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6288" w14:textId="15D0BEB3" w:rsidR="00FF3977" w:rsidRPr="00FF3977" w:rsidRDefault="007320D0" w:rsidP="00FF3977">
      <w:pPr>
        <w:spacing w:after="0" w:line="240" w:lineRule="auto"/>
        <w:jc w:val="center"/>
        <w:rPr>
          <w:rFonts w:ascii="Bierstadt" w:hAnsi="Bierstadt"/>
          <w:b/>
          <w:bCs/>
        </w:rPr>
      </w:pPr>
      <w:r>
        <w:rPr>
          <w:rFonts w:ascii="Bierstadt" w:hAnsi="Bierstadt"/>
          <w:b/>
          <w:bCs/>
        </w:rPr>
        <w:t xml:space="preserve"> </w:t>
      </w:r>
      <w:r w:rsidR="00FF3977" w:rsidRPr="00FF3977">
        <w:rPr>
          <w:rFonts w:ascii="Bierstadt" w:hAnsi="Bierstadt"/>
          <w:b/>
          <w:bCs/>
        </w:rPr>
        <w:t>UK HOLOCAUST MEMORIAL AND LEARNING CENTRE (</w:t>
      </w:r>
      <w:r w:rsidR="002662E5">
        <w:rPr>
          <w:rFonts w:ascii="Bierstadt" w:hAnsi="Bierstadt"/>
          <w:b/>
          <w:bCs/>
        </w:rPr>
        <w:t>UK</w:t>
      </w:r>
      <w:r w:rsidR="00FF3977" w:rsidRPr="00FF3977">
        <w:rPr>
          <w:rFonts w:ascii="Bierstadt" w:hAnsi="Bierstadt"/>
          <w:b/>
          <w:bCs/>
        </w:rPr>
        <w:t>HMLC)</w:t>
      </w:r>
    </w:p>
    <w:p w14:paraId="3B48DA57" w14:textId="77777777" w:rsidR="00FF3977" w:rsidRPr="00FF3977" w:rsidRDefault="00FF3977" w:rsidP="00FF3977">
      <w:pPr>
        <w:spacing w:after="0" w:line="240" w:lineRule="auto"/>
        <w:jc w:val="center"/>
        <w:rPr>
          <w:rFonts w:ascii="Bierstadt" w:hAnsi="Bierstadt"/>
          <w:b/>
          <w:bCs/>
        </w:rPr>
      </w:pPr>
      <w:r w:rsidRPr="00FF3977">
        <w:rPr>
          <w:rFonts w:ascii="Bierstadt" w:hAnsi="Bierstadt"/>
          <w:b/>
          <w:bCs/>
        </w:rPr>
        <w:t>VICTORIA TOWER GARDENS</w:t>
      </w:r>
    </w:p>
    <w:p w14:paraId="74ED1AC3" w14:textId="77777777" w:rsidR="00FF3977" w:rsidRPr="00FF3977" w:rsidRDefault="00FF3977" w:rsidP="00FF3977">
      <w:pPr>
        <w:spacing w:after="0" w:line="240" w:lineRule="auto"/>
        <w:jc w:val="center"/>
        <w:rPr>
          <w:rFonts w:ascii="Bierstadt" w:hAnsi="Bierstadt"/>
          <w:b/>
          <w:bCs/>
        </w:rPr>
      </w:pPr>
      <w:r w:rsidRPr="00FF3977">
        <w:rPr>
          <w:rFonts w:ascii="Bierstadt" w:hAnsi="Bierstadt"/>
          <w:b/>
          <w:bCs/>
        </w:rPr>
        <w:t>SECURITY NOTE</w:t>
      </w:r>
    </w:p>
    <w:p w14:paraId="7C64EBB1" w14:textId="26C55D53" w:rsidR="00FF3977" w:rsidRPr="00FF3977" w:rsidRDefault="0046088A" w:rsidP="00B1180B">
      <w:pPr>
        <w:spacing w:before="120" w:after="120" w:line="240" w:lineRule="auto"/>
        <w:rPr>
          <w:rFonts w:ascii="Bierstadt" w:hAnsi="Bierstadt"/>
          <w:b/>
          <w:bCs/>
        </w:rPr>
      </w:pPr>
      <w:r>
        <w:rPr>
          <w:rFonts w:ascii="Bierstadt" w:hAnsi="Bierstadt"/>
          <w:b/>
          <w:bCs/>
        </w:rPr>
        <w:t>Introduction</w:t>
      </w:r>
    </w:p>
    <w:p w14:paraId="5EB59D01" w14:textId="27D21EC7" w:rsidR="00A359E0" w:rsidRDefault="003A23CF" w:rsidP="00FF3977">
      <w:pPr>
        <w:pStyle w:val="ListParagraph"/>
        <w:numPr>
          <w:ilvl w:val="0"/>
          <w:numId w:val="2"/>
        </w:numPr>
        <w:spacing w:after="120" w:line="240" w:lineRule="auto"/>
        <w:ind w:left="357" w:hanging="357"/>
        <w:contextualSpacing w:val="0"/>
        <w:rPr>
          <w:rFonts w:ascii="Bierstadt" w:hAnsi="Bierstadt"/>
        </w:rPr>
      </w:pPr>
      <w:r>
        <w:rPr>
          <w:rFonts w:ascii="Bierstadt" w:hAnsi="Bierstadt"/>
        </w:rPr>
        <w:t>Throughout the development of proposals for the UK Holocaust Memorial and Learning Centre</w:t>
      </w:r>
      <w:r w:rsidR="002662E5">
        <w:rPr>
          <w:rFonts w:ascii="Bierstadt" w:hAnsi="Bierstadt"/>
        </w:rPr>
        <w:t xml:space="preserve"> (UKHMLC)</w:t>
      </w:r>
      <w:r>
        <w:rPr>
          <w:rFonts w:ascii="Bierstadt" w:hAnsi="Bierstadt"/>
        </w:rPr>
        <w:t xml:space="preserve">, the Government has </w:t>
      </w:r>
      <w:r w:rsidR="0022040A">
        <w:rPr>
          <w:rFonts w:ascii="Bierstadt" w:hAnsi="Bierstadt"/>
        </w:rPr>
        <w:t xml:space="preserve">recognised the </w:t>
      </w:r>
      <w:r w:rsidR="009D0F2E">
        <w:rPr>
          <w:rFonts w:ascii="Bierstadt" w:hAnsi="Bierstadt"/>
        </w:rPr>
        <w:t xml:space="preserve">great </w:t>
      </w:r>
      <w:r w:rsidR="0022040A">
        <w:rPr>
          <w:rFonts w:ascii="Bierstadt" w:hAnsi="Bierstadt"/>
        </w:rPr>
        <w:t xml:space="preserve">importance of security considerations.  </w:t>
      </w:r>
      <w:r w:rsidR="003217FA">
        <w:rPr>
          <w:rFonts w:ascii="Bierstadt" w:hAnsi="Bierstadt"/>
        </w:rPr>
        <w:t xml:space="preserve">The Government seeks to ensure that the </w:t>
      </w:r>
      <w:r w:rsidR="002662E5">
        <w:rPr>
          <w:rFonts w:ascii="Bierstadt" w:hAnsi="Bierstadt"/>
        </w:rPr>
        <w:t>UKHMLC</w:t>
      </w:r>
      <w:r w:rsidR="003217FA">
        <w:rPr>
          <w:rFonts w:ascii="Bierstadt" w:hAnsi="Bierstadt"/>
        </w:rPr>
        <w:t xml:space="preserve"> is designed and planned </w:t>
      </w:r>
      <w:r w:rsidR="009D0F2E">
        <w:rPr>
          <w:rFonts w:ascii="Bierstadt" w:hAnsi="Bierstadt"/>
        </w:rPr>
        <w:t>such that it can be operated safely and securely.</w:t>
      </w:r>
    </w:p>
    <w:p w14:paraId="4C138B8F" w14:textId="42F38B3D" w:rsidR="00FF3977" w:rsidRDefault="008B4BE0" w:rsidP="00FF3977">
      <w:pPr>
        <w:pStyle w:val="ListParagraph"/>
        <w:numPr>
          <w:ilvl w:val="0"/>
          <w:numId w:val="2"/>
        </w:numPr>
        <w:spacing w:after="120" w:line="240" w:lineRule="auto"/>
        <w:ind w:left="357" w:hanging="357"/>
        <w:contextualSpacing w:val="0"/>
        <w:rPr>
          <w:rFonts w:ascii="Bierstadt" w:hAnsi="Bierstadt"/>
        </w:rPr>
      </w:pPr>
      <w:r>
        <w:rPr>
          <w:rFonts w:ascii="Bierstadt" w:hAnsi="Bierstadt"/>
        </w:rPr>
        <w:t xml:space="preserve">During the passage of the Holocaust Memorial Act 2026 the Government, as promoter of the Bill, gave an undertaking to the House of Lords Select Committee on the Bill </w:t>
      </w:r>
      <w:r w:rsidR="003A3B18">
        <w:rPr>
          <w:rFonts w:ascii="Bierstadt" w:hAnsi="Bierstadt"/>
        </w:rPr>
        <w:t xml:space="preserve">in relation to security matters.  The undertaking included </w:t>
      </w:r>
      <w:r w:rsidR="002974A5">
        <w:rPr>
          <w:rFonts w:ascii="Bierstadt" w:hAnsi="Bierstadt"/>
        </w:rPr>
        <w:t>a commitment to provide updated evidence in relation to security considerations</w:t>
      </w:r>
      <w:r w:rsidR="004519D3">
        <w:rPr>
          <w:rFonts w:ascii="Bierstadt" w:hAnsi="Bierstadt"/>
        </w:rPr>
        <w:t xml:space="preserve">, after consulting with a number of named parties. </w:t>
      </w:r>
      <w:r w:rsidR="00FF3977" w:rsidRPr="00FF3977">
        <w:rPr>
          <w:rFonts w:ascii="Bierstadt" w:hAnsi="Bierstadt"/>
        </w:rPr>
        <w:t>This note</w:t>
      </w:r>
      <w:r w:rsidR="006E218E">
        <w:rPr>
          <w:rFonts w:ascii="Bierstadt" w:hAnsi="Bierstadt"/>
        </w:rPr>
        <w:t xml:space="preserve">, which </w:t>
      </w:r>
      <w:r w:rsidR="00987680">
        <w:rPr>
          <w:rFonts w:ascii="Bierstadt" w:hAnsi="Bierstadt"/>
        </w:rPr>
        <w:t>will be submit</w:t>
      </w:r>
      <w:r w:rsidR="007B0308">
        <w:rPr>
          <w:rFonts w:ascii="Bierstadt" w:hAnsi="Bierstadt"/>
        </w:rPr>
        <w:t xml:space="preserve">ted </w:t>
      </w:r>
      <w:r w:rsidR="00B5577A">
        <w:rPr>
          <w:rFonts w:ascii="Bierstadt" w:hAnsi="Bierstadt"/>
        </w:rPr>
        <w:t>to support redetermination of the planning application</w:t>
      </w:r>
      <w:r w:rsidR="002662E5">
        <w:rPr>
          <w:rFonts w:ascii="Bierstadt" w:hAnsi="Bierstadt"/>
        </w:rPr>
        <w:t xml:space="preserve"> for the UKHMLC</w:t>
      </w:r>
      <w:r w:rsidR="00B5577A">
        <w:rPr>
          <w:rFonts w:ascii="Bierstadt" w:hAnsi="Bierstadt"/>
        </w:rPr>
        <w:t xml:space="preserve">, </w:t>
      </w:r>
      <w:r w:rsidR="0062479A" w:rsidRPr="00FF3977">
        <w:rPr>
          <w:rFonts w:ascii="Bierstadt" w:hAnsi="Bierstadt"/>
        </w:rPr>
        <w:t>explain</w:t>
      </w:r>
      <w:r w:rsidR="0062479A">
        <w:rPr>
          <w:rFonts w:ascii="Bierstadt" w:hAnsi="Bierstadt"/>
        </w:rPr>
        <w:t xml:space="preserve">s </w:t>
      </w:r>
      <w:r w:rsidR="0062479A" w:rsidRPr="00FF3977">
        <w:rPr>
          <w:rFonts w:ascii="Bierstadt" w:hAnsi="Bierstadt"/>
        </w:rPr>
        <w:t>how</w:t>
      </w:r>
      <w:r w:rsidR="00FF3977" w:rsidRPr="00FF3977">
        <w:rPr>
          <w:rFonts w:ascii="Bierstadt" w:hAnsi="Bierstadt"/>
        </w:rPr>
        <w:t xml:space="preserve"> security considerations for the </w:t>
      </w:r>
      <w:r w:rsidR="002662E5">
        <w:rPr>
          <w:rFonts w:ascii="Bierstadt" w:hAnsi="Bierstadt"/>
        </w:rPr>
        <w:t>UKHMLC</w:t>
      </w:r>
      <w:r w:rsidR="00FF3977" w:rsidRPr="00FF3977">
        <w:rPr>
          <w:rFonts w:ascii="Bierstadt" w:hAnsi="Bierstadt"/>
        </w:rPr>
        <w:t xml:space="preserve"> have been addressed </w:t>
      </w:r>
      <w:r w:rsidR="00D314B8">
        <w:rPr>
          <w:rFonts w:ascii="Bierstadt" w:hAnsi="Bierstadt"/>
        </w:rPr>
        <w:t>and how representations made by consultees have been</w:t>
      </w:r>
      <w:r w:rsidR="001177F3">
        <w:rPr>
          <w:rFonts w:ascii="Bierstadt" w:hAnsi="Bierstadt"/>
        </w:rPr>
        <w:t xml:space="preserve"> </w:t>
      </w:r>
      <w:r w:rsidR="0062479A">
        <w:rPr>
          <w:rFonts w:ascii="Bierstadt" w:hAnsi="Bierstadt"/>
        </w:rPr>
        <w:t>considered</w:t>
      </w:r>
      <w:r w:rsidR="001177F3">
        <w:rPr>
          <w:rFonts w:ascii="Bierstadt" w:hAnsi="Bierstadt"/>
        </w:rPr>
        <w:t>.</w:t>
      </w:r>
    </w:p>
    <w:p w14:paraId="55BD661A" w14:textId="0B44E188" w:rsidR="00FF3977" w:rsidRPr="00FF3977" w:rsidRDefault="001177F3" w:rsidP="00B1180B">
      <w:pPr>
        <w:pStyle w:val="ListParagraph"/>
        <w:numPr>
          <w:ilvl w:val="0"/>
          <w:numId w:val="2"/>
        </w:numPr>
        <w:spacing w:after="120" w:line="240" w:lineRule="auto"/>
        <w:ind w:left="357" w:hanging="357"/>
        <w:contextualSpacing w:val="0"/>
        <w:rPr>
          <w:rFonts w:ascii="Bierstadt" w:hAnsi="Bierstadt"/>
        </w:rPr>
      </w:pPr>
      <w:r>
        <w:rPr>
          <w:rFonts w:ascii="Bierstadt" w:hAnsi="Bierstadt"/>
        </w:rPr>
        <w:t xml:space="preserve">The note </w:t>
      </w:r>
      <w:r w:rsidR="0003457D">
        <w:rPr>
          <w:rFonts w:ascii="Bierstadt" w:hAnsi="Bierstadt"/>
        </w:rPr>
        <w:t>sets out</w:t>
      </w:r>
      <w:r w:rsidR="00B1180B">
        <w:rPr>
          <w:rFonts w:ascii="Bierstadt" w:hAnsi="Bierstadt"/>
        </w:rPr>
        <w:t>:</w:t>
      </w:r>
    </w:p>
    <w:p w14:paraId="00B7ECED" w14:textId="7270905B" w:rsidR="00FF3977" w:rsidRPr="00FF3977" w:rsidRDefault="00FF3977" w:rsidP="00B1180B">
      <w:pPr>
        <w:pStyle w:val="ListParagraph"/>
        <w:numPr>
          <w:ilvl w:val="0"/>
          <w:numId w:val="1"/>
        </w:numPr>
        <w:spacing w:after="0" w:line="240" w:lineRule="auto"/>
        <w:ind w:left="993" w:hanging="284"/>
        <w:contextualSpacing w:val="0"/>
        <w:rPr>
          <w:rFonts w:ascii="Bierstadt" w:hAnsi="Bierstadt"/>
        </w:rPr>
      </w:pPr>
      <w:r w:rsidRPr="00FF3977">
        <w:rPr>
          <w:rFonts w:ascii="Bierstadt" w:hAnsi="Bierstadt"/>
        </w:rPr>
        <w:t>which elements of the security design</w:t>
      </w:r>
      <w:r w:rsidR="0003457D">
        <w:rPr>
          <w:rFonts w:ascii="Bierstadt" w:hAnsi="Bierstadt"/>
        </w:rPr>
        <w:t xml:space="preserve"> set out in the planning application</w:t>
      </w:r>
      <w:r w:rsidR="00A359E0">
        <w:rPr>
          <w:rFonts w:ascii="Bierstadt" w:hAnsi="Bierstadt"/>
        </w:rPr>
        <w:t xml:space="preserve"> remain current</w:t>
      </w:r>
    </w:p>
    <w:p w14:paraId="2B08E005" w14:textId="635EE6F9" w:rsidR="00FF3977" w:rsidRPr="00FF3977" w:rsidRDefault="00FF3977" w:rsidP="00B1180B">
      <w:pPr>
        <w:pStyle w:val="ListParagraph"/>
        <w:numPr>
          <w:ilvl w:val="0"/>
          <w:numId w:val="1"/>
        </w:numPr>
        <w:spacing w:after="0" w:line="240" w:lineRule="auto"/>
        <w:ind w:left="993" w:hanging="284"/>
        <w:contextualSpacing w:val="0"/>
        <w:rPr>
          <w:rFonts w:ascii="Bierstadt" w:hAnsi="Bierstadt"/>
        </w:rPr>
      </w:pPr>
      <w:r w:rsidRPr="00FF3977">
        <w:rPr>
          <w:rFonts w:ascii="Bierstadt" w:hAnsi="Bierstadt"/>
        </w:rPr>
        <w:t xml:space="preserve">which security arrangements will be developed </w:t>
      </w:r>
      <w:r w:rsidR="00A733A3">
        <w:rPr>
          <w:rFonts w:ascii="Bierstadt" w:hAnsi="Bierstadt"/>
        </w:rPr>
        <w:t xml:space="preserve">further </w:t>
      </w:r>
      <w:r w:rsidR="00020296">
        <w:rPr>
          <w:rFonts w:ascii="Bierstadt" w:hAnsi="Bierstadt"/>
        </w:rPr>
        <w:t xml:space="preserve">as the programme proceeds </w:t>
      </w:r>
    </w:p>
    <w:p w14:paraId="0E86E1D5" w14:textId="77777777" w:rsidR="00FF3977" w:rsidRPr="00FF3977" w:rsidRDefault="00FF3977" w:rsidP="00B1180B">
      <w:pPr>
        <w:pStyle w:val="ListParagraph"/>
        <w:numPr>
          <w:ilvl w:val="0"/>
          <w:numId w:val="1"/>
        </w:numPr>
        <w:spacing w:after="120" w:line="240" w:lineRule="auto"/>
        <w:ind w:left="993" w:hanging="284"/>
        <w:contextualSpacing w:val="0"/>
        <w:rPr>
          <w:rFonts w:ascii="Bierstadt" w:hAnsi="Bierstadt"/>
        </w:rPr>
      </w:pPr>
      <w:r w:rsidRPr="00FF3977">
        <w:rPr>
          <w:rFonts w:ascii="Bierstadt" w:hAnsi="Bierstadt"/>
        </w:rPr>
        <w:t>how relevant authorities and stakeholders have been, and will continue to be, engaged.</w:t>
      </w:r>
    </w:p>
    <w:p w14:paraId="3DC039A8" w14:textId="3C3E421F" w:rsidR="00FF3977" w:rsidRPr="00FF3977" w:rsidRDefault="00FF3977" w:rsidP="00221733">
      <w:pPr>
        <w:pStyle w:val="ListParagraph"/>
        <w:numPr>
          <w:ilvl w:val="0"/>
          <w:numId w:val="2"/>
        </w:numPr>
        <w:ind w:left="426" w:hanging="426"/>
        <w:rPr>
          <w:rFonts w:ascii="Bierstadt" w:hAnsi="Bierstadt"/>
        </w:rPr>
      </w:pPr>
      <w:r w:rsidRPr="00FF3977">
        <w:rPr>
          <w:rFonts w:ascii="Bierstadt" w:hAnsi="Bierstadt"/>
        </w:rPr>
        <w:t>For ease of reference:</w:t>
      </w:r>
    </w:p>
    <w:p w14:paraId="1270B894" w14:textId="1DDE0D49" w:rsidR="00FF3977" w:rsidRPr="00FF3977" w:rsidRDefault="004E72B7" w:rsidP="00221733">
      <w:pPr>
        <w:pStyle w:val="ListParagraph"/>
        <w:numPr>
          <w:ilvl w:val="0"/>
          <w:numId w:val="4"/>
        </w:numPr>
        <w:spacing w:after="0" w:line="240" w:lineRule="auto"/>
        <w:ind w:left="993" w:hanging="285"/>
        <w:contextualSpacing w:val="0"/>
        <w:rPr>
          <w:rFonts w:ascii="Bierstadt" w:hAnsi="Bierstadt"/>
        </w:rPr>
      </w:pPr>
      <w:r>
        <w:rPr>
          <w:rFonts w:ascii="Bierstadt" w:hAnsi="Bierstadt"/>
        </w:rPr>
        <w:t xml:space="preserve">Paras </w:t>
      </w:r>
      <w:r w:rsidR="00FD1F7E">
        <w:rPr>
          <w:rFonts w:ascii="Bierstadt" w:hAnsi="Bierstadt"/>
        </w:rPr>
        <w:t>6</w:t>
      </w:r>
      <w:r w:rsidR="00FF3977" w:rsidRPr="00FF3977">
        <w:rPr>
          <w:rFonts w:ascii="Bierstadt" w:hAnsi="Bierstadt"/>
        </w:rPr>
        <w:t>–</w:t>
      </w:r>
      <w:r>
        <w:rPr>
          <w:rFonts w:ascii="Bierstadt" w:hAnsi="Bierstadt"/>
        </w:rPr>
        <w:t>1</w:t>
      </w:r>
      <w:r w:rsidR="00FD1F7E">
        <w:rPr>
          <w:rFonts w:ascii="Bierstadt" w:hAnsi="Bierstadt"/>
        </w:rPr>
        <w:t>5</w:t>
      </w:r>
      <w:r w:rsidR="00FF3977" w:rsidRPr="00FF3977">
        <w:rPr>
          <w:rFonts w:ascii="Bierstadt" w:hAnsi="Bierstadt"/>
        </w:rPr>
        <w:t xml:space="preserve"> explain the planning, legislative, and consultation context for security</w:t>
      </w:r>
    </w:p>
    <w:p w14:paraId="0965B161" w14:textId="44523EB8" w:rsidR="00FF3977" w:rsidRPr="00FF3977" w:rsidRDefault="004E72B7" w:rsidP="00221733">
      <w:pPr>
        <w:pStyle w:val="ListParagraph"/>
        <w:numPr>
          <w:ilvl w:val="0"/>
          <w:numId w:val="4"/>
        </w:numPr>
        <w:spacing w:after="0" w:line="240" w:lineRule="auto"/>
        <w:ind w:left="993" w:hanging="285"/>
        <w:contextualSpacing w:val="0"/>
        <w:rPr>
          <w:rFonts w:ascii="Bierstadt" w:hAnsi="Bierstadt"/>
        </w:rPr>
      </w:pPr>
      <w:r>
        <w:rPr>
          <w:rFonts w:ascii="Bierstadt" w:hAnsi="Bierstadt"/>
        </w:rPr>
        <w:t>Paras 1</w:t>
      </w:r>
      <w:r w:rsidR="00D82342">
        <w:rPr>
          <w:rFonts w:ascii="Bierstadt" w:hAnsi="Bierstadt"/>
        </w:rPr>
        <w:t>6</w:t>
      </w:r>
      <w:r w:rsidR="00FF3977" w:rsidRPr="00FF3977">
        <w:rPr>
          <w:rFonts w:ascii="Bierstadt" w:hAnsi="Bierstadt"/>
        </w:rPr>
        <w:t>–</w:t>
      </w:r>
      <w:r>
        <w:rPr>
          <w:rFonts w:ascii="Bierstadt" w:hAnsi="Bierstadt"/>
        </w:rPr>
        <w:t>2</w:t>
      </w:r>
      <w:r w:rsidR="00CD045A">
        <w:rPr>
          <w:rFonts w:ascii="Bierstadt" w:hAnsi="Bierstadt"/>
        </w:rPr>
        <w:t>8</w:t>
      </w:r>
      <w:r w:rsidR="00FF3977" w:rsidRPr="00FF3977">
        <w:rPr>
          <w:rFonts w:ascii="Bierstadt" w:hAnsi="Bierstadt"/>
        </w:rPr>
        <w:t xml:space="preserve"> describe the overall security approach and principles</w:t>
      </w:r>
      <w:r w:rsidR="00D82342">
        <w:rPr>
          <w:rFonts w:ascii="Bierstadt" w:hAnsi="Bierstadt"/>
        </w:rPr>
        <w:t xml:space="preserve"> applied</w:t>
      </w:r>
    </w:p>
    <w:p w14:paraId="1D527EC7" w14:textId="07CD11EF" w:rsidR="00FF3977" w:rsidRPr="00FF3977" w:rsidRDefault="004E72B7" w:rsidP="00221733">
      <w:pPr>
        <w:pStyle w:val="ListParagraph"/>
        <w:numPr>
          <w:ilvl w:val="0"/>
          <w:numId w:val="4"/>
        </w:numPr>
        <w:spacing w:after="0" w:line="240" w:lineRule="auto"/>
        <w:ind w:left="993" w:hanging="285"/>
        <w:contextualSpacing w:val="0"/>
        <w:rPr>
          <w:rFonts w:ascii="Bierstadt" w:hAnsi="Bierstadt"/>
        </w:rPr>
      </w:pPr>
      <w:r>
        <w:rPr>
          <w:rFonts w:ascii="Bierstadt" w:hAnsi="Bierstadt"/>
        </w:rPr>
        <w:t>Paras 2</w:t>
      </w:r>
      <w:r w:rsidR="00B45751">
        <w:rPr>
          <w:rFonts w:ascii="Bierstadt" w:hAnsi="Bierstadt"/>
        </w:rPr>
        <w:t>9</w:t>
      </w:r>
      <w:r w:rsidR="00FF3977" w:rsidRPr="00FF3977">
        <w:rPr>
          <w:rFonts w:ascii="Bierstadt" w:hAnsi="Bierstadt"/>
        </w:rPr>
        <w:t>–</w:t>
      </w:r>
      <w:r>
        <w:rPr>
          <w:rFonts w:ascii="Bierstadt" w:hAnsi="Bierstadt"/>
        </w:rPr>
        <w:t>3</w:t>
      </w:r>
      <w:r w:rsidR="00974FC5">
        <w:rPr>
          <w:rFonts w:ascii="Bierstadt" w:hAnsi="Bierstadt"/>
        </w:rPr>
        <w:t xml:space="preserve">6 </w:t>
      </w:r>
      <w:r w:rsidR="00FF3977" w:rsidRPr="00FF3977">
        <w:rPr>
          <w:rFonts w:ascii="Bierstadt" w:hAnsi="Bierstadt"/>
        </w:rPr>
        <w:t>explain how security will be operated and managed in practice, including staffing, training, and communications</w:t>
      </w:r>
    </w:p>
    <w:p w14:paraId="00D6560A" w14:textId="2C6E28B8" w:rsidR="00FF3977" w:rsidRPr="00FF3977" w:rsidRDefault="004E72B7" w:rsidP="00221733">
      <w:pPr>
        <w:pStyle w:val="ListParagraph"/>
        <w:numPr>
          <w:ilvl w:val="0"/>
          <w:numId w:val="4"/>
        </w:numPr>
        <w:spacing w:after="0" w:line="240" w:lineRule="auto"/>
        <w:ind w:left="993" w:hanging="285"/>
        <w:contextualSpacing w:val="0"/>
        <w:rPr>
          <w:rFonts w:ascii="Bierstadt" w:hAnsi="Bierstadt"/>
        </w:rPr>
      </w:pPr>
      <w:r>
        <w:rPr>
          <w:rFonts w:ascii="Bierstadt" w:hAnsi="Bierstadt"/>
        </w:rPr>
        <w:t>Paras 3</w:t>
      </w:r>
      <w:r w:rsidR="008B0D1A">
        <w:rPr>
          <w:rFonts w:ascii="Bierstadt" w:hAnsi="Bierstadt"/>
        </w:rPr>
        <w:t>7</w:t>
      </w:r>
      <w:r>
        <w:rPr>
          <w:rFonts w:ascii="Bierstadt" w:hAnsi="Bierstadt"/>
        </w:rPr>
        <w:t>-3</w:t>
      </w:r>
      <w:r w:rsidR="008B0D1A">
        <w:rPr>
          <w:rFonts w:ascii="Bierstadt" w:hAnsi="Bierstadt"/>
        </w:rPr>
        <w:t>8</w:t>
      </w:r>
      <w:r w:rsidR="00FF3977" w:rsidRPr="00FF3977">
        <w:rPr>
          <w:rFonts w:ascii="Bierstadt" w:hAnsi="Bierstadt"/>
        </w:rPr>
        <w:t xml:space="preserve"> describe ongoing liaison</w:t>
      </w:r>
      <w:r w:rsidR="00B30D8B">
        <w:rPr>
          <w:rFonts w:ascii="Bierstadt" w:hAnsi="Bierstadt"/>
        </w:rPr>
        <w:t xml:space="preserve"> </w:t>
      </w:r>
      <w:r w:rsidR="00FF3977" w:rsidRPr="00FF3977">
        <w:rPr>
          <w:rFonts w:ascii="Bierstadt" w:hAnsi="Bierstadt"/>
        </w:rPr>
        <w:t>arrangements</w:t>
      </w:r>
    </w:p>
    <w:p w14:paraId="18B02693" w14:textId="77777777" w:rsidR="00FF3977" w:rsidRPr="00FF3977" w:rsidRDefault="00FF3977" w:rsidP="00B1180B">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In line with National Protective Security Authority (NPSA) guidance, detailed or sensitive technical security information is intentionally excluded from this document.</w:t>
      </w:r>
    </w:p>
    <w:p w14:paraId="2F19DDD7" w14:textId="77777777" w:rsidR="00FF3977" w:rsidRPr="00FF3977" w:rsidRDefault="00FF3977" w:rsidP="00FF3977">
      <w:pPr>
        <w:spacing w:before="120" w:after="120" w:line="240" w:lineRule="auto"/>
        <w:rPr>
          <w:rFonts w:ascii="Bierstadt" w:hAnsi="Bierstadt"/>
          <w:u w:val="single"/>
        </w:rPr>
      </w:pPr>
      <w:r w:rsidRPr="00FF3977">
        <w:rPr>
          <w:rFonts w:ascii="Bierstadt" w:hAnsi="Bierstadt"/>
          <w:u w:val="single"/>
        </w:rPr>
        <w:t>Why this note has been prepared</w:t>
      </w:r>
    </w:p>
    <w:p w14:paraId="0873B6F7" w14:textId="3795C2E9" w:rsidR="00FF3977" w:rsidRDefault="00FF3977" w:rsidP="00475A50">
      <w:pPr>
        <w:pStyle w:val="ListParagraph"/>
        <w:numPr>
          <w:ilvl w:val="0"/>
          <w:numId w:val="2"/>
        </w:numPr>
        <w:spacing w:before="120" w:after="120" w:line="240" w:lineRule="auto"/>
        <w:ind w:left="426" w:hanging="426"/>
        <w:contextualSpacing w:val="0"/>
        <w:rPr>
          <w:rFonts w:ascii="Bierstadt" w:hAnsi="Bierstadt"/>
        </w:rPr>
      </w:pPr>
      <w:r w:rsidRPr="00FF3977">
        <w:rPr>
          <w:rFonts w:ascii="Bierstadt" w:hAnsi="Bierstadt"/>
        </w:rPr>
        <w:t>In 2018, the</w:t>
      </w:r>
      <w:r w:rsidR="00D82342">
        <w:rPr>
          <w:rFonts w:ascii="Bierstadt" w:hAnsi="Bierstadt"/>
        </w:rPr>
        <w:t xml:space="preserve"> Secretary of State f</w:t>
      </w:r>
      <w:r w:rsidR="00202F38">
        <w:rPr>
          <w:rFonts w:ascii="Bierstadt" w:hAnsi="Bierstadt"/>
        </w:rPr>
        <w:t>or</w:t>
      </w:r>
      <w:r w:rsidR="00D82342">
        <w:rPr>
          <w:rFonts w:ascii="Bierstadt" w:hAnsi="Bierstadt"/>
        </w:rPr>
        <w:t xml:space="preserve"> Housing, Communities and Local Government (MHLCG) on behalf of the Go</w:t>
      </w:r>
      <w:r w:rsidR="00FD1F7E">
        <w:rPr>
          <w:rFonts w:ascii="Bierstadt" w:hAnsi="Bierstadt"/>
        </w:rPr>
        <w:t>vernment, a</w:t>
      </w:r>
      <w:r w:rsidR="00D82342">
        <w:rPr>
          <w:rFonts w:ascii="Bierstadt" w:hAnsi="Bierstadt"/>
        </w:rPr>
        <w:t>s</w:t>
      </w:r>
      <w:r w:rsidR="00FD1F7E">
        <w:rPr>
          <w:rFonts w:ascii="Bierstadt" w:hAnsi="Bierstadt"/>
        </w:rPr>
        <w:t xml:space="preserve"> the </w:t>
      </w:r>
      <w:r w:rsidRPr="00FF3977">
        <w:rPr>
          <w:rFonts w:ascii="Bierstadt" w:hAnsi="Bierstadt"/>
        </w:rPr>
        <w:t>promoter</w:t>
      </w:r>
      <w:r w:rsidR="00FD1F7E">
        <w:rPr>
          <w:rFonts w:ascii="Bierstadt" w:hAnsi="Bierstadt"/>
        </w:rPr>
        <w:t xml:space="preserve"> of the scheme, </w:t>
      </w:r>
      <w:r w:rsidRPr="00FF3977">
        <w:rPr>
          <w:rFonts w:ascii="Bierstadt" w:hAnsi="Bierstadt"/>
        </w:rPr>
        <w:t xml:space="preserve">submitted a planning application for the </w:t>
      </w:r>
      <w:r w:rsidR="002662E5">
        <w:rPr>
          <w:rFonts w:ascii="Bierstadt" w:hAnsi="Bierstadt"/>
        </w:rPr>
        <w:t>UKHMLC</w:t>
      </w:r>
      <w:r w:rsidR="00FD1F7E">
        <w:rPr>
          <w:rFonts w:ascii="Bierstadt" w:hAnsi="Bierstadt"/>
        </w:rPr>
        <w:t xml:space="preserve">. That application </w:t>
      </w:r>
      <w:r w:rsidRPr="00FF3977">
        <w:rPr>
          <w:rFonts w:ascii="Bierstadt" w:hAnsi="Bierstadt"/>
        </w:rPr>
        <w:t>remains live. Th</w:t>
      </w:r>
      <w:r w:rsidR="00FD1F7E">
        <w:rPr>
          <w:rFonts w:ascii="Bierstadt" w:hAnsi="Bierstadt"/>
        </w:rPr>
        <w:t>e appli</w:t>
      </w:r>
      <w:r w:rsidRPr="00FF3977">
        <w:rPr>
          <w:rFonts w:ascii="Bierstadt" w:hAnsi="Bierstadt"/>
        </w:rPr>
        <w:t>cation</w:t>
      </w:r>
      <w:r w:rsidR="001B44FA">
        <w:rPr>
          <w:rFonts w:ascii="Bierstadt" w:hAnsi="Bierstadt"/>
        </w:rPr>
        <w:t xml:space="preserve"> drew on extensive advice from security experts,</w:t>
      </w:r>
      <w:r w:rsidRPr="00FF3977">
        <w:rPr>
          <w:rFonts w:ascii="Bierstadt" w:hAnsi="Bierstadt"/>
        </w:rPr>
        <w:t xml:space="preserve"> included detailed security arrangements and provisions for the </w:t>
      </w:r>
      <w:r w:rsidR="002662E5">
        <w:rPr>
          <w:rFonts w:ascii="Bierstadt" w:hAnsi="Bierstadt"/>
        </w:rPr>
        <w:t>UKHMLC</w:t>
      </w:r>
      <w:r w:rsidRPr="00FF3977">
        <w:rPr>
          <w:rFonts w:ascii="Bierstadt" w:hAnsi="Bierstadt"/>
        </w:rPr>
        <w:t xml:space="preserve"> demonstrating a proportionate and appropriate level of security for the safe and successful operation of the</w:t>
      </w:r>
      <w:r w:rsidR="002662E5">
        <w:rPr>
          <w:rFonts w:ascii="Bierstadt" w:hAnsi="Bierstadt"/>
        </w:rPr>
        <w:t xml:space="preserve"> UKHMLC </w:t>
      </w:r>
      <w:r w:rsidR="00D9024C">
        <w:rPr>
          <w:rFonts w:ascii="Bierstadt" w:hAnsi="Bierstadt"/>
        </w:rPr>
        <w:t>within</w:t>
      </w:r>
      <w:r w:rsidR="002662E5">
        <w:rPr>
          <w:rFonts w:ascii="Bierstadt" w:hAnsi="Bierstadt"/>
        </w:rPr>
        <w:t xml:space="preserve"> the wider </w:t>
      </w:r>
      <w:r w:rsidRPr="00FF3977">
        <w:rPr>
          <w:rFonts w:ascii="Bierstadt" w:hAnsi="Bierstadt"/>
        </w:rPr>
        <w:t>site</w:t>
      </w:r>
      <w:r w:rsidR="002662E5">
        <w:rPr>
          <w:rFonts w:ascii="Bierstadt" w:hAnsi="Bierstadt"/>
        </w:rPr>
        <w:t xml:space="preserve"> in Victoria Tower Gardens (Site) more generally</w:t>
      </w:r>
      <w:r w:rsidRPr="00FF3977">
        <w:rPr>
          <w:rFonts w:ascii="Bierstadt" w:hAnsi="Bierstadt"/>
        </w:rPr>
        <w:t>. In line with N</w:t>
      </w:r>
      <w:r w:rsidR="002662E5">
        <w:rPr>
          <w:rFonts w:ascii="Bierstadt" w:hAnsi="Bierstadt"/>
        </w:rPr>
        <w:t>PSA</w:t>
      </w:r>
      <w:r w:rsidRPr="00FF3977">
        <w:rPr>
          <w:rFonts w:ascii="Bierstadt" w:hAnsi="Bierstadt"/>
        </w:rPr>
        <w:t xml:space="preserve"> </w:t>
      </w:r>
      <w:r w:rsidR="00416283" w:rsidRPr="00416283">
        <w:rPr>
          <w:rFonts w:ascii="Bierstadt" w:hAnsi="Bierstadt"/>
        </w:rPr>
        <w:t>Information Management </w:t>
      </w:r>
      <w:r w:rsidR="00B07656">
        <w:rPr>
          <w:rFonts w:ascii="Bierstadt" w:hAnsi="Bierstadt"/>
        </w:rPr>
        <w:t xml:space="preserve">and </w:t>
      </w:r>
      <w:r w:rsidRPr="00FF3977">
        <w:rPr>
          <w:rFonts w:ascii="Bierstadt" w:hAnsi="Bierstadt"/>
        </w:rPr>
        <w:t xml:space="preserve">Sensitive Information </w:t>
      </w:r>
      <w:r w:rsidR="002937A1">
        <w:rPr>
          <w:rFonts w:ascii="Bierstadt" w:hAnsi="Bierstadt"/>
        </w:rPr>
        <w:t xml:space="preserve">in </w:t>
      </w:r>
      <w:r w:rsidRPr="00FF3977">
        <w:rPr>
          <w:rFonts w:ascii="Bierstadt" w:hAnsi="Bierstadt"/>
        </w:rPr>
        <w:t>Planning</w:t>
      </w:r>
      <w:r w:rsidR="008E3109">
        <w:rPr>
          <w:rFonts w:ascii="Bierstadt" w:hAnsi="Bierstadt"/>
        </w:rPr>
        <w:t xml:space="preserve"> Applications </w:t>
      </w:r>
      <w:r w:rsidRPr="00FF3977">
        <w:rPr>
          <w:rFonts w:ascii="Bierstadt" w:hAnsi="Bierstadt"/>
        </w:rPr>
        <w:t>(SIPA) guidance, not all of these details are in the public domain.</w:t>
      </w:r>
    </w:p>
    <w:p w14:paraId="4F2DF842" w14:textId="36F2BD55" w:rsidR="006D7636" w:rsidRDefault="0054573C" w:rsidP="00475A50">
      <w:pPr>
        <w:pStyle w:val="ListParagraph"/>
        <w:numPr>
          <w:ilvl w:val="0"/>
          <w:numId w:val="2"/>
        </w:numPr>
        <w:spacing w:before="120" w:after="120" w:line="240" w:lineRule="auto"/>
        <w:ind w:left="284" w:hanging="284"/>
        <w:contextualSpacing w:val="0"/>
        <w:rPr>
          <w:rFonts w:ascii="Bierstadt" w:hAnsi="Bierstadt"/>
        </w:rPr>
      </w:pPr>
      <w:r>
        <w:rPr>
          <w:rFonts w:ascii="Bierstadt" w:hAnsi="Bierstadt"/>
        </w:rPr>
        <w:lastRenderedPageBreak/>
        <w:t xml:space="preserve">Security </w:t>
      </w:r>
      <w:r w:rsidR="008810DC">
        <w:rPr>
          <w:rFonts w:ascii="Bierstadt" w:hAnsi="Bierstadt"/>
        </w:rPr>
        <w:t xml:space="preserve">matters were considered </w:t>
      </w:r>
      <w:r w:rsidR="00BB7BB2">
        <w:rPr>
          <w:rFonts w:ascii="Bierstadt" w:hAnsi="Bierstadt"/>
        </w:rPr>
        <w:t>during the planning inquiry which took place in October-November 2020</w:t>
      </w:r>
      <w:r w:rsidR="000D61CD">
        <w:rPr>
          <w:rFonts w:ascii="Bierstadt" w:hAnsi="Bierstadt"/>
        </w:rPr>
        <w:t xml:space="preserve">, including through </w:t>
      </w:r>
      <w:r w:rsidR="00FF5C38">
        <w:rPr>
          <w:rFonts w:ascii="Bierstadt" w:hAnsi="Bierstadt"/>
        </w:rPr>
        <w:t xml:space="preserve">written evidence provided by Matthew Brittle, the security expert </w:t>
      </w:r>
      <w:r w:rsidR="00A974F7">
        <w:rPr>
          <w:rFonts w:ascii="Bierstadt" w:hAnsi="Bierstadt"/>
        </w:rPr>
        <w:t>advising Government on the</w:t>
      </w:r>
      <w:r w:rsidR="002662E5">
        <w:rPr>
          <w:rFonts w:ascii="Bierstadt" w:hAnsi="Bierstadt"/>
        </w:rPr>
        <w:t xml:space="preserve"> UKHMLC</w:t>
      </w:r>
      <w:r w:rsidR="00A974F7">
        <w:rPr>
          <w:rFonts w:ascii="Bierstadt" w:hAnsi="Bierstadt"/>
        </w:rPr>
        <w:t>.  Additional evidence was made available to Westminster City Council</w:t>
      </w:r>
      <w:r w:rsidR="00875BED">
        <w:rPr>
          <w:rFonts w:ascii="Bierstadt" w:hAnsi="Bierstadt"/>
        </w:rPr>
        <w:t xml:space="preserve"> </w:t>
      </w:r>
      <w:r w:rsidR="00F7300E">
        <w:rPr>
          <w:rFonts w:ascii="Bierstadt" w:hAnsi="Bierstadt"/>
        </w:rPr>
        <w:t xml:space="preserve">(WCC) </w:t>
      </w:r>
      <w:r w:rsidR="00875BED">
        <w:rPr>
          <w:rFonts w:ascii="Bierstadt" w:hAnsi="Bierstadt"/>
        </w:rPr>
        <w:t>but not published</w:t>
      </w:r>
      <w:r w:rsidR="000F70BA">
        <w:rPr>
          <w:rFonts w:ascii="Bierstadt" w:hAnsi="Bierstadt"/>
        </w:rPr>
        <w:t xml:space="preserve"> because of the risk that publishing such information could compromise</w:t>
      </w:r>
      <w:r w:rsidR="00F7300E">
        <w:rPr>
          <w:rFonts w:ascii="Bierstadt" w:hAnsi="Bierstadt"/>
        </w:rPr>
        <w:t xml:space="preserve"> the security of the </w:t>
      </w:r>
      <w:r w:rsidR="00EE47A4">
        <w:rPr>
          <w:rFonts w:ascii="Bierstadt" w:hAnsi="Bierstadt"/>
        </w:rPr>
        <w:t xml:space="preserve">UKHMLC </w:t>
      </w:r>
      <w:r w:rsidR="00F7300E">
        <w:rPr>
          <w:rFonts w:ascii="Bierstadt" w:hAnsi="Bierstadt"/>
        </w:rPr>
        <w:t>site. The planning inspector noted that neither WCC nor their advisers objected</w:t>
      </w:r>
      <w:r w:rsidR="00EF6B23">
        <w:rPr>
          <w:rFonts w:ascii="Bierstadt" w:hAnsi="Bierstadt"/>
        </w:rPr>
        <w:t xml:space="preserve"> to security aspects of the proposal.</w:t>
      </w:r>
    </w:p>
    <w:p w14:paraId="48D3080D" w14:textId="0AE2D669" w:rsidR="00FF3977" w:rsidRDefault="00FF3977" w:rsidP="00475A50">
      <w:pPr>
        <w:pStyle w:val="ListParagraph"/>
        <w:numPr>
          <w:ilvl w:val="0"/>
          <w:numId w:val="2"/>
        </w:numPr>
        <w:spacing w:before="120" w:after="120" w:line="240" w:lineRule="auto"/>
        <w:ind w:left="284" w:hanging="284"/>
        <w:contextualSpacing w:val="0"/>
        <w:rPr>
          <w:rFonts w:ascii="Bierstadt" w:hAnsi="Bierstadt"/>
        </w:rPr>
      </w:pPr>
      <w:r w:rsidRPr="00FF3977">
        <w:rPr>
          <w:rFonts w:ascii="Bierstadt" w:hAnsi="Bierstadt"/>
        </w:rPr>
        <w:t xml:space="preserve">In July 2021, the </w:t>
      </w:r>
      <w:r w:rsidR="00651126">
        <w:rPr>
          <w:rFonts w:ascii="Bierstadt" w:hAnsi="Bierstadt"/>
        </w:rPr>
        <w:t>Government</w:t>
      </w:r>
      <w:r w:rsidR="00651126" w:rsidRPr="00FF3977">
        <w:rPr>
          <w:rFonts w:ascii="Bierstadt" w:hAnsi="Bierstadt"/>
        </w:rPr>
        <w:t xml:space="preserve"> </w:t>
      </w:r>
      <w:r w:rsidRPr="00FF3977">
        <w:rPr>
          <w:rFonts w:ascii="Bierstadt" w:hAnsi="Bierstadt"/>
        </w:rPr>
        <w:t xml:space="preserve">secured planning </w:t>
      </w:r>
      <w:r w:rsidR="002662E5">
        <w:rPr>
          <w:rFonts w:ascii="Bierstadt" w:hAnsi="Bierstadt"/>
        </w:rPr>
        <w:t>permission</w:t>
      </w:r>
      <w:r w:rsidRPr="00FF3977">
        <w:rPr>
          <w:rFonts w:ascii="Bierstadt" w:hAnsi="Bierstadt"/>
        </w:rPr>
        <w:t xml:space="preserve"> for the </w:t>
      </w:r>
      <w:r w:rsidR="002662E5">
        <w:rPr>
          <w:rFonts w:ascii="Bierstadt" w:hAnsi="Bierstadt"/>
        </w:rPr>
        <w:t>UK</w:t>
      </w:r>
      <w:r w:rsidRPr="00FF3977">
        <w:rPr>
          <w:rFonts w:ascii="Bierstadt" w:hAnsi="Bierstadt"/>
        </w:rPr>
        <w:t xml:space="preserve">HMLC and subsequently agreed operational security plans with </w:t>
      </w:r>
      <w:r w:rsidR="002662E5">
        <w:rPr>
          <w:rFonts w:ascii="Bierstadt" w:hAnsi="Bierstadt"/>
        </w:rPr>
        <w:t>WCC</w:t>
      </w:r>
      <w:r w:rsidRPr="00FF3977">
        <w:rPr>
          <w:rFonts w:ascii="Bierstadt" w:hAnsi="Bierstadt"/>
        </w:rPr>
        <w:t xml:space="preserve">. This planning </w:t>
      </w:r>
      <w:r w:rsidR="002662E5">
        <w:rPr>
          <w:rFonts w:ascii="Bierstadt" w:hAnsi="Bierstadt"/>
        </w:rPr>
        <w:t>permission</w:t>
      </w:r>
      <w:r w:rsidRPr="00FF3977">
        <w:rPr>
          <w:rFonts w:ascii="Bierstadt" w:hAnsi="Bierstadt"/>
        </w:rPr>
        <w:t xml:space="preserve"> was quashed by the High Court in 2022</w:t>
      </w:r>
      <w:r w:rsidR="00EF6B23">
        <w:rPr>
          <w:rFonts w:ascii="Bierstadt" w:hAnsi="Bierstadt"/>
        </w:rPr>
        <w:t>.  T</w:t>
      </w:r>
      <w:r w:rsidRPr="00FF3977">
        <w:rPr>
          <w:rFonts w:ascii="Bierstadt" w:hAnsi="Bierstadt"/>
        </w:rPr>
        <w:t>he Government introduced a Bill into Parliament in 2023 to</w:t>
      </w:r>
      <w:r w:rsidR="00F7373C">
        <w:rPr>
          <w:rFonts w:ascii="Bierstadt" w:hAnsi="Bierstadt"/>
        </w:rPr>
        <w:t xml:space="preserve"> remove the statutory obstacle to construction of the </w:t>
      </w:r>
      <w:r w:rsidR="002662E5">
        <w:rPr>
          <w:rFonts w:ascii="Bierstadt" w:hAnsi="Bierstadt"/>
        </w:rPr>
        <w:t>UKHMLC in the Site</w:t>
      </w:r>
      <w:r w:rsidR="00F7373C">
        <w:rPr>
          <w:rFonts w:ascii="Bierstadt" w:hAnsi="Bierstadt"/>
        </w:rPr>
        <w:t xml:space="preserve">, ahead of redetermination of the planning application. </w:t>
      </w:r>
    </w:p>
    <w:p w14:paraId="61EA4661" w14:textId="3B484200" w:rsidR="00FF3977" w:rsidRDefault="00FF3977" w:rsidP="00475A50">
      <w:pPr>
        <w:pStyle w:val="ListParagraph"/>
        <w:numPr>
          <w:ilvl w:val="0"/>
          <w:numId w:val="2"/>
        </w:numPr>
        <w:spacing w:before="120" w:after="120" w:line="240" w:lineRule="auto"/>
        <w:ind w:left="284" w:hanging="284"/>
        <w:contextualSpacing w:val="0"/>
        <w:rPr>
          <w:rFonts w:ascii="Bierstadt" w:hAnsi="Bierstadt"/>
        </w:rPr>
      </w:pPr>
      <w:r w:rsidRPr="00FF3977">
        <w:rPr>
          <w:rFonts w:ascii="Bierstadt" w:hAnsi="Bierstadt"/>
        </w:rPr>
        <w:t xml:space="preserve">As the </w:t>
      </w:r>
      <w:r w:rsidR="002662E5">
        <w:rPr>
          <w:rFonts w:ascii="Bierstadt" w:hAnsi="Bierstadt"/>
        </w:rPr>
        <w:t xml:space="preserve">Holocaust Memorial </w:t>
      </w:r>
      <w:r w:rsidRPr="00FF3977">
        <w:rPr>
          <w:rFonts w:ascii="Bierstadt" w:hAnsi="Bierstadt"/>
        </w:rPr>
        <w:t>Bill (now Act</w:t>
      </w:r>
      <w:r w:rsidR="002662E5">
        <w:rPr>
          <w:rFonts w:ascii="Bierstadt" w:hAnsi="Bierstadt"/>
        </w:rPr>
        <w:t>, having received Royal Assent in</w:t>
      </w:r>
      <w:r w:rsidR="00FD1F7E">
        <w:rPr>
          <w:rFonts w:ascii="Bierstadt" w:hAnsi="Bierstadt"/>
        </w:rPr>
        <w:t xml:space="preserve"> 2026</w:t>
      </w:r>
      <w:r w:rsidRPr="00FF3977">
        <w:rPr>
          <w:rFonts w:ascii="Bierstadt" w:hAnsi="Bierstadt"/>
        </w:rPr>
        <w:t>) was progressing, an undertaking was given to the House of Lords Select Committee that:</w:t>
      </w:r>
    </w:p>
    <w:p w14:paraId="216C3CB7" w14:textId="77777777" w:rsidR="00FF3977" w:rsidRPr="00FF3977" w:rsidRDefault="00FF3977" w:rsidP="00FF3977">
      <w:pPr>
        <w:pStyle w:val="ListParagraph"/>
        <w:spacing w:before="120" w:after="120" w:line="240" w:lineRule="auto"/>
        <w:contextualSpacing w:val="0"/>
        <w:rPr>
          <w:rFonts w:ascii="Bierstadt" w:hAnsi="Bierstadt"/>
          <w:i/>
          <w:iCs/>
        </w:rPr>
      </w:pPr>
      <w:r w:rsidRPr="00FF3977">
        <w:rPr>
          <w:rFonts w:ascii="Bierstadt" w:hAnsi="Bierstadt"/>
          <w:i/>
          <w:iCs/>
        </w:rPr>
        <w:t>Before submitting to the Secretary of State any representations on security considerations, the Promoter will consult with the Corporate Officer of the House of Commons and the Corporate Officer of the House of Lords, the Community Security Trust, the Metropolitan Police, the National Protective Security Authority and Westminster City Council, and will have regard to any comments they may make to the Promoter on security considerations. The Promoter will forward those comments to the Secretary of State when making any representations on security considerations.</w:t>
      </w:r>
    </w:p>
    <w:p w14:paraId="7CD02BFC" w14:textId="5792438C" w:rsidR="00FF3977" w:rsidRDefault="00FF3977" w:rsidP="00475A50">
      <w:pPr>
        <w:pStyle w:val="ListParagraph"/>
        <w:numPr>
          <w:ilvl w:val="0"/>
          <w:numId w:val="2"/>
        </w:numPr>
        <w:spacing w:before="120" w:after="120" w:line="240" w:lineRule="auto"/>
        <w:ind w:left="426" w:hanging="426"/>
        <w:contextualSpacing w:val="0"/>
        <w:rPr>
          <w:rFonts w:ascii="Bierstadt" w:hAnsi="Bierstadt"/>
        </w:rPr>
      </w:pPr>
      <w:r w:rsidRPr="00FF3977">
        <w:rPr>
          <w:rFonts w:ascii="Bierstadt" w:hAnsi="Bierstadt"/>
        </w:rPr>
        <w:t xml:space="preserve">This consultation has taken place, and this note sets out the </w:t>
      </w:r>
      <w:r w:rsidR="00FD1F7E">
        <w:rPr>
          <w:rFonts w:ascii="Bierstadt" w:hAnsi="Bierstadt"/>
        </w:rPr>
        <w:t>Government’s</w:t>
      </w:r>
      <w:r w:rsidRPr="00FF3977">
        <w:rPr>
          <w:rFonts w:ascii="Bierstadt" w:hAnsi="Bierstadt"/>
        </w:rPr>
        <w:t xml:space="preserve"> high</w:t>
      </w:r>
      <w:r w:rsidRPr="00FF3977">
        <w:rPr>
          <w:rFonts w:ascii="Cambria Math" w:hAnsi="Cambria Math" w:cs="Cambria Math"/>
        </w:rPr>
        <w:t>‑</w:t>
      </w:r>
      <w:r w:rsidRPr="00FF3977">
        <w:rPr>
          <w:rFonts w:ascii="Bierstadt" w:hAnsi="Bierstadt"/>
        </w:rPr>
        <w:t>level approach to security in light of those representations and further discussions with stakeholders. Copies of those representations are available alongside this note, except where they remain sensitive.</w:t>
      </w:r>
    </w:p>
    <w:p w14:paraId="1D902084" w14:textId="77777777" w:rsidR="004F6298" w:rsidRDefault="004F6298">
      <w:pPr>
        <w:spacing w:before="120" w:after="120" w:line="240" w:lineRule="auto"/>
        <w:ind w:left="426"/>
        <w:rPr>
          <w:lang w:eastAsia="en-GB"/>
        </w:rPr>
      </w:pPr>
      <w:r>
        <w:rPr>
          <w:rFonts w:ascii="Bierstadt" w:hAnsi="Bierstadt"/>
        </w:rPr>
        <w:t>In particular, consultees’ comments have been taken into account as follows:</w:t>
      </w:r>
    </w:p>
    <w:p w14:paraId="54CDDDBF" w14:textId="715C8EDB" w:rsidR="004F6298" w:rsidRPr="008106DE" w:rsidRDefault="004F6298" w:rsidP="008F20E4">
      <w:pPr>
        <w:pStyle w:val="ListParagraph"/>
        <w:numPr>
          <w:ilvl w:val="0"/>
          <w:numId w:val="16"/>
        </w:numPr>
        <w:spacing w:after="0"/>
        <w:ind w:left="993" w:hanging="284"/>
        <w:contextualSpacing w:val="0"/>
        <w:rPr>
          <w:lang w:eastAsia="en-GB"/>
        </w:rPr>
      </w:pPr>
      <w:r w:rsidRPr="008106DE">
        <w:rPr>
          <w:rFonts w:ascii="Bierstadt" w:hAnsi="Bierstadt"/>
        </w:rPr>
        <w:t>The Clerks of the Hous</w:t>
      </w:r>
      <w:r w:rsidR="005D2999" w:rsidRPr="008F20E4">
        <w:rPr>
          <w:rFonts w:ascii="Bierstadt" w:hAnsi="Bierstadt"/>
        </w:rPr>
        <w:t xml:space="preserve">es of </w:t>
      </w:r>
      <w:r w:rsidRPr="008106DE">
        <w:rPr>
          <w:rFonts w:ascii="Bierstadt" w:hAnsi="Bierstadt"/>
        </w:rPr>
        <w:t xml:space="preserve">Commons </w:t>
      </w:r>
      <w:r w:rsidR="005D2999" w:rsidRPr="008F20E4">
        <w:rPr>
          <w:rFonts w:ascii="Bierstadt" w:hAnsi="Bierstadt"/>
        </w:rPr>
        <w:t xml:space="preserve">and </w:t>
      </w:r>
      <w:r w:rsidRPr="008106DE">
        <w:rPr>
          <w:rFonts w:ascii="Bierstadt" w:hAnsi="Bierstadt"/>
        </w:rPr>
        <w:t xml:space="preserve">Lords requested further briefings on aspects of the security proposals. </w:t>
      </w:r>
      <w:r w:rsidR="00EF2DD1" w:rsidRPr="008F20E4">
        <w:rPr>
          <w:rFonts w:ascii="Bierstadt" w:hAnsi="Bierstadt"/>
        </w:rPr>
        <w:t>Further</w:t>
      </w:r>
      <w:r w:rsidRPr="008106DE">
        <w:rPr>
          <w:rFonts w:ascii="Bierstadt" w:hAnsi="Bierstadt"/>
        </w:rPr>
        <w:t xml:space="preserve"> briefings have</w:t>
      </w:r>
      <w:r w:rsidR="00EF2DD1" w:rsidRPr="008F20E4">
        <w:rPr>
          <w:rFonts w:ascii="Bierstadt" w:hAnsi="Bierstadt"/>
        </w:rPr>
        <w:t xml:space="preserve"> now</w:t>
      </w:r>
      <w:r w:rsidRPr="008106DE">
        <w:rPr>
          <w:rFonts w:ascii="Bierstadt" w:hAnsi="Bierstadt"/>
        </w:rPr>
        <w:t xml:space="preserve"> taken place </w:t>
      </w:r>
      <w:r w:rsidR="009918F3" w:rsidRPr="008F20E4">
        <w:rPr>
          <w:rFonts w:ascii="Bierstadt" w:hAnsi="Bierstadt"/>
        </w:rPr>
        <w:t>and more</w:t>
      </w:r>
      <w:r w:rsidRPr="008106DE">
        <w:rPr>
          <w:rFonts w:ascii="Bierstadt" w:hAnsi="Bierstadt"/>
        </w:rPr>
        <w:t xml:space="preserve"> have been arranged. The Clerks also sought assurance that the Promoter is following relevant National Protective Security Authority (NPSA) guidance; NPSA guidance has informed the proposals in this note and will continue to inform the development and operation of these proposals as the programme proceeds.</w:t>
      </w:r>
    </w:p>
    <w:p w14:paraId="78C0B8BF" w14:textId="18EDCE65" w:rsidR="004F6298" w:rsidRPr="008106DE" w:rsidRDefault="004F6298" w:rsidP="008F20E4">
      <w:pPr>
        <w:pStyle w:val="ListParagraph"/>
        <w:numPr>
          <w:ilvl w:val="0"/>
          <w:numId w:val="16"/>
        </w:numPr>
        <w:spacing w:after="0"/>
        <w:ind w:left="993" w:hanging="284"/>
        <w:contextualSpacing w:val="0"/>
      </w:pPr>
      <w:r w:rsidRPr="008106DE">
        <w:rPr>
          <w:rFonts w:ascii="Bierstadt" w:hAnsi="Bierstadt"/>
        </w:rPr>
        <w:t>The Metropolitan Police Service confirmed that, in their view, the security proposals are proportionate and appropriate. They also indicated that further recommendations would be made through ongoing discussions with the project team.</w:t>
      </w:r>
      <w:r w:rsidR="005D2999" w:rsidRPr="008F20E4">
        <w:rPr>
          <w:rFonts w:ascii="Bierstadt" w:hAnsi="Bierstadt"/>
        </w:rPr>
        <w:t xml:space="preserve"> A security stakeholder group involving Met Police representatives, NPSA and Parliamentary Representatives has been set up and will continue through to operations. </w:t>
      </w:r>
    </w:p>
    <w:p w14:paraId="147C5D24" w14:textId="1F678AE1" w:rsidR="004F6298" w:rsidRPr="008106DE" w:rsidRDefault="004F6298" w:rsidP="008F20E4">
      <w:pPr>
        <w:pStyle w:val="ListParagraph"/>
        <w:numPr>
          <w:ilvl w:val="0"/>
          <w:numId w:val="16"/>
        </w:numPr>
        <w:spacing w:after="0"/>
        <w:ind w:left="993" w:hanging="284"/>
        <w:contextualSpacing w:val="0"/>
      </w:pPr>
      <w:r w:rsidRPr="008106DE">
        <w:rPr>
          <w:rFonts w:ascii="Bierstadt" w:hAnsi="Bierstadt"/>
        </w:rPr>
        <w:t xml:space="preserve">Westminster City Council requested that details of security measures, including hostile vehicle mitigation, should be included in the planning application documents; this has been done. WCC also indicated that a section 106 agreement would be used to secure obligations relating to the </w:t>
      </w:r>
      <w:r w:rsidRPr="008106DE">
        <w:rPr>
          <w:rFonts w:ascii="Bierstadt" w:hAnsi="Bierstadt"/>
        </w:rPr>
        <w:lastRenderedPageBreak/>
        <w:t>implementation of construction and security management plans</w:t>
      </w:r>
      <w:r w:rsidR="00562504" w:rsidRPr="008F20E4">
        <w:rPr>
          <w:rFonts w:ascii="Bierstadt" w:hAnsi="Bierstadt"/>
        </w:rPr>
        <w:t xml:space="preserve">.  The Government agrees </w:t>
      </w:r>
      <w:r w:rsidR="00D44CB8" w:rsidRPr="008F20E4">
        <w:rPr>
          <w:rFonts w:ascii="Bierstadt" w:hAnsi="Bierstadt"/>
        </w:rPr>
        <w:t>with this approach (see para 14 below)</w:t>
      </w:r>
      <w:r w:rsidRPr="008106DE">
        <w:rPr>
          <w:rFonts w:ascii="Bierstadt" w:hAnsi="Bierstadt"/>
        </w:rPr>
        <w:t>.</w:t>
      </w:r>
    </w:p>
    <w:p w14:paraId="020DFB55" w14:textId="77777777" w:rsidR="004F6298" w:rsidRPr="008106DE" w:rsidRDefault="004F6298" w:rsidP="008F20E4">
      <w:pPr>
        <w:pStyle w:val="ListParagraph"/>
        <w:numPr>
          <w:ilvl w:val="0"/>
          <w:numId w:val="16"/>
        </w:numPr>
        <w:spacing w:after="0"/>
        <w:ind w:left="993" w:hanging="284"/>
        <w:contextualSpacing w:val="0"/>
      </w:pPr>
      <w:r w:rsidRPr="008106DE">
        <w:rPr>
          <w:rFonts w:ascii="Bierstadt" w:hAnsi="Bierstadt"/>
        </w:rPr>
        <w:t>The NPSA requested that their response should remain confidential. The proposals set out in the planning application and summarised in this note take full account of NPSA guidance.</w:t>
      </w:r>
    </w:p>
    <w:p w14:paraId="6D6FA9C4" w14:textId="77777777" w:rsidR="004F6298" w:rsidRPr="008106DE" w:rsidRDefault="004F6298" w:rsidP="008F20E4">
      <w:pPr>
        <w:pStyle w:val="ListParagraph"/>
        <w:numPr>
          <w:ilvl w:val="0"/>
          <w:numId w:val="16"/>
        </w:numPr>
        <w:spacing w:after="0"/>
        <w:ind w:left="993" w:hanging="284"/>
        <w:contextualSpacing w:val="0"/>
      </w:pPr>
      <w:r w:rsidRPr="008106DE">
        <w:rPr>
          <w:rFonts w:ascii="Bierstadt" w:hAnsi="Bierstadt"/>
        </w:rPr>
        <w:t>The Community Security Trust reiterated its strong view (as set out in its letter to Peers of June 2025) that security arguments should not be used to seek to prevent construction of the UKHMLC in Westminster.</w:t>
      </w:r>
    </w:p>
    <w:p w14:paraId="628BF9C5" w14:textId="7B2A7910" w:rsidR="00FF3977" w:rsidRDefault="006800D9" w:rsidP="00475A50">
      <w:pPr>
        <w:pStyle w:val="ListParagraph"/>
        <w:numPr>
          <w:ilvl w:val="0"/>
          <w:numId w:val="2"/>
        </w:numPr>
        <w:spacing w:before="120" w:after="120" w:line="240" w:lineRule="auto"/>
        <w:ind w:left="426" w:hanging="426"/>
        <w:contextualSpacing w:val="0"/>
        <w:rPr>
          <w:rFonts w:ascii="Bierstadt" w:hAnsi="Bierstadt"/>
        </w:rPr>
      </w:pPr>
      <w:r>
        <w:rPr>
          <w:rFonts w:ascii="Bierstadt" w:hAnsi="Bierstadt"/>
        </w:rPr>
        <w:t xml:space="preserve">After careful consideration of all responses to </w:t>
      </w:r>
      <w:r w:rsidR="00FD1F7E">
        <w:rPr>
          <w:rFonts w:ascii="Bierstadt" w:hAnsi="Bierstadt"/>
        </w:rPr>
        <w:t>consultation and</w:t>
      </w:r>
      <w:r>
        <w:rPr>
          <w:rFonts w:ascii="Bierstadt" w:hAnsi="Bierstadt"/>
        </w:rPr>
        <w:t xml:space="preserve"> taking account of all relevant advice </w:t>
      </w:r>
      <w:r w:rsidR="004F6298">
        <w:rPr>
          <w:rFonts w:ascii="Bierstadt" w:hAnsi="Bierstadt"/>
        </w:rPr>
        <w:t xml:space="preserve">and guidance </w:t>
      </w:r>
      <w:r>
        <w:rPr>
          <w:rFonts w:ascii="Bierstadt" w:hAnsi="Bierstadt"/>
        </w:rPr>
        <w:t>on current security threats, the Government</w:t>
      </w:r>
      <w:r w:rsidR="001110F3">
        <w:rPr>
          <w:rFonts w:ascii="Bierstadt" w:hAnsi="Bierstadt"/>
        </w:rPr>
        <w:t xml:space="preserve">, as promoter of the scheme, </w:t>
      </w:r>
      <w:r w:rsidR="00FD5AA3">
        <w:rPr>
          <w:rFonts w:ascii="Bierstadt" w:hAnsi="Bierstadt"/>
        </w:rPr>
        <w:t>has concluded that no changes are needed to the</w:t>
      </w:r>
      <w:r w:rsidR="0014366E">
        <w:rPr>
          <w:rFonts w:ascii="Bierstadt" w:hAnsi="Bierstadt"/>
        </w:rPr>
        <w:t xml:space="preserve"> design</w:t>
      </w:r>
      <w:r w:rsidR="002662E5">
        <w:rPr>
          <w:rFonts w:ascii="Bierstadt" w:hAnsi="Bierstadt"/>
        </w:rPr>
        <w:t xml:space="preserve"> of the UKHMLC</w:t>
      </w:r>
      <w:r w:rsidR="0014366E">
        <w:rPr>
          <w:rFonts w:ascii="Bierstadt" w:hAnsi="Bierstadt"/>
        </w:rPr>
        <w:t xml:space="preserve"> a</w:t>
      </w:r>
      <w:r w:rsidR="00313356">
        <w:rPr>
          <w:rFonts w:ascii="Bierstadt" w:hAnsi="Bierstadt"/>
        </w:rPr>
        <w:t>s</w:t>
      </w:r>
      <w:r w:rsidR="007620B4">
        <w:rPr>
          <w:rFonts w:ascii="Bierstadt" w:hAnsi="Bierstadt"/>
        </w:rPr>
        <w:t xml:space="preserve"> set out in the current planning application. </w:t>
      </w:r>
      <w:r w:rsidR="008E02B7">
        <w:rPr>
          <w:rFonts w:ascii="Bierstadt" w:hAnsi="Bierstadt"/>
        </w:rPr>
        <w:t xml:space="preserve">Consultation responses have </w:t>
      </w:r>
      <w:r w:rsidR="00F64B54">
        <w:rPr>
          <w:rFonts w:ascii="Bierstadt" w:hAnsi="Bierstadt"/>
        </w:rPr>
        <w:t xml:space="preserve">emphasised the importance of continuing to </w:t>
      </w:r>
      <w:r w:rsidR="00EE7B99">
        <w:rPr>
          <w:rFonts w:ascii="Bierstadt" w:hAnsi="Bierstadt"/>
        </w:rPr>
        <w:t xml:space="preserve">consider security matters during the construction and operational stages, </w:t>
      </w:r>
      <w:r w:rsidR="00592E8C">
        <w:rPr>
          <w:rFonts w:ascii="Bierstadt" w:hAnsi="Bierstadt"/>
        </w:rPr>
        <w:t>and continuing to engage closely with stakeholders.</w:t>
      </w:r>
    </w:p>
    <w:p w14:paraId="06E1A2E3" w14:textId="725E216C" w:rsidR="00FF3977" w:rsidRPr="00FF3977" w:rsidRDefault="00FF3977" w:rsidP="00475A50">
      <w:pPr>
        <w:pStyle w:val="ListParagraph"/>
        <w:numPr>
          <w:ilvl w:val="0"/>
          <w:numId w:val="2"/>
        </w:numPr>
        <w:spacing w:before="120" w:after="120" w:line="240" w:lineRule="auto"/>
        <w:ind w:left="426" w:hanging="426"/>
        <w:contextualSpacing w:val="0"/>
        <w:rPr>
          <w:rFonts w:ascii="Bierstadt" w:hAnsi="Bierstadt"/>
        </w:rPr>
      </w:pPr>
      <w:r w:rsidRPr="00FF3977">
        <w:rPr>
          <w:rFonts w:ascii="Bierstadt" w:hAnsi="Bierstadt"/>
        </w:rPr>
        <w:t>The security information and strategy have been revi</w:t>
      </w:r>
      <w:r w:rsidR="002662E5">
        <w:rPr>
          <w:rFonts w:ascii="Bierstadt" w:hAnsi="Bierstadt"/>
        </w:rPr>
        <w:t>ewed</w:t>
      </w:r>
      <w:r w:rsidRPr="00FF3977">
        <w:rPr>
          <w:rFonts w:ascii="Bierstadt" w:hAnsi="Bierstadt"/>
        </w:rPr>
        <w:t xml:space="preserve"> to confirm continued compliance, and work continues with stakeholders on operational security matters which, since the application was submitted, may need to be updated to reflect developments in technology.</w:t>
      </w:r>
    </w:p>
    <w:p w14:paraId="42974D6C" w14:textId="13D37F5C" w:rsidR="00FF3977" w:rsidRPr="00FF3977" w:rsidRDefault="00FF3977" w:rsidP="00FF3977">
      <w:pPr>
        <w:spacing w:before="240" w:after="120" w:line="240" w:lineRule="auto"/>
        <w:rPr>
          <w:rFonts w:ascii="Bierstadt" w:hAnsi="Bierstadt"/>
          <w:b/>
          <w:bCs/>
        </w:rPr>
      </w:pPr>
      <w:r w:rsidRPr="00FF3977">
        <w:rPr>
          <w:rFonts w:ascii="Bierstadt" w:hAnsi="Bierstadt"/>
          <w:b/>
          <w:bCs/>
        </w:rPr>
        <w:t>Planning Documentation and Process</w:t>
      </w:r>
    </w:p>
    <w:p w14:paraId="41820CA3" w14:textId="77777777" w:rsidR="00FF3977" w:rsidRPr="00FF3977" w:rsidRDefault="00FF3977" w:rsidP="00FF3977">
      <w:pPr>
        <w:rPr>
          <w:rFonts w:ascii="Bierstadt" w:hAnsi="Bierstadt"/>
          <w:u w:val="single"/>
        </w:rPr>
      </w:pPr>
      <w:r w:rsidRPr="00FF3977">
        <w:rPr>
          <w:rFonts w:ascii="Bierstadt" w:hAnsi="Bierstadt"/>
          <w:u w:val="single"/>
        </w:rPr>
        <w:t>What has already been assessed and agreed</w:t>
      </w:r>
    </w:p>
    <w:p w14:paraId="4809FBBB" w14:textId="5EE8C2A0"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As part of the planning application process, the </w:t>
      </w:r>
      <w:r w:rsidR="002662E5">
        <w:rPr>
          <w:rFonts w:ascii="Bierstadt" w:hAnsi="Bierstadt"/>
        </w:rPr>
        <w:t>Government</w:t>
      </w:r>
      <w:r w:rsidRPr="00FF3977">
        <w:rPr>
          <w:rFonts w:ascii="Bierstadt" w:hAnsi="Bierstadt"/>
        </w:rPr>
        <w:t xml:space="preserve"> submitted a planning application in 2018, which was updated in April 2019. The Security System Specification, which forms part of the design of the </w:t>
      </w:r>
      <w:r w:rsidR="002662E5">
        <w:rPr>
          <w:rFonts w:ascii="Bierstadt" w:hAnsi="Bierstadt"/>
        </w:rPr>
        <w:t>UKHMLC</w:t>
      </w:r>
      <w:r w:rsidRPr="00FF3977">
        <w:rPr>
          <w:rFonts w:ascii="Bierstadt" w:hAnsi="Bierstadt"/>
        </w:rPr>
        <w:t xml:space="preserve">, remains </w:t>
      </w:r>
      <w:r w:rsidR="000227EF">
        <w:rPr>
          <w:rFonts w:ascii="Bierstadt" w:hAnsi="Bierstadt"/>
        </w:rPr>
        <w:t xml:space="preserve">appropriate for the proposed development and use </w:t>
      </w:r>
      <w:r w:rsidRPr="00FF3977">
        <w:rPr>
          <w:rFonts w:ascii="Bierstadt" w:hAnsi="Bierstadt"/>
        </w:rPr>
        <w:t xml:space="preserve"> and </w:t>
      </w:r>
      <w:r w:rsidR="002B2DB2">
        <w:rPr>
          <w:rFonts w:ascii="Bierstadt" w:hAnsi="Bierstadt"/>
        </w:rPr>
        <w:t xml:space="preserve">has not been amended </w:t>
      </w:r>
      <w:r w:rsidRPr="00FF3977">
        <w:rPr>
          <w:rFonts w:ascii="Bierstadt" w:hAnsi="Bierstadt"/>
        </w:rPr>
        <w:t>as part of the re</w:t>
      </w:r>
      <w:r w:rsidRPr="00FF3977">
        <w:rPr>
          <w:rFonts w:ascii="Cambria Math" w:hAnsi="Cambria Math" w:cs="Cambria Math"/>
        </w:rPr>
        <w:t>‑</w:t>
      </w:r>
      <w:r w:rsidRPr="00FF3977">
        <w:rPr>
          <w:rFonts w:ascii="Bierstadt" w:hAnsi="Bierstadt"/>
        </w:rPr>
        <w:t>determination documentation</w:t>
      </w:r>
      <w:r w:rsidR="00FD1F7E">
        <w:rPr>
          <w:rFonts w:ascii="Bierstadt" w:hAnsi="Bierstadt"/>
        </w:rPr>
        <w:t xml:space="preserve">. </w:t>
      </w:r>
    </w:p>
    <w:p w14:paraId="4E569A0A" w14:textId="227F6EC9" w:rsidR="00FF3977" w:rsidRDefault="00E90488" w:rsidP="009D6172">
      <w:pPr>
        <w:pStyle w:val="ListParagraph"/>
        <w:numPr>
          <w:ilvl w:val="0"/>
          <w:numId w:val="2"/>
        </w:numPr>
        <w:spacing w:before="120" w:after="120" w:line="240" w:lineRule="auto"/>
        <w:ind w:left="357" w:hanging="357"/>
        <w:contextualSpacing w:val="0"/>
        <w:rPr>
          <w:rFonts w:ascii="Bierstadt" w:hAnsi="Bierstadt"/>
        </w:rPr>
      </w:pPr>
      <w:r>
        <w:rPr>
          <w:rFonts w:ascii="Bierstadt" w:hAnsi="Bierstadt"/>
        </w:rPr>
        <w:t>In the event that planning consent is granted following redetermination of the application, the Government would expect that</w:t>
      </w:r>
      <w:r w:rsidR="002F45A8">
        <w:rPr>
          <w:rFonts w:ascii="Bierstadt" w:hAnsi="Bierstadt"/>
        </w:rPr>
        <w:t xml:space="preserve"> certain pre-commencement conditions relating to security matters will be attached to that consent.  </w:t>
      </w:r>
      <w:r w:rsidR="009D6172">
        <w:rPr>
          <w:rFonts w:ascii="Bierstadt" w:hAnsi="Bierstadt"/>
        </w:rPr>
        <w:t xml:space="preserve">When consent was initially granted in 2021 such conditions included </w:t>
      </w:r>
      <w:r w:rsidR="00FF3977" w:rsidRPr="00FF3977">
        <w:rPr>
          <w:rFonts w:ascii="Bierstadt" w:hAnsi="Bierstadt"/>
        </w:rPr>
        <w:t>the provision of operational security documentation, such as a construction site security plan and operational security management plans</w:t>
      </w:r>
      <w:r w:rsidR="009D6172">
        <w:rPr>
          <w:rFonts w:ascii="Bierstadt" w:hAnsi="Bierstadt"/>
        </w:rPr>
        <w:t>, which were to be agreed with</w:t>
      </w:r>
      <w:r w:rsidR="002662E5">
        <w:rPr>
          <w:rFonts w:ascii="Bierstadt" w:hAnsi="Bierstadt"/>
        </w:rPr>
        <w:t xml:space="preserve"> WCC</w:t>
      </w:r>
      <w:r w:rsidR="009D6172">
        <w:rPr>
          <w:rFonts w:ascii="Bierstadt" w:hAnsi="Bierstadt"/>
        </w:rPr>
        <w:t xml:space="preserve">. </w:t>
      </w:r>
    </w:p>
    <w:p w14:paraId="24C4443D" w14:textId="0DC9D5C3" w:rsidR="00FF3977" w:rsidRP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The sections that follow set out, at a high level, </w:t>
      </w:r>
      <w:r w:rsidR="002662E5">
        <w:rPr>
          <w:rFonts w:ascii="Bierstadt" w:hAnsi="Bierstadt"/>
        </w:rPr>
        <w:t xml:space="preserve">both </w:t>
      </w:r>
      <w:r w:rsidRPr="00FF3977">
        <w:rPr>
          <w:rFonts w:ascii="Bierstadt" w:hAnsi="Bierstadt"/>
        </w:rPr>
        <w:t>the measures contained within the security design and the approach to operational planning.</w:t>
      </w:r>
    </w:p>
    <w:p w14:paraId="358181E1" w14:textId="7B1294B8" w:rsidR="00FF3977" w:rsidRPr="00FF3977" w:rsidRDefault="00FF3977" w:rsidP="00FF3977">
      <w:pPr>
        <w:spacing w:before="240" w:after="120" w:line="240" w:lineRule="auto"/>
        <w:rPr>
          <w:rFonts w:ascii="Bierstadt" w:hAnsi="Bierstadt"/>
          <w:b/>
          <w:bCs/>
        </w:rPr>
      </w:pPr>
      <w:r w:rsidRPr="00FF3977">
        <w:rPr>
          <w:rFonts w:ascii="Bierstadt" w:hAnsi="Bierstadt"/>
          <w:b/>
          <w:bCs/>
        </w:rPr>
        <w:t>Scope of Security Measures</w:t>
      </w:r>
    </w:p>
    <w:p w14:paraId="4460741F" w14:textId="5D75BB84" w:rsidR="00FF3977" w:rsidRPr="00FF3977" w:rsidRDefault="00FF3977" w:rsidP="00FF3977">
      <w:pPr>
        <w:rPr>
          <w:rFonts w:ascii="Bierstadt" w:hAnsi="Bierstadt"/>
          <w:u w:val="single"/>
        </w:rPr>
      </w:pPr>
      <w:r w:rsidRPr="00FF3977">
        <w:rPr>
          <w:rFonts w:ascii="Bierstadt" w:hAnsi="Bierstadt"/>
          <w:u w:val="single"/>
        </w:rPr>
        <w:t>What types of security measures are included</w:t>
      </w:r>
      <w:r>
        <w:rPr>
          <w:rFonts w:ascii="Bierstadt" w:hAnsi="Bierstadt"/>
          <w:u w:val="single"/>
        </w:rPr>
        <w:t>?</w:t>
      </w:r>
    </w:p>
    <w:p w14:paraId="287D1B85" w14:textId="131A4AEC"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At the core of </w:t>
      </w:r>
      <w:r w:rsidR="002662E5">
        <w:rPr>
          <w:rFonts w:ascii="Bierstadt" w:hAnsi="Bierstadt"/>
        </w:rPr>
        <w:t>UK</w:t>
      </w:r>
      <w:r w:rsidRPr="00FF3977">
        <w:rPr>
          <w:rFonts w:ascii="Bierstadt" w:hAnsi="Bierstadt"/>
        </w:rPr>
        <w:t>HMLC operations is the management of visitors</w:t>
      </w:r>
      <w:r w:rsidR="00270824">
        <w:rPr>
          <w:rFonts w:ascii="Bierstadt" w:hAnsi="Bierstadt"/>
        </w:rPr>
        <w:t>:</w:t>
      </w:r>
      <w:r w:rsidRPr="00FF3977">
        <w:rPr>
          <w:rFonts w:ascii="Bierstadt" w:hAnsi="Bierstadt"/>
        </w:rPr>
        <w:t xml:space="preserve"> robust searching and screening procedures will be implemented using technology that is scalable and flexible. The </w:t>
      </w:r>
      <w:r w:rsidR="002662E5">
        <w:rPr>
          <w:rFonts w:ascii="Bierstadt" w:hAnsi="Bierstadt"/>
        </w:rPr>
        <w:t>UK</w:t>
      </w:r>
      <w:r w:rsidRPr="00FF3977">
        <w:rPr>
          <w:rFonts w:ascii="Bierstadt" w:hAnsi="Bierstadt"/>
        </w:rPr>
        <w:t>HMLC operational baseline for this work was defined during the design process. The process, design layout, and technology to be utilised were reviewed by the NPSA, Metropolitan Police Service (MPS), and Community Security Trust (CST) to obtain expert views on the appropriate combination of measures</w:t>
      </w:r>
      <w:r w:rsidR="002662E5">
        <w:rPr>
          <w:rFonts w:ascii="Bierstadt" w:hAnsi="Bierstadt"/>
        </w:rPr>
        <w:t>.</w:t>
      </w:r>
    </w:p>
    <w:p w14:paraId="5DAD59DC" w14:textId="72B8F23C"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lastRenderedPageBreak/>
        <w:t>Applying principles from Crime Prevention Through Environmental Design (CPTED), including access control, surveillance, and territorial reinforcement, the design proposal will improve</w:t>
      </w:r>
      <w:r w:rsidR="00FD1F7E">
        <w:rPr>
          <w:rFonts w:ascii="Bierstadt" w:hAnsi="Bierstadt"/>
        </w:rPr>
        <w:t>, for example,</w:t>
      </w:r>
      <w:r w:rsidRPr="00FF3977">
        <w:rPr>
          <w:rFonts w:ascii="Bierstadt" w:hAnsi="Bierstadt"/>
        </w:rPr>
        <w:t xml:space="preserve"> the configuration of the playground </w:t>
      </w:r>
      <w:r w:rsidR="00FD1F7E">
        <w:rPr>
          <w:rFonts w:ascii="Bierstadt" w:hAnsi="Bierstadt"/>
        </w:rPr>
        <w:t xml:space="preserve">in VTG </w:t>
      </w:r>
      <w:r w:rsidRPr="00FF3977">
        <w:rPr>
          <w:rFonts w:ascii="Bierstadt" w:hAnsi="Bierstadt"/>
        </w:rPr>
        <w:t>and reinforce its intended use. This will assist those supervising playground users in distinguishing between legitimate use and suspicious activity</w:t>
      </w:r>
      <w:r w:rsidR="002662E5">
        <w:rPr>
          <w:rFonts w:ascii="Bierstadt" w:hAnsi="Bierstadt"/>
        </w:rPr>
        <w:t>.</w:t>
      </w:r>
    </w:p>
    <w:p w14:paraId="7B9A1738" w14:textId="31D5FF3C"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A high level of security liaison will be maintained with the Police, the Palace of Westminster, other iconic venues in the vicinity, and relevant stakeholders to ensure that foresight, planning, and capability are consistently maintained</w:t>
      </w:r>
      <w:r w:rsidR="002662E5">
        <w:rPr>
          <w:rFonts w:ascii="Bierstadt" w:hAnsi="Bierstadt"/>
        </w:rPr>
        <w:t>.</w:t>
      </w:r>
    </w:p>
    <w:p w14:paraId="268A62FC" w14:textId="6470F8E3" w:rsidR="00FF3977" w:rsidRP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The security approach for the </w:t>
      </w:r>
      <w:r w:rsidR="00202F38">
        <w:rPr>
          <w:rFonts w:ascii="Bierstadt" w:hAnsi="Bierstadt"/>
        </w:rPr>
        <w:t xml:space="preserve">UKHMLC </w:t>
      </w:r>
      <w:r w:rsidRPr="00FF3977">
        <w:rPr>
          <w:rFonts w:ascii="Bierstadt" w:hAnsi="Bierstadt"/>
        </w:rPr>
        <w:t>will take account of incoming legislation, such as Martyn’s Law, and lessons learned from a range of incidents that have occurred in the UK.</w:t>
      </w:r>
    </w:p>
    <w:p w14:paraId="068673EA" w14:textId="25020D14" w:rsidR="00FF3977" w:rsidRPr="00FF3977" w:rsidRDefault="00FF3977" w:rsidP="00FF3977">
      <w:pPr>
        <w:spacing w:before="240" w:after="120" w:line="240" w:lineRule="auto"/>
        <w:rPr>
          <w:rFonts w:ascii="Bierstadt" w:hAnsi="Bierstadt"/>
          <w:b/>
          <w:bCs/>
        </w:rPr>
      </w:pPr>
      <w:r w:rsidRPr="00FF3977">
        <w:rPr>
          <w:rFonts w:ascii="Bierstadt" w:hAnsi="Bierstadt"/>
          <w:b/>
          <w:bCs/>
        </w:rPr>
        <w:t>Security Concept of Operations</w:t>
      </w:r>
    </w:p>
    <w:p w14:paraId="6F198842" w14:textId="77777777" w:rsidR="00FF3977" w:rsidRPr="00FF3977" w:rsidRDefault="00FF3977" w:rsidP="00FF3977">
      <w:pPr>
        <w:rPr>
          <w:rFonts w:ascii="Bierstadt" w:hAnsi="Bierstadt"/>
          <w:u w:val="single"/>
        </w:rPr>
      </w:pPr>
      <w:r w:rsidRPr="00FF3977">
        <w:rPr>
          <w:rFonts w:ascii="Bierstadt" w:hAnsi="Bierstadt"/>
          <w:u w:val="single"/>
        </w:rPr>
        <w:t>How security is intended to function overall</w:t>
      </w:r>
    </w:p>
    <w:p w14:paraId="265CD39B" w14:textId="5D0911E0"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Security for the </w:t>
      </w:r>
      <w:r w:rsidR="002662E5">
        <w:rPr>
          <w:rFonts w:ascii="Bierstadt" w:hAnsi="Bierstadt"/>
        </w:rPr>
        <w:t>UK</w:t>
      </w:r>
      <w:r w:rsidRPr="00FF3977">
        <w:rPr>
          <w:rFonts w:ascii="Bierstadt" w:hAnsi="Bierstadt"/>
        </w:rPr>
        <w:t xml:space="preserve">HMLC will be considered as a single, integrated ‘security ecosystem’. A proactive approach will be driven through the personnel employed </w:t>
      </w:r>
      <w:r w:rsidR="00BB7DFD">
        <w:rPr>
          <w:rFonts w:ascii="Bierstadt" w:hAnsi="Bierstadt"/>
        </w:rPr>
        <w:t>with</w:t>
      </w:r>
      <w:r w:rsidR="00BB7DFD" w:rsidRPr="00FF3977">
        <w:rPr>
          <w:rFonts w:ascii="Bierstadt" w:hAnsi="Bierstadt"/>
        </w:rPr>
        <w:t xml:space="preserve"> </w:t>
      </w:r>
      <w:r w:rsidRPr="00FF3977">
        <w:rPr>
          <w:rFonts w:ascii="Bierstadt" w:hAnsi="Bierstadt"/>
        </w:rPr>
        <w:t>a dynamic concept of security operations, allowing adjustments to be made for higher</w:t>
      </w:r>
      <w:r w:rsidRPr="00FF3977">
        <w:rPr>
          <w:rFonts w:ascii="Cambria Math" w:hAnsi="Cambria Math" w:cs="Cambria Math"/>
        </w:rPr>
        <w:t>‑</w:t>
      </w:r>
      <w:r w:rsidRPr="00FF3977">
        <w:rPr>
          <w:rFonts w:ascii="Bierstadt" w:hAnsi="Bierstadt"/>
        </w:rPr>
        <w:t>risk times, events, and local, national, and international influencing factors</w:t>
      </w:r>
      <w:r w:rsidR="002662E5">
        <w:rPr>
          <w:rFonts w:ascii="Bierstadt" w:hAnsi="Bierstadt"/>
        </w:rPr>
        <w:t>.</w:t>
      </w:r>
    </w:p>
    <w:p w14:paraId="31197C66" w14:textId="7176D7C0"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The security and management team will undertake regular periodic reviews of effectiveness, alongside immediate management reviews following any incident </w:t>
      </w:r>
      <w:r w:rsidR="00C81595">
        <w:rPr>
          <w:rFonts w:ascii="Bierstadt" w:hAnsi="Bierstadt"/>
        </w:rPr>
        <w:t xml:space="preserve">elsewhere </w:t>
      </w:r>
      <w:r w:rsidRPr="00FF3977">
        <w:rPr>
          <w:rFonts w:ascii="Bierstadt" w:hAnsi="Bierstadt"/>
        </w:rPr>
        <w:t xml:space="preserve">or event at the </w:t>
      </w:r>
      <w:r w:rsidR="00BB4C6F">
        <w:rPr>
          <w:rFonts w:ascii="Bierstadt" w:hAnsi="Bierstadt"/>
        </w:rPr>
        <w:t>UKHMLC s</w:t>
      </w:r>
      <w:r w:rsidR="002662E5">
        <w:rPr>
          <w:rFonts w:ascii="Bierstadt" w:hAnsi="Bierstadt"/>
        </w:rPr>
        <w:t>ite.</w:t>
      </w:r>
    </w:p>
    <w:p w14:paraId="67FDA98E" w14:textId="6E742DF1"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Security at the </w:t>
      </w:r>
      <w:r w:rsidR="002662E5">
        <w:rPr>
          <w:rFonts w:ascii="Bierstadt" w:hAnsi="Bierstadt"/>
        </w:rPr>
        <w:t>UK</w:t>
      </w:r>
      <w:r w:rsidRPr="00FF3977">
        <w:rPr>
          <w:rFonts w:ascii="Bierstadt" w:hAnsi="Bierstadt"/>
        </w:rPr>
        <w:t xml:space="preserve">HMLC will aim to maintain the initiative over potential attackers or disruptors. </w:t>
      </w:r>
      <w:r w:rsidR="006836F6" w:rsidRPr="006836F6">
        <w:rPr>
          <w:rFonts w:ascii="Bierstadt" w:hAnsi="Bierstadt"/>
        </w:rPr>
        <w:t>This will be achieved through day-to-day operational practice, taking account of visitor numbers, patterns of use, and the prevailing threat and vulnerability context</w:t>
      </w:r>
      <w:r w:rsidR="006836F6">
        <w:rPr>
          <w:rFonts w:ascii="Bierstadt" w:hAnsi="Bierstadt"/>
        </w:rPr>
        <w:t>.</w:t>
      </w:r>
      <w:r w:rsidRPr="00FF3977">
        <w:rPr>
          <w:rFonts w:ascii="Bierstadt" w:hAnsi="Bierstadt"/>
        </w:rPr>
        <w:t xml:space="preserve"> </w:t>
      </w:r>
      <w:r w:rsidR="0019516C">
        <w:rPr>
          <w:rFonts w:ascii="Bierstadt" w:hAnsi="Bierstadt"/>
        </w:rPr>
        <w:t xml:space="preserve">The security </w:t>
      </w:r>
      <w:r w:rsidR="00136EA7">
        <w:rPr>
          <w:rFonts w:ascii="Bierstadt" w:hAnsi="Bierstadt"/>
        </w:rPr>
        <w:t xml:space="preserve">posture will be dynamic to help </w:t>
      </w:r>
      <w:r w:rsidR="002712F1">
        <w:rPr>
          <w:rFonts w:ascii="Bierstadt" w:hAnsi="Bierstadt"/>
        </w:rPr>
        <w:t xml:space="preserve">spot and </w:t>
      </w:r>
      <w:r w:rsidRPr="00FF3977">
        <w:rPr>
          <w:rFonts w:ascii="Bierstadt" w:hAnsi="Bierstadt"/>
        </w:rPr>
        <w:t>disrupt hostile reconnaissance</w:t>
      </w:r>
      <w:r w:rsidR="002712F1">
        <w:rPr>
          <w:rFonts w:ascii="Bierstadt" w:hAnsi="Bierstadt"/>
        </w:rPr>
        <w:t>.</w:t>
      </w:r>
    </w:p>
    <w:p w14:paraId="2B1F79D9" w14:textId="71923E50"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The structure will include built</w:t>
      </w:r>
      <w:r w:rsidRPr="00FF3977">
        <w:rPr>
          <w:rFonts w:ascii="Cambria Math" w:hAnsi="Cambria Math" w:cs="Cambria Math"/>
        </w:rPr>
        <w:t>‑</w:t>
      </w:r>
      <w:r w:rsidRPr="00FF3977">
        <w:rPr>
          <w:rFonts w:ascii="Bierstadt" w:hAnsi="Bierstadt"/>
        </w:rPr>
        <w:t>in protection of critical building and life</w:t>
      </w:r>
      <w:r w:rsidRPr="00FF3977">
        <w:rPr>
          <w:rFonts w:ascii="Cambria Math" w:hAnsi="Cambria Math" w:cs="Cambria Math"/>
        </w:rPr>
        <w:t>‑</w:t>
      </w:r>
      <w:r w:rsidRPr="00FF3977">
        <w:rPr>
          <w:rFonts w:ascii="Bierstadt" w:hAnsi="Bierstadt"/>
        </w:rPr>
        <w:t>safety systems, and the use of suitable materials throughout the facility to reduce potential harm from misuse or adverse loading. Appropriate surveillance (CCTV), detection, and access</w:t>
      </w:r>
      <w:r w:rsidRPr="00FF3977">
        <w:rPr>
          <w:rFonts w:ascii="Cambria Math" w:hAnsi="Cambria Math" w:cs="Cambria Math"/>
        </w:rPr>
        <w:t>‑</w:t>
      </w:r>
      <w:r w:rsidRPr="00FF3977">
        <w:rPr>
          <w:rFonts w:ascii="Bierstadt" w:hAnsi="Bierstadt"/>
        </w:rPr>
        <w:t>control technologies will be deployed</w:t>
      </w:r>
      <w:r>
        <w:rPr>
          <w:rFonts w:ascii="Bierstadt" w:hAnsi="Bierstadt"/>
        </w:rPr>
        <w:t>.</w:t>
      </w:r>
    </w:p>
    <w:p w14:paraId="5F67A114" w14:textId="4F1FBDE1"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Around the perimeter, the design incorporates appropriate pedestrian and vehicle security barriers to protect the </w:t>
      </w:r>
      <w:r w:rsidR="002662E5">
        <w:rPr>
          <w:rFonts w:ascii="Bierstadt" w:hAnsi="Bierstadt"/>
        </w:rPr>
        <w:t>Site</w:t>
      </w:r>
      <w:r w:rsidRPr="00FF3977">
        <w:rPr>
          <w:rFonts w:ascii="Bierstadt" w:hAnsi="Bierstadt"/>
        </w:rPr>
        <w:t>.</w:t>
      </w:r>
    </w:p>
    <w:p w14:paraId="26B29888" w14:textId="5D8D70C9"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The </w:t>
      </w:r>
      <w:r w:rsidR="00202F38">
        <w:rPr>
          <w:rFonts w:ascii="Bierstadt" w:hAnsi="Bierstadt"/>
        </w:rPr>
        <w:t xml:space="preserve">UKHMLC </w:t>
      </w:r>
      <w:r w:rsidRPr="00FF3977">
        <w:rPr>
          <w:rFonts w:ascii="Bierstadt" w:hAnsi="Bierstadt"/>
        </w:rPr>
        <w:t>will have a robust technology overlay, alongside protective materials, with the security concept of operations binding these elements together into an effective and coherent capability</w:t>
      </w:r>
      <w:r w:rsidR="002662E5">
        <w:rPr>
          <w:rFonts w:ascii="Bierstadt" w:hAnsi="Bierstadt"/>
        </w:rPr>
        <w:t>.</w:t>
      </w:r>
    </w:p>
    <w:p w14:paraId="1FD819CB" w14:textId="7192C593" w:rsidR="00FF3977" w:rsidRP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Technologies, policies, and procedures will be reviewed periodically to ensure that appropriate security is maintained and that installed systems operate as intended, supported by robust management of maintenance contracts.</w:t>
      </w:r>
    </w:p>
    <w:p w14:paraId="14E164B5" w14:textId="46FDFCBA" w:rsidR="00FF3977" w:rsidRPr="00FF3977" w:rsidRDefault="00FF3977" w:rsidP="00FF3977">
      <w:pPr>
        <w:spacing w:before="240" w:after="120" w:line="240" w:lineRule="auto"/>
        <w:rPr>
          <w:rFonts w:ascii="Bierstadt" w:hAnsi="Bierstadt"/>
          <w:b/>
          <w:bCs/>
        </w:rPr>
      </w:pPr>
      <w:r w:rsidRPr="00FF3977">
        <w:rPr>
          <w:rFonts w:ascii="Bierstadt" w:hAnsi="Bierstadt"/>
          <w:b/>
          <w:bCs/>
        </w:rPr>
        <w:t>Threat and Risk Context</w:t>
      </w:r>
    </w:p>
    <w:p w14:paraId="25E1273B" w14:textId="26BDE674" w:rsidR="00FF3977" w:rsidRPr="00FF3977" w:rsidRDefault="00FF3977" w:rsidP="00FF3977">
      <w:pPr>
        <w:rPr>
          <w:rFonts w:ascii="Bierstadt" w:hAnsi="Bierstadt"/>
          <w:u w:val="single"/>
        </w:rPr>
      </w:pPr>
      <w:r w:rsidRPr="00FF3977">
        <w:rPr>
          <w:rFonts w:ascii="Bierstadt" w:hAnsi="Bierstadt"/>
          <w:u w:val="single"/>
        </w:rPr>
        <w:t>How risks have been considered at a high level</w:t>
      </w:r>
    </w:p>
    <w:p w14:paraId="13DA17C1" w14:textId="031B24FB" w:rsidR="00FF3977" w:rsidRPr="002662E5" w:rsidRDefault="00FF3977" w:rsidP="002662E5">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 xml:space="preserve">The threat and risk landscape has been reviewed to take account of current and potential future influences. These matters have been discussed with the Police and </w:t>
      </w:r>
      <w:r w:rsidRPr="00FF3977">
        <w:rPr>
          <w:rFonts w:ascii="Bierstadt" w:hAnsi="Bierstadt"/>
        </w:rPr>
        <w:lastRenderedPageBreak/>
        <w:t xml:space="preserve">the NPSA to ensure that security arrangements for the </w:t>
      </w:r>
      <w:r w:rsidR="002662E5">
        <w:rPr>
          <w:rFonts w:ascii="Bierstadt" w:hAnsi="Bierstadt"/>
        </w:rPr>
        <w:t>UK</w:t>
      </w:r>
      <w:r w:rsidRPr="00FF3977">
        <w:rPr>
          <w:rFonts w:ascii="Bierstadt" w:hAnsi="Bierstadt"/>
        </w:rPr>
        <w:t>HMLC remain relevant and effective.</w:t>
      </w:r>
    </w:p>
    <w:p w14:paraId="7273B2A0" w14:textId="75B4A4DC" w:rsidR="00475A50" w:rsidRPr="00475A50" w:rsidRDefault="00475A50" w:rsidP="002662E5">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 xml:space="preserve">A key requirement for staff will </w:t>
      </w:r>
      <w:r w:rsidR="005F26EF">
        <w:rPr>
          <w:rFonts w:ascii="Bierstadt" w:hAnsi="Bierstadt"/>
        </w:rPr>
        <w:t xml:space="preserve">be </w:t>
      </w:r>
      <w:r w:rsidR="00BC5573">
        <w:rPr>
          <w:rFonts w:ascii="Bierstadt" w:hAnsi="Bierstadt"/>
        </w:rPr>
        <w:t>See,</w:t>
      </w:r>
      <w:r w:rsidRPr="004E72B7">
        <w:rPr>
          <w:rFonts w:ascii="Bierstadt" w:hAnsi="Bierstadt"/>
        </w:rPr>
        <w:t xml:space="preserve"> Check and Notify (</w:t>
      </w:r>
      <w:proofErr w:type="spellStart"/>
      <w:r w:rsidRPr="004E72B7">
        <w:rPr>
          <w:rFonts w:ascii="Bierstadt" w:hAnsi="Bierstadt"/>
        </w:rPr>
        <w:t>SCaN</w:t>
      </w:r>
      <w:proofErr w:type="spellEnd"/>
      <w:r w:rsidRPr="004E72B7">
        <w:rPr>
          <w:rFonts w:ascii="Bierstadt" w:hAnsi="Bierstadt"/>
        </w:rPr>
        <w:t xml:space="preserve">) training, alongside the rigorous maintenance of a comprehensive Threat, Vulnerability, and Risk Assessment (TVRA) covering the </w:t>
      </w:r>
      <w:r w:rsidR="002662E5">
        <w:rPr>
          <w:rFonts w:ascii="Bierstadt" w:hAnsi="Bierstadt"/>
        </w:rPr>
        <w:t>Site</w:t>
      </w:r>
      <w:r w:rsidRPr="004E72B7">
        <w:rPr>
          <w:rFonts w:ascii="Bierstadt" w:hAnsi="Bierstadt"/>
        </w:rPr>
        <w:t>, its use, staff, and visitors.</w:t>
      </w:r>
    </w:p>
    <w:p w14:paraId="30CE12DE" w14:textId="2FAB9C99" w:rsidR="00FF3977" w:rsidRPr="00FF3977" w:rsidRDefault="00FF3977" w:rsidP="00FF3977">
      <w:pPr>
        <w:spacing w:before="240" w:after="120" w:line="240" w:lineRule="auto"/>
        <w:rPr>
          <w:rFonts w:ascii="Bierstadt" w:hAnsi="Bierstadt"/>
          <w:b/>
          <w:bCs/>
        </w:rPr>
      </w:pPr>
      <w:r w:rsidRPr="00FF3977">
        <w:rPr>
          <w:rFonts w:ascii="Bierstadt" w:hAnsi="Bierstadt"/>
          <w:b/>
          <w:bCs/>
        </w:rPr>
        <w:t>Security Staffing and Management</w:t>
      </w:r>
    </w:p>
    <w:p w14:paraId="6CB69AA0" w14:textId="77777777" w:rsidR="00FF3977" w:rsidRPr="00FF3977" w:rsidRDefault="00FF3977" w:rsidP="00FF3977">
      <w:pPr>
        <w:rPr>
          <w:rFonts w:ascii="Bierstadt" w:hAnsi="Bierstadt"/>
          <w:u w:val="single"/>
        </w:rPr>
      </w:pPr>
      <w:r w:rsidRPr="00FF3977">
        <w:rPr>
          <w:rFonts w:ascii="Bierstadt" w:hAnsi="Bierstadt"/>
          <w:u w:val="single"/>
        </w:rPr>
        <w:t>Who delivers security and how it is overseen</w:t>
      </w:r>
    </w:p>
    <w:p w14:paraId="4B6B4E80" w14:textId="77777777"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The operational approach is to maintain a robust command and control structure, supported by appropriate technology and staffing. This will require professionally trained and equipped personnel who are capable of responding effectively to security and other incidents.</w:t>
      </w:r>
    </w:p>
    <w:p w14:paraId="01039A53" w14:textId="71AE6BD2" w:rsidR="00FF3977" w:rsidRDefault="00FF3977" w:rsidP="00FF3977">
      <w:pPr>
        <w:pStyle w:val="ListParagraph"/>
        <w:numPr>
          <w:ilvl w:val="0"/>
          <w:numId w:val="2"/>
        </w:numPr>
        <w:spacing w:before="120" w:after="120" w:line="240" w:lineRule="auto"/>
        <w:ind w:left="357" w:hanging="357"/>
        <w:contextualSpacing w:val="0"/>
        <w:rPr>
          <w:rFonts w:ascii="Bierstadt" w:hAnsi="Bierstadt"/>
        </w:rPr>
      </w:pPr>
      <w:r w:rsidRPr="00FF3977">
        <w:rPr>
          <w:rFonts w:ascii="Bierstadt" w:hAnsi="Bierstadt"/>
        </w:rPr>
        <w:t>Security personnel, and the training provided to all staff, will be professional, will seek continual improvement, and will be integrated into routine duties. Only personnel with the requisite attitude, experience, and interest will be engaged.</w:t>
      </w:r>
    </w:p>
    <w:p w14:paraId="13C79FB8" w14:textId="61864C93" w:rsidR="004E7CDC" w:rsidRPr="00FF3977" w:rsidRDefault="004E7CDC" w:rsidP="00FF3977">
      <w:pPr>
        <w:pStyle w:val="ListParagraph"/>
        <w:numPr>
          <w:ilvl w:val="0"/>
          <w:numId w:val="2"/>
        </w:numPr>
        <w:spacing w:before="120" w:after="120" w:line="240" w:lineRule="auto"/>
        <w:ind w:left="357" w:hanging="357"/>
        <w:contextualSpacing w:val="0"/>
        <w:rPr>
          <w:rFonts w:ascii="Bierstadt" w:hAnsi="Bierstadt"/>
        </w:rPr>
      </w:pPr>
      <w:r w:rsidRPr="004E7CDC">
        <w:rPr>
          <w:rFonts w:ascii="Bierstadt" w:hAnsi="Bierstadt"/>
        </w:rPr>
        <w:t>We will develop and implement an appropriate personnel security checking/vetting process for individuals involved with the future detailed design and work to construct and operate the UKHMLC</w:t>
      </w:r>
    </w:p>
    <w:p w14:paraId="0968EE61" w14:textId="442A42D3" w:rsidR="00FF3977" w:rsidRPr="00FF3977" w:rsidRDefault="00FF3977" w:rsidP="00FF3977">
      <w:pPr>
        <w:spacing w:before="240" w:after="120" w:line="240" w:lineRule="auto"/>
        <w:rPr>
          <w:rFonts w:ascii="Bierstadt" w:hAnsi="Bierstadt"/>
          <w:b/>
          <w:bCs/>
        </w:rPr>
      </w:pPr>
      <w:r w:rsidRPr="00FF3977">
        <w:rPr>
          <w:rFonts w:ascii="Bierstadt" w:hAnsi="Bierstadt"/>
          <w:b/>
          <w:bCs/>
        </w:rPr>
        <w:t>Training and Staff Awareness</w:t>
      </w:r>
    </w:p>
    <w:p w14:paraId="198DBEBE" w14:textId="77777777" w:rsidR="00FF3977" w:rsidRPr="00FF3977" w:rsidRDefault="00FF3977" w:rsidP="00FF3977">
      <w:pPr>
        <w:rPr>
          <w:rFonts w:ascii="Bierstadt" w:hAnsi="Bierstadt"/>
          <w:u w:val="single"/>
        </w:rPr>
      </w:pPr>
      <w:r w:rsidRPr="00FF3977">
        <w:rPr>
          <w:rFonts w:ascii="Bierstadt" w:hAnsi="Bierstadt"/>
          <w:u w:val="single"/>
        </w:rPr>
        <w:t>How capability and readiness are maintained</w:t>
      </w:r>
    </w:p>
    <w:p w14:paraId="10EDE3EB" w14:textId="7232C130" w:rsid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A pre</w:t>
      </w:r>
      <w:r w:rsidRPr="004E72B7">
        <w:rPr>
          <w:rFonts w:ascii="Cambria Math" w:hAnsi="Cambria Math" w:cs="Cambria Math"/>
        </w:rPr>
        <w:t>‑</w:t>
      </w:r>
      <w:r w:rsidRPr="004E72B7">
        <w:rPr>
          <w:rFonts w:ascii="Bierstadt" w:hAnsi="Bierstadt"/>
        </w:rPr>
        <w:t>operational training programme will be developed and undertaken by contractors</w:t>
      </w:r>
      <w:r w:rsidRPr="004E72B7">
        <w:rPr>
          <w:rFonts w:ascii="Bierstadt" w:hAnsi="Bierstadt" w:cs="Aptos"/>
        </w:rPr>
        <w:t>’</w:t>
      </w:r>
      <w:r w:rsidRPr="004E72B7">
        <w:rPr>
          <w:rFonts w:ascii="Bierstadt" w:hAnsi="Bierstadt"/>
        </w:rPr>
        <w:t xml:space="preserve"> staff. The N</w:t>
      </w:r>
      <w:r w:rsidR="002662E5">
        <w:rPr>
          <w:rFonts w:ascii="Bierstadt" w:hAnsi="Bierstadt"/>
        </w:rPr>
        <w:t>PSA</w:t>
      </w:r>
      <w:r w:rsidRPr="004E72B7">
        <w:rPr>
          <w:rFonts w:ascii="Bierstadt" w:hAnsi="Bierstadt"/>
        </w:rPr>
        <w:t>, M</w:t>
      </w:r>
      <w:r w:rsidR="002662E5">
        <w:rPr>
          <w:rFonts w:ascii="Bierstadt" w:hAnsi="Bierstadt"/>
        </w:rPr>
        <w:t>PS</w:t>
      </w:r>
      <w:r w:rsidRPr="004E72B7">
        <w:rPr>
          <w:rFonts w:ascii="Bierstadt" w:hAnsi="Bierstadt"/>
        </w:rPr>
        <w:t xml:space="preserve"> and </w:t>
      </w:r>
      <w:r w:rsidR="002662E5">
        <w:rPr>
          <w:rFonts w:ascii="Bierstadt" w:hAnsi="Bierstadt"/>
        </w:rPr>
        <w:t>CST</w:t>
      </w:r>
      <w:r w:rsidRPr="004E72B7">
        <w:rPr>
          <w:rFonts w:ascii="Bierstadt" w:hAnsi="Bierstadt"/>
        </w:rPr>
        <w:t xml:space="preserve"> have indicated their willingness to provide suitable training modules and advice. Ongoing training to retain skills, alongside development and improvement training, will be provided.</w:t>
      </w:r>
    </w:p>
    <w:p w14:paraId="0B156EB1" w14:textId="0B797494" w:rsidR="00FF3977" w:rsidRP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In addition, all staff will receive appropriate training to identify, monitor, and report Unmanned Aerial Systems (UAS), and to coordinate with other agencies and policing organisations in support of the counter</w:t>
      </w:r>
      <w:r w:rsidRPr="004E72B7">
        <w:rPr>
          <w:rFonts w:ascii="Cambria Math" w:hAnsi="Cambria Math" w:cs="Cambria Math"/>
        </w:rPr>
        <w:t>‑</w:t>
      </w:r>
      <w:r w:rsidRPr="004E72B7">
        <w:rPr>
          <w:rFonts w:ascii="Bierstadt" w:hAnsi="Bierstadt"/>
        </w:rPr>
        <w:t>UAS strategy for the local area.</w:t>
      </w:r>
    </w:p>
    <w:p w14:paraId="625CDD4D" w14:textId="6A96CA9F" w:rsidR="00FF3977" w:rsidRPr="00FF3977" w:rsidRDefault="00FF3977" w:rsidP="004E72B7">
      <w:pPr>
        <w:spacing w:before="240" w:after="120" w:line="240" w:lineRule="auto"/>
        <w:rPr>
          <w:rFonts w:ascii="Bierstadt" w:hAnsi="Bierstadt"/>
          <w:b/>
          <w:bCs/>
        </w:rPr>
      </w:pPr>
      <w:r w:rsidRPr="00FF3977">
        <w:rPr>
          <w:rFonts w:ascii="Bierstadt" w:hAnsi="Bierstadt"/>
          <w:b/>
          <w:bCs/>
        </w:rPr>
        <w:t>Security</w:t>
      </w:r>
      <w:r w:rsidRPr="00FF3977">
        <w:rPr>
          <w:rFonts w:ascii="Cambria Math" w:hAnsi="Cambria Math" w:cs="Cambria Math"/>
          <w:b/>
          <w:bCs/>
        </w:rPr>
        <w:t>‑</w:t>
      </w:r>
      <w:r w:rsidRPr="00FF3977">
        <w:rPr>
          <w:rFonts w:ascii="Bierstadt" w:hAnsi="Bierstadt"/>
          <w:b/>
          <w:bCs/>
        </w:rPr>
        <w:t>Minded Communications</w:t>
      </w:r>
    </w:p>
    <w:p w14:paraId="1FA2B67B" w14:textId="77777777" w:rsidR="00FF3977" w:rsidRPr="00FF3977" w:rsidRDefault="00FF3977" w:rsidP="00FF3977">
      <w:pPr>
        <w:rPr>
          <w:rFonts w:ascii="Bierstadt" w:hAnsi="Bierstadt"/>
          <w:u w:val="single"/>
        </w:rPr>
      </w:pPr>
      <w:r w:rsidRPr="00FF3977">
        <w:rPr>
          <w:rFonts w:ascii="Bierstadt" w:hAnsi="Bierstadt"/>
          <w:u w:val="single"/>
        </w:rPr>
        <w:t>How information and visitor messaging supports security</w:t>
      </w:r>
    </w:p>
    <w:p w14:paraId="0D6F0ECF" w14:textId="77777777" w:rsid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The security approach includes adherence to NPSA principles and guidance, providing a suitably layered protective security solution. It also includes the adoption of NPSA security</w:t>
      </w:r>
      <w:r w:rsidRPr="004E72B7">
        <w:rPr>
          <w:rFonts w:ascii="Cambria Math" w:hAnsi="Cambria Math" w:cs="Cambria Math"/>
        </w:rPr>
        <w:t>‑</w:t>
      </w:r>
      <w:r w:rsidRPr="004E72B7">
        <w:rPr>
          <w:rFonts w:ascii="Bierstadt" w:hAnsi="Bierstadt"/>
        </w:rPr>
        <w:t>minded information</w:t>
      </w:r>
      <w:r w:rsidRPr="004E72B7">
        <w:rPr>
          <w:rFonts w:ascii="Cambria Math" w:hAnsi="Cambria Math" w:cs="Cambria Math"/>
        </w:rPr>
        <w:t>‑</w:t>
      </w:r>
      <w:r w:rsidRPr="004E72B7">
        <w:rPr>
          <w:rFonts w:ascii="Bierstadt" w:hAnsi="Bierstadt"/>
        </w:rPr>
        <w:t>management principles to control and protect sensitive information throughout all stages of construction.</w:t>
      </w:r>
    </w:p>
    <w:p w14:paraId="6C8BA470" w14:textId="77777777" w:rsid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Communications will be used as a conditioning tool for security. This has two principal effects:</w:t>
      </w:r>
    </w:p>
    <w:p w14:paraId="7E90CDC7" w14:textId="35E82B7A" w:rsidR="00D82342" w:rsidRDefault="00FF3977" w:rsidP="004E72B7">
      <w:pPr>
        <w:pStyle w:val="ListParagraph"/>
        <w:numPr>
          <w:ilvl w:val="1"/>
          <w:numId w:val="2"/>
        </w:numPr>
        <w:rPr>
          <w:rFonts w:ascii="Bierstadt" w:hAnsi="Bierstadt"/>
        </w:rPr>
      </w:pPr>
      <w:r w:rsidRPr="004E72B7">
        <w:rPr>
          <w:rFonts w:ascii="Bierstadt" w:hAnsi="Bierstadt"/>
        </w:rPr>
        <w:t>reinforcing the deterrent effect, such that any potential attack is unlikely to achieve its full aim; and</w:t>
      </w:r>
    </w:p>
    <w:p w14:paraId="15585FC2" w14:textId="0EB8650A" w:rsidR="004E72B7" w:rsidRPr="00D82342" w:rsidRDefault="00FF3977" w:rsidP="00D82342">
      <w:pPr>
        <w:pStyle w:val="ListParagraph"/>
        <w:numPr>
          <w:ilvl w:val="1"/>
          <w:numId w:val="2"/>
        </w:numPr>
      </w:pPr>
      <w:r w:rsidRPr="00D82342">
        <w:rPr>
          <w:rFonts w:ascii="Bierstadt" w:hAnsi="Bierstadt"/>
        </w:rPr>
        <w:t>reducing the complexity of what must be assessed by security personnel.</w:t>
      </w:r>
      <w:r w:rsidR="004E72B7" w:rsidRPr="00D82342">
        <w:rPr>
          <w:rFonts w:ascii="Bierstadt" w:hAnsi="Bierstadt"/>
        </w:rPr>
        <w:t xml:space="preserve"> </w:t>
      </w:r>
      <w:r w:rsidRPr="00D82342">
        <w:t>This approach was embedded during design development and includes information such as:</w:t>
      </w:r>
    </w:p>
    <w:p w14:paraId="168EB4D3" w14:textId="77777777" w:rsidR="004E72B7" w:rsidRDefault="00FF3977" w:rsidP="00D860C4">
      <w:pPr>
        <w:pStyle w:val="ListParagraph"/>
        <w:numPr>
          <w:ilvl w:val="3"/>
          <w:numId w:val="12"/>
        </w:numPr>
        <w:spacing w:after="0" w:line="240" w:lineRule="auto"/>
        <w:ind w:left="1418" w:hanging="284"/>
        <w:contextualSpacing w:val="0"/>
        <w:rPr>
          <w:rFonts w:ascii="Bierstadt" w:hAnsi="Bierstadt"/>
        </w:rPr>
      </w:pPr>
      <w:r w:rsidRPr="004E72B7">
        <w:rPr>
          <w:rFonts w:ascii="Bierstadt" w:hAnsi="Bierstadt"/>
        </w:rPr>
        <w:t>a comprehensive list of prohibited items</w:t>
      </w:r>
    </w:p>
    <w:p w14:paraId="1FC3C0D7" w14:textId="1232586E" w:rsidR="004E72B7" w:rsidRDefault="00FF3977" w:rsidP="00D860C4">
      <w:pPr>
        <w:pStyle w:val="ListParagraph"/>
        <w:numPr>
          <w:ilvl w:val="3"/>
          <w:numId w:val="12"/>
        </w:numPr>
        <w:spacing w:after="0" w:line="240" w:lineRule="auto"/>
        <w:ind w:left="1418" w:hanging="284"/>
        <w:contextualSpacing w:val="0"/>
        <w:rPr>
          <w:rFonts w:ascii="Bierstadt" w:hAnsi="Bierstadt"/>
        </w:rPr>
      </w:pPr>
      <w:r w:rsidRPr="004E72B7">
        <w:rPr>
          <w:rFonts w:ascii="Bierstadt" w:hAnsi="Bierstadt"/>
        </w:rPr>
        <w:lastRenderedPageBreak/>
        <w:t>clear direction on the size and type of bags that may be brought to the</w:t>
      </w:r>
      <w:r w:rsidR="005D2999">
        <w:rPr>
          <w:rFonts w:ascii="Bierstadt" w:hAnsi="Bierstadt"/>
        </w:rPr>
        <w:t xml:space="preserve"> UKHMLC</w:t>
      </w:r>
      <w:r w:rsidR="004E72B7">
        <w:rPr>
          <w:rFonts w:ascii="Bierstadt" w:hAnsi="Bierstadt"/>
        </w:rPr>
        <w:t xml:space="preserve"> </w:t>
      </w:r>
    </w:p>
    <w:p w14:paraId="5196C78B" w14:textId="4823C830" w:rsidR="00FF3977" w:rsidRPr="004E72B7" w:rsidRDefault="00FF3977" w:rsidP="00D860C4">
      <w:pPr>
        <w:pStyle w:val="ListParagraph"/>
        <w:numPr>
          <w:ilvl w:val="3"/>
          <w:numId w:val="12"/>
        </w:numPr>
        <w:spacing w:after="0" w:line="240" w:lineRule="auto"/>
        <w:ind w:left="1418" w:hanging="284"/>
        <w:contextualSpacing w:val="0"/>
        <w:rPr>
          <w:rFonts w:ascii="Bierstadt" w:hAnsi="Bierstadt"/>
        </w:rPr>
      </w:pPr>
      <w:r w:rsidRPr="004E72B7">
        <w:rPr>
          <w:rFonts w:ascii="Bierstadt" w:hAnsi="Bierstadt"/>
        </w:rPr>
        <w:t>acceptable behaviours.</w:t>
      </w:r>
    </w:p>
    <w:p w14:paraId="50575FD3" w14:textId="77777777" w:rsidR="00FF3977" w:rsidRPr="004E72B7" w:rsidRDefault="00FF3977" w:rsidP="00D860C4">
      <w:pPr>
        <w:pStyle w:val="ListParagraph"/>
        <w:numPr>
          <w:ilvl w:val="0"/>
          <w:numId w:val="2"/>
        </w:numPr>
        <w:spacing w:before="120" w:after="120" w:line="240" w:lineRule="auto"/>
        <w:ind w:left="499" w:hanging="357"/>
        <w:contextualSpacing w:val="0"/>
        <w:rPr>
          <w:rFonts w:ascii="Bierstadt" w:hAnsi="Bierstadt"/>
        </w:rPr>
      </w:pPr>
      <w:r w:rsidRPr="004E72B7">
        <w:rPr>
          <w:rFonts w:ascii="Bierstadt" w:hAnsi="Bierstadt"/>
        </w:rPr>
        <w:t>A communications programme will be developed that takes account of guidance available from the NPSA.</w:t>
      </w:r>
    </w:p>
    <w:p w14:paraId="0E54BA19" w14:textId="07FFC829" w:rsidR="00FF3977" w:rsidRPr="00FF3977" w:rsidRDefault="00FF3977" w:rsidP="004E72B7">
      <w:pPr>
        <w:spacing w:before="240" w:after="120" w:line="240" w:lineRule="auto"/>
        <w:rPr>
          <w:rFonts w:ascii="Bierstadt" w:hAnsi="Bierstadt"/>
          <w:b/>
          <w:bCs/>
        </w:rPr>
      </w:pPr>
      <w:r w:rsidRPr="00FF3977">
        <w:rPr>
          <w:rFonts w:ascii="Bierstadt" w:hAnsi="Bierstadt"/>
          <w:b/>
          <w:bCs/>
        </w:rPr>
        <w:t>Security Community and Liaison</w:t>
      </w:r>
    </w:p>
    <w:p w14:paraId="637416B0" w14:textId="77777777" w:rsidR="00FF3977" w:rsidRPr="00FF3977" w:rsidRDefault="00FF3977" w:rsidP="00FF3977">
      <w:pPr>
        <w:rPr>
          <w:rFonts w:ascii="Bierstadt" w:hAnsi="Bierstadt"/>
          <w:u w:val="single"/>
        </w:rPr>
      </w:pPr>
      <w:r w:rsidRPr="00FF3977">
        <w:rPr>
          <w:rFonts w:ascii="Bierstadt" w:hAnsi="Bierstadt"/>
          <w:u w:val="single"/>
        </w:rPr>
        <w:t>How coordination with authorities is maintained</w:t>
      </w:r>
    </w:p>
    <w:p w14:paraId="47AF93CA" w14:textId="24943639" w:rsid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 xml:space="preserve">Officials for the </w:t>
      </w:r>
      <w:r w:rsidR="002662E5">
        <w:rPr>
          <w:rFonts w:ascii="Bierstadt" w:hAnsi="Bierstadt"/>
        </w:rPr>
        <w:t>UK</w:t>
      </w:r>
      <w:r w:rsidRPr="004E72B7">
        <w:rPr>
          <w:rFonts w:ascii="Bierstadt" w:hAnsi="Bierstadt"/>
        </w:rPr>
        <w:t>HMLC remain committed to playing an active role in the wider security community, including engagement with the Police, the NPSA, the Palace of Westminster, Westminster Abbey, and other nearby locations.</w:t>
      </w:r>
    </w:p>
    <w:p w14:paraId="038ACDB2" w14:textId="30773081" w:rsidR="00FF3977" w:rsidRPr="004E72B7" w:rsidRDefault="00FF3977" w:rsidP="004E72B7">
      <w:pPr>
        <w:pStyle w:val="ListParagraph"/>
        <w:numPr>
          <w:ilvl w:val="0"/>
          <w:numId w:val="2"/>
        </w:numPr>
        <w:spacing w:before="120" w:after="120" w:line="240" w:lineRule="auto"/>
        <w:ind w:left="357" w:hanging="357"/>
        <w:contextualSpacing w:val="0"/>
        <w:rPr>
          <w:rFonts w:ascii="Bierstadt" w:hAnsi="Bierstadt"/>
        </w:rPr>
      </w:pPr>
      <w:r w:rsidRPr="004E72B7">
        <w:rPr>
          <w:rFonts w:ascii="Bierstadt" w:hAnsi="Bierstadt"/>
        </w:rPr>
        <w:t>This will involve continued close liaison and coordination with the</w:t>
      </w:r>
      <w:r w:rsidR="002662E5">
        <w:rPr>
          <w:rFonts w:ascii="Bierstadt" w:hAnsi="Bierstadt"/>
        </w:rPr>
        <w:t xml:space="preserve"> MPS’s</w:t>
      </w:r>
      <w:r w:rsidRPr="004E72B7">
        <w:rPr>
          <w:rFonts w:ascii="Bierstadt" w:hAnsi="Bierstadt"/>
        </w:rPr>
        <w:t xml:space="preserve"> Protective Security and Operations (PSO) Command, the Government Security Zone (GSZ) team, the Parliamentary Security Department (PSD), and other relevant organisations.</w:t>
      </w:r>
    </w:p>
    <w:p w14:paraId="0550079E" w14:textId="3337ECAD" w:rsidR="00FF3977" w:rsidRPr="00FF3977" w:rsidRDefault="00FF3977" w:rsidP="004E72B7">
      <w:pPr>
        <w:spacing w:before="240" w:after="120" w:line="240" w:lineRule="auto"/>
        <w:rPr>
          <w:rFonts w:ascii="Bierstadt" w:hAnsi="Bierstadt"/>
          <w:b/>
          <w:bCs/>
        </w:rPr>
      </w:pPr>
      <w:r w:rsidRPr="00FF3977">
        <w:rPr>
          <w:rFonts w:ascii="Bierstadt" w:hAnsi="Bierstadt"/>
          <w:b/>
          <w:bCs/>
        </w:rPr>
        <w:t>References</w:t>
      </w:r>
    </w:p>
    <w:p w14:paraId="6A40DACA" w14:textId="77777777" w:rsidR="00FF3977" w:rsidRPr="00FF3977" w:rsidRDefault="00FF3977" w:rsidP="00FF3977">
      <w:pPr>
        <w:rPr>
          <w:rFonts w:ascii="Bierstadt" w:hAnsi="Bierstadt"/>
          <w:u w:val="single"/>
        </w:rPr>
      </w:pPr>
      <w:r w:rsidRPr="00FF3977">
        <w:rPr>
          <w:rFonts w:ascii="Bierstadt" w:hAnsi="Bierstadt"/>
          <w:u w:val="single"/>
        </w:rPr>
        <w:t>References used in the preparation of these notes were as follows:</w:t>
      </w:r>
    </w:p>
    <w:p w14:paraId="565BD0AD"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RIBA Stage 4 Design Information – The National Holocaust Memorial and Learning Centre, Adjaye Associates and WSP.</w:t>
      </w:r>
    </w:p>
    <w:p w14:paraId="1B6168BF"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Promoter’s Response to the Select Committee’s Special Report, Session 2024–25, MHCLG.</w:t>
      </w:r>
    </w:p>
    <w:p w14:paraId="02FC3072"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 xml:space="preserve">Proof of Evidence of M. A. Brittle CEng MSc </w:t>
      </w:r>
      <w:proofErr w:type="spellStart"/>
      <w:r w:rsidRPr="004E72B7">
        <w:rPr>
          <w:rFonts w:ascii="Bierstadt" w:hAnsi="Bierstadt"/>
        </w:rPr>
        <w:t>CSyP</w:t>
      </w:r>
      <w:proofErr w:type="spellEnd"/>
      <w:r w:rsidRPr="004E72B7">
        <w:rPr>
          <w:rFonts w:ascii="Bierstadt" w:hAnsi="Bierstadt"/>
        </w:rPr>
        <w:t xml:space="preserve"> RSES, on behalf of the Secretary of State for Housing, Communities and Local Government, Call</w:t>
      </w:r>
      <w:r w:rsidRPr="004E72B7">
        <w:rPr>
          <w:rFonts w:ascii="Cambria Math" w:hAnsi="Cambria Math" w:cs="Cambria Math"/>
        </w:rPr>
        <w:t>‑</w:t>
      </w:r>
      <w:r w:rsidRPr="004E72B7">
        <w:rPr>
          <w:rFonts w:ascii="Bierstadt" w:hAnsi="Bierstadt"/>
        </w:rPr>
        <w:t>In Inquiry, evidence dated 3 September 2020.</w:t>
      </w:r>
    </w:p>
    <w:p w14:paraId="1FDB3CB7"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Antisemitic Incidents Report 2024, Community Security Trust (CST).</w:t>
      </w:r>
    </w:p>
    <w:p w14:paraId="38B4EDE8"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CST response to UKHM security concerns, Mark Gardner MBE, Chief Executive, CST.</w:t>
      </w:r>
    </w:p>
    <w:p w14:paraId="1017BB52" w14:textId="77777777" w:rsidR="00FF3977" w:rsidRPr="004E72B7" w:rsidRDefault="00FF3977" w:rsidP="004E72B7">
      <w:pPr>
        <w:pStyle w:val="ListParagraph"/>
        <w:numPr>
          <w:ilvl w:val="0"/>
          <w:numId w:val="15"/>
        </w:numPr>
        <w:rPr>
          <w:rFonts w:ascii="Bierstadt" w:hAnsi="Bierstadt"/>
        </w:rPr>
      </w:pPr>
      <w:r w:rsidRPr="004E72B7">
        <w:rPr>
          <w:rFonts w:ascii="Bierstadt" w:hAnsi="Bierstadt"/>
        </w:rPr>
        <w:t>Metropolitan Police Service response to Sir Gerald Ronson CBE, Matt Jukes QPM.</w:t>
      </w:r>
    </w:p>
    <w:p w14:paraId="4983E3BE" w14:textId="729EFF50" w:rsidR="00FC06E8" w:rsidRPr="004E72B7" w:rsidRDefault="00FF3977" w:rsidP="004E72B7">
      <w:pPr>
        <w:pStyle w:val="ListParagraph"/>
        <w:numPr>
          <w:ilvl w:val="0"/>
          <w:numId w:val="15"/>
        </w:numPr>
        <w:rPr>
          <w:rFonts w:ascii="Bierstadt" w:hAnsi="Bierstadt"/>
        </w:rPr>
      </w:pPr>
      <w:r w:rsidRPr="004E72B7">
        <w:rPr>
          <w:rFonts w:ascii="Bierstadt" w:hAnsi="Bierstadt"/>
        </w:rPr>
        <w:t>Threat and protection discussions, June 2025</w:t>
      </w:r>
      <w:r w:rsidR="005D2999">
        <w:rPr>
          <w:rFonts w:ascii="Bierstadt" w:hAnsi="Bierstadt"/>
        </w:rPr>
        <w:t xml:space="preserve"> – May 2026</w:t>
      </w:r>
      <w:r w:rsidRPr="004E72B7">
        <w:rPr>
          <w:rFonts w:ascii="Bierstadt" w:hAnsi="Bierstadt"/>
        </w:rPr>
        <w:t>, National Protective Security Authority (NPSA) and Metropolitan Police Service (MPS) Counter</w:t>
      </w:r>
      <w:r w:rsidRPr="004E72B7">
        <w:rPr>
          <w:rFonts w:ascii="Cambria Math" w:hAnsi="Cambria Math" w:cs="Cambria Math"/>
        </w:rPr>
        <w:t>‑</w:t>
      </w:r>
      <w:r w:rsidRPr="004E72B7">
        <w:rPr>
          <w:rFonts w:ascii="Bierstadt" w:hAnsi="Bierstadt"/>
        </w:rPr>
        <w:t>Terrorism advisers.</w:t>
      </w:r>
    </w:p>
    <w:sectPr w:rsidR="00FC06E8" w:rsidRPr="004E72B7" w:rsidSect="00475A50">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7179" w14:textId="77777777" w:rsidR="00BB28E5" w:rsidRDefault="00BB28E5" w:rsidP="00B1180B">
      <w:pPr>
        <w:spacing w:after="0" w:line="240" w:lineRule="auto"/>
      </w:pPr>
      <w:r>
        <w:separator/>
      </w:r>
    </w:p>
  </w:endnote>
  <w:endnote w:type="continuationSeparator" w:id="0">
    <w:p w14:paraId="3A92360E" w14:textId="77777777" w:rsidR="00BB28E5" w:rsidRDefault="00BB28E5" w:rsidP="00B1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0001" w14:textId="51B70303" w:rsidR="00B1180B" w:rsidRDefault="007E5989">
    <w:pPr>
      <w:pStyle w:val="Footer"/>
    </w:pPr>
    <w:r>
      <w:rPr>
        <w:noProof/>
      </w:rPr>
      <mc:AlternateContent>
        <mc:Choice Requires="wps">
          <w:drawing>
            <wp:anchor distT="0" distB="0" distL="0" distR="0" simplePos="0" relativeHeight="251662336" behindDoc="0" locked="0" layoutInCell="1" allowOverlap="1" wp14:anchorId="74FB5D2F" wp14:editId="30A78D1A">
              <wp:simplePos x="635" y="635"/>
              <wp:positionH relativeFrom="page">
                <wp:align>left</wp:align>
              </wp:positionH>
              <wp:positionV relativeFrom="page">
                <wp:align>bottom</wp:align>
              </wp:positionV>
              <wp:extent cx="1461135" cy="359410"/>
              <wp:effectExtent l="0" t="0" r="5715" b="0"/>
              <wp:wrapNone/>
              <wp:docPr id="1744617084"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59410"/>
                      </a:xfrm>
                      <a:prstGeom prst="rect">
                        <a:avLst/>
                      </a:prstGeom>
                      <a:noFill/>
                      <a:ln>
                        <a:noFill/>
                      </a:ln>
                    </wps:spPr>
                    <wps:txbx>
                      <w:txbxContent>
                        <w:p w14:paraId="37CD7E95" w14:textId="617DECFF"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FB5D2F" id="_x0000_t202" coordsize="21600,21600" o:spt="202" path="m,l,21600r21600,l21600,xe">
              <v:stroke joinstyle="miter"/>
              <v:path gradientshapeok="t" o:connecttype="rect"/>
            </v:shapetype>
            <v:shape id="_x0000_s1028" type="#_x0000_t202" alt="Classification - Public" style="position:absolute;margin-left:0;margin-top:0;width:115.05pt;height:28.3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XwFAIAACIEAAAOAAAAZHJzL2Uyb0RvYy54bWysU01v2zAMvQ/YfxB0X2ynS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" filled="f" stroked="f">
              <v:textbox style="mso-fit-shape-to-text:t" inset="20pt,0,0,15pt">
                <w:txbxContent>
                  <w:p w14:paraId="37CD7E95" w14:textId="617DECFF"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18D" w14:textId="0392F833" w:rsidR="00B1180B" w:rsidRDefault="007E5989">
    <w:pPr>
      <w:pStyle w:val="Footer"/>
    </w:pPr>
    <w:r>
      <w:rPr>
        <w:noProof/>
      </w:rPr>
      <mc:AlternateContent>
        <mc:Choice Requires="wps">
          <w:drawing>
            <wp:anchor distT="0" distB="0" distL="0" distR="0" simplePos="0" relativeHeight="251663360" behindDoc="0" locked="0" layoutInCell="1" allowOverlap="1" wp14:anchorId="38486C8F" wp14:editId="4449DF5F">
              <wp:simplePos x="914400" y="10058400"/>
              <wp:positionH relativeFrom="page">
                <wp:align>left</wp:align>
              </wp:positionH>
              <wp:positionV relativeFrom="page">
                <wp:align>bottom</wp:align>
              </wp:positionV>
              <wp:extent cx="1461135" cy="359410"/>
              <wp:effectExtent l="0" t="0" r="5715" b="0"/>
              <wp:wrapNone/>
              <wp:docPr id="954113053"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59410"/>
                      </a:xfrm>
                      <a:prstGeom prst="rect">
                        <a:avLst/>
                      </a:prstGeom>
                      <a:noFill/>
                      <a:ln>
                        <a:noFill/>
                      </a:ln>
                    </wps:spPr>
                    <wps:txbx>
                      <w:txbxContent>
                        <w:p w14:paraId="467D33B0" w14:textId="4C34CA4B"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86C8F" id="_x0000_t202" coordsize="21600,21600" o:spt="202" path="m,l,21600r21600,l21600,xe">
              <v:stroke joinstyle="miter"/>
              <v:path gradientshapeok="t" o:connecttype="rect"/>
            </v:shapetype>
            <v:shape id="_x0000_s1029" type="#_x0000_t202" alt="Classification - Public" style="position:absolute;margin-left:0;margin-top:0;width:115.05pt;height:28.3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R4FAIAACIEAAAOAAAAZHJzL2Uyb0RvYy54bWysU01v2zAMvQ/YfxB0X2ynS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" filled="f" stroked="f">
              <v:textbox style="mso-fit-shape-to-text:t" inset="20pt,0,0,15pt">
                <w:txbxContent>
                  <w:p w14:paraId="467D33B0" w14:textId="4C34CA4B"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7319" w14:textId="4C9A11B7" w:rsidR="00B1180B" w:rsidRDefault="007E5989">
    <w:pPr>
      <w:pStyle w:val="Footer"/>
    </w:pPr>
    <w:r>
      <w:rPr>
        <w:noProof/>
      </w:rPr>
      <mc:AlternateContent>
        <mc:Choice Requires="wps">
          <w:drawing>
            <wp:anchor distT="0" distB="0" distL="0" distR="0" simplePos="0" relativeHeight="251661312" behindDoc="0" locked="0" layoutInCell="1" allowOverlap="1" wp14:anchorId="4DA67B1D" wp14:editId="38C70590">
              <wp:simplePos x="635" y="635"/>
              <wp:positionH relativeFrom="page">
                <wp:align>left</wp:align>
              </wp:positionH>
              <wp:positionV relativeFrom="page">
                <wp:align>bottom</wp:align>
              </wp:positionV>
              <wp:extent cx="1461135" cy="359410"/>
              <wp:effectExtent l="0" t="0" r="5715" b="0"/>
              <wp:wrapNone/>
              <wp:docPr id="820022055"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59410"/>
                      </a:xfrm>
                      <a:prstGeom prst="rect">
                        <a:avLst/>
                      </a:prstGeom>
                      <a:noFill/>
                      <a:ln>
                        <a:noFill/>
                      </a:ln>
                    </wps:spPr>
                    <wps:txbx>
                      <w:txbxContent>
                        <w:p w14:paraId="2171A6E3" w14:textId="201C214B"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A67B1D" id="_x0000_t202" coordsize="21600,21600" o:spt="202" path="m,l,21600r21600,l21600,xe">
              <v:stroke joinstyle="miter"/>
              <v:path gradientshapeok="t" o:connecttype="rect"/>
            </v:shapetype>
            <v:shape id="_x0000_s1031" type="#_x0000_t202" alt="Classification - Public" style="position:absolute;margin-left:0;margin-top:0;width:115.05pt;height:28.3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P9FAIAACIEAAAOAAAAZHJzL2Uyb0RvYy54bWysU01v2zAMvQ/YfxB0X2ynS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" filled="f" stroked="f">
              <v:textbox style="mso-fit-shape-to-text:t" inset="20pt,0,0,15pt">
                <w:txbxContent>
                  <w:p w14:paraId="2171A6E3" w14:textId="201C214B" w:rsidR="007E5989" w:rsidRPr="007E5989" w:rsidRDefault="007E5989" w:rsidP="007E5989">
                    <w:pPr>
                      <w:spacing w:after="0"/>
                      <w:rPr>
                        <w:rFonts w:ascii="Arial" w:eastAsia="Arial" w:hAnsi="Arial" w:cs="Arial"/>
                        <w:noProof/>
                        <w:color w:val="000000"/>
                        <w:sz w:val="20"/>
                        <w:szCs w:val="20"/>
                      </w:rPr>
                    </w:pPr>
                    <w:r w:rsidRPr="007E5989">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140F" w14:textId="77777777" w:rsidR="00BB28E5" w:rsidRDefault="00BB28E5" w:rsidP="00B1180B">
      <w:pPr>
        <w:spacing w:after="0" w:line="240" w:lineRule="auto"/>
      </w:pPr>
      <w:r>
        <w:separator/>
      </w:r>
    </w:p>
  </w:footnote>
  <w:footnote w:type="continuationSeparator" w:id="0">
    <w:p w14:paraId="2E257993" w14:textId="77777777" w:rsidR="00BB28E5" w:rsidRDefault="00BB28E5" w:rsidP="00B1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6B12" w14:textId="201C9F80" w:rsidR="00B1180B" w:rsidRDefault="00B1180B">
    <w:pPr>
      <w:pStyle w:val="Header"/>
    </w:pPr>
    <w:r>
      <w:rPr>
        <w:noProof/>
      </w:rPr>
      <mc:AlternateContent>
        <mc:Choice Requires="wps">
          <w:drawing>
            <wp:anchor distT="0" distB="0" distL="0" distR="0" simplePos="0" relativeHeight="251659264" behindDoc="0" locked="0" layoutInCell="1" allowOverlap="1" wp14:anchorId="08B33453" wp14:editId="026805EF">
              <wp:simplePos x="635" y="635"/>
              <wp:positionH relativeFrom="page">
                <wp:align>center</wp:align>
              </wp:positionH>
              <wp:positionV relativeFrom="page">
                <wp:align>top</wp:align>
              </wp:positionV>
              <wp:extent cx="518795" cy="370205"/>
              <wp:effectExtent l="0" t="0" r="14605" b="10795"/>
              <wp:wrapNone/>
              <wp:docPr id="15064056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062A2AA" w14:textId="13075982"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33453"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7062A2AA" w14:textId="13075982"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2826" w14:textId="051FB53D" w:rsidR="00B1180B" w:rsidRDefault="00B1180B">
    <w:pPr>
      <w:pStyle w:val="Header"/>
    </w:pPr>
    <w:r>
      <w:rPr>
        <w:noProof/>
      </w:rPr>
      <mc:AlternateContent>
        <mc:Choice Requires="wps">
          <w:drawing>
            <wp:anchor distT="0" distB="0" distL="0" distR="0" simplePos="0" relativeHeight="251660288" behindDoc="0" locked="0" layoutInCell="1" allowOverlap="1" wp14:anchorId="4DD8FC37" wp14:editId="7E680715">
              <wp:simplePos x="914400" y="449580"/>
              <wp:positionH relativeFrom="page">
                <wp:align>center</wp:align>
              </wp:positionH>
              <wp:positionV relativeFrom="page">
                <wp:align>top</wp:align>
              </wp:positionV>
              <wp:extent cx="518795" cy="370205"/>
              <wp:effectExtent l="0" t="0" r="14605" b="10795"/>
              <wp:wrapNone/>
              <wp:docPr id="20338830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3A50265" w14:textId="7C59CBA8"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8FC37"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53A50265" w14:textId="7C59CBA8"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73CC" w14:textId="5C3609A3" w:rsidR="00B1180B" w:rsidRDefault="00B1180B">
    <w:pPr>
      <w:pStyle w:val="Header"/>
    </w:pPr>
    <w:r>
      <w:rPr>
        <w:noProof/>
      </w:rPr>
      <mc:AlternateContent>
        <mc:Choice Requires="wps">
          <w:drawing>
            <wp:anchor distT="0" distB="0" distL="0" distR="0" simplePos="0" relativeHeight="251658240" behindDoc="0" locked="0" layoutInCell="1" allowOverlap="1" wp14:anchorId="4500CBB0" wp14:editId="1266C4FE">
              <wp:simplePos x="635" y="635"/>
              <wp:positionH relativeFrom="page">
                <wp:align>center</wp:align>
              </wp:positionH>
              <wp:positionV relativeFrom="page">
                <wp:align>top</wp:align>
              </wp:positionV>
              <wp:extent cx="518795" cy="370205"/>
              <wp:effectExtent l="0" t="0" r="14605" b="10795"/>
              <wp:wrapNone/>
              <wp:docPr id="19700704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0AF2119" w14:textId="3995A3B6"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0CBB0"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60AF2119" w14:textId="3995A3B6" w:rsidR="00B1180B" w:rsidRPr="00B1180B" w:rsidRDefault="00B1180B" w:rsidP="00B1180B">
                    <w:pPr>
                      <w:spacing w:after="0"/>
                      <w:rPr>
                        <w:rFonts w:ascii="Aptos" w:eastAsia="Aptos" w:hAnsi="Aptos" w:cs="Aptos"/>
                        <w:noProof/>
                        <w:color w:val="000000"/>
                        <w:sz w:val="20"/>
                        <w:szCs w:val="20"/>
                      </w:rPr>
                    </w:pPr>
                    <w:r w:rsidRPr="00B1180B">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AF2"/>
    <w:multiLevelType w:val="hybridMultilevel"/>
    <w:tmpl w:val="4684A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E003E"/>
    <w:multiLevelType w:val="hybridMultilevel"/>
    <w:tmpl w:val="D6B21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4704E"/>
    <w:multiLevelType w:val="hybridMultilevel"/>
    <w:tmpl w:val="6B2A9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06BF7"/>
    <w:multiLevelType w:val="hybridMultilevel"/>
    <w:tmpl w:val="4A040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06DD1"/>
    <w:multiLevelType w:val="hybridMultilevel"/>
    <w:tmpl w:val="736ED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785289"/>
    <w:multiLevelType w:val="hybridMultilevel"/>
    <w:tmpl w:val="70A621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3D2A22"/>
    <w:multiLevelType w:val="hybridMultilevel"/>
    <w:tmpl w:val="77F427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C74B51"/>
    <w:multiLevelType w:val="hybridMultilevel"/>
    <w:tmpl w:val="3846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C7EDA"/>
    <w:multiLevelType w:val="hybridMultilevel"/>
    <w:tmpl w:val="8896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08B"/>
    <w:multiLevelType w:val="hybridMultilevel"/>
    <w:tmpl w:val="7660D5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027F6"/>
    <w:multiLevelType w:val="multilevel"/>
    <w:tmpl w:val="61C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E28ED"/>
    <w:multiLevelType w:val="hybridMultilevel"/>
    <w:tmpl w:val="A30C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E46DCC"/>
    <w:multiLevelType w:val="hybridMultilevel"/>
    <w:tmpl w:val="6E94A29E"/>
    <w:lvl w:ilvl="0" w:tplc="3FB6A89A">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6253AC4"/>
    <w:multiLevelType w:val="hybridMultilevel"/>
    <w:tmpl w:val="4112B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A14A4"/>
    <w:multiLevelType w:val="hybridMultilevel"/>
    <w:tmpl w:val="FA10B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9739F"/>
    <w:multiLevelType w:val="hybridMultilevel"/>
    <w:tmpl w:val="162632F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bullet"/>
      <w:lvlText w:val=""/>
      <w:lvlJc w:val="left"/>
      <w:pPr>
        <w:ind w:left="720" w:hanging="36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2094403">
    <w:abstractNumId w:val="8"/>
  </w:num>
  <w:num w:numId="2" w16cid:durableId="586420927">
    <w:abstractNumId w:val="12"/>
  </w:num>
  <w:num w:numId="3" w16cid:durableId="802432669">
    <w:abstractNumId w:val="1"/>
  </w:num>
  <w:num w:numId="4" w16cid:durableId="700398097">
    <w:abstractNumId w:val="7"/>
  </w:num>
  <w:num w:numId="5" w16cid:durableId="1400247486">
    <w:abstractNumId w:val="11"/>
  </w:num>
  <w:num w:numId="6" w16cid:durableId="644159799">
    <w:abstractNumId w:val="13"/>
  </w:num>
  <w:num w:numId="7" w16cid:durableId="601845116">
    <w:abstractNumId w:val="14"/>
  </w:num>
  <w:num w:numId="8" w16cid:durableId="1469323660">
    <w:abstractNumId w:val="3"/>
  </w:num>
  <w:num w:numId="9" w16cid:durableId="1287155983">
    <w:abstractNumId w:val="0"/>
  </w:num>
  <w:num w:numId="10" w16cid:durableId="203249551">
    <w:abstractNumId w:val="4"/>
  </w:num>
  <w:num w:numId="11" w16cid:durableId="558713658">
    <w:abstractNumId w:val="6"/>
  </w:num>
  <w:num w:numId="12" w16cid:durableId="1925842220">
    <w:abstractNumId w:val="15"/>
  </w:num>
  <w:num w:numId="13" w16cid:durableId="1461148719">
    <w:abstractNumId w:val="2"/>
  </w:num>
  <w:num w:numId="14" w16cid:durableId="867376512">
    <w:abstractNumId w:val="9"/>
  </w:num>
  <w:num w:numId="15" w16cid:durableId="323513268">
    <w:abstractNumId w:val="5"/>
  </w:num>
  <w:num w:numId="16" w16cid:durableId="2035574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77"/>
    <w:rsid w:val="00020296"/>
    <w:rsid w:val="000227EF"/>
    <w:rsid w:val="0003457D"/>
    <w:rsid w:val="00043BB1"/>
    <w:rsid w:val="00046B1F"/>
    <w:rsid w:val="00082E3C"/>
    <w:rsid w:val="00087AF9"/>
    <w:rsid w:val="00090983"/>
    <w:rsid w:val="000A58EF"/>
    <w:rsid w:val="000D61CD"/>
    <w:rsid w:val="000F3A49"/>
    <w:rsid w:val="000F4E20"/>
    <w:rsid w:val="000F70BA"/>
    <w:rsid w:val="001110F3"/>
    <w:rsid w:val="001177F3"/>
    <w:rsid w:val="00136EA7"/>
    <w:rsid w:val="0014366E"/>
    <w:rsid w:val="00151217"/>
    <w:rsid w:val="00152AC2"/>
    <w:rsid w:val="001836B2"/>
    <w:rsid w:val="0019516C"/>
    <w:rsid w:val="001B1D08"/>
    <w:rsid w:val="001B44FA"/>
    <w:rsid w:val="001C7ED3"/>
    <w:rsid w:val="001D0F29"/>
    <w:rsid w:val="001F527D"/>
    <w:rsid w:val="00202F38"/>
    <w:rsid w:val="0022040A"/>
    <w:rsid w:val="00221733"/>
    <w:rsid w:val="002624DA"/>
    <w:rsid w:val="002662E5"/>
    <w:rsid w:val="00270824"/>
    <w:rsid w:val="002712F1"/>
    <w:rsid w:val="002937A1"/>
    <w:rsid w:val="002974A5"/>
    <w:rsid w:val="002A38C9"/>
    <w:rsid w:val="002B2DB2"/>
    <w:rsid w:val="002F206A"/>
    <w:rsid w:val="002F45A8"/>
    <w:rsid w:val="00313356"/>
    <w:rsid w:val="003217FA"/>
    <w:rsid w:val="00353622"/>
    <w:rsid w:val="00362623"/>
    <w:rsid w:val="00362A4F"/>
    <w:rsid w:val="003A23CF"/>
    <w:rsid w:val="003A3B18"/>
    <w:rsid w:val="003B6458"/>
    <w:rsid w:val="00414E7A"/>
    <w:rsid w:val="00416283"/>
    <w:rsid w:val="0042631D"/>
    <w:rsid w:val="00432FA6"/>
    <w:rsid w:val="004519D3"/>
    <w:rsid w:val="0046088A"/>
    <w:rsid w:val="0046551A"/>
    <w:rsid w:val="0047148A"/>
    <w:rsid w:val="00475A50"/>
    <w:rsid w:val="004B09BB"/>
    <w:rsid w:val="004E72B7"/>
    <w:rsid w:val="004E7CDC"/>
    <w:rsid w:val="004F6298"/>
    <w:rsid w:val="00500E87"/>
    <w:rsid w:val="00511C34"/>
    <w:rsid w:val="00543718"/>
    <w:rsid w:val="0054573C"/>
    <w:rsid w:val="00545EB3"/>
    <w:rsid w:val="00562504"/>
    <w:rsid w:val="005866BE"/>
    <w:rsid w:val="00592E8C"/>
    <w:rsid w:val="00595CDC"/>
    <w:rsid w:val="005D2999"/>
    <w:rsid w:val="005E75C6"/>
    <w:rsid w:val="005E7B88"/>
    <w:rsid w:val="005F26EF"/>
    <w:rsid w:val="00613D82"/>
    <w:rsid w:val="0062479A"/>
    <w:rsid w:val="00651126"/>
    <w:rsid w:val="00660B0F"/>
    <w:rsid w:val="00663C92"/>
    <w:rsid w:val="006800D9"/>
    <w:rsid w:val="006836F6"/>
    <w:rsid w:val="006A2044"/>
    <w:rsid w:val="006B2F0A"/>
    <w:rsid w:val="006C3D9C"/>
    <w:rsid w:val="006D7636"/>
    <w:rsid w:val="006E218E"/>
    <w:rsid w:val="006F2CA8"/>
    <w:rsid w:val="0070462B"/>
    <w:rsid w:val="007320D0"/>
    <w:rsid w:val="00741B91"/>
    <w:rsid w:val="007620B4"/>
    <w:rsid w:val="007704B9"/>
    <w:rsid w:val="007936B8"/>
    <w:rsid w:val="00794D37"/>
    <w:rsid w:val="007B0308"/>
    <w:rsid w:val="007E5989"/>
    <w:rsid w:val="007E6A66"/>
    <w:rsid w:val="007F75C2"/>
    <w:rsid w:val="008106DE"/>
    <w:rsid w:val="00860E8D"/>
    <w:rsid w:val="00875BED"/>
    <w:rsid w:val="008810DC"/>
    <w:rsid w:val="00884C14"/>
    <w:rsid w:val="00887CAE"/>
    <w:rsid w:val="008B0D1A"/>
    <w:rsid w:val="008B19BA"/>
    <w:rsid w:val="008B2C23"/>
    <w:rsid w:val="008B4BE0"/>
    <w:rsid w:val="008B5C95"/>
    <w:rsid w:val="008E02B7"/>
    <w:rsid w:val="008E3109"/>
    <w:rsid w:val="008F20E4"/>
    <w:rsid w:val="00905961"/>
    <w:rsid w:val="00974FC5"/>
    <w:rsid w:val="00987680"/>
    <w:rsid w:val="009918F3"/>
    <w:rsid w:val="009D0F2E"/>
    <w:rsid w:val="009D6172"/>
    <w:rsid w:val="009F149D"/>
    <w:rsid w:val="00A34604"/>
    <w:rsid w:val="00A359E0"/>
    <w:rsid w:val="00A733A3"/>
    <w:rsid w:val="00A92AFE"/>
    <w:rsid w:val="00A974F7"/>
    <w:rsid w:val="00AA6D4F"/>
    <w:rsid w:val="00AC023D"/>
    <w:rsid w:val="00AD3CE1"/>
    <w:rsid w:val="00AD5F0B"/>
    <w:rsid w:val="00B07656"/>
    <w:rsid w:val="00B1180B"/>
    <w:rsid w:val="00B16113"/>
    <w:rsid w:val="00B30D8B"/>
    <w:rsid w:val="00B45751"/>
    <w:rsid w:val="00B5577A"/>
    <w:rsid w:val="00B700DE"/>
    <w:rsid w:val="00B71FCF"/>
    <w:rsid w:val="00B81889"/>
    <w:rsid w:val="00B917BB"/>
    <w:rsid w:val="00BA0EB2"/>
    <w:rsid w:val="00BB0F2E"/>
    <w:rsid w:val="00BB28E5"/>
    <w:rsid w:val="00BB4C6F"/>
    <w:rsid w:val="00BB7BB2"/>
    <w:rsid w:val="00BB7DFD"/>
    <w:rsid w:val="00BC5573"/>
    <w:rsid w:val="00BD73ED"/>
    <w:rsid w:val="00C125E7"/>
    <w:rsid w:val="00C23B3F"/>
    <w:rsid w:val="00C47858"/>
    <w:rsid w:val="00C64E8C"/>
    <w:rsid w:val="00C81595"/>
    <w:rsid w:val="00C84651"/>
    <w:rsid w:val="00C8506E"/>
    <w:rsid w:val="00C919C7"/>
    <w:rsid w:val="00CC11EA"/>
    <w:rsid w:val="00CD045A"/>
    <w:rsid w:val="00CD555A"/>
    <w:rsid w:val="00D25527"/>
    <w:rsid w:val="00D314B8"/>
    <w:rsid w:val="00D425DD"/>
    <w:rsid w:val="00D438DA"/>
    <w:rsid w:val="00D44CB8"/>
    <w:rsid w:val="00D7081D"/>
    <w:rsid w:val="00D82342"/>
    <w:rsid w:val="00D860C4"/>
    <w:rsid w:val="00D9024C"/>
    <w:rsid w:val="00DA4C7F"/>
    <w:rsid w:val="00DB1F65"/>
    <w:rsid w:val="00DF5133"/>
    <w:rsid w:val="00E90488"/>
    <w:rsid w:val="00E94E96"/>
    <w:rsid w:val="00EC3100"/>
    <w:rsid w:val="00EE47A4"/>
    <w:rsid w:val="00EE7B99"/>
    <w:rsid w:val="00EF2DD1"/>
    <w:rsid w:val="00EF6B23"/>
    <w:rsid w:val="00F0431F"/>
    <w:rsid w:val="00F20775"/>
    <w:rsid w:val="00F422B9"/>
    <w:rsid w:val="00F46880"/>
    <w:rsid w:val="00F47FE3"/>
    <w:rsid w:val="00F516BE"/>
    <w:rsid w:val="00F64B54"/>
    <w:rsid w:val="00F7300E"/>
    <w:rsid w:val="00F7373C"/>
    <w:rsid w:val="00FC06E8"/>
    <w:rsid w:val="00FD1F7E"/>
    <w:rsid w:val="00FD4AC4"/>
    <w:rsid w:val="00FD5AA3"/>
    <w:rsid w:val="00FE3397"/>
    <w:rsid w:val="00FF3977"/>
    <w:rsid w:val="00FF5C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E3CA9"/>
  <w15:chartTrackingRefBased/>
  <w15:docId w15:val="{8F717EAF-7AB0-4902-AB33-626D75C6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77"/>
    <w:rPr>
      <w:rFonts w:eastAsiaTheme="majorEastAsia" w:cstheme="majorBidi"/>
      <w:color w:val="272727" w:themeColor="text1" w:themeTint="D8"/>
    </w:rPr>
  </w:style>
  <w:style w:type="paragraph" w:styleId="Title">
    <w:name w:val="Title"/>
    <w:basedOn w:val="Normal"/>
    <w:next w:val="Normal"/>
    <w:link w:val="TitleChar"/>
    <w:uiPriority w:val="10"/>
    <w:qFormat/>
    <w:rsid w:val="00FF3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77"/>
    <w:pPr>
      <w:spacing w:before="160"/>
      <w:jc w:val="center"/>
    </w:pPr>
    <w:rPr>
      <w:i/>
      <w:iCs/>
      <w:color w:val="404040" w:themeColor="text1" w:themeTint="BF"/>
    </w:rPr>
  </w:style>
  <w:style w:type="character" w:customStyle="1" w:styleId="QuoteChar">
    <w:name w:val="Quote Char"/>
    <w:basedOn w:val="DefaultParagraphFont"/>
    <w:link w:val="Quote"/>
    <w:uiPriority w:val="29"/>
    <w:rsid w:val="00FF3977"/>
    <w:rPr>
      <w:i/>
      <w:iCs/>
      <w:color w:val="404040" w:themeColor="text1" w:themeTint="BF"/>
    </w:rPr>
  </w:style>
  <w:style w:type="paragraph" w:styleId="ListParagraph">
    <w:name w:val="List Paragraph"/>
    <w:basedOn w:val="Normal"/>
    <w:uiPriority w:val="34"/>
    <w:qFormat/>
    <w:rsid w:val="00FF3977"/>
    <w:pPr>
      <w:ind w:left="720"/>
      <w:contextualSpacing/>
    </w:pPr>
  </w:style>
  <w:style w:type="character" w:styleId="IntenseEmphasis">
    <w:name w:val="Intense Emphasis"/>
    <w:basedOn w:val="DefaultParagraphFont"/>
    <w:uiPriority w:val="21"/>
    <w:qFormat/>
    <w:rsid w:val="00FF3977"/>
    <w:rPr>
      <w:i/>
      <w:iCs/>
      <w:color w:val="0F4761" w:themeColor="accent1" w:themeShade="BF"/>
    </w:rPr>
  </w:style>
  <w:style w:type="paragraph" w:styleId="IntenseQuote">
    <w:name w:val="Intense Quote"/>
    <w:basedOn w:val="Normal"/>
    <w:next w:val="Normal"/>
    <w:link w:val="IntenseQuoteChar"/>
    <w:uiPriority w:val="30"/>
    <w:qFormat/>
    <w:rsid w:val="00FF3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77"/>
    <w:rPr>
      <w:i/>
      <w:iCs/>
      <w:color w:val="0F4761" w:themeColor="accent1" w:themeShade="BF"/>
    </w:rPr>
  </w:style>
  <w:style w:type="character" w:styleId="IntenseReference">
    <w:name w:val="Intense Reference"/>
    <w:basedOn w:val="DefaultParagraphFont"/>
    <w:uiPriority w:val="32"/>
    <w:qFormat/>
    <w:rsid w:val="00FF3977"/>
    <w:rPr>
      <w:b/>
      <w:bCs/>
      <w:smallCaps/>
      <w:color w:val="0F4761" w:themeColor="accent1" w:themeShade="BF"/>
      <w:spacing w:val="5"/>
    </w:rPr>
  </w:style>
  <w:style w:type="paragraph" w:styleId="Header">
    <w:name w:val="header"/>
    <w:basedOn w:val="Normal"/>
    <w:link w:val="HeaderChar"/>
    <w:uiPriority w:val="99"/>
    <w:unhideWhenUsed/>
    <w:rsid w:val="00B11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0B"/>
  </w:style>
  <w:style w:type="paragraph" w:styleId="Footer">
    <w:name w:val="footer"/>
    <w:basedOn w:val="Normal"/>
    <w:link w:val="FooterChar"/>
    <w:uiPriority w:val="99"/>
    <w:unhideWhenUsed/>
    <w:rsid w:val="00B11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80B"/>
  </w:style>
  <w:style w:type="paragraph" w:styleId="Revision">
    <w:name w:val="Revision"/>
    <w:hidden/>
    <w:uiPriority w:val="99"/>
    <w:semiHidden/>
    <w:rsid w:val="0042631D"/>
    <w:pPr>
      <w:spacing w:after="0" w:line="240" w:lineRule="auto"/>
    </w:pPr>
  </w:style>
  <w:style w:type="character" w:styleId="CommentReference">
    <w:name w:val="annotation reference"/>
    <w:basedOn w:val="DefaultParagraphFont"/>
    <w:uiPriority w:val="99"/>
    <w:semiHidden/>
    <w:unhideWhenUsed/>
    <w:rsid w:val="006D7636"/>
    <w:rPr>
      <w:sz w:val="16"/>
      <w:szCs w:val="16"/>
    </w:rPr>
  </w:style>
  <w:style w:type="paragraph" w:styleId="CommentText">
    <w:name w:val="annotation text"/>
    <w:basedOn w:val="Normal"/>
    <w:link w:val="CommentTextChar"/>
    <w:uiPriority w:val="99"/>
    <w:unhideWhenUsed/>
    <w:rsid w:val="006D7636"/>
    <w:pPr>
      <w:spacing w:line="240" w:lineRule="auto"/>
    </w:pPr>
    <w:rPr>
      <w:sz w:val="20"/>
      <w:szCs w:val="20"/>
    </w:rPr>
  </w:style>
  <w:style w:type="character" w:customStyle="1" w:styleId="CommentTextChar">
    <w:name w:val="Comment Text Char"/>
    <w:basedOn w:val="DefaultParagraphFont"/>
    <w:link w:val="CommentText"/>
    <w:uiPriority w:val="99"/>
    <w:rsid w:val="006D7636"/>
    <w:rPr>
      <w:sz w:val="20"/>
      <w:szCs w:val="20"/>
    </w:rPr>
  </w:style>
  <w:style w:type="paragraph" w:styleId="CommentSubject">
    <w:name w:val="annotation subject"/>
    <w:basedOn w:val="CommentText"/>
    <w:next w:val="CommentText"/>
    <w:link w:val="CommentSubjectChar"/>
    <w:uiPriority w:val="99"/>
    <w:semiHidden/>
    <w:unhideWhenUsed/>
    <w:rsid w:val="006D7636"/>
    <w:rPr>
      <w:b/>
      <w:bCs/>
    </w:rPr>
  </w:style>
  <w:style w:type="character" w:customStyle="1" w:styleId="CommentSubjectChar">
    <w:name w:val="Comment Subject Char"/>
    <w:basedOn w:val="CommentTextChar"/>
    <w:link w:val="CommentSubject"/>
    <w:uiPriority w:val="99"/>
    <w:semiHidden/>
    <w:rsid w:val="006D7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ACTIVE!163657438.1</documentid>
  <senderid>RN08</senderid>
  <senderemail>Reza.Newton@pinsentmasons.com</senderemail>
  <lastmodified>2026-04-21T10:50:00.0000000+01:00</lastmodified>
  <database>ACTIVE</database>
</properties>
</file>

<file path=customXml/itemProps1.xml><?xml version="1.0" encoding="utf-8"?>
<ds:datastoreItem xmlns:ds="http://schemas.openxmlformats.org/officeDocument/2006/customXml" ds:itemID="{B79EBE2A-CF26-4F30-8D1C-A907255BDFF7}">
  <ds:schemaRefs>
    <ds:schemaRef ds:uri="http://schemas.openxmlformats.org/officeDocument/2006/bibliography"/>
  </ds:schemaRefs>
</ds:datastoreItem>
</file>

<file path=customXml/itemProps2.xml><?xml version="1.0" encoding="utf-8"?>
<ds:datastoreItem xmlns:ds="http://schemas.openxmlformats.org/officeDocument/2006/customXml" ds:itemID="{EBCF13BA-557C-4E4B-A67E-E3B581D78159}">
  <ds:schemaRefs>
    <ds:schemaRef ds:uri="http://www.imanage.com/work/xmlschema"/>
  </ds:schemaRefs>
</ds:datastoreItem>
</file>

<file path=docMetadata/LabelInfo.xml><?xml version="1.0" encoding="utf-8"?>
<clbl:labelList xmlns:clbl="http://schemas.microsoft.com/office/2020/mipLabelMetadata">
  <clbl:label id="{2af537d7-373e-4ff8-a2fd-7367b43561a6}" enabled="1" method="Standard" siteId="{49bf645c-d1a5-4464-b193-a5726c29773b}" removed="0"/>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13264</Characters>
  <Application>Microsoft Office Word</Application>
  <DocSecurity>0</DocSecurity>
  <Lines>241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Olsen</dc:creator>
  <cp:keywords/>
  <dc:description/>
  <cp:lastModifiedBy>Chris Olsen</cp:lastModifiedBy>
  <cp:revision>19</cp:revision>
  <dcterms:created xsi:type="dcterms:W3CDTF">2026-05-06T16:41:00Z</dcterms:created>
  <dcterms:modified xsi:type="dcterms:W3CDTF">2026-06-01T11:14:00Z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756ce3c1,59c9ed0c,793a97d7</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30e08b27,67fcbe7c,38de9c1d</vt:lpwstr>
  </property>
  <property fmtid="{D5CDD505-2E9C-101B-9397-08002B2CF9AE}" pid="6" name="ClassificationContentMarkingFooterFontProps">
    <vt:lpwstr>#000000,10,Arial</vt:lpwstr>
  </property>
  <property fmtid="{D5CDD505-2E9C-101B-9397-08002B2CF9AE}" pid="7" name="ClassificationContentMarkingFooterText">
    <vt:lpwstr>Classification - Public</vt:lpwstr>
  </property>
  <property fmtid="{D5CDD505-2E9C-101B-9397-08002B2CF9AE}" pid="8" name="MSIP_Label_ff528e02-ab69-43a8-9134-6d8d1b0c706c_Enabled">
    <vt:lpwstr>true</vt:lpwstr>
  </property>
  <property fmtid="{D5CDD505-2E9C-101B-9397-08002B2CF9AE}" pid="9" name="MSIP_Label_ff528e02-ab69-43a8-9134-6d8d1b0c706c_SetDate">
    <vt:lpwstr>2026-03-18T12:12:00Z</vt:lpwstr>
  </property>
  <property fmtid="{D5CDD505-2E9C-101B-9397-08002B2CF9AE}" pid="10" name="MSIP_Label_ff528e02-ab69-43a8-9134-6d8d1b0c706c_Method">
    <vt:lpwstr>Standard</vt:lpwstr>
  </property>
  <property fmtid="{D5CDD505-2E9C-101B-9397-08002B2CF9AE}" pid="11" name="MSIP_Label_ff528e02-ab69-43a8-9134-6d8d1b0c706c_Name">
    <vt:lpwstr>ff528e02-ab69-43a8-9134-6d8d1b0c706c</vt:lpwstr>
  </property>
  <property fmtid="{D5CDD505-2E9C-101B-9397-08002B2CF9AE}" pid="12" name="MSIP_Label_ff528e02-ab69-43a8-9134-6d8d1b0c706c_SiteId">
    <vt:lpwstr>f9300280-65a0-46f8-a18c-a296431980f5</vt:lpwstr>
  </property>
  <property fmtid="{D5CDD505-2E9C-101B-9397-08002B2CF9AE}" pid="13" name="MSIP_Label_ff528e02-ab69-43a8-9134-6d8d1b0c706c_ActionId">
    <vt:lpwstr>ba2c893c-9d19-4349-b6ee-76486f8305b7</vt:lpwstr>
  </property>
  <property fmtid="{D5CDD505-2E9C-101B-9397-08002B2CF9AE}" pid="14" name="MSIP_Label_ff528e02-ab69-43a8-9134-6d8d1b0c706c_ContentBits">
    <vt:lpwstr>2</vt:lpwstr>
  </property>
  <property fmtid="{D5CDD505-2E9C-101B-9397-08002B2CF9AE}" pid="15" name="MSIP_Label_ff528e02-ab69-43a8-9134-6d8d1b0c706c_Tag">
    <vt:lpwstr>10, 3, 0, 1</vt:lpwstr>
  </property>
</Properties>
</file>