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82D" w:rsidRDefault="008B782D">
      <w:pPr>
        <w:widowControl w:val="0"/>
        <w:pBdr>
          <w:top w:val="nil"/>
          <w:left w:val="nil"/>
          <w:bottom w:val="nil"/>
          <w:right w:val="nil"/>
          <w:between w:val="nil"/>
        </w:pBdr>
        <w:rPr>
          <w:color w:val="000000"/>
        </w:rPr>
      </w:pPr>
    </w:p>
    <w:tbl>
      <w:tblPr>
        <w:tblStyle w:val="a"/>
        <w:tblW w:w="7123"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97"/>
        <w:gridCol w:w="2726"/>
      </w:tblGrid>
      <w:tr w:rsidR="008B782D">
        <w:trPr>
          <w:trHeight w:val="1900"/>
        </w:trPr>
        <w:tc>
          <w:tcPr>
            <w:tcW w:w="4396" w:type="dxa"/>
            <w:shd w:val="clear" w:color="auto" w:fill="auto"/>
            <w:tcMar>
              <w:top w:w="100" w:type="dxa"/>
              <w:left w:w="100" w:type="dxa"/>
              <w:bottom w:w="100" w:type="dxa"/>
              <w:right w:w="100" w:type="dxa"/>
            </w:tcMar>
          </w:tcPr>
          <w:p w:rsidR="008B782D" w:rsidRDefault="00A77A75">
            <w:pPr>
              <w:widowControl w:val="0"/>
              <w:pBdr>
                <w:top w:val="nil"/>
                <w:left w:val="nil"/>
                <w:bottom w:val="nil"/>
                <w:right w:val="nil"/>
                <w:between w:val="nil"/>
              </w:pBdr>
              <w:rPr>
                <w:color w:val="000000"/>
              </w:rPr>
            </w:pPr>
            <w:r>
              <w:rPr>
                <w:noProof/>
              </w:rPr>
              <w:drawing>
                <wp:anchor distT="0" distB="0" distL="0" distR="0" simplePos="0" relativeHeight="251658240" behindDoc="0" locked="0" layoutInCell="1" hidden="0" allowOverlap="1">
                  <wp:simplePos x="0" y="0"/>
                  <wp:positionH relativeFrom="column">
                    <wp:posOffset>57150</wp:posOffset>
                  </wp:positionH>
                  <wp:positionV relativeFrom="paragraph">
                    <wp:posOffset>0</wp:posOffset>
                  </wp:positionV>
                  <wp:extent cx="1427416" cy="502611"/>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427416" cy="502611"/>
                          </a:xfrm>
                          <a:prstGeom prst="rect">
                            <a:avLst/>
                          </a:prstGeom>
                          <a:ln/>
                        </pic:spPr>
                      </pic:pic>
                    </a:graphicData>
                  </a:graphic>
                </wp:anchor>
              </w:drawing>
            </w:r>
          </w:p>
        </w:tc>
        <w:tc>
          <w:tcPr>
            <w:tcW w:w="2726" w:type="dxa"/>
            <w:shd w:val="clear" w:color="auto" w:fill="auto"/>
            <w:tcMar>
              <w:top w:w="100" w:type="dxa"/>
              <w:left w:w="100" w:type="dxa"/>
              <w:bottom w:w="100" w:type="dxa"/>
              <w:right w:w="100" w:type="dxa"/>
            </w:tcMar>
          </w:tcPr>
          <w:p w:rsidR="008B782D" w:rsidRDefault="008B782D">
            <w:pPr>
              <w:widowControl w:val="0"/>
              <w:pBdr>
                <w:top w:val="nil"/>
                <w:left w:val="nil"/>
                <w:bottom w:val="nil"/>
                <w:right w:val="nil"/>
                <w:between w:val="nil"/>
              </w:pBdr>
              <w:rPr>
                <w:color w:val="000000"/>
              </w:rPr>
            </w:pPr>
          </w:p>
        </w:tc>
      </w:tr>
    </w:tbl>
    <w:p w:rsidR="008B782D" w:rsidRDefault="008B782D">
      <w:pPr>
        <w:widowControl w:val="0"/>
        <w:pBdr>
          <w:top w:val="nil"/>
          <w:left w:val="nil"/>
          <w:bottom w:val="nil"/>
          <w:right w:val="nil"/>
          <w:between w:val="nil"/>
        </w:pBdr>
        <w:rPr>
          <w:color w:val="000000"/>
        </w:rPr>
      </w:pPr>
    </w:p>
    <w:p w:rsidR="008B782D" w:rsidRDefault="008B782D">
      <w:pPr>
        <w:widowControl w:val="0"/>
        <w:pBdr>
          <w:top w:val="nil"/>
          <w:left w:val="nil"/>
          <w:bottom w:val="nil"/>
          <w:right w:val="nil"/>
          <w:between w:val="nil"/>
        </w:pBdr>
        <w:rPr>
          <w:color w:val="000000"/>
        </w:rPr>
      </w:pPr>
    </w:p>
    <w:p w:rsidR="008B782D" w:rsidRDefault="00A77A75">
      <w:pPr>
        <w:widowControl w:val="0"/>
        <w:pBdr>
          <w:top w:val="nil"/>
          <w:left w:val="nil"/>
          <w:bottom w:val="nil"/>
          <w:right w:val="nil"/>
          <w:between w:val="nil"/>
        </w:pBdr>
        <w:spacing w:line="240" w:lineRule="auto"/>
        <w:rPr>
          <w:color w:val="000000"/>
          <w:sz w:val="15"/>
          <w:szCs w:val="15"/>
        </w:rPr>
      </w:pPr>
      <w:r>
        <w:rPr>
          <w:color w:val="000000"/>
          <w:sz w:val="15"/>
          <w:szCs w:val="15"/>
        </w:rPr>
        <w:t xml:space="preserve">Room G39, </w:t>
      </w:r>
    </w:p>
    <w:p w:rsidR="008B782D" w:rsidRDefault="00A77A75">
      <w:pPr>
        <w:widowControl w:val="0"/>
        <w:pBdr>
          <w:top w:val="nil"/>
          <w:left w:val="nil"/>
          <w:bottom w:val="nil"/>
          <w:right w:val="nil"/>
          <w:between w:val="nil"/>
        </w:pBdr>
        <w:spacing w:line="240" w:lineRule="auto"/>
        <w:rPr>
          <w:color w:val="000000"/>
          <w:sz w:val="15"/>
          <w:szCs w:val="15"/>
        </w:rPr>
      </w:pPr>
      <w:r>
        <w:rPr>
          <w:color w:val="000000"/>
          <w:sz w:val="15"/>
          <w:szCs w:val="15"/>
        </w:rPr>
        <w:t xml:space="preserve">1 Horse Guards Road </w:t>
      </w:r>
    </w:p>
    <w:p w:rsidR="008B782D" w:rsidRDefault="00A77A75">
      <w:pPr>
        <w:widowControl w:val="0"/>
        <w:pBdr>
          <w:top w:val="nil"/>
          <w:left w:val="nil"/>
          <w:bottom w:val="nil"/>
          <w:right w:val="nil"/>
          <w:between w:val="nil"/>
        </w:pBdr>
        <w:spacing w:line="240" w:lineRule="auto"/>
        <w:rPr>
          <w:color w:val="000000"/>
          <w:sz w:val="15"/>
          <w:szCs w:val="15"/>
        </w:rPr>
      </w:pPr>
      <w:r>
        <w:rPr>
          <w:color w:val="000000"/>
          <w:sz w:val="15"/>
          <w:szCs w:val="15"/>
        </w:rPr>
        <w:t xml:space="preserve">London, SW1A 2HQ </w:t>
      </w:r>
    </w:p>
    <w:p w:rsidR="008B782D" w:rsidRDefault="00A77A75">
      <w:pPr>
        <w:widowControl w:val="0"/>
        <w:pBdr>
          <w:top w:val="nil"/>
          <w:left w:val="nil"/>
          <w:bottom w:val="nil"/>
          <w:right w:val="nil"/>
          <w:between w:val="nil"/>
        </w:pBdr>
        <w:spacing w:line="207" w:lineRule="auto"/>
        <w:rPr>
          <w:color w:val="005ABB"/>
          <w:sz w:val="15"/>
          <w:szCs w:val="15"/>
        </w:rPr>
        <w:sectPr w:rsidR="008B782D">
          <w:pgSz w:w="11900" w:h="16820"/>
          <w:pgMar w:top="873" w:right="1198" w:bottom="1776" w:left="1329" w:header="0" w:footer="720" w:gutter="0"/>
          <w:pgNumType w:start="1"/>
          <w:cols w:num="2" w:space="720" w:equalWidth="0">
            <w:col w:w="4700" w:space="0"/>
            <w:col w:w="4700" w:space="0"/>
          </w:cols>
        </w:sectPr>
      </w:pPr>
      <w:r>
        <w:rPr>
          <w:color w:val="000000"/>
          <w:sz w:val="15"/>
          <w:szCs w:val="15"/>
        </w:rPr>
        <w:t xml:space="preserve">foi-team@cabinetoffice.gov.uk </w:t>
      </w:r>
      <w:r>
        <w:rPr>
          <w:color w:val="005ABB"/>
          <w:sz w:val="15"/>
          <w:szCs w:val="15"/>
        </w:rPr>
        <w:t>www.cabinetoffice.gov.uk</w:t>
      </w:r>
    </w:p>
    <w:p w:rsidR="008B782D" w:rsidRDefault="008B782D">
      <w:pPr>
        <w:widowControl w:val="0"/>
        <w:pBdr>
          <w:top w:val="nil"/>
          <w:left w:val="nil"/>
          <w:bottom w:val="nil"/>
          <w:right w:val="nil"/>
          <w:between w:val="nil"/>
        </w:pBdr>
        <w:rPr>
          <w:color w:val="005ABB"/>
          <w:sz w:val="15"/>
          <w:szCs w:val="15"/>
        </w:rPr>
      </w:pPr>
    </w:p>
    <w:tbl>
      <w:tblPr>
        <w:tblStyle w:val="a0"/>
        <w:tblW w:w="9355"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55"/>
      </w:tblGrid>
      <w:tr w:rsidR="008B782D">
        <w:trPr>
          <w:trHeight w:val="335"/>
        </w:trPr>
        <w:tc>
          <w:tcPr>
            <w:tcW w:w="9355" w:type="dxa"/>
            <w:shd w:val="clear" w:color="auto" w:fill="auto"/>
            <w:tcMar>
              <w:top w:w="100" w:type="dxa"/>
              <w:left w:w="100" w:type="dxa"/>
              <w:bottom w:w="100" w:type="dxa"/>
              <w:right w:w="100" w:type="dxa"/>
            </w:tcMar>
          </w:tcPr>
          <w:p w:rsidR="008B782D" w:rsidRDefault="00A77A75">
            <w:pPr>
              <w:widowControl w:val="0"/>
              <w:pBdr>
                <w:top w:val="nil"/>
                <w:left w:val="nil"/>
                <w:bottom w:val="nil"/>
                <w:right w:val="nil"/>
                <w:between w:val="nil"/>
              </w:pBdr>
              <w:spacing w:line="240" w:lineRule="auto"/>
              <w:ind w:left="29"/>
              <w:rPr>
                <w:color w:val="000000"/>
                <w:sz w:val="24"/>
                <w:szCs w:val="24"/>
              </w:rPr>
            </w:pPr>
            <w:r>
              <w:rPr>
                <w:sz w:val="24"/>
                <w:szCs w:val="24"/>
              </w:rPr>
              <w:t>[Redacted]</w:t>
            </w:r>
          </w:p>
        </w:tc>
      </w:tr>
      <w:tr w:rsidR="008B782D">
        <w:trPr>
          <w:trHeight w:val="340"/>
        </w:trPr>
        <w:tc>
          <w:tcPr>
            <w:tcW w:w="9355" w:type="dxa"/>
            <w:shd w:val="clear" w:color="auto" w:fill="auto"/>
            <w:tcMar>
              <w:top w:w="100" w:type="dxa"/>
              <w:left w:w="100" w:type="dxa"/>
              <w:bottom w:w="100" w:type="dxa"/>
              <w:right w:w="100" w:type="dxa"/>
            </w:tcMar>
          </w:tcPr>
          <w:p w:rsidR="008B782D" w:rsidRDefault="00A77A75">
            <w:pPr>
              <w:widowControl w:val="0"/>
              <w:pBdr>
                <w:top w:val="nil"/>
                <w:left w:val="nil"/>
                <w:bottom w:val="nil"/>
                <w:right w:val="nil"/>
                <w:between w:val="nil"/>
              </w:pBdr>
              <w:spacing w:line="240" w:lineRule="auto"/>
              <w:ind w:left="36"/>
              <w:rPr>
                <w:color w:val="000000"/>
                <w:sz w:val="24"/>
                <w:szCs w:val="24"/>
                <w:highlight w:val="white"/>
              </w:rPr>
            </w:pPr>
            <w:r>
              <w:rPr>
                <w:color w:val="000000"/>
                <w:sz w:val="24"/>
                <w:szCs w:val="24"/>
              </w:rPr>
              <w:t xml:space="preserve">By email: </w:t>
            </w:r>
            <w:r>
              <w:rPr>
                <w:sz w:val="24"/>
                <w:szCs w:val="24"/>
                <w:highlight w:val="white"/>
              </w:rPr>
              <w:t>[Redacted]</w:t>
            </w:r>
          </w:p>
        </w:tc>
      </w:tr>
    </w:tbl>
    <w:p w:rsidR="008B782D" w:rsidRDefault="008B782D">
      <w:pPr>
        <w:widowControl w:val="0"/>
        <w:pBdr>
          <w:top w:val="nil"/>
          <w:left w:val="nil"/>
          <w:bottom w:val="nil"/>
          <w:right w:val="nil"/>
          <w:between w:val="nil"/>
        </w:pBdr>
        <w:rPr>
          <w:color w:val="000000"/>
        </w:rPr>
      </w:pPr>
    </w:p>
    <w:p w:rsidR="008B782D" w:rsidRDefault="008B782D">
      <w:pPr>
        <w:widowControl w:val="0"/>
        <w:pBdr>
          <w:top w:val="nil"/>
          <w:left w:val="nil"/>
          <w:bottom w:val="nil"/>
          <w:right w:val="nil"/>
          <w:between w:val="nil"/>
        </w:pBdr>
        <w:rPr>
          <w:color w:val="000000"/>
        </w:rPr>
      </w:pPr>
    </w:p>
    <w:p w:rsidR="008B782D" w:rsidRDefault="00A77A75">
      <w:pPr>
        <w:widowControl w:val="0"/>
        <w:pBdr>
          <w:top w:val="nil"/>
          <w:left w:val="nil"/>
          <w:bottom w:val="nil"/>
          <w:right w:val="nil"/>
          <w:between w:val="nil"/>
        </w:pBdr>
        <w:spacing w:line="240" w:lineRule="auto"/>
        <w:ind w:right="74"/>
        <w:jc w:val="right"/>
        <w:rPr>
          <w:color w:val="000000"/>
          <w:sz w:val="24"/>
          <w:szCs w:val="24"/>
        </w:rPr>
      </w:pPr>
      <w:r>
        <w:rPr>
          <w:color w:val="000000"/>
          <w:sz w:val="24"/>
          <w:szCs w:val="24"/>
        </w:rPr>
        <w:t xml:space="preserve">FOI reference: FOI2025/09624 </w:t>
      </w:r>
    </w:p>
    <w:p w:rsidR="008B782D" w:rsidRDefault="00A77A75">
      <w:pPr>
        <w:widowControl w:val="0"/>
        <w:pBdr>
          <w:top w:val="nil"/>
          <w:left w:val="nil"/>
          <w:bottom w:val="nil"/>
          <w:right w:val="nil"/>
          <w:between w:val="nil"/>
        </w:pBdr>
        <w:spacing w:before="353" w:line="240" w:lineRule="auto"/>
        <w:ind w:right="72"/>
        <w:jc w:val="right"/>
        <w:rPr>
          <w:color w:val="000000"/>
          <w:sz w:val="24"/>
          <w:szCs w:val="24"/>
        </w:rPr>
      </w:pPr>
      <w:r>
        <w:rPr>
          <w:color w:val="000000"/>
          <w:sz w:val="24"/>
          <w:szCs w:val="24"/>
        </w:rPr>
        <w:t xml:space="preserve">16 July 2025 </w:t>
      </w:r>
    </w:p>
    <w:p w:rsidR="008B782D" w:rsidRDefault="00A77A75">
      <w:pPr>
        <w:widowControl w:val="0"/>
        <w:pBdr>
          <w:top w:val="nil"/>
          <w:left w:val="nil"/>
          <w:bottom w:val="nil"/>
          <w:right w:val="nil"/>
          <w:between w:val="nil"/>
        </w:pBdr>
        <w:spacing w:before="353" w:line="240" w:lineRule="auto"/>
        <w:ind w:left="128"/>
        <w:rPr>
          <w:color w:val="000000"/>
          <w:sz w:val="24"/>
          <w:szCs w:val="24"/>
          <w:highlight w:val="black"/>
        </w:rPr>
      </w:pPr>
      <w:r>
        <w:rPr>
          <w:color w:val="000000"/>
          <w:sz w:val="24"/>
          <w:szCs w:val="24"/>
        </w:rPr>
        <w:t xml:space="preserve">Dear </w:t>
      </w:r>
      <w:r>
        <w:rPr>
          <w:sz w:val="24"/>
          <w:szCs w:val="24"/>
        </w:rPr>
        <w:t>[Redacted]</w:t>
      </w:r>
    </w:p>
    <w:p w:rsidR="008B782D" w:rsidRDefault="00A77A75">
      <w:pPr>
        <w:widowControl w:val="0"/>
        <w:pBdr>
          <w:top w:val="nil"/>
          <w:left w:val="nil"/>
          <w:bottom w:val="nil"/>
          <w:right w:val="nil"/>
          <w:between w:val="nil"/>
        </w:pBdr>
        <w:spacing w:before="353" w:line="240" w:lineRule="auto"/>
        <w:ind w:left="113"/>
        <w:rPr>
          <w:color w:val="000000"/>
          <w:sz w:val="24"/>
          <w:szCs w:val="24"/>
        </w:rPr>
      </w:pPr>
      <w:r>
        <w:rPr>
          <w:color w:val="000000"/>
          <w:sz w:val="24"/>
          <w:szCs w:val="24"/>
          <w:highlight w:val="white"/>
        </w:rPr>
        <w:t>We refer to your request where you asked:</w:t>
      </w:r>
      <w:r>
        <w:rPr>
          <w:color w:val="000000"/>
          <w:sz w:val="24"/>
          <w:szCs w:val="24"/>
        </w:rPr>
        <w:t xml:space="preserve"> </w:t>
      </w:r>
    </w:p>
    <w:p w:rsidR="008B782D" w:rsidRDefault="00A77A75">
      <w:pPr>
        <w:widowControl w:val="0"/>
        <w:pBdr>
          <w:top w:val="nil"/>
          <w:left w:val="nil"/>
          <w:bottom w:val="nil"/>
          <w:right w:val="nil"/>
          <w:between w:val="nil"/>
        </w:pBdr>
        <w:spacing w:before="238" w:line="240" w:lineRule="auto"/>
        <w:ind w:left="135"/>
        <w:rPr>
          <w:i/>
          <w:color w:val="000000"/>
          <w:sz w:val="24"/>
          <w:szCs w:val="24"/>
        </w:rPr>
      </w:pPr>
      <w:r>
        <w:rPr>
          <w:i/>
          <w:color w:val="000000"/>
          <w:sz w:val="24"/>
          <w:szCs w:val="24"/>
        </w:rPr>
        <w:t>“</w:t>
      </w:r>
      <w:r>
        <w:rPr>
          <w:i/>
          <w:color w:val="000000"/>
          <w:sz w:val="24"/>
          <w:szCs w:val="24"/>
          <w:highlight w:val="white"/>
        </w:rPr>
        <w:t>My request relates to this answer to a Parliamentary Question.</w:t>
      </w:r>
      <w:r>
        <w:rPr>
          <w:i/>
          <w:color w:val="000000"/>
          <w:sz w:val="24"/>
          <w:szCs w:val="24"/>
        </w:rPr>
        <w:t xml:space="preserve"> </w:t>
      </w:r>
    </w:p>
    <w:p w:rsidR="008B782D" w:rsidRDefault="00A77A75">
      <w:pPr>
        <w:widowControl w:val="0"/>
        <w:pBdr>
          <w:top w:val="nil"/>
          <w:left w:val="nil"/>
          <w:bottom w:val="nil"/>
          <w:right w:val="nil"/>
          <w:between w:val="nil"/>
        </w:pBdr>
        <w:spacing w:before="353" w:line="263" w:lineRule="auto"/>
        <w:ind w:left="118" w:right="165" w:firstLine="14"/>
        <w:rPr>
          <w:i/>
          <w:color w:val="000000"/>
          <w:sz w:val="24"/>
          <w:szCs w:val="24"/>
        </w:rPr>
      </w:pPr>
      <w:r>
        <w:rPr>
          <w:i/>
          <w:color w:val="000000"/>
          <w:sz w:val="24"/>
          <w:szCs w:val="24"/>
          <w:highlight w:val="white"/>
        </w:rPr>
        <w:t>Q: To ask the Minister for the Cabinet Office, if he will place in the Library a copy of the</w:t>
      </w:r>
      <w:r>
        <w:rPr>
          <w:i/>
          <w:color w:val="000000"/>
          <w:sz w:val="24"/>
          <w:szCs w:val="24"/>
        </w:rPr>
        <w:t xml:space="preserve">  </w:t>
      </w:r>
      <w:r>
        <w:rPr>
          <w:i/>
          <w:color w:val="000000"/>
          <w:sz w:val="24"/>
          <w:szCs w:val="24"/>
          <w:highlight w:val="white"/>
        </w:rPr>
        <w:t>request from FDA for voluntary recognition of a trade union for special advisers.</w:t>
      </w:r>
      <w:r>
        <w:rPr>
          <w:i/>
          <w:color w:val="000000"/>
          <w:sz w:val="24"/>
          <w:szCs w:val="24"/>
        </w:rPr>
        <w:t xml:space="preserve"> </w:t>
      </w:r>
    </w:p>
    <w:p w:rsidR="008B782D" w:rsidRDefault="00A77A75">
      <w:pPr>
        <w:widowControl w:val="0"/>
        <w:pBdr>
          <w:top w:val="nil"/>
          <w:left w:val="nil"/>
          <w:bottom w:val="nil"/>
          <w:right w:val="nil"/>
          <w:between w:val="nil"/>
        </w:pBdr>
        <w:spacing w:before="329" w:line="240" w:lineRule="auto"/>
        <w:ind w:left="105"/>
        <w:rPr>
          <w:i/>
          <w:color w:val="000000"/>
          <w:sz w:val="24"/>
          <w:szCs w:val="24"/>
        </w:rPr>
      </w:pPr>
      <w:r>
        <w:rPr>
          <w:i/>
          <w:color w:val="000000"/>
          <w:sz w:val="24"/>
          <w:szCs w:val="24"/>
        </w:rPr>
        <w:t>A</w:t>
      </w:r>
      <w:r>
        <w:rPr>
          <w:i/>
          <w:color w:val="000000"/>
          <w:sz w:val="24"/>
          <w:szCs w:val="24"/>
          <w:highlight w:val="white"/>
        </w:rPr>
        <w:t>: The government does not publish such information.</w:t>
      </w:r>
      <w:r>
        <w:rPr>
          <w:i/>
          <w:color w:val="000000"/>
          <w:sz w:val="24"/>
          <w:szCs w:val="24"/>
        </w:rPr>
        <w:t xml:space="preserve"> </w:t>
      </w:r>
    </w:p>
    <w:p w:rsidR="008B782D" w:rsidRDefault="00A77A75">
      <w:pPr>
        <w:widowControl w:val="0"/>
        <w:pBdr>
          <w:top w:val="nil"/>
          <w:left w:val="nil"/>
          <w:bottom w:val="nil"/>
          <w:right w:val="nil"/>
          <w:between w:val="nil"/>
        </w:pBdr>
        <w:spacing w:before="358" w:line="240" w:lineRule="auto"/>
        <w:ind w:left="118"/>
        <w:rPr>
          <w:i/>
          <w:color w:val="000000"/>
          <w:sz w:val="24"/>
          <w:szCs w:val="24"/>
        </w:rPr>
      </w:pPr>
      <w:r>
        <w:rPr>
          <w:i/>
          <w:color w:val="000000"/>
          <w:sz w:val="24"/>
          <w:szCs w:val="24"/>
          <w:highlight w:val="white"/>
        </w:rPr>
        <w:t>https://questions-statements.parliament.uk/written-questions/detail/2025-04-03/44032</w:t>
      </w:r>
      <w:r>
        <w:rPr>
          <w:i/>
          <w:color w:val="000000"/>
          <w:sz w:val="24"/>
          <w:szCs w:val="24"/>
        </w:rPr>
        <w:t xml:space="preserve"> </w:t>
      </w:r>
    </w:p>
    <w:p w:rsidR="008B782D" w:rsidRDefault="00A77A75">
      <w:pPr>
        <w:widowControl w:val="0"/>
        <w:pBdr>
          <w:top w:val="nil"/>
          <w:left w:val="nil"/>
          <w:bottom w:val="nil"/>
          <w:right w:val="nil"/>
          <w:between w:val="nil"/>
        </w:pBdr>
        <w:spacing w:before="353" w:line="263" w:lineRule="auto"/>
        <w:ind w:left="118" w:right="88" w:firstLine="2"/>
        <w:rPr>
          <w:i/>
          <w:color w:val="000000"/>
          <w:sz w:val="24"/>
          <w:szCs w:val="24"/>
        </w:rPr>
      </w:pPr>
      <w:r>
        <w:rPr>
          <w:i/>
          <w:color w:val="000000"/>
          <w:sz w:val="24"/>
          <w:szCs w:val="24"/>
          <w:highlight w:val="white"/>
        </w:rPr>
        <w:t>Please provide the information requested in that question. Please also provide any final</w:t>
      </w:r>
      <w:r>
        <w:rPr>
          <w:i/>
          <w:color w:val="000000"/>
          <w:sz w:val="24"/>
          <w:szCs w:val="24"/>
        </w:rPr>
        <w:t xml:space="preserve">  </w:t>
      </w:r>
      <w:r>
        <w:rPr>
          <w:i/>
          <w:color w:val="000000"/>
          <w:sz w:val="24"/>
          <w:szCs w:val="24"/>
          <w:highlight w:val="white"/>
        </w:rPr>
        <w:t>recognition agreement.</w:t>
      </w:r>
      <w:r>
        <w:rPr>
          <w:i/>
          <w:color w:val="000000"/>
          <w:sz w:val="24"/>
          <w:szCs w:val="24"/>
        </w:rPr>
        <w:t xml:space="preserve"> </w:t>
      </w:r>
    </w:p>
    <w:p w:rsidR="008B782D" w:rsidRDefault="00A77A75">
      <w:pPr>
        <w:widowControl w:val="0"/>
        <w:pBdr>
          <w:top w:val="nil"/>
          <w:left w:val="nil"/>
          <w:bottom w:val="nil"/>
          <w:right w:val="nil"/>
          <w:between w:val="nil"/>
        </w:pBdr>
        <w:spacing w:before="329" w:line="264" w:lineRule="auto"/>
        <w:ind w:left="122" w:right="49" w:hanging="2"/>
        <w:rPr>
          <w:i/>
          <w:color w:val="000000"/>
          <w:sz w:val="24"/>
          <w:szCs w:val="24"/>
        </w:rPr>
      </w:pPr>
      <w:r>
        <w:rPr>
          <w:i/>
          <w:color w:val="000000"/>
          <w:sz w:val="24"/>
          <w:szCs w:val="24"/>
          <w:highlight w:val="white"/>
        </w:rPr>
        <w:t>Please redact the personal names of any civil servants or special advisers, if necessary</w:t>
      </w:r>
      <w:r>
        <w:rPr>
          <w:i/>
          <w:color w:val="000000"/>
          <w:sz w:val="24"/>
          <w:szCs w:val="24"/>
        </w:rPr>
        <w:t xml:space="preserve">  </w:t>
      </w:r>
      <w:r>
        <w:rPr>
          <w:i/>
          <w:color w:val="000000"/>
          <w:sz w:val="24"/>
          <w:szCs w:val="24"/>
          <w:highlight w:val="white"/>
        </w:rPr>
        <w:t xml:space="preserve">under Section 40. Disclosure will be in the public interest as there is already an </w:t>
      </w:r>
      <w:r>
        <w:rPr>
          <w:i/>
          <w:color w:val="000000"/>
          <w:sz w:val="24"/>
          <w:szCs w:val="24"/>
        </w:rPr>
        <w:t xml:space="preserve"> </w:t>
      </w:r>
      <w:r>
        <w:rPr>
          <w:i/>
          <w:color w:val="000000"/>
          <w:sz w:val="24"/>
          <w:szCs w:val="24"/>
          <w:highlight w:val="white"/>
        </w:rPr>
        <w:t>expectation of transparency about special advisers (and their salaries and terms and</w:t>
      </w:r>
      <w:r>
        <w:rPr>
          <w:i/>
          <w:color w:val="000000"/>
          <w:sz w:val="24"/>
          <w:szCs w:val="24"/>
        </w:rPr>
        <w:t xml:space="preserve"> </w:t>
      </w:r>
      <w:r>
        <w:rPr>
          <w:i/>
          <w:color w:val="000000"/>
          <w:sz w:val="24"/>
          <w:szCs w:val="24"/>
          <w:highlight w:val="white"/>
        </w:rPr>
        <w:t>conditions); they are amongst the most senior civil servants. There is a public interest in</w:t>
      </w:r>
      <w:r>
        <w:rPr>
          <w:i/>
          <w:color w:val="000000"/>
          <w:sz w:val="24"/>
          <w:szCs w:val="24"/>
        </w:rPr>
        <w:t xml:space="preserve">  </w:t>
      </w:r>
      <w:r>
        <w:rPr>
          <w:i/>
          <w:color w:val="000000"/>
          <w:sz w:val="24"/>
          <w:szCs w:val="24"/>
          <w:highlight w:val="white"/>
        </w:rPr>
        <w:t>transparency about how trade unions operate in government. The answer in the PQ</w:t>
      </w:r>
      <w:r>
        <w:rPr>
          <w:i/>
          <w:color w:val="000000"/>
          <w:sz w:val="24"/>
          <w:szCs w:val="24"/>
        </w:rPr>
        <w:t xml:space="preserve">  </w:t>
      </w:r>
      <w:r>
        <w:rPr>
          <w:i/>
          <w:color w:val="000000"/>
          <w:sz w:val="24"/>
          <w:szCs w:val="24"/>
          <w:highlight w:val="white"/>
        </w:rPr>
        <w:t>does not represent a valid exemption under the Act.</w:t>
      </w:r>
      <w:r>
        <w:rPr>
          <w:i/>
          <w:color w:val="000000"/>
          <w:sz w:val="24"/>
          <w:szCs w:val="24"/>
        </w:rPr>
        <w:t xml:space="preserve"> </w:t>
      </w:r>
    </w:p>
    <w:p w:rsidR="008B782D" w:rsidRDefault="00A77A75">
      <w:pPr>
        <w:widowControl w:val="0"/>
        <w:pBdr>
          <w:top w:val="nil"/>
          <w:left w:val="nil"/>
          <w:bottom w:val="nil"/>
          <w:right w:val="nil"/>
          <w:between w:val="nil"/>
        </w:pBdr>
        <w:spacing w:before="328" w:line="240" w:lineRule="auto"/>
        <w:ind w:left="124"/>
        <w:rPr>
          <w:i/>
          <w:color w:val="000000"/>
          <w:sz w:val="24"/>
          <w:szCs w:val="24"/>
        </w:rPr>
      </w:pPr>
      <w:r>
        <w:rPr>
          <w:i/>
          <w:color w:val="000000"/>
          <w:sz w:val="24"/>
          <w:szCs w:val="24"/>
          <w:highlight w:val="white"/>
        </w:rPr>
        <w:t>I appreciate intra-trade union communications may be out of scope; I am asking for</w:t>
      </w:r>
      <w:r>
        <w:rPr>
          <w:i/>
          <w:color w:val="000000"/>
          <w:sz w:val="24"/>
          <w:szCs w:val="24"/>
        </w:rPr>
        <w:t xml:space="preserve"> </w:t>
      </w:r>
    </w:p>
    <w:p w:rsidR="008B782D" w:rsidRDefault="00A77A75">
      <w:pPr>
        <w:widowControl w:val="0"/>
        <w:pBdr>
          <w:top w:val="nil"/>
          <w:left w:val="nil"/>
          <w:bottom w:val="nil"/>
          <w:right w:val="nil"/>
          <w:between w:val="nil"/>
        </w:pBdr>
        <w:spacing w:line="240" w:lineRule="auto"/>
        <w:ind w:left="123"/>
        <w:rPr>
          <w:i/>
          <w:color w:val="000000"/>
          <w:sz w:val="24"/>
          <w:szCs w:val="24"/>
        </w:rPr>
      </w:pPr>
      <w:r>
        <w:rPr>
          <w:i/>
          <w:color w:val="000000"/>
          <w:sz w:val="24"/>
          <w:szCs w:val="24"/>
          <w:highlight w:val="white"/>
        </w:rPr>
        <w:t>communications with the Cabinet Office ‘official’ side and held accordingly.”</w:t>
      </w:r>
      <w:r>
        <w:rPr>
          <w:i/>
          <w:color w:val="000000"/>
          <w:sz w:val="24"/>
          <w:szCs w:val="24"/>
        </w:rPr>
        <w:t xml:space="preserve"> </w:t>
      </w:r>
    </w:p>
    <w:p w:rsidR="008B782D" w:rsidRDefault="00A77A75">
      <w:pPr>
        <w:widowControl w:val="0"/>
        <w:pBdr>
          <w:top w:val="nil"/>
          <w:left w:val="nil"/>
          <w:bottom w:val="nil"/>
          <w:right w:val="nil"/>
          <w:between w:val="nil"/>
        </w:pBdr>
        <w:spacing w:before="353" w:line="230" w:lineRule="auto"/>
        <w:ind w:left="111" w:right="-3" w:firstLine="2"/>
        <w:jc w:val="both"/>
        <w:rPr>
          <w:color w:val="000000"/>
          <w:sz w:val="24"/>
          <w:szCs w:val="24"/>
        </w:rPr>
      </w:pPr>
      <w:r>
        <w:rPr>
          <w:color w:val="000000"/>
          <w:sz w:val="24"/>
          <w:szCs w:val="24"/>
          <w:highlight w:val="white"/>
        </w:rPr>
        <w:t xml:space="preserve">We are writing to advise you that following a search of our paper and electronic records, </w:t>
      </w:r>
      <w:r>
        <w:rPr>
          <w:color w:val="000000"/>
          <w:sz w:val="24"/>
          <w:szCs w:val="24"/>
        </w:rPr>
        <w:t xml:space="preserve"> </w:t>
      </w:r>
      <w:r>
        <w:rPr>
          <w:color w:val="000000"/>
          <w:sz w:val="24"/>
          <w:szCs w:val="24"/>
          <w:highlight w:val="white"/>
        </w:rPr>
        <w:t xml:space="preserve">we have established that the information you requested, ‘a copy of the request from FDA </w:t>
      </w:r>
      <w:r>
        <w:rPr>
          <w:color w:val="000000"/>
          <w:sz w:val="24"/>
          <w:szCs w:val="24"/>
        </w:rPr>
        <w:t xml:space="preserve"> </w:t>
      </w:r>
      <w:r>
        <w:rPr>
          <w:color w:val="000000"/>
          <w:sz w:val="24"/>
          <w:szCs w:val="24"/>
          <w:highlight w:val="white"/>
        </w:rPr>
        <w:lastRenderedPageBreak/>
        <w:t xml:space="preserve">for voluntary recognition of a trade union for special advisers’ is held by the Cabinet </w:t>
      </w:r>
      <w:r>
        <w:rPr>
          <w:color w:val="000000"/>
          <w:sz w:val="24"/>
          <w:szCs w:val="24"/>
        </w:rPr>
        <w:t xml:space="preserve"> </w:t>
      </w:r>
      <w:r>
        <w:rPr>
          <w:color w:val="000000"/>
          <w:sz w:val="24"/>
          <w:szCs w:val="24"/>
          <w:highlight w:val="white"/>
        </w:rPr>
        <w:t>Office.</w:t>
      </w:r>
      <w:r>
        <w:rPr>
          <w:color w:val="000000"/>
          <w:sz w:val="24"/>
          <w:szCs w:val="24"/>
        </w:rPr>
        <w:t xml:space="preserve"> </w:t>
      </w:r>
    </w:p>
    <w:p w:rsidR="008B782D" w:rsidRDefault="00A77A75">
      <w:pPr>
        <w:widowControl w:val="0"/>
        <w:pBdr>
          <w:top w:val="nil"/>
          <w:left w:val="nil"/>
          <w:bottom w:val="nil"/>
          <w:right w:val="nil"/>
          <w:between w:val="nil"/>
        </w:pBdr>
        <w:spacing w:before="281" w:line="229" w:lineRule="auto"/>
        <w:ind w:left="119" w:right="-3" w:firstLine="9"/>
        <w:jc w:val="both"/>
        <w:rPr>
          <w:color w:val="000000"/>
          <w:sz w:val="24"/>
          <w:szCs w:val="24"/>
        </w:rPr>
      </w:pPr>
      <w:r>
        <w:rPr>
          <w:color w:val="000000"/>
          <w:sz w:val="24"/>
          <w:szCs w:val="24"/>
          <w:highlight w:val="white"/>
        </w:rPr>
        <w:t xml:space="preserve">Please find below an excerpt from a letter from the FDA to Darren Tierney, Director </w:t>
      </w:r>
      <w:r>
        <w:rPr>
          <w:color w:val="000000"/>
          <w:sz w:val="24"/>
          <w:szCs w:val="24"/>
        </w:rPr>
        <w:t xml:space="preserve"> </w:t>
      </w:r>
      <w:r>
        <w:rPr>
          <w:color w:val="000000"/>
          <w:sz w:val="24"/>
          <w:szCs w:val="24"/>
          <w:highlight w:val="white"/>
        </w:rPr>
        <w:t xml:space="preserve">General Propriety and Constitution Group, dated 13 August 2024. In the letter the FDA </w:t>
      </w:r>
      <w:r>
        <w:rPr>
          <w:color w:val="000000"/>
          <w:sz w:val="24"/>
          <w:szCs w:val="24"/>
        </w:rPr>
        <w:t xml:space="preserve"> </w:t>
      </w:r>
      <w:r>
        <w:rPr>
          <w:color w:val="000000"/>
          <w:sz w:val="24"/>
          <w:szCs w:val="24"/>
          <w:highlight w:val="white"/>
        </w:rPr>
        <w:t xml:space="preserve">requests that the Cabinet Office voluntarily recognise the FDA as a trade union for special </w:t>
      </w:r>
      <w:r>
        <w:rPr>
          <w:color w:val="000000"/>
          <w:sz w:val="24"/>
          <w:szCs w:val="24"/>
        </w:rPr>
        <w:t xml:space="preserve"> </w:t>
      </w:r>
      <w:r>
        <w:rPr>
          <w:color w:val="000000"/>
          <w:sz w:val="24"/>
          <w:szCs w:val="24"/>
          <w:highlight w:val="white"/>
        </w:rPr>
        <w:t>advisers.</w:t>
      </w:r>
      <w:r>
        <w:rPr>
          <w:color w:val="000000"/>
          <w:sz w:val="24"/>
          <w:szCs w:val="24"/>
        </w:rPr>
        <w:t xml:space="preserve"> </w:t>
      </w:r>
    </w:p>
    <w:p w:rsidR="008B782D" w:rsidRDefault="00A77A75">
      <w:pPr>
        <w:widowControl w:val="0"/>
        <w:pBdr>
          <w:top w:val="nil"/>
          <w:left w:val="nil"/>
          <w:bottom w:val="nil"/>
          <w:right w:val="nil"/>
          <w:between w:val="nil"/>
        </w:pBdr>
        <w:spacing w:before="282" w:line="240" w:lineRule="auto"/>
        <w:ind w:left="141"/>
        <w:rPr>
          <w:i/>
          <w:color w:val="000000"/>
          <w:sz w:val="24"/>
          <w:szCs w:val="24"/>
        </w:rPr>
      </w:pPr>
      <w:r>
        <w:rPr>
          <w:i/>
          <w:color w:val="000000"/>
          <w:sz w:val="24"/>
          <w:szCs w:val="24"/>
          <w:highlight w:val="white"/>
        </w:rPr>
        <w:t>‘Dear Darren,</w:t>
      </w:r>
      <w:r>
        <w:rPr>
          <w:i/>
          <w:color w:val="000000"/>
          <w:sz w:val="24"/>
          <w:szCs w:val="24"/>
        </w:rPr>
        <w:t xml:space="preserve"> </w:t>
      </w:r>
    </w:p>
    <w:p w:rsidR="008B782D" w:rsidRDefault="00A77A75">
      <w:pPr>
        <w:widowControl w:val="0"/>
        <w:pBdr>
          <w:top w:val="nil"/>
          <w:left w:val="nil"/>
          <w:bottom w:val="nil"/>
          <w:right w:val="nil"/>
          <w:between w:val="nil"/>
        </w:pBdr>
        <w:spacing w:line="229" w:lineRule="auto"/>
        <w:ind w:left="118" w:right="-3" w:firstLine="5"/>
        <w:jc w:val="both"/>
        <w:rPr>
          <w:i/>
          <w:color w:val="000000"/>
          <w:sz w:val="24"/>
          <w:szCs w:val="24"/>
        </w:rPr>
      </w:pPr>
      <w:r>
        <w:rPr>
          <w:i/>
          <w:color w:val="000000"/>
          <w:sz w:val="24"/>
          <w:szCs w:val="24"/>
          <w:highlight w:val="white"/>
        </w:rPr>
        <w:t xml:space="preserve">I am writing with regards to our members in the special adviser group. As you know, </w:t>
      </w:r>
      <w:r>
        <w:rPr>
          <w:i/>
          <w:color w:val="000000"/>
          <w:sz w:val="24"/>
          <w:szCs w:val="24"/>
        </w:rPr>
        <w:t xml:space="preserve"> </w:t>
      </w:r>
      <w:r>
        <w:rPr>
          <w:i/>
          <w:color w:val="000000"/>
          <w:sz w:val="24"/>
          <w:szCs w:val="24"/>
          <w:highlight w:val="white"/>
        </w:rPr>
        <w:t xml:space="preserve">special advisers are similar to the senior civil service, in the way their pay, terms and </w:t>
      </w:r>
      <w:r>
        <w:rPr>
          <w:i/>
          <w:color w:val="000000"/>
          <w:sz w:val="24"/>
          <w:szCs w:val="24"/>
        </w:rPr>
        <w:t xml:space="preserve"> </w:t>
      </w:r>
      <w:r>
        <w:rPr>
          <w:i/>
          <w:color w:val="000000"/>
          <w:sz w:val="24"/>
          <w:szCs w:val="24"/>
          <w:highlight w:val="white"/>
        </w:rPr>
        <w:t xml:space="preserve">conditions are set centrally. For many years we have had members who are special </w:t>
      </w:r>
      <w:r>
        <w:rPr>
          <w:i/>
          <w:color w:val="000000"/>
          <w:sz w:val="24"/>
          <w:szCs w:val="24"/>
        </w:rPr>
        <w:t xml:space="preserve"> </w:t>
      </w:r>
      <w:r>
        <w:rPr>
          <w:i/>
          <w:color w:val="000000"/>
          <w:sz w:val="24"/>
          <w:szCs w:val="24"/>
          <w:highlight w:val="white"/>
        </w:rPr>
        <w:t xml:space="preserve">advisers…We have had ongoing discussions with your team and the wider Cabinet Office </w:t>
      </w:r>
      <w:r>
        <w:rPr>
          <w:i/>
          <w:color w:val="000000"/>
          <w:sz w:val="24"/>
          <w:szCs w:val="24"/>
        </w:rPr>
        <w:t xml:space="preserve"> </w:t>
      </w:r>
      <w:r>
        <w:rPr>
          <w:i/>
          <w:color w:val="000000"/>
          <w:sz w:val="24"/>
          <w:szCs w:val="24"/>
          <w:highlight w:val="white"/>
        </w:rPr>
        <w:t xml:space="preserve">on this subject, which we welcome. Since the new government came to power, a </w:t>
      </w:r>
      <w:r>
        <w:rPr>
          <w:i/>
          <w:color w:val="000000"/>
          <w:sz w:val="24"/>
          <w:szCs w:val="24"/>
        </w:rPr>
        <w:t xml:space="preserve"> </w:t>
      </w:r>
      <w:r>
        <w:rPr>
          <w:i/>
          <w:color w:val="000000"/>
          <w:sz w:val="24"/>
          <w:szCs w:val="24"/>
          <w:highlight w:val="white"/>
        </w:rPr>
        <w:t xml:space="preserve">significant number of special advisers have joined the FDA, and we are therefore </w:t>
      </w:r>
      <w:r>
        <w:rPr>
          <w:i/>
          <w:color w:val="000000"/>
          <w:sz w:val="24"/>
          <w:szCs w:val="24"/>
        </w:rPr>
        <w:t xml:space="preserve"> </w:t>
      </w:r>
      <w:r>
        <w:rPr>
          <w:i/>
          <w:color w:val="000000"/>
          <w:sz w:val="24"/>
          <w:szCs w:val="24"/>
          <w:highlight w:val="white"/>
        </w:rPr>
        <w:t xml:space="preserve">requesting that you formally recognise us as the union for collective bargaining and </w:t>
      </w:r>
      <w:r>
        <w:rPr>
          <w:i/>
          <w:color w:val="000000"/>
          <w:sz w:val="24"/>
          <w:szCs w:val="24"/>
        </w:rPr>
        <w:t xml:space="preserve"> </w:t>
      </w:r>
      <w:r>
        <w:rPr>
          <w:i/>
          <w:color w:val="000000"/>
          <w:sz w:val="24"/>
          <w:szCs w:val="24"/>
          <w:highlight w:val="white"/>
        </w:rPr>
        <w:t>representation purposes, so that we may progress our work with you on their behalf.’</w:t>
      </w:r>
      <w:r>
        <w:rPr>
          <w:i/>
          <w:color w:val="000000"/>
          <w:sz w:val="24"/>
          <w:szCs w:val="24"/>
        </w:rPr>
        <w:t xml:space="preserve"> </w:t>
      </w:r>
    </w:p>
    <w:p w:rsidR="008B782D" w:rsidRDefault="00A77A75">
      <w:pPr>
        <w:widowControl w:val="0"/>
        <w:pBdr>
          <w:top w:val="nil"/>
          <w:left w:val="nil"/>
          <w:bottom w:val="nil"/>
          <w:right w:val="nil"/>
          <w:between w:val="nil"/>
        </w:pBdr>
        <w:spacing w:before="282" w:line="240" w:lineRule="auto"/>
        <w:ind w:left="141"/>
        <w:rPr>
          <w:i/>
          <w:color w:val="000000"/>
          <w:sz w:val="24"/>
          <w:szCs w:val="24"/>
        </w:rPr>
      </w:pPr>
      <w:r>
        <w:rPr>
          <w:i/>
          <w:color w:val="000000"/>
          <w:sz w:val="24"/>
          <w:szCs w:val="24"/>
          <w:highlight w:val="white"/>
        </w:rPr>
        <w:t>‘I look forward to hearing from you…formalising our arrangements for engagement.’</w:t>
      </w:r>
      <w:r>
        <w:rPr>
          <w:i/>
          <w:color w:val="000000"/>
          <w:sz w:val="24"/>
          <w:szCs w:val="24"/>
        </w:rPr>
        <w:t xml:space="preserve"> </w:t>
      </w:r>
    </w:p>
    <w:p w:rsidR="008B782D" w:rsidRDefault="00A77A75">
      <w:pPr>
        <w:widowControl w:val="0"/>
        <w:pBdr>
          <w:top w:val="nil"/>
          <w:left w:val="nil"/>
          <w:bottom w:val="nil"/>
          <w:right w:val="nil"/>
          <w:between w:val="nil"/>
        </w:pBdr>
        <w:spacing w:before="271" w:line="230" w:lineRule="auto"/>
        <w:ind w:left="119" w:right="-3" w:firstLine="12"/>
        <w:jc w:val="both"/>
        <w:rPr>
          <w:color w:val="000000"/>
          <w:sz w:val="24"/>
          <w:szCs w:val="24"/>
        </w:rPr>
      </w:pPr>
      <w:r>
        <w:rPr>
          <w:color w:val="000000"/>
          <w:sz w:val="24"/>
          <w:szCs w:val="24"/>
          <w:highlight w:val="white"/>
        </w:rPr>
        <w:t xml:space="preserve">Information regarding FDA Officers who were identified in the request for recognition </w:t>
      </w:r>
      <w:r>
        <w:rPr>
          <w:color w:val="000000"/>
          <w:sz w:val="24"/>
          <w:szCs w:val="24"/>
        </w:rPr>
        <w:t xml:space="preserve"> </w:t>
      </w:r>
      <w:r>
        <w:rPr>
          <w:color w:val="000000"/>
          <w:sz w:val="24"/>
          <w:szCs w:val="24"/>
          <w:highlight w:val="white"/>
        </w:rPr>
        <w:t xml:space="preserve">constitutes personal data and is exempt from disclosure under section 40(2) of the </w:t>
      </w:r>
      <w:r>
        <w:rPr>
          <w:color w:val="000000"/>
          <w:sz w:val="24"/>
          <w:szCs w:val="24"/>
        </w:rPr>
        <w:t xml:space="preserve"> </w:t>
      </w:r>
      <w:r>
        <w:rPr>
          <w:color w:val="000000"/>
          <w:sz w:val="24"/>
          <w:szCs w:val="24"/>
          <w:highlight w:val="white"/>
        </w:rPr>
        <w:t xml:space="preserve">Freedom of Information Act. Section 40(2) exempts personal information from disclosure </w:t>
      </w:r>
      <w:r>
        <w:rPr>
          <w:color w:val="000000"/>
          <w:sz w:val="24"/>
          <w:szCs w:val="24"/>
        </w:rPr>
        <w:t xml:space="preserve"> </w:t>
      </w:r>
      <w:r>
        <w:rPr>
          <w:color w:val="000000"/>
          <w:sz w:val="24"/>
          <w:szCs w:val="24"/>
          <w:highlight w:val="white"/>
        </w:rPr>
        <w:t xml:space="preserve">if that information is related to someone other than the applicant, and if disclosure of that </w:t>
      </w:r>
      <w:r>
        <w:rPr>
          <w:color w:val="000000"/>
          <w:sz w:val="24"/>
          <w:szCs w:val="24"/>
        </w:rPr>
        <w:t xml:space="preserve"> </w:t>
      </w:r>
      <w:r>
        <w:rPr>
          <w:color w:val="000000"/>
          <w:sz w:val="24"/>
          <w:szCs w:val="24"/>
          <w:highlight w:val="white"/>
        </w:rPr>
        <w:t xml:space="preserve">information would, amongst other things, contravene one of the data protection principles </w:t>
      </w:r>
      <w:r>
        <w:rPr>
          <w:color w:val="000000"/>
          <w:sz w:val="24"/>
          <w:szCs w:val="24"/>
        </w:rPr>
        <w:t xml:space="preserve"> </w:t>
      </w:r>
      <w:r>
        <w:rPr>
          <w:color w:val="000000"/>
          <w:sz w:val="24"/>
          <w:szCs w:val="24"/>
          <w:highlight w:val="white"/>
        </w:rPr>
        <w:t xml:space="preserve">in Article 5(1) of the UK General Data Protection Regulations and section 34(1) of the </w:t>
      </w:r>
      <w:r>
        <w:rPr>
          <w:color w:val="000000"/>
          <w:sz w:val="24"/>
          <w:szCs w:val="24"/>
        </w:rPr>
        <w:t xml:space="preserve"> </w:t>
      </w:r>
      <w:r>
        <w:rPr>
          <w:color w:val="000000"/>
          <w:sz w:val="24"/>
          <w:szCs w:val="24"/>
          <w:highlight w:val="white"/>
        </w:rPr>
        <w:t>Data Protection Act 2018. In this case, I believe disclosure would</w:t>
      </w:r>
      <w:r>
        <w:rPr>
          <w:color w:val="000000"/>
          <w:sz w:val="24"/>
          <w:szCs w:val="24"/>
          <w:highlight w:val="white"/>
        </w:rPr>
        <w:t xml:space="preserve"> contravene the first data </w:t>
      </w:r>
      <w:r>
        <w:rPr>
          <w:color w:val="000000"/>
          <w:sz w:val="24"/>
          <w:szCs w:val="24"/>
        </w:rPr>
        <w:t xml:space="preserve"> </w:t>
      </w:r>
      <w:r>
        <w:rPr>
          <w:color w:val="000000"/>
          <w:sz w:val="24"/>
          <w:szCs w:val="24"/>
          <w:highlight w:val="white"/>
        </w:rPr>
        <w:t>protection principle, which provides that processing of personal data is lawful and fair.</w:t>
      </w:r>
      <w:r>
        <w:rPr>
          <w:color w:val="000000"/>
          <w:sz w:val="24"/>
          <w:szCs w:val="24"/>
        </w:rPr>
        <w:t xml:space="preserve"> </w:t>
      </w:r>
    </w:p>
    <w:p w:rsidR="008B782D" w:rsidRDefault="00A77A75">
      <w:pPr>
        <w:widowControl w:val="0"/>
        <w:pBdr>
          <w:top w:val="nil"/>
          <w:left w:val="nil"/>
          <w:bottom w:val="nil"/>
          <w:right w:val="nil"/>
          <w:between w:val="nil"/>
        </w:pBdr>
        <w:spacing w:before="281" w:line="227" w:lineRule="auto"/>
        <w:ind w:left="111" w:right="-4" w:firstLine="10"/>
        <w:rPr>
          <w:color w:val="000000"/>
          <w:sz w:val="24"/>
          <w:szCs w:val="24"/>
        </w:rPr>
      </w:pPr>
      <w:r>
        <w:rPr>
          <w:color w:val="000000"/>
          <w:sz w:val="24"/>
          <w:szCs w:val="24"/>
          <w:highlight w:val="white"/>
        </w:rPr>
        <w:t xml:space="preserve">Section 40(2) is an absolute exemption and the Cabinet Office is not obliged to consider </w:t>
      </w:r>
      <w:r>
        <w:rPr>
          <w:color w:val="000000"/>
          <w:sz w:val="24"/>
          <w:szCs w:val="24"/>
        </w:rPr>
        <w:t xml:space="preserve"> </w:t>
      </w:r>
      <w:r>
        <w:rPr>
          <w:color w:val="000000"/>
          <w:sz w:val="24"/>
          <w:szCs w:val="24"/>
          <w:highlight w:val="white"/>
        </w:rPr>
        <w:t>whether the public interest favours disclosing the information.</w:t>
      </w:r>
      <w:r>
        <w:rPr>
          <w:color w:val="000000"/>
          <w:sz w:val="24"/>
          <w:szCs w:val="24"/>
        </w:rPr>
        <w:t xml:space="preserve"> </w:t>
      </w:r>
    </w:p>
    <w:p w:rsidR="008B782D" w:rsidRDefault="00A77A75">
      <w:pPr>
        <w:widowControl w:val="0"/>
        <w:pBdr>
          <w:top w:val="nil"/>
          <w:left w:val="nil"/>
          <w:bottom w:val="nil"/>
          <w:right w:val="nil"/>
          <w:between w:val="nil"/>
        </w:pBdr>
        <w:spacing w:before="284" w:line="231" w:lineRule="auto"/>
        <w:ind w:left="121" w:right="-3" w:hanging="5"/>
        <w:rPr>
          <w:color w:val="000000"/>
          <w:sz w:val="24"/>
          <w:szCs w:val="24"/>
        </w:rPr>
      </w:pPr>
      <w:r>
        <w:rPr>
          <w:color w:val="000000"/>
          <w:sz w:val="24"/>
          <w:szCs w:val="24"/>
          <w:highlight w:val="white"/>
        </w:rPr>
        <w:t xml:space="preserve">The information you requested of ‘a final recognition agreement’ is not held by the Cabinet </w:t>
      </w:r>
      <w:r>
        <w:rPr>
          <w:color w:val="000000"/>
          <w:sz w:val="24"/>
          <w:szCs w:val="24"/>
        </w:rPr>
        <w:t xml:space="preserve"> </w:t>
      </w:r>
      <w:r>
        <w:rPr>
          <w:color w:val="000000"/>
          <w:sz w:val="24"/>
          <w:szCs w:val="24"/>
          <w:highlight w:val="white"/>
        </w:rPr>
        <w:t>Office.</w:t>
      </w:r>
      <w:r>
        <w:rPr>
          <w:color w:val="000000"/>
          <w:sz w:val="24"/>
          <w:szCs w:val="24"/>
        </w:rPr>
        <w:t xml:space="preserve"> </w:t>
      </w:r>
    </w:p>
    <w:p w:rsidR="008B782D" w:rsidRDefault="00A77A75">
      <w:pPr>
        <w:widowControl w:val="0"/>
        <w:pBdr>
          <w:top w:val="nil"/>
          <w:left w:val="nil"/>
          <w:bottom w:val="nil"/>
          <w:right w:val="nil"/>
          <w:between w:val="nil"/>
        </w:pBdr>
        <w:spacing w:before="870" w:line="267" w:lineRule="auto"/>
        <w:ind w:left="114" w:right="22" w:firstLine="17"/>
        <w:rPr>
          <w:color w:val="000000"/>
          <w:sz w:val="24"/>
          <w:szCs w:val="24"/>
        </w:rPr>
      </w:pPr>
      <w:r>
        <w:rPr>
          <w:color w:val="000000"/>
          <w:sz w:val="24"/>
          <w:szCs w:val="24"/>
          <w:highlight w:val="white"/>
        </w:rPr>
        <w:t xml:space="preserve">If you are unhappy with the service you have received in relation to your request or wish </w:t>
      </w:r>
      <w:r>
        <w:rPr>
          <w:color w:val="000000"/>
          <w:sz w:val="24"/>
          <w:szCs w:val="24"/>
        </w:rPr>
        <w:t xml:space="preserve"> </w:t>
      </w:r>
      <w:r>
        <w:rPr>
          <w:color w:val="000000"/>
          <w:sz w:val="24"/>
          <w:szCs w:val="24"/>
          <w:highlight w:val="white"/>
        </w:rPr>
        <w:t>to request an internal review, you should write to:</w:t>
      </w:r>
      <w:r>
        <w:rPr>
          <w:color w:val="000000"/>
          <w:sz w:val="24"/>
          <w:szCs w:val="24"/>
        </w:rPr>
        <w:t xml:space="preserve"> </w:t>
      </w:r>
    </w:p>
    <w:p w:rsidR="008B782D" w:rsidRDefault="00A77A75">
      <w:pPr>
        <w:widowControl w:val="0"/>
        <w:pBdr>
          <w:top w:val="nil"/>
          <w:left w:val="nil"/>
          <w:bottom w:val="nil"/>
          <w:right w:val="nil"/>
          <w:between w:val="nil"/>
        </w:pBdr>
        <w:spacing w:before="325" w:line="240" w:lineRule="auto"/>
        <w:ind w:left="129"/>
        <w:rPr>
          <w:color w:val="000000"/>
          <w:sz w:val="24"/>
          <w:szCs w:val="24"/>
        </w:rPr>
      </w:pPr>
      <w:r>
        <w:rPr>
          <w:color w:val="000000"/>
          <w:sz w:val="24"/>
          <w:szCs w:val="24"/>
        </w:rPr>
        <w:t xml:space="preserve">Head of Freedom of Information </w:t>
      </w:r>
    </w:p>
    <w:p w:rsidR="008B782D" w:rsidRDefault="00A77A75">
      <w:pPr>
        <w:widowControl w:val="0"/>
        <w:pBdr>
          <w:top w:val="nil"/>
          <w:left w:val="nil"/>
          <w:bottom w:val="nil"/>
          <w:right w:val="nil"/>
          <w:between w:val="nil"/>
        </w:pBdr>
        <w:spacing w:before="36" w:line="240" w:lineRule="auto"/>
        <w:ind w:left="122"/>
        <w:rPr>
          <w:color w:val="000000"/>
          <w:sz w:val="24"/>
          <w:szCs w:val="24"/>
        </w:rPr>
      </w:pPr>
      <w:r>
        <w:rPr>
          <w:color w:val="000000"/>
          <w:sz w:val="24"/>
          <w:szCs w:val="24"/>
        </w:rPr>
        <w:t>Cabinet Office</w:t>
      </w:r>
    </w:p>
    <w:p w:rsidR="008B782D" w:rsidRDefault="00A77A75">
      <w:pPr>
        <w:widowControl w:val="0"/>
        <w:pBdr>
          <w:top w:val="nil"/>
          <w:left w:val="nil"/>
          <w:bottom w:val="nil"/>
          <w:right w:val="nil"/>
          <w:between w:val="nil"/>
        </w:pBdr>
        <w:spacing w:line="240" w:lineRule="auto"/>
        <w:ind w:left="136"/>
        <w:rPr>
          <w:color w:val="000000"/>
          <w:sz w:val="24"/>
          <w:szCs w:val="24"/>
        </w:rPr>
      </w:pPr>
      <w:r>
        <w:rPr>
          <w:color w:val="000000"/>
          <w:sz w:val="24"/>
          <w:szCs w:val="24"/>
        </w:rPr>
        <w:t xml:space="preserve">1 Horse Guards Road </w:t>
      </w:r>
    </w:p>
    <w:p w:rsidR="008B782D" w:rsidRDefault="00A77A75">
      <w:pPr>
        <w:widowControl w:val="0"/>
        <w:pBdr>
          <w:top w:val="nil"/>
          <w:left w:val="nil"/>
          <w:bottom w:val="nil"/>
          <w:right w:val="nil"/>
          <w:between w:val="nil"/>
        </w:pBdr>
        <w:spacing w:before="36" w:line="240" w:lineRule="auto"/>
        <w:ind w:left="127"/>
        <w:rPr>
          <w:color w:val="000000"/>
          <w:sz w:val="24"/>
          <w:szCs w:val="24"/>
        </w:rPr>
      </w:pPr>
      <w:r>
        <w:rPr>
          <w:color w:val="000000"/>
          <w:sz w:val="24"/>
          <w:szCs w:val="24"/>
        </w:rPr>
        <w:t xml:space="preserve">London </w:t>
      </w:r>
    </w:p>
    <w:p w:rsidR="008B782D" w:rsidRDefault="00A77A75">
      <w:pPr>
        <w:widowControl w:val="0"/>
        <w:pBdr>
          <w:top w:val="nil"/>
          <w:left w:val="nil"/>
          <w:bottom w:val="nil"/>
          <w:right w:val="nil"/>
          <w:between w:val="nil"/>
        </w:pBdr>
        <w:spacing w:before="36" w:line="240" w:lineRule="auto"/>
        <w:ind w:left="121"/>
        <w:rPr>
          <w:color w:val="000000"/>
          <w:sz w:val="24"/>
          <w:szCs w:val="24"/>
        </w:rPr>
      </w:pPr>
      <w:r>
        <w:rPr>
          <w:color w:val="000000"/>
          <w:sz w:val="24"/>
          <w:szCs w:val="24"/>
        </w:rPr>
        <w:t xml:space="preserve">SW1A 2HQ </w:t>
      </w:r>
    </w:p>
    <w:p w:rsidR="008B782D" w:rsidRDefault="00A77A75">
      <w:pPr>
        <w:widowControl w:val="0"/>
        <w:pBdr>
          <w:top w:val="nil"/>
          <w:left w:val="nil"/>
          <w:bottom w:val="nil"/>
          <w:right w:val="nil"/>
          <w:between w:val="nil"/>
        </w:pBdr>
        <w:spacing w:before="358" w:line="240" w:lineRule="auto"/>
        <w:ind w:left="119"/>
        <w:rPr>
          <w:color w:val="000000"/>
          <w:sz w:val="24"/>
          <w:szCs w:val="24"/>
        </w:rPr>
      </w:pPr>
      <w:r>
        <w:rPr>
          <w:color w:val="000000"/>
          <w:sz w:val="24"/>
          <w:szCs w:val="24"/>
        </w:rPr>
        <w:t xml:space="preserve">email: foi-team@cabinetoffice.gov.uk </w:t>
      </w:r>
    </w:p>
    <w:p w:rsidR="008B782D" w:rsidRDefault="00A77A75">
      <w:pPr>
        <w:widowControl w:val="0"/>
        <w:pBdr>
          <w:top w:val="nil"/>
          <w:left w:val="nil"/>
          <w:bottom w:val="nil"/>
          <w:right w:val="nil"/>
          <w:between w:val="nil"/>
        </w:pBdr>
        <w:spacing w:before="353" w:line="263" w:lineRule="auto"/>
        <w:ind w:left="126" w:right="342" w:hanging="15"/>
        <w:rPr>
          <w:color w:val="000000"/>
          <w:sz w:val="24"/>
          <w:szCs w:val="24"/>
        </w:rPr>
      </w:pPr>
      <w:r>
        <w:rPr>
          <w:color w:val="000000"/>
          <w:sz w:val="24"/>
          <w:szCs w:val="24"/>
        </w:rPr>
        <w:t xml:space="preserve">You should note that the Cabinet Office will not normally accept an application for  internal review if it is received more than two months after the date that the reply was  issued. </w:t>
      </w:r>
    </w:p>
    <w:p w:rsidR="008B782D" w:rsidRDefault="00A77A75">
      <w:pPr>
        <w:widowControl w:val="0"/>
        <w:pBdr>
          <w:top w:val="nil"/>
          <w:left w:val="nil"/>
          <w:bottom w:val="nil"/>
          <w:right w:val="nil"/>
          <w:between w:val="nil"/>
        </w:pBdr>
        <w:spacing w:before="329" w:line="265" w:lineRule="auto"/>
        <w:ind w:left="114" w:right="35" w:firstLine="17"/>
        <w:rPr>
          <w:color w:val="000000"/>
          <w:sz w:val="24"/>
          <w:szCs w:val="24"/>
        </w:rPr>
      </w:pPr>
      <w:r>
        <w:rPr>
          <w:color w:val="000000"/>
          <w:sz w:val="24"/>
          <w:szCs w:val="24"/>
        </w:rPr>
        <w:lastRenderedPageBreak/>
        <w:t xml:space="preserve">If you are not content with the outcome of your internal review, you may apply directly to  the Information Commissioner for a decision. Generally, the Commissioner cannot  make a decision unless you have exhausted the complaints procedure provided by the  Cabinet Office. The Information Commissioner can be contacted at: </w:t>
      </w:r>
    </w:p>
    <w:p w:rsidR="008B782D" w:rsidRDefault="00A77A75">
      <w:pPr>
        <w:widowControl w:val="0"/>
        <w:pBdr>
          <w:top w:val="nil"/>
          <w:left w:val="nil"/>
          <w:bottom w:val="nil"/>
          <w:right w:val="nil"/>
          <w:between w:val="nil"/>
        </w:pBdr>
        <w:spacing w:before="328" w:line="240" w:lineRule="auto"/>
        <w:ind w:left="126"/>
        <w:rPr>
          <w:color w:val="000000"/>
          <w:sz w:val="24"/>
          <w:szCs w:val="24"/>
        </w:rPr>
      </w:pPr>
      <w:r>
        <w:rPr>
          <w:color w:val="000000"/>
          <w:sz w:val="24"/>
          <w:szCs w:val="24"/>
        </w:rPr>
        <w:t xml:space="preserve">https://ico.org.uk/make-a-complaint/ </w:t>
      </w:r>
    </w:p>
    <w:p w:rsidR="008B782D" w:rsidRDefault="00A77A75">
      <w:pPr>
        <w:widowControl w:val="0"/>
        <w:pBdr>
          <w:top w:val="nil"/>
          <w:left w:val="nil"/>
          <w:bottom w:val="nil"/>
          <w:right w:val="nil"/>
          <w:between w:val="nil"/>
        </w:pBdr>
        <w:spacing w:before="353" w:line="240" w:lineRule="auto"/>
        <w:ind w:left="115"/>
        <w:rPr>
          <w:color w:val="000000"/>
          <w:sz w:val="24"/>
          <w:szCs w:val="24"/>
        </w:rPr>
      </w:pPr>
      <w:r>
        <w:rPr>
          <w:color w:val="000000"/>
          <w:sz w:val="24"/>
          <w:szCs w:val="24"/>
        </w:rPr>
        <w:t xml:space="preserve">The Information Commissioner’s Office </w:t>
      </w:r>
    </w:p>
    <w:p w:rsidR="008B782D" w:rsidRDefault="00A77A75">
      <w:pPr>
        <w:widowControl w:val="0"/>
        <w:pBdr>
          <w:top w:val="nil"/>
          <w:left w:val="nil"/>
          <w:bottom w:val="nil"/>
          <w:right w:val="nil"/>
          <w:between w:val="nil"/>
        </w:pBdr>
        <w:spacing w:before="36" w:line="240" w:lineRule="auto"/>
        <w:ind w:left="113"/>
        <w:rPr>
          <w:color w:val="000000"/>
          <w:sz w:val="24"/>
          <w:szCs w:val="24"/>
        </w:rPr>
      </w:pPr>
      <w:r>
        <w:rPr>
          <w:color w:val="000000"/>
          <w:sz w:val="24"/>
          <w:szCs w:val="24"/>
        </w:rPr>
        <w:t xml:space="preserve">Wycliffe House </w:t>
      </w:r>
    </w:p>
    <w:p w:rsidR="008B782D" w:rsidRDefault="00A77A75">
      <w:pPr>
        <w:widowControl w:val="0"/>
        <w:pBdr>
          <w:top w:val="nil"/>
          <w:left w:val="nil"/>
          <w:bottom w:val="nil"/>
          <w:right w:val="nil"/>
          <w:between w:val="nil"/>
        </w:pBdr>
        <w:spacing w:before="41" w:line="240" w:lineRule="auto"/>
        <w:ind w:left="113"/>
        <w:rPr>
          <w:color w:val="000000"/>
          <w:sz w:val="24"/>
          <w:szCs w:val="24"/>
        </w:rPr>
      </w:pPr>
      <w:r>
        <w:rPr>
          <w:color w:val="000000"/>
          <w:sz w:val="24"/>
          <w:szCs w:val="24"/>
        </w:rPr>
        <w:t xml:space="preserve">Water Lane </w:t>
      </w:r>
    </w:p>
    <w:p w:rsidR="008B782D" w:rsidRDefault="00A77A75">
      <w:pPr>
        <w:widowControl w:val="0"/>
        <w:pBdr>
          <w:top w:val="nil"/>
          <w:left w:val="nil"/>
          <w:bottom w:val="nil"/>
          <w:right w:val="nil"/>
          <w:between w:val="nil"/>
        </w:pBdr>
        <w:spacing w:before="36" w:line="240" w:lineRule="auto"/>
        <w:ind w:left="113"/>
        <w:rPr>
          <w:color w:val="000000"/>
          <w:sz w:val="24"/>
          <w:szCs w:val="24"/>
        </w:rPr>
      </w:pPr>
      <w:r>
        <w:rPr>
          <w:color w:val="000000"/>
          <w:sz w:val="24"/>
          <w:szCs w:val="24"/>
        </w:rPr>
        <w:t xml:space="preserve">Wilmslow </w:t>
      </w:r>
    </w:p>
    <w:p w:rsidR="008B782D" w:rsidRDefault="00A77A75">
      <w:pPr>
        <w:widowControl w:val="0"/>
        <w:pBdr>
          <w:top w:val="nil"/>
          <w:left w:val="nil"/>
          <w:bottom w:val="nil"/>
          <w:right w:val="nil"/>
          <w:between w:val="nil"/>
        </w:pBdr>
        <w:spacing w:before="36" w:line="240" w:lineRule="auto"/>
        <w:ind w:left="122"/>
        <w:rPr>
          <w:color w:val="000000"/>
          <w:sz w:val="24"/>
          <w:szCs w:val="24"/>
        </w:rPr>
      </w:pPr>
      <w:r>
        <w:rPr>
          <w:color w:val="000000"/>
          <w:sz w:val="24"/>
          <w:szCs w:val="24"/>
        </w:rPr>
        <w:t xml:space="preserve">Cheshire </w:t>
      </w:r>
    </w:p>
    <w:p w:rsidR="008B782D" w:rsidRDefault="00A77A75">
      <w:pPr>
        <w:widowControl w:val="0"/>
        <w:pBdr>
          <w:top w:val="nil"/>
          <w:left w:val="nil"/>
          <w:bottom w:val="nil"/>
          <w:right w:val="nil"/>
          <w:between w:val="nil"/>
        </w:pBdr>
        <w:spacing w:before="36" w:line="240" w:lineRule="auto"/>
        <w:ind w:left="121"/>
        <w:rPr>
          <w:color w:val="000000"/>
          <w:sz w:val="24"/>
          <w:szCs w:val="24"/>
        </w:rPr>
      </w:pPr>
      <w:r>
        <w:rPr>
          <w:color w:val="000000"/>
          <w:sz w:val="24"/>
          <w:szCs w:val="24"/>
        </w:rPr>
        <w:t xml:space="preserve">SK9 5AF </w:t>
      </w:r>
    </w:p>
    <w:p w:rsidR="008B782D" w:rsidRDefault="00A77A75">
      <w:pPr>
        <w:widowControl w:val="0"/>
        <w:pBdr>
          <w:top w:val="nil"/>
          <w:left w:val="nil"/>
          <w:bottom w:val="nil"/>
          <w:right w:val="nil"/>
          <w:between w:val="nil"/>
        </w:pBdr>
        <w:spacing w:before="353" w:line="240" w:lineRule="auto"/>
        <w:ind w:left="111"/>
        <w:rPr>
          <w:color w:val="000000"/>
          <w:sz w:val="24"/>
          <w:szCs w:val="24"/>
        </w:rPr>
      </w:pPr>
      <w:r>
        <w:rPr>
          <w:color w:val="000000"/>
          <w:sz w:val="24"/>
          <w:szCs w:val="24"/>
        </w:rPr>
        <w:t xml:space="preserve">Yours sincerely </w:t>
      </w:r>
    </w:p>
    <w:p w:rsidR="008B782D" w:rsidRDefault="00A77A75">
      <w:pPr>
        <w:widowControl w:val="0"/>
        <w:pBdr>
          <w:top w:val="nil"/>
          <w:left w:val="nil"/>
          <w:bottom w:val="nil"/>
          <w:right w:val="nil"/>
          <w:between w:val="nil"/>
        </w:pBdr>
        <w:spacing w:before="369" w:line="240" w:lineRule="auto"/>
        <w:ind w:left="110"/>
        <w:rPr>
          <w:color w:val="000000"/>
          <w:sz w:val="24"/>
          <w:szCs w:val="24"/>
        </w:rPr>
      </w:pPr>
      <w:r>
        <w:rPr>
          <w:noProof/>
          <w:color w:val="000000"/>
          <w:sz w:val="24"/>
          <w:szCs w:val="24"/>
        </w:rPr>
        <w:drawing>
          <wp:inline distT="19050" distB="19050" distL="19050" distR="19050">
            <wp:extent cx="1576973" cy="163131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576973" cy="1631315"/>
                    </a:xfrm>
                    <a:prstGeom prst="rect">
                      <a:avLst/>
                    </a:prstGeom>
                    <a:ln/>
                  </pic:spPr>
                </pic:pic>
              </a:graphicData>
            </a:graphic>
          </wp:inline>
        </w:drawing>
      </w:r>
    </w:p>
    <w:p w:rsidR="008B782D" w:rsidRDefault="00A77A75">
      <w:pPr>
        <w:widowControl w:val="0"/>
        <w:pBdr>
          <w:top w:val="nil"/>
          <w:left w:val="nil"/>
          <w:bottom w:val="nil"/>
          <w:right w:val="nil"/>
          <w:between w:val="nil"/>
        </w:pBdr>
        <w:spacing w:line="240" w:lineRule="auto"/>
        <w:ind w:left="130"/>
        <w:rPr>
          <w:color w:val="000000"/>
          <w:sz w:val="24"/>
          <w:szCs w:val="24"/>
        </w:rPr>
      </w:pPr>
      <w:r>
        <w:rPr>
          <w:color w:val="000000"/>
          <w:sz w:val="24"/>
          <w:szCs w:val="24"/>
        </w:rPr>
        <w:t xml:space="preserve">FOI Team </w:t>
      </w:r>
    </w:p>
    <w:p w:rsidR="008B782D" w:rsidRDefault="00A77A75">
      <w:pPr>
        <w:widowControl w:val="0"/>
        <w:pBdr>
          <w:top w:val="nil"/>
          <w:left w:val="nil"/>
          <w:bottom w:val="nil"/>
          <w:right w:val="nil"/>
          <w:between w:val="nil"/>
        </w:pBdr>
        <w:spacing w:before="36" w:line="240" w:lineRule="auto"/>
        <w:ind w:left="122"/>
        <w:rPr>
          <w:color w:val="000000"/>
          <w:sz w:val="24"/>
          <w:szCs w:val="24"/>
        </w:rPr>
      </w:pPr>
      <w:r>
        <w:rPr>
          <w:color w:val="000000"/>
          <w:sz w:val="24"/>
          <w:szCs w:val="24"/>
        </w:rPr>
        <w:t>Cabinet Office</w:t>
      </w:r>
    </w:p>
    <w:sectPr w:rsidR="008B782D">
      <w:type w:val="continuous"/>
      <w:pgSz w:w="11900" w:h="16820"/>
      <w:pgMar w:top="873" w:right="1045" w:bottom="1776" w:left="1329" w:header="0" w:footer="720" w:gutter="0"/>
      <w:cols w:space="720" w:equalWidth="0">
        <w:col w:w="9524"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82D"/>
    <w:rsid w:val="000F1B02"/>
    <w:rsid w:val="008B782D"/>
    <w:rsid w:val="00A77A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2B978-15CF-4C04-A065-AE743F49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a8f77787-5df4-43b6-a2a8-8d8b678a318b}" enabled="1" method="Standard" siteId="{1ce6dd9e-b337-4088-be5e-8dbbec04b34a}"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3960</Characters>
  <Application>Microsoft Office Word</Application>
  <DocSecurity>4</DocSecurity>
  <Lines>33</Lines>
  <Paragraphs>9</Paragraphs>
  <ScaleCrop>false</ScaleCrop>
  <Company>House of Parliament</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BALDWIN, Callum</dc:creator>
  <cp:lastModifiedBy>BALDWIN, Callum</cp:lastModifiedBy>
  <cp:revision>2</cp:revision>
  <dcterms:created xsi:type="dcterms:W3CDTF">2025-10-20T12:04:00Z</dcterms:created>
  <dcterms:modified xsi:type="dcterms:W3CDTF">2025-10-20T12:04:00Z</dcterms:modified>
</cp:coreProperties>
</file>