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D3DE" w14:textId="77777777" w:rsidR="00925031" w:rsidRDefault="009809E9">
      <w:pPr>
        <w:spacing w:after="343" w:line="259" w:lineRule="auto"/>
        <w:ind w:left="0" w:right="577" w:firstLine="0"/>
        <w:jc w:val="center"/>
      </w:pPr>
      <w:r>
        <w:t xml:space="preserve"> </w:t>
      </w:r>
    </w:p>
    <w:p w14:paraId="78C6A9B0" w14:textId="77777777" w:rsidR="00925031" w:rsidRDefault="009809E9">
      <w:pPr>
        <w:tabs>
          <w:tab w:val="center" w:pos="1692"/>
          <w:tab w:val="center" w:pos="2658"/>
          <w:tab w:val="center" w:pos="4135"/>
          <w:tab w:val="center" w:pos="4426"/>
        </w:tabs>
        <w:spacing w:after="0" w:line="259" w:lineRule="auto"/>
        <w:ind w:left="0" w:right="-5661" w:firstLine="0"/>
      </w:pPr>
      <w:r>
        <w:rPr>
          <w:noProof/>
        </w:rPr>
        <w:drawing>
          <wp:anchor distT="0" distB="0" distL="114300" distR="114300" simplePos="0" relativeHeight="251658240" behindDoc="0" locked="0" layoutInCell="1" allowOverlap="0" wp14:anchorId="3FD2E606" wp14:editId="18CF470E">
            <wp:simplePos x="0" y="0"/>
            <wp:positionH relativeFrom="column">
              <wp:posOffset>4933088</wp:posOffset>
            </wp:positionH>
            <wp:positionV relativeFrom="paragraph">
              <wp:posOffset>-105489</wp:posOffset>
            </wp:positionV>
            <wp:extent cx="1296035" cy="10979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296035" cy="1097915"/>
                    </a:xfrm>
                    <a:prstGeom prst="rect">
                      <a:avLst/>
                    </a:prstGeom>
                  </pic:spPr>
                </pic:pic>
              </a:graphicData>
            </a:graphic>
          </wp:anchor>
        </w:drawing>
      </w:r>
      <w:r>
        <w:rPr>
          <w:sz w:val="18"/>
        </w:rPr>
        <w:t xml:space="preserve">Clive House </w:t>
      </w:r>
      <w:r>
        <w:rPr>
          <w:sz w:val="18"/>
        </w:rPr>
        <w:tab/>
      </w:r>
      <w:r>
        <w:rPr>
          <w:b/>
          <w:sz w:val="16"/>
        </w:rPr>
        <w:t xml:space="preserve"> </w:t>
      </w:r>
      <w:r>
        <w:rPr>
          <w:b/>
          <w:sz w:val="16"/>
        </w:rPr>
        <w:tab/>
        <w:t>T</w:t>
      </w:r>
      <w:r>
        <w:rPr>
          <w:sz w:val="18"/>
        </w:rPr>
        <w:t xml:space="preserve"> 0300 123 1231 </w:t>
      </w:r>
      <w:r>
        <w:rPr>
          <w:sz w:val="18"/>
        </w:rPr>
        <w:tab/>
      </w:r>
      <w:r>
        <w:rPr>
          <w:b/>
          <w:sz w:val="16"/>
        </w:rPr>
        <w:t xml:space="preserve"> </w:t>
      </w:r>
      <w:r>
        <w:rPr>
          <w:b/>
          <w:sz w:val="16"/>
        </w:rPr>
        <w:tab/>
      </w:r>
      <w:r>
        <w:rPr>
          <w:sz w:val="18"/>
        </w:rPr>
        <w:t xml:space="preserve"> </w:t>
      </w:r>
    </w:p>
    <w:p w14:paraId="7868AE0F" w14:textId="77777777" w:rsidR="00925031" w:rsidRDefault="009809E9">
      <w:pPr>
        <w:tabs>
          <w:tab w:val="center" w:pos="3037"/>
        </w:tabs>
        <w:spacing w:after="0" w:line="259" w:lineRule="auto"/>
        <w:ind w:left="0" w:right="-5661" w:firstLine="0"/>
      </w:pPr>
      <w:r>
        <w:rPr>
          <w:sz w:val="18"/>
        </w:rPr>
        <w:t xml:space="preserve">70 Petty France </w:t>
      </w:r>
      <w:r>
        <w:rPr>
          <w:sz w:val="18"/>
        </w:rPr>
        <w:tab/>
      </w:r>
      <w:r>
        <w:rPr>
          <w:b/>
          <w:sz w:val="16"/>
        </w:rPr>
        <w:t>Textphone</w:t>
      </w:r>
      <w:r>
        <w:rPr>
          <w:sz w:val="18"/>
        </w:rPr>
        <w:t xml:space="preserve"> 0161 618 8524 </w:t>
      </w:r>
    </w:p>
    <w:p w14:paraId="62EA6FA8" w14:textId="77777777" w:rsidR="00925031" w:rsidRDefault="009809E9">
      <w:pPr>
        <w:tabs>
          <w:tab w:val="center" w:pos="2963"/>
        </w:tabs>
        <w:spacing w:after="0" w:line="265" w:lineRule="auto"/>
        <w:ind w:left="0" w:right="-5808" w:firstLine="0"/>
      </w:pPr>
      <w:r>
        <w:rPr>
          <w:sz w:val="18"/>
        </w:rPr>
        <w:t xml:space="preserve">London </w:t>
      </w:r>
      <w:r>
        <w:rPr>
          <w:sz w:val="18"/>
        </w:rPr>
        <w:tab/>
      </w:r>
      <w:r>
        <w:rPr>
          <w:color w:val="0000FF"/>
          <w:sz w:val="18"/>
          <w:u w:val="single" w:color="0000FF"/>
        </w:rPr>
        <w:t>enquiries@ofsted.gov.uk</w:t>
      </w:r>
      <w:r>
        <w:rPr>
          <w:sz w:val="18"/>
        </w:rPr>
        <w:t xml:space="preserve">  </w:t>
      </w:r>
    </w:p>
    <w:p w14:paraId="56CA63C2" w14:textId="77777777" w:rsidR="00925031" w:rsidRDefault="009809E9">
      <w:pPr>
        <w:tabs>
          <w:tab w:val="center" w:pos="2757"/>
        </w:tabs>
        <w:spacing w:after="987" w:line="265" w:lineRule="auto"/>
        <w:ind w:left="0" w:right="-5808" w:firstLine="0"/>
      </w:pPr>
      <w:r>
        <w:rPr>
          <w:sz w:val="18"/>
        </w:rPr>
        <w:t xml:space="preserve">SW1H 9EX </w:t>
      </w:r>
      <w:r>
        <w:rPr>
          <w:sz w:val="18"/>
        </w:rPr>
        <w:tab/>
      </w:r>
      <w:hyperlink r:id="rId5">
        <w:r>
          <w:rPr>
            <w:color w:val="0000FF"/>
            <w:sz w:val="18"/>
            <w:u w:val="single" w:color="0000FF"/>
          </w:rPr>
          <w:t>www.gov.uk/ofsted</w:t>
        </w:r>
      </w:hyperlink>
      <w:hyperlink r:id="rId6">
        <w:r>
          <w:rPr>
            <w:sz w:val="18"/>
          </w:rPr>
          <w:t xml:space="preserve"> </w:t>
        </w:r>
      </w:hyperlink>
      <w:r>
        <w:rPr>
          <w:sz w:val="18"/>
        </w:rPr>
        <w:t xml:space="preserve"> </w:t>
      </w:r>
    </w:p>
    <w:p w14:paraId="2D62009D" w14:textId="77777777" w:rsidR="00925031" w:rsidRDefault="009809E9">
      <w:pPr>
        <w:tabs>
          <w:tab w:val="center" w:pos="3603"/>
        </w:tabs>
        <w:spacing w:after="46"/>
        <w:ind w:left="0" w:firstLine="0"/>
      </w:pPr>
      <w:r>
        <w:t xml:space="preserve">4 April 2025 </w:t>
      </w:r>
      <w:r>
        <w:tab/>
        <w:t xml:space="preserve"> </w:t>
      </w:r>
    </w:p>
    <w:p w14:paraId="23BE5989" w14:textId="77777777" w:rsidR="00925031" w:rsidRDefault="009809E9">
      <w:pPr>
        <w:spacing w:after="0" w:line="259" w:lineRule="auto"/>
        <w:ind w:left="0" w:firstLine="0"/>
      </w:pPr>
      <w:r>
        <w:rPr>
          <w:b/>
          <w:sz w:val="25"/>
        </w:rPr>
        <w:t xml:space="preserve"> </w:t>
      </w:r>
      <w:r>
        <w:rPr>
          <w:b/>
          <w:sz w:val="25"/>
        </w:rPr>
        <w:tab/>
      </w:r>
      <w:r>
        <w:rPr>
          <w:sz w:val="16"/>
        </w:rPr>
        <w:t xml:space="preserve"> </w:t>
      </w:r>
    </w:p>
    <w:p w14:paraId="587D8FB8" w14:textId="77777777" w:rsidR="00925031" w:rsidRDefault="009809E9">
      <w:pPr>
        <w:tabs>
          <w:tab w:val="center" w:pos="8479"/>
        </w:tabs>
        <w:ind w:left="0" w:firstLine="0"/>
      </w:pPr>
      <w:r>
        <w:t xml:space="preserve">Mr Angus MacDonald OBE MP </w:t>
      </w:r>
      <w:r>
        <w:tab/>
      </w:r>
      <w:r>
        <w:rPr>
          <w:b/>
          <w:sz w:val="18"/>
        </w:rPr>
        <w:t xml:space="preserve">Sir Martyn Oliver </w:t>
      </w:r>
    </w:p>
    <w:p w14:paraId="63FF7376" w14:textId="77777777" w:rsidR="00925031" w:rsidRDefault="009809E9">
      <w:pPr>
        <w:spacing w:after="0" w:line="259" w:lineRule="auto"/>
        <w:ind w:left="0" w:firstLine="0"/>
        <w:jc w:val="right"/>
      </w:pPr>
      <w:r>
        <w:rPr>
          <w:sz w:val="16"/>
        </w:rPr>
        <w:t xml:space="preserve">His </w:t>
      </w:r>
      <w:r>
        <w:rPr>
          <w:sz w:val="16"/>
        </w:rPr>
        <w:t>Majesty’s Chief Inspector</w:t>
      </w:r>
      <w:r>
        <w:rPr>
          <w:sz w:val="16"/>
        </w:rPr>
        <w:t xml:space="preserve"> </w:t>
      </w:r>
    </w:p>
    <w:p w14:paraId="59FD6C1A" w14:textId="77777777" w:rsidR="00925031" w:rsidRDefault="009809E9">
      <w:pPr>
        <w:ind w:left="12" w:right="650"/>
      </w:pPr>
      <w:r>
        <w:t xml:space="preserve">Member of Parliament for Inverness, Skye and West Ross-shire </w:t>
      </w:r>
    </w:p>
    <w:p w14:paraId="6A291369" w14:textId="77777777" w:rsidR="00925031" w:rsidRDefault="009809E9">
      <w:pPr>
        <w:ind w:left="12" w:right="650"/>
      </w:pPr>
      <w:r>
        <w:t xml:space="preserve">House of Commons </w:t>
      </w:r>
    </w:p>
    <w:p w14:paraId="44DA878C" w14:textId="77777777" w:rsidR="00925031" w:rsidRDefault="009809E9">
      <w:pPr>
        <w:ind w:left="12" w:right="650"/>
      </w:pPr>
      <w:r>
        <w:t xml:space="preserve">London </w:t>
      </w:r>
    </w:p>
    <w:p w14:paraId="0E8EEEFD" w14:textId="77777777" w:rsidR="00925031" w:rsidRDefault="009809E9">
      <w:pPr>
        <w:ind w:left="12" w:right="650"/>
      </w:pPr>
      <w:r>
        <w:t xml:space="preserve">SW1A 0AA </w:t>
      </w:r>
    </w:p>
    <w:p w14:paraId="1C730D52" w14:textId="77777777" w:rsidR="00925031" w:rsidRDefault="009809E9">
      <w:pPr>
        <w:spacing w:after="4" w:line="259" w:lineRule="auto"/>
        <w:ind w:left="17" w:firstLine="0"/>
      </w:pPr>
      <w:r>
        <w:t xml:space="preserve"> </w:t>
      </w:r>
    </w:p>
    <w:p w14:paraId="04D2B91E" w14:textId="77777777" w:rsidR="00925031" w:rsidRDefault="009809E9">
      <w:pPr>
        <w:ind w:left="12"/>
      </w:pPr>
      <w:r>
        <w:t xml:space="preserve">Sent by email to: </w:t>
      </w:r>
      <w:r>
        <w:rPr>
          <w:color w:val="0000FF"/>
          <w:u w:val="single" w:color="0000FF"/>
        </w:rPr>
        <w:t>angus.macdonald.mp@parliament.uk</w:t>
      </w:r>
      <w:r>
        <w:t xml:space="preserve">  </w:t>
      </w:r>
    </w:p>
    <w:p w14:paraId="23145B76" w14:textId="77777777" w:rsidR="00925031" w:rsidRDefault="009809E9">
      <w:pPr>
        <w:spacing w:after="0" w:line="259" w:lineRule="auto"/>
        <w:ind w:left="17" w:firstLine="0"/>
      </w:pPr>
      <w:r>
        <w:t xml:space="preserve"> </w:t>
      </w:r>
    </w:p>
    <w:p w14:paraId="5F05941C" w14:textId="77777777" w:rsidR="00925031" w:rsidRDefault="009809E9">
      <w:pPr>
        <w:spacing w:after="4" w:line="259" w:lineRule="auto"/>
        <w:ind w:left="17" w:firstLine="0"/>
      </w:pPr>
      <w:r>
        <w:t xml:space="preserve"> </w:t>
      </w:r>
    </w:p>
    <w:p w14:paraId="740FD2A1" w14:textId="77777777" w:rsidR="00925031" w:rsidRDefault="009809E9">
      <w:pPr>
        <w:spacing w:after="6" w:line="259" w:lineRule="auto"/>
        <w:ind w:left="17" w:firstLine="0"/>
      </w:pPr>
      <w:r>
        <w:t xml:space="preserve"> </w:t>
      </w:r>
    </w:p>
    <w:p w14:paraId="1E10703D" w14:textId="77777777" w:rsidR="00925031" w:rsidRDefault="009809E9">
      <w:pPr>
        <w:spacing w:after="4" w:line="259" w:lineRule="auto"/>
        <w:ind w:left="17" w:firstLine="0"/>
      </w:pPr>
      <w:r>
        <w:t xml:space="preserve"> </w:t>
      </w:r>
    </w:p>
    <w:p w14:paraId="77AE9079" w14:textId="77777777" w:rsidR="00925031" w:rsidRDefault="009809E9">
      <w:pPr>
        <w:spacing w:after="4" w:line="259" w:lineRule="auto"/>
        <w:ind w:left="17" w:firstLine="0"/>
      </w:pPr>
      <w:r>
        <w:t xml:space="preserve"> </w:t>
      </w:r>
    </w:p>
    <w:p w14:paraId="7EE97A9F" w14:textId="77777777" w:rsidR="00925031" w:rsidRDefault="009809E9">
      <w:pPr>
        <w:ind w:left="12" w:right="650"/>
      </w:pPr>
      <w:r>
        <w:t xml:space="preserve">Dear Mr MacDonald </w:t>
      </w:r>
    </w:p>
    <w:p w14:paraId="5E1231F3" w14:textId="77777777" w:rsidR="00925031" w:rsidRDefault="009809E9">
      <w:pPr>
        <w:spacing w:after="4" w:line="259" w:lineRule="auto"/>
        <w:ind w:left="17" w:firstLine="0"/>
      </w:pPr>
      <w:r>
        <w:t xml:space="preserve"> </w:t>
      </w:r>
    </w:p>
    <w:p w14:paraId="7B1331C8" w14:textId="77777777" w:rsidR="00925031" w:rsidRDefault="009809E9">
      <w:pPr>
        <w:pStyle w:val="Heading1"/>
        <w:ind w:left="12"/>
      </w:pPr>
      <w:r>
        <w:t>PARLIAMENTARY QUESTION NUMBER 41715</w:t>
      </w:r>
      <w:r>
        <w:rPr>
          <w:color w:val="FF0000"/>
        </w:rPr>
        <w:t xml:space="preserve"> </w:t>
      </w:r>
    </w:p>
    <w:p w14:paraId="2A69C530" w14:textId="77777777" w:rsidR="00925031" w:rsidRDefault="009809E9">
      <w:pPr>
        <w:spacing w:after="6" w:line="259" w:lineRule="auto"/>
        <w:ind w:left="17" w:firstLine="0"/>
      </w:pPr>
      <w:r>
        <w:rPr>
          <w:b/>
        </w:rPr>
        <w:t xml:space="preserve"> </w:t>
      </w:r>
    </w:p>
    <w:p w14:paraId="36BE7BE9" w14:textId="77777777" w:rsidR="00925031" w:rsidRDefault="009809E9">
      <w:pPr>
        <w:spacing w:line="249" w:lineRule="auto"/>
        <w:ind w:left="0" w:right="529" w:firstLine="0"/>
      </w:pPr>
      <w:r>
        <w:rPr>
          <w:sz w:val="25"/>
        </w:rPr>
        <w:t xml:space="preserve">To ask the Secretary of State for Education, if she will take steps to help ensure that Ofsted assessments include a requirement for schools to provide SEND training for all teachers. </w:t>
      </w:r>
    </w:p>
    <w:p w14:paraId="44A45955" w14:textId="77777777" w:rsidR="00925031" w:rsidRDefault="009809E9">
      <w:pPr>
        <w:spacing w:after="4" w:line="259" w:lineRule="auto"/>
        <w:ind w:left="17" w:firstLine="0"/>
      </w:pPr>
      <w:r>
        <w:t xml:space="preserve"> </w:t>
      </w:r>
    </w:p>
    <w:p w14:paraId="7003FADA" w14:textId="77777777" w:rsidR="00925031" w:rsidRDefault="009809E9">
      <w:pPr>
        <w:spacing w:after="0" w:line="267" w:lineRule="auto"/>
        <w:ind w:left="12" w:right="285"/>
      </w:pPr>
      <w:r>
        <w:t xml:space="preserve">Your recent Parliamentary Question has </w:t>
      </w:r>
      <w:r>
        <w:t xml:space="preserve">been passed to me for response as His </w:t>
      </w:r>
      <w:r>
        <w:t>Majesty’s Chief Inspector</w:t>
      </w:r>
      <w:r>
        <w:t xml:space="preserve"> </w:t>
      </w:r>
      <w:r>
        <w:t>for Standards in Education, Children’s Services and Skills</w:t>
      </w:r>
      <w:r>
        <w:t xml:space="preserve">. </w:t>
      </w:r>
    </w:p>
    <w:p w14:paraId="63BB6964" w14:textId="77777777" w:rsidR="00925031" w:rsidRDefault="009809E9">
      <w:pPr>
        <w:spacing w:after="4" w:line="259" w:lineRule="auto"/>
        <w:ind w:left="17" w:firstLine="0"/>
      </w:pPr>
      <w:r>
        <w:t xml:space="preserve"> </w:t>
      </w:r>
    </w:p>
    <w:p w14:paraId="27C70642" w14:textId="77777777" w:rsidR="00925031" w:rsidRDefault="009809E9">
      <w:pPr>
        <w:ind w:left="12" w:right="650"/>
      </w:pPr>
      <w:r>
        <w:t>Ofsted inspects settings providing education and skills for children and learners in England and we are committed to making sure all schools, early years settings and further education and skills providers are inclusive environments. In February 2025, we launched a consultation on a renewed education inspection framework and new look report cards. As part of this, we are consulting on the development of new toolkits which outline the areas that inspectors will evaluate. Our proposed toolkits will promote ho</w:t>
      </w:r>
      <w:r>
        <w:t xml:space="preserve">w well leaders provide their staff with high quality professional development and this includes developing teachers and support staff to help them better support pupils with special educational needs and/or disabilities (SEND) so </w:t>
      </w:r>
      <w:r>
        <w:t>that they can adapt their teaching to meet these pupils’ needs.</w:t>
      </w:r>
      <w:r>
        <w:t xml:space="preserve">   </w:t>
      </w:r>
    </w:p>
    <w:p w14:paraId="1947DF28" w14:textId="77777777" w:rsidR="00925031" w:rsidRDefault="009809E9">
      <w:pPr>
        <w:spacing w:after="6" w:line="259" w:lineRule="auto"/>
        <w:ind w:left="17" w:firstLine="0"/>
      </w:pPr>
      <w:r>
        <w:t xml:space="preserve"> </w:t>
      </w:r>
    </w:p>
    <w:p w14:paraId="7548B873" w14:textId="77777777" w:rsidR="00925031" w:rsidRDefault="009809E9">
      <w:pPr>
        <w:ind w:left="12" w:right="650"/>
      </w:pPr>
      <w:r>
        <w:t xml:space="preserve">Ofsted also inspects initial teacher education providers and our proposed toolkits will ensure that providers prioritise helping trainee teachers to have the skills and knowledge in teaching pupils with SEND. </w:t>
      </w:r>
    </w:p>
    <w:p w14:paraId="01D91974" w14:textId="77777777" w:rsidR="00925031" w:rsidRDefault="009809E9">
      <w:pPr>
        <w:spacing w:after="4" w:line="259" w:lineRule="auto"/>
        <w:ind w:left="17" w:firstLine="0"/>
      </w:pPr>
      <w:r>
        <w:t xml:space="preserve"> </w:t>
      </w:r>
    </w:p>
    <w:p w14:paraId="00B22C6B" w14:textId="77777777" w:rsidR="00925031" w:rsidRDefault="009809E9">
      <w:pPr>
        <w:spacing w:after="0" w:line="259" w:lineRule="auto"/>
        <w:ind w:left="17" w:firstLine="0"/>
      </w:pPr>
      <w:r>
        <w:t xml:space="preserve"> </w:t>
      </w:r>
    </w:p>
    <w:p w14:paraId="4E5EBDF8" w14:textId="77777777" w:rsidR="00925031" w:rsidRDefault="009809E9">
      <w:pPr>
        <w:spacing w:after="0" w:line="259" w:lineRule="auto"/>
        <w:ind w:left="125" w:firstLine="0"/>
      </w:pPr>
      <w:r>
        <w:lastRenderedPageBreak/>
        <w:t xml:space="preserve"> </w:t>
      </w:r>
    </w:p>
    <w:p w14:paraId="23AAAD4E" w14:textId="77777777" w:rsidR="00925031" w:rsidRDefault="009809E9">
      <w:pPr>
        <w:spacing w:after="262" w:line="259" w:lineRule="auto"/>
        <w:ind w:left="8327" w:right="-161" w:firstLine="0"/>
      </w:pPr>
      <w:r>
        <w:rPr>
          <w:noProof/>
        </w:rPr>
        <w:drawing>
          <wp:inline distT="0" distB="0" distL="0" distR="0" wp14:anchorId="62E59384" wp14:editId="1C5907F8">
            <wp:extent cx="1005840" cy="513080"/>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7"/>
                    <a:stretch>
                      <a:fillRect/>
                    </a:stretch>
                  </pic:blipFill>
                  <pic:spPr>
                    <a:xfrm>
                      <a:off x="0" y="0"/>
                      <a:ext cx="1005840" cy="513080"/>
                    </a:xfrm>
                    <a:prstGeom prst="rect">
                      <a:avLst/>
                    </a:prstGeom>
                  </pic:spPr>
                </pic:pic>
              </a:graphicData>
            </a:graphic>
          </wp:inline>
        </w:drawing>
      </w:r>
    </w:p>
    <w:p w14:paraId="65C74461" w14:textId="77777777" w:rsidR="00925031" w:rsidRDefault="009809E9">
      <w:pPr>
        <w:spacing w:after="1" w:line="259" w:lineRule="auto"/>
        <w:ind w:left="17" w:firstLine="0"/>
      </w:pPr>
      <w:r>
        <w:t xml:space="preserve"> </w:t>
      </w:r>
    </w:p>
    <w:p w14:paraId="28971C2D" w14:textId="77777777" w:rsidR="00925031" w:rsidRDefault="009809E9">
      <w:pPr>
        <w:ind w:left="12" w:right="650"/>
      </w:pPr>
      <w:r>
        <w:t>In addition, we are proposing to introduce a separate evaluation area for ‘inclusion’.</w:t>
      </w:r>
      <w:r>
        <w:t xml:space="preserve"> This is because we want a greater focus on how well education providers identify and mitigate barriers to education that children and learners face, particularly those who are vulnerable, disadvantaged and those with SEND. We are clear that inclusion is not a bolt on to good practice </w:t>
      </w:r>
      <w:r>
        <w:t>–</w:t>
      </w:r>
      <w:r>
        <w:t xml:space="preserve"> it has to be woven throughout everything that a provider does. Inclusion is therefore threaded through each evaluation area of our proposed toolkits.  </w:t>
      </w:r>
    </w:p>
    <w:p w14:paraId="4820A325" w14:textId="77777777" w:rsidR="00925031" w:rsidRDefault="009809E9">
      <w:pPr>
        <w:spacing w:after="4" w:line="259" w:lineRule="auto"/>
        <w:ind w:left="17" w:firstLine="0"/>
      </w:pPr>
      <w:r>
        <w:t xml:space="preserve"> </w:t>
      </w:r>
    </w:p>
    <w:p w14:paraId="271F9025" w14:textId="77777777" w:rsidR="00925031" w:rsidRDefault="009809E9">
      <w:pPr>
        <w:ind w:left="12" w:right="650"/>
      </w:pPr>
      <w:r>
        <w:t xml:space="preserve">Our consultation document and proposed toolkits are available online at:  </w:t>
      </w:r>
    </w:p>
    <w:p w14:paraId="00E99CC8" w14:textId="77777777" w:rsidR="00925031" w:rsidRDefault="009809E9">
      <w:pPr>
        <w:ind w:left="12"/>
      </w:pPr>
      <w:hyperlink r:id="rId8">
        <w:r>
          <w:rPr>
            <w:color w:val="0000FF"/>
            <w:u w:val="single" w:color="0000FF"/>
          </w:rPr>
          <w:t>https://www.gov.uk/government/consultations/improving</w:t>
        </w:r>
      </w:hyperlink>
      <w:hyperlink r:id="rId9">
        <w:r>
          <w:rPr>
            <w:color w:val="0000FF"/>
            <w:u w:val="single" w:color="0000FF"/>
          </w:rPr>
          <w:t>-</w:t>
        </w:r>
      </w:hyperlink>
      <w:hyperlink r:id="rId10">
        <w:r>
          <w:rPr>
            <w:color w:val="0000FF"/>
            <w:u w:val="single" w:color="0000FF"/>
          </w:rPr>
          <w:t>the</w:t>
        </w:r>
      </w:hyperlink>
      <w:hyperlink r:id="rId11">
        <w:r>
          <w:rPr>
            <w:color w:val="0000FF"/>
            <w:u w:val="single" w:color="0000FF"/>
          </w:rPr>
          <w:t>-</w:t>
        </w:r>
      </w:hyperlink>
      <w:hyperlink r:id="rId12">
        <w:r>
          <w:rPr>
            <w:color w:val="0000FF"/>
            <w:u w:val="single" w:color="0000FF"/>
          </w:rPr>
          <w:t>way</w:t>
        </w:r>
      </w:hyperlink>
      <w:hyperlink r:id="rId13">
        <w:r>
          <w:rPr>
            <w:color w:val="0000FF"/>
            <w:u w:val="single" w:color="0000FF"/>
          </w:rPr>
          <w:t>-</w:t>
        </w:r>
      </w:hyperlink>
      <w:hyperlink r:id="rId14">
        <w:r>
          <w:rPr>
            <w:color w:val="0000FF"/>
            <w:u w:val="single" w:color="0000FF"/>
          </w:rPr>
          <w:t>ofsted</w:t>
        </w:r>
      </w:hyperlink>
      <w:hyperlink r:id="rId15">
        <w:r>
          <w:rPr>
            <w:color w:val="0000FF"/>
            <w:u w:val="single" w:color="0000FF"/>
          </w:rPr>
          <w:t>-</w:t>
        </w:r>
      </w:hyperlink>
      <w:hyperlink r:id="rId16">
        <w:r>
          <w:rPr>
            <w:color w:val="0000FF"/>
            <w:u w:val="single" w:color="0000FF"/>
          </w:rPr>
          <w:t>inspects</w:t>
        </w:r>
      </w:hyperlink>
      <w:hyperlink r:id="rId17"/>
      <w:hyperlink r:id="rId18">
        <w:r>
          <w:rPr>
            <w:color w:val="0000FF"/>
            <w:u w:val="single" w:color="0000FF"/>
          </w:rPr>
          <w:t>education</w:t>
        </w:r>
      </w:hyperlink>
      <w:hyperlink r:id="rId19">
        <w:r>
          <w:t>.</w:t>
        </w:r>
      </w:hyperlink>
      <w:r>
        <w:t xml:space="preserve">  </w:t>
      </w:r>
    </w:p>
    <w:p w14:paraId="1D30671F" w14:textId="77777777" w:rsidR="00925031" w:rsidRDefault="009809E9">
      <w:pPr>
        <w:spacing w:after="6" w:line="259" w:lineRule="auto"/>
        <w:ind w:left="17" w:firstLine="0"/>
      </w:pPr>
      <w:r>
        <w:t xml:space="preserve"> </w:t>
      </w:r>
    </w:p>
    <w:p w14:paraId="64F0C828" w14:textId="77777777" w:rsidR="00925031" w:rsidRDefault="009809E9">
      <w:pPr>
        <w:ind w:left="12" w:right="650"/>
      </w:pPr>
      <w:r>
        <w:t xml:space="preserve">We are focused on developing training for inspectors and have recently launched the Ofsted Academy to promote this work. We will make sure that all school inspectors have expertise in how to evaluate provision for pupils with SEND, whether that be in mainstream or special schools. We have also committed to recruiting more inspectors with relevant experience in the SEND and alternative provision sector to enhance our specialist workforce. </w:t>
      </w:r>
    </w:p>
    <w:p w14:paraId="043B9F35" w14:textId="77777777" w:rsidR="00925031" w:rsidRDefault="009809E9">
      <w:pPr>
        <w:spacing w:after="4" w:line="259" w:lineRule="auto"/>
        <w:ind w:left="17" w:firstLine="0"/>
      </w:pPr>
      <w:r>
        <w:t xml:space="preserve"> </w:t>
      </w:r>
    </w:p>
    <w:p w14:paraId="7E576900" w14:textId="77777777" w:rsidR="00925031" w:rsidRDefault="009809E9">
      <w:pPr>
        <w:ind w:left="12" w:right="650"/>
      </w:pPr>
      <w:r>
        <w:t xml:space="preserve">I hope you find this information helpful. </w:t>
      </w:r>
    </w:p>
    <w:p w14:paraId="7A642067" w14:textId="77777777" w:rsidR="00925031" w:rsidRDefault="009809E9">
      <w:pPr>
        <w:spacing w:after="6" w:line="259" w:lineRule="auto"/>
        <w:ind w:left="17" w:firstLine="0"/>
      </w:pPr>
      <w:r>
        <w:t xml:space="preserve"> </w:t>
      </w:r>
    </w:p>
    <w:p w14:paraId="6E3C15E9" w14:textId="77777777" w:rsidR="00925031" w:rsidRDefault="009809E9">
      <w:pPr>
        <w:ind w:left="12" w:right="650"/>
      </w:pPr>
      <w:r>
        <w:t xml:space="preserve">Yours sincerely </w:t>
      </w:r>
    </w:p>
    <w:p w14:paraId="12218DA6" w14:textId="77777777" w:rsidR="00925031" w:rsidRDefault="009809E9">
      <w:pPr>
        <w:spacing w:after="0" w:line="259" w:lineRule="auto"/>
        <w:ind w:left="-132" w:firstLine="0"/>
      </w:pPr>
      <w:r>
        <w:rPr>
          <w:rFonts w:ascii="Calibri" w:eastAsia="Calibri" w:hAnsi="Calibri" w:cs="Calibri"/>
          <w:noProof/>
          <w:sz w:val="22"/>
        </w:rPr>
        <mc:AlternateContent>
          <mc:Choice Requires="wpg">
            <w:drawing>
              <wp:inline distT="0" distB="0" distL="0" distR="0" wp14:anchorId="1E9386D8" wp14:editId="1CA8C677">
                <wp:extent cx="2105025" cy="1068271"/>
                <wp:effectExtent l="0" t="0" r="0" b="0"/>
                <wp:docPr id="1780" name="Group 1780"/>
                <wp:cNvGraphicFramePr/>
                <a:graphic xmlns:a="http://schemas.openxmlformats.org/drawingml/2006/main">
                  <a:graphicData uri="http://schemas.microsoft.com/office/word/2010/wordprocessingGroup">
                    <wpg:wgp>
                      <wpg:cNvGrpSpPr/>
                      <wpg:grpSpPr>
                        <a:xfrm>
                          <a:off x="0" y="0"/>
                          <a:ext cx="2105025" cy="1068271"/>
                          <a:chOff x="0" y="0"/>
                          <a:chExt cx="2105025" cy="1068271"/>
                        </a:xfrm>
                      </wpg:grpSpPr>
                      <pic:pic xmlns:pic="http://schemas.openxmlformats.org/drawingml/2006/picture">
                        <pic:nvPicPr>
                          <pic:cNvPr id="180" name="Picture 180"/>
                          <pic:cNvPicPr/>
                        </pic:nvPicPr>
                        <pic:blipFill>
                          <a:blip r:embed="rId20"/>
                          <a:stretch>
                            <a:fillRect/>
                          </a:stretch>
                        </pic:blipFill>
                        <pic:spPr>
                          <a:xfrm>
                            <a:off x="0" y="68145"/>
                            <a:ext cx="2105025" cy="1000125"/>
                          </a:xfrm>
                          <a:prstGeom prst="rect">
                            <a:avLst/>
                          </a:prstGeom>
                        </pic:spPr>
                      </pic:pic>
                      <wps:wsp>
                        <wps:cNvPr id="239" name="Rectangle 239"/>
                        <wps:cNvSpPr/>
                        <wps:spPr>
                          <a:xfrm>
                            <a:off x="94539" y="0"/>
                            <a:ext cx="63443" cy="196853"/>
                          </a:xfrm>
                          <a:prstGeom prst="rect">
                            <a:avLst/>
                          </a:prstGeom>
                          <a:ln>
                            <a:noFill/>
                          </a:ln>
                        </wps:spPr>
                        <wps:txbx>
                          <w:txbxContent>
                            <w:p w14:paraId="66D34CF7" w14:textId="77777777" w:rsidR="00925031" w:rsidRDefault="009809E9">
                              <w:pPr>
                                <w:spacing w:after="160" w:line="259" w:lineRule="auto"/>
                                <w:ind w:left="0" w:firstLine="0"/>
                              </w:pPr>
                              <w:r>
                                <w:t xml:space="preserve"> </w:t>
                              </w:r>
                            </w:p>
                          </w:txbxContent>
                        </wps:txbx>
                        <wps:bodyPr horzOverflow="overflow" vert="horz" lIns="0" tIns="0" rIns="0" bIns="0" rtlCol="0">
                          <a:noAutofit/>
                        </wps:bodyPr>
                      </wps:wsp>
                      <wps:wsp>
                        <wps:cNvPr id="240" name="Rectangle 240"/>
                        <wps:cNvSpPr/>
                        <wps:spPr>
                          <a:xfrm>
                            <a:off x="94539" y="202692"/>
                            <a:ext cx="63443" cy="196853"/>
                          </a:xfrm>
                          <a:prstGeom prst="rect">
                            <a:avLst/>
                          </a:prstGeom>
                          <a:ln>
                            <a:noFill/>
                          </a:ln>
                        </wps:spPr>
                        <wps:txbx>
                          <w:txbxContent>
                            <w:p w14:paraId="55C81CE7" w14:textId="77777777" w:rsidR="00925031" w:rsidRDefault="009809E9">
                              <w:pPr>
                                <w:spacing w:after="160" w:line="259" w:lineRule="auto"/>
                                <w:ind w:left="0" w:firstLine="0"/>
                              </w:pPr>
                              <w:r>
                                <w:t xml:space="preserve"> </w:t>
                              </w:r>
                            </w:p>
                          </w:txbxContent>
                        </wps:txbx>
                        <wps:bodyPr horzOverflow="overflow" vert="horz" lIns="0" tIns="0" rIns="0" bIns="0" rtlCol="0">
                          <a:noAutofit/>
                        </wps:bodyPr>
                      </wps:wsp>
                      <wps:wsp>
                        <wps:cNvPr id="241" name="Rectangle 241"/>
                        <wps:cNvSpPr/>
                        <wps:spPr>
                          <a:xfrm>
                            <a:off x="94539" y="406908"/>
                            <a:ext cx="59389" cy="196853"/>
                          </a:xfrm>
                          <a:prstGeom prst="rect">
                            <a:avLst/>
                          </a:prstGeom>
                          <a:ln>
                            <a:noFill/>
                          </a:ln>
                        </wps:spPr>
                        <wps:txbx>
                          <w:txbxContent>
                            <w:p w14:paraId="04575E92" w14:textId="77777777" w:rsidR="00925031" w:rsidRDefault="009809E9">
                              <w:pPr>
                                <w:spacing w:after="160" w:line="259" w:lineRule="auto"/>
                                <w:ind w:left="0" w:firstLine="0"/>
                              </w:pPr>
                              <w:r>
                                <w:rPr>
                                  <w:b/>
                                </w:rPr>
                                <w:t xml:space="preserve"> </w:t>
                              </w:r>
                            </w:p>
                          </w:txbxContent>
                        </wps:txbx>
                        <wps:bodyPr horzOverflow="overflow" vert="horz" lIns="0" tIns="0" rIns="0" bIns="0" rtlCol="0">
                          <a:noAutofit/>
                        </wps:bodyPr>
                      </wps:wsp>
                      <wps:wsp>
                        <wps:cNvPr id="242" name="Rectangle 242"/>
                        <wps:cNvSpPr/>
                        <wps:spPr>
                          <a:xfrm>
                            <a:off x="94539" y="609600"/>
                            <a:ext cx="59389" cy="196853"/>
                          </a:xfrm>
                          <a:prstGeom prst="rect">
                            <a:avLst/>
                          </a:prstGeom>
                          <a:ln>
                            <a:noFill/>
                          </a:ln>
                        </wps:spPr>
                        <wps:txbx>
                          <w:txbxContent>
                            <w:p w14:paraId="25171B13" w14:textId="77777777" w:rsidR="00925031" w:rsidRDefault="009809E9">
                              <w:pPr>
                                <w:spacing w:after="160" w:line="259" w:lineRule="auto"/>
                                <w:ind w:left="0" w:firstLine="0"/>
                              </w:pPr>
                              <w:r>
                                <w:rPr>
                                  <w:b/>
                                </w:rPr>
                                <w:t xml:space="preserve"> </w:t>
                              </w:r>
                            </w:p>
                          </w:txbxContent>
                        </wps:txbx>
                        <wps:bodyPr horzOverflow="overflow" vert="horz" lIns="0" tIns="0" rIns="0" bIns="0" rtlCol="0">
                          <a:noAutofit/>
                        </wps:bodyPr>
                      </wps:wsp>
                      <wps:wsp>
                        <wps:cNvPr id="243" name="Rectangle 243"/>
                        <wps:cNvSpPr/>
                        <wps:spPr>
                          <a:xfrm>
                            <a:off x="94539" y="812292"/>
                            <a:ext cx="59389" cy="196853"/>
                          </a:xfrm>
                          <a:prstGeom prst="rect">
                            <a:avLst/>
                          </a:prstGeom>
                          <a:ln>
                            <a:noFill/>
                          </a:ln>
                        </wps:spPr>
                        <wps:txbx>
                          <w:txbxContent>
                            <w:p w14:paraId="12FB1A23" w14:textId="77777777" w:rsidR="00925031" w:rsidRDefault="009809E9">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80" style="width:165.75pt;height:84.1158pt;mso-position-horizontal-relative:char;mso-position-vertical-relative:line" coordsize="21050,10682">
                <v:shape id="Picture 180" style="position:absolute;width:21050;height:10001;left:0;top:681;" filled="f">
                  <v:imagedata r:id="rId21"/>
                </v:shape>
                <v:rect id="Rectangle 239" style="position:absolute;width:634;height:1968;left:945;top:0;" filled="f" stroked="f">
                  <v:textbox inset="0,0,0,0">
                    <w:txbxContent>
                      <w:p>
                        <w:pPr>
                          <w:spacing w:before="0" w:after="160" w:line="259" w:lineRule="auto"/>
                          <w:ind w:left="0" w:firstLine="0"/>
                        </w:pPr>
                        <w:r>
                          <w:rPr/>
                          <w:t xml:space="preserve"> </w:t>
                        </w:r>
                      </w:p>
                    </w:txbxContent>
                  </v:textbox>
                </v:rect>
                <v:rect id="Rectangle 240" style="position:absolute;width:634;height:1968;left:945;top:2026;" filled="f" stroked="f">
                  <v:textbox inset="0,0,0,0">
                    <w:txbxContent>
                      <w:p>
                        <w:pPr>
                          <w:spacing w:before="0" w:after="160" w:line="259" w:lineRule="auto"/>
                          <w:ind w:left="0" w:firstLine="0"/>
                        </w:pPr>
                        <w:r>
                          <w:rPr/>
                          <w:t xml:space="preserve"> </w:t>
                        </w:r>
                      </w:p>
                    </w:txbxContent>
                  </v:textbox>
                </v:rect>
                <v:rect id="Rectangle 241" style="position:absolute;width:593;height:1968;left:945;top:4069;" filled="f" stroked="f">
                  <v:textbox inset="0,0,0,0">
                    <w:txbxContent>
                      <w:p>
                        <w:pPr>
                          <w:spacing w:before="0" w:after="160" w:line="259" w:lineRule="auto"/>
                          <w:ind w:left="0" w:firstLine="0"/>
                        </w:pPr>
                        <w:r>
                          <w:rPr>
                            <w:rFonts w:cs="Tahoma" w:hAnsi="Tahoma" w:eastAsia="Tahoma" w:ascii="Tahoma"/>
                            <w:b w:val="1"/>
                          </w:rPr>
                          <w:t xml:space="preserve"> </w:t>
                        </w:r>
                      </w:p>
                    </w:txbxContent>
                  </v:textbox>
                </v:rect>
                <v:rect id="Rectangle 242" style="position:absolute;width:593;height:1968;left:945;top:6096;" filled="f" stroked="f">
                  <v:textbox inset="0,0,0,0">
                    <w:txbxContent>
                      <w:p>
                        <w:pPr>
                          <w:spacing w:before="0" w:after="160" w:line="259" w:lineRule="auto"/>
                          <w:ind w:left="0" w:firstLine="0"/>
                        </w:pPr>
                        <w:r>
                          <w:rPr>
                            <w:rFonts w:cs="Tahoma" w:hAnsi="Tahoma" w:eastAsia="Tahoma" w:ascii="Tahoma"/>
                            <w:b w:val="1"/>
                          </w:rPr>
                          <w:t xml:space="preserve"> </w:t>
                        </w:r>
                      </w:p>
                    </w:txbxContent>
                  </v:textbox>
                </v:rect>
                <v:rect id="Rectangle 243" style="position:absolute;width:593;height:1968;left:945;top:8122;" filled="f" stroked="f">
                  <v:textbox inset="0,0,0,0">
                    <w:txbxContent>
                      <w:p>
                        <w:pPr>
                          <w:spacing w:before="0" w:after="160" w:line="259" w:lineRule="auto"/>
                          <w:ind w:left="0" w:firstLine="0"/>
                        </w:pPr>
                        <w:r>
                          <w:rPr>
                            <w:rFonts w:cs="Tahoma" w:hAnsi="Tahoma" w:eastAsia="Tahoma" w:ascii="Tahoma"/>
                            <w:b w:val="1"/>
                          </w:rPr>
                          <w:t xml:space="preserve"> </w:t>
                        </w:r>
                      </w:p>
                    </w:txbxContent>
                  </v:textbox>
                </v:rect>
              </v:group>
            </w:pict>
          </mc:Fallback>
        </mc:AlternateContent>
      </w:r>
    </w:p>
    <w:p w14:paraId="2C43D27A" w14:textId="77777777" w:rsidR="00925031" w:rsidRDefault="009809E9">
      <w:pPr>
        <w:pStyle w:val="Heading1"/>
        <w:ind w:left="12"/>
      </w:pPr>
      <w:r>
        <w:t>Sir Martyn Oliver</w:t>
      </w:r>
      <w:r>
        <w:rPr>
          <w:b w:val="0"/>
        </w:rPr>
        <w:t xml:space="preserve"> </w:t>
      </w:r>
    </w:p>
    <w:p w14:paraId="40EE5C80" w14:textId="77777777" w:rsidR="00925031" w:rsidRDefault="009809E9">
      <w:pPr>
        <w:spacing w:after="4101" w:line="267" w:lineRule="auto"/>
        <w:ind w:left="12" w:right="285"/>
      </w:pPr>
      <w:r>
        <w:t xml:space="preserve">His </w:t>
      </w:r>
      <w:r>
        <w:t>Majesty’s Chief Inspector</w:t>
      </w:r>
      <w:r>
        <w:rPr>
          <w:b/>
        </w:rPr>
        <w:t xml:space="preserve"> </w:t>
      </w:r>
    </w:p>
    <w:p w14:paraId="135F6D99" w14:textId="77777777" w:rsidR="00925031" w:rsidRDefault="009809E9">
      <w:pPr>
        <w:spacing w:after="63" w:line="259" w:lineRule="auto"/>
        <w:ind w:left="0" w:right="670" w:firstLine="0"/>
        <w:jc w:val="right"/>
      </w:pPr>
      <w:r>
        <w:rPr>
          <w:sz w:val="18"/>
        </w:rPr>
        <w:t xml:space="preserve">2 </w:t>
      </w:r>
    </w:p>
    <w:p w14:paraId="4EFC4AEB" w14:textId="77777777" w:rsidR="00925031" w:rsidRDefault="009809E9">
      <w:pPr>
        <w:spacing w:after="0" w:line="259" w:lineRule="auto"/>
        <w:ind w:left="17" w:firstLine="0"/>
      </w:pPr>
      <w:r>
        <w:rPr>
          <w:sz w:val="18"/>
        </w:rPr>
        <w:t xml:space="preserve"> </w:t>
      </w:r>
    </w:p>
    <w:sectPr w:rsidR="00925031">
      <w:pgSz w:w="11899" w:h="16838"/>
      <w:pgMar w:top="56" w:right="747" w:bottom="971"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31"/>
    <w:rsid w:val="00925031"/>
    <w:rsid w:val="009809E9"/>
    <w:rsid w:val="00AB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A8D4"/>
  <w15:docId w15:val="{52007D57-199C-443D-85D2-253083B2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1" w:lineRule="auto"/>
      <w:ind w:left="27" w:hanging="10"/>
    </w:pPr>
    <w:rPr>
      <w:rFonts w:ascii="Tahoma" w:eastAsia="Tahoma" w:hAnsi="Tahoma" w:cs="Tahoma"/>
      <w:color w:val="000000"/>
    </w:rPr>
  </w:style>
  <w:style w:type="paragraph" w:styleId="Heading1">
    <w:name w:val="heading 1"/>
    <w:next w:val="Normal"/>
    <w:link w:val="Heading1Char"/>
    <w:uiPriority w:val="9"/>
    <w:qFormat/>
    <w:pPr>
      <w:keepNext/>
      <w:keepLines/>
      <w:spacing w:after="4" w:line="259" w:lineRule="auto"/>
      <w:ind w:left="27"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improving-the-way-ofsted-inspects-education" TargetMode="External"/><Relationship Id="rId13" Type="http://schemas.openxmlformats.org/officeDocument/2006/relationships/hyperlink" Target="https://www.gov.uk/government/consultations/improving-the-way-ofsted-inspects-education" TargetMode="External"/><Relationship Id="rId18" Type="http://schemas.openxmlformats.org/officeDocument/2006/relationships/hyperlink" Target="https://www.gov.uk/government/consultations/improving-the-way-ofsted-inspects-education"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image" Target="media/image2.jpg"/><Relationship Id="rId12" Type="http://schemas.openxmlformats.org/officeDocument/2006/relationships/hyperlink" Target="https://www.gov.uk/government/consultations/improving-the-way-ofsted-inspects-education" TargetMode="External"/><Relationship Id="rId17" Type="http://schemas.openxmlformats.org/officeDocument/2006/relationships/hyperlink" Target="https://www.gov.uk/government/consultations/improving-the-way-ofsted-inspects-education" TargetMode="External"/><Relationship Id="rId2" Type="http://schemas.openxmlformats.org/officeDocument/2006/relationships/settings" Target="settings.xml"/><Relationship Id="rId16" Type="http://schemas.openxmlformats.org/officeDocument/2006/relationships/hyperlink" Target="https://www.gov.uk/government/consultations/improving-the-way-ofsted-inspects-education" TargetMode="External"/><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www.gov.uk/ofsted" TargetMode="External"/><Relationship Id="rId11" Type="http://schemas.openxmlformats.org/officeDocument/2006/relationships/hyperlink" Target="https://www.gov.uk/government/consultations/improving-the-way-ofsted-inspects-education" TargetMode="External"/><Relationship Id="rId5" Type="http://schemas.openxmlformats.org/officeDocument/2006/relationships/hyperlink" Target="http://www.gov.uk/ofsted" TargetMode="External"/><Relationship Id="rId15" Type="http://schemas.openxmlformats.org/officeDocument/2006/relationships/hyperlink" Target="https://www.gov.uk/government/consultations/improving-the-way-ofsted-inspects-education" TargetMode="External"/><Relationship Id="rId23" Type="http://schemas.openxmlformats.org/officeDocument/2006/relationships/theme" Target="theme/theme1.xml"/><Relationship Id="rId10" Type="http://schemas.openxmlformats.org/officeDocument/2006/relationships/hyperlink" Target="https://www.gov.uk/government/consultations/improving-the-way-ofsted-inspects-education" TargetMode="External"/><Relationship Id="rId19" Type="http://schemas.openxmlformats.org/officeDocument/2006/relationships/hyperlink" Target="https://www.gov.uk/government/consultations/improving-the-way-ofsted-inspects-education" TargetMode="External"/><Relationship Id="rId4" Type="http://schemas.openxmlformats.org/officeDocument/2006/relationships/image" Target="media/image1.jpg"/><Relationship Id="rId9" Type="http://schemas.openxmlformats.org/officeDocument/2006/relationships/hyperlink" Target="https://www.gov.uk/government/consultations/improving-the-way-ofsted-inspects-education" TargetMode="External"/><Relationship Id="rId14" Type="http://schemas.openxmlformats.org/officeDocument/2006/relationships/hyperlink" Target="https://www.gov.uk/government/consultations/improving-the-way-ofsted-inspects-edu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3800</Characters>
  <Application>Microsoft Office Word</Application>
  <DocSecurity>4</DocSecurity>
  <Lines>31</Lines>
  <Paragraphs>8</Paragraphs>
  <ScaleCrop>false</ScaleCrop>
  <Company>Department for Education</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kebell</dc:creator>
  <cp:keywords/>
  <cp:lastModifiedBy>PEASE, Victoria</cp:lastModifiedBy>
  <cp:revision>2</cp:revision>
  <dcterms:created xsi:type="dcterms:W3CDTF">2025-04-04T14:49:00Z</dcterms:created>
  <dcterms:modified xsi:type="dcterms:W3CDTF">2025-04-04T14:49:00Z</dcterms:modified>
</cp:coreProperties>
</file>