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2371" w14:textId="77777777" w:rsidR="00FF2EC0" w:rsidRDefault="00EC38C3">
      <w:pPr>
        <w:spacing w:after="343" w:line="259" w:lineRule="auto"/>
        <w:ind w:left="0" w:right="577" w:firstLine="0"/>
        <w:jc w:val="center"/>
      </w:pPr>
      <w:r>
        <w:t xml:space="preserve"> </w:t>
      </w:r>
    </w:p>
    <w:p w14:paraId="5CEB8967" w14:textId="77777777" w:rsidR="00FF2EC0" w:rsidRDefault="00EC38C3">
      <w:pPr>
        <w:tabs>
          <w:tab w:val="center" w:pos="1692"/>
          <w:tab w:val="center" w:pos="2658"/>
          <w:tab w:val="center" w:pos="4135"/>
          <w:tab w:val="center" w:pos="4426"/>
        </w:tabs>
        <w:spacing w:after="0" w:line="259" w:lineRule="auto"/>
        <w:ind w:left="0" w:right="-5661" w:firstLine="0"/>
      </w:pPr>
      <w:r>
        <w:rPr>
          <w:noProof/>
        </w:rPr>
        <w:drawing>
          <wp:anchor distT="0" distB="0" distL="114300" distR="114300" simplePos="0" relativeHeight="251658240" behindDoc="0" locked="0" layoutInCell="1" allowOverlap="0" wp14:anchorId="3D1CBA24" wp14:editId="121DCD40">
            <wp:simplePos x="0" y="0"/>
            <wp:positionH relativeFrom="column">
              <wp:posOffset>4933088</wp:posOffset>
            </wp:positionH>
            <wp:positionV relativeFrom="paragraph">
              <wp:posOffset>-105489</wp:posOffset>
            </wp:positionV>
            <wp:extent cx="1296035" cy="10979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96035" cy="1097915"/>
                    </a:xfrm>
                    <a:prstGeom prst="rect">
                      <a:avLst/>
                    </a:prstGeom>
                  </pic:spPr>
                </pic:pic>
              </a:graphicData>
            </a:graphic>
          </wp:anchor>
        </w:drawing>
      </w:r>
      <w:r>
        <w:rPr>
          <w:sz w:val="18"/>
        </w:rPr>
        <w:t xml:space="preserve">Clive House </w:t>
      </w:r>
      <w:r>
        <w:rPr>
          <w:sz w:val="18"/>
        </w:rPr>
        <w:tab/>
      </w:r>
      <w:r>
        <w:rPr>
          <w:b/>
          <w:sz w:val="16"/>
        </w:rPr>
        <w:t xml:space="preserve"> </w:t>
      </w:r>
      <w:r>
        <w:rPr>
          <w:b/>
          <w:sz w:val="16"/>
        </w:rPr>
        <w:tab/>
        <w:t>T</w:t>
      </w:r>
      <w:r>
        <w:rPr>
          <w:sz w:val="18"/>
        </w:rPr>
        <w:t xml:space="preserve"> 0300 123 1231 </w:t>
      </w:r>
      <w:r>
        <w:rPr>
          <w:sz w:val="18"/>
        </w:rPr>
        <w:tab/>
      </w:r>
      <w:r>
        <w:rPr>
          <w:b/>
          <w:sz w:val="16"/>
        </w:rPr>
        <w:t xml:space="preserve"> </w:t>
      </w:r>
      <w:r>
        <w:rPr>
          <w:b/>
          <w:sz w:val="16"/>
        </w:rPr>
        <w:tab/>
      </w:r>
      <w:r>
        <w:rPr>
          <w:sz w:val="18"/>
        </w:rPr>
        <w:t xml:space="preserve"> </w:t>
      </w:r>
    </w:p>
    <w:p w14:paraId="53032F13" w14:textId="77777777" w:rsidR="00FF2EC0" w:rsidRDefault="00EC38C3">
      <w:pPr>
        <w:tabs>
          <w:tab w:val="center" w:pos="3037"/>
        </w:tabs>
        <w:spacing w:after="0" w:line="259" w:lineRule="auto"/>
        <w:ind w:left="0" w:right="-5661" w:firstLine="0"/>
      </w:pPr>
      <w:r>
        <w:rPr>
          <w:sz w:val="18"/>
        </w:rPr>
        <w:t xml:space="preserve">70 Petty France </w:t>
      </w:r>
      <w:r>
        <w:rPr>
          <w:sz w:val="18"/>
        </w:rPr>
        <w:tab/>
      </w:r>
      <w:r>
        <w:rPr>
          <w:b/>
          <w:sz w:val="16"/>
        </w:rPr>
        <w:t>Textphone</w:t>
      </w:r>
      <w:r>
        <w:rPr>
          <w:sz w:val="18"/>
        </w:rPr>
        <w:t xml:space="preserve"> 0161 618 8524 </w:t>
      </w:r>
    </w:p>
    <w:p w14:paraId="3C31D301" w14:textId="77777777" w:rsidR="00FF2EC0" w:rsidRDefault="00EC38C3">
      <w:pPr>
        <w:tabs>
          <w:tab w:val="center" w:pos="2963"/>
        </w:tabs>
        <w:spacing w:after="0" w:line="265" w:lineRule="auto"/>
        <w:ind w:left="0" w:right="-5808" w:firstLine="0"/>
      </w:pPr>
      <w:r>
        <w:rPr>
          <w:sz w:val="18"/>
        </w:rPr>
        <w:t xml:space="preserve">London </w:t>
      </w:r>
      <w:r>
        <w:rPr>
          <w:sz w:val="18"/>
        </w:rPr>
        <w:tab/>
      </w:r>
      <w:r>
        <w:rPr>
          <w:color w:val="0000FF"/>
          <w:sz w:val="18"/>
          <w:u w:val="single" w:color="0000FF"/>
        </w:rPr>
        <w:t>enquiries@ofsted.gov.uk</w:t>
      </w:r>
      <w:r>
        <w:rPr>
          <w:sz w:val="18"/>
        </w:rPr>
        <w:t xml:space="preserve">  </w:t>
      </w:r>
    </w:p>
    <w:p w14:paraId="5E78A4CE" w14:textId="77777777" w:rsidR="00FF2EC0" w:rsidRDefault="00EC38C3">
      <w:pPr>
        <w:tabs>
          <w:tab w:val="center" w:pos="2757"/>
        </w:tabs>
        <w:spacing w:after="987" w:line="265" w:lineRule="auto"/>
        <w:ind w:left="0" w:right="-5808" w:firstLine="0"/>
      </w:pPr>
      <w:r>
        <w:rPr>
          <w:sz w:val="18"/>
        </w:rPr>
        <w:t xml:space="preserve">SW1H 9EX </w:t>
      </w:r>
      <w:r>
        <w:rPr>
          <w:sz w:val="18"/>
        </w:rPr>
        <w:tab/>
      </w:r>
      <w:hyperlink r:id="rId8">
        <w:r>
          <w:rPr>
            <w:color w:val="0000FF"/>
            <w:sz w:val="18"/>
            <w:u w:val="single" w:color="0000FF"/>
          </w:rPr>
          <w:t>www.gov.uk/ofsted</w:t>
        </w:r>
      </w:hyperlink>
      <w:hyperlink r:id="rId9">
        <w:r>
          <w:rPr>
            <w:sz w:val="18"/>
          </w:rPr>
          <w:t xml:space="preserve"> </w:t>
        </w:r>
      </w:hyperlink>
      <w:r>
        <w:rPr>
          <w:sz w:val="18"/>
        </w:rPr>
        <w:t xml:space="preserve"> </w:t>
      </w:r>
    </w:p>
    <w:p w14:paraId="55574BB3" w14:textId="77777777" w:rsidR="00FF2EC0" w:rsidRDefault="00EC38C3">
      <w:pPr>
        <w:tabs>
          <w:tab w:val="center" w:pos="3603"/>
        </w:tabs>
        <w:spacing w:after="43"/>
        <w:ind w:left="0" w:firstLine="0"/>
      </w:pPr>
      <w:r>
        <w:t xml:space="preserve">4 April 2025 </w:t>
      </w:r>
      <w:r>
        <w:tab/>
        <w:t xml:space="preserve"> </w:t>
      </w:r>
    </w:p>
    <w:p w14:paraId="10FFFC34" w14:textId="77777777" w:rsidR="00FF2EC0" w:rsidRDefault="00EC38C3">
      <w:pPr>
        <w:spacing w:after="0" w:line="259" w:lineRule="auto"/>
        <w:ind w:left="0" w:firstLine="0"/>
      </w:pPr>
      <w:r>
        <w:rPr>
          <w:b/>
          <w:sz w:val="25"/>
        </w:rPr>
        <w:t xml:space="preserve"> </w:t>
      </w:r>
      <w:r>
        <w:rPr>
          <w:b/>
          <w:sz w:val="25"/>
        </w:rPr>
        <w:tab/>
      </w:r>
      <w:r>
        <w:rPr>
          <w:sz w:val="16"/>
        </w:rPr>
        <w:t xml:space="preserve"> </w:t>
      </w:r>
    </w:p>
    <w:p w14:paraId="477B1921" w14:textId="77777777" w:rsidR="00FF2EC0" w:rsidRDefault="00EC38C3">
      <w:pPr>
        <w:tabs>
          <w:tab w:val="center" w:pos="8479"/>
        </w:tabs>
        <w:ind w:left="0" w:firstLine="0"/>
      </w:pPr>
      <w:r>
        <w:t xml:space="preserve">The Rt Hon Wendy Morton MP </w:t>
      </w:r>
      <w:r>
        <w:tab/>
      </w:r>
      <w:r>
        <w:rPr>
          <w:b/>
          <w:sz w:val="18"/>
        </w:rPr>
        <w:t xml:space="preserve">Sir Martyn Oliver </w:t>
      </w:r>
    </w:p>
    <w:p w14:paraId="587FD058" w14:textId="77777777" w:rsidR="00FF2EC0" w:rsidRDefault="00EC38C3">
      <w:pPr>
        <w:spacing w:after="0" w:line="259" w:lineRule="auto"/>
        <w:ind w:left="0" w:firstLine="0"/>
        <w:jc w:val="right"/>
      </w:pPr>
      <w:r>
        <w:rPr>
          <w:sz w:val="16"/>
        </w:rPr>
        <w:t xml:space="preserve">His </w:t>
      </w:r>
      <w:r>
        <w:rPr>
          <w:sz w:val="16"/>
        </w:rPr>
        <w:t>Majesty’s Chief Inspector</w:t>
      </w:r>
      <w:r>
        <w:rPr>
          <w:sz w:val="16"/>
        </w:rPr>
        <w:t xml:space="preserve"> </w:t>
      </w:r>
    </w:p>
    <w:p w14:paraId="3A689324" w14:textId="77777777" w:rsidR="00FF2EC0" w:rsidRDefault="00EC38C3">
      <w:pPr>
        <w:ind w:left="12" w:right="657"/>
      </w:pPr>
      <w:r>
        <w:t xml:space="preserve">Member of Parliament for Aldridge-Brownhills </w:t>
      </w:r>
    </w:p>
    <w:p w14:paraId="58E19761" w14:textId="77777777" w:rsidR="00FF2EC0" w:rsidRDefault="00EC38C3">
      <w:pPr>
        <w:ind w:left="12" w:right="657"/>
      </w:pPr>
      <w:r>
        <w:t xml:space="preserve">House of Commons </w:t>
      </w:r>
    </w:p>
    <w:p w14:paraId="61795321" w14:textId="77777777" w:rsidR="00FF2EC0" w:rsidRDefault="00EC38C3">
      <w:pPr>
        <w:ind w:left="12" w:right="657"/>
      </w:pPr>
      <w:r>
        <w:t xml:space="preserve">London </w:t>
      </w:r>
    </w:p>
    <w:p w14:paraId="0677129A" w14:textId="77777777" w:rsidR="00FF2EC0" w:rsidRDefault="00EC38C3">
      <w:pPr>
        <w:ind w:left="12" w:right="657"/>
      </w:pPr>
      <w:r>
        <w:t xml:space="preserve">SW1A 0AA </w:t>
      </w:r>
    </w:p>
    <w:p w14:paraId="211149DB" w14:textId="77777777" w:rsidR="00FF2EC0" w:rsidRDefault="00EC38C3">
      <w:pPr>
        <w:spacing w:after="4" w:line="259" w:lineRule="auto"/>
        <w:ind w:left="17" w:firstLine="0"/>
      </w:pPr>
      <w:r>
        <w:t xml:space="preserve"> </w:t>
      </w:r>
    </w:p>
    <w:p w14:paraId="2F4B1AF8" w14:textId="77777777" w:rsidR="00FF2EC0" w:rsidRDefault="00EC38C3">
      <w:pPr>
        <w:spacing w:after="4" w:line="259" w:lineRule="auto"/>
        <w:ind w:left="17" w:firstLine="0"/>
      </w:pPr>
      <w:r>
        <w:t xml:space="preserve">Sent by email to: </w:t>
      </w:r>
      <w:r>
        <w:rPr>
          <w:color w:val="0000FF"/>
          <w:u w:val="single" w:color="0000FF"/>
        </w:rPr>
        <w:t>wendy.morton.mp@parliament.uk</w:t>
      </w:r>
      <w:r>
        <w:t xml:space="preserve">  </w:t>
      </w:r>
    </w:p>
    <w:p w14:paraId="6F566FB6" w14:textId="77777777" w:rsidR="00FF2EC0" w:rsidRDefault="00EC38C3">
      <w:pPr>
        <w:spacing w:after="0" w:line="259" w:lineRule="auto"/>
        <w:ind w:left="17" w:firstLine="0"/>
      </w:pPr>
      <w:r>
        <w:t xml:space="preserve"> </w:t>
      </w:r>
    </w:p>
    <w:p w14:paraId="62088E3A" w14:textId="77777777" w:rsidR="00FF2EC0" w:rsidRDefault="00EC38C3">
      <w:pPr>
        <w:spacing w:after="4" w:line="259" w:lineRule="auto"/>
        <w:ind w:left="17" w:firstLine="0"/>
      </w:pPr>
      <w:r>
        <w:t xml:space="preserve"> </w:t>
      </w:r>
    </w:p>
    <w:p w14:paraId="7D4543AC" w14:textId="77777777" w:rsidR="00FF2EC0" w:rsidRDefault="00EC38C3">
      <w:pPr>
        <w:ind w:left="12" w:right="657"/>
      </w:pPr>
      <w:r>
        <w:t xml:space="preserve">Dear Ms Morton </w:t>
      </w:r>
    </w:p>
    <w:p w14:paraId="6542204F" w14:textId="77777777" w:rsidR="00FF2EC0" w:rsidRDefault="00EC38C3">
      <w:pPr>
        <w:spacing w:after="4" w:line="259" w:lineRule="auto"/>
        <w:ind w:left="17" w:firstLine="0"/>
      </w:pPr>
      <w:r>
        <w:t xml:space="preserve"> </w:t>
      </w:r>
    </w:p>
    <w:p w14:paraId="34DE563C" w14:textId="77777777" w:rsidR="00FF2EC0" w:rsidRDefault="00EC38C3">
      <w:pPr>
        <w:pStyle w:val="Heading1"/>
        <w:ind w:left="12"/>
      </w:pPr>
      <w:r>
        <w:t>PARLIAMENTARY QUESTION NUMBERS 41086 AND 41087</w:t>
      </w:r>
      <w:r>
        <w:rPr>
          <w:color w:val="FF0000"/>
        </w:rPr>
        <w:t xml:space="preserve"> </w:t>
      </w:r>
    </w:p>
    <w:p w14:paraId="509F05FA" w14:textId="77777777" w:rsidR="00FF2EC0" w:rsidRDefault="00EC38C3">
      <w:pPr>
        <w:spacing w:after="6" w:line="259" w:lineRule="auto"/>
        <w:ind w:left="17" w:firstLine="0"/>
      </w:pPr>
      <w:r>
        <w:rPr>
          <w:b/>
        </w:rPr>
        <w:t xml:space="preserve"> </w:t>
      </w:r>
    </w:p>
    <w:p w14:paraId="7FB51AEA" w14:textId="77777777" w:rsidR="00FF2EC0" w:rsidRDefault="00EC38C3">
      <w:pPr>
        <w:spacing w:line="249" w:lineRule="auto"/>
        <w:ind w:left="-5" w:right="528"/>
      </w:pPr>
      <w:r>
        <w:rPr>
          <w:sz w:val="25"/>
        </w:rPr>
        <w:t xml:space="preserve">To ask the Secretary of State for Education, what assessment she has made of the potential impact of removing one-word Ofsted judgements on parental (a) engagement and (b) understanding. </w:t>
      </w:r>
    </w:p>
    <w:p w14:paraId="61D66DB4" w14:textId="77777777" w:rsidR="00FF2EC0" w:rsidRDefault="00EC38C3">
      <w:pPr>
        <w:spacing w:after="0" w:line="259" w:lineRule="auto"/>
        <w:ind w:left="0" w:firstLine="0"/>
      </w:pPr>
      <w:r>
        <w:rPr>
          <w:sz w:val="25"/>
        </w:rPr>
        <w:t xml:space="preserve"> </w:t>
      </w:r>
    </w:p>
    <w:p w14:paraId="7A3B8567" w14:textId="77777777" w:rsidR="00FF2EC0" w:rsidRDefault="00EC38C3">
      <w:pPr>
        <w:spacing w:line="249" w:lineRule="auto"/>
        <w:ind w:left="-5" w:right="528"/>
      </w:pPr>
      <w:r>
        <w:rPr>
          <w:sz w:val="25"/>
        </w:rPr>
        <w:t xml:space="preserve">To ask the Secretary of State for Education, how many new Full-Time Equivalent jobs in Ofsted are being created to support the transition to School Report Cards. </w:t>
      </w:r>
    </w:p>
    <w:p w14:paraId="5879B9A7" w14:textId="77777777" w:rsidR="00FF2EC0" w:rsidRDefault="00EC38C3">
      <w:pPr>
        <w:spacing w:after="4" w:line="259" w:lineRule="auto"/>
        <w:ind w:left="17" w:firstLine="0"/>
      </w:pPr>
      <w:r>
        <w:t xml:space="preserve"> </w:t>
      </w:r>
    </w:p>
    <w:p w14:paraId="50D4119C" w14:textId="77777777" w:rsidR="00FF2EC0" w:rsidRDefault="00EC38C3">
      <w:pPr>
        <w:spacing w:after="0" w:line="267" w:lineRule="auto"/>
        <w:ind w:left="12" w:right="38"/>
      </w:pPr>
      <w:r>
        <w:t xml:space="preserve">Your recent Parliamentary Questions have been passed to me for response as His </w:t>
      </w:r>
      <w:r>
        <w:t>Majesty’s Chief Inspector</w:t>
      </w:r>
      <w:r>
        <w:t xml:space="preserve"> </w:t>
      </w:r>
      <w:r>
        <w:t>for Standards in Education, Children’s Services and Skills</w:t>
      </w:r>
      <w:r>
        <w:t xml:space="preserve">. </w:t>
      </w:r>
    </w:p>
    <w:p w14:paraId="72B4749F" w14:textId="77777777" w:rsidR="00FF2EC0" w:rsidRDefault="00EC38C3">
      <w:pPr>
        <w:spacing w:after="4" w:line="259" w:lineRule="auto"/>
        <w:ind w:left="17" w:firstLine="0"/>
      </w:pPr>
      <w:r>
        <w:t xml:space="preserve"> </w:t>
      </w:r>
    </w:p>
    <w:p w14:paraId="0FEAE7A2" w14:textId="77777777" w:rsidR="00FF2EC0" w:rsidRDefault="00EC38C3">
      <w:pPr>
        <w:ind w:left="12" w:right="657"/>
      </w:pPr>
      <w:r>
        <w:t xml:space="preserve">In response to your first question, last year we held our Big Listen, the largest </w:t>
      </w:r>
      <w:r>
        <w:t>consultation in Ofsted’s history</w:t>
      </w:r>
      <w:r>
        <w:t xml:space="preserve">. Through this, we heard that parents wanted more </w:t>
      </w:r>
      <w:r>
        <w:t xml:space="preserve">detailed information and a more nuanced view of a provider’s strengths and areas for </w:t>
      </w:r>
      <w:r>
        <w:t>improvement. Only four in 10 parents supported overall effectiveness judgements and three in four told us they wanted separate judgements, grades or summaries for each evaluation area.</w:t>
      </w:r>
      <w:r>
        <w:rPr>
          <w:vertAlign w:val="superscript"/>
        </w:rPr>
        <w:footnoteReference w:id="1"/>
      </w:r>
      <w:r>
        <w:t xml:space="preserve">  </w:t>
      </w:r>
    </w:p>
    <w:p w14:paraId="41C4ECAC" w14:textId="77777777" w:rsidR="00FF2EC0" w:rsidRDefault="00EC38C3">
      <w:pPr>
        <w:spacing w:after="4" w:line="259" w:lineRule="auto"/>
        <w:ind w:left="17" w:firstLine="0"/>
      </w:pPr>
      <w:r>
        <w:t xml:space="preserve"> </w:t>
      </w:r>
    </w:p>
    <w:p w14:paraId="3AB84C84" w14:textId="77777777" w:rsidR="00FF2EC0" w:rsidRDefault="00EC38C3">
      <w:pPr>
        <w:ind w:left="12" w:right="657"/>
      </w:pPr>
      <w:r>
        <w:t xml:space="preserve">Based on all the feedback we received through the Big Listen consultation from parents and carers, children and learners and education professionals, we have tried to design a system that drives higher standards for children, improves reporting for parents, and reduces pressure on everyone working in education.  </w:t>
      </w:r>
    </w:p>
    <w:p w14:paraId="4B5C291D" w14:textId="77777777" w:rsidR="00FF2EC0" w:rsidRDefault="00EC38C3">
      <w:pPr>
        <w:spacing w:after="578" w:line="259" w:lineRule="auto"/>
        <w:ind w:left="17" w:firstLine="0"/>
      </w:pPr>
      <w:r>
        <w:lastRenderedPageBreak/>
        <w:t xml:space="preserve"> </w:t>
      </w:r>
    </w:p>
    <w:p w14:paraId="29A20A1D" w14:textId="77777777" w:rsidR="00FF2EC0" w:rsidRDefault="00EC38C3">
      <w:pPr>
        <w:spacing w:after="0" w:line="259" w:lineRule="auto"/>
        <w:ind w:left="17" w:firstLine="0"/>
      </w:pPr>
      <w:r>
        <w:rPr>
          <w:rFonts w:ascii="Calibri" w:eastAsia="Calibri" w:hAnsi="Calibri" w:cs="Calibri"/>
          <w:noProof/>
          <w:sz w:val="22"/>
        </w:rPr>
        <mc:AlternateContent>
          <mc:Choice Requires="wpg">
            <w:drawing>
              <wp:inline distT="0" distB="0" distL="0" distR="0" wp14:anchorId="1C57BF62" wp14:editId="6D55CFBE">
                <wp:extent cx="1829054" cy="9144"/>
                <wp:effectExtent l="0" t="0" r="0" b="0"/>
                <wp:docPr id="3307" name="Group 330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841" name="Shape 384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7" style="width:144.02pt;height:0.719971pt;mso-position-horizontal-relative:char;mso-position-vertical-relative:line" coordsize="18290,91">
                <v:shape id="Shape 384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486AC670" w14:textId="77777777" w:rsidR="00FF2EC0" w:rsidRDefault="00EC38C3">
      <w:pPr>
        <w:spacing w:after="0" w:line="259" w:lineRule="auto"/>
        <w:ind w:left="125" w:firstLine="0"/>
      </w:pPr>
      <w:r>
        <w:t xml:space="preserve"> </w:t>
      </w:r>
    </w:p>
    <w:p w14:paraId="434B909A" w14:textId="77777777" w:rsidR="00FF2EC0" w:rsidRDefault="00EC38C3">
      <w:pPr>
        <w:spacing w:after="262" w:line="259" w:lineRule="auto"/>
        <w:ind w:left="8327" w:right="-161" w:firstLine="0"/>
      </w:pPr>
      <w:r>
        <w:rPr>
          <w:noProof/>
        </w:rPr>
        <w:drawing>
          <wp:inline distT="0" distB="0" distL="0" distR="0" wp14:anchorId="100F8E42" wp14:editId="3FD1328C">
            <wp:extent cx="1005840" cy="51308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0"/>
                    <a:stretch>
                      <a:fillRect/>
                    </a:stretch>
                  </pic:blipFill>
                  <pic:spPr>
                    <a:xfrm>
                      <a:off x="0" y="0"/>
                      <a:ext cx="1005840" cy="513080"/>
                    </a:xfrm>
                    <a:prstGeom prst="rect">
                      <a:avLst/>
                    </a:prstGeom>
                  </pic:spPr>
                </pic:pic>
              </a:graphicData>
            </a:graphic>
          </wp:inline>
        </w:drawing>
      </w:r>
    </w:p>
    <w:p w14:paraId="44F73C96" w14:textId="77777777" w:rsidR="00FF2EC0" w:rsidRDefault="00EC38C3">
      <w:pPr>
        <w:spacing w:after="1" w:line="259" w:lineRule="auto"/>
        <w:ind w:left="17" w:firstLine="0"/>
      </w:pPr>
      <w:r>
        <w:t xml:space="preserve"> </w:t>
      </w:r>
    </w:p>
    <w:p w14:paraId="5BDC1BC2" w14:textId="77777777" w:rsidR="00FF2EC0" w:rsidRDefault="00EC38C3">
      <w:pPr>
        <w:ind w:left="12" w:right="657"/>
      </w:pPr>
      <w:r>
        <w:t>We’re proposing to introduce a new</w:t>
      </w:r>
      <w:r>
        <w:t>-look report card that will provide a more balanced picture of education providers by reporting on a much wider range of areas, including behaviour, achievement, attendance, teaching and the curriculum, leadership and governance, and inclusion.</w:t>
      </w:r>
      <w:r>
        <w:rPr>
          <w:vertAlign w:val="superscript"/>
        </w:rPr>
        <w:footnoteReference w:id="2"/>
      </w:r>
      <w:r>
        <w:t xml:space="preserve"> Through our proposed five-point grading scale, each area will have a clear grade and description of what we find when we inspect a provider. This will give parents more detailed information about each part </w:t>
      </w:r>
      <w:r>
        <w:t xml:space="preserve">of a provider’s work, creating a clearer and fairer picture of what providers are doing </w:t>
      </w:r>
      <w:r>
        <w:t xml:space="preserve">well and where they could improve. This should also help parents to meaningfully engage with providers on any issues that may need attention, or to reassure them </w:t>
      </w:r>
      <w:r>
        <w:t xml:space="preserve">about their child’s education. </w:t>
      </w:r>
      <w:r>
        <w:t xml:space="preserve"> </w:t>
      </w:r>
    </w:p>
    <w:p w14:paraId="2621D671" w14:textId="77777777" w:rsidR="00FF2EC0" w:rsidRDefault="00EC38C3">
      <w:pPr>
        <w:spacing w:after="4" w:line="259" w:lineRule="auto"/>
        <w:ind w:left="17" w:firstLine="0"/>
      </w:pPr>
      <w:r>
        <w:t xml:space="preserve"> </w:t>
      </w:r>
    </w:p>
    <w:p w14:paraId="7B2C7547" w14:textId="77777777" w:rsidR="00FF2EC0" w:rsidRDefault="00EC38C3">
      <w:pPr>
        <w:ind w:left="12" w:right="657"/>
      </w:pPr>
      <w:r>
        <w:t>We’re consulting on our proposals until 28 April and</w:t>
      </w:r>
      <w:r>
        <w:t xml:space="preserve"> recent independent research from YouGov shows parents seem to support the broad approach we have set out.</w:t>
      </w:r>
      <w:r>
        <w:rPr>
          <w:vertAlign w:val="superscript"/>
        </w:rPr>
        <w:t>3</w:t>
      </w:r>
      <w:r>
        <w:t xml:space="preserve"> We commissioned YouGov to survey parents on our proposed new-look report cards and we found that:  </w:t>
      </w:r>
    </w:p>
    <w:p w14:paraId="739C28E4" w14:textId="77777777" w:rsidR="00FF2EC0" w:rsidRDefault="00EC38C3">
      <w:pPr>
        <w:spacing w:after="37" w:line="259" w:lineRule="auto"/>
        <w:ind w:left="17" w:firstLine="0"/>
      </w:pPr>
      <w:r>
        <w:t xml:space="preserve"> </w:t>
      </w:r>
    </w:p>
    <w:p w14:paraId="48D995A9" w14:textId="77777777" w:rsidR="00FF2EC0" w:rsidRDefault="00EC38C3">
      <w:pPr>
        <w:numPr>
          <w:ilvl w:val="0"/>
          <w:numId w:val="1"/>
        </w:numPr>
        <w:spacing w:after="34"/>
        <w:ind w:left="737" w:right="657" w:hanging="360"/>
      </w:pPr>
      <w:r>
        <w:t>67% said they prefer Ofsted’s proposed new</w:t>
      </w:r>
      <w:r>
        <w:t xml:space="preserve">-look report cards to current inspection reports </w:t>
      </w:r>
    </w:p>
    <w:p w14:paraId="5E4F3E59" w14:textId="77777777" w:rsidR="00FF2EC0" w:rsidRDefault="00EC38C3">
      <w:pPr>
        <w:numPr>
          <w:ilvl w:val="0"/>
          <w:numId w:val="1"/>
        </w:numPr>
        <w:spacing w:after="32"/>
        <w:ind w:left="737" w:right="657" w:hanging="360"/>
      </w:pPr>
      <w:r>
        <w:t xml:space="preserve">78% </w:t>
      </w:r>
      <w:r>
        <w:t xml:space="preserve">agreed the information in the report cards would be useful to them and the same proportion said they would make it easy to compare schools </w:t>
      </w:r>
    </w:p>
    <w:p w14:paraId="2117C0E3" w14:textId="77777777" w:rsidR="00FF2EC0" w:rsidRDefault="00EC38C3">
      <w:pPr>
        <w:numPr>
          <w:ilvl w:val="0"/>
          <w:numId w:val="1"/>
        </w:numPr>
        <w:spacing w:after="31"/>
        <w:ind w:left="737" w:right="657" w:hanging="360"/>
      </w:pPr>
      <w:r>
        <w:t xml:space="preserve">86% said the report cards were easy to understand and 84% found the use of colour-coding helpful </w:t>
      </w:r>
    </w:p>
    <w:p w14:paraId="274F952A" w14:textId="77777777" w:rsidR="00FF2EC0" w:rsidRDefault="00EC38C3">
      <w:pPr>
        <w:numPr>
          <w:ilvl w:val="0"/>
          <w:numId w:val="1"/>
        </w:numPr>
        <w:ind w:left="737" w:right="657" w:hanging="360"/>
      </w:pPr>
      <w:r>
        <w:t xml:space="preserve">66% said they support Ofsted continuing to grade schools on a scale.  </w:t>
      </w:r>
    </w:p>
    <w:p w14:paraId="331A37C9" w14:textId="77777777" w:rsidR="00FF2EC0" w:rsidRDefault="00EC38C3">
      <w:pPr>
        <w:spacing w:after="6" w:line="259" w:lineRule="auto"/>
        <w:ind w:left="17" w:firstLine="0"/>
      </w:pPr>
      <w:r>
        <w:t xml:space="preserve"> </w:t>
      </w:r>
    </w:p>
    <w:p w14:paraId="0FDAF775" w14:textId="77777777" w:rsidR="00FF2EC0" w:rsidRDefault="00EC38C3">
      <w:pPr>
        <w:spacing w:after="28"/>
        <w:ind w:left="12" w:right="657"/>
      </w:pPr>
      <w:r>
        <w:t>The full results of this research have been published by YouGov and are available online.</w:t>
      </w:r>
      <w:r>
        <w:rPr>
          <w:vertAlign w:val="superscript"/>
        </w:rPr>
        <w:footnoteReference w:id="3"/>
      </w:r>
      <w:r>
        <w:t xml:space="preserve">  </w:t>
      </w:r>
    </w:p>
    <w:p w14:paraId="5E540A62" w14:textId="77777777" w:rsidR="00FF2EC0" w:rsidRDefault="00EC38C3">
      <w:pPr>
        <w:spacing w:after="6" w:line="259" w:lineRule="auto"/>
        <w:ind w:left="17" w:firstLine="0"/>
      </w:pPr>
      <w:r>
        <w:t xml:space="preserve"> </w:t>
      </w:r>
    </w:p>
    <w:p w14:paraId="591F4B5C" w14:textId="77777777" w:rsidR="00FF2EC0" w:rsidRDefault="00EC38C3">
      <w:pPr>
        <w:ind w:left="12" w:right="657"/>
      </w:pPr>
      <w:r>
        <w:t xml:space="preserve">In response to your other question, </w:t>
      </w:r>
      <w:r>
        <w:t xml:space="preserve">Ofsted has not employed any new staff in our Education Directorate to support our inspection improvement work and all resource has been found within the </w:t>
      </w:r>
      <w:r>
        <w:t xml:space="preserve">organisation’s </w:t>
      </w:r>
      <w:r>
        <w:t xml:space="preserve">current resource.  </w:t>
      </w:r>
    </w:p>
    <w:p w14:paraId="209AE8A2" w14:textId="77777777" w:rsidR="00FF2EC0" w:rsidRDefault="00EC38C3">
      <w:pPr>
        <w:spacing w:after="4" w:line="259" w:lineRule="auto"/>
        <w:ind w:left="17" w:firstLine="0"/>
      </w:pPr>
      <w:r>
        <w:lastRenderedPageBreak/>
        <w:t xml:space="preserve"> </w:t>
      </w:r>
    </w:p>
    <w:p w14:paraId="71DB4B04" w14:textId="77777777" w:rsidR="00FF2EC0" w:rsidRDefault="00EC38C3">
      <w:pPr>
        <w:spacing w:after="4" w:line="259" w:lineRule="auto"/>
        <w:ind w:left="17" w:firstLine="0"/>
      </w:pPr>
      <w:r>
        <w:t xml:space="preserve"> </w:t>
      </w:r>
    </w:p>
    <w:p w14:paraId="04D9D331" w14:textId="77777777" w:rsidR="00FF2EC0" w:rsidRDefault="00EC38C3">
      <w:pPr>
        <w:spacing w:after="429" w:line="259" w:lineRule="auto"/>
        <w:ind w:left="17" w:firstLine="0"/>
      </w:pPr>
      <w:r>
        <w:t xml:space="preserve"> </w:t>
      </w:r>
    </w:p>
    <w:p w14:paraId="3387A04B" w14:textId="77777777" w:rsidR="00FF2EC0" w:rsidRDefault="00EC38C3">
      <w:pPr>
        <w:spacing w:after="0" w:line="259" w:lineRule="auto"/>
        <w:ind w:left="17" w:firstLine="0"/>
      </w:pPr>
      <w:r>
        <w:rPr>
          <w:rFonts w:ascii="Calibri" w:eastAsia="Calibri" w:hAnsi="Calibri" w:cs="Calibri"/>
          <w:noProof/>
          <w:sz w:val="22"/>
        </w:rPr>
        <mc:AlternateContent>
          <mc:Choice Requires="wpg">
            <w:drawing>
              <wp:inline distT="0" distB="0" distL="0" distR="0" wp14:anchorId="578D0404" wp14:editId="57E00184">
                <wp:extent cx="1829054" cy="9144"/>
                <wp:effectExtent l="0" t="0" r="0" b="0"/>
                <wp:docPr id="3156" name="Group 315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843" name="Shape 384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6" style="width:144.02pt;height:0.719971pt;mso-position-horizontal-relative:char;mso-position-vertical-relative:line" coordsize="18290,91">
                <v:shape id="Shape 384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51D3E80" w14:textId="77777777" w:rsidR="00FF2EC0" w:rsidRDefault="00EC38C3">
      <w:pPr>
        <w:spacing w:after="0" w:line="259" w:lineRule="auto"/>
        <w:ind w:left="125" w:firstLine="0"/>
      </w:pPr>
      <w:r>
        <w:t xml:space="preserve"> </w:t>
      </w:r>
    </w:p>
    <w:p w14:paraId="7DF3ABDB" w14:textId="77777777" w:rsidR="00FF2EC0" w:rsidRDefault="00EC38C3">
      <w:pPr>
        <w:spacing w:after="262" w:line="259" w:lineRule="auto"/>
        <w:ind w:left="8327" w:right="-161" w:firstLine="0"/>
      </w:pPr>
      <w:r>
        <w:rPr>
          <w:noProof/>
        </w:rPr>
        <w:drawing>
          <wp:inline distT="0" distB="0" distL="0" distR="0" wp14:anchorId="47A70CA7" wp14:editId="6E9D4B7D">
            <wp:extent cx="1005840" cy="513080"/>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10"/>
                    <a:stretch>
                      <a:fillRect/>
                    </a:stretch>
                  </pic:blipFill>
                  <pic:spPr>
                    <a:xfrm>
                      <a:off x="0" y="0"/>
                      <a:ext cx="1005840" cy="513080"/>
                    </a:xfrm>
                    <a:prstGeom prst="rect">
                      <a:avLst/>
                    </a:prstGeom>
                  </pic:spPr>
                </pic:pic>
              </a:graphicData>
            </a:graphic>
          </wp:inline>
        </w:drawing>
      </w:r>
    </w:p>
    <w:p w14:paraId="0814FE67" w14:textId="77777777" w:rsidR="00FF2EC0" w:rsidRDefault="00EC38C3">
      <w:pPr>
        <w:spacing w:after="1" w:line="259" w:lineRule="auto"/>
        <w:ind w:left="17" w:firstLine="0"/>
      </w:pPr>
      <w:r>
        <w:t xml:space="preserve"> </w:t>
      </w:r>
    </w:p>
    <w:p w14:paraId="2870630D" w14:textId="77777777" w:rsidR="00FF2EC0" w:rsidRDefault="00EC38C3">
      <w:pPr>
        <w:ind w:left="12" w:right="657"/>
      </w:pPr>
      <w:r>
        <w:t>In our Digital team, we have moved existing staff to work on developing the new and updated services necessary for the delivery of the renewed education inspection framework and the publication of report cards. Where this is not possible, we have secured, or plan to secure, additional temporary resources to complete the work, which will be equivalent to an additional temporary 10.5 FTE. Please note that this work is not structured in a way that the portion devoted to school report cards can easily be separa</w:t>
      </w:r>
      <w:r>
        <w:t xml:space="preserve">ted from our other inspection improvement activity supporting the delivery of the renewed education inspection framework and the publication of report cards for early years, schools, independent schools, further education and initial teacher education.  </w:t>
      </w:r>
      <w:r>
        <w:rPr>
          <w:rFonts w:ascii="Calibri" w:eastAsia="Calibri" w:hAnsi="Calibri" w:cs="Calibri"/>
        </w:rPr>
        <w:t xml:space="preserve"> </w:t>
      </w:r>
    </w:p>
    <w:p w14:paraId="7A94B4F3" w14:textId="77777777" w:rsidR="00FF2EC0" w:rsidRDefault="00EC38C3">
      <w:pPr>
        <w:spacing w:after="4" w:line="259" w:lineRule="auto"/>
        <w:ind w:left="736" w:firstLine="0"/>
      </w:pPr>
      <w:r>
        <w:rPr>
          <w:b/>
        </w:rPr>
        <w:t xml:space="preserve"> </w:t>
      </w:r>
    </w:p>
    <w:p w14:paraId="35EEB634" w14:textId="77777777" w:rsidR="00FF2EC0" w:rsidRDefault="00EC38C3">
      <w:pPr>
        <w:ind w:left="12" w:right="657"/>
      </w:pPr>
      <w:r>
        <w:t xml:space="preserve">In addition, where some of our services are provided under commercial arrangements, we intend that the necessary work is carried out by the relevant companies. In this case, we will contract for the delivery of a piece of work as we currently do, rather than the provision of a set of resources, and therefore do not have FTE for this.  </w:t>
      </w:r>
    </w:p>
    <w:p w14:paraId="21D0C056" w14:textId="77777777" w:rsidR="00FF2EC0" w:rsidRDefault="00EC38C3">
      <w:pPr>
        <w:spacing w:after="4" w:line="259" w:lineRule="auto"/>
        <w:ind w:left="17" w:firstLine="0"/>
      </w:pPr>
      <w:r>
        <w:t xml:space="preserve"> </w:t>
      </w:r>
    </w:p>
    <w:p w14:paraId="606F55BE" w14:textId="77777777" w:rsidR="00FF2EC0" w:rsidRDefault="00EC38C3">
      <w:pPr>
        <w:ind w:left="12" w:right="657"/>
      </w:pPr>
      <w:r>
        <w:t xml:space="preserve">I hope you find this information helpful. </w:t>
      </w:r>
    </w:p>
    <w:p w14:paraId="2A394433" w14:textId="77777777" w:rsidR="00FF2EC0" w:rsidRDefault="00EC38C3">
      <w:pPr>
        <w:spacing w:after="4" w:line="259" w:lineRule="auto"/>
        <w:ind w:left="17" w:firstLine="0"/>
      </w:pPr>
      <w:r>
        <w:t xml:space="preserve"> </w:t>
      </w:r>
    </w:p>
    <w:p w14:paraId="71FA1AC3" w14:textId="77777777" w:rsidR="00FF2EC0" w:rsidRDefault="00EC38C3">
      <w:pPr>
        <w:ind w:left="12" w:right="657"/>
      </w:pPr>
      <w:r>
        <w:t xml:space="preserve">Yours sincerely </w:t>
      </w:r>
    </w:p>
    <w:p w14:paraId="22E19A8F" w14:textId="77777777" w:rsidR="00FF2EC0" w:rsidRDefault="00EC38C3">
      <w:pPr>
        <w:spacing w:after="0" w:line="259" w:lineRule="auto"/>
        <w:ind w:left="-102" w:firstLine="0"/>
      </w:pPr>
      <w:r>
        <w:rPr>
          <w:rFonts w:ascii="Calibri" w:eastAsia="Calibri" w:hAnsi="Calibri" w:cs="Calibri"/>
          <w:noProof/>
          <w:sz w:val="22"/>
        </w:rPr>
        <mc:AlternateContent>
          <mc:Choice Requires="wpg">
            <w:drawing>
              <wp:inline distT="0" distB="0" distL="0" distR="0" wp14:anchorId="2365FF09" wp14:editId="1AF5C33B">
                <wp:extent cx="2105025" cy="1062428"/>
                <wp:effectExtent l="0" t="0" r="0" b="0"/>
                <wp:docPr id="3047" name="Group 3047"/>
                <wp:cNvGraphicFramePr/>
                <a:graphic xmlns:a="http://schemas.openxmlformats.org/drawingml/2006/main">
                  <a:graphicData uri="http://schemas.microsoft.com/office/word/2010/wordprocessingGroup">
                    <wpg:wgp>
                      <wpg:cNvGrpSpPr/>
                      <wpg:grpSpPr>
                        <a:xfrm>
                          <a:off x="0" y="0"/>
                          <a:ext cx="2105025" cy="1062428"/>
                          <a:chOff x="0" y="0"/>
                          <a:chExt cx="2105025" cy="1062428"/>
                        </a:xfrm>
                      </wpg:grpSpPr>
                      <pic:pic xmlns:pic="http://schemas.openxmlformats.org/drawingml/2006/picture">
                        <pic:nvPicPr>
                          <pic:cNvPr id="427" name="Picture 427"/>
                          <pic:cNvPicPr/>
                        </pic:nvPicPr>
                        <pic:blipFill>
                          <a:blip r:embed="rId11"/>
                          <a:stretch>
                            <a:fillRect/>
                          </a:stretch>
                        </pic:blipFill>
                        <pic:spPr>
                          <a:xfrm>
                            <a:off x="0" y="62303"/>
                            <a:ext cx="2105025" cy="1000125"/>
                          </a:xfrm>
                          <a:prstGeom prst="rect">
                            <a:avLst/>
                          </a:prstGeom>
                        </pic:spPr>
                      </pic:pic>
                      <wps:wsp>
                        <wps:cNvPr id="481" name="Rectangle 481"/>
                        <wps:cNvSpPr/>
                        <wps:spPr>
                          <a:xfrm>
                            <a:off x="75489" y="0"/>
                            <a:ext cx="63443" cy="196853"/>
                          </a:xfrm>
                          <a:prstGeom prst="rect">
                            <a:avLst/>
                          </a:prstGeom>
                          <a:ln>
                            <a:noFill/>
                          </a:ln>
                        </wps:spPr>
                        <wps:txbx>
                          <w:txbxContent>
                            <w:p w14:paraId="70640327" w14:textId="77777777" w:rsidR="00FF2EC0" w:rsidRDefault="00EC38C3">
                              <w:pPr>
                                <w:spacing w:after="160" w:line="259" w:lineRule="auto"/>
                                <w:ind w:left="0" w:firstLine="0"/>
                              </w:pPr>
                              <w:r>
                                <w:t xml:space="preserve"> </w:t>
                              </w:r>
                            </w:p>
                          </w:txbxContent>
                        </wps:txbx>
                        <wps:bodyPr horzOverflow="overflow" vert="horz" lIns="0" tIns="0" rIns="0" bIns="0" rtlCol="0">
                          <a:noAutofit/>
                        </wps:bodyPr>
                      </wps:wsp>
                      <wps:wsp>
                        <wps:cNvPr id="482" name="Rectangle 482"/>
                        <wps:cNvSpPr/>
                        <wps:spPr>
                          <a:xfrm>
                            <a:off x="75489" y="204216"/>
                            <a:ext cx="63443" cy="196853"/>
                          </a:xfrm>
                          <a:prstGeom prst="rect">
                            <a:avLst/>
                          </a:prstGeom>
                          <a:ln>
                            <a:noFill/>
                          </a:ln>
                        </wps:spPr>
                        <wps:txbx>
                          <w:txbxContent>
                            <w:p w14:paraId="0DC9AC62" w14:textId="77777777" w:rsidR="00FF2EC0" w:rsidRDefault="00EC38C3">
                              <w:pPr>
                                <w:spacing w:after="160" w:line="259" w:lineRule="auto"/>
                                <w:ind w:left="0" w:firstLine="0"/>
                              </w:pPr>
                              <w:r>
                                <w:t xml:space="preserve"> </w:t>
                              </w:r>
                            </w:p>
                          </w:txbxContent>
                        </wps:txbx>
                        <wps:bodyPr horzOverflow="overflow" vert="horz" lIns="0" tIns="0" rIns="0" bIns="0" rtlCol="0">
                          <a:noAutofit/>
                        </wps:bodyPr>
                      </wps:wsp>
                      <wps:wsp>
                        <wps:cNvPr id="483" name="Rectangle 483"/>
                        <wps:cNvSpPr/>
                        <wps:spPr>
                          <a:xfrm>
                            <a:off x="75489" y="406908"/>
                            <a:ext cx="59389" cy="196853"/>
                          </a:xfrm>
                          <a:prstGeom prst="rect">
                            <a:avLst/>
                          </a:prstGeom>
                          <a:ln>
                            <a:noFill/>
                          </a:ln>
                        </wps:spPr>
                        <wps:txbx>
                          <w:txbxContent>
                            <w:p w14:paraId="126198E9" w14:textId="77777777" w:rsidR="00FF2EC0" w:rsidRDefault="00EC38C3">
                              <w:pPr>
                                <w:spacing w:after="160" w:line="259" w:lineRule="auto"/>
                                <w:ind w:left="0" w:firstLine="0"/>
                              </w:pPr>
                              <w:r>
                                <w:rPr>
                                  <w:b/>
                                </w:rPr>
                                <w:t xml:space="preserve"> </w:t>
                              </w:r>
                            </w:p>
                          </w:txbxContent>
                        </wps:txbx>
                        <wps:bodyPr horzOverflow="overflow" vert="horz" lIns="0" tIns="0" rIns="0" bIns="0" rtlCol="0">
                          <a:noAutofit/>
                        </wps:bodyPr>
                      </wps:wsp>
                      <wps:wsp>
                        <wps:cNvPr id="484" name="Rectangle 484"/>
                        <wps:cNvSpPr/>
                        <wps:spPr>
                          <a:xfrm>
                            <a:off x="75489" y="609600"/>
                            <a:ext cx="59389" cy="196853"/>
                          </a:xfrm>
                          <a:prstGeom prst="rect">
                            <a:avLst/>
                          </a:prstGeom>
                          <a:ln>
                            <a:noFill/>
                          </a:ln>
                        </wps:spPr>
                        <wps:txbx>
                          <w:txbxContent>
                            <w:p w14:paraId="73C0B15E" w14:textId="77777777" w:rsidR="00FF2EC0" w:rsidRDefault="00EC38C3">
                              <w:pPr>
                                <w:spacing w:after="160" w:line="259" w:lineRule="auto"/>
                                <w:ind w:left="0" w:firstLine="0"/>
                              </w:pPr>
                              <w:r>
                                <w:rPr>
                                  <w:b/>
                                </w:rPr>
                                <w:t xml:space="preserve"> </w:t>
                              </w:r>
                            </w:p>
                          </w:txbxContent>
                        </wps:txbx>
                        <wps:bodyPr horzOverflow="overflow" vert="horz" lIns="0" tIns="0" rIns="0" bIns="0" rtlCol="0">
                          <a:noAutofit/>
                        </wps:bodyPr>
                      </wps:wsp>
                      <wps:wsp>
                        <wps:cNvPr id="485" name="Rectangle 485"/>
                        <wps:cNvSpPr/>
                        <wps:spPr>
                          <a:xfrm>
                            <a:off x="75489" y="813816"/>
                            <a:ext cx="59389" cy="196853"/>
                          </a:xfrm>
                          <a:prstGeom prst="rect">
                            <a:avLst/>
                          </a:prstGeom>
                          <a:ln>
                            <a:noFill/>
                          </a:ln>
                        </wps:spPr>
                        <wps:txbx>
                          <w:txbxContent>
                            <w:p w14:paraId="29FFC9F8" w14:textId="77777777" w:rsidR="00FF2EC0" w:rsidRDefault="00EC38C3">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47" style="width:165.75pt;height:83.6558pt;mso-position-horizontal-relative:char;mso-position-vertical-relative:line" coordsize="21050,10624">
                <v:shape id="Picture 427" style="position:absolute;width:21050;height:10001;left:0;top:623;" filled="f">
                  <v:imagedata r:id="rId12"/>
                </v:shape>
                <v:rect id="Rectangle 481" style="position:absolute;width:634;height:1968;left:754;top:0;" filled="f" stroked="f">
                  <v:textbox inset="0,0,0,0">
                    <w:txbxContent>
                      <w:p>
                        <w:pPr>
                          <w:spacing w:before="0" w:after="160" w:line="259" w:lineRule="auto"/>
                          <w:ind w:left="0" w:firstLine="0"/>
                        </w:pPr>
                        <w:r>
                          <w:rPr/>
                          <w:t xml:space="preserve"> </w:t>
                        </w:r>
                      </w:p>
                    </w:txbxContent>
                  </v:textbox>
                </v:rect>
                <v:rect id="Rectangle 482" style="position:absolute;width:634;height:1968;left:754;top:2042;" filled="f" stroked="f">
                  <v:textbox inset="0,0,0,0">
                    <w:txbxContent>
                      <w:p>
                        <w:pPr>
                          <w:spacing w:before="0" w:after="160" w:line="259" w:lineRule="auto"/>
                          <w:ind w:left="0" w:firstLine="0"/>
                        </w:pPr>
                        <w:r>
                          <w:rPr/>
                          <w:t xml:space="preserve"> </w:t>
                        </w:r>
                      </w:p>
                    </w:txbxContent>
                  </v:textbox>
                </v:rect>
                <v:rect id="Rectangle 483" style="position:absolute;width:593;height:1968;left:754;top:4069;" filled="f" stroked="f">
                  <v:textbox inset="0,0,0,0">
                    <w:txbxContent>
                      <w:p>
                        <w:pPr>
                          <w:spacing w:before="0" w:after="160" w:line="259" w:lineRule="auto"/>
                          <w:ind w:left="0" w:firstLine="0"/>
                        </w:pPr>
                        <w:r>
                          <w:rPr>
                            <w:rFonts w:cs="Tahoma" w:hAnsi="Tahoma" w:eastAsia="Tahoma" w:ascii="Tahoma"/>
                            <w:b w:val="1"/>
                          </w:rPr>
                          <w:t xml:space="preserve"> </w:t>
                        </w:r>
                      </w:p>
                    </w:txbxContent>
                  </v:textbox>
                </v:rect>
                <v:rect id="Rectangle 484" style="position:absolute;width:593;height:1968;left:754;top:6096;" filled="f" stroked="f">
                  <v:textbox inset="0,0,0,0">
                    <w:txbxContent>
                      <w:p>
                        <w:pPr>
                          <w:spacing w:before="0" w:after="160" w:line="259" w:lineRule="auto"/>
                          <w:ind w:left="0" w:firstLine="0"/>
                        </w:pPr>
                        <w:r>
                          <w:rPr>
                            <w:rFonts w:cs="Tahoma" w:hAnsi="Tahoma" w:eastAsia="Tahoma" w:ascii="Tahoma"/>
                            <w:b w:val="1"/>
                          </w:rPr>
                          <w:t xml:space="preserve"> </w:t>
                        </w:r>
                      </w:p>
                    </w:txbxContent>
                  </v:textbox>
                </v:rect>
                <v:rect id="Rectangle 485" style="position:absolute;width:593;height:1968;left:754;top:8138;" filled="f" stroked="f">
                  <v:textbox inset="0,0,0,0">
                    <w:txbxContent>
                      <w:p>
                        <w:pPr>
                          <w:spacing w:before="0" w:after="160" w:line="259" w:lineRule="auto"/>
                          <w:ind w:left="0" w:firstLine="0"/>
                        </w:pPr>
                        <w:r>
                          <w:rPr>
                            <w:rFonts w:cs="Tahoma" w:hAnsi="Tahoma" w:eastAsia="Tahoma" w:ascii="Tahoma"/>
                            <w:b w:val="1"/>
                          </w:rPr>
                          <w:t xml:space="preserve"> </w:t>
                        </w:r>
                      </w:p>
                    </w:txbxContent>
                  </v:textbox>
                </v:rect>
              </v:group>
            </w:pict>
          </mc:Fallback>
        </mc:AlternateContent>
      </w:r>
    </w:p>
    <w:p w14:paraId="43F33332" w14:textId="77777777" w:rsidR="00FF2EC0" w:rsidRDefault="00EC38C3">
      <w:pPr>
        <w:pStyle w:val="Heading1"/>
        <w:ind w:left="12"/>
      </w:pPr>
      <w:r>
        <w:t>Sir Martyn Oliver</w:t>
      </w:r>
      <w:r>
        <w:rPr>
          <w:b w:val="0"/>
        </w:rPr>
        <w:t xml:space="preserve"> </w:t>
      </w:r>
    </w:p>
    <w:p w14:paraId="63FFD76F" w14:textId="77777777" w:rsidR="00FF2EC0" w:rsidRDefault="00EC38C3">
      <w:pPr>
        <w:spacing w:after="4742" w:line="267" w:lineRule="auto"/>
        <w:ind w:left="12" w:right="38"/>
      </w:pPr>
      <w:r>
        <w:t xml:space="preserve">His </w:t>
      </w:r>
      <w:r>
        <w:t>Majesty’s Chief Inspector</w:t>
      </w:r>
      <w:r>
        <w:rPr>
          <w:b/>
        </w:rPr>
        <w:t xml:space="preserve"> </w:t>
      </w:r>
    </w:p>
    <w:p w14:paraId="68F8A818" w14:textId="77777777" w:rsidR="00FF2EC0" w:rsidRDefault="00EC38C3">
      <w:pPr>
        <w:spacing w:after="63" w:line="259" w:lineRule="auto"/>
        <w:ind w:left="0" w:right="670" w:firstLine="0"/>
        <w:jc w:val="right"/>
      </w:pPr>
      <w:r>
        <w:rPr>
          <w:sz w:val="18"/>
        </w:rPr>
        <w:t xml:space="preserve">3 </w:t>
      </w:r>
    </w:p>
    <w:p w14:paraId="26559AB4" w14:textId="77777777" w:rsidR="00FF2EC0" w:rsidRDefault="00EC38C3">
      <w:pPr>
        <w:spacing w:after="0" w:line="259" w:lineRule="auto"/>
        <w:ind w:left="17" w:firstLine="0"/>
      </w:pPr>
      <w:r>
        <w:rPr>
          <w:sz w:val="18"/>
        </w:rPr>
        <w:t xml:space="preserve"> </w:t>
      </w:r>
    </w:p>
    <w:sectPr w:rsidR="00FF2EC0">
      <w:pgSz w:w="11899" w:h="16838"/>
      <w:pgMar w:top="56" w:right="747" w:bottom="971"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6A00" w14:textId="77777777" w:rsidR="00EC38C3" w:rsidRDefault="00EC38C3">
      <w:pPr>
        <w:spacing w:after="0" w:line="240" w:lineRule="auto"/>
      </w:pPr>
      <w:r>
        <w:separator/>
      </w:r>
    </w:p>
  </w:endnote>
  <w:endnote w:type="continuationSeparator" w:id="0">
    <w:p w14:paraId="192A913A" w14:textId="77777777" w:rsidR="00EC38C3" w:rsidRDefault="00EC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1869" w14:textId="77777777" w:rsidR="00FF2EC0" w:rsidRDefault="00EC38C3">
      <w:pPr>
        <w:spacing w:after="0" w:line="311" w:lineRule="auto"/>
        <w:ind w:left="17" w:right="158" w:firstLine="0"/>
      </w:pPr>
      <w:r>
        <w:separator/>
      </w:r>
    </w:p>
  </w:footnote>
  <w:footnote w:type="continuationSeparator" w:id="0">
    <w:p w14:paraId="77595E91" w14:textId="77777777" w:rsidR="00FF2EC0" w:rsidRDefault="00EC38C3">
      <w:pPr>
        <w:spacing w:after="0" w:line="311" w:lineRule="auto"/>
        <w:ind w:left="17" w:right="158" w:firstLine="0"/>
      </w:pPr>
      <w:r>
        <w:continuationSeparator/>
      </w:r>
    </w:p>
  </w:footnote>
  <w:footnote w:id="1">
    <w:p w14:paraId="31682936" w14:textId="77777777" w:rsidR="00FF2EC0" w:rsidRDefault="00EC38C3">
      <w:pPr>
        <w:pStyle w:val="footnotedescription"/>
        <w:spacing w:line="311" w:lineRule="auto"/>
        <w:ind w:right="158"/>
      </w:pPr>
      <w:r>
        <w:rPr>
          <w:rStyle w:val="footnotemark"/>
        </w:rPr>
        <w:footnoteRef/>
      </w:r>
      <w:r>
        <w:t xml:space="preserve"> </w:t>
      </w:r>
      <w:r>
        <w:rPr>
          <w:color w:val="000000"/>
          <w:u w:val="none" w:color="000000"/>
        </w:rPr>
        <w:t>‘</w:t>
      </w:r>
      <w:r>
        <w:rPr>
          <w:color w:val="000000"/>
          <w:u w:val="none" w:color="000000"/>
        </w:rPr>
        <w:t>Hearing feedback, accepting criticism and building a better Ofsted: the response to the Big Listen’</w:t>
      </w:r>
      <w:r>
        <w:rPr>
          <w:color w:val="000000"/>
          <w:u w:val="none" w:color="000000"/>
        </w:rPr>
        <w:t xml:space="preserve">, Ofsted, September 2024; </w:t>
      </w:r>
      <w:hyperlink r:id="rId1">
        <w:r>
          <w:t>https://www.gov.uk/government/consultations/ofsted</w:t>
        </w:r>
      </w:hyperlink>
      <w:hyperlink r:id="rId2">
        <w:r>
          <w:t>-</w:t>
        </w:r>
      </w:hyperlink>
      <w:hyperlink r:id="rId3">
        <w:r>
          <w:t>big</w:t>
        </w:r>
      </w:hyperlink>
      <w:hyperlink r:id="rId4">
        <w:r>
          <w:t>-</w:t>
        </w:r>
      </w:hyperlink>
      <w:hyperlink r:id="rId5">
        <w:r>
          <w:t>listen</w:t>
        </w:r>
      </w:hyperlink>
      <w:hyperlink r:id="rId6">
        <w:r>
          <w:rPr>
            <w:color w:val="000000"/>
            <w:u w:val="none" w:color="000000"/>
          </w:rPr>
          <w:t>.</w:t>
        </w:r>
      </w:hyperlink>
      <w:r>
        <w:rPr>
          <w:color w:val="000000"/>
          <w:u w:val="none" w:color="000000"/>
        </w:rPr>
        <w:t xml:space="preserve">  </w:t>
      </w:r>
    </w:p>
  </w:footnote>
  <w:footnote w:id="2">
    <w:p w14:paraId="0401C693" w14:textId="77777777" w:rsidR="00FF2EC0" w:rsidRDefault="00EC38C3">
      <w:pPr>
        <w:pStyle w:val="footnotedescription"/>
        <w:spacing w:line="307" w:lineRule="auto"/>
        <w:ind w:right="788"/>
      </w:pPr>
      <w:r>
        <w:rPr>
          <w:rStyle w:val="footnotemark"/>
        </w:rPr>
        <w:footnoteRef/>
      </w:r>
      <w:r>
        <w:t xml:space="preserve"> </w:t>
      </w:r>
      <w:r>
        <w:rPr>
          <w:color w:val="000000"/>
          <w:u w:val="none" w:color="000000"/>
        </w:rPr>
        <w:t xml:space="preserve">‘Improving the way Ofsted inspects education’, Ofsted, February 2025; </w:t>
      </w:r>
      <w:hyperlink r:id="rId7">
        <w:r>
          <w:t>https://www.gov.uk/government/consultations/improving</w:t>
        </w:r>
      </w:hyperlink>
      <w:hyperlink r:id="rId8">
        <w:r>
          <w:t>-</w:t>
        </w:r>
      </w:hyperlink>
      <w:hyperlink r:id="rId9">
        <w:r>
          <w:t>the</w:t>
        </w:r>
      </w:hyperlink>
      <w:hyperlink r:id="rId10">
        <w:r>
          <w:t>-</w:t>
        </w:r>
      </w:hyperlink>
      <w:hyperlink r:id="rId11">
        <w:r>
          <w:t>way</w:t>
        </w:r>
      </w:hyperlink>
      <w:hyperlink r:id="rId12">
        <w:r>
          <w:t>-</w:t>
        </w:r>
      </w:hyperlink>
      <w:hyperlink r:id="rId13">
        <w:r>
          <w:t>ofsted</w:t>
        </w:r>
      </w:hyperlink>
      <w:hyperlink r:id="rId14">
        <w:r>
          <w:t>-</w:t>
        </w:r>
      </w:hyperlink>
      <w:hyperlink r:id="rId15">
        <w:r>
          <w:t>inspects</w:t>
        </w:r>
      </w:hyperlink>
      <w:hyperlink r:id="rId16">
        <w:r>
          <w:t>-</w:t>
        </w:r>
      </w:hyperlink>
      <w:hyperlink r:id="rId17">
        <w:r>
          <w:t>education</w:t>
        </w:r>
      </w:hyperlink>
      <w:hyperlink r:id="rId18">
        <w:r>
          <w:rPr>
            <w:color w:val="000000"/>
            <w:u w:val="none" w:color="000000"/>
          </w:rPr>
          <w:t>.</w:t>
        </w:r>
      </w:hyperlink>
      <w:r>
        <w:rPr>
          <w:color w:val="000000"/>
          <w:u w:val="none" w:color="000000"/>
        </w:rPr>
        <w:t xml:space="preserve">  </w:t>
      </w:r>
      <w:r>
        <w:rPr>
          <w:color w:val="000000"/>
          <w:u w:val="none" w:color="000000"/>
          <w:vertAlign w:val="superscript"/>
        </w:rPr>
        <w:t>3</w:t>
      </w:r>
      <w:r>
        <w:rPr>
          <w:color w:val="000000"/>
          <w:u w:val="none" w:color="000000"/>
        </w:rPr>
        <w:t xml:space="preserve"> </w:t>
      </w:r>
      <w:r>
        <w:rPr>
          <w:color w:val="000000"/>
          <w:u w:val="none" w:color="000000"/>
        </w:rPr>
        <w:t xml:space="preserve">‘Independent research shows high parent support for Ofsted’s report card proposals’, Ofsted, March </w:t>
      </w:r>
      <w:r>
        <w:rPr>
          <w:color w:val="000000"/>
          <w:u w:val="none" w:color="000000"/>
        </w:rPr>
        <w:t xml:space="preserve">2025; </w:t>
      </w:r>
      <w:hyperlink r:id="rId19">
        <w:r>
          <w:t>https://www.gov.uk/government/news/independent</w:t>
        </w:r>
      </w:hyperlink>
      <w:hyperlink r:id="rId20">
        <w:r>
          <w:t>-</w:t>
        </w:r>
      </w:hyperlink>
      <w:hyperlink r:id="rId21">
        <w:r>
          <w:t>research</w:t>
        </w:r>
      </w:hyperlink>
      <w:hyperlink r:id="rId22">
        <w:r>
          <w:t>-</w:t>
        </w:r>
      </w:hyperlink>
      <w:hyperlink r:id="rId23">
        <w:r>
          <w:t>shows</w:t>
        </w:r>
      </w:hyperlink>
      <w:hyperlink r:id="rId24">
        <w:r>
          <w:t>-</w:t>
        </w:r>
      </w:hyperlink>
      <w:hyperlink r:id="rId25">
        <w:r>
          <w:t>high</w:t>
        </w:r>
      </w:hyperlink>
      <w:hyperlink r:id="rId26">
        <w:r>
          <w:t>-</w:t>
        </w:r>
      </w:hyperlink>
      <w:hyperlink r:id="rId27">
        <w:r>
          <w:t>parent</w:t>
        </w:r>
      </w:hyperlink>
      <w:hyperlink r:id="rId28">
        <w:r>
          <w:t>-</w:t>
        </w:r>
      </w:hyperlink>
      <w:hyperlink r:id="rId29">
        <w:r>
          <w:t>support</w:t>
        </w:r>
      </w:hyperlink>
      <w:hyperlink r:id="rId30">
        <w:r>
          <w:t>-</w:t>
        </w:r>
      </w:hyperlink>
      <w:hyperlink r:id="rId31">
        <w:r>
          <w:t>for</w:t>
        </w:r>
      </w:hyperlink>
      <w:hyperlink r:id="rId32"/>
      <w:hyperlink r:id="rId33">
        <w:r>
          <w:t>ofsteds</w:t>
        </w:r>
      </w:hyperlink>
      <w:hyperlink r:id="rId34">
        <w:r>
          <w:t>-</w:t>
        </w:r>
      </w:hyperlink>
      <w:hyperlink r:id="rId35">
        <w:r>
          <w:t>report</w:t>
        </w:r>
      </w:hyperlink>
      <w:hyperlink r:id="rId36">
        <w:r>
          <w:t>-</w:t>
        </w:r>
      </w:hyperlink>
      <w:hyperlink r:id="rId37">
        <w:r>
          <w:t>card</w:t>
        </w:r>
      </w:hyperlink>
      <w:hyperlink r:id="rId38">
        <w:r>
          <w:t>-</w:t>
        </w:r>
      </w:hyperlink>
      <w:hyperlink r:id="rId39">
        <w:r>
          <w:t>proposals</w:t>
        </w:r>
      </w:hyperlink>
      <w:hyperlink r:id="rId40">
        <w:r>
          <w:rPr>
            <w:color w:val="000000"/>
            <w:u w:val="none" w:color="000000"/>
          </w:rPr>
          <w:t>.</w:t>
        </w:r>
      </w:hyperlink>
      <w:r>
        <w:rPr>
          <w:color w:val="000000"/>
          <w:u w:val="none" w:color="000000"/>
        </w:rPr>
        <w:t xml:space="preserve">  </w:t>
      </w:r>
    </w:p>
  </w:footnote>
  <w:footnote w:id="3">
    <w:p w14:paraId="532BB398" w14:textId="77777777" w:rsidR="00FF2EC0" w:rsidRDefault="00EC38C3">
      <w:pPr>
        <w:pStyle w:val="footnotedescription"/>
        <w:spacing w:line="315" w:lineRule="auto"/>
        <w:ind w:right="0"/>
      </w:pPr>
      <w:r>
        <w:rPr>
          <w:rStyle w:val="footnotemark"/>
        </w:rPr>
        <w:footnoteRef/>
      </w:r>
      <w:r>
        <w:t xml:space="preserve"> </w:t>
      </w:r>
      <w:r>
        <w:rPr>
          <w:color w:val="000000"/>
          <w:u w:val="none" w:color="000000"/>
        </w:rPr>
        <w:t xml:space="preserve">‘Parents on Ofsted report cards’, YouGov, March 2025; </w:t>
      </w:r>
      <w:hyperlink r:id="rId41">
        <w:r>
          <w:t>https://yougov.co.uk/topics/politics/explore/institution/Ofsted</w:t>
        </w:r>
      </w:hyperlink>
      <w:hyperlink r:id="rId42">
        <w:r>
          <w:rPr>
            <w:color w:val="000000"/>
            <w:u w:val="none" w:color="000000"/>
          </w:rPr>
          <w:t>.</w:t>
        </w:r>
      </w:hyperlink>
      <w:r>
        <w:rPr>
          <w:color w:val="000000"/>
          <w:u w:val="none" w:color="000000"/>
        </w:rPr>
        <w:t xml:space="preserve">  </w:t>
      </w:r>
    </w:p>
    <w:p w14:paraId="4E959EEA" w14:textId="77777777" w:rsidR="00FF2EC0" w:rsidRDefault="00EC38C3">
      <w:pPr>
        <w:pStyle w:val="footnotedescription"/>
        <w:spacing w:after="63" w:line="259" w:lineRule="auto"/>
        <w:ind w:left="0" w:right="670"/>
        <w:jc w:val="right"/>
      </w:pPr>
      <w:r>
        <w:rPr>
          <w:color w:val="000000"/>
          <w:sz w:val="18"/>
          <w:u w:val="none" w:color="000000"/>
        </w:rPr>
        <w:t xml:space="preserve">2 </w:t>
      </w:r>
    </w:p>
    <w:p w14:paraId="5CFE68E6" w14:textId="77777777" w:rsidR="00FF2EC0" w:rsidRDefault="00EC38C3">
      <w:pPr>
        <w:pStyle w:val="footnotedescription"/>
        <w:spacing w:line="259" w:lineRule="auto"/>
        <w:ind w:right="0"/>
      </w:pPr>
      <w:r>
        <w:rPr>
          <w:color w:val="000000"/>
          <w:sz w:val="18"/>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0082"/>
    <w:multiLevelType w:val="hybridMultilevel"/>
    <w:tmpl w:val="4B8E1594"/>
    <w:lvl w:ilvl="0" w:tplc="33F47BAE">
      <w:start w:val="1"/>
      <w:numFmt w:val="bullet"/>
      <w:lvlText w:val="▪"/>
      <w:lvlJc w:val="left"/>
      <w:pPr>
        <w:ind w:left="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1459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441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4220B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EAEF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2A76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B495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EADC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C2825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61054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C0"/>
    <w:rsid w:val="00AB7BA5"/>
    <w:rsid w:val="00EC38C3"/>
    <w:rsid w:val="00FF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0CE"/>
  <w15:docId w15:val="{52007D57-199C-443D-85D2-253083B2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4" w:lineRule="auto"/>
      <w:ind w:left="27" w:hanging="10"/>
    </w:pPr>
    <w:rPr>
      <w:rFonts w:ascii="Tahoma" w:eastAsia="Tahoma" w:hAnsi="Tahoma" w:cs="Tahoma"/>
      <w:color w:val="000000"/>
    </w:rPr>
  </w:style>
  <w:style w:type="paragraph" w:styleId="Heading1">
    <w:name w:val="heading 1"/>
    <w:next w:val="Normal"/>
    <w:link w:val="Heading1Char"/>
    <w:uiPriority w:val="9"/>
    <w:qFormat/>
    <w:pPr>
      <w:keepNext/>
      <w:keepLines/>
      <w:spacing w:after="4" w:line="259" w:lineRule="auto"/>
      <w:ind w:left="27"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customStyle="1" w:styleId="footnotedescription">
    <w:name w:val="footnote description"/>
    <w:next w:val="Normal"/>
    <w:link w:val="footnotedescriptionChar"/>
    <w:hidden/>
    <w:pPr>
      <w:spacing w:after="0" w:line="309" w:lineRule="auto"/>
      <w:ind w:left="17" w:right="414"/>
    </w:pPr>
    <w:rPr>
      <w:rFonts w:ascii="Tahoma" w:eastAsia="Tahoma" w:hAnsi="Tahoma" w:cs="Tahoma"/>
      <w:color w:val="0000FF"/>
      <w:sz w:val="20"/>
      <w:u w:val="single" w:color="0000FF"/>
    </w:rPr>
  </w:style>
  <w:style w:type="character" w:customStyle="1" w:styleId="footnotedescriptionChar">
    <w:name w:val="footnote description Char"/>
    <w:link w:val="footnotedescription"/>
    <w:rPr>
      <w:rFonts w:ascii="Tahoma" w:eastAsia="Tahoma" w:hAnsi="Tahoma" w:cs="Tahoma"/>
      <w:color w:val="0000FF"/>
      <w:sz w:val="20"/>
      <w:u w:val="single" w:color="0000FF"/>
    </w:rPr>
  </w:style>
  <w:style w:type="character" w:customStyle="1" w:styleId="footnotemark">
    <w:name w:val="footnote mark"/>
    <w:hidden/>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ofs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gov.uk/ofste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consultations/improving-the-way-ofsted-inspects-education" TargetMode="External"/><Relationship Id="rId18" Type="http://schemas.openxmlformats.org/officeDocument/2006/relationships/hyperlink" Target="https://www.gov.uk/government/consultations/improving-the-way-ofsted-inspects-education" TargetMode="External"/><Relationship Id="rId26" Type="http://schemas.openxmlformats.org/officeDocument/2006/relationships/hyperlink" Target="https://www.gov.uk/government/news/independent-research-shows-high-parent-support-for-ofsteds-report-card-proposals" TargetMode="External"/><Relationship Id="rId39" Type="http://schemas.openxmlformats.org/officeDocument/2006/relationships/hyperlink" Target="https://www.gov.uk/government/news/independent-research-shows-high-parent-support-for-ofsteds-report-card-proposals" TargetMode="External"/><Relationship Id="rId21" Type="http://schemas.openxmlformats.org/officeDocument/2006/relationships/hyperlink" Target="https://www.gov.uk/government/news/independent-research-shows-high-parent-support-for-ofsteds-report-card-proposals" TargetMode="External"/><Relationship Id="rId34" Type="http://schemas.openxmlformats.org/officeDocument/2006/relationships/hyperlink" Target="https://www.gov.uk/government/news/independent-research-shows-high-parent-support-for-ofsteds-report-card-proposals" TargetMode="External"/><Relationship Id="rId42" Type="http://schemas.openxmlformats.org/officeDocument/2006/relationships/hyperlink" Target="https://yougov.co.uk/topics/politics/explore/institution/Ofsted" TargetMode="External"/><Relationship Id="rId7" Type="http://schemas.openxmlformats.org/officeDocument/2006/relationships/hyperlink" Target="https://www.gov.uk/government/consultations/improving-the-way-ofsted-inspects-education" TargetMode="External"/><Relationship Id="rId2" Type="http://schemas.openxmlformats.org/officeDocument/2006/relationships/hyperlink" Target="https://www.gov.uk/government/consultations/ofsted-big-listen" TargetMode="External"/><Relationship Id="rId16" Type="http://schemas.openxmlformats.org/officeDocument/2006/relationships/hyperlink" Target="https://www.gov.uk/government/consultations/improving-the-way-ofsted-inspects-education" TargetMode="External"/><Relationship Id="rId20" Type="http://schemas.openxmlformats.org/officeDocument/2006/relationships/hyperlink" Target="https://www.gov.uk/government/news/independent-research-shows-high-parent-support-for-ofsteds-report-card-proposals" TargetMode="External"/><Relationship Id="rId29" Type="http://schemas.openxmlformats.org/officeDocument/2006/relationships/hyperlink" Target="https://www.gov.uk/government/news/independent-research-shows-high-parent-support-for-ofsteds-report-card-proposals" TargetMode="External"/><Relationship Id="rId41" Type="http://schemas.openxmlformats.org/officeDocument/2006/relationships/hyperlink" Target="https://yougov.co.uk/topics/politics/explore/institution/Ofsted" TargetMode="External"/><Relationship Id="rId1" Type="http://schemas.openxmlformats.org/officeDocument/2006/relationships/hyperlink" Target="https://www.gov.uk/government/consultations/ofsted-big-listen" TargetMode="External"/><Relationship Id="rId6" Type="http://schemas.openxmlformats.org/officeDocument/2006/relationships/hyperlink" Target="https://www.gov.uk/government/consultations/ofsted-big-listen" TargetMode="External"/><Relationship Id="rId11" Type="http://schemas.openxmlformats.org/officeDocument/2006/relationships/hyperlink" Target="https://www.gov.uk/government/consultations/improving-the-way-ofsted-inspects-education" TargetMode="External"/><Relationship Id="rId24" Type="http://schemas.openxmlformats.org/officeDocument/2006/relationships/hyperlink" Target="https://www.gov.uk/government/news/independent-research-shows-high-parent-support-for-ofsteds-report-card-proposals" TargetMode="External"/><Relationship Id="rId32" Type="http://schemas.openxmlformats.org/officeDocument/2006/relationships/hyperlink" Target="https://www.gov.uk/government/news/independent-research-shows-high-parent-support-for-ofsteds-report-card-proposals" TargetMode="External"/><Relationship Id="rId37" Type="http://schemas.openxmlformats.org/officeDocument/2006/relationships/hyperlink" Target="https://www.gov.uk/government/news/independent-research-shows-high-parent-support-for-ofsteds-report-card-proposals" TargetMode="External"/><Relationship Id="rId40" Type="http://schemas.openxmlformats.org/officeDocument/2006/relationships/hyperlink" Target="https://www.gov.uk/government/news/independent-research-shows-high-parent-support-for-ofsteds-report-card-proposals" TargetMode="External"/><Relationship Id="rId5" Type="http://schemas.openxmlformats.org/officeDocument/2006/relationships/hyperlink" Target="https://www.gov.uk/government/consultations/ofsted-big-listen" TargetMode="External"/><Relationship Id="rId15" Type="http://schemas.openxmlformats.org/officeDocument/2006/relationships/hyperlink" Target="https://www.gov.uk/government/consultations/improving-the-way-ofsted-inspects-education" TargetMode="External"/><Relationship Id="rId23" Type="http://schemas.openxmlformats.org/officeDocument/2006/relationships/hyperlink" Target="https://www.gov.uk/government/news/independent-research-shows-high-parent-support-for-ofsteds-report-card-proposals" TargetMode="External"/><Relationship Id="rId28" Type="http://schemas.openxmlformats.org/officeDocument/2006/relationships/hyperlink" Target="https://www.gov.uk/government/news/independent-research-shows-high-parent-support-for-ofsteds-report-card-proposals" TargetMode="External"/><Relationship Id="rId36" Type="http://schemas.openxmlformats.org/officeDocument/2006/relationships/hyperlink" Target="https://www.gov.uk/government/news/independent-research-shows-high-parent-support-for-ofsteds-report-card-proposals" TargetMode="External"/><Relationship Id="rId10" Type="http://schemas.openxmlformats.org/officeDocument/2006/relationships/hyperlink" Target="https://www.gov.uk/government/consultations/improving-the-way-ofsted-inspects-education" TargetMode="External"/><Relationship Id="rId19" Type="http://schemas.openxmlformats.org/officeDocument/2006/relationships/hyperlink" Target="https://www.gov.uk/government/news/independent-research-shows-high-parent-support-for-ofsteds-report-card-proposals" TargetMode="External"/><Relationship Id="rId31" Type="http://schemas.openxmlformats.org/officeDocument/2006/relationships/hyperlink" Target="https://www.gov.uk/government/news/independent-research-shows-high-parent-support-for-ofsteds-report-card-proposals" TargetMode="External"/><Relationship Id="rId4" Type="http://schemas.openxmlformats.org/officeDocument/2006/relationships/hyperlink" Target="https://www.gov.uk/government/consultations/ofsted-big-listen" TargetMode="External"/><Relationship Id="rId9" Type="http://schemas.openxmlformats.org/officeDocument/2006/relationships/hyperlink" Target="https://www.gov.uk/government/consultations/improving-the-way-ofsted-inspects-education" TargetMode="External"/><Relationship Id="rId14" Type="http://schemas.openxmlformats.org/officeDocument/2006/relationships/hyperlink" Target="https://www.gov.uk/government/consultations/improving-the-way-ofsted-inspects-education" TargetMode="External"/><Relationship Id="rId22" Type="http://schemas.openxmlformats.org/officeDocument/2006/relationships/hyperlink" Target="https://www.gov.uk/government/news/independent-research-shows-high-parent-support-for-ofsteds-report-card-proposals" TargetMode="External"/><Relationship Id="rId27" Type="http://schemas.openxmlformats.org/officeDocument/2006/relationships/hyperlink" Target="https://www.gov.uk/government/news/independent-research-shows-high-parent-support-for-ofsteds-report-card-proposals" TargetMode="External"/><Relationship Id="rId30" Type="http://schemas.openxmlformats.org/officeDocument/2006/relationships/hyperlink" Target="https://www.gov.uk/government/news/independent-research-shows-high-parent-support-for-ofsteds-report-card-proposals" TargetMode="External"/><Relationship Id="rId35" Type="http://schemas.openxmlformats.org/officeDocument/2006/relationships/hyperlink" Target="https://www.gov.uk/government/news/independent-research-shows-high-parent-support-for-ofsteds-report-card-proposals" TargetMode="External"/><Relationship Id="rId8" Type="http://schemas.openxmlformats.org/officeDocument/2006/relationships/hyperlink" Target="https://www.gov.uk/government/consultations/improving-the-way-ofsted-inspects-education" TargetMode="External"/><Relationship Id="rId3" Type="http://schemas.openxmlformats.org/officeDocument/2006/relationships/hyperlink" Target="https://www.gov.uk/government/consultations/ofsted-big-listen" TargetMode="External"/><Relationship Id="rId12" Type="http://schemas.openxmlformats.org/officeDocument/2006/relationships/hyperlink" Target="https://www.gov.uk/government/consultations/improving-the-way-ofsted-inspects-education" TargetMode="External"/><Relationship Id="rId17" Type="http://schemas.openxmlformats.org/officeDocument/2006/relationships/hyperlink" Target="https://www.gov.uk/government/consultations/improving-the-way-ofsted-inspects-education" TargetMode="External"/><Relationship Id="rId25" Type="http://schemas.openxmlformats.org/officeDocument/2006/relationships/hyperlink" Target="https://www.gov.uk/government/news/independent-research-shows-high-parent-support-for-ofsteds-report-card-proposals" TargetMode="External"/><Relationship Id="rId33" Type="http://schemas.openxmlformats.org/officeDocument/2006/relationships/hyperlink" Target="https://www.gov.uk/government/news/independent-research-shows-high-parent-support-for-ofsteds-report-card-proposals" TargetMode="External"/><Relationship Id="rId38" Type="http://schemas.openxmlformats.org/officeDocument/2006/relationships/hyperlink" Target="https://www.gov.uk/government/news/independent-research-shows-high-parent-support-for-ofsteds-report-card-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4</DocSecurity>
  <Lines>34</Lines>
  <Paragraphs>9</Paragraphs>
  <ScaleCrop>false</ScaleCrop>
  <Company>Department for Education</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kebell</dc:creator>
  <cp:keywords/>
  <cp:lastModifiedBy>PEASE, Victoria</cp:lastModifiedBy>
  <cp:revision>2</cp:revision>
  <dcterms:created xsi:type="dcterms:W3CDTF">2025-04-04T14:42:00Z</dcterms:created>
  <dcterms:modified xsi:type="dcterms:W3CDTF">2025-04-04T14:42:00Z</dcterms:modified>
</cp:coreProperties>
</file>