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02FE" w14:textId="17E3E0AE" w:rsidR="006930A7" w:rsidRPr="00157056" w:rsidRDefault="006930A7" w:rsidP="006930A7">
      <w:pPr>
        <w:pStyle w:val="Cover-Title"/>
      </w:pPr>
      <w:r>
        <w:t xml:space="preserve">Consultation: </w:t>
      </w:r>
    </w:p>
    <w:p w14:paraId="14F4A71D" w14:textId="337968E7" w:rsidR="006930A7" w:rsidRDefault="0035267F" w:rsidP="006930A7">
      <w:pPr>
        <w:pStyle w:val="Cover-Subtitle"/>
      </w:pPr>
      <w:r>
        <w:t xml:space="preserve">CONTINGENT </w:t>
      </w:r>
      <w:r w:rsidR="006930A7">
        <w:t xml:space="preserve">RELAXATION OF LICENSING HOURS </w:t>
      </w:r>
      <w:r w:rsidR="00AA4A3C">
        <w:t>DURING</w:t>
      </w:r>
      <w:r w:rsidR="006930A7">
        <w:t xml:space="preserve"> </w:t>
      </w:r>
      <w:r w:rsidR="0007420A">
        <w:t xml:space="preserve">THE </w:t>
      </w:r>
      <w:r w:rsidR="00616040">
        <w:t>SEMI</w:t>
      </w:r>
      <w:r w:rsidR="009C7AE8">
        <w:t>-</w:t>
      </w:r>
      <w:r w:rsidR="00FA36A4">
        <w:t>FINAL</w:t>
      </w:r>
      <w:r w:rsidR="00A354D2">
        <w:t>S</w:t>
      </w:r>
      <w:r w:rsidR="00FA36A4">
        <w:t xml:space="preserve"> </w:t>
      </w:r>
      <w:r w:rsidR="00E26656">
        <w:t xml:space="preserve">AND FINAL </w:t>
      </w:r>
      <w:r w:rsidR="00FA36A4">
        <w:t xml:space="preserve">OF THE </w:t>
      </w:r>
      <w:r w:rsidR="00BD5C01">
        <w:t>202</w:t>
      </w:r>
      <w:r w:rsidR="00A11B02">
        <w:t>5</w:t>
      </w:r>
      <w:r w:rsidR="00BD5C01">
        <w:t xml:space="preserve"> </w:t>
      </w:r>
      <w:r w:rsidR="0007420A">
        <w:t xml:space="preserve">UEFA </w:t>
      </w:r>
      <w:r w:rsidR="00500EBC">
        <w:t xml:space="preserve">WOMEN’S </w:t>
      </w:r>
      <w:r w:rsidR="0007420A">
        <w:t>EURO</w:t>
      </w:r>
      <w:r w:rsidR="00982BF1">
        <w:t>PEAN CHAMPIONSHIP</w:t>
      </w:r>
    </w:p>
    <w:p w14:paraId="08BBB90A" w14:textId="77777777" w:rsidR="006930A7" w:rsidRDefault="006930A7" w:rsidP="006930A7">
      <w:pPr>
        <w:pStyle w:val="Cover-othertext"/>
      </w:pPr>
      <w:r>
        <w:rPr>
          <w:noProof/>
          <w:color w:val="2B579A"/>
          <w:shd w:val="clear" w:color="auto" w:fill="E6E6E6"/>
        </w:rPr>
        <w:drawing>
          <wp:anchor distT="0" distB="900430" distL="114300" distR="114300" simplePos="0" relativeHeight="251658240" behindDoc="1" locked="0" layoutInCell="0" allowOverlap="1" wp14:anchorId="1FB88E86" wp14:editId="06407A1C">
            <wp:simplePos x="0" y="0"/>
            <wp:positionH relativeFrom="page">
              <wp:posOffset>720090</wp:posOffset>
            </wp:positionH>
            <wp:positionV relativeFrom="page">
              <wp:posOffset>540385</wp:posOffset>
            </wp:positionV>
            <wp:extent cx="1908175" cy="824230"/>
            <wp:effectExtent l="19050" t="0" r="0" b="0"/>
            <wp:wrapTopAndBottom/>
            <wp:docPr id="3" name="Picture 3" descr="Hom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Office"/>
                    <pic:cNvPicPr>
                      <a:picLocks noChangeAspect="1" noChangeArrowheads="1"/>
                    </pic:cNvPicPr>
                  </pic:nvPicPr>
                  <pic:blipFill>
                    <a:blip r:embed="rId12" cstate="print"/>
                    <a:srcRect/>
                    <a:stretch>
                      <a:fillRect/>
                    </a:stretch>
                  </pic:blipFill>
                  <pic:spPr bwMode="auto">
                    <a:xfrm>
                      <a:off x="0" y="0"/>
                      <a:ext cx="1908175" cy="824230"/>
                    </a:xfrm>
                    <a:prstGeom prst="rect">
                      <a:avLst/>
                    </a:prstGeom>
                    <a:noFill/>
                    <a:ln w="9525">
                      <a:noFill/>
                      <a:miter lim="800000"/>
                      <a:headEnd/>
                      <a:tailEnd/>
                    </a:ln>
                  </pic:spPr>
                </pic:pic>
              </a:graphicData>
            </a:graphic>
          </wp:anchor>
        </w:drawing>
      </w:r>
    </w:p>
    <w:p w14:paraId="24B65C46" w14:textId="77777777" w:rsidR="006930A7" w:rsidRDefault="006930A7" w:rsidP="006930A7">
      <w:pPr>
        <w:pStyle w:val="BodyText"/>
      </w:pPr>
    </w:p>
    <w:p w14:paraId="02FEA048" w14:textId="77777777" w:rsidR="006930A7" w:rsidRDefault="006930A7" w:rsidP="006930A7">
      <w:pPr>
        <w:pStyle w:val="BodyText"/>
      </w:pPr>
    </w:p>
    <w:p w14:paraId="7D579C21" w14:textId="77777777" w:rsidR="006930A7" w:rsidRDefault="006930A7" w:rsidP="006930A7">
      <w:pPr>
        <w:pStyle w:val="BodyText"/>
      </w:pPr>
    </w:p>
    <w:p w14:paraId="250DA41D" w14:textId="77777777" w:rsidR="006930A7" w:rsidRDefault="006930A7" w:rsidP="006930A7">
      <w:pPr>
        <w:pStyle w:val="BodyText"/>
      </w:pPr>
    </w:p>
    <w:p w14:paraId="175DBC56" w14:textId="77777777" w:rsidR="006930A7" w:rsidRDefault="006930A7" w:rsidP="006930A7">
      <w:pPr>
        <w:pStyle w:val="BodyText"/>
      </w:pPr>
    </w:p>
    <w:p w14:paraId="020EF3E1" w14:textId="77777777" w:rsidR="006930A7" w:rsidRDefault="006930A7" w:rsidP="006930A7">
      <w:pPr>
        <w:pStyle w:val="BodyText"/>
      </w:pPr>
    </w:p>
    <w:p w14:paraId="12AEC0E7" w14:textId="77777777" w:rsidR="006930A7" w:rsidRDefault="006930A7" w:rsidP="006930A7">
      <w:pPr>
        <w:pStyle w:val="BodyText"/>
      </w:pPr>
    </w:p>
    <w:p w14:paraId="552B204E" w14:textId="77777777" w:rsidR="006930A7" w:rsidRDefault="006930A7" w:rsidP="006930A7">
      <w:pPr>
        <w:pStyle w:val="BodyText"/>
      </w:pPr>
    </w:p>
    <w:p w14:paraId="72833EA1" w14:textId="43316663" w:rsidR="006930A7" w:rsidRPr="00E618A7" w:rsidRDefault="006930A7" w:rsidP="006930A7">
      <w:pPr>
        <w:pStyle w:val="BodyText"/>
      </w:pPr>
      <w:r w:rsidRPr="00DA2A3F">
        <w:t>This</w:t>
      </w:r>
      <w:r>
        <w:t xml:space="preserve"> consultation begins on </w:t>
      </w:r>
      <w:r w:rsidR="004166DE">
        <w:t>23</w:t>
      </w:r>
      <w:r w:rsidR="0D10FD93">
        <w:t xml:space="preserve"> February</w:t>
      </w:r>
      <w:r w:rsidR="00E618A7" w:rsidRPr="00E618A7">
        <w:t xml:space="preserve"> 2025</w:t>
      </w:r>
    </w:p>
    <w:p w14:paraId="30068EB7" w14:textId="1C961B71" w:rsidR="006930A7" w:rsidRDefault="006930A7" w:rsidP="006930A7">
      <w:pPr>
        <w:pStyle w:val="BodyText"/>
      </w:pPr>
      <w:r w:rsidRPr="00E618A7">
        <w:t xml:space="preserve">This consultation ends on </w:t>
      </w:r>
      <w:r w:rsidR="004166DE">
        <w:t xml:space="preserve">23 </w:t>
      </w:r>
      <w:r w:rsidR="523FD29F">
        <w:t>March</w:t>
      </w:r>
      <w:r w:rsidR="00E618A7" w:rsidRPr="00E618A7">
        <w:t xml:space="preserve"> </w:t>
      </w:r>
      <w:r w:rsidR="00BE51E8" w:rsidRPr="00E618A7">
        <w:t>2025</w:t>
      </w:r>
    </w:p>
    <w:p w14:paraId="069DCF70" w14:textId="77777777" w:rsidR="006930A7" w:rsidRDefault="006930A7" w:rsidP="006930A7">
      <w:pPr>
        <w:pStyle w:val="BodyText"/>
      </w:pPr>
    </w:p>
    <w:p w14:paraId="6F2B9DB4" w14:textId="77777777" w:rsidR="006930A7" w:rsidRDefault="006930A7" w:rsidP="006930A7">
      <w:pPr>
        <w:pStyle w:val="Aboutthisconsultation"/>
      </w:pPr>
      <w:r>
        <w:lastRenderedPageBreak/>
        <w:t>About this consultation</w:t>
      </w:r>
    </w:p>
    <w:p w14:paraId="774DEE0F" w14:textId="77777777" w:rsidR="006930A7" w:rsidRPr="0068399D" w:rsidRDefault="006930A7" w:rsidP="006930A7">
      <w:pPr>
        <w:pStyle w:val="BodyText"/>
      </w:pPr>
    </w:p>
    <w:tbl>
      <w:tblPr>
        <w:tblW w:w="9639" w:type="dxa"/>
        <w:tblInd w:w="57" w:type="dxa"/>
        <w:tblLayout w:type="fixed"/>
        <w:tblCellMar>
          <w:left w:w="57" w:type="dxa"/>
          <w:right w:w="57" w:type="dxa"/>
        </w:tblCellMar>
        <w:tblLook w:val="0000" w:firstRow="0" w:lastRow="0" w:firstColumn="0" w:lastColumn="0" w:noHBand="0" w:noVBand="0"/>
      </w:tblPr>
      <w:tblGrid>
        <w:gridCol w:w="3345"/>
        <w:gridCol w:w="6294"/>
      </w:tblGrid>
      <w:tr w:rsidR="006930A7" w14:paraId="469D7AC6" w14:textId="77777777" w:rsidTr="00FA44BC">
        <w:tc>
          <w:tcPr>
            <w:tcW w:w="3345" w:type="dxa"/>
          </w:tcPr>
          <w:p w14:paraId="03B2B668" w14:textId="77777777" w:rsidR="006930A7" w:rsidRPr="00EF6D92" w:rsidRDefault="006930A7" w:rsidP="00F86465">
            <w:pPr>
              <w:pStyle w:val="BodyText"/>
              <w:rPr>
                <w:b/>
              </w:rPr>
            </w:pPr>
            <w:r w:rsidRPr="00EF6D92">
              <w:rPr>
                <w:b/>
              </w:rPr>
              <w:t>To:</w:t>
            </w:r>
          </w:p>
        </w:tc>
        <w:tc>
          <w:tcPr>
            <w:tcW w:w="6294" w:type="dxa"/>
          </w:tcPr>
          <w:p w14:paraId="7A0C581E" w14:textId="77777777" w:rsidR="006930A7" w:rsidRDefault="006930A7" w:rsidP="00F86465">
            <w:pPr>
              <w:pStyle w:val="BodyText"/>
            </w:pPr>
            <w:r>
              <w:t xml:space="preserve">We are keen to hear from everyone who may be affected by a national relaxation of licensing hours, including: members of the public, those who live near to licensed premises, those who own or work in on-trade premises, the police, licensing authorities and trade associations. The consultation covers England and Wales where these proposals apply. </w:t>
            </w:r>
          </w:p>
        </w:tc>
      </w:tr>
      <w:tr w:rsidR="006930A7" w14:paraId="4056390B" w14:textId="77777777" w:rsidTr="00FA44BC">
        <w:tc>
          <w:tcPr>
            <w:tcW w:w="3345" w:type="dxa"/>
          </w:tcPr>
          <w:p w14:paraId="227BCBC8" w14:textId="77777777" w:rsidR="006930A7" w:rsidRPr="00EF6D92" w:rsidRDefault="006930A7" w:rsidP="00F86465">
            <w:pPr>
              <w:pStyle w:val="BodyText"/>
              <w:rPr>
                <w:b/>
              </w:rPr>
            </w:pPr>
            <w:r w:rsidRPr="00EF6D92">
              <w:rPr>
                <w:b/>
              </w:rPr>
              <w:t>Duration:</w:t>
            </w:r>
          </w:p>
        </w:tc>
        <w:tc>
          <w:tcPr>
            <w:tcW w:w="6294" w:type="dxa"/>
          </w:tcPr>
          <w:p w14:paraId="024586EF" w14:textId="001A7EEF" w:rsidR="006930A7" w:rsidRDefault="006930A7" w:rsidP="00F86465">
            <w:pPr>
              <w:pStyle w:val="BodyText"/>
            </w:pPr>
            <w:r>
              <w:t>From</w:t>
            </w:r>
            <w:r w:rsidR="004166DE">
              <w:t xml:space="preserve"> 23</w:t>
            </w:r>
            <w:r w:rsidR="00215EFB">
              <w:t xml:space="preserve"> February </w:t>
            </w:r>
            <w:r w:rsidR="006C0D0B" w:rsidRPr="008E4301">
              <w:t xml:space="preserve">to </w:t>
            </w:r>
            <w:r w:rsidR="004166DE">
              <w:t xml:space="preserve">23 </w:t>
            </w:r>
            <w:r w:rsidR="4726DF1B">
              <w:t>March</w:t>
            </w:r>
            <w:r w:rsidR="00752657">
              <w:t xml:space="preserve"> 2025.</w:t>
            </w:r>
          </w:p>
        </w:tc>
      </w:tr>
      <w:tr w:rsidR="006930A7" w14:paraId="2CE609A7" w14:textId="77777777" w:rsidTr="00FA44BC">
        <w:tc>
          <w:tcPr>
            <w:tcW w:w="3345" w:type="dxa"/>
          </w:tcPr>
          <w:p w14:paraId="46D73A02" w14:textId="77777777" w:rsidR="006930A7" w:rsidRPr="0012283E" w:rsidRDefault="006930A7" w:rsidP="00F86465">
            <w:pPr>
              <w:pStyle w:val="BodyText"/>
              <w:rPr>
                <w:b/>
              </w:rPr>
            </w:pPr>
            <w:r w:rsidRPr="0012283E">
              <w:rPr>
                <w:b/>
              </w:rPr>
              <w:t>Enquiries (including requests for the paper in an alternative format) to:</w:t>
            </w:r>
          </w:p>
        </w:tc>
        <w:tc>
          <w:tcPr>
            <w:tcW w:w="6294" w:type="dxa"/>
          </w:tcPr>
          <w:p w14:paraId="49D9357E" w14:textId="16589AD3" w:rsidR="006930A7" w:rsidRPr="0012283E" w:rsidRDefault="006930A7" w:rsidP="00F86465">
            <w:pPr>
              <w:pStyle w:val="BodyText"/>
              <w:spacing w:after="120"/>
            </w:pPr>
            <w:r w:rsidRPr="0012283E">
              <w:t>Email:</w:t>
            </w:r>
            <w:r w:rsidR="00F26578">
              <w:t xml:space="preserve"> </w:t>
            </w:r>
            <w:hyperlink r:id="rId13" w:history="1">
              <w:r w:rsidR="00F26578" w:rsidRPr="000119D0">
                <w:rPr>
                  <w:rStyle w:val="Hyperlink"/>
                </w:rPr>
                <w:t>alcohollicensingconsultations@homeoffice.gov.uk</w:t>
              </w:r>
            </w:hyperlink>
            <w:r w:rsidR="00F26578">
              <w:t xml:space="preserve">  </w:t>
            </w:r>
          </w:p>
        </w:tc>
      </w:tr>
      <w:tr w:rsidR="006930A7" w14:paraId="4F6F20F3" w14:textId="77777777" w:rsidTr="00FA44BC">
        <w:tc>
          <w:tcPr>
            <w:tcW w:w="3345" w:type="dxa"/>
          </w:tcPr>
          <w:p w14:paraId="100D0E35" w14:textId="77777777" w:rsidR="006930A7" w:rsidRPr="00EF6D92" w:rsidRDefault="006930A7" w:rsidP="00F86465">
            <w:pPr>
              <w:pStyle w:val="BodyText"/>
              <w:rPr>
                <w:b/>
              </w:rPr>
            </w:pPr>
            <w:r w:rsidRPr="00EF6D92">
              <w:rPr>
                <w:b/>
              </w:rPr>
              <w:t>How to respond:</w:t>
            </w:r>
          </w:p>
        </w:tc>
        <w:tc>
          <w:tcPr>
            <w:tcW w:w="6294" w:type="dxa"/>
          </w:tcPr>
          <w:p w14:paraId="5FE6C61E" w14:textId="468CE3C4" w:rsidR="006930A7" w:rsidRPr="00E618A7" w:rsidRDefault="006930A7" w:rsidP="00F86465">
            <w:pPr>
              <w:pStyle w:val="BodyText"/>
              <w:spacing w:after="120"/>
            </w:pPr>
            <w:r>
              <w:t xml:space="preserve">Please send your response </w:t>
            </w:r>
            <w:r w:rsidRPr="00E618A7">
              <w:t>by</w:t>
            </w:r>
            <w:r w:rsidR="006C0D0B" w:rsidRPr="00E618A7">
              <w:t xml:space="preserve"> </w:t>
            </w:r>
            <w:r w:rsidR="004166DE">
              <w:t>23</w:t>
            </w:r>
            <w:r w:rsidR="3D69A3DB">
              <w:t xml:space="preserve"> March</w:t>
            </w:r>
            <w:r w:rsidR="00752657" w:rsidRPr="00E618A7">
              <w:t xml:space="preserve"> 2025.</w:t>
            </w:r>
            <w:r w:rsidR="00C70341" w:rsidRPr="00E618A7">
              <w:t xml:space="preserve"> </w:t>
            </w:r>
          </w:p>
          <w:p w14:paraId="334B55F3" w14:textId="7C6E0EDA" w:rsidR="006930A7" w:rsidRDefault="006930A7" w:rsidP="00F86465">
            <w:pPr>
              <w:pStyle w:val="BodyText"/>
              <w:spacing w:after="120"/>
            </w:pPr>
            <w:r w:rsidRPr="00E618A7">
              <w:t>Responses can be submitted online through the GOV.UK website or by post by sending responses to:</w:t>
            </w:r>
            <w:r>
              <w:t xml:space="preserve"> </w:t>
            </w:r>
          </w:p>
          <w:p w14:paraId="6C2D1814" w14:textId="77777777" w:rsidR="006930A7" w:rsidRDefault="006930A7" w:rsidP="00F86465">
            <w:pPr>
              <w:pStyle w:val="BodyText"/>
              <w:spacing w:after="120"/>
            </w:pPr>
            <w:r>
              <w:t xml:space="preserve">Licensing Hours Consultation </w:t>
            </w:r>
          </w:p>
          <w:p w14:paraId="19019813" w14:textId="77777777" w:rsidR="006930A7" w:rsidRDefault="006930A7" w:rsidP="00F86465">
            <w:pPr>
              <w:pStyle w:val="BodyText"/>
              <w:spacing w:after="120"/>
            </w:pPr>
            <w:r>
              <w:t xml:space="preserve">Alcohol team </w:t>
            </w:r>
          </w:p>
          <w:p w14:paraId="6D33DE73" w14:textId="77777777" w:rsidR="006930A7" w:rsidRDefault="006930A7" w:rsidP="00F86465">
            <w:pPr>
              <w:pStyle w:val="BodyText"/>
              <w:spacing w:after="120"/>
            </w:pPr>
            <w:r>
              <w:t>5</w:t>
            </w:r>
            <w:r w:rsidRPr="00BC77DE">
              <w:rPr>
                <w:vertAlign w:val="superscript"/>
              </w:rPr>
              <w:t>th</w:t>
            </w:r>
            <w:r>
              <w:t xml:space="preserve"> Floor, Fry Building</w:t>
            </w:r>
          </w:p>
          <w:p w14:paraId="79E9E1E7" w14:textId="77777777" w:rsidR="006930A7" w:rsidRDefault="006930A7" w:rsidP="00F86465">
            <w:pPr>
              <w:pStyle w:val="BodyText"/>
              <w:spacing w:after="120"/>
            </w:pPr>
            <w:r>
              <w:t>Home Office</w:t>
            </w:r>
          </w:p>
          <w:p w14:paraId="1C8C4C23" w14:textId="77777777" w:rsidR="006930A7" w:rsidRDefault="006930A7" w:rsidP="00F86465">
            <w:pPr>
              <w:pStyle w:val="BodyText"/>
              <w:spacing w:after="120"/>
            </w:pPr>
            <w:r>
              <w:t xml:space="preserve">2 Marsham Street, SW1P 4DF </w:t>
            </w:r>
          </w:p>
          <w:p w14:paraId="4D519FE0" w14:textId="0C7B0E1B" w:rsidR="006930A7" w:rsidRDefault="006930A7" w:rsidP="00F86465">
            <w:pPr>
              <w:pStyle w:val="BodyText"/>
            </w:pPr>
            <w:r>
              <w:t xml:space="preserve">Email: </w:t>
            </w:r>
            <w:hyperlink r:id="rId14" w:history="1">
              <w:r w:rsidR="00A57A65" w:rsidRPr="000119D0">
                <w:rPr>
                  <w:rStyle w:val="Hyperlink"/>
                </w:rPr>
                <w:t>alcohollicensingconsultations@homeoffice.gov.uk</w:t>
              </w:r>
            </w:hyperlink>
            <w:r w:rsidR="00A57A65">
              <w:t xml:space="preserve"> </w:t>
            </w:r>
            <w:r>
              <w:t xml:space="preserve"> </w:t>
            </w:r>
          </w:p>
        </w:tc>
      </w:tr>
      <w:tr w:rsidR="006930A7" w14:paraId="2305A6C9" w14:textId="77777777" w:rsidTr="00FA44BC">
        <w:tc>
          <w:tcPr>
            <w:tcW w:w="3345" w:type="dxa"/>
          </w:tcPr>
          <w:p w14:paraId="754FFC8A" w14:textId="77777777" w:rsidR="006930A7" w:rsidRPr="00EF6D92" w:rsidRDefault="006930A7" w:rsidP="00F86465">
            <w:pPr>
              <w:pStyle w:val="BodyText"/>
              <w:rPr>
                <w:b/>
              </w:rPr>
            </w:pPr>
            <w:r>
              <w:rPr>
                <w:b/>
              </w:rPr>
              <w:t>After the consultation</w:t>
            </w:r>
            <w:r w:rsidRPr="00EF6D92">
              <w:rPr>
                <w:b/>
              </w:rPr>
              <w:t>:</w:t>
            </w:r>
          </w:p>
        </w:tc>
        <w:tc>
          <w:tcPr>
            <w:tcW w:w="6294" w:type="dxa"/>
          </w:tcPr>
          <w:p w14:paraId="18983A6A" w14:textId="77777777" w:rsidR="006930A7" w:rsidRPr="002942F3" w:rsidRDefault="006930A7" w:rsidP="00F86465">
            <w:pPr>
              <w:pStyle w:val="BodyText"/>
              <w:rPr>
                <w:rFonts w:cs="Arial"/>
              </w:rPr>
            </w:pPr>
            <w:r w:rsidRPr="00F6716D">
              <w:rPr>
                <w:rFonts w:cs="Arial"/>
              </w:rPr>
              <w:t>Responses will be analysed and a ‘Response to Consultation’ document will be published. This will explain the Government’s final policy intentions. All responses will be treated as public, unless stated otherwise.</w:t>
            </w:r>
          </w:p>
        </w:tc>
      </w:tr>
    </w:tbl>
    <w:p w14:paraId="2ADC424A" w14:textId="77777777" w:rsidR="006930A7" w:rsidRPr="00605384" w:rsidRDefault="006930A7" w:rsidP="006930A7">
      <w:pPr>
        <w:pStyle w:val="BodyText"/>
        <w:rPr>
          <w:b/>
        </w:rPr>
        <w:sectPr w:rsidR="006930A7" w:rsidRPr="00605384" w:rsidSect="00F86465">
          <w:headerReference w:type="default" r:id="rId15"/>
          <w:footerReference w:type="even" r:id="rId16"/>
          <w:footerReference w:type="default" r:id="rId17"/>
          <w:headerReference w:type="first" r:id="rId18"/>
          <w:footerReference w:type="first" r:id="rId19"/>
          <w:pgSz w:w="11906" w:h="16838" w:code="9"/>
          <w:pgMar w:top="851" w:right="1134" w:bottom="851" w:left="1134" w:header="567" w:footer="567" w:gutter="0"/>
          <w:cols w:space="708"/>
          <w:titlePg/>
          <w:docGrid w:linePitch="360"/>
        </w:sectPr>
      </w:pPr>
      <w:r>
        <w:rPr>
          <w:b/>
        </w:rPr>
        <w:tab/>
      </w:r>
    </w:p>
    <w:p w14:paraId="6972C82F" w14:textId="77777777" w:rsidR="00B215FB" w:rsidRDefault="006930A7" w:rsidP="006930A7">
      <w:pPr>
        <w:pStyle w:val="Heading-contents"/>
        <w:rPr>
          <w:noProof/>
        </w:rPr>
      </w:pPr>
      <w:r>
        <w:lastRenderedPageBreak/>
        <w:t>Contents</w:t>
      </w:r>
      <w:r>
        <w:rPr>
          <w:color w:val="2B579A"/>
          <w:shd w:val="clear" w:color="auto" w:fill="E6E6E6"/>
        </w:rPr>
        <w:fldChar w:fldCharType="begin"/>
      </w:r>
      <w:r>
        <w:instrText xml:space="preserve"> TOC \h \z \t "Heading 1,1,Heading 2,2" </w:instrText>
      </w:r>
      <w:r>
        <w:rPr>
          <w:color w:val="2B579A"/>
          <w:shd w:val="clear" w:color="auto" w:fill="E6E6E6"/>
        </w:rPr>
        <w:fldChar w:fldCharType="separate"/>
      </w:r>
    </w:p>
    <w:p w14:paraId="737698E6" w14:textId="22C2FB4B" w:rsidR="00B215FB" w:rsidRDefault="00000000">
      <w:pPr>
        <w:pStyle w:val="TOC1"/>
        <w:rPr>
          <w:rFonts w:asciiTheme="minorHAnsi" w:eastAsiaTheme="minorEastAsia" w:hAnsiTheme="minorHAnsi" w:cstheme="minorBidi"/>
          <w:noProof/>
          <w:kern w:val="2"/>
          <w:lang w:eastAsia="ja-JP"/>
          <w14:ligatures w14:val="standardContextual"/>
        </w:rPr>
      </w:pPr>
      <w:hyperlink w:anchor="_Toc190308102" w:history="1">
        <w:r w:rsidR="00B215FB" w:rsidRPr="00C50EA3">
          <w:rPr>
            <w:rStyle w:val="Hyperlink"/>
            <w:noProof/>
          </w:rPr>
          <w:t>Introduction</w:t>
        </w:r>
        <w:r w:rsidR="00B215FB">
          <w:rPr>
            <w:noProof/>
            <w:webHidden/>
          </w:rPr>
          <w:tab/>
        </w:r>
        <w:r w:rsidR="00B215FB">
          <w:rPr>
            <w:noProof/>
            <w:webHidden/>
          </w:rPr>
          <w:fldChar w:fldCharType="begin"/>
        </w:r>
        <w:r w:rsidR="00B215FB">
          <w:rPr>
            <w:noProof/>
            <w:webHidden/>
          </w:rPr>
          <w:instrText xml:space="preserve"> PAGEREF _Toc190308102 \h </w:instrText>
        </w:r>
        <w:r w:rsidR="00B215FB">
          <w:rPr>
            <w:noProof/>
            <w:webHidden/>
          </w:rPr>
        </w:r>
        <w:r w:rsidR="00B215FB">
          <w:rPr>
            <w:noProof/>
            <w:webHidden/>
          </w:rPr>
          <w:fldChar w:fldCharType="separate"/>
        </w:r>
        <w:r w:rsidR="00B215FB">
          <w:rPr>
            <w:noProof/>
            <w:webHidden/>
          </w:rPr>
          <w:t>2</w:t>
        </w:r>
        <w:r w:rsidR="00B215FB">
          <w:rPr>
            <w:noProof/>
            <w:webHidden/>
          </w:rPr>
          <w:fldChar w:fldCharType="end"/>
        </w:r>
      </w:hyperlink>
    </w:p>
    <w:p w14:paraId="27D4A9FD" w14:textId="4E4938A2" w:rsidR="00B215FB" w:rsidRDefault="00000000">
      <w:pPr>
        <w:pStyle w:val="TOC1"/>
        <w:rPr>
          <w:rFonts w:asciiTheme="minorHAnsi" w:eastAsiaTheme="minorEastAsia" w:hAnsiTheme="minorHAnsi" w:cstheme="minorBidi"/>
          <w:noProof/>
          <w:kern w:val="2"/>
          <w:lang w:eastAsia="ja-JP"/>
          <w14:ligatures w14:val="standardContextual"/>
        </w:rPr>
      </w:pPr>
      <w:hyperlink w:anchor="_Toc190308103" w:history="1">
        <w:r w:rsidR="00B215FB" w:rsidRPr="00C50EA3">
          <w:rPr>
            <w:rStyle w:val="Hyperlink"/>
            <w:noProof/>
          </w:rPr>
          <w:t>The proposals</w:t>
        </w:r>
        <w:r w:rsidR="00B215FB">
          <w:rPr>
            <w:noProof/>
            <w:webHidden/>
          </w:rPr>
          <w:tab/>
        </w:r>
        <w:r w:rsidR="00B215FB">
          <w:rPr>
            <w:noProof/>
            <w:webHidden/>
          </w:rPr>
          <w:fldChar w:fldCharType="begin"/>
        </w:r>
        <w:r w:rsidR="00B215FB">
          <w:rPr>
            <w:noProof/>
            <w:webHidden/>
          </w:rPr>
          <w:instrText xml:space="preserve"> PAGEREF _Toc190308103 \h </w:instrText>
        </w:r>
        <w:r w:rsidR="00B215FB">
          <w:rPr>
            <w:noProof/>
            <w:webHidden/>
          </w:rPr>
        </w:r>
        <w:r w:rsidR="00B215FB">
          <w:rPr>
            <w:noProof/>
            <w:webHidden/>
          </w:rPr>
          <w:fldChar w:fldCharType="separate"/>
        </w:r>
        <w:r w:rsidR="00B215FB">
          <w:rPr>
            <w:noProof/>
            <w:webHidden/>
          </w:rPr>
          <w:t>3</w:t>
        </w:r>
        <w:r w:rsidR="00B215FB">
          <w:rPr>
            <w:noProof/>
            <w:webHidden/>
          </w:rPr>
          <w:fldChar w:fldCharType="end"/>
        </w:r>
      </w:hyperlink>
    </w:p>
    <w:p w14:paraId="248A2142" w14:textId="15F0004F" w:rsidR="00B215FB" w:rsidRDefault="00000000">
      <w:pPr>
        <w:pStyle w:val="TOC1"/>
        <w:rPr>
          <w:rFonts w:asciiTheme="minorHAnsi" w:eastAsiaTheme="minorEastAsia" w:hAnsiTheme="minorHAnsi" w:cstheme="minorBidi"/>
          <w:noProof/>
          <w:kern w:val="2"/>
          <w:lang w:eastAsia="ja-JP"/>
          <w14:ligatures w14:val="standardContextual"/>
        </w:rPr>
      </w:pPr>
      <w:hyperlink w:anchor="_Toc190308104" w:history="1">
        <w:r w:rsidR="00B215FB" w:rsidRPr="00C50EA3">
          <w:rPr>
            <w:rStyle w:val="Hyperlink"/>
            <w:noProof/>
          </w:rPr>
          <w:t>Background</w:t>
        </w:r>
        <w:r w:rsidR="00B215FB">
          <w:rPr>
            <w:noProof/>
            <w:webHidden/>
          </w:rPr>
          <w:tab/>
        </w:r>
        <w:r w:rsidR="00B215FB">
          <w:rPr>
            <w:noProof/>
            <w:webHidden/>
          </w:rPr>
          <w:fldChar w:fldCharType="begin"/>
        </w:r>
        <w:r w:rsidR="00B215FB">
          <w:rPr>
            <w:noProof/>
            <w:webHidden/>
          </w:rPr>
          <w:instrText xml:space="preserve"> PAGEREF _Toc190308104 \h </w:instrText>
        </w:r>
        <w:r w:rsidR="00B215FB">
          <w:rPr>
            <w:noProof/>
            <w:webHidden/>
          </w:rPr>
        </w:r>
        <w:r w:rsidR="00B215FB">
          <w:rPr>
            <w:noProof/>
            <w:webHidden/>
          </w:rPr>
          <w:fldChar w:fldCharType="separate"/>
        </w:r>
        <w:r w:rsidR="00B215FB">
          <w:rPr>
            <w:noProof/>
            <w:webHidden/>
          </w:rPr>
          <w:t>5</w:t>
        </w:r>
        <w:r w:rsidR="00B215FB">
          <w:rPr>
            <w:noProof/>
            <w:webHidden/>
          </w:rPr>
          <w:fldChar w:fldCharType="end"/>
        </w:r>
      </w:hyperlink>
    </w:p>
    <w:p w14:paraId="622AAC5A" w14:textId="43D26F6D" w:rsidR="00B215FB" w:rsidRDefault="00000000">
      <w:pPr>
        <w:pStyle w:val="TOC1"/>
        <w:rPr>
          <w:rFonts w:asciiTheme="minorHAnsi" w:eastAsiaTheme="minorEastAsia" w:hAnsiTheme="minorHAnsi" w:cstheme="minorBidi"/>
          <w:noProof/>
          <w:kern w:val="2"/>
          <w:lang w:eastAsia="ja-JP"/>
          <w14:ligatures w14:val="standardContextual"/>
        </w:rPr>
      </w:pPr>
      <w:hyperlink w:anchor="_Toc190308105" w:history="1">
        <w:r w:rsidR="00B215FB" w:rsidRPr="00C50EA3">
          <w:rPr>
            <w:rStyle w:val="Hyperlink"/>
            <w:noProof/>
          </w:rPr>
          <w:t>Questionnaire</w:t>
        </w:r>
        <w:r w:rsidR="00B215FB">
          <w:rPr>
            <w:noProof/>
            <w:webHidden/>
          </w:rPr>
          <w:tab/>
        </w:r>
        <w:r w:rsidR="00B215FB">
          <w:rPr>
            <w:noProof/>
            <w:webHidden/>
          </w:rPr>
          <w:fldChar w:fldCharType="begin"/>
        </w:r>
        <w:r w:rsidR="00B215FB">
          <w:rPr>
            <w:noProof/>
            <w:webHidden/>
          </w:rPr>
          <w:instrText xml:space="preserve"> PAGEREF _Toc190308105 \h </w:instrText>
        </w:r>
        <w:r w:rsidR="00B215FB">
          <w:rPr>
            <w:noProof/>
            <w:webHidden/>
          </w:rPr>
        </w:r>
        <w:r w:rsidR="00B215FB">
          <w:rPr>
            <w:noProof/>
            <w:webHidden/>
          </w:rPr>
          <w:fldChar w:fldCharType="separate"/>
        </w:r>
        <w:r w:rsidR="00B215FB">
          <w:rPr>
            <w:noProof/>
            <w:webHidden/>
          </w:rPr>
          <w:t>6</w:t>
        </w:r>
        <w:r w:rsidR="00B215FB">
          <w:rPr>
            <w:noProof/>
            <w:webHidden/>
          </w:rPr>
          <w:fldChar w:fldCharType="end"/>
        </w:r>
      </w:hyperlink>
    </w:p>
    <w:p w14:paraId="1A22EE8F" w14:textId="657E3337" w:rsidR="00B215FB" w:rsidRDefault="00000000">
      <w:pPr>
        <w:pStyle w:val="TOC1"/>
        <w:rPr>
          <w:rFonts w:asciiTheme="minorHAnsi" w:eastAsiaTheme="minorEastAsia" w:hAnsiTheme="minorHAnsi" w:cstheme="minorBidi"/>
          <w:noProof/>
          <w:kern w:val="2"/>
          <w:lang w:eastAsia="ja-JP"/>
          <w14:ligatures w14:val="standardContextual"/>
        </w:rPr>
      </w:pPr>
      <w:hyperlink w:anchor="_Toc190308106" w:history="1">
        <w:r w:rsidR="00B215FB" w:rsidRPr="00C50EA3">
          <w:rPr>
            <w:rStyle w:val="Hyperlink"/>
            <w:noProof/>
          </w:rPr>
          <w:t>About you</w:t>
        </w:r>
        <w:r w:rsidR="00B215FB">
          <w:rPr>
            <w:noProof/>
            <w:webHidden/>
          </w:rPr>
          <w:tab/>
        </w:r>
        <w:r w:rsidR="00B215FB">
          <w:rPr>
            <w:noProof/>
            <w:webHidden/>
          </w:rPr>
          <w:fldChar w:fldCharType="begin"/>
        </w:r>
        <w:r w:rsidR="00B215FB">
          <w:rPr>
            <w:noProof/>
            <w:webHidden/>
          </w:rPr>
          <w:instrText xml:space="preserve"> PAGEREF _Toc190308106 \h </w:instrText>
        </w:r>
        <w:r w:rsidR="00B215FB">
          <w:rPr>
            <w:noProof/>
            <w:webHidden/>
          </w:rPr>
        </w:r>
        <w:r w:rsidR="00B215FB">
          <w:rPr>
            <w:noProof/>
            <w:webHidden/>
          </w:rPr>
          <w:fldChar w:fldCharType="separate"/>
        </w:r>
        <w:r w:rsidR="00B215FB">
          <w:rPr>
            <w:noProof/>
            <w:webHidden/>
          </w:rPr>
          <w:t>7</w:t>
        </w:r>
        <w:r w:rsidR="00B215FB">
          <w:rPr>
            <w:noProof/>
            <w:webHidden/>
          </w:rPr>
          <w:fldChar w:fldCharType="end"/>
        </w:r>
      </w:hyperlink>
    </w:p>
    <w:p w14:paraId="4926B313" w14:textId="2BE42EFE" w:rsidR="00B215FB" w:rsidRDefault="00000000">
      <w:pPr>
        <w:pStyle w:val="TOC1"/>
        <w:rPr>
          <w:rFonts w:asciiTheme="minorHAnsi" w:eastAsiaTheme="minorEastAsia" w:hAnsiTheme="minorHAnsi" w:cstheme="minorBidi"/>
          <w:noProof/>
          <w:kern w:val="2"/>
          <w:lang w:eastAsia="ja-JP"/>
          <w14:ligatures w14:val="standardContextual"/>
        </w:rPr>
      </w:pPr>
      <w:hyperlink w:anchor="_Toc190308107" w:history="1">
        <w:r w:rsidR="00B215FB" w:rsidRPr="00C50EA3">
          <w:rPr>
            <w:rStyle w:val="Hyperlink"/>
            <w:noProof/>
          </w:rPr>
          <w:t>Contact details and how to respond</w:t>
        </w:r>
        <w:r w:rsidR="00B215FB">
          <w:rPr>
            <w:noProof/>
            <w:webHidden/>
          </w:rPr>
          <w:tab/>
        </w:r>
        <w:r w:rsidR="00B215FB">
          <w:rPr>
            <w:noProof/>
            <w:webHidden/>
          </w:rPr>
          <w:fldChar w:fldCharType="begin"/>
        </w:r>
        <w:r w:rsidR="00B215FB">
          <w:rPr>
            <w:noProof/>
            <w:webHidden/>
          </w:rPr>
          <w:instrText xml:space="preserve"> PAGEREF _Toc190308107 \h </w:instrText>
        </w:r>
        <w:r w:rsidR="00B215FB">
          <w:rPr>
            <w:noProof/>
            <w:webHidden/>
          </w:rPr>
        </w:r>
        <w:r w:rsidR="00B215FB">
          <w:rPr>
            <w:noProof/>
            <w:webHidden/>
          </w:rPr>
          <w:fldChar w:fldCharType="separate"/>
        </w:r>
        <w:r w:rsidR="00B215FB">
          <w:rPr>
            <w:noProof/>
            <w:webHidden/>
          </w:rPr>
          <w:t>8</w:t>
        </w:r>
        <w:r w:rsidR="00B215FB">
          <w:rPr>
            <w:noProof/>
            <w:webHidden/>
          </w:rPr>
          <w:fldChar w:fldCharType="end"/>
        </w:r>
      </w:hyperlink>
    </w:p>
    <w:p w14:paraId="6CB0B28C" w14:textId="5CAC09EA" w:rsidR="00B215FB" w:rsidRDefault="00000000">
      <w:pPr>
        <w:pStyle w:val="TOC1"/>
        <w:rPr>
          <w:rFonts w:asciiTheme="minorHAnsi" w:eastAsiaTheme="minorEastAsia" w:hAnsiTheme="minorHAnsi" w:cstheme="minorBidi"/>
          <w:noProof/>
          <w:kern w:val="2"/>
          <w:lang w:eastAsia="ja-JP"/>
          <w14:ligatures w14:val="standardContextual"/>
        </w:rPr>
      </w:pPr>
      <w:hyperlink w:anchor="_Toc190308108" w:history="1">
        <w:r w:rsidR="00B215FB" w:rsidRPr="00C50EA3">
          <w:rPr>
            <w:rStyle w:val="Hyperlink"/>
            <w:noProof/>
          </w:rPr>
          <w:t>Consultation principles</w:t>
        </w:r>
        <w:r w:rsidR="00B215FB">
          <w:rPr>
            <w:noProof/>
            <w:webHidden/>
          </w:rPr>
          <w:tab/>
        </w:r>
        <w:r w:rsidR="00B215FB">
          <w:rPr>
            <w:noProof/>
            <w:webHidden/>
          </w:rPr>
          <w:fldChar w:fldCharType="begin"/>
        </w:r>
        <w:r w:rsidR="00B215FB">
          <w:rPr>
            <w:noProof/>
            <w:webHidden/>
          </w:rPr>
          <w:instrText xml:space="preserve"> PAGEREF _Toc190308108 \h </w:instrText>
        </w:r>
        <w:r w:rsidR="00B215FB">
          <w:rPr>
            <w:noProof/>
            <w:webHidden/>
          </w:rPr>
        </w:r>
        <w:r w:rsidR="00B215FB">
          <w:rPr>
            <w:noProof/>
            <w:webHidden/>
          </w:rPr>
          <w:fldChar w:fldCharType="separate"/>
        </w:r>
        <w:r w:rsidR="00B215FB">
          <w:rPr>
            <w:noProof/>
            <w:webHidden/>
          </w:rPr>
          <w:t>10</w:t>
        </w:r>
        <w:r w:rsidR="00B215FB">
          <w:rPr>
            <w:noProof/>
            <w:webHidden/>
          </w:rPr>
          <w:fldChar w:fldCharType="end"/>
        </w:r>
      </w:hyperlink>
    </w:p>
    <w:p w14:paraId="0044F835" w14:textId="77777777" w:rsidR="006930A7" w:rsidRDefault="006930A7" w:rsidP="006930A7">
      <w:r>
        <w:rPr>
          <w:color w:val="2B579A"/>
          <w:shd w:val="clear" w:color="auto" w:fill="E6E6E6"/>
        </w:rPr>
        <w:fldChar w:fldCharType="end"/>
      </w:r>
    </w:p>
    <w:p w14:paraId="70F2A80C" w14:textId="77777777" w:rsidR="006930A7" w:rsidRDefault="006930A7" w:rsidP="006930A7">
      <w:pPr>
        <w:pStyle w:val="BodyText"/>
      </w:pPr>
    </w:p>
    <w:p w14:paraId="2825C74D" w14:textId="77777777" w:rsidR="006930A7" w:rsidRDefault="006930A7" w:rsidP="006930A7">
      <w:pPr>
        <w:pStyle w:val="BodyText"/>
      </w:pPr>
    </w:p>
    <w:p w14:paraId="4C5BAF43" w14:textId="77777777" w:rsidR="006930A7" w:rsidRPr="00857895" w:rsidRDefault="006930A7" w:rsidP="006930A7">
      <w:pPr>
        <w:pStyle w:val="BodyText"/>
      </w:pPr>
    </w:p>
    <w:p w14:paraId="745F7275" w14:textId="77777777" w:rsidR="006930A7" w:rsidRDefault="006930A7" w:rsidP="006930A7">
      <w:pPr>
        <w:pStyle w:val="BodyText"/>
        <w:spacing w:after="120"/>
        <w:rPr>
          <w:noProof/>
        </w:rPr>
      </w:pPr>
      <w:bookmarkStart w:id="0" w:name="_Toc86483909"/>
      <w:bookmarkStart w:id="1" w:name="_Toc402366355"/>
    </w:p>
    <w:bookmarkEnd w:id="0"/>
    <w:bookmarkEnd w:id="1"/>
    <w:p w14:paraId="0CB6D989" w14:textId="77777777" w:rsidR="006930A7" w:rsidRDefault="006930A7" w:rsidP="006930A7">
      <w:pPr>
        <w:pStyle w:val="BodyText"/>
        <w:rPr>
          <w:szCs w:val="22"/>
        </w:rPr>
      </w:pPr>
    </w:p>
    <w:p w14:paraId="5DC406F4" w14:textId="77777777" w:rsidR="006930A7" w:rsidRDefault="006930A7" w:rsidP="003B05EC">
      <w:pPr>
        <w:pStyle w:val="Heading1"/>
        <w:spacing w:after="0"/>
      </w:pPr>
      <w:bookmarkStart w:id="2" w:name="_Toc402366357"/>
      <w:bookmarkStart w:id="3" w:name="_Toc457556688"/>
      <w:bookmarkStart w:id="4" w:name="_Toc190308102"/>
      <w:bookmarkStart w:id="5" w:name="_Toc86483911"/>
      <w:r w:rsidRPr="00DA2A3F">
        <w:lastRenderedPageBreak/>
        <w:t>Introduction</w:t>
      </w:r>
      <w:bookmarkEnd w:id="2"/>
      <w:bookmarkEnd w:id="3"/>
      <w:bookmarkEnd w:id="4"/>
    </w:p>
    <w:p w14:paraId="6A3E02DB" w14:textId="77777777" w:rsidR="003B05EC" w:rsidRDefault="003B05EC" w:rsidP="006930A7">
      <w:pPr>
        <w:pStyle w:val="BodyText"/>
      </w:pPr>
    </w:p>
    <w:p w14:paraId="15EC30CF" w14:textId="6E0888A8" w:rsidR="00F532DC" w:rsidRDefault="006930A7" w:rsidP="006930A7">
      <w:pPr>
        <w:pStyle w:val="BodyText"/>
      </w:pPr>
      <w:r>
        <w:t>This paper sets out consultation proposals to relax licensing hours for</w:t>
      </w:r>
      <w:r w:rsidR="009C7AE8">
        <w:t xml:space="preserve"> licensed premises in </w:t>
      </w:r>
      <w:r w:rsidR="00890DD4">
        <w:t>England and Wales for</w:t>
      </w:r>
      <w:r w:rsidR="007C70A1">
        <w:t xml:space="preserve"> </w:t>
      </w:r>
      <w:r w:rsidR="007D6AAD">
        <w:t>the semi-f</w:t>
      </w:r>
      <w:r w:rsidR="00A60EE2">
        <w:t>ina</w:t>
      </w:r>
      <w:r w:rsidR="00E84D36">
        <w:t>l</w:t>
      </w:r>
      <w:r w:rsidR="00F532DC">
        <w:t>s</w:t>
      </w:r>
      <w:r w:rsidR="00E26656">
        <w:t xml:space="preserve"> and </w:t>
      </w:r>
      <w:r w:rsidR="2531F064">
        <w:t xml:space="preserve">the </w:t>
      </w:r>
      <w:r w:rsidR="00E26656">
        <w:t>final</w:t>
      </w:r>
      <w:r w:rsidR="00A60EE2">
        <w:t xml:space="preserve"> </w:t>
      </w:r>
      <w:r w:rsidR="007C70A1">
        <w:t xml:space="preserve">of the </w:t>
      </w:r>
      <w:r w:rsidR="00A23BBE">
        <w:t>202</w:t>
      </w:r>
      <w:r w:rsidR="00E84D36">
        <w:t>5</w:t>
      </w:r>
      <w:r w:rsidR="00A23BBE">
        <w:t xml:space="preserve"> </w:t>
      </w:r>
      <w:r w:rsidR="007C70A1">
        <w:t xml:space="preserve">UEFA </w:t>
      </w:r>
      <w:r w:rsidR="00936092">
        <w:t xml:space="preserve">Women’s </w:t>
      </w:r>
      <w:r w:rsidR="007C70A1">
        <w:t>European Championship</w:t>
      </w:r>
      <w:r w:rsidR="00171D61">
        <w:t>,</w:t>
      </w:r>
      <w:r w:rsidR="007C70A1">
        <w:t xml:space="preserve"> </w:t>
      </w:r>
      <w:r w:rsidR="007C70A1" w:rsidRPr="0CFBEA43">
        <w:rPr>
          <w:u w:val="single"/>
        </w:rPr>
        <w:t>contingent</w:t>
      </w:r>
      <w:r w:rsidR="007C70A1">
        <w:t xml:space="preserve"> on the England </w:t>
      </w:r>
      <w:r w:rsidR="00E84D36">
        <w:t>women’s</w:t>
      </w:r>
      <w:r w:rsidR="007C70A1">
        <w:t xml:space="preserve"> </w:t>
      </w:r>
      <w:r w:rsidR="00F7299A">
        <w:t>national football</w:t>
      </w:r>
      <w:r w:rsidR="007C70A1">
        <w:t xml:space="preserve"> </w:t>
      </w:r>
      <w:r w:rsidR="00F7299A">
        <w:t>t</w:t>
      </w:r>
      <w:r w:rsidR="007C70A1">
        <w:t>eam</w:t>
      </w:r>
      <w:r w:rsidR="001006E1">
        <w:t xml:space="preserve"> and/or</w:t>
      </w:r>
      <w:r w:rsidR="006E25F3">
        <w:t xml:space="preserve"> the Wales </w:t>
      </w:r>
      <w:r w:rsidR="00631A22">
        <w:t>women’s</w:t>
      </w:r>
      <w:r w:rsidR="00F7299A">
        <w:t xml:space="preserve"> national f</w:t>
      </w:r>
      <w:r w:rsidR="007D6AAD">
        <w:t xml:space="preserve">ootball </w:t>
      </w:r>
      <w:r w:rsidR="00F7299A">
        <w:t>t</w:t>
      </w:r>
      <w:r w:rsidR="006E25F3">
        <w:t>eam</w:t>
      </w:r>
      <w:r w:rsidR="00AD10A8">
        <w:t xml:space="preserve"> </w:t>
      </w:r>
      <w:r w:rsidR="007C70A1">
        <w:t>playing in th</w:t>
      </w:r>
      <w:r w:rsidR="00D15510">
        <w:t xml:space="preserve">ose </w:t>
      </w:r>
      <w:r w:rsidR="007C70A1">
        <w:t>match</w:t>
      </w:r>
      <w:r w:rsidR="00D15510">
        <w:t>es</w:t>
      </w:r>
      <w:r w:rsidR="007C70A1">
        <w:t xml:space="preserve">. </w:t>
      </w:r>
    </w:p>
    <w:p w14:paraId="444BA298" w14:textId="303C5741" w:rsidR="006930A7" w:rsidRPr="00DA2A3F" w:rsidRDefault="006930A7" w:rsidP="006930A7">
      <w:pPr>
        <w:pStyle w:val="BodyText"/>
      </w:pPr>
      <w:r w:rsidRPr="00DA2A3F">
        <w:t xml:space="preserve">The consultation is aimed </w:t>
      </w:r>
      <w:r>
        <w:t xml:space="preserve">at members of the public, local licensing authorities, licensed premises, and other interested parties in </w:t>
      </w:r>
      <w:r w:rsidRPr="00DA2A3F">
        <w:t>England and W</w:t>
      </w:r>
      <w:r>
        <w:t xml:space="preserve">ales where these proposals apply. </w:t>
      </w:r>
    </w:p>
    <w:p w14:paraId="24A986E6" w14:textId="77777777" w:rsidR="006930A7" w:rsidRDefault="006930A7" w:rsidP="006930A7">
      <w:pPr>
        <w:pStyle w:val="BodyText"/>
      </w:pPr>
      <w:r>
        <w:t>Copies of the consultation are being sent to:</w:t>
      </w:r>
    </w:p>
    <w:p w14:paraId="0C5CC52D" w14:textId="77777777" w:rsidR="0035382A" w:rsidRDefault="006930A7" w:rsidP="006930A7">
      <w:pPr>
        <w:rPr>
          <w:rFonts w:cs="Arial"/>
        </w:rPr>
      </w:pPr>
      <w:r w:rsidRPr="00585560">
        <w:rPr>
          <w:rFonts w:cs="Arial"/>
        </w:rPr>
        <w:t>Local Government Association</w:t>
      </w:r>
    </w:p>
    <w:p w14:paraId="16A8EBB1" w14:textId="29572F6F" w:rsidR="006930A7" w:rsidRPr="00585560" w:rsidRDefault="0035382A" w:rsidP="006930A7">
      <w:pPr>
        <w:rPr>
          <w:rFonts w:cs="Arial"/>
        </w:rPr>
      </w:pPr>
      <w:r>
        <w:rPr>
          <w:rFonts w:cs="Arial"/>
        </w:rPr>
        <w:t>Welsh Local Government Association</w:t>
      </w:r>
      <w:r w:rsidR="006930A7" w:rsidRPr="00585560">
        <w:rPr>
          <w:rFonts w:cs="Arial"/>
        </w:rPr>
        <w:t xml:space="preserve"> </w:t>
      </w:r>
    </w:p>
    <w:p w14:paraId="69669960" w14:textId="77777777" w:rsidR="006930A7" w:rsidRPr="00585560" w:rsidRDefault="006930A7" w:rsidP="006930A7">
      <w:pPr>
        <w:rPr>
          <w:rFonts w:cs="Arial"/>
        </w:rPr>
      </w:pPr>
      <w:r w:rsidRPr="00585560">
        <w:rPr>
          <w:rFonts w:cs="Arial"/>
        </w:rPr>
        <w:t>National Association of Licensing Enforcement Officers</w:t>
      </w:r>
    </w:p>
    <w:p w14:paraId="2016DAEF" w14:textId="77777777" w:rsidR="006930A7" w:rsidRPr="00585560" w:rsidRDefault="006930A7" w:rsidP="006930A7">
      <w:pPr>
        <w:rPr>
          <w:rFonts w:cs="Arial"/>
        </w:rPr>
      </w:pPr>
      <w:r w:rsidRPr="00585560">
        <w:rPr>
          <w:rFonts w:cs="Arial"/>
        </w:rPr>
        <w:t>Institute of Licensing</w:t>
      </w:r>
    </w:p>
    <w:p w14:paraId="27D9BB3F" w14:textId="77777777" w:rsidR="006930A7" w:rsidRPr="009E22B3" w:rsidRDefault="006930A7" w:rsidP="006930A7">
      <w:pPr>
        <w:tabs>
          <w:tab w:val="left" w:pos="3497"/>
        </w:tabs>
        <w:rPr>
          <w:rFonts w:cs="Arial"/>
          <w:b/>
          <w:bCs/>
        </w:rPr>
      </w:pPr>
      <w:r w:rsidRPr="00585560">
        <w:rPr>
          <w:rFonts w:cs="Arial"/>
        </w:rPr>
        <w:t>National Organisation of Residents Associations</w:t>
      </w:r>
    </w:p>
    <w:p w14:paraId="66F1311B" w14:textId="77777777" w:rsidR="006930A7" w:rsidRPr="009E22B3" w:rsidRDefault="006930A7" w:rsidP="006930A7">
      <w:pPr>
        <w:tabs>
          <w:tab w:val="left" w:pos="1914"/>
        </w:tabs>
        <w:rPr>
          <w:rFonts w:cs="Arial"/>
        </w:rPr>
      </w:pPr>
      <w:r w:rsidRPr="00585560">
        <w:rPr>
          <w:rFonts w:cs="Arial"/>
        </w:rPr>
        <w:t xml:space="preserve">National Police Chiefs Council </w:t>
      </w:r>
    </w:p>
    <w:p w14:paraId="4DF5D51D" w14:textId="77777777" w:rsidR="006930A7" w:rsidRPr="00585560" w:rsidRDefault="006930A7" w:rsidP="006930A7">
      <w:r w:rsidRPr="00585560">
        <w:rPr>
          <w:rFonts w:cs="Arial"/>
        </w:rPr>
        <w:t xml:space="preserve">Association of Police and Crime Commissioners </w:t>
      </w:r>
    </w:p>
    <w:p w14:paraId="6AFDA07C" w14:textId="77777777" w:rsidR="006930A7" w:rsidRPr="00585560" w:rsidRDefault="006930A7" w:rsidP="006930A7">
      <w:pPr>
        <w:rPr>
          <w:rFonts w:cs="Arial"/>
        </w:rPr>
      </w:pPr>
      <w:r w:rsidRPr="00585560">
        <w:rPr>
          <w:rFonts w:cs="Arial"/>
        </w:rPr>
        <w:t>British Beer and Pub Association</w:t>
      </w:r>
    </w:p>
    <w:p w14:paraId="1F02A4EB" w14:textId="77777777" w:rsidR="006930A7" w:rsidRPr="00585560" w:rsidRDefault="006930A7" w:rsidP="006930A7">
      <w:pPr>
        <w:rPr>
          <w:rFonts w:cs="Arial"/>
        </w:rPr>
      </w:pPr>
      <w:r w:rsidRPr="00585560">
        <w:rPr>
          <w:rFonts w:cs="Arial"/>
        </w:rPr>
        <w:t xml:space="preserve">Association of Licensed Multiple Retailers </w:t>
      </w:r>
    </w:p>
    <w:p w14:paraId="437D8631" w14:textId="77777777" w:rsidR="006930A7" w:rsidRPr="00585560" w:rsidRDefault="006930A7" w:rsidP="006930A7">
      <w:pPr>
        <w:rPr>
          <w:rFonts w:cs="Arial"/>
        </w:rPr>
      </w:pPr>
      <w:r w:rsidRPr="00585560">
        <w:rPr>
          <w:rFonts w:cs="Arial"/>
        </w:rPr>
        <w:t xml:space="preserve">Wine and Spirits Trade Association </w:t>
      </w:r>
    </w:p>
    <w:p w14:paraId="4191CFD5" w14:textId="77777777" w:rsidR="006930A7" w:rsidRDefault="006930A7" w:rsidP="006930A7">
      <w:pPr>
        <w:rPr>
          <w:rFonts w:cs="Arial"/>
        </w:rPr>
      </w:pPr>
      <w:r>
        <w:rPr>
          <w:rFonts w:cs="Arial"/>
        </w:rPr>
        <w:t xml:space="preserve">Alcohol Health Alliance </w:t>
      </w:r>
    </w:p>
    <w:p w14:paraId="11DEE38A" w14:textId="77777777" w:rsidR="006930A7" w:rsidRDefault="006930A7" w:rsidP="006930A7">
      <w:pPr>
        <w:rPr>
          <w:rFonts w:cs="Arial"/>
        </w:rPr>
      </w:pPr>
      <w:r>
        <w:rPr>
          <w:rFonts w:cs="Arial"/>
        </w:rPr>
        <w:t>Alcohol Research and Concern</w:t>
      </w:r>
    </w:p>
    <w:p w14:paraId="2ECBF1B6" w14:textId="77777777" w:rsidR="006930A7" w:rsidRDefault="006930A7" w:rsidP="006930A7">
      <w:pPr>
        <w:rPr>
          <w:rFonts w:cs="Arial"/>
        </w:rPr>
      </w:pPr>
      <w:r>
        <w:rPr>
          <w:rFonts w:cs="Arial"/>
        </w:rPr>
        <w:t>Institute of Alcohol Studies</w:t>
      </w:r>
    </w:p>
    <w:p w14:paraId="61049F05" w14:textId="77777777" w:rsidR="006930A7" w:rsidRDefault="006930A7" w:rsidP="006930A7">
      <w:pPr>
        <w:pStyle w:val="BodyText"/>
      </w:pPr>
    </w:p>
    <w:p w14:paraId="09555CBC" w14:textId="77777777" w:rsidR="006930A7" w:rsidRPr="00EB6697" w:rsidRDefault="006930A7" w:rsidP="006930A7">
      <w:pPr>
        <w:pStyle w:val="BodyText"/>
      </w:pPr>
      <w:r>
        <w:t>However, this list is not meant to be exhaustive or exclusive and responses are welcomed from anyone with an interest in or views on the subject covered by this paper.</w:t>
      </w:r>
    </w:p>
    <w:p w14:paraId="2AD34A93" w14:textId="77777777" w:rsidR="006930A7" w:rsidRDefault="006930A7" w:rsidP="003B05EC">
      <w:pPr>
        <w:pStyle w:val="Heading1"/>
        <w:spacing w:after="0"/>
      </w:pPr>
      <w:bookmarkStart w:id="6" w:name="_Toc86483912"/>
      <w:bookmarkStart w:id="7" w:name="_Toc402366358"/>
      <w:bookmarkStart w:id="8" w:name="_Toc457556689"/>
      <w:bookmarkStart w:id="9" w:name="_Toc190308103"/>
      <w:bookmarkEnd w:id="5"/>
      <w:r w:rsidRPr="00B26EE9">
        <w:lastRenderedPageBreak/>
        <w:t>The proposals</w:t>
      </w:r>
      <w:bookmarkEnd w:id="6"/>
      <w:bookmarkEnd w:id="7"/>
      <w:bookmarkEnd w:id="8"/>
      <w:bookmarkEnd w:id="9"/>
    </w:p>
    <w:p w14:paraId="240B3E00" w14:textId="77777777" w:rsidR="003B05EC" w:rsidRPr="003B05EC" w:rsidRDefault="003B05EC" w:rsidP="003B05EC">
      <w:pPr>
        <w:pStyle w:val="Heading2"/>
      </w:pPr>
    </w:p>
    <w:p w14:paraId="67DB1B11" w14:textId="6F629162" w:rsidR="0079327D" w:rsidRDefault="0079327D" w:rsidP="0079327D">
      <w:pPr>
        <w:pStyle w:val="BodyText"/>
        <w:numPr>
          <w:ilvl w:val="0"/>
          <w:numId w:val="1"/>
        </w:numPr>
        <w:ind w:left="426" w:hanging="426"/>
      </w:pPr>
      <w:r>
        <w:t xml:space="preserve">The Government is consulting on whether to relax licensing hours </w:t>
      </w:r>
      <w:r w:rsidR="007E76B5">
        <w:t xml:space="preserve">across licensed premises in England and Wales </w:t>
      </w:r>
      <w:r>
        <w:t xml:space="preserve">to mark the </w:t>
      </w:r>
      <w:r w:rsidR="00B41A43" w:rsidRPr="0CFBEA43">
        <w:rPr>
          <w:b/>
          <w:bCs/>
        </w:rPr>
        <w:t>202</w:t>
      </w:r>
      <w:r w:rsidR="00F54AA2" w:rsidRPr="0CFBEA43">
        <w:rPr>
          <w:b/>
          <w:bCs/>
        </w:rPr>
        <w:t>5</w:t>
      </w:r>
      <w:r w:rsidR="00B41A43" w:rsidRPr="0CFBEA43">
        <w:rPr>
          <w:b/>
          <w:bCs/>
        </w:rPr>
        <w:t xml:space="preserve"> </w:t>
      </w:r>
      <w:r w:rsidRPr="0CFBEA43">
        <w:rPr>
          <w:b/>
          <w:bCs/>
        </w:rPr>
        <w:t>U</w:t>
      </w:r>
      <w:r w:rsidR="00B51494" w:rsidRPr="0CFBEA43">
        <w:rPr>
          <w:b/>
          <w:bCs/>
        </w:rPr>
        <w:t>EFA</w:t>
      </w:r>
      <w:r w:rsidRPr="0CFBEA43">
        <w:rPr>
          <w:b/>
          <w:bCs/>
        </w:rPr>
        <w:t xml:space="preserve"> </w:t>
      </w:r>
      <w:r w:rsidR="002E429B" w:rsidRPr="0CFBEA43">
        <w:rPr>
          <w:b/>
          <w:bCs/>
        </w:rPr>
        <w:t>Women’s</w:t>
      </w:r>
      <w:r w:rsidRPr="0CFBEA43">
        <w:rPr>
          <w:b/>
          <w:bCs/>
        </w:rPr>
        <w:t xml:space="preserve"> European Championships </w:t>
      </w:r>
      <w:r w:rsidR="00B51494" w:rsidRPr="0CFBEA43">
        <w:rPr>
          <w:b/>
          <w:bCs/>
        </w:rPr>
        <w:t>(</w:t>
      </w:r>
      <w:r w:rsidRPr="0CFBEA43">
        <w:rPr>
          <w:b/>
          <w:bCs/>
        </w:rPr>
        <w:t xml:space="preserve">Euro </w:t>
      </w:r>
      <w:r w:rsidR="00B41A43" w:rsidRPr="0CFBEA43">
        <w:rPr>
          <w:b/>
          <w:bCs/>
        </w:rPr>
        <w:t>20</w:t>
      </w:r>
      <w:r w:rsidRPr="0CFBEA43">
        <w:rPr>
          <w:b/>
          <w:bCs/>
        </w:rPr>
        <w:t>2</w:t>
      </w:r>
      <w:r w:rsidR="00F54AA2" w:rsidRPr="0CFBEA43">
        <w:rPr>
          <w:b/>
          <w:bCs/>
        </w:rPr>
        <w:t>5</w:t>
      </w:r>
      <w:r w:rsidRPr="0CFBEA43">
        <w:rPr>
          <w:b/>
          <w:bCs/>
        </w:rPr>
        <w:t>)</w:t>
      </w:r>
      <w:r w:rsidR="0052085E" w:rsidRPr="0CFBEA43">
        <w:rPr>
          <w:b/>
          <w:bCs/>
        </w:rPr>
        <w:t xml:space="preserve"> semi</w:t>
      </w:r>
      <w:r w:rsidR="00BC4FD7" w:rsidRPr="0CFBEA43">
        <w:rPr>
          <w:b/>
          <w:bCs/>
        </w:rPr>
        <w:t>-</w:t>
      </w:r>
      <w:r w:rsidR="0052085E" w:rsidRPr="0CFBEA43">
        <w:rPr>
          <w:b/>
          <w:bCs/>
        </w:rPr>
        <w:t>final</w:t>
      </w:r>
      <w:r w:rsidR="005B424D" w:rsidRPr="0CFBEA43">
        <w:rPr>
          <w:b/>
          <w:bCs/>
        </w:rPr>
        <w:t>s</w:t>
      </w:r>
      <w:r w:rsidR="00D15510" w:rsidRPr="0CFBEA43">
        <w:rPr>
          <w:b/>
          <w:bCs/>
        </w:rPr>
        <w:t xml:space="preserve"> and</w:t>
      </w:r>
      <w:r w:rsidR="0023137C" w:rsidRPr="0CFBEA43">
        <w:rPr>
          <w:b/>
          <w:bCs/>
        </w:rPr>
        <w:t xml:space="preserve"> </w:t>
      </w:r>
      <w:r w:rsidR="00D15510" w:rsidRPr="0CFBEA43">
        <w:rPr>
          <w:b/>
          <w:bCs/>
        </w:rPr>
        <w:t>final</w:t>
      </w:r>
      <w:r w:rsidR="0052085E">
        <w:t>,</w:t>
      </w:r>
      <w:r w:rsidR="00B51494">
        <w:t xml:space="preserve"> </w:t>
      </w:r>
      <w:r>
        <w:t>or whether to rely on the existing system of Temporary Event Notices (TENs) which gives the local police and environmental health officers a say in decisions on whether</w:t>
      </w:r>
      <w:r w:rsidR="00BC4FD7">
        <w:t xml:space="preserve"> individual</w:t>
      </w:r>
      <w:r>
        <w:t xml:space="preserve"> local premises should extend their licensing hours</w:t>
      </w:r>
      <w:r w:rsidR="008B5D51">
        <w:t xml:space="preserve"> for a particular event</w:t>
      </w:r>
      <w:r>
        <w:t xml:space="preserve">, based on local circumstances. </w:t>
      </w:r>
    </w:p>
    <w:p w14:paraId="0B7028C4" w14:textId="6540A8FC" w:rsidR="008B5D51" w:rsidRDefault="006930A7" w:rsidP="00D266B5">
      <w:pPr>
        <w:pStyle w:val="BodyText"/>
        <w:numPr>
          <w:ilvl w:val="0"/>
          <w:numId w:val="1"/>
        </w:numPr>
        <w:ind w:left="426" w:hanging="426"/>
      </w:pPr>
      <w:r>
        <w:t>The</w:t>
      </w:r>
      <w:r w:rsidR="223165AA">
        <w:t xml:space="preserve"> proposal is to extend licensing hours </w:t>
      </w:r>
      <w:r w:rsidR="007C70A1">
        <w:t xml:space="preserve">if the </w:t>
      </w:r>
      <w:r w:rsidR="2C1446B2">
        <w:t xml:space="preserve">England </w:t>
      </w:r>
      <w:r w:rsidR="0052085E">
        <w:t>wo</w:t>
      </w:r>
      <w:r w:rsidR="295A991F">
        <w:t>men’s national f</w:t>
      </w:r>
      <w:r w:rsidR="00A60EE2">
        <w:t xml:space="preserve">ootball </w:t>
      </w:r>
      <w:r w:rsidR="295A991F">
        <w:t>t</w:t>
      </w:r>
      <w:r w:rsidR="2C1446B2">
        <w:t>eam</w:t>
      </w:r>
      <w:r w:rsidR="56F9C2A5">
        <w:t xml:space="preserve"> </w:t>
      </w:r>
      <w:r w:rsidR="1D1C7930">
        <w:t>and/</w:t>
      </w:r>
      <w:r w:rsidR="47C1CD4A">
        <w:t>or the Wales</w:t>
      </w:r>
      <w:r w:rsidR="00A60EE2">
        <w:t xml:space="preserve"> </w:t>
      </w:r>
      <w:r w:rsidR="0052085E">
        <w:t>wo</w:t>
      </w:r>
      <w:r w:rsidR="295A991F">
        <w:t>men’s national f</w:t>
      </w:r>
      <w:r w:rsidR="00A60EE2">
        <w:t>ootball</w:t>
      </w:r>
      <w:r w:rsidR="47C1CD4A">
        <w:t xml:space="preserve"> </w:t>
      </w:r>
      <w:r w:rsidR="295A991F">
        <w:t>t</w:t>
      </w:r>
      <w:r w:rsidR="006E25F3">
        <w:t xml:space="preserve">eam </w:t>
      </w:r>
      <w:r w:rsidR="2C1446B2">
        <w:t>is successful in reaching the semi-final</w:t>
      </w:r>
      <w:r w:rsidR="005B424D">
        <w:t>s</w:t>
      </w:r>
      <w:r w:rsidR="2C1446B2">
        <w:t xml:space="preserve"> </w:t>
      </w:r>
      <w:r w:rsidR="003B1E19">
        <w:t>and</w:t>
      </w:r>
      <w:r w:rsidR="583CE0AC">
        <w:t xml:space="preserve"> </w:t>
      </w:r>
      <w:r w:rsidR="00D15510">
        <w:t xml:space="preserve">final </w:t>
      </w:r>
      <w:r w:rsidR="2C1446B2">
        <w:t>o</w:t>
      </w:r>
      <w:r w:rsidR="223165AA">
        <w:t xml:space="preserve">f </w:t>
      </w:r>
      <w:r w:rsidR="2C1446B2">
        <w:t xml:space="preserve">Euro </w:t>
      </w:r>
      <w:r w:rsidR="295A991F">
        <w:t>20</w:t>
      </w:r>
      <w:r w:rsidR="2C1446B2">
        <w:t>2</w:t>
      </w:r>
      <w:r w:rsidR="5DE6ECD0">
        <w:t>5</w:t>
      </w:r>
      <w:r w:rsidR="5B154A33">
        <w:t xml:space="preserve">. </w:t>
      </w:r>
      <w:r>
        <w:t xml:space="preserve"> </w:t>
      </w:r>
    </w:p>
    <w:p w14:paraId="60F5F45A" w14:textId="58BD452D" w:rsidR="006D29B7" w:rsidRDefault="006930A7" w:rsidP="00D266B5">
      <w:pPr>
        <w:pStyle w:val="BodyText"/>
        <w:numPr>
          <w:ilvl w:val="0"/>
          <w:numId w:val="1"/>
        </w:numPr>
        <w:ind w:left="426" w:hanging="426"/>
      </w:pPr>
      <w:r>
        <w:t xml:space="preserve">The Government proposes to make a licensing hours </w:t>
      </w:r>
      <w:r w:rsidR="0847CB60">
        <w:t xml:space="preserve">Order </w:t>
      </w:r>
      <w:r>
        <w:t xml:space="preserve">under section 172 of the Licensing Act 2003 which would </w:t>
      </w:r>
      <w:r w:rsidR="4D70E051">
        <w:t xml:space="preserve">contingently </w:t>
      </w:r>
      <w:r>
        <w:t>extend opening hours</w:t>
      </w:r>
      <w:r w:rsidR="4D70E051" w:rsidRPr="0CFBEA43">
        <w:rPr>
          <w:rFonts w:cs="Arial"/>
        </w:rPr>
        <w:t xml:space="preserve"> on the days of the semi-final</w:t>
      </w:r>
      <w:r w:rsidR="005B424D" w:rsidRPr="0CFBEA43">
        <w:rPr>
          <w:rFonts w:cs="Arial"/>
        </w:rPr>
        <w:t>s</w:t>
      </w:r>
      <w:r w:rsidR="4D70E051" w:rsidRPr="0CFBEA43">
        <w:rPr>
          <w:rFonts w:cs="Arial"/>
        </w:rPr>
        <w:t xml:space="preserve"> (</w:t>
      </w:r>
      <w:r w:rsidR="00412F90" w:rsidRPr="0CFBEA43">
        <w:rPr>
          <w:rFonts w:cs="Arial"/>
        </w:rPr>
        <w:t>22</w:t>
      </w:r>
      <w:r w:rsidR="4D70E051" w:rsidRPr="0CFBEA43">
        <w:rPr>
          <w:rFonts w:cs="Arial"/>
        </w:rPr>
        <w:t xml:space="preserve"> and/or </w:t>
      </w:r>
      <w:r w:rsidR="00412F90" w:rsidRPr="0CFBEA43">
        <w:rPr>
          <w:rFonts w:cs="Arial"/>
        </w:rPr>
        <w:t>23</w:t>
      </w:r>
      <w:r w:rsidR="4D70E051" w:rsidRPr="0CFBEA43">
        <w:rPr>
          <w:rFonts w:cs="Arial"/>
        </w:rPr>
        <w:t xml:space="preserve"> July</w:t>
      </w:r>
      <w:r w:rsidR="53364E62" w:rsidRPr="0CFBEA43">
        <w:rPr>
          <w:rFonts w:cs="Arial"/>
        </w:rPr>
        <w:t xml:space="preserve"> 2025</w:t>
      </w:r>
      <w:r w:rsidR="4D70E051" w:rsidRPr="0CFBEA43">
        <w:rPr>
          <w:rFonts w:cs="Arial"/>
        </w:rPr>
        <w:t xml:space="preserve">) </w:t>
      </w:r>
      <w:r w:rsidR="000A600E" w:rsidRPr="0CFBEA43">
        <w:rPr>
          <w:rFonts w:cs="Arial"/>
        </w:rPr>
        <w:t>and</w:t>
      </w:r>
      <w:r w:rsidR="73A3DAD8" w:rsidRPr="0CFBEA43">
        <w:rPr>
          <w:rFonts w:cs="Arial"/>
        </w:rPr>
        <w:t xml:space="preserve"> the</w:t>
      </w:r>
      <w:r w:rsidR="000A600E" w:rsidRPr="0CFBEA43">
        <w:rPr>
          <w:rFonts w:cs="Arial"/>
        </w:rPr>
        <w:t xml:space="preserve"> final </w:t>
      </w:r>
      <w:r w:rsidR="00B732D2" w:rsidRPr="0CFBEA43">
        <w:rPr>
          <w:rFonts w:cs="Arial"/>
        </w:rPr>
        <w:t xml:space="preserve">(27 July 2025) </w:t>
      </w:r>
      <w:r w:rsidR="4D70E051" w:rsidRPr="0CFBEA43">
        <w:rPr>
          <w:rFonts w:cs="Arial"/>
        </w:rPr>
        <w:t>so that they would end at 01:00 (i.e. early in the morning after the matches have taken place) rather than 23:00 on the day of the matches</w:t>
      </w:r>
      <w:r w:rsidR="7B4809D1">
        <w:t xml:space="preserve"> f</w:t>
      </w:r>
      <w:r>
        <w:t>or the sale of alcohol for consumption on the premises</w:t>
      </w:r>
      <w:r w:rsidR="7EDF1C88">
        <w:t xml:space="preserve">. </w:t>
      </w:r>
    </w:p>
    <w:p w14:paraId="1069FA56" w14:textId="14C1A8F2" w:rsidR="006930A7" w:rsidRDefault="006930A7" w:rsidP="0CFBEA43">
      <w:pPr>
        <w:pStyle w:val="BodyText"/>
        <w:numPr>
          <w:ilvl w:val="0"/>
          <w:numId w:val="1"/>
        </w:numPr>
        <w:ind w:left="426" w:hanging="426"/>
        <w:rPr>
          <w:rFonts w:eastAsia="Arial" w:cs="Arial"/>
        </w:rPr>
      </w:pPr>
      <w:r>
        <w:t xml:space="preserve">The Government has decided that, </w:t>
      </w:r>
      <w:r w:rsidR="0058338C">
        <w:t xml:space="preserve">if it </w:t>
      </w:r>
      <w:r>
        <w:t xml:space="preserve">were to relax licensing hours nationally following this consultation, </w:t>
      </w:r>
      <w:r w:rsidR="00483DA0">
        <w:t>this wo</w:t>
      </w:r>
      <w:r w:rsidR="00B857AA">
        <w:t xml:space="preserve">uld </w:t>
      </w:r>
      <w:r w:rsidR="00483DA0">
        <w:t xml:space="preserve">be contingent on England </w:t>
      </w:r>
      <w:r w:rsidR="00126992">
        <w:t>and/</w:t>
      </w:r>
      <w:r w:rsidR="000340D4">
        <w:t>or Wales</w:t>
      </w:r>
      <w:r w:rsidR="00412F90">
        <w:t xml:space="preserve"> </w:t>
      </w:r>
      <w:r w:rsidR="000340D4">
        <w:t xml:space="preserve">reaching </w:t>
      </w:r>
      <w:r w:rsidR="00483DA0">
        <w:t>the semi-final</w:t>
      </w:r>
      <w:r w:rsidR="005B424D">
        <w:t>s</w:t>
      </w:r>
      <w:r w:rsidR="005420F5">
        <w:t>,</w:t>
      </w:r>
      <w:r w:rsidR="088124E5">
        <w:t xml:space="preserve"> </w:t>
      </w:r>
      <w:r w:rsidR="088124E5" w:rsidRPr="0CFBEA43">
        <w:rPr>
          <w:rFonts w:eastAsia="Arial" w:cs="Arial"/>
        </w:rPr>
        <w:t xml:space="preserve">with a further extension </w:t>
      </w:r>
      <w:r w:rsidR="00B00C26">
        <w:rPr>
          <w:rFonts w:eastAsia="Arial" w:cs="Arial"/>
        </w:rPr>
        <w:t>applying in the event that</w:t>
      </w:r>
      <w:r w:rsidR="088124E5" w:rsidRPr="19DE29F4">
        <w:rPr>
          <w:rFonts w:eastAsia="Arial" w:cs="Arial"/>
        </w:rPr>
        <w:t xml:space="preserve"> </w:t>
      </w:r>
      <w:r w:rsidR="00B00C26">
        <w:rPr>
          <w:rFonts w:eastAsia="Arial" w:cs="Arial"/>
        </w:rPr>
        <w:t>either</w:t>
      </w:r>
      <w:r w:rsidR="088124E5" w:rsidRPr="0CFBEA43">
        <w:rPr>
          <w:rFonts w:eastAsia="Arial" w:cs="Arial"/>
        </w:rPr>
        <w:t xml:space="preserve"> of these teams then reach the final.</w:t>
      </w:r>
      <w:r w:rsidR="05C3ACDA" w:rsidRPr="0CFBEA43">
        <w:rPr>
          <w:rFonts w:eastAsia="Arial" w:cs="Arial"/>
        </w:rPr>
        <w:t xml:space="preserve"> </w:t>
      </w:r>
      <w:r w:rsidR="05C3ACDA" w:rsidRPr="0CFBEA43">
        <w:rPr>
          <w:rFonts w:eastAsia="Arial" w:cs="Arial"/>
          <w:u w:val="single"/>
        </w:rPr>
        <w:t>No extension would come into place on any date during the tournament should the aforementioned team/s not participate in those matches.</w:t>
      </w:r>
      <w:r w:rsidR="05C3ACDA" w:rsidRPr="0CFBEA43">
        <w:rPr>
          <w:rFonts w:eastAsia="Arial" w:cs="Arial"/>
        </w:rPr>
        <w:t xml:space="preserve"> If the aforementioned team/s reach the semi-final, but are unsuccessful in that match, the extension would only apply to the relevant semi-final match, and </w:t>
      </w:r>
      <w:r w:rsidR="00F972B2">
        <w:rPr>
          <w:rFonts w:eastAsia="Arial" w:cs="Arial"/>
        </w:rPr>
        <w:t xml:space="preserve">licensing </w:t>
      </w:r>
      <w:r w:rsidR="05C3ACDA" w:rsidRPr="0CFBEA43">
        <w:rPr>
          <w:rFonts w:eastAsia="Arial" w:cs="Arial"/>
        </w:rPr>
        <w:t xml:space="preserve">hours </w:t>
      </w:r>
      <w:r w:rsidR="05C3ACDA" w:rsidRPr="0CFBEA43">
        <w:rPr>
          <w:rFonts w:eastAsia="Arial" w:cs="Arial"/>
          <w:u w:val="single"/>
        </w:rPr>
        <w:t>would not then</w:t>
      </w:r>
      <w:r w:rsidR="05C3ACDA" w:rsidRPr="0CFBEA43">
        <w:rPr>
          <w:rFonts w:eastAsia="Arial" w:cs="Arial"/>
        </w:rPr>
        <w:t xml:space="preserve"> be extended for the final.</w:t>
      </w:r>
    </w:p>
    <w:p w14:paraId="5D1D1981" w14:textId="5480DCDF" w:rsidR="006930A7" w:rsidRDefault="006930A7" w:rsidP="006930A7">
      <w:pPr>
        <w:pStyle w:val="BodyText"/>
        <w:numPr>
          <w:ilvl w:val="0"/>
          <w:numId w:val="1"/>
        </w:numPr>
        <w:ind w:left="426" w:hanging="426"/>
      </w:pPr>
      <w:r>
        <w:t xml:space="preserve">The Government </w:t>
      </w:r>
      <w:r w:rsidR="4E8BA1FF">
        <w:t>proposes</w:t>
      </w:r>
      <w:r>
        <w:t xml:space="preserve"> that any national relaxation of licensing hours </w:t>
      </w:r>
      <w:r w:rsidR="007F330B">
        <w:t>during the semi-finals</w:t>
      </w:r>
      <w:r w:rsidR="00727FA9">
        <w:t xml:space="preserve"> and</w:t>
      </w:r>
      <w:r w:rsidR="00245A1E">
        <w:t xml:space="preserve"> </w:t>
      </w:r>
      <w:r w:rsidR="00727FA9">
        <w:t>final</w:t>
      </w:r>
      <w:r w:rsidR="0009097D">
        <w:t xml:space="preserve"> w</w:t>
      </w:r>
      <w:r>
        <w:t>ould</w:t>
      </w:r>
      <w:r w:rsidR="00A6364A">
        <w:t xml:space="preserve"> </w:t>
      </w:r>
      <w:r w:rsidR="00A6364A" w:rsidRPr="3A04919E">
        <w:rPr>
          <w:b/>
          <w:bCs/>
        </w:rPr>
        <w:t>only apply to</w:t>
      </w:r>
      <w:r w:rsidR="00AB0C64">
        <w:rPr>
          <w:b/>
          <w:bCs/>
        </w:rPr>
        <w:t xml:space="preserve"> </w:t>
      </w:r>
      <w:r w:rsidR="00A6364A" w:rsidRPr="3A04919E">
        <w:rPr>
          <w:b/>
          <w:bCs/>
        </w:rPr>
        <w:t>the sale of alcohol for consumption on the premises</w:t>
      </w:r>
      <w:r w:rsidR="00A6364A">
        <w:t xml:space="preserve">, and </w:t>
      </w:r>
      <w:r w:rsidR="00427FE0">
        <w:t>would</w:t>
      </w:r>
      <w:r>
        <w:t xml:space="preserve"> </w:t>
      </w:r>
      <w:r w:rsidRPr="52A93E1B">
        <w:rPr>
          <w:b/>
          <w:bCs/>
        </w:rPr>
        <w:t>not</w:t>
      </w:r>
      <w:r>
        <w:t xml:space="preserve"> apply to the sale of alcohol for consumption off the premises (i.e. in supermarkets and off-licences) as anyone wishing to mark the occasion at home will be able to buy alcohol during normal shopping hours. Late-night refreshment venues, by definition, are already licensed to open late at night and would not benefit from a relaxation in licensing hours.</w:t>
      </w:r>
      <w:r w:rsidR="005C6FBC">
        <w:t xml:space="preserve"> We do not intend to extend licensing hours for the provision of </w:t>
      </w:r>
      <w:r w:rsidR="008632BB">
        <w:t>regulated entertainment.</w:t>
      </w:r>
      <w:r>
        <w:t xml:space="preserve"> </w:t>
      </w:r>
      <w:r w:rsidR="0010013F">
        <w:t>It should also be noted that u</w:t>
      </w:r>
      <w:r>
        <w:t xml:space="preserve">nlicensed premises would not benefit from a relaxation in licensing hours and would still need to </w:t>
      </w:r>
      <w:r w:rsidR="5B305DC1">
        <w:t xml:space="preserve">give </w:t>
      </w:r>
      <w:r>
        <w:t xml:space="preserve">a Temporary Event Notice (TEN) to undertake licensable activities. </w:t>
      </w:r>
    </w:p>
    <w:p w14:paraId="445865ED" w14:textId="33FC14D6" w:rsidR="00995A30" w:rsidRPr="007853F9" w:rsidRDefault="5F5AFD5E" w:rsidP="00995A30">
      <w:pPr>
        <w:pStyle w:val="BodyText"/>
        <w:numPr>
          <w:ilvl w:val="0"/>
          <w:numId w:val="1"/>
        </w:numPr>
        <w:ind w:left="426" w:hanging="426"/>
      </w:pPr>
      <w:bookmarkStart w:id="10" w:name="_Toc86483913"/>
      <w:bookmarkStart w:id="11" w:name="_Toc402366359"/>
      <w:bookmarkStart w:id="12" w:name="_Toc457556690"/>
      <w:r>
        <w:t xml:space="preserve">The purpose of </w:t>
      </w:r>
      <w:r w:rsidR="5DC33F69">
        <w:t>the</w:t>
      </w:r>
      <w:r>
        <w:t xml:space="preserve"> national relaxation of licensing hours during</w:t>
      </w:r>
      <w:r w:rsidR="6C5B7235">
        <w:t xml:space="preserve"> the </w:t>
      </w:r>
      <w:r w:rsidR="6BC34BDE">
        <w:t xml:space="preserve">Euro </w:t>
      </w:r>
      <w:r w:rsidR="19E8623C">
        <w:t>20</w:t>
      </w:r>
      <w:r w:rsidR="6BC34BDE">
        <w:t>2</w:t>
      </w:r>
      <w:r w:rsidR="3EF686A7">
        <w:t>5</w:t>
      </w:r>
      <w:r w:rsidR="0BE212C9">
        <w:t xml:space="preserve"> semi-</w:t>
      </w:r>
      <w:r w:rsidR="2C76AC9B">
        <w:t>final</w:t>
      </w:r>
      <w:r w:rsidR="00372521">
        <w:t>s</w:t>
      </w:r>
      <w:r w:rsidR="2C76AC9B">
        <w:t xml:space="preserve"> </w:t>
      </w:r>
      <w:r w:rsidR="00245A1E">
        <w:t>and</w:t>
      </w:r>
      <w:r w:rsidR="2DFB62FD">
        <w:t xml:space="preserve"> the</w:t>
      </w:r>
      <w:r w:rsidR="00245A1E">
        <w:t xml:space="preserve"> final</w:t>
      </w:r>
      <w:r w:rsidR="00CE116A">
        <w:t xml:space="preserve"> </w:t>
      </w:r>
      <w:r w:rsidR="2C76AC9B">
        <w:t>would</w:t>
      </w:r>
      <w:r>
        <w:t xml:space="preserve"> be to enable all pubs and other on-trade premises to sell </w:t>
      </w:r>
      <w:r w:rsidR="2D5E8C9F">
        <w:t>alcohol to</w:t>
      </w:r>
      <w:r>
        <w:t xml:space="preserve"> people watching </w:t>
      </w:r>
      <w:r w:rsidR="6BC34BDE">
        <w:t xml:space="preserve">the relevant </w:t>
      </w:r>
      <w:r>
        <w:t>match</w:t>
      </w:r>
      <w:r w:rsidR="00372521">
        <w:t>(es)</w:t>
      </w:r>
      <w:r>
        <w:t xml:space="preserve"> live.</w:t>
      </w:r>
    </w:p>
    <w:p w14:paraId="7C984C1B" w14:textId="09193AAD" w:rsidR="006930A7" w:rsidRDefault="5F5AFD5E" w:rsidP="00995A30">
      <w:pPr>
        <w:pStyle w:val="BodyText"/>
        <w:numPr>
          <w:ilvl w:val="0"/>
          <w:numId w:val="1"/>
        </w:numPr>
        <w:ind w:left="426" w:hanging="426"/>
      </w:pPr>
      <w:r>
        <w:lastRenderedPageBreak/>
        <w:t xml:space="preserve">The consultation asks for views on </w:t>
      </w:r>
      <w:r w:rsidR="36EB163C">
        <w:t xml:space="preserve">whether </w:t>
      </w:r>
      <w:r>
        <w:t xml:space="preserve">licensing hours should be relaxed during </w:t>
      </w:r>
      <w:r w:rsidR="5EEDDB0C">
        <w:t>the semi-final</w:t>
      </w:r>
      <w:r w:rsidR="00372521">
        <w:t>s</w:t>
      </w:r>
      <w:r w:rsidR="00D0694A">
        <w:t xml:space="preserve"> and </w:t>
      </w:r>
      <w:r w:rsidR="5E5F7EC6">
        <w:t xml:space="preserve">the </w:t>
      </w:r>
      <w:r w:rsidR="00D0694A">
        <w:t>final</w:t>
      </w:r>
      <w:r w:rsidR="5EEDDB0C">
        <w:t xml:space="preserve"> </w:t>
      </w:r>
      <w:r w:rsidR="4FA880E1">
        <w:t>of</w:t>
      </w:r>
      <w:r>
        <w:t xml:space="preserve"> </w:t>
      </w:r>
      <w:r w:rsidR="79C90B7C">
        <w:t xml:space="preserve">Women’s </w:t>
      </w:r>
      <w:r w:rsidR="36EB163C">
        <w:t xml:space="preserve">Euro </w:t>
      </w:r>
      <w:r w:rsidR="4FA880E1">
        <w:t>20</w:t>
      </w:r>
      <w:r w:rsidR="36EB163C">
        <w:t>2</w:t>
      </w:r>
      <w:r w:rsidR="00635158">
        <w:t>5</w:t>
      </w:r>
      <w:r w:rsidR="6F53407B">
        <w:t xml:space="preserve"> if the conditions set out are met</w:t>
      </w:r>
      <w:r>
        <w:t xml:space="preserve">. The options presented in the consultation seek to enable pubs and other on-trade premises to sell alcohol throughout the duration of live matches </w:t>
      </w:r>
      <w:r w:rsidR="50DDCA54">
        <w:t xml:space="preserve">with some additional time </w:t>
      </w:r>
      <w:r>
        <w:t>whilst balancing concerns about public order. Licensing hours w</w:t>
      </w:r>
      <w:r w:rsidR="4F918971">
        <w:t xml:space="preserve">ould </w:t>
      </w:r>
      <w:r>
        <w:t xml:space="preserve">not be relaxed beyond </w:t>
      </w:r>
      <w:r w:rsidR="1970D665">
        <w:t>01:00</w:t>
      </w:r>
      <w:r w:rsidR="00EE3BE5">
        <w:t>.</w:t>
      </w:r>
      <w:r>
        <w:t xml:space="preserve"> After these licensed hours, premises would not be able to sell alcohol under the licensing hours </w:t>
      </w:r>
      <w:r w:rsidR="0314ACCD">
        <w:t>Order</w:t>
      </w:r>
      <w:r>
        <w:t>. However, premises may be able to allow customers to remain on the premises beyond the</w:t>
      </w:r>
      <w:r w:rsidR="2099DE63">
        <w:t xml:space="preserve"> extended</w:t>
      </w:r>
      <w:r>
        <w:t xml:space="preserve"> hours and could give a TEN if they wished to open later. </w:t>
      </w:r>
    </w:p>
    <w:p w14:paraId="29E3FE39" w14:textId="6EF092CB" w:rsidR="000835C4" w:rsidRPr="00995A30" w:rsidRDefault="000835C4" w:rsidP="00995A30">
      <w:pPr>
        <w:pStyle w:val="BodyText"/>
        <w:numPr>
          <w:ilvl w:val="0"/>
          <w:numId w:val="1"/>
        </w:numPr>
        <w:ind w:left="426" w:hanging="426"/>
      </w:pPr>
      <w:r>
        <w:t xml:space="preserve">This </w:t>
      </w:r>
      <w:r w:rsidR="004D3965">
        <w:t xml:space="preserve">licensing hours extension </w:t>
      </w:r>
      <w:r>
        <w:t>would apply to premises in England and Wales</w:t>
      </w:r>
      <w:r w:rsidR="002D121B">
        <w:t xml:space="preserve"> only</w:t>
      </w:r>
      <w:r>
        <w:t xml:space="preserve">. </w:t>
      </w:r>
      <w:r w:rsidR="00C96760">
        <w:t>Licensing is a devolved matter in Scotland and Northern Ireland.</w:t>
      </w:r>
    </w:p>
    <w:p w14:paraId="79ACAFF3" w14:textId="77777777" w:rsidR="006930A7" w:rsidRDefault="006930A7" w:rsidP="006930A7">
      <w:pPr>
        <w:pStyle w:val="BodyText"/>
        <w:ind w:left="426"/>
        <w:rPr>
          <w:rFonts w:cs="Arial"/>
        </w:rPr>
      </w:pPr>
    </w:p>
    <w:p w14:paraId="70E6FF20" w14:textId="5BAE5FEE" w:rsidR="006930A7" w:rsidRDefault="006930A7" w:rsidP="003B05EC">
      <w:pPr>
        <w:pStyle w:val="Heading1"/>
        <w:spacing w:after="0"/>
      </w:pPr>
      <w:bookmarkStart w:id="13" w:name="_Toc190308104"/>
      <w:r>
        <w:lastRenderedPageBreak/>
        <w:t>Background</w:t>
      </w:r>
      <w:bookmarkEnd w:id="13"/>
    </w:p>
    <w:p w14:paraId="187478F3" w14:textId="77777777" w:rsidR="003B05EC" w:rsidRPr="003B05EC" w:rsidRDefault="003B05EC" w:rsidP="003B05EC">
      <w:pPr>
        <w:pStyle w:val="Heading2"/>
      </w:pPr>
    </w:p>
    <w:p w14:paraId="69067C60" w14:textId="77777777" w:rsidR="0037278D" w:rsidRDefault="006930A7" w:rsidP="00E82B6B">
      <w:pPr>
        <w:pStyle w:val="BodyText"/>
        <w:numPr>
          <w:ilvl w:val="0"/>
          <w:numId w:val="1"/>
        </w:numPr>
        <w:ind w:left="426" w:hanging="426"/>
      </w:pPr>
      <w:r w:rsidRPr="00E82B6B">
        <w:t xml:space="preserve">Under section 172 of the Licensing Act 2003 (the Act), the Secretary of State may make an </w:t>
      </w:r>
      <w:r w:rsidR="00572349">
        <w:t>O</w:t>
      </w:r>
      <w:r w:rsidRPr="00E82B6B">
        <w:t xml:space="preserve">rder relaxing licensing hours for licensed premises in relation to a ‘celebration period’ to mark an occasion of ‘exceptional international, national or local significance’. A ‘licensing hours </w:t>
      </w:r>
      <w:r w:rsidR="00572349">
        <w:t>O</w:t>
      </w:r>
      <w:r w:rsidRPr="00E82B6B">
        <w:t xml:space="preserve">rder’ can be used to relax licensing hours in licensed premises during a period not exceeding four days. An </w:t>
      </w:r>
      <w:r w:rsidR="00042724" w:rsidRPr="00E82B6B">
        <w:t>Order</w:t>
      </w:r>
      <w:r w:rsidRPr="00E82B6B">
        <w:t xml:space="preserve"> may be applied to all licensed premises in England and Wales or only to premises in one or more specific area. Other variables in the </w:t>
      </w:r>
      <w:r w:rsidR="00042724" w:rsidRPr="00E82B6B">
        <w:t>Order</w:t>
      </w:r>
      <w:r w:rsidRPr="00E82B6B">
        <w:t xml:space="preserve"> are the dates, times and licensable activities to which it applies. </w:t>
      </w:r>
    </w:p>
    <w:p w14:paraId="3DA7BBD3" w14:textId="75730668" w:rsidR="00650002" w:rsidRDefault="006930A7" w:rsidP="00E82B6B">
      <w:pPr>
        <w:pStyle w:val="BodyText"/>
        <w:numPr>
          <w:ilvl w:val="0"/>
          <w:numId w:val="1"/>
        </w:numPr>
        <w:ind w:left="426" w:hanging="426"/>
      </w:pPr>
      <w:r w:rsidRPr="00E82B6B">
        <w:t xml:space="preserve">Since the introduction of the Act, this national power has been used to mark </w:t>
      </w:r>
      <w:r w:rsidR="00650002" w:rsidRPr="00E82B6B">
        <w:t>the Royal Weddings in 2011 and 2018</w:t>
      </w:r>
      <w:r w:rsidR="00BB42D5" w:rsidRPr="00E82B6B">
        <w:t>, the Late Queen’s Diamond Jubilee</w:t>
      </w:r>
      <w:r w:rsidR="002E68E8" w:rsidRPr="00E82B6B">
        <w:t>,</w:t>
      </w:r>
      <w:r w:rsidR="008C7D29" w:rsidRPr="00E82B6B">
        <w:t xml:space="preserve"> </w:t>
      </w:r>
      <w:r w:rsidR="002E68E8" w:rsidRPr="00E82B6B">
        <w:t>90th Birthday</w:t>
      </w:r>
      <w:r w:rsidR="008C7D29" w:rsidRPr="00E82B6B">
        <w:t xml:space="preserve"> celebrations</w:t>
      </w:r>
      <w:r w:rsidR="00D61CE9" w:rsidRPr="00E82B6B">
        <w:t xml:space="preserve">, and Platinum Jubilee, </w:t>
      </w:r>
      <w:r w:rsidR="00483F9A" w:rsidRPr="00E82B6B">
        <w:t>His Majesty’s Coronation in 20</w:t>
      </w:r>
      <w:r w:rsidR="008A4905" w:rsidRPr="00E82B6B">
        <w:t>24</w:t>
      </w:r>
      <w:r w:rsidR="00D61CE9" w:rsidRPr="00E82B6B">
        <w:t>, the</w:t>
      </w:r>
      <w:r w:rsidR="006E6F09" w:rsidRPr="00E82B6B">
        <w:t xml:space="preserve"> Men’s</w:t>
      </w:r>
      <w:r w:rsidR="00D61CE9" w:rsidRPr="00E82B6B">
        <w:t xml:space="preserve"> World Cup </w:t>
      </w:r>
      <w:r w:rsidR="000903A6">
        <w:t xml:space="preserve">Group Stage Qualifier </w:t>
      </w:r>
      <w:r w:rsidR="00D61CE9" w:rsidRPr="00E82B6B">
        <w:t>in 2014</w:t>
      </w:r>
      <w:r w:rsidR="00C927D5" w:rsidRPr="00E82B6B">
        <w:t xml:space="preserve">, </w:t>
      </w:r>
      <w:r w:rsidR="00D61CE9" w:rsidRPr="00E82B6B">
        <w:t xml:space="preserve">the UEFA </w:t>
      </w:r>
      <w:r w:rsidR="0008737E" w:rsidRPr="00E82B6B">
        <w:t>Men’s</w:t>
      </w:r>
      <w:r w:rsidR="006E6F09" w:rsidRPr="00E82B6B">
        <w:t xml:space="preserve"> </w:t>
      </w:r>
      <w:r w:rsidR="00D61CE9" w:rsidRPr="00E82B6B">
        <w:t>Euro Championship final in 2020</w:t>
      </w:r>
      <w:r w:rsidR="517EC969" w:rsidRPr="00E82B6B">
        <w:t xml:space="preserve"> </w:t>
      </w:r>
      <w:r w:rsidR="1F85D862" w:rsidRPr="00E82B6B">
        <w:t xml:space="preserve">and the </w:t>
      </w:r>
      <w:r w:rsidR="61E022AD" w:rsidRPr="00E82B6B">
        <w:t>semi-final</w:t>
      </w:r>
      <w:r w:rsidR="1F85D862" w:rsidRPr="00E82B6B">
        <w:t xml:space="preserve"> and final of the UEFA </w:t>
      </w:r>
      <w:r w:rsidR="0008737E" w:rsidRPr="00E82B6B">
        <w:t xml:space="preserve">Men’s </w:t>
      </w:r>
      <w:r w:rsidR="1F85D862" w:rsidRPr="00E82B6B">
        <w:t>Euro Championship 2024</w:t>
      </w:r>
      <w:r w:rsidR="008A4905" w:rsidRPr="00E82B6B">
        <w:t>.</w:t>
      </w:r>
    </w:p>
    <w:p w14:paraId="042A5AFE" w14:textId="7DF85F50" w:rsidR="006930A7" w:rsidRPr="008F63D3" w:rsidRDefault="008237B7" w:rsidP="006930A7">
      <w:pPr>
        <w:pStyle w:val="BodyText"/>
        <w:numPr>
          <w:ilvl w:val="0"/>
          <w:numId w:val="1"/>
        </w:numPr>
        <w:ind w:left="426" w:hanging="426"/>
      </w:pPr>
      <w:r>
        <w:t xml:space="preserve">Should </w:t>
      </w:r>
      <w:r w:rsidR="001C0B0C">
        <w:t>England</w:t>
      </w:r>
      <w:r>
        <w:t xml:space="preserve"> </w:t>
      </w:r>
      <w:r w:rsidR="00E47B0A">
        <w:t>and/</w:t>
      </w:r>
      <w:r w:rsidR="008F63D3">
        <w:t xml:space="preserve">or Wales </w:t>
      </w:r>
      <w:r>
        <w:t>reach the semi-final</w:t>
      </w:r>
      <w:r w:rsidR="00372521">
        <w:t>s</w:t>
      </w:r>
      <w:r w:rsidR="00814BE5">
        <w:t xml:space="preserve"> </w:t>
      </w:r>
      <w:r w:rsidR="00814BE5" w:rsidRPr="19DE29F4">
        <w:rPr>
          <w:rFonts w:eastAsia="Arial" w:cs="Arial"/>
        </w:rPr>
        <w:t>and</w:t>
      </w:r>
      <w:r w:rsidR="3B59F751" w:rsidRPr="19DE29F4">
        <w:rPr>
          <w:rFonts w:eastAsia="Arial" w:cs="Arial"/>
        </w:rPr>
        <w:t xml:space="preserve"> subsequently reach the</w:t>
      </w:r>
      <w:r w:rsidR="00814BE5" w:rsidRPr="19DE29F4">
        <w:rPr>
          <w:rFonts w:eastAsia="Arial" w:cs="Arial"/>
        </w:rPr>
        <w:t xml:space="preserve"> final</w:t>
      </w:r>
      <w:r>
        <w:t xml:space="preserve"> of </w:t>
      </w:r>
      <w:r w:rsidR="001C0B0C">
        <w:t xml:space="preserve">Euro </w:t>
      </w:r>
      <w:r w:rsidR="00587134">
        <w:t>20</w:t>
      </w:r>
      <w:r w:rsidR="001C0B0C">
        <w:t>2</w:t>
      </w:r>
      <w:r w:rsidR="00635158">
        <w:t>5</w:t>
      </w:r>
      <w:r>
        <w:t xml:space="preserve">, </w:t>
      </w:r>
      <w:r w:rsidR="00D53D9C">
        <w:t>this will be a</w:t>
      </w:r>
      <w:r>
        <w:t xml:space="preserve"> sporting event of </w:t>
      </w:r>
      <w:r w:rsidR="006930A7">
        <w:t xml:space="preserve">national celebration and </w:t>
      </w:r>
      <w:r w:rsidR="005E72E2">
        <w:t>i</w:t>
      </w:r>
      <w:r w:rsidR="006930A7">
        <w:t>t is likely that many pubs and other licensed premises</w:t>
      </w:r>
      <w:r w:rsidR="00337DC6">
        <w:t xml:space="preserve"> in England and Wales</w:t>
      </w:r>
      <w:r w:rsidR="006930A7">
        <w:t xml:space="preserve"> will wish to open later</w:t>
      </w:r>
      <w:r w:rsidR="00C25CB3">
        <w:t xml:space="preserve"> </w:t>
      </w:r>
      <w:r w:rsidR="006930A7">
        <w:t xml:space="preserve">to </w:t>
      </w:r>
      <w:r w:rsidR="00D53D9C">
        <w:t>ensure full coverage of the match</w:t>
      </w:r>
      <w:r w:rsidR="00814BE5">
        <w:t>(es)</w:t>
      </w:r>
      <w:r w:rsidR="00D53D9C">
        <w:t xml:space="preserve"> and any possible post-match celebrations</w:t>
      </w:r>
      <w:r w:rsidR="006930A7">
        <w:t xml:space="preserve">. </w:t>
      </w:r>
      <w:r w:rsidR="008D0C99">
        <w:t xml:space="preserve">Football is recognised as </w:t>
      </w:r>
      <w:r w:rsidR="005F2A17">
        <w:t xml:space="preserve">a particularly </w:t>
      </w:r>
      <w:r w:rsidR="008D0C99">
        <w:t>high</w:t>
      </w:r>
      <w:r w:rsidR="00966043">
        <w:t>-</w:t>
      </w:r>
      <w:r w:rsidR="008D0C99">
        <w:t xml:space="preserve">profile </w:t>
      </w:r>
      <w:r w:rsidR="005F2A17">
        <w:t xml:space="preserve">sport and is </w:t>
      </w:r>
      <w:r w:rsidR="00F93330">
        <w:t xml:space="preserve">seen by many to be </w:t>
      </w:r>
      <w:r w:rsidR="005F2A17">
        <w:t xml:space="preserve">the </w:t>
      </w:r>
      <w:r w:rsidR="008D0C99">
        <w:t>national game</w:t>
      </w:r>
      <w:r w:rsidR="005F2A17">
        <w:t xml:space="preserve"> in the United Kingdom. </w:t>
      </w:r>
    </w:p>
    <w:p w14:paraId="67F17539" w14:textId="0962C98E" w:rsidR="006930A7" w:rsidRPr="00326196" w:rsidRDefault="006930A7" w:rsidP="5799BC58">
      <w:pPr>
        <w:pStyle w:val="BodyText"/>
        <w:numPr>
          <w:ilvl w:val="0"/>
          <w:numId w:val="1"/>
        </w:numPr>
        <w:ind w:left="426" w:hanging="426"/>
      </w:pPr>
      <w:r>
        <w:t xml:space="preserve">Licence holders currently have the option of using a Temporary Event Notice (TEN) to extend their opening hours for a limited period. A TEN costs £21 and must be submitted at least 10 working days before the event begins. However, they are subject to certain annual limits and may be refused if the police object on the grounds of crime and disorder. The TENs regime also allows people or organisations without existing licenses to give notice that they intend to sell alcohol at times when this would not otherwise be authorised on a ‘one-off’ limited basis. This system is designed to balance giving people and organisations flexibility in selling alcohol and carrying on other licensed activities, </w:t>
      </w:r>
      <w:r w:rsidR="5F6F53C2">
        <w:t xml:space="preserve">whilst </w:t>
      </w:r>
      <w:r>
        <w:t>protecting local people from the problems this can cause, including crime and disorder and public nuisance.</w:t>
      </w:r>
    </w:p>
    <w:p w14:paraId="2D2C41A4" w14:textId="5EC39193" w:rsidR="0D6F86C1" w:rsidRDefault="006930A7" w:rsidP="70811DAB">
      <w:pPr>
        <w:pStyle w:val="BodyText"/>
        <w:numPr>
          <w:ilvl w:val="0"/>
          <w:numId w:val="1"/>
        </w:numPr>
        <w:ind w:left="426" w:hanging="426"/>
        <w:rPr>
          <w:rFonts w:eastAsia="Arial" w:cs="Arial"/>
        </w:rPr>
      </w:pPr>
      <w:r>
        <w:t>There are</w:t>
      </w:r>
      <w:r w:rsidR="00FF35B8">
        <w:t xml:space="preserve"> </w:t>
      </w:r>
      <w:r>
        <w:t>potential risks to relaxing licensing hours</w:t>
      </w:r>
      <w:r w:rsidR="00C63940">
        <w:t xml:space="preserve"> nationally</w:t>
      </w:r>
      <w:r>
        <w:t xml:space="preserve"> </w:t>
      </w:r>
      <w:r w:rsidR="00270900">
        <w:t>– this includes the</w:t>
      </w:r>
      <w:r>
        <w:t xml:space="preserve"> impact on enforcement agencies</w:t>
      </w:r>
      <w:r w:rsidR="00C63940">
        <w:t>, and an increased risk of alcohol-related crime and disorder</w:t>
      </w:r>
      <w:r>
        <w:t xml:space="preserve">. </w:t>
      </w:r>
      <w:r w:rsidR="0DED9F92" w:rsidRPr="70811DAB">
        <w:rPr>
          <w:rFonts w:eastAsia="Arial" w:cs="Arial"/>
        </w:rPr>
        <w:t>However, there is no significant evidence that</w:t>
      </w:r>
      <w:r w:rsidR="00D33B67">
        <w:rPr>
          <w:rFonts w:eastAsia="Arial" w:cs="Arial"/>
        </w:rPr>
        <w:t xml:space="preserve"> an increase in alcohol-related crime and disorder has </w:t>
      </w:r>
      <w:r w:rsidR="00532519">
        <w:rPr>
          <w:rFonts w:eastAsia="Arial" w:cs="Arial"/>
        </w:rPr>
        <w:t>materialised</w:t>
      </w:r>
      <w:r w:rsidR="00D33B67">
        <w:rPr>
          <w:rFonts w:eastAsia="Arial" w:cs="Arial"/>
        </w:rPr>
        <w:t xml:space="preserve"> during past </w:t>
      </w:r>
      <w:r w:rsidR="00532519">
        <w:rPr>
          <w:rFonts w:eastAsia="Arial" w:cs="Arial"/>
        </w:rPr>
        <w:t xml:space="preserve">national licensing hours </w:t>
      </w:r>
      <w:r w:rsidR="00D33B67">
        <w:rPr>
          <w:rFonts w:eastAsia="Arial" w:cs="Arial"/>
        </w:rPr>
        <w:t>extensions.</w:t>
      </w:r>
      <w:r w:rsidR="0DED9F92" w:rsidRPr="70811DAB" w:rsidDel="00D33B67">
        <w:rPr>
          <w:rFonts w:eastAsia="Arial" w:cs="Arial"/>
        </w:rPr>
        <w:t xml:space="preserve"> </w:t>
      </w:r>
    </w:p>
    <w:p w14:paraId="4CABDB64" w14:textId="174CF453" w:rsidR="006930A7" w:rsidRPr="00DE6249" w:rsidRDefault="7CC15949" w:rsidP="70811DAB">
      <w:pPr>
        <w:pStyle w:val="BodyText"/>
        <w:numPr>
          <w:ilvl w:val="0"/>
          <w:numId w:val="1"/>
        </w:numPr>
        <w:ind w:left="426" w:hanging="426"/>
      </w:pPr>
      <w:r>
        <w:rPr>
          <w:rFonts w:eastAsiaTheme="minorEastAsia"/>
        </w:rPr>
        <w:t>Whilst considering</w:t>
      </w:r>
      <w:r w:rsidR="006930A7">
        <w:rPr>
          <w:rFonts w:eastAsiaTheme="minorEastAsia"/>
        </w:rPr>
        <w:t xml:space="preserve"> whether or not to relax the licensing hours nationally, the Government will balance </w:t>
      </w:r>
      <w:r w:rsidR="58424B53">
        <w:rPr>
          <w:rFonts w:eastAsiaTheme="minorEastAsia"/>
        </w:rPr>
        <w:t>those</w:t>
      </w:r>
      <w:r w:rsidR="006930A7">
        <w:rPr>
          <w:rFonts w:eastAsiaTheme="minorEastAsia"/>
        </w:rPr>
        <w:t xml:space="preserve"> wishing to </w:t>
      </w:r>
      <w:r w:rsidR="009F0A5F">
        <w:rPr>
          <w:rFonts w:eastAsiaTheme="minorEastAsia"/>
        </w:rPr>
        <w:t xml:space="preserve">watch and celebrate the England </w:t>
      </w:r>
      <w:r w:rsidR="4B44BF3E">
        <w:rPr>
          <w:rFonts w:eastAsiaTheme="minorEastAsia"/>
        </w:rPr>
        <w:t xml:space="preserve">and Wales </w:t>
      </w:r>
      <w:r w:rsidR="009F0A5F">
        <w:rPr>
          <w:rFonts w:eastAsiaTheme="minorEastAsia"/>
        </w:rPr>
        <w:t>team</w:t>
      </w:r>
      <w:r w:rsidR="4B44BF3E">
        <w:rPr>
          <w:rFonts w:eastAsiaTheme="minorEastAsia"/>
        </w:rPr>
        <w:t>s</w:t>
      </w:r>
      <w:r w:rsidR="009F0A5F">
        <w:rPr>
          <w:rFonts w:eastAsiaTheme="minorEastAsia"/>
        </w:rPr>
        <w:t xml:space="preserve"> </w:t>
      </w:r>
      <w:r w:rsidR="3A6138C0">
        <w:rPr>
          <w:rFonts w:eastAsiaTheme="minorEastAsia"/>
        </w:rPr>
        <w:t xml:space="preserve">in Euro </w:t>
      </w:r>
      <w:r w:rsidR="22A4C5B3">
        <w:rPr>
          <w:rFonts w:eastAsiaTheme="minorEastAsia"/>
        </w:rPr>
        <w:t>20</w:t>
      </w:r>
      <w:r w:rsidR="3A6138C0">
        <w:rPr>
          <w:rFonts w:eastAsiaTheme="minorEastAsia"/>
        </w:rPr>
        <w:t>2</w:t>
      </w:r>
      <w:r w:rsidR="00635158">
        <w:rPr>
          <w:rFonts w:eastAsiaTheme="minorEastAsia"/>
        </w:rPr>
        <w:t>5</w:t>
      </w:r>
      <w:r w:rsidR="3A6138C0">
        <w:rPr>
          <w:rFonts w:eastAsiaTheme="minorEastAsia"/>
        </w:rPr>
        <w:t xml:space="preserve"> </w:t>
      </w:r>
      <w:r w:rsidR="006930A7">
        <w:rPr>
          <w:rFonts w:eastAsiaTheme="minorEastAsia"/>
        </w:rPr>
        <w:t xml:space="preserve">with protecting the public from potential crime and disorder and public nuisance late at night. </w:t>
      </w:r>
    </w:p>
    <w:p w14:paraId="780C56ED" w14:textId="77777777" w:rsidR="006930A7" w:rsidRDefault="006930A7" w:rsidP="003B05EC">
      <w:pPr>
        <w:pStyle w:val="Heading1"/>
        <w:spacing w:after="0"/>
      </w:pPr>
      <w:bookmarkStart w:id="14" w:name="_Toc190308105"/>
      <w:r>
        <w:lastRenderedPageBreak/>
        <w:t>Questionnaire</w:t>
      </w:r>
      <w:bookmarkEnd w:id="10"/>
      <w:bookmarkEnd w:id="11"/>
      <w:bookmarkEnd w:id="12"/>
      <w:bookmarkEnd w:id="14"/>
    </w:p>
    <w:p w14:paraId="3731B5EA" w14:textId="77777777" w:rsidR="003B05EC" w:rsidRPr="003B05EC" w:rsidRDefault="003B05EC" w:rsidP="003B05EC">
      <w:pPr>
        <w:pStyle w:val="Heading2"/>
      </w:pPr>
    </w:p>
    <w:p w14:paraId="0C6FCCDE" w14:textId="77777777" w:rsidR="006930A7" w:rsidRDefault="006930A7" w:rsidP="006930A7">
      <w:pPr>
        <w:pStyle w:val="BodyText"/>
      </w:pPr>
      <w:r>
        <w:t>We would welcome responses to the following questions set out in this consultation paper.</w:t>
      </w:r>
    </w:p>
    <w:p w14:paraId="38132369" w14:textId="67455FF8" w:rsidR="006930A7" w:rsidRDefault="006930A7" w:rsidP="006930A7">
      <w:pPr>
        <w:rPr>
          <w:rFonts w:cs="Arial"/>
          <w:b/>
        </w:rPr>
      </w:pPr>
      <w:r w:rsidRPr="00EB3E1C">
        <w:rPr>
          <w:b/>
        </w:rPr>
        <w:t>Q1:</w:t>
      </w:r>
      <w:r>
        <w:rPr>
          <w:b/>
        </w:rPr>
        <w:t xml:space="preserve"> </w:t>
      </w:r>
      <w:r w:rsidRPr="00EB3E1C">
        <w:rPr>
          <w:rFonts w:cs="Arial"/>
          <w:b/>
        </w:rPr>
        <w:t xml:space="preserve">Do you </w:t>
      </w:r>
      <w:r>
        <w:rPr>
          <w:rFonts w:cs="Arial"/>
          <w:b/>
        </w:rPr>
        <w:t>support the proposal for extending licencing hours</w:t>
      </w:r>
      <w:r w:rsidR="00103A25">
        <w:rPr>
          <w:rFonts w:cs="Arial"/>
          <w:b/>
        </w:rPr>
        <w:t xml:space="preserve"> in England and Wales</w:t>
      </w:r>
      <w:r>
        <w:rPr>
          <w:rFonts w:cs="Arial"/>
          <w:b/>
        </w:rPr>
        <w:t xml:space="preserve"> </w:t>
      </w:r>
      <w:r w:rsidR="00A111C5">
        <w:rPr>
          <w:rFonts w:cs="Arial"/>
          <w:b/>
        </w:rPr>
        <w:t xml:space="preserve">in the event that </w:t>
      </w:r>
      <w:r w:rsidR="00B67968">
        <w:rPr>
          <w:rFonts w:cs="Arial"/>
          <w:b/>
        </w:rPr>
        <w:t xml:space="preserve">the </w:t>
      </w:r>
      <w:r w:rsidR="00B67968" w:rsidRPr="003B05EC">
        <w:rPr>
          <w:rFonts w:cs="Arial"/>
          <w:b/>
        </w:rPr>
        <w:t xml:space="preserve">England </w:t>
      </w:r>
      <w:r w:rsidR="003B05EC" w:rsidRPr="003B05EC">
        <w:rPr>
          <w:rFonts w:cs="Arial"/>
          <w:b/>
        </w:rPr>
        <w:t xml:space="preserve">and/or Wales teams reach </w:t>
      </w:r>
      <w:r w:rsidR="00B67968" w:rsidRPr="003B05EC">
        <w:rPr>
          <w:rFonts w:cs="Arial"/>
          <w:b/>
        </w:rPr>
        <w:t>the semi-final</w:t>
      </w:r>
      <w:r w:rsidR="00D5036B">
        <w:rPr>
          <w:rFonts w:cs="Arial"/>
          <w:b/>
        </w:rPr>
        <w:t>s</w:t>
      </w:r>
      <w:r w:rsidR="00814BE5">
        <w:rPr>
          <w:rFonts w:cs="Arial"/>
          <w:b/>
        </w:rPr>
        <w:t xml:space="preserve"> </w:t>
      </w:r>
      <w:r w:rsidR="003B05EC">
        <w:rPr>
          <w:rFonts w:cs="Arial"/>
          <w:b/>
        </w:rPr>
        <w:t xml:space="preserve">of </w:t>
      </w:r>
      <w:r w:rsidR="00B67968" w:rsidRPr="003B05EC">
        <w:rPr>
          <w:rFonts w:cs="Arial"/>
          <w:b/>
        </w:rPr>
        <w:t xml:space="preserve">Euro </w:t>
      </w:r>
      <w:r w:rsidR="00295DDE">
        <w:rPr>
          <w:rFonts w:cs="Arial"/>
          <w:b/>
        </w:rPr>
        <w:t>20</w:t>
      </w:r>
      <w:r w:rsidR="00B67968" w:rsidRPr="003B05EC">
        <w:rPr>
          <w:rFonts w:cs="Arial"/>
          <w:b/>
        </w:rPr>
        <w:t>2</w:t>
      </w:r>
      <w:r w:rsidR="00635158">
        <w:rPr>
          <w:rFonts w:cs="Arial"/>
          <w:b/>
        </w:rPr>
        <w:t>5</w:t>
      </w:r>
      <w:r w:rsidR="00E645F4">
        <w:rPr>
          <w:rFonts w:cs="Arial"/>
          <w:b/>
        </w:rPr>
        <w:t>?</w:t>
      </w:r>
    </w:p>
    <w:p w14:paraId="514246EA" w14:textId="77777777" w:rsidR="006930A7" w:rsidRDefault="006930A7" w:rsidP="006930A7">
      <w:pPr>
        <w:pStyle w:val="BodyText"/>
        <w:spacing w:before="120" w:after="120"/>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Pr>
          <w:rFonts w:cs="Arial"/>
        </w:rPr>
        <w:t>Yes</w:t>
      </w:r>
    </w:p>
    <w:p w14:paraId="76A75BB1" w14:textId="77777777" w:rsidR="006930A7" w:rsidRDefault="006930A7" w:rsidP="006930A7">
      <w:pPr>
        <w:pStyle w:val="BodyText"/>
        <w:spacing w:before="120" w:after="120"/>
        <w:rPr>
          <w:rFonts w:cs="Arial"/>
        </w:rPr>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Pr>
          <w:rFonts w:cs="Arial"/>
        </w:rPr>
        <w:t>No</w:t>
      </w:r>
    </w:p>
    <w:p w14:paraId="33D87DA9" w14:textId="19C0E9F6" w:rsidR="008C260D" w:rsidRDefault="008C260D" w:rsidP="008C260D">
      <w:pPr>
        <w:rPr>
          <w:rFonts w:cs="Arial"/>
          <w:b/>
        </w:rPr>
      </w:pPr>
      <w:r w:rsidRPr="00EB3E1C">
        <w:rPr>
          <w:b/>
        </w:rPr>
        <w:t>Q</w:t>
      </w:r>
      <w:r>
        <w:rPr>
          <w:b/>
        </w:rPr>
        <w:t>2</w:t>
      </w:r>
      <w:r w:rsidRPr="00EB3E1C">
        <w:rPr>
          <w:b/>
        </w:rPr>
        <w:t>:</w:t>
      </w:r>
      <w:r>
        <w:rPr>
          <w:b/>
        </w:rPr>
        <w:t xml:space="preserve"> </w:t>
      </w:r>
      <w:r w:rsidRPr="00EB3E1C">
        <w:rPr>
          <w:rFonts w:cs="Arial"/>
          <w:b/>
        </w:rPr>
        <w:t xml:space="preserve">Do you </w:t>
      </w:r>
      <w:r>
        <w:rPr>
          <w:rFonts w:cs="Arial"/>
          <w:b/>
        </w:rPr>
        <w:t xml:space="preserve">support the proposal for extending licencing hours in England and Wales in the event that the </w:t>
      </w:r>
      <w:r w:rsidRPr="003B05EC">
        <w:rPr>
          <w:rFonts w:cs="Arial"/>
          <w:b/>
        </w:rPr>
        <w:t>England and/or Wales teams reach the final</w:t>
      </w:r>
      <w:r>
        <w:rPr>
          <w:rFonts w:cs="Arial"/>
          <w:b/>
        </w:rPr>
        <w:t xml:space="preserve"> of </w:t>
      </w:r>
      <w:r w:rsidRPr="003B05EC">
        <w:rPr>
          <w:rFonts w:cs="Arial"/>
          <w:b/>
        </w:rPr>
        <w:t xml:space="preserve">Euro </w:t>
      </w:r>
      <w:r>
        <w:rPr>
          <w:rFonts w:cs="Arial"/>
          <w:b/>
        </w:rPr>
        <w:t>20</w:t>
      </w:r>
      <w:r w:rsidRPr="003B05EC">
        <w:rPr>
          <w:rFonts w:cs="Arial"/>
          <w:b/>
        </w:rPr>
        <w:t>2</w:t>
      </w:r>
      <w:r>
        <w:rPr>
          <w:rFonts w:cs="Arial"/>
          <w:b/>
        </w:rPr>
        <w:t>5?</w:t>
      </w:r>
    </w:p>
    <w:p w14:paraId="13598048" w14:textId="77777777" w:rsidR="008C260D" w:rsidRDefault="008C260D" w:rsidP="008C260D">
      <w:pPr>
        <w:pStyle w:val="BodyText"/>
        <w:spacing w:before="120" w:after="120"/>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Pr>
          <w:rFonts w:cs="Arial"/>
        </w:rPr>
        <w:t>Yes</w:t>
      </w:r>
    </w:p>
    <w:p w14:paraId="65013B68" w14:textId="66B519DB" w:rsidR="008C260D" w:rsidRPr="008C260D" w:rsidRDefault="008C260D" w:rsidP="006930A7">
      <w:pPr>
        <w:pStyle w:val="BodyText"/>
        <w:spacing w:before="120" w:after="120"/>
        <w:rPr>
          <w:rFonts w:cs="Arial"/>
        </w:rPr>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Pr>
          <w:rFonts w:cs="Arial"/>
        </w:rPr>
        <w:t>No</w:t>
      </w:r>
    </w:p>
    <w:p w14:paraId="0D758998" w14:textId="6C50EC10" w:rsidR="006930A7" w:rsidRDefault="006930A7" w:rsidP="006930A7">
      <w:pPr>
        <w:rPr>
          <w:rFonts w:cs="Arial"/>
          <w:b/>
        </w:rPr>
      </w:pPr>
      <w:r w:rsidRPr="00EB3E1C">
        <w:rPr>
          <w:b/>
        </w:rPr>
        <w:t>Q</w:t>
      </w:r>
      <w:r w:rsidR="008C260D">
        <w:rPr>
          <w:b/>
        </w:rPr>
        <w:t>3</w:t>
      </w:r>
      <w:r w:rsidRPr="00EB3E1C">
        <w:rPr>
          <w:b/>
        </w:rPr>
        <w:t>:</w:t>
      </w:r>
      <w:r>
        <w:rPr>
          <w:b/>
        </w:rPr>
        <w:t xml:space="preserve"> </w:t>
      </w:r>
      <w:r w:rsidRPr="00EB3E1C">
        <w:rPr>
          <w:rFonts w:cs="Arial"/>
          <w:b/>
        </w:rPr>
        <w:t>Do you agree that the</w:t>
      </w:r>
      <w:r w:rsidR="00A111C5">
        <w:rPr>
          <w:rFonts w:cs="Arial"/>
          <w:b/>
        </w:rPr>
        <w:t xml:space="preserve"> contingent</w:t>
      </w:r>
      <w:r w:rsidRPr="00EB3E1C">
        <w:rPr>
          <w:rFonts w:cs="Arial"/>
          <w:b/>
        </w:rPr>
        <w:t xml:space="preserve"> order should </w:t>
      </w:r>
      <w:r w:rsidRPr="5751A4F3">
        <w:rPr>
          <w:rFonts w:cs="Arial"/>
          <w:b/>
          <w:bCs/>
        </w:rPr>
        <w:t xml:space="preserve">only </w:t>
      </w:r>
      <w:r w:rsidRPr="00EB3E1C">
        <w:rPr>
          <w:rFonts w:cs="Arial"/>
          <w:b/>
        </w:rPr>
        <w:t>apply to the sale of alcohol for consumption on the premises</w:t>
      </w:r>
      <w:r w:rsidR="00B62707">
        <w:rPr>
          <w:rFonts w:cs="Arial"/>
          <w:b/>
        </w:rPr>
        <w:t xml:space="preserve"> (i.e. it should not apply </w:t>
      </w:r>
      <w:r w:rsidR="000A35CA">
        <w:rPr>
          <w:rFonts w:cs="Arial"/>
          <w:b/>
        </w:rPr>
        <w:t>to</w:t>
      </w:r>
      <w:r w:rsidR="00B62707">
        <w:rPr>
          <w:rFonts w:cs="Arial"/>
          <w:b/>
        </w:rPr>
        <w:t xml:space="preserve"> the sale of alcohol for consumption off the premises)</w:t>
      </w:r>
      <w:r w:rsidRPr="00EB3E1C">
        <w:rPr>
          <w:rFonts w:cs="Arial"/>
          <w:b/>
        </w:rPr>
        <w:t>?</w:t>
      </w:r>
    </w:p>
    <w:p w14:paraId="712C3C18" w14:textId="77777777" w:rsidR="006930A7" w:rsidRDefault="006930A7" w:rsidP="006930A7">
      <w:pPr>
        <w:pStyle w:val="BodyText"/>
        <w:spacing w:before="120" w:after="120"/>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Pr>
          <w:rFonts w:cs="Arial"/>
        </w:rPr>
        <w:t>Yes</w:t>
      </w:r>
    </w:p>
    <w:p w14:paraId="490A678B" w14:textId="77777777" w:rsidR="006930A7" w:rsidRPr="00D5534E" w:rsidRDefault="006930A7" w:rsidP="006930A7">
      <w:pPr>
        <w:pStyle w:val="BodyText"/>
        <w:spacing w:before="120" w:after="120"/>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Pr>
          <w:rFonts w:cs="Arial"/>
        </w:rPr>
        <w:t>No</w:t>
      </w:r>
    </w:p>
    <w:p w14:paraId="1281B9B1" w14:textId="6AECE3B4" w:rsidR="006930A7" w:rsidRDefault="006930A7" w:rsidP="0D6F86C1">
      <w:pPr>
        <w:rPr>
          <w:rFonts w:cs="Arial"/>
          <w:b/>
          <w:bCs/>
        </w:rPr>
      </w:pPr>
      <w:r w:rsidRPr="0D6F86C1">
        <w:rPr>
          <w:b/>
          <w:bCs/>
        </w:rPr>
        <w:t>Q</w:t>
      </w:r>
      <w:r w:rsidR="008C260D">
        <w:rPr>
          <w:b/>
          <w:bCs/>
        </w:rPr>
        <w:t>4</w:t>
      </w:r>
      <w:r w:rsidRPr="0D6F86C1">
        <w:rPr>
          <w:b/>
          <w:bCs/>
        </w:rPr>
        <w:t xml:space="preserve">: </w:t>
      </w:r>
      <w:r w:rsidRPr="0D6F86C1">
        <w:rPr>
          <w:rFonts w:cs="Arial"/>
          <w:b/>
          <w:bCs/>
        </w:rPr>
        <w:t>Do you agree that the</w:t>
      </w:r>
      <w:r w:rsidR="00A111C5" w:rsidRPr="0D6F86C1">
        <w:rPr>
          <w:rFonts w:cs="Arial"/>
          <w:b/>
          <w:bCs/>
        </w:rPr>
        <w:t xml:space="preserve"> contingent</w:t>
      </w:r>
      <w:r w:rsidRPr="0D6F86C1">
        <w:rPr>
          <w:rFonts w:cs="Arial"/>
          <w:b/>
          <w:bCs/>
        </w:rPr>
        <w:t xml:space="preserve"> order should extend licensing hours </w:t>
      </w:r>
      <w:r w:rsidR="00922FA3" w:rsidRPr="0D6F86C1">
        <w:rPr>
          <w:rFonts w:cs="Arial"/>
          <w:b/>
          <w:bCs/>
        </w:rPr>
        <w:t>for the semi-final</w:t>
      </w:r>
      <w:r w:rsidR="00BB1F5F">
        <w:rPr>
          <w:rFonts w:cs="Arial"/>
          <w:b/>
          <w:bCs/>
        </w:rPr>
        <w:t>s</w:t>
      </w:r>
      <w:r w:rsidR="00922FA3" w:rsidRPr="0D6F86C1">
        <w:rPr>
          <w:rFonts w:cs="Arial"/>
          <w:b/>
          <w:bCs/>
        </w:rPr>
        <w:t xml:space="preserve"> </w:t>
      </w:r>
      <w:r w:rsidR="00D5036B">
        <w:rPr>
          <w:rFonts w:cs="Arial"/>
          <w:b/>
          <w:bCs/>
        </w:rPr>
        <w:t xml:space="preserve">- </w:t>
      </w:r>
      <w:r w:rsidR="00635158" w:rsidRPr="0D6F86C1">
        <w:rPr>
          <w:rFonts w:cs="Arial"/>
          <w:b/>
          <w:bCs/>
        </w:rPr>
        <w:t>22</w:t>
      </w:r>
      <w:r w:rsidR="003B05EC" w:rsidRPr="0D6F86C1">
        <w:rPr>
          <w:rFonts w:cs="Arial"/>
          <w:b/>
          <w:bCs/>
        </w:rPr>
        <w:t xml:space="preserve"> </w:t>
      </w:r>
      <w:r w:rsidR="00684BDA" w:rsidRPr="0D6F86C1">
        <w:rPr>
          <w:rFonts w:cs="Arial"/>
          <w:b/>
          <w:bCs/>
        </w:rPr>
        <w:t>and/</w:t>
      </w:r>
      <w:r w:rsidR="003B05EC" w:rsidRPr="0D6F86C1">
        <w:rPr>
          <w:rFonts w:cs="Arial"/>
          <w:b/>
          <w:bCs/>
        </w:rPr>
        <w:t xml:space="preserve">or </w:t>
      </w:r>
      <w:r w:rsidR="00635158" w:rsidRPr="0D6F86C1">
        <w:rPr>
          <w:rFonts w:cs="Arial"/>
          <w:b/>
          <w:bCs/>
        </w:rPr>
        <w:t>23</w:t>
      </w:r>
      <w:r w:rsidR="003B05EC" w:rsidRPr="0D6F86C1">
        <w:rPr>
          <w:rFonts w:cs="Arial"/>
          <w:b/>
          <w:bCs/>
        </w:rPr>
        <w:t xml:space="preserve"> July </w:t>
      </w:r>
      <w:r w:rsidR="00D5036B">
        <w:rPr>
          <w:rFonts w:cs="Arial"/>
          <w:b/>
          <w:bCs/>
        </w:rPr>
        <w:t>-</w:t>
      </w:r>
      <w:r w:rsidRPr="0D6F86C1">
        <w:rPr>
          <w:rFonts w:cs="Arial"/>
          <w:b/>
          <w:bCs/>
        </w:rPr>
        <w:t xml:space="preserve"> until 01</w:t>
      </w:r>
      <w:r w:rsidR="6D4E48D1" w:rsidRPr="0D6F86C1">
        <w:rPr>
          <w:rFonts w:cs="Arial"/>
          <w:b/>
          <w:bCs/>
        </w:rPr>
        <w:t>:</w:t>
      </w:r>
      <w:r w:rsidRPr="0D6F86C1">
        <w:rPr>
          <w:rFonts w:cs="Arial"/>
          <w:b/>
          <w:bCs/>
        </w:rPr>
        <w:t>00 the following morning?</w:t>
      </w:r>
    </w:p>
    <w:p w14:paraId="15BD87F5" w14:textId="77777777" w:rsidR="006930A7" w:rsidRDefault="006930A7" w:rsidP="006930A7">
      <w:pPr>
        <w:pStyle w:val="BodyText"/>
        <w:spacing w:before="120" w:after="120"/>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Pr>
          <w:rFonts w:cs="Arial"/>
        </w:rPr>
        <w:t>Yes</w:t>
      </w:r>
    </w:p>
    <w:p w14:paraId="23156E83" w14:textId="77777777" w:rsidR="006930A7" w:rsidRPr="00D5534E" w:rsidRDefault="006930A7" w:rsidP="006930A7">
      <w:pPr>
        <w:pStyle w:val="BodyText"/>
        <w:spacing w:before="120" w:after="120"/>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Pr>
          <w:rFonts w:cs="Arial"/>
        </w:rPr>
        <w:t>No</w:t>
      </w:r>
    </w:p>
    <w:p w14:paraId="2BE77902" w14:textId="0A2A202F" w:rsidR="22F28E08" w:rsidRDefault="22F28E08" w:rsidP="19DE29F4">
      <w:pPr>
        <w:rPr>
          <w:rFonts w:cs="Arial"/>
          <w:b/>
          <w:bCs/>
        </w:rPr>
      </w:pPr>
      <w:r w:rsidRPr="19DE29F4">
        <w:rPr>
          <w:b/>
          <w:bCs/>
        </w:rPr>
        <w:t xml:space="preserve">Q5: </w:t>
      </w:r>
      <w:r w:rsidRPr="19DE29F4">
        <w:rPr>
          <w:rFonts w:cs="Arial"/>
          <w:b/>
          <w:bCs/>
        </w:rPr>
        <w:t>Do you agree that the contingent order should extend licensing hours for the final - 27 July - until 01:00 the following morning?</w:t>
      </w:r>
    </w:p>
    <w:p w14:paraId="6DB73DCC" w14:textId="77777777" w:rsidR="00F01EBD" w:rsidRDefault="00F01EBD" w:rsidP="00F01EBD">
      <w:pPr>
        <w:pStyle w:val="BodyText"/>
        <w:spacing w:before="120" w:after="120"/>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Pr>
          <w:rFonts w:cs="Arial"/>
        </w:rPr>
        <w:t>Yes</w:t>
      </w:r>
    </w:p>
    <w:p w14:paraId="36477098" w14:textId="4CC8B901" w:rsidR="00F01EBD" w:rsidRPr="00F01EBD" w:rsidRDefault="00F01EBD" w:rsidP="00F01EBD">
      <w:pPr>
        <w:pStyle w:val="BodyText"/>
        <w:spacing w:before="120" w:after="120"/>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Pr>
          <w:rFonts w:cs="Arial"/>
        </w:rPr>
        <w:t>No</w:t>
      </w:r>
    </w:p>
    <w:p w14:paraId="0F697746" w14:textId="6198998C" w:rsidR="006930A7" w:rsidRPr="003B05EC" w:rsidRDefault="00BE7948" w:rsidP="006930A7">
      <w:pPr>
        <w:pStyle w:val="BodyText"/>
        <w:rPr>
          <w:b/>
        </w:rPr>
      </w:pPr>
      <w:r w:rsidRPr="19DE29F4">
        <w:rPr>
          <w:b/>
          <w:bCs/>
        </w:rPr>
        <w:t>Q</w:t>
      </w:r>
      <w:r w:rsidR="00F0268D">
        <w:rPr>
          <w:b/>
          <w:bCs/>
        </w:rPr>
        <w:t>6</w:t>
      </w:r>
      <w:r w:rsidR="006930A7" w:rsidRPr="00A93DD8">
        <w:rPr>
          <w:b/>
        </w:rPr>
        <w:t xml:space="preserve">. If you disagree with </w:t>
      </w:r>
      <w:r w:rsidR="006930A7">
        <w:rPr>
          <w:b/>
        </w:rPr>
        <w:t>this proposal, please give reasons.</w:t>
      </w:r>
    </w:p>
    <w:p w14:paraId="629DE4F0" w14:textId="00D27D38" w:rsidR="1F85D862" w:rsidRDefault="00407CB5" w:rsidP="1F85D862">
      <w:pPr>
        <w:pStyle w:val="BodyText"/>
        <w:rPr>
          <w:b/>
          <w:bCs/>
        </w:rPr>
      </w:pPr>
      <w:r>
        <w:rPr>
          <w:noProof/>
          <w:color w:val="2B579A"/>
          <w:shd w:val="clear" w:color="auto" w:fill="E6E6E6"/>
          <w:lang w:val="en-US" w:eastAsia="zh-TW"/>
        </w:rPr>
        <mc:AlternateContent>
          <mc:Choice Requires="wps">
            <w:drawing>
              <wp:anchor distT="0" distB="0" distL="114300" distR="114300" simplePos="0" relativeHeight="251658241" behindDoc="0" locked="0" layoutInCell="1" allowOverlap="1" wp14:anchorId="24C86C10" wp14:editId="35072C40">
                <wp:simplePos x="0" y="0"/>
                <wp:positionH relativeFrom="margin">
                  <wp:align>left</wp:align>
                </wp:positionH>
                <wp:positionV relativeFrom="paragraph">
                  <wp:posOffset>6350</wp:posOffset>
                </wp:positionV>
                <wp:extent cx="6520180" cy="1635125"/>
                <wp:effectExtent l="0" t="0" r="13970" b="222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1635125"/>
                        </a:xfrm>
                        <a:prstGeom prst="rect">
                          <a:avLst/>
                        </a:prstGeom>
                        <a:solidFill>
                          <a:srgbClr val="FFFFFF"/>
                        </a:solidFill>
                        <a:ln w="9525">
                          <a:solidFill>
                            <a:srgbClr val="000000"/>
                          </a:solidFill>
                          <a:miter lim="800000"/>
                          <a:headEnd/>
                          <a:tailEnd/>
                        </a:ln>
                      </wps:spPr>
                      <wps:txbx>
                        <w:txbxContent>
                          <w:p w14:paraId="28BDAA85" w14:textId="77777777" w:rsidR="00AF231F" w:rsidRDefault="00AF231F" w:rsidP="006930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4C86C10" id="_x0000_t202" coordsize="21600,21600" o:spt="202" path="m,l,21600r21600,l21600,xe">
                <v:stroke joinstyle="miter"/>
                <v:path gradientshapeok="t" o:connecttype="rect"/>
              </v:shapetype>
              <v:shape id="Text Box 7" o:spid="_x0000_s1026" type="#_x0000_t202" style="position:absolute;margin-left:0;margin-top:.5pt;width:513.4pt;height:128.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">
                <v:textbox>
                  <w:txbxContent>
                    <w:p w14:paraId="28BDAA85" w14:textId="77777777" w:rsidR="00C01162" w:rsidRDefault="00C01162" w:rsidP="006930A7"/>
                  </w:txbxContent>
                </v:textbox>
                <w10:wrap anchorx="margin"/>
              </v:shape>
            </w:pict>
          </mc:Fallback>
        </mc:AlternateContent>
      </w:r>
    </w:p>
    <w:p w14:paraId="7ABFC063" w14:textId="77777777" w:rsidR="003B05EC" w:rsidRDefault="003B05EC" w:rsidP="003B05EC">
      <w:pPr>
        <w:pStyle w:val="BodyText"/>
        <w:rPr>
          <w:b/>
        </w:rPr>
      </w:pPr>
    </w:p>
    <w:p w14:paraId="198EBFA6" w14:textId="77777777" w:rsidR="006930A7" w:rsidRDefault="006930A7" w:rsidP="003B05EC">
      <w:pPr>
        <w:pStyle w:val="Heading1"/>
        <w:spacing w:after="0"/>
      </w:pPr>
      <w:bookmarkStart w:id="15" w:name="_Toc86483914"/>
      <w:bookmarkStart w:id="16" w:name="_Toc402366360"/>
      <w:bookmarkStart w:id="17" w:name="_Toc457556691"/>
      <w:bookmarkStart w:id="18" w:name="_Toc190308106"/>
      <w:r>
        <w:lastRenderedPageBreak/>
        <w:t>About you</w:t>
      </w:r>
      <w:bookmarkEnd w:id="15"/>
      <w:bookmarkEnd w:id="16"/>
      <w:bookmarkEnd w:id="17"/>
      <w:bookmarkEnd w:id="18"/>
    </w:p>
    <w:p w14:paraId="29477CB5" w14:textId="77777777" w:rsidR="003B05EC" w:rsidRPr="003B05EC" w:rsidRDefault="003B05EC" w:rsidP="003B05EC">
      <w:pPr>
        <w:pStyle w:val="Heading2"/>
      </w:pPr>
    </w:p>
    <w:p w14:paraId="145B149B" w14:textId="589F97A9" w:rsidR="006930A7" w:rsidRPr="00EB6697" w:rsidRDefault="006930A7" w:rsidP="006930A7">
      <w:pPr>
        <w:pStyle w:val="BodyText"/>
      </w:pPr>
      <w:r>
        <w:t>Please use this section to tell us about yourself</w:t>
      </w:r>
      <w:r w:rsidR="00DF0AAA">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402"/>
        <w:gridCol w:w="6237"/>
      </w:tblGrid>
      <w:tr w:rsidR="006930A7" w14:paraId="343CFE35" w14:textId="77777777" w:rsidTr="00F86465">
        <w:trPr>
          <w:cantSplit/>
          <w:trHeight w:val="454"/>
        </w:trPr>
        <w:tc>
          <w:tcPr>
            <w:tcW w:w="3402" w:type="dxa"/>
            <w:shd w:val="clear" w:color="auto" w:fill="F4E9F7"/>
          </w:tcPr>
          <w:p w14:paraId="053234DC" w14:textId="77777777" w:rsidR="006930A7" w:rsidRPr="00DA2A3F" w:rsidRDefault="006930A7" w:rsidP="00F86465">
            <w:pPr>
              <w:pStyle w:val="BodyText"/>
              <w:spacing w:after="0"/>
            </w:pPr>
            <w:r w:rsidRPr="00DA2A3F">
              <w:rPr>
                <w:b/>
              </w:rPr>
              <w:t>Full name</w:t>
            </w:r>
          </w:p>
        </w:tc>
        <w:tc>
          <w:tcPr>
            <w:tcW w:w="6237" w:type="dxa"/>
          </w:tcPr>
          <w:p w14:paraId="72229863" w14:textId="77777777" w:rsidR="006930A7" w:rsidRDefault="006930A7" w:rsidP="00F86465">
            <w:pPr>
              <w:pStyle w:val="BodyText"/>
              <w:spacing w:after="0"/>
            </w:pPr>
          </w:p>
        </w:tc>
      </w:tr>
      <w:tr w:rsidR="006930A7" w14:paraId="5DEF3308" w14:textId="77777777" w:rsidTr="00F86465">
        <w:trPr>
          <w:cantSplit/>
          <w:trHeight w:val="454"/>
        </w:trPr>
        <w:tc>
          <w:tcPr>
            <w:tcW w:w="3402" w:type="dxa"/>
            <w:shd w:val="clear" w:color="auto" w:fill="F4E9F7"/>
          </w:tcPr>
          <w:p w14:paraId="22F114FE" w14:textId="77777777" w:rsidR="006930A7" w:rsidRDefault="006930A7" w:rsidP="00F86465">
            <w:pPr>
              <w:pStyle w:val="BodyText"/>
              <w:spacing w:after="0"/>
            </w:pPr>
            <w:r>
              <w:rPr>
                <w:b/>
              </w:rPr>
              <w:t>Job title</w:t>
            </w:r>
            <w:r>
              <w:t xml:space="preserve"> or capacity in which you are responding to this consultation exercise (for example, member of the public)</w:t>
            </w:r>
          </w:p>
        </w:tc>
        <w:tc>
          <w:tcPr>
            <w:tcW w:w="6237" w:type="dxa"/>
          </w:tcPr>
          <w:p w14:paraId="15BF10AB" w14:textId="77777777" w:rsidR="006930A7" w:rsidRDefault="006930A7" w:rsidP="00F86465">
            <w:pPr>
              <w:pStyle w:val="BodyText"/>
              <w:spacing w:after="0"/>
            </w:pPr>
          </w:p>
        </w:tc>
      </w:tr>
      <w:tr w:rsidR="006930A7" w14:paraId="2A2BFF5C" w14:textId="77777777" w:rsidTr="00F86465">
        <w:trPr>
          <w:cantSplit/>
          <w:trHeight w:val="454"/>
        </w:trPr>
        <w:tc>
          <w:tcPr>
            <w:tcW w:w="3402" w:type="dxa"/>
            <w:shd w:val="clear" w:color="auto" w:fill="F4E9F7"/>
          </w:tcPr>
          <w:p w14:paraId="3C859B9D" w14:textId="77777777" w:rsidR="006930A7" w:rsidRDefault="006930A7" w:rsidP="00F86465">
            <w:pPr>
              <w:pStyle w:val="BodyText"/>
              <w:spacing w:after="0"/>
            </w:pPr>
            <w:r w:rsidRPr="007C4CB1">
              <w:rPr>
                <w:b/>
              </w:rPr>
              <w:t>Date</w:t>
            </w:r>
          </w:p>
        </w:tc>
        <w:tc>
          <w:tcPr>
            <w:tcW w:w="6237" w:type="dxa"/>
          </w:tcPr>
          <w:p w14:paraId="6CAFAA7A" w14:textId="77777777" w:rsidR="006930A7" w:rsidRDefault="006930A7" w:rsidP="00F86465">
            <w:pPr>
              <w:pStyle w:val="BodyText"/>
              <w:spacing w:after="0"/>
            </w:pPr>
          </w:p>
        </w:tc>
      </w:tr>
      <w:tr w:rsidR="006930A7" w14:paraId="76D645EF" w14:textId="77777777" w:rsidTr="00F86465">
        <w:trPr>
          <w:cantSplit/>
          <w:trHeight w:val="454"/>
        </w:trPr>
        <w:tc>
          <w:tcPr>
            <w:tcW w:w="3402" w:type="dxa"/>
            <w:shd w:val="clear" w:color="auto" w:fill="F4E9F7"/>
          </w:tcPr>
          <w:p w14:paraId="74F03BC5" w14:textId="77777777" w:rsidR="006930A7" w:rsidRDefault="006930A7" w:rsidP="00F86465">
            <w:pPr>
              <w:pStyle w:val="BodyText"/>
              <w:spacing w:after="0"/>
            </w:pPr>
            <w:r>
              <w:rPr>
                <w:b/>
              </w:rPr>
              <w:t>Company name/organisation</w:t>
            </w:r>
            <w:r>
              <w:t xml:space="preserve"> (if applicable)</w:t>
            </w:r>
          </w:p>
        </w:tc>
        <w:tc>
          <w:tcPr>
            <w:tcW w:w="6237" w:type="dxa"/>
          </w:tcPr>
          <w:p w14:paraId="3F31DC1E" w14:textId="77777777" w:rsidR="006930A7" w:rsidRDefault="006930A7" w:rsidP="00F86465">
            <w:pPr>
              <w:pStyle w:val="BodyText"/>
              <w:spacing w:after="0"/>
            </w:pPr>
          </w:p>
        </w:tc>
      </w:tr>
      <w:tr w:rsidR="006930A7" w14:paraId="46A1FE47" w14:textId="77777777" w:rsidTr="00F86465">
        <w:trPr>
          <w:cantSplit/>
          <w:trHeight w:val="454"/>
        </w:trPr>
        <w:tc>
          <w:tcPr>
            <w:tcW w:w="3402" w:type="dxa"/>
            <w:tcBorders>
              <w:bottom w:val="nil"/>
            </w:tcBorders>
            <w:shd w:val="clear" w:color="auto" w:fill="F4E9F7"/>
          </w:tcPr>
          <w:p w14:paraId="1545D644" w14:textId="77777777" w:rsidR="006930A7" w:rsidRDefault="006930A7" w:rsidP="00F86465">
            <w:pPr>
              <w:pStyle w:val="BodyText"/>
              <w:spacing w:after="0"/>
            </w:pPr>
            <w:r w:rsidRPr="007C4CB1">
              <w:rPr>
                <w:b/>
              </w:rPr>
              <w:t>Address</w:t>
            </w:r>
          </w:p>
        </w:tc>
        <w:tc>
          <w:tcPr>
            <w:tcW w:w="6237" w:type="dxa"/>
            <w:tcBorders>
              <w:bottom w:val="nil"/>
            </w:tcBorders>
          </w:tcPr>
          <w:p w14:paraId="3339ACAC" w14:textId="77777777" w:rsidR="006930A7" w:rsidRDefault="006930A7" w:rsidP="00F86465">
            <w:pPr>
              <w:pStyle w:val="BodyText"/>
              <w:spacing w:after="0"/>
            </w:pPr>
          </w:p>
        </w:tc>
      </w:tr>
      <w:tr w:rsidR="006930A7" w14:paraId="6F57FFE9" w14:textId="77777777" w:rsidTr="00F86465">
        <w:trPr>
          <w:cantSplit/>
          <w:trHeight w:val="454"/>
        </w:trPr>
        <w:tc>
          <w:tcPr>
            <w:tcW w:w="3402" w:type="dxa"/>
            <w:tcBorders>
              <w:top w:val="nil"/>
              <w:bottom w:val="nil"/>
            </w:tcBorders>
            <w:shd w:val="clear" w:color="auto" w:fill="F4E9F7"/>
          </w:tcPr>
          <w:p w14:paraId="4FA4C1AF" w14:textId="77777777" w:rsidR="006930A7" w:rsidRDefault="006930A7" w:rsidP="00F86465">
            <w:pPr>
              <w:pStyle w:val="BodyText"/>
              <w:spacing w:after="0"/>
            </w:pPr>
          </w:p>
        </w:tc>
        <w:tc>
          <w:tcPr>
            <w:tcW w:w="6237" w:type="dxa"/>
            <w:tcBorders>
              <w:top w:val="nil"/>
              <w:bottom w:val="nil"/>
            </w:tcBorders>
          </w:tcPr>
          <w:p w14:paraId="7EA732E2" w14:textId="77777777" w:rsidR="006930A7" w:rsidRDefault="006930A7" w:rsidP="00F86465">
            <w:pPr>
              <w:pStyle w:val="BodyText"/>
              <w:spacing w:after="0"/>
            </w:pPr>
          </w:p>
        </w:tc>
      </w:tr>
      <w:tr w:rsidR="006930A7" w14:paraId="4692882D" w14:textId="77777777" w:rsidTr="00F86465">
        <w:trPr>
          <w:cantSplit/>
          <w:trHeight w:val="454"/>
        </w:trPr>
        <w:tc>
          <w:tcPr>
            <w:tcW w:w="3402" w:type="dxa"/>
            <w:tcBorders>
              <w:top w:val="nil"/>
            </w:tcBorders>
            <w:shd w:val="clear" w:color="auto" w:fill="F4E9F7"/>
          </w:tcPr>
          <w:p w14:paraId="1E017892" w14:textId="77777777" w:rsidR="006930A7" w:rsidRDefault="006930A7" w:rsidP="00F86465">
            <w:pPr>
              <w:pStyle w:val="BodyText"/>
              <w:spacing w:after="0"/>
            </w:pPr>
            <w:r w:rsidRPr="007C4CB1">
              <w:rPr>
                <w:b/>
              </w:rPr>
              <w:t>Postcode</w:t>
            </w:r>
          </w:p>
        </w:tc>
        <w:tc>
          <w:tcPr>
            <w:tcW w:w="6237" w:type="dxa"/>
            <w:tcBorders>
              <w:top w:val="nil"/>
            </w:tcBorders>
          </w:tcPr>
          <w:p w14:paraId="397B344F" w14:textId="77777777" w:rsidR="006930A7" w:rsidRDefault="006930A7" w:rsidP="00F86465">
            <w:pPr>
              <w:pStyle w:val="BodyText"/>
              <w:spacing w:after="0"/>
            </w:pPr>
          </w:p>
        </w:tc>
      </w:tr>
      <w:tr w:rsidR="006930A7" w14:paraId="3858497A" w14:textId="77777777" w:rsidTr="00F86465">
        <w:trPr>
          <w:cantSplit/>
          <w:trHeight w:val="1241"/>
        </w:trPr>
        <w:tc>
          <w:tcPr>
            <w:tcW w:w="3402" w:type="dxa"/>
            <w:shd w:val="clear" w:color="auto" w:fill="F4E9F7"/>
          </w:tcPr>
          <w:p w14:paraId="7E7EF924" w14:textId="77777777" w:rsidR="006930A7" w:rsidRDefault="006930A7" w:rsidP="00F86465">
            <w:pPr>
              <w:pStyle w:val="BodyText"/>
              <w:spacing w:after="0"/>
            </w:pPr>
            <w:r>
              <w:t>If you would like us to acknowledge receipt of your response, please tick this box</w:t>
            </w:r>
          </w:p>
        </w:tc>
        <w:tc>
          <w:tcPr>
            <w:tcW w:w="6237" w:type="dxa"/>
          </w:tcPr>
          <w:p w14:paraId="6828CF44" w14:textId="77777777" w:rsidR="006930A7" w:rsidRDefault="006930A7" w:rsidP="00F86465">
            <w:pPr>
              <w:pStyle w:val="BodyText"/>
              <w:spacing w:before="120" w:after="120"/>
            </w:pPr>
            <w:r>
              <w:rPr>
                <w:color w:val="2B579A"/>
                <w:shd w:val="clear" w:color="auto" w:fill="E6E6E6"/>
              </w:rPr>
              <w:fldChar w:fldCharType="begin">
                <w:ffData>
                  <w:name w:val=""/>
                  <w:enabled/>
                  <w:calcOnExit w:val="0"/>
                  <w:checkBox>
                    <w:size w:val="36"/>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p w14:paraId="00A440D8" w14:textId="77777777" w:rsidR="006930A7" w:rsidRDefault="006930A7" w:rsidP="00F86465">
            <w:pPr>
              <w:pStyle w:val="BodyText"/>
              <w:spacing w:after="0"/>
            </w:pPr>
            <w:r>
              <w:t>(please tick box)</w:t>
            </w:r>
          </w:p>
        </w:tc>
      </w:tr>
      <w:tr w:rsidR="006930A7" w14:paraId="5F6A4AA0" w14:textId="77777777" w:rsidTr="00F86465">
        <w:trPr>
          <w:cantSplit/>
          <w:trHeight w:val="454"/>
        </w:trPr>
        <w:tc>
          <w:tcPr>
            <w:tcW w:w="3402" w:type="dxa"/>
            <w:vMerge w:val="restart"/>
            <w:shd w:val="clear" w:color="auto" w:fill="F4E9F7"/>
          </w:tcPr>
          <w:p w14:paraId="2E07B134" w14:textId="5896C424" w:rsidR="006930A7" w:rsidRDefault="00CB24B6" w:rsidP="00F86465">
            <w:pPr>
              <w:pStyle w:val="BodyText"/>
              <w:spacing w:after="0"/>
            </w:pPr>
            <w:r>
              <w:t xml:space="preserve">Email address </w:t>
            </w:r>
            <w:r w:rsidR="006930A7">
              <w:t>to which the acknowledgement should be sent</w:t>
            </w:r>
          </w:p>
        </w:tc>
        <w:tc>
          <w:tcPr>
            <w:tcW w:w="6237" w:type="dxa"/>
          </w:tcPr>
          <w:p w14:paraId="7825DBB3" w14:textId="77777777" w:rsidR="006930A7" w:rsidRDefault="006930A7" w:rsidP="00F86465">
            <w:pPr>
              <w:pStyle w:val="BodyText"/>
              <w:spacing w:after="0"/>
            </w:pPr>
          </w:p>
        </w:tc>
      </w:tr>
      <w:tr w:rsidR="006930A7" w14:paraId="7BB98EE1" w14:textId="77777777" w:rsidTr="00F86465">
        <w:trPr>
          <w:cantSplit/>
          <w:trHeight w:val="454"/>
        </w:trPr>
        <w:tc>
          <w:tcPr>
            <w:tcW w:w="3402" w:type="dxa"/>
            <w:vMerge/>
            <w:shd w:val="clear" w:color="auto" w:fill="F4E9F7"/>
          </w:tcPr>
          <w:p w14:paraId="0BBDCBD9" w14:textId="77777777" w:rsidR="006930A7" w:rsidRDefault="006930A7" w:rsidP="00F86465"/>
        </w:tc>
        <w:tc>
          <w:tcPr>
            <w:tcW w:w="6237" w:type="dxa"/>
          </w:tcPr>
          <w:p w14:paraId="0B41F0A5" w14:textId="77777777" w:rsidR="006930A7" w:rsidRDefault="006930A7" w:rsidP="00F86465">
            <w:pPr>
              <w:pStyle w:val="BodyText"/>
              <w:spacing w:after="0"/>
            </w:pPr>
          </w:p>
        </w:tc>
      </w:tr>
      <w:tr w:rsidR="006930A7" w14:paraId="07251F5B" w14:textId="77777777" w:rsidTr="00F86465">
        <w:trPr>
          <w:cantSplit/>
          <w:trHeight w:val="454"/>
        </w:trPr>
        <w:tc>
          <w:tcPr>
            <w:tcW w:w="3402" w:type="dxa"/>
            <w:vMerge/>
            <w:shd w:val="clear" w:color="auto" w:fill="F4E9F7"/>
          </w:tcPr>
          <w:p w14:paraId="18AB3CA3" w14:textId="77777777" w:rsidR="006930A7" w:rsidRDefault="006930A7" w:rsidP="00F86465"/>
        </w:tc>
        <w:tc>
          <w:tcPr>
            <w:tcW w:w="6237" w:type="dxa"/>
          </w:tcPr>
          <w:p w14:paraId="7C41E618" w14:textId="77777777" w:rsidR="006930A7" w:rsidRDefault="006930A7" w:rsidP="00F86465">
            <w:pPr>
              <w:pStyle w:val="BodyText"/>
              <w:spacing w:after="0"/>
            </w:pPr>
          </w:p>
        </w:tc>
      </w:tr>
    </w:tbl>
    <w:p w14:paraId="3630AA9E" w14:textId="77777777" w:rsidR="006930A7" w:rsidRPr="006B5E0E" w:rsidRDefault="006930A7" w:rsidP="006930A7">
      <w:pPr>
        <w:pStyle w:val="BodyText"/>
      </w:pPr>
    </w:p>
    <w:p w14:paraId="040E50F6" w14:textId="77777777" w:rsidR="006930A7" w:rsidRDefault="006930A7" w:rsidP="006930A7">
      <w:pPr>
        <w:pStyle w:val="BodyText"/>
      </w:pPr>
      <w:r>
        <w:rPr>
          <w:b/>
        </w:rPr>
        <w:t>If you are a representative of a group</w:t>
      </w:r>
      <w:r>
        <w:t xml:space="preserve">, please tell us the name </w:t>
      </w:r>
      <w:r w:rsidRPr="006B5E0E">
        <w:t>of</w:t>
      </w:r>
      <w:r>
        <w:t xml:space="preserve"> the group and give a summary of the people or organisations that you represent.</w:t>
      </w:r>
    </w:p>
    <w:tbl>
      <w:tblPr>
        <w:tblW w:w="0" w:type="auto"/>
        <w:tblInd w:w="57" w:type="dxa"/>
        <w:tblBorders>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6930A7" w14:paraId="44F5B182" w14:textId="77777777" w:rsidTr="00F86465">
        <w:trPr>
          <w:cantSplit/>
          <w:trHeight w:val="454"/>
        </w:trPr>
        <w:tc>
          <w:tcPr>
            <w:tcW w:w="9639" w:type="dxa"/>
          </w:tcPr>
          <w:p w14:paraId="34448D83" w14:textId="77777777" w:rsidR="006930A7" w:rsidRDefault="006930A7" w:rsidP="00F86465">
            <w:pPr>
              <w:pStyle w:val="BodyText"/>
              <w:spacing w:after="0"/>
            </w:pPr>
          </w:p>
        </w:tc>
      </w:tr>
      <w:tr w:rsidR="006930A7" w14:paraId="584C4B81" w14:textId="77777777" w:rsidTr="00F86465">
        <w:trPr>
          <w:cantSplit/>
          <w:trHeight w:val="454"/>
        </w:trPr>
        <w:tc>
          <w:tcPr>
            <w:tcW w:w="9639" w:type="dxa"/>
          </w:tcPr>
          <w:p w14:paraId="20A796AE" w14:textId="77777777" w:rsidR="006930A7" w:rsidRDefault="006930A7" w:rsidP="00F86465">
            <w:pPr>
              <w:pStyle w:val="BodyText"/>
              <w:spacing w:after="0"/>
            </w:pPr>
          </w:p>
        </w:tc>
      </w:tr>
      <w:tr w:rsidR="006930A7" w14:paraId="5AC40F1C" w14:textId="77777777" w:rsidTr="00F86465">
        <w:trPr>
          <w:cantSplit/>
          <w:trHeight w:val="454"/>
        </w:trPr>
        <w:tc>
          <w:tcPr>
            <w:tcW w:w="9639" w:type="dxa"/>
            <w:tcBorders>
              <w:bottom w:val="nil"/>
            </w:tcBorders>
          </w:tcPr>
          <w:p w14:paraId="01F979D8" w14:textId="77777777" w:rsidR="006930A7" w:rsidRDefault="006930A7" w:rsidP="00F86465">
            <w:pPr>
              <w:pStyle w:val="BodyText"/>
              <w:spacing w:after="0"/>
            </w:pPr>
          </w:p>
        </w:tc>
      </w:tr>
      <w:tr w:rsidR="006930A7" w14:paraId="2F67D7F8" w14:textId="77777777" w:rsidTr="00F86465">
        <w:trPr>
          <w:cantSplit/>
          <w:trHeight w:val="454"/>
        </w:trPr>
        <w:tc>
          <w:tcPr>
            <w:tcW w:w="9639" w:type="dxa"/>
            <w:tcBorders>
              <w:top w:val="single" w:sz="4" w:space="0" w:color="auto"/>
              <w:bottom w:val="single" w:sz="4" w:space="0" w:color="auto"/>
            </w:tcBorders>
          </w:tcPr>
          <w:p w14:paraId="2E84957E" w14:textId="77777777" w:rsidR="006930A7" w:rsidRDefault="006930A7" w:rsidP="00F86465">
            <w:pPr>
              <w:pStyle w:val="BodyText"/>
              <w:spacing w:after="0"/>
            </w:pPr>
          </w:p>
        </w:tc>
      </w:tr>
    </w:tbl>
    <w:p w14:paraId="3DD50CBA" w14:textId="77777777" w:rsidR="006930A7" w:rsidRDefault="006930A7" w:rsidP="006930A7">
      <w:pPr>
        <w:pStyle w:val="Heading1"/>
      </w:pPr>
      <w:bookmarkStart w:id="19" w:name="_Toc86483915"/>
      <w:bookmarkStart w:id="20" w:name="_Toc402366361"/>
      <w:bookmarkStart w:id="21" w:name="_Toc457556692"/>
      <w:bookmarkStart w:id="22" w:name="_Toc190308107"/>
      <w:r>
        <w:lastRenderedPageBreak/>
        <w:t>Contact details and how to respond</w:t>
      </w:r>
      <w:bookmarkEnd w:id="19"/>
      <w:bookmarkEnd w:id="20"/>
      <w:bookmarkEnd w:id="21"/>
      <w:bookmarkEnd w:id="22"/>
    </w:p>
    <w:p w14:paraId="315607EC" w14:textId="63DEFF44" w:rsidR="006930A7" w:rsidRDefault="006930A7" w:rsidP="006930A7">
      <w:pPr>
        <w:pStyle w:val="BodyText"/>
        <w:spacing w:after="120"/>
      </w:pPr>
      <w:r>
        <w:t>Please complete the Consultation online at</w:t>
      </w:r>
      <w:r w:rsidR="004659D3">
        <w:t xml:space="preserve"> Gov.UK</w:t>
      </w:r>
      <w:r>
        <w:t xml:space="preserve"> or send your response by </w:t>
      </w:r>
      <w:r w:rsidR="004166DE">
        <w:t>23</w:t>
      </w:r>
      <w:r w:rsidR="00F66B4F" w:rsidRPr="00F66B4F">
        <w:t xml:space="preserve"> March</w:t>
      </w:r>
      <w:r w:rsidR="00B67968">
        <w:t xml:space="preserve"> </w:t>
      </w:r>
      <w:r w:rsidR="00B67968" w:rsidRPr="008E4301">
        <w:t>202</w:t>
      </w:r>
      <w:r w:rsidR="009B2B52">
        <w:t>5</w:t>
      </w:r>
      <w:r>
        <w:t xml:space="preserve"> to:</w:t>
      </w:r>
    </w:p>
    <w:p w14:paraId="4C7AC618" w14:textId="77777777" w:rsidR="006930A7" w:rsidRPr="00AC3F65" w:rsidRDefault="006930A7" w:rsidP="006930A7">
      <w:pPr>
        <w:pStyle w:val="BodyText"/>
        <w:spacing w:after="120" w:line="240" w:lineRule="auto"/>
        <w:rPr>
          <w:sz w:val="16"/>
          <w:szCs w:val="16"/>
        </w:rPr>
      </w:pPr>
      <w:r>
        <w:t xml:space="preserve">Licensing Hours Consultation </w:t>
      </w:r>
    </w:p>
    <w:p w14:paraId="1D0E6D00" w14:textId="77777777" w:rsidR="006930A7" w:rsidRDefault="006930A7" w:rsidP="006930A7">
      <w:pPr>
        <w:pStyle w:val="BodyText"/>
        <w:spacing w:after="120" w:line="240" w:lineRule="auto"/>
      </w:pPr>
      <w:r>
        <w:t>Alcohol Team, 5</w:t>
      </w:r>
      <w:r w:rsidRPr="00AC3F65">
        <w:rPr>
          <w:vertAlign w:val="superscript"/>
        </w:rPr>
        <w:t>th</w:t>
      </w:r>
      <w:r>
        <w:t xml:space="preserve"> Floor Fry Building</w:t>
      </w:r>
    </w:p>
    <w:p w14:paraId="4D784A27" w14:textId="77777777" w:rsidR="006930A7" w:rsidRDefault="006930A7" w:rsidP="006930A7">
      <w:pPr>
        <w:pStyle w:val="BodyText"/>
        <w:spacing w:after="120" w:line="240" w:lineRule="auto"/>
      </w:pPr>
      <w:r>
        <w:t>Home Office</w:t>
      </w:r>
    </w:p>
    <w:p w14:paraId="1AC19A01" w14:textId="77777777" w:rsidR="006930A7" w:rsidRDefault="006930A7" w:rsidP="006930A7">
      <w:pPr>
        <w:pStyle w:val="BodyText"/>
        <w:spacing w:after="120" w:line="240" w:lineRule="auto"/>
      </w:pPr>
      <w:r>
        <w:t>2 Marsham Street</w:t>
      </w:r>
    </w:p>
    <w:p w14:paraId="103DD80E" w14:textId="77777777" w:rsidR="006930A7" w:rsidRPr="00A639C0" w:rsidRDefault="006930A7" w:rsidP="006930A7">
      <w:pPr>
        <w:pStyle w:val="BodyText"/>
        <w:spacing w:after="120" w:line="240" w:lineRule="auto"/>
      </w:pPr>
      <w:r>
        <w:t>London, SW1P 4DF</w:t>
      </w:r>
    </w:p>
    <w:p w14:paraId="2F9653B3" w14:textId="4758324E" w:rsidR="006930A7" w:rsidRPr="00A639C0" w:rsidRDefault="006930A7" w:rsidP="006930A7">
      <w:pPr>
        <w:pStyle w:val="BodyText"/>
      </w:pPr>
      <w:r w:rsidRPr="006B5E0E">
        <w:rPr>
          <w:b/>
        </w:rPr>
        <w:t>Email</w:t>
      </w:r>
      <w:r>
        <w:t xml:space="preserve">: </w:t>
      </w:r>
      <w:hyperlink r:id="rId20" w:history="1">
        <w:r w:rsidR="00F26578" w:rsidRPr="000119D0">
          <w:rPr>
            <w:rStyle w:val="Hyperlink"/>
          </w:rPr>
          <w:t>alcohollicensingconsultations@homeoffice.gov.uk</w:t>
        </w:r>
      </w:hyperlink>
      <w:r w:rsidR="00F26578">
        <w:t xml:space="preserve">  </w:t>
      </w:r>
      <w:r>
        <w:t xml:space="preserve"> </w:t>
      </w:r>
    </w:p>
    <w:p w14:paraId="3515BFDD" w14:textId="77777777" w:rsidR="006930A7" w:rsidRDefault="006930A7" w:rsidP="006930A7">
      <w:pPr>
        <w:pStyle w:val="Heading3"/>
      </w:pPr>
      <w:r>
        <w:t>Complaints or comments</w:t>
      </w:r>
    </w:p>
    <w:p w14:paraId="1E6E3FDA" w14:textId="77777777" w:rsidR="006930A7" w:rsidRDefault="006930A7" w:rsidP="006930A7">
      <w:pPr>
        <w:pStyle w:val="BodyText"/>
      </w:pPr>
      <w:r>
        <w:t>If you have any complaints or comments about the consultation process you should contact the Home Office at the above address.</w:t>
      </w:r>
    </w:p>
    <w:p w14:paraId="06945B60" w14:textId="77777777" w:rsidR="006930A7" w:rsidRDefault="006930A7" w:rsidP="006930A7">
      <w:pPr>
        <w:pStyle w:val="Heading3"/>
      </w:pPr>
      <w:r>
        <w:t>Extra copies</w:t>
      </w:r>
    </w:p>
    <w:p w14:paraId="048228CD" w14:textId="3C3E7615" w:rsidR="006930A7" w:rsidRDefault="006930A7" w:rsidP="006930A7">
      <w:pPr>
        <w:pStyle w:val="BodyText"/>
      </w:pPr>
      <w:r>
        <w:t xml:space="preserve">Further paper copies of this consultation can be obtained from this address and it is also available online at </w:t>
      </w:r>
      <w:r w:rsidR="004659D3">
        <w:t>Gov.UK</w:t>
      </w:r>
      <w:r w:rsidR="008D57B1">
        <w:t>.</w:t>
      </w:r>
    </w:p>
    <w:p w14:paraId="1063F96C" w14:textId="77777777" w:rsidR="006930A7" w:rsidRDefault="006930A7" w:rsidP="006930A7">
      <w:pPr>
        <w:pStyle w:val="Heading3"/>
      </w:pPr>
      <w:r>
        <w:t>Publication of response</w:t>
      </w:r>
    </w:p>
    <w:p w14:paraId="66645982" w14:textId="4344D7B3" w:rsidR="006930A7" w:rsidRDefault="006930A7" w:rsidP="006930A7">
      <w:pPr>
        <w:pStyle w:val="BodyText"/>
      </w:pPr>
      <w:r>
        <w:t xml:space="preserve">A paper summarising the responses to this consultation will be published. The response paper will be available online at </w:t>
      </w:r>
      <w:r w:rsidR="004659D3">
        <w:t>Gov.UK</w:t>
      </w:r>
      <w:r w:rsidR="008D57B1">
        <w:t>.</w:t>
      </w:r>
    </w:p>
    <w:p w14:paraId="32CAAFB0" w14:textId="77777777" w:rsidR="006930A7" w:rsidRDefault="006930A7" w:rsidP="006930A7">
      <w:pPr>
        <w:pStyle w:val="Heading3"/>
      </w:pPr>
      <w:r>
        <w:t>Representative groups</w:t>
      </w:r>
    </w:p>
    <w:p w14:paraId="24C2B626" w14:textId="77777777" w:rsidR="006930A7" w:rsidRDefault="006930A7" w:rsidP="006930A7">
      <w:pPr>
        <w:pStyle w:val="BodyText"/>
      </w:pPr>
      <w:r>
        <w:t>Representative groups are asked to give a summary of the people and organisations they represent when they respond.</w:t>
      </w:r>
    </w:p>
    <w:p w14:paraId="5CD2A705" w14:textId="77777777" w:rsidR="006930A7" w:rsidRDefault="006930A7" w:rsidP="006930A7">
      <w:pPr>
        <w:pStyle w:val="Heading3"/>
      </w:pPr>
      <w:r>
        <w:t>Confidentiality</w:t>
      </w:r>
    </w:p>
    <w:p w14:paraId="185E5524" w14:textId="77777777" w:rsidR="006930A7" w:rsidRDefault="006930A7" w:rsidP="006930A7">
      <w:pPr>
        <w:pStyle w:val="BodyText"/>
      </w:pPr>
      <w:r>
        <w:t>Information provided in response to this consultation, including personal information, may be published or disclosed in accordance with the access to information regimes (these are primarily the Freedom of Information Act 2000 (FOIA), the Data Protection Act 2018 (DPA) and the Environmental Information Regulations 2004).</w:t>
      </w:r>
    </w:p>
    <w:p w14:paraId="75F51640" w14:textId="77777777" w:rsidR="006930A7" w:rsidRDefault="006930A7" w:rsidP="006930A7">
      <w:pPr>
        <w:pStyle w:val="BodyText"/>
      </w:pPr>
      <w:r>
        <w:t xml:space="preserve">If you want the information that you provide to be treated as confidential, please be aware that, under the FOIA, there is a statutory Code of Practice with which public authorities must comply and which deals, amongst other things, with obligations of confidence. In view of this it would be helpful if you could explain to us why you regard the information you have provided as confidential. If we receive a request for disclosure of the information we will take full account </w:t>
      </w:r>
      <w:r w:rsidRPr="006B5E0E">
        <w:t>of</w:t>
      </w:r>
      <w:r>
        <w:t xml:space="preserve"> your explanation, but we cannot give an assurance that confidentiality can be maintained in all circumstances. An automatic confidentiality </w:t>
      </w:r>
      <w:r>
        <w:lastRenderedPageBreak/>
        <w:t>disclaimer generated by your IT system will not, of itself, be regarded as binding on the Home Office.</w:t>
      </w:r>
    </w:p>
    <w:p w14:paraId="56637CBA" w14:textId="77777777" w:rsidR="006930A7" w:rsidRDefault="006930A7" w:rsidP="006930A7">
      <w:pPr>
        <w:pStyle w:val="BodyText"/>
      </w:pPr>
      <w:r>
        <w:t>The Home Office will process your personal data in accordance with the DPA and in the majority of circumstances this will mean that your personal data will not be disclosed to third parties.</w:t>
      </w:r>
    </w:p>
    <w:p w14:paraId="41B4BF91" w14:textId="77777777" w:rsidR="006930A7" w:rsidRDefault="006930A7" w:rsidP="006930A7">
      <w:pPr>
        <w:pStyle w:val="Heading1"/>
      </w:pPr>
      <w:bookmarkStart w:id="23" w:name="_Toc345936148"/>
      <w:bookmarkStart w:id="24" w:name="_Toc402366363"/>
      <w:bookmarkStart w:id="25" w:name="_Toc457556694"/>
      <w:bookmarkStart w:id="26" w:name="_Toc190308108"/>
      <w:r>
        <w:lastRenderedPageBreak/>
        <w:t>Consultation principles</w:t>
      </w:r>
      <w:bookmarkEnd w:id="23"/>
      <w:bookmarkEnd w:id="24"/>
      <w:bookmarkEnd w:id="25"/>
      <w:bookmarkEnd w:id="26"/>
    </w:p>
    <w:p w14:paraId="4E25E8E7" w14:textId="77777777" w:rsidR="006930A7" w:rsidRDefault="006930A7" w:rsidP="006930A7">
      <w:pPr>
        <w:pStyle w:val="BodyText"/>
      </w:pPr>
      <w:r>
        <w:t>The principles that government departments and other public bodies should adopt for engaging stakeholders when developing policy and legislation are set out in the consultation principles.</w:t>
      </w:r>
    </w:p>
    <w:p w14:paraId="1F64CDD9" w14:textId="77777777" w:rsidR="006930A7" w:rsidRPr="008F47DC" w:rsidRDefault="00000000" w:rsidP="006930A7">
      <w:pPr>
        <w:pStyle w:val="BodyText"/>
      </w:pPr>
      <w:hyperlink r:id="rId21" w:history="1">
        <w:r w:rsidR="006930A7" w:rsidRPr="005F3878">
          <w:rPr>
            <w:rStyle w:val="Hyperlink"/>
          </w:rPr>
          <w:t>https://www.gov.uk/government/publications/consultation-principles-guidance</w:t>
        </w:r>
      </w:hyperlink>
    </w:p>
    <w:p w14:paraId="7939AED5" w14:textId="77777777" w:rsidR="006930A7" w:rsidRDefault="006930A7" w:rsidP="006930A7">
      <w:pPr>
        <w:pStyle w:val="BodyText"/>
      </w:pPr>
    </w:p>
    <w:p w14:paraId="34F519A4" w14:textId="77777777" w:rsidR="006930A7" w:rsidRPr="0068399D" w:rsidRDefault="006930A7" w:rsidP="006930A7">
      <w:pPr>
        <w:pStyle w:val="BodyText"/>
        <w:rPr>
          <w:szCs w:val="22"/>
        </w:rPr>
      </w:pPr>
    </w:p>
    <w:p w14:paraId="39E57096" w14:textId="77777777" w:rsidR="006930A7" w:rsidRPr="0068399D" w:rsidRDefault="006930A7" w:rsidP="006930A7">
      <w:pPr>
        <w:pStyle w:val="BodyText"/>
        <w:rPr>
          <w:szCs w:val="22"/>
        </w:rPr>
      </w:pPr>
    </w:p>
    <w:p w14:paraId="321CF353" w14:textId="77777777" w:rsidR="006930A7" w:rsidRPr="0068399D" w:rsidRDefault="006930A7" w:rsidP="006930A7">
      <w:pPr>
        <w:pStyle w:val="BodyText"/>
        <w:rPr>
          <w:szCs w:val="22"/>
        </w:rPr>
      </w:pPr>
    </w:p>
    <w:p w14:paraId="1BAF7FE9" w14:textId="77777777" w:rsidR="006930A7" w:rsidRDefault="006930A7" w:rsidP="006930A7">
      <w:pPr>
        <w:pStyle w:val="BodyText"/>
        <w:sectPr w:rsidR="006930A7" w:rsidSect="003B05EC">
          <w:headerReference w:type="even" r:id="rId22"/>
          <w:headerReference w:type="default" r:id="rId23"/>
          <w:footerReference w:type="even" r:id="rId24"/>
          <w:footerReference w:type="default" r:id="rId25"/>
          <w:footerReference w:type="first" r:id="rId26"/>
          <w:pgSz w:w="11906" w:h="16838" w:code="9"/>
          <w:pgMar w:top="993" w:right="1134" w:bottom="568" w:left="1134" w:header="567" w:footer="567" w:gutter="0"/>
          <w:pgNumType w:start="1"/>
          <w:cols w:space="708"/>
          <w:docGrid w:linePitch="360"/>
        </w:sectPr>
      </w:pPr>
    </w:p>
    <w:p w14:paraId="36CACF6F" w14:textId="77777777" w:rsidR="006930A7" w:rsidRDefault="006930A7" w:rsidP="006930A7">
      <w:pPr>
        <w:pStyle w:val="BodyText"/>
      </w:pPr>
    </w:p>
    <w:p w14:paraId="1D849B3C" w14:textId="77777777" w:rsidR="006930A7" w:rsidRDefault="006930A7" w:rsidP="006930A7">
      <w:pPr>
        <w:pStyle w:val="BodyText"/>
      </w:pPr>
    </w:p>
    <w:p w14:paraId="03441256" w14:textId="77777777" w:rsidR="006930A7" w:rsidRDefault="006930A7" w:rsidP="006930A7">
      <w:pPr>
        <w:pStyle w:val="BodyText"/>
      </w:pPr>
    </w:p>
    <w:p w14:paraId="65800FEF" w14:textId="77777777" w:rsidR="006930A7" w:rsidRDefault="006930A7" w:rsidP="006930A7">
      <w:pPr>
        <w:pStyle w:val="BodyText"/>
      </w:pPr>
    </w:p>
    <w:p w14:paraId="7CF0217C" w14:textId="77777777" w:rsidR="006930A7" w:rsidRDefault="006930A7" w:rsidP="006930A7">
      <w:pPr>
        <w:pStyle w:val="BodyText"/>
      </w:pPr>
    </w:p>
    <w:p w14:paraId="234184D7" w14:textId="77777777" w:rsidR="006930A7" w:rsidRDefault="006930A7" w:rsidP="006930A7">
      <w:pPr>
        <w:pStyle w:val="BodyText"/>
      </w:pPr>
    </w:p>
    <w:p w14:paraId="2391EA13" w14:textId="77777777" w:rsidR="006930A7" w:rsidRDefault="006930A7" w:rsidP="006930A7">
      <w:pPr>
        <w:pStyle w:val="BodyText"/>
      </w:pPr>
    </w:p>
    <w:p w14:paraId="2FCD96B2" w14:textId="77777777" w:rsidR="006930A7" w:rsidRDefault="006930A7" w:rsidP="006930A7">
      <w:pPr>
        <w:pStyle w:val="BodyText"/>
      </w:pPr>
    </w:p>
    <w:p w14:paraId="7D1B028D" w14:textId="77777777" w:rsidR="006930A7" w:rsidRDefault="006930A7" w:rsidP="006930A7">
      <w:pPr>
        <w:pStyle w:val="BodyText"/>
      </w:pPr>
    </w:p>
    <w:p w14:paraId="103DDDE7" w14:textId="77777777" w:rsidR="006930A7" w:rsidRDefault="006930A7" w:rsidP="006930A7">
      <w:pPr>
        <w:pStyle w:val="BodyText"/>
      </w:pPr>
    </w:p>
    <w:p w14:paraId="30769201" w14:textId="77777777" w:rsidR="006930A7" w:rsidRDefault="006930A7" w:rsidP="006930A7">
      <w:pPr>
        <w:pStyle w:val="BodyText"/>
      </w:pPr>
    </w:p>
    <w:p w14:paraId="4FCBF4D9" w14:textId="77777777" w:rsidR="006930A7" w:rsidRDefault="006930A7" w:rsidP="006930A7">
      <w:pPr>
        <w:pStyle w:val="BodyText"/>
      </w:pPr>
    </w:p>
    <w:p w14:paraId="5E7D036B" w14:textId="77777777" w:rsidR="006930A7" w:rsidRDefault="006930A7" w:rsidP="006930A7">
      <w:pPr>
        <w:pStyle w:val="BodyText"/>
      </w:pPr>
    </w:p>
    <w:p w14:paraId="7CF910DC" w14:textId="77777777" w:rsidR="006930A7" w:rsidRDefault="006930A7" w:rsidP="006930A7">
      <w:pPr>
        <w:pStyle w:val="BodyText"/>
      </w:pPr>
    </w:p>
    <w:p w14:paraId="7A08C4D3" w14:textId="77777777" w:rsidR="006930A7" w:rsidRDefault="006930A7" w:rsidP="006930A7">
      <w:pPr>
        <w:pStyle w:val="BodyText"/>
      </w:pPr>
    </w:p>
    <w:p w14:paraId="3D73CB10" w14:textId="77777777" w:rsidR="006930A7" w:rsidRDefault="006930A7" w:rsidP="006930A7">
      <w:pPr>
        <w:pStyle w:val="BodyText"/>
      </w:pPr>
    </w:p>
    <w:p w14:paraId="1E41FAC2" w14:textId="77777777" w:rsidR="006930A7" w:rsidRDefault="006930A7" w:rsidP="006930A7">
      <w:pPr>
        <w:pStyle w:val="BodyText"/>
      </w:pPr>
      <w:r>
        <w:rPr>
          <w:noProof/>
          <w:color w:val="2B579A"/>
          <w:shd w:val="clear" w:color="auto" w:fill="E6E6E6"/>
        </w:rPr>
        <w:drawing>
          <wp:inline distT="0" distB="0" distL="0" distR="0" wp14:anchorId="729925F6" wp14:editId="78524B7F">
            <wp:extent cx="774700" cy="387350"/>
            <wp:effectExtent l="0" t="0" r="0" b="0"/>
            <wp:docPr id="2" name="Picture 2"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L logo"/>
                    <pic:cNvPicPr>
                      <a:picLocks noChangeAspect="1" noChangeArrowheads="1"/>
                    </pic:cNvPicPr>
                  </pic:nvPicPr>
                  <pic:blipFill>
                    <a:blip r:embed="rId27" cstate="print"/>
                    <a:srcRect/>
                    <a:stretch>
                      <a:fillRect/>
                    </a:stretch>
                  </pic:blipFill>
                  <pic:spPr bwMode="auto">
                    <a:xfrm>
                      <a:off x="0" y="0"/>
                      <a:ext cx="774700" cy="387350"/>
                    </a:xfrm>
                    <a:prstGeom prst="rect">
                      <a:avLst/>
                    </a:prstGeom>
                    <a:noFill/>
                    <a:ln w="9525">
                      <a:noFill/>
                      <a:miter lim="800000"/>
                      <a:headEnd/>
                      <a:tailEnd/>
                    </a:ln>
                  </pic:spPr>
                </pic:pic>
              </a:graphicData>
            </a:graphic>
          </wp:inline>
        </w:drawing>
      </w:r>
    </w:p>
    <w:p w14:paraId="643DA510" w14:textId="7639FF68" w:rsidR="006930A7" w:rsidRPr="004B6674" w:rsidRDefault="006930A7" w:rsidP="006930A7">
      <w:pPr>
        <w:pStyle w:val="BodyText"/>
      </w:pPr>
      <w:r w:rsidRPr="004B6674">
        <w:t xml:space="preserve">© Crown copyright </w:t>
      </w:r>
      <w:r>
        <w:t>20</w:t>
      </w:r>
      <w:r w:rsidR="00B67968">
        <w:t>2</w:t>
      </w:r>
      <w:r w:rsidR="239EBECD">
        <w:t>5</w:t>
      </w:r>
    </w:p>
    <w:p w14:paraId="2BF246AF" w14:textId="289ED3B7" w:rsidR="006930A7" w:rsidRPr="00906D48" w:rsidRDefault="006930A7" w:rsidP="006930A7">
      <w:pPr>
        <w:pStyle w:val="BodyText"/>
      </w:pPr>
      <w:r w:rsidRPr="00906D48">
        <w:t xml:space="preserve">This publication is licensed under the terms of the Open Government Licence v3.0 except where otherwise stated. To view this licence, visit </w:t>
      </w:r>
      <w:hyperlink r:id="rId28" w:history="1">
        <w:r w:rsidRPr="00C70850">
          <w:rPr>
            <w:rStyle w:val="Hyperlink"/>
          </w:rPr>
          <w:t>nationalarchives.gov.uk/doc/open-government-licence/version/3</w:t>
        </w:r>
      </w:hyperlink>
      <w:r>
        <w:t xml:space="preserve"> </w:t>
      </w:r>
      <w:r w:rsidRPr="00906D48">
        <w:t xml:space="preserve">or write to the Information Policy Team, The National Archives, Kew, London TW9 4DU, or email: </w:t>
      </w:r>
      <w:hyperlink r:id="rId29" w:history="1">
        <w:r w:rsidR="007E26AE">
          <w:rPr>
            <w:rStyle w:val="Hyperlink"/>
          </w:rPr>
          <w:t>psi@nationalarchives.gov.uk</w:t>
        </w:r>
      </w:hyperlink>
      <w:r w:rsidRPr="00906D48">
        <w:t>.</w:t>
      </w:r>
    </w:p>
    <w:p w14:paraId="088E6252" w14:textId="77777777" w:rsidR="006930A7" w:rsidRPr="00906D48" w:rsidRDefault="006930A7" w:rsidP="006930A7">
      <w:pPr>
        <w:pStyle w:val="BodyText"/>
      </w:pPr>
      <w:r w:rsidRPr="00906D48">
        <w:t>Where we have identified any third party copyright information you will need to obtain permission from the copyright holders concerned.</w:t>
      </w:r>
    </w:p>
    <w:p w14:paraId="595EA6D9" w14:textId="129A3BCA" w:rsidR="006930A7" w:rsidRPr="00EC541B" w:rsidRDefault="006930A7" w:rsidP="006930A7">
      <w:pPr>
        <w:pStyle w:val="BodyText"/>
      </w:pPr>
      <w:r w:rsidRPr="00EC541B">
        <w:t>This publication is available at</w:t>
      </w:r>
      <w:r w:rsidR="008830BB">
        <w:t xml:space="preserve"> Gov.UK</w:t>
      </w:r>
      <w:r>
        <w:t>.</w:t>
      </w:r>
    </w:p>
    <w:p w14:paraId="60C7E1A6" w14:textId="64C0FB2B" w:rsidR="00A12B4A" w:rsidRDefault="006930A7" w:rsidP="00F26578">
      <w:pPr>
        <w:pStyle w:val="BodyText"/>
      </w:pPr>
      <w:r w:rsidRPr="004B6674">
        <w:t xml:space="preserve">Any enquiries regarding this publication should be sent to us at </w:t>
      </w:r>
      <w:hyperlink r:id="rId30" w:history="1">
        <w:r w:rsidR="00CC04F4">
          <w:rPr>
            <w:rStyle w:val="Hyperlink"/>
          </w:rPr>
          <w:t>public.enquiries@homeoffice.gov.uk</w:t>
        </w:r>
      </w:hyperlink>
    </w:p>
    <w:sectPr w:rsidR="00A12B4A" w:rsidSect="00F86465">
      <w:headerReference w:type="even" r:id="rId31"/>
      <w:headerReference w:type="default" r:id="rId32"/>
      <w:footerReference w:type="even" r:id="rId33"/>
      <w:footerReference w:type="default" r:id="rId34"/>
      <w:footerReference w:type="first" r:id="rId35"/>
      <w:type w:val="oddPage"/>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F0C8" w14:textId="77777777" w:rsidR="003423A8" w:rsidRDefault="003423A8">
      <w:pPr>
        <w:spacing w:line="240" w:lineRule="auto"/>
      </w:pPr>
      <w:r>
        <w:separator/>
      </w:r>
    </w:p>
  </w:endnote>
  <w:endnote w:type="continuationSeparator" w:id="0">
    <w:p w14:paraId="018AE9BE" w14:textId="77777777" w:rsidR="003423A8" w:rsidRDefault="003423A8">
      <w:pPr>
        <w:spacing w:line="240" w:lineRule="auto"/>
      </w:pPr>
      <w:r>
        <w:continuationSeparator/>
      </w:r>
    </w:p>
  </w:endnote>
  <w:endnote w:type="continuationNotice" w:id="1">
    <w:p w14:paraId="2F73DB88" w14:textId="77777777" w:rsidR="003423A8" w:rsidRDefault="003423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D1CE" w14:textId="77777777" w:rsidR="00F86465" w:rsidRDefault="00F86465" w:rsidP="00F86465">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D6F86C1" w14:paraId="7B4275B5" w14:textId="77777777" w:rsidTr="0D6F86C1">
      <w:trPr>
        <w:trHeight w:val="300"/>
      </w:trPr>
      <w:tc>
        <w:tcPr>
          <w:tcW w:w="3210" w:type="dxa"/>
        </w:tcPr>
        <w:p w14:paraId="4D6BA7CE" w14:textId="564450C1" w:rsidR="0D6F86C1" w:rsidRDefault="0D6F86C1" w:rsidP="0D6F86C1">
          <w:pPr>
            <w:pStyle w:val="Header"/>
            <w:ind w:left="-115"/>
            <w:jc w:val="left"/>
          </w:pPr>
        </w:p>
      </w:tc>
      <w:tc>
        <w:tcPr>
          <w:tcW w:w="3210" w:type="dxa"/>
        </w:tcPr>
        <w:p w14:paraId="62EE8DC4" w14:textId="386EB318" w:rsidR="0D6F86C1" w:rsidRDefault="0D6F86C1" w:rsidP="0D6F86C1">
          <w:pPr>
            <w:pStyle w:val="Header"/>
            <w:jc w:val="center"/>
          </w:pPr>
        </w:p>
      </w:tc>
      <w:tc>
        <w:tcPr>
          <w:tcW w:w="3210" w:type="dxa"/>
        </w:tcPr>
        <w:p w14:paraId="6E4B85F9" w14:textId="4D623E13" w:rsidR="0D6F86C1" w:rsidRDefault="0D6F86C1" w:rsidP="0D6F86C1">
          <w:pPr>
            <w:pStyle w:val="Header"/>
            <w:ind w:right="-115"/>
          </w:pPr>
        </w:p>
      </w:tc>
    </w:tr>
  </w:tbl>
  <w:p w14:paraId="3199637E" w14:textId="32568E84" w:rsidR="0D6F86C1" w:rsidRDefault="0D6F86C1" w:rsidP="0D6F86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D6F86C1" w14:paraId="365DA48D" w14:textId="77777777" w:rsidTr="0D6F86C1">
      <w:trPr>
        <w:trHeight w:val="300"/>
      </w:trPr>
      <w:tc>
        <w:tcPr>
          <w:tcW w:w="3210" w:type="dxa"/>
        </w:tcPr>
        <w:p w14:paraId="25E6C969" w14:textId="1C540F20" w:rsidR="0D6F86C1" w:rsidRDefault="0D6F86C1" w:rsidP="0D6F86C1">
          <w:pPr>
            <w:pStyle w:val="Header"/>
            <w:ind w:left="-115"/>
            <w:jc w:val="left"/>
          </w:pPr>
        </w:p>
      </w:tc>
      <w:tc>
        <w:tcPr>
          <w:tcW w:w="3210" w:type="dxa"/>
        </w:tcPr>
        <w:p w14:paraId="273B0E4F" w14:textId="3B0A8202" w:rsidR="0D6F86C1" w:rsidRDefault="0D6F86C1" w:rsidP="0D6F86C1">
          <w:pPr>
            <w:pStyle w:val="Header"/>
            <w:jc w:val="center"/>
          </w:pPr>
        </w:p>
      </w:tc>
      <w:tc>
        <w:tcPr>
          <w:tcW w:w="3210" w:type="dxa"/>
        </w:tcPr>
        <w:p w14:paraId="4792FF51" w14:textId="589ED796" w:rsidR="0D6F86C1" w:rsidRDefault="0D6F86C1" w:rsidP="0D6F86C1">
          <w:pPr>
            <w:pStyle w:val="Header"/>
            <w:ind w:right="-115"/>
          </w:pPr>
        </w:p>
      </w:tc>
    </w:tr>
  </w:tbl>
  <w:p w14:paraId="2AFF0C67" w14:textId="1B1FFCE0" w:rsidR="0D6F86C1" w:rsidRDefault="0D6F86C1" w:rsidP="0D6F86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5ADD" w14:textId="77777777" w:rsidR="00F86465" w:rsidRDefault="00F26578" w:rsidP="00F86465">
    <w:pPr>
      <w:pStyle w:val="Footer"/>
      <w:jc w:val="left"/>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13A7" w14:textId="77777777" w:rsidR="00F86465" w:rsidRDefault="00F26578" w:rsidP="00F8646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D6F86C1" w14:paraId="67352C46" w14:textId="77777777" w:rsidTr="000973B4">
      <w:trPr>
        <w:trHeight w:val="300"/>
      </w:trPr>
      <w:tc>
        <w:tcPr>
          <w:tcW w:w="3210" w:type="dxa"/>
        </w:tcPr>
        <w:p w14:paraId="566456DD" w14:textId="274A152C" w:rsidR="0D6F86C1" w:rsidRDefault="0D6F86C1" w:rsidP="000973B4">
          <w:pPr>
            <w:pStyle w:val="Header"/>
            <w:ind w:left="-115"/>
            <w:jc w:val="left"/>
          </w:pPr>
        </w:p>
      </w:tc>
      <w:tc>
        <w:tcPr>
          <w:tcW w:w="3210" w:type="dxa"/>
        </w:tcPr>
        <w:p w14:paraId="76A1E85B" w14:textId="3A921C61" w:rsidR="0D6F86C1" w:rsidRDefault="0D6F86C1" w:rsidP="000973B4">
          <w:pPr>
            <w:pStyle w:val="Header"/>
            <w:jc w:val="center"/>
          </w:pPr>
        </w:p>
      </w:tc>
      <w:tc>
        <w:tcPr>
          <w:tcW w:w="3210" w:type="dxa"/>
        </w:tcPr>
        <w:p w14:paraId="4EA76B54" w14:textId="69B2CFF2" w:rsidR="0D6F86C1" w:rsidRDefault="0D6F86C1" w:rsidP="000973B4">
          <w:pPr>
            <w:pStyle w:val="Header"/>
            <w:ind w:right="-115"/>
          </w:pPr>
        </w:p>
      </w:tc>
    </w:tr>
  </w:tbl>
  <w:p w14:paraId="2A899332" w14:textId="7BF09115" w:rsidR="0D6F86C1" w:rsidRDefault="0D6F86C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093E" w14:textId="30C76B6C" w:rsidR="00F86465" w:rsidRDefault="006930A7" w:rsidP="00F86465">
    <w:pPr>
      <w:pStyle w:val="Footer"/>
      <w:jc w:val="left"/>
    </w:pPr>
    <w:r>
      <w:rPr>
        <w:noProof/>
        <w:color w:val="2B579A"/>
        <w:shd w:val="clear" w:color="auto" w:fill="E6E6E6"/>
      </w:rPr>
      <mc:AlternateContent>
        <mc:Choice Requires="wps">
          <w:drawing>
            <wp:anchor distT="0" distB="0" distL="114300" distR="114300" simplePos="0" relativeHeight="251658241" behindDoc="0" locked="0" layoutInCell="0" allowOverlap="1" wp14:anchorId="0DC7A9E8" wp14:editId="0B0743F9">
              <wp:simplePos x="0" y="0"/>
              <wp:positionH relativeFrom="page">
                <wp:posOffset>7272655</wp:posOffset>
              </wp:positionH>
              <wp:positionV relativeFrom="page">
                <wp:posOffset>-107950</wp:posOffset>
              </wp:positionV>
              <wp:extent cx="396240" cy="10908030"/>
              <wp:effectExtent l="0" t="0" r="0"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90803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v:rect id="Rectangle 4" style="position:absolute;margin-left:572.65pt;margin-top:-8.5pt;width:31.2pt;height:858.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8f23b3" stroked="f" strokecolor="#8f23b3" w14:anchorId="1A07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">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C655" w14:textId="77777777" w:rsidR="00F86465" w:rsidRDefault="00F8646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D6F86C1" w14:paraId="200ED16C" w14:textId="77777777" w:rsidTr="000973B4">
      <w:trPr>
        <w:trHeight w:val="300"/>
      </w:trPr>
      <w:tc>
        <w:tcPr>
          <w:tcW w:w="3210" w:type="dxa"/>
        </w:tcPr>
        <w:p w14:paraId="50A7923B" w14:textId="7ED3A21C" w:rsidR="0D6F86C1" w:rsidRDefault="0D6F86C1" w:rsidP="000973B4">
          <w:pPr>
            <w:pStyle w:val="Header"/>
            <w:ind w:left="-115"/>
            <w:jc w:val="left"/>
          </w:pPr>
        </w:p>
      </w:tc>
      <w:tc>
        <w:tcPr>
          <w:tcW w:w="3210" w:type="dxa"/>
        </w:tcPr>
        <w:p w14:paraId="661CF007" w14:textId="61A0093A" w:rsidR="0D6F86C1" w:rsidRDefault="0D6F86C1" w:rsidP="000973B4">
          <w:pPr>
            <w:pStyle w:val="Header"/>
            <w:jc w:val="center"/>
          </w:pPr>
        </w:p>
      </w:tc>
      <w:tc>
        <w:tcPr>
          <w:tcW w:w="3210" w:type="dxa"/>
        </w:tcPr>
        <w:p w14:paraId="0201AC2C" w14:textId="43BD6F04" w:rsidR="0D6F86C1" w:rsidRDefault="0D6F86C1" w:rsidP="000973B4">
          <w:pPr>
            <w:pStyle w:val="Header"/>
            <w:ind w:right="-115"/>
          </w:pPr>
        </w:p>
      </w:tc>
    </w:tr>
  </w:tbl>
  <w:p w14:paraId="3FBD887F" w14:textId="400C117A" w:rsidR="0D6F86C1" w:rsidRDefault="0D6F8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494C" w14:textId="77777777" w:rsidR="003423A8" w:rsidRDefault="003423A8">
      <w:pPr>
        <w:spacing w:line="240" w:lineRule="auto"/>
      </w:pPr>
      <w:r>
        <w:separator/>
      </w:r>
    </w:p>
  </w:footnote>
  <w:footnote w:type="continuationSeparator" w:id="0">
    <w:p w14:paraId="76E29A03" w14:textId="77777777" w:rsidR="003423A8" w:rsidRDefault="003423A8">
      <w:pPr>
        <w:spacing w:line="240" w:lineRule="auto"/>
      </w:pPr>
      <w:r>
        <w:continuationSeparator/>
      </w:r>
    </w:p>
  </w:footnote>
  <w:footnote w:type="continuationNotice" w:id="1">
    <w:p w14:paraId="779B60B6" w14:textId="77777777" w:rsidR="003423A8" w:rsidRDefault="003423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D6F86C1" w14:paraId="170C56DF" w14:textId="77777777" w:rsidTr="0D6F86C1">
      <w:trPr>
        <w:trHeight w:val="300"/>
      </w:trPr>
      <w:tc>
        <w:tcPr>
          <w:tcW w:w="3210" w:type="dxa"/>
        </w:tcPr>
        <w:p w14:paraId="67426019" w14:textId="5EFB285D" w:rsidR="0D6F86C1" w:rsidRDefault="0D6F86C1" w:rsidP="0D6F86C1">
          <w:pPr>
            <w:pStyle w:val="Header"/>
            <w:ind w:left="-115"/>
            <w:jc w:val="left"/>
          </w:pPr>
        </w:p>
      </w:tc>
      <w:tc>
        <w:tcPr>
          <w:tcW w:w="3210" w:type="dxa"/>
        </w:tcPr>
        <w:p w14:paraId="24D3568D" w14:textId="20056A71" w:rsidR="0D6F86C1" w:rsidRDefault="0D6F86C1" w:rsidP="0D6F86C1">
          <w:pPr>
            <w:pStyle w:val="Header"/>
            <w:jc w:val="center"/>
          </w:pPr>
        </w:p>
      </w:tc>
      <w:tc>
        <w:tcPr>
          <w:tcW w:w="3210" w:type="dxa"/>
        </w:tcPr>
        <w:p w14:paraId="782E28EE" w14:textId="4FA4DA31" w:rsidR="0D6F86C1" w:rsidRDefault="0D6F86C1" w:rsidP="0D6F86C1">
          <w:pPr>
            <w:pStyle w:val="Header"/>
            <w:ind w:right="-115"/>
          </w:pPr>
        </w:p>
      </w:tc>
    </w:tr>
  </w:tbl>
  <w:p w14:paraId="468F4505" w14:textId="70A0D07A" w:rsidR="0D6F86C1" w:rsidRDefault="0D6F86C1" w:rsidP="0D6F8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BE10" w14:textId="007ECDB8" w:rsidR="00F86465" w:rsidRDefault="006930A7">
    <w:pPr>
      <w:pStyle w:val="Header"/>
    </w:pPr>
    <w:r>
      <w:rPr>
        <w:noProof/>
        <w:color w:val="2B579A"/>
        <w:shd w:val="clear" w:color="auto" w:fill="E6E6E6"/>
      </w:rPr>
      <mc:AlternateContent>
        <mc:Choice Requires="wps">
          <w:drawing>
            <wp:anchor distT="0" distB="0" distL="114300" distR="114300" simplePos="0" relativeHeight="251658240" behindDoc="0" locked="0" layoutInCell="0" allowOverlap="1" wp14:anchorId="08272E2B" wp14:editId="47396905">
              <wp:simplePos x="0" y="0"/>
              <wp:positionH relativeFrom="page">
                <wp:posOffset>-107950</wp:posOffset>
              </wp:positionH>
              <wp:positionV relativeFrom="page">
                <wp:posOffset>-107950</wp:posOffset>
              </wp:positionV>
              <wp:extent cx="396240" cy="10908030"/>
              <wp:effectExtent l="0" t="0" r="0" b="12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90803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v:rect id="Rectangle 6" style="position:absolute;margin-left:-8.5pt;margin-top:-8.5pt;width:31.2pt;height:85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8f23b3" stroked="f" strokecolor="#8f23b3" w14:anchorId="26E90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">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CB39" w14:textId="77777777" w:rsidR="00F86465" w:rsidRDefault="00F26578" w:rsidP="00F86465">
    <w:pPr>
      <w:pStyle w:val="Header"/>
      <w:jc w:val="left"/>
    </w:pPr>
    <w:r>
      <w:t>Relaxation of Licensing Hours for the Queen’s Platinum Jubilee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FABD" w14:textId="49BF198E" w:rsidR="00F86465" w:rsidRPr="00073731" w:rsidRDefault="0D6F86C1" w:rsidP="00F86465">
    <w:pPr>
      <w:pStyle w:val="Header"/>
      <w:jc w:val="left"/>
    </w:pPr>
    <w:r>
      <w:t>Relaxation of Licensing Hours for the</w:t>
    </w:r>
    <w:r w:rsidR="00A11CCD">
      <w:t xml:space="preserve"> Semi-Finals </w:t>
    </w:r>
    <w:r w:rsidR="00E26656">
      <w:t xml:space="preserve">and Final </w:t>
    </w:r>
    <w:r w:rsidR="00A11CCD">
      <w:t>of the</w:t>
    </w:r>
    <w:r>
      <w:t xml:space="preserve"> 2025 UEFA Women’s European Championship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E41A" w14:textId="77777777" w:rsidR="00F86465" w:rsidRDefault="00F864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A47B" w14:textId="29E77BE8" w:rsidR="00F86465" w:rsidRDefault="006930A7" w:rsidP="00F86465">
    <w:pPr>
      <w:pStyle w:val="Header"/>
    </w:pPr>
    <w:r>
      <w:rPr>
        <w:noProof/>
        <w:color w:val="2B579A"/>
        <w:shd w:val="clear" w:color="auto" w:fill="E6E6E6"/>
      </w:rPr>
      <mc:AlternateContent>
        <mc:Choice Requires="wps">
          <w:drawing>
            <wp:anchor distT="0" distB="0" distL="114300" distR="114300" simplePos="0" relativeHeight="251658242" behindDoc="0" locked="0" layoutInCell="0" allowOverlap="1" wp14:anchorId="0F60C08D" wp14:editId="4A2C8B44">
              <wp:simplePos x="0" y="0"/>
              <wp:positionH relativeFrom="page">
                <wp:posOffset>7272655</wp:posOffset>
              </wp:positionH>
              <wp:positionV relativeFrom="page">
                <wp:posOffset>-107950</wp:posOffset>
              </wp:positionV>
              <wp:extent cx="396240" cy="10908030"/>
              <wp:effectExtent l="0" t="0" r="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90803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v:rect id="Rectangle 5" style="position:absolute;margin-left:572.65pt;margin-top:-8.5pt;width:31.2pt;height:858.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8f23b3" stroked="f" strokecolor="#8f23b3" w14:anchorId="5ED64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649"/>
    <w:multiLevelType w:val="hybridMultilevel"/>
    <w:tmpl w:val="1AC67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1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A7"/>
    <w:rsid w:val="00001A30"/>
    <w:rsid w:val="0000301A"/>
    <w:rsid w:val="000041C1"/>
    <w:rsid w:val="000053D4"/>
    <w:rsid w:val="00005EAB"/>
    <w:rsid w:val="00006369"/>
    <w:rsid w:val="00006D36"/>
    <w:rsid w:val="00011677"/>
    <w:rsid w:val="00011886"/>
    <w:rsid w:val="00016134"/>
    <w:rsid w:val="00021DF0"/>
    <w:rsid w:val="00022A30"/>
    <w:rsid w:val="0002346D"/>
    <w:rsid w:val="000239CB"/>
    <w:rsid w:val="00025A3B"/>
    <w:rsid w:val="00025CE0"/>
    <w:rsid w:val="00026C42"/>
    <w:rsid w:val="00030695"/>
    <w:rsid w:val="000340D4"/>
    <w:rsid w:val="00034C95"/>
    <w:rsid w:val="00036C98"/>
    <w:rsid w:val="00042724"/>
    <w:rsid w:val="00044066"/>
    <w:rsid w:val="00050763"/>
    <w:rsid w:val="0005203D"/>
    <w:rsid w:val="0005307E"/>
    <w:rsid w:val="00055779"/>
    <w:rsid w:val="00057712"/>
    <w:rsid w:val="0006039D"/>
    <w:rsid w:val="00062DD1"/>
    <w:rsid w:val="00065347"/>
    <w:rsid w:val="0006629F"/>
    <w:rsid w:val="00066566"/>
    <w:rsid w:val="000702E6"/>
    <w:rsid w:val="000732FB"/>
    <w:rsid w:val="0007420A"/>
    <w:rsid w:val="00081145"/>
    <w:rsid w:val="00081460"/>
    <w:rsid w:val="00082616"/>
    <w:rsid w:val="00083084"/>
    <w:rsid w:val="000835C4"/>
    <w:rsid w:val="00083691"/>
    <w:rsid w:val="000847AC"/>
    <w:rsid w:val="0008737E"/>
    <w:rsid w:val="00087FC3"/>
    <w:rsid w:val="000903A6"/>
    <w:rsid w:val="0009064D"/>
    <w:rsid w:val="0009097D"/>
    <w:rsid w:val="00090FFD"/>
    <w:rsid w:val="000916DF"/>
    <w:rsid w:val="000973B4"/>
    <w:rsid w:val="000A040C"/>
    <w:rsid w:val="000A0DC2"/>
    <w:rsid w:val="000A35CA"/>
    <w:rsid w:val="000A3B32"/>
    <w:rsid w:val="000A5072"/>
    <w:rsid w:val="000A600E"/>
    <w:rsid w:val="000A69F0"/>
    <w:rsid w:val="000A72C9"/>
    <w:rsid w:val="000A75A2"/>
    <w:rsid w:val="000A79A8"/>
    <w:rsid w:val="000A7E30"/>
    <w:rsid w:val="000B13E4"/>
    <w:rsid w:val="000B2C21"/>
    <w:rsid w:val="000B456F"/>
    <w:rsid w:val="000C184A"/>
    <w:rsid w:val="000C281B"/>
    <w:rsid w:val="000C3E08"/>
    <w:rsid w:val="000C4268"/>
    <w:rsid w:val="000C57AC"/>
    <w:rsid w:val="000C6791"/>
    <w:rsid w:val="000C7F2A"/>
    <w:rsid w:val="000D179A"/>
    <w:rsid w:val="000D1AB2"/>
    <w:rsid w:val="000D45E2"/>
    <w:rsid w:val="000D50F5"/>
    <w:rsid w:val="000D5AF9"/>
    <w:rsid w:val="000D69BC"/>
    <w:rsid w:val="000E15AA"/>
    <w:rsid w:val="000E311C"/>
    <w:rsid w:val="000E591C"/>
    <w:rsid w:val="000F194E"/>
    <w:rsid w:val="0010013F"/>
    <w:rsid w:val="001006E1"/>
    <w:rsid w:val="001025FC"/>
    <w:rsid w:val="00103A25"/>
    <w:rsid w:val="001133EB"/>
    <w:rsid w:val="00116779"/>
    <w:rsid w:val="00121354"/>
    <w:rsid w:val="001234D0"/>
    <w:rsid w:val="00123D63"/>
    <w:rsid w:val="00125DFB"/>
    <w:rsid w:val="00126992"/>
    <w:rsid w:val="001305F6"/>
    <w:rsid w:val="00132671"/>
    <w:rsid w:val="0013669B"/>
    <w:rsid w:val="00137997"/>
    <w:rsid w:val="001434B9"/>
    <w:rsid w:val="00146A16"/>
    <w:rsid w:val="001521A0"/>
    <w:rsid w:val="001530B2"/>
    <w:rsid w:val="00160A7D"/>
    <w:rsid w:val="00162080"/>
    <w:rsid w:val="0017092B"/>
    <w:rsid w:val="00171D29"/>
    <w:rsid w:val="00171D61"/>
    <w:rsid w:val="00180DAE"/>
    <w:rsid w:val="00182F43"/>
    <w:rsid w:val="00190C85"/>
    <w:rsid w:val="001922A5"/>
    <w:rsid w:val="001928F0"/>
    <w:rsid w:val="001932B0"/>
    <w:rsid w:val="00193ED4"/>
    <w:rsid w:val="00194795"/>
    <w:rsid w:val="001A4E0A"/>
    <w:rsid w:val="001A5B58"/>
    <w:rsid w:val="001A6D1E"/>
    <w:rsid w:val="001A6E87"/>
    <w:rsid w:val="001B2986"/>
    <w:rsid w:val="001B31F9"/>
    <w:rsid w:val="001B7250"/>
    <w:rsid w:val="001B7804"/>
    <w:rsid w:val="001C0012"/>
    <w:rsid w:val="001C0B0C"/>
    <w:rsid w:val="001C0BF5"/>
    <w:rsid w:val="001C23C5"/>
    <w:rsid w:val="001D077B"/>
    <w:rsid w:val="001D1266"/>
    <w:rsid w:val="001D2F29"/>
    <w:rsid w:val="001D4DAE"/>
    <w:rsid w:val="001E0A96"/>
    <w:rsid w:val="001E46F6"/>
    <w:rsid w:val="001E547C"/>
    <w:rsid w:val="001F1033"/>
    <w:rsid w:val="001F1039"/>
    <w:rsid w:val="001F40D1"/>
    <w:rsid w:val="001F4A02"/>
    <w:rsid w:val="002029CD"/>
    <w:rsid w:val="002031E1"/>
    <w:rsid w:val="00206352"/>
    <w:rsid w:val="002071C9"/>
    <w:rsid w:val="00210BD7"/>
    <w:rsid w:val="00211A03"/>
    <w:rsid w:val="0021237D"/>
    <w:rsid w:val="00212DE0"/>
    <w:rsid w:val="00215EFB"/>
    <w:rsid w:val="00220521"/>
    <w:rsid w:val="00225E6A"/>
    <w:rsid w:val="002269FD"/>
    <w:rsid w:val="002300C3"/>
    <w:rsid w:val="00230B4B"/>
    <w:rsid w:val="0023137C"/>
    <w:rsid w:val="0023326C"/>
    <w:rsid w:val="00235535"/>
    <w:rsid w:val="00236D03"/>
    <w:rsid w:val="00236FA2"/>
    <w:rsid w:val="00240D0C"/>
    <w:rsid w:val="00242329"/>
    <w:rsid w:val="00242DCE"/>
    <w:rsid w:val="00245A1E"/>
    <w:rsid w:val="00250C63"/>
    <w:rsid w:val="00255D9C"/>
    <w:rsid w:val="002621F9"/>
    <w:rsid w:val="002639DE"/>
    <w:rsid w:val="00270900"/>
    <w:rsid w:val="002714EC"/>
    <w:rsid w:val="00274F01"/>
    <w:rsid w:val="00276753"/>
    <w:rsid w:val="00277D52"/>
    <w:rsid w:val="00277EF1"/>
    <w:rsid w:val="00281D62"/>
    <w:rsid w:val="00294BA7"/>
    <w:rsid w:val="00295DDE"/>
    <w:rsid w:val="00297F7B"/>
    <w:rsid w:val="002A1E6A"/>
    <w:rsid w:val="002B2220"/>
    <w:rsid w:val="002B5806"/>
    <w:rsid w:val="002B6376"/>
    <w:rsid w:val="002B79BC"/>
    <w:rsid w:val="002C150C"/>
    <w:rsid w:val="002C3722"/>
    <w:rsid w:val="002C3CE8"/>
    <w:rsid w:val="002C5872"/>
    <w:rsid w:val="002C7796"/>
    <w:rsid w:val="002D121B"/>
    <w:rsid w:val="002D6B37"/>
    <w:rsid w:val="002D7291"/>
    <w:rsid w:val="002E429B"/>
    <w:rsid w:val="002E541E"/>
    <w:rsid w:val="002E6586"/>
    <w:rsid w:val="002E68E8"/>
    <w:rsid w:val="002E6D3A"/>
    <w:rsid w:val="002F0F47"/>
    <w:rsid w:val="002F2901"/>
    <w:rsid w:val="002F7087"/>
    <w:rsid w:val="002F7893"/>
    <w:rsid w:val="003006DC"/>
    <w:rsid w:val="00302515"/>
    <w:rsid w:val="0030487C"/>
    <w:rsid w:val="00304B5E"/>
    <w:rsid w:val="00310448"/>
    <w:rsid w:val="00311C3F"/>
    <w:rsid w:val="00313C63"/>
    <w:rsid w:val="00321F92"/>
    <w:rsid w:val="00323B47"/>
    <w:rsid w:val="00324FF5"/>
    <w:rsid w:val="00327FE1"/>
    <w:rsid w:val="00334D49"/>
    <w:rsid w:val="00336604"/>
    <w:rsid w:val="00337DC6"/>
    <w:rsid w:val="003423A8"/>
    <w:rsid w:val="003433E9"/>
    <w:rsid w:val="00343F8D"/>
    <w:rsid w:val="003459BC"/>
    <w:rsid w:val="00351D65"/>
    <w:rsid w:val="0035267F"/>
    <w:rsid w:val="0035382A"/>
    <w:rsid w:val="003543C6"/>
    <w:rsid w:val="00355A4B"/>
    <w:rsid w:val="00356723"/>
    <w:rsid w:val="0036099E"/>
    <w:rsid w:val="00362CA9"/>
    <w:rsid w:val="00363519"/>
    <w:rsid w:val="00363814"/>
    <w:rsid w:val="003654A2"/>
    <w:rsid w:val="0036625B"/>
    <w:rsid w:val="00371717"/>
    <w:rsid w:val="00371D02"/>
    <w:rsid w:val="00372521"/>
    <w:rsid w:val="0037278D"/>
    <w:rsid w:val="00373611"/>
    <w:rsid w:val="0037364B"/>
    <w:rsid w:val="00375A1F"/>
    <w:rsid w:val="003829CA"/>
    <w:rsid w:val="0038476B"/>
    <w:rsid w:val="00384C85"/>
    <w:rsid w:val="00390AEF"/>
    <w:rsid w:val="003965AA"/>
    <w:rsid w:val="00396867"/>
    <w:rsid w:val="00397598"/>
    <w:rsid w:val="003A1266"/>
    <w:rsid w:val="003A16F0"/>
    <w:rsid w:val="003A7881"/>
    <w:rsid w:val="003B05EC"/>
    <w:rsid w:val="003B1E19"/>
    <w:rsid w:val="003B1E78"/>
    <w:rsid w:val="003B31CE"/>
    <w:rsid w:val="003B6197"/>
    <w:rsid w:val="003C26BA"/>
    <w:rsid w:val="003C2C04"/>
    <w:rsid w:val="003D3749"/>
    <w:rsid w:val="003D6111"/>
    <w:rsid w:val="003D7158"/>
    <w:rsid w:val="003D7D8A"/>
    <w:rsid w:val="003E281E"/>
    <w:rsid w:val="003E45CD"/>
    <w:rsid w:val="003E5C8D"/>
    <w:rsid w:val="003F0EF4"/>
    <w:rsid w:val="003F3342"/>
    <w:rsid w:val="003F484A"/>
    <w:rsid w:val="003F63FB"/>
    <w:rsid w:val="003F76C3"/>
    <w:rsid w:val="003F77D2"/>
    <w:rsid w:val="00400EA5"/>
    <w:rsid w:val="00402481"/>
    <w:rsid w:val="00406650"/>
    <w:rsid w:val="00407CB5"/>
    <w:rsid w:val="004101D5"/>
    <w:rsid w:val="004107C8"/>
    <w:rsid w:val="00411092"/>
    <w:rsid w:val="00412A99"/>
    <w:rsid w:val="00412F90"/>
    <w:rsid w:val="00412FDD"/>
    <w:rsid w:val="004144D9"/>
    <w:rsid w:val="004166DE"/>
    <w:rsid w:val="00417CC4"/>
    <w:rsid w:val="00417F2F"/>
    <w:rsid w:val="00425040"/>
    <w:rsid w:val="00425925"/>
    <w:rsid w:val="00426ECB"/>
    <w:rsid w:val="00427FE0"/>
    <w:rsid w:val="004348DA"/>
    <w:rsid w:val="00435FE9"/>
    <w:rsid w:val="004363DB"/>
    <w:rsid w:val="004406B6"/>
    <w:rsid w:val="00440A0D"/>
    <w:rsid w:val="004431C1"/>
    <w:rsid w:val="00443BB4"/>
    <w:rsid w:val="004445D5"/>
    <w:rsid w:val="00446B57"/>
    <w:rsid w:val="00446D06"/>
    <w:rsid w:val="00446D5E"/>
    <w:rsid w:val="004502F5"/>
    <w:rsid w:val="00451CAC"/>
    <w:rsid w:val="00452D81"/>
    <w:rsid w:val="004547E7"/>
    <w:rsid w:val="00455242"/>
    <w:rsid w:val="00455F4B"/>
    <w:rsid w:val="00460375"/>
    <w:rsid w:val="00462FDD"/>
    <w:rsid w:val="004659D3"/>
    <w:rsid w:val="00466182"/>
    <w:rsid w:val="00470029"/>
    <w:rsid w:val="0047463D"/>
    <w:rsid w:val="00475AE4"/>
    <w:rsid w:val="00476A99"/>
    <w:rsid w:val="00483DA0"/>
    <w:rsid w:val="00483F9A"/>
    <w:rsid w:val="00487E69"/>
    <w:rsid w:val="00490276"/>
    <w:rsid w:val="00491B65"/>
    <w:rsid w:val="004A173A"/>
    <w:rsid w:val="004A2B87"/>
    <w:rsid w:val="004A2D54"/>
    <w:rsid w:val="004A5B3D"/>
    <w:rsid w:val="004B1FF4"/>
    <w:rsid w:val="004B4AEA"/>
    <w:rsid w:val="004B6B58"/>
    <w:rsid w:val="004C0C67"/>
    <w:rsid w:val="004C1709"/>
    <w:rsid w:val="004C3CB7"/>
    <w:rsid w:val="004C5A89"/>
    <w:rsid w:val="004C6D57"/>
    <w:rsid w:val="004C6F01"/>
    <w:rsid w:val="004D38F2"/>
    <w:rsid w:val="004D3965"/>
    <w:rsid w:val="004D3AEB"/>
    <w:rsid w:val="004D48EF"/>
    <w:rsid w:val="004E2878"/>
    <w:rsid w:val="004F1FAD"/>
    <w:rsid w:val="004F54E6"/>
    <w:rsid w:val="004F5E09"/>
    <w:rsid w:val="00500385"/>
    <w:rsid w:val="00500AE8"/>
    <w:rsid w:val="00500EBC"/>
    <w:rsid w:val="00507388"/>
    <w:rsid w:val="005101B5"/>
    <w:rsid w:val="00515172"/>
    <w:rsid w:val="0052085E"/>
    <w:rsid w:val="00521A40"/>
    <w:rsid w:val="0052477F"/>
    <w:rsid w:val="005257E1"/>
    <w:rsid w:val="005265BA"/>
    <w:rsid w:val="005270A7"/>
    <w:rsid w:val="00527DCC"/>
    <w:rsid w:val="0053073D"/>
    <w:rsid w:val="00532519"/>
    <w:rsid w:val="0053312C"/>
    <w:rsid w:val="005352CB"/>
    <w:rsid w:val="0053600E"/>
    <w:rsid w:val="005364D0"/>
    <w:rsid w:val="005409DA"/>
    <w:rsid w:val="005420F5"/>
    <w:rsid w:val="005422D5"/>
    <w:rsid w:val="00545A88"/>
    <w:rsid w:val="00546F67"/>
    <w:rsid w:val="00547BB5"/>
    <w:rsid w:val="00551088"/>
    <w:rsid w:val="00551239"/>
    <w:rsid w:val="005513AE"/>
    <w:rsid w:val="00555D4A"/>
    <w:rsid w:val="005566AB"/>
    <w:rsid w:val="00564F4F"/>
    <w:rsid w:val="00567E12"/>
    <w:rsid w:val="00567EAE"/>
    <w:rsid w:val="005700BA"/>
    <w:rsid w:val="0057102F"/>
    <w:rsid w:val="00572349"/>
    <w:rsid w:val="0057266F"/>
    <w:rsid w:val="00575EFA"/>
    <w:rsid w:val="00577AF4"/>
    <w:rsid w:val="00581E93"/>
    <w:rsid w:val="00581EED"/>
    <w:rsid w:val="0058338C"/>
    <w:rsid w:val="00587134"/>
    <w:rsid w:val="005871E0"/>
    <w:rsid w:val="00591DDA"/>
    <w:rsid w:val="00591EA4"/>
    <w:rsid w:val="005968EE"/>
    <w:rsid w:val="005A0834"/>
    <w:rsid w:val="005A3BE4"/>
    <w:rsid w:val="005A3C42"/>
    <w:rsid w:val="005A4F85"/>
    <w:rsid w:val="005A6FE2"/>
    <w:rsid w:val="005B424D"/>
    <w:rsid w:val="005B6B36"/>
    <w:rsid w:val="005C06D8"/>
    <w:rsid w:val="005C5747"/>
    <w:rsid w:val="005C6FBC"/>
    <w:rsid w:val="005D20B0"/>
    <w:rsid w:val="005D2164"/>
    <w:rsid w:val="005D24B1"/>
    <w:rsid w:val="005D2C32"/>
    <w:rsid w:val="005D5E98"/>
    <w:rsid w:val="005D6D30"/>
    <w:rsid w:val="005D79D5"/>
    <w:rsid w:val="005E57B7"/>
    <w:rsid w:val="005E72E2"/>
    <w:rsid w:val="005E7A5B"/>
    <w:rsid w:val="005F2A17"/>
    <w:rsid w:val="005F2E5C"/>
    <w:rsid w:val="005F67C3"/>
    <w:rsid w:val="005F6EAB"/>
    <w:rsid w:val="00600DA5"/>
    <w:rsid w:val="0060194E"/>
    <w:rsid w:val="00602EA0"/>
    <w:rsid w:val="006057F0"/>
    <w:rsid w:val="00610547"/>
    <w:rsid w:val="00610F44"/>
    <w:rsid w:val="00610F4A"/>
    <w:rsid w:val="006116C1"/>
    <w:rsid w:val="00612B52"/>
    <w:rsid w:val="00616040"/>
    <w:rsid w:val="006166BD"/>
    <w:rsid w:val="0061774F"/>
    <w:rsid w:val="00620F88"/>
    <w:rsid w:val="0062217D"/>
    <w:rsid w:val="00631A22"/>
    <w:rsid w:val="006325F6"/>
    <w:rsid w:val="006343BB"/>
    <w:rsid w:val="00635158"/>
    <w:rsid w:val="00637553"/>
    <w:rsid w:val="00642AD5"/>
    <w:rsid w:val="00645CFC"/>
    <w:rsid w:val="00650002"/>
    <w:rsid w:val="0065010C"/>
    <w:rsid w:val="006518D8"/>
    <w:rsid w:val="00653217"/>
    <w:rsid w:val="006537B4"/>
    <w:rsid w:val="006537B8"/>
    <w:rsid w:val="00655574"/>
    <w:rsid w:val="00655D68"/>
    <w:rsid w:val="0066108C"/>
    <w:rsid w:val="006718B7"/>
    <w:rsid w:val="006736D9"/>
    <w:rsid w:val="00675844"/>
    <w:rsid w:val="00680FFF"/>
    <w:rsid w:val="00682EA5"/>
    <w:rsid w:val="00683B32"/>
    <w:rsid w:val="00683F35"/>
    <w:rsid w:val="00683FDF"/>
    <w:rsid w:val="00684429"/>
    <w:rsid w:val="00684BDA"/>
    <w:rsid w:val="00685CE4"/>
    <w:rsid w:val="006874FB"/>
    <w:rsid w:val="006912A4"/>
    <w:rsid w:val="00693098"/>
    <w:rsid w:val="006930A7"/>
    <w:rsid w:val="0069478E"/>
    <w:rsid w:val="00694E16"/>
    <w:rsid w:val="00697199"/>
    <w:rsid w:val="00697484"/>
    <w:rsid w:val="006A02C5"/>
    <w:rsid w:val="006A461A"/>
    <w:rsid w:val="006A4ABA"/>
    <w:rsid w:val="006B284C"/>
    <w:rsid w:val="006B4F4E"/>
    <w:rsid w:val="006C0D0B"/>
    <w:rsid w:val="006C1079"/>
    <w:rsid w:val="006C1C00"/>
    <w:rsid w:val="006C1D18"/>
    <w:rsid w:val="006C4038"/>
    <w:rsid w:val="006C590B"/>
    <w:rsid w:val="006C5D7F"/>
    <w:rsid w:val="006D112B"/>
    <w:rsid w:val="006D11BF"/>
    <w:rsid w:val="006D29B7"/>
    <w:rsid w:val="006D520D"/>
    <w:rsid w:val="006D5E23"/>
    <w:rsid w:val="006E25F3"/>
    <w:rsid w:val="006E3630"/>
    <w:rsid w:val="006E6F09"/>
    <w:rsid w:val="006E7A19"/>
    <w:rsid w:val="006F2DD3"/>
    <w:rsid w:val="006F5EF1"/>
    <w:rsid w:val="006F629F"/>
    <w:rsid w:val="0070295B"/>
    <w:rsid w:val="00702F0B"/>
    <w:rsid w:val="007138FF"/>
    <w:rsid w:val="00714C69"/>
    <w:rsid w:val="0071513D"/>
    <w:rsid w:val="00720084"/>
    <w:rsid w:val="007234CE"/>
    <w:rsid w:val="007248E2"/>
    <w:rsid w:val="00726514"/>
    <w:rsid w:val="00726D58"/>
    <w:rsid w:val="00726E8C"/>
    <w:rsid w:val="00727FA9"/>
    <w:rsid w:val="00736B14"/>
    <w:rsid w:val="00737EAE"/>
    <w:rsid w:val="007448B3"/>
    <w:rsid w:val="007477B1"/>
    <w:rsid w:val="00752041"/>
    <w:rsid w:val="00752657"/>
    <w:rsid w:val="00753408"/>
    <w:rsid w:val="007536B9"/>
    <w:rsid w:val="00753C3D"/>
    <w:rsid w:val="00754508"/>
    <w:rsid w:val="007604E9"/>
    <w:rsid w:val="00761D77"/>
    <w:rsid w:val="00762748"/>
    <w:rsid w:val="007646B1"/>
    <w:rsid w:val="00764C5B"/>
    <w:rsid w:val="007663C5"/>
    <w:rsid w:val="00770568"/>
    <w:rsid w:val="0077215C"/>
    <w:rsid w:val="00773273"/>
    <w:rsid w:val="007741B7"/>
    <w:rsid w:val="0077646D"/>
    <w:rsid w:val="007775E3"/>
    <w:rsid w:val="00783D43"/>
    <w:rsid w:val="00783F68"/>
    <w:rsid w:val="00784819"/>
    <w:rsid w:val="007853F9"/>
    <w:rsid w:val="00785745"/>
    <w:rsid w:val="0078650B"/>
    <w:rsid w:val="00786F95"/>
    <w:rsid w:val="0078758C"/>
    <w:rsid w:val="0079327D"/>
    <w:rsid w:val="007A2945"/>
    <w:rsid w:val="007B2D5C"/>
    <w:rsid w:val="007B2FAF"/>
    <w:rsid w:val="007B31B4"/>
    <w:rsid w:val="007B3410"/>
    <w:rsid w:val="007B7289"/>
    <w:rsid w:val="007C1595"/>
    <w:rsid w:val="007C37B2"/>
    <w:rsid w:val="007C70A1"/>
    <w:rsid w:val="007D0799"/>
    <w:rsid w:val="007D18C6"/>
    <w:rsid w:val="007D2721"/>
    <w:rsid w:val="007D339C"/>
    <w:rsid w:val="007D5FB2"/>
    <w:rsid w:val="007D64F4"/>
    <w:rsid w:val="007D6AAD"/>
    <w:rsid w:val="007E147E"/>
    <w:rsid w:val="007E26AE"/>
    <w:rsid w:val="007E3BB8"/>
    <w:rsid w:val="007E52CC"/>
    <w:rsid w:val="007E76B5"/>
    <w:rsid w:val="007F330B"/>
    <w:rsid w:val="007F3A4F"/>
    <w:rsid w:val="007F5871"/>
    <w:rsid w:val="00804332"/>
    <w:rsid w:val="00811C13"/>
    <w:rsid w:val="00812F90"/>
    <w:rsid w:val="00814629"/>
    <w:rsid w:val="00814BE5"/>
    <w:rsid w:val="0081552E"/>
    <w:rsid w:val="00821507"/>
    <w:rsid w:val="00821E74"/>
    <w:rsid w:val="00821EE0"/>
    <w:rsid w:val="008237B7"/>
    <w:rsid w:val="00824F46"/>
    <w:rsid w:val="00826517"/>
    <w:rsid w:val="008267B9"/>
    <w:rsid w:val="008339FA"/>
    <w:rsid w:val="0083659A"/>
    <w:rsid w:val="00836A16"/>
    <w:rsid w:val="00837DEC"/>
    <w:rsid w:val="00840B68"/>
    <w:rsid w:val="00840E65"/>
    <w:rsid w:val="00841C26"/>
    <w:rsid w:val="00846089"/>
    <w:rsid w:val="00852401"/>
    <w:rsid w:val="00856CA5"/>
    <w:rsid w:val="00862367"/>
    <w:rsid w:val="008632BB"/>
    <w:rsid w:val="00864BA4"/>
    <w:rsid w:val="00865528"/>
    <w:rsid w:val="00866AEC"/>
    <w:rsid w:val="00867326"/>
    <w:rsid w:val="0087448C"/>
    <w:rsid w:val="00875721"/>
    <w:rsid w:val="00876335"/>
    <w:rsid w:val="00877C9A"/>
    <w:rsid w:val="00880C5A"/>
    <w:rsid w:val="008830BB"/>
    <w:rsid w:val="0088350B"/>
    <w:rsid w:val="00883E11"/>
    <w:rsid w:val="00887407"/>
    <w:rsid w:val="008901DB"/>
    <w:rsid w:val="00890DD4"/>
    <w:rsid w:val="00891F09"/>
    <w:rsid w:val="00895E9C"/>
    <w:rsid w:val="008A0014"/>
    <w:rsid w:val="008A0B9C"/>
    <w:rsid w:val="008A1663"/>
    <w:rsid w:val="008A4905"/>
    <w:rsid w:val="008A749C"/>
    <w:rsid w:val="008A7BCC"/>
    <w:rsid w:val="008B2ECA"/>
    <w:rsid w:val="008B55E0"/>
    <w:rsid w:val="008B576E"/>
    <w:rsid w:val="008B5D51"/>
    <w:rsid w:val="008B7258"/>
    <w:rsid w:val="008B72F4"/>
    <w:rsid w:val="008C0DE7"/>
    <w:rsid w:val="008C0FB2"/>
    <w:rsid w:val="008C1312"/>
    <w:rsid w:val="008C260D"/>
    <w:rsid w:val="008C7D29"/>
    <w:rsid w:val="008D0C99"/>
    <w:rsid w:val="008D1F1D"/>
    <w:rsid w:val="008D20CF"/>
    <w:rsid w:val="008D396E"/>
    <w:rsid w:val="008D57B1"/>
    <w:rsid w:val="008E4301"/>
    <w:rsid w:val="008E52D3"/>
    <w:rsid w:val="008E6A0F"/>
    <w:rsid w:val="008E70C9"/>
    <w:rsid w:val="008F0EA9"/>
    <w:rsid w:val="008F29A5"/>
    <w:rsid w:val="008F2B22"/>
    <w:rsid w:val="008F63D3"/>
    <w:rsid w:val="008F6CF5"/>
    <w:rsid w:val="008F6F36"/>
    <w:rsid w:val="00901C47"/>
    <w:rsid w:val="00901F70"/>
    <w:rsid w:val="00903E12"/>
    <w:rsid w:val="009135BD"/>
    <w:rsid w:val="00915007"/>
    <w:rsid w:val="0091592C"/>
    <w:rsid w:val="00922FA3"/>
    <w:rsid w:val="00923D9C"/>
    <w:rsid w:val="00932090"/>
    <w:rsid w:val="00932D12"/>
    <w:rsid w:val="00934337"/>
    <w:rsid w:val="00936092"/>
    <w:rsid w:val="009418EF"/>
    <w:rsid w:val="00946D6C"/>
    <w:rsid w:val="0095263D"/>
    <w:rsid w:val="00952ABD"/>
    <w:rsid w:val="00952E50"/>
    <w:rsid w:val="00953AAC"/>
    <w:rsid w:val="00953DB9"/>
    <w:rsid w:val="009608C2"/>
    <w:rsid w:val="009648BF"/>
    <w:rsid w:val="0096496F"/>
    <w:rsid w:val="009652C5"/>
    <w:rsid w:val="00966043"/>
    <w:rsid w:val="00966513"/>
    <w:rsid w:val="00967830"/>
    <w:rsid w:val="009704B7"/>
    <w:rsid w:val="0097149A"/>
    <w:rsid w:val="00971C9B"/>
    <w:rsid w:val="00972681"/>
    <w:rsid w:val="0097511A"/>
    <w:rsid w:val="00976101"/>
    <w:rsid w:val="00980A8D"/>
    <w:rsid w:val="00982BF1"/>
    <w:rsid w:val="009839F3"/>
    <w:rsid w:val="00986718"/>
    <w:rsid w:val="009918CC"/>
    <w:rsid w:val="009918F3"/>
    <w:rsid w:val="00994692"/>
    <w:rsid w:val="0099533B"/>
    <w:rsid w:val="00995A30"/>
    <w:rsid w:val="00996055"/>
    <w:rsid w:val="00996294"/>
    <w:rsid w:val="009A03A9"/>
    <w:rsid w:val="009A10C5"/>
    <w:rsid w:val="009A3DB2"/>
    <w:rsid w:val="009A57EA"/>
    <w:rsid w:val="009A62F9"/>
    <w:rsid w:val="009B1F80"/>
    <w:rsid w:val="009B2B52"/>
    <w:rsid w:val="009B6E30"/>
    <w:rsid w:val="009C0995"/>
    <w:rsid w:val="009C1516"/>
    <w:rsid w:val="009C2475"/>
    <w:rsid w:val="009C2DE7"/>
    <w:rsid w:val="009C5074"/>
    <w:rsid w:val="009C5AC3"/>
    <w:rsid w:val="009C7AE8"/>
    <w:rsid w:val="009D022B"/>
    <w:rsid w:val="009D7E1D"/>
    <w:rsid w:val="009E0812"/>
    <w:rsid w:val="009E0991"/>
    <w:rsid w:val="009F0A5F"/>
    <w:rsid w:val="009F2158"/>
    <w:rsid w:val="009F39C5"/>
    <w:rsid w:val="00A017C1"/>
    <w:rsid w:val="00A01F44"/>
    <w:rsid w:val="00A03E2E"/>
    <w:rsid w:val="00A10DD6"/>
    <w:rsid w:val="00A1101B"/>
    <w:rsid w:val="00A111C5"/>
    <w:rsid w:val="00A11B02"/>
    <w:rsid w:val="00A11CCD"/>
    <w:rsid w:val="00A1235F"/>
    <w:rsid w:val="00A12B4A"/>
    <w:rsid w:val="00A149C5"/>
    <w:rsid w:val="00A14A80"/>
    <w:rsid w:val="00A162BB"/>
    <w:rsid w:val="00A23BBE"/>
    <w:rsid w:val="00A23D4A"/>
    <w:rsid w:val="00A24704"/>
    <w:rsid w:val="00A27CED"/>
    <w:rsid w:val="00A32E1A"/>
    <w:rsid w:val="00A354D2"/>
    <w:rsid w:val="00A35DBC"/>
    <w:rsid w:val="00A35F10"/>
    <w:rsid w:val="00A40468"/>
    <w:rsid w:val="00A40A59"/>
    <w:rsid w:val="00A466A8"/>
    <w:rsid w:val="00A47AE2"/>
    <w:rsid w:val="00A5350E"/>
    <w:rsid w:val="00A57859"/>
    <w:rsid w:val="00A57A65"/>
    <w:rsid w:val="00A60A53"/>
    <w:rsid w:val="00A60EE2"/>
    <w:rsid w:val="00A6364A"/>
    <w:rsid w:val="00A636EF"/>
    <w:rsid w:val="00A64D6B"/>
    <w:rsid w:val="00A64F1F"/>
    <w:rsid w:val="00A73C9C"/>
    <w:rsid w:val="00A774CB"/>
    <w:rsid w:val="00A82254"/>
    <w:rsid w:val="00A827E8"/>
    <w:rsid w:val="00A835D8"/>
    <w:rsid w:val="00A838ED"/>
    <w:rsid w:val="00A90A5D"/>
    <w:rsid w:val="00A9544D"/>
    <w:rsid w:val="00A97623"/>
    <w:rsid w:val="00AA106C"/>
    <w:rsid w:val="00AA15D4"/>
    <w:rsid w:val="00AA4A3C"/>
    <w:rsid w:val="00AA5FE7"/>
    <w:rsid w:val="00AB00CA"/>
    <w:rsid w:val="00AB0C64"/>
    <w:rsid w:val="00AB12F0"/>
    <w:rsid w:val="00AB34E0"/>
    <w:rsid w:val="00AB371A"/>
    <w:rsid w:val="00AB5203"/>
    <w:rsid w:val="00AB6D67"/>
    <w:rsid w:val="00AB7A11"/>
    <w:rsid w:val="00AC0428"/>
    <w:rsid w:val="00AC06B1"/>
    <w:rsid w:val="00AC48F4"/>
    <w:rsid w:val="00AD10A8"/>
    <w:rsid w:val="00AD1D7B"/>
    <w:rsid w:val="00AD1F75"/>
    <w:rsid w:val="00AD693B"/>
    <w:rsid w:val="00AD6FCF"/>
    <w:rsid w:val="00AD7BC3"/>
    <w:rsid w:val="00AE5148"/>
    <w:rsid w:val="00AE5D48"/>
    <w:rsid w:val="00AE5EBD"/>
    <w:rsid w:val="00AF153F"/>
    <w:rsid w:val="00AF231F"/>
    <w:rsid w:val="00AF6C96"/>
    <w:rsid w:val="00B00C26"/>
    <w:rsid w:val="00B00F61"/>
    <w:rsid w:val="00B020B6"/>
    <w:rsid w:val="00B04241"/>
    <w:rsid w:val="00B14219"/>
    <w:rsid w:val="00B1744C"/>
    <w:rsid w:val="00B179CC"/>
    <w:rsid w:val="00B20230"/>
    <w:rsid w:val="00B20581"/>
    <w:rsid w:val="00B215FB"/>
    <w:rsid w:val="00B262C5"/>
    <w:rsid w:val="00B41A43"/>
    <w:rsid w:val="00B41CD7"/>
    <w:rsid w:val="00B448D0"/>
    <w:rsid w:val="00B50FCD"/>
    <w:rsid w:val="00B51478"/>
    <w:rsid w:val="00B51494"/>
    <w:rsid w:val="00B536D9"/>
    <w:rsid w:val="00B54657"/>
    <w:rsid w:val="00B5716A"/>
    <w:rsid w:val="00B57946"/>
    <w:rsid w:val="00B62707"/>
    <w:rsid w:val="00B654EC"/>
    <w:rsid w:val="00B67514"/>
    <w:rsid w:val="00B67968"/>
    <w:rsid w:val="00B72644"/>
    <w:rsid w:val="00B732D2"/>
    <w:rsid w:val="00B75A0F"/>
    <w:rsid w:val="00B76BCA"/>
    <w:rsid w:val="00B80AE8"/>
    <w:rsid w:val="00B81F3C"/>
    <w:rsid w:val="00B8323C"/>
    <w:rsid w:val="00B83F55"/>
    <w:rsid w:val="00B857AA"/>
    <w:rsid w:val="00B86B3A"/>
    <w:rsid w:val="00B92DD9"/>
    <w:rsid w:val="00B92F82"/>
    <w:rsid w:val="00B94497"/>
    <w:rsid w:val="00B94989"/>
    <w:rsid w:val="00B9498A"/>
    <w:rsid w:val="00B95645"/>
    <w:rsid w:val="00B96890"/>
    <w:rsid w:val="00BA1B00"/>
    <w:rsid w:val="00BA29D9"/>
    <w:rsid w:val="00BA3218"/>
    <w:rsid w:val="00BA3385"/>
    <w:rsid w:val="00BA563A"/>
    <w:rsid w:val="00BB0CFA"/>
    <w:rsid w:val="00BB1838"/>
    <w:rsid w:val="00BB1F5F"/>
    <w:rsid w:val="00BB42D5"/>
    <w:rsid w:val="00BC4FD7"/>
    <w:rsid w:val="00BC7510"/>
    <w:rsid w:val="00BC7795"/>
    <w:rsid w:val="00BD0E4B"/>
    <w:rsid w:val="00BD11FF"/>
    <w:rsid w:val="00BD196A"/>
    <w:rsid w:val="00BD50B6"/>
    <w:rsid w:val="00BD5C01"/>
    <w:rsid w:val="00BD5CC0"/>
    <w:rsid w:val="00BD641D"/>
    <w:rsid w:val="00BD73B0"/>
    <w:rsid w:val="00BE17F1"/>
    <w:rsid w:val="00BE36B2"/>
    <w:rsid w:val="00BE50A6"/>
    <w:rsid w:val="00BE51E8"/>
    <w:rsid w:val="00BE7948"/>
    <w:rsid w:val="00BF58A0"/>
    <w:rsid w:val="00C03126"/>
    <w:rsid w:val="00C0796D"/>
    <w:rsid w:val="00C1257E"/>
    <w:rsid w:val="00C131C1"/>
    <w:rsid w:val="00C13DBC"/>
    <w:rsid w:val="00C14EFF"/>
    <w:rsid w:val="00C22180"/>
    <w:rsid w:val="00C23CD9"/>
    <w:rsid w:val="00C241FD"/>
    <w:rsid w:val="00C24F02"/>
    <w:rsid w:val="00C25CB3"/>
    <w:rsid w:val="00C2679B"/>
    <w:rsid w:val="00C27191"/>
    <w:rsid w:val="00C275F9"/>
    <w:rsid w:val="00C35125"/>
    <w:rsid w:val="00C35C16"/>
    <w:rsid w:val="00C35C1D"/>
    <w:rsid w:val="00C40AD7"/>
    <w:rsid w:val="00C44B82"/>
    <w:rsid w:val="00C503D4"/>
    <w:rsid w:val="00C5093A"/>
    <w:rsid w:val="00C53F9C"/>
    <w:rsid w:val="00C54315"/>
    <w:rsid w:val="00C543AF"/>
    <w:rsid w:val="00C55AD3"/>
    <w:rsid w:val="00C57A6D"/>
    <w:rsid w:val="00C61470"/>
    <w:rsid w:val="00C6380C"/>
    <w:rsid w:val="00C63940"/>
    <w:rsid w:val="00C650E8"/>
    <w:rsid w:val="00C67798"/>
    <w:rsid w:val="00C70171"/>
    <w:rsid w:val="00C70341"/>
    <w:rsid w:val="00C74589"/>
    <w:rsid w:val="00C777F3"/>
    <w:rsid w:val="00C8097D"/>
    <w:rsid w:val="00C81DD6"/>
    <w:rsid w:val="00C83EEE"/>
    <w:rsid w:val="00C84344"/>
    <w:rsid w:val="00C843C0"/>
    <w:rsid w:val="00C84666"/>
    <w:rsid w:val="00C878DD"/>
    <w:rsid w:val="00C922D9"/>
    <w:rsid w:val="00C927D5"/>
    <w:rsid w:val="00C96760"/>
    <w:rsid w:val="00C969C1"/>
    <w:rsid w:val="00CA1809"/>
    <w:rsid w:val="00CA4CD7"/>
    <w:rsid w:val="00CA575B"/>
    <w:rsid w:val="00CA654F"/>
    <w:rsid w:val="00CB24B6"/>
    <w:rsid w:val="00CB5598"/>
    <w:rsid w:val="00CB5876"/>
    <w:rsid w:val="00CB7941"/>
    <w:rsid w:val="00CC04F4"/>
    <w:rsid w:val="00CC3438"/>
    <w:rsid w:val="00CC389E"/>
    <w:rsid w:val="00CC5A15"/>
    <w:rsid w:val="00CD0BF9"/>
    <w:rsid w:val="00CD78FC"/>
    <w:rsid w:val="00CE01E9"/>
    <w:rsid w:val="00CE0C86"/>
    <w:rsid w:val="00CE116A"/>
    <w:rsid w:val="00CE1A53"/>
    <w:rsid w:val="00CE34FE"/>
    <w:rsid w:val="00CE519E"/>
    <w:rsid w:val="00CE5660"/>
    <w:rsid w:val="00CE79AF"/>
    <w:rsid w:val="00CF056C"/>
    <w:rsid w:val="00CF12B9"/>
    <w:rsid w:val="00CF35C4"/>
    <w:rsid w:val="00CF50CF"/>
    <w:rsid w:val="00D014E2"/>
    <w:rsid w:val="00D0694A"/>
    <w:rsid w:val="00D070AA"/>
    <w:rsid w:val="00D1046B"/>
    <w:rsid w:val="00D10B6F"/>
    <w:rsid w:val="00D15510"/>
    <w:rsid w:val="00D17621"/>
    <w:rsid w:val="00D2048E"/>
    <w:rsid w:val="00D21530"/>
    <w:rsid w:val="00D2206A"/>
    <w:rsid w:val="00D2219D"/>
    <w:rsid w:val="00D238A3"/>
    <w:rsid w:val="00D24781"/>
    <w:rsid w:val="00D266B5"/>
    <w:rsid w:val="00D30955"/>
    <w:rsid w:val="00D31C99"/>
    <w:rsid w:val="00D33B67"/>
    <w:rsid w:val="00D34856"/>
    <w:rsid w:val="00D35470"/>
    <w:rsid w:val="00D3627C"/>
    <w:rsid w:val="00D368FC"/>
    <w:rsid w:val="00D36E7B"/>
    <w:rsid w:val="00D40AFB"/>
    <w:rsid w:val="00D40DB9"/>
    <w:rsid w:val="00D4583E"/>
    <w:rsid w:val="00D472B8"/>
    <w:rsid w:val="00D4735B"/>
    <w:rsid w:val="00D5036B"/>
    <w:rsid w:val="00D53930"/>
    <w:rsid w:val="00D53D9C"/>
    <w:rsid w:val="00D56126"/>
    <w:rsid w:val="00D6020E"/>
    <w:rsid w:val="00D604D9"/>
    <w:rsid w:val="00D60C4A"/>
    <w:rsid w:val="00D61AAE"/>
    <w:rsid w:val="00D61CE9"/>
    <w:rsid w:val="00D63775"/>
    <w:rsid w:val="00D646DE"/>
    <w:rsid w:val="00D658F3"/>
    <w:rsid w:val="00D76E88"/>
    <w:rsid w:val="00D82397"/>
    <w:rsid w:val="00D851E4"/>
    <w:rsid w:val="00D869C0"/>
    <w:rsid w:val="00D87BA6"/>
    <w:rsid w:val="00D87FD4"/>
    <w:rsid w:val="00D95F3A"/>
    <w:rsid w:val="00D96FA7"/>
    <w:rsid w:val="00DA0939"/>
    <w:rsid w:val="00DA375C"/>
    <w:rsid w:val="00DB14E0"/>
    <w:rsid w:val="00DB1C18"/>
    <w:rsid w:val="00DB1DD3"/>
    <w:rsid w:val="00DB3771"/>
    <w:rsid w:val="00DB385D"/>
    <w:rsid w:val="00DB3FE9"/>
    <w:rsid w:val="00DB6EA3"/>
    <w:rsid w:val="00DC0088"/>
    <w:rsid w:val="00DC0620"/>
    <w:rsid w:val="00DC1FB3"/>
    <w:rsid w:val="00DC39E4"/>
    <w:rsid w:val="00DC4C16"/>
    <w:rsid w:val="00DC6D37"/>
    <w:rsid w:val="00DC7170"/>
    <w:rsid w:val="00DC7528"/>
    <w:rsid w:val="00DD0B9B"/>
    <w:rsid w:val="00DD6C69"/>
    <w:rsid w:val="00DE7210"/>
    <w:rsid w:val="00DF0AAA"/>
    <w:rsid w:val="00DF4A91"/>
    <w:rsid w:val="00E07007"/>
    <w:rsid w:val="00E07EFC"/>
    <w:rsid w:val="00E1028A"/>
    <w:rsid w:val="00E10DC3"/>
    <w:rsid w:val="00E1718C"/>
    <w:rsid w:val="00E20B17"/>
    <w:rsid w:val="00E22012"/>
    <w:rsid w:val="00E230C6"/>
    <w:rsid w:val="00E26656"/>
    <w:rsid w:val="00E27355"/>
    <w:rsid w:val="00E30F18"/>
    <w:rsid w:val="00E31AC4"/>
    <w:rsid w:val="00E41A69"/>
    <w:rsid w:val="00E42FEF"/>
    <w:rsid w:val="00E44054"/>
    <w:rsid w:val="00E450B3"/>
    <w:rsid w:val="00E45902"/>
    <w:rsid w:val="00E469BC"/>
    <w:rsid w:val="00E46E30"/>
    <w:rsid w:val="00E47B0A"/>
    <w:rsid w:val="00E51096"/>
    <w:rsid w:val="00E5141B"/>
    <w:rsid w:val="00E51615"/>
    <w:rsid w:val="00E51F2D"/>
    <w:rsid w:val="00E5562F"/>
    <w:rsid w:val="00E572A9"/>
    <w:rsid w:val="00E605F3"/>
    <w:rsid w:val="00E60ECA"/>
    <w:rsid w:val="00E618A7"/>
    <w:rsid w:val="00E63083"/>
    <w:rsid w:val="00E63351"/>
    <w:rsid w:val="00E645F4"/>
    <w:rsid w:val="00E64C78"/>
    <w:rsid w:val="00E73A2D"/>
    <w:rsid w:val="00E73B39"/>
    <w:rsid w:val="00E73B72"/>
    <w:rsid w:val="00E7443E"/>
    <w:rsid w:val="00E77556"/>
    <w:rsid w:val="00E77F8C"/>
    <w:rsid w:val="00E81B7C"/>
    <w:rsid w:val="00E82B6B"/>
    <w:rsid w:val="00E84D36"/>
    <w:rsid w:val="00E87E39"/>
    <w:rsid w:val="00E97436"/>
    <w:rsid w:val="00EA4586"/>
    <w:rsid w:val="00EA4B10"/>
    <w:rsid w:val="00EA4CCE"/>
    <w:rsid w:val="00EB234E"/>
    <w:rsid w:val="00EB536A"/>
    <w:rsid w:val="00EB67F9"/>
    <w:rsid w:val="00EC1953"/>
    <w:rsid w:val="00EC5452"/>
    <w:rsid w:val="00EC6CC0"/>
    <w:rsid w:val="00ED5A32"/>
    <w:rsid w:val="00EE3BE5"/>
    <w:rsid w:val="00EF26C7"/>
    <w:rsid w:val="00EF281E"/>
    <w:rsid w:val="00EF2BA2"/>
    <w:rsid w:val="00EF4F24"/>
    <w:rsid w:val="00EF7C54"/>
    <w:rsid w:val="00F01EBD"/>
    <w:rsid w:val="00F0268D"/>
    <w:rsid w:val="00F048FA"/>
    <w:rsid w:val="00F05090"/>
    <w:rsid w:val="00F0618D"/>
    <w:rsid w:val="00F13428"/>
    <w:rsid w:val="00F26578"/>
    <w:rsid w:val="00F26F2E"/>
    <w:rsid w:val="00F2721E"/>
    <w:rsid w:val="00F27EF7"/>
    <w:rsid w:val="00F321EB"/>
    <w:rsid w:val="00F3484E"/>
    <w:rsid w:val="00F410E8"/>
    <w:rsid w:val="00F44721"/>
    <w:rsid w:val="00F45A7A"/>
    <w:rsid w:val="00F5301E"/>
    <w:rsid w:val="00F532DC"/>
    <w:rsid w:val="00F54AA2"/>
    <w:rsid w:val="00F55765"/>
    <w:rsid w:val="00F56E4A"/>
    <w:rsid w:val="00F6305D"/>
    <w:rsid w:val="00F65303"/>
    <w:rsid w:val="00F66B4F"/>
    <w:rsid w:val="00F677CE"/>
    <w:rsid w:val="00F70CE7"/>
    <w:rsid w:val="00F7299A"/>
    <w:rsid w:val="00F7315B"/>
    <w:rsid w:val="00F751D6"/>
    <w:rsid w:val="00F7617C"/>
    <w:rsid w:val="00F830CD"/>
    <w:rsid w:val="00F86465"/>
    <w:rsid w:val="00F9200E"/>
    <w:rsid w:val="00F93330"/>
    <w:rsid w:val="00F964FE"/>
    <w:rsid w:val="00F96AE2"/>
    <w:rsid w:val="00F97079"/>
    <w:rsid w:val="00F972B2"/>
    <w:rsid w:val="00FA14BA"/>
    <w:rsid w:val="00FA3365"/>
    <w:rsid w:val="00FA36A4"/>
    <w:rsid w:val="00FA44BC"/>
    <w:rsid w:val="00FA74DD"/>
    <w:rsid w:val="00FB00A5"/>
    <w:rsid w:val="00FB32AD"/>
    <w:rsid w:val="00FB4017"/>
    <w:rsid w:val="00FB431D"/>
    <w:rsid w:val="00FC3CF1"/>
    <w:rsid w:val="00FC6013"/>
    <w:rsid w:val="00FC6034"/>
    <w:rsid w:val="00FC7FC9"/>
    <w:rsid w:val="00FD132F"/>
    <w:rsid w:val="00FD2486"/>
    <w:rsid w:val="00FD479E"/>
    <w:rsid w:val="00FD5217"/>
    <w:rsid w:val="00FD5CCE"/>
    <w:rsid w:val="00FE0C2B"/>
    <w:rsid w:val="00FE13D5"/>
    <w:rsid w:val="00FE208B"/>
    <w:rsid w:val="00FE35AC"/>
    <w:rsid w:val="00FE6001"/>
    <w:rsid w:val="00FE62FD"/>
    <w:rsid w:val="00FF35B8"/>
    <w:rsid w:val="00FF52B3"/>
    <w:rsid w:val="00FF5554"/>
    <w:rsid w:val="00FF70B8"/>
    <w:rsid w:val="024E2AA4"/>
    <w:rsid w:val="0314ACCD"/>
    <w:rsid w:val="049E64A9"/>
    <w:rsid w:val="04D31CB2"/>
    <w:rsid w:val="05C3ACDA"/>
    <w:rsid w:val="05D28C5D"/>
    <w:rsid w:val="0847CB60"/>
    <w:rsid w:val="088124E5"/>
    <w:rsid w:val="09735816"/>
    <w:rsid w:val="09C58CAB"/>
    <w:rsid w:val="0B05FB6A"/>
    <w:rsid w:val="0BE212C9"/>
    <w:rsid w:val="0C11314F"/>
    <w:rsid w:val="0CC58497"/>
    <w:rsid w:val="0CFBEA43"/>
    <w:rsid w:val="0D10FD93"/>
    <w:rsid w:val="0D6F86C1"/>
    <w:rsid w:val="0DD61291"/>
    <w:rsid w:val="0DED9F92"/>
    <w:rsid w:val="11952D81"/>
    <w:rsid w:val="11C5DD68"/>
    <w:rsid w:val="1369AAF8"/>
    <w:rsid w:val="152954CA"/>
    <w:rsid w:val="17E677F1"/>
    <w:rsid w:val="18765318"/>
    <w:rsid w:val="191C5A5B"/>
    <w:rsid w:val="1970D665"/>
    <w:rsid w:val="19DE29F4"/>
    <w:rsid w:val="19E8623C"/>
    <w:rsid w:val="1B7261AF"/>
    <w:rsid w:val="1C070489"/>
    <w:rsid w:val="1D1C7930"/>
    <w:rsid w:val="1E022D08"/>
    <w:rsid w:val="1F85D862"/>
    <w:rsid w:val="1F9CD579"/>
    <w:rsid w:val="2099DE63"/>
    <w:rsid w:val="21272E19"/>
    <w:rsid w:val="223165AA"/>
    <w:rsid w:val="22A4C5B3"/>
    <w:rsid w:val="22F28E08"/>
    <w:rsid w:val="22F95016"/>
    <w:rsid w:val="23319999"/>
    <w:rsid w:val="239EBECD"/>
    <w:rsid w:val="241397B2"/>
    <w:rsid w:val="245B6F7A"/>
    <w:rsid w:val="2531F064"/>
    <w:rsid w:val="25A6D917"/>
    <w:rsid w:val="25D0FDCE"/>
    <w:rsid w:val="26259A3A"/>
    <w:rsid w:val="26590A34"/>
    <w:rsid w:val="28500ADB"/>
    <w:rsid w:val="295A991F"/>
    <w:rsid w:val="2B35651F"/>
    <w:rsid w:val="2C1446B2"/>
    <w:rsid w:val="2C76AC9B"/>
    <w:rsid w:val="2C9879F2"/>
    <w:rsid w:val="2CF9F02C"/>
    <w:rsid w:val="2D5E8C9F"/>
    <w:rsid w:val="2DFB62FD"/>
    <w:rsid w:val="31C08766"/>
    <w:rsid w:val="3262D8D0"/>
    <w:rsid w:val="33836C5B"/>
    <w:rsid w:val="339C8613"/>
    <w:rsid w:val="33EEB9FE"/>
    <w:rsid w:val="34FA3B5E"/>
    <w:rsid w:val="3613D450"/>
    <w:rsid w:val="36A03C29"/>
    <w:rsid w:val="36EB163C"/>
    <w:rsid w:val="377709CF"/>
    <w:rsid w:val="37E60B98"/>
    <w:rsid w:val="380D923C"/>
    <w:rsid w:val="3A04919E"/>
    <w:rsid w:val="3A6138C0"/>
    <w:rsid w:val="3AA792DE"/>
    <w:rsid w:val="3AB1C71C"/>
    <w:rsid w:val="3B0ACBEB"/>
    <w:rsid w:val="3B59F751"/>
    <w:rsid w:val="3BA4ACDF"/>
    <w:rsid w:val="3BEB863C"/>
    <w:rsid w:val="3BF3055C"/>
    <w:rsid w:val="3C1735AE"/>
    <w:rsid w:val="3D40AAAC"/>
    <w:rsid w:val="3D69A3DB"/>
    <w:rsid w:val="3D70E416"/>
    <w:rsid w:val="3E51E42A"/>
    <w:rsid w:val="3ED043D2"/>
    <w:rsid w:val="3EF028EA"/>
    <w:rsid w:val="3EF686A7"/>
    <w:rsid w:val="440C2C82"/>
    <w:rsid w:val="455A1DE6"/>
    <w:rsid w:val="4679A532"/>
    <w:rsid w:val="4726DF1B"/>
    <w:rsid w:val="47C1CD4A"/>
    <w:rsid w:val="47E9E74C"/>
    <w:rsid w:val="47EA0A9D"/>
    <w:rsid w:val="4856A06D"/>
    <w:rsid w:val="4873CB3C"/>
    <w:rsid w:val="4940CACD"/>
    <w:rsid w:val="499610C8"/>
    <w:rsid w:val="49B120DD"/>
    <w:rsid w:val="4B44BF3E"/>
    <w:rsid w:val="4C4CB486"/>
    <w:rsid w:val="4C924F20"/>
    <w:rsid w:val="4D70E051"/>
    <w:rsid w:val="4E8BA1FF"/>
    <w:rsid w:val="4F22BEBF"/>
    <w:rsid w:val="4F918971"/>
    <w:rsid w:val="4FA880E1"/>
    <w:rsid w:val="50DDCA54"/>
    <w:rsid w:val="5134B457"/>
    <w:rsid w:val="517EC969"/>
    <w:rsid w:val="523FD29F"/>
    <w:rsid w:val="52A93E1B"/>
    <w:rsid w:val="53364E62"/>
    <w:rsid w:val="54973175"/>
    <w:rsid w:val="54B73B93"/>
    <w:rsid w:val="56F9C2A5"/>
    <w:rsid w:val="57642A54"/>
    <w:rsid w:val="576EE62A"/>
    <w:rsid w:val="5799BC58"/>
    <w:rsid w:val="583CE0AC"/>
    <w:rsid w:val="58424B53"/>
    <w:rsid w:val="59FAFFA0"/>
    <w:rsid w:val="5A536EEF"/>
    <w:rsid w:val="5A9584C9"/>
    <w:rsid w:val="5B154A33"/>
    <w:rsid w:val="5B305DC1"/>
    <w:rsid w:val="5DC33F69"/>
    <w:rsid w:val="5DDFC7CF"/>
    <w:rsid w:val="5DE6ECD0"/>
    <w:rsid w:val="5E5F7EC6"/>
    <w:rsid w:val="5EEDDB0C"/>
    <w:rsid w:val="5F5AFD5E"/>
    <w:rsid w:val="5F6F53C2"/>
    <w:rsid w:val="5FDBD29A"/>
    <w:rsid w:val="5FFDE679"/>
    <w:rsid w:val="61E022AD"/>
    <w:rsid w:val="620F4FEF"/>
    <w:rsid w:val="62837350"/>
    <w:rsid w:val="643595EE"/>
    <w:rsid w:val="64F0D713"/>
    <w:rsid w:val="67014774"/>
    <w:rsid w:val="672F5981"/>
    <w:rsid w:val="6A344AEB"/>
    <w:rsid w:val="6BC34BDE"/>
    <w:rsid w:val="6BD81DDF"/>
    <w:rsid w:val="6C4A752C"/>
    <w:rsid w:val="6C5B7235"/>
    <w:rsid w:val="6C9C46AF"/>
    <w:rsid w:val="6CA4420F"/>
    <w:rsid w:val="6D4E48D1"/>
    <w:rsid w:val="6E2843B4"/>
    <w:rsid w:val="6E5313D8"/>
    <w:rsid w:val="6EB855FD"/>
    <w:rsid w:val="6EF37529"/>
    <w:rsid w:val="6F53407B"/>
    <w:rsid w:val="6F6B9215"/>
    <w:rsid w:val="70765458"/>
    <w:rsid w:val="70811DAB"/>
    <w:rsid w:val="70950C48"/>
    <w:rsid w:val="721615EF"/>
    <w:rsid w:val="72899F53"/>
    <w:rsid w:val="73A3DAD8"/>
    <w:rsid w:val="741BF8EC"/>
    <w:rsid w:val="74AF6F22"/>
    <w:rsid w:val="77498A24"/>
    <w:rsid w:val="77A8876F"/>
    <w:rsid w:val="78302B5A"/>
    <w:rsid w:val="7921B8F1"/>
    <w:rsid w:val="79C90B7C"/>
    <w:rsid w:val="7B4809D1"/>
    <w:rsid w:val="7CC15949"/>
    <w:rsid w:val="7D6AFE5D"/>
    <w:rsid w:val="7DE83C9A"/>
    <w:rsid w:val="7E825CA6"/>
    <w:rsid w:val="7EDF1C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D091C"/>
  <w15:chartTrackingRefBased/>
  <w15:docId w15:val="{959161BE-5DB7-49EE-A06E-1139FA65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30A7"/>
    <w:pPr>
      <w:spacing w:after="0" w:line="288" w:lineRule="auto"/>
    </w:pPr>
    <w:rPr>
      <w:rFonts w:ascii="Arial" w:eastAsia="Times New Roman" w:hAnsi="Arial" w:cs="Times New Roman"/>
      <w:sz w:val="24"/>
      <w:szCs w:val="24"/>
      <w:lang w:eastAsia="en-GB"/>
    </w:rPr>
  </w:style>
  <w:style w:type="paragraph" w:styleId="Heading1">
    <w:name w:val="heading 1"/>
    <w:next w:val="Heading2"/>
    <w:link w:val="Heading1Char"/>
    <w:qFormat/>
    <w:rsid w:val="006930A7"/>
    <w:pPr>
      <w:keepNext/>
      <w:pageBreakBefore/>
      <w:spacing w:after="720" w:line="240" w:lineRule="auto"/>
      <w:outlineLvl w:val="0"/>
    </w:pPr>
    <w:rPr>
      <w:rFonts w:ascii="Arial" w:eastAsia="Times New Roman" w:hAnsi="Arial" w:cs="Arial"/>
      <w:color w:val="8F23B3"/>
      <w:sz w:val="52"/>
      <w:szCs w:val="52"/>
      <w:lang w:eastAsia="en-GB"/>
    </w:rPr>
  </w:style>
  <w:style w:type="paragraph" w:styleId="Heading2">
    <w:name w:val="heading 2"/>
    <w:basedOn w:val="Normal"/>
    <w:next w:val="Normal"/>
    <w:link w:val="Heading2Char"/>
    <w:uiPriority w:val="9"/>
    <w:semiHidden/>
    <w:unhideWhenUsed/>
    <w:qFormat/>
    <w:rsid w:val="00693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Text"/>
    <w:link w:val="Heading3Char"/>
    <w:qFormat/>
    <w:rsid w:val="006930A7"/>
    <w:pPr>
      <w:keepNext/>
      <w:spacing w:before="120" w:after="120" w:line="288" w:lineRule="auto"/>
      <w:outlineLvl w:val="2"/>
    </w:pPr>
    <w:rPr>
      <w:rFonts w:ascii="Arial" w:eastAsia="Times New Roman" w:hAnsi="Arial" w:cs="Arial"/>
      <w:b/>
      <w:color w:val="8F23B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0A7"/>
    <w:rPr>
      <w:rFonts w:ascii="Arial" w:eastAsia="Times New Roman" w:hAnsi="Arial" w:cs="Arial"/>
      <w:color w:val="8F23B3"/>
      <w:sz w:val="52"/>
      <w:szCs w:val="52"/>
      <w:lang w:eastAsia="en-GB"/>
    </w:rPr>
  </w:style>
  <w:style w:type="character" w:customStyle="1" w:styleId="Heading3Char">
    <w:name w:val="Heading 3 Char"/>
    <w:basedOn w:val="DefaultParagraphFont"/>
    <w:link w:val="Heading3"/>
    <w:rsid w:val="006930A7"/>
    <w:rPr>
      <w:rFonts w:ascii="Arial" w:eastAsia="Times New Roman" w:hAnsi="Arial" w:cs="Arial"/>
      <w:b/>
      <w:color w:val="8F23B3"/>
      <w:sz w:val="28"/>
      <w:szCs w:val="28"/>
      <w:lang w:eastAsia="en-GB"/>
    </w:rPr>
  </w:style>
  <w:style w:type="paragraph" w:styleId="Header">
    <w:name w:val="header"/>
    <w:link w:val="HeaderChar"/>
    <w:semiHidden/>
    <w:rsid w:val="006930A7"/>
    <w:pPr>
      <w:spacing w:after="0" w:line="240" w:lineRule="auto"/>
      <w:jc w:val="right"/>
    </w:pPr>
    <w:rPr>
      <w:rFonts w:ascii="Arial" w:eastAsia="Times New Roman" w:hAnsi="Arial" w:cs="Times New Roman"/>
      <w:b/>
      <w:color w:val="8F23B3"/>
      <w:sz w:val="20"/>
      <w:szCs w:val="24"/>
      <w:lang w:eastAsia="en-GB"/>
    </w:rPr>
  </w:style>
  <w:style w:type="character" w:customStyle="1" w:styleId="HeaderChar">
    <w:name w:val="Header Char"/>
    <w:basedOn w:val="DefaultParagraphFont"/>
    <w:link w:val="Header"/>
    <w:semiHidden/>
    <w:rsid w:val="006930A7"/>
    <w:rPr>
      <w:rFonts w:ascii="Arial" w:eastAsia="Times New Roman" w:hAnsi="Arial" w:cs="Times New Roman"/>
      <w:b/>
      <w:color w:val="8F23B3"/>
      <w:sz w:val="20"/>
      <w:szCs w:val="24"/>
      <w:lang w:eastAsia="en-GB"/>
    </w:rPr>
  </w:style>
  <w:style w:type="paragraph" w:styleId="Footer">
    <w:name w:val="footer"/>
    <w:link w:val="FooterChar"/>
    <w:semiHidden/>
    <w:rsid w:val="006930A7"/>
    <w:pPr>
      <w:spacing w:after="0" w:line="240" w:lineRule="auto"/>
      <w:jc w:val="right"/>
    </w:pPr>
    <w:rPr>
      <w:rFonts w:ascii="Arial" w:eastAsia="Times New Roman" w:hAnsi="Arial" w:cs="Times New Roman"/>
      <w:sz w:val="20"/>
      <w:szCs w:val="24"/>
      <w:lang w:eastAsia="en-GB"/>
    </w:rPr>
  </w:style>
  <w:style w:type="character" w:customStyle="1" w:styleId="FooterChar">
    <w:name w:val="Footer Char"/>
    <w:basedOn w:val="DefaultParagraphFont"/>
    <w:link w:val="Footer"/>
    <w:semiHidden/>
    <w:rsid w:val="006930A7"/>
    <w:rPr>
      <w:rFonts w:ascii="Arial" w:eastAsia="Times New Roman" w:hAnsi="Arial" w:cs="Times New Roman"/>
      <w:sz w:val="20"/>
      <w:szCs w:val="24"/>
      <w:lang w:eastAsia="en-GB"/>
    </w:rPr>
  </w:style>
  <w:style w:type="paragraph" w:customStyle="1" w:styleId="Cover-Title">
    <w:name w:val="Cover - Title"/>
    <w:next w:val="Cover-Subtitle"/>
    <w:rsid w:val="006930A7"/>
    <w:pPr>
      <w:spacing w:after="120" w:line="240" w:lineRule="auto"/>
    </w:pPr>
    <w:rPr>
      <w:rFonts w:ascii="Arial" w:eastAsia="Times New Roman" w:hAnsi="Arial" w:cs="Arial"/>
      <w:b/>
      <w:color w:val="8F23B3"/>
      <w:sz w:val="52"/>
      <w:szCs w:val="52"/>
      <w:lang w:eastAsia="en-GB"/>
    </w:rPr>
  </w:style>
  <w:style w:type="paragraph" w:styleId="BodyText">
    <w:name w:val="Body Text"/>
    <w:link w:val="BodyTextChar"/>
    <w:qFormat/>
    <w:rsid w:val="006930A7"/>
    <w:pPr>
      <w:spacing w:after="240" w:line="288"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6930A7"/>
    <w:rPr>
      <w:rFonts w:ascii="Arial" w:eastAsia="Times New Roman" w:hAnsi="Arial" w:cs="Times New Roman"/>
      <w:sz w:val="24"/>
      <w:szCs w:val="24"/>
      <w:lang w:eastAsia="en-GB"/>
    </w:rPr>
  </w:style>
  <w:style w:type="paragraph" w:customStyle="1" w:styleId="Aboutthisconsultation">
    <w:name w:val="About this consultation"/>
    <w:basedOn w:val="Heading2"/>
    <w:link w:val="AboutthisconsultationChar"/>
    <w:rsid w:val="006930A7"/>
    <w:pPr>
      <w:keepLines w:val="0"/>
      <w:pageBreakBefore/>
      <w:spacing w:before="480" w:after="240" w:line="240" w:lineRule="auto"/>
    </w:pPr>
    <w:rPr>
      <w:rFonts w:ascii="Arial" w:eastAsia="Times New Roman" w:hAnsi="Arial" w:cs="Times New Roman"/>
      <w:b/>
      <w:color w:val="8F23B3"/>
      <w:sz w:val="32"/>
      <w:szCs w:val="32"/>
    </w:rPr>
  </w:style>
  <w:style w:type="character" w:styleId="Hyperlink">
    <w:name w:val="Hyperlink"/>
    <w:uiPriority w:val="99"/>
    <w:rsid w:val="006930A7"/>
    <w:rPr>
      <w:color w:val="0563C1"/>
      <w:u w:val="single"/>
    </w:rPr>
  </w:style>
  <w:style w:type="character" w:styleId="PageNumber">
    <w:name w:val="page number"/>
    <w:basedOn w:val="DefaultParagraphFont"/>
    <w:semiHidden/>
    <w:rsid w:val="006930A7"/>
  </w:style>
  <w:style w:type="paragraph" w:styleId="TOC1">
    <w:name w:val="toc 1"/>
    <w:uiPriority w:val="39"/>
    <w:rsid w:val="006930A7"/>
    <w:pPr>
      <w:tabs>
        <w:tab w:val="right" w:pos="9639"/>
      </w:tabs>
      <w:spacing w:before="240" w:after="120" w:line="288" w:lineRule="auto"/>
    </w:pPr>
    <w:rPr>
      <w:rFonts w:ascii="Arial" w:eastAsia="Times New Roman" w:hAnsi="Arial" w:cs="Times New Roman"/>
      <w:sz w:val="24"/>
      <w:szCs w:val="24"/>
      <w:lang w:eastAsia="en-GB"/>
    </w:rPr>
  </w:style>
  <w:style w:type="paragraph" w:customStyle="1" w:styleId="Cover-Subtitle">
    <w:name w:val="Cover - Subtitle"/>
    <w:rsid w:val="006930A7"/>
    <w:pPr>
      <w:spacing w:after="720" w:line="240" w:lineRule="auto"/>
    </w:pPr>
    <w:rPr>
      <w:rFonts w:ascii="Arial" w:eastAsia="Times New Roman" w:hAnsi="Arial" w:cs="Arial"/>
      <w:color w:val="8F23B3"/>
      <w:sz w:val="52"/>
      <w:szCs w:val="52"/>
      <w:lang w:eastAsia="en-GB"/>
    </w:rPr>
  </w:style>
  <w:style w:type="paragraph" w:customStyle="1" w:styleId="Cover-othertext">
    <w:name w:val="Cover - other text"/>
    <w:rsid w:val="006930A7"/>
    <w:pPr>
      <w:spacing w:after="240" w:line="240" w:lineRule="auto"/>
    </w:pPr>
    <w:rPr>
      <w:rFonts w:ascii="Arial" w:eastAsia="Times New Roman" w:hAnsi="Arial" w:cs="Times New Roman"/>
      <w:sz w:val="32"/>
      <w:szCs w:val="24"/>
      <w:lang w:eastAsia="en-GB"/>
    </w:rPr>
  </w:style>
  <w:style w:type="paragraph" w:customStyle="1" w:styleId="Heading-contents">
    <w:name w:val="Heading - contents"/>
    <w:basedOn w:val="Heading1"/>
    <w:next w:val="Normal"/>
    <w:semiHidden/>
    <w:rsid w:val="006930A7"/>
    <w:rPr>
      <w:rFonts w:cs="Times New Roman"/>
      <w:szCs w:val="20"/>
    </w:rPr>
  </w:style>
  <w:style w:type="character" w:customStyle="1" w:styleId="AboutthisconsultationChar">
    <w:name w:val="About this consultation Char"/>
    <w:basedOn w:val="Heading2Char"/>
    <w:link w:val="Aboutthisconsultation"/>
    <w:rsid w:val="006930A7"/>
    <w:rPr>
      <w:rFonts w:ascii="Arial" w:eastAsia="Times New Roman" w:hAnsi="Arial" w:cs="Times New Roman"/>
      <w:b/>
      <w:color w:val="8F23B3"/>
      <w:sz w:val="32"/>
      <w:szCs w:val="32"/>
      <w:lang w:eastAsia="en-GB"/>
    </w:rPr>
  </w:style>
  <w:style w:type="character" w:customStyle="1" w:styleId="Heading2Char">
    <w:name w:val="Heading 2 Char"/>
    <w:basedOn w:val="DefaultParagraphFont"/>
    <w:link w:val="Heading2"/>
    <w:uiPriority w:val="9"/>
    <w:semiHidden/>
    <w:rsid w:val="006930A7"/>
    <w:rPr>
      <w:rFonts w:asciiTheme="majorHAnsi" w:eastAsiaTheme="majorEastAsia" w:hAnsiTheme="majorHAnsi" w:cstheme="majorBidi"/>
      <w:color w:val="2F5496" w:themeColor="accent1" w:themeShade="BF"/>
      <w:sz w:val="26"/>
      <w:szCs w:val="26"/>
      <w:lang w:eastAsia="en-GB"/>
    </w:rPr>
  </w:style>
  <w:style w:type="character" w:styleId="UnresolvedMention">
    <w:name w:val="Unresolved Mention"/>
    <w:basedOn w:val="DefaultParagraphFont"/>
    <w:uiPriority w:val="99"/>
    <w:semiHidden/>
    <w:unhideWhenUsed/>
    <w:rsid w:val="00A57A65"/>
    <w:rPr>
      <w:color w:val="605E5C"/>
      <w:shd w:val="clear" w:color="auto" w:fill="E1DFDD"/>
    </w:rPr>
  </w:style>
  <w:style w:type="character" w:styleId="CommentReference">
    <w:name w:val="annotation reference"/>
    <w:basedOn w:val="DefaultParagraphFont"/>
    <w:uiPriority w:val="99"/>
    <w:semiHidden/>
    <w:unhideWhenUsed/>
    <w:rsid w:val="0077215C"/>
    <w:rPr>
      <w:sz w:val="16"/>
      <w:szCs w:val="16"/>
    </w:rPr>
  </w:style>
  <w:style w:type="paragraph" w:styleId="CommentText">
    <w:name w:val="annotation text"/>
    <w:basedOn w:val="Normal"/>
    <w:link w:val="CommentTextChar"/>
    <w:uiPriority w:val="99"/>
    <w:unhideWhenUsed/>
    <w:rsid w:val="0077215C"/>
    <w:pPr>
      <w:spacing w:line="240" w:lineRule="auto"/>
    </w:pPr>
    <w:rPr>
      <w:sz w:val="20"/>
      <w:szCs w:val="20"/>
    </w:rPr>
  </w:style>
  <w:style w:type="character" w:customStyle="1" w:styleId="CommentTextChar">
    <w:name w:val="Comment Text Char"/>
    <w:basedOn w:val="DefaultParagraphFont"/>
    <w:link w:val="CommentText"/>
    <w:uiPriority w:val="99"/>
    <w:rsid w:val="0077215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7215C"/>
    <w:rPr>
      <w:b/>
      <w:bCs/>
    </w:rPr>
  </w:style>
  <w:style w:type="character" w:customStyle="1" w:styleId="CommentSubjectChar">
    <w:name w:val="Comment Subject Char"/>
    <w:basedOn w:val="CommentTextChar"/>
    <w:link w:val="CommentSubject"/>
    <w:uiPriority w:val="99"/>
    <w:semiHidden/>
    <w:rsid w:val="0077215C"/>
    <w:rPr>
      <w:rFonts w:ascii="Arial" w:eastAsia="Times New Roman" w:hAnsi="Arial" w:cs="Times New Roman"/>
      <w:b/>
      <w:bCs/>
      <w:sz w:val="20"/>
      <w:szCs w:val="20"/>
      <w:lang w:eastAsia="en-GB"/>
    </w:rPr>
  </w:style>
  <w:style w:type="paragraph" w:styleId="Revision">
    <w:name w:val="Revision"/>
    <w:hidden/>
    <w:uiPriority w:val="99"/>
    <w:semiHidden/>
    <w:rsid w:val="008F29A5"/>
    <w:pPr>
      <w:spacing w:after="0" w:line="240" w:lineRule="auto"/>
    </w:pPr>
    <w:rPr>
      <w:rFonts w:ascii="Arial" w:eastAsia="Times New Roman" w:hAnsi="Arial" w:cs="Times New Roman"/>
      <w:sz w:val="24"/>
      <w:szCs w:val="24"/>
      <w:lang w:eastAsia="en-GB"/>
    </w:rPr>
  </w:style>
  <w:style w:type="character" w:styleId="Strong">
    <w:name w:val="Strong"/>
    <w:basedOn w:val="DefaultParagraphFont"/>
    <w:uiPriority w:val="22"/>
    <w:qFormat/>
    <w:rsid w:val="00E572A9"/>
    <w:rPr>
      <w:b/>
      <w:bCs/>
    </w:rPr>
  </w:style>
  <w:style w:type="paragraph" w:styleId="FootnoteText">
    <w:name w:val="footnote text"/>
    <w:basedOn w:val="Normal"/>
    <w:link w:val="FootnoteTextChar"/>
    <w:uiPriority w:val="99"/>
    <w:semiHidden/>
    <w:unhideWhenUsed/>
    <w:rsid w:val="00880C5A"/>
    <w:pPr>
      <w:spacing w:line="240" w:lineRule="auto"/>
    </w:pPr>
    <w:rPr>
      <w:sz w:val="20"/>
      <w:szCs w:val="20"/>
    </w:rPr>
  </w:style>
  <w:style w:type="character" w:customStyle="1" w:styleId="FootnoteTextChar">
    <w:name w:val="Footnote Text Char"/>
    <w:basedOn w:val="DefaultParagraphFont"/>
    <w:link w:val="FootnoteText"/>
    <w:uiPriority w:val="99"/>
    <w:semiHidden/>
    <w:rsid w:val="00880C5A"/>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880C5A"/>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0D179A"/>
    <w:rPr>
      <w:color w:val="2B579A"/>
      <w:shd w:val="clear" w:color="auto" w:fill="E1DFDD"/>
    </w:rPr>
  </w:style>
  <w:style w:type="paragraph" w:styleId="ListParagraph">
    <w:name w:val="List Paragraph"/>
    <w:basedOn w:val="Normal"/>
    <w:uiPriority w:val="34"/>
    <w:qFormat/>
    <w:rsid w:val="5FDBD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cohollicensingconsultations@homeoffice.gov.uk"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gov.uk/government/publications/consultation-principles-guidance" TargetMode="Externa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lcohollicensingconsultations@homeoffice.gov.uk" TargetMode="External"/><Relationship Id="rId29" Type="http://schemas.openxmlformats.org/officeDocument/2006/relationships/hyperlink" Target="mailto:psi@nationalarchives.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nationalarchives.gov.uk/doc/open-government-licence/version/3/"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cohollicensingconsultations@homeoffice.gov.uk" TargetMode="External"/><Relationship Id="rId22" Type="http://schemas.openxmlformats.org/officeDocument/2006/relationships/header" Target="header3.xml"/><Relationship Id="rId27" Type="http://schemas.openxmlformats.org/officeDocument/2006/relationships/image" Target="media/image2.png"/><Relationship Id="rId30" Type="http://schemas.openxmlformats.org/officeDocument/2006/relationships/hyperlink" Target="mailto:public.enquiries@homeoffice.gov.uk" TargetMode="Externa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10</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Neighbourhood Crime Unit (NCU)</TermName>
          <TermId xmlns="http://schemas.microsoft.com/office/infopath/2007/PartnerControls">beb0da6c-77e5-4c6f-8b86-e8b3f8f3b567</TermId>
        </TermInfo>
      </Terms>
    </jb5e598af17141539648acf311d7477b>
    <SharedWithUsers xmlns="f3362393-1093-459b-a02e-1386d1e31fce">
      <UserInfo>
        <DisplayName>Tom Bucke</DisplayName>
        <AccountId>941</AccountId>
        <AccountType/>
      </UserInfo>
      <UserInfo>
        <DisplayName>Sophie Hockenhull</DisplayName>
        <AccountId>1214</AccountId>
        <AccountType/>
      </UserInfo>
      <UserInfo>
        <DisplayName>Rebecca Kuzmin</DisplayName>
        <AccountId>1107</AccountId>
        <AccountType/>
      </UserInfo>
      <UserInfo>
        <DisplayName>Adwoa Debrah</DisplayName>
        <AccountId>90</AccountId>
        <AccountType/>
      </UserInfo>
      <UserInfo>
        <DisplayName>Paul Regan</DisplayName>
        <AccountId>148</AccountId>
        <AccountType/>
      </UserInfo>
      <UserInfo>
        <DisplayName>Alison Goodall</DisplayName>
        <AccountId>735</AccountId>
        <AccountType/>
      </UserInfo>
      <UserInfo>
        <DisplayName>Martin Gooday</DisplayName>
        <AccountId>249</AccountId>
        <AccountType/>
      </UserInfo>
      <UserInfo>
        <DisplayName>Lee Smith</DisplayName>
        <AccountId>1331</AccountId>
        <AccountType/>
      </UserInfo>
      <UserInfo>
        <DisplayName>Emma Phillips</DisplayName>
        <AccountId>1219</AccountId>
        <AccountType/>
      </UserInfo>
      <UserInfo>
        <DisplayName>Gary Howell</DisplayName>
        <AccountId>705</AccountId>
        <AccountType/>
      </UserInfo>
      <UserInfo>
        <DisplayName>Harry Coleman</DisplayName>
        <AccountId>1401</AccountId>
        <AccountType/>
      </UserInfo>
      <UserInfo>
        <DisplayName>Olivia Nuttall</DisplayName>
        <AccountId>26</AccountId>
        <AccountType/>
      </UserInfo>
      <UserInfo>
        <DisplayName>Sarah Russell</DisplayName>
        <AccountId>596</AccountId>
        <AccountType/>
      </UserInfo>
      <UserInfo>
        <DisplayName>Thomas Garrett (Finance)</DisplayName>
        <AccountId>842</AccountId>
        <AccountType/>
      </UserInfo>
      <UserInfo>
        <DisplayName>Timothy Crook-Sycamore</DisplayName>
        <AccountId>1452</AccountId>
        <AccountType/>
      </UserInfo>
      <UserInfo>
        <DisplayName>Emma Carragher</DisplayName>
        <AccountId>1370</AccountId>
        <AccountType/>
      </UserInfo>
      <UserInfo>
        <DisplayName>Andrew Englefield</DisplayName>
        <AccountId>579</AccountId>
        <AccountType/>
      </UserInfo>
      <UserInfo>
        <DisplayName>Mark Woodward</DisplayName>
        <AccountId>1087</AccountId>
        <AccountType/>
      </UserInfo>
      <UserInfo>
        <DisplayName>Miles Moxon</DisplayName>
        <AccountId>1273</AccountId>
        <AccountType/>
      </UserInfo>
      <UserInfo>
        <DisplayName>Kirsty Stevenson</DisplayName>
        <AccountId>693</AccountId>
        <AccountType/>
      </UserInfo>
      <UserInfo>
        <DisplayName>Williams Kate</DisplayName>
        <AccountId>287</AccountId>
        <AccountType/>
      </UserInfo>
      <UserInfo>
        <DisplayName>Ben Biddulph</DisplayName>
        <AccountId>760</AccountId>
        <AccountType/>
      </UserInfo>
      <UserInfo>
        <DisplayName>Laura Parker</DisplayName>
        <AccountId>820</AccountId>
        <AccountType/>
      </UserInfo>
      <UserInfo>
        <DisplayName>Kerry Charlesworth</DisplayName>
        <AccountId>347</AccountId>
        <AccountType/>
      </UserInfo>
      <UserInfo>
        <DisplayName>David Hart</DisplayName>
        <AccountId>1366</AccountId>
        <AccountType/>
      </UserInfo>
      <UserInfo>
        <DisplayName>Pamela Bremner</DisplayName>
        <AccountId>349</AccountId>
        <AccountType/>
      </UserInfo>
      <UserInfo>
        <DisplayName>Jamie Cregan</DisplayName>
        <AccountId>371</AccountId>
        <AccountType/>
      </UserInfo>
      <UserInfo>
        <DisplayName>Phoebe Weller</DisplayName>
        <AccountId>154</AccountId>
        <AccountType/>
      </UserInfo>
      <UserInfo>
        <DisplayName>Tracy Papiccio</DisplayName>
        <AccountId>1195</AccountId>
        <AccountType/>
      </UserInfo>
      <UserInfo>
        <DisplayName>Daveena Solanki</DisplayName>
        <AccountId>345</AccountId>
        <AccountType/>
      </UserInfo>
      <UserInfo>
        <DisplayName>Janet Lawless</DisplayName>
        <AccountId>339</AccountId>
        <AccountType/>
      </UserInfo>
      <UserInfo>
        <DisplayName>Jonathan Chen</DisplayName>
        <AccountId>368</AccountId>
        <AccountType/>
      </UserInfo>
      <UserInfo>
        <DisplayName>Ria Provin</DisplayName>
        <AccountId>704</AccountId>
        <AccountType/>
      </UserInfo>
      <UserInfo>
        <DisplayName>Rachel Brown</DisplayName>
        <AccountId>701</AccountId>
        <AccountType/>
      </UserInfo>
      <UserInfo>
        <DisplayName>Ella Nugent</DisplayName>
        <AccountId>1309</AccountId>
        <AccountType/>
      </UserInfo>
      <UserInfo>
        <DisplayName>Ben Jeffery</DisplayName>
        <AccountId>1070</AccountId>
        <AccountType/>
      </UserInfo>
      <UserInfo>
        <DisplayName>Alison Bernard</DisplayName>
        <AccountId>1310</AccountId>
        <AccountType/>
      </UserInfo>
      <UserInfo>
        <DisplayName>Connor Heatley</DisplayName>
        <AccountId>1296</AccountId>
        <AccountType/>
      </UserInfo>
      <UserInfo>
        <DisplayName>Laura Evans</DisplayName>
        <AccountId>1197</AccountId>
        <AccountType/>
      </UserInfo>
      <UserInfo>
        <DisplayName>Alison Small</DisplayName>
        <AccountId>323</AccountId>
        <AccountType/>
      </UserInfo>
      <UserInfo>
        <DisplayName>Amanda Meyer</DisplayName>
        <AccountId>1198</AccountId>
        <AccountType/>
      </UserInfo>
      <UserInfo>
        <DisplayName>Mirsada Dema</DisplayName>
        <AccountId>1199</AccountId>
        <AccountType/>
      </UserInfo>
      <UserInfo>
        <DisplayName>Beverley Bramwell</DisplayName>
        <AccountId>1200</AccountId>
        <AccountType/>
      </UserInfo>
      <UserInfo>
        <DisplayName>Ruth Hasling</DisplayName>
        <AccountId>918</AccountId>
        <AccountType/>
      </UserInfo>
      <UserInfo>
        <DisplayName>Michael Headley</DisplayName>
        <AccountId>1201</AccountId>
        <AccountType/>
      </UserInfo>
      <UserInfo>
        <DisplayName>Joanna Thompson</DisplayName>
        <AccountId>917</AccountId>
        <AccountType/>
      </UserInfo>
      <UserInfo>
        <DisplayName>Charlotte Murfin</DisplayName>
        <AccountId>1467</AccountId>
        <AccountType/>
      </UserInfo>
      <UserInfo>
        <DisplayName>Lucy Hudson</DisplayName>
        <AccountId>1203</AccountId>
        <AccountType/>
      </UserInfo>
      <UserInfo>
        <DisplayName>Harry Stunell</DisplayName>
        <AccountId>1204</AccountId>
        <AccountType/>
      </UserInfo>
      <UserInfo>
        <DisplayName>Rupert Bloom</DisplayName>
        <AccountId>1468</AccountId>
        <AccountType/>
      </UserInfo>
      <UserInfo>
        <DisplayName>Isabel Chedd</DisplayName>
        <AccountId>1152</AccountId>
        <AccountType/>
      </UserInfo>
      <UserInfo>
        <DisplayName>Esra Gathercole</DisplayName>
        <AccountId>1205</AccountId>
        <AccountType/>
      </UserInfo>
      <UserInfo>
        <DisplayName>Simon Jupp</DisplayName>
        <AccountId>1153</AccountId>
        <AccountType/>
      </UserInfo>
      <UserInfo>
        <DisplayName>Eleanor Morris</DisplayName>
        <AccountId>1207</AccountId>
        <AccountType/>
      </UserInfo>
      <UserInfo>
        <DisplayName>Joseph Montgomery</DisplayName>
        <AccountId>1274</AccountId>
        <AccountType/>
      </UserInfo>
      <UserInfo>
        <DisplayName>Sadiya Parvez</DisplayName>
        <AccountId>1097</AccountId>
        <AccountType/>
      </UserInfo>
      <UserInfo>
        <DisplayName>Heather Slack</DisplayName>
        <AccountId>426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A2DECDDA1ECA5E48A1AC162F427845DE" ma:contentTypeVersion="13" ma:contentTypeDescription="Create a new document." ma:contentTypeScope="" ma:versionID="ef1cbd4f470b629b1dea04022b184dc3">
  <xsd:schema xmlns:xsd="http://www.w3.org/2001/XMLSchema" xmlns:xs="http://www.w3.org/2001/XMLSchema" xmlns:p="http://schemas.microsoft.com/office/2006/metadata/properties" xmlns:ns2="4e9417ab-6472-4075-af16-7dc6074df91e" xmlns:ns3="0961e44a-eca4-4944-b5f9-23893fa45814" xmlns:ns4="f3362393-1093-459b-a02e-1386d1e31fce" targetNamespace="http://schemas.microsoft.com/office/2006/metadata/properties" ma:root="true" ma:fieldsID="ca57178399edd70ed4f6376492ffce5a" ns2:_="" ns3:_="" ns4:_="">
    <xsd:import namespace="4e9417ab-6472-4075-af16-7dc6074df91e"/>
    <xsd:import namespace="0961e44a-eca4-4944-b5f9-23893fa45814"/>
    <xsd:import namespace="f3362393-1093-459b-a02e-1386d1e31fc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ae5d14-1ee7-467f-b72b-d170dd9bbebb}" ma:internalName="TaxCatchAll" ma:showField="CatchAllData" ma:web="f3362393-1093-459b-a02e-1386d1e31f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ae5d14-1ee7-467f-b72b-d170dd9bbebb}" ma:internalName="TaxCatchAllLabel" ma:readOnly="true" ma:showField="CatchAllDataLabel" ma:web="f3362393-1093-459b-a02e-1386d1e31fc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53;#Neighbourhood Crime Unit (A)|360f5fd8-1552-4e80-b8b0-260bb01a2ae0"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61e44a-eca4-4944-b5f9-23893fa45814"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62393-1093-459b-a02e-1386d1e31fc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1B3B60CE-5163-4D80-A035-900246984DF3}">
  <ds:schemaRefs>
    <ds:schemaRef ds:uri="http://schemas.openxmlformats.org/officeDocument/2006/bibliography"/>
  </ds:schemaRefs>
</ds:datastoreItem>
</file>

<file path=customXml/itemProps2.xml><?xml version="1.0" encoding="utf-8"?>
<ds:datastoreItem xmlns:ds="http://schemas.openxmlformats.org/officeDocument/2006/customXml" ds:itemID="{55672750-B863-4186-B1A3-BB2AE7C0DB73}">
  <ds:schemaRefs>
    <ds:schemaRef ds:uri="http://schemas.microsoft.com/office/2006/metadata/properties"/>
    <ds:schemaRef ds:uri="http://schemas.microsoft.com/office/infopath/2007/PartnerControls"/>
    <ds:schemaRef ds:uri="4e9417ab-6472-4075-af16-7dc6074df91e"/>
    <ds:schemaRef ds:uri="f3362393-1093-459b-a02e-1386d1e31fce"/>
  </ds:schemaRefs>
</ds:datastoreItem>
</file>

<file path=customXml/itemProps3.xml><?xml version="1.0" encoding="utf-8"?>
<ds:datastoreItem xmlns:ds="http://schemas.openxmlformats.org/officeDocument/2006/customXml" ds:itemID="{CBDFEC48-BF45-41CC-8269-744F1BD8F147}">
  <ds:schemaRefs>
    <ds:schemaRef ds:uri="http://schemas.microsoft.com/sharepoint/v3/contenttype/forms"/>
  </ds:schemaRefs>
</ds:datastoreItem>
</file>

<file path=customXml/itemProps4.xml><?xml version="1.0" encoding="utf-8"?>
<ds:datastoreItem xmlns:ds="http://schemas.openxmlformats.org/officeDocument/2006/customXml" ds:itemID="{A0A7CFF7-B96C-445D-8598-2411617FD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0961e44a-eca4-4944-b5f9-23893fa45814"/>
    <ds:schemaRef ds:uri="f3362393-1093-459b-a02e-1386d1e31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353AE8-8B74-433A-BF1D-6653212478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2262</Words>
  <Characters>12899</Characters>
  <Application>Microsoft Office Word</Application>
  <DocSecurity>0</DocSecurity>
  <Lines>107</Lines>
  <Paragraphs>30</Paragraphs>
  <ScaleCrop>false</ScaleCrop>
  <Company/>
  <LinksUpToDate>false</LinksUpToDate>
  <CharactersWithSpaces>15131</CharactersWithSpaces>
  <SharedDoc>false</SharedDoc>
  <HLinks>
    <vt:vector size="84" baseType="variant">
      <vt:variant>
        <vt:i4>7405578</vt:i4>
      </vt:variant>
      <vt:variant>
        <vt:i4>96</vt:i4>
      </vt:variant>
      <vt:variant>
        <vt:i4>0</vt:i4>
      </vt:variant>
      <vt:variant>
        <vt:i4>5</vt:i4>
      </vt:variant>
      <vt:variant>
        <vt:lpwstr>mailto:public.enquiries@homeoffice.gsi.gov.uk</vt:lpwstr>
      </vt:variant>
      <vt:variant>
        <vt:lpwstr/>
      </vt:variant>
      <vt:variant>
        <vt:i4>3670022</vt:i4>
      </vt:variant>
      <vt:variant>
        <vt:i4>93</vt:i4>
      </vt:variant>
      <vt:variant>
        <vt:i4>0</vt:i4>
      </vt:variant>
      <vt:variant>
        <vt:i4>5</vt:i4>
      </vt:variant>
      <vt:variant>
        <vt:lpwstr>mailto:psi@nationalarchives.gsi.gov.uk</vt:lpwstr>
      </vt:variant>
      <vt:variant>
        <vt:lpwstr/>
      </vt:variant>
      <vt:variant>
        <vt:i4>5505106</vt:i4>
      </vt:variant>
      <vt:variant>
        <vt:i4>90</vt:i4>
      </vt:variant>
      <vt:variant>
        <vt:i4>0</vt:i4>
      </vt:variant>
      <vt:variant>
        <vt:i4>5</vt:i4>
      </vt:variant>
      <vt:variant>
        <vt:lpwstr>http://nationalarchives.gov.uk/doc/open-government-licence/version/3/</vt:lpwstr>
      </vt:variant>
      <vt:variant>
        <vt:lpwstr/>
      </vt:variant>
      <vt:variant>
        <vt:i4>6488167</vt:i4>
      </vt:variant>
      <vt:variant>
        <vt:i4>87</vt:i4>
      </vt:variant>
      <vt:variant>
        <vt:i4>0</vt:i4>
      </vt:variant>
      <vt:variant>
        <vt:i4>5</vt:i4>
      </vt:variant>
      <vt:variant>
        <vt:lpwstr>https://www.gov.uk/government/publications/consultation-principles-guidance</vt:lpwstr>
      </vt:variant>
      <vt:variant>
        <vt:lpwstr/>
      </vt:variant>
      <vt:variant>
        <vt:i4>7995419</vt:i4>
      </vt:variant>
      <vt:variant>
        <vt:i4>84</vt:i4>
      </vt:variant>
      <vt:variant>
        <vt:i4>0</vt:i4>
      </vt:variant>
      <vt:variant>
        <vt:i4>5</vt:i4>
      </vt:variant>
      <vt:variant>
        <vt:lpwstr>mailto:alcohollicensingconsultations@homeoffice.gov.uk</vt:lpwstr>
      </vt:variant>
      <vt:variant>
        <vt:lpwstr/>
      </vt:variant>
      <vt:variant>
        <vt:i4>1376304</vt:i4>
      </vt:variant>
      <vt:variant>
        <vt:i4>44</vt:i4>
      </vt:variant>
      <vt:variant>
        <vt:i4>0</vt:i4>
      </vt:variant>
      <vt:variant>
        <vt:i4>5</vt:i4>
      </vt:variant>
      <vt:variant>
        <vt:lpwstr/>
      </vt:variant>
      <vt:variant>
        <vt:lpwstr>_Toc190308108</vt:lpwstr>
      </vt:variant>
      <vt:variant>
        <vt:i4>1376304</vt:i4>
      </vt:variant>
      <vt:variant>
        <vt:i4>38</vt:i4>
      </vt:variant>
      <vt:variant>
        <vt:i4>0</vt:i4>
      </vt:variant>
      <vt:variant>
        <vt:i4>5</vt:i4>
      </vt:variant>
      <vt:variant>
        <vt:lpwstr/>
      </vt:variant>
      <vt:variant>
        <vt:lpwstr>_Toc190308107</vt:lpwstr>
      </vt:variant>
      <vt:variant>
        <vt:i4>1376304</vt:i4>
      </vt:variant>
      <vt:variant>
        <vt:i4>32</vt:i4>
      </vt:variant>
      <vt:variant>
        <vt:i4>0</vt:i4>
      </vt:variant>
      <vt:variant>
        <vt:i4>5</vt:i4>
      </vt:variant>
      <vt:variant>
        <vt:lpwstr/>
      </vt:variant>
      <vt:variant>
        <vt:lpwstr>_Toc190308106</vt:lpwstr>
      </vt:variant>
      <vt:variant>
        <vt:i4>1376304</vt:i4>
      </vt:variant>
      <vt:variant>
        <vt:i4>26</vt:i4>
      </vt:variant>
      <vt:variant>
        <vt:i4>0</vt:i4>
      </vt:variant>
      <vt:variant>
        <vt:i4>5</vt:i4>
      </vt:variant>
      <vt:variant>
        <vt:lpwstr/>
      </vt:variant>
      <vt:variant>
        <vt:lpwstr>_Toc190308105</vt:lpwstr>
      </vt:variant>
      <vt:variant>
        <vt:i4>1376304</vt:i4>
      </vt:variant>
      <vt:variant>
        <vt:i4>20</vt:i4>
      </vt:variant>
      <vt:variant>
        <vt:i4>0</vt:i4>
      </vt:variant>
      <vt:variant>
        <vt:i4>5</vt:i4>
      </vt:variant>
      <vt:variant>
        <vt:lpwstr/>
      </vt:variant>
      <vt:variant>
        <vt:lpwstr>_Toc190308104</vt:lpwstr>
      </vt:variant>
      <vt:variant>
        <vt:i4>1376304</vt:i4>
      </vt:variant>
      <vt:variant>
        <vt:i4>14</vt:i4>
      </vt:variant>
      <vt:variant>
        <vt:i4>0</vt:i4>
      </vt:variant>
      <vt:variant>
        <vt:i4>5</vt:i4>
      </vt:variant>
      <vt:variant>
        <vt:lpwstr/>
      </vt:variant>
      <vt:variant>
        <vt:lpwstr>_Toc190308103</vt:lpwstr>
      </vt:variant>
      <vt:variant>
        <vt:i4>1376304</vt:i4>
      </vt:variant>
      <vt:variant>
        <vt:i4>8</vt:i4>
      </vt:variant>
      <vt:variant>
        <vt:i4>0</vt:i4>
      </vt:variant>
      <vt:variant>
        <vt:i4>5</vt:i4>
      </vt:variant>
      <vt:variant>
        <vt:lpwstr/>
      </vt:variant>
      <vt:variant>
        <vt:lpwstr>_Toc190308102</vt:lpwstr>
      </vt:variant>
      <vt:variant>
        <vt:i4>7995419</vt:i4>
      </vt:variant>
      <vt:variant>
        <vt:i4>3</vt:i4>
      </vt:variant>
      <vt:variant>
        <vt:i4>0</vt:i4>
      </vt:variant>
      <vt:variant>
        <vt:i4>5</vt:i4>
      </vt:variant>
      <vt:variant>
        <vt:lpwstr>mailto:alcohollicensingconsultations@homeoffice.gov.uk</vt:lpwstr>
      </vt:variant>
      <vt:variant>
        <vt:lpwstr/>
      </vt:variant>
      <vt:variant>
        <vt:i4>7995419</vt:i4>
      </vt:variant>
      <vt:variant>
        <vt:i4>0</vt:i4>
      </vt:variant>
      <vt:variant>
        <vt:i4>0</vt:i4>
      </vt:variant>
      <vt:variant>
        <vt:i4>5</vt:i4>
      </vt:variant>
      <vt:variant>
        <vt:lpwstr>mailto:alcohollicensingconsultations@homeoffice.gov.uk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Kuzmin</dc:creator>
  <cp:keywords/>
  <dc:description/>
  <cp:lastModifiedBy>Toby Pinnock</cp:lastModifiedBy>
  <cp:revision>382</cp:revision>
  <dcterms:created xsi:type="dcterms:W3CDTF">2025-02-13T11:01:00Z</dcterms:created>
  <dcterms:modified xsi:type="dcterms:W3CDTF">2025-02-20T11:53:00Z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0x010100A5BF1C78D9F64B679A5EBDE1C6598EBC0100A2DECDDA1ECA5E48A1AC162F427845DE</vt:lpwstr>
  </property>
  <property fmtid="{D5CDD505-2E9C-101B-9397-08002B2CF9AE}" pid="3" name="HOBusinessUnit">
    <vt:lpwstr>10;#Neighbourhood Crime Unit (NCU)|beb0da6c-77e5-4c6f-8b86-e8b3f8f3b567</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