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F812" w14:textId="0C8FA7C7" w:rsidR="00B31131" w:rsidRPr="00CF469B" w:rsidRDefault="00B31131" w:rsidP="63ACC05B">
      <w:pPr>
        <w:pStyle w:val="Heading1"/>
        <w:shd w:val="clear" w:color="auto" w:fill="FFFFFF" w:themeFill="background1"/>
        <w:spacing w:before="0"/>
        <w:rPr>
          <w:rFonts w:ascii="Arial" w:hAnsi="Arial" w:cs="Arial"/>
          <w:b/>
          <w:bCs/>
          <w:color w:val="0B0C0C"/>
          <w:sz w:val="28"/>
          <w:szCs w:val="28"/>
        </w:rPr>
      </w:pPr>
      <w:r w:rsidRPr="00CF469B">
        <w:rPr>
          <w:rFonts w:ascii="Arial" w:hAnsi="Arial" w:cs="Arial"/>
          <w:b/>
          <w:bCs/>
          <w:color w:val="0B0C0C"/>
          <w:sz w:val="28"/>
          <w:szCs w:val="28"/>
        </w:rPr>
        <w:t xml:space="preserve">Best value standards and intervention </w:t>
      </w:r>
      <w:r w:rsidR="00465084">
        <w:rPr>
          <w:rFonts w:ascii="Arial" w:hAnsi="Arial" w:cs="Arial"/>
          <w:b/>
          <w:bCs/>
          <w:color w:val="0B0C0C"/>
          <w:sz w:val="28"/>
          <w:szCs w:val="28"/>
        </w:rPr>
        <w:t>–</w:t>
      </w:r>
      <w:r w:rsidRPr="00CF469B">
        <w:rPr>
          <w:rFonts w:ascii="Arial" w:hAnsi="Arial" w:cs="Arial"/>
          <w:b/>
          <w:bCs/>
          <w:color w:val="0B0C0C"/>
          <w:sz w:val="28"/>
          <w:szCs w:val="28"/>
        </w:rPr>
        <w:t xml:space="preserve"> a statutory guide for best value authorities: </w:t>
      </w:r>
      <w:r w:rsidR="00FE6913">
        <w:rPr>
          <w:rFonts w:ascii="Arial" w:hAnsi="Arial" w:cs="Arial"/>
          <w:b/>
          <w:bCs/>
          <w:color w:val="0B0C0C"/>
          <w:sz w:val="28"/>
          <w:szCs w:val="28"/>
        </w:rPr>
        <w:t>g</w:t>
      </w:r>
      <w:r w:rsidR="00CF469B" w:rsidRPr="00CF469B">
        <w:rPr>
          <w:rFonts w:ascii="Arial" w:hAnsi="Arial" w:cs="Arial"/>
          <w:b/>
          <w:bCs/>
          <w:color w:val="0B0C0C"/>
          <w:sz w:val="28"/>
          <w:szCs w:val="28"/>
        </w:rPr>
        <w:t xml:space="preserve">overnment response to </w:t>
      </w:r>
      <w:r w:rsidRPr="00CF469B">
        <w:rPr>
          <w:rFonts w:ascii="Arial" w:hAnsi="Arial" w:cs="Arial"/>
          <w:b/>
          <w:bCs/>
          <w:color w:val="0B0C0C"/>
          <w:sz w:val="28"/>
          <w:szCs w:val="28"/>
        </w:rPr>
        <w:t>consultation</w:t>
      </w:r>
    </w:p>
    <w:p w14:paraId="48518F52" w14:textId="77777777" w:rsidR="00B31131" w:rsidRDefault="00B31131" w:rsidP="00831071">
      <w:pPr>
        <w:jc w:val="center"/>
        <w:rPr>
          <w:rFonts w:cs="Arial"/>
          <w:b/>
          <w:bCs/>
          <w:sz w:val="28"/>
          <w:szCs w:val="28"/>
        </w:rPr>
      </w:pPr>
    </w:p>
    <w:p w14:paraId="547FBDF3" w14:textId="77777777" w:rsidR="00561E8A" w:rsidRPr="008F58D2" w:rsidRDefault="00561E8A" w:rsidP="00831071">
      <w:pPr>
        <w:rPr>
          <w:rFonts w:cs="Arial"/>
          <w:szCs w:val="24"/>
        </w:rPr>
      </w:pPr>
    </w:p>
    <w:p w14:paraId="23A603BB" w14:textId="3804408B" w:rsidR="003E3349" w:rsidRDefault="003E3349" w:rsidP="00111E89">
      <w:pPr>
        <w:tabs>
          <w:tab w:val="left" w:pos="2640"/>
          <w:tab w:val="left" w:pos="14700"/>
        </w:tabs>
        <w:rPr>
          <w:rFonts w:eastAsia="Times New Roman" w:cs="Arial"/>
          <w:b/>
          <w:bCs/>
          <w:szCs w:val="24"/>
          <w:lang w:eastAsia="en-GB"/>
        </w:rPr>
      </w:pPr>
      <w:r>
        <w:rPr>
          <w:rFonts w:eastAsia="Times New Roman" w:cs="Arial"/>
          <w:b/>
          <w:bCs/>
          <w:szCs w:val="24"/>
          <w:lang w:eastAsia="en-GB"/>
        </w:rPr>
        <w:t>Introduction</w:t>
      </w:r>
    </w:p>
    <w:p w14:paraId="53AFE6FB" w14:textId="77777777" w:rsidR="003E3349" w:rsidRDefault="003E3349" w:rsidP="00111E89">
      <w:pPr>
        <w:tabs>
          <w:tab w:val="left" w:pos="2640"/>
          <w:tab w:val="left" w:pos="14700"/>
        </w:tabs>
        <w:rPr>
          <w:rFonts w:eastAsia="Times New Roman" w:cs="Arial"/>
          <w:b/>
          <w:bCs/>
          <w:szCs w:val="24"/>
          <w:lang w:eastAsia="en-GB"/>
        </w:rPr>
      </w:pPr>
    </w:p>
    <w:p w14:paraId="73789789" w14:textId="21D703CD" w:rsidR="00B36E1D" w:rsidRDefault="23D5FF47" w:rsidP="00071489">
      <w:pPr>
        <w:pStyle w:val="ListParagraph"/>
        <w:numPr>
          <w:ilvl w:val="0"/>
          <w:numId w:val="14"/>
        </w:numPr>
        <w:tabs>
          <w:tab w:val="left" w:pos="2640"/>
          <w:tab w:val="left" w:pos="14700"/>
        </w:tabs>
        <w:spacing w:after="240"/>
        <w:ind w:left="357" w:hanging="357"/>
        <w:jc w:val="both"/>
      </w:pPr>
      <w:r>
        <w:t xml:space="preserve">During </w:t>
      </w:r>
      <w:r w:rsidR="51556B97">
        <w:t xml:space="preserve">the summer of 2023 </w:t>
      </w:r>
      <w:r>
        <w:t>the Department f</w:t>
      </w:r>
      <w:r w:rsidR="2686E2AA">
        <w:t>or</w:t>
      </w:r>
      <w:r>
        <w:t xml:space="preserve"> </w:t>
      </w:r>
      <w:r w:rsidR="51556B97">
        <w:t xml:space="preserve">Levelling Up, Housing and Communities (DLUHC) </w:t>
      </w:r>
      <w:r>
        <w:t xml:space="preserve">conducted a public consultation on </w:t>
      </w:r>
      <w:r w:rsidR="2E167665">
        <w:t>statutory guidance for local authorities</w:t>
      </w:r>
      <w:r w:rsidR="16D6235E" w:rsidRPr="3E6D9FED">
        <w:rPr>
          <w:rFonts w:eastAsia="Times New Roman" w:cs="Arial"/>
          <w:color w:val="0B0C0C"/>
          <w:lang w:eastAsia="en-GB"/>
        </w:rPr>
        <w:t xml:space="preserve"> in England</w:t>
      </w:r>
      <w:r w:rsidR="704F4368">
        <w:t>,</w:t>
      </w:r>
      <w:r w:rsidR="2E167665">
        <w:t xml:space="preserve"> </w:t>
      </w:r>
      <w:r w:rsidR="704F4368" w:rsidRPr="3E6D9FED">
        <w:rPr>
          <w:rFonts w:eastAsia="Times New Roman" w:cs="Arial"/>
          <w:color w:val="0B0C0C"/>
          <w:lang w:eastAsia="en-GB"/>
        </w:rPr>
        <w:t xml:space="preserve">including combined authorities and combined county authorities, </w:t>
      </w:r>
      <w:r w:rsidR="2E167665">
        <w:t>on the Best Value Duty.</w:t>
      </w:r>
    </w:p>
    <w:p w14:paraId="34076887" w14:textId="77777777" w:rsidR="00872A6B" w:rsidRDefault="00872A6B" w:rsidP="00872A6B">
      <w:pPr>
        <w:pStyle w:val="ListParagraph"/>
        <w:tabs>
          <w:tab w:val="left" w:pos="2640"/>
          <w:tab w:val="left" w:pos="14700"/>
        </w:tabs>
        <w:spacing w:after="240"/>
        <w:ind w:left="357"/>
      </w:pPr>
    </w:p>
    <w:p w14:paraId="3D7CB456" w14:textId="56F551BE" w:rsidR="00C15747" w:rsidRDefault="23D5FF47" w:rsidP="00071489">
      <w:pPr>
        <w:pStyle w:val="ListParagraph"/>
        <w:numPr>
          <w:ilvl w:val="0"/>
          <w:numId w:val="14"/>
        </w:numPr>
        <w:tabs>
          <w:tab w:val="left" w:pos="2640"/>
          <w:tab w:val="left" w:pos="14700"/>
        </w:tabs>
        <w:spacing w:after="240"/>
        <w:ind w:left="357" w:hanging="357"/>
        <w:jc w:val="both"/>
      </w:pPr>
      <w:r>
        <w:t xml:space="preserve">The consultation document posed a series of questions about the </w:t>
      </w:r>
      <w:r w:rsidR="676BFB67">
        <w:t xml:space="preserve">scope of the statutory guidance, </w:t>
      </w:r>
      <w:r w:rsidR="68A13B81">
        <w:t xml:space="preserve">the </w:t>
      </w:r>
      <w:r w:rsidR="68A13B81" w:rsidRPr="3E6D9FED">
        <w:rPr>
          <w:rFonts w:eastAsia="Times New Roman" w:cs="Arial"/>
          <w:lang w:eastAsia="en-GB"/>
        </w:rPr>
        <w:t xml:space="preserve">principles upon which </w:t>
      </w:r>
      <w:r w:rsidR="22952BC1" w:rsidRPr="3E6D9FED">
        <w:rPr>
          <w:rFonts w:eastAsia="Times New Roman" w:cs="Arial"/>
          <w:lang w:eastAsia="en-GB"/>
        </w:rPr>
        <w:t xml:space="preserve">the </w:t>
      </w:r>
      <w:r w:rsidR="00A95F28">
        <w:rPr>
          <w:rFonts w:eastAsia="Times New Roman" w:cs="Arial"/>
          <w:lang w:eastAsia="en-GB"/>
        </w:rPr>
        <w:t>g</w:t>
      </w:r>
      <w:r w:rsidR="02531D00" w:rsidRPr="3E6D9FED">
        <w:rPr>
          <w:rFonts w:eastAsia="Times New Roman" w:cs="Arial"/>
          <w:lang w:eastAsia="en-GB"/>
        </w:rPr>
        <w:t xml:space="preserve">overnment </w:t>
      </w:r>
      <w:r w:rsidR="68A13B81" w:rsidRPr="3E6D9FED">
        <w:rPr>
          <w:rFonts w:eastAsia="Times New Roman" w:cs="Arial"/>
          <w:lang w:eastAsia="en-GB"/>
        </w:rPr>
        <w:t>bases its approach to ensuring compliance with the Best Value Duty</w:t>
      </w:r>
      <w:r w:rsidR="19054EFB" w:rsidRPr="3E6D9FED">
        <w:rPr>
          <w:rFonts w:eastAsia="Times New Roman" w:cs="Arial"/>
          <w:lang w:eastAsia="en-GB"/>
        </w:rPr>
        <w:t xml:space="preserve">, </w:t>
      </w:r>
      <w:r w:rsidR="4D42EC13" w:rsidRPr="3E6D9FED">
        <w:rPr>
          <w:rFonts w:eastAsia="Times New Roman" w:cs="Arial"/>
          <w:color w:val="0B0C0C"/>
          <w:lang w:eastAsia="en-GB"/>
        </w:rPr>
        <w:t>the standards expected by the department and the models of intervention at the Secretary of State for Levelling Up, Housing and Communities’ disposal in the event of failure to uphold these standards.</w:t>
      </w:r>
      <w:r w:rsidR="32E0F063" w:rsidRPr="008D60B8">
        <w:t xml:space="preserve"> </w:t>
      </w:r>
      <w:r w:rsidR="32E0F063">
        <w:t>The full consultation document can be read online.</w:t>
      </w:r>
      <w:r w:rsidR="008D60B8">
        <w:rPr>
          <w:rStyle w:val="FootnoteReference"/>
        </w:rPr>
        <w:footnoteReference w:id="2"/>
      </w:r>
    </w:p>
    <w:p w14:paraId="0FE0D838" w14:textId="77777777" w:rsidR="00872A6B" w:rsidRDefault="00872A6B" w:rsidP="00872A6B">
      <w:pPr>
        <w:pStyle w:val="ListParagraph"/>
        <w:tabs>
          <w:tab w:val="left" w:pos="2640"/>
          <w:tab w:val="left" w:pos="14700"/>
        </w:tabs>
        <w:ind w:left="360"/>
      </w:pPr>
    </w:p>
    <w:p w14:paraId="7C375FE8" w14:textId="30999B20" w:rsidR="009C7756" w:rsidRDefault="23D5FF47" w:rsidP="00071489">
      <w:pPr>
        <w:pStyle w:val="ListParagraph"/>
        <w:numPr>
          <w:ilvl w:val="0"/>
          <w:numId w:val="14"/>
        </w:numPr>
        <w:tabs>
          <w:tab w:val="left" w:pos="2640"/>
          <w:tab w:val="left" w:pos="14700"/>
        </w:tabs>
        <w:jc w:val="both"/>
      </w:pPr>
      <w:r>
        <w:t xml:space="preserve">The consultation was launched on </w:t>
      </w:r>
      <w:r w:rsidR="4FB01AF6">
        <w:t xml:space="preserve">4 July 2023 </w:t>
      </w:r>
      <w:r>
        <w:t xml:space="preserve">and closed on </w:t>
      </w:r>
      <w:r w:rsidR="4FB01AF6">
        <w:t>1</w:t>
      </w:r>
      <w:r>
        <w:t>5</w:t>
      </w:r>
      <w:r w:rsidR="4FB01AF6">
        <w:t xml:space="preserve"> August</w:t>
      </w:r>
      <w:r w:rsidR="31392BE2">
        <w:t xml:space="preserve"> 2023</w:t>
      </w:r>
      <w:r>
        <w:t>. Members of the public</w:t>
      </w:r>
      <w:r w:rsidR="4AA4552D">
        <w:t xml:space="preserve">, </w:t>
      </w:r>
      <w:r w:rsidR="667C1C96">
        <w:t>local authorities</w:t>
      </w:r>
      <w:r>
        <w:t xml:space="preserve"> </w:t>
      </w:r>
      <w:r w:rsidR="4AA4552D">
        <w:t xml:space="preserve">and other interested parties </w:t>
      </w:r>
      <w:r>
        <w:t xml:space="preserve">were able to respond through an online response tool, by email and by post. </w:t>
      </w:r>
      <w:r w:rsidR="5883B96F">
        <w:t>There were 7</w:t>
      </w:r>
      <w:r w:rsidR="3CE07CB8">
        <w:t>6</w:t>
      </w:r>
      <w:r w:rsidR="5883B96F">
        <w:t xml:space="preserve"> responses to the consultation in total</w:t>
      </w:r>
      <w:r w:rsidR="696870BC">
        <w:t>.</w:t>
      </w:r>
      <w:r w:rsidR="5883B96F">
        <w:t xml:space="preserve"> </w:t>
      </w:r>
      <w:r w:rsidR="19E158D1">
        <w:t xml:space="preserve">A list of all </w:t>
      </w:r>
      <w:r w:rsidR="5883B96F">
        <w:t>respon</w:t>
      </w:r>
      <w:r w:rsidR="19E158D1">
        <w:t xml:space="preserve">dents is </w:t>
      </w:r>
      <w:r w:rsidR="1230333D">
        <w:t xml:space="preserve">at </w:t>
      </w:r>
      <w:r w:rsidR="19E158D1">
        <w:t>Annex</w:t>
      </w:r>
      <w:r w:rsidR="3C450976">
        <w:t xml:space="preserve"> A.</w:t>
      </w:r>
    </w:p>
    <w:p w14:paraId="5C4250F6" w14:textId="77777777" w:rsidR="009C7756" w:rsidRDefault="009C7756" w:rsidP="009C7756">
      <w:pPr>
        <w:pStyle w:val="ListParagraph"/>
        <w:tabs>
          <w:tab w:val="left" w:pos="2640"/>
          <w:tab w:val="left" w:pos="14700"/>
        </w:tabs>
        <w:ind w:left="360"/>
      </w:pPr>
    </w:p>
    <w:p w14:paraId="65BE5920" w14:textId="3C023F76" w:rsidR="00845357" w:rsidRPr="00010CAB" w:rsidRDefault="31ADF2D7" w:rsidP="00071489">
      <w:pPr>
        <w:pStyle w:val="ListParagraph"/>
        <w:numPr>
          <w:ilvl w:val="0"/>
          <w:numId w:val="14"/>
        </w:numPr>
        <w:tabs>
          <w:tab w:val="left" w:pos="2640"/>
          <w:tab w:val="left" w:pos="14700"/>
        </w:tabs>
        <w:jc w:val="both"/>
        <w:rPr>
          <w:rFonts w:eastAsia="Times New Roman" w:cs="Arial"/>
          <w:lang w:eastAsia="en-GB"/>
        </w:rPr>
      </w:pPr>
      <w:r>
        <w:t xml:space="preserve">What follows is a </w:t>
      </w:r>
      <w:r w:rsidR="765B6333">
        <w:t>high-level</w:t>
      </w:r>
      <w:r>
        <w:t xml:space="preserve"> summary of these consultation responses and the UK </w:t>
      </w:r>
      <w:r w:rsidR="00FE6913">
        <w:t>g</w:t>
      </w:r>
      <w:r>
        <w:t>overnment’s response to these, organised under each question of the consultation.</w:t>
      </w:r>
      <w:r w:rsidR="765B6333">
        <w:t xml:space="preserve"> I</w:t>
      </w:r>
      <w:r w:rsidR="7C118751">
        <w:t xml:space="preserve">n the </w:t>
      </w:r>
      <w:r w:rsidR="00FE6913">
        <w:t>g</w:t>
      </w:r>
      <w:r w:rsidR="7C118751">
        <w:t xml:space="preserve">overnment response sections, ‘we’ refers to the UK </w:t>
      </w:r>
      <w:r w:rsidR="00FE6913">
        <w:t>g</w:t>
      </w:r>
      <w:r w:rsidR="7C118751">
        <w:t>overnment</w:t>
      </w:r>
      <w:r w:rsidR="765B6333">
        <w:t>.</w:t>
      </w:r>
    </w:p>
    <w:p w14:paraId="3EC19FCB" w14:textId="77777777" w:rsidR="00C31815" w:rsidRPr="00C31815" w:rsidRDefault="00C31815" w:rsidP="65E4E228">
      <w:pPr>
        <w:pStyle w:val="ListParagraph"/>
        <w:rPr>
          <w:rFonts w:eastAsia="Times New Roman" w:cs="Arial"/>
          <w:lang w:eastAsia="en-GB"/>
        </w:rPr>
      </w:pPr>
    </w:p>
    <w:p w14:paraId="6909F9D0" w14:textId="74E3BF48" w:rsidR="00C31815" w:rsidRPr="009C7756" w:rsidRDefault="537A1105" w:rsidP="00071489">
      <w:pPr>
        <w:pStyle w:val="ListParagraph"/>
        <w:numPr>
          <w:ilvl w:val="0"/>
          <w:numId w:val="14"/>
        </w:numPr>
        <w:tabs>
          <w:tab w:val="left" w:pos="2640"/>
          <w:tab w:val="left" w:pos="14700"/>
        </w:tabs>
        <w:jc w:val="both"/>
        <w:rPr>
          <w:rFonts w:eastAsia="Times New Roman" w:cs="Arial"/>
          <w:lang w:eastAsia="en-GB"/>
        </w:rPr>
      </w:pPr>
      <w:r w:rsidRPr="65E4E228">
        <w:rPr>
          <w:rFonts w:eastAsia="Times New Roman" w:cs="Arial"/>
          <w:lang w:eastAsia="en-GB"/>
        </w:rPr>
        <w:t xml:space="preserve">The statutory guidance was amended following consultation and issued on </w:t>
      </w:r>
      <w:r w:rsidR="001C6560" w:rsidRPr="001C6560">
        <w:rPr>
          <w:rFonts w:eastAsia="Times New Roman" w:cs="Arial"/>
          <w:lang w:eastAsia="en-GB"/>
        </w:rPr>
        <w:t>8 May</w:t>
      </w:r>
      <w:r w:rsidR="001C6560" w:rsidRPr="65E4E228">
        <w:rPr>
          <w:rFonts w:eastAsia="Times New Roman" w:cs="Arial"/>
          <w:lang w:eastAsia="en-GB"/>
        </w:rPr>
        <w:t xml:space="preserve"> </w:t>
      </w:r>
      <w:r w:rsidRPr="65E4E228">
        <w:rPr>
          <w:rFonts w:eastAsia="Times New Roman" w:cs="Arial"/>
          <w:lang w:eastAsia="en-GB"/>
        </w:rPr>
        <w:t xml:space="preserve">2024. Local authorities are now required to have regard to this guidance on </w:t>
      </w:r>
      <w:r w:rsidR="24474656" w:rsidRPr="65E4E228">
        <w:rPr>
          <w:rFonts w:eastAsia="Times New Roman" w:cs="Arial"/>
          <w:lang w:eastAsia="en-GB"/>
        </w:rPr>
        <w:t>best value standards and intervention.</w:t>
      </w:r>
    </w:p>
    <w:p w14:paraId="4867F582" w14:textId="77777777" w:rsidR="009C7756" w:rsidRDefault="009C7756" w:rsidP="65E4E228">
      <w:pPr>
        <w:tabs>
          <w:tab w:val="left" w:pos="2640"/>
          <w:tab w:val="left" w:pos="14700"/>
        </w:tabs>
        <w:rPr>
          <w:rFonts w:eastAsia="Times New Roman" w:cs="Arial"/>
          <w:lang w:eastAsia="en-GB"/>
        </w:rPr>
      </w:pPr>
    </w:p>
    <w:p w14:paraId="5BA1A5AE" w14:textId="77777777" w:rsidR="00125ACC" w:rsidRDefault="00125ACC" w:rsidP="65E4E228">
      <w:pPr>
        <w:rPr>
          <w:rFonts w:eastAsia="Times New Roman" w:cs="Arial"/>
          <w:lang w:eastAsia="en-GB"/>
        </w:rPr>
      </w:pPr>
      <w:r w:rsidRPr="65E4E228">
        <w:rPr>
          <w:rFonts w:eastAsia="Times New Roman" w:cs="Arial"/>
          <w:lang w:eastAsia="en-GB"/>
        </w:rPr>
        <w:br w:type="page"/>
      </w:r>
    </w:p>
    <w:p w14:paraId="0902D343" w14:textId="198D4520" w:rsidR="00111E89" w:rsidRPr="00125ACC" w:rsidRDefault="00111E89" w:rsidP="00111E89">
      <w:pPr>
        <w:tabs>
          <w:tab w:val="left" w:pos="2640"/>
          <w:tab w:val="left" w:pos="14700"/>
        </w:tabs>
        <w:rPr>
          <w:rFonts w:eastAsia="Times New Roman" w:cs="Arial"/>
          <w:b/>
          <w:bCs/>
          <w:sz w:val="28"/>
          <w:szCs w:val="28"/>
          <w:lang w:eastAsia="en-GB"/>
        </w:rPr>
      </w:pPr>
      <w:r w:rsidRPr="00125ACC">
        <w:rPr>
          <w:rFonts w:eastAsia="Times New Roman" w:cs="Arial"/>
          <w:b/>
          <w:bCs/>
          <w:sz w:val="28"/>
          <w:szCs w:val="28"/>
          <w:lang w:eastAsia="en-GB"/>
        </w:rPr>
        <w:lastRenderedPageBreak/>
        <w:t>Scope of the guidance</w:t>
      </w:r>
    </w:p>
    <w:p w14:paraId="3BF582E3" w14:textId="77777777" w:rsidR="00111E89" w:rsidRDefault="00111E89" w:rsidP="00111E89">
      <w:pPr>
        <w:tabs>
          <w:tab w:val="left" w:pos="2640"/>
          <w:tab w:val="left" w:pos="14700"/>
        </w:tabs>
        <w:rPr>
          <w:rFonts w:eastAsia="Times New Roman" w:cs="Arial"/>
          <w:szCs w:val="24"/>
          <w:lang w:eastAsia="en-GB"/>
        </w:rPr>
      </w:pPr>
    </w:p>
    <w:p w14:paraId="14533A8B" w14:textId="051C8511" w:rsidR="00B83B62" w:rsidRPr="008B600C" w:rsidRDefault="665AF119" w:rsidP="3E6D9FED">
      <w:pPr>
        <w:pStyle w:val="paragraph"/>
        <w:spacing w:before="0" w:beforeAutospacing="0" w:after="0" w:afterAutospacing="0"/>
        <w:textAlignment w:val="baseline"/>
        <w:rPr>
          <w:rStyle w:val="normaltextrun"/>
          <w:rFonts w:ascii="Arial" w:hAnsi="Arial" w:cs="Arial"/>
          <w:lang w:val="en-US"/>
        </w:rPr>
      </w:pPr>
      <w:r w:rsidRPr="3E6D9FED">
        <w:rPr>
          <w:rStyle w:val="normaltextrun"/>
          <w:rFonts w:ascii="Arial" w:hAnsi="Arial" w:cs="Arial"/>
          <w:lang w:val="en-US"/>
        </w:rPr>
        <w:t>Questions 1-4 relate to information about the respondents.</w:t>
      </w:r>
      <w:r w:rsidR="0BAFB490" w:rsidRPr="3E6D9FED">
        <w:rPr>
          <w:rStyle w:val="normaltextrun"/>
          <w:rFonts w:ascii="Arial" w:hAnsi="Arial" w:cs="Arial"/>
          <w:lang w:val="en-US"/>
        </w:rPr>
        <w:t xml:space="preserve"> </w:t>
      </w:r>
    </w:p>
    <w:p w14:paraId="699B069B" w14:textId="77777777" w:rsidR="00B83B62" w:rsidRDefault="00B83B62" w:rsidP="3E6D9FED">
      <w:pPr>
        <w:pStyle w:val="paragraph"/>
        <w:spacing w:before="0" w:beforeAutospacing="0" w:after="0" w:afterAutospacing="0"/>
        <w:textAlignment w:val="baseline"/>
        <w:rPr>
          <w:rStyle w:val="normaltextrun"/>
          <w:rFonts w:ascii="Arial" w:hAnsi="Arial" w:cs="Arial"/>
          <w:b/>
          <w:bCs/>
          <w:lang w:val="en-US"/>
        </w:rPr>
      </w:pPr>
    </w:p>
    <w:p w14:paraId="0A36B989" w14:textId="6D32D402" w:rsidR="00A66A35" w:rsidRPr="008C1880" w:rsidRDefault="00637658" w:rsidP="00071489">
      <w:pPr>
        <w:pStyle w:val="paragraph"/>
        <w:spacing w:before="0" w:beforeAutospacing="0" w:after="0" w:afterAutospacing="0"/>
        <w:jc w:val="both"/>
        <w:textAlignment w:val="baseline"/>
        <w:rPr>
          <w:rFonts w:ascii="Segoe UI" w:hAnsi="Segoe UI" w:cs="Segoe UI"/>
          <w:b/>
          <w:bCs/>
          <w:color w:val="4F81BD"/>
          <w:sz w:val="18"/>
          <w:szCs w:val="18"/>
        </w:rPr>
      </w:pPr>
      <w:r>
        <w:rPr>
          <w:rStyle w:val="normaltextrun"/>
          <w:rFonts w:ascii="Arial" w:hAnsi="Arial" w:cs="Arial"/>
          <w:b/>
          <w:bCs/>
          <w:lang w:val="en-US"/>
        </w:rPr>
        <w:t xml:space="preserve">Question </w:t>
      </w:r>
      <w:r w:rsidR="00A66A35" w:rsidRPr="008C1880">
        <w:rPr>
          <w:rStyle w:val="normaltextrun"/>
          <w:rFonts w:ascii="Arial" w:hAnsi="Arial" w:cs="Arial"/>
          <w:b/>
          <w:bCs/>
          <w:lang w:val="en-US"/>
        </w:rPr>
        <w:t>5</w:t>
      </w:r>
      <w:r w:rsidR="00863E1B">
        <w:rPr>
          <w:rStyle w:val="normaltextrun"/>
          <w:rFonts w:ascii="Arial" w:hAnsi="Arial" w:cs="Arial"/>
          <w:b/>
          <w:bCs/>
          <w:lang w:val="en-US"/>
        </w:rPr>
        <w:t>:</w:t>
      </w:r>
      <w:r>
        <w:rPr>
          <w:rStyle w:val="normaltextrun"/>
          <w:rFonts w:ascii="Arial" w:hAnsi="Arial" w:cs="Arial"/>
          <w:b/>
          <w:bCs/>
          <w:lang w:val="en-US"/>
        </w:rPr>
        <w:t xml:space="preserve"> </w:t>
      </w:r>
      <w:r w:rsidR="00A66A35" w:rsidRPr="008C1880">
        <w:rPr>
          <w:rStyle w:val="normaltextrun"/>
          <w:rFonts w:ascii="Arial" w:hAnsi="Arial" w:cs="Arial"/>
          <w:b/>
          <w:bCs/>
          <w:lang w:val="en-US"/>
        </w:rPr>
        <w:t xml:space="preserve">Do you agree that the principles in </w:t>
      </w:r>
      <w:r w:rsidR="00A95F28">
        <w:rPr>
          <w:rStyle w:val="normaltextrun"/>
          <w:rFonts w:ascii="Arial" w:hAnsi="Arial" w:cs="Arial"/>
          <w:b/>
          <w:bCs/>
          <w:lang w:val="en-US"/>
        </w:rPr>
        <w:t>S</w:t>
      </w:r>
      <w:r w:rsidR="00A66A35" w:rsidRPr="008C1880">
        <w:rPr>
          <w:rStyle w:val="normaltextrun"/>
          <w:rFonts w:ascii="Arial" w:hAnsi="Arial" w:cs="Arial"/>
          <w:b/>
          <w:bCs/>
          <w:lang w:val="en-US"/>
        </w:rPr>
        <w:t xml:space="preserve">ection </w:t>
      </w:r>
      <w:r w:rsidR="00C6689B">
        <w:rPr>
          <w:rStyle w:val="normaltextrun"/>
          <w:rFonts w:ascii="Arial" w:hAnsi="Arial" w:cs="Arial"/>
          <w:b/>
          <w:bCs/>
          <w:lang w:val="en-US"/>
        </w:rPr>
        <w:t>3</w:t>
      </w:r>
      <w:r w:rsidR="00A66A35" w:rsidRPr="008C1880">
        <w:rPr>
          <w:rStyle w:val="normaltextrun"/>
          <w:rFonts w:ascii="Arial" w:hAnsi="Arial" w:cs="Arial"/>
          <w:b/>
          <w:bCs/>
          <w:lang w:val="en-US"/>
        </w:rPr>
        <w:t xml:space="preserve"> should apply to all best value authorities?</w:t>
      </w:r>
      <w:r w:rsidR="00A66A35" w:rsidRPr="008C1880">
        <w:rPr>
          <w:rStyle w:val="eop"/>
          <w:rFonts w:ascii="Arial" w:hAnsi="Arial" w:cs="Arial"/>
          <w:b/>
          <w:bCs/>
        </w:rPr>
        <w:t> </w:t>
      </w:r>
    </w:p>
    <w:p w14:paraId="7078763D" w14:textId="77777777" w:rsidR="00A66A35" w:rsidRPr="008C1880" w:rsidRDefault="00A66A35" w:rsidP="00A66A35">
      <w:pPr>
        <w:pStyle w:val="paragraph"/>
        <w:spacing w:before="0" w:beforeAutospacing="0" w:after="0" w:afterAutospacing="0"/>
        <w:textAlignment w:val="baseline"/>
        <w:rPr>
          <w:rFonts w:ascii="Segoe UI" w:hAnsi="Segoe UI" w:cs="Segoe UI"/>
          <w:b/>
          <w:bCs/>
          <w:sz w:val="18"/>
          <w:szCs w:val="18"/>
        </w:rPr>
      </w:pPr>
      <w:r w:rsidRPr="008C1880">
        <w:rPr>
          <w:rStyle w:val="eop"/>
          <w:rFonts w:ascii="Arial" w:hAnsi="Arial" w:cs="Arial"/>
          <w:b/>
          <w:bCs/>
        </w:rPr>
        <w:t> </w:t>
      </w:r>
    </w:p>
    <w:p w14:paraId="585CE836" w14:textId="569B839B" w:rsidR="00A66A35" w:rsidRPr="008C1880" w:rsidRDefault="00637658" w:rsidP="00071489">
      <w:pPr>
        <w:pStyle w:val="paragraph"/>
        <w:spacing w:before="0" w:beforeAutospacing="0" w:after="0" w:afterAutospacing="0"/>
        <w:jc w:val="both"/>
        <w:textAlignment w:val="baseline"/>
        <w:rPr>
          <w:rFonts w:ascii="Segoe UI" w:hAnsi="Segoe UI" w:cs="Segoe UI"/>
          <w:b/>
          <w:bCs/>
          <w:color w:val="4F81BD"/>
          <w:sz w:val="18"/>
          <w:szCs w:val="18"/>
        </w:rPr>
      </w:pPr>
      <w:r>
        <w:rPr>
          <w:rStyle w:val="normaltextrun"/>
          <w:rFonts w:ascii="Arial" w:hAnsi="Arial" w:cs="Arial"/>
          <w:b/>
          <w:bCs/>
          <w:lang w:val="en-US"/>
        </w:rPr>
        <w:t xml:space="preserve">Question </w:t>
      </w:r>
      <w:r w:rsidR="00A66A35" w:rsidRPr="008C1880">
        <w:rPr>
          <w:rStyle w:val="normaltextrun"/>
          <w:rFonts w:ascii="Arial" w:hAnsi="Arial" w:cs="Arial"/>
          <w:b/>
          <w:bCs/>
          <w:lang w:val="en-US"/>
        </w:rPr>
        <w:t>6</w:t>
      </w:r>
      <w:r w:rsidR="00863E1B">
        <w:rPr>
          <w:rStyle w:val="normaltextrun"/>
          <w:rFonts w:ascii="Arial" w:hAnsi="Arial" w:cs="Arial"/>
          <w:b/>
          <w:bCs/>
          <w:lang w:val="en-US"/>
        </w:rPr>
        <w:t>:</w:t>
      </w:r>
      <w:r w:rsidR="00A66A35" w:rsidRPr="008C1880">
        <w:rPr>
          <w:rStyle w:val="normaltextrun"/>
          <w:rFonts w:ascii="Arial" w:hAnsi="Arial" w:cs="Arial"/>
          <w:b/>
          <w:bCs/>
          <w:lang w:val="en-US"/>
        </w:rPr>
        <w:t xml:space="preserve"> This statutory guidance has been developed principally for local councils, including combined authorities. However, all best value authorities should be mindful of the principles set out in this document.</w:t>
      </w:r>
      <w:r w:rsidR="00A66A35" w:rsidRPr="008C1880">
        <w:rPr>
          <w:rStyle w:val="scxw77828647"/>
          <w:rFonts w:ascii="Arial" w:hAnsi="Arial" w:cs="Arial"/>
          <w:b/>
          <w:bCs/>
        </w:rPr>
        <w:t> </w:t>
      </w:r>
      <w:r w:rsidR="00A66A35" w:rsidRPr="008C1880">
        <w:rPr>
          <w:rStyle w:val="normaltextrun"/>
          <w:rFonts w:ascii="Arial" w:hAnsi="Arial" w:cs="Arial"/>
          <w:b/>
          <w:bCs/>
          <w:lang w:val="en-US"/>
        </w:rPr>
        <w:t xml:space="preserve">Would further published guidance be welcome for other best value authorities to set out the application of </w:t>
      </w:r>
      <w:r w:rsidR="003E3BD7">
        <w:rPr>
          <w:rStyle w:val="normaltextrun"/>
          <w:rFonts w:ascii="Arial" w:hAnsi="Arial" w:cs="Arial"/>
          <w:b/>
          <w:bCs/>
          <w:lang w:val="en-US"/>
        </w:rPr>
        <w:t>B</w:t>
      </w:r>
      <w:r w:rsidR="00A66A35" w:rsidRPr="008C1880">
        <w:rPr>
          <w:rStyle w:val="normaltextrun"/>
          <w:rFonts w:ascii="Arial" w:hAnsi="Arial" w:cs="Arial"/>
          <w:b/>
          <w:bCs/>
          <w:lang w:val="en-US"/>
        </w:rPr>
        <w:t xml:space="preserve">est </w:t>
      </w:r>
      <w:r w:rsidR="003E3BD7">
        <w:rPr>
          <w:rStyle w:val="normaltextrun"/>
          <w:rFonts w:ascii="Arial" w:hAnsi="Arial" w:cs="Arial"/>
          <w:b/>
          <w:bCs/>
          <w:lang w:val="en-US"/>
        </w:rPr>
        <w:t>V</w:t>
      </w:r>
      <w:r w:rsidR="00A66A35" w:rsidRPr="008C1880">
        <w:rPr>
          <w:rStyle w:val="normaltextrun"/>
          <w:rFonts w:ascii="Arial" w:hAnsi="Arial" w:cs="Arial"/>
          <w:b/>
          <w:bCs/>
          <w:lang w:val="en-US"/>
        </w:rPr>
        <w:t xml:space="preserve">alue </w:t>
      </w:r>
      <w:r w:rsidR="003E3BD7">
        <w:rPr>
          <w:rStyle w:val="normaltextrun"/>
          <w:rFonts w:ascii="Arial" w:hAnsi="Arial" w:cs="Arial"/>
          <w:b/>
          <w:bCs/>
          <w:lang w:val="en-US"/>
        </w:rPr>
        <w:t>D</w:t>
      </w:r>
      <w:r w:rsidR="00A66A35" w:rsidRPr="008C1880">
        <w:rPr>
          <w:rStyle w:val="normaltextrun"/>
          <w:rFonts w:ascii="Arial" w:hAnsi="Arial" w:cs="Arial"/>
          <w:b/>
          <w:bCs/>
          <w:lang w:val="en-US"/>
        </w:rPr>
        <w:t>uty given their specific responsibilities, structures and context?</w:t>
      </w:r>
      <w:r w:rsidR="00A66A35" w:rsidRPr="008C1880">
        <w:rPr>
          <w:rStyle w:val="eop"/>
          <w:rFonts w:ascii="Arial" w:hAnsi="Arial" w:cs="Arial"/>
          <w:b/>
          <w:bCs/>
        </w:rPr>
        <w:t> </w:t>
      </w:r>
    </w:p>
    <w:p w14:paraId="62043FEB" w14:textId="77777777" w:rsidR="00A66A35" w:rsidRPr="008F58D2" w:rsidRDefault="00A66A35" w:rsidP="00111E89">
      <w:pPr>
        <w:tabs>
          <w:tab w:val="left" w:pos="2640"/>
          <w:tab w:val="left" w:pos="14700"/>
        </w:tabs>
        <w:rPr>
          <w:rFonts w:eastAsia="Times New Roman" w:cs="Arial"/>
          <w:szCs w:val="24"/>
          <w:lang w:eastAsia="en-GB"/>
        </w:rPr>
      </w:pPr>
    </w:p>
    <w:p w14:paraId="076CD35C" w14:textId="495537C2" w:rsidR="00111E89" w:rsidRPr="00927112" w:rsidRDefault="3B64DC86" w:rsidP="3E6D9FED">
      <w:pPr>
        <w:tabs>
          <w:tab w:val="left" w:pos="2640"/>
          <w:tab w:val="left" w:pos="14700"/>
        </w:tabs>
        <w:rPr>
          <w:rFonts w:eastAsia="Times New Roman" w:cs="Arial"/>
          <w:b/>
          <w:bCs/>
          <w:lang w:eastAsia="en-GB"/>
        </w:rPr>
      </w:pPr>
      <w:r w:rsidRPr="3E6D9FED">
        <w:rPr>
          <w:rFonts w:eastAsia="Times New Roman" w:cs="Arial"/>
          <w:b/>
          <w:bCs/>
          <w:lang w:eastAsia="en-GB"/>
        </w:rPr>
        <w:t>Summary of responses</w:t>
      </w:r>
      <w:r w:rsidR="0C575EB8" w:rsidRPr="3E6D9FED">
        <w:rPr>
          <w:rFonts w:eastAsia="Times New Roman" w:cs="Arial"/>
          <w:b/>
          <w:bCs/>
          <w:lang w:eastAsia="en-GB"/>
        </w:rPr>
        <w:t xml:space="preserve"> to questions 5 and 6</w:t>
      </w:r>
    </w:p>
    <w:p w14:paraId="19799B1D" w14:textId="77777777" w:rsidR="00637658" w:rsidRPr="008F58D2" w:rsidRDefault="00637658" w:rsidP="00111E89">
      <w:pPr>
        <w:tabs>
          <w:tab w:val="left" w:pos="2640"/>
          <w:tab w:val="left" w:pos="14700"/>
        </w:tabs>
        <w:rPr>
          <w:rFonts w:eastAsia="Times New Roman" w:cs="Arial"/>
          <w:szCs w:val="24"/>
          <w:u w:val="single"/>
          <w:lang w:eastAsia="en-GB"/>
        </w:rPr>
      </w:pPr>
    </w:p>
    <w:p w14:paraId="5966178C" w14:textId="4E402ED2" w:rsidR="00637658" w:rsidRDefault="5A372421" w:rsidP="00EB7E80">
      <w:pPr>
        <w:pStyle w:val="ListParagraph"/>
        <w:numPr>
          <w:ilvl w:val="0"/>
          <w:numId w:val="14"/>
        </w:numPr>
        <w:spacing w:after="240"/>
        <w:ind w:left="357" w:hanging="357"/>
        <w:jc w:val="both"/>
        <w:rPr>
          <w:rFonts w:eastAsia="Times New Roman" w:cs="Arial"/>
          <w:lang w:eastAsia="en-GB"/>
        </w:rPr>
      </w:pPr>
      <w:r w:rsidRPr="3E6D9FED">
        <w:rPr>
          <w:rFonts w:eastAsia="Times New Roman" w:cs="Arial"/>
          <w:lang w:eastAsia="en-GB"/>
        </w:rPr>
        <w:t>Most</w:t>
      </w:r>
      <w:r w:rsidR="3B64DC86" w:rsidRPr="3E6D9FED">
        <w:rPr>
          <w:rFonts w:eastAsia="Times New Roman" w:cs="Arial"/>
          <w:lang w:eastAsia="en-GB"/>
        </w:rPr>
        <w:t xml:space="preserve"> respondents </w:t>
      </w:r>
      <w:r w:rsidR="3C9014ED" w:rsidRPr="3E6D9FED">
        <w:rPr>
          <w:rFonts w:eastAsia="Times New Roman" w:cs="Arial"/>
          <w:lang w:eastAsia="en-GB"/>
        </w:rPr>
        <w:t xml:space="preserve">who responded to these questions </w:t>
      </w:r>
      <w:r w:rsidR="3B64DC86" w:rsidRPr="3E6D9FED">
        <w:rPr>
          <w:rFonts w:eastAsia="Times New Roman" w:cs="Arial"/>
          <w:lang w:eastAsia="en-GB"/>
        </w:rPr>
        <w:t>(</w:t>
      </w:r>
      <w:r w:rsidR="1AACF83A" w:rsidRPr="3E6D9FED">
        <w:rPr>
          <w:rFonts w:eastAsia="Times New Roman" w:cs="Arial"/>
          <w:lang w:eastAsia="en-GB"/>
        </w:rPr>
        <w:t>67</w:t>
      </w:r>
      <w:r w:rsidR="3B64DC86" w:rsidRPr="3E6D9FED">
        <w:rPr>
          <w:rFonts w:eastAsia="Times New Roman" w:cs="Arial"/>
          <w:lang w:eastAsia="en-GB"/>
        </w:rPr>
        <w:t>/</w:t>
      </w:r>
      <w:r w:rsidR="1AACF83A" w:rsidRPr="3E6D9FED">
        <w:rPr>
          <w:rFonts w:eastAsia="Times New Roman" w:cs="Arial"/>
          <w:lang w:eastAsia="en-GB"/>
        </w:rPr>
        <w:t>70</w:t>
      </w:r>
      <w:r w:rsidR="3B64DC86" w:rsidRPr="3E6D9FED">
        <w:rPr>
          <w:rFonts w:eastAsia="Times New Roman" w:cs="Arial"/>
          <w:lang w:eastAsia="en-GB"/>
        </w:rPr>
        <w:t xml:space="preserve">) </w:t>
      </w:r>
      <w:r w:rsidR="54A56271" w:rsidRPr="3E6D9FED">
        <w:rPr>
          <w:rFonts w:eastAsia="Times New Roman" w:cs="Arial"/>
          <w:lang w:eastAsia="en-GB"/>
        </w:rPr>
        <w:t xml:space="preserve">thought the </w:t>
      </w:r>
      <w:r w:rsidR="636FC868" w:rsidRPr="3E6D9FED">
        <w:rPr>
          <w:rFonts w:eastAsia="Times New Roman" w:cs="Arial"/>
          <w:lang w:eastAsia="en-GB"/>
        </w:rPr>
        <w:t xml:space="preserve">seven </w:t>
      </w:r>
      <w:r w:rsidR="54A56271" w:rsidRPr="3E6D9FED">
        <w:rPr>
          <w:rFonts w:eastAsia="Times New Roman" w:cs="Arial"/>
          <w:lang w:eastAsia="en-GB"/>
        </w:rPr>
        <w:t>principles</w:t>
      </w:r>
      <w:r w:rsidR="00C27A07" w:rsidRPr="3E6D9FED">
        <w:rPr>
          <w:rStyle w:val="FootnoteReference"/>
          <w:rFonts w:eastAsia="Times New Roman" w:cs="Arial"/>
          <w:lang w:eastAsia="en-GB"/>
        </w:rPr>
        <w:footnoteReference w:id="3"/>
      </w:r>
      <w:r w:rsidR="6C295A0A" w:rsidRPr="3E6D9FED">
        <w:rPr>
          <w:rFonts w:eastAsia="Times New Roman" w:cs="Arial"/>
          <w:lang w:eastAsia="en-GB"/>
        </w:rPr>
        <w:t xml:space="preserve"> </w:t>
      </w:r>
      <w:r w:rsidR="3F3DB45D" w:rsidRPr="3E6D9FED">
        <w:rPr>
          <w:rFonts w:eastAsia="Times New Roman" w:cs="Arial"/>
          <w:lang w:eastAsia="en-GB"/>
        </w:rPr>
        <w:t xml:space="preserve">upon which the </w:t>
      </w:r>
      <w:r w:rsidR="00FE6913">
        <w:rPr>
          <w:rFonts w:eastAsia="Times New Roman" w:cs="Arial"/>
          <w:lang w:eastAsia="en-GB"/>
        </w:rPr>
        <w:t>g</w:t>
      </w:r>
      <w:r w:rsidR="3F3DB45D" w:rsidRPr="3E6D9FED">
        <w:rPr>
          <w:rFonts w:eastAsia="Times New Roman" w:cs="Arial"/>
          <w:lang w:eastAsia="en-GB"/>
        </w:rPr>
        <w:t>overnment base</w:t>
      </w:r>
      <w:r w:rsidR="053D38A9" w:rsidRPr="3E6D9FED">
        <w:rPr>
          <w:rFonts w:eastAsia="Times New Roman" w:cs="Arial"/>
          <w:lang w:eastAsia="en-GB"/>
        </w:rPr>
        <w:t>s</w:t>
      </w:r>
      <w:r w:rsidR="3F3DB45D" w:rsidRPr="3E6D9FED">
        <w:rPr>
          <w:rFonts w:eastAsia="Times New Roman" w:cs="Arial"/>
          <w:lang w:eastAsia="en-GB"/>
        </w:rPr>
        <w:t xml:space="preserve"> its approach to ensuring compliance with the Best Value Duty</w:t>
      </w:r>
      <w:r w:rsidR="6C295A0A" w:rsidRPr="3E6D9FED">
        <w:rPr>
          <w:rFonts w:eastAsia="Times New Roman" w:cs="Arial"/>
          <w:lang w:eastAsia="en-GB"/>
        </w:rPr>
        <w:t xml:space="preserve"> </w:t>
      </w:r>
      <w:r w:rsidR="636FC868" w:rsidRPr="3E6D9FED">
        <w:rPr>
          <w:rFonts w:eastAsia="Times New Roman" w:cs="Arial"/>
          <w:lang w:eastAsia="en-GB"/>
        </w:rPr>
        <w:t>s</w:t>
      </w:r>
      <w:r w:rsidR="54A56271" w:rsidRPr="3E6D9FED">
        <w:rPr>
          <w:rFonts w:eastAsia="Times New Roman" w:cs="Arial"/>
          <w:lang w:eastAsia="en-GB"/>
        </w:rPr>
        <w:t>hould apply to all best value authorities</w:t>
      </w:r>
      <w:r w:rsidR="1AACF83A" w:rsidRPr="3E6D9FED">
        <w:rPr>
          <w:rFonts w:eastAsia="Times New Roman" w:cs="Arial"/>
          <w:lang w:eastAsia="en-GB"/>
        </w:rPr>
        <w:t xml:space="preserve">. </w:t>
      </w:r>
      <w:r w:rsidR="48EFB57B" w:rsidRPr="3E6D9FED">
        <w:rPr>
          <w:rFonts w:cs="Arial"/>
        </w:rPr>
        <w:t>This, respondents felt, would allow for a consistent understanding and approach across organisations</w:t>
      </w:r>
      <w:r w:rsidR="34AF0AA3" w:rsidRPr="3E6D9FED">
        <w:rPr>
          <w:rFonts w:cs="Arial"/>
        </w:rPr>
        <w:t>,</w:t>
      </w:r>
      <w:r w:rsidR="34AF0AA3" w:rsidRPr="3E6D9FED">
        <w:rPr>
          <w:rFonts w:cs="Arial"/>
          <w:color w:val="0B0C0C"/>
          <w:lang w:eastAsia="en-GB"/>
        </w:rPr>
        <w:t xml:space="preserve"> and would play a useful role in managing partnerships and relationships with organisations funded by the authority or otherwise in receipt of public funding.</w:t>
      </w:r>
      <w:r w:rsidR="30CE722B" w:rsidRPr="3E6D9FED">
        <w:rPr>
          <w:rFonts w:cs="Arial"/>
        </w:rPr>
        <w:t xml:space="preserve"> Some respondents </w:t>
      </w:r>
      <w:r w:rsidR="3064F7CB" w:rsidRPr="3E6D9FED">
        <w:rPr>
          <w:rFonts w:cs="Arial"/>
        </w:rPr>
        <w:t xml:space="preserve">also suggested </w:t>
      </w:r>
      <w:r w:rsidR="30CE722B" w:rsidRPr="3E6D9FED">
        <w:rPr>
          <w:rFonts w:cs="Arial"/>
        </w:rPr>
        <w:t>that the sc</w:t>
      </w:r>
      <w:r w:rsidR="65B368AE" w:rsidRPr="3E6D9FED">
        <w:rPr>
          <w:rFonts w:cs="Arial"/>
        </w:rPr>
        <w:t xml:space="preserve">ope of the guidance should go further </w:t>
      </w:r>
      <w:r w:rsidR="3064F7CB" w:rsidRPr="3E6D9FED">
        <w:rPr>
          <w:rFonts w:cs="Arial"/>
        </w:rPr>
        <w:t xml:space="preserve">and apply to </w:t>
      </w:r>
      <w:r w:rsidR="65B368AE" w:rsidRPr="3E6D9FED">
        <w:rPr>
          <w:rFonts w:cs="Arial"/>
        </w:rPr>
        <w:t>all authorities funded in part through Council Tax</w:t>
      </w:r>
      <w:r w:rsidR="3067CDB1" w:rsidRPr="3E6D9FED">
        <w:rPr>
          <w:rFonts w:cs="Arial"/>
        </w:rPr>
        <w:t xml:space="preserve">. This would </w:t>
      </w:r>
      <w:r w:rsidR="639F26EC" w:rsidRPr="3E6D9FED">
        <w:rPr>
          <w:rFonts w:cs="Arial"/>
        </w:rPr>
        <w:t>includ</w:t>
      </w:r>
      <w:r w:rsidR="3067CDB1" w:rsidRPr="3E6D9FED">
        <w:rPr>
          <w:rFonts w:cs="Arial"/>
        </w:rPr>
        <w:t>e</w:t>
      </w:r>
      <w:r w:rsidR="639F26EC" w:rsidRPr="3E6D9FED">
        <w:rPr>
          <w:rFonts w:cs="Arial"/>
        </w:rPr>
        <w:t xml:space="preserve"> </w:t>
      </w:r>
      <w:r w:rsidR="263A159E" w:rsidRPr="3E6D9FED">
        <w:rPr>
          <w:rFonts w:cs="Arial"/>
        </w:rPr>
        <w:t xml:space="preserve">sizable </w:t>
      </w:r>
      <w:r w:rsidR="639F26EC" w:rsidRPr="3E6D9FED">
        <w:rPr>
          <w:rFonts w:cs="Arial"/>
        </w:rPr>
        <w:t xml:space="preserve">parish </w:t>
      </w:r>
      <w:r w:rsidR="6E810489" w:rsidRPr="3E6D9FED">
        <w:rPr>
          <w:rFonts w:cs="Arial"/>
        </w:rPr>
        <w:t xml:space="preserve">and town </w:t>
      </w:r>
      <w:r w:rsidR="639F26EC" w:rsidRPr="3E6D9FED">
        <w:rPr>
          <w:rFonts w:cs="Arial"/>
        </w:rPr>
        <w:t>councils</w:t>
      </w:r>
      <w:r w:rsidR="263A159E" w:rsidRPr="3E6D9FED">
        <w:rPr>
          <w:rFonts w:cs="Arial"/>
        </w:rPr>
        <w:t xml:space="preserve"> with the general power of </w:t>
      </w:r>
      <w:r w:rsidR="108F563E" w:rsidRPr="3E6D9FED">
        <w:rPr>
          <w:rFonts w:cs="Arial"/>
        </w:rPr>
        <w:t>competence</w:t>
      </w:r>
      <w:r w:rsidR="0C12AAA2" w:rsidRPr="3E6D9FED">
        <w:rPr>
          <w:rFonts w:cs="Arial"/>
        </w:rPr>
        <w:t xml:space="preserve">, as well as </w:t>
      </w:r>
      <w:r w:rsidR="788B86E7" w:rsidRPr="3E6D9FED">
        <w:rPr>
          <w:rFonts w:cs="Arial"/>
        </w:rPr>
        <w:t xml:space="preserve">all </w:t>
      </w:r>
      <w:r w:rsidR="788B86E7" w:rsidRPr="3E6D9FED">
        <w:rPr>
          <w:rFonts w:eastAsia="Times New Roman" w:cs="Arial"/>
          <w:lang w:eastAsia="en-GB"/>
        </w:rPr>
        <w:t xml:space="preserve">bodies under the jurisdiction of the Local Government and Social Care Ombudsman. </w:t>
      </w:r>
      <w:r w:rsidR="0C12AAA2" w:rsidRPr="3E6D9FED">
        <w:rPr>
          <w:rFonts w:eastAsia="Times New Roman" w:cs="Arial"/>
          <w:lang w:eastAsia="en-GB"/>
        </w:rPr>
        <w:t>In this respect</w:t>
      </w:r>
      <w:r w:rsidR="5808F1B9" w:rsidRPr="3E6D9FED">
        <w:rPr>
          <w:rFonts w:eastAsia="Times New Roman" w:cs="Arial"/>
          <w:lang w:eastAsia="en-GB"/>
        </w:rPr>
        <w:t>,</w:t>
      </w:r>
      <w:r w:rsidR="0C12AAA2" w:rsidRPr="3E6D9FED">
        <w:rPr>
          <w:rFonts w:eastAsia="Times New Roman" w:cs="Arial"/>
          <w:lang w:eastAsia="en-GB"/>
        </w:rPr>
        <w:t xml:space="preserve"> respondents emphasised the importance of </w:t>
      </w:r>
      <w:r w:rsidR="79B5A574" w:rsidRPr="3E6D9FED">
        <w:rPr>
          <w:rFonts w:eastAsia="Times New Roman" w:cs="Arial"/>
          <w:lang w:eastAsia="en-GB"/>
        </w:rPr>
        <w:t xml:space="preserve">aligning </w:t>
      </w:r>
      <w:r w:rsidR="75BD5535" w:rsidRPr="3E6D9FED">
        <w:rPr>
          <w:rFonts w:eastAsia="Times New Roman" w:cs="Arial"/>
          <w:lang w:eastAsia="en-GB"/>
        </w:rPr>
        <w:t xml:space="preserve">the assurance frameworks of other government departments with these principles. </w:t>
      </w:r>
    </w:p>
    <w:p w14:paraId="48DA9ABD" w14:textId="77777777" w:rsidR="00872A6B" w:rsidRPr="00927112" w:rsidRDefault="00872A6B" w:rsidP="00872A6B">
      <w:pPr>
        <w:pStyle w:val="ListParagraph"/>
        <w:spacing w:after="240"/>
        <w:ind w:left="357"/>
        <w:rPr>
          <w:rFonts w:eastAsia="Times New Roman" w:cs="Arial"/>
          <w:lang w:eastAsia="en-GB"/>
        </w:rPr>
      </w:pPr>
    </w:p>
    <w:p w14:paraId="5B965A6F" w14:textId="77777777" w:rsidR="00517E0E" w:rsidRPr="00517E0E" w:rsidRDefault="43C5793F" w:rsidP="00EB7E80">
      <w:pPr>
        <w:pStyle w:val="ListParagraph"/>
        <w:numPr>
          <w:ilvl w:val="0"/>
          <w:numId w:val="14"/>
        </w:numPr>
        <w:spacing w:after="240"/>
        <w:ind w:left="357" w:hanging="357"/>
        <w:contextualSpacing w:val="0"/>
        <w:jc w:val="both"/>
        <w:rPr>
          <w:rFonts w:eastAsia="Times New Roman" w:cs="Arial"/>
          <w:szCs w:val="24"/>
          <w:lang w:eastAsia="en-GB"/>
        </w:rPr>
      </w:pPr>
      <w:r w:rsidRPr="3E6D9FED">
        <w:rPr>
          <w:rFonts w:eastAsia="Times New Roman" w:cs="Arial"/>
          <w:lang w:eastAsia="en-GB"/>
        </w:rPr>
        <w:t>Whil</w:t>
      </w:r>
      <w:r w:rsidR="6CC6FFB5" w:rsidRPr="3E6D9FED">
        <w:rPr>
          <w:rFonts w:eastAsia="Times New Roman" w:cs="Arial"/>
          <w:lang w:eastAsia="en-GB"/>
        </w:rPr>
        <w:t>e</w:t>
      </w:r>
      <w:r w:rsidRPr="3E6D9FED">
        <w:rPr>
          <w:rFonts w:eastAsia="Times New Roman" w:cs="Arial"/>
          <w:lang w:eastAsia="en-GB"/>
        </w:rPr>
        <w:t xml:space="preserve"> many felt unable to comment on the needs of other best value authorities, </w:t>
      </w:r>
      <w:r w:rsidR="00939EFB" w:rsidRPr="3E6D9FED">
        <w:rPr>
          <w:rFonts w:eastAsia="Times New Roman" w:cs="Arial"/>
          <w:lang w:eastAsia="en-GB"/>
        </w:rPr>
        <w:t>a si</w:t>
      </w:r>
      <w:r w:rsidR="407645E1" w:rsidRPr="3E6D9FED">
        <w:rPr>
          <w:rFonts w:eastAsia="Times New Roman" w:cs="Arial"/>
          <w:lang w:eastAsia="en-GB"/>
        </w:rPr>
        <w:t xml:space="preserve">zable </w:t>
      </w:r>
      <w:r w:rsidR="00939EFB" w:rsidRPr="3E6D9FED">
        <w:rPr>
          <w:rFonts w:eastAsia="Times New Roman" w:cs="Arial"/>
          <w:lang w:eastAsia="en-GB"/>
        </w:rPr>
        <w:t xml:space="preserve">majority of respondents (43/59) </w:t>
      </w:r>
      <w:r w:rsidR="25DD1CAE" w:rsidRPr="3E6D9FED">
        <w:rPr>
          <w:rFonts w:eastAsia="Times New Roman" w:cs="Arial"/>
          <w:lang w:eastAsia="en-GB"/>
        </w:rPr>
        <w:t>thought</w:t>
      </w:r>
      <w:r w:rsidR="00939EFB" w:rsidRPr="3E6D9FED">
        <w:rPr>
          <w:rFonts w:eastAsia="Times New Roman" w:cs="Arial"/>
          <w:lang w:eastAsia="en-GB"/>
        </w:rPr>
        <w:t xml:space="preserve"> further published guidance on the Best Value Duty </w:t>
      </w:r>
      <w:r w:rsidR="25DD1CAE" w:rsidRPr="3E6D9FED">
        <w:rPr>
          <w:rFonts w:eastAsia="Times New Roman" w:cs="Arial"/>
          <w:lang w:eastAsia="en-GB"/>
        </w:rPr>
        <w:t>would</w:t>
      </w:r>
      <w:r w:rsidR="00939EFB" w:rsidRPr="3E6D9FED">
        <w:rPr>
          <w:rFonts w:eastAsia="Times New Roman" w:cs="Arial"/>
          <w:lang w:eastAsia="en-GB"/>
        </w:rPr>
        <w:t xml:space="preserve"> be welcome</w:t>
      </w:r>
      <w:r w:rsidR="22B5AB97" w:rsidRPr="3E6D9FED">
        <w:rPr>
          <w:rFonts w:cs="Arial"/>
        </w:rPr>
        <w:t xml:space="preserve"> but not essential, since the gu</w:t>
      </w:r>
      <w:r w:rsidR="1AE3D523" w:rsidRPr="3E6D9FED">
        <w:rPr>
          <w:rFonts w:cs="Arial"/>
        </w:rPr>
        <w:t xml:space="preserve">idance </w:t>
      </w:r>
      <w:r w:rsidR="22B5AB97" w:rsidRPr="3E6D9FED">
        <w:rPr>
          <w:rFonts w:cs="Arial"/>
        </w:rPr>
        <w:t xml:space="preserve">principles can still be considered </w:t>
      </w:r>
      <w:r w:rsidR="01110A4E" w:rsidRPr="3E6D9FED">
        <w:rPr>
          <w:rFonts w:cs="Arial"/>
        </w:rPr>
        <w:t>i</w:t>
      </w:r>
      <w:r w:rsidR="22B5AB97" w:rsidRPr="3E6D9FED">
        <w:rPr>
          <w:rFonts w:cs="Arial"/>
        </w:rPr>
        <w:t>n the context of other authorities.</w:t>
      </w:r>
      <w:r w:rsidR="1AE3D523" w:rsidRPr="3E6D9FED">
        <w:rPr>
          <w:rFonts w:eastAsia="Times New Roman" w:cs="Arial"/>
          <w:lang w:eastAsia="en-GB"/>
        </w:rPr>
        <w:t xml:space="preserve"> </w:t>
      </w:r>
      <w:r w:rsidR="5CF186F1" w:rsidRPr="3E6D9FED">
        <w:rPr>
          <w:rFonts w:eastAsia="Times New Roman" w:cs="Arial"/>
          <w:lang w:eastAsia="en-GB"/>
        </w:rPr>
        <w:t xml:space="preserve">Respondents </w:t>
      </w:r>
      <w:r w:rsidR="25DD1CAE" w:rsidRPr="3E6D9FED">
        <w:rPr>
          <w:rFonts w:eastAsia="Times New Roman" w:cs="Arial"/>
          <w:lang w:eastAsia="en-GB"/>
        </w:rPr>
        <w:t>suggested</w:t>
      </w:r>
      <w:r w:rsidR="5CF186F1" w:rsidRPr="3E6D9FED">
        <w:rPr>
          <w:rFonts w:eastAsia="Times New Roman" w:cs="Arial"/>
          <w:lang w:eastAsia="en-GB"/>
        </w:rPr>
        <w:t xml:space="preserve"> sub-national transport bodies</w:t>
      </w:r>
      <w:r w:rsidR="25DD1CAE" w:rsidRPr="3E6D9FED">
        <w:rPr>
          <w:rFonts w:eastAsia="Times New Roman" w:cs="Arial"/>
          <w:lang w:eastAsia="en-GB"/>
        </w:rPr>
        <w:t>,</w:t>
      </w:r>
      <w:r w:rsidR="5CF186F1" w:rsidRPr="3E6D9FED">
        <w:rPr>
          <w:rFonts w:eastAsia="Times New Roman" w:cs="Arial"/>
          <w:lang w:eastAsia="en-GB"/>
        </w:rPr>
        <w:t xml:space="preserve"> waste authorities </w:t>
      </w:r>
      <w:r w:rsidR="25DD1CAE" w:rsidRPr="3E6D9FED">
        <w:rPr>
          <w:rFonts w:eastAsia="Times New Roman" w:cs="Arial"/>
          <w:lang w:eastAsia="en-GB"/>
        </w:rPr>
        <w:t xml:space="preserve">and the Broads Authority </w:t>
      </w:r>
      <w:r w:rsidR="5CF186F1" w:rsidRPr="3E6D9FED">
        <w:rPr>
          <w:rFonts w:eastAsia="Times New Roman" w:cs="Arial"/>
          <w:lang w:eastAsia="en-GB"/>
        </w:rPr>
        <w:t xml:space="preserve">may find </w:t>
      </w:r>
      <w:r w:rsidR="01110A4E" w:rsidRPr="3E6D9FED">
        <w:rPr>
          <w:rFonts w:eastAsia="Times New Roman" w:cs="Arial"/>
          <w:lang w:eastAsia="en-GB"/>
        </w:rPr>
        <w:t>bespoke guidance p</w:t>
      </w:r>
      <w:r w:rsidR="5CF186F1" w:rsidRPr="3E6D9FED">
        <w:rPr>
          <w:rFonts w:eastAsia="Times New Roman" w:cs="Arial"/>
          <w:lang w:eastAsia="en-GB"/>
        </w:rPr>
        <w:t xml:space="preserve">articularly </w:t>
      </w:r>
      <w:r w:rsidR="67304F3A" w:rsidRPr="3E6D9FED">
        <w:rPr>
          <w:rFonts w:eastAsia="Times New Roman" w:cs="Arial"/>
          <w:lang w:eastAsia="en-GB"/>
        </w:rPr>
        <w:t>helpful but</w:t>
      </w:r>
      <w:r w:rsidR="25DD1CAE" w:rsidRPr="3E6D9FED">
        <w:rPr>
          <w:rFonts w:eastAsia="Times New Roman" w:cs="Arial"/>
          <w:lang w:eastAsia="en-GB"/>
        </w:rPr>
        <w:t xml:space="preserve"> recognised that </w:t>
      </w:r>
      <w:r w:rsidR="75FBBE47" w:rsidRPr="3E6D9FED">
        <w:rPr>
          <w:rFonts w:cs="Arial"/>
        </w:rPr>
        <w:t>other government departments may be better placed to lead on this.</w:t>
      </w:r>
      <w:r w:rsidR="3ECE2AD9" w:rsidRPr="3E6D9FED">
        <w:rPr>
          <w:rFonts w:cs="Arial"/>
        </w:rPr>
        <w:t xml:space="preserve"> </w:t>
      </w:r>
    </w:p>
    <w:p w14:paraId="53D2F2A1" w14:textId="17D77818" w:rsidR="006C0B17" w:rsidRPr="00DF55A4" w:rsidRDefault="75BD5535" w:rsidP="00EB7E80">
      <w:pPr>
        <w:pStyle w:val="ListParagraph"/>
        <w:numPr>
          <w:ilvl w:val="0"/>
          <w:numId w:val="14"/>
        </w:numPr>
        <w:jc w:val="both"/>
        <w:rPr>
          <w:rFonts w:eastAsia="Times New Roman" w:cs="Arial"/>
          <w:lang w:eastAsia="en-GB"/>
        </w:rPr>
      </w:pPr>
      <w:r w:rsidRPr="1335D17F">
        <w:rPr>
          <w:rFonts w:cs="Arial"/>
          <w:lang w:eastAsia="en-GB"/>
        </w:rPr>
        <w:t>T</w:t>
      </w:r>
      <w:r w:rsidR="127084A6" w:rsidRPr="1335D17F">
        <w:rPr>
          <w:rFonts w:cs="Arial"/>
          <w:lang w:eastAsia="en-GB"/>
        </w:rPr>
        <w:t>hree respon</w:t>
      </w:r>
      <w:r w:rsidR="00A95F28">
        <w:rPr>
          <w:rFonts w:cs="Arial"/>
          <w:lang w:eastAsia="en-GB"/>
        </w:rPr>
        <w:t>dents</w:t>
      </w:r>
      <w:r w:rsidR="127084A6" w:rsidRPr="1335D17F">
        <w:rPr>
          <w:rFonts w:cs="Arial"/>
          <w:lang w:eastAsia="en-GB"/>
        </w:rPr>
        <w:t xml:space="preserve"> did not agree that the guidance should apply to all best value authorities, in particular </w:t>
      </w:r>
      <w:r w:rsidR="7FB0F9C4" w:rsidRPr="1335D17F">
        <w:rPr>
          <w:rFonts w:cs="Arial"/>
          <w:color w:val="000000"/>
          <w:shd w:val="clear" w:color="auto" w:fill="FFFFFF"/>
        </w:rPr>
        <w:t>His Majesty's Inspectorate of Constabulary and Fire &amp; Rescue Services (HMICFRS)</w:t>
      </w:r>
      <w:r w:rsidR="7603AAD0" w:rsidRPr="1335D17F">
        <w:rPr>
          <w:rFonts w:cs="Arial"/>
          <w:color w:val="000000"/>
          <w:shd w:val="clear" w:color="auto" w:fill="FFFFFF"/>
        </w:rPr>
        <w:t xml:space="preserve"> and </w:t>
      </w:r>
      <w:r w:rsidR="7603AAD0" w:rsidRPr="1335D17F">
        <w:rPr>
          <w:rFonts w:cs="Arial"/>
          <w:color w:val="0A0C0C"/>
          <w:spacing w:val="-2"/>
        </w:rPr>
        <w:t>the National Fire Chiefs Council (NFCC)</w:t>
      </w:r>
      <w:r w:rsidR="127084A6" w:rsidRPr="1335D17F">
        <w:rPr>
          <w:rFonts w:cs="Arial"/>
          <w:color w:val="000000"/>
          <w:shd w:val="clear" w:color="auto" w:fill="FFFFFF"/>
        </w:rPr>
        <w:t xml:space="preserve">.  Respondents pointed out that </w:t>
      </w:r>
      <w:r w:rsidR="3E69D1B4" w:rsidRPr="1335D17F">
        <w:rPr>
          <w:rFonts w:cs="Arial"/>
          <w:color w:val="000000"/>
          <w:shd w:val="clear" w:color="auto" w:fill="FFFFFF"/>
        </w:rPr>
        <w:t>HMICFRS</w:t>
      </w:r>
      <w:r w:rsidR="7FB0F9C4" w:rsidRPr="1335D17F">
        <w:rPr>
          <w:rFonts w:cs="Arial"/>
          <w:color w:val="000000"/>
          <w:shd w:val="clear" w:color="auto" w:fill="FFFFFF"/>
        </w:rPr>
        <w:t xml:space="preserve"> has a similar intervention programme </w:t>
      </w:r>
      <w:r w:rsidR="47E8AC56" w:rsidRPr="1335D17F">
        <w:rPr>
          <w:rFonts w:cs="Arial"/>
          <w:color w:val="000000"/>
          <w:shd w:val="clear" w:color="auto" w:fill="FFFFFF"/>
        </w:rPr>
        <w:t>(“</w:t>
      </w:r>
      <w:r w:rsidR="7FB0F9C4" w:rsidRPr="1335D17F">
        <w:rPr>
          <w:rFonts w:cs="Arial"/>
          <w:color w:val="000000"/>
          <w:shd w:val="clear" w:color="auto" w:fill="FFFFFF"/>
        </w:rPr>
        <w:t>Engage</w:t>
      </w:r>
      <w:r w:rsidR="47E8AC56" w:rsidRPr="1335D17F">
        <w:rPr>
          <w:rFonts w:cs="Arial"/>
          <w:color w:val="000000"/>
          <w:shd w:val="clear" w:color="auto" w:fill="FFFFFF"/>
        </w:rPr>
        <w:t xml:space="preserve">”) and </w:t>
      </w:r>
      <w:r w:rsidR="55513A04" w:rsidRPr="1335D17F">
        <w:rPr>
          <w:rFonts w:cs="Arial"/>
          <w:color w:val="000000"/>
          <w:shd w:val="clear" w:color="auto" w:fill="FFFFFF"/>
        </w:rPr>
        <w:t xml:space="preserve">raised </w:t>
      </w:r>
      <w:r w:rsidR="7FB0F9C4" w:rsidRPr="1335D17F">
        <w:rPr>
          <w:rFonts w:cs="Arial"/>
          <w:color w:val="000000"/>
          <w:shd w:val="clear" w:color="auto" w:fill="FFFFFF"/>
        </w:rPr>
        <w:t>concern</w:t>
      </w:r>
      <w:r w:rsidR="55513A04" w:rsidRPr="1335D17F">
        <w:rPr>
          <w:rFonts w:cs="Arial"/>
          <w:color w:val="000000"/>
          <w:shd w:val="clear" w:color="auto" w:fill="FFFFFF"/>
        </w:rPr>
        <w:t xml:space="preserve"> with the possibility of </w:t>
      </w:r>
      <w:r w:rsidR="1A040874" w:rsidRPr="1335D17F">
        <w:rPr>
          <w:rFonts w:cs="Arial"/>
          <w:color w:val="000000"/>
          <w:shd w:val="clear" w:color="auto" w:fill="FFFFFF"/>
        </w:rPr>
        <w:t xml:space="preserve">both </w:t>
      </w:r>
      <w:r w:rsidR="55513A04" w:rsidRPr="1335D17F">
        <w:rPr>
          <w:rFonts w:cs="Arial"/>
          <w:color w:val="000000"/>
          <w:shd w:val="clear" w:color="auto" w:fill="FFFFFF"/>
        </w:rPr>
        <w:t>DLUHC and HMICFRS impos</w:t>
      </w:r>
      <w:r w:rsidR="1A040874" w:rsidRPr="1335D17F">
        <w:rPr>
          <w:rFonts w:cs="Arial"/>
          <w:color w:val="000000"/>
          <w:shd w:val="clear" w:color="auto" w:fill="FFFFFF"/>
        </w:rPr>
        <w:t xml:space="preserve">ing </w:t>
      </w:r>
      <w:r w:rsidR="55513A04" w:rsidRPr="1335D17F">
        <w:rPr>
          <w:rFonts w:cs="Arial"/>
          <w:color w:val="000000"/>
          <w:shd w:val="clear" w:color="auto" w:fill="FFFFFF"/>
        </w:rPr>
        <w:t xml:space="preserve">their intervention schemes on </w:t>
      </w:r>
      <w:r w:rsidR="7FB0F9C4" w:rsidRPr="1335D17F">
        <w:rPr>
          <w:rFonts w:cs="Arial"/>
          <w:color w:val="000000"/>
          <w:shd w:val="clear" w:color="auto" w:fill="FFFFFF"/>
        </w:rPr>
        <w:t xml:space="preserve">a fire authority </w:t>
      </w:r>
      <w:r w:rsidR="61C73C2D" w:rsidRPr="1335D17F">
        <w:rPr>
          <w:rFonts w:cs="Arial"/>
          <w:color w:val="000000"/>
          <w:shd w:val="clear" w:color="auto" w:fill="FFFFFF"/>
        </w:rPr>
        <w:t xml:space="preserve">at the same time, particularly if DLUHC and HMICFRS’s priorities were not aligned. </w:t>
      </w:r>
      <w:r w:rsidR="1F01B801" w:rsidRPr="65E4E228">
        <w:rPr>
          <w:rFonts w:cs="Arial"/>
          <w:color w:val="000000"/>
          <w:shd w:val="clear" w:color="auto" w:fill="FFFFFF"/>
        </w:rPr>
        <w:t xml:space="preserve">Respondents also noted the </w:t>
      </w:r>
      <w:r w:rsidR="7FB0F9C4" w:rsidRPr="65E4E228">
        <w:rPr>
          <w:rFonts w:cs="Arial"/>
          <w:color w:val="000000"/>
          <w:shd w:val="clear" w:color="auto" w:fill="FFFFFF"/>
        </w:rPr>
        <w:t xml:space="preserve">practical approach taken </w:t>
      </w:r>
      <w:r w:rsidR="1F01B801" w:rsidRPr="65E4E228">
        <w:rPr>
          <w:rFonts w:cs="Arial"/>
          <w:color w:val="000000"/>
          <w:shd w:val="clear" w:color="auto" w:fill="FFFFFF"/>
        </w:rPr>
        <w:t>by</w:t>
      </w:r>
      <w:r w:rsidR="7FB0F9C4" w:rsidRPr="65E4E228">
        <w:rPr>
          <w:rFonts w:cs="Arial"/>
          <w:color w:val="000000"/>
          <w:shd w:val="clear" w:color="auto" w:fill="FFFFFF"/>
        </w:rPr>
        <w:t xml:space="preserve"> th</w:t>
      </w:r>
      <w:r w:rsidR="442C0678" w:rsidRPr="65E4E228">
        <w:rPr>
          <w:rFonts w:cs="Arial"/>
          <w:color w:val="000000"/>
          <w:shd w:val="clear" w:color="auto" w:fill="FFFFFF"/>
        </w:rPr>
        <w:t>ose</w:t>
      </w:r>
      <w:r w:rsidR="7FB0F9C4" w:rsidRPr="65E4E228">
        <w:rPr>
          <w:rFonts w:cs="Arial"/>
          <w:color w:val="000000"/>
          <w:shd w:val="clear" w:color="auto" w:fill="FFFFFF"/>
        </w:rPr>
        <w:t xml:space="preserve"> police</w:t>
      </w:r>
      <w:r w:rsidR="4C6895A4" w:rsidRPr="65E4E228">
        <w:rPr>
          <w:rFonts w:cs="Arial"/>
          <w:color w:val="000000"/>
          <w:shd w:val="clear" w:color="auto" w:fill="FFFFFF"/>
        </w:rPr>
        <w:t xml:space="preserve"> forces held to account by an </w:t>
      </w:r>
      <w:r w:rsidR="4C6895A4" w:rsidRPr="65E4E228">
        <w:rPr>
          <w:rFonts w:cs="Arial"/>
          <w:color w:val="000000" w:themeColor="text1"/>
        </w:rPr>
        <w:t>elected local policing body (all forces excluding the City of London)</w:t>
      </w:r>
      <w:r w:rsidR="7FB0F9C4" w:rsidRPr="65E4E228">
        <w:rPr>
          <w:rFonts w:cs="Arial"/>
          <w:color w:val="000000"/>
          <w:shd w:val="clear" w:color="auto" w:fill="FFFFFF"/>
        </w:rPr>
        <w:t xml:space="preserve">, who can </w:t>
      </w:r>
      <w:r w:rsidR="7FB0F9C4" w:rsidRPr="65E4E228">
        <w:rPr>
          <w:rFonts w:cs="Arial"/>
          <w:color w:val="000000"/>
          <w:shd w:val="clear" w:color="auto" w:fill="FFFFFF"/>
        </w:rPr>
        <w:lastRenderedPageBreak/>
        <w:t>only be subject to the Engage scheme</w:t>
      </w:r>
      <w:r w:rsidR="34AF0AA3" w:rsidRPr="65E4E228">
        <w:rPr>
          <w:rFonts w:cs="Arial"/>
          <w:color w:val="000000"/>
          <w:shd w:val="clear" w:color="auto" w:fill="FFFFFF"/>
        </w:rPr>
        <w:t xml:space="preserve"> and suggested that a</w:t>
      </w:r>
      <w:r w:rsidR="7FB0F9C4" w:rsidRPr="65E4E228">
        <w:rPr>
          <w:rFonts w:cs="Arial"/>
          <w:color w:val="000000"/>
          <w:shd w:val="clear" w:color="auto" w:fill="FFFFFF"/>
        </w:rPr>
        <w:t xml:space="preserve"> similar approach </w:t>
      </w:r>
      <w:r w:rsidR="34AF0AA3" w:rsidRPr="65E4E228">
        <w:rPr>
          <w:rFonts w:cs="Arial"/>
          <w:color w:val="000000"/>
          <w:shd w:val="clear" w:color="auto" w:fill="FFFFFF"/>
        </w:rPr>
        <w:t xml:space="preserve">should </w:t>
      </w:r>
      <w:r w:rsidR="7FB0F9C4" w:rsidRPr="65E4E228">
        <w:rPr>
          <w:rFonts w:cs="Arial"/>
          <w:color w:val="000000"/>
          <w:shd w:val="clear" w:color="auto" w:fill="FFFFFF"/>
        </w:rPr>
        <w:t xml:space="preserve">be </w:t>
      </w:r>
      <w:r w:rsidR="1FAA24AC" w:rsidRPr="65E4E228">
        <w:rPr>
          <w:rFonts w:cs="Arial"/>
          <w:color w:val="000000"/>
          <w:shd w:val="clear" w:color="auto" w:fill="FFFFFF"/>
        </w:rPr>
        <w:t xml:space="preserve">applied to </w:t>
      </w:r>
      <w:r w:rsidR="7FB0F9C4" w:rsidRPr="65E4E228">
        <w:rPr>
          <w:rFonts w:cs="Arial"/>
          <w:color w:val="000000"/>
          <w:shd w:val="clear" w:color="auto" w:fill="FFFFFF"/>
        </w:rPr>
        <w:t>fire authorities.</w:t>
      </w:r>
      <w:r w:rsidR="7FB0F9C4" w:rsidRPr="1335D17F">
        <w:rPr>
          <w:rFonts w:cs="Arial"/>
          <w:color w:val="000000"/>
          <w:shd w:val="clear" w:color="auto" w:fill="FFFFFF"/>
        </w:rPr>
        <w:t xml:space="preserve"> </w:t>
      </w:r>
    </w:p>
    <w:p w14:paraId="6567B431" w14:textId="77777777" w:rsidR="00125ACC" w:rsidRDefault="00125ACC" w:rsidP="001033B1">
      <w:pPr>
        <w:autoSpaceDE w:val="0"/>
        <w:autoSpaceDN w:val="0"/>
        <w:adjustRightInd w:val="0"/>
        <w:rPr>
          <w:rFonts w:cs="Arial"/>
          <w:b/>
          <w:bCs/>
          <w:color w:val="FF0000"/>
          <w:szCs w:val="24"/>
        </w:rPr>
      </w:pPr>
    </w:p>
    <w:p w14:paraId="7A2B98E6" w14:textId="0C319682" w:rsidR="00FF61CE" w:rsidRPr="006D6A4F" w:rsidRDefault="001033B1" w:rsidP="001033B1">
      <w:pPr>
        <w:autoSpaceDE w:val="0"/>
        <w:autoSpaceDN w:val="0"/>
        <w:adjustRightInd w:val="0"/>
        <w:rPr>
          <w:rFonts w:cs="Arial"/>
          <w:szCs w:val="24"/>
          <w:u w:val="single"/>
        </w:rPr>
      </w:pPr>
      <w:r w:rsidRPr="006D6A4F">
        <w:rPr>
          <w:rFonts w:cs="Arial"/>
          <w:b/>
          <w:bCs/>
          <w:szCs w:val="24"/>
        </w:rPr>
        <w:t>Our response</w:t>
      </w:r>
      <w:r w:rsidR="00A61FE6" w:rsidRPr="006D6A4F">
        <w:rPr>
          <w:rFonts w:cs="Arial"/>
          <w:b/>
          <w:bCs/>
          <w:szCs w:val="24"/>
        </w:rPr>
        <w:t xml:space="preserve"> to questions 5 and 6</w:t>
      </w:r>
    </w:p>
    <w:p w14:paraId="67A97B88" w14:textId="77777777" w:rsidR="00315740" w:rsidRPr="001D2846" w:rsidRDefault="00315740" w:rsidP="00315740">
      <w:pPr>
        <w:tabs>
          <w:tab w:val="left" w:pos="2640"/>
          <w:tab w:val="left" w:pos="14700"/>
        </w:tabs>
        <w:rPr>
          <w:rFonts w:eastAsia="Times New Roman" w:cs="Arial"/>
          <w:color w:val="FF0000"/>
          <w:szCs w:val="24"/>
          <w:lang w:eastAsia="en-GB"/>
        </w:rPr>
      </w:pPr>
    </w:p>
    <w:p w14:paraId="4189F9FD" w14:textId="064C0126" w:rsidR="00402973" w:rsidRPr="00B422A3" w:rsidRDefault="5F530249" w:rsidP="00EB7E80">
      <w:pPr>
        <w:pStyle w:val="ListParagraph"/>
        <w:numPr>
          <w:ilvl w:val="0"/>
          <w:numId w:val="14"/>
        </w:numPr>
        <w:tabs>
          <w:tab w:val="left" w:pos="2795"/>
        </w:tabs>
        <w:jc w:val="both"/>
        <w:rPr>
          <w:rFonts w:eastAsia="Times New Roman" w:cs="Arial"/>
          <w:lang w:eastAsia="en-GB"/>
        </w:rPr>
      </w:pPr>
      <w:r w:rsidRPr="3E6D9FED">
        <w:rPr>
          <w:rFonts w:eastAsia="Times New Roman" w:cs="Arial"/>
          <w:lang w:eastAsia="en-GB"/>
        </w:rPr>
        <w:t xml:space="preserve">The government’s view is that all best value authorities should be mindful of the principles set out in this document in order to ensure they deliver the Best Value Duty, defined in Part 1 of the 1999 Act. In exceptional cases, the Secretary of State may intervene in best value authorities other than local authorities as outlined in the guidance where there is clear and significant failure. </w:t>
      </w:r>
      <w:r w:rsidR="143D739A" w:rsidRPr="3E6D9FED">
        <w:rPr>
          <w:rFonts w:cs="Arial"/>
          <w:shd w:val="clear" w:color="auto" w:fill="FFFFFF"/>
        </w:rPr>
        <w:t>The Secretary of State would engage with the relevant Secretary of State and</w:t>
      </w:r>
      <w:r w:rsidR="37915E52" w:rsidRPr="3E6D9FED">
        <w:rPr>
          <w:rFonts w:cs="Arial"/>
        </w:rPr>
        <w:t>, where appropriate</w:t>
      </w:r>
      <w:r w:rsidR="37915E52" w:rsidRPr="3E6D9FED">
        <w:rPr>
          <w:rFonts w:cs="Arial"/>
          <w:shd w:val="clear" w:color="auto" w:fill="FFFFFF"/>
        </w:rPr>
        <w:t xml:space="preserve">, </w:t>
      </w:r>
      <w:r w:rsidR="143D739A" w:rsidRPr="3E6D9FED">
        <w:rPr>
          <w:rFonts w:cs="Arial"/>
          <w:shd w:val="clear" w:color="auto" w:fill="FFFFFF"/>
        </w:rPr>
        <w:t xml:space="preserve">His Majesty’s Chief Inspector of Constabulary and Fire &amp; Rescue Services prior to any intervention, and such an </w:t>
      </w:r>
      <w:r w:rsidRPr="3E6D9FED">
        <w:rPr>
          <w:rFonts w:eastAsia="Times New Roman" w:cs="Arial"/>
          <w:lang w:eastAsia="en-GB"/>
        </w:rPr>
        <w:t>intervention would recognise the existence of other inspection and intervention regimes across government.</w:t>
      </w:r>
    </w:p>
    <w:p w14:paraId="35C2829D" w14:textId="77777777" w:rsidR="006D6A4F" w:rsidRPr="006B44ED" w:rsidRDefault="006D6A4F" w:rsidP="007148E0">
      <w:pPr>
        <w:pStyle w:val="Default"/>
        <w:rPr>
          <w:rFonts w:eastAsia="Times New Roman"/>
          <w:b/>
          <w:bCs/>
          <w:color w:val="auto"/>
          <w:lang w:eastAsia="en-GB"/>
        </w:rPr>
      </w:pPr>
    </w:p>
    <w:p w14:paraId="0E8263F8" w14:textId="62C87FB2" w:rsidR="0029351E" w:rsidRPr="006B44ED" w:rsidRDefault="00DC7D8E" w:rsidP="007148E0">
      <w:pPr>
        <w:pStyle w:val="Default"/>
        <w:rPr>
          <w:rFonts w:eastAsia="Times New Roman"/>
          <w:b/>
          <w:bCs/>
          <w:color w:val="auto"/>
          <w:lang w:eastAsia="en-GB"/>
        </w:rPr>
      </w:pPr>
      <w:r w:rsidRPr="006B44ED">
        <w:rPr>
          <w:rFonts w:eastAsia="Times New Roman"/>
          <w:b/>
          <w:bCs/>
          <w:color w:val="auto"/>
          <w:lang w:eastAsia="en-GB"/>
        </w:rPr>
        <w:t>Guiding p</w:t>
      </w:r>
      <w:r w:rsidR="0029351E" w:rsidRPr="006B44ED">
        <w:rPr>
          <w:rFonts w:eastAsia="Times New Roman"/>
          <w:b/>
          <w:bCs/>
          <w:color w:val="auto"/>
          <w:lang w:eastAsia="en-GB"/>
        </w:rPr>
        <w:t xml:space="preserve">rinciples </w:t>
      </w:r>
      <w:r w:rsidR="009B298C" w:rsidRPr="006B44ED">
        <w:rPr>
          <w:rFonts w:eastAsia="Times New Roman"/>
          <w:b/>
          <w:bCs/>
          <w:color w:val="auto"/>
          <w:lang w:eastAsia="en-GB"/>
        </w:rPr>
        <w:t xml:space="preserve">(Section </w:t>
      </w:r>
      <w:r w:rsidR="00BB6CCE" w:rsidRPr="006B44ED">
        <w:rPr>
          <w:rFonts w:eastAsia="Times New Roman"/>
          <w:b/>
          <w:bCs/>
          <w:color w:val="auto"/>
          <w:lang w:eastAsia="en-GB"/>
        </w:rPr>
        <w:t>3</w:t>
      </w:r>
      <w:r w:rsidR="009B298C" w:rsidRPr="006B44ED">
        <w:rPr>
          <w:rFonts w:eastAsia="Times New Roman"/>
          <w:b/>
          <w:bCs/>
          <w:color w:val="auto"/>
          <w:lang w:eastAsia="en-GB"/>
        </w:rPr>
        <w:t>)</w:t>
      </w:r>
    </w:p>
    <w:p w14:paraId="1E6D9567" w14:textId="77777777" w:rsidR="00C14A4A" w:rsidRDefault="00C14A4A" w:rsidP="007148E0">
      <w:pPr>
        <w:pStyle w:val="Default"/>
        <w:rPr>
          <w:rFonts w:eastAsia="Times New Roman"/>
          <w:b/>
          <w:bCs/>
          <w:color w:val="auto"/>
          <w:lang w:eastAsia="en-GB"/>
        </w:rPr>
      </w:pPr>
    </w:p>
    <w:p w14:paraId="1A195BDD" w14:textId="30A89327" w:rsidR="00C14A4A" w:rsidRPr="00657597" w:rsidRDefault="00657597" w:rsidP="007148E0">
      <w:pPr>
        <w:pStyle w:val="Default"/>
        <w:rPr>
          <w:rFonts w:eastAsia="Times New Roman"/>
          <w:b/>
          <w:bCs/>
          <w:color w:val="auto"/>
          <w:lang w:eastAsia="en-GB"/>
        </w:rPr>
      </w:pPr>
      <w:r w:rsidRPr="00657597">
        <w:rPr>
          <w:rStyle w:val="normaltextrun"/>
          <w:b/>
          <w:bCs/>
          <w:shd w:val="clear" w:color="auto" w:fill="FFFFFF"/>
          <w:lang w:val="en-US"/>
        </w:rPr>
        <w:t>Question 7</w:t>
      </w:r>
      <w:r w:rsidR="00863E1B">
        <w:rPr>
          <w:rStyle w:val="normaltextrun"/>
          <w:b/>
          <w:bCs/>
          <w:shd w:val="clear" w:color="auto" w:fill="FFFFFF"/>
          <w:lang w:val="en-US"/>
        </w:rPr>
        <w:t>:</w:t>
      </w:r>
      <w:r w:rsidRPr="00657597">
        <w:rPr>
          <w:rStyle w:val="normaltextrun"/>
          <w:b/>
          <w:bCs/>
          <w:shd w:val="clear" w:color="auto" w:fill="FFFFFF"/>
          <w:lang w:val="en-US"/>
        </w:rPr>
        <w:t xml:space="preserve"> Do you agree with the seven principles proposed in </w:t>
      </w:r>
      <w:r>
        <w:rPr>
          <w:rStyle w:val="normaltextrun"/>
          <w:b/>
          <w:bCs/>
          <w:shd w:val="clear" w:color="auto" w:fill="FFFFFF"/>
          <w:lang w:val="en-US"/>
        </w:rPr>
        <w:t>S</w:t>
      </w:r>
      <w:r w:rsidRPr="00657597">
        <w:rPr>
          <w:rStyle w:val="normaltextrun"/>
          <w:b/>
          <w:bCs/>
          <w:shd w:val="clear" w:color="auto" w:fill="FFFFFF"/>
          <w:lang w:val="en-US"/>
        </w:rPr>
        <w:t xml:space="preserve">ection </w:t>
      </w:r>
      <w:r w:rsidR="006B44ED">
        <w:rPr>
          <w:rStyle w:val="normaltextrun"/>
          <w:b/>
          <w:bCs/>
          <w:shd w:val="clear" w:color="auto" w:fill="FFFFFF"/>
          <w:lang w:val="en-US"/>
        </w:rPr>
        <w:t>3</w:t>
      </w:r>
      <w:r w:rsidRPr="00657597">
        <w:rPr>
          <w:rStyle w:val="normaltextrun"/>
          <w:b/>
          <w:bCs/>
          <w:shd w:val="clear" w:color="auto" w:fill="FFFFFF"/>
          <w:lang w:val="en-US"/>
        </w:rPr>
        <w:t>? </w:t>
      </w:r>
      <w:r w:rsidRPr="00657597">
        <w:rPr>
          <w:rStyle w:val="eop"/>
          <w:b/>
          <w:bCs/>
          <w:shd w:val="clear" w:color="auto" w:fill="FFFFFF"/>
        </w:rPr>
        <w:t> </w:t>
      </w:r>
    </w:p>
    <w:p w14:paraId="0865FE2A" w14:textId="77777777" w:rsidR="0029351E" w:rsidRPr="008F58D2" w:rsidRDefault="0029351E" w:rsidP="007148E0">
      <w:pPr>
        <w:pStyle w:val="Default"/>
        <w:rPr>
          <w:rFonts w:eastAsia="Times New Roman"/>
          <w:color w:val="333333"/>
          <w:lang w:eastAsia="en-GB"/>
        </w:rPr>
      </w:pPr>
    </w:p>
    <w:p w14:paraId="51AC7227" w14:textId="52200C68" w:rsidR="001033B1" w:rsidRPr="008F58D2" w:rsidRDefault="001033B1" w:rsidP="001033B1">
      <w:pPr>
        <w:tabs>
          <w:tab w:val="left" w:pos="2640"/>
          <w:tab w:val="left" w:pos="14700"/>
        </w:tabs>
        <w:rPr>
          <w:rFonts w:eastAsia="Times New Roman" w:cs="Arial"/>
          <w:szCs w:val="24"/>
          <w:u w:val="single"/>
          <w:lang w:eastAsia="en-GB"/>
        </w:rPr>
      </w:pPr>
      <w:r w:rsidRPr="008F58D2">
        <w:rPr>
          <w:rFonts w:eastAsia="Times New Roman" w:cs="Arial"/>
          <w:szCs w:val="24"/>
          <w:u w:val="single"/>
          <w:lang w:eastAsia="en-GB"/>
        </w:rPr>
        <w:t>Summary of responses</w:t>
      </w:r>
      <w:r w:rsidR="00A61FE6">
        <w:rPr>
          <w:rFonts w:eastAsia="Times New Roman" w:cs="Arial"/>
          <w:szCs w:val="24"/>
          <w:u w:val="single"/>
          <w:lang w:eastAsia="en-GB"/>
        </w:rPr>
        <w:t xml:space="preserve"> to question 7</w:t>
      </w:r>
    </w:p>
    <w:p w14:paraId="2309FFF0" w14:textId="77777777" w:rsidR="001033B1" w:rsidRDefault="001033B1" w:rsidP="00D60422">
      <w:pPr>
        <w:pStyle w:val="Default"/>
        <w:rPr>
          <w:rFonts w:eastAsia="Times New Roman"/>
          <w:color w:val="auto"/>
          <w:lang w:eastAsia="en-GB"/>
        </w:rPr>
      </w:pPr>
    </w:p>
    <w:p w14:paraId="2926EA50" w14:textId="0BD34FF5" w:rsidR="00A61FE6" w:rsidRDefault="3F7D18A6" w:rsidP="00EB7E80">
      <w:pPr>
        <w:pStyle w:val="ListParagraph"/>
        <w:numPr>
          <w:ilvl w:val="0"/>
          <w:numId w:val="14"/>
        </w:numPr>
        <w:spacing w:after="240"/>
        <w:ind w:left="357" w:hanging="357"/>
        <w:contextualSpacing w:val="0"/>
        <w:jc w:val="both"/>
      </w:pPr>
      <w:r w:rsidRPr="65E4E228">
        <w:rPr>
          <w:rFonts w:eastAsia="Times New Roman"/>
          <w:lang w:eastAsia="en-GB"/>
        </w:rPr>
        <w:t xml:space="preserve">Most respondents </w:t>
      </w:r>
      <w:r w:rsidR="42E8C47E" w:rsidRPr="65E4E228">
        <w:rPr>
          <w:rFonts w:eastAsia="Times New Roman"/>
          <w:lang w:eastAsia="en-GB"/>
        </w:rPr>
        <w:t xml:space="preserve">(56/71) </w:t>
      </w:r>
      <w:r w:rsidRPr="65E4E228">
        <w:rPr>
          <w:rFonts w:eastAsia="Times New Roman"/>
          <w:lang w:eastAsia="en-GB"/>
        </w:rPr>
        <w:t xml:space="preserve">welcomed the </w:t>
      </w:r>
      <w:r w:rsidR="42E8C47E" w:rsidRPr="65E4E228">
        <w:rPr>
          <w:rFonts w:eastAsia="Times New Roman"/>
          <w:lang w:eastAsia="en-GB"/>
        </w:rPr>
        <w:t xml:space="preserve">seven guiding principles upon which </w:t>
      </w:r>
      <w:r w:rsidR="3C139973" w:rsidRPr="65E4E228">
        <w:rPr>
          <w:rFonts w:eastAsia="Times New Roman"/>
          <w:lang w:eastAsia="en-GB"/>
        </w:rPr>
        <w:t xml:space="preserve">the </w:t>
      </w:r>
      <w:r w:rsidR="00A95F28">
        <w:rPr>
          <w:rFonts w:eastAsia="Times New Roman"/>
          <w:lang w:eastAsia="en-GB"/>
        </w:rPr>
        <w:t>g</w:t>
      </w:r>
      <w:r w:rsidR="3C139973" w:rsidRPr="65E4E228">
        <w:rPr>
          <w:rFonts w:eastAsia="Times New Roman"/>
          <w:lang w:eastAsia="en-GB"/>
        </w:rPr>
        <w:t xml:space="preserve">overnment </w:t>
      </w:r>
      <w:r w:rsidR="6FAB893D" w:rsidRPr="65E4E228">
        <w:rPr>
          <w:rFonts w:eastAsia="Times New Roman"/>
          <w:lang w:eastAsia="en-GB"/>
        </w:rPr>
        <w:t>base</w:t>
      </w:r>
      <w:r w:rsidR="4FC563DD" w:rsidRPr="65E4E228">
        <w:rPr>
          <w:rFonts w:eastAsia="Times New Roman"/>
          <w:lang w:eastAsia="en-GB"/>
        </w:rPr>
        <w:t>s</w:t>
      </w:r>
      <w:r w:rsidR="6FAB893D" w:rsidRPr="65E4E228">
        <w:rPr>
          <w:rFonts w:eastAsia="Times New Roman"/>
          <w:lang w:eastAsia="en-GB"/>
        </w:rPr>
        <w:t xml:space="preserve"> its approach to ensuring </w:t>
      </w:r>
      <w:r w:rsidR="56971824" w:rsidRPr="65E4E228">
        <w:rPr>
          <w:rFonts w:eastAsia="Times New Roman"/>
          <w:lang w:eastAsia="en-GB"/>
        </w:rPr>
        <w:t xml:space="preserve">compliance with the Best Value Duty. </w:t>
      </w:r>
      <w:r w:rsidR="4FC563DD" w:rsidRPr="65E4E228">
        <w:rPr>
          <w:rFonts w:eastAsia="Times New Roman"/>
          <w:lang w:eastAsia="en-GB"/>
        </w:rPr>
        <w:t xml:space="preserve">Respondents </w:t>
      </w:r>
      <w:r w:rsidR="01A97C83" w:rsidRPr="65E4E228">
        <w:rPr>
          <w:rFonts w:eastAsia="Times New Roman"/>
          <w:lang w:eastAsia="en-GB"/>
        </w:rPr>
        <w:t xml:space="preserve">were </w:t>
      </w:r>
      <w:r w:rsidR="4FC563DD" w:rsidRPr="65E4E228">
        <w:rPr>
          <w:rFonts w:eastAsia="Times New Roman"/>
          <w:lang w:eastAsia="en-GB"/>
        </w:rPr>
        <w:t xml:space="preserve">particularly </w:t>
      </w:r>
      <w:r w:rsidR="35DA9711" w:rsidRPr="65E4E228">
        <w:rPr>
          <w:rFonts w:eastAsia="Times New Roman"/>
          <w:lang w:eastAsia="en-GB"/>
        </w:rPr>
        <w:t>supportive</w:t>
      </w:r>
      <w:r w:rsidR="01A97C83" w:rsidRPr="65E4E228">
        <w:rPr>
          <w:rFonts w:eastAsia="Times New Roman"/>
          <w:lang w:eastAsia="en-GB"/>
        </w:rPr>
        <w:t xml:space="preserve"> of</w:t>
      </w:r>
      <w:r w:rsidR="7141D550" w:rsidRPr="65E4E228">
        <w:rPr>
          <w:rFonts w:eastAsia="Times New Roman"/>
          <w:lang w:eastAsia="en-GB"/>
        </w:rPr>
        <w:t xml:space="preserve"> the principle of </w:t>
      </w:r>
      <w:r w:rsidR="7A56870B" w:rsidRPr="65E4E228">
        <w:rPr>
          <w:rFonts w:eastAsia="Times New Roman"/>
          <w:lang w:eastAsia="en-GB"/>
        </w:rPr>
        <w:t xml:space="preserve">respecting </w:t>
      </w:r>
      <w:r w:rsidR="7141D550" w:rsidRPr="65E4E228">
        <w:rPr>
          <w:rFonts w:eastAsia="Times New Roman"/>
          <w:b/>
          <w:bCs/>
          <w:lang w:eastAsia="en-GB"/>
        </w:rPr>
        <w:t>local accountability</w:t>
      </w:r>
      <w:r w:rsidR="01A97C83" w:rsidRPr="65E4E228">
        <w:rPr>
          <w:rFonts w:eastAsia="Times New Roman"/>
          <w:lang w:eastAsia="en-GB"/>
        </w:rPr>
        <w:t xml:space="preserve"> </w:t>
      </w:r>
      <w:r w:rsidR="7A56870B" w:rsidRPr="65E4E228">
        <w:rPr>
          <w:rFonts w:eastAsia="Times New Roman"/>
          <w:lang w:eastAsia="en-GB"/>
        </w:rPr>
        <w:t xml:space="preserve">and welcomed </w:t>
      </w:r>
      <w:r w:rsidR="60A64931" w:rsidRPr="65E4E228">
        <w:rPr>
          <w:rFonts w:eastAsia="Times New Roman"/>
          <w:lang w:eastAsia="en-GB"/>
        </w:rPr>
        <w:t xml:space="preserve">confirmation that, </w:t>
      </w:r>
      <w:r w:rsidR="60A64931">
        <w:t xml:space="preserve">as far as possible, </w:t>
      </w:r>
      <w:r w:rsidR="00FE6913">
        <w:t>g</w:t>
      </w:r>
      <w:r w:rsidR="60A64931">
        <w:t xml:space="preserve">overnment will look to existing local checks and balances to mitigate risks of failure. </w:t>
      </w:r>
      <w:r w:rsidR="31E89AC1">
        <w:t xml:space="preserve">Many respondents </w:t>
      </w:r>
      <w:r w:rsidR="227CC5B9">
        <w:t>acknowledged</w:t>
      </w:r>
      <w:r w:rsidR="31E89AC1">
        <w:t xml:space="preserve"> how the vast majority of councils are well-run and </w:t>
      </w:r>
      <w:r w:rsidR="03B81548">
        <w:t xml:space="preserve">that </w:t>
      </w:r>
      <w:r w:rsidR="31E89AC1">
        <w:t>significant and extensive failure is rare</w:t>
      </w:r>
      <w:r w:rsidR="227CC5B9">
        <w:t xml:space="preserve">. It is therefore </w:t>
      </w:r>
      <w:r w:rsidR="31E89AC1">
        <w:t>right that a proportionate approach is taken</w:t>
      </w:r>
      <w:r w:rsidR="256CB97A">
        <w:t xml:space="preserve"> </w:t>
      </w:r>
      <w:r w:rsidR="6D0DBA81">
        <w:t xml:space="preserve">by </w:t>
      </w:r>
      <w:r w:rsidR="00FE6913">
        <w:t>g</w:t>
      </w:r>
      <w:r w:rsidR="6D0DBA81">
        <w:t xml:space="preserve">overnment </w:t>
      </w:r>
      <w:r w:rsidR="256CB97A">
        <w:t>in instances where there are significant and extensive indications of local failure.</w:t>
      </w:r>
      <w:r w:rsidR="6D0DBA81">
        <w:t xml:space="preserve"> One national organisation suggested that the principle</w:t>
      </w:r>
      <w:r w:rsidR="72B01D05">
        <w:t>’s narrative</w:t>
      </w:r>
      <w:r w:rsidR="6D0DBA81">
        <w:t xml:space="preserve"> could</w:t>
      </w:r>
      <w:r w:rsidR="33DE0028">
        <w:t xml:space="preserve"> </w:t>
      </w:r>
      <w:r w:rsidR="61FEA06A">
        <w:t>be strengthened by mentioning the ways in which a best value authority is accountable</w:t>
      </w:r>
      <w:r w:rsidR="1CCE2DDC">
        <w:t>,</w:t>
      </w:r>
      <w:r w:rsidR="61FEA06A">
        <w:t xml:space="preserve"> such as financial statements and the </w:t>
      </w:r>
      <w:r w:rsidR="33DE0028">
        <w:t>A</w:t>
      </w:r>
      <w:r w:rsidR="61FEA06A">
        <w:t xml:space="preserve">nnual </w:t>
      </w:r>
      <w:r w:rsidR="33DE0028">
        <w:t>G</w:t>
      </w:r>
      <w:r w:rsidR="61FEA06A">
        <w:t xml:space="preserve">overnance </w:t>
      </w:r>
      <w:r w:rsidR="33DE0028">
        <w:t>S</w:t>
      </w:r>
      <w:r w:rsidR="61FEA06A">
        <w:t xml:space="preserve">tatement. </w:t>
      </w:r>
    </w:p>
    <w:p w14:paraId="4A8AA9A6" w14:textId="11454FA0" w:rsidR="00A61FE6" w:rsidRDefault="29393DD6" w:rsidP="00EB7E80">
      <w:pPr>
        <w:pStyle w:val="ListParagraph"/>
        <w:numPr>
          <w:ilvl w:val="0"/>
          <w:numId w:val="14"/>
        </w:numPr>
        <w:spacing w:after="240"/>
        <w:ind w:left="357" w:hanging="357"/>
        <w:contextualSpacing w:val="0"/>
        <w:jc w:val="both"/>
      </w:pPr>
      <w:r w:rsidRPr="65E4E228">
        <w:rPr>
          <w:rFonts w:eastAsia="Times New Roman"/>
          <w:lang w:eastAsia="en-GB"/>
        </w:rPr>
        <w:t xml:space="preserve">Respondents also </w:t>
      </w:r>
      <w:r w:rsidR="05F874FB" w:rsidRPr="65E4E228">
        <w:rPr>
          <w:rFonts w:eastAsia="Times New Roman"/>
          <w:lang w:eastAsia="en-GB"/>
        </w:rPr>
        <w:t xml:space="preserve">appreciated </w:t>
      </w:r>
      <w:r w:rsidRPr="65E4E228">
        <w:rPr>
          <w:rFonts w:eastAsia="Times New Roman"/>
          <w:lang w:eastAsia="en-GB"/>
        </w:rPr>
        <w:t xml:space="preserve">the emphasis on </w:t>
      </w:r>
      <w:r w:rsidR="5BD1BFE5" w:rsidRPr="65E4E228">
        <w:rPr>
          <w:rFonts w:eastAsia="Times New Roman"/>
          <w:b/>
          <w:bCs/>
          <w:lang w:eastAsia="en-GB"/>
        </w:rPr>
        <w:t>continuous improvement</w:t>
      </w:r>
      <w:r w:rsidR="5F0DCB47" w:rsidRPr="65E4E228">
        <w:rPr>
          <w:rFonts w:eastAsia="Times New Roman"/>
          <w:lang w:eastAsia="en-GB"/>
        </w:rPr>
        <w:t xml:space="preserve"> rather than </w:t>
      </w:r>
      <w:r w:rsidR="0E29CC8D" w:rsidRPr="65E4E228">
        <w:rPr>
          <w:rFonts w:eastAsia="Times New Roman"/>
          <w:lang w:eastAsia="en-GB"/>
        </w:rPr>
        <w:t xml:space="preserve">on </w:t>
      </w:r>
      <w:r w:rsidR="5F0DCB47" w:rsidRPr="65E4E228">
        <w:rPr>
          <w:rFonts w:eastAsia="Times New Roman"/>
          <w:lang w:eastAsia="en-GB"/>
        </w:rPr>
        <w:t>perfect outcomes</w:t>
      </w:r>
      <w:r w:rsidR="05F874FB" w:rsidRPr="65E4E228">
        <w:rPr>
          <w:rFonts w:eastAsia="Times New Roman"/>
          <w:lang w:eastAsia="en-GB"/>
        </w:rPr>
        <w:t xml:space="preserve">, although they recognised that </w:t>
      </w:r>
      <w:r w:rsidR="6F037E78">
        <w:t xml:space="preserve">good intentions alone </w:t>
      </w:r>
      <w:r w:rsidR="3D8DE19D">
        <w:t>will</w:t>
      </w:r>
      <w:r w:rsidR="6F037E78">
        <w:t xml:space="preserve"> not deliver change.</w:t>
      </w:r>
      <w:r w:rsidR="05F874FB">
        <w:t xml:space="preserve"> Some respondents </w:t>
      </w:r>
      <w:r w:rsidR="0A09861C">
        <w:t>asked for this principle to be more clearly defined</w:t>
      </w:r>
      <w:r w:rsidR="01774E41">
        <w:t xml:space="preserve">, particularly in relation to how </w:t>
      </w:r>
      <w:r w:rsidR="21E881C4">
        <w:t xml:space="preserve">authorities capture lessons learnt and document how </w:t>
      </w:r>
      <w:r w:rsidR="00FE6913">
        <w:t xml:space="preserve">they </w:t>
      </w:r>
      <w:r w:rsidR="2330F36B">
        <w:t>are delivering improvements against any recommendatio</w:t>
      </w:r>
      <w:r w:rsidR="60B03FFC">
        <w:t>ns</w:t>
      </w:r>
      <w:r w:rsidR="3D8DE19D">
        <w:t xml:space="preserve">, </w:t>
      </w:r>
      <w:r w:rsidR="0A09861C" w:rsidRPr="65E4E228">
        <w:rPr>
          <w:rFonts w:eastAsia="Times New Roman"/>
          <w:lang w:eastAsia="en-GB"/>
        </w:rPr>
        <w:t>to ensure a common understanding and means of monitoring across authorities.</w:t>
      </w:r>
      <w:r w:rsidR="6D782EC1">
        <w:t xml:space="preserve"> Respondents were very clear that continuous improvement is an objective that is becoming </w:t>
      </w:r>
      <w:r w:rsidR="1AF6C0E1">
        <w:t xml:space="preserve">increasingly </w:t>
      </w:r>
      <w:r w:rsidR="6D782EC1">
        <w:t xml:space="preserve">harder for councils to deliver given the current </w:t>
      </w:r>
      <w:r w:rsidR="44AC81AC">
        <w:t>financial</w:t>
      </w:r>
      <w:r w:rsidR="6D782EC1">
        <w:t xml:space="preserve"> climate. Others </w:t>
      </w:r>
      <w:r w:rsidR="2BC128F7">
        <w:t>pointed out that service p</w:t>
      </w:r>
      <w:r w:rsidR="51081C6B">
        <w:t>erformance levels may vary depending on local priorities and, providing statutory requirements are being met, this principle should be considered with the principle of local accountability.</w:t>
      </w:r>
    </w:p>
    <w:p w14:paraId="7F439A4A" w14:textId="01F10B4F" w:rsidR="00A61FE6" w:rsidRDefault="2728687A" w:rsidP="00EB7E80">
      <w:pPr>
        <w:pStyle w:val="ListParagraph"/>
        <w:numPr>
          <w:ilvl w:val="0"/>
          <w:numId w:val="14"/>
        </w:numPr>
        <w:spacing w:after="240"/>
        <w:ind w:left="357" w:hanging="357"/>
        <w:contextualSpacing w:val="0"/>
        <w:jc w:val="both"/>
      </w:pPr>
      <w:r w:rsidRPr="65E4E228">
        <w:rPr>
          <w:rFonts w:eastAsia="Times New Roman"/>
          <w:lang w:eastAsia="en-GB"/>
        </w:rPr>
        <w:t xml:space="preserve">The majority of respondents agreed with the </w:t>
      </w:r>
      <w:r w:rsidR="79CE7D6C" w:rsidRPr="65E4E228">
        <w:rPr>
          <w:rFonts w:eastAsia="Times New Roman"/>
          <w:lang w:eastAsia="en-GB"/>
        </w:rPr>
        <w:t xml:space="preserve">principle of </w:t>
      </w:r>
      <w:r w:rsidR="79CE7D6C" w:rsidRPr="65E4E228">
        <w:rPr>
          <w:rFonts w:eastAsia="Times New Roman"/>
          <w:b/>
          <w:bCs/>
          <w:lang w:eastAsia="en-GB"/>
        </w:rPr>
        <w:t>openness to challenge and support</w:t>
      </w:r>
      <w:r w:rsidR="79CE7D6C" w:rsidRPr="65E4E228">
        <w:rPr>
          <w:rFonts w:eastAsia="Times New Roman"/>
          <w:lang w:eastAsia="en-GB"/>
        </w:rPr>
        <w:t xml:space="preserve">. </w:t>
      </w:r>
      <w:r w:rsidR="03E29ABF" w:rsidRPr="65E4E228">
        <w:rPr>
          <w:rFonts w:eastAsia="Times New Roman"/>
          <w:lang w:eastAsia="en-GB"/>
        </w:rPr>
        <w:t>T</w:t>
      </w:r>
      <w:r w:rsidR="79CE7D6C" w:rsidRPr="65E4E228">
        <w:rPr>
          <w:rFonts w:eastAsia="Times New Roman"/>
          <w:lang w:eastAsia="en-GB"/>
        </w:rPr>
        <w:t xml:space="preserve">he Local Government Association noted </w:t>
      </w:r>
      <w:r w:rsidR="2C0455E8" w:rsidRPr="65E4E228">
        <w:rPr>
          <w:rFonts w:eastAsia="Times New Roman"/>
          <w:lang w:eastAsia="en-GB"/>
        </w:rPr>
        <w:t>how</w:t>
      </w:r>
      <w:r w:rsidR="02AB7441" w:rsidRPr="65E4E228">
        <w:rPr>
          <w:rFonts w:eastAsia="Times New Roman"/>
          <w:lang w:eastAsia="en-GB"/>
        </w:rPr>
        <w:t xml:space="preserve"> </w:t>
      </w:r>
      <w:r w:rsidR="4A123E53">
        <w:t xml:space="preserve">councils </w:t>
      </w:r>
      <w:r w:rsidR="2C0455E8">
        <w:t>that</w:t>
      </w:r>
      <w:r w:rsidR="4A123E53">
        <w:t xml:space="preserve"> are open to external challenge are more likely to make progress in addressing areas for improvement.</w:t>
      </w:r>
    </w:p>
    <w:p w14:paraId="6C1E3FDA" w14:textId="31BE2662" w:rsidR="00A61FE6" w:rsidRPr="00A61FE6" w:rsidRDefault="2EA240DB" w:rsidP="00EB7E80">
      <w:pPr>
        <w:pStyle w:val="ListParagraph"/>
        <w:numPr>
          <w:ilvl w:val="0"/>
          <w:numId w:val="14"/>
        </w:numPr>
        <w:spacing w:after="240"/>
        <w:ind w:left="357" w:hanging="357"/>
        <w:contextualSpacing w:val="0"/>
        <w:jc w:val="both"/>
      </w:pPr>
      <w:r w:rsidRPr="65E4E228">
        <w:rPr>
          <w:rFonts w:cs="Arial"/>
        </w:rPr>
        <w:t>R</w:t>
      </w:r>
      <w:r w:rsidR="69BC505C" w:rsidRPr="65E4E228">
        <w:rPr>
          <w:rFonts w:cs="Arial"/>
        </w:rPr>
        <w:t xml:space="preserve">espondents </w:t>
      </w:r>
      <w:r w:rsidR="3F892E55" w:rsidRPr="65E4E228">
        <w:rPr>
          <w:rFonts w:cs="Arial"/>
        </w:rPr>
        <w:t>felt it was helpf</w:t>
      </w:r>
      <w:r w:rsidR="7BF1E3C9" w:rsidRPr="65E4E228">
        <w:rPr>
          <w:rFonts w:cs="Arial"/>
        </w:rPr>
        <w:t xml:space="preserve">ul that </w:t>
      </w:r>
      <w:r w:rsidR="00FE6913">
        <w:rPr>
          <w:rFonts w:cs="Arial"/>
        </w:rPr>
        <w:t>g</w:t>
      </w:r>
      <w:r w:rsidR="69BC505C" w:rsidRPr="65E4E228">
        <w:rPr>
          <w:rFonts w:cs="Arial"/>
        </w:rPr>
        <w:t xml:space="preserve">overnment is clear in its </w:t>
      </w:r>
      <w:r w:rsidR="69BC505C" w:rsidRPr="65E4E228">
        <w:rPr>
          <w:rFonts w:cs="Arial"/>
          <w:b/>
          <w:bCs/>
        </w:rPr>
        <w:t>expectations</w:t>
      </w:r>
      <w:r w:rsidR="69BC505C" w:rsidRPr="65E4E228">
        <w:rPr>
          <w:rFonts w:cs="Arial"/>
        </w:rPr>
        <w:t xml:space="preserve"> of </w:t>
      </w:r>
      <w:r w:rsidR="7F6B13E4" w:rsidRPr="65E4E228">
        <w:rPr>
          <w:rFonts w:cs="Arial"/>
        </w:rPr>
        <w:t>local authorities</w:t>
      </w:r>
      <w:r w:rsidR="1ADD5B65" w:rsidRPr="65E4E228">
        <w:rPr>
          <w:rFonts w:cs="Arial"/>
        </w:rPr>
        <w:t xml:space="preserve"> and the criteria </w:t>
      </w:r>
      <w:r w:rsidR="1B6761CF" w:rsidRPr="65E4E228">
        <w:rPr>
          <w:rFonts w:cs="Arial"/>
        </w:rPr>
        <w:t xml:space="preserve">it </w:t>
      </w:r>
      <w:r w:rsidR="1ADD5B65" w:rsidRPr="65E4E228">
        <w:rPr>
          <w:rFonts w:cs="Arial"/>
        </w:rPr>
        <w:t xml:space="preserve">will use to interpret </w:t>
      </w:r>
      <w:r w:rsidR="517BE972" w:rsidRPr="65E4E228">
        <w:rPr>
          <w:rFonts w:cs="Arial"/>
        </w:rPr>
        <w:t xml:space="preserve">compliance with </w:t>
      </w:r>
      <w:r w:rsidR="1ADD5B65" w:rsidRPr="65E4E228">
        <w:rPr>
          <w:rFonts w:cs="Arial"/>
        </w:rPr>
        <w:t xml:space="preserve">the Best Value </w:t>
      </w:r>
      <w:r w:rsidR="1B6761CF" w:rsidRPr="65E4E228">
        <w:rPr>
          <w:rFonts w:cs="Arial"/>
        </w:rPr>
        <w:t>D</w:t>
      </w:r>
      <w:r w:rsidR="1ADD5B65" w:rsidRPr="65E4E228">
        <w:rPr>
          <w:rFonts w:cs="Arial"/>
        </w:rPr>
        <w:t>uty</w:t>
      </w:r>
      <w:r w:rsidR="1B6761CF" w:rsidRPr="65E4E228">
        <w:rPr>
          <w:rFonts w:cs="Arial"/>
        </w:rPr>
        <w:t>. However</w:t>
      </w:r>
      <w:r w:rsidR="188A957C" w:rsidRPr="65E4E228">
        <w:rPr>
          <w:rFonts w:cs="Arial"/>
        </w:rPr>
        <w:t>,</w:t>
      </w:r>
      <w:r w:rsidR="1B6761CF" w:rsidRPr="65E4E228">
        <w:rPr>
          <w:rFonts w:cs="Arial"/>
        </w:rPr>
        <w:t xml:space="preserve"> many respondents </w:t>
      </w:r>
      <w:r w:rsidR="188A957C" w:rsidRPr="65E4E228">
        <w:rPr>
          <w:rFonts w:cs="Arial"/>
        </w:rPr>
        <w:t xml:space="preserve">stressed </w:t>
      </w:r>
      <w:r w:rsidR="7F6B13E4" w:rsidRPr="65E4E228">
        <w:rPr>
          <w:rFonts w:cs="Arial"/>
        </w:rPr>
        <w:t xml:space="preserve">that </w:t>
      </w:r>
      <w:r w:rsidR="7D5461DE" w:rsidRPr="65E4E228">
        <w:rPr>
          <w:rFonts w:cs="Arial"/>
        </w:rPr>
        <w:t xml:space="preserve">the application of </w:t>
      </w:r>
      <w:r w:rsidR="776F45BD" w:rsidRPr="65E4E228">
        <w:rPr>
          <w:rFonts w:cs="Arial"/>
        </w:rPr>
        <w:t xml:space="preserve">these </w:t>
      </w:r>
      <w:r w:rsidR="7F6B13E4" w:rsidRPr="65E4E228">
        <w:rPr>
          <w:rFonts w:cs="Arial"/>
        </w:rPr>
        <w:t xml:space="preserve">expectations </w:t>
      </w:r>
      <w:r w:rsidR="7D5461DE" w:rsidRPr="65E4E228">
        <w:rPr>
          <w:rFonts w:cs="Arial"/>
        </w:rPr>
        <w:t xml:space="preserve">should be </w:t>
      </w:r>
      <w:r w:rsidR="0E58207C" w:rsidRPr="65E4E228">
        <w:rPr>
          <w:rFonts w:cs="Arial"/>
        </w:rPr>
        <w:t xml:space="preserve">realistic </w:t>
      </w:r>
      <w:r w:rsidR="3984A3AB" w:rsidRPr="65E4E228">
        <w:rPr>
          <w:rFonts w:cs="Arial"/>
        </w:rPr>
        <w:t xml:space="preserve">and </w:t>
      </w:r>
      <w:r w:rsidR="67170498" w:rsidRPr="65E4E228">
        <w:rPr>
          <w:rFonts w:cs="Arial"/>
        </w:rPr>
        <w:t>consider</w:t>
      </w:r>
      <w:r w:rsidR="3984A3AB" w:rsidRPr="65E4E228">
        <w:rPr>
          <w:rFonts w:cs="Arial"/>
        </w:rPr>
        <w:t xml:space="preserve"> the </w:t>
      </w:r>
      <w:r w:rsidR="7D5461DE" w:rsidRPr="65E4E228">
        <w:rPr>
          <w:rFonts w:cs="Arial"/>
        </w:rPr>
        <w:t xml:space="preserve">financial </w:t>
      </w:r>
      <w:r w:rsidR="5D05CE2B" w:rsidRPr="65E4E228">
        <w:rPr>
          <w:rFonts w:cs="Arial"/>
        </w:rPr>
        <w:t>constraints</w:t>
      </w:r>
      <w:r w:rsidR="6181BCB0" w:rsidRPr="65E4E228">
        <w:rPr>
          <w:rFonts w:cs="Arial"/>
        </w:rPr>
        <w:t xml:space="preserve"> within which local authorities operate.</w:t>
      </w:r>
      <w:r w:rsidR="776F45BD" w:rsidRPr="65E4E228">
        <w:rPr>
          <w:rFonts w:cs="Arial"/>
        </w:rPr>
        <w:t xml:space="preserve"> </w:t>
      </w:r>
      <w:r w:rsidR="60C1E564" w:rsidRPr="65E4E228">
        <w:rPr>
          <w:rFonts w:cs="Arial"/>
          <w:color w:val="000000" w:themeColor="text1"/>
        </w:rPr>
        <w:t>Some respondents questioned the emphasis on securing improvement “in all</w:t>
      </w:r>
      <w:r w:rsidR="19093687" w:rsidRPr="65E4E228">
        <w:rPr>
          <w:rFonts w:cs="Arial"/>
          <w:color w:val="000000" w:themeColor="text1"/>
        </w:rPr>
        <w:t>”</w:t>
      </w:r>
      <w:r w:rsidR="60C1E564" w:rsidRPr="65E4E228">
        <w:rPr>
          <w:rFonts w:cs="Arial"/>
          <w:color w:val="000000" w:themeColor="text1"/>
        </w:rPr>
        <w:t xml:space="preserve"> </w:t>
      </w:r>
      <w:r w:rsidR="19093687" w:rsidRPr="65E4E228">
        <w:rPr>
          <w:rFonts w:cs="Arial"/>
          <w:color w:val="000000" w:themeColor="text1"/>
        </w:rPr>
        <w:t>best value themes</w:t>
      </w:r>
      <w:r w:rsidR="776F45BD" w:rsidRPr="65E4E228">
        <w:rPr>
          <w:rFonts w:cs="Arial"/>
          <w:color w:val="000000" w:themeColor="text1"/>
        </w:rPr>
        <w:t>,</w:t>
      </w:r>
      <w:r w:rsidR="19093687" w:rsidRPr="65E4E228">
        <w:rPr>
          <w:rFonts w:cs="Arial"/>
          <w:color w:val="000000" w:themeColor="text1"/>
        </w:rPr>
        <w:t xml:space="preserve"> “o</w:t>
      </w:r>
      <w:r w:rsidR="60C1E564" w:rsidRPr="65E4E228">
        <w:rPr>
          <w:rFonts w:cs="Arial"/>
          <w:color w:val="000000" w:themeColor="text1"/>
        </w:rPr>
        <w:t>n an ongoing basis</w:t>
      </w:r>
      <w:r w:rsidR="19093687" w:rsidRPr="65E4E228">
        <w:rPr>
          <w:rFonts w:cs="Arial"/>
          <w:color w:val="000000" w:themeColor="text1"/>
        </w:rPr>
        <w:t xml:space="preserve"> and at the necessary pace</w:t>
      </w:r>
      <w:r w:rsidR="60C1E564" w:rsidRPr="65E4E228">
        <w:rPr>
          <w:rFonts w:cs="Arial"/>
          <w:color w:val="000000" w:themeColor="text1"/>
        </w:rPr>
        <w:t>”</w:t>
      </w:r>
      <w:r w:rsidR="779FF666" w:rsidRPr="65E4E228">
        <w:rPr>
          <w:rFonts w:cs="Arial"/>
          <w:color w:val="000000" w:themeColor="text1"/>
        </w:rPr>
        <w:t xml:space="preserve">. </w:t>
      </w:r>
      <w:r w:rsidR="346348D0" w:rsidRPr="65E4E228">
        <w:rPr>
          <w:rFonts w:cs="Arial"/>
          <w:color w:val="000000" w:themeColor="text1"/>
        </w:rPr>
        <w:t>Th</w:t>
      </w:r>
      <w:r w:rsidR="4F59538C" w:rsidRPr="65E4E228">
        <w:rPr>
          <w:rFonts w:cs="Arial"/>
          <w:color w:val="000000" w:themeColor="text1"/>
        </w:rPr>
        <w:t>ey</w:t>
      </w:r>
      <w:r w:rsidR="346348D0" w:rsidRPr="65E4E228">
        <w:rPr>
          <w:rFonts w:cs="Arial"/>
          <w:color w:val="000000" w:themeColor="text1"/>
        </w:rPr>
        <w:t xml:space="preserve"> </w:t>
      </w:r>
      <w:r w:rsidR="572593A0" w:rsidRPr="65E4E228">
        <w:rPr>
          <w:rFonts w:cs="Arial"/>
          <w:color w:val="000000" w:themeColor="text1"/>
        </w:rPr>
        <w:t>fe</w:t>
      </w:r>
      <w:r w:rsidR="346348D0" w:rsidRPr="65E4E228">
        <w:rPr>
          <w:rFonts w:cs="Arial"/>
          <w:color w:val="000000" w:themeColor="text1"/>
        </w:rPr>
        <w:t xml:space="preserve">lt </w:t>
      </w:r>
      <w:r w:rsidR="7FF60934" w:rsidRPr="65E4E228">
        <w:rPr>
          <w:rFonts w:cs="Arial"/>
          <w:color w:val="000000" w:themeColor="text1"/>
        </w:rPr>
        <w:t xml:space="preserve">this expectation to be </w:t>
      </w:r>
      <w:r w:rsidR="572593A0" w:rsidRPr="65E4E228">
        <w:rPr>
          <w:rFonts w:cs="Arial"/>
          <w:color w:val="000000" w:themeColor="text1"/>
        </w:rPr>
        <w:t xml:space="preserve">overambitious in the current </w:t>
      </w:r>
      <w:r w:rsidR="44706BFF" w:rsidRPr="65E4E228">
        <w:rPr>
          <w:rFonts w:cs="Arial"/>
          <w:color w:val="000000" w:themeColor="text1"/>
        </w:rPr>
        <w:t xml:space="preserve">economic </w:t>
      </w:r>
      <w:r w:rsidR="572593A0" w:rsidRPr="65E4E228">
        <w:rPr>
          <w:rFonts w:cs="Arial"/>
          <w:color w:val="000000" w:themeColor="text1"/>
        </w:rPr>
        <w:t>climate</w:t>
      </w:r>
      <w:r w:rsidR="7FF60934" w:rsidRPr="65E4E228">
        <w:rPr>
          <w:rFonts w:cs="Arial"/>
          <w:color w:val="000000" w:themeColor="text1"/>
        </w:rPr>
        <w:t xml:space="preserve"> and </w:t>
      </w:r>
      <w:r w:rsidR="572593A0" w:rsidRPr="65E4E228">
        <w:rPr>
          <w:rFonts w:cs="Arial"/>
          <w:color w:val="000000" w:themeColor="text1"/>
        </w:rPr>
        <w:t xml:space="preserve">did not </w:t>
      </w:r>
      <w:r w:rsidR="078604D8" w:rsidRPr="65E4E228">
        <w:rPr>
          <w:rFonts w:cs="Arial"/>
          <w:color w:val="000000" w:themeColor="text1"/>
        </w:rPr>
        <w:t>allow for the prioritisation of one area over another in any given year</w:t>
      </w:r>
      <w:r w:rsidR="44706BFF" w:rsidRPr="65E4E228">
        <w:rPr>
          <w:rFonts w:cs="Arial"/>
          <w:color w:val="000000" w:themeColor="text1"/>
        </w:rPr>
        <w:t xml:space="preserve">, </w:t>
      </w:r>
      <w:r w:rsidR="3F0B939B" w:rsidRPr="65E4E228">
        <w:rPr>
          <w:rFonts w:cs="Arial"/>
          <w:color w:val="000000" w:themeColor="text1"/>
        </w:rPr>
        <w:t xml:space="preserve">which may be the </w:t>
      </w:r>
      <w:r w:rsidR="79AB9082" w:rsidRPr="65E4E228">
        <w:rPr>
          <w:rFonts w:cs="Arial"/>
          <w:color w:val="000000" w:themeColor="text1"/>
        </w:rPr>
        <w:t xml:space="preserve">result of </w:t>
      </w:r>
      <w:r w:rsidR="1C059E16" w:rsidRPr="65E4E228">
        <w:rPr>
          <w:rFonts w:cs="Arial"/>
          <w:color w:val="000000" w:themeColor="text1"/>
        </w:rPr>
        <w:t xml:space="preserve">local </w:t>
      </w:r>
      <w:r w:rsidR="4B87B48B" w:rsidRPr="65E4E228">
        <w:rPr>
          <w:rFonts w:cs="Arial"/>
          <w:color w:val="000000" w:themeColor="text1"/>
        </w:rPr>
        <w:t>political decisions</w:t>
      </w:r>
      <w:r w:rsidR="1C059E16" w:rsidRPr="65E4E228">
        <w:rPr>
          <w:rFonts w:cs="Arial"/>
          <w:color w:val="000000" w:themeColor="text1"/>
        </w:rPr>
        <w:t xml:space="preserve"> or dependencies between improvement activities that require sequencing</w:t>
      </w:r>
      <w:r w:rsidR="3F0B939B" w:rsidRPr="65E4E228">
        <w:rPr>
          <w:rFonts w:cs="Arial"/>
          <w:color w:val="000000" w:themeColor="text1"/>
        </w:rPr>
        <w:t>.</w:t>
      </w:r>
      <w:r w:rsidR="3A0F82BB" w:rsidRPr="65E4E228">
        <w:rPr>
          <w:rFonts w:cs="Arial"/>
          <w:color w:val="000000" w:themeColor="text1"/>
        </w:rPr>
        <w:t xml:space="preserve"> </w:t>
      </w:r>
    </w:p>
    <w:p w14:paraId="37F87132" w14:textId="17926D75" w:rsidR="00A61FE6" w:rsidRPr="00A61FE6" w:rsidRDefault="5E1C05AB" w:rsidP="00EB7E80">
      <w:pPr>
        <w:pStyle w:val="ListParagraph"/>
        <w:numPr>
          <w:ilvl w:val="0"/>
          <w:numId w:val="14"/>
        </w:numPr>
        <w:spacing w:after="240"/>
        <w:ind w:left="357" w:hanging="357"/>
        <w:contextualSpacing w:val="0"/>
        <w:jc w:val="both"/>
      </w:pPr>
      <w:r w:rsidRPr="65E4E228">
        <w:rPr>
          <w:rFonts w:cs="Arial"/>
        </w:rPr>
        <w:t>M</w:t>
      </w:r>
      <w:r w:rsidR="70C9D7F3" w:rsidRPr="65E4E228">
        <w:rPr>
          <w:rFonts w:cs="Arial"/>
        </w:rPr>
        <w:t xml:space="preserve">any respondents </w:t>
      </w:r>
      <w:r w:rsidRPr="65E4E228">
        <w:rPr>
          <w:rFonts w:cs="Arial"/>
        </w:rPr>
        <w:t xml:space="preserve">recognised </w:t>
      </w:r>
      <w:r w:rsidRPr="65E4E228">
        <w:rPr>
          <w:rFonts w:cs="Arial"/>
          <w:b/>
          <w:bCs/>
        </w:rPr>
        <w:t>prevention</w:t>
      </w:r>
      <w:r w:rsidRPr="65E4E228">
        <w:rPr>
          <w:rFonts w:cs="Arial"/>
        </w:rPr>
        <w:t xml:space="preserve"> </w:t>
      </w:r>
      <w:r w:rsidR="268DC995" w:rsidRPr="65E4E228">
        <w:rPr>
          <w:rFonts w:cs="Arial"/>
        </w:rPr>
        <w:t xml:space="preserve">as one of, if not </w:t>
      </w:r>
      <w:r w:rsidR="268DC995" w:rsidRPr="65E4E228">
        <w:rPr>
          <w:rFonts w:cs="Arial"/>
          <w:i/>
          <w:iCs/>
        </w:rPr>
        <w:t>the</w:t>
      </w:r>
      <w:r w:rsidR="268DC995" w:rsidRPr="65E4E228">
        <w:rPr>
          <w:rFonts w:cs="Arial"/>
        </w:rPr>
        <w:t xml:space="preserve"> </w:t>
      </w:r>
      <w:r w:rsidR="268DC995" w:rsidRPr="65E4E228">
        <w:rPr>
          <w:rFonts w:cs="Arial"/>
          <w:i/>
          <w:iCs/>
        </w:rPr>
        <w:t>most</w:t>
      </w:r>
      <w:r w:rsidR="268DC995" w:rsidRPr="65E4E228">
        <w:rPr>
          <w:rFonts w:cs="Arial"/>
        </w:rPr>
        <w:t xml:space="preserve"> important </w:t>
      </w:r>
      <w:r w:rsidR="3BE636A7" w:rsidRPr="65E4E228">
        <w:rPr>
          <w:rFonts w:cs="Arial"/>
        </w:rPr>
        <w:t xml:space="preserve">guiding </w:t>
      </w:r>
      <w:r w:rsidR="268DC995" w:rsidRPr="65E4E228">
        <w:rPr>
          <w:rFonts w:cs="Arial"/>
        </w:rPr>
        <w:t>principle</w:t>
      </w:r>
      <w:r w:rsidR="2D2F7F0A" w:rsidRPr="65E4E228">
        <w:rPr>
          <w:rFonts w:cs="Arial"/>
        </w:rPr>
        <w:t xml:space="preserve">, </w:t>
      </w:r>
      <w:r w:rsidR="75517AEA" w:rsidRPr="65E4E228">
        <w:rPr>
          <w:rFonts w:cs="Arial"/>
        </w:rPr>
        <w:t>since</w:t>
      </w:r>
      <w:r w:rsidR="2D2F7F0A" w:rsidRPr="65E4E228">
        <w:rPr>
          <w:rFonts w:cs="Arial"/>
        </w:rPr>
        <w:t xml:space="preserve"> p</w:t>
      </w:r>
      <w:r w:rsidR="4EA09E37" w:rsidRPr="65E4E228">
        <w:rPr>
          <w:rFonts w:cs="Arial"/>
        </w:rPr>
        <w:t xml:space="preserve">reventing a local authority from falling into failure </w:t>
      </w:r>
      <w:r w:rsidR="2D2F7F0A" w:rsidRPr="65E4E228">
        <w:rPr>
          <w:rFonts w:cs="Arial"/>
        </w:rPr>
        <w:t xml:space="preserve">is </w:t>
      </w:r>
      <w:r w:rsidR="4EA09E37" w:rsidRPr="65E4E228">
        <w:rPr>
          <w:rFonts w:cs="Arial"/>
        </w:rPr>
        <w:t xml:space="preserve">the </w:t>
      </w:r>
      <w:r w:rsidR="2D2F7F0A" w:rsidRPr="65E4E228">
        <w:rPr>
          <w:rFonts w:cs="Arial"/>
        </w:rPr>
        <w:t>main</w:t>
      </w:r>
      <w:r w:rsidR="4EA09E37" w:rsidRPr="65E4E228">
        <w:rPr>
          <w:rFonts w:cs="Arial"/>
        </w:rPr>
        <w:t xml:space="preserve"> purpose of th</w:t>
      </w:r>
      <w:r w:rsidR="75517AEA" w:rsidRPr="65E4E228">
        <w:rPr>
          <w:rFonts w:cs="Arial"/>
        </w:rPr>
        <w:t>is</w:t>
      </w:r>
      <w:r w:rsidR="4EA09E37" w:rsidRPr="65E4E228">
        <w:rPr>
          <w:rFonts w:cs="Arial"/>
        </w:rPr>
        <w:t xml:space="preserve"> guidance</w:t>
      </w:r>
      <w:r w:rsidR="2D2F7F0A" w:rsidRPr="65E4E228">
        <w:rPr>
          <w:rFonts w:cs="Arial"/>
        </w:rPr>
        <w:t>.</w:t>
      </w:r>
      <w:r w:rsidR="73119AAE" w:rsidRPr="65E4E228">
        <w:rPr>
          <w:rFonts w:cs="Arial"/>
        </w:rPr>
        <w:t xml:space="preserve"> </w:t>
      </w:r>
      <w:r w:rsidR="75517AEA" w:rsidRPr="65E4E228">
        <w:rPr>
          <w:rFonts w:cs="Arial"/>
        </w:rPr>
        <w:t>In its response t</w:t>
      </w:r>
      <w:r w:rsidR="3E22CDB8" w:rsidRPr="65E4E228">
        <w:rPr>
          <w:rFonts w:cs="Arial"/>
        </w:rPr>
        <w:t>he Local Government Association pointed out that, b</w:t>
      </w:r>
      <w:r w:rsidR="6F2C2AB6" w:rsidRPr="65E4E228">
        <w:rPr>
          <w:rFonts w:cs="Arial"/>
        </w:rPr>
        <w:t>y enabling and promoting the value of engag</w:t>
      </w:r>
      <w:r w:rsidR="00FE6913">
        <w:rPr>
          <w:rFonts w:cs="Arial"/>
        </w:rPr>
        <w:t>ement</w:t>
      </w:r>
      <w:r w:rsidR="6F2C2AB6" w:rsidRPr="65E4E228">
        <w:rPr>
          <w:rFonts w:cs="Arial"/>
        </w:rPr>
        <w:t xml:space="preserve"> with sector-led improvement to councils, </w:t>
      </w:r>
      <w:r w:rsidR="00FE6913">
        <w:rPr>
          <w:rFonts w:cs="Arial"/>
        </w:rPr>
        <w:t>g</w:t>
      </w:r>
      <w:r w:rsidR="6F2C2AB6" w:rsidRPr="65E4E228">
        <w:rPr>
          <w:rFonts w:cs="Arial"/>
        </w:rPr>
        <w:t>overnment can ensure that the number of times it needs to engage with authorities showing signs of no</w:t>
      </w:r>
      <w:r w:rsidR="660FEC71" w:rsidRPr="65E4E228">
        <w:rPr>
          <w:rFonts w:cs="Arial"/>
        </w:rPr>
        <w:t>n-</w:t>
      </w:r>
      <w:r w:rsidR="6F2C2AB6" w:rsidRPr="65E4E228">
        <w:rPr>
          <w:rFonts w:cs="Arial"/>
        </w:rPr>
        <w:t>compl</w:t>
      </w:r>
      <w:r w:rsidR="660FEC71" w:rsidRPr="65E4E228">
        <w:rPr>
          <w:rFonts w:cs="Arial"/>
        </w:rPr>
        <w:t xml:space="preserve">iance </w:t>
      </w:r>
      <w:r w:rsidR="6F2C2AB6" w:rsidRPr="65E4E228">
        <w:rPr>
          <w:rFonts w:cs="Arial"/>
        </w:rPr>
        <w:t xml:space="preserve">with the Best Value Duty are very few. </w:t>
      </w:r>
      <w:r w:rsidR="506C9851" w:rsidRPr="65E4E228">
        <w:rPr>
          <w:rFonts w:cs="Arial"/>
        </w:rPr>
        <w:t xml:space="preserve"> </w:t>
      </w:r>
      <w:r w:rsidR="0AA65DEF" w:rsidRPr="65E4E228">
        <w:rPr>
          <w:rFonts w:cs="Arial"/>
        </w:rPr>
        <w:t xml:space="preserve"> </w:t>
      </w:r>
      <w:r w:rsidR="635BDE1D" w:rsidRPr="65E4E228">
        <w:rPr>
          <w:rFonts w:cs="Arial"/>
        </w:rPr>
        <w:t xml:space="preserve"> </w:t>
      </w:r>
    </w:p>
    <w:p w14:paraId="54859AA4" w14:textId="17E08947" w:rsidR="00A61FE6" w:rsidRPr="00873F34" w:rsidRDefault="7608E903" w:rsidP="00EB7E80">
      <w:pPr>
        <w:pStyle w:val="ListParagraph"/>
        <w:numPr>
          <w:ilvl w:val="0"/>
          <w:numId w:val="14"/>
        </w:numPr>
        <w:spacing w:after="240"/>
        <w:ind w:left="357" w:hanging="357"/>
        <w:jc w:val="both"/>
      </w:pPr>
      <w:r w:rsidRPr="65E4E228">
        <w:rPr>
          <w:rFonts w:eastAsia="Times New Roman"/>
          <w:lang w:eastAsia="en-GB"/>
        </w:rPr>
        <w:t>R</w:t>
      </w:r>
      <w:r w:rsidR="0C9EA065" w:rsidRPr="65E4E228">
        <w:rPr>
          <w:rFonts w:eastAsia="Times New Roman"/>
          <w:lang w:eastAsia="en-GB"/>
        </w:rPr>
        <w:t xml:space="preserve">espondents understood </w:t>
      </w:r>
      <w:r w:rsidR="00FE6913">
        <w:rPr>
          <w:rFonts w:eastAsia="Times New Roman"/>
          <w:lang w:eastAsia="en-GB"/>
        </w:rPr>
        <w:t>g</w:t>
      </w:r>
      <w:r w:rsidR="0C9EA065" w:rsidRPr="65E4E228">
        <w:rPr>
          <w:rFonts w:eastAsia="Times New Roman"/>
          <w:lang w:eastAsia="en-GB"/>
        </w:rPr>
        <w:t xml:space="preserve">overnment’s position </w:t>
      </w:r>
      <w:r w:rsidR="0B27DE01" w:rsidRPr="65E4E228">
        <w:rPr>
          <w:rFonts w:eastAsia="Times New Roman"/>
          <w:lang w:eastAsia="en-GB"/>
        </w:rPr>
        <w:t>that</w:t>
      </w:r>
      <w:r w:rsidR="0C9EA065" w:rsidRPr="65E4E228">
        <w:rPr>
          <w:rFonts w:eastAsia="Times New Roman"/>
          <w:lang w:eastAsia="en-GB"/>
        </w:rPr>
        <w:t xml:space="preserve"> </w:t>
      </w:r>
      <w:r w:rsidR="0B27DE01">
        <w:t xml:space="preserve">local authorities are responsible for taking all reasonable steps to </w:t>
      </w:r>
      <w:r w:rsidR="0B27DE01" w:rsidRPr="65E4E228">
        <w:rPr>
          <w:b/>
          <w:bCs/>
        </w:rPr>
        <w:t>meet the financial cost of failure</w:t>
      </w:r>
      <w:r w:rsidR="0B27DE01">
        <w:t xml:space="preserve"> locally. </w:t>
      </w:r>
      <w:r w:rsidR="44AA245E">
        <w:t>However,</w:t>
      </w:r>
      <w:r w:rsidR="0B27DE01">
        <w:t xml:space="preserve"> many</w:t>
      </w:r>
      <w:r w:rsidR="74024E3F">
        <w:t xml:space="preserve"> (1</w:t>
      </w:r>
      <w:r w:rsidR="45A6ABC9">
        <w:t>5</w:t>
      </w:r>
      <w:r w:rsidR="74024E3F">
        <w:t>)</w:t>
      </w:r>
      <w:r w:rsidR="190C9808">
        <w:t>, including the Local Government Association</w:t>
      </w:r>
      <w:r w:rsidR="44AA245E">
        <w:t>,</w:t>
      </w:r>
      <w:r w:rsidR="190C9808">
        <w:t xml:space="preserve"> pointed out that </w:t>
      </w:r>
      <w:r w:rsidR="44AA245E">
        <w:t>“no-one has ever set out to fail deliberately”</w:t>
      </w:r>
      <w:r w:rsidR="6AD96437">
        <w:t xml:space="preserve">. </w:t>
      </w:r>
      <w:r w:rsidR="34645F81">
        <w:t xml:space="preserve">Some respondents (7) </w:t>
      </w:r>
      <w:r w:rsidR="4E482B70">
        <w:t xml:space="preserve">remarked that </w:t>
      </w:r>
      <w:r w:rsidR="4E482B70" w:rsidRPr="65E4E228">
        <w:rPr>
          <w:rFonts w:eastAsia="Times New Roman"/>
          <w:lang w:eastAsia="en-GB"/>
        </w:rPr>
        <w:t>this principle should not be applied in a manner that puts the safe and sustainable delivery of statutory services</w:t>
      </w:r>
      <w:r w:rsidR="7AB8EAC6" w:rsidRPr="65E4E228">
        <w:rPr>
          <w:rFonts w:eastAsia="Times New Roman"/>
          <w:lang w:eastAsia="en-GB"/>
        </w:rPr>
        <w:t xml:space="preserve"> at risk</w:t>
      </w:r>
      <w:r w:rsidR="4E482B70" w:rsidRPr="65E4E228">
        <w:rPr>
          <w:rFonts w:eastAsia="Times New Roman"/>
          <w:lang w:eastAsia="en-GB"/>
        </w:rPr>
        <w:t>. C</w:t>
      </w:r>
      <w:r w:rsidR="34645F81">
        <w:t>ompelling a local authority to fund all costs following a failure</w:t>
      </w:r>
      <w:r w:rsidR="4E482B70">
        <w:t>, the</w:t>
      </w:r>
      <w:r w:rsidR="577CAD3A">
        <w:t xml:space="preserve">se respondents </w:t>
      </w:r>
      <w:r w:rsidR="69C64727">
        <w:t>concluded</w:t>
      </w:r>
      <w:r w:rsidR="4E482B70">
        <w:t>,</w:t>
      </w:r>
      <w:r w:rsidR="34645F81">
        <w:t xml:space="preserve"> could have an adverse impact on local communities</w:t>
      </w:r>
      <w:r w:rsidR="7B18C255">
        <w:t xml:space="preserve"> and vulnerable </w:t>
      </w:r>
      <w:r w:rsidR="746BDEF1">
        <w:t>people</w:t>
      </w:r>
      <w:r w:rsidR="34645F81">
        <w:t xml:space="preserve">. </w:t>
      </w:r>
      <w:r w:rsidR="405F8049" w:rsidRPr="65E4E228">
        <w:rPr>
          <w:rFonts w:eastAsia="Times New Roman"/>
          <w:lang w:eastAsia="en-GB"/>
        </w:rPr>
        <w:t xml:space="preserve">Consideration of moral hazard must </w:t>
      </w:r>
      <w:r w:rsidR="4E482B70" w:rsidRPr="65E4E228">
        <w:rPr>
          <w:rFonts w:eastAsia="Times New Roman"/>
          <w:lang w:eastAsia="en-GB"/>
        </w:rPr>
        <w:t xml:space="preserve">therefore </w:t>
      </w:r>
      <w:r w:rsidR="405F8049" w:rsidRPr="65E4E228">
        <w:rPr>
          <w:rFonts w:eastAsia="Times New Roman"/>
          <w:lang w:eastAsia="en-GB"/>
        </w:rPr>
        <w:t xml:space="preserve">be balanced by a consideration of the principle of provider of last resort. </w:t>
      </w:r>
      <w:r w:rsidR="405F8049">
        <w:t>Other</w:t>
      </w:r>
      <w:r w:rsidR="2131CAE2">
        <w:t xml:space="preserve"> respondents</w:t>
      </w:r>
      <w:r w:rsidR="405F8049">
        <w:t xml:space="preserve"> (4) </w:t>
      </w:r>
      <w:r w:rsidR="7F61C3B8">
        <w:t>remarked</w:t>
      </w:r>
      <w:r w:rsidR="405F8049">
        <w:t xml:space="preserve"> that </w:t>
      </w:r>
      <w:r w:rsidR="2131CAE2" w:rsidRPr="65E4E228">
        <w:rPr>
          <w:rFonts w:eastAsia="Times New Roman"/>
          <w:lang w:eastAsia="en-GB"/>
        </w:rPr>
        <w:t>external factors outside the control of a</w:t>
      </w:r>
      <w:r w:rsidR="05F434E7" w:rsidRPr="65E4E228">
        <w:rPr>
          <w:rFonts w:eastAsia="Times New Roman"/>
          <w:lang w:eastAsia="en-GB"/>
        </w:rPr>
        <w:t>n a</w:t>
      </w:r>
      <w:r w:rsidR="2131CAE2" w:rsidRPr="65E4E228">
        <w:rPr>
          <w:rFonts w:eastAsia="Times New Roman"/>
          <w:lang w:eastAsia="en-GB"/>
        </w:rPr>
        <w:t xml:space="preserve">uthority can have a significant impact on delivery of </w:t>
      </w:r>
      <w:r w:rsidR="00341CDA">
        <w:rPr>
          <w:rFonts w:eastAsia="Times New Roman"/>
          <w:lang w:eastAsia="en-GB"/>
        </w:rPr>
        <w:t>the B</w:t>
      </w:r>
      <w:r w:rsidR="2131CAE2" w:rsidRPr="65E4E228">
        <w:rPr>
          <w:rFonts w:eastAsia="Times New Roman"/>
          <w:lang w:eastAsia="en-GB"/>
        </w:rPr>
        <w:t xml:space="preserve">est </w:t>
      </w:r>
      <w:r w:rsidR="00341CDA">
        <w:rPr>
          <w:rFonts w:eastAsia="Times New Roman"/>
          <w:lang w:eastAsia="en-GB"/>
        </w:rPr>
        <w:t>V</w:t>
      </w:r>
      <w:r w:rsidR="2131CAE2" w:rsidRPr="65E4E228">
        <w:rPr>
          <w:rFonts w:eastAsia="Times New Roman"/>
          <w:lang w:eastAsia="en-GB"/>
        </w:rPr>
        <w:t xml:space="preserve">alue </w:t>
      </w:r>
      <w:r w:rsidR="00341CDA">
        <w:rPr>
          <w:rFonts w:eastAsia="Times New Roman"/>
          <w:lang w:eastAsia="en-GB"/>
        </w:rPr>
        <w:t>D</w:t>
      </w:r>
      <w:r w:rsidR="2131CAE2" w:rsidRPr="65E4E228">
        <w:rPr>
          <w:rFonts w:eastAsia="Times New Roman"/>
          <w:lang w:eastAsia="en-GB"/>
        </w:rPr>
        <w:t>ut</w:t>
      </w:r>
      <w:r w:rsidR="00341CDA">
        <w:rPr>
          <w:rFonts w:eastAsia="Times New Roman"/>
          <w:lang w:eastAsia="en-GB"/>
        </w:rPr>
        <w:t>y</w:t>
      </w:r>
      <w:r w:rsidR="2131CAE2" w:rsidRPr="65E4E228">
        <w:rPr>
          <w:rFonts w:eastAsia="Times New Roman"/>
          <w:lang w:eastAsia="en-GB"/>
        </w:rPr>
        <w:t xml:space="preserve"> and, in these circumstances, expecting </w:t>
      </w:r>
      <w:r w:rsidR="5E7B12C0" w:rsidRPr="65E4E228">
        <w:rPr>
          <w:rFonts w:eastAsia="Times New Roman"/>
          <w:lang w:eastAsia="en-GB"/>
        </w:rPr>
        <w:t xml:space="preserve">them </w:t>
      </w:r>
      <w:r w:rsidR="2131CAE2" w:rsidRPr="65E4E228">
        <w:rPr>
          <w:rFonts w:eastAsia="Times New Roman"/>
          <w:lang w:eastAsia="en-GB"/>
        </w:rPr>
        <w:t>to meet this cost of failure would be unfair</w:t>
      </w:r>
      <w:r w:rsidR="5E7B12C0" w:rsidRPr="65E4E228">
        <w:rPr>
          <w:rFonts w:eastAsia="Times New Roman"/>
          <w:lang w:eastAsia="en-GB"/>
        </w:rPr>
        <w:t xml:space="preserve">. </w:t>
      </w:r>
      <w:r w:rsidR="1F385C33">
        <w:t>Further thought</w:t>
      </w:r>
      <w:r w:rsidR="06A56DCA">
        <w:t>, they noted,</w:t>
      </w:r>
      <w:r w:rsidR="1F385C33">
        <w:t xml:space="preserve"> </w:t>
      </w:r>
      <w:r w:rsidR="7F61C3B8">
        <w:t xml:space="preserve">therefore </w:t>
      </w:r>
      <w:r w:rsidR="1F385C33">
        <w:t>needs to be given to how local authorities</w:t>
      </w:r>
      <w:r w:rsidR="06A56DCA">
        <w:t xml:space="preserve"> that</w:t>
      </w:r>
      <w:r w:rsidR="1F385C33">
        <w:t xml:space="preserve"> are already under significant financial pressure would be able to pick up this cost without falling into further difficulties.</w:t>
      </w:r>
      <w:r w:rsidR="67CA56E6" w:rsidRPr="65E4E228">
        <w:rPr>
          <w:rFonts w:eastAsia="Times New Roman"/>
          <w:lang w:eastAsia="en-GB"/>
        </w:rPr>
        <w:t xml:space="preserve"> </w:t>
      </w:r>
      <w:r w:rsidR="7D9E6D03" w:rsidRPr="65E4E228">
        <w:rPr>
          <w:rFonts w:eastAsia="Times New Roman"/>
          <w:lang w:eastAsia="en-GB"/>
        </w:rPr>
        <w:t>I</w:t>
      </w:r>
      <w:r w:rsidR="67CA56E6" w:rsidRPr="65E4E228">
        <w:rPr>
          <w:rFonts w:eastAsia="Times New Roman"/>
          <w:lang w:eastAsia="en-GB"/>
        </w:rPr>
        <w:t>ntervention</w:t>
      </w:r>
      <w:r w:rsidR="7D9E6D03" w:rsidRPr="65E4E228">
        <w:rPr>
          <w:rFonts w:eastAsia="Times New Roman"/>
          <w:lang w:eastAsia="en-GB"/>
        </w:rPr>
        <w:t>, they concluded,</w:t>
      </w:r>
      <w:r w:rsidR="67CA56E6" w:rsidRPr="65E4E228">
        <w:rPr>
          <w:rFonts w:eastAsia="Times New Roman"/>
          <w:lang w:eastAsia="en-GB"/>
        </w:rPr>
        <w:t xml:space="preserve"> must offer a pathway towards a sustainable future.</w:t>
      </w:r>
    </w:p>
    <w:p w14:paraId="23B861D7" w14:textId="77777777" w:rsidR="00873F34" w:rsidRPr="00A61FE6" w:rsidRDefault="00873F34" w:rsidP="00873F34">
      <w:pPr>
        <w:pStyle w:val="ListParagraph"/>
        <w:spacing w:after="240"/>
        <w:ind w:left="357"/>
      </w:pPr>
    </w:p>
    <w:p w14:paraId="0239D7DB" w14:textId="5F0004D5" w:rsidR="004438CE" w:rsidRPr="00391757" w:rsidRDefault="4C9FC077" w:rsidP="00391757">
      <w:pPr>
        <w:pStyle w:val="ListParagraph"/>
        <w:numPr>
          <w:ilvl w:val="0"/>
          <w:numId w:val="14"/>
        </w:numPr>
        <w:spacing w:after="240"/>
        <w:jc w:val="both"/>
      </w:pPr>
      <w:r w:rsidRPr="65E4E228">
        <w:rPr>
          <w:rFonts w:eastAsia="Times New Roman"/>
          <w:lang w:eastAsia="en-GB"/>
        </w:rPr>
        <w:t xml:space="preserve">Finally, </w:t>
      </w:r>
      <w:r w:rsidR="22600AB3" w:rsidRPr="65E4E228">
        <w:rPr>
          <w:rFonts w:eastAsia="Times New Roman"/>
          <w:lang w:eastAsia="en-GB"/>
        </w:rPr>
        <w:t xml:space="preserve">on </w:t>
      </w:r>
      <w:r w:rsidR="22600AB3" w:rsidRPr="65E4E228">
        <w:rPr>
          <w:rFonts w:eastAsia="Times New Roman"/>
          <w:b/>
          <w:bCs/>
          <w:lang w:eastAsia="en-GB"/>
        </w:rPr>
        <w:t xml:space="preserve">the lifecycle </w:t>
      </w:r>
      <w:r w:rsidR="44563BA3" w:rsidRPr="65E4E228">
        <w:rPr>
          <w:rFonts w:eastAsia="Times New Roman"/>
          <w:b/>
          <w:bCs/>
          <w:lang w:eastAsia="en-GB"/>
        </w:rPr>
        <w:t xml:space="preserve">of an intervention, </w:t>
      </w:r>
      <w:r w:rsidRPr="65E4E228">
        <w:rPr>
          <w:rFonts w:eastAsia="Times New Roman"/>
          <w:lang w:eastAsia="en-GB"/>
        </w:rPr>
        <w:t>there was strong support from respondents for</w:t>
      </w:r>
      <w:r w:rsidR="22600AB3" w:rsidRPr="65E4E228">
        <w:rPr>
          <w:rFonts w:eastAsia="Times New Roman"/>
          <w:b/>
          <w:bCs/>
          <w:lang w:eastAsia="en-GB"/>
        </w:rPr>
        <w:t xml:space="preserve"> </w:t>
      </w:r>
      <w:r w:rsidR="75C9AC0B" w:rsidRPr="65E4E228">
        <w:rPr>
          <w:rFonts w:eastAsia="Times New Roman"/>
          <w:lang w:eastAsia="en-GB"/>
        </w:rPr>
        <w:t>de-es</w:t>
      </w:r>
      <w:r w:rsidR="2C70FEA0" w:rsidRPr="65E4E228">
        <w:rPr>
          <w:rFonts w:eastAsia="Times New Roman"/>
          <w:lang w:eastAsia="en-GB"/>
        </w:rPr>
        <w:t xml:space="preserve">calation and </w:t>
      </w:r>
      <w:r w:rsidRPr="65E4E228">
        <w:rPr>
          <w:rFonts w:eastAsia="Times New Roman"/>
          <w:lang w:eastAsia="en-GB"/>
        </w:rPr>
        <w:t xml:space="preserve">ensuring a clear exit strategy is in place at the earliest opportunity. </w:t>
      </w:r>
      <w:r w:rsidR="59D8247B" w:rsidRPr="65E4E228">
        <w:rPr>
          <w:rFonts w:eastAsia="Times New Roman"/>
          <w:lang w:eastAsia="en-GB"/>
        </w:rPr>
        <w:t xml:space="preserve">Exit strategies are discussed in more detail at </w:t>
      </w:r>
      <w:r w:rsidR="00341CDA">
        <w:rPr>
          <w:rFonts w:eastAsia="Times New Roman"/>
          <w:lang w:eastAsia="en-GB"/>
        </w:rPr>
        <w:t>S</w:t>
      </w:r>
      <w:r w:rsidR="00BB7656" w:rsidRPr="00047C44">
        <w:rPr>
          <w:rFonts w:eastAsia="Times New Roman"/>
          <w:lang w:eastAsia="en-GB"/>
        </w:rPr>
        <w:t>ection 8</w:t>
      </w:r>
      <w:r w:rsidR="002C177C" w:rsidRPr="00047C44">
        <w:rPr>
          <w:rFonts w:eastAsia="Times New Roman"/>
          <w:lang w:eastAsia="en-GB"/>
        </w:rPr>
        <w:t xml:space="preserve"> of the guidance</w:t>
      </w:r>
      <w:r w:rsidR="59D8247B" w:rsidRPr="00047C44">
        <w:rPr>
          <w:rFonts w:eastAsia="Times New Roman"/>
          <w:lang w:eastAsia="en-GB"/>
        </w:rPr>
        <w:t xml:space="preserve">. </w:t>
      </w:r>
      <w:r w:rsidR="57DCFA6C" w:rsidRPr="00047C44">
        <w:rPr>
          <w:rFonts w:eastAsia="Times New Roman"/>
          <w:lang w:eastAsia="en-GB"/>
        </w:rPr>
        <w:t>A</w:t>
      </w:r>
      <w:r w:rsidR="5041B430" w:rsidRPr="00047C44">
        <w:rPr>
          <w:rFonts w:eastAsia="Times New Roman"/>
          <w:lang w:eastAsia="en-GB"/>
        </w:rPr>
        <w:t xml:space="preserve"> </w:t>
      </w:r>
      <w:r w:rsidR="57DCFA6C" w:rsidRPr="00047C44">
        <w:rPr>
          <w:rFonts w:eastAsia="Times New Roman"/>
          <w:lang w:eastAsia="en-GB"/>
        </w:rPr>
        <w:t xml:space="preserve">small number </w:t>
      </w:r>
      <w:r w:rsidR="5041B430" w:rsidRPr="00047C44">
        <w:rPr>
          <w:rFonts w:eastAsia="Times New Roman"/>
          <w:lang w:eastAsia="en-GB"/>
        </w:rPr>
        <w:t>of respondents (2) raised con</w:t>
      </w:r>
      <w:r w:rsidR="5041B430" w:rsidRPr="65E4E228">
        <w:rPr>
          <w:rFonts w:eastAsia="Times New Roman"/>
          <w:lang w:eastAsia="en-GB"/>
        </w:rPr>
        <w:t>cern</w:t>
      </w:r>
      <w:r w:rsidR="57DCFA6C" w:rsidRPr="65E4E228">
        <w:rPr>
          <w:rFonts w:eastAsia="Times New Roman"/>
          <w:lang w:eastAsia="en-GB"/>
        </w:rPr>
        <w:t xml:space="preserve"> with the </w:t>
      </w:r>
      <w:r w:rsidR="00FE6913">
        <w:rPr>
          <w:rFonts w:eastAsia="Times New Roman"/>
          <w:lang w:eastAsia="en-GB"/>
        </w:rPr>
        <w:t>g</w:t>
      </w:r>
      <w:r w:rsidR="57DCFA6C" w:rsidRPr="65E4E228">
        <w:rPr>
          <w:rFonts w:eastAsia="Times New Roman"/>
          <w:lang w:eastAsia="en-GB"/>
        </w:rPr>
        <w:t xml:space="preserve">overnment’s </w:t>
      </w:r>
      <w:r w:rsidR="0945DCD7">
        <w:t>default presumption that failure may be more pervasive</w:t>
      </w:r>
      <w:r w:rsidR="61981702">
        <w:t xml:space="preserve"> in a </w:t>
      </w:r>
      <w:r w:rsidR="32BCD212">
        <w:t xml:space="preserve">failing </w:t>
      </w:r>
      <w:r w:rsidR="61981702">
        <w:t>local authority</w:t>
      </w:r>
      <w:r w:rsidR="70D60E05">
        <w:t xml:space="preserve">, </w:t>
      </w:r>
      <w:r w:rsidR="22C7ADD5">
        <w:t>requiring</w:t>
      </w:r>
      <w:r w:rsidR="70D60E05">
        <w:t xml:space="preserve"> </w:t>
      </w:r>
      <w:r w:rsidR="05349F08">
        <w:t xml:space="preserve">the need </w:t>
      </w:r>
      <w:r w:rsidR="64E4AA98">
        <w:t xml:space="preserve">for broad default powers </w:t>
      </w:r>
      <w:r w:rsidR="73268D9E">
        <w:t xml:space="preserve">to be </w:t>
      </w:r>
      <w:r w:rsidR="20155457">
        <w:t xml:space="preserve">provided to commissioners </w:t>
      </w:r>
      <w:r w:rsidR="46D99E39">
        <w:t xml:space="preserve">on </w:t>
      </w:r>
      <w:r w:rsidR="0945DCD7">
        <w:t>appointment.</w:t>
      </w:r>
      <w:r w:rsidR="73268D9E">
        <w:t xml:space="preserve"> They felt this may create </w:t>
      </w:r>
      <w:r w:rsidR="30AE3B19">
        <w:t>significant additional work, upheaval and turmoil within an authority where</w:t>
      </w:r>
      <w:r w:rsidR="7967B0B6">
        <w:t xml:space="preserve"> this</w:t>
      </w:r>
      <w:r w:rsidR="30AE3B19">
        <w:t xml:space="preserve"> </w:t>
      </w:r>
      <w:r w:rsidR="486EC07E">
        <w:t>may not be necessary</w:t>
      </w:r>
      <w:r w:rsidR="30AE3B19">
        <w:t>.</w:t>
      </w:r>
    </w:p>
    <w:p w14:paraId="19E47AA7" w14:textId="77777777" w:rsidR="004438CE" w:rsidRDefault="004438CE" w:rsidP="00891545">
      <w:pPr>
        <w:tabs>
          <w:tab w:val="left" w:pos="2640"/>
          <w:tab w:val="left" w:pos="14700"/>
        </w:tabs>
        <w:rPr>
          <w:rFonts w:cs="Arial"/>
          <w:b/>
          <w:bCs/>
          <w:szCs w:val="24"/>
        </w:rPr>
      </w:pPr>
    </w:p>
    <w:p w14:paraId="6EA5198B" w14:textId="001AA97B" w:rsidR="004A6B42" w:rsidRPr="00983AEF" w:rsidRDefault="001033B1" w:rsidP="00891545">
      <w:pPr>
        <w:tabs>
          <w:tab w:val="left" w:pos="2640"/>
          <w:tab w:val="left" w:pos="14700"/>
        </w:tabs>
        <w:rPr>
          <w:rFonts w:cs="Arial"/>
          <w:b/>
          <w:bCs/>
          <w:szCs w:val="24"/>
        </w:rPr>
      </w:pPr>
      <w:r w:rsidRPr="00983AEF">
        <w:rPr>
          <w:rFonts w:cs="Arial"/>
          <w:b/>
          <w:bCs/>
          <w:szCs w:val="24"/>
        </w:rPr>
        <w:t>Our</w:t>
      </w:r>
      <w:r w:rsidR="004A6B42" w:rsidRPr="00983AEF">
        <w:rPr>
          <w:rFonts w:cs="Arial"/>
          <w:b/>
          <w:bCs/>
          <w:szCs w:val="24"/>
        </w:rPr>
        <w:t xml:space="preserve"> response</w:t>
      </w:r>
      <w:r w:rsidR="00A61FE6" w:rsidRPr="00983AEF">
        <w:rPr>
          <w:rFonts w:cs="Arial"/>
          <w:b/>
          <w:bCs/>
          <w:szCs w:val="24"/>
        </w:rPr>
        <w:t xml:space="preserve"> to question 7</w:t>
      </w:r>
    </w:p>
    <w:p w14:paraId="019C43FA" w14:textId="77777777" w:rsidR="004A6B42" w:rsidRPr="00983AEF" w:rsidRDefault="004A6B42" w:rsidP="00891545">
      <w:pPr>
        <w:tabs>
          <w:tab w:val="left" w:pos="2640"/>
          <w:tab w:val="left" w:pos="14700"/>
        </w:tabs>
        <w:rPr>
          <w:rFonts w:cs="Arial"/>
          <w:szCs w:val="24"/>
        </w:rPr>
      </w:pPr>
    </w:p>
    <w:p w14:paraId="4F6DE455" w14:textId="36D86E00" w:rsidR="00BD4919" w:rsidRPr="0058548F" w:rsidRDefault="39E7858E" w:rsidP="00047C44">
      <w:pPr>
        <w:pStyle w:val="ListParagraph"/>
        <w:numPr>
          <w:ilvl w:val="0"/>
          <w:numId w:val="14"/>
        </w:numPr>
        <w:spacing w:after="240"/>
        <w:jc w:val="both"/>
        <w:rPr>
          <w:rFonts w:cs="Arial"/>
          <w:szCs w:val="24"/>
        </w:rPr>
      </w:pPr>
      <w:r w:rsidRPr="65E4E228">
        <w:rPr>
          <w:rFonts w:cs="Arial"/>
        </w:rPr>
        <w:t xml:space="preserve">We welcome </w:t>
      </w:r>
      <w:r w:rsidR="67B45340" w:rsidRPr="65E4E228">
        <w:rPr>
          <w:rFonts w:cs="Arial"/>
        </w:rPr>
        <w:t xml:space="preserve">the sector’s support for the guiding principles upon which </w:t>
      </w:r>
      <w:r w:rsidR="12E11E79" w:rsidRPr="65E4E228">
        <w:rPr>
          <w:rFonts w:cs="Arial"/>
        </w:rPr>
        <w:t>the department</w:t>
      </w:r>
      <w:r w:rsidR="6DB04AB5" w:rsidRPr="65E4E228">
        <w:rPr>
          <w:rFonts w:cs="Arial"/>
        </w:rPr>
        <w:t xml:space="preserve"> has based its </w:t>
      </w:r>
      <w:r w:rsidR="67B45340" w:rsidRPr="65E4E228">
        <w:rPr>
          <w:rFonts w:cs="Arial"/>
        </w:rPr>
        <w:t>approach to ensuring compliance with the Best Value Duty.</w:t>
      </w:r>
      <w:r w:rsidR="5AE668CE" w:rsidRPr="65E4E228">
        <w:rPr>
          <w:rFonts w:cs="Arial"/>
        </w:rPr>
        <w:t xml:space="preserve"> </w:t>
      </w:r>
      <w:r w:rsidR="0873CBB0" w:rsidRPr="65E4E228">
        <w:rPr>
          <w:rFonts w:cs="Arial"/>
        </w:rPr>
        <w:t xml:space="preserve">We share the sector’s </w:t>
      </w:r>
      <w:r w:rsidR="4E535C5E" w:rsidRPr="65E4E228">
        <w:rPr>
          <w:rFonts w:cs="Arial"/>
        </w:rPr>
        <w:t xml:space="preserve">commitment to </w:t>
      </w:r>
      <w:r w:rsidR="7EECBB3A" w:rsidRPr="65E4E228">
        <w:rPr>
          <w:rFonts w:cs="Arial"/>
        </w:rPr>
        <w:t xml:space="preserve">local accountability and </w:t>
      </w:r>
      <w:r w:rsidR="4C7F35B1" w:rsidRPr="65E4E228">
        <w:rPr>
          <w:rFonts w:cs="Arial"/>
        </w:rPr>
        <w:t xml:space="preserve">confirm that, </w:t>
      </w:r>
      <w:r w:rsidR="1C9A2B17" w:rsidRPr="65E4E228">
        <w:rPr>
          <w:rFonts w:cs="Arial"/>
        </w:rPr>
        <w:t xml:space="preserve">as far as possible, </w:t>
      </w:r>
      <w:r w:rsidR="00FE6913">
        <w:rPr>
          <w:rFonts w:cs="Arial"/>
        </w:rPr>
        <w:t>g</w:t>
      </w:r>
      <w:r w:rsidR="4E6782FB" w:rsidRPr="65E4E228">
        <w:rPr>
          <w:rFonts w:cs="Arial"/>
        </w:rPr>
        <w:t>overnment will look to existing local checks and balances in the system to mitigate risks of failure.</w:t>
      </w:r>
    </w:p>
    <w:p w14:paraId="42E44BFD" w14:textId="77777777" w:rsidR="0058548F" w:rsidRPr="0058548F" w:rsidRDefault="0058548F" w:rsidP="0058548F">
      <w:pPr>
        <w:pStyle w:val="ListParagraph"/>
        <w:spacing w:after="240"/>
        <w:ind w:left="360"/>
        <w:jc w:val="both"/>
        <w:rPr>
          <w:rFonts w:cs="Arial"/>
          <w:szCs w:val="24"/>
        </w:rPr>
      </w:pPr>
    </w:p>
    <w:p w14:paraId="32B90173" w14:textId="76CE24C8" w:rsidR="0058548F" w:rsidRPr="000C11B1" w:rsidRDefault="0058548F" w:rsidP="00047C44">
      <w:pPr>
        <w:pStyle w:val="ListParagraph"/>
        <w:numPr>
          <w:ilvl w:val="0"/>
          <w:numId w:val="14"/>
        </w:numPr>
        <w:spacing w:after="240"/>
        <w:jc w:val="both"/>
        <w:rPr>
          <w:rFonts w:cs="Arial"/>
        </w:rPr>
      </w:pPr>
      <w:r w:rsidRPr="0B95C96A">
        <w:rPr>
          <w:rFonts w:cs="Arial"/>
        </w:rPr>
        <w:t>To better reflect the</w:t>
      </w:r>
      <w:r w:rsidR="005C2FC8" w:rsidRPr="0B95C96A">
        <w:rPr>
          <w:rFonts w:cs="Arial"/>
        </w:rPr>
        <w:t xml:space="preserve"> </w:t>
      </w:r>
      <w:r w:rsidRPr="0B95C96A">
        <w:rPr>
          <w:rFonts w:cs="Arial"/>
        </w:rPr>
        <w:t xml:space="preserve">evolving remit of the Office for Local Government (Oflog), we have </w:t>
      </w:r>
      <w:r w:rsidR="000C11B1" w:rsidRPr="0B95C96A">
        <w:rPr>
          <w:rFonts w:cs="Arial"/>
        </w:rPr>
        <w:t xml:space="preserve">emphasised </w:t>
      </w:r>
      <w:r w:rsidR="005C2FC8" w:rsidRPr="0B95C96A">
        <w:rPr>
          <w:rFonts w:cs="Arial"/>
        </w:rPr>
        <w:t>the importance of a</w:t>
      </w:r>
      <w:r w:rsidRPr="000C11B1">
        <w:rPr>
          <w:rStyle w:val="cf01"/>
          <w:rFonts w:ascii="Arial" w:hAnsi="Arial" w:cs="Arial"/>
          <w:sz w:val="24"/>
          <w:szCs w:val="24"/>
        </w:rPr>
        <w:t xml:space="preserve">uthorities </w:t>
      </w:r>
      <w:r w:rsidR="0BE8C7C3" w:rsidRPr="57728779">
        <w:rPr>
          <w:rStyle w:val="cf01"/>
          <w:rFonts w:ascii="Arial" w:hAnsi="Arial" w:cs="Arial"/>
          <w:sz w:val="24"/>
          <w:szCs w:val="24"/>
        </w:rPr>
        <w:t xml:space="preserve">using </w:t>
      </w:r>
      <w:r w:rsidRPr="000C11B1">
        <w:rPr>
          <w:rStyle w:val="cf01"/>
          <w:rFonts w:ascii="Arial" w:hAnsi="Arial" w:cs="Arial"/>
          <w:sz w:val="24"/>
          <w:szCs w:val="24"/>
        </w:rPr>
        <w:t>Oflog</w:t>
      </w:r>
      <w:r w:rsidRPr="000C11B1">
        <w:rPr>
          <w:rStyle w:val="cf11"/>
          <w:rFonts w:ascii="Arial" w:hAnsi="Arial" w:cs="Arial"/>
          <w:sz w:val="24"/>
          <w:szCs w:val="24"/>
        </w:rPr>
        <w:t>’</w:t>
      </w:r>
      <w:r w:rsidRPr="000C11B1">
        <w:rPr>
          <w:rStyle w:val="cf01"/>
          <w:rFonts w:ascii="Arial" w:hAnsi="Arial" w:cs="Arial"/>
          <w:sz w:val="24"/>
          <w:szCs w:val="24"/>
        </w:rPr>
        <w:t xml:space="preserve">s Local Authority Data Explorer to benchmark against similar authorities and </w:t>
      </w:r>
      <w:r w:rsidR="007613AF">
        <w:rPr>
          <w:rStyle w:val="cf01"/>
          <w:rFonts w:ascii="Arial" w:hAnsi="Arial" w:cs="Arial"/>
          <w:sz w:val="24"/>
          <w:szCs w:val="24"/>
        </w:rPr>
        <w:t xml:space="preserve">of </w:t>
      </w:r>
      <w:r w:rsidRPr="000C11B1">
        <w:rPr>
          <w:rStyle w:val="cf01"/>
          <w:rFonts w:ascii="Arial" w:hAnsi="Arial" w:cs="Arial"/>
          <w:sz w:val="24"/>
          <w:szCs w:val="24"/>
        </w:rPr>
        <w:t>participat</w:t>
      </w:r>
      <w:r w:rsidR="000C11B1" w:rsidRPr="000C11B1">
        <w:rPr>
          <w:rStyle w:val="cf01"/>
          <w:rFonts w:ascii="Arial" w:hAnsi="Arial" w:cs="Arial"/>
          <w:sz w:val="24"/>
          <w:szCs w:val="24"/>
        </w:rPr>
        <w:t>ing</w:t>
      </w:r>
      <w:r w:rsidRPr="000C11B1">
        <w:rPr>
          <w:rStyle w:val="cf01"/>
          <w:rFonts w:ascii="Arial" w:hAnsi="Arial" w:cs="Arial"/>
          <w:sz w:val="24"/>
          <w:szCs w:val="24"/>
        </w:rPr>
        <w:t xml:space="preserve"> in its work to </w:t>
      </w:r>
      <w:r w:rsidR="10691278" w:rsidRPr="57728779">
        <w:rPr>
          <w:rStyle w:val="cf01"/>
          <w:rFonts w:ascii="Arial" w:hAnsi="Arial" w:cs="Arial"/>
          <w:sz w:val="24"/>
          <w:szCs w:val="24"/>
        </w:rPr>
        <w:t xml:space="preserve"> identify and share </w:t>
      </w:r>
      <w:r w:rsidRPr="000C11B1">
        <w:rPr>
          <w:rStyle w:val="cf01"/>
          <w:rFonts w:ascii="Arial" w:hAnsi="Arial" w:cs="Arial"/>
          <w:sz w:val="24"/>
          <w:szCs w:val="24"/>
        </w:rPr>
        <w:t xml:space="preserve">best-practice across the sector </w:t>
      </w:r>
      <w:r w:rsidR="00D35577" w:rsidRPr="000C11B1">
        <w:rPr>
          <w:rStyle w:val="cf01"/>
          <w:rFonts w:ascii="Arial" w:hAnsi="Arial" w:cs="Arial"/>
          <w:sz w:val="24"/>
          <w:szCs w:val="24"/>
        </w:rPr>
        <w:t xml:space="preserve">to the description of the guiding principle “openness to </w:t>
      </w:r>
      <w:r w:rsidR="00BE298A" w:rsidRPr="000C11B1">
        <w:rPr>
          <w:rStyle w:val="cf01"/>
          <w:rFonts w:ascii="Arial" w:hAnsi="Arial" w:cs="Arial"/>
          <w:sz w:val="24"/>
          <w:szCs w:val="24"/>
        </w:rPr>
        <w:t>challenge and support”.</w:t>
      </w:r>
    </w:p>
    <w:p w14:paraId="698A6F31" w14:textId="77777777" w:rsidR="001E16FD" w:rsidRPr="00983AEF" w:rsidRDefault="001E16FD" w:rsidP="001E16FD">
      <w:pPr>
        <w:pStyle w:val="ListParagraph"/>
        <w:spacing w:after="240"/>
        <w:ind w:left="360"/>
        <w:rPr>
          <w:rFonts w:cs="Arial"/>
          <w:szCs w:val="24"/>
        </w:rPr>
      </w:pPr>
    </w:p>
    <w:p w14:paraId="7BFD46DB" w14:textId="0C45F88F" w:rsidR="00641DA2" w:rsidRPr="00983AEF" w:rsidRDefault="55B2D1CF" w:rsidP="00047C44">
      <w:pPr>
        <w:pStyle w:val="ListParagraph"/>
        <w:numPr>
          <w:ilvl w:val="0"/>
          <w:numId w:val="14"/>
        </w:numPr>
        <w:spacing w:after="240"/>
        <w:jc w:val="both"/>
        <w:rPr>
          <w:rFonts w:cs="Arial"/>
        </w:rPr>
      </w:pPr>
      <w:r w:rsidRPr="65E4E228">
        <w:rPr>
          <w:rFonts w:cs="Arial"/>
        </w:rPr>
        <w:t xml:space="preserve">The </w:t>
      </w:r>
      <w:r w:rsidR="00FE6913">
        <w:rPr>
          <w:rFonts w:cs="Arial"/>
        </w:rPr>
        <w:t>g</w:t>
      </w:r>
      <w:r w:rsidRPr="65E4E228">
        <w:rPr>
          <w:rFonts w:cs="Arial"/>
        </w:rPr>
        <w:t>overnment</w:t>
      </w:r>
      <w:r w:rsidR="0B8B33C3" w:rsidRPr="65E4E228">
        <w:rPr>
          <w:rFonts w:cs="Arial"/>
        </w:rPr>
        <w:t xml:space="preserve"> </w:t>
      </w:r>
      <w:r w:rsidRPr="65E4E228">
        <w:rPr>
          <w:rFonts w:cs="Arial"/>
        </w:rPr>
        <w:t xml:space="preserve">funds various sector-led improvement initiatives </w:t>
      </w:r>
      <w:r w:rsidR="007B4AAC">
        <w:rPr>
          <w:rFonts w:cs="Arial"/>
        </w:rPr>
        <w:t xml:space="preserve">to support the sector </w:t>
      </w:r>
      <w:r w:rsidRPr="65E4E228">
        <w:rPr>
          <w:rFonts w:cs="Arial"/>
        </w:rPr>
        <w:t>and expects local authorities to participate in those available to them. This includes corporate and finance peer challenges and improvement support for specific service areas such as in social care, public health, planning and transport.</w:t>
      </w:r>
    </w:p>
    <w:p w14:paraId="3E9437D2" w14:textId="77777777" w:rsidR="00641DA2" w:rsidRPr="00983AEF" w:rsidRDefault="00641DA2" w:rsidP="3E6D9FED">
      <w:pPr>
        <w:pStyle w:val="ListParagraph"/>
        <w:rPr>
          <w:rFonts w:cs="Arial"/>
        </w:rPr>
      </w:pPr>
    </w:p>
    <w:p w14:paraId="1FEE7226" w14:textId="03657797" w:rsidR="00341CDA" w:rsidRPr="00341CDA" w:rsidRDefault="00341CDA" w:rsidP="00341CDA">
      <w:pPr>
        <w:pStyle w:val="ListParagraph"/>
        <w:numPr>
          <w:ilvl w:val="0"/>
          <w:numId w:val="14"/>
        </w:numPr>
        <w:spacing w:after="240"/>
        <w:jc w:val="both"/>
        <w:rPr>
          <w:rFonts w:cs="Arial"/>
        </w:rPr>
      </w:pPr>
      <w:r w:rsidRPr="65E4E228">
        <w:rPr>
          <w:rFonts w:cs="Arial"/>
        </w:rPr>
        <w:t xml:space="preserve">In addition, since 2020, the </w:t>
      </w:r>
      <w:r>
        <w:rPr>
          <w:rFonts w:cs="Arial"/>
        </w:rPr>
        <w:t>g</w:t>
      </w:r>
      <w:r w:rsidRPr="65E4E228">
        <w:rPr>
          <w:rFonts w:cs="Arial"/>
        </w:rPr>
        <w:t xml:space="preserve">overnment has agreed to provide a number of local authorities with support via the Exceptional Financial Support framework, following requests from these </w:t>
      </w:r>
      <w:r w:rsidR="008600D1">
        <w:rPr>
          <w:rFonts w:cs="Arial"/>
        </w:rPr>
        <w:t>local authorities</w:t>
      </w:r>
      <w:r w:rsidRPr="65E4E228">
        <w:rPr>
          <w:rFonts w:cs="Arial"/>
        </w:rPr>
        <w:t xml:space="preserve"> for assistance to manage financial pressures that they considered unmanageable. The support is provided on an exceptional basis, and on the condition that each local authority is subject to an external assurance review on their financial position</w:t>
      </w:r>
      <w:r w:rsidRPr="65E4E228">
        <w:rPr>
          <w:rFonts w:eastAsia="Times New Roman"/>
          <w:lang w:eastAsia="en-GB"/>
        </w:rPr>
        <w:t>.</w:t>
      </w:r>
      <w:r w:rsidR="008600D1">
        <w:rPr>
          <w:rFonts w:eastAsia="Times New Roman"/>
          <w:lang w:eastAsia="en-GB"/>
        </w:rPr>
        <w:t xml:space="preserve"> In some of these cases, government has taken action following evidence of best value failure.</w:t>
      </w:r>
      <w:r w:rsidRPr="65E4E228">
        <w:rPr>
          <w:rFonts w:eastAsia="Times New Roman"/>
          <w:lang w:eastAsia="en-GB"/>
        </w:rPr>
        <w:t xml:space="preserve"> </w:t>
      </w:r>
    </w:p>
    <w:p w14:paraId="1C860064" w14:textId="77777777" w:rsidR="00341CDA" w:rsidRPr="00341CDA" w:rsidRDefault="00341CDA" w:rsidP="00341CDA">
      <w:pPr>
        <w:pStyle w:val="ListParagraph"/>
        <w:spacing w:after="240"/>
        <w:ind w:left="360"/>
        <w:jc w:val="both"/>
        <w:rPr>
          <w:rFonts w:cs="Arial"/>
        </w:rPr>
      </w:pPr>
    </w:p>
    <w:p w14:paraId="08A55A8C" w14:textId="0DB99D8A" w:rsidR="00641DA2" w:rsidRPr="00983AEF" w:rsidRDefault="5387DBE1" w:rsidP="00047C44">
      <w:pPr>
        <w:pStyle w:val="ListParagraph"/>
        <w:numPr>
          <w:ilvl w:val="0"/>
          <w:numId w:val="14"/>
        </w:numPr>
        <w:spacing w:after="240"/>
        <w:jc w:val="both"/>
        <w:rPr>
          <w:rFonts w:cs="Arial"/>
        </w:rPr>
      </w:pPr>
      <w:r w:rsidRPr="65E4E228">
        <w:rPr>
          <w:rFonts w:cs="Arial"/>
        </w:rPr>
        <w:t xml:space="preserve">The </w:t>
      </w:r>
      <w:r w:rsidR="00FE6913">
        <w:rPr>
          <w:rFonts w:cs="Arial"/>
        </w:rPr>
        <w:t>g</w:t>
      </w:r>
      <w:r w:rsidRPr="65E4E228">
        <w:rPr>
          <w:rFonts w:cs="Arial"/>
        </w:rPr>
        <w:t>overnment also rec</w:t>
      </w:r>
      <w:r w:rsidR="7EA5BBBC" w:rsidRPr="65E4E228">
        <w:rPr>
          <w:rFonts w:cs="Arial"/>
        </w:rPr>
        <w:t xml:space="preserve">ognises </w:t>
      </w:r>
      <w:r w:rsidR="7EA5BBBC">
        <w:t xml:space="preserve">the desire for certainty over the longer-term </w:t>
      </w:r>
      <w:r w:rsidR="7DC34D6E">
        <w:t xml:space="preserve">funding </w:t>
      </w:r>
      <w:r w:rsidR="7EA5BBBC">
        <w:t>position</w:t>
      </w:r>
      <w:r w:rsidR="4DFA5FD4" w:rsidRPr="65E4E228">
        <w:rPr>
          <w:rFonts w:cs="Arial"/>
        </w:rPr>
        <w:t xml:space="preserve">. In 2022, the </w:t>
      </w:r>
      <w:r w:rsidR="00FE6913">
        <w:rPr>
          <w:rFonts w:cs="Arial"/>
        </w:rPr>
        <w:t>g</w:t>
      </w:r>
      <w:r w:rsidR="4DFA5FD4" w:rsidRPr="65E4E228">
        <w:rPr>
          <w:rFonts w:cs="Arial"/>
        </w:rPr>
        <w:t xml:space="preserve">overnment published the local government finance policy statement, providing councils greater certainty on key aspects of their funding for the next two years. </w:t>
      </w:r>
      <w:r w:rsidR="4DFA5FD4" w:rsidRPr="00EC50AE">
        <w:rPr>
          <w:rFonts w:cs="Arial"/>
          <w:szCs w:val="24"/>
        </w:rPr>
        <w:t xml:space="preserve">Spending decisions beyond 2024-25 are a matter for the next spending review, in 2024. </w:t>
      </w:r>
      <w:r w:rsidR="00EC50AE" w:rsidRPr="00EC50AE">
        <w:rPr>
          <w:rFonts w:cs="Arial"/>
          <w:szCs w:val="24"/>
        </w:rPr>
        <w:t>We know that local authorities value multi-year certainty, as this allows them to plan spending over the longer term. It is the Government’s intention to return to multi-year settlements in the next Parliament, when circumstances allow.</w:t>
      </w:r>
      <w:r w:rsidR="00EC50AE">
        <w:rPr>
          <w:rFonts w:cs="Arial"/>
          <w:szCs w:val="24"/>
        </w:rPr>
        <w:t xml:space="preserve"> </w:t>
      </w:r>
    </w:p>
    <w:p w14:paraId="4A8F6CC6" w14:textId="77777777" w:rsidR="00641DA2" w:rsidRPr="00983AEF" w:rsidRDefault="00641DA2" w:rsidP="3E6D9FED">
      <w:pPr>
        <w:pStyle w:val="ListParagraph"/>
        <w:rPr>
          <w:rFonts w:cs="Arial"/>
        </w:rPr>
      </w:pPr>
    </w:p>
    <w:p w14:paraId="20F1AF9A" w14:textId="103FC22D" w:rsidR="00246FD8" w:rsidRPr="00983AEF" w:rsidRDefault="66AE28B8" w:rsidP="00047C44">
      <w:pPr>
        <w:pStyle w:val="ListParagraph"/>
        <w:numPr>
          <w:ilvl w:val="0"/>
          <w:numId w:val="14"/>
        </w:numPr>
        <w:spacing w:after="240"/>
        <w:jc w:val="both"/>
        <w:rPr>
          <w:rFonts w:cs="Arial"/>
          <w:szCs w:val="24"/>
        </w:rPr>
      </w:pPr>
      <w:r w:rsidRPr="65E4E228">
        <w:rPr>
          <w:rFonts w:cs="Arial"/>
        </w:rPr>
        <w:t>Th</w:t>
      </w:r>
      <w:r w:rsidR="4A78636A" w:rsidRPr="65E4E228">
        <w:rPr>
          <w:rFonts w:cs="Arial"/>
        </w:rPr>
        <w:t xml:space="preserve">e Secretary of State’s </w:t>
      </w:r>
      <w:r w:rsidR="2C2B4B2E" w:rsidRPr="65E4E228">
        <w:rPr>
          <w:rFonts w:cs="Arial"/>
        </w:rPr>
        <w:t xml:space="preserve">judgement on </w:t>
      </w:r>
      <w:r w:rsidR="4A78636A" w:rsidRPr="65E4E228">
        <w:rPr>
          <w:rFonts w:cs="Arial"/>
        </w:rPr>
        <w:t xml:space="preserve">whether the Best Value Duty is being met </w:t>
      </w:r>
      <w:r w:rsidR="442381EA" w:rsidRPr="65E4E228">
        <w:rPr>
          <w:rFonts w:cs="Arial"/>
        </w:rPr>
        <w:t xml:space="preserve">by individual authorities will </w:t>
      </w:r>
      <w:r w:rsidR="4A78636A" w:rsidRPr="65E4E228">
        <w:rPr>
          <w:rFonts w:cs="Arial"/>
        </w:rPr>
        <w:t>be made based on the circumstances of each case</w:t>
      </w:r>
      <w:r w:rsidR="442381EA" w:rsidRPr="65E4E228">
        <w:rPr>
          <w:rFonts w:cs="Arial"/>
        </w:rPr>
        <w:t xml:space="preserve">, including </w:t>
      </w:r>
      <w:r w:rsidR="6F637B39" w:rsidRPr="65E4E228">
        <w:rPr>
          <w:rFonts w:cs="Arial"/>
        </w:rPr>
        <w:t xml:space="preserve">an appreciation of the </w:t>
      </w:r>
      <w:r w:rsidR="24D4497E" w:rsidRPr="65E4E228">
        <w:rPr>
          <w:rFonts w:cs="Arial"/>
        </w:rPr>
        <w:t xml:space="preserve">financial </w:t>
      </w:r>
      <w:r w:rsidR="0D8970FD" w:rsidRPr="65E4E228">
        <w:rPr>
          <w:rFonts w:cs="Arial"/>
        </w:rPr>
        <w:t>pressures</w:t>
      </w:r>
      <w:r w:rsidR="0AC29ED0" w:rsidRPr="65E4E228">
        <w:rPr>
          <w:rFonts w:cs="Arial"/>
        </w:rPr>
        <w:t xml:space="preserve"> </w:t>
      </w:r>
      <w:r w:rsidR="0C4DFAFF" w:rsidRPr="65E4E228">
        <w:rPr>
          <w:rFonts w:cs="Arial"/>
        </w:rPr>
        <w:t xml:space="preserve">within which is </w:t>
      </w:r>
      <w:r w:rsidR="32C58D50" w:rsidRPr="65E4E228">
        <w:rPr>
          <w:rFonts w:cs="Arial"/>
        </w:rPr>
        <w:t>experiencing</w:t>
      </w:r>
      <w:r w:rsidR="2B5C4D52" w:rsidRPr="65E4E228">
        <w:rPr>
          <w:rFonts w:cs="Arial"/>
        </w:rPr>
        <w:t xml:space="preserve">. </w:t>
      </w:r>
    </w:p>
    <w:p w14:paraId="5071CC98" w14:textId="77777777" w:rsidR="00B60BE2" w:rsidRPr="00983AEF" w:rsidRDefault="00B60BE2" w:rsidP="00B60BE2">
      <w:pPr>
        <w:pStyle w:val="ListParagraph"/>
        <w:spacing w:after="240"/>
        <w:ind w:left="360"/>
        <w:rPr>
          <w:rFonts w:cs="Arial"/>
          <w:szCs w:val="24"/>
        </w:rPr>
      </w:pPr>
    </w:p>
    <w:p w14:paraId="7A04E060" w14:textId="622408C7" w:rsidR="00412B75" w:rsidRPr="00873F34" w:rsidRDefault="0FF2FB69" w:rsidP="00047C44">
      <w:pPr>
        <w:pStyle w:val="ListParagraph"/>
        <w:numPr>
          <w:ilvl w:val="0"/>
          <w:numId w:val="14"/>
        </w:numPr>
        <w:spacing w:after="240"/>
        <w:jc w:val="both"/>
        <w:rPr>
          <w:rFonts w:cs="Arial"/>
        </w:rPr>
      </w:pPr>
      <w:r w:rsidRPr="65E4E228">
        <w:rPr>
          <w:rFonts w:cs="Arial"/>
        </w:rPr>
        <w:t xml:space="preserve">Regarding meeting the cost of failure, it is important that the </w:t>
      </w:r>
      <w:r w:rsidR="00FE6913">
        <w:rPr>
          <w:rFonts w:cs="Arial"/>
        </w:rPr>
        <w:t>g</w:t>
      </w:r>
      <w:r w:rsidRPr="65E4E228">
        <w:rPr>
          <w:rFonts w:cs="Arial"/>
        </w:rPr>
        <w:t>overnment does not reward or incentivise failure and that there is local accountability for decision making. The financial cost of failure should, therefore, be met locally, as far as possible. In practice, this means that this principle should not be applied in a manner that puts the safe and sustainable delivery of statutory services at risk.</w:t>
      </w:r>
    </w:p>
    <w:p w14:paraId="2820B4EB" w14:textId="77777777" w:rsidR="00412B75" w:rsidRPr="00873F34" w:rsidRDefault="00412B75" w:rsidP="3E6D9FED">
      <w:pPr>
        <w:pStyle w:val="ListParagraph"/>
        <w:rPr>
          <w:rFonts w:cs="Arial"/>
          <w:u w:val="single"/>
        </w:rPr>
      </w:pPr>
    </w:p>
    <w:p w14:paraId="30CDDF43" w14:textId="395A0D0C" w:rsidR="00E25F1F" w:rsidRPr="006D6A4F" w:rsidRDefault="0AFD7789" w:rsidP="00A33306">
      <w:pPr>
        <w:pStyle w:val="Default"/>
        <w:numPr>
          <w:ilvl w:val="0"/>
          <w:numId w:val="14"/>
        </w:numPr>
        <w:jc w:val="both"/>
        <w:rPr>
          <w:rFonts w:eastAsia="Times New Roman"/>
          <w:color w:val="auto"/>
          <w:lang w:eastAsia="en-GB"/>
        </w:rPr>
      </w:pPr>
      <w:r w:rsidRPr="65E4E228">
        <w:rPr>
          <w:color w:val="auto"/>
        </w:rPr>
        <w:t xml:space="preserve">While </w:t>
      </w:r>
      <w:r w:rsidR="4D2C1C10" w:rsidRPr="65E4E228">
        <w:rPr>
          <w:color w:val="auto"/>
        </w:rPr>
        <w:t xml:space="preserve">we </w:t>
      </w:r>
      <w:r w:rsidR="2CB13F5A" w:rsidRPr="65E4E228">
        <w:rPr>
          <w:color w:val="auto"/>
        </w:rPr>
        <w:t xml:space="preserve">understand the concern </w:t>
      </w:r>
      <w:r w:rsidR="79847A7E" w:rsidRPr="65E4E228">
        <w:rPr>
          <w:color w:val="auto"/>
        </w:rPr>
        <w:t>a few</w:t>
      </w:r>
      <w:r w:rsidR="2CB13F5A" w:rsidRPr="65E4E228">
        <w:rPr>
          <w:color w:val="auto"/>
        </w:rPr>
        <w:t xml:space="preserve"> </w:t>
      </w:r>
      <w:r w:rsidR="0C7BCAAF" w:rsidRPr="65E4E228">
        <w:rPr>
          <w:color w:val="auto"/>
        </w:rPr>
        <w:t xml:space="preserve">respondents had </w:t>
      </w:r>
      <w:r w:rsidR="79847A7E" w:rsidRPr="65E4E228">
        <w:rPr>
          <w:color w:val="auto"/>
        </w:rPr>
        <w:t xml:space="preserve">regarding </w:t>
      </w:r>
      <w:r w:rsidR="6C305EBD" w:rsidRPr="65E4E228">
        <w:rPr>
          <w:color w:val="auto"/>
        </w:rPr>
        <w:t xml:space="preserve">the decision to provide default powers to </w:t>
      </w:r>
      <w:r w:rsidR="575E73E2" w:rsidRPr="65E4E228">
        <w:rPr>
          <w:color w:val="auto"/>
        </w:rPr>
        <w:t xml:space="preserve">all </w:t>
      </w:r>
      <w:r w:rsidR="6C305EBD" w:rsidRPr="65E4E228">
        <w:rPr>
          <w:color w:val="auto"/>
        </w:rPr>
        <w:t>commissioners on appointment</w:t>
      </w:r>
      <w:r w:rsidR="79847A7E" w:rsidRPr="65E4E228">
        <w:rPr>
          <w:color w:val="auto"/>
        </w:rPr>
        <w:t>,</w:t>
      </w:r>
      <w:r w:rsidR="79847A7E" w:rsidRPr="65E4E228">
        <w:rPr>
          <w:rFonts w:eastAsia="Times New Roman"/>
          <w:color w:val="auto"/>
          <w:lang w:eastAsia="en-GB"/>
        </w:rPr>
        <w:t xml:space="preserve"> </w:t>
      </w:r>
      <w:r w:rsidR="4D2C1C10" w:rsidRPr="65E4E228">
        <w:rPr>
          <w:color w:val="auto"/>
        </w:rPr>
        <w:t>l</w:t>
      </w:r>
      <w:r w:rsidR="79847A7E" w:rsidRPr="65E4E228">
        <w:rPr>
          <w:color w:val="auto"/>
        </w:rPr>
        <w:t xml:space="preserve">essons learned from past interventions have shown that expanding rather than reducing the scope of an intervention over time </w:t>
      </w:r>
      <w:r w:rsidR="00132C25" w:rsidRPr="65E4E228">
        <w:rPr>
          <w:color w:val="auto"/>
        </w:rPr>
        <w:t>has</w:t>
      </w:r>
      <w:r w:rsidR="79847A7E" w:rsidRPr="65E4E228">
        <w:rPr>
          <w:color w:val="auto"/>
        </w:rPr>
        <w:t xml:space="preserve"> a negative effect on an authority’s confidence and momentum with progress. </w:t>
      </w:r>
      <w:r w:rsidR="3D78280D" w:rsidRPr="65E4E228">
        <w:rPr>
          <w:color w:val="auto"/>
        </w:rPr>
        <w:t xml:space="preserve">The </w:t>
      </w:r>
      <w:r w:rsidR="00FE6913">
        <w:rPr>
          <w:color w:val="auto"/>
        </w:rPr>
        <w:t>g</w:t>
      </w:r>
      <w:r w:rsidR="3D78280D" w:rsidRPr="65E4E228">
        <w:rPr>
          <w:color w:val="auto"/>
        </w:rPr>
        <w:t xml:space="preserve">overnment therefore </w:t>
      </w:r>
      <w:r w:rsidR="2BF5BABF" w:rsidRPr="65E4E228">
        <w:rPr>
          <w:color w:val="auto"/>
        </w:rPr>
        <w:t xml:space="preserve">believes </w:t>
      </w:r>
      <w:r w:rsidR="3D78280D" w:rsidRPr="65E4E228">
        <w:rPr>
          <w:color w:val="auto"/>
        </w:rPr>
        <w:t>th</w:t>
      </w:r>
      <w:r w:rsidR="4A3FF557" w:rsidRPr="65E4E228">
        <w:rPr>
          <w:color w:val="auto"/>
        </w:rPr>
        <w:t>a</w:t>
      </w:r>
      <w:r w:rsidR="3D78280D" w:rsidRPr="65E4E228">
        <w:rPr>
          <w:color w:val="auto"/>
        </w:rPr>
        <w:t>t d</w:t>
      </w:r>
      <w:r w:rsidR="0F84B8C2" w:rsidRPr="65E4E228">
        <w:rPr>
          <w:rFonts w:eastAsia="Times New Roman"/>
          <w:color w:val="auto"/>
          <w:lang w:eastAsia="en-GB"/>
        </w:rPr>
        <w:t>efault commissioner powers</w:t>
      </w:r>
      <w:r w:rsidR="3D78280D" w:rsidRPr="65E4E228">
        <w:rPr>
          <w:rFonts w:eastAsia="Times New Roman"/>
          <w:color w:val="auto"/>
          <w:lang w:eastAsia="en-GB"/>
        </w:rPr>
        <w:t>, which</w:t>
      </w:r>
      <w:r w:rsidR="3C712123" w:rsidRPr="65E4E228">
        <w:rPr>
          <w:color w:val="auto"/>
        </w:rPr>
        <w:t xml:space="preserve"> may not need to be used</w:t>
      </w:r>
      <w:r w:rsidR="3D78280D" w:rsidRPr="65E4E228">
        <w:rPr>
          <w:color w:val="auto"/>
        </w:rPr>
        <w:t xml:space="preserve">, </w:t>
      </w:r>
      <w:r w:rsidR="3C712123" w:rsidRPr="65E4E228">
        <w:rPr>
          <w:color w:val="auto"/>
        </w:rPr>
        <w:t xml:space="preserve">will empower commissioners to accelerate the discovery phase of an intervention and promptly address any additional issues that may arise in order to accelerate improvement. This </w:t>
      </w:r>
      <w:r w:rsidR="4A3FF557" w:rsidRPr="65E4E228">
        <w:rPr>
          <w:color w:val="auto"/>
        </w:rPr>
        <w:t xml:space="preserve">will </w:t>
      </w:r>
      <w:r w:rsidR="3C712123" w:rsidRPr="65E4E228">
        <w:rPr>
          <w:color w:val="auto"/>
        </w:rPr>
        <w:t>ultimately support the intervention ending within the fastest possible timeframe</w:t>
      </w:r>
      <w:r w:rsidR="6434B3BE" w:rsidRPr="65E4E228">
        <w:rPr>
          <w:color w:val="auto"/>
        </w:rPr>
        <w:t xml:space="preserve"> and is therefore in </w:t>
      </w:r>
      <w:r w:rsidR="5C291F7D" w:rsidRPr="65E4E228">
        <w:rPr>
          <w:color w:val="auto"/>
        </w:rPr>
        <w:t>an</w:t>
      </w:r>
      <w:r w:rsidR="6434B3BE" w:rsidRPr="65E4E228">
        <w:rPr>
          <w:color w:val="auto"/>
        </w:rPr>
        <w:t xml:space="preserve"> </w:t>
      </w:r>
      <w:r w:rsidR="3F594297" w:rsidRPr="65E4E228">
        <w:rPr>
          <w:color w:val="auto"/>
        </w:rPr>
        <w:t xml:space="preserve">authority’s </w:t>
      </w:r>
      <w:r w:rsidR="6434B3BE" w:rsidRPr="65E4E228">
        <w:rPr>
          <w:color w:val="auto"/>
        </w:rPr>
        <w:t>best interest</w:t>
      </w:r>
      <w:r w:rsidR="3F594297" w:rsidRPr="65E4E228">
        <w:rPr>
          <w:color w:val="auto"/>
        </w:rPr>
        <w:t xml:space="preserve">. </w:t>
      </w:r>
      <w:r w:rsidR="6F0A8EF8" w:rsidRPr="65E4E228">
        <w:rPr>
          <w:color w:val="auto"/>
        </w:rPr>
        <w:t xml:space="preserve">We have renamed this guiding principle from “Default commissioner powers and de-escalation” to “The lifecycle of an intervention” to better reflect the content of the section, while maintaining the emphasis on de-escalation and a clear exit strategy in the </w:t>
      </w:r>
      <w:r w:rsidR="5D231B5F" w:rsidRPr="65E4E228">
        <w:rPr>
          <w:color w:val="auto"/>
        </w:rPr>
        <w:t xml:space="preserve">accompanying </w:t>
      </w:r>
      <w:r w:rsidR="3A796BDB" w:rsidRPr="65E4E228">
        <w:rPr>
          <w:color w:val="auto"/>
        </w:rPr>
        <w:t>paragraph</w:t>
      </w:r>
      <w:r w:rsidR="6F0A8EF8" w:rsidRPr="65E4E228">
        <w:rPr>
          <w:color w:val="auto"/>
        </w:rPr>
        <w:t>.</w:t>
      </w:r>
    </w:p>
    <w:p w14:paraId="24C89090" w14:textId="77777777" w:rsidR="00A61FE6" w:rsidRPr="006D6A4F" w:rsidRDefault="00A61FE6" w:rsidP="00DC7D8E">
      <w:pPr>
        <w:rPr>
          <w:rFonts w:eastAsia="Times New Roman" w:cs="Arial"/>
          <w:szCs w:val="24"/>
          <w:lang w:eastAsia="en-GB"/>
        </w:rPr>
      </w:pPr>
    </w:p>
    <w:p w14:paraId="01AA7433" w14:textId="70387EB3" w:rsidR="00E62A77" w:rsidRPr="006D6A4F" w:rsidRDefault="00E62A77" w:rsidP="00DC7D8E">
      <w:pPr>
        <w:rPr>
          <w:rFonts w:eastAsia="Times New Roman" w:cs="Arial"/>
          <w:b/>
          <w:bCs/>
          <w:szCs w:val="24"/>
          <w:lang w:eastAsia="en-GB"/>
        </w:rPr>
      </w:pPr>
      <w:r w:rsidRPr="006D6A4F">
        <w:rPr>
          <w:rFonts w:eastAsia="Times New Roman" w:cs="Arial"/>
          <w:b/>
          <w:bCs/>
          <w:szCs w:val="24"/>
          <w:lang w:eastAsia="en-GB"/>
        </w:rPr>
        <w:t>Defining best value</w:t>
      </w:r>
      <w:r w:rsidR="009B298C" w:rsidRPr="006D6A4F">
        <w:rPr>
          <w:rFonts w:eastAsia="Times New Roman" w:cs="Arial"/>
          <w:b/>
          <w:bCs/>
          <w:szCs w:val="24"/>
          <w:lang w:eastAsia="en-GB"/>
        </w:rPr>
        <w:t xml:space="preserve"> (</w:t>
      </w:r>
      <w:r w:rsidR="00264D8E" w:rsidRPr="006D6A4F">
        <w:rPr>
          <w:rFonts w:eastAsia="Times New Roman" w:cs="Arial"/>
          <w:b/>
          <w:bCs/>
          <w:szCs w:val="24"/>
          <w:lang w:eastAsia="en-GB"/>
        </w:rPr>
        <w:t xml:space="preserve">Section </w:t>
      </w:r>
      <w:r w:rsidR="006B44ED">
        <w:rPr>
          <w:rFonts w:eastAsia="Times New Roman" w:cs="Arial"/>
          <w:b/>
          <w:bCs/>
          <w:szCs w:val="24"/>
          <w:lang w:eastAsia="en-GB"/>
        </w:rPr>
        <w:t>4</w:t>
      </w:r>
      <w:r w:rsidR="00264D8E" w:rsidRPr="006D6A4F">
        <w:rPr>
          <w:rFonts w:eastAsia="Times New Roman" w:cs="Arial"/>
          <w:b/>
          <w:bCs/>
          <w:szCs w:val="24"/>
          <w:lang w:eastAsia="en-GB"/>
        </w:rPr>
        <w:t>)</w:t>
      </w:r>
    </w:p>
    <w:p w14:paraId="631D395B" w14:textId="77777777" w:rsidR="00264D8E" w:rsidRPr="006D6A4F" w:rsidRDefault="00264D8E" w:rsidP="00DC7D8E">
      <w:pPr>
        <w:rPr>
          <w:rFonts w:eastAsia="Times New Roman" w:cs="Arial"/>
          <w:szCs w:val="24"/>
          <w:lang w:eastAsia="en-GB"/>
        </w:rPr>
      </w:pPr>
    </w:p>
    <w:p w14:paraId="1891EEE7" w14:textId="27FC696A" w:rsidR="00CF2633" w:rsidRPr="006D6A4F" w:rsidRDefault="008953D1" w:rsidP="00DC7D8E">
      <w:pPr>
        <w:rPr>
          <w:rStyle w:val="eop"/>
          <w:rFonts w:cs="Arial"/>
          <w:shd w:val="clear" w:color="auto" w:fill="FFFFFF"/>
        </w:rPr>
      </w:pPr>
      <w:r w:rsidRPr="006D6A4F">
        <w:rPr>
          <w:rStyle w:val="normaltextrun"/>
          <w:rFonts w:cs="Arial"/>
          <w:b/>
          <w:bCs/>
          <w:shd w:val="clear" w:color="auto" w:fill="FFFFFF"/>
          <w:lang w:val="en-US"/>
        </w:rPr>
        <w:t xml:space="preserve">Question </w:t>
      </w:r>
      <w:r w:rsidR="00CF2633" w:rsidRPr="006D6A4F">
        <w:rPr>
          <w:rStyle w:val="normaltextrun"/>
          <w:rFonts w:cs="Arial"/>
          <w:b/>
          <w:bCs/>
          <w:shd w:val="clear" w:color="auto" w:fill="FFFFFF"/>
          <w:lang w:val="en-US"/>
        </w:rPr>
        <w:t>8: Do you agree with the seven best value themes?</w:t>
      </w:r>
      <w:r w:rsidR="00982ABA" w:rsidRPr="006D6A4F">
        <w:rPr>
          <w:rStyle w:val="FootnoteReference"/>
          <w:rFonts w:cs="Arial"/>
          <w:shd w:val="clear" w:color="auto" w:fill="FFFFFF"/>
          <w:lang w:val="en-US"/>
        </w:rPr>
        <w:footnoteReference w:id="4"/>
      </w:r>
    </w:p>
    <w:p w14:paraId="182626F6" w14:textId="77777777" w:rsidR="00982ABA" w:rsidRPr="006D6A4F" w:rsidRDefault="00982ABA" w:rsidP="00DC7D8E">
      <w:pPr>
        <w:rPr>
          <w:rFonts w:eastAsia="Times New Roman" w:cs="Arial"/>
          <w:szCs w:val="24"/>
          <w:lang w:eastAsia="en-GB"/>
        </w:rPr>
      </w:pPr>
    </w:p>
    <w:p w14:paraId="1FA5D58E" w14:textId="667008AE" w:rsidR="001033B1" w:rsidRPr="006D6A4F" w:rsidRDefault="001033B1" w:rsidP="001033B1">
      <w:pPr>
        <w:tabs>
          <w:tab w:val="left" w:pos="2640"/>
          <w:tab w:val="left" w:pos="14700"/>
        </w:tabs>
        <w:rPr>
          <w:rFonts w:eastAsia="Times New Roman" w:cs="Arial"/>
          <w:b/>
          <w:bCs/>
          <w:szCs w:val="24"/>
          <w:lang w:eastAsia="en-GB"/>
        </w:rPr>
      </w:pPr>
      <w:r w:rsidRPr="006D6A4F">
        <w:rPr>
          <w:rFonts w:eastAsia="Times New Roman" w:cs="Arial"/>
          <w:b/>
          <w:bCs/>
          <w:szCs w:val="24"/>
          <w:lang w:eastAsia="en-GB"/>
        </w:rPr>
        <w:t>Summary of responses</w:t>
      </w:r>
      <w:r w:rsidR="00982ABA" w:rsidRPr="006D6A4F">
        <w:rPr>
          <w:rFonts w:eastAsia="Times New Roman" w:cs="Arial"/>
          <w:b/>
          <w:bCs/>
          <w:szCs w:val="24"/>
          <w:lang w:eastAsia="en-GB"/>
        </w:rPr>
        <w:t xml:space="preserve"> to question 8</w:t>
      </w:r>
      <w:r w:rsidRPr="006D6A4F">
        <w:rPr>
          <w:rFonts w:eastAsia="Times New Roman" w:cs="Arial"/>
          <w:b/>
          <w:bCs/>
          <w:szCs w:val="24"/>
          <w:lang w:eastAsia="en-GB"/>
        </w:rPr>
        <w:t>:</w:t>
      </w:r>
    </w:p>
    <w:p w14:paraId="12DBF7E8" w14:textId="044D2C36" w:rsidR="001033B1" w:rsidRPr="006D6A4F" w:rsidRDefault="001033B1" w:rsidP="00910DBD">
      <w:pPr>
        <w:rPr>
          <w:rFonts w:eastAsia="Times New Roman" w:cs="Arial"/>
          <w:szCs w:val="24"/>
          <w:lang w:eastAsia="en-GB"/>
        </w:rPr>
      </w:pPr>
    </w:p>
    <w:p w14:paraId="2F80D4AF" w14:textId="5CBD6048" w:rsidR="00B66C7C" w:rsidRDefault="67A533A5" w:rsidP="00A33306">
      <w:pPr>
        <w:pStyle w:val="ListParagraph"/>
        <w:numPr>
          <w:ilvl w:val="0"/>
          <w:numId w:val="14"/>
        </w:numPr>
        <w:spacing w:after="240"/>
        <w:ind w:left="357" w:hanging="357"/>
        <w:contextualSpacing w:val="0"/>
        <w:jc w:val="both"/>
        <w:rPr>
          <w:rFonts w:cs="Arial"/>
          <w:szCs w:val="24"/>
        </w:rPr>
      </w:pPr>
      <w:r w:rsidRPr="65E4E228">
        <w:rPr>
          <w:rFonts w:eastAsia="Times New Roman" w:cs="Arial"/>
          <w:lang w:eastAsia="en-GB"/>
        </w:rPr>
        <w:t xml:space="preserve">The majority of respondents </w:t>
      </w:r>
      <w:r w:rsidR="347457D0" w:rsidRPr="65E4E228">
        <w:rPr>
          <w:rFonts w:eastAsia="Times New Roman" w:cs="Arial"/>
          <w:lang w:eastAsia="en-GB"/>
        </w:rPr>
        <w:t>(</w:t>
      </w:r>
      <w:r w:rsidR="2053EA83" w:rsidRPr="65E4E228">
        <w:rPr>
          <w:rFonts w:eastAsia="Times New Roman" w:cs="Arial"/>
          <w:lang w:eastAsia="en-GB"/>
        </w:rPr>
        <w:t>66</w:t>
      </w:r>
      <w:r w:rsidR="347457D0" w:rsidRPr="65E4E228">
        <w:rPr>
          <w:rFonts w:eastAsia="Times New Roman" w:cs="Arial"/>
          <w:lang w:eastAsia="en-GB"/>
        </w:rPr>
        <w:t>/</w:t>
      </w:r>
      <w:r w:rsidR="2053EA83" w:rsidRPr="65E4E228">
        <w:rPr>
          <w:rFonts w:eastAsia="Times New Roman" w:cs="Arial"/>
          <w:lang w:eastAsia="en-GB"/>
        </w:rPr>
        <w:t>7</w:t>
      </w:r>
      <w:r w:rsidR="347457D0" w:rsidRPr="65E4E228">
        <w:rPr>
          <w:rFonts w:eastAsia="Times New Roman" w:cs="Arial"/>
          <w:lang w:eastAsia="en-GB"/>
        </w:rPr>
        <w:t xml:space="preserve">0) agreed with the seven best value themes identified in the guidance, </w:t>
      </w:r>
      <w:r w:rsidR="5876A92C" w:rsidRPr="65E4E228">
        <w:rPr>
          <w:rFonts w:eastAsia="Times New Roman" w:cs="Arial"/>
          <w:lang w:eastAsia="en-GB"/>
        </w:rPr>
        <w:t xml:space="preserve">noting </w:t>
      </w:r>
      <w:r w:rsidR="5F0407C1" w:rsidRPr="65E4E228">
        <w:rPr>
          <w:rFonts w:eastAsia="Times New Roman" w:cs="Arial"/>
          <w:lang w:eastAsia="en-GB"/>
        </w:rPr>
        <w:t>how</w:t>
      </w:r>
      <w:r w:rsidR="5876A92C" w:rsidRPr="65E4E228">
        <w:rPr>
          <w:rFonts w:eastAsia="Times New Roman" w:cs="Arial"/>
          <w:lang w:eastAsia="en-GB"/>
        </w:rPr>
        <w:t xml:space="preserve"> </w:t>
      </w:r>
      <w:r w:rsidR="56131AF4" w:rsidRPr="65E4E228">
        <w:rPr>
          <w:rFonts w:eastAsia="Times New Roman" w:cs="Arial"/>
          <w:lang w:eastAsia="en-GB"/>
        </w:rPr>
        <w:t>they pro</w:t>
      </w:r>
      <w:r w:rsidR="265A449D" w:rsidRPr="65E4E228">
        <w:rPr>
          <w:rFonts w:cs="Arial"/>
        </w:rPr>
        <w:t xml:space="preserve">vide helpful clarity </w:t>
      </w:r>
      <w:r w:rsidR="2A3ECD54" w:rsidRPr="65E4E228">
        <w:rPr>
          <w:rFonts w:cs="Arial"/>
        </w:rPr>
        <w:t>to</w:t>
      </w:r>
      <w:r w:rsidR="56131AF4" w:rsidRPr="65E4E228">
        <w:rPr>
          <w:rFonts w:cs="Arial"/>
        </w:rPr>
        <w:t xml:space="preserve"> the sector</w:t>
      </w:r>
      <w:r w:rsidR="1BB554D7" w:rsidRPr="65E4E228">
        <w:rPr>
          <w:rFonts w:cs="Arial"/>
        </w:rPr>
        <w:t xml:space="preserve"> </w:t>
      </w:r>
      <w:r w:rsidR="531B7B71" w:rsidRPr="65E4E228">
        <w:rPr>
          <w:rFonts w:eastAsia="Times New Roman" w:cs="Arial"/>
          <w:lang w:eastAsia="en-GB"/>
        </w:rPr>
        <w:t>on what constitutes best value</w:t>
      </w:r>
      <w:r w:rsidR="531B7B71" w:rsidRPr="65E4E228">
        <w:rPr>
          <w:rFonts w:cs="Arial"/>
        </w:rPr>
        <w:t xml:space="preserve"> </w:t>
      </w:r>
      <w:r w:rsidR="1BB554D7" w:rsidRPr="65E4E228">
        <w:rPr>
          <w:rFonts w:cs="Arial"/>
        </w:rPr>
        <w:t xml:space="preserve">and </w:t>
      </w:r>
      <w:r w:rsidR="75A69D60" w:rsidRPr="65E4E228">
        <w:rPr>
          <w:rFonts w:eastAsia="Times New Roman" w:cs="Arial"/>
          <w:lang w:eastAsia="en-GB"/>
        </w:rPr>
        <w:t xml:space="preserve">enable a </w:t>
      </w:r>
      <w:r w:rsidR="5F0407C1" w:rsidRPr="65E4E228">
        <w:rPr>
          <w:rFonts w:eastAsia="Times New Roman" w:cs="Arial"/>
          <w:lang w:eastAsia="en-GB"/>
        </w:rPr>
        <w:t>better</w:t>
      </w:r>
      <w:r w:rsidR="75A69D60" w:rsidRPr="65E4E228">
        <w:rPr>
          <w:rFonts w:eastAsia="Times New Roman" w:cs="Arial"/>
          <w:lang w:eastAsia="en-GB"/>
        </w:rPr>
        <w:t xml:space="preserve"> understanding of</w:t>
      </w:r>
      <w:r w:rsidR="634FA60A" w:rsidRPr="65E4E228">
        <w:rPr>
          <w:rFonts w:eastAsia="Times New Roman" w:cs="Arial"/>
          <w:lang w:eastAsia="en-GB"/>
        </w:rPr>
        <w:t xml:space="preserve"> </w:t>
      </w:r>
      <w:r w:rsidR="75A69D60" w:rsidRPr="65E4E228">
        <w:rPr>
          <w:rFonts w:eastAsia="Times New Roman" w:cs="Arial"/>
          <w:lang w:eastAsia="en-GB"/>
        </w:rPr>
        <w:t>what guides the department</w:t>
      </w:r>
      <w:r w:rsidR="634FA60A" w:rsidRPr="65E4E228">
        <w:rPr>
          <w:rFonts w:eastAsia="Times New Roman" w:cs="Arial"/>
          <w:lang w:eastAsia="en-GB"/>
        </w:rPr>
        <w:t xml:space="preserve">’s </w:t>
      </w:r>
      <w:r w:rsidR="75A69D60" w:rsidRPr="65E4E228">
        <w:rPr>
          <w:rFonts w:eastAsia="Times New Roman" w:cs="Arial"/>
          <w:lang w:eastAsia="en-GB"/>
        </w:rPr>
        <w:t xml:space="preserve">decision </w:t>
      </w:r>
      <w:r w:rsidR="1074E4A1" w:rsidRPr="65E4E228">
        <w:rPr>
          <w:rFonts w:eastAsia="Times New Roman" w:cs="Arial"/>
          <w:lang w:eastAsia="en-GB"/>
        </w:rPr>
        <w:t xml:space="preserve">on whether </w:t>
      </w:r>
      <w:r w:rsidR="75A69D60" w:rsidRPr="65E4E228">
        <w:rPr>
          <w:rFonts w:eastAsia="Times New Roman" w:cs="Arial"/>
          <w:lang w:eastAsia="en-GB"/>
        </w:rPr>
        <w:t xml:space="preserve">to intervene in a local authority. </w:t>
      </w:r>
      <w:r w:rsidR="5850CF12" w:rsidRPr="65E4E228">
        <w:rPr>
          <w:rFonts w:eastAsia="Times New Roman" w:cs="Arial"/>
          <w:lang w:eastAsia="en-GB"/>
        </w:rPr>
        <w:t>One respondent pointed out that there may be an opportunity for the L</w:t>
      </w:r>
      <w:r w:rsidR="45611C54" w:rsidRPr="65E4E228">
        <w:rPr>
          <w:rFonts w:eastAsia="Times New Roman" w:cs="Arial"/>
          <w:lang w:eastAsia="en-GB"/>
        </w:rPr>
        <w:t xml:space="preserve">ocal </w:t>
      </w:r>
      <w:r w:rsidR="5850CF12" w:rsidRPr="65E4E228">
        <w:rPr>
          <w:rFonts w:eastAsia="Times New Roman" w:cs="Arial"/>
          <w:lang w:eastAsia="en-GB"/>
        </w:rPr>
        <w:t>G</w:t>
      </w:r>
      <w:r w:rsidR="45611C54" w:rsidRPr="65E4E228">
        <w:rPr>
          <w:rFonts w:eastAsia="Times New Roman" w:cs="Arial"/>
          <w:lang w:eastAsia="en-GB"/>
        </w:rPr>
        <w:t xml:space="preserve">overnment </w:t>
      </w:r>
      <w:r w:rsidR="5850CF12" w:rsidRPr="65E4E228">
        <w:rPr>
          <w:rFonts w:eastAsia="Times New Roman" w:cs="Arial"/>
          <w:lang w:eastAsia="en-GB"/>
        </w:rPr>
        <w:t>A</w:t>
      </w:r>
      <w:r w:rsidR="45611C54" w:rsidRPr="65E4E228">
        <w:rPr>
          <w:rFonts w:eastAsia="Times New Roman" w:cs="Arial"/>
          <w:lang w:eastAsia="en-GB"/>
        </w:rPr>
        <w:t>ssociation</w:t>
      </w:r>
      <w:r w:rsidR="5850CF12" w:rsidRPr="65E4E228">
        <w:rPr>
          <w:rFonts w:eastAsia="Times New Roman" w:cs="Arial"/>
          <w:lang w:eastAsia="en-GB"/>
        </w:rPr>
        <w:t xml:space="preserve"> to align its Key Lines of Enquiry in corporate peer challenges </w:t>
      </w:r>
      <w:r w:rsidR="4AB55A46" w:rsidRPr="65E4E228">
        <w:rPr>
          <w:rFonts w:eastAsia="Times New Roman" w:cs="Arial"/>
          <w:lang w:eastAsia="en-GB"/>
        </w:rPr>
        <w:t>with</w:t>
      </w:r>
      <w:r w:rsidR="5850CF12" w:rsidRPr="65E4E228">
        <w:rPr>
          <w:rFonts w:eastAsia="Times New Roman" w:cs="Arial"/>
          <w:lang w:eastAsia="en-GB"/>
        </w:rPr>
        <w:t xml:space="preserve"> these themes. </w:t>
      </w:r>
      <w:r w:rsidR="3E5F17B2" w:rsidRPr="65E4E228">
        <w:rPr>
          <w:rFonts w:cs="Arial"/>
        </w:rPr>
        <w:t>While some local authorities (5) objected to the position that the i</w:t>
      </w:r>
      <w:r w:rsidR="3E5F17B2" w:rsidRPr="65E4E228">
        <w:rPr>
          <w:rFonts w:eastAsia="Times New Roman" w:cs="Arial"/>
        </w:rPr>
        <w:t xml:space="preserve">ndicators of potential failure should not be taken as an exhaustive </w:t>
      </w:r>
      <w:r w:rsidR="3E5F17B2" w:rsidRPr="65E4E228">
        <w:rPr>
          <w:rFonts w:eastAsia="Times New Roman" w:cs="Arial"/>
          <w:color w:val="000000" w:themeColor="text1"/>
        </w:rPr>
        <w:t xml:space="preserve">list, </w:t>
      </w:r>
      <w:r w:rsidR="007068E2">
        <w:rPr>
          <w:rFonts w:eastAsia="Times New Roman" w:cs="Arial"/>
          <w:color w:val="000000" w:themeColor="text1"/>
        </w:rPr>
        <w:t>the Chartered Institute of Public Finance and Accountancy (</w:t>
      </w:r>
      <w:r w:rsidR="3E5F17B2" w:rsidRPr="65E4E228">
        <w:rPr>
          <w:rFonts w:eastAsia="Times New Roman" w:cs="Arial"/>
          <w:color w:val="000000" w:themeColor="text1"/>
        </w:rPr>
        <w:t>CIPFA</w:t>
      </w:r>
      <w:r w:rsidR="007068E2">
        <w:rPr>
          <w:rFonts w:eastAsia="Times New Roman" w:cs="Arial"/>
          <w:color w:val="000000" w:themeColor="text1"/>
        </w:rPr>
        <w:t>)</w:t>
      </w:r>
      <w:r w:rsidR="3E5F17B2" w:rsidRPr="65E4E228">
        <w:rPr>
          <w:rFonts w:eastAsia="Times New Roman" w:cs="Arial"/>
          <w:color w:val="000000" w:themeColor="text1"/>
        </w:rPr>
        <w:t xml:space="preserve"> stated that it supports this approach and it is consistent with that taken i</w:t>
      </w:r>
      <w:r w:rsidR="3E5F17B2" w:rsidRPr="65E4E228">
        <w:rPr>
          <w:rFonts w:cs="Arial"/>
        </w:rPr>
        <w:t xml:space="preserve">n the development of the CIPFA Resilience Index.  </w:t>
      </w:r>
    </w:p>
    <w:p w14:paraId="7E107D46" w14:textId="1D3822E3" w:rsidR="00AD1A0A" w:rsidRPr="00873F34" w:rsidRDefault="26D69C87" w:rsidP="004438CE">
      <w:pPr>
        <w:pStyle w:val="ListParagraph"/>
        <w:numPr>
          <w:ilvl w:val="0"/>
          <w:numId w:val="14"/>
        </w:numPr>
        <w:spacing w:after="240"/>
        <w:ind w:left="357" w:hanging="357"/>
        <w:jc w:val="both"/>
        <w:rPr>
          <w:rFonts w:cs="Arial"/>
        </w:rPr>
      </w:pPr>
      <w:r w:rsidRPr="65E4E228">
        <w:rPr>
          <w:rFonts w:cs="Arial"/>
        </w:rPr>
        <w:t xml:space="preserve">CIPFA </w:t>
      </w:r>
      <w:r w:rsidR="5CCFFC4E" w:rsidRPr="65E4E228">
        <w:rPr>
          <w:rFonts w:cs="Arial"/>
        </w:rPr>
        <w:t xml:space="preserve">also </w:t>
      </w:r>
      <w:r w:rsidRPr="65E4E228">
        <w:rPr>
          <w:rFonts w:cs="Arial"/>
        </w:rPr>
        <w:t>note</w:t>
      </w:r>
      <w:r w:rsidR="0521413E" w:rsidRPr="65E4E228">
        <w:rPr>
          <w:rFonts w:cs="Arial"/>
        </w:rPr>
        <w:t>d</w:t>
      </w:r>
      <w:r w:rsidRPr="65E4E228">
        <w:rPr>
          <w:rFonts w:cs="Arial"/>
        </w:rPr>
        <w:t xml:space="preserve"> </w:t>
      </w:r>
      <w:r w:rsidR="714782BF" w:rsidRPr="65E4E228">
        <w:rPr>
          <w:rFonts w:cs="Arial"/>
        </w:rPr>
        <w:t>a</w:t>
      </w:r>
      <w:r w:rsidRPr="65E4E228">
        <w:rPr>
          <w:rFonts w:cs="Arial"/>
        </w:rPr>
        <w:t xml:space="preserve"> high degree of familiarity with the seven best value themes and </w:t>
      </w:r>
      <w:r w:rsidR="714782BF" w:rsidRPr="65E4E228">
        <w:rPr>
          <w:rFonts w:cs="Arial"/>
        </w:rPr>
        <w:t>emphasi</w:t>
      </w:r>
      <w:r w:rsidR="61CA0116" w:rsidRPr="65E4E228">
        <w:rPr>
          <w:rFonts w:cs="Arial"/>
        </w:rPr>
        <w:t>s</w:t>
      </w:r>
      <w:r w:rsidR="714782BF" w:rsidRPr="65E4E228">
        <w:rPr>
          <w:rFonts w:cs="Arial"/>
        </w:rPr>
        <w:t xml:space="preserve">ed the </w:t>
      </w:r>
      <w:r w:rsidRPr="65E4E228">
        <w:rPr>
          <w:rFonts w:cs="Arial"/>
        </w:rPr>
        <w:t>importan</w:t>
      </w:r>
      <w:r w:rsidR="714782BF" w:rsidRPr="65E4E228">
        <w:rPr>
          <w:rFonts w:cs="Arial"/>
        </w:rPr>
        <w:t xml:space="preserve">ce of </w:t>
      </w:r>
      <w:r w:rsidRPr="65E4E228">
        <w:rPr>
          <w:rFonts w:cs="Arial"/>
        </w:rPr>
        <w:t>recognis</w:t>
      </w:r>
      <w:r w:rsidR="714782BF" w:rsidRPr="65E4E228">
        <w:rPr>
          <w:rFonts w:cs="Arial"/>
        </w:rPr>
        <w:t>ing</w:t>
      </w:r>
      <w:r w:rsidRPr="65E4E228">
        <w:rPr>
          <w:rFonts w:cs="Arial"/>
        </w:rPr>
        <w:t xml:space="preserve"> any overlap with other key </w:t>
      </w:r>
      <w:r w:rsidR="61CA0116" w:rsidRPr="65E4E228">
        <w:rPr>
          <w:rFonts w:cs="Arial"/>
        </w:rPr>
        <w:t xml:space="preserve">sector </w:t>
      </w:r>
      <w:r w:rsidRPr="65E4E228">
        <w:rPr>
          <w:rFonts w:cs="Arial"/>
        </w:rPr>
        <w:t>document</w:t>
      </w:r>
      <w:r w:rsidR="61CA0116" w:rsidRPr="65E4E228">
        <w:rPr>
          <w:rFonts w:cs="Arial"/>
        </w:rPr>
        <w:t>s</w:t>
      </w:r>
      <w:r w:rsidR="0F4FB4D6" w:rsidRPr="65E4E228">
        <w:rPr>
          <w:rFonts w:cs="Arial"/>
        </w:rPr>
        <w:t xml:space="preserve">, </w:t>
      </w:r>
      <w:r w:rsidR="4A653745" w:rsidRPr="65E4E228">
        <w:rPr>
          <w:rFonts w:cs="Arial"/>
        </w:rPr>
        <w:t xml:space="preserve">such as </w:t>
      </w:r>
      <w:r w:rsidRPr="65E4E228">
        <w:rPr>
          <w:rFonts w:cs="Arial"/>
        </w:rPr>
        <w:t>CIPFA</w:t>
      </w:r>
      <w:r w:rsidR="6EB32320" w:rsidRPr="65E4E228">
        <w:rPr>
          <w:rFonts w:cs="Arial"/>
        </w:rPr>
        <w:t>’</w:t>
      </w:r>
      <w:r w:rsidRPr="65E4E228">
        <w:rPr>
          <w:rFonts w:cs="Arial"/>
        </w:rPr>
        <w:t>s Good Governance Framework and Financial Management Code.</w:t>
      </w:r>
      <w:r w:rsidR="182DC72B" w:rsidRPr="65E4E228">
        <w:rPr>
          <w:rFonts w:cs="Arial"/>
        </w:rPr>
        <w:t xml:space="preserve"> </w:t>
      </w:r>
      <w:r w:rsidR="252385E2" w:rsidRPr="65E4E228">
        <w:rPr>
          <w:rFonts w:cs="Arial"/>
          <w:color w:val="000000" w:themeColor="text1"/>
        </w:rPr>
        <w:t xml:space="preserve">Other respondents (4) </w:t>
      </w:r>
      <w:r w:rsidR="154F90BC" w:rsidRPr="65E4E228">
        <w:rPr>
          <w:rFonts w:cs="Arial"/>
          <w:color w:val="000000" w:themeColor="text1"/>
        </w:rPr>
        <w:t xml:space="preserve">raised concerns </w:t>
      </w:r>
      <w:r w:rsidR="51184FD9" w:rsidRPr="65E4E228">
        <w:rPr>
          <w:rFonts w:cs="Arial"/>
          <w:color w:val="000000" w:themeColor="text1"/>
        </w:rPr>
        <w:t>with</w:t>
      </w:r>
      <w:r w:rsidR="154F90BC" w:rsidRPr="65E4E228">
        <w:rPr>
          <w:rFonts w:cs="Arial"/>
          <w:color w:val="000000" w:themeColor="text1"/>
        </w:rPr>
        <w:t xml:space="preserve"> </w:t>
      </w:r>
      <w:r w:rsidR="268DEB11" w:rsidRPr="65E4E228">
        <w:rPr>
          <w:rFonts w:cs="Arial"/>
          <w:color w:val="000000" w:themeColor="text1"/>
        </w:rPr>
        <w:t xml:space="preserve">the potential </w:t>
      </w:r>
      <w:r w:rsidR="51184FD9" w:rsidRPr="65E4E228">
        <w:rPr>
          <w:rFonts w:cs="Arial"/>
          <w:color w:val="000000" w:themeColor="text1"/>
        </w:rPr>
        <w:t xml:space="preserve">for local authorities </w:t>
      </w:r>
      <w:r w:rsidR="268DEB11" w:rsidRPr="65E4E228">
        <w:rPr>
          <w:rFonts w:cs="Arial"/>
          <w:color w:val="000000" w:themeColor="text1"/>
        </w:rPr>
        <w:t xml:space="preserve">to duplicate </w:t>
      </w:r>
      <w:r w:rsidR="3024DB81" w:rsidRPr="65E4E228">
        <w:rPr>
          <w:rFonts w:cs="Arial"/>
          <w:color w:val="000000" w:themeColor="text1"/>
        </w:rPr>
        <w:t xml:space="preserve">the work </w:t>
      </w:r>
      <w:r w:rsidR="736C4AB8" w:rsidRPr="65E4E228">
        <w:rPr>
          <w:rFonts w:cs="Arial"/>
          <w:color w:val="000000" w:themeColor="text1"/>
        </w:rPr>
        <w:t xml:space="preserve">they </w:t>
      </w:r>
      <w:r w:rsidR="268DEB11" w:rsidRPr="65E4E228">
        <w:rPr>
          <w:rFonts w:cs="Arial"/>
          <w:color w:val="000000" w:themeColor="text1"/>
        </w:rPr>
        <w:t>already do</w:t>
      </w:r>
      <w:r w:rsidR="3024DB81" w:rsidRPr="65E4E228">
        <w:rPr>
          <w:rFonts w:cs="Arial"/>
          <w:color w:val="000000" w:themeColor="text1"/>
        </w:rPr>
        <w:t xml:space="preserve"> when </w:t>
      </w:r>
      <w:r w:rsidR="268DEB11" w:rsidRPr="65E4E228">
        <w:rPr>
          <w:rFonts w:cs="Arial"/>
          <w:color w:val="000000" w:themeColor="text1"/>
        </w:rPr>
        <w:t xml:space="preserve">producing their Annual Governance Statements. </w:t>
      </w:r>
      <w:r w:rsidR="3024DB81" w:rsidRPr="65E4E228">
        <w:rPr>
          <w:rFonts w:cs="Arial"/>
          <w:color w:val="000000" w:themeColor="text1"/>
        </w:rPr>
        <w:t xml:space="preserve">They asked </w:t>
      </w:r>
      <w:r w:rsidR="00FE6913">
        <w:rPr>
          <w:rFonts w:cs="Arial"/>
          <w:color w:val="000000" w:themeColor="text1"/>
        </w:rPr>
        <w:t>g</w:t>
      </w:r>
      <w:r w:rsidR="268DEB11" w:rsidRPr="65E4E228">
        <w:rPr>
          <w:rFonts w:cs="Arial"/>
          <w:color w:val="000000" w:themeColor="text1"/>
        </w:rPr>
        <w:t>overnment to clari</w:t>
      </w:r>
      <w:r w:rsidR="3C51BE59" w:rsidRPr="65E4E228">
        <w:rPr>
          <w:rFonts w:cs="Arial"/>
          <w:color w:val="000000" w:themeColor="text1"/>
        </w:rPr>
        <w:t xml:space="preserve">fy </w:t>
      </w:r>
      <w:r w:rsidR="268DEB11" w:rsidRPr="65E4E228">
        <w:rPr>
          <w:rFonts w:cs="Arial"/>
          <w:color w:val="000000" w:themeColor="text1"/>
        </w:rPr>
        <w:t xml:space="preserve">the relationship between this </w:t>
      </w:r>
      <w:r w:rsidR="182DC72B" w:rsidRPr="65E4E228">
        <w:rPr>
          <w:rFonts w:cs="Arial"/>
          <w:color w:val="000000" w:themeColor="text1"/>
        </w:rPr>
        <w:t xml:space="preserve">statutory guidance </w:t>
      </w:r>
      <w:r w:rsidR="268DEB11" w:rsidRPr="65E4E228">
        <w:rPr>
          <w:rFonts w:cs="Arial"/>
          <w:color w:val="000000" w:themeColor="text1"/>
        </w:rPr>
        <w:t>and Annual Governance Statements</w:t>
      </w:r>
      <w:r w:rsidR="182DC72B" w:rsidRPr="65E4E228">
        <w:rPr>
          <w:rFonts w:cs="Arial"/>
          <w:color w:val="000000" w:themeColor="text1"/>
        </w:rPr>
        <w:t>.</w:t>
      </w:r>
    </w:p>
    <w:p w14:paraId="411F0BF2" w14:textId="77777777" w:rsidR="00873F34" w:rsidRPr="00AD1A0A" w:rsidRDefault="00873F34" w:rsidP="00873F34">
      <w:pPr>
        <w:pStyle w:val="ListParagraph"/>
        <w:spacing w:after="240"/>
        <w:ind w:left="357"/>
        <w:rPr>
          <w:rFonts w:cs="Arial"/>
        </w:rPr>
      </w:pPr>
    </w:p>
    <w:p w14:paraId="4F43667C" w14:textId="362DC3D4" w:rsidR="00391757" w:rsidRPr="002547DB" w:rsidRDefault="5CCFFC4E" w:rsidP="3E6D9FED">
      <w:pPr>
        <w:pStyle w:val="ListParagraph"/>
        <w:numPr>
          <w:ilvl w:val="0"/>
          <w:numId w:val="14"/>
        </w:numPr>
        <w:spacing w:after="240"/>
        <w:ind w:left="357" w:hanging="357"/>
        <w:jc w:val="both"/>
        <w:rPr>
          <w:rFonts w:cs="Arial"/>
        </w:rPr>
      </w:pPr>
      <w:r>
        <w:t>R</w:t>
      </w:r>
      <w:r w:rsidR="5AA9BDA3">
        <w:t xml:space="preserve">espondents </w:t>
      </w:r>
      <w:r w:rsidR="0F4CE0D4">
        <w:t>fe</w:t>
      </w:r>
      <w:r w:rsidR="5AA9BDA3">
        <w:t xml:space="preserve">lt </w:t>
      </w:r>
      <w:r w:rsidR="5FBD3B59">
        <w:t xml:space="preserve">the </w:t>
      </w:r>
      <w:r w:rsidR="0F4CE0D4">
        <w:t>mix of quantitative and qualitative elements within the suggested seven best value themes</w:t>
      </w:r>
      <w:r w:rsidR="5FBD3B59">
        <w:t xml:space="preserve"> was positive</w:t>
      </w:r>
      <w:r>
        <w:t>. However</w:t>
      </w:r>
      <w:r w:rsidR="258A3E45">
        <w:t>,</w:t>
      </w:r>
      <w:r>
        <w:t xml:space="preserve"> </w:t>
      </w:r>
      <w:r w:rsidR="5FBD3B59">
        <w:t>some</w:t>
      </w:r>
      <w:r w:rsidR="5AA9BDA3" w:rsidRPr="65E4E228">
        <w:rPr>
          <w:rFonts w:eastAsia="Times New Roman"/>
          <w:lang w:eastAsia="en-GB"/>
        </w:rPr>
        <w:t xml:space="preserve"> respondents (11) </w:t>
      </w:r>
      <w:r w:rsidR="5FBD3B59" w:rsidRPr="65E4E228">
        <w:rPr>
          <w:rFonts w:eastAsia="Times New Roman"/>
          <w:lang w:eastAsia="en-GB"/>
        </w:rPr>
        <w:t xml:space="preserve">were </w:t>
      </w:r>
      <w:r w:rsidR="51B24E4A" w:rsidRPr="65E4E228">
        <w:rPr>
          <w:rFonts w:eastAsia="Times New Roman"/>
          <w:lang w:eastAsia="en-GB"/>
        </w:rPr>
        <w:t>concern</w:t>
      </w:r>
      <w:r w:rsidR="5FBD3B59" w:rsidRPr="65E4E228">
        <w:rPr>
          <w:rFonts w:eastAsia="Times New Roman"/>
          <w:lang w:eastAsia="en-GB"/>
        </w:rPr>
        <w:t xml:space="preserve">ed by the potentially </w:t>
      </w:r>
      <w:r w:rsidR="09F0F6AC" w:rsidRPr="65E4E228">
        <w:rPr>
          <w:rFonts w:eastAsia="Times New Roman"/>
          <w:lang w:eastAsia="en-GB"/>
        </w:rPr>
        <w:t xml:space="preserve">subjective nature of </w:t>
      </w:r>
      <w:r w:rsidR="5AA9BDA3" w:rsidRPr="65E4E228">
        <w:rPr>
          <w:rFonts w:eastAsia="Times New Roman"/>
          <w:lang w:eastAsia="en-GB"/>
        </w:rPr>
        <w:t>some indicators</w:t>
      </w:r>
      <w:r w:rsidR="09F0F6AC" w:rsidRPr="65E4E228">
        <w:rPr>
          <w:rFonts w:eastAsia="Times New Roman"/>
          <w:lang w:eastAsia="en-GB"/>
        </w:rPr>
        <w:t xml:space="preserve">, noting </w:t>
      </w:r>
      <w:r w:rsidR="31257314" w:rsidRPr="65E4E228">
        <w:rPr>
          <w:rFonts w:eastAsia="Times New Roman"/>
          <w:lang w:eastAsia="en-GB"/>
        </w:rPr>
        <w:t>how</w:t>
      </w:r>
      <w:r w:rsidR="32519A66" w:rsidRPr="65E4E228">
        <w:rPr>
          <w:rFonts w:eastAsia="Times New Roman"/>
          <w:lang w:eastAsia="en-GB"/>
        </w:rPr>
        <w:t xml:space="preserve"> </w:t>
      </w:r>
      <w:r w:rsidR="09F0F6AC" w:rsidRPr="65E4E228">
        <w:rPr>
          <w:rFonts w:eastAsia="Times New Roman"/>
          <w:lang w:eastAsia="en-GB"/>
        </w:rPr>
        <w:t xml:space="preserve">this </w:t>
      </w:r>
      <w:r w:rsidR="59491273" w:rsidRPr="65E4E228">
        <w:rPr>
          <w:rFonts w:eastAsia="Times New Roman"/>
          <w:lang w:eastAsia="en-GB"/>
        </w:rPr>
        <w:t>may</w:t>
      </w:r>
      <w:r w:rsidR="5AA9BDA3" w:rsidRPr="65E4E228">
        <w:rPr>
          <w:rFonts w:eastAsia="Times New Roman"/>
          <w:lang w:eastAsia="en-GB"/>
        </w:rPr>
        <w:t xml:space="preserve"> create </w:t>
      </w:r>
      <w:r w:rsidR="59491273" w:rsidRPr="65E4E228">
        <w:rPr>
          <w:rFonts w:eastAsia="Times New Roman"/>
          <w:lang w:eastAsia="en-GB"/>
        </w:rPr>
        <w:t xml:space="preserve">a lack of </w:t>
      </w:r>
      <w:r w:rsidR="5AA9BDA3" w:rsidRPr="65E4E228">
        <w:rPr>
          <w:rFonts w:eastAsia="Times New Roman"/>
          <w:lang w:eastAsia="en-GB"/>
        </w:rPr>
        <w:t>consisten</w:t>
      </w:r>
      <w:r w:rsidR="59491273" w:rsidRPr="65E4E228">
        <w:rPr>
          <w:rFonts w:eastAsia="Times New Roman"/>
          <w:lang w:eastAsia="en-GB"/>
        </w:rPr>
        <w:t xml:space="preserve">cy in how </w:t>
      </w:r>
      <w:r w:rsidR="5AA9BDA3" w:rsidRPr="65E4E228">
        <w:rPr>
          <w:rFonts w:eastAsia="Times New Roman"/>
          <w:lang w:eastAsia="en-GB"/>
        </w:rPr>
        <w:t>authorities assess themselves against them.</w:t>
      </w:r>
      <w:r w:rsidR="0972631D" w:rsidRPr="65E4E228">
        <w:rPr>
          <w:rFonts w:eastAsia="Times New Roman"/>
          <w:lang w:eastAsia="en-GB"/>
        </w:rPr>
        <w:t xml:space="preserve"> </w:t>
      </w:r>
      <w:r w:rsidR="0F7AA226" w:rsidRPr="65E4E228">
        <w:rPr>
          <w:rFonts w:eastAsia="Times New Roman"/>
          <w:lang w:eastAsia="en-GB"/>
        </w:rPr>
        <w:t xml:space="preserve">These respondents asked </w:t>
      </w:r>
      <w:r w:rsidR="02A32C3A" w:rsidRPr="65E4E228">
        <w:rPr>
          <w:rFonts w:eastAsia="Times New Roman"/>
          <w:lang w:eastAsia="en-GB"/>
        </w:rPr>
        <w:t xml:space="preserve">for greater clarity on the evidence requirements </w:t>
      </w:r>
      <w:r w:rsidR="5809B61B" w:rsidRPr="65E4E228">
        <w:rPr>
          <w:rFonts w:eastAsia="Times New Roman"/>
          <w:lang w:eastAsia="en-GB"/>
        </w:rPr>
        <w:t xml:space="preserve">of each </w:t>
      </w:r>
      <w:r w:rsidR="02A32C3A" w:rsidRPr="65E4E228">
        <w:rPr>
          <w:rFonts w:eastAsia="Times New Roman"/>
          <w:lang w:eastAsia="en-GB"/>
        </w:rPr>
        <w:t xml:space="preserve">best value theme </w:t>
      </w:r>
      <w:r w:rsidR="775824FB" w:rsidRPr="65E4E228">
        <w:rPr>
          <w:rFonts w:eastAsia="Times New Roman"/>
          <w:lang w:eastAsia="en-GB"/>
        </w:rPr>
        <w:t xml:space="preserve">and </w:t>
      </w:r>
      <w:r w:rsidR="07CCCB26" w:rsidRPr="65E4E228">
        <w:rPr>
          <w:rFonts w:eastAsia="Times New Roman"/>
          <w:lang w:eastAsia="en-GB"/>
        </w:rPr>
        <w:t xml:space="preserve">whether </w:t>
      </w:r>
      <w:r w:rsidR="00FE6913">
        <w:rPr>
          <w:rFonts w:eastAsia="Times New Roman"/>
          <w:lang w:eastAsia="en-GB"/>
        </w:rPr>
        <w:t>g</w:t>
      </w:r>
      <w:r w:rsidR="775824FB" w:rsidRPr="65E4E228">
        <w:rPr>
          <w:rFonts w:eastAsia="Times New Roman"/>
          <w:lang w:eastAsia="en-GB"/>
        </w:rPr>
        <w:t xml:space="preserve">overnment </w:t>
      </w:r>
      <w:r w:rsidR="07CCCB26" w:rsidRPr="65E4E228">
        <w:rPr>
          <w:rFonts w:eastAsia="Times New Roman"/>
          <w:lang w:eastAsia="en-GB"/>
        </w:rPr>
        <w:t xml:space="preserve">expects councils to complete a self-assessment against the </w:t>
      </w:r>
      <w:r w:rsidR="7B2EA5D3" w:rsidRPr="65E4E228">
        <w:rPr>
          <w:rFonts w:eastAsia="Times New Roman"/>
          <w:lang w:eastAsia="en-GB"/>
        </w:rPr>
        <w:t xml:space="preserve">indicators set out in </w:t>
      </w:r>
      <w:r w:rsidR="007068E2">
        <w:rPr>
          <w:rFonts w:eastAsia="Times New Roman"/>
          <w:lang w:eastAsia="en-GB"/>
        </w:rPr>
        <w:t>S</w:t>
      </w:r>
      <w:r w:rsidR="7B2EA5D3" w:rsidRPr="65E4E228">
        <w:rPr>
          <w:rFonts w:eastAsia="Times New Roman"/>
          <w:lang w:eastAsia="en-GB"/>
        </w:rPr>
        <w:t xml:space="preserve">ection </w:t>
      </w:r>
      <w:r w:rsidR="0077042D" w:rsidRPr="65E4E228">
        <w:rPr>
          <w:rFonts w:eastAsia="Times New Roman"/>
          <w:lang w:eastAsia="en-GB"/>
        </w:rPr>
        <w:t>4</w:t>
      </w:r>
      <w:r w:rsidR="7B2EA5D3" w:rsidRPr="65E4E228">
        <w:rPr>
          <w:rFonts w:eastAsia="Times New Roman"/>
          <w:lang w:eastAsia="en-GB"/>
        </w:rPr>
        <w:t>.</w:t>
      </w:r>
      <w:r w:rsidR="775824FB" w:rsidRPr="65E4E228">
        <w:rPr>
          <w:rFonts w:eastAsia="Times New Roman"/>
          <w:lang w:eastAsia="en-GB"/>
        </w:rPr>
        <w:t xml:space="preserve"> </w:t>
      </w:r>
      <w:r w:rsidR="179099B3" w:rsidRPr="65E4E228">
        <w:rPr>
          <w:rFonts w:eastAsia="Times New Roman"/>
          <w:lang w:eastAsia="en-GB"/>
        </w:rPr>
        <w:t xml:space="preserve">Others, including the Local Government Association, </w:t>
      </w:r>
      <w:r w:rsidR="504FC3C3" w:rsidRPr="65E4E228">
        <w:rPr>
          <w:rFonts w:eastAsia="Times New Roman"/>
          <w:lang w:eastAsia="en-GB"/>
        </w:rPr>
        <w:t xml:space="preserve">noted that some indicators may be difficult to </w:t>
      </w:r>
      <w:r w:rsidR="3A4E20CE" w:rsidRPr="65E4E228">
        <w:rPr>
          <w:rFonts w:eastAsia="Times New Roman"/>
          <w:lang w:eastAsia="en-GB"/>
        </w:rPr>
        <w:t>measure or quantify</w:t>
      </w:r>
      <w:r w:rsidR="504FC3C3" w:rsidRPr="65E4E228">
        <w:rPr>
          <w:rFonts w:eastAsia="Times New Roman"/>
          <w:lang w:eastAsia="en-GB"/>
        </w:rPr>
        <w:t xml:space="preserve"> and </w:t>
      </w:r>
      <w:r w:rsidR="26C04BA5" w:rsidRPr="65E4E228">
        <w:rPr>
          <w:rFonts w:eastAsia="Times New Roman"/>
          <w:lang w:eastAsia="en-GB"/>
        </w:rPr>
        <w:t>remarked that</w:t>
      </w:r>
      <w:r w:rsidR="302F274F" w:rsidRPr="65E4E228">
        <w:rPr>
          <w:rFonts w:eastAsia="Times New Roman"/>
          <w:lang w:eastAsia="en-GB"/>
        </w:rPr>
        <w:t xml:space="preserve"> while</w:t>
      </w:r>
      <w:r w:rsidR="09C191F0" w:rsidRPr="65E4E228">
        <w:rPr>
          <w:rFonts w:eastAsia="Times New Roman"/>
          <w:lang w:eastAsia="en-GB"/>
        </w:rPr>
        <w:t>,</w:t>
      </w:r>
      <w:r w:rsidR="302F274F" w:rsidRPr="65E4E228">
        <w:rPr>
          <w:rFonts w:eastAsia="Times New Roman"/>
          <w:lang w:eastAsia="en-GB"/>
        </w:rPr>
        <w:t xml:space="preserve"> some </w:t>
      </w:r>
      <w:r w:rsidR="24A72E7F" w:rsidRPr="65E4E228">
        <w:rPr>
          <w:rFonts w:eastAsia="Times New Roman"/>
          <w:lang w:eastAsia="en-GB"/>
        </w:rPr>
        <w:t xml:space="preserve">of the </w:t>
      </w:r>
      <w:r w:rsidR="302F274F" w:rsidRPr="65E4E228">
        <w:rPr>
          <w:rFonts w:eastAsia="Times New Roman"/>
          <w:lang w:eastAsia="en-GB"/>
        </w:rPr>
        <w:t>indicators</w:t>
      </w:r>
      <w:r w:rsidR="4CF4E10F" w:rsidRPr="65E4E228">
        <w:rPr>
          <w:rFonts w:eastAsia="Times New Roman"/>
          <w:lang w:eastAsia="en-GB"/>
        </w:rPr>
        <w:t xml:space="preserve"> </w:t>
      </w:r>
      <w:r w:rsidR="24A72E7F" w:rsidRPr="65E4E228">
        <w:rPr>
          <w:rFonts w:eastAsia="Times New Roman"/>
          <w:lang w:eastAsia="en-GB"/>
        </w:rPr>
        <w:t xml:space="preserve">listed in </w:t>
      </w:r>
      <w:r w:rsidR="007068E2">
        <w:rPr>
          <w:rFonts w:eastAsia="Times New Roman"/>
          <w:lang w:eastAsia="en-GB"/>
        </w:rPr>
        <w:t>S</w:t>
      </w:r>
      <w:r w:rsidR="24A72E7F" w:rsidRPr="65E4E228">
        <w:rPr>
          <w:rFonts w:eastAsia="Times New Roman"/>
          <w:lang w:eastAsia="en-GB"/>
        </w:rPr>
        <w:t xml:space="preserve">ection </w:t>
      </w:r>
      <w:r w:rsidR="0077042D" w:rsidRPr="65E4E228">
        <w:rPr>
          <w:rFonts w:eastAsia="Times New Roman"/>
          <w:lang w:eastAsia="en-GB"/>
        </w:rPr>
        <w:t>4</w:t>
      </w:r>
      <w:r w:rsidR="0A1E9CAD" w:rsidRPr="65E4E228">
        <w:rPr>
          <w:rFonts w:eastAsia="Times New Roman"/>
          <w:lang w:eastAsia="en-GB"/>
        </w:rPr>
        <w:t xml:space="preserve"> </w:t>
      </w:r>
      <w:r w:rsidR="4CF4E10F" w:rsidRPr="65E4E228">
        <w:rPr>
          <w:rFonts w:eastAsia="Times New Roman"/>
          <w:lang w:eastAsia="en-GB"/>
        </w:rPr>
        <w:t>m</w:t>
      </w:r>
      <w:r w:rsidR="26C04BA5" w:rsidRPr="65E4E228">
        <w:rPr>
          <w:rFonts w:eastAsia="Times New Roman"/>
          <w:lang w:eastAsia="en-GB"/>
        </w:rPr>
        <w:t>ay</w:t>
      </w:r>
      <w:r w:rsidR="4CF4E10F" w:rsidRPr="65E4E228">
        <w:rPr>
          <w:rFonts w:eastAsia="Times New Roman"/>
          <w:lang w:eastAsia="en-GB"/>
        </w:rPr>
        <w:t xml:space="preserve"> be sufficient on their own to lead to </w:t>
      </w:r>
      <w:r w:rsidR="0A1E9CAD" w:rsidRPr="65E4E228">
        <w:rPr>
          <w:rFonts w:eastAsia="Times New Roman"/>
          <w:lang w:eastAsia="en-GB"/>
        </w:rPr>
        <w:t xml:space="preserve">best value </w:t>
      </w:r>
      <w:r w:rsidR="4CF4E10F" w:rsidRPr="65E4E228">
        <w:rPr>
          <w:rFonts w:eastAsia="Times New Roman"/>
          <w:lang w:eastAsia="en-GB"/>
        </w:rPr>
        <w:t xml:space="preserve">failure, </w:t>
      </w:r>
      <w:r w:rsidR="4CF4E10F">
        <w:t xml:space="preserve">others would </w:t>
      </w:r>
      <w:r w:rsidR="26C04BA5">
        <w:t xml:space="preserve">not </w:t>
      </w:r>
      <w:r w:rsidR="4CF4E10F">
        <w:t>unless associated with other poor practices.</w:t>
      </w:r>
      <w:r w:rsidR="26C04BA5">
        <w:t xml:space="preserve"> </w:t>
      </w:r>
      <w:r w:rsidR="1E5D32F7">
        <w:t xml:space="preserve">Respondents </w:t>
      </w:r>
      <w:r w:rsidR="76D8C4AF">
        <w:t xml:space="preserve">welcomed the </w:t>
      </w:r>
      <w:r w:rsidR="00FE6913">
        <w:t>g</w:t>
      </w:r>
      <w:r w:rsidR="38D88DC3">
        <w:t xml:space="preserve">overnment’s position, outlined </w:t>
      </w:r>
      <w:r w:rsidR="001F7EC4">
        <w:t>at</w:t>
      </w:r>
      <w:r w:rsidR="38D88DC3">
        <w:t xml:space="preserve"> </w:t>
      </w:r>
      <w:r w:rsidR="32E223D4">
        <w:t xml:space="preserve">paragraph </w:t>
      </w:r>
      <w:r w:rsidR="001F7EC4">
        <w:t>24</w:t>
      </w:r>
      <w:r w:rsidR="6FEECE8D">
        <w:t xml:space="preserve"> </w:t>
      </w:r>
      <w:r w:rsidR="32E223D4">
        <w:t xml:space="preserve">of the </w:t>
      </w:r>
      <w:r w:rsidR="76D8C4AF">
        <w:t xml:space="preserve">guidance </w:t>
      </w:r>
      <w:r w:rsidR="2C530E37">
        <w:t xml:space="preserve">that </w:t>
      </w:r>
      <w:r w:rsidR="6FEECE8D" w:rsidRPr="65E4E228">
        <w:rPr>
          <w:i/>
          <w:iCs/>
        </w:rPr>
        <w:t>“no single metric automatically leads to inspection or intervention”</w:t>
      </w:r>
      <w:r w:rsidR="4259514D">
        <w:t xml:space="preserve"> and decisions are </w:t>
      </w:r>
      <w:r w:rsidR="4259514D" w:rsidRPr="65E4E228">
        <w:rPr>
          <w:i/>
          <w:iCs/>
        </w:rPr>
        <w:t xml:space="preserve">“based on a </w:t>
      </w:r>
      <w:r w:rsidR="1C784EB6" w:rsidRPr="65E4E228">
        <w:rPr>
          <w:i/>
          <w:iCs/>
        </w:rPr>
        <w:t>holistic judgement of all available information”</w:t>
      </w:r>
      <w:r w:rsidR="1C784EB6">
        <w:t xml:space="preserve">, including </w:t>
      </w:r>
      <w:r w:rsidR="4201E293">
        <w:t xml:space="preserve">an understanding of the </w:t>
      </w:r>
      <w:r w:rsidR="258A3E45">
        <w:t>wider context</w:t>
      </w:r>
      <w:r w:rsidR="4201E293">
        <w:t xml:space="preserve"> local authorities are operating within.</w:t>
      </w:r>
    </w:p>
    <w:p w14:paraId="25E1EEBC" w14:textId="7352EC62" w:rsidR="007D0539" w:rsidRPr="0087685E" w:rsidRDefault="3B285EF1" w:rsidP="3E6D9FED">
      <w:pPr>
        <w:spacing w:after="240"/>
        <w:rPr>
          <w:rFonts w:cs="Arial"/>
          <w:b/>
          <w:bCs/>
        </w:rPr>
      </w:pPr>
      <w:r w:rsidRPr="3E6D9FED">
        <w:rPr>
          <w:rFonts w:cs="Arial"/>
          <w:b/>
          <w:bCs/>
        </w:rPr>
        <w:t>Our response to question 8</w:t>
      </w:r>
    </w:p>
    <w:p w14:paraId="28C8CBC7" w14:textId="3F8532C1" w:rsidR="008961E7" w:rsidRPr="008961E7" w:rsidRDefault="32CFE009" w:rsidP="3E6D9FED">
      <w:pPr>
        <w:pStyle w:val="ListParagraph"/>
        <w:numPr>
          <w:ilvl w:val="0"/>
          <w:numId w:val="14"/>
        </w:numPr>
        <w:spacing w:after="240"/>
        <w:rPr>
          <w:rFonts w:cs="Arial"/>
        </w:rPr>
      </w:pPr>
      <w:r w:rsidRPr="65E4E228">
        <w:rPr>
          <w:rFonts w:cs="Arial"/>
        </w:rPr>
        <w:t xml:space="preserve">The government welcomes the sector’s support for the seven </w:t>
      </w:r>
      <w:r w:rsidR="717727F5" w:rsidRPr="65E4E228">
        <w:rPr>
          <w:rFonts w:cs="Arial"/>
        </w:rPr>
        <w:t>best value themes</w:t>
      </w:r>
      <w:r w:rsidRPr="65E4E228">
        <w:rPr>
          <w:rFonts w:cs="Arial"/>
        </w:rPr>
        <w:t xml:space="preserve"> on which its approach to ensuring compliance with the Best Value Duty is based and the guidance has been updated to clarify definitions based on the feedback received in the consultation.</w:t>
      </w:r>
    </w:p>
    <w:p w14:paraId="3A3E4E6F" w14:textId="77777777" w:rsidR="008961E7" w:rsidRPr="008961E7" w:rsidRDefault="008961E7" w:rsidP="3E6D9FED">
      <w:pPr>
        <w:pStyle w:val="ListParagraph"/>
        <w:spacing w:after="240"/>
        <w:ind w:left="360"/>
        <w:rPr>
          <w:rFonts w:cs="Arial"/>
        </w:rPr>
      </w:pPr>
    </w:p>
    <w:p w14:paraId="0353DA8F" w14:textId="36DD6DAE" w:rsidR="008961E7" w:rsidRPr="008961E7" w:rsidRDefault="32CFE009" w:rsidP="001F7EC4">
      <w:pPr>
        <w:pStyle w:val="ListParagraph"/>
        <w:numPr>
          <w:ilvl w:val="0"/>
          <w:numId w:val="14"/>
        </w:numPr>
        <w:spacing w:after="240"/>
        <w:jc w:val="both"/>
        <w:rPr>
          <w:rFonts w:cs="Arial"/>
        </w:rPr>
      </w:pPr>
      <w:r w:rsidRPr="65E4E228">
        <w:rPr>
          <w:rFonts w:cs="Arial"/>
        </w:rPr>
        <w:t xml:space="preserve">On monitoring and evidencing compliance with the Best Value Duty, there is no statutory requirement for local authorities to detail how they are meeting the Best Value Duty. The guidance is statutory guidance, which means local authorities are required to have regard to it. </w:t>
      </w:r>
      <w:r w:rsidR="003B5F79">
        <w:rPr>
          <w:rFonts w:cs="Arial"/>
        </w:rPr>
        <w:t xml:space="preserve">However, local authorities should demonstrate, through their Annual Governance Statements, that they are making arrangements to secure continuous improvement in all these areas on an ongoing basis and at the necessary pace. </w:t>
      </w:r>
      <w:r w:rsidRPr="65E4E228">
        <w:rPr>
          <w:rFonts w:cs="Arial"/>
        </w:rPr>
        <w:t>All best value authorities should be mindful of the principles in the guidance to make sure they understand how to fulfil the Best Value Duty, the standards expected by the department and the models of intervention at the Secretary of State’s disposal in the event of failure.</w:t>
      </w:r>
    </w:p>
    <w:p w14:paraId="42F45872" w14:textId="77777777" w:rsidR="008961E7" w:rsidRPr="008961E7" w:rsidRDefault="008961E7" w:rsidP="3E6D9FED">
      <w:pPr>
        <w:pStyle w:val="ListParagraph"/>
        <w:spacing w:after="240"/>
        <w:ind w:left="360"/>
        <w:rPr>
          <w:rFonts w:cs="Arial"/>
        </w:rPr>
      </w:pPr>
    </w:p>
    <w:p w14:paraId="50AD4A76" w14:textId="0733B785" w:rsidR="000A1E80" w:rsidRPr="00C92DA4" w:rsidRDefault="32CFE009" w:rsidP="00DA6F08">
      <w:pPr>
        <w:pStyle w:val="ListParagraph"/>
        <w:numPr>
          <w:ilvl w:val="0"/>
          <w:numId w:val="14"/>
        </w:numPr>
        <w:jc w:val="both"/>
        <w:rPr>
          <w:rFonts w:cs="Arial"/>
        </w:rPr>
      </w:pPr>
      <w:r w:rsidRPr="65E4E228">
        <w:rPr>
          <w:rFonts w:cs="Arial"/>
        </w:rPr>
        <w:t>The government acknowledges that some respondents objected to the position that the indicators of potential failure should not be taken as an exhaustive list</w:t>
      </w:r>
      <w:r w:rsidR="184F9B6C" w:rsidRPr="65E4E228">
        <w:rPr>
          <w:rFonts w:cs="Arial"/>
        </w:rPr>
        <w:t xml:space="preserve">. The government’s view is that our </w:t>
      </w:r>
      <w:r w:rsidRPr="65E4E228">
        <w:rPr>
          <w:rFonts w:cs="Arial"/>
        </w:rPr>
        <w:t xml:space="preserve">approach requires some flexibility to address the </w:t>
      </w:r>
      <w:r w:rsidR="4757D7BB" w:rsidRPr="65E4E228">
        <w:rPr>
          <w:rFonts w:cs="Arial"/>
        </w:rPr>
        <w:t>unique</w:t>
      </w:r>
      <w:r w:rsidR="6AA98D05" w:rsidRPr="65E4E228">
        <w:rPr>
          <w:rFonts w:cs="Arial"/>
        </w:rPr>
        <w:t xml:space="preserve"> </w:t>
      </w:r>
      <w:r w:rsidRPr="65E4E228">
        <w:rPr>
          <w:rFonts w:cs="Arial"/>
        </w:rPr>
        <w:t>local circumstances in each authority. The guidance is also clear that no single metric automatically leads to inspection or intervention and decisions are based on a holistic judgement of all available information, including an understanding of the wider context local authorities are operating within.</w:t>
      </w:r>
    </w:p>
    <w:p w14:paraId="5121385D" w14:textId="77777777" w:rsidR="00C92DA4" w:rsidRDefault="00C92DA4" w:rsidP="00C92DA4">
      <w:pPr>
        <w:rPr>
          <w:rStyle w:val="normaltextrun"/>
          <w:rFonts w:cs="Arial"/>
          <w:b/>
          <w:bCs/>
          <w:color w:val="000000"/>
          <w:bdr w:val="none" w:sz="0" w:space="0" w:color="auto" w:frame="1"/>
          <w:lang w:val="en-US"/>
        </w:rPr>
      </w:pPr>
    </w:p>
    <w:p w14:paraId="1464069D" w14:textId="710444BF" w:rsidR="00C92DA4" w:rsidRPr="00C92DA4" w:rsidRDefault="00C92DA4" w:rsidP="00DA6F08">
      <w:pPr>
        <w:jc w:val="both"/>
        <w:rPr>
          <w:rStyle w:val="normaltextrun"/>
          <w:rFonts w:cs="Arial"/>
          <w:b/>
          <w:bCs/>
          <w:color w:val="000000"/>
          <w:bdr w:val="none" w:sz="0" w:space="0" w:color="auto" w:frame="1"/>
          <w:lang w:val="en-US"/>
        </w:rPr>
      </w:pPr>
      <w:r w:rsidRPr="00C92DA4">
        <w:rPr>
          <w:rStyle w:val="normaltextrun"/>
          <w:rFonts w:cs="Arial"/>
          <w:b/>
          <w:bCs/>
          <w:color w:val="000000"/>
          <w:bdr w:val="none" w:sz="0" w:space="0" w:color="auto" w:frame="1"/>
          <w:lang w:val="en-US"/>
        </w:rPr>
        <w:t xml:space="preserve">Questions 9 - 15: Do you agree with the suggested key characteristics of a </w:t>
      </w:r>
      <w:r w:rsidR="00F77DC1">
        <w:rPr>
          <w:rStyle w:val="normaltextrun"/>
          <w:rFonts w:cs="Arial"/>
          <w:b/>
          <w:bCs/>
          <w:color w:val="000000"/>
          <w:bdr w:val="none" w:sz="0" w:space="0" w:color="auto" w:frame="1"/>
          <w:lang w:val="en-US"/>
        </w:rPr>
        <w:br/>
      </w:r>
      <w:r w:rsidRPr="00C92DA4">
        <w:rPr>
          <w:rStyle w:val="normaltextrun"/>
          <w:rFonts w:cs="Arial"/>
          <w:b/>
          <w:bCs/>
          <w:color w:val="000000"/>
          <w:bdr w:val="none" w:sz="0" w:space="0" w:color="auto" w:frame="1"/>
          <w:lang w:val="en-US"/>
        </w:rPr>
        <w:t>well-run authority and key indicators of failure in relation to continuous improvement / leadership / governance / culture / efficient use of resources / service delivery / partnerships and community engagement?</w:t>
      </w:r>
    </w:p>
    <w:p w14:paraId="5C5E75D9" w14:textId="77777777" w:rsidR="00C92DA4" w:rsidRPr="00C92DA4" w:rsidRDefault="00C92DA4" w:rsidP="00C92DA4">
      <w:pPr>
        <w:rPr>
          <w:rFonts w:eastAsia="Times New Roman" w:cs="Arial"/>
          <w:color w:val="333333"/>
          <w:szCs w:val="24"/>
          <w:lang w:eastAsia="en-GB"/>
        </w:rPr>
      </w:pPr>
    </w:p>
    <w:p w14:paraId="5BCBFF0E" w14:textId="6F06579F" w:rsidR="00C92DA4" w:rsidRPr="00C92DA4" w:rsidRDefault="2BAA893A" w:rsidP="3E6D9FED">
      <w:pPr>
        <w:tabs>
          <w:tab w:val="left" w:pos="2640"/>
          <w:tab w:val="left" w:pos="14700"/>
        </w:tabs>
        <w:spacing w:after="240"/>
        <w:rPr>
          <w:rFonts w:eastAsia="Times New Roman" w:cs="Arial"/>
          <w:b/>
          <w:bCs/>
          <w:lang w:eastAsia="en-GB"/>
        </w:rPr>
      </w:pPr>
      <w:r w:rsidRPr="3E6D9FED">
        <w:rPr>
          <w:rFonts w:eastAsia="Times New Roman" w:cs="Arial"/>
          <w:b/>
          <w:bCs/>
          <w:lang w:eastAsia="en-GB"/>
        </w:rPr>
        <w:t xml:space="preserve">Summary of responses to questions </w:t>
      </w:r>
      <w:r w:rsidR="169A86F1" w:rsidRPr="3E6D9FED">
        <w:rPr>
          <w:rFonts w:eastAsia="Times New Roman" w:cs="Arial"/>
          <w:b/>
          <w:bCs/>
          <w:lang w:eastAsia="en-GB"/>
        </w:rPr>
        <w:t>9</w:t>
      </w:r>
    </w:p>
    <w:p w14:paraId="7D584C12" w14:textId="0518645A" w:rsidR="00F047B7" w:rsidRPr="0058681A" w:rsidRDefault="74B572E3" w:rsidP="00DA6F08">
      <w:pPr>
        <w:pStyle w:val="ListParagraph"/>
        <w:numPr>
          <w:ilvl w:val="0"/>
          <w:numId w:val="14"/>
        </w:numPr>
        <w:ind w:left="357" w:hanging="357"/>
        <w:jc w:val="both"/>
        <w:rPr>
          <w:rFonts w:cs="Arial"/>
        </w:rPr>
      </w:pPr>
      <w:r w:rsidRPr="65E4E228">
        <w:rPr>
          <w:u w:val="single"/>
        </w:rPr>
        <w:t>C</w:t>
      </w:r>
      <w:r w:rsidR="5CCFFC4E" w:rsidRPr="65E4E228">
        <w:rPr>
          <w:u w:val="single"/>
        </w:rPr>
        <w:t>ontinuous improvement</w:t>
      </w:r>
      <w:r>
        <w:t>:</w:t>
      </w:r>
      <w:r w:rsidRPr="65E4E228">
        <w:rPr>
          <w:b/>
          <w:bCs/>
        </w:rPr>
        <w:t xml:space="preserve"> </w:t>
      </w:r>
      <w:r w:rsidR="4DAD3798" w:rsidRPr="65E4E228">
        <w:rPr>
          <w:rFonts w:eastAsia="Times New Roman"/>
          <w:lang w:eastAsia="en-GB"/>
        </w:rPr>
        <w:t xml:space="preserve">58 of a total </w:t>
      </w:r>
      <w:r w:rsidR="23715F8A" w:rsidRPr="65E4E228">
        <w:rPr>
          <w:rFonts w:eastAsia="Times New Roman"/>
          <w:lang w:eastAsia="en-GB"/>
        </w:rPr>
        <w:t xml:space="preserve">68 respondents agreed with the description and indicators used to </w:t>
      </w:r>
      <w:r w:rsidR="66218611" w:rsidRPr="65E4E228">
        <w:rPr>
          <w:rFonts w:eastAsia="Times New Roman"/>
          <w:lang w:eastAsia="en-GB"/>
        </w:rPr>
        <w:t>illustrate</w:t>
      </w:r>
      <w:r w:rsidR="23715F8A" w:rsidRPr="65E4E228">
        <w:rPr>
          <w:rFonts w:eastAsia="Times New Roman"/>
          <w:lang w:eastAsia="en-GB"/>
        </w:rPr>
        <w:t xml:space="preserve"> th</w:t>
      </w:r>
      <w:r w:rsidR="41F19169" w:rsidRPr="65E4E228">
        <w:rPr>
          <w:rFonts w:eastAsia="Times New Roman"/>
          <w:lang w:eastAsia="en-GB"/>
        </w:rPr>
        <w:t xml:space="preserve">is </w:t>
      </w:r>
      <w:r w:rsidR="23715F8A" w:rsidRPr="65E4E228">
        <w:rPr>
          <w:rFonts w:eastAsia="Times New Roman"/>
          <w:lang w:eastAsia="en-GB"/>
        </w:rPr>
        <w:t xml:space="preserve">theme. </w:t>
      </w:r>
      <w:r w:rsidR="3BA91F0B" w:rsidRPr="65E4E228">
        <w:rPr>
          <w:rFonts w:eastAsia="Times New Roman"/>
          <w:lang w:eastAsia="en-GB"/>
        </w:rPr>
        <w:t xml:space="preserve">However, some respondents (10) reiterated earlier concerns with the expectation to </w:t>
      </w:r>
      <w:r w:rsidR="3BA91F0B">
        <w:t>secure continuous improvement across all functions on an ongoing basis and at pace. They felt this expectation was overambitious in the current financial climate and did not allow for the local prioritisation of one area over another in any given year.</w:t>
      </w:r>
      <w:r w:rsidR="2CF7B0B3">
        <w:t xml:space="preserve"> Respondents also pointed out that continuous improvement should be “considered” </w:t>
      </w:r>
      <w:r w:rsidR="47D18AAC">
        <w:t xml:space="preserve">and linked to a clear and achievable positive outcome, rather than an </w:t>
      </w:r>
      <w:r w:rsidR="47D18AAC" w:rsidRPr="65E4E228">
        <w:rPr>
          <w:color w:val="000000" w:themeColor="text1"/>
        </w:rPr>
        <w:t xml:space="preserve">end in itself. </w:t>
      </w:r>
      <w:r w:rsidR="48A614B4" w:rsidRPr="65E4E228">
        <w:rPr>
          <w:color w:val="000000" w:themeColor="text1"/>
        </w:rPr>
        <w:t>These respondents pointed out how “a constant chasing of radical change</w:t>
      </w:r>
      <w:r w:rsidR="39CB10B6" w:rsidRPr="65E4E228">
        <w:rPr>
          <w:color w:val="000000" w:themeColor="text1"/>
        </w:rPr>
        <w:t>”</w:t>
      </w:r>
      <w:r w:rsidR="48A614B4" w:rsidRPr="65E4E228">
        <w:rPr>
          <w:color w:val="000000" w:themeColor="text1"/>
        </w:rPr>
        <w:t xml:space="preserve"> </w:t>
      </w:r>
      <w:r w:rsidR="39CB10B6" w:rsidRPr="65E4E228">
        <w:rPr>
          <w:color w:val="000000" w:themeColor="text1"/>
        </w:rPr>
        <w:t xml:space="preserve">(specifically in relation to commercial ventures) has been </w:t>
      </w:r>
      <w:r w:rsidR="48A614B4" w:rsidRPr="65E4E228">
        <w:rPr>
          <w:color w:val="000000" w:themeColor="text1"/>
        </w:rPr>
        <w:t xml:space="preserve">at the heart of some </w:t>
      </w:r>
      <w:r w:rsidR="39CB10B6" w:rsidRPr="65E4E228">
        <w:rPr>
          <w:color w:val="000000" w:themeColor="text1"/>
        </w:rPr>
        <w:t>l</w:t>
      </w:r>
      <w:r w:rsidR="48A614B4" w:rsidRPr="65E4E228">
        <w:rPr>
          <w:color w:val="000000" w:themeColor="text1"/>
        </w:rPr>
        <w:t xml:space="preserve">ocal </w:t>
      </w:r>
      <w:r w:rsidR="39CB10B6" w:rsidRPr="65E4E228">
        <w:rPr>
          <w:color w:val="000000" w:themeColor="text1"/>
        </w:rPr>
        <w:t>a</w:t>
      </w:r>
      <w:r w:rsidR="48A614B4" w:rsidRPr="65E4E228">
        <w:rPr>
          <w:color w:val="000000" w:themeColor="text1"/>
        </w:rPr>
        <w:t>uthority failures</w:t>
      </w:r>
      <w:r w:rsidR="39CB10B6" w:rsidRPr="65E4E228">
        <w:rPr>
          <w:color w:val="000000" w:themeColor="text1"/>
        </w:rPr>
        <w:t>.</w:t>
      </w:r>
      <w:r w:rsidR="3733E9AF" w:rsidRPr="65E4E228">
        <w:rPr>
          <w:rFonts w:eastAsia="Times New Roman"/>
          <w:color w:val="00B050"/>
          <w:lang w:eastAsia="en-GB"/>
        </w:rPr>
        <w:t xml:space="preserve"> </w:t>
      </w:r>
      <w:r w:rsidR="39CB10B6">
        <w:t xml:space="preserve">The Local Government Association </w:t>
      </w:r>
      <w:r w:rsidR="3733E9AF">
        <w:t>pointed out that</w:t>
      </w:r>
      <w:r w:rsidR="39CB10B6">
        <w:t xml:space="preserve"> that</w:t>
      </w:r>
      <w:r w:rsidR="3733E9AF">
        <w:t xml:space="preserve"> while </w:t>
      </w:r>
      <w:r w:rsidR="39CB10B6">
        <w:t xml:space="preserve">all authorities should have measures to ensure they are continuously improving and innovating (within the context of appropriate risk management), it will not always be appropriate or necessary for authorities to have a transformation programme or separate improvement plans. </w:t>
      </w:r>
    </w:p>
    <w:p w14:paraId="2CB8564E" w14:textId="77777777" w:rsidR="0058681A" w:rsidRPr="0058681A" w:rsidRDefault="0058681A" w:rsidP="0058681A">
      <w:pPr>
        <w:rPr>
          <w:rFonts w:cs="Arial"/>
          <w:szCs w:val="24"/>
        </w:rPr>
      </w:pPr>
    </w:p>
    <w:p w14:paraId="6EA20843" w14:textId="4FC455FE" w:rsidR="00F047B7" w:rsidRPr="00F611AB" w:rsidRDefault="771004CE" w:rsidP="0E6FAB6A">
      <w:pPr>
        <w:pStyle w:val="ListParagraph"/>
        <w:numPr>
          <w:ilvl w:val="0"/>
          <w:numId w:val="14"/>
        </w:numPr>
        <w:ind w:left="357" w:hanging="357"/>
        <w:jc w:val="both"/>
        <w:rPr>
          <w:rFonts w:cs="Arial"/>
        </w:rPr>
      </w:pPr>
      <w:r w:rsidRPr="65E4E228">
        <w:rPr>
          <w:rFonts w:eastAsia="Times New Roman" w:cs="Arial"/>
          <w:lang w:eastAsia="en-GB"/>
        </w:rPr>
        <w:t>R</w:t>
      </w:r>
      <w:r w:rsidR="197F5978" w:rsidRPr="65E4E228">
        <w:rPr>
          <w:rFonts w:eastAsia="Times New Roman" w:cs="Arial"/>
          <w:lang w:eastAsia="en-GB"/>
        </w:rPr>
        <w:t>espondents</w:t>
      </w:r>
      <w:r w:rsidR="23715F8A" w:rsidRPr="65E4E228">
        <w:rPr>
          <w:rFonts w:eastAsia="Times New Roman" w:cs="Arial"/>
          <w:lang w:eastAsia="en-GB"/>
        </w:rPr>
        <w:t xml:space="preserve"> </w:t>
      </w:r>
      <w:r w:rsidRPr="65E4E228">
        <w:rPr>
          <w:rFonts w:eastAsia="Times New Roman" w:cs="Arial"/>
          <w:lang w:eastAsia="en-GB"/>
        </w:rPr>
        <w:t xml:space="preserve">suggested </w:t>
      </w:r>
      <w:r w:rsidR="1DCA07CB" w:rsidRPr="65E4E228">
        <w:rPr>
          <w:rFonts w:eastAsia="Times New Roman" w:cs="Arial"/>
          <w:lang w:eastAsia="en-GB"/>
        </w:rPr>
        <w:t>additional characteristics of a well-functioning authority</w:t>
      </w:r>
      <w:r w:rsidRPr="65E4E228">
        <w:rPr>
          <w:rFonts w:eastAsia="Times New Roman" w:cs="Arial"/>
          <w:lang w:eastAsia="en-GB"/>
        </w:rPr>
        <w:t xml:space="preserve"> </w:t>
      </w:r>
      <w:r w:rsidR="1882A610" w:rsidRPr="65E4E228">
        <w:rPr>
          <w:rFonts w:eastAsia="Times New Roman" w:cs="Arial"/>
          <w:lang w:eastAsia="en-GB"/>
        </w:rPr>
        <w:t xml:space="preserve">in relation to the importance of an </w:t>
      </w:r>
      <w:r w:rsidR="69E94DBA" w:rsidRPr="65E4E228">
        <w:rPr>
          <w:rFonts w:eastAsia="Times New Roman" w:cs="Arial"/>
          <w:lang w:eastAsia="en-GB"/>
        </w:rPr>
        <w:t>authority’s scrutiny functio</w:t>
      </w:r>
      <w:r w:rsidR="6BDB989F" w:rsidRPr="65E4E228">
        <w:rPr>
          <w:rFonts w:eastAsia="Times New Roman" w:cs="Arial"/>
          <w:lang w:eastAsia="en-GB"/>
        </w:rPr>
        <w:t>n</w:t>
      </w:r>
      <w:r w:rsidR="69E94DBA" w:rsidRPr="65E4E228">
        <w:rPr>
          <w:rFonts w:eastAsia="Times New Roman" w:cs="Arial"/>
          <w:lang w:eastAsia="en-GB"/>
        </w:rPr>
        <w:t xml:space="preserve"> and</w:t>
      </w:r>
      <w:r w:rsidR="58AF6AC4" w:rsidRPr="65E4E228">
        <w:rPr>
          <w:rFonts w:eastAsia="Times New Roman" w:cs="Arial"/>
          <w:lang w:eastAsia="en-GB"/>
        </w:rPr>
        <w:t xml:space="preserve"> </w:t>
      </w:r>
      <w:r w:rsidR="58557ECF" w:rsidRPr="65E4E228">
        <w:rPr>
          <w:rFonts w:eastAsia="Times New Roman" w:cs="Arial"/>
          <w:lang w:eastAsia="en-GB"/>
        </w:rPr>
        <w:t>Annual Governance Statement</w:t>
      </w:r>
      <w:r w:rsidR="6A0F208A" w:rsidRPr="65E4E228">
        <w:rPr>
          <w:rFonts w:eastAsia="Times New Roman" w:cs="Arial"/>
          <w:lang w:eastAsia="en-GB"/>
        </w:rPr>
        <w:t xml:space="preserve"> </w:t>
      </w:r>
      <w:r w:rsidR="31A0C762" w:rsidRPr="65E4E228">
        <w:rPr>
          <w:rFonts w:eastAsia="Times New Roman" w:cs="Arial"/>
          <w:lang w:eastAsia="en-GB"/>
        </w:rPr>
        <w:t xml:space="preserve">in </w:t>
      </w:r>
      <w:r w:rsidR="4048E201" w:rsidRPr="65E4E228">
        <w:rPr>
          <w:rFonts w:cs="Arial"/>
        </w:rPr>
        <w:t xml:space="preserve">identifying areas for </w:t>
      </w:r>
      <w:r w:rsidR="31A0C762" w:rsidRPr="65E4E228">
        <w:rPr>
          <w:rFonts w:eastAsia="Times New Roman" w:cs="Arial"/>
          <w:lang w:eastAsia="en-GB"/>
        </w:rPr>
        <w:t>continuous improvement</w:t>
      </w:r>
      <w:r w:rsidR="1882A610" w:rsidRPr="65E4E228">
        <w:rPr>
          <w:rFonts w:eastAsia="Times New Roman" w:cs="Arial"/>
          <w:lang w:eastAsia="en-GB"/>
        </w:rPr>
        <w:t>,</w:t>
      </w:r>
      <w:r w:rsidR="39E081DF" w:rsidRPr="65E4E228">
        <w:rPr>
          <w:rFonts w:eastAsia="Times New Roman" w:cs="Arial"/>
          <w:lang w:eastAsia="en-GB"/>
        </w:rPr>
        <w:t xml:space="preserve"> the use of </w:t>
      </w:r>
      <w:r w:rsidR="39E081DF" w:rsidRPr="65E4E228">
        <w:rPr>
          <w:rFonts w:cs="Arial"/>
        </w:rPr>
        <w:t xml:space="preserve">performance indicators </w:t>
      </w:r>
      <w:r w:rsidR="40C38A38" w:rsidRPr="65E4E228">
        <w:rPr>
          <w:rFonts w:cs="Arial"/>
        </w:rPr>
        <w:t xml:space="preserve">(including Oflog </w:t>
      </w:r>
      <w:r w:rsidR="190AE81B" w:rsidRPr="0E6FAB6A">
        <w:rPr>
          <w:rFonts w:cs="Arial"/>
        </w:rPr>
        <w:t>metrics</w:t>
      </w:r>
      <w:r w:rsidR="40C38A38" w:rsidRPr="65E4E228">
        <w:rPr>
          <w:rFonts w:cs="Arial"/>
        </w:rPr>
        <w:t xml:space="preserve">) </w:t>
      </w:r>
      <w:r w:rsidR="39E081DF" w:rsidRPr="65E4E228">
        <w:rPr>
          <w:rFonts w:cs="Arial"/>
        </w:rPr>
        <w:t>to manage risk or to benchmark against similar authoritie</w:t>
      </w:r>
      <w:r w:rsidR="5541F4C3" w:rsidRPr="65E4E228">
        <w:rPr>
          <w:rFonts w:cs="Arial"/>
        </w:rPr>
        <w:t>s</w:t>
      </w:r>
      <w:r w:rsidR="40C38A38" w:rsidRPr="65E4E228">
        <w:rPr>
          <w:rFonts w:cs="Arial"/>
        </w:rPr>
        <w:t xml:space="preserve"> </w:t>
      </w:r>
      <w:r w:rsidR="03B0E243" w:rsidRPr="65E4E228">
        <w:rPr>
          <w:rFonts w:cs="Arial"/>
        </w:rPr>
        <w:t>and the importance of resident engagement to inform improvement.</w:t>
      </w:r>
      <w:r w:rsidR="6B907955" w:rsidRPr="65E4E228">
        <w:rPr>
          <w:rFonts w:cs="Arial"/>
        </w:rPr>
        <w:t xml:space="preserve"> </w:t>
      </w:r>
      <w:r w:rsidR="5541F4C3" w:rsidRPr="65E4E228">
        <w:rPr>
          <w:rFonts w:cs="Arial"/>
        </w:rPr>
        <w:t>R</w:t>
      </w:r>
      <w:r w:rsidR="5FAF30B8" w:rsidRPr="65E4E228">
        <w:rPr>
          <w:rFonts w:cs="Arial"/>
        </w:rPr>
        <w:t>e</w:t>
      </w:r>
      <w:r w:rsidR="5541F4C3" w:rsidRPr="65E4E228">
        <w:rPr>
          <w:rFonts w:cs="Arial"/>
        </w:rPr>
        <w:t>s</w:t>
      </w:r>
      <w:r w:rsidR="5FAF30B8" w:rsidRPr="65E4E228">
        <w:rPr>
          <w:rFonts w:cs="Arial"/>
        </w:rPr>
        <w:t xml:space="preserve">pondents also </w:t>
      </w:r>
      <w:r w:rsidR="3954DF07" w:rsidRPr="65E4E228">
        <w:rPr>
          <w:rFonts w:cs="Arial"/>
        </w:rPr>
        <w:t>identified a lack of good quality data or insight to understand services</w:t>
      </w:r>
      <w:r w:rsidR="307FC601" w:rsidRPr="65E4E228">
        <w:rPr>
          <w:rFonts w:cs="Arial"/>
        </w:rPr>
        <w:t xml:space="preserve"> and</w:t>
      </w:r>
      <w:r w:rsidR="1EFDBCAB" w:rsidRPr="65E4E228">
        <w:rPr>
          <w:rFonts w:cs="Arial"/>
        </w:rPr>
        <w:t xml:space="preserve"> the existence of multiple and/or uncoordinated plans for improvement as indicators of potential concern. </w:t>
      </w:r>
    </w:p>
    <w:p w14:paraId="3E1299FE" w14:textId="77777777" w:rsidR="0058681A" w:rsidRPr="0058681A" w:rsidRDefault="0058681A" w:rsidP="0058681A">
      <w:pPr>
        <w:rPr>
          <w:rFonts w:cs="Arial"/>
          <w:szCs w:val="24"/>
        </w:rPr>
      </w:pPr>
    </w:p>
    <w:p w14:paraId="09DA8EE2" w14:textId="1689803D" w:rsidR="00F9409E" w:rsidRPr="00920564" w:rsidRDefault="10F8670B" w:rsidP="3E6D9FED">
      <w:pPr>
        <w:spacing w:after="240"/>
        <w:rPr>
          <w:rFonts w:cs="Arial"/>
          <w:b/>
          <w:bCs/>
        </w:rPr>
      </w:pPr>
      <w:r w:rsidRPr="3E6D9FED">
        <w:rPr>
          <w:rFonts w:cs="Arial"/>
          <w:b/>
          <w:bCs/>
        </w:rPr>
        <w:t xml:space="preserve">Our response to question </w:t>
      </w:r>
      <w:r w:rsidR="169A86F1" w:rsidRPr="3E6D9FED">
        <w:rPr>
          <w:rFonts w:cs="Arial"/>
          <w:b/>
          <w:bCs/>
        </w:rPr>
        <w:t>9</w:t>
      </w:r>
    </w:p>
    <w:p w14:paraId="75A1EC1A" w14:textId="7B524B11" w:rsidR="000F0AA6" w:rsidRPr="00873F34" w:rsidRDefault="001919B3" w:rsidP="00DA6F08">
      <w:pPr>
        <w:pStyle w:val="ListParagraph"/>
        <w:numPr>
          <w:ilvl w:val="0"/>
          <w:numId w:val="14"/>
        </w:numPr>
        <w:tabs>
          <w:tab w:val="left" w:pos="2640"/>
          <w:tab w:val="left" w:pos="14700"/>
        </w:tabs>
        <w:spacing w:after="240"/>
        <w:ind w:left="357" w:hanging="357"/>
        <w:jc w:val="both"/>
        <w:rPr>
          <w:rFonts w:cs="Arial"/>
          <w:color w:val="000000"/>
        </w:rPr>
      </w:pPr>
      <w:r>
        <w:rPr>
          <w:rFonts w:cs="Arial"/>
          <w:color w:val="000000" w:themeColor="text1"/>
        </w:rPr>
        <w:t xml:space="preserve">While the government recognises the concerns some </w:t>
      </w:r>
      <w:r w:rsidR="400133A6" w:rsidRPr="65E4E228">
        <w:rPr>
          <w:rFonts w:cs="Arial"/>
          <w:color w:val="000000" w:themeColor="text1"/>
        </w:rPr>
        <w:t xml:space="preserve">respondents </w:t>
      </w:r>
      <w:r>
        <w:rPr>
          <w:rFonts w:cs="Arial"/>
          <w:color w:val="000000" w:themeColor="text1"/>
        </w:rPr>
        <w:t xml:space="preserve">had with the expectation that best value authorities should </w:t>
      </w:r>
      <w:r w:rsidR="400133A6" w:rsidRPr="65E4E228">
        <w:rPr>
          <w:rFonts w:cs="Arial"/>
          <w:color w:val="000000" w:themeColor="text1"/>
        </w:rPr>
        <w:t>mak</w:t>
      </w:r>
      <w:r>
        <w:rPr>
          <w:rFonts w:cs="Arial"/>
          <w:color w:val="000000" w:themeColor="text1"/>
        </w:rPr>
        <w:t>e</w:t>
      </w:r>
      <w:r w:rsidR="400133A6" w:rsidRPr="65E4E228">
        <w:rPr>
          <w:rFonts w:cs="Arial"/>
          <w:color w:val="000000" w:themeColor="text1"/>
        </w:rPr>
        <w:t xml:space="preserve"> arrangements to secure improvement “in all” best value themes, “on an ongoing basis and at the necessary pace”</w:t>
      </w:r>
      <w:r>
        <w:rPr>
          <w:rFonts w:cs="Arial"/>
          <w:color w:val="000000" w:themeColor="text1"/>
        </w:rPr>
        <w:t>,</w:t>
      </w:r>
      <w:r w:rsidR="400133A6" w:rsidRPr="65E4E228">
        <w:rPr>
          <w:rFonts w:cs="Arial"/>
          <w:color w:val="000000" w:themeColor="text1"/>
        </w:rPr>
        <w:t xml:space="preserve"> </w:t>
      </w:r>
      <w:r>
        <w:rPr>
          <w:rFonts w:cs="Arial"/>
          <w:color w:val="000000" w:themeColor="text1"/>
        </w:rPr>
        <w:t xml:space="preserve">its </w:t>
      </w:r>
      <w:r w:rsidR="400133A6" w:rsidRPr="65E4E228">
        <w:rPr>
          <w:rFonts w:cs="Arial"/>
          <w:color w:val="000000" w:themeColor="text1"/>
        </w:rPr>
        <w:t xml:space="preserve">position is that local authorities should – and a large proportion do – continuously monitor and seek to improve their functions as a core requirement. Many well-functioning authorities have an up-to-date corporate plan, an improvement plan, a robust scrutiny function, performance indicators, external reviews, benchmarking and an Annual Governance Statement that adequately addresses mistakes and poor performance. </w:t>
      </w:r>
    </w:p>
    <w:p w14:paraId="050229FE" w14:textId="77777777" w:rsidR="00873F34" w:rsidRDefault="00873F34" w:rsidP="00873F34">
      <w:pPr>
        <w:pStyle w:val="ListParagraph"/>
        <w:tabs>
          <w:tab w:val="left" w:pos="2640"/>
          <w:tab w:val="left" w:pos="14700"/>
        </w:tabs>
        <w:spacing w:after="240"/>
        <w:ind w:left="357"/>
        <w:rPr>
          <w:rFonts w:cs="Arial"/>
          <w:color w:val="000000"/>
        </w:rPr>
      </w:pPr>
    </w:p>
    <w:p w14:paraId="38D3BF57" w14:textId="0E38C0D1" w:rsidR="00631BAC" w:rsidRDefault="7E094498" w:rsidP="00DA6F08">
      <w:pPr>
        <w:pStyle w:val="ListParagraph"/>
        <w:numPr>
          <w:ilvl w:val="0"/>
          <w:numId w:val="14"/>
        </w:numPr>
        <w:tabs>
          <w:tab w:val="left" w:pos="2640"/>
          <w:tab w:val="left" w:pos="14700"/>
        </w:tabs>
        <w:spacing w:after="240"/>
        <w:ind w:left="357" w:hanging="357"/>
        <w:jc w:val="both"/>
        <w:rPr>
          <w:rFonts w:cs="Arial"/>
          <w:color w:val="000000"/>
        </w:rPr>
      </w:pPr>
      <w:r w:rsidRPr="65E4E228">
        <w:rPr>
          <w:rFonts w:cs="Arial"/>
          <w:color w:val="000000" w:themeColor="text1"/>
        </w:rPr>
        <w:t>To clarify the importance of local priorities, we have updated the guidance to address c</w:t>
      </w:r>
      <w:r w:rsidR="400133A6" w:rsidRPr="65E4E228">
        <w:rPr>
          <w:rFonts w:cs="Arial"/>
          <w:color w:val="000000" w:themeColor="text1"/>
        </w:rPr>
        <w:t xml:space="preserve">oncerns that the original </w:t>
      </w:r>
      <w:r w:rsidR="400133A6" w:rsidRPr="00D16DFC">
        <w:rPr>
          <w:rFonts w:cs="Arial"/>
          <w:color w:val="000000" w:themeColor="text1"/>
          <w:szCs w:val="24"/>
        </w:rPr>
        <w:t xml:space="preserve">phrasing does not allow for the local prioritisation of one area </w:t>
      </w:r>
      <w:r w:rsidRPr="00D16DFC">
        <w:rPr>
          <w:rFonts w:cs="Arial"/>
          <w:color w:val="000000" w:themeColor="text1"/>
          <w:szCs w:val="24"/>
        </w:rPr>
        <w:t xml:space="preserve">of spend </w:t>
      </w:r>
      <w:r w:rsidR="400133A6" w:rsidRPr="00D16DFC">
        <w:rPr>
          <w:rFonts w:cs="Arial"/>
          <w:color w:val="000000" w:themeColor="text1"/>
          <w:szCs w:val="24"/>
        </w:rPr>
        <w:t>over another in any given year</w:t>
      </w:r>
      <w:r w:rsidRPr="00D16DFC">
        <w:rPr>
          <w:rFonts w:cs="Arial"/>
          <w:color w:val="000000" w:themeColor="text1"/>
          <w:szCs w:val="24"/>
        </w:rPr>
        <w:t>.</w:t>
      </w:r>
      <w:r w:rsidR="00ED6FCD" w:rsidRPr="00D16DFC">
        <w:rPr>
          <w:rFonts w:cs="Arial"/>
          <w:color w:val="000000" w:themeColor="text1"/>
          <w:szCs w:val="24"/>
        </w:rPr>
        <w:t xml:space="preserve"> We have also included reference to Oflog’s</w:t>
      </w:r>
      <w:r w:rsidR="002C607F" w:rsidRPr="00D16DFC">
        <w:rPr>
          <w:rFonts w:cs="Arial"/>
          <w:color w:val="000000" w:themeColor="text1"/>
          <w:szCs w:val="24"/>
        </w:rPr>
        <w:t xml:space="preserve"> Local </w:t>
      </w:r>
      <w:r w:rsidR="002C607F" w:rsidRPr="000B32C5">
        <w:rPr>
          <w:rFonts w:cs="Arial"/>
          <w:szCs w:val="24"/>
        </w:rPr>
        <w:t xml:space="preserve">Authority Data Explorer, </w:t>
      </w:r>
      <w:r w:rsidR="00D16DFC" w:rsidRPr="000B32C5">
        <w:rPr>
          <w:rFonts w:cs="Arial"/>
          <w:szCs w:val="24"/>
        </w:rPr>
        <w:t xml:space="preserve">which </w:t>
      </w:r>
      <w:r w:rsidR="0039298E" w:rsidRPr="000B32C5">
        <w:rPr>
          <w:rFonts w:cs="Arial"/>
          <w:szCs w:val="24"/>
        </w:rPr>
        <w:t>facilitate</w:t>
      </w:r>
      <w:r w:rsidR="00D16DFC" w:rsidRPr="000B32C5">
        <w:rPr>
          <w:rFonts w:cs="Arial"/>
          <w:szCs w:val="24"/>
        </w:rPr>
        <w:t>s</w:t>
      </w:r>
      <w:r w:rsidR="0039298E" w:rsidRPr="000B32C5">
        <w:rPr>
          <w:rFonts w:cs="Arial"/>
          <w:szCs w:val="24"/>
        </w:rPr>
        <w:t xml:space="preserve"> </w:t>
      </w:r>
      <w:r w:rsidR="00047E68" w:rsidRPr="000B32C5">
        <w:rPr>
          <w:rFonts w:cs="Arial"/>
          <w:szCs w:val="24"/>
        </w:rPr>
        <w:t xml:space="preserve">performance </w:t>
      </w:r>
      <w:r w:rsidR="002C607F" w:rsidRPr="000B32C5">
        <w:rPr>
          <w:rFonts w:cs="Arial"/>
          <w:szCs w:val="24"/>
        </w:rPr>
        <w:t>benchmark</w:t>
      </w:r>
      <w:r w:rsidR="00047E68" w:rsidRPr="000B32C5">
        <w:rPr>
          <w:rFonts w:cs="Arial"/>
          <w:szCs w:val="24"/>
        </w:rPr>
        <w:t xml:space="preserve">ing between </w:t>
      </w:r>
      <w:r w:rsidR="006D14C9" w:rsidRPr="000B32C5">
        <w:rPr>
          <w:rFonts w:cs="Arial"/>
          <w:szCs w:val="24"/>
        </w:rPr>
        <w:t>authorities</w:t>
      </w:r>
      <w:r w:rsidR="00D16DFC" w:rsidRPr="000B32C5">
        <w:rPr>
          <w:rFonts w:cs="Arial"/>
          <w:szCs w:val="24"/>
        </w:rPr>
        <w:t>,</w:t>
      </w:r>
      <w:r w:rsidR="00047E68" w:rsidRPr="000B32C5">
        <w:rPr>
          <w:rFonts w:cs="Arial"/>
          <w:szCs w:val="24"/>
        </w:rPr>
        <w:t xml:space="preserve"> and participation in Oflog’s programme of webinars</w:t>
      </w:r>
      <w:r w:rsidR="00B9677B" w:rsidRPr="000B32C5">
        <w:rPr>
          <w:rFonts w:cs="Arial"/>
          <w:szCs w:val="24"/>
        </w:rPr>
        <w:t xml:space="preserve"> </w:t>
      </w:r>
      <w:r w:rsidR="00F36A06" w:rsidRPr="000B32C5">
        <w:rPr>
          <w:rFonts w:cs="Arial"/>
          <w:szCs w:val="24"/>
        </w:rPr>
        <w:t xml:space="preserve">as additional </w:t>
      </w:r>
      <w:r w:rsidR="00D16DFC" w:rsidRPr="000B32C5">
        <w:rPr>
          <w:rFonts w:cs="Arial"/>
          <w:szCs w:val="24"/>
        </w:rPr>
        <w:t>characteristics of a well-functioning authority.</w:t>
      </w:r>
      <w:r w:rsidR="00D16DFC" w:rsidRPr="000B32C5">
        <w:rPr>
          <w:rFonts w:ascii="Segoe UI" w:hAnsi="Segoe UI" w:cs="Segoe UI"/>
          <w:sz w:val="18"/>
          <w:szCs w:val="18"/>
        </w:rPr>
        <w:t xml:space="preserve"> </w:t>
      </w:r>
    </w:p>
    <w:p w14:paraId="50FB6EC6" w14:textId="66A2740E" w:rsidR="00021130" w:rsidRPr="00920564" w:rsidRDefault="169A86F1" w:rsidP="3E6D9FED">
      <w:pPr>
        <w:tabs>
          <w:tab w:val="left" w:pos="2640"/>
          <w:tab w:val="left" w:pos="14700"/>
        </w:tabs>
        <w:spacing w:after="240"/>
        <w:rPr>
          <w:rFonts w:eastAsia="Times New Roman" w:cs="Arial"/>
          <w:b/>
          <w:bCs/>
          <w:lang w:eastAsia="en-GB"/>
        </w:rPr>
      </w:pPr>
      <w:r w:rsidRPr="3E6D9FED">
        <w:rPr>
          <w:rFonts w:eastAsia="Times New Roman" w:cs="Arial"/>
          <w:b/>
          <w:bCs/>
          <w:lang w:eastAsia="en-GB"/>
        </w:rPr>
        <w:t>Summary of responses to question 10</w:t>
      </w:r>
    </w:p>
    <w:p w14:paraId="2E81DE15" w14:textId="5599969C" w:rsidR="00F047B7" w:rsidRPr="00F047B7" w:rsidRDefault="600BCD40" w:rsidP="00DA6F08">
      <w:pPr>
        <w:pStyle w:val="ListParagraph"/>
        <w:numPr>
          <w:ilvl w:val="0"/>
          <w:numId w:val="14"/>
        </w:numPr>
        <w:tabs>
          <w:tab w:val="left" w:pos="2640"/>
          <w:tab w:val="left" w:pos="14700"/>
        </w:tabs>
        <w:spacing w:after="240"/>
        <w:ind w:left="357" w:hanging="357"/>
        <w:contextualSpacing w:val="0"/>
        <w:jc w:val="both"/>
        <w:rPr>
          <w:rFonts w:cs="Arial"/>
          <w:color w:val="000000"/>
          <w:szCs w:val="24"/>
        </w:rPr>
      </w:pPr>
      <w:r w:rsidRPr="65E4E228">
        <w:rPr>
          <w:u w:val="single"/>
        </w:rPr>
        <w:t>Leadership</w:t>
      </w:r>
      <w:r>
        <w:t xml:space="preserve">: </w:t>
      </w:r>
      <w:r w:rsidRPr="65E4E228">
        <w:rPr>
          <w:rFonts w:eastAsia="Times New Roman" w:cs="Arial"/>
          <w:lang w:eastAsia="en-GB"/>
        </w:rPr>
        <w:t>60 of a total 71 respondents agreed with the description and indicators used to illustrate this theme.</w:t>
      </w:r>
      <w:r w:rsidR="49A9A4CE" w:rsidRPr="65E4E228">
        <w:rPr>
          <w:rFonts w:eastAsia="Times New Roman" w:cs="Arial"/>
          <w:lang w:eastAsia="en-GB"/>
        </w:rPr>
        <w:t xml:space="preserve"> </w:t>
      </w:r>
      <w:r w:rsidR="592964EE" w:rsidRPr="65E4E228">
        <w:rPr>
          <w:rFonts w:eastAsia="Times New Roman" w:cs="Arial"/>
          <w:lang w:eastAsia="en-GB"/>
        </w:rPr>
        <w:t>There was some disagreement</w:t>
      </w:r>
      <w:r w:rsidR="61AFE1B3" w:rsidRPr="65E4E228">
        <w:rPr>
          <w:rFonts w:eastAsia="Times New Roman" w:cs="Arial"/>
          <w:lang w:eastAsia="en-GB"/>
        </w:rPr>
        <w:t xml:space="preserve"> </w:t>
      </w:r>
      <w:r w:rsidR="592964EE" w:rsidRPr="65E4E228">
        <w:rPr>
          <w:rFonts w:eastAsia="Times New Roman" w:cs="Arial"/>
          <w:lang w:eastAsia="en-GB"/>
        </w:rPr>
        <w:t xml:space="preserve">with the </w:t>
      </w:r>
      <w:r w:rsidR="0B25FCAE" w:rsidRPr="65E4E228">
        <w:rPr>
          <w:rFonts w:eastAsia="Times New Roman" w:cs="Arial"/>
          <w:lang w:eastAsia="en-GB"/>
        </w:rPr>
        <w:t>recommendation</w:t>
      </w:r>
      <w:r w:rsidR="592964EE" w:rsidRPr="65E4E228">
        <w:rPr>
          <w:rFonts w:eastAsia="Times New Roman" w:cs="Arial"/>
          <w:lang w:eastAsia="en-GB"/>
        </w:rPr>
        <w:t xml:space="preserve"> that </w:t>
      </w:r>
      <w:r w:rsidR="61AFE1B3" w:rsidRPr="65E4E228">
        <w:rPr>
          <w:rFonts w:eastAsia="Times New Roman" w:cs="Arial"/>
          <w:lang w:eastAsia="en-GB"/>
        </w:rPr>
        <w:t xml:space="preserve">all officers with statutory responsibility should report directly to the Chief Executive. Respondents </w:t>
      </w:r>
      <w:r w:rsidR="1FD86FAD" w:rsidRPr="65E4E228">
        <w:rPr>
          <w:rFonts w:eastAsia="Times New Roman" w:cs="Arial"/>
          <w:lang w:eastAsia="en-GB"/>
        </w:rPr>
        <w:t xml:space="preserve">(6) </w:t>
      </w:r>
      <w:r w:rsidR="61AFE1B3" w:rsidRPr="65E4E228">
        <w:rPr>
          <w:rFonts w:eastAsia="Times New Roman" w:cs="Arial"/>
          <w:lang w:eastAsia="en-GB"/>
        </w:rPr>
        <w:t>po</w:t>
      </w:r>
      <w:r w:rsidR="53A695CA" w:rsidRPr="65E4E228">
        <w:rPr>
          <w:rFonts w:eastAsia="Times New Roman" w:cs="Arial"/>
          <w:lang w:eastAsia="en-GB"/>
        </w:rPr>
        <w:t>inted out that i</w:t>
      </w:r>
      <w:r w:rsidR="53A695CA" w:rsidRPr="65E4E228">
        <w:rPr>
          <w:rFonts w:cs="Arial"/>
        </w:rPr>
        <w:t xml:space="preserve">t is for the Head of Paid Service, not </w:t>
      </w:r>
      <w:r w:rsidR="00FE6913">
        <w:rPr>
          <w:rFonts w:cs="Arial"/>
        </w:rPr>
        <w:t>g</w:t>
      </w:r>
      <w:r w:rsidR="53A695CA" w:rsidRPr="65E4E228">
        <w:rPr>
          <w:rFonts w:cs="Arial"/>
        </w:rPr>
        <w:t xml:space="preserve">overnment, to decide how </w:t>
      </w:r>
      <w:r w:rsidR="1D6D8692" w:rsidRPr="65E4E228">
        <w:rPr>
          <w:rFonts w:cs="Arial"/>
        </w:rPr>
        <w:t>a</w:t>
      </w:r>
      <w:r w:rsidR="53A695CA" w:rsidRPr="65E4E228">
        <w:rPr>
          <w:rFonts w:cs="Arial"/>
        </w:rPr>
        <w:t xml:space="preserve"> council’s workforce </w:t>
      </w:r>
      <w:r w:rsidR="1D6D8692" w:rsidRPr="65E4E228">
        <w:rPr>
          <w:rFonts w:cs="Arial"/>
        </w:rPr>
        <w:t xml:space="preserve">should </w:t>
      </w:r>
      <w:r w:rsidR="53A695CA" w:rsidRPr="65E4E228">
        <w:rPr>
          <w:rFonts w:cs="Arial"/>
        </w:rPr>
        <w:t>be structured</w:t>
      </w:r>
      <w:r w:rsidR="1D6D8692" w:rsidRPr="65E4E228">
        <w:rPr>
          <w:rFonts w:cs="Arial"/>
        </w:rPr>
        <w:t xml:space="preserve">. </w:t>
      </w:r>
      <w:r w:rsidR="1FD86FAD" w:rsidRPr="65E4E228">
        <w:rPr>
          <w:rFonts w:cs="Arial"/>
        </w:rPr>
        <w:t xml:space="preserve">Instead, </w:t>
      </w:r>
      <w:r w:rsidR="26E19874" w:rsidRPr="65E4E228">
        <w:rPr>
          <w:rFonts w:cs="Arial"/>
        </w:rPr>
        <w:t xml:space="preserve">the guidance should </w:t>
      </w:r>
      <w:r w:rsidR="1FD86FAD" w:rsidRPr="65E4E228">
        <w:rPr>
          <w:rFonts w:cs="Arial"/>
        </w:rPr>
        <w:t xml:space="preserve">focus on the </w:t>
      </w:r>
      <w:r w:rsidR="4F87B276" w:rsidRPr="65E4E228">
        <w:rPr>
          <w:rFonts w:cs="Arial"/>
        </w:rPr>
        <w:t xml:space="preserve">desired </w:t>
      </w:r>
      <w:r w:rsidR="1FD86FAD" w:rsidRPr="65E4E228">
        <w:rPr>
          <w:rFonts w:cs="Arial"/>
        </w:rPr>
        <w:t>outcome</w:t>
      </w:r>
      <w:r w:rsidR="4F87B276" w:rsidRPr="65E4E228">
        <w:rPr>
          <w:rFonts w:cs="Arial"/>
        </w:rPr>
        <w:t xml:space="preserve"> of th</w:t>
      </w:r>
      <w:r w:rsidR="6B58752B" w:rsidRPr="65E4E228">
        <w:rPr>
          <w:rFonts w:cs="Arial"/>
        </w:rPr>
        <w:t>eir working arrangement</w:t>
      </w:r>
      <w:r w:rsidR="4F87B276" w:rsidRPr="65E4E228">
        <w:rPr>
          <w:rFonts w:cs="Arial"/>
        </w:rPr>
        <w:t xml:space="preserve">: </w:t>
      </w:r>
      <w:r w:rsidR="1D6D8692" w:rsidRPr="65E4E228">
        <w:rPr>
          <w:rFonts w:cs="Arial"/>
        </w:rPr>
        <w:t>th</w:t>
      </w:r>
      <w:r w:rsidR="53A695CA" w:rsidRPr="65E4E228">
        <w:rPr>
          <w:rFonts w:cs="Arial"/>
        </w:rPr>
        <w:t>at statutory officer</w:t>
      </w:r>
      <w:r w:rsidR="5E1BA70C" w:rsidRPr="65E4E228">
        <w:rPr>
          <w:rFonts w:cs="Arial"/>
        </w:rPr>
        <w:t>s,</w:t>
      </w:r>
      <w:r w:rsidR="5A084B0A" w:rsidRPr="65E4E228">
        <w:rPr>
          <w:rFonts w:cs="Arial"/>
        </w:rPr>
        <w:t xml:space="preserve"> in particular </w:t>
      </w:r>
      <w:r w:rsidR="0D0E9199" w:rsidRPr="65E4E228">
        <w:rPr>
          <w:rFonts w:cs="Arial"/>
        </w:rPr>
        <w:t>the “golden triangle” of Head of Paid Service, Section 151 Officer and Monitoring Officer, should</w:t>
      </w:r>
      <w:r w:rsidR="53A695CA" w:rsidRPr="65E4E228">
        <w:rPr>
          <w:rFonts w:cs="Arial"/>
        </w:rPr>
        <w:t xml:space="preserve"> </w:t>
      </w:r>
      <w:r w:rsidR="125AD3B6" w:rsidRPr="65E4E228">
        <w:rPr>
          <w:rFonts w:cs="Arial"/>
        </w:rPr>
        <w:t xml:space="preserve">work </w:t>
      </w:r>
      <w:r w:rsidR="5AE9A4A8" w:rsidRPr="65E4E228">
        <w:rPr>
          <w:rFonts w:cs="Arial"/>
        </w:rPr>
        <w:t xml:space="preserve">closely and </w:t>
      </w:r>
      <w:r w:rsidR="125AD3B6" w:rsidRPr="65E4E228">
        <w:rPr>
          <w:rFonts w:cs="Arial"/>
        </w:rPr>
        <w:t xml:space="preserve">effectively together, </w:t>
      </w:r>
      <w:r w:rsidR="5268709E" w:rsidRPr="65E4E228">
        <w:rPr>
          <w:rFonts w:cs="Arial"/>
        </w:rPr>
        <w:t>ha</w:t>
      </w:r>
      <w:r w:rsidR="46F44769" w:rsidRPr="65E4E228">
        <w:rPr>
          <w:rFonts w:cs="Arial"/>
        </w:rPr>
        <w:t xml:space="preserve">ve a </w:t>
      </w:r>
      <w:r w:rsidR="18C7BD31" w:rsidRPr="65E4E228">
        <w:rPr>
          <w:rFonts w:cs="Arial"/>
        </w:rPr>
        <w:t>position within the top tier of governance</w:t>
      </w:r>
      <w:r w:rsidR="3FFA1C9C" w:rsidRPr="65E4E228">
        <w:rPr>
          <w:rFonts w:cs="Arial"/>
        </w:rPr>
        <w:t xml:space="preserve"> and </w:t>
      </w:r>
      <w:r w:rsidR="5D48B730" w:rsidRPr="65E4E228">
        <w:rPr>
          <w:rFonts w:cs="Arial"/>
        </w:rPr>
        <w:t xml:space="preserve">have </w:t>
      </w:r>
      <w:r w:rsidR="46F44769" w:rsidRPr="65E4E228">
        <w:rPr>
          <w:rFonts w:cs="Arial"/>
        </w:rPr>
        <w:t>access to the highest levels of council decisions</w:t>
      </w:r>
      <w:r w:rsidR="3908C5A3" w:rsidRPr="65E4E228">
        <w:rPr>
          <w:rFonts w:cs="Arial"/>
        </w:rPr>
        <w:t xml:space="preserve">, while </w:t>
      </w:r>
      <w:r w:rsidR="5AE9A4A8" w:rsidRPr="65E4E228">
        <w:rPr>
          <w:rFonts w:cs="Arial"/>
        </w:rPr>
        <w:t>ensuring governance standards remain high.</w:t>
      </w:r>
    </w:p>
    <w:p w14:paraId="25C644EF" w14:textId="24BE552E" w:rsidR="00021130" w:rsidRPr="00920564" w:rsidRDefault="346C90E2" w:rsidP="00DA6F08">
      <w:pPr>
        <w:pStyle w:val="ListParagraph"/>
        <w:numPr>
          <w:ilvl w:val="0"/>
          <w:numId w:val="14"/>
        </w:numPr>
        <w:tabs>
          <w:tab w:val="left" w:pos="2640"/>
          <w:tab w:val="left" w:pos="14700"/>
        </w:tabs>
        <w:spacing w:after="240"/>
        <w:ind w:left="357" w:hanging="357"/>
        <w:jc w:val="both"/>
        <w:rPr>
          <w:rFonts w:cs="Arial"/>
          <w:color w:val="000000"/>
        </w:rPr>
      </w:pPr>
      <w:r w:rsidRPr="65E4E228">
        <w:rPr>
          <w:rFonts w:cs="Arial"/>
        </w:rPr>
        <w:t xml:space="preserve">Another area of disagreement was </w:t>
      </w:r>
      <w:r w:rsidR="13CCB5B9" w:rsidRPr="65E4E228">
        <w:rPr>
          <w:rFonts w:cs="Arial"/>
        </w:rPr>
        <w:t xml:space="preserve">the inclusion of </w:t>
      </w:r>
      <w:r w:rsidR="62ADD551" w:rsidRPr="65E4E228">
        <w:rPr>
          <w:rFonts w:cs="Arial"/>
        </w:rPr>
        <w:t xml:space="preserve">all-out elections </w:t>
      </w:r>
      <w:r w:rsidR="10DF914E" w:rsidRPr="65E4E228">
        <w:rPr>
          <w:rFonts w:cs="Arial"/>
        </w:rPr>
        <w:t xml:space="preserve">as a </w:t>
      </w:r>
      <w:r w:rsidR="13CCB5B9" w:rsidRPr="65E4E228">
        <w:rPr>
          <w:rFonts w:cs="Arial"/>
        </w:rPr>
        <w:t>characteristic of a well-functioning authority</w:t>
      </w:r>
      <w:r w:rsidR="10DF914E" w:rsidRPr="65E4E228">
        <w:rPr>
          <w:rFonts w:cs="Arial"/>
        </w:rPr>
        <w:t>. Many respondents (20)</w:t>
      </w:r>
      <w:r w:rsidR="3E40AF26" w:rsidRPr="65E4E228">
        <w:rPr>
          <w:rFonts w:cs="Arial"/>
        </w:rPr>
        <w:t xml:space="preserve"> </w:t>
      </w:r>
      <w:r w:rsidR="5018A5B5" w:rsidRPr="65E4E228">
        <w:rPr>
          <w:rFonts w:cs="Arial"/>
          <w:color w:val="000000" w:themeColor="text1"/>
        </w:rPr>
        <w:t xml:space="preserve">felt strongly that </w:t>
      </w:r>
      <w:r w:rsidR="4D487FFA" w:rsidRPr="65E4E228">
        <w:rPr>
          <w:rFonts w:cs="Arial"/>
          <w:color w:val="000000" w:themeColor="text1"/>
        </w:rPr>
        <w:t>a local authority’s approach to elections should be a matter of local democracy</w:t>
      </w:r>
      <w:r w:rsidR="0E7CABA5" w:rsidRPr="65E4E228">
        <w:rPr>
          <w:rFonts w:cs="Arial"/>
          <w:color w:val="000000" w:themeColor="text1"/>
        </w:rPr>
        <w:t xml:space="preserve">. </w:t>
      </w:r>
      <w:r w:rsidR="18264EB3" w:rsidRPr="65E4E228">
        <w:rPr>
          <w:rFonts w:cs="Arial"/>
          <w:color w:val="000000" w:themeColor="text1"/>
        </w:rPr>
        <w:t>The Local Government Association highlighted that, w</w:t>
      </w:r>
      <w:r w:rsidR="1ACD540B" w:rsidRPr="65E4E228">
        <w:rPr>
          <w:rFonts w:cs="Arial"/>
        </w:rPr>
        <w:t>hile it would be appropriate for councils experiencing significant challenges to consider whether annual campaigning is hindering improvement and to take action accordingly, many councils with multiple elections during the four-year cycle are well-run.</w:t>
      </w:r>
    </w:p>
    <w:p w14:paraId="1997DDD1" w14:textId="1997992C" w:rsidR="00021130" w:rsidRPr="00920564" w:rsidRDefault="169A86F1" w:rsidP="3E6D9FED">
      <w:pPr>
        <w:spacing w:after="240"/>
        <w:rPr>
          <w:rFonts w:cs="Arial"/>
          <w:b/>
          <w:bCs/>
        </w:rPr>
      </w:pPr>
      <w:r w:rsidRPr="3E6D9FED">
        <w:rPr>
          <w:rFonts w:cs="Arial"/>
          <w:b/>
          <w:bCs/>
        </w:rPr>
        <w:t>Our response to question 10</w:t>
      </w:r>
    </w:p>
    <w:p w14:paraId="57A30426" w14:textId="77777777" w:rsidR="007D6EC5" w:rsidRPr="00873F34" w:rsidRDefault="7732B608" w:rsidP="00DA6F08">
      <w:pPr>
        <w:pStyle w:val="ListParagraph"/>
        <w:numPr>
          <w:ilvl w:val="0"/>
          <w:numId w:val="14"/>
        </w:numPr>
        <w:tabs>
          <w:tab w:val="left" w:pos="2640"/>
          <w:tab w:val="left" w:pos="14700"/>
        </w:tabs>
        <w:spacing w:after="240"/>
        <w:jc w:val="both"/>
        <w:rPr>
          <w:rFonts w:cs="Arial"/>
          <w:color w:val="000000"/>
        </w:rPr>
      </w:pPr>
      <w:r w:rsidRPr="65E4E228">
        <w:rPr>
          <w:rFonts w:cs="Arial"/>
          <w:color w:val="000000" w:themeColor="text1"/>
        </w:rPr>
        <w:t>On the relationship between statutory officers and the structure of a council’s workforce, we have updated the guidance to reflect the responses and emphasise the importance of effective communication between the Head of Paid Service, Section 151 Officer and Monitoring Officer.</w:t>
      </w:r>
    </w:p>
    <w:p w14:paraId="21FF90E2" w14:textId="77777777" w:rsidR="00873F34" w:rsidRDefault="00873F34" w:rsidP="00873F34">
      <w:pPr>
        <w:pStyle w:val="ListParagraph"/>
        <w:tabs>
          <w:tab w:val="left" w:pos="2640"/>
          <w:tab w:val="left" w:pos="14700"/>
        </w:tabs>
        <w:spacing w:after="240"/>
        <w:ind w:left="360"/>
        <w:rPr>
          <w:rFonts w:cs="Arial"/>
          <w:color w:val="000000"/>
        </w:rPr>
      </w:pPr>
    </w:p>
    <w:p w14:paraId="07359893" w14:textId="14A9B56D" w:rsidR="00DC3DC8" w:rsidRPr="00920564" w:rsidRDefault="7732B608" w:rsidP="00DA6F08">
      <w:pPr>
        <w:pStyle w:val="ListParagraph"/>
        <w:numPr>
          <w:ilvl w:val="0"/>
          <w:numId w:val="14"/>
        </w:numPr>
        <w:tabs>
          <w:tab w:val="left" w:pos="2640"/>
          <w:tab w:val="left" w:pos="14700"/>
        </w:tabs>
        <w:spacing w:after="240"/>
        <w:jc w:val="both"/>
        <w:rPr>
          <w:rFonts w:cs="Arial"/>
          <w:color w:val="000000"/>
        </w:rPr>
      </w:pPr>
      <w:r w:rsidRPr="65E4E228">
        <w:rPr>
          <w:rFonts w:cs="Arial"/>
          <w:color w:val="000000" w:themeColor="text1"/>
        </w:rPr>
        <w:t>While we recognise respondents’ view that a local authority’s approach to elections should be a matter of local democracy, the government’s view is that all-out elections within the four-year cycle can enhance political stability and reduce the disruption that can be caused by ongoing campaigning. The wider context would always be part of the assessment so this would only factor into the government’s decision to inspect or intervene if there were other indicators of failure</w:t>
      </w:r>
      <w:r w:rsidR="7906C035" w:rsidRPr="65E4E228">
        <w:rPr>
          <w:rFonts w:cs="Arial"/>
          <w:color w:val="000000" w:themeColor="text1"/>
        </w:rPr>
        <w:t xml:space="preserve"> across the seven themes.</w:t>
      </w:r>
    </w:p>
    <w:p w14:paraId="4CE22DE0" w14:textId="039BEE5B" w:rsidR="00B80B08" w:rsidRPr="00920564" w:rsidRDefault="172414AF" w:rsidP="3E6D9FED">
      <w:pPr>
        <w:tabs>
          <w:tab w:val="left" w:pos="2640"/>
          <w:tab w:val="left" w:pos="14700"/>
        </w:tabs>
        <w:spacing w:after="240"/>
        <w:rPr>
          <w:rFonts w:cs="Arial"/>
          <w:color w:val="000000"/>
        </w:rPr>
      </w:pPr>
      <w:r w:rsidRPr="3E6D9FED">
        <w:rPr>
          <w:rFonts w:eastAsia="Times New Roman" w:cs="Arial"/>
          <w:b/>
          <w:bCs/>
          <w:lang w:eastAsia="en-GB"/>
        </w:rPr>
        <w:t>Summary of responses to question 1</w:t>
      </w:r>
      <w:r w:rsidR="1B0DC2E3" w:rsidRPr="3E6D9FED">
        <w:rPr>
          <w:rFonts w:eastAsia="Times New Roman" w:cs="Arial"/>
          <w:b/>
          <w:bCs/>
          <w:lang w:eastAsia="en-GB"/>
        </w:rPr>
        <w:t>1</w:t>
      </w:r>
    </w:p>
    <w:p w14:paraId="38714E79" w14:textId="044A380B" w:rsidR="00F047B7" w:rsidRPr="009A3E1E" w:rsidRDefault="39738C37" w:rsidP="00DA6F08">
      <w:pPr>
        <w:pStyle w:val="ListParagraph"/>
        <w:numPr>
          <w:ilvl w:val="0"/>
          <w:numId w:val="14"/>
        </w:numPr>
        <w:tabs>
          <w:tab w:val="left" w:pos="2640"/>
          <w:tab w:val="left" w:pos="14700"/>
        </w:tabs>
        <w:spacing w:after="240"/>
        <w:ind w:left="357" w:hanging="357"/>
        <w:jc w:val="both"/>
        <w:rPr>
          <w:rFonts w:cs="Arial"/>
        </w:rPr>
      </w:pPr>
      <w:r w:rsidRPr="65E4E228">
        <w:rPr>
          <w:rFonts w:eastAsia="Times New Roman" w:cs="Arial"/>
          <w:u w:val="single"/>
          <w:lang w:eastAsia="en-GB"/>
        </w:rPr>
        <w:t>Governance</w:t>
      </w:r>
      <w:r w:rsidRPr="65E4E228">
        <w:rPr>
          <w:rFonts w:eastAsia="Times New Roman" w:cs="Arial"/>
          <w:lang w:eastAsia="en-GB"/>
        </w:rPr>
        <w:t>:</w:t>
      </w:r>
      <w:r w:rsidR="542062FC" w:rsidRPr="65E4E228">
        <w:rPr>
          <w:rFonts w:eastAsia="Times New Roman" w:cs="Arial"/>
          <w:b/>
          <w:bCs/>
          <w:lang w:eastAsia="en-GB"/>
        </w:rPr>
        <w:t xml:space="preserve"> </w:t>
      </w:r>
      <w:r w:rsidR="3F594121" w:rsidRPr="65E4E228">
        <w:rPr>
          <w:rFonts w:eastAsia="Times New Roman" w:cs="Arial"/>
          <w:lang w:eastAsia="en-GB"/>
        </w:rPr>
        <w:t xml:space="preserve">63 of a total </w:t>
      </w:r>
      <w:r w:rsidR="08396C07" w:rsidRPr="65E4E228">
        <w:rPr>
          <w:rFonts w:eastAsia="Times New Roman" w:cs="Arial"/>
          <w:lang w:eastAsia="en-GB"/>
        </w:rPr>
        <w:t>69</w:t>
      </w:r>
      <w:r w:rsidR="3F594121" w:rsidRPr="65E4E228">
        <w:rPr>
          <w:rFonts w:eastAsia="Times New Roman" w:cs="Arial"/>
          <w:lang w:eastAsia="en-GB"/>
        </w:rPr>
        <w:t xml:space="preserve"> respondents agreed with the description and indicators used to illustrate this theme</w:t>
      </w:r>
      <w:r w:rsidR="60B59BF1" w:rsidRPr="65E4E228">
        <w:rPr>
          <w:rFonts w:eastAsia="Times New Roman" w:cs="Arial"/>
          <w:lang w:eastAsia="en-GB"/>
        </w:rPr>
        <w:t xml:space="preserve"> and concluded that </w:t>
      </w:r>
      <w:r w:rsidR="38D6FB17" w:rsidRPr="65E4E228">
        <w:rPr>
          <w:rFonts w:eastAsia="Times New Roman" w:cs="Arial"/>
          <w:lang w:eastAsia="en-GB"/>
        </w:rPr>
        <w:t>g</w:t>
      </w:r>
      <w:r w:rsidR="60B59BF1" w:rsidRPr="65E4E228">
        <w:rPr>
          <w:rFonts w:cs="Arial"/>
        </w:rPr>
        <w:t>ood governance</w:t>
      </w:r>
      <w:r w:rsidR="38D6FB17" w:rsidRPr="65E4E228">
        <w:rPr>
          <w:rFonts w:cs="Arial"/>
        </w:rPr>
        <w:t xml:space="preserve"> </w:t>
      </w:r>
      <w:r w:rsidR="60B59BF1" w:rsidRPr="65E4E228">
        <w:rPr>
          <w:rFonts w:cs="Arial"/>
        </w:rPr>
        <w:t>should be the backbone of any well-run local authority</w:t>
      </w:r>
      <w:r w:rsidR="38D6FB17" w:rsidRPr="65E4E228">
        <w:rPr>
          <w:rFonts w:cs="Arial"/>
        </w:rPr>
        <w:t xml:space="preserve">. </w:t>
      </w:r>
      <w:r w:rsidR="04AEE905" w:rsidRPr="65E4E228">
        <w:rPr>
          <w:rFonts w:eastAsia="Times New Roman" w:cs="Arial"/>
          <w:lang w:eastAsia="en-GB"/>
        </w:rPr>
        <w:t xml:space="preserve">Respondents (5) questioned whether </w:t>
      </w:r>
      <w:r w:rsidR="04AEE905" w:rsidRPr="65E4E228">
        <w:rPr>
          <w:rFonts w:cs="Arial"/>
        </w:rPr>
        <w:t xml:space="preserve">“credible allegations of corruption and maladministration” should be included as </w:t>
      </w:r>
      <w:r w:rsidR="04AEE905" w:rsidRPr="65E4E228">
        <w:rPr>
          <w:rFonts w:cs="Arial"/>
          <w:color w:val="000000" w:themeColor="text1"/>
        </w:rPr>
        <w:t xml:space="preserve">an indicator of potential failure. They remarked how </w:t>
      </w:r>
      <w:r w:rsidR="04AEE905" w:rsidRPr="65E4E228">
        <w:rPr>
          <w:rFonts w:cs="Arial"/>
        </w:rPr>
        <w:t>the existence of such allegations, even if they are credible, is not necessarily an indication of failure. A lack of appropriate action by the local authority in response to such allegations, however, would be a cause for concern.</w:t>
      </w:r>
      <w:r w:rsidR="4CA199F8" w:rsidRPr="65E4E228">
        <w:rPr>
          <w:rFonts w:cs="Arial"/>
        </w:rPr>
        <w:t xml:space="preserve"> </w:t>
      </w:r>
      <w:r w:rsidR="0ABF2EEE" w:rsidRPr="65E4E228">
        <w:rPr>
          <w:rFonts w:cs="Arial"/>
          <w:color w:val="000000" w:themeColor="text1"/>
        </w:rPr>
        <w:t xml:space="preserve">There was </w:t>
      </w:r>
      <w:r w:rsidR="4CA199F8" w:rsidRPr="65E4E228">
        <w:rPr>
          <w:rFonts w:cs="Arial"/>
          <w:color w:val="000000" w:themeColor="text1"/>
        </w:rPr>
        <w:t xml:space="preserve">also </w:t>
      </w:r>
      <w:r w:rsidR="0ABF2EEE" w:rsidRPr="65E4E228">
        <w:rPr>
          <w:rFonts w:cs="Arial"/>
          <w:color w:val="000000" w:themeColor="text1"/>
        </w:rPr>
        <w:t xml:space="preserve">some discussion among respondents </w:t>
      </w:r>
      <w:r w:rsidR="70C12F8A" w:rsidRPr="65E4E228">
        <w:rPr>
          <w:rFonts w:cs="Arial"/>
          <w:color w:val="000000" w:themeColor="text1"/>
        </w:rPr>
        <w:t xml:space="preserve">(3) </w:t>
      </w:r>
      <w:r w:rsidR="4CA199F8" w:rsidRPr="65E4E228">
        <w:rPr>
          <w:rFonts w:cs="Arial"/>
          <w:color w:val="000000" w:themeColor="text1"/>
        </w:rPr>
        <w:t xml:space="preserve">regarding </w:t>
      </w:r>
      <w:r w:rsidR="0ABF2EEE" w:rsidRPr="65E4E228">
        <w:rPr>
          <w:rFonts w:cs="Arial"/>
          <w:color w:val="000000" w:themeColor="text1"/>
        </w:rPr>
        <w:t xml:space="preserve">the </w:t>
      </w:r>
      <w:r w:rsidR="70C12F8A" w:rsidRPr="65E4E228">
        <w:rPr>
          <w:rFonts w:cs="Arial"/>
          <w:color w:val="000000" w:themeColor="text1"/>
        </w:rPr>
        <w:t xml:space="preserve">suggestion that </w:t>
      </w:r>
      <w:r w:rsidR="4E880CB3" w:rsidRPr="65E4E228">
        <w:rPr>
          <w:rFonts w:cs="Arial"/>
          <w:color w:val="000000" w:themeColor="text1"/>
        </w:rPr>
        <w:t xml:space="preserve">the </w:t>
      </w:r>
      <w:r w:rsidR="70C12F8A" w:rsidRPr="65E4E228">
        <w:rPr>
          <w:rFonts w:cs="Arial"/>
          <w:color w:val="000000" w:themeColor="text1"/>
        </w:rPr>
        <w:t>v</w:t>
      </w:r>
      <w:r w:rsidR="62A7E32B" w:rsidRPr="65E4E228">
        <w:rPr>
          <w:rFonts w:eastAsia="Times New Roman" w:cs="Arial"/>
          <w:lang w:eastAsia="en-GB"/>
        </w:rPr>
        <w:t>isibility of p</w:t>
      </w:r>
      <w:r w:rsidR="7B39A9B8" w:rsidRPr="65E4E228">
        <w:rPr>
          <w:rFonts w:eastAsia="Times New Roman" w:cs="Arial"/>
          <w:lang w:eastAsia="en-GB"/>
        </w:rPr>
        <w:t xml:space="preserve">olitical or ideological activity by </w:t>
      </w:r>
      <w:r w:rsidR="62A7E32B" w:rsidRPr="65E4E228">
        <w:rPr>
          <w:rFonts w:eastAsia="Times New Roman" w:cs="Arial"/>
          <w:lang w:eastAsia="en-GB"/>
        </w:rPr>
        <w:t xml:space="preserve">council </w:t>
      </w:r>
      <w:r w:rsidR="7B39A9B8" w:rsidRPr="65E4E228">
        <w:rPr>
          <w:rFonts w:eastAsia="Times New Roman" w:cs="Arial"/>
          <w:lang w:eastAsia="en-GB"/>
        </w:rPr>
        <w:t xml:space="preserve">officers </w:t>
      </w:r>
      <w:r w:rsidR="70C12F8A" w:rsidRPr="65E4E228">
        <w:rPr>
          <w:rFonts w:eastAsia="Times New Roman" w:cs="Arial"/>
          <w:lang w:eastAsia="en-GB"/>
        </w:rPr>
        <w:t xml:space="preserve">should be included </w:t>
      </w:r>
      <w:r w:rsidR="62A7E32B" w:rsidRPr="65E4E228">
        <w:rPr>
          <w:rFonts w:eastAsia="Times New Roman" w:cs="Arial"/>
          <w:lang w:eastAsia="en-GB"/>
        </w:rPr>
        <w:t xml:space="preserve">as an indicator of potential failure. </w:t>
      </w:r>
      <w:r w:rsidR="76A250A9" w:rsidRPr="65E4E228">
        <w:rPr>
          <w:rFonts w:eastAsia="Times New Roman" w:cs="Arial"/>
          <w:lang w:eastAsia="en-GB"/>
        </w:rPr>
        <w:t xml:space="preserve">Respondents </w:t>
      </w:r>
      <w:r w:rsidR="5935A59F" w:rsidRPr="65E4E228">
        <w:rPr>
          <w:rFonts w:eastAsia="Times New Roman" w:cs="Arial"/>
          <w:lang w:eastAsia="en-GB"/>
        </w:rPr>
        <w:t xml:space="preserve">clarified </w:t>
      </w:r>
      <w:r w:rsidR="76A250A9" w:rsidRPr="65E4E228">
        <w:rPr>
          <w:rFonts w:eastAsia="Times New Roman" w:cs="Arial"/>
          <w:lang w:eastAsia="en-GB"/>
        </w:rPr>
        <w:t>that only some council roles</w:t>
      </w:r>
      <w:r w:rsidR="5935A59F" w:rsidRPr="65E4E228">
        <w:rPr>
          <w:rFonts w:eastAsia="Times New Roman" w:cs="Arial"/>
          <w:lang w:eastAsia="en-GB"/>
        </w:rPr>
        <w:t xml:space="preserve"> </w:t>
      </w:r>
      <w:r w:rsidR="70C12F8A" w:rsidRPr="65E4E228">
        <w:rPr>
          <w:rFonts w:eastAsia="Times New Roman" w:cs="Arial"/>
          <w:lang w:eastAsia="en-GB"/>
        </w:rPr>
        <w:t xml:space="preserve">are politically restricted </w:t>
      </w:r>
      <w:r w:rsidR="04C58C10" w:rsidRPr="65E4E228">
        <w:rPr>
          <w:rFonts w:eastAsia="Times New Roman" w:cs="Arial"/>
          <w:lang w:eastAsia="en-GB"/>
        </w:rPr>
        <w:t xml:space="preserve">under </w:t>
      </w:r>
      <w:r w:rsidR="04C58C10" w:rsidRPr="65E4E228">
        <w:rPr>
          <w:rFonts w:cs="Arial"/>
        </w:rPr>
        <w:t xml:space="preserve">existing legislation on political neutrality. </w:t>
      </w:r>
      <w:r w:rsidR="70C12F8A" w:rsidRPr="65E4E228">
        <w:rPr>
          <w:rFonts w:eastAsia="Times New Roman" w:cs="Arial"/>
          <w:lang w:eastAsia="en-GB"/>
        </w:rPr>
        <w:t xml:space="preserve">To suggest that </w:t>
      </w:r>
      <w:r w:rsidR="70C12F8A" w:rsidRPr="65E4E228">
        <w:rPr>
          <w:rFonts w:cs="Arial"/>
        </w:rPr>
        <w:t>this measure be applied to all council staff</w:t>
      </w:r>
      <w:r w:rsidR="66EC6E68" w:rsidRPr="65E4E228">
        <w:rPr>
          <w:rFonts w:cs="Arial"/>
        </w:rPr>
        <w:t>,</w:t>
      </w:r>
      <w:r w:rsidR="70C12F8A" w:rsidRPr="65E4E228">
        <w:rPr>
          <w:rFonts w:cs="Arial"/>
        </w:rPr>
        <w:t xml:space="preserve"> irrespective of their current legal position</w:t>
      </w:r>
      <w:r w:rsidR="66EC6E68" w:rsidRPr="65E4E228">
        <w:rPr>
          <w:rFonts w:cs="Arial"/>
        </w:rPr>
        <w:t>,</w:t>
      </w:r>
      <w:r w:rsidR="70C12F8A" w:rsidRPr="65E4E228">
        <w:rPr>
          <w:rFonts w:cs="Arial"/>
        </w:rPr>
        <w:t xml:space="preserve"> w</w:t>
      </w:r>
      <w:r w:rsidR="66EC6E68" w:rsidRPr="65E4E228">
        <w:rPr>
          <w:rFonts w:cs="Arial"/>
        </w:rPr>
        <w:t xml:space="preserve">ould therefore </w:t>
      </w:r>
      <w:r w:rsidR="70C12F8A" w:rsidRPr="65E4E228">
        <w:rPr>
          <w:rFonts w:cs="Arial"/>
        </w:rPr>
        <w:t>be a significant overreach</w:t>
      </w:r>
      <w:r w:rsidR="04C58C10" w:rsidRPr="65E4E228">
        <w:rPr>
          <w:rFonts w:cs="Arial"/>
        </w:rPr>
        <w:t>.</w:t>
      </w:r>
      <w:r w:rsidR="698B7E97" w:rsidRPr="65E4E228">
        <w:rPr>
          <w:rFonts w:cs="Arial"/>
        </w:rPr>
        <w:t xml:space="preserve"> </w:t>
      </w:r>
    </w:p>
    <w:p w14:paraId="1B8850B7" w14:textId="5E28C0B4" w:rsidR="007A260C" w:rsidRPr="00DF6342" w:rsidRDefault="1B0DC2E3" w:rsidP="3E6D9FED">
      <w:pPr>
        <w:spacing w:after="240"/>
        <w:rPr>
          <w:rFonts w:cs="Arial"/>
          <w:b/>
          <w:bCs/>
        </w:rPr>
      </w:pPr>
      <w:r w:rsidRPr="3E6D9FED">
        <w:rPr>
          <w:rFonts w:cs="Arial"/>
          <w:b/>
          <w:bCs/>
        </w:rPr>
        <w:t>Our response to question 11</w:t>
      </w:r>
    </w:p>
    <w:p w14:paraId="47824EBF" w14:textId="04CAB9F0" w:rsidR="000B6541" w:rsidRDefault="0635FF7A" w:rsidP="00DA6F08">
      <w:pPr>
        <w:pStyle w:val="ListParagraph"/>
        <w:numPr>
          <w:ilvl w:val="0"/>
          <w:numId w:val="14"/>
        </w:numPr>
        <w:tabs>
          <w:tab w:val="left" w:pos="2640"/>
          <w:tab w:val="left" w:pos="14700"/>
        </w:tabs>
        <w:spacing w:after="240"/>
        <w:jc w:val="both"/>
        <w:rPr>
          <w:rFonts w:cs="Arial"/>
          <w:color w:val="000000"/>
        </w:rPr>
      </w:pPr>
      <w:r w:rsidRPr="65E4E228">
        <w:rPr>
          <w:rFonts w:cs="Arial"/>
          <w:color w:val="000000" w:themeColor="text1"/>
        </w:rPr>
        <w:t xml:space="preserve">We have updated the guidance to incorporate the views of respondents on </w:t>
      </w:r>
      <w:r w:rsidR="0007170A" w:rsidRPr="65E4E228">
        <w:rPr>
          <w:rFonts w:cs="Arial"/>
          <w:color w:val="000000" w:themeColor="text1"/>
        </w:rPr>
        <w:t xml:space="preserve">the response to </w:t>
      </w:r>
      <w:r w:rsidRPr="65E4E228">
        <w:rPr>
          <w:rFonts w:cs="Arial"/>
          <w:color w:val="000000" w:themeColor="text1"/>
        </w:rPr>
        <w:t>allegations of corruption and political activity by council staff</w:t>
      </w:r>
      <w:r w:rsidR="0007170A" w:rsidRPr="65E4E228">
        <w:rPr>
          <w:rFonts w:cs="Arial"/>
          <w:color w:val="000000" w:themeColor="text1"/>
        </w:rPr>
        <w:t xml:space="preserve"> in posts that are politically restricted</w:t>
      </w:r>
      <w:r w:rsidRPr="65E4E228">
        <w:rPr>
          <w:rFonts w:cs="Arial"/>
          <w:color w:val="000000" w:themeColor="text1"/>
        </w:rPr>
        <w:t xml:space="preserve">. </w:t>
      </w:r>
    </w:p>
    <w:p w14:paraId="1D3DBCE7" w14:textId="7EBD734E" w:rsidR="00B80B08" w:rsidRPr="00F90E62" w:rsidRDefault="1B0DC2E3" w:rsidP="3E6D9FED">
      <w:pPr>
        <w:tabs>
          <w:tab w:val="left" w:pos="2640"/>
          <w:tab w:val="left" w:pos="14700"/>
        </w:tabs>
        <w:spacing w:after="240"/>
        <w:rPr>
          <w:rFonts w:cs="Arial"/>
          <w:color w:val="000000"/>
        </w:rPr>
      </w:pPr>
      <w:r w:rsidRPr="3E6D9FED">
        <w:rPr>
          <w:rFonts w:eastAsia="Times New Roman" w:cs="Arial"/>
          <w:b/>
          <w:bCs/>
          <w:lang w:eastAsia="en-GB"/>
        </w:rPr>
        <w:t>Summary of responses to question 1</w:t>
      </w:r>
      <w:r w:rsidR="57A80549" w:rsidRPr="3E6D9FED">
        <w:rPr>
          <w:rFonts w:eastAsia="Times New Roman" w:cs="Arial"/>
          <w:b/>
          <w:bCs/>
          <w:lang w:eastAsia="en-GB"/>
        </w:rPr>
        <w:t>2</w:t>
      </w:r>
    </w:p>
    <w:p w14:paraId="0D014830" w14:textId="77777777" w:rsidR="00FD41C3" w:rsidRPr="00FD41C3" w:rsidRDefault="20C08D68" w:rsidP="00DA6F08">
      <w:pPr>
        <w:pStyle w:val="ListParagraph"/>
        <w:numPr>
          <w:ilvl w:val="0"/>
          <w:numId w:val="14"/>
        </w:numPr>
        <w:tabs>
          <w:tab w:val="left" w:pos="2640"/>
          <w:tab w:val="left" w:pos="14700"/>
        </w:tabs>
        <w:spacing w:after="240"/>
        <w:ind w:left="357" w:hanging="357"/>
        <w:contextualSpacing w:val="0"/>
        <w:jc w:val="both"/>
        <w:rPr>
          <w:rFonts w:cs="Arial"/>
          <w:color w:val="000000"/>
          <w:szCs w:val="24"/>
        </w:rPr>
      </w:pPr>
      <w:r w:rsidRPr="65E4E228">
        <w:rPr>
          <w:rFonts w:eastAsia="Times New Roman" w:cs="Arial"/>
          <w:u w:val="single"/>
          <w:lang w:eastAsia="en-GB"/>
        </w:rPr>
        <w:t>Culture</w:t>
      </w:r>
      <w:r w:rsidRPr="65E4E228">
        <w:rPr>
          <w:rFonts w:eastAsia="Times New Roman" w:cs="Arial"/>
          <w:lang w:eastAsia="en-GB"/>
        </w:rPr>
        <w:t>:</w:t>
      </w:r>
      <w:r w:rsidR="542062FC" w:rsidRPr="65E4E228">
        <w:rPr>
          <w:rFonts w:eastAsia="Times New Roman" w:cs="Arial"/>
          <w:b/>
          <w:bCs/>
          <w:lang w:eastAsia="en-GB"/>
        </w:rPr>
        <w:t xml:space="preserve"> </w:t>
      </w:r>
      <w:r w:rsidRPr="65E4E228">
        <w:rPr>
          <w:rFonts w:eastAsia="Times New Roman" w:cs="Arial"/>
          <w:lang w:eastAsia="en-GB"/>
        </w:rPr>
        <w:t>60 of a total 67 respondents agreed with the description and indicators used to illustrate this theme</w:t>
      </w:r>
      <w:r w:rsidR="2703079D" w:rsidRPr="65E4E228">
        <w:rPr>
          <w:rFonts w:eastAsia="Times New Roman" w:cs="Arial"/>
          <w:lang w:eastAsia="en-GB"/>
        </w:rPr>
        <w:t xml:space="preserve">. </w:t>
      </w:r>
      <w:r w:rsidR="153D13EC" w:rsidRPr="65E4E228">
        <w:rPr>
          <w:rFonts w:eastAsia="Times New Roman" w:cs="Arial"/>
          <w:lang w:eastAsia="en-GB"/>
        </w:rPr>
        <w:t xml:space="preserve">These </w:t>
      </w:r>
      <w:r w:rsidR="2703079D" w:rsidRPr="65E4E228">
        <w:rPr>
          <w:rFonts w:eastAsia="Times New Roman" w:cs="Arial"/>
          <w:lang w:eastAsia="en-GB"/>
        </w:rPr>
        <w:t xml:space="preserve">respondents </w:t>
      </w:r>
      <w:r w:rsidR="455CAF35" w:rsidRPr="65E4E228">
        <w:rPr>
          <w:rFonts w:eastAsia="Times New Roman" w:cs="Arial"/>
          <w:lang w:eastAsia="en-GB"/>
        </w:rPr>
        <w:t xml:space="preserve">were also happy to </w:t>
      </w:r>
      <w:r w:rsidR="7F020C61" w:rsidRPr="65E4E228">
        <w:rPr>
          <w:rFonts w:eastAsia="Times New Roman" w:cs="Arial"/>
          <w:lang w:eastAsia="en-GB"/>
        </w:rPr>
        <w:t xml:space="preserve">see culture </w:t>
      </w:r>
      <w:r w:rsidR="7A466B5F" w:rsidRPr="65E4E228">
        <w:rPr>
          <w:rFonts w:eastAsia="Times New Roman" w:cs="Arial"/>
          <w:lang w:eastAsia="en-GB"/>
        </w:rPr>
        <w:t>articulated</w:t>
      </w:r>
      <w:r w:rsidR="455CAF35" w:rsidRPr="65E4E228">
        <w:rPr>
          <w:rFonts w:eastAsia="Times New Roman" w:cs="Arial"/>
          <w:lang w:eastAsia="en-GB"/>
        </w:rPr>
        <w:t xml:space="preserve"> </w:t>
      </w:r>
      <w:r w:rsidR="7A466B5F" w:rsidRPr="65E4E228">
        <w:rPr>
          <w:rFonts w:eastAsia="Times New Roman" w:cs="Arial"/>
          <w:lang w:eastAsia="en-GB"/>
        </w:rPr>
        <w:t xml:space="preserve">as </w:t>
      </w:r>
      <w:r w:rsidR="7F020C61" w:rsidRPr="65E4E228">
        <w:rPr>
          <w:rFonts w:eastAsia="Times New Roman" w:cs="Arial"/>
          <w:lang w:eastAsia="en-GB"/>
        </w:rPr>
        <w:t xml:space="preserve">a specific </w:t>
      </w:r>
      <w:r w:rsidR="7A466B5F" w:rsidRPr="65E4E228">
        <w:rPr>
          <w:rFonts w:eastAsia="Times New Roman" w:cs="Arial"/>
          <w:lang w:eastAsia="en-GB"/>
        </w:rPr>
        <w:t xml:space="preserve">best value </w:t>
      </w:r>
      <w:r w:rsidR="7F020C61" w:rsidRPr="65E4E228">
        <w:rPr>
          <w:rFonts w:eastAsia="Times New Roman" w:cs="Arial"/>
          <w:lang w:eastAsia="en-GB"/>
        </w:rPr>
        <w:t xml:space="preserve">theme, given </w:t>
      </w:r>
      <w:r w:rsidR="7A466B5F" w:rsidRPr="65E4E228">
        <w:rPr>
          <w:rFonts w:eastAsia="Times New Roman" w:cs="Arial"/>
          <w:lang w:eastAsia="en-GB"/>
        </w:rPr>
        <w:t xml:space="preserve">the prominence poor </w:t>
      </w:r>
      <w:r w:rsidR="6197C086" w:rsidRPr="65E4E228">
        <w:rPr>
          <w:rFonts w:eastAsia="Times New Roman" w:cs="Arial"/>
          <w:lang w:eastAsia="en-GB"/>
        </w:rPr>
        <w:t xml:space="preserve">organisational culture has played in </w:t>
      </w:r>
      <w:r w:rsidR="038DF015" w:rsidRPr="65E4E228">
        <w:rPr>
          <w:rFonts w:eastAsia="Times New Roman" w:cs="Arial"/>
          <w:lang w:eastAsia="en-GB"/>
        </w:rPr>
        <w:t>recent examples of failure in the sector</w:t>
      </w:r>
      <w:r w:rsidR="6197C086" w:rsidRPr="65E4E228">
        <w:rPr>
          <w:rFonts w:eastAsia="Times New Roman" w:cs="Arial"/>
          <w:lang w:eastAsia="en-GB"/>
        </w:rPr>
        <w:t>.</w:t>
      </w:r>
      <w:r w:rsidR="50250697" w:rsidRPr="65E4E228">
        <w:rPr>
          <w:rFonts w:eastAsia="Times New Roman" w:cs="Arial"/>
          <w:lang w:eastAsia="en-GB"/>
        </w:rPr>
        <w:t xml:space="preserve"> </w:t>
      </w:r>
    </w:p>
    <w:p w14:paraId="3844A466" w14:textId="0C790335" w:rsidR="00391757" w:rsidRPr="000B32C5" w:rsidRDefault="1864ECCF" w:rsidP="3E6D9FED">
      <w:pPr>
        <w:pStyle w:val="ListParagraph"/>
        <w:numPr>
          <w:ilvl w:val="0"/>
          <w:numId w:val="14"/>
        </w:numPr>
        <w:tabs>
          <w:tab w:val="left" w:pos="2640"/>
          <w:tab w:val="left" w:pos="14700"/>
        </w:tabs>
        <w:spacing w:after="240"/>
        <w:ind w:left="357" w:hanging="357"/>
        <w:jc w:val="both"/>
        <w:rPr>
          <w:rFonts w:cs="Arial"/>
        </w:rPr>
      </w:pPr>
      <w:r>
        <w:t xml:space="preserve">In their response, </w:t>
      </w:r>
      <w:r w:rsidR="376163C3">
        <w:t xml:space="preserve">CIPFA </w:t>
      </w:r>
      <w:r w:rsidR="508B2120">
        <w:t>observed how</w:t>
      </w:r>
      <w:r w:rsidR="376163C3">
        <w:t xml:space="preserve"> it is notoriously difficult to measure culture without it being a subjective judgement and therefore open to dispute. It </w:t>
      </w:r>
      <w:r w:rsidR="66E8F103">
        <w:t>will therefore be</w:t>
      </w:r>
      <w:r w:rsidR="61018AD4">
        <w:t xml:space="preserve"> </w:t>
      </w:r>
      <w:r w:rsidR="376163C3">
        <w:t>important</w:t>
      </w:r>
      <w:r w:rsidR="61018AD4">
        <w:t>, they note,</w:t>
      </w:r>
      <w:r w:rsidR="376163C3">
        <w:t xml:space="preserve"> that there is a clear understanding within the sector regarding the appropriate and proportionate levels of evidence that may be required. </w:t>
      </w:r>
      <w:r w:rsidR="539B0561">
        <w:t xml:space="preserve">Some </w:t>
      </w:r>
      <w:r w:rsidR="539B0561" w:rsidRPr="000B32C5">
        <w:t>respondents (</w:t>
      </w:r>
      <w:r w:rsidR="3E3A70B9" w:rsidRPr="000B32C5">
        <w:t xml:space="preserve">6) </w:t>
      </w:r>
      <w:r w:rsidR="1B906387" w:rsidRPr="000B32C5">
        <w:t xml:space="preserve">also </w:t>
      </w:r>
      <w:r w:rsidR="3E3A70B9" w:rsidRPr="000B32C5">
        <w:t xml:space="preserve">pointed out that, in the absence of </w:t>
      </w:r>
      <w:r w:rsidR="4A2F0497" w:rsidRPr="000B32C5">
        <w:rPr>
          <w:rFonts w:cs="Arial"/>
        </w:rPr>
        <w:t xml:space="preserve">adequate powers to address breaches of the code of conduct which fall below the bar of criminal activity, </w:t>
      </w:r>
      <w:r w:rsidR="663EAB77" w:rsidRPr="000B32C5">
        <w:rPr>
          <w:rFonts w:cs="Arial"/>
        </w:rPr>
        <w:t xml:space="preserve">no council has </w:t>
      </w:r>
      <w:r w:rsidR="66E8F103" w:rsidRPr="000B32C5">
        <w:rPr>
          <w:rFonts w:cs="Arial"/>
        </w:rPr>
        <w:t xml:space="preserve">appropriate </w:t>
      </w:r>
      <w:r w:rsidR="663EAB77" w:rsidRPr="000B32C5">
        <w:rPr>
          <w:rFonts w:cs="Arial"/>
        </w:rPr>
        <w:t xml:space="preserve">processes in place </w:t>
      </w:r>
      <w:r w:rsidR="66E8F103" w:rsidRPr="000B32C5">
        <w:rPr>
          <w:rFonts w:cs="Arial"/>
        </w:rPr>
        <w:t>to address harassment and bullying.</w:t>
      </w:r>
    </w:p>
    <w:p w14:paraId="2F6D4826" w14:textId="41997C5C" w:rsidR="005741D6" w:rsidRPr="000B32C5" w:rsidRDefault="57A80549" w:rsidP="3E6D9FED">
      <w:pPr>
        <w:spacing w:after="240"/>
        <w:rPr>
          <w:rFonts w:cs="Arial"/>
          <w:b/>
          <w:bCs/>
        </w:rPr>
      </w:pPr>
      <w:r w:rsidRPr="000B32C5">
        <w:rPr>
          <w:rFonts w:cs="Arial"/>
          <w:b/>
          <w:bCs/>
        </w:rPr>
        <w:t>Our response to question 12</w:t>
      </w:r>
    </w:p>
    <w:p w14:paraId="5C4DC5A0" w14:textId="4831B5A1" w:rsidR="00FE6697" w:rsidRPr="00873F34" w:rsidRDefault="5FF0C219" w:rsidP="00DA6F08">
      <w:pPr>
        <w:pStyle w:val="ListParagraph"/>
        <w:numPr>
          <w:ilvl w:val="0"/>
          <w:numId w:val="14"/>
        </w:numPr>
        <w:tabs>
          <w:tab w:val="left" w:pos="2640"/>
          <w:tab w:val="left" w:pos="14700"/>
        </w:tabs>
        <w:spacing w:after="240"/>
        <w:jc w:val="both"/>
        <w:rPr>
          <w:rFonts w:cs="Arial"/>
          <w:color w:val="000000"/>
        </w:rPr>
      </w:pPr>
      <w:r w:rsidRPr="000B32C5">
        <w:rPr>
          <w:rFonts w:cs="Arial"/>
        </w:rPr>
        <w:t>The government welcomes the support for this section and notes the view</w:t>
      </w:r>
      <w:r w:rsidR="3B4B3397" w:rsidRPr="000B32C5">
        <w:rPr>
          <w:rFonts w:cs="Arial"/>
        </w:rPr>
        <w:t>s</w:t>
      </w:r>
      <w:r w:rsidRPr="000B32C5">
        <w:rPr>
          <w:rFonts w:cs="Arial"/>
        </w:rPr>
        <w:t xml:space="preserve"> on the subjective nature of assessing the culture of an organisation. The government will </w:t>
      </w:r>
      <w:r w:rsidR="10A71D38" w:rsidRPr="000B32C5">
        <w:rPr>
          <w:rFonts w:cs="Arial"/>
        </w:rPr>
        <w:t>assess all available</w:t>
      </w:r>
      <w:r w:rsidRPr="000B32C5">
        <w:rPr>
          <w:rFonts w:cs="Arial"/>
        </w:rPr>
        <w:t xml:space="preserve"> evidence</w:t>
      </w:r>
      <w:r w:rsidR="00CB2A9C" w:rsidRPr="000B32C5">
        <w:rPr>
          <w:rFonts w:cs="Arial"/>
        </w:rPr>
        <w:t>,</w:t>
      </w:r>
      <w:r w:rsidRPr="000B32C5">
        <w:rPr>
          <w:rFonts w:cs="Arial"/>
        </w:rPr>
        <w:t xml:space="preserve"> </w:t>
      </w:r>
      <w:r w:rsidR="2E4996B5" w:rsidRPr="000B32C5">
        <w:rPr>
          <w:rFonts w:cs="Arial"/>
        </w:rPr>
        <w:t xml:space="preserve">including </w:t>
      </w:r>
      <w:r w:rsidR="43AB6157" w:rsidRPr="000B32C5">
        <w:rPr>
          <w:rFonts w:cs="Arial"/>
        </w:rPr>
        <w:t>the findings of external reports and information that the council provides</w:t>
      </w:r>
      <w:r w:rsidR="43AB6157" w:rsidRPr="65E4E228">
        <w:rPr>
          <w:rFonts w:cs="Arial"/>
          <w:color w:val="000000" w:themeColor="text1"/>
        </w:rPr>
        <w:t xml:space="preserve">. This will then form part of the holistic assessment </w:t>
      </w:r>
      <w:r w:rsidR="4544A905" w:rsidRPr="65E4E228">
        <w:rPr>
          <w:rFonts w:cs="Arial"/>
          <w:color w:val="000000" w:themeColor="text1"/>
        </w:rPr>
        <w:t xml:space="preserve">across all seven </w:t>
      </w:r>
      <w:r w:rsidR="00CB2A9C">
        <w:rPr>
          <w:rFonts w:cs="Arial"/>
          <w:color w:val="000000" w:themeColor="text1"/>
        </w:rPr>
        <w:t xml:space="preserve">best value </w:t>
      </w:r>
      <w:r w:rsidR="4544A905" w:rsidRPr="65E4E228">
        <w:rPr>
          <w:rFonts w:cs="Arial"/>
          <w:color w:val="000000" w:themeColor="text1"/>
        </w:rPr>
        <w:t>themes.</w:t>
      </w:r>
    </w:p>
    <w:p w14:paraId="365D3BFA" w14:textId="77777777" w:rsidR="00873F34" w:rsidRPr="00A77980" w:rsidRDefault="00873F34" w:rsidP="00873F34">
      <w:pPr>
        <w:pStyle w:val="ListParagraph"/>
        <w:tabs>
          <w:tab w:val="left" w:pos="2640"/>
          <w:tab w:val="left" w:pos="14700"/>
        </w:tabs>
        <w:spacing w:after="240"/>
        <w:ind w:left="360"/>
        <w:rPr>
          <w:rFonts w:cs="Arial"/>
          <w:color w:val="000000"/>
        </w:rPr>
      </w:pPr>
    </w:p>
    <w:p w14:paraId="7C8D3AE0" w14:textId="15490915" w:rsidR="005741D6" w:rsidRPr="00A77980" w:rsidRDefault="0005F226" w:rsidP="00DA6F08">
      <w:pPr>
        <w:pStyle w:val="ListParagraph"/>
        <w:numPr>
          <w:ilvl w:val="0"/>
          <w:numId w:val="14"/>
        </w:numPr>
        <w:tabs>
          <w:tab w:val="left" w:pos="2640"/>
          <w:tab w:val="left" w:pos="14700"/>
        </w:tabs>
        <w:spacing w:after="240"/>
        <w:jc w:val="both"/>
        <w:rPr>
          <w:rFonts w:cs="Arial"/>
          <w:color w:val="000000"/>
        </w:rPr>
      </w:pPr>
      <w:r w:rsidRPr="65E4E228">
        <w:rPr>
          <w:rFonts w:cs="Arial"/>
          <w:color w:val="000000" w:themeColor="text1"/>
        </w:rPr>
        <w:t xml:space="preserve">Local authorities may consider </w:t>
      </w:r>
      <w:r w:rsidR="15A5E795" w:rsidRPr="65E4E228">
        <w:rPr>
          <w:rFonts w:cs="Arial"/>
          <w:color w:val="000000" w:themeColor="text1"/>
        </w:rPr>
        <w:t xml:space="preserve">a </w:t>
      </w:r>
      <w:r w:rsidRPr="65E4E228">
        <w:rPr>
          <w:rFonts w:cs="Arial"/>
          <w:color w:val="000000" w:themeColor="text1"/>
        </w:rPr>
        <w:t xml:space="preserve">variety of sanctions to breaches of codes of conduct including issuing a formal censure, recommending that the member is removed from positions of responsibility or committees, recommending that council withdraws facilities the authority has provided and, where relevant, recommending that the member is removed from their role as leader of the authority or political group. An environment that allows widespread breaches of codes of conduct and refusal to investigate alleged breaches of codes of conduct will also factor into the </w:t>
      </w:r>
      <w:r w:rsidR="00FE6913">
        <w:rPr>
          <w:rFonts w:cs="Arial"/>
          <w:color w:val="000000" w:themeColor="text1"/>
        </w:rPr>
        <w:t>g</w:t>
      </w:r>
      <w:r w:rsidRPr="65E4E228">
        <w:rPr>
          <w:rFonts w:cs="Arial"/>
          <w:color w:val="000000" w:themeColor="text1"/>
        </w:rPr>
        <w:t>overnment’s assessment of whether a council is failing their Best Value Duty.</w:t>
      </w:r>
    </w:p>
    <w:p w14:paraId="374795D0" w14:textId="60AF0CB5" w:rsidR="005741D6" w:rsidRPr="0058681A" w:rsidRDefault="57A80549" w:rsidP="3E6D9FED">
      <w:pPr>
        <w:tabs>
          <w:tab w:val="left" w:pos="2640"/>
          <w:tab w:val="left" w:pos="14700"/>
        </w:tabs>
        <w:spacing w:after="240"/>
        <w:rPr>
          <w:rFonts w:cs="Arial"/>
          <w:color w:val="000000"/>
        </w:rPr>
      </w:pPr>
      <w:r w:rsidRPr="3E6D9FED">
        <w:rPr>
          <w:rFonts w:eastAsia="Times New Roman" w:cs="Arial"/>
          <w:b/>
          <w:bCs/>
          <w:lang w:eastAsia="en-GB"/>
        </w:rPr>
        <w:t>Summary of responses to question 1</w:t>
      </w:r>
      <w:r w:rsidR="15BE090C" w:rsidRPr="3E6D9FED">
        <w:rPr>
          <w:rFonts w:eastAsia="Times New Roman" w:cs="Arial"/>
          <w:b/>
          <w:bCs/>
          <w:lang w:eastAsia="en-GB"/>
        </w:rPr>
        <w:t>3</w:t>
      </w:r>
    </w:p>
    <w:p w14:paraId="2D0B760D" w14:textId="2FBDFB89" w:rsidR="00DE466E" w:rsidRPr="009A3E1E" w:rsidRDefault="479E5E7C" w:rsidP="00DA6F08">
      <w:pPr>
        <w:pStyle w:val="ListParagraph"/>
        <w:numPr>
          <w:ilvl w:val="0"/>
          <w:numId w:val="14"/>
        </w:numPr>
        <w:tabs>
          <w:tab w:val="left" w:pos="2640"/>
          <w:tab w:val="left" w:pos="14700"/>
        </w:tabs>
        <w:spacing w:after="240"/>
        <w:ind w:left="357" w:hanging="357"/>
        <w:contextualSpacing w:val="0"/>
        <w:jc w:val="both"/>
        <w:rPr>
          <w:rFonts w:cs="Arial"/>
          <w:color w:val="000000"/>
          <w:szCs w:val="24"/>
        </w:rPr>
      </w:pPr>
      <w:r w:rsidRPr="65E4E228">
        <w:rPr>
          <w:rFonts w:eastAsia="Times New Roman" w:cs="Arial"/>
          <w:u w:val="single"/>
          <w:lang w:eastAsia="en-GB"/>
        </w:rPr>
        <w:t>Efficient use of resources</w:t>
      </w:r>
      <w:r w:rsidRPr="65E4E228">
        <w:rPr>
          <w:rFonts w:eastAsia="Times New Roman" w:cs="Arial"/>
          <w:lang w:eastAsia="en-GB"/>
        </w:rPr>
        <w:t>:</w:t>
      </w:r>
      <w:r w:rsidR="76E30015" w:rsidRPr="65E4E228">
        <w:rPr>
          <w:rFonts w:eastAsia="Times New Roman" w:cs="Arial"/>
          <w:b/>
          <w:bCs/>
          <w:lang w:eastAsia="en-GB"/>
        </w:rPr>
        <w:t xml:space="preserve"> </w:t>
      </w:r>
      <w:r w:rsidRPr="65E4E228">
        <w:rPr>
          <w:rFonts w:eastAsia="Times New Roman" w:cs="Arial"/>
          <w:lang w:eastAsia="en-GB"/>
        </w:rPr>
        <w:t xml:space="preserve">72 of a total </w:t>
      </w:r>
      <w:r w:rsidR="36C23F02" w:rsidRPr="65E4E228">
        <w:rPr>
          <w:rFonts w:eastAsia="Times New Roman" w:cs="Arial"/>
          <w:lang w:eastAsia="en-GB"/>
        </w:rPr>
        <w:t>76</w:t>
      </w:r>
      <w:r w:rsidRPr="65E4E228">
        <w:rPr>
          <w:rFonts w:eastAsia="Times New Roman" w:cs="Arial"/>
          <w:lang w:eastAsia="en-GB"/>
        </w:rPr>
        <w:t xml:space="preserve"> respondents agreed with the description and indicators used to illustrate this theme. </w:t>
      </w:r>
      <w:r w:rsidR="4882F3EA" w:rsidRPr="65E4E228">
        <w:rPr>
          <w:rFonts w:eastAsia="Times New Roman" w:cs="Arial"/>
          <w:lang w:eastAsia="en-GB"/>
        </w:rPr>
        <w:t xml:space="preserve">Some respondents (6) discussed whether </w:t>
      </w:r>
      <w:r w:rsidR="27903D3C" w:rsidRPr="65E4E228">
        <w:rPr>
          <w:rFonts w:eastAsia="Times New Roman" w:cs="Arial"/>
          <w:lang w:eastAsia="en-GB"/>
        </w:rPr>
        <w:t xml:space="preserve">“inadequate reserves” should be included as </w:t>
      </w:r>
      <w:r w:rsidR="2E9AD01B" w:rsidRPr="65E4E228">
        <w:rPr>
          <w:rFonts w:eastAsia="Times New Roman" w:cs="Arial"/>
          <w:lang w:eastAsia="en-GB"/>
        </w:rPr>
        <w:t xml:space="preserve">an indicator of potential failure as they felt </w:t>
      </w:r>
      <w:r w:rsidR="14975491" w:rsidRPr="65E4E228">
        <w:rPr>
          <w:rFonts w:eastAsia="Times New Roman" w:cs="Arial"/>
          <w:lang w:eastAsia="en-GB"/>
        </w:rPr>
        <w:t xml:space="preserve">what constitutes </w:t>
      </w:r>
      <w:r w:rsidR="2E9AD01B" w:rsidRPr="65E4E228">
        <w:rPr>
          <w:rFonts w:eastAsia="Times New Roman" w:cs="Arial"/>
          <w:lang w:eastAsia="en-GB"/>
        </w:rPr>
        <w:t>an appropriate level of reserves and general fund balances is subjective</w:t>
      </w:r>
      <w:r w:rsidR="772B9EFE" w:rsidRPr="65E4E228">
        <w:rPr>
          <w:rFonts w:eastAsia="Times New Roman" w:cs="Arial"/>
          <w:lang w:eastAsia="en-GB"/>
        </w:rPr>
        <w:t xml:space="preserve"> and </w:t>
      </w:r>
      <w:r w:rsidR="14975491" w:rsidRPr="65E4E228">
        <w:rPr>
          <w:rFonts w:eastAsia="Times New Roman" w:cs="Arial"/>
          <w:lang w:eastAsia="en-GB"/>
        </w:rPr>
        <w:t xml:space="preserve">will </w:t>
      </w:r>
      <w:r w:rsidR="772B9EFE" w:rsidRPr="65E4E228">
        <w:rPr>
          <w:rFonts w:eastAsia="Times New Roman" w:cs="Arial"/>
          <w:lang w:eastAsia="en-GB"/>
        </w:rPr>
        <w:t xml:space="preserve">depend on the specific circumstances of a local authority. </w:t>
      </w:r>
      <w:r w:rsidR="584632CD" w:rsidRPr="65E4E228">
        <w:rPr>
          <w:rFonts w:eastAsia="Times New Roman" w:cs="Arial"/>
          <w:lang w:eastAsia="en-GB"/>
        </w:rPr>
        <w:t>O</w:t>
      </w:r>
      <w:r w:rsidR="14975491" w:rsidRPr="65E4E228">
        <w:rPr>
          <w:rFonts w:eastAsia="Times New Roman" w:cs="Arial"/>
          <w:lang w:eastAsia="en-GB"/>
        </w:rPr>
        <w:t xml:space="preserve">ne respondent suggested </w:t>
      </w:r>
      <w:r w:rsidR="584632CD" w:rsidRPr="65E4E228">
        <w:rPr>
          <w:rFonts w:eastAsia="Times New Roman" w:cs="Arial"/>
          <w:lang w:eastAsia="en-GB"/>
        </w:rPr>
        <w:t xml:space="preserve">that </w:t>
      </w:r>
      <w:r w:rsidR="00CB2A9C">
        <w:rPr>
          <w:rFonts w:eastAsia="Times New Roman" w:cs="Arial"/>
          <w:lang w:eastAsia="en-GB"/>
        </w:rPr>
        <w:t>the</w:t>
      </w:r>
      <w:r w:rsidR="1270849A" w:rsidRPr="65E4E228">
        <w:rPr>
          <w:rFonts w:eastAsia="Times New Roman" w:cs="Arial"/>
          <w:lang w:eastAsia="en-GB"/>
        </w:rPr>
        <w:t xml:space="preserve"> </w:t>
      </w:r>
      <w:r w:rsidR="3EE34F10" w:rsidRPr="65E4E228">
        <w:rPr>
          <w:rFonts w:eastAsia="Times New Roman" w:cs="Arial"/>
          <w:lang w:eastAsia="en-GB"/>
        </w:rPr>
        <w:t>“lack of a regular review of the adequacy of reserves</w:t>
      </w:r>
      <w:r w:rsidR="79FC91EB" w:rsidRPr="65E4E228">
        <w:rPr>
          <w:rFonts w:eastAsia="Times New Roman" w:cs="Arial"/>
          <w:lang w:eastAsia="en-GB"/>
        </w:rPr>
        <w:t>” would be a more appropriate indicator</w:t>
      </w:r>
      <w:r w:rsidR="1270849A" w:rsidRPr="65E4E228">
        <w:rPr>
          <w:rFonts w:eastAsia="Times New Roman" w:cs="Arial"/>
          <w:lang w:eastAsia="en-GB"/>
        </w:rPr>
        <w:t xml:space="preserve">, since it </w:t>
      </w:r>
      <w:r w:rsidR="14975491" w:rsidRPr="65E4E228">
        <w:rPr>
          <w:rFonts w:cs="Arial"/>
        </w:rPr>
        <w:t>is better framed a</w:t>
      </w:r>
      <w:r w:rsidR="09375FA5" w:rsidRPr="65E4E228">
        <w:rPr>
          <w:rFonts w:cs="Arial"/>
        </w:rPr>
        <w:t>t</w:t>
      </w:r>
      <w:r w:rsidR="14975491" w:rsidRPr="65E4E228">
        <w:rPr>
          <w:rFonts w:cs="Arial"/>
        </w:rPr>
        <w:t xml:space="preserve"> ensuring there is a regular and documented process for assessing the adequacy of </w:t>
      </w:r>
      <w:r w:rsidR="00CB2A9C">
        <w:rPr>
          <w:rFonts w:cs="Arial"/>
        </w:rPr>
        <w:t>a</w:t>
      </w:r>
      <w:r w:rsidR="00CB2A9C" w:rsidRPr="65E4E228">
        <w:rPr>
          <w:rFonts w:cs="Arial"/>
        </w:rPr>
        <w:t xml:space="preserve"> </w:t>
      </w:r>
      <w:r w:rsidR="14975491" w:rsidRPr="65E4E228">
        <w:rPr>
          <w:rFonts w:cs="Arial"/>
        </w:rPr>
        <w:t xml:space="preserve">council’s reserves, linked to an assessment of the risk environment. </w:t>
      </w:r>
      <w:r w:rsidR="666F3091">
        <w:t xml:space="preserve">Respondents (4) also questioned whether “consistent reliance on reserves to balance an outturn position” </w:t>
      </w:r>
      <w:r w:rsidR="573F3A90">
        <w:t>sh</w:t>
      </w:r>
      <w:r w:rsidR="666F3091">
        <w:t xml:space="preserve">ould be </w:t>
      </w:r>
      <w:r w:rsidR="0120F8F0">
        <w:t xml:space="preserve">included as </w:t>
      </w:r>
      <w:r w:rsidR="666F3091">
        <w:t>an indicator of potential failure</w:t>
      </w:r>
      <w:r w:rsidR="573F3A90">
        <w:t xml:space="preserve"> </w:t>
      </w:r>
      <w:r w:rsidR="0120F8F0">
        <w:t>because</w:t>
      </w:r>
      <w:r w:rsidR="573F3A90">
        <w:t xml:space="preserve"> </w:t>
      </w:r>
      <w:r w:rsidR="0120F8F0">
        <w:t xml:space="preserve">local </w:t>
      </w:r>
      <w:r w:rsidR="7C7C9360">
        <w:t xml:space="preserve">authorities </w:t>
      </w:r>
      <w:r w:rsidR="0120F8F0">
        <w:t xml:space="preserve">frequently </w:t>
      </w:r>
      <w:r w:rsidR="725A421E" w:rsidRPr="65E4E228">
        <w:rPr>
          <w:rFonts w:cs="Arial"/>
          <w:color w:val="333333"/>
        </w:rPr>
        <w:t>use reserves to create in-year flexibility as part of budget setting</w:t>
      </w:r>
      <w:r w:rsidR="666F3091">
        <w:t xml:space="preserve">. Instead, </w:t>
      </w:r>
      <w:r w:rsidR="0120F8F0">
        <w:t xml:space="preserve">one </w:t>
      </w:r>
      <w:r w:rsidR="666F3091">
        <w:t xml:space="preserve">respondent suggested </w:t>
      </w:r>
      <w:r w:rsidR="395FCBC7">
        <w:t>amending this indicator to “</w:t>
      </w:r>
      <w:r w:rsidR="395FCBC7" w:rsidRPr="65E4E228">
        <w:rPr>
          <w:i/>
          <w:iCs/>
        </w:rPr>
        <w:t xml:space="preserve">the unplanned </w:t>
      </w:r>
      <w:r w:rsidR="7DFCEB92" w:rsidRPr="65E4E228">
        <w:rPr>
          <w:i/>
          <w:iCs/>
        </w:rPr>
        <w:t>use of</w:t>
      </w:r>
      <w:r w:rsidR="7DFCEB92">
        <w:t xml:space="preserve"> reserves</w:t>
      </w:r>
      <w:r w:rsidR="7BBEF227">
        <w:t xml:space="preserve"> in-year to balance an outturn position”</w:t>
      </w:r>
      <w:r w:rsidR="1A381EE4">
        <w:t>.</w:t>
      </w:r>
    </w:p>
    <w:p w14:paraId="2FD06CDC" w14:textId="48C5F069" w:rsidR="00DE466E" w:rsidRPr="00872A6B" w:rsidRDefault="23074B48" w:rsidP="00DA6F08">
      <w:pPr>
        <w:pStyle w:val="ListParagraph"/>
        <w:numPr>
          <w:ilvl w:val="0"/>
          <w:numId w:val="14"/>
        </w:numPr>
        <w:tabs>
          <w:tab w:val="left" w:pos="2640"/>
          <w:tab w:val="left" w:pos="14700"/>
        </w:tabs>
        <w:spacing w:after="240"/>
        <w:ind w:left="357" w:hanging="357"/>
        <w:jc w:val="both"/>
        <w:rPr>
          <w:rFonts w:cs="Arial"/>
          <w:color w:val="000000"/>
        </w:rPr>
      </w:pPr>
      <w:r w:rsidRPr="65E4E228">
        <w:rPr>
          <w:rFonts w:eastAsia="Times New Roman" w:cs="Arial"/>
          <w:lang w:eastAsia="en-GB"/>
        </w:rPr>
        <w:t xml:space="preserve">Respondents suggested additional </w:t>
      </w:r>
      <w:r w:rsidR="1AFB34E6" w:rsidRPr="65E4E228">
        <w:rPr>
          <w:rFonts w:eastAsia="Times New Roman" w:cs="Arial"/>
          <w:lang w:eastAsia="en-GB"/>
        </w:rPr>
        <w:t>indicators</w:t>
      </w:r>
      <w:r w:rsidRPr="65E4E228">
        <w:rPr>
          <w:rFonts w:eastAsia="Times New Roman" w:cs="Arial"/>
          <w:lang w:eastAsia="en-GB"/>
        </w:rPr>
        <w:t xml:space="preserve"> of </w:t>
      </w:r>
      <w:r w:rsidR="1AFB34E6" w:rsidRPr="65E4E228">
        <w:rPr>
          <w:rFonts w:eastAsia="Times New Roman" w:cs="Arial"/>
          <w:lang w:eastAsia="en-GB"/>
        </w:rPr>
        <w:t xml:space="preserve">potential failure, including the </w:t>
      </w:r>
      <w:r>
        <w:t>late publication of the financial statements or any audit opinion that is not unqualified (where this has not been caused by a failure in audit supply)</w:t>
      </w:r>
      <w:r w:rsidR="00CB2A9C">
        <w:t>,</w:t>
      </w:r>
      <w:r>
        <w:t xml:space="preserve"> and </w:t>
      </w:r>
      <w:r w:rsidR="00CB2A9C">
        <w:t xml:space="preserve">a </w:t>
      </w:r>
      <w:r>
        <w:t>lack of response to audit recommendations.</w:t>
      </w:r>
      <w:r w:rsidR="69352888">
        <w:t xml:space="preserve"> A few respondents (3) also </w:t>
      </w:r>
      <w:r w:rsidR="1CBD69D1" w:rsidRPr="65E4E228">
        <w:rPr>
          <w:rFonts w:cs="Arial"/>
        </w:rPr>
        <w:t xml:space="preserve">suggested that </w:t>
      </w:r>
      <w:r w:rsidR="034CD320" w:rsidRPr="65E4E228">
        <w:rPr>
          <w:rFonts w:cs="Arial"/>
        </w:rPr>
        <w:t xml:space="preserve">this best value theme should focus more </w:t>
      </w:r>
      <w:r w:rsidR="26453D60" w:rsidRPr="65E4E228">
        <w:rPr>
          <w:rFonts w:cs="Arial"/>
        </w:rPr>
        <w:t>on</w:t>
      </w:r>
      <w:r w:rsidR="1CBD69D1" w:rsidRPr="65E4E228">
        <w:rPr>
          <w:rFonts w:cs="Arial"/>
        </w:rPr>
        <w:t xml:space="preserve"> physical resources</w:t>
      </w:r>
      <w:r w:rsidR="26453D60" w:rsidRPr="65E4E228">
        <w:rPr>
          <w:rFonts w:cs="Arial"/>
        </w:rPr>
        <w:t xml:space="preserve"> </w:t>
      </w:r>
      <w:r w:rsidR="007D2A8B">
        <w:rPr>
          <w:rFonts w:cs="Arial"/>
        </w:rPr>
        <w:t xml:space="preserve">– </w:t>
      </w:r>
      <w:r w:rsidR="1CBD69D1" w:rsidRPr="65E4E228">
        <w:rPr>
          <w:rFonts w:cs="Arial"/>
        </w:rPr>
        <w:t>people and assets</w:t>
      </w:r>
      <w:r w:rsidR="44BBE372" w:rsidRPr="65E4E228">
        <w:rPr>
          <w:rFonts w:cs="Arial"/>
        </w:rPr>
        <w:t xml:space="preserve">, including </w:t>
      </w:r>
      <w:r w:rsidR="10197030" w:rsidRPr="65E4E228">
        <w:rPr>
          <w:rFonts w:cs="Arial"/>
        </w:rPr>
        <w:t xml:space="preserve">specific </w:t>
      </w:r>
      <w:r w:rsidR="1CBD69D1" w:rsidRPr="65E4E228">
        <w:rPr>
          <w:rFonts w:cs="Arial"/>
        </w:rPr>
        <w:t xml:space="preserve">reference to </w:t>
      </w:r>
      <w:r w:rsidR="10197030" w:rsidRPr="65E4E228">
        <w:rPr>
          <w:rFonts w:cs="Arial"/>
        </w:rPr>
        <w:t xml:space="preserve">authorities </w:t>
      </w:r>
      <w:r w:rsidR="1CBD69D1" w:rsidRPr="65E4E228">
        <w:rPr>
          <w:rFonts w:cs="Arial"/>
        </w:rPr>
        <w:t xml:space="preserve">having </w:t>
      </w:r>
      <w:r w:rsidR="10197030" w:rsidRPr="65E4E228">
        <w:rPr>
          <w:rFonts w:cs="Arial"/>
        </w:rPr>
        <w:t xml:space="preserve">appropriate </w:t>
      </w:r>
      <w:r w:rsidR="1CBD69D1" w:rsidRPr="65E4E228">
        <w:rPr>
          <w:rFonts w:cs="Arial"/>
        </w:rPr>
        <w:t>workforce strateg</w:t>
      </w:r>
      <w:r w:rsidR="78B970E7" w:rsidRPr="65E4E228">
        <w:rPr>
          <w:rFonts w:cs="Arial"/>
        </w:rPr>
        <w:t xml:space="preserve">ies which </w:t>
      </w:r>
      <w:r w:rsidR="1CBD69D1" w:rsidRPr="65E4E228">
        <w:rPr>
          <w:rFonts w:cs="Arial"/>
        </w:rPr>
        <w:t>demonstrate how staff will be deployed to deliver the services planned for the future</w:t>
      </w:r>
      <w:r w:rsidR="5191B294" w:rsidRPr="65E4E228">
        <w:rPr>
          <w:rFonts w:cs="Arial"/>
        </w:rPr>
        <w:t xml:space="preserve"> and </w:t>
      </w:r>
      <w:r w:rsidR="1CBD69D1" w:rsidRPr="65E4E228">
        <w:rPr>
          <w:rFonts w:cs="Arial"/>
        </w:rPr>
        <w:t>effective performance management.</w:t>
      </w:r>
    </w:p>
    <w:p w14:paraId="61B3812C" w14:textId="77777777" w:rsidR="000B32C5" w:rsidRDefault="000B32C5" w:rsidP="3E6D9FED">
      <w:pPr>
        <w:spacing w:after="240"/>
        <w:rPr>
          <w:rFonts w:cs="Arial"/>
          <w:b/>
          <w:bCs/>
        </w:rPr>
      </w:pPr>
    </w:p>
    <w:p w14:paraId="713919BC" w14:textId="197CBEE1" w:rsidR="00F65C23" w:rsidRPr="00DF6342" w:rsidRDefault="15BE090C" w:rsidP="3E6D9FED">
      <w:pPr>
        <w:spacing w:after="240"/>
        <w:rPr>
          <w:rFonts w:cs="Arial"/>
          <w:b/>
          <w:bCs/>
        </w:rPr>
      </w:pPr>
      <w:r w:rsidRPr="3E6D9FED">
        <w:rPr>
          <w:rFonts w:cs="Arial"/>
          <w:b/>
          <w:bCs/>
        </w:rPr>
        <w:t>Our response to question 13</w:t>
      </w:r>
    </w:p>
    <w:p w14:paraId="4002195C" w14:textId="1917DC27" w:rsidR="000F23AC" w:rsidRPr="00873F34" w:rsidRDefault="00180630" w:rsidP="00DA6F08">
      <w:pPr>
        <w:pStyle w:val="ListParagraph"/>
        <w:numPr>
          <w:ilvl w:val="0"/>
          <w:numId w:val="14"/>
        </w:numPr>
        <w:tabs>
          <w:tab w:val="left" w:pos="2640"/>
          <w:tab w:val="left" w:pos="14700"/>
        </w:tabs>
        <w:spacing w:after="240"/>
        <w:jc w:val="both"/>
        <w:rPr>
          <w:rFonts w:cs="Arial"/>
          <w:color w:val="000000"/>
        </w:rPr>
      </w:pPr>
      <w:r w:rsidRPr="65E4E228">
        <w:rPr>
          <w:rFonts w:cs="Arial"/>
          <w:color w:val="000000" w:themeColor="text1"/>
        </w:rPr>
        <w:t>T</w:t>
      </w:r>
      <w:r w:rsidR="7EFC1A3B" w:rsidRPr="65E4E228">
        <w:rPr>
          <w:rFonts w:cs="Arial"/>
          <w:color w:val="000000" w:themeColor="text1"/>
        </w:rPr>
        <w:t>he guidance has been updated to reflect the feedback on inadequate reserves, the reliance on reserves and financial statements/audit.</w:t>
      </w:r>
    </w:p>
    <w:p w14:paraId="7D34E662" w14:textId="77777777" w:rsidR="00873F34" w:rsidRDefault="00873F34" w:rsidP="00873F34">
      <w:pPr>
        <w:pStyle w:val="ListParagraph"/>
        <w:tabs>
          <w:tab w:val="left" w:pos="2640"/>
          <w:tab w:val="left" w:pos="14700"/>
        </w:tabs>
        <w:spacing w:after="240"/>
        <w:ind w:left="360"/>
        <w:rPr>
          <w:rFonts w:cs="Arial"/>
          <w:color w:val="000000"/>
        </w:rPr>
      </w:pPr>
    </w:p>
    <w:p w14:paraId="369D42C6" w14:textId="1F16D01A" w:rsidR="00F65C23" w:rsidRPr="00122639" w:rsidRDefault="1C8AE973" w:rsidP="00DA6F08">
      <w:pPr>
        <w:pStyle w:val="ListParagraph"/>
        <w:numPr>
          <w:ilvl w:val="0"/>
          <w:numId w:val="14"/>
        </w:numPr>
        <w:tabs>
          <w:tab w:val="left" w:pos="2640"/>
          <w:tab w:val="left" w:pos="14700"/>
        </w:tabs>
        <w:spacing w:after="240"/>
        <w:jc w:val="both"/>
        <w:rPr>
          <w:rFonts w:cs="Arial"/>
          <w:color w:val="000000"/>
        </w:rPr>
      </w:pPr>
      <w:r>
        <w:t xml:space="preserve">We have updated the guidance to highlight the importance of workforce and fixed assets being managed efficiently and effectively, with clear strategies demonstrating how services will be delivered in the future and effective performance management. </w:t>
      </w:r>
      <w:r w:rsidR="00872A6B">
        <w:t>T</w:t>
      </w:r>
      <w:r w:rsidR="0F18E9DE" w:rsidRPr="65E4E228">
        <w:rPr>
          <w:rFonts w:cs="Arial"/>
          <w:color w:val="000000" w:themeColor="text1"/>
        </w:rPr>
        <w:t xml:space="preserve">he </w:t>
      </w:r>
      <w:r w:rsidR="00FE6913">
        <w:rPr>
          <w:rFonts w:cs="Arial"/>
          <w:color w:val="000000" w:themeColor="text1"/>
        </w:rPr>
        <w:t>g</w:t>
      </w:r>
      <w:r w:rsidR="0F18E9DE" w:rsidRPr="65E4E228">
        <w:rPr>
          <w:rFonts w:cs="Arial"/>
          <w:color w:val="000000" w:themeColor="text1"/>
        </w:rPr>
        <w:t>overnment’s view is that workforce strategies should secure value for money for local residents and taxpayers</w:t>
      </w:r>
      <w:r w:rsidR="00872A6B" w:rsidRPr="65E4E228">
        <w:rPr>
          <w:rFonts w:cs="Arial"/>
          <w:color w:val="000000" w:themeColor="text1"/>
        </w:rPr>
        <w:t>.</w:t>
      </w:r>
      <w:r w:rsidR="008C135A">
        <w:rPr>
          <w:rFonts w:cs="Arial"/>
          <w:color w:val="000000" w:themeColor="text1"/>
        </w:rPr>
        <w:t xml:space="preserve"> We have also included </w:t>
      </w:r>
      <w:r w:rsidR="002E14EF">
        <w:rPr>
          <w:rFonts w:cs="Arial"/>
          <w:color w:val="000000" w:themeColor="text1"/>
        </w:rPr>
        <w:t>“Council staff undertaking part-time work for full</w:t>
      </w:r>
      <w:r w:rsidR="00C12B0D">
        <w:rPr>
          <w:rFonts w:cs="Arial"/>
          <w:color w:val="000000" w:themeColor="text1"/>
        </w:rPr>
        <w:t xml:space="preserve">-time pay </w:t>
      </w:r>
      <w:r w:rsidR="00C12B0D" w:rsidRPr="1E48B7D2">
        <w:rPr>
          <w:rFonts w:cs="Arial"/>
          <w:color w:val="000000" w:themeColor="text1"/>
        </w:rPr>
        <w:t>without compelling justification” as a</w:t>
      </w:r>
      <w:r w:rsidR="00B93CFB" w:rsidRPr="1E48B7D2">
        <w:rPr>
          <w:rFonts w:cs="Arial"/>
          <w:color w:val="000000" w:themeColor="text1"/>
        </w:rPr>
        <w:t>n</w:t>
      </w:r>
      <w:r w:rsidR="00C12B0D" w:rsidRPr="1E48B7D2">
        <w:rPr>
          <w:rFonts w:cs="Arial"/>
          <w:color w:val="000000" w:themeColor="text1"/>
        </w:rPr>
        <w:t xml:space="preserve"> indicator of potential failure</w:t>
      </w:r>
      <w:r w:rsidR="00B65FE7" w:rsidRPr="1E48B7D2">
        <w:rPr>
          <w:rFonts w:cs="Arial"/>
          <w:color w:val="000000" w:themeColor="text1"/>
        </w:rPr>
        <w:t xml:space="preserve">. </w:t>
      </w:r>
      <w:r w:rsidR="00E342D5" w:rsidRPr="1E48B7D2">
        <w:rPr>
          <w:rFonts w:cs="Arial"/>
          <w:color w:val="000000" w:themeColor="text1"/>
        </w:rPr>
        <w:t xml:space="preserve">Non-statutory guidance on four day working week arrangements </w:t>
      </w:r>
      <w:r w:rsidR="004D3FBB" w:rsidRPr="1E48B7D2">
        <w:rPr>
          <w:rFonts w:cs="Arial"/>
          <w:color w:val="000000" w:themeColor="text1"/>
        </w:rPr>
        <w:t xml:space="preserve">was </w:t>
      </w:r>
      <w:r w:rsidR="00E342D5" w:rsidRPr="1E48B7D2">
        <w:rPr>
          <w:rFonts w:cs="Arial"/>
          <w:color w:val="000000" w:themeColor="text1"/>
        </w:rPr>
        <w:t>published in October 2023</w:t>
      </w:r>
      <w:r w:rsidR="004D3FBB" w:rsidRPr="004D3FBB">
        <w:rPr>
          <w:rStyle w:val="FootnoteReference"/>
          <w:rFonts w:cs="Arial"/>
          <w:color w:val="000000" w:themeColor="text1"/>
          <w:szCs w:val="24"/>
        </w:rPr>
        <w:footnoteReference w:id="5"/>
      </w:r>
      <w:r w:rsidR="04ED4735" w:rsidRPr="1E48B7D2">
        <w:rPr>
          <w:rFonts w:cs="Arial"/>
          <w:color w:val="000000" w:themeColor="text1"/>
        </w:rPr>
        <w:t xml:space="preserve">making it clear councils should not be </w:t>
      </w:r>
      <w:r w:rsidR="5B041F11" w:rsidRPr="1E48B7D2">
        <w:rPr>
          <w:rFonts w:cs="Arial"/>
          <w:color w:val="000000" w:themeColor="text1"/>
        </w:rPr>
        <w:t xml:space="preserve">adopting such </w:t>
      </w:r>
      <w:r w:rsidR="1A296D6F" w:rsidRPr="1E48B7D2">
        <w:rPr>
          <w:rFonts w:cs="Arial"/>
          <w:color w:val="000000" w:themeColor="text1"/>
        </w:rPr>
        <w:t>practices</w:t>
      </w:r>
      <w:r w:rsidR="5B041F11" w:rsidRPr="1E48B7D2">
        <w:rPr>
          <w:rFonts w:cs="Arial"/>
          <w:color w:val="000000" w:themeColor="text1"/>
        </w:rPr>
        <w:t>.</w:t>
      </w:r>
      <w:r w:rsidR="04ED4735" w:rsidRPr="1E48B7D2">
        <w:rPr>
          <w:rFonts w:cs="Arial"/>
          <w:color w:val="000000" w:themeColor="text1"/>
        </w:rPr>
        <w:t xml:space="preserve"> </w:t>
      </w:r>
      <w:r w:rsidR="005E72C7" w:rsidRPr="1E48B7D2">
        <w:rPr>
          <w:rFonts w:cs="Arial"/>
          <w:color w:val="000000" w:themeColor="text1"/>
        </w:rPr>
        <w:t xml:space="preserve"> </w:t>
      </w:r>
      <w:r w:rsidR="004D3FBB" w:rsidRPr="1E48B7D2">
        <w:rPr>
          <w:rFonts w:cs="Arial"/>
          <w:color w:val="0B0C0C"/>
        </w:rPr>
        <w:t>The government does</w:t>
      </w:r>
      <w:r w:rsidR="00971F22" w:rsidRPr="1E48B7D2">
        <w:rPr>
          <w:rFonts w:cs="Arial"/>
          <w:color w:val="0B0C0C"/>
        </w:rPr>
        <w:t xml:space="preserve"> </w:t>
      </w:r>
      <w:r w:rsidR="004D3FBB" w:rsidRPr="1E48B7D2">
        <w:rPr>
          <w:rFonts w:cs="Arial"/>
          <w:color w:val="0B0C0C"/>
        </w:rPr>
        <w:t xml:space="preserve">not believe </w:t>
      </w:r>
      <w:r w:rsidR="0090291B" w:rsidRPr="1E48B7D2">
        <w:rPr>
          <w:rFonts w:cs="Arial"/>
          <w:color w:val="0B0C0C"/>
        </w:rPr>
        <w:t xml:space="preserve">this practice </w:t>
      </w:r>
      <w:r w:rsidR="004D3FBB" w:rsidRPr="1E48B7D2">
        <w:rPr>
          <w:rFonts w:cs="Arial"/>
          <w:color w:val="0B0C0C"/>
        </w:rPr>
        <w:t>delivers local taxpayers’ value for money</w:t>
      </w:r>
      <w:r w:rsidR="0090291B" w:rsidRPr="1E48B7D2">
        <w:rPr>
          <w:rFonts w:cs="Arial"/>
          <w:color w:val="0B0C0C"/>
        </w:rPr>
        <w:t xml:space="preserve"> and is </w:t>
      </w:r>
      <w:r w:rsidR="00971F22" w:rsidRPr="1E48B7D2">
        <w:rPr>
          <w:rFonts w:cs="Arial"/>
          <w:color w:val="0B0C0C"/>
        </w:rPr>
        <w:t xml:space="preserve">therefore </w:t>
      </w:r>
      <w:r w:rsidR="00844442" w:rsidRPr="1E48B7D2">
        <w:rPr>
          <w:rFonts w:cs="Arial"/>
          <w:color w:val="0B0C0C"/>
        </w:rPr>
        <w:t>un</w:t>
      </w:r>
      <w:r w:rsidR="005E72C7" w:rsidRPr="1E48B7D2">
        <w:rPr>
          <w:rFonts w:cs="Arial"/>
          <w:color w:val="000000" w:themeColor="text1"/>
        </w:rPr>
        <w:t>likely to demonstrate adherence to the Best Value Duty</w:t>
      </w:r>
      <w:r w:rsidR="00AF4DF7">
        <w:rPr>
          <w:rFonts w:cs="Arial"/>
          <w:color w:val="000000" w:themeColor="text1"/>
        </w:rPr>
        <w:t>.</w:t>
      </w:r>
    </w:p>
    <w:p w14:paraId="15752F89" w14:textId="52A99475" w:rsidR="00F65C23" w:rsidRPr="003721D6" w:rsidRDefault="572C8663" w:rsidP="3E6D9FED">
      <w:pPr>
        <w:tabs>
          <w:tab w:val="left" w:pos="2640"/>
          <w:tab w:val="left" w:pos="14700"/>
        </w:tabs>
        <w:spacing w:after="240"/>
        <w:rPr>
          <w:rFonts w:cs="Arial"/>
          <w:color w:val="000000"/>
        </w:rPr>
      </w:pPr>
      <w:r w:rsidRPr="3E6D9FED">
        <w:rPr>
          <w:rFonts w:eastAsia="Times New Roman" w:cs="Arial"/>
          <w:b/>
          <w:bCs/>
          <w:lang w:eastAsia="en-GB"/>
        </w:rPr>
        <w:t>Summary of responses to question 1</w:t>
      </w:r>
      <w:r w:rsidR="1BA34872" w:rsidRPr="3E6D9FED">
        <w:rPr>
          <w:rFonts w:eastAsia="Times New Roman" w:cs="Arial"/>
          <w:b/>
          <w:bCs/>
          <w:lang w:eastAsia="en-GB"/>
        </w:rPr>
        <w:t>4</w:t>
      </w:r>
    </w:p>
    <w:p w14:paraId="26C0855C" w14:textId="493A31EA" w:rsidR="00DE466E" w:rsidRPr="00872A6B" w:rsidRDefault="64A083CA" w:rsidP="00DA6F08">
      <w:pPr>
        <w:pStyle w:val="ListParagraph"/>
        <w:numPr>
          <w:ilvl w:val="0"/>
          <w:numId w:val="14"/>
        </w:numPr>
        <w:tabs>
          <w:tab w:val="left" w:pos="2640"/>
          <w:tab w:val="left" w:pos="14700"/>
        </w:tabs>
        <w:spacing w:after="240"/>
        <w:ind w:left="357" w:hanging="357"/>
        <w:jc w:val="both"/>
        <w:rPr>
          <w:rFonts w:cs="Arial"/>
          <w:color w:val="000000"/>
        </w:rPr>
      </w:pPr>
      <w:r w:rsidRPr="65E4E228">
        <w:rPr>
          <w:rFonts w:eastAsia="Times New Roman" w:cs="Arial"/>
          <w:u w:val="single"/>
          <w:lang w:eastAsia="en-GB"/>
        </w:rPr>
        <w:t>Service delivery</w:t>
      </w:r>
      <w:r w:rsidRPr="65E4E228">
        <w:rPr>
          <w:rFonts w:eastAsia="Times New Roman" w:cs="Arial"/>
          <w:lang w:eastAsia="en-GB"/>
        </w:rPr>
        <w:t>:</w:t>
      </w:r>
      <w:r w:rsidR="36C23F02" w:rsidRPr="65E4E228">
        <w:rPr>
          <w:rFonts w:eastAsia="Times New Roman" w:cs="Arial"/>
          <w:b/>
          <w:bCs/>
          <w:lang w:eastAsia="en-GB"/>
        </w:rPr>
        <w:t xml:space="preserve"> </w:t>
      </w:r>
      <w:r w:rsidR="19F9620A" w:rsidRPr="65E4E228">
        <w:rPr>
          <w:rFonts w:eastAsia="Times New Roman" w:cs="Arial"/>
          <w:lang w:eastAsia="en-GB"/>
        </w:rPr>
        <w:t>60 of a total 69 respondents agreed with the description and indicators used to illustrate this theme.</w:t>
      </w:r>
      <w:r w:rsidR="0CAAEFFF" w:rsidRPr="65E4E228">
        <w:rPr>
          <w:rFonts w:eastAsia="Times New Roman" w:cs="Arial"/>
          <w:lang w:eastAsia="en-GB"/>
        </w:rPr>
        <w:t xml:space="preserve"> </w:t>
      </w:r>
      <w:r w:rsidR="07A212AD" w:rsidRPr="65E4E228">
        <w:rPr>
          <w:rFonts w:eastAsia="Times New Roman" w:cs="Arial"/>
          <w:lang w:eastAsia="en-GB"/>
        </w:rPr>
        <w:t xml:space="preserve">Some respondents (4), including the Local Government Association, pointed out that </w:t>
      </w:r>
      <w:r w:rsidR="07A212AD">
        <w:t xml:space="preserve">while all authorities should benchmark their provision with comparable authorities, it is for </w:t>
      </w:r>
      <w:r w:rsidR="00CB2A9C">
        <w:t xml:space="preserve">a </w:t>
      </w:r>
      <w:r w:rsidR="07A212AD">
        <w:t>council</w:t>
      </w:r>
      <w:r w:rsidR="00CB2A9C">
        <w:t>’</w:t>
      </w:r>
      <w:r w:rsidR="07A212AD">
        <w:t xml:space="preserve">s political leadership to make judgements about the </w:t>
      </w:r>
      <w:r w:rsidR="07A212AD" w:rsidRPr="65E4E228">
        <w:rPr>
          <w:rFonts w:cs="Arial"/>
        </w:rPr>
        <w:t xml:space="preserve">levels at which services are provided. </w:t>
      </w:r>
      <w:r w:rsidR="70D4AF92" w:rsidRPr="65E4E228">
        <w:rPr>
          <w:rFonts w:cs="Arial"/>
        </w:rPr>
        <w:t>It is therefore reasonable for s</w:t>
      </w:r>
      <w:r w:rsidR="08C693A8" w:rsidRPr="65E4E228">
        <w:rPr>
          <w:rFonts w:cs="Arial"/>
          <w:color w:val="000000" w:themeColor="text1"/>
        </w:rPr>
        <w:t xml:space="preserve">ervice standards </w:t>
      </w:r>
      <w:r w:rsidR="70D4AF92" w:rsidRPr="65E4E228">
        <w:rPr>
          <w:rFonts w:cs="Arial"/>
          <w:color w:val="000000" w:themeColor="text1"/>
        </w:rPr>
        <w:t xml:space="preserve">to </w:t>
      </w:r>
      <w:r w:rsidR="08C693A8" w:rsidRPr="65E4E228">
        <w:rPr>
          <w:rFonts w:cs="Arial"/>
          <w:color w:val="000000" w:themeColor="text1"/>
        </w:rPr>
        <w:t>differ from area to area</w:t>
      </w:r>
      <w:r w:rsidR="3BF3CC8F" w:rsidRPr="65E4E228">
        <w:rPr>
          <w:rFonts w:cs="Arial"/>
          <w:color w:val="000000" w:themeColor="text1"/>
        </w:rPr>
        <w:t xml:space="preserve"> </w:t>
      </w:r>
      <w:r w:rsidR="08C693A8" w:rsidRPr="65E4E228">
        <w:rPr>
          <w:rFonts w:cs="Arial"/>
          <w:color w:val="000000" w:themeColor="text1"/>
        </w:rPr>
        <w:t>based on democratic choices made in response to local priorities</w:t>
      </w:r>
      <w:r w:rsidR="70D4AF92" w:rsidRPr="65E4E228">
        <w:rPr>
          <w:rFonts w:cs="Arial"/>
          <w:color w:val="000000" w:themeColor="text1"/>
        </w:rPr>
        <w:t xml:space="preserve">, </w:t>
      </w:r>
      <w:r w:rsidR="6FBD5204" w:rsidRPr="65E4E228">
        <w:rPr>
          <w:rFonts w:cs="Arial"/>
          <w:color w:val="000000" w:themeColor="text1"/>
        </w:rPr>
        <w:t xml:space="preserve">providing statutory requirements are being met. </w:t>
      </w:r>
      <w:r w:rsidR="0CAAEFFF" w:rsidRPr="65E4E228">
        <w:rPr>
          <w:rFonts w:cs="Arial"/>
          <w:color w:val="000000" w:themeColor="text1"/>
        </w:rPr>
        <w:t xml:space="preserve">Other respondents (3) </w:t>
      </w:r>
      <w:r w:rsidR="08BB5807" w:rsidRPr="65E4E228">
        <w:rPr>
          <w:rFonts w:cs="Arial"/>
          <w:color w:val="000000" w:themeColor="text1"/>
        </w:rPr>
        <w:t xml:space="preserve">pointed out that </w:t>
      </w:r>
      <w:r w:rsidR="08BB5807" w:rsidRPr="65E4E228">
        <w:rPr>
          <w:rFonts w:cs="Arial"/>
        </w:rPr>
        <w:t>a high level of complaints to</w:t>
      </w:r>
      <w:r w:rsidR="08BB5807" w:rsidRPr="65E4E228">
        <w:rPr>
          <w:rFonts w:cs="Arial"/>
          <w:color w:val="000000" w:themeColor="text1"/>
        </w:rPr>
        <w:t xml:space="preserve"> the Local Government and Housing Ombudsman </w:t>
      </w:r>
      <w:r w:rsidR="08BB5807" w:rsidRPr="65E4E228">
        <w:rPr>
          <w:rFonts w:cs="Arial"/>
        </w:rPr>
        <w:t>may not in itself indicate failure</w:t>
      </w:r>
      <w:r w:rsidR="412A80C7" w:rsidRPr="65E4E228">
        <w:rPr>
          <w:rFonts w:cs="Arial"/>
        </w:rPr>
        <w:t>. I</w:t>
      </w:r>
      <w:r w:rsidR="08BB5807" w:rsidRPr="65E4E228">
        <w:rPr>
          <w:rFonts w:cs="Arial"/>
        </w:rPr>
        <w:t>t may be that the authority encourages feedback and complaints as part of its customer experience approach and/or is particularly transparent about the existence and role of the Ombudsman, both of which are to be encouraged</w:t>
      </w:r>
      <w:r w:rsidR="412A80C7" w:rsidRPr="65E4E228">
        <w:rPr>
          <w:rFonts w:cs="Arial"/>
        </w:rPr>
        <w:t>. A</w:t>
      </w:r>
      <w:r w:rsidR="7F5721A8" w:rsidRPr="65E4E228">
        <w:rPr>
          <w:rFonts w:cs="Arial"/>
          <w:color w:val="000000" w:themeColor="text1"/>
        </w:rPr>
        <w:t xml:space="preserve"> more </w:t>
      </w:r>
      <w:r w:rsidR="3BF3CC8F" w:rsidRPr="65E4E228">
        <w:rPr>
          <w:rFonts w:cs="Arial"/>
          <w:color w:val="000000" w:themeColor="text1"/>
        </w:rPr>
        <w:t xml:space="preserve">helpful </w:t>
      </w:r>
      <w:r w:rsidR="7F5721A8" w:rsidRPr="65E4E228">
        <w:rPr>
          <w:rFonts w:cs="Arial"/>
          <w:color w:val="000000" w:themeColor="text1"/>
        </w:rPr>
        <w:t xml:space="preserve">indicator of failure </w:t>
      </w:r>
      <w:r w:rsidR="412A80C7" w:rsidRPr="65E4E228">
        <w:rPr>
          <w:rFonts w:cs="Arial"/>
          <w:color w:val="000000" w:themeColor="text1"/>
        </w:rPr>
        <w:t xml:space="preserve">would </w:t>
      </w:r>
      <w:r w:rsidR="412A80C7" w:rsidRPr="65E4E228">
        <w:rPr>
          <w:rFonts w:cs="Arial"/>
        </w:rPr>
        <w:t>focus on the uphold rate and the rate of compliance with recommended remedies rather than the number of complaints made</w:t>
      </w:r>
      <w:r w:rsidR="2193D19B" w:rsidRPr="65E4E228">
        <w:rPr>
          <w:rFonts w:cs="Arial"/>
        </w:rPr>
        <w:t>.</w:t>
      </w:r>
    </w:p>
    <w:p w14:paraId="2CB3AC44" w14:textId="15F736B5" w:rsidR="003721D6" w:rsidRPr="00DF6342" w:rsidRDefault="572C8663" w:rsidP="3E6D9FED">
      <w:pPr>
        <w:spacing w:after="240"/>
        <w:rPr>
          <w:rFonts w:cs="Arial"/>
          <w:b/>
          <w:bCs/>
        </w:rPr>
      </w:pPr>
      <w:r w:rsidRPr="3E6D9FED">
        <w:rPr>
          <w:rFonts w:cs="Arial"/>
          <w:b/>
          <w:bCs/>
        </w:rPr>
        <w:t>Our response to question 1</w:t>
      </w:r>
      <w:r w:rsidR="1BA34872" w:rsidRPr="3E6D9FED">
        <w:rPr>
          <w:rFonts w:cs="Arial"/>
          <w:b/>
          <w:bCs/>
        </w:rPr>
        <w:t>4</w:t>
      </w:r>
    </w:p>
    <w:p w14:paraId="03E4740A" w14:textId="65D60D7D" w:rsidR="003721D6" w:rsidRPr="00DF6342" w:rsidRDefault="40F7A4F2" w:rsidP="00DA6F08">
      <w:pPr>
        <w:pStyle w:val="ListParagraph"/>
        <w:numPr>
          <w:ilvl w:val="0"/>
          <w:numId w:val="14"/>
        </w:numPr>
        <w:tabs>
          <w:tab w:val="left" w:pos="2640"/>
          <w:tab w:val="left" w:pos="14700"/>
        </w:tabs>
        <w:spacing w:after="240"/>
        <w:ind w:left="357" w:hanging="357"/>
        <w:jc w:val="both"/>
        <w:rPr>
          <w:rFonts w:cs="Arial"/>
          <w:color w:val="000000"/>
        </w:rPr>
      </w:pPr>
      <w:r w:rsidRPr="65E4E228">
        <w:rPr>
          <w:rFonts w:cs="Arial"/>
          <w:color w:val="000000" w:themeColor="text1"/>
        </w:rPr>
        <w:t>The guidance has been updated to reflect the local democratic element of service delivery and that the uphold rate of Ombudsman cases would indicate potential failure.</w:t>
      </w:r>
      <w:r w:rsidR="007F20E5">
        <w:rPr>
          <w:rFonts w:cs="Arial"/>
          <w:color w:val="000000" w:themeColor="text1"/>
        </w:rPr>
        <w:t xml:space="preserve"> We have also </w:t>
      </w:r>
      <w:r w:rsidR="00012E46">
        <w:rPr>
          <w:rFonts w:cs="Arial"/>
          <w:color w:val="000000" w:themeColor="text1"/>
        </w:rPr>
        <w:t>now referenced Oflog’s Local Authority Data Explorer in the description of this best value theme.</w:t>
      </w:r>
    </w:p>
    <w:p w14:paraId="109BE38A" w14:textId="4E8BC089" w:rsidR="003721D6" w:rsidRPr="009B6C24" w:rsidRDefault="1BA34872" w:rsidP="3E6D9FED">
      <w:pPr>
        <w:tabs>
          <w:tab w:val="left" w:pos="2640"/>
          <w:tab w:val="left" w:pos="14700"/>
        </w:tabs>
        <w:spacing w:after="240"/>
        <w:rPr>
          <w:rFonts w:cs="Arial"/>
          <w:color w:val="000000"/>
        </w:rPr>
      </w:pPr>
      <w:r w:rsidRPr="3E6D9FED">
        <w:rPr>
          <w:rFonts w:eastAsia="Times New Roman" w:cs="Arial"/>
          <w:b/>
          <w:bCs/>
          <w:lang w:eastAsia="en-GB"/>
        </w:rPr>
        <w:t>Summary of responses to question 15</w:t>
      </w:r>
    </w:p>
    <w:p w14:paraId="4B15223A" w14:textId="09F7DF71" w:rsidR="00456B00" w:rsidRPr="009B6C24" w:rsidRDefault="048C91CC" w:rsidP="00DA6F08">
      <w:pPr>
        <w:pStyle w:val="ListParagraph"/>
        <w:numPr>
          <w:ilvl w:val="0"/>
          <w:numId w:val="14"/>
        </w:numPr>
        <w:tabs>
          <w:tab w:val="left" w:pos="2640"/>
          <w:tab w:val="left" w:pos="14700"/>
        </w:tabs>
        <w:spacing w:after="240"/>
        <w:jc w:val="both"/>
        <w:rPr>
          <w:rFonts w:cs="Arial"/>
          <w:color w:val="000000"/>
        </w:rPr>
      </w:pPr>
      <w:r w:rsidRPr="3E6D9FED">
        <w:rPr>
          <w:rFonts w:eastAsia="Times New Roman" w:cs="Arial"/>
          <w:u w:val="single"/>
          <w:lang w:eastAsia="en-GB"/>
        </w:rPr>
        <w:t>Partnerships and community engagement</w:t>
      </w:r>
      <w:r w:rsidRPr="3E6D9FED">
        <w:rPr>
          <w:rFonts w:eastAsia="Times New Roman" w:cs="Arial"/>
          <w:lang w:eastAsia="en-GB"/>
        </w:rPr>
        <w:t>:</w:t>
      </w:r>
      <w:r w:rsidR="36C23F02" w:rsidRPr="3E6D9FED">
        <w:rPr>
          <w:rFonts w:eastAsia="Times New Roman" w:cs="Arial"/>
          <w:b/>
          <w:bCs/>
          <w:lang w:eastAsia="en-GB"/>
        </w:rPr>
        <w:t xml:space="preserve"> </w:t>
      </w:r>
      <w:r w:rsidRPr="3E6D9FED">
        <w:rPr>
          <w:rFonts w:eastAsia="Times New Roman" w:cs="Arial"/>
          <w:lang w:eastAsia="en-GB"/>
        </w:rPr>
        <w:t xml:space="preserve">56 </w:t>
      </w:r>
      <w:r w:rsidRPr="00872A6B">
        <w:rPr>
          <w:rFonts w:eastAsia="Times New Roman" w:cs="Arial"/>
          <w:lang w:eastAsia="en-GB"/>
        </w:rPr>
        <w:t>of a total 65 respondents agreed with the description and indicators used to illustrate this theme.</w:t>
      </w:r>
      <w:r w:rsidR="352B5F5B" w:rsidRPr="00872A6B">
        <w:rPr>
          <w:rFonts w:eastAsia="Times New Roman" w:cs="Arial"/>
          <w:lang w:eastAsia="en-GB"/>
        </w:rPr>
        <w:t xml:space="preserve"> </w:t>
      </w:r>
      <w:r w:rsidR="1C6B70CE" w:rsidRPr="00872A6B">
        <w:rPr>
          <w:rStyle w:val="responses"/>
          <w:rFonts w:cs="Arial"/>
        </w:rPr>
        <w:t xml:space="preserve">Some respondents (4) asked </w:t>
      </w:r>
      <w:r w:rsidR="63358499" w:rsidRPr="00872A6B">
        <w:rPr>
          <w:rStyle w:val="responses"/>
          <w:rFonts w:cs="Arial"/>
        </w:rPr>
        <w:t xml:space="preserve">whether </w:t>
      </w:r>
      <w:r w:rsidR="6190D4E9" w:rsidRPr="00872A6B">
        <w:rPr>
          <w:rStyle w:val="responses"/>
          <w:rFonts w:cs="Arial"/>
        </w:rPr>
        <w:t xml:space="preserve">this </w:t>
      </w:r>
      <w:r w:rsidR="4F0AF63A" w:rsidRPr="00872A6B">
        <w:rPr>
          <w:rStyle w:val="responses"/>
          <w:rFonts w:cs="Arial"/>
        </w:rPr>
        <w:t xml:space="preserve">theme </w:t>
      </w:r>
      <w:r w:rsidR="63358499" w:rsidRPr="00872A6B">
        <w:rPr>
          <w:rStyle w:val="responses"/>
          <w:rFonts w:cs="Arial"/>
        </w:rPr>
        <w:t>could</w:t>
      </w:r>
      <w:r w:rsidR="5539BAC7" w:rsidRPr="00872A6B">
        <w:rPr>
          <w:rStyle w:val="responses"/>
          <w:rFonts w:cs="Arial"/>
        </w:rPr>
        <w:t xml:space="preserve"> </w:t>
      </w:r>
      <w:r w:rsidR="2F5527D8" w:rsidRPr="00872A6B">
        <w:rPr>
          <w:rFonts w:cs="Arial"/>
        </w:rPr>
        <w:t xml:space="preserve">more </w:t>
      </w:r>
      <w:r w:rsidR="2F5527D8" w:rsidRPr="00872A6B">
        <w:rPr>
          <w:rStyle w:val="responses"/>
          <w:rFonts w:cs="Arial"/>
        </w:rPr>
        <w:t xml:space="preserve">effectively </w:t>
      </w:r>
      <w:r w:rsidR="63358499" w:rsidRPr="00872A6B">
        <w:rPr>
          <w:rFonts w:cs="Arial"/>
        </w:rPr>
        <w:t xml:space="preserve">demonstrate </w:t>
      </w:r>
      <w:r w:rsidR="179E7853" w:rsidRPr="00872A6B">
        <w:rPr>
          <w:rFonts w:cs="Arial"/>
        </w:rPr>
        <w:t xml:space="preserve">the </w:t>
      </w:r>
      <w:r w:rsidR="4F0AF63A" w:rsidRPr="00872A6B">
        <w:rPr>
          <w:rFonts w:cs="Arial"/>
        </w:rPr>
        <w:t xml:space="preserve">value </w:t>
      </w:r>
      <w:r w:rsidR="5539BAC7" w:rsidRPr="00872A6B">
        <w:rPr>
          <w:rFonts w:cs="Arial"/>
        </w:rPr>
        <w:t xml:space="preserve">and positive impact </w:t>
      </w:r>
      <w:r w:rsidR="4F0AF63A" w:rsidRPr="00872A6B">
        <w:rPr>
          <w:rFonts w:cs="Arial"/>
        </w:rPr>
        <w:t>working with local partners</w:t>
      </w:r>
      <w:r w:rsidR="179E7853" w:rsidRPr="00872A6B">
        <w:rPr>
          <w:rFonts w:cs="Arial"/>
        </w:rPr>
        <w:t xml:space="preserve"> has in achieving council outcomes</w:t>
      </w:r>
      <w:r w:rsidR="4F0AF63A" w:rsidRPr="00872A6B">
        <w:rPr>
          <w:rFonts w:cs="Arial"/>
        </w:rPr>
        <w:t xml:space="preserve">. </w:t>
      </w:r>
      <w:r w:rsidR="63358499" w:rsidRPr="00872A6B">
        <w:rPr>
          <w:rFonts w:cs="Arial"/>
        </w:rPr>
        <w:t>Others (3) requested that th</w:t>
      </w:r>
      <w:r w:rsidR="2F5527D8" w:rsidRPr="00872A6B">
        <w:rPr>
          <w:rFonts w:cs="Arial"/>
        </w:rPr>
        <w:t>e</w:t>
      </w:r>
      <w:r w:rsidR="63358499" w:rsidRPr="00872A6B">
        <w:rPr>
          <w:rFonts w:cs="Arial"/>
        </w:rPr>
        <w:t xml:space="preserve"> theme </w:t>
      </w:r>
      <w:r w:rsidR="62A3B36E" w:rsidRPr="00872A6B">
        <w:rPr>
          <w:rFonts w:cs="Arial"/>
        </w:rPr>
        <w:t xml:space="preserve">makes </w:t>
      </w:r>
      <w:r w:rsidR="37DE4203" w:rsidRPr="00872A6B">
        <w:rPr>
          <w:rFonts w:cs="Arial"/>
        </w:rPr>
        <w:t xml:space="preserve">more explicit </w:t>
      </w:r>
      <w:r w:rsidR="63358499" w:rsidRPr="00872A6B">
        <w:rPr>
          <w:rFonts w:cs="Arial"/>
        </w:rPr>
        <w:t xml:space="preserve">reference </w:t>
      </w:r>
      <w:r w:rsidR="63BA6CB5" w:rsidRPr="00872A6B">
        <w:rPr>
          <w:rFonts w:cs="Arial"/>
        </w:rPr>
        <w:t xml:space="preserve">to </w:t>
      </w:r>
      <w:r w:rsidR="63358499" w:rsidRPr="00872A6B">
        <w:rPr>
          <w:rFonts w:cs="Arial"/>
        </w:rPr>
        <w:t>the statutory requirements for local authorit</w:t>
      </w:r>
      <w:r w:rsidR="5B2F5EAB" w:rsidRPr="00872A6B">
        <w:rPr>
          <w:rFonts w:cs="Arial"/>
        </w:rPr>
        <w:t>ies</w:t>
      </w:r>
      <w:r w:rsidR="63358499" w:rsidRPr="00872A6B">
        <w:rPr>
          <w:rFonts w:cs="Arial"/>
        </w:rPr>
        <w:t xml:space="preserve"> to engage with </w:t>
      </w:r>
      <w:r w:rsidR="62A3B36E" w:rsidRPr="00872A6B">
        <w:rPr>
          <w:rFonts w:cs="Arial"/>
        </w:rPr>
        <w:t>various stakeholders</w:t>
      </w:r>
      <w:r w:rsidR="019E228A" w:rsidRPr="00872A6B">
        <w:rPr>
          <w:rFonts w:cs="Arial"/>
        </w:rPr>
        <w:t xml:space="preserve"> and the</w:t>
      </w:r>
      <w:r w:rsidR="47F35B51" w:rsidRPr="00872A6B">
        <w:rPr>
          <w:rFonts w:cs="Arial"/>
          <w:color w:val="0B0C0C"/>
        </w:rPr>
        <w:t xml:space="preserve"> 2015 Revised Best Value Guidance </w:t>
      </w:r>
      <w:r w:rsidR="5D6572F3" w:rsidRPr="00872A6B">
        <w:rPr>
          <w:rFonts w:cs="Arial"/>
          <w:color w:val="0B0C0C"/>
        </w:rPr>
        <w:t xml:space="preserve">on how </w:t>
      </w:r>
      <w:r w:rsidR="5D6572F3" w:rsidRPr="00872A6B">
        <w:rPr>
          <w:rFonts w:cs="Arial"/>
          <w:color w:val="0B0C0C"/>
          <w:shd w:val="clear" w:color="auto" w:fill="FFFFFF"/>
        </w:rPr>
        <w:t>authorities should work with voluntary and community groups, and small businesses</w:t>
      </w:r>
      <w:r w:rsidR="000F310E" w:rsidRPr="00872A6B">
        <w:rPr>
          <w:rStyle w:val="FootnoteReference"/>
          <w:rFonts w:cs="Arial"/>
          <w:color w:val="0B0C0C"/>
          <w:shd w:val="clear" w:color="auto" w:fill="FFFFFF"/>
        </w:rPr>
        <w:footnoteReference w:id="6"/>
      </w:r>
      <w:r w:rsidR="019E228A" w:rsidRPr="00872A6B">
        <w:rPr>
          <w:rFonts w:cs="Arial"/>
          <w:color w:val="0B0C0C"/>
          <w:shd w:val="clear" w:color="auto" w:fill="FFFFFF"/>
        </w:rPr>
        <w:t xml:space="preserve">. </w:t>
      </w:r>
      <w:r w:rsidR="31294B38" w:rsidRPr="00872A6B">
        <w:rPr>
          <w:rFonts w:cs="Arial"/>
          <w:color w:val="0B0C0C"/>
          <w:shd w:val="clear" w:color="auto" w:fill="FFFFFF"/>
        </w:rPr>
        <w:t>Th</w:t>
      </w:r>
      <w:r w:rsidR="43218377" w:rsidRPr="00872A6B">
        <w:rPr>
          <w:rFonts w:cs="Arial"/>
          <w:color w:val="0B0C0C"/>
          <w:shd w:val="clear" w:color="auto" w:fill="FFFFFF"/>
        </w:rPr>
        <w:t>is</w:t>
      </w:r>
      <w:r w:rsidR="31294B38" w:rsidRPr="00872A6B">
        <w:rPr>
          <w:rFonts w:cs="Arial"/>
          <w:color w:val="0B0C0C"/>
          <w:shd w:val="clear" w:color="auto" w:fill="FFFFFF"/>
        </w:rPr>
        <w:t xml:space="preserve"> guidance places a requirement on local authorities to </w:t>
      </w:r>
      <w:r w:rsidR="6FBA8A5F" w:rsidRPr="00872A6B">
        <w:rPr>
          <w:rFonts w:cs="Arial"/>
          <w:color w:val="0B0C0C"/>
          <w:shd w:val="clear" w:color="auto" w:fill="FFFFFF"/>
        </w:rPr>
        <w:t>c</w:t>
      </w:r>
      <w:r w:rsidR="352B5F5B" w:rsidRPr="00872A6B">
        <w:t xml:space="preserve">onsider </w:t>
      </w:r>
      <w:r w:rsidR="402840AF" w:rsidRPr="00872A6B">
        <w:t xml:space="preserve">the </w:t>
      </w:r>
      <w:r w:rsidR="352B5F5B" w:rsidRPr="00872A6B">
        <w:t xml:space="preserve">social value </w:t>
      </w:r>
      <w:r w:rsidR="2AC4E650" w:rsidRPr="00872A6B">
        <w:t xml:space="preserve">of contracts </w:t>
      </w:r>
      <w:r w:rsidR="352B5F5B" w:rsidRPr="00872A6B">
        <w:t>when reviewing service provision</w:t>
      </w:r>
      <w:r w:rsidR="402840AF" w:rsidRPr="00872A6B">
        <w:t xml:space="preserve"> and </w:t>
      </w:r>
      <w:r w:rsidR="4EBB0BE2" w:rsidRPr="00872A6B">
        <w:t>to consult</w:t>
      </w:r>
      <w:r w:rsidR="72E44A29" w:rsidRPr="00872A6B">
        <w:t xml:space="preserve"> effectively</w:t>
      </w:r>
      <w:r w:rsidR="72E44A29">
        <w:t xml:space="preserve"> </w:t>
      </w:r>
      <w:r w:rsidR="12779A0D">
        <w:t>at all stages of the commissioning cycle.</w:t>
      </w:r>
      <w:r w:rsidR="72E44A29">
        <w:t xml:space="preserve"> </w:t>
      </w:r>
      <w:r w:rsidR="7DAFC6F1" w:rsidRPr="3E6D9FED">
        <w:rPr>
          <w:rFonts w:eastAsia="Times New Roman" w:cs="Arial"/>
          <w:lang w:eastAsia="en-GB"/>
        </w:rPr>
        <w:t xml:space="preserve">Respondents </w:t>
      </w:r>
      <w:r w:rsidR="75467FE5" w:rsidRPr="3E6D9FED">
        <w:rPr>
          <w:rFonts w:eastAsia="Times New Roman" w:cs="Arial"/>
          <w:lang w:eastAsia="en-GB"/>
        </w:rPr>
        <w:t xml:space="preserve">also </w:t>
      </w:r>
      <w:r w:rsidR="7DAFC6F1" w:rsidRPr="3E6D9FED">
        <w:rPr>
          <w:rFonts w:eastAsia="Times New Roman" w:cs="Arial"/>
          <w:lang w:eastAsia="en-GB"/>
        </w:rPr>
        <w:t>suggested additional characteristics of a well-functioning authority in relation to</w:t>
      </w:r>
      <w:r w:rsidR="50FCF46A" w:rsidRPr="3E6D9FED">
        <w:rPr>
          <w:rFonts w:cs="Arial"/>
        </w:rPr>
        <w:t xml:space="preserve"> promoting co-production with residents, which aligns with the expectations of wider regulators such as Ofsted and the Care Quality Commission</w:t>
      </w:r>
      <w:r w:rsidR="28B442C1" w:rsidRPr="3E6D9FED">
        <w:rPr>
          <w:rFonts w:cs="Arial"/>
        </w:rPr>
        <w:t xml:space="preserve">, and on </w:t>
      </w:r>
      <w:r w:rsidR="12FFDA30" w:rsidRPr="3E6D9FED">
        <w:rPr>
          <w:rFonts w:cs="Arial"/>
        </w:rPr>
        <w:t xml:space="preserve">joint working with other </w:t>
      </w:r>
      <w:r w:rsidR="571822CE" w:rsidRPr="3E6D9FED">
        <w:rPr>
          <w:rFonts w:cs="Arial"/>
        </w:rPr>
        <w:t xml:space="preserve">public service providers and </w:t>
      </w:r>
      <w:r w:rsidR="12FFDA30" w:rsidRPr="3E6D9FED">
        <w:rPr>
          <w:rFonts w:cs="Arial"/>
        </w:rPr>
        <w:t>tiers of government</w:t>
      </w:r>
      <w:r w:rsidR="571822CE" w:rsidRPr="3E6D9FED">
        <w:rPr>
          <w:rFonts w:cs="Arial"/>
        </w:rPr>
        <w:t xml:space="preserve">, </w:t>
      </w:r>
      <w:r w:rsidR="75467FE5" w:rsidRPr="3E6D9FED">
        <w:rPr>
          <w:rFonts w:cs="Arial"/>
        </w:rPr>
        <w:t xml:space="preserve">including </w:t>
      </w:r>
      <w:r w:rsidR="571822CE" w:rsidRPr="3E6D9FED">
        <w:rPr>
          <w:rFonts w:cs="Arial"/>
        </w:rPr>
        <w:t>DLUHC.</w:t>
      </w:r>
    </w:p>
    <w:p w14:paraId="263660CC" w14:textId="3FA275EB" w:rsidR="00322CA1" w:rsidRPr="00DF6342" w:rsidRDefault="307609AA" w:rsidP="3E6D9FED">
      <w:pPr>
        <w:spacing w:after="240"/>
        <w:rPr>
          <w:rFonts w:cs="Arial"/>
          <w:b/>
          <w:bCs/>
        </w:rPr>
      </w:pPr>
      <w:r w:rsidRPr="3E6D9FED">
        <w:rPr>
          <w:rFonts w:cs="Arial"/>
          <w:b/>
          <w:bCs/>
        </w:rPr>
        <w:t>Our response to question 1</w:t>
      </w:r>
      <w:r w:rsidR="18E5D94F" w:rsidRPr="3E6D9FED">
        <w:rPr>
          <w:rFonts w:cs="Arial"/>
          <w:b/>
          <w:bCs/>
        </w:rPr>
        <w:t>5</w:t>
      </w:r>
    </w:p>
    <w:p w14:paraId="0F2C40F0" w14:textId="5BD973EF" w:rsidR="00322CA1" w:rsidRPr="00DF6342" w:rsidRDefault="7FCF7AE5" w:rsidP="00DA6F08">
      <w:pPr>
        <w:pStyle w:val="ListParagraph"/>
        <w:numPr>
          <w:ilvl w:val="0"/>
          <w:numId w:val="14"/>
        </w:numPr>
        <w:tabs>
          <w:tab w:val="left" w:pos="2640"/>
          <w:tab w:val="left" w:pos="14700"/>
        </w:tabs>
        <w:spacing w:after="240"/>
        <w:ind w:left="357" w:hanging="357"/>
        <w:jc w:val="both"/>
        <w:rPr>
          <w:rFonts w:cs="Arial"/>
          <w:color w:val="000000"/>
        </w:rPr>
      </w:pPr>
      <w:r w:rsidRPr="65E4E228">
        <w:rPr>
          <w:rFonts w:cs="Arial"/>
          <w:color w:val="000000" w:themeColor="text1"/>
        </w:rPr>
        <w:t>The guidance has been updated to reflect the positive impact that working with local partners can have and the statutory requirement to engage with certain stakeholders.</w:t>
      </w:r>
    </w:p>
    <w:p w14:paraId="5D872982" w14:textId="7886BC69" w:rsidR="0028096D" w:rsidRPr="00157C41" w:rsidRDefault="0028096D" w:rsidP="00DA6F08">
      <w:pPr>
        <w:jc w:val="both"/>
        <w:rPr>
          <w:rStyle w:val="normaltextrun"/>
          <w:rFonts w:cs="Arial"/>
          <w:b/>
          <w:bCs/>
          <w:color w:val="000000"/>
          <w:bdr w:val="none" w:sz="0" w:space="0" w:color="auto" w:frame="1"/>
          <w:lang w:val="en-US"/>
        </w:rPr>
      </w:pPr>
      <w:r w:rsidRPr="00157C41">
        <w:rPr>
          <w:rStyle w:val="normaltextrun"/>
          <w:rFonts w:cs="Arial"/>
          <w:b/>
          <w:bCs/>
          <w:shd w:val="clear" w:color="auto" w:fill="FFFFFF"/>
          <w:lang w:val="en-US"/>
        </w:rPr>
        <w:t>Question 16: The seven themes have a description, characteristics of a well-run authority and indicators of potential failure. Which, if any, of the proposed characteristics and indicators of failure do you think are priorities and the strongest indicators of best value? </w:t>
      </w:r>
      <w:r w:rsidRPr="00157C41">
        <w:rPr>
          <w:rStyle w:val="eop"/>
          <w:rFonts w:cs="Arial"/>
          <w:b/>
          <w:bCs/>
          <w:shd w:val="clear" w:color="auto" w:fill="FFFFFF"/>
        </w:rPr>
        <w:t> </w:t>
      </w:r>
    </w:p>
    <w:p w14:paraId="57ADBD6F" w14:textId="73EDE3D6" w:rsidR="00456B00" w:rsidRPr="008F58D2" w:rsidRDefault="00456B00" w:rsidP="00456B00">
      <w:pPr>
        <w:rPr>
          <w:rFonts w:eastAsia="Times New Roman" w:cs="Arial"/>
          <w:color w:val="333333"/>
          <w:szCs w:val="24"/>
          <w:lang w:eastAsia="en-GB"/>
        </w:rPr>
      </w:pPr>
    </w:p>
    <w:p w14:paraId="2F4C0D42" w14:textId="2054A6B1" w:rsidR="00456B00" w:rsidRPr="00157C41" w:rsidRDefault="43EEB0C6" w:rsidP="3E6D9FED">
      <w:pPr>
        <w:tabs>
          <w:tab w:val="left" w:pos="2640"/>
          <w:tab w:val="left" w:pos="14700"/>
        </w:tabs>
        <w:rPr>
          <w:rFonts w:eastAsia="Times New Roman" w:cs="Arial"/>
          <w:b/>
          <w:bCs/>
          <w:lang w:eastAsia="en-GB"/>
        </w:rPr>
      </w:pPr>
      <w:r w:rsidRPr="3E6D9FED">
        <w:rPr>
          <w:rFonts w:eastAsia="Times New Roman" w:cs="Arial"/>
          <w:b/>
          <w:bCs/>
          <w:lang w:eastAsia="en-GB"/>
        </w:rPr>
        <w:t xml:space="preserve">Summary of responses to question </w:t>
      </w:r>
      <w:r w:rsidR="3402A327" w:rsidRPr="3E6D9FED">
        <w:rPr>
          <w:rFonts w:eastAsia="Times New Roman" w:cs="Arial"/>
          <w:b/>
          <w:bCs/>
          <w:lang w:eastAsia="en-GB"/>
        </w:rPr>
        <w:t>16</w:t>
      </w:r>
    </w:p>
    <w:p w14:paraId="4D6A45FF" w14:textId="77777777" w:rsidR="00456B00" w:rsidRPr="00456B00" w:rsidRDefault="00456B00" w:rsidP="00456B00">
      <w:pPr>
        <w:tabs>
          <w:tab w:val="left" w:pos="2640"/>
          <w:tab w:val="left" w:pos="14700"/>
        </w:tabs>
        <w:rPr>
          <w:rFonts w:cs="Arial"/>
          <w:color w:val="000000"/>
          <w:szCs w:val="24"/>
        </w:rPr>
      </w:pPr>
    </w:p>
    <w:p w14:paraId="5BC68E45" w14:textId="396764F1" w:rsidR="00157C41" w:rsidRPr="00872A6B" w:rsidRDefault="08B18789" w:rsidP="00DA6F08">
      <w:pPr>
        <w:pStyle w:val="ListParagraph"/>
        <w:numPr>
          <w:ilvl w:val="0"/>
          <w:numId w:val="14"/>
        </w:numPr>
        <w:tabs>
          <w:tab w:val="left" w:pos="2640"/>
          <w:tab w:val="left" w:pos="14700"/>
        </w:tabs>
        <w:spacing w:after="240"/>
        <w:ind w:left="357" w:hanging="357"/>
        <w:jc w:val="both"/>
        <w:rPr>
          <w:rFonts w:cs="Arial"/>
          <w:color w:val="000000"/>
        </w:rPr>
      </w:pPr>
      <w:r w:rsidRPr="65E4E228">
        <w:rPr>
          <w:rStyle w:val="responses"/>
          <w:rFonts w:cs="Arial"/>
        </w:rPr>
        <w:t>A</w:t>
      </w:r>
      <w:r w:rsidR="3A2A3AA7" w:rsidRPr="65E4E228">
        <w:rPr>
          <w:rStyle w:val="responses"/>
          <w:rFonts w:cs="Arial"/>
        </w:rPr>
        <w:t xml:space="preserve"> large proportion of </w:t>
      </w:r>
      <w:r w:rsidR="142A89D7" w:rsidRPr="65E4E228">
        <w:rPr>
          <w:rStyle w:val="responses"/>
          <w:rFonts w:cs="Arial"/>
        </w:rPr>
        <w:t>respondents (</w:t>
      </w:r>
      <w:r w:rsidR="142A89D7" w:rsidRPr="65E4E228">
        <w:rPr>
          <w:rStyle w:val="responses"/>
        </w:rPr>
        <w:t xml:space="preserve">29 out of </w:t>
      </w:r>
      <w:r w:rsidR="3BEF5496" w:rsidRPr="65E4E228">
        <w:rPr>
          <w:rStyle w:val="responses"/>
        </w:rPr>
        <w:t>61</w:t>
      </w:r>
      <w:r w:rsidR="142A89D7" w:rsidRPr="65E4E228">
        <w:rPr>
          <w:rStyle w:val="responses"/>
          <w:rFonts w:cs="Arial"/>
        </w:rPr>
        <w:t xml:space="preserve">) felt </w:t>
      </w:r>
      <w:r w:rsidR="142A89D7" w:rsidRPr="65E4E228">
        <w:rPr>
          <w:rFonts w:cs="Arial"/>
        </w:rPr>
        <w:t>it would not be appropriate to prioritise the characteristics</w:t>
      </w:r>
      <w:r w:rsidR="142A89D7">
        <w:t>/</w:t>
      </w:r>
      <w:r w:rsidR="142A89D7" w:rsidRPr="65E4E228">
        <w:rPr>
          <w:rFonts w:cs="Arial"/>
        </w:rPr>
        <w:t>indicators</w:t>
      </w:r>
      <w:r w:rsidR="142A89D7">
        <w:t xml:space="preserve"> or best value themes. Instead, recognising the interdependencies between them, </w:t>
      </w:r>
      <w:r w:rsidR="142A89D7" w:rsidRPr="65E4E228">
        <w:rPr>
          <w:rFonts w:cs="Arial"/>
        </w:rPr>
        <w:t>they “should be seen as a collective suite, not a hierarchical list”. I</w:t>
      </w:r>
      <w:r w:rsidR="142A89D7">
        <w:t xml:space="preserve">f certain indicators or characteristics are given greater importance, they noted, this may result in perverse behaviours as local authorities could focus their attention and limited resources in </w:t>
      </w:r>
      <w:r w:rsidR="142A89D7" w:rsidRPr="65E4E228">
        <w:rPr>
          <w:rFonts w:cs="Arial"/>
        </w:rPr>
        <w:t xml:space="preserve">these areas to the detriment of others. These respondents urged the department not to </w:t>
      </w:r>
      <w:r w:rsidR="142A89D7">
        <w:t xml:space="preserve">take a single indicator or theme in insolation and </w:t>
      </w:r>
      <w:r w:rsidR="142A89D7" w:rsidRPr="65E4E228">
        <w:rPr>
          <w:rFonts w:cs="Arial"/>
        </w:rPr>
        <w:t>to make a rounded, contextualised, judgement.</w:t>
      </w:r>
    </w:p>
    <w:p w14:paraId="63BD8DFF" w14:textId="77777777" w:rsidR="00872A6B" w:rsidRPr="00157C41" w:rsidRDefault="00872A6B" w:rsidP="00872A6B">
      <w:pPr>
        <w:pStyle w:val="ListParagraph"/>
        <w:tabs>
          <w:tab w:val="left" w:pos="2640"/>
          <w:tab w:val="left" w:pos="14700"/>
        </w:tabs>
        <w:spacing w:after="240"/>
        <w:ind w:left="357"/>
        <w:rPr>
          <w:rFonts w:cs="Arial"/>
          <w:color w:val="000000"/>
        </w:rPr>
      </w:pPr>
    </w:p>
    <w:p w14:paraId="0BEC81DE" w14:textId="77777777" w:rsidR="00157C41" w:rsidRPr="00157C41" w:rsidRDefault="0A4B9590" w:rsidP="00DA6F08">
      <w:pPr>
        <w:pStyle w:val="ListParagraph"/>
        <w:numPr>
          <w:ilvl w:val="0"/>
          <w:numId w:val="14"/>
        </w:numPr>
        <w:tabs>
          <w:tab w:val="left" w:pos="2640"/>
          <w:tab w:val="left" w:pos="14700"/>
        </w:tabs>
        <w:spacing w:after="240"/>
        <w:ind w:left="357" w:hanging="357"/>
        <w:contextualSpacing w:val="0"/>
        <w:jc w:val="both"/>
        <w:rPr>
          <w:rFonts w:cs="Arial"/>
          <w:color w:val="000000"/>
          <w:szCs w:val="24"/>
        </w:rPr>
      </w:pPr>
      <w:r w:rsidRPr="65E4E228">
        <w:rPr>
          <w:rStyle w:val="responses"/>
        </w:rPr>
        <w:t>Many respondents (</w:t>
      </w:r>
      <w:r w:rsidR="4747BD72" w:rsidRPr="65E4E228">
        <w:rPr>
          <w:rStyle w:val="responses"/>
        </w:rPr>
        <w:t>16</w:t>
      </w:r>
      <w:r w:rsidR="0446FFFE" w:rsidRPr="65E4E228">
        <w:rPr>
          <w:rStyle w:val="responses"/>
        </w:rPr>
        <w:t>)</w:t>
      </w:r>
      <w:r w:rsidRPr="65E4E228">
        <w:rPr>
          <w:rStyle w:val="responses"/>
        </w:rPr>
        <w:t xml:space="preserve">, including the Local Government Association, </w:t>
      </w:r>
      <w:r w:rsidR="7B6DC8B0" w:rsidRPr="65E4E228">
        <w:rPr>
          <w:rStyle w:val="responses"/>
        </w:rPr>
        <w:t xml:space="preserve">pointed out </w:t>
      </w:r>
      <w:r w:rsidRPr="65E4E228">
        <w:rPr>
          <w:rStyle w:val="responses"/>
        </w:rPr>
        <w:t xml:space="preserve">that </w:t>
      </w:r>
      <w:r>
        <w:t xml:space="preserve">not all the characteristics and indicators </w:t>
      </w:r>
      <w:r w:rsidR="24971334">
        <w:t>listed</w:t>
      </w:r>
      <w:r>
        <w:t xml:space="preserve"> in the guidance were of equal weight</w:t>
      </w:r>
      <w:r w:rsidR="4747BD72">
        <w:t xml:space="preserve">. They </w:t>
      </w:r>
      <w:r w:rsidR="5BE7CB2F">
        <w:t xml:space="preserve">were therefore able to </w:t>
      </w:r>
      <w:r>
        <w:t>identify those which they believed to be the strongest indicators of best value. These included “openness to external challenge”, “clear leadership demonstrated through a realistic and robust corporate plan”, “a robust medium-term financial strategy with consistent delivery of budget plans”, “compliance with legislative, regulatory and constitutional requirements”, “effective risk management”, “effective use of performance management information” and “robust plans to address service failure, where applicable”.</w:t>
      </w:r>
      <w:r w:rsidR="4747BD72">
        <w:t xml:space="preserve"> </w:t>
      </w:r>
      <w:r>
        <w:t xml:space="preserve">CIPFA </w:t>
      </w:r>
      <w:r w:rsidR="4747BD72">
        <w:t>noted how</w:t>
      </w:r>
      <w:r w:rsidR="5F4DCB61">
        <w:t xml:space="preserve">, </w:t>
      </w:r>
      <w:r>
        <w:t>over the past 24 months</w:t>
      </w:r>
      <w:r w:rsidR="4747BD72">
        <w:t>,</w:t>
      </w:r>
      <w:r>
        <w:t xml:space="preserve"> the most common areas that ha</w:t>
      </w:r>
      <w:r w:rsidR="0AD2D36B">
        <w:t>d</w:t>
      </w:r>
      <w:r>
        <w:t xml:space="preserve"> needed further scrutiny </w:t>
      </w:r>
      <w:r w:rsidR="2B4DFCFB">
        <w:t xml:space="preserve">within the sector had </w:t>
      </w:r>
      <w:r>
        <w:t>been governance, reserves, over-optimistic savings plan</w:t>
      </w:r>
      <w:r w:rsidR="2B4DFCFB">
        <w:t>s</w:t>
      </w:r>
      <w:r>
        <w:t xml:space="preserve">, commercial arrangements, investments, and leadership. </w:t>
      </w:r>
      <w:r w:rsidR="6E521730">
        <w:t>The Local Government and Social Care Ombudsman conclude</w:t>
      </w:r>
      <w:r w:rsidR="326FBB8C">
        <w:t>d</w:t>
      </w:r>
      <w:r w:rsidR="6E521730">
        <w:t xml:space="preserve"> that </w:t>
      </w:r>
      <w:r w:rsidR="482CC29D" w:rsidRPr="65E4E228">
        <w:rPr>
          <w:rStyle w:val="responses"/>
          <w:rFonts w:cs="Arial"/>
        </w:rPr>
        <w:t>g</w:t>
      </w:r>
      <w:r w:rsidR="482CC29D" w:rsidRPr="65E4E228">
        <w:rPr>
          <w:rFonts w:cs="Arial"/>
        </w:rPr>
        <w:t xml:space="preserve">ood complaint management and effective systemic improvement are vital indicators of an authority that is focused on its residents, provides best value and employs good governance. </w:t>
      </w:r>
    </w:p>
    <w:p w14:paraId="1D89AF45" w14:textId="05857506" w:rsidR="00F942F9" w:rsidRPr="00E94DE3" w:rsidRDefault="19B713B2" w:rsidP="00DA6F08">
      <w:pPr>
        <w:pStyle w:val="ListParagraph"/>
        <w:numPr>
          <w:ilvl w:val="0"/>
          <w:numId w:val="14"/>
        </w:numPr>
        <w:tabs>
          <w:tab w:val="left" w:pos="2640"/>
          <w:tab w:val="left" w:pos="14700"/>
        </w:tabs>
        <w:jc w:val="both"/>
        <w:rPr>
          <w:rFonts w:cs="Arial"/>
          <w:color w:val="000000"/>
        </w:rPr>
      </w:pPr>
      <w:r w:rsidRPr="65E4E228">
        <w:rPr>
          <w:rFonts w:cs="Arial"/>
        </w:rPr>
        <w:t xml:space="preserve">Some </w:t>
      </w:r>
      <w:r w:rsidR="6D519C7B" w:rsidRPr="65E4E228">
        <w:rPr>
          <w:rFonts w:cs="Arial"/>
        </w:rPr>
        <w:t xml:space="preserve">(22) </w:t>
      </w:r>
      <w:r w:rsidRPr="65E4E228">
        <w:rPr>
          <w:rFonts w:cs="Arial"/>
        </w:rPr>
        <w:t>responded to this question by prioritising the seven best value themes.</w:t>
      </w:r>
      <w:r w:rsidR="79E48BBB" w:rsidRPr="65E4E228">
        <w:rPr>
          <w:rFonts w:cs="Arial"/>
        </w:rPr>
        <w:t xml:space="preserve"> </w:t>
      </w:r>
      <w:r w:rsidR="0A3B4569" w:rsidRPr="65E4E228">
        <w:rPr>
          <w:rStyle w:val="responses"/>
          <w:rFonts w:cs="Arial"/>
        </w:rPr>
        <w:t>M</w:t>
      </w:r>
      <w:r w:rsidR="79E48BBB" w:rsidRPr="65E4E228">
        <w:rPr>
          <w:rStyle w:val="responses"/>
          <w:rFonts w:cs="Arial"/>
        </w:rPr>
        <w:t xml:space="preserve">any respondents </w:t>
      </w:r>
      <w:r w:rsidR="6D519C7B" w:rsidRPr="65E4E228">
        <w:rPr>
          <w:rStyle w:val="responses"/>
          <w:rFonts w:cs="Arial"/>
        </w:rPr>
        <w:t xml:space="preserve">(10) considered </w:t>
      </w:r>
      <w:r w:rsidR="79E48BBB" w:rsidRPr="65E4E228">
        <w:rPr>
          <w:rStyle w:val="responses"/>
          <w:rFonts w:cs="Arial"/>
        </w:rPr>
        <w:t>governance</w:t>
      </w:r>
      <w:r w:rsidR="0A3B4569" w:rsidRPr="65E4E228">
        <w:rPr>
          <w:rStyle w:val="responses"/>
          <w:rFonts w:cs="Arial"/>
        </w:rPr>
        <w:t xml:space="preserve">, leadership and culture </w:t>
      </w:r>
      <w:r w:rsidR="6D519C7B" w:rsidRPr="65E4E228">
        <w:rPr>
          <w:rStyle w:val="responses"/>
          <w:rFonts w:cs="Arial"/>
        </w:rPr>
        <w:t xml:space="preserve">to be </w:t>
      </w:r>
      <w:r w:rsidR="79E48BBB" w:rsidRPr="65E4E228">
        <w:rPr>
          <w:rStyle w:val="responses"/>
          <w:rFonts w:cs="Arial"/>
        </w:rPr>
        <w:t>the strongest themes</w:t>
      </w:r>
      <w:r w:rsidR="01CEACC7" w:rsidRPr="65E4E228">
        <w:rPr>
          <w:rStyle w:val="responses"/>
          <w:rFonts w:cs="Arial"/>
        </w:rPr>
        <w:t xml:space="preserve"> since </w:t>
      </w:r>
      <w:r w:rsidR="3D45D886" w:rsidRPr="65E4E228">
        <w:rPr>
          <w:rStyle w:val="responses"/>
          <w:rFonts w:cs="Arial"/>
        </w:rPr>
        <w:t>they underpin</w:t>
      </w:r>
      <w:r w:rsidR="747608F0" w:rsidRPr="65E4E228">
        <w:rPr>
          <w:rFonts w:eastAsia="Times New Roman" w:cs="Arial"/>
          <w:lang w:eastAsia="en-GB"/>
        </w:rPr>
        <w:t xml:space="preserve"> other themes like service delivery and use of resources and can drive best value throughout the organisation. </w:t>
      </w:r>
      <w:r w:rsidR="747608F0" w:rsidRPr="65E4E228">
        <w:rPr>
          <w:rFonts w:cs="Arial"/>
        </w:rPr>
        <w:t xml:space="preserve">The importance of these </w:t>
      </w:r>
      <w:r w:rsidR="74DA80B3" w:rsidRPr="65E4E228">
        <w:rPr>
          <w:rFonts w:cs="Arial"/>
        </w:rPr>
        <w:t>themes</w:t>
      </w:r>
      <w:r w:rsidR="747608F0" w:rsidRPr="65E4E228">
        <w:rPr>
          <w:rFonts w:cs="Arial"/>
        </w:rPr>
        <w:t>, one respondent observed, is strengthened by them being the three things that a local authority has the most control over</w:t>
      </w:r>
      <w:r w:rsidR="0185928C" w:rsidRPr="65E4E228">
        <w:rPr>
          <w:rFonts w:cs="Arial"/>
        </w:rPr>
        <w:t xml:space="preserve">. In contrast, the </w:t>
      </w:r>
      <w:r w:rsidR="747608F0" w:rsidRPr="65E4E228">
        <w:rPr>
          <w:rFonts w:cs="Arial"/>
        </w:rPr>
        <w:t xml:space="preserve">other </w:t>
      </w:r>
      <w:r w:rsidR="0185928C" w:rsidRPr="65E4E228">
        <w:rPr>
          <w:rFonts w:cs="Arial"/>
        </w:rPr>
        <w:t>themes</w:t>
      </w:r>
      <w:r w:rsidR="747608F0" w:rsidRPr="65E4E228">
        <w:rPr>
          <w:rFonts w:cs="Arial"/>
        </w:rPr>
        <w:t xml:space="preserve"> can be affected by factors outside the control of the local authority such as service delivery and the quality of life, or culture within partnership organisations which can impact on how effectively we can work with them.</w:t>
      </w:r>
    </w:p>
    <w:p w14:paraId="309BCA28" w14:textId="4D447928" w:rsidR="0033168C" w:rsidRDefault="0033168C" w:rsidP="3E6D9FED">
      <w:pPr>
        <w:tabs>
          <w:tab w:val="left" w:pos="2640"/>
          <w:tab w:val="left" w:pos="14700"/>
        </w:tabs>
        <w:rPr>
          <w:rFonts w:cs="Arial"/>
          <w:color w:val="000000"/>
        </w:rPr>
      </w:pPr>
    </w:p>
    <w:p w14:paraId="602F45F8" w14:textId="77777777" w:rsidR="00391757" w:rsidRPr="000B32C5" w:rsidRDefault="00391757" w:rsidP="3E6D9FED">
      <w:pPr>
        <w:tabs>
          <w:tab w:val="left" w:pos="2640"/>
          <w:tab w:val="left" w:pos="14700"/>
        </w:tabs>
        <w:rPr>
          <w:rFonts w:cs="Arial"/>
          <w:b/>
          <w:bCs/>
          <w:sz w:val="12"/>
          <w:szCs w:val="12"/>
        </w:rPr>
      </w:pPr>
    </w:p>
    <w:p w14:paraId="56E8D46A" w14:textId="29ACAB2A" w:rsidR="0033168C" w:rsidRPr="00E94DE3" w:rsidRDefault="7E0E01CF" w:rsidP="3E6D9FED">
      <w:pPr>
        <w:tabs>
          <w:tab w:val="left" w:pos="2640"/>
          <w:tab w:val="left" w:pos="14700"/>
        </w:tabs>
        <w:rPr>
          <w:rFonts w:cs="Arial"/>
          <w:b/>
          <w:bCs/>
        </w:rPr>
      </w:pPr>
      <w:r w:rsidRPr="3E6D9FED">
        <w:rPr>
          <w:rFonts w:cs="Arial"/>
          <w:b/>
          <w:bCs/>
        </w:rPr>
        <w:t xml:space="preserve">Our response to question </w:t>
      </w:r>
      <w:r w:rsidR="2C857806" w:rsidRPr="3E6D9FED">
        <w:rPr>
          <w:rFonts w:cs="Arial"/>
          <w:b/>
          <w:bCs/>
        </w:rPr>
        <w:t>16</w:t>
      </w:r>
    </w:p>
    <w:p w14:paraId="793C3E4A" w14:textId="77777777" w:rsidR="0033168C" w:rsidRPr="00E94DE3" w:rsidRDefault="0033168C" w:rsidP="3E6D9FED">
      <w:pPr>
        <w:pStyle w:val="ListParagraph"/>
        <w:tabs>
          <w:tab w:val="left" w:pos="2640"/>
          <w:tab w:val="left" w:pos="14700"/>
        </w:tabs>
        <w:ind w:left="360"/>
        <w:rPr>
          <w:rFonts w:cs="Arial"/>
          <w:color w:val="000000"/>
        </w:rPr>
      </w:pPr>
    </w:p>
    <w:p w14:paraId="3B379065" w14:textId="0A92008C" w:rsidR="0033168C" w:rsidRPr="00157C41" w:rsidRDefault="006F2C85" w:rsidP="00DA6F08">
      <w:pPr>
        <w:pStyle w:val="ListParagraph"/>
        <w:numPr>
          <w:ilvl w:val="0"/>
          <w:numId w:val="14"/>
        </w:numPr>
        <w:tabs>
          <w:tab w:val="left" w:pos="2640"/>
          <w:tab w:val="left" w:pos="14700"/>
        </w:tabs>
        <w:jc w:val="both"/>
        <w:rPr>
          <w:rFonts w:cs="Arial"/>
          <w:color w:val="000000"/>
        </w:rPr>
      </w:pPr>
      <w:r>
        <w:rPr>
          <w:rFonts w:cs="Arial"/>
          <w:color w:val="000000" w:themeColor="text1"/>
        </w:rPr>
        <w:t>T</w:t>
      </w:r>
      <w:r w:rsidRPr="65E4E228">
        <w:rPr>
          <w:rFonts w:cs="Arial"/>
          <w:color w:val="000000" w:themeColor="text1"/>
        </w:rPr>
        <w:t>he government</w:t>
      </w:r>
      <w:r>
        <w:rPr>
          <w:rFonts w:cs="Arial"/>
          <w:color w:val="000000" w:themeColor="text1"/>
        </w:rPr>
        <w:t xml:space="preserve"> notes how r</w:t>
      </w:r>
      <w:r w:rsidR="42091F03" w:rsidRPr="65E4E228">
        <w:rPr>
          <w:rFonts w:cs="Arial"/>
          <w:color w:val="000000" w:themeColor="text1"/>
        </w:rPr>
        <w:t xml:space="preserve">espondents were split on whether it would be appropriate to prioritise the indicators of failure or best value themes. </w:t>
      </w:r>
      <w:r>
        <w:rPr>
          <w:rFonts w:cs="Arial"/>
          <w:color w:val="000000" w:themeColor="text1"/>
        </w:rPr>
        <w:t>W</w:t>
      </w:r>
      <w:r w:rsidR="42091F03" w:rsidRPr="65E4E228">
        <w:rPr>
          <w:rFonts w:cs="Arial"/>
          <w:color w:val="000000" w:themeColor="text1"/>
        </w:rPr>
        <w:t>hile we recognise that some indicators or themes cut across and underpin others, each local area will have its own unique</w:t>
      </w:r>
      <w:r w:rsidR="117CC6DD" w:rsidRPr="65E4E228">
        <w:rPr>
          <w:rFonts w:cs="Arial"/>
          <w:color w:val="000000" w:themeColor="text1"/>
        </w:rPr>
        <w:t xml:space="preserve"> history and</w:t>
      </w:r>
      <w:r w:rsidR="42091F03" w:rsidRPr="65E4E228">
        <w:rPr>
          <w:rFonts w:cs="Arial"/>
          <w:color w:val="000000" w:themeColor="text1"/>
        </w:rPr>
        <w:t xml:space="preserve"> circumstances that will need to be considered in a holistic assessment of all evidence.</w:t>
      </w:r>
      <w:r w:rsidR="61DCCA80" w:rsidRPr="65E4E228">
        <w:rPr>
          <w:rFonts w:cs="Arial"/>
          <w:color w:val="000000" w:themeColor="text1"/>
        </w:rPr>
        <w:t xml:space="preserve"> This means that some indicators may be </w:t>
      </w:r>
      <w:r w:rsidR="1BA4133D" w:rsidRPr="65E4E228">
        <w:rPr>
          <w:rFonts w:cs="Arial"/>
          <w:color w:val="000000" w:themeColor="text1"/>
        </w:rPr>
        <w:t xml:space="preserve">present </w:t>
      </w:r>
      <w:r w:rsidR="47A156ED" w:rsidRPr="65E4E228">
        <w:rPr>
          <w:rFonts w:cs="Arial"/>
          <w:color w:val="000000" w:themeColor="text1"/>
        </w:rPr>
        <w:t xml:space="preserve">more often </w:t>
      </w:r>
      <w:r w:rsidR="61DCCA80" w:rsidRPr="65E4E228">
        <w:rPr>
          <w:rFonts w:cs="Arial"/>
          <w:color w:val="000000" w:themeColor="text1"/>
        </w:rPr>
        <w:t xml:space="preserve">in authorities failing their </w:t>
      </w:r>
      <w:r>
        <w:rPr>
          <w:rFonts w:cs="Arial"/>
          <w:color w:val="000000" w:themeColor="text1"/>
        </w:rPr>
        <w:t>B</w:t>
      </w:r>
      <w:r w:rsidR="61DCCA80" w:rsidRPr="65E4E228">
        <w:rPr>
          <w:rFonts w:cs="Arial"/>
          <w:color w:val="000000" w:themeColor="text1"/>
        </w:rPr>
        <w:t xml:space="preserve">est </w:t>
      </w:r>
      <w:r>
        <w:rPr>
          <w:rFonts w:cs="Arial"/>
          <w:color w:val="000000" w:themeColor="text1"/>
        </w:rPr>
        <w:t>V</w:t>
      </w:r>
      <w:r w:rsidR="61DCCA80" w:rsidRPr="65E4E228">
        <w:rPr>
          <w:rFonts w:cs="Arial"/>
          <w:color w:val="000000" w:themeColor="text1"/>
        </w:rPr>
        <w:t xml:space="preserve">alue </w:t>
      </w:r>
      <w:r>
        <w:rPr>
          <w:rFonts w:cs="Arial"/>
          <w:color w:val="000000" w:themeColor="text1"/>
        </w:rPr>
        <w:t>D</w:t>
      </w:r>
      <w:r w:rsidR="61DCCA80" w:rsidRPr="65E4E228">
        <w:rPr>
          <w:rFonts w:cs="Arial"/>
          <w:color w:val="000000" w:themeColor="text1"/>
        </w:rPr>
        <w:t>uty</w:t>
      </w:r>
      <w:r w:rsidR="5BC5C4DE" w:rsidRPr="65E4E228">
        <w:rPr>
          <w:rFonts w:cs="Arial"/>
          <w:color w:val="000000" w:themeColor="text1"/>
        </w:rPr>
        <w:t xml:space="preserve"> but </w:t>
      </w:r>
      <w:r w:rsidR="117CC6DD" w:rsidRPr="65E4E228">
        <w:rPr>
          <w:rFonts w:cs="Arial"/>
          <w:color w:val="000000" w:themeColor="text1"/>
        </w:rPr>
        <w:t xml:space="preserve">the </w:t>
      </w:r>
      <w:r w:rsidR="037D583A" w:rsidRPr="65E4E228">
        <w:rPr>
          <w:rFonts w:cs="Arial"/>
          <w:color w:val="000000" w:themeColor="text1"/>
        </w:rPr>
        <w:t xml:space="preserve">finer </w:t>
      </w:r>
      <w:r w:rsidR="117CC6DD" w:rsidRPr="65E4E228">
        <w:rPr>
          <w:rFonts w:cs="Arial"/>
          <w:color w:val="000000" w:themeColor="text1"/>
        </w:rPr>
        <w:t>detail of each</w:t>
      </w:r>
      <w:r w:rsidR="1D93B5D7" w:rsidRPr="65E4E228">
        <w:rPr>
          <w:rFonts w:cs="Arial"/>
          <w:color w:val="000000" w:themeColor="text1"/>
        </w:rPr>
        <w:t xml:space="preserve"> case will </w:t>
      </w:r>
      <w:r w:rsidR="037D583A" w:rsidRPr="65E4E228">
        <w:rPr>
          <w:rFonts w:cs="Arial"/>
          <w:color w:val="000000" w:themeColor="text1"/>
        </w:rPr>
        <w:t>be different</w:t>
      </w:r>
      <w:r w:rsidR="0A91A8CB" w:rsidRPr="65E4E228">
        <w:rPr>
          <w:rFonts w:cs="Arial"/>
          <w:color w:val="000000" w:themeColor="text1"/>
        </w:rPr>
        <w:t>.</w:t>
      </w:r>
    </w:p>
    <w:p w14:paraId="6CE07DE7" w14:textId="77777777" w:rsidR="009F7222" w:rsidRPr="008F58D2" w:rsidRDefault="009F7222" w:rsidP="00126D51">
      <w:pPr>
        <w:tabs>
          <w:tab w:val="left" w:pos="550"/>
          <w:tab w:val="left" w:pos="16296"/>
        </w:tabs>
        <w:rPr>
          <w:rFonts w:cs="Arial"/>
          <w:color w:val="0B0C0C"/>
          <w:szCs w:val="24"/>
        </w:rPr>
      </w:pPr>
    </w:p>
    <w:p w14:paraId="6DCAD1A0" w14:textId="69CA5998" w:rsidR="00157C41" w:rsidRPr="00157C41" w:rsidRDefault="2FAC96BC" w:rsidP="00DA6F08">
      <w:pPr>
        <w:jc w:val="both"/>
        <w:rPr>
          <w:rStyle w:val="normaltextrun"/>
          <w:rFonts w:cs="Arial"/>
          <w:b/>
          <w:bCs/>
          <w:color w:val="000000"/>
          <w:bdr w:val="none" w:sz="0" w:space="0" w:color="auto" w:frame="1"/>
          <w:lang w:val="en-US"/>
        </w:rPr>
      </w:pPr>
      <w:r w:rsidRPr="00157C41">
        <w:rPr>
          <w:rStyle w:val="normaltextrun"/>
          <w:rFonts w:cs="Arial"/>
          <w:b/>
          <w:bCs/>
          <w:shd w:val="clear" w:color="auto" w:fill="FFFFFF"/>
          <w:lang w:val="en-US"/>
        </w:rPr>
        <w:t>Question 1</w:t>
      </w:r>
      <w:r>
        <w:rPr>
          <w:rStyle w:val="normaltextrun"/>
          <w:rFonts w:cs="Arial"/>
          <w:b/>
          <w:bCs/>
          <w:shd w:val="clear" w:color="auto" w:fill="FFFFFF"/>
          <w:lang w:val="en-US"/>
        </w:rPr>
        <w:t>7</w:t>
      </w:r>
      <w:r w:rsidRPr="00157C41">
        <w:rPr>
          <w:rStyle w:val="normaltextrun"/>
          <w:rFonts w:cs="Arial"/>
          <w:b/>
          <w:bCs/>
          <w:shd w:val="clear" w:color="auto" w:fill="FFFFFF"/>
          <w:lang w:val="en-US"/>
        </w:rPr>
        <w:t xml:space="preserve">: </w:t>
      </w:r>
      <w:r w:rsidR="3E357513" w:rsidRPr="00E8046E">
        <w:rPr>
          <w:rStyle w:val="normaltextrun"/>
          <w:rFonts w:cs="Arial"/>
          <w:b/>
          <w:bCs/>
          <w:shd w:val="clear" w:color="auto" w:fill="FFFFFF"/>
          <w:lang w:val="en-US"/>
        </w:rPr>
        <w:t>Many of these indicators are measured by metric</w:t>
      </w:r>
      <w:r w:rsidR="3E76C5B6">
        <w:rPr>
          <w:rStyle w:val="normaltextrun"/>
          <w:rFonts w:cs="Arial"/>
          <w:b/>
          <w:bCs/>
          <w:shd w:val="clear" w:color="auto" w:fill="FFFFFF"/>
          <w:lang w:val="en-US"/>
        </w:rPr>
        <w:t>s</w:t>
      </w:r>
      <w:r w:rsidR="3E357513" w:rsidRPr="00E8046E">
        <w:rPr>
          <w:rStyle w:val="normaltextrun"/>
          <w:rFonts w:cs="Arial"/>
          <w:b/>
          <w:bCs/>
          <w:shd w:val="clear" w:color="auto" w:fill="FFFFFF"/>
          <w:lang w:val="en-US"/>
        </w:rPr>
        <w:t xml:space="preserve"> but there is scope to identify more to more accurately assess </w:t>
      </w:r>
      <w:r w:rsidR="001208D2">
        <w:rPr>
          <w:rStyle w:val="normaltextrun"/>
          <w:rFonts w:cs="Arial"/>
          <w:b/>
          <w:bCs/>
          <w:shd w:val="clear" w:color="auto" w:fill="FFFFFF"/>
          <w:lang w:val="en-US"/>
        </w:rPr>
        <w:t>b</w:t>
      </w:r>
      <w:r w:rsidR="3E357513" w:rsidRPr="00E8046E">
        <w:rPr>
          <w:rStyle w:val="normaltextrun"/>
          <w:rFonts w:cs="Arial"/>
          <w:b/>
          <w:bCs/>
          <w:shd w:val="clear" w:color="auto" w:fill="FFFFFF"/>
          <w:lang w:val="en-US"/>
        </w:rPr>
        <w:t xml:space="preserve">est </w:t>
      </w:r>
      <w:r w:rsidR="001208D2">
        <w:rPr>
          <w:rStyle w:val="normaltextrun"/>
          <w:rFonts w:cs="Arial"/>
          <w:b/>
          <w:bCs/>
          <w:shd w:val="clear" w:color="auto" w:fill="FFFFFF"/>
          <w:lang w:val="en-US"/>
        </w:rPr>
        <w:t>v</w:t>
      </w:r>
      <w:r w:rsidR="3E357513" w:rsidRPr="00E8046E">
        <w:rPr>
          <w:rStyle w:val="normaltextrun"/>
          <w:rFonts w:cs="Arial"/>
          <w:b/>
          <w:bCs/>
          <w:shd w:val="clear" w:color="auto" w:fill="FFFFFF"/>
          <w:lang w:val="en-US"/>
        </w:rPr>
        <w:t>alue.</w:t>
      </w:r>
      <w:r w:rsidR="3E357513" w:rsidRPr="00E8046E">
        <w:rPr>
          <w:rStyle w:val="scxw139661074"/>
          <w:rFonts w:cs="Arial"/>
          <w:b/>
          <w:bCs/>
          <w:shd w:val="clear" w:color="auto" w:fill="FFFFFF"/>
        </w:rPr>
        <w:t> </w:t>
      </w:r>
      <w:r w:rsidR="3E357513" w:rsidRPr="00E8046E">
        <w:rPr>
          <w:rStyle w:val="normaltextrun"/>
          <w:rFonts w:cs="Arial"/>
          <w:b/>
          <w:bCs/>
          <w:shd w:val="clear" w:color="auto" w:fill="FFFFFF"/>
          <w:lang w:val="en-US"/>
        </w:rPr>
        <w:t xml:space="preserve">What do you think are the top most appropriate quantitative metrics for monitoring </w:t>
      </w:r>
      <w:r w:rsidR="001208D2">
        <w:rPr>
          <w:rStyle w:val="normaltextrun"/>
          <w:rFonts w:cs="Arial"/>
          <w:b/>
          <w:bCs/>
          <w:shd w:val="clear" w:color="auto" w:fill="FFFFFF"/>
          <w:lang w:val="en-US"/>
        </w:rPr>
        <w:t>b</w:t>
      </w:r>
      <w:r w:rsidR="3E357513" w:rsidRPr="00E8046E">
        <w:rPr>
          <w:rStyle w:val="normaltextrun"/>
          <w:rFonts w:cs="Arial"/>
          <w:b/>
          <w:bCs/>
          <w:shd w:val="clear" w:color="auto" w:fill="FFFFFF"/>
          <w:lang w:val="en-US"/>
        </w:rPr>
        <w:t xml:space="preserve">est </w:t>
      </w:r>
      <w:r w:rsidR="001208D2">
        <w:rPr>
          <w:rStyle w:val="normaltextrun"/>
          <w:rFonts w:cs="Arial"/>
          <w:b/>
          <w:bCs/>
          <w:shd w:val="clear" w:color="auto" w:fill="FFFFFF"/>
          <w:lang w:val="en-US"/>
        </w:rPr>
        <w:t>v</w:t>
      </w:r>
      <w:r w:rsidR="3E357513" w:rsidRPr="00E8046E">
        <w:rPr>
          <w:rStyle w:val="normaltextrun"/>
          <w:rFonts w:cs="Arial"/>
          <w:b/>
          <w:bCs/>
          <w:shd w:val="clear" w:color="auto" w:fill="FFFFFF"/>
          <w:lang w:val="en-US"/>
        </w:rPr>
        <w:t xml:space="preserve">alue, against the indicators in </w:t>
      </w:r>
      <w:r w:rsidR="3E357513">
        <w:rPr>
          <w:rStyle w:val="normaltextrun"/>
          <w:rFonts w:cs="Arial"/>
          <w:b/>
          <w:bCs/>
          <w:shd w:val="clear" w:color="auto" w:fill="FFFFFF"/>
          <w:lang w:val="en-US"/>
        </w:rPr>
        <w:t>S</w:t>
      </w:r>
      <w:r w:rsidR="3E357513" w:rsidRPr="00E8046E">
        <w:rPr>
          <w:rStyle w:val="normaltextrun"/>
          <w:rFonts w:cs="Arial"/>
          <w:b/>
          <w:bCs/>
          <w:shd w:val="clear" w:color="auto" w:fill="FFFFFF"/>
          <w:lang w:val="en-US"/>
        </w:rPr>
        <w:t xml:space="preserve">ection </w:t>
      </w:r>
      <w:r w:rsidR="0077042D">
        <w:rPr>
          <w:rStyle w:val="normaltextrun"/>
          <w:rFonts w:cs="Arial"/>
          <w:b/>
          <w:bCs/>
          <w:shd w:val="clear" w:color="auto" w:fill="FFFFFF"/>
          <w:lang w:val="en-US"/>
        </w:rPr>
        <w:t>4</w:t>
      </w:r>
      <w:r w:rsidR="3E357513" w:rsidRPr="00E8046E">
        <w:rPr>
          <w:rStyle w:val="normaltextrun"/>
          <w:rFonts w:cs="Arial"/>
          <w:b/>
          <w:bCs/>
          <w:shd w:val="clear" w:color="auto" w:fill="FFFFFF"/>
          <w:lang w:val="en-US"/>
        </w:rPr>
        <w:t>?</w:t>
      </w:r>
    </w:p>
    <w:p w14:paraId="18D8E322" w14:textId="77777777" w:rsidR="00157C41" w:rsidRPr="008F58D2" w:rsidRDefault="00157C41" w:rsidP="00157C41">
      <w:pPr>
        <w:rPr>
          <w:rFonts w:eastAsia="Times New Roman" w:cs="Arial"/>
          <w:color w:val="333333"/>
          <w:szCs w:val="24"/>
          <w:lang w:eastAsia="en-GB"/>
        </w:rPr>
      </w:pPr>
    </w:p>
    <w:p w14:paraId="538E5A81" w14:textId="2AD8DDEE" w:rsidR="00157C41" w:rsidRPr="00157C41" w:rsidRDefault="2FAC96BC" w:rsidP="3E6D9FED">
      <w:pPr>
        <w:tabs>
          <w:tab w:val="left" w:pos="2640"/>
          <w:tab w:val="left" w:pos="14700"/>
        </w:tabs>
        <w:rPr>
          <w:rFonts w:eastAsia="Times New Roman" w:cs="Arial"/>
          <w:b/>
          <w:bCs/>
          <w:lang w:eastAsia="en-GB"/>
        </w:rPr>
      </w:pPr>
      <w:r w:rsidRPr="3E6D9FED">
        <w:rPr>
          <w:rFonts w:eastAsia="Times New Roman" w:cs="Arial"/>
          <w:b/>
          <w:bCs/>
          <w:lang w:eastAsia="en-GB"/>
        </w:rPr>
        <w:t>Summary of responses to question 17</w:t>
      </w:r>
    </w:p>
    <w:p w14:paraId="3CF067CC" w14:textId="77777777" w:rsidR="00157C41" w:rsidRDefault="00157C41" w:rsidP="00126D51">
      <w:pPr>
        <w:rPr>
          <w:rFonts w:cs="Arial"/>
          <w:color w:val="333333"/>
          <w:szCs w:val="24"/>
        </w:rPr>
      </w:pPr>
    </w:p>
    <w:p w14:paraId="7274B185" w14:textId="0FE34F49" w:rsidR="00E8046E" w:rsidRDefault="7BEEE658" w:rsidP="00DA6F08">
      <w:pPr>
        <w:pStyle w:val="ListParagraph"/>
        <w:numPr>
          <w:ilvl w:val="0"/>
          <w:numId w:val="14"/>
        </w:numPr>
        <w:spacing w:after="240"/>
        <w:ind w:left="357" w:hanging="357"/>
        <w:jc w:val="both"/>
        <w:rPr>
          <w:rFonts w:eastAsia="Times New Roman" w:cs="Arial"/>
          <w:color w:val="000000" w:themeColor="text1"/>
          <w:lang w:eastAsia="en-GB"/>
        </w:rPr>
      </w:pPr>
      <w:r w:rsidRPr="65E4E228">
        <w:rPr>
          <w:rFonts w:cs="Arial"/>
          <w:color w:val="333333"/>
        </w:rPr>
        <w:t xml:space="preserve">Some respondents (14) </w:t>
      </w:r>
      <w:r w:rsidR="3CCA1C51" w:rsidRPr="65E4E228">
        <w:rPr>
          <w:rFonts w:eastAsia="Times New Roman" w:cs="Arial"/>
          <w:color w:val="000000" w:themeColor="text1"/>
          <w:lang w:eastAsia="en-GB"/>
        </w:rPr>
        <w:t xml:space="preserve">pointed out that </w:t>
      </w:r>
      <w:r w:rsidRPr="65E4E228">
        <w:rPr>
          <w:rFonts w:eastAsia="Times New Roman" w:cs="Arial"/>
          <w:color w:val="000000" w:themeColor="text1"/>
          <w:lang w:eastAsia="en-GB"/>
        </w:rPr>
        <w:t xml:space="preserve">councils collect and report </w:t>
      </w:r>
      <w:r w:rsidR="47461D04" w:rsidRPr="65E4E228">
        <w:rPr>
          <w:rFonts w:eastAsia="Times New Roman" w:cs="Arial"/>
          <w:color w:val="000000" w:themeColor="text1"/>
          <w:lang w:eastAsia="en-GB"/>
        </w:rPr>
        <w:t xml:space="preserve">various </w:t>
      </w:r>
      <w:r w:rsidR="3CCA1C51" w:rsidRPr="65E4E228">
        <w:rPr>
          <w:rFonts w:eastAsia="Times New Roman" w:cs="Arial"/>
          <w:color w:val="000000" w:themeColor="text1"/>
          <w:lang w:eastAsia="en-GB"/>
        </w:rPr>
        <w:t xml:space="preserve">quantitative corporate health metrics </w:t>
      </w:r>
      <w:r w:rsidR="38D048BD" w:rsidRPr="65E4E228">
        <w:rPr>
          <w:rFonts w:eastAsia="Times New Roman" w:cs="Arial"/>
          <w:color w:val="000000" w:themeColor="text1"/>
          <w:lang w:eastAsia="en-GB"/>
        </w:rPr>
        <w:t>that</w:t>
      </w:r>
      <w:r w:rsidR="3CCA1C51" w:rsidRPr="65E4E228">
        <w:rPr>
          <w:rFonts w:eastAsia="Times New Roman" w:cs="Arial"/>
          <w:color w:val="000000" w:themeColor="text1"/>
          <w:lang w:eastAsia="en-GB"/>
        </w:rPr>
        <w:t xml:space="preserve"> could be used to assist </w:t>
      </w:r>
      <w:r w:rsidR="7AB51A3D" w:rsidRPr="65E4E228">
        <w:rPr>
          <w:rFonts w:eastAsia="Times New Roman" w:cs="Arial"/>
          <w:color w:val="000000" w:themeColor="text1"/>
          <w:lang w:eastAsia="en-GB"/>
        </w:rPr>
        <w:t xml:space="preserve">the </w:t>
      </w:r>
      <w:r w:rsidR="3CCA1C51" w:rsidRPr="65E4E228">
        <w:rPr>
          <w:rFonts w:eastAsia="Times New Roman" w:cs="Arial"/>
          <w:color w:val="000000" w:themeColor="text1"/>
          <w:lang w:eastAsia="en-GB"/>
        </w:rPr>
        <w:t xml:space="preserve">monitoring </w:t>
      </w:r>
      <w:r w:rsidR="7AB51A3D" w:rsidRPr="65E4E228">
        <w:rPr>
          <w:rFonts w:eastAsia="Times New Roman" w:cs="Arial"/>
          <w:color w:val="000000" w:themeColor="text1"/>
          <w:lang w:eastAsia="en-GB"/>
        </w:rPr>
        <w:t xml:space="preserve">of </w:t>
      </w:r>
      <w:r w:rsidR="3CCA1C51" w:rsidRPr="65E4E228">
        <w:rPr>
          <w:rFonts w:eastAsia="Times New Roman" w:cs="Arial"/>
          <w:color w:val="000000" w:themeColor="text1"/>
          <w:lang w:eastAsia="en-GB"/>
        </w:rPr>
        <w:t xml:space="preserve">best value. Examples include delivery against strategic priorities, spend in relation to budget, workforce information such as sickness and absence rates, customer service information including numbers of complaints upheld/responded to on time, risk and management reports. However, </w:t>
      </w:r>
      <w:r w:rsidR="6932BB19" w:rsidRPr="65E4E228">
        <w:rPr>
          <w:rFonts w:eastAsia="Times New Roman" w:cs="Arial"/>
          <w:color w:val="000000" w:themeColor="text1"/>
          <w:lang w:eastAsia="en-GB"/>
        </w:rPr>
        <w:t xml:space="preserve">a few </w:t>
      </w:r>
      <w:r w:rsidR="3CCA1C51" w:rsidRPr="65E4E228">
        <w:rPr>
          <w:rFonts w:eastAsia="Times New Roman" w:cs="Arial"/>
          <w:color w:val="000000" w:themeColor="text1"/>
          <w:lang w:eastAsia="en-GB"/>
        </w:rPr>
        <w:t xml:space="preserve">respondents </w:t>
      </w:r>
      <w:r w:rsidR="6932BB19" w:rsidRPr="65E4E228">
        <w:rPr>
          <w:rFonts w:eastAsia="Times New Roman" w:cs="Arial"/>
          <w:color w:val="000000" w:themeColor="text1"/>
          <w:lang w:eastAsia="en-GB"/>
        </w:rPr>
        <w:t xml:space="preserve">(4) </w:t>
      </w:r>
      <w:r w:rsidR="3CCA1C51" w:rsidRPr="65E4E228">
        <w:rPr>
          <w:rFonts w:eastAsia="Times New Roman" w:cs="Arial"/>
          <w:color w:val="000000" w:themeColor="text1"/>
          <w:lang w:eastAsia="en-GB"/>
        </w:rPr>
        <w:t>noted how these</w:t>
      </w:r>
      <w:r w:rsidR="75624ED5" w:rsidRPr="65E4E228">
        <w:rPr>
          <w:rFonts w:eastAsia="Times New Roman" w:cs="Arial"/>
          <w:color w:val="000000" w:themeColor="text1"/>
          <w:lang w:eastAsia="en-GB"/>
        </w:rPr>
        <w:t xml:space="preserve"> </w:t>
      </w:r>
      <w:r w:rsidR="3CCA1C51" w:rsidRPr="65E4E228">
        <w:rPr>
          <w:rFonts w:eastAsia="Times New Roman" w:cs="Arial"/>
          <w:color w:val="000000" w:themeColor="text1"/>
          <w:lang w:eastAsia="en-GB"/>
        </w:rPr>
        <w:t xml:space="preserve">metrics are </w:t>
      </w:r>
      <w:r w:rsidR="75624ED5" w:rsidRPr="65E4E228">
        <w:rPr>
          <w:rFonts w:eastAsia="Times New Roman" w:cs="Arial"/>
          <w:color w:val="000000" w:themeColor="text1"/>
          <w:lang w:eastAsia="en-GB"/>
        </w:rPr>
        <w:t>often collected and measured differently</w:t>
      </w:r>
      <w:r w:rsidR="30C324CF" w:rsidRPr="65E4E228">
        <w:rPr>
          <w:rFonts w:eastAsia="Times New Roman" w:cs="Arial"/>
          <w:color w:val="000000" w:themeColor="text1"/>
          <w:lang w:eastAsia="en-GB"/>
        </w:rPr>
        <w:t xml:space="preserve"> by councils</w:t>
      </w:r>
      <w:r w:rsidR="3CCA1C51" w:rsidRPr="65E4E228">
        <w:rPr>
          <w:rFonts w:eastAsia="Times New Roman" w:cs="Arial"/>
          <w:color w:val="000000" w:themeColor="text1"/>
          <w:lang w:eastAsia="en-GB"/>
        </w:rPr>
        <w:t xml:space="preserve">, making it difficult to standardise and benchmark against. </w:t>
      </w:r>
    </w:p>
    <w:p w14:paraId="4DA2A39B" w14:textId="77777777" w:rsidR="00872A6B" w:rsidRDefault="00872A6B" w:rsidP="00872A6B">
      <w:pPr>
        <w:pStyle w:val="ListParagraph"/>
        <w:spacing w:after="240"/>
        <w:ind w:left="357"/>
        <w:rPr>
          <w:rFonts w:eastAsia="Times New Roman" w:cs="Arial"/>
          <w:color w:val="000000" w:themeColor="text1"/>
          <w:lang w:eastAsia="en-GB"/>
        </w:rPr>
      </w:pPr>
    </w:p>
    <w:p w14:paraId="6E722096" w14:textId="77777777" w:rsidR="00E8046E" w:rsidRPr="00872A6B" w:rsidRDefault="2854474B" w:rsidP="00DA6F08">
      <w:pPr>
        <w:pStyle w:val="ListParagraph"/>
        <w:numPr>
          <w:ilvl w:val="0"/>
          <w:numId w:val="14"/>
        </w:numPr>
        <w:spacing w:after="240"/>
        <w:ind w:left="357" w:hanging="357"/>
        <w:contextualSpacing w:val="0"/>
        <w:jc w:val="both"/>
        <w:rPr>
          <w:rFonts w:eastAsia="Times New Roman" w:cs="Arial"/>
          <w:color w:val="000000" w:themeColor="text1"/>
          <w:szCs w:val="24"/>
          <w:lang w:eastAsia="en-GB"/>
        </w:rPr>
      </w:pPr>
      <w:r w:rsidRPr="65E4E228">
        <w:rPr>
          <w:color w:val="0B0C0C"/>
        </w:rPr>
        <w:t xml:space="preserve">Regarding the characteristics / indicators described in the draft guidance, some respondents (7) pointed out that many cannot be measured quantitatively, </w:t>
      </w:r>
      <w:r>
        <w:t xml:space="preserve">are </w:t>
      </w:r>
      <w:r w:rsidRPr="65E4E228">
        <w:rPr>
          <w:rFonts w:cs="Arial"/>
        </w:rPr>
        <w:t>quite subjective in nature and are therefore difficult to compare. Or, where metrics are possible, they are not already captured and measured by local authorities.</w:t>
      </w:r>
    </w:p>
    <w:p w14:paraId="6B1C8E33" w14:textId="79FF0DC1" w:rsidR="00E84785" w:rsidRPr="00E94DE3" w:rsidRDefault="6601DC27" w:rsidP="00DA6F08">
      <w:pPr>
        <w:pStyle w:val="ListParagraph"/>
        <w:numPr>
          <w:ilvl w:val="0"/>
          <w:numId w:val="14"/>
        </w:numPr>
        <w:spacing w:after="240"/>
        <w:jc w:val="both"/>
        <w:rPr>
          <w:rFonts w:eastAsia="Times New Roman" w:cs="Arial"/>
          <w:color w:val="000000" w:themeColor="text1"/>
          <w:lang w:eastAsia="en-GB"/>
        </w:rPr>
      </w:pPr>
      <w:r w:rsidRPr="65E4E228">
        <w:rPr>
          <w:rFonts w:cs="Arial"/>
          <w:color w:val="333333"/>
        </w:rPr>
        <w:t>M</w:t>
      </w:r>
      <w:r w:rsidR="3CCA1C51" w:rsidRPr="65E4E228">
        <w:rPr>
          <w:rFonts w:cs="Arial"/>
          <w:color w:val="333333"/>
        </w:rPr>
        <w:t xml:space="preserve">ost respondents </w:t>
      </w:r>
      <w:r w:rsidR="3CCA1C51" w:rsidRPr="65E4E228">
        <w:rPr>
          <w:rFonts w:cs="Arial"/>
        </w:rPr>
        <w:t>(23), including t</w:t>
      </w:r>
      <w:r w:rsidR="5D7896AC" w:rsidRPr="65E4E228">
        <w:rPr>
          <w:rFonts w:cs="Arial"/>
        </w:rPr>
        <w:t xml:space="preserve">he </w:t>
      </w:r>
      <w:r w:rsidR="4DA1B55E" w:rsidRPr="65E4E228">
        <w:rPr>
          <w:rFonts w:cs="Arial"/>
        </w:rPr>
        <w:t>Local Government Association</w:t>
      </w:r>
      <w:r w:rsidR="3D4D9678" w:rsidRPr="65E4E228">
        <w:rPr>
          <w:rFonts w:cs="Arial"/>
        </w:rPr>
        <w:t>,</w:t>
      </w:r>
      <w:r w:rsidR="4DA1B55E" w:rsidRPr="65E4E228">
        <w:rPr>
          <w:rFonts w:cs="Arial"/>
        </w:rPr>
        <w:t xml:space="preserve"> </w:t>
      </w:r>
      <w:r w:rsidR="408E9569" w:rsidRPr="65E4E228">
        <w:rPr>
          <w:rFonts w:cs="Arial"/>
        </w:rPr>
        <w:t xml:space="preserve">felt that an </w:t>
      </w:r>
      <w:r w:rsidR="5D7896AC" w:rsidRPr="65E4E228">
        <w:rPr>
          <w:rFonts w:cs="Arial"/>
        </w:rPr>
        <w:t xml:space="preserve">assessment of </w:t>
      </w:r>
      <w:r w:rsidR="27736D15" w:rsidRPr="65E4E228">
        <w:rPr>
          <w:rFonts w:cs="Arial"/>
        </w:rPr>
        <w:t>b</w:t>
      </w:r>
      <w:r w:rsidR="5D7896AC" w:rsidRPr="65E4E228">
        <w:rPr>
          <w:rFonts w:cs="Arial"/>
        </w:rPr>
        <w:t xml:space="preserve">est </w:t>
      </w:r>
      <w:r w:rsidR="27736D15" w:rsidRPr="65E4E228">
        <w:rPr>
          <w:rFonts w:cs="Arial"/>
        </w:rPr>
        <w:t>v</w:t>
      </w:r>
      <w:r w:rsidR="5D7896AC" w:rsidRPr="65E4E228">
        <w:rPr>
          <w:rFonts w:cs="Arial"/>
        </w:rPr>
        <w:t>alue requires consideration of a wide range of complex and inter-related factors</w:t>
      </w:r>
      <w:r w:rsidR="1205852D" w:rsidRPr="65E4E228">
        <w:rPr>
          <w:rFonts w:cs="Arial"/>
        </w:rPr>
        <w:t>, many of which will not be quantitative metrics</w:t>
      </w:r>
      <w:r w:rsidR="5D7896AC" w:rsidRPr="65E4E228">
        <w:rPr>
          <w:rFonts w:cs="Arial"/>
        </w:rPr>
        <w:t xml:space="preserve">. While councils will routinely consider key performance indicators as part of their own assurance work, </w:t>
      </w:r>
      <w:r w:rsidR="27AF45DF" w:rsidRPr="65E4E228">
        <w:rPr>
          <w:rFonts w:cs="Arial"/>
        </w:rPr>
        <w:t xml:space="preserve">these, respondents </w:t>
      </w:r>
      <w:r w:rsidR="36BC5F89" w:rsidRPr="65E4E228">
        <w:rPr>
          <w:rFonts w:cs="Arial"/>
        </w:rPr>
        <w:t xml:space="preserve">noted, </w:t>
      </w:r>
      <w:r w:rsidR="5D7896AC" w:rsidRPr="65E4E228">
        <w:rPr>
          <w:rFonts w:cs="Arial"/>
        </w:rPr>
        <w:t xml:space="preserve">will only give part of the </w:t>
      </w:r>
      <w:r w:rsidR="7E00CE1E" w:rsidRPr="65E4E228">
        <w:rPr>
          <w:rFonts w:cs="Arial"/>
        </w:rPr>
        <w:t>picture,</w:t>
      </w:r>
      <w:r w:rsidR="5D7896AC" w:rsidRPr="65E4E228">
        <w:rPr>
          <w:rFonts w:cs="Arial"/>
        </w:rPr>
        <w:t xml:space="preserve"> and must be interpreted through </w:t>
      </w:r>
      <w:r w:rsidR="27AF45DF" w:rsidRPr="65E4E228">
        <w:rPr>
          <w:rFonts w:cs="Arial"/>
        </w:rPr>
        <w:t xml:space="preserve">an </w:t>
      </w:r>
      <w:r w:rsidR="5D7896AC" w:rsidRPr="65E4E228">
        <w:rPr>
          <w:rFonts w:cs="Arial"/>
        </w:rPr>
        <w:t xml:space="preserve">understanding of </w:t>
      </w:r>
      <w:r w:rsidR="27AF45DF" w:rsidRPr="65E4E228">
        <w:rPr>
          <w:rFonts w:cs="Arial"/>
        </w:rPr>
        <w:t xml:space="preserve">the </w:t>
      </w:r>
      <w:r w:rsidR="5D7896AC" w:rsidRPr="65E4E228">
        <w:rPr>
          <w:rFonts w:cs="Arial"/>
        </w:rPr>
        <w:t>wider local context, along with consideration of other key factors such as the robustness of the Medium</w:t>
      </w:r>
      <w:r w:rsidR="3CCA1C51" w:rsidRPr="65E4E228">
        <w:rPr>
          <w:rFonts w:cs="Arial"/>
        </w:rPr>
        <w:t>-</w:t>
      </w:r>
      <w:r w:rsidR="5D7896AC" w:rsidRPr="65E4E228">
        <w:rPr>
          <w:rFonts w:cs="Arial"/>
        </w:rPr>
        <w:t>Term Financial Strategy, the extent of transparency and openness to challenge.</w:t>
      </w:r>
      <w:r w:rsidR="4B6BAF02" w:rsidRPr="65E4E228">
        <w:rPr>
          <w:color w:val="0B0C0C"/>
        </w:rPr>
        <w:t xml:space="preserve"> </w:t>
      </w:r>
      <w:r w:rsidR="45B431B6" w:rsidRPr="65E4E228">
        <w:rPr>
          <w:color w:val="0B0C0C"/>
        </w:rPr>
        <w:t xml:space="preserve">Respondents were pleased to </w:t>
      </w:r>
      <w:r w:rsidR="1F500923" w:rsidRPr="65E4E228">
        <w:rPr>
          <w:color w:val="0B0C0C"/>
        </w:rPr>
        <w:t>read</w:t>
      </w:r>
      <w:r w:rsidR="45B431B6" w:rsidRPr="65E4E228">
        <w:rPr>
          <w:color w:val="0B0C0C"/>
        </w:rPr>
        <w:t xml:space="preserve"> in the guidance that</w:t>
      </w:r>
      <w:r w:rsidR="3A69C20A" w:rsidRPr="65E4E228">
        <w:rPr>
          <w:color w:val="0B0C0C"/>
        </w:rPr>
        <w:t>, w</w:t>
      </w:r>
      <w:r w:rsidR="3A69C20A" w:rsidRPr="65E4E228">
        <w:rPr>
          <w:rFonts w:cs="Arial"/>
        </w:rPr>
        <w:t xml:space="preserve">here the department becomes aware of quantitative or qualitative indicators of potential concern being met, officials from the department </w:t>
      </w:r>
      <w:r w:rsidR="59B25D70" w:rsidRPr="65E4E228">
        <w:rPr>
          <w:rFonts w:cs="Arial"/>
        </w:rPr>
        <w:t xml:space="preserve">will </w:t>
      </w:r>
      <w:r w:rsidR="3A69C20A" w:rsidRPr="65E4E228">
        <w:rPr>
          <w:rFonts w:cs="Arial"/>
        </w:rPr>
        <w:t>engage with the local authority to understand the</w:t>
      </w:r>
      <w:r w:rsidR="053E9E6F" w:rsidRPr="65E4E228">
        <w:rPr>
          <w:rFonts w:cs="Arial"/>
        </w:rPr>
        <w:t xml:space="preserve"> local context.</w:t>
      </w:r>
    </w:p>
    <w:p w14:paraId="7B17105C" w14:textId="02233F75" w:rsidR="00A57867" w:rsidRPr="00E94DE3" w:rsidRDefault="65C63A62" w:rsidP="3E6D9FED">
      <w:pPr>
        <w:spacing w:after="240"/>
        <w:rPr>
          <w:rFonts w:eastAsia="Times New Roman" w:cs="Arial"/>
          <w:b/>
          <w:bCs/>
          <w:color w:val="000000" w:themeColor="text1"/>
          <w:lang w:eastAsia="en-GB"/>
        </w:rPr>
      </w:pPr>
      <w:r w:rsidRPr="3E6D9FED">
        <w:rPr>
          <w:rFonts w:eastAsia="Times New Roman" w:cs="Arial"/>
          <w:b/>
          <w:bCs/>
          <w:color w:val="000000" w:themeColor="text1"/>
          <w:lang w:eastAsia="en-GB"/>
        </w:rPr>
        <w:t>Our response to question 17</w:t>
      </w:r>
    </w:p>
    <w:p w14:paraId="3A89238C" w14:textId="1E2B9FA7" w:rsidR="00D47926" w:rsidRPr="00D47926" w:rsidRDefault="78455FDA" w:rsidP="00DA6F08">
      <w:pPr>
        <w:pStyle w:val="ListParagraph"/>
        <w:numPr>
          <w:ilvl w:val="0"/>
          <w:numId w:val="14"/>
        </w:numPr>
        <w:tabs>
          <w:tab w:val="left" w:pos="2640"/>
          <w:tab w:val="left" w:pos="14700"/>
        </w:tabs>
        <w:spacing w:after="240"/>
        <w:jc w:val="both"/>
        <w:rPr>
          <w:rFonts w:cs="Arial"/>
          <w:color w:val="000000"/>
        </w:rPr>
      </w:pPr>
      <w:r w:rsidRPr="65E4E228">
        <w:rPr>
          <w:rFonts w:cs="Arial"/>
          <w:color w:val="000000" w:themeColor="text1"/>
        </w:rPr>
        <w:t xml:space="preserve">The government welcomes the suggestions of different </w:t>
      </w:r>
      <w:r w:rsidR="69F101D3" w:rsidRPr="65E4E228">
        <w:rPr>
          <w:rFonts w:cs="Arial"/>
          <w:color w:val="000000" w:themeColor="text1"/>
        </w:rPr>
        <w:t xml:space="preserve">appropriate quantitative metrics for monitoring </w:t>
      </w:r>
      <w:r w:rsidR="001208D2">
        <w:rPr>
          <w:rFonts w:cs="Arial"/>
          <w:color w:val="000000" w:themeColor="text1"/>
        </w:rPr>
        <w:t>b</w:t>
      </w:r>
      <w:r w:rsidR="69F101D3" w:rsidRPr="65E4E228">
        <w:rPr>
          <w:rFonts w:cs="Arial"/>
          <w:color w:val="000000" w:themeColor="text1"/>
        </w:rPr>
        <w:t xml:space="preserve">est </w:t>
      </w:r>
      <w:r w:rsidR="001208D2">
        <w:rPr>
          <w:rFonts w:cs="Arial"/>
          <w:color w:val="000000" w:themeColor="text1"/>
        </w:rPr>
        <w:t>v</w:t>
      </w:r>
      <w:r w:rsidR="69F101D3" w:rsidRPr="65E4E228">
        <w:rPr>
          <w:rFonts w:cs="Arial"/>
          <w:color w:val="000000" w:themeColor="text1"/>
        </w:rPr>
        <w:t>alue</w:t>
      </w:r>
      <w:r w:rsidR="42BA48B3" w:rsidRPr="65E4E228">
        <w:rPr>
          <w:rFonts w:cs="Arial"/>
          <w:color w:val="000000" w:themeColor="text1"/>
        </w:rPr>
        <w:t xml:space="preserve">. </w:t>
      </w:r>
      <w:r w:rsidR="4043B7F2" w:rsidRPr="65E4E228">
        <w:rPr>
          <w:rFonts w:cs="Arial"/>
          <w:color w:val="000000" w:themeColor="text1"/>
        </w:rPr>
        <w:t xml:space="preserve">Any use of </w:t>
      </w:r>
      <w:r w:rsidR="17AC7474" w:rsidRPr="65E4E228">
        <w:rPr>
          <w:rFonts w:cs="Arial"/>
          <w:color w:val="000000" w:themeColor="text1"/>
        </w:rPr>
        <w:t>these</w:t>
      </w:r>
      <w:r w:rsidR="00733472">
        <w:rPr>
          <w:rFonts w:cs="Arial"/>
          <w:color w:val="000000" w:themeColor="text1"/>
        </w:rPr>
        <w:t xml:space="preserve"> metrics</w:t>
      </w:r>
      <w:r w:rsidR="17AC7474" w:rsidRPr="65E4E228">
        <w:rPr>
          <w:rFonts w:cs="Arial"/>
          <w:color w:val="000000" w:themeColor="text1"/>
        </w:rPr>
        <w:t xml:space="preserve"> would </w:t>
      </w:r>
      <w:r w:rsidR="00733472">
        <w:rPr>
          <w:rFonts w:cs="Arial"/>
          <w:color w:val="000000" w:themeColor="text1"/>
        </w:rPr>
        <w:t>form</w:t>
      </w:r>
      <w:r w:rsidR="17AC7474" w:rsidRPr="65E4E228">
        <w:rPr>
          <w:rFonts w:cs="Arial"/>
          <w:color w:val="000000" w:themeColor="text1"/>
        </w:rPr>
        <w:t xml:space="preserve"> part of the wider assessment of all </w:t>
      </w:r>
      <w:r w:rsidR="2F0D0E8C" w:rsidRPr="65E4E228">
        <w:rPr>
          <w:rFonts w:cs="Arial"/>
          <w:color w:val="000000" w:themeColor="text1"/>
        </w:rPr>
        <w:t>available evidence</w:t>
      </w:r>
      <w:r w:rsidR="27D0A4C1" w:rsidRPr="65E4E228">
        <w:rPr>
          <w:rFonts w:cs="Arial"/>
          <w:color w:val="000000" w:themeColor="text1"/>
        </w:rPr>
        <w:t xml:space="preserve"> and context</w:t>
      </w:r>
      <w:r w:rsidR="50BE6159" w:rsidRPr="65E4E228">
        <w:rPr>
          <w:rFonts w:cs="Arial"/>
          <w:color w:val="000000" w:themeColor="text1"/>
        </w:rPr>
        <w:t xml:space="preserve"> that </w:t>
      </w:r>
      <w:r w:rsidR="27DE12C1" w:rsidRPr="65E4E228">
        <w:rPr>
          <w:rFonts w:cs="Arial"/>
          <w:color w:val="000000" w:themeColor="text1"/>
        </w:rPr>
        <w:t>would inform the government’s decision.</w:t>
      </w:r>
      <w:r w:rsidR="27D0A4C1" w:rsidRPr="65E4E228">
        <w:rPr>
          <w:rFonts w:cs="Arial"/>
          <w:color w:val="000000" w:themeColor="text1"/>
        </w:rPr>
        <w:t xml:space="preserve"> </w:t>
      </w:r>
      <w:r w:rsidR="4C3DDC44" w:rsidRPr="65E4E228">
        <w:rPr>
          <w:rFonts w:cs="Arial"/>
          <w:color w:val="000000" w:themeColor="text1"/>
        </w:rPr>
        <w:t xml:space="preserve">As outlined in </w:t>
      </w:r>
      <w:r w:rsidR="5CECF760" w:rsidRPr="65E4E228">
        <w:rPr>
          <w:rFonts w:cs="Arial"/>
          <w:color w:val="000000" w:themeColor="text1"/>
        </w:rPr>
        <w:t>the guidance, this would include a conversation with the authority to understand local circumstances.</w:t>
      </w:r>
    </w:p>
    <w:p w14:paraId="1EC1E1FD" w14:textId="77777777" w:rsidR="00DA6F08" w:rsidRDefault="00D9176F" w:rsidP="00DA6F08">
      <w:pPr>
        <w:jc w:val="both"/>
        <w:rPr>
          <w:rStyle w:val="scxw101434525"/>
          <w:rFonts w:cs="Arial"/>
          <w:b/>
          <w:bCs/>
          <w:shd w:val="clear" w:color="auto" w:fill="FFFFFF"/>
        </w:rPr>
      </w:pPr>
      <w:r w:rsidRPr="00157C41">
        <w:rPr>
          <w:rStyle w:val="normaltextrun"/>
          <w:rFonts w:cs="Arial"/>
          <w:b/>
          <w:bCs/>
          <w:shd w:val="clear" w:color="auto" w:fill="FFFFFF"/>
          <w:lang w:val="en-US"/>
        </w:rPr>
        <w:t>Question 1</w:t>
      </w:r>
      <w:r>
        <w:rPr>
          <w:rStyle w:val="normaltextrun"/>
          <w:rFonts w:cs="Arial"/>
          <w:b/>
          <w:bCs/>
          <w:shd w:val="clear" w:color="auto" w:fill="FFFFFF"/>
          <w:lang w:val="en-US"/>
        </w:rPr>
        <w:t>8</w:t>
      </w:r>
      <w:r w:rsidRPr="00157C41">
        <w:rPr>
          <w:rStyle w:val="normaltextrun"/>
          <w:rFonts w:cs="Arial"/>
          <w:b/>
          <w:bCs/>
          <w:shd w:val="clear" w:color="auto" w:fill="FFFFFF"/>
          <w:lang w:val="en-US"/>
        </w:rPr>
        <w:t xml:space="preserve">: </w:t>
      </w:r>
      <w:r w:rsidR="0099566D" w:rsidRPr="0099566D">
        <w:rPr>
          <w:rStyle w:val="normaltextrun"/>
          <w:rFonts w:cs="Arial"/>
          <w:b/>
          <w:bCs/>
          <w:shd w:val="clear" w:color="auto" w:fill="FFFFFF"/>
          <w:lang w:val="en-US"/>
        </w:rPr>
        <w:t xml:space="preserve">The guidance sets out a number of characteristics and indicators across the seven themes in Section </w:t>
      </w:r>
      <w:r w:rsidR="0077042D">
        <w:rPr>
          <w:rStyle w:val="normaltextrun"/>
          <w:rFonts w:cs="Arial"/>
          <w:b/>
          <w:bCs/>
          <w:shd w:val="clear" w:color="auto" w:fill="FFFFFF"/>
          <w:lang w:val="en-US"/>
        </w:rPr>
        <w:t>4</w:t>
      </w:r>
      <w:r w:rsidR="0099566D" w:rsidRPr="0099566D">
        <w:rPr>
          <w:rStyle w:val="normaltextrun"/>
          <w:rFonts w:cs="Arial"/>
          <w:b/>
          <w:bCs/>
          <w:shd w:val="clear" w:color="auto" w:fill="FFFFFF"/>
          <w:lang w:val="en-US"/>
        </w:rPr>
        <w:t>. If certain characteristics or indicators were to be identified as key, and more important than others in achieving Best Value, what would the risks be to this approach?</w:t>
      </w:r>
      <w:r w:rsidR="0099566D" w:rsidRPr="0099566D">
        <w:rPr>
          <w:rStyle w:val="scxw101434525"/>
          <w:rFonts w:cs="Arial"/>
          <w:b/>
          <w:bCs/>
          <w:shd w:val="clear" w:color="auto" w:fill="FFFFFF"/>
        </w:rPr>
        <w:t> </w:t>
      </w:r>
    </w:p>
    <w:p w14:paraId="36A59928" w14:textId="50038A6D" w:rsidR="0099566D" w:rsidRPr="0099566D" w:rsidRDefault="0099566D" w:rsidP="00DA6F08">
      <w:pPr>
        <w:jc w:val="both"/>
        <w:rPr>
          <w:rStyle w:val="normaltextrun"/>
          <w:rFonts w:cs="Arial"/>
          <w:b/>
          <w:bCs/>
          <w:color w:val="000000"/>
          <w:bdr w:val="none" w:sz="0" w:space="0" w:color="auto" w:frame="1"/>
          <w:lang w:val="en-US"/>
        </w:rPr>
      </w:pPr>
      <w:r w:rsidRPr="0099566D">
        <w:rPr>
          <w:rStyle w:val="scxw101434525"/>
          <w:rFonts w:ascii="Calibri" w:hAnsi="Calibri" w:cs="Calibri"/>
          <w:b/>
          <w:bCs/>
          <w:color w:val="4F81BD"/>
          <w:shd w:val="clear" w:color="auto" w:fill="FFFFFF"/>
        </w:rPr>
        <w:t> </w:t>
      </w:r>
      <w:r w:rsidRPr="0099566D">
        <w:rPr>
          <w:rFonts w:ascii="Calibri" w:hAnsi="Calibri" w:cs="Calibri"/>
          <w:b/>
          <w:bCs/>
          <w:color w:val="4F81BD"/>
          <w:shd w:val="clear" w:color="auto" w:fill="FFFFFF"/>
        </w:rPr>
        <w:br/>
      </w:r>
      <w:r w:rsidRPr="0099566D">
        <w:rPr>
          <w:rStyle w:val="normaltextrun"/>
          <w:rFonts w:cs="Arial"/>
          <w:b/>
          <w:bCs/>
          <w:shd w:val="clear" w:color="auto" w:fill="FFFFFF"/>
          <w:lang w:val="en-US"/>
        </w:rPr>
        <w:t xml:space="preserve">The department is mindful of proportionality and the need to ensure the full context and circumstances of each case is taken into account, and is clear that no single characteristic or indicator automatically results in actions relating to the use of </w:t>
      </w:r>
      <w:r w:rsidR="00733472">
        <w:rPr>
          <w:rStyle w:val="normaltextrun"/>
          <w:rFonts w:cs="Arial"/>
          <w:b/>
          <w:bCs/>
          <w:shd w:val="clear" w:color="auto" w:fill="FFFFFF"/>
          <w:lang w:val="en-US"/>
        </w:rPr>
        <w:t>b</w:t>
      </w:r>
      <w:r w:rsidRPr="0099566D">
        <w:rPr>
          <w:rStyle w:val="normaltextrun"/>
          <w:rFonts w:cs="Arial"/>
          <w:b/>
          <w:bCs/>
          <w:shd w:val="clear" w:color="auto" w:fill="FFFFFF"/>
          <w:lang w:val="en-US"/>
        </w:rPr>
        <w:t xml:space="preserve">est </w:t>
      </w:r>
      <w:r w:rsidR="00733472">
        <w:rPr>
          <w:rStyle w:val="normaltextrun"/>
          <w:rFonts w:cs="Arial"/>
          <w:b/>
          <w:bCs/>
          <w:shd w:val="clear" w:color="auto" w:fill="FFFFFF"/>
          <w:lang w:val="en-US"/>
        </w:rPr>
        <w:t>v</w:t>
      </w:r>
      <w:r w:rsidRPr="0099566D">
        <w:rPr>
          <w:rStyle w:val="normaltextrun"/>
          <w:rFonts w:cs="Arial"/>
          <w:b/>
          <w:bCs/>
          <w:shd w:val="clear" w:color="auto" w:fill="FFFFFF"/>
          <w:lang w:val="en-US"/>
        </w:rPr>
        <w:t>alue powers. How could any risks be further mitigated?</w:t>
      </w:r>
    </w:p>
    <w:p w14:paraId="79105E99" w14:textId="77777777" w:rsidR="00D9176F" w:rsidRPr="008F58D2" w:rsidRDefault="00D9176F" w:rsidP="00D9176F">
      <w:pPr>
        <w:rPr>
          <w:rFonts w:eastAsia="Times New Roman" w:cs="Arial"/>
          <w:color w:val="333333"/>
          <w:szCs w:val="24"/>
          <w:lang w:eastAsia="en-GB"/>
        </w:rPr>
      </w:pPr>
    </w:p>
    <w:p w14:paraId="040A148A" w14:textId="4D14FB31" w:rsidR="00D9176F" w:rsidRDefault="59F87D76" w:rsidP="3E6D9FED">
      <w:pPr>
        <w:tabs>
          <w:tab w:val="left" w:pos="2640"/>
          <w:tab w:val="left" w:pos="14700"/>
        </w:tabs>
        <w:rPr>
          <w:rFonts w:eastAsia="Times New Roman" w:cs="Arial"/>
          <w:b/>
          <w:bCs/>
          <w:lang w:eastAsia="en-GB"/>
        </w:rPr>
      </w:pPr>
      <w:r w:rsidRPr="3E6D9FED">
        <w:rPr>
          <w:rFonts w:eastAsia="Times New Roman" w:cs="Arial"/>
          <w:b/>
          <w:bCs/>
          <w:lang w:eastAsia="en-GB"/>
        </w:rPr>
        <w:t>Summary of responses to question 18</w:t>
      </w:r>
    </w:p>
    <w:p w14:paraId="3818E8B5" w14:textId="77777777" w:rsidR="00D9176F" w:rsidRPr="00157C41" w:rsidRDefault="00D9176F" w:rsidP="00D9176F">
      <w:pPr>
        <w:tabs>
          <w:tab w:val="left" w:pos="2640"/>
          <w:tab w:val="left" w:pos="14700"/>
        </w:tabs>
        <w:rPr>
          <w:rFonts w:eastAsia="Times New Roman" w:cs="Arial"/>
          <w:b/>
          <w:bCs/>
          <w:szCs w:val="24"/>
          <w:lang w:eastAsia="en-GB"/>
        </w:rPr>
      </w:pPr>
    </w:p>
    <w:p w14:paraId="401524AF" w14:textId="0A988444" w:rsidR="00717267" w:rsidRPr="00D9176F" w:rsidRDefault="00733472" w:rsidP="00DA6F08">
      <w:pPr>
        <w:pStyle w:val="ListParagraph"/>
        <w:numPr>
          <w:ilvl w:val="0"/>
          <w:numId w:val="14"/>
        </w:numPr>
        <w:spacing w:after="120"/>
        <w:ind w:left="357" w:hanging="357"/>
        <w:contextualSpacing w:val="0"/>
        <w:jc w:val="both"/>
        <w:rPr>
          <w:rFonts w:cs="Arial"/>
          <w:szCs w:val="24"/>
        </w:rPr>
      </w:pPr>
      <w:r>
        <w:rPr>
          <w:rFonts w:cs="Arial"/>
        </w:rPr>
        <w:t>R</w:t>
      </w:r>
      <w:r w:rsidR="260B7F77" w:rsidRPr="65E4E228">
        <w:rPr>
          <w:rFonts w:cs="Arial"/>
        </w:rPr>
        <w:t xml:space="preserve">espondents were asked </w:t>
      </w:r>
      <w:r w:rsidR="411442FE" w:rsidRPr="65E4E228">
        <w:rPr>
          <w:rFonts w:cs="Arial"/>
        </w:rPr>
        <w:t xml:space="preserve">what </w:t>
      </w:r>
      <w:r w:rsidR="0F862B2B" w:rsidRPr="65E4E228">
        <w:rPr>
          <w:rFonts w:cs="Arial"/>
        </w:rPr>
        <w:t>the risk would be</w:t>
      </w:r>
      <w:r w:rsidR="189BF1AD" w:rsidRPr="65E4E228">
        <w:rPr>
          <w:rFonts w:cs="Arial"/>
        </w:rPr>
        <w:t xml:space="preserve"> </w:t>
      </w:r>
      <w:r w:rsidR="47E389B0" w:rsidRPr="65E4E228">
        <w:rPr>
          <w:rFonts w:cs="Arial"/>
        </w:rPr>
        <w:t xml:space="preserve">in </w:t>
      </w:r>
      <w:r w:rsidR="189BF1AD" w:rsidRPr="65E4E228">
        <w:rPr>
          <w:rFonts w:cs="Arial"/>
        </w:rPr>
        <w:t xml:space="preserve">identifying </w:t>
      </w:r>
      <w:r w:rsidR="43B2E421" w:rsidRPr="65E4E228">
        <w:rPr>
          <w:rFonts w:cs="Arial"/>
        </w:rPr>
        <w:t xml:space="preserve">certain characteristics or indicators </w:t>
      </w:r>
      <w:r w:rsidR="4C863968" w:rsidRPr="65E4E228">
        <w:rPr>
          <w:rFonts w:cs="Arial"/>
        </w:rPr>
        <w:t xml:space="preserve">as </w:t>
      </w:r>
      <w:r w:rsidR="1B83B664" w:rsidRPr="65E4E228">
        <w:rPr>
          <w:rFonts w:cs="Arial"/>
        </w:rPr>
        <w:t xml:space="preserve">being </w:t>
      </w:r>
      <w:r w:rsidR="43B2E421" w:rsidRPr="65E4E228">
        <w:rPr>
          <w:rFonts w:cs="Arial"/>
        </w:rPr>
        <w:t xml:space="preserve">more important than others in achieving </w:t>
      </w:r>
      <w:r w:rsidR="4C863968" w:rsidRPr="65E4E228">
        <w:rPr>
          <w:rFonts w:cs="Arial"/>
        </w:rPr>
        <w:t>b</w:t>
      </w:r>
      <w:r w:rsidR="43B2E421" w:rsidRPr="65E4E228">
        <w:rPr>
          <w:rFonts w:cs="Arial"/>
        </w:rPr>
        <w:t xml:space="preserve">est </w:t>
      </w:r>
      <w:r w:rsidR="4C863968" w:rsidRPr="65E4E228">
        <w:rPr>
          <w:rFonts w:cs="Arial"/>
        </w:rPr>
        <w:t>v</w:t>
      </w:r>
      <w:r w:rsidR="43B2E421" w:rsidRPr="65E4E228">
        <w:rPr>
          <w:rFonts w:cs="Arial"/>
        </w:rPr>
        <w:t>alue</w:t>
      </w:r>
      <w:r w:rsidR="5320A172" w:rsidRPr="65E4E228">
        <w:rPr>
          <w:rFonts w:cs="Arial"/>
        </w:rPr>
        <w:t xml:space="preserve">. </w:t>
      </w:r>
      <w:r w:rsidR="746769A4" w:rsidRPr="65E4E228">
        <w:rPr>
          <w:rFonts w:cs="Arial"/>
        </w:rPr>
        <w:t xml:space="preserve">Respondents </w:t>
      </w:r>
      <w:r w:rsidR="4EB409AA" w:rsidRPr="65E4E228">
        <w:rPr>
          <w:rFonts w:cs="Arial"/>
        </w:rPr>
        <w:t xml:space="preserve">(61) </w:t>
      </w:r>
      <w:r w:rsidR="746769A4" w:rsidRPr="65E4E228">
        <w:rPr>
          <w:rFonts w:cs="Arial"/>
        </w:rPr>
        <w:t>identified the following risks</w:t>
      </w:r>
      <w:r w:rsidR="50EE3173" w:rsidRPr="65E4E228">
        <w:rPr>
          <w:rFonts w:cs="Arial"/>
        </w:rPr>
        <w:t>:</w:t>
      </w:r>
    </w:p>
    <w:p w14:paraId="54E5E84A" w14:textId="77777777" w:rsidR="00921050" w:rsidRPr="00921050" w:rsidRDefault="008E1C2C" w:rsidP="00C92446">
      <w:pPr>
        <w:pStyle w:val="ListParagraph"/>
        <w:numPr>
          <w:ilvl w:val="0"/>
          <w:numId w:val="2"/>
        </w:numPr>
        <w:tabs>
          <w:tab w:val="left" w:pos="16296"/>
        </w:tabs>
        <w:spacing w:after="120"/>
        <w:ind w:left="851" w:hanging="454"/>
        <w:contextualSpacing w:val="0"/>
        <w:jc w:val="both"/>
        <w:rPr>
          <w:rFonts w:cs="Arial"/>
          <w:szCs w:val="24"/>
        </w:rPr>
      </w:pPr>
      <w:r>
        <w:rPr>
          <w:rFonts w:eastAsia="Times New Roman" w:cs="Arial"/>
          <w:szCs w:val="24"/>
          <w:lang w:eastAsia="en-GB"/>
        </w:rPr>
        <w:t>L</w:t>
      </w:r>
      <w:r w:rsidR="0020507F" w:rsidRPr="008E1C2C">
        <w:rPr>
          <w:rFonts w:eastAsia="Times New Roman" w:cs="Arial"/>
          <w:szCs w:val="24"/>
          <w:lang w:eastAsia="en-GB"/>
        </w:rPr>
        <w:t xml:space="preserve">ocal authorities </w:t>
      </w:r>
      <w:r>
        <w:rPr>
          <w:rFonts w:eastAsia="Times New Roman" w:cs="Arial"/>
          <w:szCs w:val="24"/>
          <w:lang w:eastAsia="en-GB"/>
        </w:rPr>
        <w:t xml:space="preserve">may </w:t>
      </w:r>
      <w:r w:rsidR="0020507F" w:rsidRPr="008E1C2C">
        <w:rPr>
          <w:rFonts w:eastAsia="Times New Roman" w:cs="Arial"/>
          <w:szCs w:val="24"/>
          <w:lang w:eastAsia="en-GB"/>
        </w:rPr>
        <w:t xml:space="preserve">focus </w:t>
      </w:r>
      <w:r w:rsidR="00E83434" w:rsidRPr="008E1C2C">
        <w:rPr>
          <w:rFonts w:eastAsia="Times New Roman" w:cs="Arial"/>
          <w:szCs w:val="24"/>
          <w:lang w:eastAsia="en-GB"/>
        </w:rPr>
        <w:t xml:space="preserve">their attention and limited resources </w:t>
      </w:r>
      <w:r w:rsidR="0020507F" w:rsidRPr="008E1C2C">
        <w:rPr>
          <w:rFonts w:eastAsia="Times New Roman" w:cs="Arial"/>
          <w:szCs w:val="24"/>
          <w:lang w:eastAsia="en-GB"/>
        </w:rPr>
        <w:t xml:space="preserve">solely on the </w:t>
      </w:r>
      <w:r w:rsidR="0093241C">
        <w:rPr>
          <w:rFonts w:eastAsia="Times New Roman" w:cs="Arial"/>
          <w:szCs w:val="24"/>
          <w:lang w:eastAsia="en-GB"/>
        </w:rPr>
        <w:t>indicators</w:t>
      </w:r>
      <w:r w:rsidR="0020507F" w:rsidRPr="008E1C2C">
        <w:rPr>
          <w:rFonts w:eastAsia="Times New Roman" w:cs="Arial"/>
          <w:szCs w:val="24"/>
          <w:lang w:eastAsia="en-GB"/>
        </w:rPr>
        <w:t xml:space="preserve"> highlighted as a priority to the detriment of others, many of which overlap and are interdependent. </w:t>
      </w:r>
    </w:p>
    <w:p w14:paraId="038EBC51" w14:textId="1816D9D4" w:rsidR="00921050" w:rsidRPr="00921050" w:rsidRDefault="00921050" w:rsidP="00C92446">
      <w:pPr>
        <w:pStyle w:val="ListParagraph"/>
        <w:numPr>
          <w:ilvl w:val="0"/>
          <w:numId w:val="2"/>
        </w:numPr>
        <w:tabs>
          <w:tab w:val="left" w:pos="16296"/>
        </w:tabs>
        <w:spacing w:after="120"/>
        <w:ind w:left="851" w:hanging="454"/>
        <w:contextualSpacing w:val="0"/>
        <w:jc w:val="both"/>
        <w:rPr>
          <w:rFonts w:cs="Arial"/>
          <w:szCs w:val="24"/>
        </w:rPr>
      </w:pPr>
      <w:r w:rsidRPr="00921050">
        <w:rPr>
          <w:rFonts w:cs="Arial"/>
          <w:color w:val="0B0C0C"/>
          <w:szCs w:val="24"/>
        </w:rPr>
        <w:t xml:space="preserve">A focus on what would be national metrics, potentially representing national priorities, may limit the opportunity for local strategy to be developed according to local need and </w:t>
      </w:r>
      <w:r w:rsidR="00733472">
        <w:rPr>
          <w:rFonts w:cs="Arial"/>
          <w:color w:val="0B0C0C"/>
          <w:szCs w:val="24"/>
        </w:rPr>
        <w:t xml:space="preserve">may </w:t>
      </w:r>
      <w:r w:rsidRPr="00921050">
        <w:rPr>
          <w:rFonts w:cs="Arial"/>
          <w:color w:val="0B0C0C"/>
          <w:szCs w:val="24"/>
        </w:rPr>
        <w:t xml:space="preserve">also limit local accountability.  </w:t>
      </w:r>
    </w:p>
    <w:p w14:paraId="01EC0B2F" w14:textId="09561954" w:rsidR="006670A2" w:rsidRPr="00B44A16" w:rsidRDefault="0066625A" w:rsidP="00C92446">
      <w:pPr>
        <w:pStyle w:val="ListParagraph"/>
        <w:numPr>
          <w:ilvl w:val="0"/>
          <w:numId w:val="2"/>
        </w:numPr>
        <w:tabs>
          <w:tab w:val="left" w:pos="16296"/>
        </w:tabs>
        <w:spacing w:after="120"/>
        <w:ind w:left="851" w:hanging="454"/>
        <w:contextualSpacing w:val="0"/>
        <w:jc w:val="both"/>
        <w:rPr>
          <w:rFonts w:cs="Arial"/>
          <w:szCs w:val="24"/>
        </w:rPr>
      </w:pPr>
      <w:r>
        <w:t xml:space="preserve">A narrower focus </w:t>
      </w:r>
      <w:r w:rsidR="00C4143C">
        <w:t xml:space="preserve">would provide </w:t>
      </w:r>
      <w:r w:rsidR="00C52CFD">
        <w:t xml:space="preserve">a </w:t>
      </w:r>
      <w:r w:rsidRPr="00B44A16">
        <w:rPr>
          <w:rFonts w:cs="Arial"/>
          <w:szCs w:val="24"/>
        </w:rPr>
        <w:t xml:space="preserve">partial </w:t>
      </w:r>
      <w:r w:rsidR="00C4143C" w:rsidRPr="00B44A16">
        <w:rPr>
          <w:rFonts w:cs="Arial"/>
          <w:szCs w:val="24"/>
        </w:rPr>
        <w:t xml:space="preserve">and potentially skewed </w:t>
      </w:r>
      <w:r w:rsidR="00AB2477">
        <w:rPr>
          <w:rFonts w:cs="Arial"/>
          <w:szCs w:val="24"/>
        </w:rPr>
        <w:t xml:space="preserve">or incorrect </w:t>
      </w:r>
      <w:r w:rsidRPr="00B44A16">
        <w:rPr>
          <w:rFonts w:cs="Arial"/>
          <w:szCs w:val="24"/>
        </w:rPr>
        <w:t xml:space="preserve">view of whether a local authority is complying with </w:t>
      </w:r>
      <w:r w:rsidR="00C52CFD">
        <w:rPr>
          <w:rFonts w:cs="Arial"/>
          <w:szCs w:val="24"/>
        </w:rPr>
        <w:t>its</w:t>
      </w:r>
      <w:r w:rsidRPr="00B44A16">
        <w:rPr>
          <w:rFonts w:cs="Arial"/>
          <w:szCs w:val="24"/>
        </w:rPr>
        <w:t xml:space="preserve"> </w:t>
      </w:r>
      <w:r w:rsidR="00C4143C" w:rsidRPr="00B44A16">
        <w:rPr>
          <w:rFonts w:cs="Arial"/>
          <w:szCs w:val="24"/>
        </w:rPr>
        <w:t>Best Value D</w:t>
      </w:r>
      <w:r w:rsidRPr="00B44A16">
        <w:rPr>
          <w:rFonts w:cs="Arial"/>
          <w:szCs w:val="24"/>
        </w:rPr>
        <w:t xml:space="preserve">uty. </w:t>
      </w:r>
    </w:p>
    <w:p w14:paraId="549CCA71" w14:textId="77777777" w:rsidR="00432F4B" w:rsidRPr="00432F4B" w:rsidRDefault="00E246FB" w:rsidP="00C92446">
      <w:pPr>
        <w:pStyle w:val="ListParagraph"/>
        <w:numPr>
          <w:ilvl w:val="0"/>
          <w:numId w:val="2"/>
        </w:numPr>
        <w:tabs>
          <w:tab w:val="left" w:pos="16296"/>
        </w:tabs>
        <w:spacing w:after="120"/>
        <w:ind w:left="851" w:hanging="454"/>
        <w:contextualSpacing w:val="0"/>
        <w:jc w:val="both"/>
        <w:rPr>
          <w:rFonts w:cs="Arial"/>
          <w:szCs w:val="24"/>
        </w:rPr>
      </w:pPr>
      <w:r>
        <w:t xml:space="preserve">A narrower focus </w:t>
      </w:r>
      <w:r w:rsidR="00101FAA">
        <w:t xml:space="preserve">does </w:t>
      </w:r>
      <w:r w:rsidR="0093241C" w:rsidRPr="008C00B0">
        <w:t xml:space="preserve">not allow for </w:t>
      </w:r>
      <w:r w:rsidR="00101FAA">
        <w:t xml:space="preserve">an understanding of local </w:t>
      </w:r>
      <w:r w:rsidR="0093241C" w:rsidRPr="008C00B0">
        <w:t>context</w:t>
      </w:r>
      <w:r w:rsidR="00503233">
        <w:t xml:space="preserve"> and </w:t>
      </w:r>
      <w:r w:rsidR="00AB2477">
        <w:t>may</w:t>
      </w:r>
      <w:r w:rsidR="00113311">
        <w:t xml:space="preserve"> f</w:t>
      </w:r>
      <w:r w:rsidR="00503233" w:rsidRPr="008E1C2C">
        <w:rPr>
          <w:rFonts w:eastAsia="Times New Roman" w:cs="Arial"/>
          <w:szCs w:val="24"/>
          <w:lang w:eastAsia="en-GB"/>
        </w:rPr>
        <w:t xml:space="preserve">ail to recognise </w:t>
      </w:r>
      <w:r w:rsidR="00E55F0D">
        <w:rPr>
          <w:rFonts w:eastAsia="Times New Roman" w:cs="Arial"/>
          <w:szCs w:val="24"/>
          <w:lang w:eastAsia="en-GB"/>
        </w:rPr>
        <w:t xml:space="preserve">legitimate </w:t>
      </w:r>
      <w:r w:rsidR="00503233" w:rsidRPr="008E1C2C">
        <w:rPr>
          <w:rFonts w:eastAsia="Times New Roman" w:cs="Arial"/>
          <w:szCs w:val="24"/>
          <w:lang w:eastAsia="en-GB"/>
        </w:rPr>
        <w:t xml:space="preserve">differences </w:t>
      </w:r>
      <w:r w:rsidR="00503233" w:rsidRPr="00432F4B">
        <w:rPr>
          <w:rFonts w:eastAsia="Times New Roman" w:cs="Arial"/>
          <w:szCs w:val="24"/>
          <w:lang w:eastAsia="en-GB"/>
        </w:rPr>
        <w:t>in local priorities and pressures that influence the decisions that a local authority takes</w:t>
      </w:r>
      <w:r w:rsidR="00E55F0D" w:rsidRPr="00432F4B">
        <w:rPr>
          <w:rFonts w:eastAsia="Times New Roman" w:cs="Arial"/>
          <w:szCs w:val="24"/>
          <w:lang w:eastAsia="en-GB"/>
        </w:rPr>
        <w:t>.</w:t>
      </w:r>
      <w:r w:rsidR="001F2F98" w:rsidRPr="00432F4B">
        <w:t xml:space="preserve"> </w:t>
      </w:r>
    </w:p>
    <w:p w14:paraId="3BAA91A3" w14:textId="4D8FB9D5" w:rsidR="00432F4B" w:rsidRPr="00432F4B" w:rsidRDefault="00432F4B" w:rsidP="00C92446">
      <w:pPr>
        <w:pStyle w:val="ListParagraph"/>
        <w:numPr>
          <w:ilvl w:val="0"/>
          <w:numId w:val="2"/>
        </w:numPr>
        <w:tabs>
          <w:tab w:val="left" w:pos="16296"/>
        </w:tabs>
        <w:spacing w:after="120"/>
        <w:ind w:left="851" w:hanging="454"/>
        <w:contextualSpacing w:val="0"/>
        <w:jc w:val="both"/>
        <w:rPr>
          <w:rFonts w:cs="Arial"/>
          <w:szCs w:val="24"/>
        </w:rPr>
      </w:pPr>
      <w:r w:rsidRPr="00432F4B">
        <w:rPr>
          <w:rFonts w:cs="Arial"/>
          <w:szCs w:val="24"/>
        </w:rPr>
        <w:t xml:space="preserve">Potentially skewing the measurability of </w:t>
      </w:r>
      <w:r w:rsidR="00733472">
        <w:rPr>
          <w:rFonts w:cs="Arial"/>
          <w:szCs w:val="24"/>
        </w:rPr>
        <w:t>b</w:t>
      </w:r>
      <w:r w:rsidRPr="00432F4B">
        <w:rPr>
          <w:rFonts w:cs="Arial"/>
          <w:szCs w:val="24"/>
        </w:rPr>
        <w:t xml:space="preserve">est </w:t>
      </w:r>
      <w:r w:rsidR="00733472">
        <w:rPr>
          <w:rFonts w:cs="Arial"/>
          <w:szCs w:val="24"/>
        </w:rPr>
        <w:t>v</w:t>
      </w:r>
      <w:r w:rsidRPr="00432F4B">
        <w:rPr>
          <w:rFonts w:cs="Arial"/>
          <w:szCs w:val="24"/>
        </w:rPr>
        <w:t xml:space="preserve">alue towards those outputs that can be measured and quantified risks devaluing the importance of the very characteristics this guidance seeks to reward and that are essential to the </w:t>
      </w:r>
      <w:r w:rsidR="00733472">
        <w:rPr>
          <w:rFonts w:cs="Arial"/>
          <w:szCs w:val="24"/>
        </w:rPr>
        <w:t xml:space="preserve">best value </w:t>
      </w:r>
      <w:r w:rsidRPr="00432F4B">
        <w:rPr>
          <w:rFonts w:cs="Arial"/>
          <w:szCs w:val="24"/>
        </w:rPr>
        <w:t>themes of Leadership, Governance and Culture.</w:t>
      </w:r>
    </w:p>
    <w:p w14:paraId="007C56BB" w14:textId="6E62759F" w:rsidR="00C64014" w:rsidRPr="00432F4B" w:rsidRDefault="004A4519" w:rsidP="00C92446">
      <w:pPr>
        <w:pStyle w:val="ListParagraph"/>
        <w:numPr>
          <w:ilvl w:val="0"/>
          <w:numId w:val="2"/>
        </w:numPr>
        <w:tabs>
          <w:tab w:val="left" w:pos="16296"/>
        </w:tabs>
        <w:ind w:left="851" w:hanging="454"/>
        <w:jc w:val="both"/>
        <w:rPr>
          <w:rFonts w:cs="Arial"/>
          <w:szCs w:val="24"/>
        </w:rPr>
      </w:pPr>
      <w:r w:rsidRPr="00432F4B">
        <w:rPr>
          <w:rFonts w:eastAsia="Times New Roman" w:cs="Arial"/>
          <w:szCs w:val="24"/>
          <w:lang w:eastAsia="en-GB"/>
        </w:rPr>
        <w:t>Selection</w:t>
      </w:r>
      <w:r w:rsidR="002A18E2" w:rsidRPr="00432F4B">
        <w:rPr>
          <w:rFonts w:eastAsia="Times New Roman" w:cs="Arial"/>
          <w:szCs w:val="24"/>
          <w:lang w:eastAsia="en-GB"/>
        </w:rPr>
        <w:t xml:space="preserve"> of </w:t>
      </w:r>
      <w:r w:rsidR="00606F3D" w:rsidRPr="00432F4B">
        <w:rPr>
          <w:rFonts w:eastAsia="Times New Roman" w:cs="Arial"/>
          <w:szCs w:val="24"/>
          <w:lang w:eastAsia="en-GB"/>
        </w:rPr>
        <w:t xml:space="preserve">the </w:t>
      </w:r>
      <w:r w:rsidR="002A18E2" w:rsidRPr="00432F4B">
        <w:rPr>
          <w:rFonts w:eastAsia="Times New Roman" w:cs="Arial"/>
          <w:szCs w:val="24"/>
          <w:lang w:eastAsia="en-GB"/>
        </w:rPr>
        <w:t>“mo</w:t>
      </w:r>
      <w:r w:rsidR="00606F3D" w:rsidRPr="00432F4B">
        <w:rPr>
          <w:rFonts w:eastAsia="Times New Roman" w:cs="Arial"/>
          <w:szCs w:val="24"/>
          <w:lang w:eastAsia="en-GB"/>
        </w:rPr>
        <w:t>st</w:t>
      </w:r>
      <w:r w:rsidR="002A18E2" w:rsidRPr="00432F4B">
        <w:rPr>
          <w:rFonts w:eastAsia="Times New Roman" w:cs="Arial"/>
          <w:szCs w:val="24"/>
          <w:lang w:eastAsia="en-GB"/>
        </w:rPr>
        <w:t xml:space="preserve"> important” indicators </w:t>
      </w:r>
      <w:r w:rsidRPr="00432F4B">
        <w:rPr>
          <w:rFonts w:eastAsia="Times New Roman" w:cs="Arial"/>
          <w:szCs w:val="24"/>
          <w:lang w:eastAsia="en-GB"/>
        </w:rPr>
        <w:t xml:space="preserve">may </w:t>
      </w:r>
      <w:r w:rsidR="001175AD" w:rsidRPr="00432F4B">
        <w:rPr>
          <w:rFonts w:cs="Arial"/>
          <w:szCs w:val="24"/>
        </w:rPr>
        <w:t xml:space="preserve">be based on what caused some authorities to fail in the past and </w:t>
      </w:r>
      <w:r w:rsidR="003C56D9" w:rsidRPr="00432F4B">
        <w:rPr>
          <w:rFonts w:cs="Arial"/>
          <w:szCs w:val="24"/>
        </w:rPr>
        <w:t xml:space="preserve">may </w:t>
      </w:r>
      <w:r w:rsidR="001175AD" w:rsidRPr="00432F4B">
        <w:rPr>
          <w:rFonts w:cs="Arial"/>
          <w:szCs w:val="24"/>
        </w:rPr>
        <w:t>miss different</w:t>
      </w:r>
      <w:r w:rsidR="003C56D9" w:rsidRPr="00432F4B">
        <w:rPr>
          <w:rFonts w:cs="Arial"/>
          <w:szCs w:val="24"/>
        </w:rPr>
        <w:t>,</w:t>
      </w:r>
      <w:r w:rsidR="001175AD" w:rsidRPr="00432F4B">
        <w:rPr>
          <w:rFonts w:cs="Arial"/>
          <w:szCs w:val="24"/>
        </w:rPr>
        <w:t xml:space="preserve"> new issues which could cause other authorities to fail in the future.</w:t>
      </w:r>
    </w:p>
    <w:p w14:paraId="6ACD2BAD" w14:textId="77777777" w:rsidR="0027361C" w:rsidRPr="008F58D2" w:rsidRDefault="0027361C" w:rsidP="00EA072D">
      <w:pPr>
        <w:tabs>
          <w:tab w:val="left" w:pos="550"/>
          <w:tab w:val="left" w:pos="16296"/>
        </w:tabs>
        <w:rPr>
          <w:rFonts w:cs="Arial"/>
          <w:szCs w:val="24"/>
        </w:rPr>
      </w:pPr>
    </w:p>
    <w:p w14:paraId="763354BC" w14:textId="47BD5896" w:rsidR="00FC6582" w:rsidRPr="00FC6582" w:rsidRDefault="3A695D6B" w:rsidP="00C92446">
      <w:pPr>
        <w:pStyle w:val="NormalWeb"/>
        <w:numPr>
          <w:ilvl w:val="0"/>
          <w:numId w:val="14"/>
        </w:numPr>
        <w:spacing w:before="0" w:beforeAutospacing="0" w:after="240" w:afterAutospacing="0"/>
        <w:jc w:val="both"/>
        <w:rPr>
          <w:rFonts w:ascii="Arial" w:hAnsi="Arial" w:cs="Arial"/>
          <w:sz w:val="24"/>
          <w:szCs w:val="24"/>
        </w:rPr>
      </w:pPr>
      <w:r w:rsidRPr="65E4E228">
        <w:rPr>
          <w:rFonts w:ascii="Arial" w:hAnsi="Arial" w:cs="Arial"/>
          <w:sz w:val="24"/>
          <w:szCs w:val="24"/>
        </w:rPr>
        <w:t xml:space="preserve">In terms of </w:t>
      </w:r>
      <w:r w:rsidR="099E8E10" w:rsidRPr="65E4E228">
        <w:rPr>
          <w:rFonts w:ascii="Arial" w:hAnsi="Arial" w:cs="Arial"/>
          <w:sz w:val="24"/>
          <w:szCs w:val="24"/>
        </w:rPr>
        <w:t xml:space="preserve">how these risks could be mitigated, respondents </w:t>
      </w:r>
      <w:r w:rsidR="1FF2110E" w:rsidRPr="65E4E228">
        <w:rPr>
          <w:rFonts w:ascii="Arial" w:hAnsi="Arial" w:cs="Arial"/>
          <w:sz w:val="24"/>
          <w:szCs w:val="24"/>
        </w:rPr>
        <w:t xml:space="preserve">(12) </w:t>
      </w:r>
      <w:r w:rsidR="25096555" w:rsidRPr="65E4E228">
        <w:rPr>
          <w:rFonts w:ascii="Arial" w:hAnsi="Arial" w:cs="Arial"/>
          <w:sz w:val="24"/>
          <w:szCs w:val="24"/>
        </w:rPr>
        <w:t>stressed the importance of</w:t>
      </w:r>
      <w:r w:rsidR="057C8A1B" w:rsidRPr="65E4E228">
        <w:rPr>
          <w:rFonts w:ascii="Arial" w:hAnsi="Arial" w:cs="Arial"/>
          <w:sz w:val="24"/>
          <w:szCs w:val="24"/>
        </w:rPr>
        <w:t xml:space="preserve"> ensuring </w:t>
      </w:r>
      <w:r w:rsidR="522806D4" w:rsidRPr="65E4E228">
        <w:rPr>
          <w:rFonts w:ascii="Arial" w:hAnsi="Arial" w:cs="Arial"/>
          <w:sz w:val="24"/>
          <w:szCs w:val="24"/>
        </w:rPr>
        <w:t xml:space="preserve">that </w:t>
      </w:r>
      <w:r w:rsidR="057C8A1B" w:rsidRPr="65E4E228">
        <w:rPr>
          <w:rFonts w:ascii="Arial" w:hAnsi="Arial" w:cs="Arial"/>
          <w:sz w:val="24"/>
          <w:szCs w:val="24"/>
        </w:rPr>
        <w:t xml:space="preserve">the full context and circumstances of each case is </w:t>
      </w:r>
      <w:r w:rsidR="44DD7714" w:rsidRPr="65E4E228">
        <w:rPr>
          <w:rFonts w:ascii="Arial" w:hAnsi="Arial" w:cs="Arial"/>
          <w:sz w:val="24"/>
          <w:szCs w:val="24"/>
        </w:rPr>
        <w:t>considered</w:t>
      </w:r>
      <w:r w:rsidR="5C9EDD35" w:rsidRPr="65E4E228">
        <w:rPr>
          <w:rFonts w:ascii="Arial" w:hAnsi="Arial" w:cs="Arial"/>
          <w:sz w:val="24"/>
          <w:szCs w:val="24"/>
        </w:rPr>
        <w:t xml:space="preserve"> when assessing an authority’s compliance with the Best Value Duty. </w:t>
      </w:r>
      <w:r w:rsidR="057C8A1B" w:rsidRPr="65E4E228">
        <w:rPr>
          <w:rFonts w:ascii="Arial" w:hAnsi="Arial" w:cs="Arial"/>
          <w:sz w:val="24"/>
          <w:szCs w:val="24"/>
        </w:rPr>
        <w:t xml:space="preserve">In this regard, respondents </w:t>
      </w:r>
      <w:r w:rsidR="44DD7714" w:rsidRPr="65E4E228">
        <w:rPr>
          <w:rFonts w:ascii="Arial" w:hAnsi="Arial" w:cs="Arial"/>
          <w:color w:val="0B0C0C"/>
          <w:sz w:val="24"/>
          <w:szCs w:val="24"/>
        </w:rPr>
        <w:t>welcomed recognition in the guidance that there is no single</w:t>
      </w:r>
      <w:r w:rsidR="44DD7714" w:rsidRPr="65E4E228">
        <w:rPr>
          <w:rFonts w:ascii="Arial" w:eastAsia="Times New Roman" w:hAnsi="Arial" w:cs="Arial"/>
          <w:color w:val="000000" w:themeColor="text1"/>
          <w:sz w:val="24"/>
          <w:szCs w:val="24"/>
        </w:rPr>
        <w:t xml:space="preserve"> version of </w:t>
      </w:r>
      <w:r w:rsidR="00733472">
        <w:rPr>
          <w:rFonts w:ascii="Arial" w:eastAsia="Times New Roman" w:hAnsi="Arial" w:cs="Arial"/>
          <w:color w:val="000000" w:themeColor="text1"/>
          <w:sz w:val="24"/>
          <w:szCs w:val="24"/>
        </w:rPr>
        <w:t>“</w:t>
      </w:r>
      <w:r w:rsidR="44DD7714" w:rsidRPr="65E4E228">
        <w:rPr>
          <w:rFonts w:ascii="Arial" w:eastAsia="Times New Roman" w:hAnsi="Arial" w:cs="Arial"/>
          <w:color w:val="000000" w:themeColor="text1"/>
          <w:sz w:val="24"/>
          <w:szCs w:val="24"/>
        </w:rPr>
        <w:t>good</w:t>
      </w:r>
      <w:r w:rsidR="00733472">
        <w:rPr>
          <w:rFonts w:ascii="Arial" w:eastAsia="Times New Roman" w:hAnsi="Arial" w:cs="Arial"/>
          <w:color w:val="000000" w:themeColor="text1"/>
          <w:sz w:val="24"/>
          <w:szCs w:val="24"/>
        </w:rPr>
        <w:t>”</w:t>
      </w:r>
      <w:r w:rsidR="02605A47" w:rsidRPr="65E4E228">
        <w:rPr>
          <w:rFonts w:ascii="Arial" w:eastAsia="Times New Roman" w:hAnsi="Arial" w:cs="Arial"/>
          <w:color w:val="000000" w:themeColor="text1"/>
          <w:sz w:val="24"/>
          <w:szCs w:val="24"/>
        </w:rPr>
        <w:t>.</w:t>
      </w:r>
      <w:r w:rsidR="6D93BF93" w:rsidRPr="65E4E228">
        <w:rPr>
          <w:rFonts w:ascii="Arial" w:eastAsia="Times New Roman" w:hAnsi="Arial" w:cs="Arial"/>
          <w:color w:val="000000" w:themeColor="text1"/>
          <w:sz w:val="24"/>
          <w:szCs w:val="24"/>
        </w:rPr>
        <w:t xml:space="preserve"> Respondents (8) also </w:t>
      </w:r>
      <w:r w:rsidR="057C8A1B" w:rsidRPr="65E4E228">
        <w:rPr>
          <w:rFonts w:ascii="Arial" w:hAnsi="Arial" w:cs="Arial"/>
          <w:sz w:val="24"/>
          <w:szCs w:val="24"/>
        </w:rPr>
        <w:t>appreciated the</w:t>
      </w:r>
      <w:r w:rsidR="3391AA4E" w:rsidRPr="65E4E228">
        <w:rPr>
          <w:rFonts w:ascii="Arial" w:hAnsi="Arial" w:cs="Arial"/>
          <w:sz w:val="24"/>
          <w:szCs w:val="24"/>
        </w:rPr>
        <w:t xml:space="preserve"> </w:t>
      </w:r>
      <w:r w:rsidR="026FBA63" w:rsidRPr="65E4E228">
        <w:rPr>
          <w:rFonts w:ascii="Arial" w:hAnsi="Arial" w:cs="Arial"/>
          <w:sz w:val="24"/>
          <w:szCs w:val="24"/>
        </w:rPr>
        <w:t>department</w:t>
      </w:r>
      <w:r w:rsidR="7F41B945" w:rsidRPr="65E4E228">
        <w:rPr>
          <w:rFonts w:ascii="Arial" w:hAnsi="Arial" w:cs="Arial"/>
          <w:sz w:val="24"/>
          <w:szCs w:val="24"/>
        </w:rPr>
        <w:t xml:space="preserve">’s </w:t>
      </w:r>
      <w:r w:rsidR="32A80622" w:rsidRPr="65E4E228">
        <w:rPr>
          <w:rFonts w:ascii="Arial" w:hAnsi="Arial" w:cs="Arial"/>
          <w:sz w:val="24"/>
          <w:szCs w:val="24"/>
        </w:rPr>
        <w:t>commitment to early e</w:t>
      </w:r>
      <w:r w:rsidR="707F6CDC" w:rsidRPr="65E4E228">
        <w:rPr>
          <w:rFonts w:ascii="Arial" w:hAnsi="Arial" w:cs="Arial"/>
          <w:sz w:val="24"/>
          <w:szCs w:val="24"/>
        </w:rPr>
        <w:t>ngageme</w:t>
      </w:r>
      <w:r w:rsidR="10A7D2D7" w:rsidRPr="65E4E228">
        <w:rPr>
          <w:rFonts w:ascii="Arial" w:hAnsi="Arial" w:cs="Arial"/>
          <w:sz w:val="24"/>
          <w:szCs w:val="24"/>
        </w:rPr>
        <w:t xml:space="preserve">nt </w:t>
      </w:r>
      <w:r w:rsidR="36F4CD9B" w:rsidRPr="65E4E228">
        <w:rPr>
          <w:rFonts w:ascii="Arial" w:hAnsi="Arial" w:cs="Arial"/>
          <w:sz w:val="24"/>
          <w:szCs w:val="24"/>
        </w:rPr>
        <w:t xml:space="preserve">with </w:t>
      </w:r>
      <w:r w:rsidR="35A7F1EB" w:rsidRPr="65E4E228">
        <w:rPr>
          <w:rFonts w:ascii="Arial" w:hAnsi="Arial" w:cs="Arial"/>
          <w:sz w:val="24"/>
          <w:szCs w:val="24"/>
        </w:rPr>
        <w:t xml:space="preserve">councils </w:t>
      </w:r>
      <w:r w:rsidR="7CE35404" w:rsidRPr="65E4E228">
        <w:rPr>
          <w:rStyle w:val="normaltextrun"/>
          <w:rFonts w:ascii="Arial" w:hAnsi="Arial" w:cs="Arial"/>
          <w:sz w:val="24"/>
          <w:szCs w:val="24"/>
        </w:rPr>
        <w:t>demonstrating early indications of failure</w:t>
      </w:r>
      <w:r w:rsidR="156F83B7" w:rsidRPr="65E4E228">
        <w:rPr>
          <w:rStyle w:val="normaltextrun"/>
          <w:rFonts w:ascii="Arial" w:hAnsi="Arial" w:cs="Arial"/>
          <w:sz w:val="24"/>
          <w:szCs w:val="24"/>
        </w:rPr>
        <w:t xml:space="preserve"> </w:t>
      </w:r>
      <w:r w:rsidR="7450B924" w:rsidRPr="65E4E228">
        <w:rPr>
          <w:rStyle w:val="normaltextrun"/>
          <w:rFonts w:ascii="Arial" w:hAnsi="Arial" w:cs="Arial"/>
          <w:sz w:val="24"/>
          <w:szCs w:val="24"/>
        </w:rPr>
        <w:t>to</w:t>
      </w:r>
      <w:r w:rsidR="4A8675B4" w:rsidRPr="65E4E228">
        <w:rPr>
          <w:rFonts w:ascii="Arial" w:hAnsi="Arial" w:cs="Arial"/>
          <w:sz w:val="24"/>
          <w:szCs w:val="24"/>
        </w:rPr>
        <w:t xml:space="preserve"> prevent </w:t>
      </w:r>
      <w:r w:rsidR="156F83B7" w:rsidRPr="65E4E228">
        <w:rPr>
          <w:rFonts w:ascii="Arial" w:hAnsi="Arial" w:cs="Arial"/>
          <w:sz w:val="24"/>
          <w:szCs w:val="24"/>
        </w:rPr>
        <w:t>c</w:t>
      </w:r>
      <w:r w:rsidR="4A8675B4" w:rsidRPr="65E4E228">
        <w:rPr>
          <w:rFonts w:ascii="Arial" w:hAnsi="Arial" w:cs="Arial"/>
          <w:sz w:val="24"/>
          <w:szCs w:val="24"/>
        </w:rPr>
        <w:t>hallenges from escalating</w:t>
      </w:r>
      <w:r w:rsidR="6BFA05B5" w:rsidRPr="65E4E228">
        <w:rPr>
          <w:rFonts w:ascii="Arial" w:hAnsi="Arial" w:cs="Arial"/>
          <w:sz w:val="24"/>
          <w:szCs w:val="24"/>
        </w:rPr>
        <w:t xml:space="preserve"> and</w:t>
      </w:r>
      <w:r w:rsidR="4A8675B4" w:rsidRPr="65E4E228">
        <w:rPr>
          <w:rFonts w:ascii="Arial" w:hAnsi="Arial" w:cs="Arial"/>
          <w:sz w:val="24"/>
          <w:szCs w:val="24"/>
        </w:rPr>
        <w:t xml:space="preserve"> </w:t>
      </w:r>
      <w:r w:rsidR="669B02E0" w:rsidRPr="65E4E228">
        <w:rPr>
          <w:rFonts w:ascii="Arial" w:hAnsi="Arial" w:cs="Arial"/>
          <w:sz w:val="24"/>
          <w:szCs w:val="24"/>
        </w:rPr>
        <w:t xml:space="preserve">to </w:t>
      </w:r>
      <w:r w:rsidR="4A8675B4" w:rsidRPr="65E4E228">
        <w:rPr>
          <w:rFonts w:ascii="Arial" w:hAnsi="Arial" w:cs="Arial"/>
          <w:sz w:val="24"/>
          <w:szCs w:val="24"/>
        </w:rPr>
        <w:t>identify</w:t>
      </w:r>
      <w:r w:rsidR="00733472">
        <w:rPr>
          <w:rFonts w:ascii="Arial" w:hAnsi="Arial" w:cs="Arial"/>
          <w:sz w:val="24"/>
          <w:szCs w:val="24"/>
        </w:rPr>
        <w:t>ing</w:t>
      </w:r>
      <w:r w:rsidR="4A8675B4" w:rsidRPr="65E4E228">
        <w:rPr>
          <w:rFonts w:ascii="Arial" w:hAnsi="Arial" w:cs="Arial"/>
          <w:sz w:val="24"/>
          <w:szCs w:val="24"/>
        </w:rPr>
        <w:t xml:space="preserve"> </w:t>
      </w:r>
      <w:r w:rsidR="669B02E0" w:rsidRPr="65E4E228">
        <w:rPr>
          <w:rFonts w:ascii="Arial" w:hAnsi="Arial" w:cs="Arial"/>
          <w:sz w:val="24"/>
          <w:szCs w:val="24"/>
        </w:rPr>
        <w:t xml:space="preserve">appropriate </w:t>
      </w:r>
      <w:r w:rsidR="4A8675B4" w:rsidRPr="65E4E228">
        <w:rPr>
          <w:rFonts w:ascii="Arial" w:hAnsi="Arial" w:cs="Arial"/>
          <w:sz w:val="24"/>
          <w:szCs w:val="24"/>
        </w:rPr>
        <w:t>support.</w:t>
      </w:r>
      <w:r w:rsidR="2736345E" w:rsidRPr="65E4E228">
        <w:rPr>
          <w:rFonts w:ascii="Arial" w:hAnsi="Arial" w:cs="Arial"/>
          <w:sz w:val="24"/>
          <w:szCs w:val="24"/>
        </w:rPr>
        <w:t xml:space="preserve"> </w:t>
      </w:r>
      <w:r w:rsidR="6564DC71" w:rsidRPr="65E4E228">
        <w:rPr>
          <w:rFonts w:ascii="Arial" w:eastAsia="Times New Roman" w:hAnsi="Arial" w:cs="Arial"/>
          <w:color w:val="000000" w:themeColor="text1"/>
          <w:sz w:val="24"/>
          <w:szCs w:val="24"/>
        </w:rPr>
        <w:t xml:space="preserve">Respondents also stressed the importance of government </w:t>
      </w:r>
      <w:r w:rsidR="03882552" w:rsidRPr="65E4E228">
        <w:rPr>
          <w:rFonts w:ascii="Arial" w:eastAsia="Times New Roman" w:hAnsi="Arial" w:cs="Arial"/>
          <w:color w:val="000000" w:themeColor="text1"/>
          <w:sz w:val="24"/>
          <w:szCs w:val="24"/>
        </w:rPr>
        <w:t>k</w:t>
      </w:r>
      <w:r w:rsidR="02014D95" w:rsidRPr="65E4E228">
        <w:rPr>
          <w:rFonts w:ascii="Arial" w:hAnsi="Arial" w:cs="Arial"/>
          <w:sz w:val="24"/>
          <w:szCs w:val="24"/>
        </w:rPr>
        <w:t xml:space="preserve">eeping in mind the broad </w:t>
      </w:r>
      <w:r w:rsidR="52C9CFBA" w:rsidRPr="65E4E228">
        <w:rPr>
          <w:rFonts w:ascii="Arial" w:hAnsi="Arial" w:cs="Arial"/>
          <w:sz w:val="24"/>
          <w:szCs w:val="24"/>
        </w:rPr>
        <w:t>variety</w:t>
      </w:r>
      <w:r w:rsidR="02014D95" w:rsidRPr="65E4E228">
        <w:rPr>
          <w:rFonts w:ascii="Arial" w:hAnsi="Arial" w:cs="Arial"/>
          <w:sz w:val="24"/>
          <w:szCs w:val="24"/>
        </w:rPr>
        <w:t xml:space="preserve"> of risks facing local authorities and a</w:t>
      </w:r>
      <w:r w:rsidR="1EE60BA6" w:rsidRPr="65E4E228">
        <w:rPr>
          <w:rFonts w:ascii="Arial" w:hAnsi="Arial" w:cs="Arial"/>
          <w:sz w:val="24"/>
          <w:szCs w:val="24"/>
        </w:rPr>
        <w:t>void focusing too much on just one type of failure</w:t>
      </w:r>
      <w:r w:rsidR="02014D95" w:rsidRPr="65E4E228">
        <w:rPr>
          <w:rFonts w:ascii="Arial" w:hAnsi="Arial" w:cs="Arial"/>
          <w:sz w:val="24"/>
          <w:szCs w:val="24"/>
        </w:rPr>
        <w:t>.</w:t>
      </w:r>
    </w:p>
    <w:p w14:paraId="1D023C89" w14:textId="0827FC6C" w:rsidR="00FC6582" w:rsidRPr="00DF6342" w:rsidRDefault="7FA0B0D4" w:rsidP="3E6D9FED">
      <w:pPr>
        <w:spacing w:after="240"/>
        <w:rPr>
          <w:rFonts w:eastAsia="Times New Roman" w:cs="Arial"/>
          <w:b/>
          <w:bCs/>
          <w:color w:val="000000" w:themeColor="text1"/>
          <w:lang w:eastAsia="en-GB"/>
        </w:rPr>
      </w:pPr>
      <w:r w:rsidRPr="3E6D9FED">
        <w:rPr>
          <w:rFonts w:eastAsia="Times New Roman" w:cs="Arial"/>
          <w:b/>
          <w:bCs/>
          <w:color w:val="000000" w:themeColor="text1"/>
          <w:lang w:eastAsia="en-GB"/>
        </w:rPr>
        <w:t>Our response to question 1</w:t>
      </w:r>
      <w:r w:rsidR="055745FA" w:rsidRPr="3E6D9FED">
        <w:rPr>
          <w:rFonts w:eastAsia="Times New Roman" w:cs="Arial"/>
          <w:b/>
          <w:bCs/>
          <w:color w:val="000000" w:themeColor="text1"/>
          <w:lang w:eastAsia="en-GB"/>
        </w:rPr>
        <w:t>8</w:t>
      </w:r>
    </w:p>
    <w:p w14:paraId="5D24C461" w14:textId="7C68FEF9" w:rsidR="002A24D3" w:rsidRPr="002A24D3" w:rsidRDefault="0691BBFE" w:rsidP="00C92446">
      <w:pPr>
        <w:pStyle w:val="NormalWeb"/>
        <w:numPr>
          <w:ilvl w:val="0"/>
          <w:numId w:val="14"/>
        </w:numPr>
        <w:spacing w:after="240" w:afterAutospacing="0"/>
        <w:jc w:val="both"/>
        <w:rPr>
          <w:rFonts w:ascii="Arial" w:hAnsi="Arial" w:cs="Arial"/>
          <w:sz w:val="24"/>
          <w:szCs w:val="24"/>
        </w:rPr>
      </w:pPr>
      <w:r w:rsidRPr="65E4E228">
        <w:rPr>
          <w:rFonts w:ascii="Arial" w:hAnsi="Arial" w:cs="Arial"/>
          <w:sz w:val="24"/>
          <w:szCs w:val="24"/>
        </w:rPr>
        <w:t>The government</w:t>
      </w:r>
      <w:r w:rsidR="10D734CA" w:rsidRPr="65E4E228">
        <w:rPr>
          <w:rFonts w:ascii="Arial" w:hAnsi="Arial" w:cs="Arial"/>
          <w:sz w:val="24"/>
          <w:szCs w:val="24"/>
        </w:rPr>
        <w:t xml:space="preserve"> acknowledges</w:t>
      </w:r>
      <w:r w:rsidRPr="65E4E228">
        <w:rPr>
          <w:rFonts w:ascii="Arial" w:hAnsi="Arial" w:cs="Arial"/>
          <w:sz w:val="24"/>
          <w:szCs w:val="24"/>
        </w:rPr>
        <w:t xml:space="preserve"> the different risks outlined by respondents and has carefully considered these. This has informed the government’s view that there would be significant risks to highlighting some indicators over others and the guidance will reflect this.</w:t>
      </w:r>
    </w:p>
    <w:p w14:paraId="7DCFA777" w14:textId="26DFE286" w:rsidR="007F12A0" w:rsidRPr="0007277F" w:rsidRDefault="0691BBFE" w:rsidP="007F12A0">
      <w:pPr>
        <w:pStyle w:val="NormalWeb"/>
        <w:numPr>
          <w:ilvl w:val="0"/>
          <w:numId w:val="14"/>
        </w:numPr>
        <w:spacing w:before="0" w:beforeAutospacing="0" w:after="240" w:afterAutospacing="0"/>
        <w:jc w:val="both"/>
        <w:rPr>
          <w:rFonts w:cs="Arial"/>
          <w:b/>
          <w:bCs/>
          <w:color w:val="000000"/>
        </w:rPr>
      </w:pPr>
      <w:r w:rsidRPr="65E4E228">
        <w:rPr>
          <w:rFonts w:ascii="Arial" w:hAnsi="Arial" w:cs="Arial"/>
          <w:sz w:val="24"/>
          <w:szCs w:val="24"/>
        </w:rPr>
        <w:t xml:space="preserve">The government welcomes the recognition of the work that has been done to mitigate risk and recognises the importance of avoiding focusing on </w:t>
      </w:r>
      <w:r w:rsidR="00733472">
        <w:rPr>
          <w:rFonts w:ascii="Arial" w:hAnsi="Arial" w:cs="Arial"/>
          <w:sz w:val="24"/>
          <w:szCs w:val="24"/>
        </w:rPr>
        <w:t xml:space="preserve">only </w:t>
      </w:r>
      <w:r w:rsidRPr="65E4E228">
        <w:rPr>
          <w:rFonts w:ascii="Arial" w:hAnsi="Arial" w:cs="Arial"/>
          <w:sz w:val="24"/>
          <w:szCs w:val="24"/>
        </w:rPr>
        <w:t>one type of failure.</w:t>
      </w:r>
    </w:p>
    <w:p w14:paraId="71726C6A" w14:textId="35DBF714" w:rsidR="009E160D" w:rsidRPr="007F12A0" w:rsidRDefault="60D67341" w:rsidP="007F12A0">
      <w:pPr>
        <w:pStyle w:val="NormalWeb"/>
        <w:spacing w:before="0" w:beforeAutospacing="0" w:after="240" w:afterAutospacing="0"/>
        <w:rPr>
          <w:rFonts w:ascii="Arial" w:hAnsi="Arial" w:cs="Arial"/>
          <w:b/>
          <w:bCs/>
          <w:color w:val="000000"/>
          <w:sz w:val="24"/>
          <w:szCs w:val="24"/>
        </w:rPr>
      </w:pPr>
      <w:r w:rsidRPr="007F12A0">
        <w:rPr>
          <w:rFonts w:ascii="Arial" w:hAnsi="Arial" w:cs="Arial"/>
          <w:b/>
          <w:bCs/>
          <w:color w:val="000000" w:themeColor="text1"/>
          <w:sz w:val="24"/>
          <w:szCs w:val="24"/>
        </w:rPr>
        <w:t xml:space="preserve">Assurance and early engagement (Section </w:t>
      </w:r>
      <w:r w:rsidR="0077042D">
        <w:rPr>
          <w:rFonts w:ascii="Arial" w:hAnsi="Arial" w:cs="Arial"/>
          <w:b/>
          <w:bCs/>
          <w:color w:val="000000" w:themeColor="text1"/>
          <w:sz w:val="24"/>
          <w:szCs w:val="24"/>
        </w:rPr>
        <w:t>5</w:t>
      </w:r>
      <w:r w:rsidRPr="007F12A0">
        <w:rPr>
          <w:rFonts w:ascii="Arial" w:hAnsi="Arial" w:cs="Arial"/>
          <w:b/>
          <w:bCs/>
          <w:color w:val="000000" w:themeColor="text1"/>
          <w:sz w:val="24"/>
          <w:szCs w:val="24"/>
        </w:rPr>
        <w:t>)</w:t>
      </w:r>
    </w:p>
    <w:p w14:paraId="7EB4660D" w14:textId="39EBD966" w:rsidR="004125EE" w:rsidRPr="00CC02F4" w:rsidRDefault="004125EE" w:rsidP="0007277F">
      <w:pPr>
        <w:pStyle w:val="paragraph"/>
        <w:spacing w:before="0" w:beforeAutospacing="0" w:after="0" w:afterAutospacing="0"/>
        <w:jc w:val="both"/>
        <w:textAlignment w:val="baseline"/>
        <w:rPr>
          <w:rFonts w:ascii="Segoe UI" w:hAnsi="Segoe UI" w:cs="Segoe UI"/>
          <w:b/>
          <w:bCs/>
          <w:color w:val="4F81BD"/>
          <w:sz w:val="18"/>
          <w:szCs w:val="18"/>
        </w:rPr>
      </w:pPr>
      <w:r w:rsidRPr="00CC02F4">
        <w:rPr>
          <w:rStyle w:val="normaltextrun"/>
          <w:rFonts w:ascii="Arial" w:hAnsi="Arial" w:cs="Arial"/>
          <w:b/>
          <w:bCs/>
          <w:lang w:val="en-US"/>
        </w:rPr>
        <w:t>Question 19: Are you happy with the level of clarity and detail in the description of statutory and non-statutory Best Value Notices?</w:t>
      </w:r>
    </w:p>
    <w:p w14:paraId="422EED06" w14:textId="7282AAD1" w:rsidR="004125EE" w:rsidRPr="0013199A" w:rsidRDefault="004125EE" w:rsidP="0013199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25B8801" w14:textId="4F5A0775" w:rsidR="00634FFC" w:rsidRPr="0013199A" w:rsidRDefault="00634FFC" w:rsidP="000E210C">
      <w:pPr>
        <w:tabs>
          <w:tab w:val="left" w:pos="2640"/>
          <w:tab w:val="left" w:pos="14700"/>
        </w:tabs>
        <w:rPr>
          <w:rFonts w:cs="Arial"/>
          <w:b/>
          <w:bCs/>
          <w:color w:val="000000"/>
          <w:szCs w:val="24"/>
        </w:rPr>
      </w:pPr>
      <w:r w:rsidRPr="0013199A">
        <w:rPr>
          <w:rFonts w:cs="Arial"/>
          <w:b/>
          <w:bCs/>
          <w:color w:val="000000"/>
          <w:szCs w:val="24"/>
        </w:rPr>
        <w:t>Summary of responses</w:t>
      </w:r>
      <w:r w:rsidR="0013199A" w:rsidRPr="0013199A">
        <w:rPr>
          <w:rFonts w:cs="Arial"/>
          <w:b/>
          <w:bCs/>
          <w:color w:val="000000"/>
          <w:szCs w:val="24"/>
        </w:rPr>
        <w:t xml:space="preserve"> to question 19</w:t>
      </w:r>
    </w:p>
    <w:p w14:paraId="21B9BA21" w14:textId="77777777" w:rsidR="00634FFC" w:rsidRDefault="00634FFC" w:rsidP="000E210C">
      <w:pPr>
        <w:tabs>
          <w:tab w:val="left" w:pos="2640"/>
          <w:tab w:val="left" w:pos="14700"/>
        </w:tabs>
        <w:rPr>
          <w:rFonts w:cs="Arial"/>
          <w:color w:val="000000"/>
          <w:szCs w:val="24"/>
        </w:rPr>
      </w:pPr>
    </w:p>
    <w:p w14:paraId="60EE679B" w14:textId="5E5718FA" w:rsidR="00C41546" w:rsidRPr="00872A6B" w:rsidRDefault="29915630" w:rsidP="0007277F">
      <w:pPr>
        <w:pStyle w:val="ListParagraph"/>
        <w:numPr>
          <w:ilvl w:val="0"/>
          <w:numId w:val="14"/>
        </w:numPr>
        <w:tabs>
          <w:tab w:val="left" w:pos="2640"/>
          <w:tab w:val="left" w:pos="14700"/>
        </w:tabs>
        <w:spacing w:after="240"/>
        <w:ind w:left="357" w:hanging="357"/>
        <w:contextualSpacing w:val="0"/>
        <w:jc w:val="both"/>
      </w:pPr>
      <w:r w:rsidRPr="65E4E228">
        <w:rPr>
          <w:rFonts w:cs="Arial"/>
          <w:color w:val="000000" w:themeColor="text1"/>
        </w:rPr>
        <w:t xml:space="preserve">The majority of respondents </w:t>
      </w:r>
      <w:r w:rsidR="1902D060" w:rsidRPr="65E4E228">
        <w:rPr>
          <w:rFonts w:cs="Arial"/>
          <w:color w:val="000000" w:themeColor="text1"/>
        </w:rPr>
        <w:t xml:space="preserve">(55/67) were happy with the level of clarity and detail in the </w:t>
      </w:r>
      <w:r w:rsidR="1902D060" w:rsidRPr="00CE2F08">
        <w:rPr>
          <w:rFonts w:cs="Arial"/>
          <w:color w:val="000000" w:themeColor="text1"/>
          <w:szCs w:val="24"/>
        </w:rPr>
        <w:t>description of non-statutory Best Value Notices</w:t>
      </w:r>
      <w:r w:rsidR="0850EB48" w:rsidRPr="00CE2F08">
        <w:rPr>
          <w:rFonts w:cs="Arial"/>
          <w:color w:val="000000" w:themeColor="text1"/>
          <w:szCs w:val="24"/>
        </w:rPr>
        <w:t xml:space="preserve"> (BVN)</w:t>
      </w:r>
      <w:r w:rsidR="00CE2F08" w:rsidRPr="00CE2F08">
        <w:rPr>
          <w:rFonts w:cs="Arial"/>
          <w:color w:val="000000" w:themeColor="text1"/>
          <w:szCs w:val="24"/>
        </w:rPr>
        <w:t xml:space="preserve"> and those </w:t>
      </w:r>
      <w:r w:rsidR="00CE2F08" w:rsidRPr="00CE2F08">
        <w:rPr>
          <w:rFonts w:cs="Arial"/>
          <w:szCs w:val="24"/>
        </w:rPr>
        <w:t xml:space="preserve">with the requirement to </w:t>
      </w:r>
      <w:r w:rsidR="00CE2F08">
        <w:rPr>
          <w:rFonts w:cs="Arial"/>
          <w:szCs w:val="24"/>
        </w:rPr>
        <w:t xml:space="preserve">also </w:t>
      </w:r>
      <w:r w:rsidR="00CE2F08" w:rsidRPr="00CE2F08">
        <w:rPr>
          <w:rFonts w:cs="Arial"/>
          <w:szCs w:val="24"/>
        </w:rPr>
        <w:t>provide information under section 230 of the Local Government Act 1972</w:t>
      </w:r>
      <w:r w:rsidR="1902D060" w:rsidRPr="00CE2F08">
        <w:rPr>
          <w:rFonts w:cs="Arial"/>
          <w:color w:val="000000" w:themeColor="text1"/>
          <w:szCs w:val="24"/>
        </w:rPr>
        <w:t>.</w:t>
      </w:r>
      <w:r w:rsidR="36A529E2" w:rsidRPr="00CE2F08">
        <w:rPr>
          <w:rFonts w:cs="Arial"/>
          <w:color w:val="000000" w:themeColor="text1"/>
          <w:szCs w:val="24"/>
        </w:rPr>
        <w:t xml:space="preserve"> </w:t>
      </w:r>
      <w:r w:rsidR="77BA6365" w:rsidRPr="00CE2F08">
        <w:rPr>
          <w:rFonts w:cs="Arial"/>
          <w:color w:val="000000" w:themeColor="text1"/>
          <w:szCs w:val="24"/>
        </w:rPr>
        <w:t>Some</w:t>
      </w:r>
      <w:r w:rsidR="0A03A937" w:rsidRPr="00CE2F08">
        <w:rPr>
          <w:rFonts w:cs="Arial"/>
          <w:color w:val="000000" w:themeColor="text1"/>
          <w:szCs w:val="24"/>
        </w:rPr>
        <w:t xml:space="preserve"> respondents</w:t>
      </w:r>
      <w:r w:rsidR="22541AA6" w:rsidRPr="00CE2F08">
        <w:rPr>
          <w:rFonts w:cs="Arial"/>
          <w:color w:val="000000" w:themeColor="text1"/>
          <w:szCs w:val="24"/>
        </w:rPr>
        <w:t xml:space="preserve"> </w:t>
      </w:r>
      <w:r w:rsidR="7E965A84" w:rsidRPr="00CE2F08">
        <w:rPr>
          <w:rFonts w:cs="Arial"/>
          <w:color w:val="000000" w:themeColor="text1"/>
          <w:szCs w:val="24"/>
        </w:rPr>
        <w:t xml:space="preserve">(2) </w:t>
      </w:r>
      <w:r w:rsidR="22541AA6" w:rsidRPr="00CE2F08">
        <w:rPr>
          <w:rFonts w:cs="Arial"/>
          <w:color w:val="000000" w:themeColor="text1"/>
          <w:szCs w:val="24"/>
        </w:rPr>
        <w:t xml:space="preserve">asked whether the guidance </w:t>
      </w:r>
      <w:r w:rsidR="63009BAC" w:rsidRPr="00CE2F08">
        <w:rPr>
          <w:rFonts w:cs="Arial"/>
          <w:color w:val="000000" w:themeColor="text1"/>
          <w:szCs w:val="24"/>
        </w:rPr>
        <w:t xml:space="preserve">could </w:t>
      </w:r>
      <w:r w:rsidR="6F9EFF0E" w:rsidRPr="00CE2F08">
        <w:rPr>
          <w:rFonts w:cs="Arial"/>
          <w:color w:val="000000" w:themeColor="text1"/>
          <w:szCs w:val="24"/>
        </w:rPr>
        <w:t>cl</w:t>
      </w:r>
      <w:r w:rsidR="5A8C9D19" w:rsidRPr="00CE2F08">
        <w:rPr>
          <w:rFonts w:cs="Arial"/>
          <w:color w:val="000000" w:themeColor="text1"/>
          <w:szCs w:val="24"/>
        </w:rPr>
        <w:t xml:space="preserve">arify </w:t>
      </w:r>
      <w:r w:rsidR="6F9EFF0E" w:rsidRPr="00CE2F08">
        <w:rPr>
          <w:rFonts w:cs="Arial"/>
          <w:color w:val="000000" w:themeColor="text1"/>
          <w:szCs w:val="24"/>
        </w:rPr>
        <w:t>which officer</w:t>
      </w:r>
      <w:r w:rsidR="3877BFE3" w:rsidRPr="00CE2F08">
        <w:rPr>
          <w:rFonts w:cs="Arial"/>
          <w:color w:val="000000" w:themeColor="text1"/>
          <w:szCs w:val="24"/>
        </w:rPr>
        <w:t>(</w:t>
      </w:r>
      <w:r w:rsidR="6F9EFF0E" w:rsidRPr="00CE2F08">
        <w:rPr>
          <w:rFonts w:cs="Arial"/>
          <w:color w:val="000000" w:themeColor="text1"/>
          <w:szCs w:val="24"/>
        </w:rPr>
        <w:t>s</w:t>
      </w:r>
      <w:r w:rsidR="3877BFE3" w:rsidRPr="00CE2F08">
        <w:rPr>
          <w:rFonts w:cs="Arial"/>
          <w:color w:val="000000" w:themeColor="text1"/>
          <w:szCs w:val="24"/>
        </w:rPr>
        <w:t>)</w:t>
      </w:r>
      <w:r w:rsidR="0D8298B0" w:rsidRPr="65E4E228">
        <w:rPr>
          <w:rFonts w:cs="Arial"/>
          <w:color w:val="000000" w:themeColor="text1"/>
        </w:rPr>
        <w:t xml:space="preserve"> of </w:t>
      </w:r>
      <w:r w:rsidR="3877BFE3" w:rsidRPr="65E4E228">
        <w:rPr>
          <w:rFonts w:cs="Arial"/>
          <w:color w:val="000000" w:themeColor="text1"/>
        </w:rPr>
        <w:t xml:space="preserve">an authority </w:t>
      </w:r>
      <w:r w:rsidR="0D8298B0" w:rsidRPr="65E4E228">
        <w:rPr>
          <w:rFonts w:cs="Arial"/>
          <w:color w:val="000000" w:themeColor="text1"/>
        </w:rPr>
        <w:t xml:space="preserve">would be contacted </w:t>
      </w:r>
      <w:r w:rsidR="3877BFE3" w:rsidRPr="65E4E228">
        <w:rPr>
          <w:rFonts w:cs="Arial"/>
          <w:color w:val="000000" w:themeColor="text1"/>
        </w:rPr>
        <w:t xml:space="preserve">in the event of a BVN being issued. Others </w:t>
      </w:r>
      <w:r w:rsidR="7E965A84" w:rsidRPr="65E4E228">
        <w:rPr>
          <w:rFonts w:cs="Arial"/>
          <w:color w:val="000000" w:themeColor="text1"/>
        </w:rPr>
        <w:t xml:space="preserve">(4) </w:t>
      </w:r>
      <w:r w:rsidR="3877BFE3" w:rsidRPr="65E4E228">
        <w:rPr>
          <w:rFonts w:cs="Arial"/>
          <w:color w:val="000000" w:themeColor="text1"/>
        </w:rPr>
        <w:t>requested greater clari</w:t>
      </w:r>
      <w:r w:rsidR="0850EB48" w:rsidRPr="65E4E228">
        <w:rPr>
          <w:rFonts w:cs="Arial"/>
          <w:color w:val="000000" w:themeColor="text1"/>
        </w:rPr>
        <w:t>t</w:t>
      </w:r>
      <w:r w:rsidR="3877BFE3" w:rsidRPr="65E4E228">
        <w:rPr>
          <w:rFonts w:cs="Arial"/>
          <w:color w:val="000000" w:themeColor="text1"/>
        </w:rPr>
        <w:t xml:space="preserve">y </w:t>
      </w:r>
      <w:r w:rsidR="0D1670C8" w:rsidRPr="65E4E228">
        <w:rPr>
          <w:rFonts w:cs="Arial"/>
          <w:color w:val="000000" w:themeColor="text1"/>
        </w:rPr>
        <w:t>on the</w:t>
      </w:r>
      <w:r w:rsidR="195A3867" w:rsidRPr="65E4E228">
        <w:rPr>
          <w:rFonts w:cs="Arial"/>
          <w:color w:val="000000" w:themeColor="text1"/>
        </w:rPr>
        <w:t xml:space="preserve"> circumstances</w:t>
      </w:r>
      <w:r w:rsidR="153B838E" w:rsidRPr="65E4E228">
        <w:rPr>
          <w:rFonts w:cs="Arial"/>
          <w:color w:val="000000" w:themeColor="text1"/>
        </w:rPr>
        <w:t xml:space="preserve"> </w:t>
      </w:r>
      <w:r w:rsidR="53337744" w:rsidRPr="65E4E228">
        <w:rPr>
          <w:rFonts w:cs="Arial"/>
          <w:color w:val="000000" w:themeColor="text1"/>
        </w:rPr>
        <w:t xml:space="preserve">under </w:t>
      </w:r>
      <w:r w:rsidR="3BDE6691" w:rsidRPr="65E4E228">
        <w:rPr>
          <w:rFonts w:cs="Arial"/>
          <w:color w:val="000000" w:themeColor="text1"/>
        </w:rPr>
        <w:t xml:space="preserve">which </w:t>
      </w:r>
      <w:r w:rsidR="53337744" w:rsidRPr="65E4E228">
        <w:rPr>
          <w:rFonts w:cs="Arial"/>
          <w:color w:val="000000" w:themeColor="text1"/>
        </w:rPr>
        <w:t xml:space="preserve">a </w:t>
      </w:r>
      <w:r w:rsidR="00CE2F08" w:rsidRPr="00CE2F08">
        <w:rPr>
          <w:rFonts w:cs="Arial"/>
          <w:color w:val="000000" w:themeColor="text1"/>
          <w:szCs w:val="24"/>
        </w:rPr>
        <w:t xml:space="preserve">BVN </w:t>
      </w:r>
      <w:r w:rsidR="00CE2F08">
        <w:rPr>
          <w:rFonts w:cs="Arial"/>
          <w:color w:val="000000" w:themeColor="text1"/>
          <w:szCs w:val="24"/>
        </w:rPr>
        <w:t xml:space="preserve">with </w:t>
      </w:r>
      <w:r w:rsidR="00CE2F08" w:rsidRPr="00CE2F08">
        <w:rPr>
          <w:rFonts w:cs="Arial"/>
          <w:szCs w:val="24"/>
        </w:rPr>
        <w:t>the requirement to provide information under section 230 of the Local Government Act 1972</w:t>
      </w:r>
      <w:r w:rsidR="53337744" w:rsidRPr="65E4E228">
        <w:rPr>
          <w:rFonts w:cs="Arial"/>
          <w:color w:val="000000" w:themeColor="text1"/>
        </w:rPr>
        <w:t xml:space="preserve"> would be issued</w:t>
      </w:r>
      <w:r w:rsidR="648EE8C8" w:rsidRPr="65E4E228">
        <w:rPr>
          <w:rFonts w:cs="Arial"/>
          <w:color w:val="000000" w:themeColor="text1"/>
        </w:rPr>
        <w:t xml:space="preserve">. </w:t>
      </w:r>
      <w:r w:rsidR="0A03A937">
        <w:t>Some respondents (</w:t>
      </w:r>
      <w:r w:rsidR="7E965A84">
        <w:t>7</w:t>
      </w:r>
      <w:r w:rsidR="0A03A937">
        <w:t>) voiced concern that a B</w:t>
      </w:r>
      <w:r w:rsidR="0850EB48">
        <w:t>VN</w:t>
      </w:r>
      <w:r w:rsidR="0A03A937">
        <w:t>, which require</w:t>
      </w:r>
      <w:r w:rsidR="1D78AF87">
        <w:t>s</w:t>
      </w:r>
      <w:r w:rsidR="0A03A937">
        <w:t xml:space="preserve"> a local authority to take action, is issued by a</w:t>
      </w:r>
      <w:r w:rsidR="7784159F">
        <w:t>n</w:t>
      </w:r>
      <w:r w:rsidR="0A03A937">
        <w:t xml:space="preserve"> unelected official. They asked </w:t>
      </w:r>
      <w:r w:rsidR="1D78AF87">
        <w:t xml:space="preserve">whether </w:t>
      </w:r>
      <w:r w:rsidR="0A03A937">
        <w:t xml:space="preserve">the guidance </w:t>
      </w:r>
      <w:r w:rsidR="1D78AF87">
        <w:t xml:space="preserve">could </w:t>
      </w:r>
      <w:r w:rsidR="394485F3">
        <w:t xml:space="preserve">clarify </w:t>
      </w:r>
      <w:r w:rsidR="0A03A937">
        <w:t xml:space="preserve">that </w:t>
      </w:r>
      <w:r w:rsidR="5C9D784E">
        <w:t xml:space="preserve">one </w:t>
      </w:r>
      <w:r w:rsidR="394485F3">
        <w:t xml:space="preserve">would only be issued </w:t>
      </w:r>
      <w:r w:rsidR="0A03A937">
        <w:t xml:space="preserve">following explicit direction by a minister. </w:t>
      </w:r>
    </w:p>
    <w:p w14:paraId="250B801F" w14:textId="75B71EDC" w:rsidR="005B428A" w:rsidRDefault="7E965A84" w:rsidP="0007277F">
      <w:pPr>
        <w:pStyle w:val="ListParagraph"/>
        <w:numPr>
          <w:ilvl w:val="0"/>
          <w:numId w:val="14"/>
        </w:numPr>
        <w:tabs>
          <w:tab w:val="left" w:pos="2640"/>
          <w:tab w:val="left" w:pos="14700"/>
        </w:tabs>
        <w:spacing w:after="240"/>
        <w:jc w:val="both"/>
      </w:pPr>
      <w:r w:rsidRPr="65E4E228">
        <w:rPr>
          <w:rFonts w:cs="Arial"/>
          <w:color w:val="000000" w:themeColor="text1"/>
        </w:rPr>
        <w:t xml:space="preserve">More generally, a few </w:t>
      </w:r>
      <w:r w:rsidR="6FE2E7B6" w:rsidRPr="65E4E228">
        <w:rPr>
          <w:rFonts w:cs="Arial"/>
          <w:color w:val="000000" w:themeColor="text1"/>
        </w:rPr>
        <w:t>re</w:t>
      </w:r>
      <w:r w:rsidR="1DA4885A" w:rsidRPr="65E4E228">
        <w:rPr>
          <w:rFonts w:cs="Arial"/>
          <w:color w:val="000000" w:themeColor="text1"/>
        </w:rPr>
        <w:t xml:space="preserve">spondents </w:t>
      </w:r>
      <w:r w:rsidRPr="65E4E228">
        <w:rPr>
          <w:rFonts w:cs="Arial"/>
          <w:color w:val="000000" w:themeColor="text1"/>
        </w:rPr>
        <w:t xml:space="preserve">(3) </w:t>
      </w:r>
      <w:r w:rsidR="1DA4885A" w:rsidRPr="65E4E228">
        <w:rPr>
          <w:rFonts w:cs="Arial"/>
          <w:color w:val="000000" w:themeColor="text1"/>
        </w:rPr>
        <w:t xml:space="preserve">asked whether the guidance could </w:t>
      </w:r>
      <w:r w:rsidR="39570E2D" w:rsidRPr="65E4E228">
        <w:rPr>
          <w:rFonts w:cs="Arial"/>
          <w:color w:val="000000" w:themeColor="text1"/>
        </w:rPr>
        <w:t>confirm</w:t>
      </w:r>
      <w:r w:rsidR="1DA4885A" w:rsidRPr="65E4E228">
        <w:rPr>
          <w:rFonts w:cs="Arial"/>
          <w:color w:val="000000" w:themeColor="text1"/>
        </w:rPr>
        <w:t xml:space="preserve"> </w:t>
      </w:r>
      <w:r w:rsidR="7DD330F6" w:rsidRPr="65E4E228">
        <w:rPr>
          <w:rFonts w:cs="Arial"/>
          <w:color w:val="000000" w:themeColor="text1"/>
        </w:rPr>
        <w:t>that e</w:t>
      </w:r>
      <w:r w:rsidR="2017ADA9" w:rsidRPr="65E4E228">
        <w:rPr>
          <w:rFonts w:cs="Arial"/>
        </w:rPr>
        <w:t xml:space="preserve">arly engagement between the </w:t>
      </w:r>
      <w:r w:rsidR="7DD330F6" w:rsidRPr="65E4E228">
        <w:rPr>
          <w:rFonts w:cs="Arial"/>
        </w:rPr>
        <w:t>d</w:t>
      </w:r>
      <w:r w:rsidR="2017ADA9" w:rsidRPr="65E4E228">
        <w:rPr>
          <w:rFonts w:cs="Arial"/>
        </w:rPr>
        <w:t xml:space="preserve">epartment and a local authority </w:t>
      </w:r>
      <w:r w:rsidR="4E9FE182" w:rsidRPr="65E4E228">
        <w:rPr>
          <w:rFonts w:cs="Arial"/>
        </w:rPr>
        <w:t>would</w:t>
      </w:r>
      <w:r w:rsidR="2017ADA9" w:rsidRPr="65E4E228">
        <w:rPr>
          <w:rFonts w:cs="Arial"/>
        </w:rPr>
        <w:t xml:space="preserve"> </w:t>
      </w:r>
      <w:r w:rsidR="39570E2D" w:rsidRPr="65E4E228">
        <w:rPr>
          <w:rFonts w:cs="Arial"/>
        </w:rPr>
        <w:t xml:space="preserve">initially </w:t>
      </w:r>
      <w:r w:rsidR="2017ADA9" w:rsidRPr="65E4E228">
        <w:rPr>
          <w:rFonts w:cs="Arial"/>
        </w:rPr>
        <w:t xml:space="preserve">be </w:t>
      </w:r>
      <w:r w:rsidRPr="65E4E228">
        <w:rPr>
          <w:rFonts w:cs="Arial"/>
        </w:rPr>
        <w:t xml:space="preserve">undertaken </w:t>
      </w:r>
      <w:r w:rsidR="2017ADA9" w:rsidRPr="65E4E228">
        <w:rPr>
          <w:rFonts w:cs="Arial"/>
        </w:rPr>
        <w:t>in private.</w:t>
      </w:r>
      <w:r w:rsidR="42DC297F" w:rsidRPr="65E4E228">
        <w:rPr>
          <w:rFonts w:cs="Arial"/>
        </w:rPr>
        <w:t xml:space="preserve"> Any c</w:t>
      </w:r>
      <w:r w:rsidR="09D50D7B" w:rsidRPr="65E4E228">
        <w:rPr>
          <w:rFonts w:cs="Arial"/>
        </w:rPr>
        <w:t>hallenges</w:t>
      </w:r>
      <w:r w:rsidR="637A4EA0" w:rsidRPr="65E4E228">
        <w:rPr>
          <w:rFonts w:cs="Arial"/>
        </w:rPr>
        <w:t>, they noted,</w:t>
      </w:r>
      <w:r w:rsidR="42DC297F" w:rsidRPr="65E4E228">
        <w:rPr>
          <w:rFonts w:cs="Arial"/>
        </w:rPr>
        <w:t xml:space="preserve"> should not be made public until </w:t>
      </w:r>
      <w:r w:rsidR="39570E2D" w:rsidRPr="65E4E228">
        <w:rPr>
          <w:rFonts w:cs="Arial"/>
        </w:rPr>
        <w:t>a</w:t>
      </w:r>
      <w:r w:rsidR="42DC297F" w:rsidRPr="65E4E228">
        <w:rPr>
          <w:rFonts w:cs="Arial"/>
        </w:rPr>
        <w:t xml:space="preserve"> local authority has had </w:t>
      </w:r>
      <w:r w:rsidR="39570E2D" w:rsidRPr="65E4E228">
        <w:rPr>
          <w:rFonts w:cs="Arial"/>
        </w:rPr>
        <w:t>the</w:t>
      </w:r>
      <w:r w:rsidR="67020395" w:rsidRPr="65E4E228">
        <w:rPr>
          <w:rFonts w:cs="Arial"/>
        </w:rPr>
        <w:t xml:space="preserve"> opportunity to </w:t>
      </w:r>
      <w:r w:rsidR="42DC297F" w:rsidRPr="65E4E228">
        <w:rPr>
          <w:rFonts w:cs="Arial"/>
        </w:rPr>
        <w:t>respon</w:t>
      </w:r>
      <w:r w:rsidR="22BA7584" w:rsidRPr="65E4E228">
        <w:rPr>
          <w:rFonts w:cs="Arial"/>
        </w:rPr>
        <w:t>d</w:t>
      </w:r>
      <w:r w:rsidR="58DE6432" w:rsidRPr="65E4E228">
        <w:rPr>
          <w:rFonts w:cs="Arial"/>
        </w:rPr>
        <w:t xml:space="preserve"> to the </w:t>
      </w:r>
      <w:r w:rsidR="09D50D7B" w:rsidRPr="65E4E228">
        <w:rPr>
          <w:rFonts w:cs="Arial"/>
        </w:rPr>
        <w:t>concerns</w:t>
      </w:r>
      <w:r w:rsidR="58DE6432" w:rsidRPr="65E4E228">
        <w:rPr>
          <w:rFonts w:cs="Arial"/>
        </w:rPr>
        <w:t xml:space="preserve"> raised</w:t>
      </w:r>
      <w:r w:rsidR="42DC297F" w:rsidRPr="65E4E228">
        <w:rPr>
          <w:rFonts w:cs="Arial"/>
        </w:rPr>
        <w:t>. This</w:t>
      </w:r>
      <w:r w:rsidR="39570E2D" w:rsidRPr="65E4E228">
        <w:rPr>
          <w:rFonts w:cs="Arial"/>
        </w:rPr>
        <w:t>, they noted,</w:t>
      </w:r>
      <w:r w:rsidR="42DC297F" w:rsidRPr="65E4E228">
        <w:rPr>
          <w:rFonts w:cs="Arial"/>
        </w:rPr>
        <w:t xml:space="preserve"> </w:t>
      </w:r>
      <w:r w:rsidR="58DE6432" w:rsidRPr="65E4E228">
        <w:rPr>
          <w:rFonts w:cs="Arial"/>
        </w:rPr>
        <w:t>would</w:t>
      </w:r>
      <w:r w:rsidR="42DC297F" w:rsidRPr="65E4E228">
        <w:rPr>
          <w:rFonts w:cs="Arial"/>
        </w:rPr>
        <w:t xml:space="preserve"> help build confidence and openness, and </w:t>
      </w:r>
      <w:r w:rsidR="663EE8E5" w:rsidRPr="65E4E228">
        <w:rPr>
          <w:rFonts w:cs="Arial"/>
        </w:rPr>
        <w:t xml:space="preserve">would </w:t>
      </w:r>
      <w:r w:rsidR="42DC297F" w:rsidRPr="65E4E228">
        <w:rPr>
          <w:rFonts w:cs="Arial"/>
        </w:rPr>
        <w:t xml:space="preserve">provide space for </w:t>
      </w:r>
      <w:r w:rsidR="2A571ADA" w:rsidRPr="65E4E228">
        <w:rPr>
          <w:rFonts w:cs="Arial"/>
        </w:rPr>
        <w:t>the local context to</w:t>
      </w:r>
      <w:r w:rsidR="42DC297F" w:rsidRPr="65E4E228">
        <w:rPr>
          <w:rFonts w:cs="Arial"/>
        </w:rPr>
        <w:t xml:space="preserve"> be properly understood and considered.</w:t>
      </w:r>
    </w:p>
    <w:p w14:paraId="5A6C1906" w14:textId="77777777" w:rsidR="000B32C5" w:rsidRDefault="000B32C5" w:rsidP="3E6D9FED">
      <w:pPr>
        <w:spacing w:after="240"/>
        <w:rPr>
          <w:rFonts w:eastAsia="Times New Roman" w:cs="Arial"/>
          <w:b/>
          <w:bCs/>
          <w:color w:val="000000" w:themeColor="text1"/>
          <w:lang w:eastAsia="en-GB"/>
        </w:rPr>
      </w:pPr>
    </w:p>
    <w:p w14:paraId="70D7D058" w14:textId="77777777" w:rsidR="000B32C5" w:rsidRDefault="000B32C5" w:rsidP="3E6D9FED">
      <w:pPr>
        <w:spacing w:after="240"/>
        <w:rPr>
          <w:rFonts w:eastAsia="Times New Roman" w:cs="Arial"/>
          <w:b/>
          <w:bCs/>
          <w:color w:val="000000" w:themeColor="text1"/>
          <w:lang w:eastAsia="en-GB"/>
        </w:rPr>
      </w:pPr>
    </w:p>
    <w:p w14:paraId="5AE25C51" w14:textId="0008E8CE" w:rsidR="005B428A" w:rsidRPr="00DF6342" w:rsidRDefault="76DF89AA" w:rsidP="3E6D9FED">
      <w:pPr>
        <w:spacing w:after="240"/>
        <w:rPr>
          <w:rFonts w:eastAsia="Times New Roman" w:cs="Arial"/>
          <w:b/>
          <w:bCs/>
          <w:color w:val="000000" w:themeColor="text1"/>
          <w:lang w:eastAsia="en-GB"/>
        </w:rPr>
      </w:pPr>
      <w:r w:rsidRPr="3E6D9FED">
        <w:rPr>
          <w:rFonts w:eastAsia="Times New Roman" w:cs="Arial"/>
          <w:b/>
          <w:bCs/>
          <w:color w:val="000000" w:themeColor="text1"/>
          <w:lang w:eastAsia="en-GB"/>
        </w:rPr>
        <w:t>Our response to question 1</w:t>
      </w:r>
      <w:r w:rsidR="13E5BE6E" w:rsidRPr="3E6D9FED">
        <w:rPr>
          <w:rFonts w:eastAsia="Times New Roman" w:cs="Arial"/>
          <w:b/>
          <w:bCs/>
          <w:color w:val="000000" w:themeColor="text1"/>
          <w:lang w:eastAsia="en-GB"/>
        </w:rPr>
        <w:t>9</w:t>
      </w:r>
    </w:p>
    <w:p w14:paraId="23E98D89" w14:textId="2FFE4F5C" w:rsidR="005B428A" w:rsidRPr="00C41546" w:rsidRDefault="39DA42FA" w:rsidP="0007277F">
      <w:pPr>
        <w:pStyle w:val="ListParagraph"/>
        <w:numPr>
          <w:ilvl w:val="0"/>
          <w:numId w:val="14"/>
        </w:numPr>
        <w:tabs>
          <w:tab w:val="left" w:pos="2640"/>
          <w:tab w:val="left" w:pos="14700"/>
        </w:tabs>
        <w:jc w:val="both"/>
      </w:pPr>
      <w:r>
        <w:t xml:space="preserve">We have updated the guidance to clarify </w:t>
      </w:r>
      <w:r w:rsidR="18ED6F71">
        <w:t xml:space="preserve">that </w:t>
      </w:r>
      <w:r w:rsidR="2CF12464">
        <w:t>officials will only issue BVNs following a decision by a minister</w:t>
      </w:r>
      <w:r w:rsidR="1353D745">
        <w:t xml:space="preserve"> </w:t>
      </w:r>
      <w:r w:rsidR="00CE2F08">
        <w:t xml:space="preserve">and </w:t>
      </w:r>
      <w:r w:rsidR="1353D745">
        <w:t xml:space="preserve">to which </w:t>
      </w:r>
      <w:r w:rsidR="7E4CF97F">
        <w:t>council officers</w:t>
      </w:r>
      <w:r w:rsidR="1353D745">
        <w:t xml:space="preserve"> </w:t>
      </w:r>
      <w:r w:rsidR="7E4CF97F">
        <w:t xml:space="preserve">BVNs </w:t>
      </w:r>
      <w:r w:rsidR="1353D745">
        <w:t>will be sent</w:t>
      </w:r>
      <w:r w:rsidR="00CE2F08">
        <w:t>. We</w:t>
      </w:r>
      <w:r w:rsidR="04B1BA16">
        <w:t xml:space="preserve"> confirm </w:t>
      </w:r>
      <w:r w:rsidR="326EE80A">
        <w:t xml:space="preserve">that the early conversations with the department will be undertaken in private. </w:t>
      </w:r>
    </w:p>
    <w:p w14:paraId="40AE12FC" w14:textId="77777777" w:rsidR="0013199A" w:rsidRDefault="0013199A" w:rsidP="0013199A">
      <w:pPr>
        <w:tabs>
          <w:tab w:val="left" w:pos="2640"/>
          <w:tab w:val="left" w:pos="14700"/>
        </w:tabs>
        <w:rPr>
          <w:rStyle w:val="responses"/>
          <w:rFonts w:cs="Arial"/>
          <w:color w:val="333333"/>
          <w:szCs w:val="24"/>
        </w:rPr>
      </w:pPr>
    </w:p>
    <w:p w14:paraId="6253C59D" w14:textId="3CDC1E3C" w:rsidR="0013199A" w:rsidRPr="00CC02F4" w:rsidRDefault="0013199A" w:rsidP="0007277F">
      <w:pPr>
        <w:pStyle w:val="paragraph"/>
        <w:spacing w:before="0" w:beforeAutospacing="0" w:after="0" w:afterAutospacing="0"/>
        <w:jc w:val="both"/>
        <w:textAlignment w:val="baseline"/>
        <w:rPr>
          <w:rFonts w:ascii="Segoe UI" w:hAnsi="Segoe UI" w:cs="Segoe UI"/>
          <w:b/>
          <w:bCs/>
          <w:color w:val="4F81BD"/>
          <w:sz w:val="18"/>
          <w:szCs w:val="18"/>
        </w:rPr>
      </w:pPr>
      <w:r>
        <w:rPr>
          <w:rStyle w:val="normaltextrun"/>
          <w:rFonts w:ascii="Arial" w:hAnsi="Arial" w:cs="Arial"/>
          <w:b/>
          <w:bCs/>
          <w:lang w:val="en-US"/>
        </w:rPr>
        <w:t xml:space="preserve">Question </w:t>
      </w:r>
      <w:r w:rsidRPr="00CC02F4">
        <w:rPr>
          <w:rStyle w:val="normaltextrun"/>
          <w:rFonts w:ascii="Arial" w:hAnsi="Arial" w:cs="Arial"/>
          <w:b/>
          <w:bCs/>
          <w:lang w:val="en-US"/>
        </w:rPr>
        <w:t xml:space="preserve">20: Besides those mentioned in </w:t>
      </w:r>
      <w:r>
        <w:rPr>
          <w:rStyle w:val="normaltextrun"/>
          <w:rFonts w:ascii="Arial" w:hAnsi="Arial" w:cs="Arial"/>
          <w:b/>
          <w:bCs/>
          <w:lang w:val="en-US"/>
        </w:rPr>
        <w:t>S</w:t>
      </w:r>
      <w:r w:rsidRPr="00CC02F4">
        <w:rPr>
          <w:rStyle w:val="normaltextrun"/>
          <w:rFonts w:ascii="Arial" w:hAnsi="Arial" w:cs="Arial"/>
          <w:b/>
          <w:bCs/>
          <w:lang w:val="en-US"/>
        </w:rPr>
        <w:t xml:space="preserve">ection </w:t>
      </w:r>
      <w:r w:rsidR="001362EB">
        <w:rPr>
          <w:rStyle w:val="normaltextrun"/>
          <w:rFonts w:ascii="Arial" w:hAnsi="Arial" w:cs="Arial"/>
          <w:b/>
          <w:bCs/>
          <w:lang w:val="en-US"/>
        </w:rPr>
        <w:t>5</w:t>
      </w:r>
      <w:r w:rsidRPr="00CC02F4">
        <w:rPr>
          <w:rStyle w:val="normaltextrun"/>
          <w:rFonts w:ascii="Arial" w:hAnsi="Arial" w:cs="Arial"/>
          <w:b/>
          <w:bCs/>
          <w:lang w:val="en-US"/>
        </w:rPr>
        <w:t>, are there other ways in which the government could engage earlier with individual local authorities to prevent any challenges experienced from escalating?</w:t>
      </w:r>
      <w:r w:rsidRPr="00CC02F4">
        <w:rPr>
          <w:rStyle w:val="eop"/>
          <w:rFonts w:ascii="Arial" w:hAnsi="Arial" w:cs="Arial"/>
          <w:b/>
          <w:bCs/>
        </w:rPr>
        <w:t> </w:t>
      </w:r>
    </w:p>
    <w:p w14:paraId="42D10A13" w14:textId="77777777" w:rsidR="0013199A" w:rsidRDefault="0013199A" w:rsidP="0013199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8E2551E" w14:textId="042B9132" w:rsidR="00C41546" w:rsidRPr="0013199A" w:rsidRDefault="00C41546" w:rsidP="00C41546">
      <w:pPr>
        <w:tabs>
          <w:tab w:val="left" w:pos="2640"/>
          <w:tab w:val="left" w:pos="14700"/>
        </w:tabs>
        <w:rPr>
          <w:rFonts w:cs="Arial"/>
          <w:b/>
          <w:bCs/>
          <w:color w:val="000000"/>
          <w:szCs w:val="24"/>
        </w:rPr>
      </w:pPr>
      <w:r w:rsidRPr="0013199A">
        <w:rPr>
          <w:rFonts w:cs="Arial"/>
          <w:b/>
          <w:bCs/>
          <w:color w:val="000000"/>
          <w:szCs w:val="24"/>
        </w:rPr>
        <w:t xml:space="preserve">Summary of responses to question </w:t>
      </w:r>
      <w:r>
        <w:rPr>
          <w:rFonts w:cs="Arial"/>
          <w:b/>
          <w:bCs/>
          <w:color w:val="000000"/>
          <w:szCs w:val="24"/>
        </w:rPr>
        <w:t>20</w:t>
      </w:r>
    </w:p>
    <w:p w14:paraId="323625C5" w14:textId="77777777" w:rsidR="0013199A" w:rsidRDefault="0013199A" w:rsidP="0013199A">
      <w:pPr>
        <w:tabs>
          <w:tab w:val="left" w:pos="2640"/>
          <w:tab w:val="left" w:pos="14700"/>
        </w:tabs>
        <w:rPr>
          <w:rStyle w:val="responses"/>
          <w:rFonts w:cs="Arial"/>
          <w:color w:val="333333"/>
          <w:szCs w:val="24"/>
        </w:rPr>
      </w:pPr>
    </w:p>
    <w:p w14:paraId="7A7F0640" w14:textId="7F4DEA27" w:rsidR="00082452" w:rsidRPr="00872A6B" w:rsidRDefault="6FF9D89A" w:rsidP="00927112">
      <w:pPr>
        <w:pStyle w:val="ListParagraph"/>
        <w:numPr>
          <w:ilvl w:val="0"/>
          <w:numId w:val="14"/>
        </w:numPr>
        <w:tabs>
          <w:tab w:val="left" w:pos="2640"/>
          <w:tab w:val="left" w:pos="14700"/>
        </w:tabs>
        <w:spacing w:after="120"/>
        <w:ind w:left="357" w:hanging="357"/>
        <w:contextualSpacing w:val="0"/>
        <w:rPr>
          <w:rStyle w:val="responses"/>
          <w:rFonts w:cs="Arial"/>
          <w:szCs w:val="24"/>
        </w:rPr>
      </w:pPr>
      <w:r w:rsidRPr="65E4E228">
        <w:rPr>
          <w:rStyle w:val="responses"/>
          <w:rFonts w:cs="Arial"/>
        </w:rPr>
        <w:t>Suggestions to engage</w:t>
      </w:r>
      <w:r w:rsidR="338245D2" w:rsidRPr="65E4E228">
        <w:rPr>
          <w:rStyle w:val="responses"/>
          <w:rFonts w:cs="Arial"/>
        </w:rPr>
        <w:t xml:space="preserve"> and to facilitate further engagement </w:t>
      </w:r>
      <w:r w:rsidRPr="65E4E228">
        <w:rPr>
          <w:rStyle w:val="responses"/>
          <w:rFonts w:cs="Arial"/>
        </w:rPr>
        <w:t>included</w:t>
      </w:r>
      <w:r w:rsidR="59186A30" w:rsidRPr="65E4E228">
        <w:rPr>
          <w:rStyle w:val="responses"/>
          <w:rFonts w:cs="Arial"/>
        </w:rPr>
        <w:t>:</w:t>
      </w:r>
    </w:p>
    <w:p w14:paraId="5A4D6145" w14:textId="69ABB46C" w:rsidR="004E2B0E" w:rsidRPr="00872A6B" w:rsidRDefault="00B87C91" w:rsidP="0007277F">
      <w:pPr>
        <w:pStyle w:val="ListParagraph"/>
        <w:numPr>
          <w:ilvl w:val="0"/>
          <w:numId w:val="3"/>
        </w:numPr>
        <w:autoSpaceDE w:val="0"/>
        <w:autoSpaceDN w:val="0"/>
        <w:adjustRightInd w:val="0"/>
        <w:spacing w:after="120"/>
        <w:contextualSpacing w:val="0"/>
        <w:jc w:val="both"/>
        <w:rPr>
          <w:rFonts w:cs="Arial"/>
          <w:szCs w:val="24"/>
        </w:rPr>
      </w:pPr>
      <w:r w:rsidRPr="00872A6B">
        <w:rPr>
          <w:rFonts w:cs="Arial"/>
          <w:szCs w:val="24"/>
        </w:rPr>
        <w:t>O</w:t>
      </w:r>
      <w:r w:rsidR="005659CC" w:rsidRPr="00872A6B">
        <w:rPr>
          <w:rFonts w:cs="Arial"/>
          <w:szCs w:val="24"/>
        </w:rPr>
        <w:t>flog’</w:t>
      </w:r>
      <w:r w:rsidR="00C74539" w:rsidRPr="00872A6B">
        <w:rPr>
          <w:rFonts w:cs="Arial"/>
          <w:szCs w:val="24"/>
        </w:rPr>
        <w:t xml:space="preserve">s </w:t>
      </w:r>
      <w:r w:rsidR="005659CC" w:rsidRPr="00872A6B">
        <w:rPr>
          <w:rFonts w:cs="Arial"/>
          <w:szCs w:val="24"/>
        </w:rPr>
        <w:t>“Early Warning Conversations”</w:t>
      </w:r>
      <w:r w:rsidR="00CF28F9" w:rsidRPr="00872A6B">
        <w:rPr>
          <w:rFonts w:cs="Arial"/>
          <w:szCs w:val="24"/>
        </w:rPr>
        <w:t xml:space="preserve">, </w:t>
      </w:r>
      <w:r w:rsidRPr="00872A6B">
        <w:rPr>
          <w:rFonts w:cs="Arial"/>
          <w:szCs w:val="24"/>
        </w:rPr>
        <w:t>particularly with local authorities that isolate themselves from the sector</w:t>
      </w:r>
      <w:r w:rsidR="00C74539" w:rsidRPr="00872A6B">
        <w:rPr>
          <w:rFonts w:cs="Arial"/>
          <w:szCs w:val="24"/>
        </w:rPr>
        <w:t>.</w:t>
      </w:r>
    </w:p>
    <w:p w14:paraId="24F1CE27" w14:textId="77777777" w:rsidR="00CE2F08" w:rsidRPr="00872A6B" w:rsidRDefault="00CE2F08" w:rsidP="00CE2F08">
      <w:pPr>
        <w:pStyle w:val="ListParagraph"/>
        <w:numPr>
          <w:ilvl w:val="0"/>
          <w:numId w:val="3"/>
        </w:numPr>
        <w:tabs>
          <w:tab w:val="left" w:pos="353"/>
        </w:tabs>
        <w:spacing w:after="120"/>
        <w:contextualSpacing w:val="0"/>
        <w:jc w:val="both"/>
        <w:rPr>
          <w:rFonts w:cs="Arial"/>
          <w:szCs w:val="24"/>
        </w:rPr>
      </w:pPr>
      <w:r w:rsidRPr="00872A6B">
        <w:rPr>
          <w:rFonts w:cs="Arial"/>
          <w:szCs w:val="24"/>
        </w:rPr>
        <w:t xml:space="preserve">Better utilise collaboration within the sector, for example local partners and/or nearest neighbours, to provide peer support and advice where early indicators suggest a potential failure. </w:t>
      </w:r>
    </w:p>
    <w:p w14:paraId="1829E0A2" w14:textId="77777777" w:rsidR="00CE2F08" w:rsidRPr="00872A6B" w:rsidRDefault="00CE2F08" w:rsidP="00CE2F08">
      <w:pPr>
        <w:pStyle w:val="ListParagraph"/>
        <w:numPr>
          <w:ilvl w:val="0"/>
          <w:numId w:val="3"/>
        </w:numPr>
        <w:spacing w:after="120"/>
        <w:contextualSpacing w:val="0"/>
        <w:jc w:val="both"/>
        <w:rPr>
          <w:rFonts w:cs="Arial"/>
          <w:szCs w:val="24"/>
        </w:rPr>
      </w:pPr>
      <w:r w:rsidRPr="00872A6B">
        <w:rPr>
          <w:rFonts w:cs="Arial"/>
          <w:szCs w:val="24"/>
        </w:rPr>
        <w:t xml:space="preserve">Continue to improve the audit regime to ensure audit reports identify areas of concern in a timely manner. </w:t>
      </w:r>
    </w:p>
    <w:p w14:paraId="0D6C7E24" w14:textId="77777777" w:rsidR="006D4C13" w:rsidRPr="00872A6B" w:rsidRDefault="006D4C13" w:rsidP="0007277F">
      <w:pPr>
        <w:pStyle w:val="ListParagraph"/>
        <w:numPr>
          <w:ilvl w:val="0"/>
          <w:numId w:val="3"/>
        </w:numPr>
        <w:tabs>
          <w:tab w:val="left" w:pos="353"/>
        </w:tabs>
        <w:spacing w:after="120"/>
        <w:contextualSpacing w:val="0"/>
        <w:jc w:val="both"/>
        <w:rPr>
          <w:rFonts w:cs="Arial"/>
          <w:szCs w:val="24"/>
        </w:rPr>
      </w:pPr>
      <w:r w:rsidRPr="00872A6B">
        <w:rPr>
          <w:rFonts w:cs="Arial"/>
          <w:szCs w:val="24"/>
        </w:rPr>
        <w:t>Undertake meaningful dialogue with local authorities around their Annual Governance Statement, which should reference any challenges or opportunities the council is pursuing in seeking to secure best value.</w:t>
      </w:r>
    </w:p>
    <w:p w14:paraId="162FF09D" w14:textId="115F9856" w:rsidR="006D4C13" w:rsidRPr="00872A6B" w:rsidRDefault="006D4C13" w:rsidP="0007277F">
      <w:pPr>
        <w:pStyle w:val="ListParagraph"/>
        <w:numPr>
          <w:ilvl w:val="0"/>
          <w:numId w:val="3"/>
        </w:numPr>
        <w:spacing w:after="120"/>
        <w:contextualSpacing w:val="0"/>
        <w:jc w:val="both"/>
        <w:rPr>
          <w:rFonts w:cs="Arial"/>
          <w:szCs w:val="24"/>
        </w:rPr>
      </w:pPr>
      <w:r w:rsidRPr="00872A6B">
        <w:rPr>
          <w:rFonts w:cs="Arial"/>
          <w:szCs w:val="24"/>
        </w:rPr>
        <w:t xml:space="preserve">Require statutory officers to write to the Secretary of State to explain what action the council is taking </w:t>
      </w:r>
      <w:r w:rsidR="00B53C78" w:rsidRPr="00872A6B">
        <w:rPr>
          <w:rFonts w:cs="Arial"/>
          <w:szCs w:val="24"/>
        </w:rPr>
        <w:t xml:space="preserve">in response to </w:t>
      </w:r>
      <w:r w:rsidRPr="00872A6B">
        <w:rPr>
          <w:rFonts w:cs="Arial"/>
          <w:szCs w:val="24"/>
        </w:rPr>
        <w:t>any qualification in an audit report.</w:t>
      </w:r>
    </w:p>
    <w:p w14:paraId="482E8017" w14:textId="391480A7" w:rsidR="006D4C13" w:rsidRPr="00872A6B" w:rsidRDefault="006D4C13" w:rsidP="00CE2F08">
      <w:pPr>
        <w:pStyle w:val="ListParagraph"/>
        <w:numPr>
          <w:ilvl w:val="0"/>
          <w:numId w:val="3"/>
        </w:numPr>
        <w:spacing w:after="120"/>
        <w:ind w:left="714" w:hanging="357"/>
        <w:contextualSpacing w:val="0"/>
        <w:jc w:val="both"/>
        <w:rPr>
          <w:rFonts w:cs="Arial"/>
        </w:rPr>
      </w:pPr>
      <w:r w:rsidRPr="00872A6B">
        <w:rPr>
          <w:rFonts w:cs="Arial"/>
        </w:rPr>
        <w:t xml:space="preserve">Gather intelligence from local MPs. </w:t>
      </w:r>
    </w:p>
    <w:p w14:paraId="602F8A9D" w14:textId="66E37B4F" w:rsidR="004E190F" w:rsidRPr="00872A6B" w:rsidRDefault="00EA3E6D" w:rsidP="0007277F">
      <w:pPr>
        <w:pStyle w:val="ListParagraph"/>
        <w:numPr>
          <w:ilvl w:val="0"/>
          <w:numId w:val="3"/>
        </w:numPr>
        <w:spacing w:after="120"/>
        <w:contextualSpacing w:val="0"/>
        <w:jc w:val="both"/>
        <w:rPr>
          <w:rFonts w:eastAsia="Times New Roman" w:cs="Arial"/>
          <w:szCs w:val="24"/>
          <w:lang w:eastAsia="en-GB"/>
        </w:rPr>
      </w:pPr>
      <w:r w:rsidRPr="00872A6B">
        <w:rPr>
          <w:rFonts w:eastAsia="Times New Roman" w:cs="Arial"/>
          <w:szCs w:val="24"/>
          <w:lang w:eastAsia="en-GB"/>
        </w:rPr>
        <w:t>C</w:t>
      </w:r>
      <w:r w:rsidR="00783829" w:rsidRPr="00872A6B">
        <w:rPr>
          <w:rFonts w:eastAsia="Times New Roman" w:cs="Arial"/>
          <w:szCs w:val="24"/>
          <w:lang w:eastAsia="en-GB"/>
        </w:rPr>
        <w:t>hampion</w:t>
      </w:r>
      <w:r w:rsidR="006A78F6" w:rsidRPr="00872A6B">
        <w:rPr>
          <w:rFonts w:eastAsia="Times New Roman" w:cs="Arial"/>
          <w:szCs w:val="24"/>
          <w:lang w:eastAsia="en-GB"/>
        </w:rPr>
        <w:t xml:space="preserve"> the </w:t>
      </w:r>
      <w:r w:rsidR="003D29C5" w:rsidRPr="00872A6B">
        <w:rPr>
          <w:rFonts w:eastAsia="Times New Roman" w:cs="Arial"/>
          <w:szCs w:val="24"/>
          <w:lang w:eastAsia="en-GB"/>
        </w:rPr>
        <w:t>u</w:t>
      </w:r>
      <w:r w:rsidR="00E4288E" w:rsidRPr="00872A6B">
        <w:rPr>
          <w:rFonts w:eastAsia="Times New Roman" w:cs="Arial"/>
          <w:szCs w:val="24"/>
          <w:lang w:eastAsia="en-GB"/>
        </w:rPr>
        <w:t>s</w:t>
      </w:r>
      <w:r w:rsidR="003D29C5" w:rsidRPr="00872A6B">
        <w:rPr>
          <w:rFonts w:eastAsia="Times New Roman" w:cs="Arial"/>
          <w:szCs w:val="24"/>
          <w:lang w:eastAsia="en-GB"/>
        </w:rPr>
        <w:t xml:space="preserve">e of </w:t>
      </w:r>
      <w:r w:rsidR="00A71B9B" w:rsidRPr="00872A6B">
        <w:rPr>
          <w:rFonts w:eastAsia="Times New Roman" w:cs="Arial"/>
          <w:szCs w:val="24"/>
          <w:lang w:eastAsia="en-GB"/>
        </w:rPr>
        <w:t xml:space="preserve">civil servants with a geographic focus </w:t>
      </w:r>
      <w:r w:rsidRPr="00872A6B">
        <w:rPr>
          <w:rFonts w:eastAsia="Times New Roman" w:cs="Arial"/>
          <w:szCs w:val="24"/>
          <w:lang w:eastAsia="en-GB"/>
        </w:rPr>
        <w:t xml:space="preserve">across government departments </w:t>
      </w:r>
      <w:r w:rsidR="00E4288E" w:rsidRPr="00872A6B">
        <w:rPr>
          <w:rFonts w:eastAsia="Times New Roman" w:cs="Arial"/>
          <w:szCs w:val="24"/>
          <w:lang w:eastAsia="en-GB"/>
        </w:rPr>
        <w:t xml:space="preserve">to support relationships with </w:t>
      </w:r>
      <w:r w:rsidR="00F62A1B" w:rsidRPr="00872A6B">
        <w:rPr>
          <w:rFonts w:eastAsia="Times New Roman" w:cs="Arial"/>
          <w:szCs w:val="24"/>
          <w:lang w:eastAsia="en-GB"/>
        </w:rPr>
        <w:t>local authorities</w:t>
      </w:r>
      <w:r w:rsidR="00783829" w:rsidRPr="00872A6B">
        <w:rPr>
          <w:rFonts w:eastAsia="Times New Roman" w:cs="Arial"/>
          <w:szCs w:val="24"/>
          <w:lang w:eastAsia="en-GB"/>
        </w:rPr>
        <w:t>.</w:t>
      </w:r>
    </w:p>
    <w:p w14:paraId="487A1EC3" w14:textId="54E6C178" w:rsidR="00CF0AE7" w:rsidRPr="00872A6B" w:rsidRDefault="00B46347" w:rsidP="0007277F">
      <w:pPr>
        <w:pStyle w:val="ListParagraph"/>
        <w:numPr>
          <w:ilvl w:val="0"/>
          <w:numId w:val="3"/>
        </w:numPr>
        <w:tabs>
          <w:tab w:val="left" w:pos="353"/>
        </w:tabs>
        <w:spacing w:after="120"/>
        <w:contextualSpacing w:val="0"/>
        <w:jc w:val="both"/>
        <w:rPr>
          <w:rFonts w:cs="Arial"/>
          <w:szCs w:val="24"/>
        </w:rPr>
      </w:pPr>
      <w:r w:rsidRPr="00872A6B">
        <w:rPr>
          <w:rFonts w:cs="Arial"/>
          <w:szCs w:val="24"/>
        </w:rPr>
        <w:t>A</w:t>
      </w:r>
      <w:r w:rsidR="00B1002F" w:rsidRPr="00872A6B">
        <w:rPr>
          <w:rFonts w:cs="Arial"/>
          <w:szCs w:val="24"/>
        </w:rPr>
        <w:t>dopt</w:t>
      </w:r>
      <w:r w:rsidRPr="00872A6B">
        <w:rPr>
          <w:rFonts w:cs="Arial"/>
          <w:szCs w:val="24"/>
        </w:rPr>
        <w:t xml:space="preserve"> </w:t>
      </w:r>
      <w:r w:rsidR="00B1002F" w:rsidRPr="00872A6B">
        <w:rPr>
          <w:rFonts w:cs="Arial"/>
          <w:szCs w:val="24"/>
        </w:rPr>
        <w:t xml:space="preserve">of a more formal approach </w:t>
      </w:r>
      <w:r w:rsidR="00212E9F" w:rsidRPr="00872A6B">
        <w:rPr>
          <w:rFonts w:cs="Arial"/>
          <w:szCs w:val="24"/>
        </w:rPr>
        <w:t>for facilitating earlier engagement</w:t>
      </w:r>
      <w:r w:rsidRPr="00872A6B">
        <w:rPr>
          <w:rFonts w:cs="Arial"/>
          <w:szCs w:val="24"/>
        </w:rPr>
        <w:t xml:space="preserve"> (</w:t>
      </w:r>
      <w:r w:rsidR="00E60BA4" w:rsidRPr="00872A6B">
        <w:rPr>
          <w:rFonts w:cs="Arial"/>
          <w:szCs w:val="24"/>
        </w:rPr>
        <w:t>it is “currently too easy for people to opt out or game the peer system”</w:t>
      </w:r>
      <w:r w:rsidRPr="00872A6B">
        <w:rPr>
          <w:rFonts w:cs="Arial"/>
          <w:szCs w:val="24"/>
        </w:rPr>
        <w:t>)</w:t>
      </w:r>
      <w:r w:rsidR="00E60BA4" w:rsidRPr="00872A6B">
        <w:rPr>
          <w:rFonts w:cs="Arial"/>
          <w:szCs w:val="24"/>
        </w:rPr>
        <w:t>.</w:t>
      </w:r>
    </w:p>
    <w:p w14:paraId="18F93B70" w14:textId="5E78D8E5" w:rsidR="003D29C5" w:rsidRPr="00872A6B" w:rsidRDefault="003D29C5" w:rsidP="0007277F">
      <w:pPr>
        <w:pStyle w:val="ListParagraph"/>
        <w:numPr>
          <w:ilvl w:val="0"/>
          <w:numId w:val="3"/>
        </w:numPr>
        <w:spacing w:after="120"/>
        <w:contextualSpacing w:val="0"/>
        <w:jc w:val="both"/>
        <w:rPr>
          <w:rFonts w:cs="Arial"/>
          <w:szCs w:val="24"/>
        </w:rPr>
      </w:pPr>
      <w:r w:rsidRPr="00872A6B">
        <w:rPr>
          <w:rFonts w:cs="Arial"/>
          <w:szCs w:val="24"/>
        </w:rPr>
        <w:t xml:space="preserve">Ensure peer reviews focus on areas that need attention, rather than be at the discretion of local authority. </w:t>
      </w:r>
    </w:p>
    <w:p w14:paraId="7B755931" w14:textId="0E32FCC9" w:rsidR="00C85C89" w:rsidRPr="00872A6B" w:rsidRDefault="00BF265C" w:rsidP="00CE2F08">
      <w:pPr>
        <w:pStyle w:val="ListParagraph"/>
        <w:numPr>
          <w:ilvl w:val="0"/>
          <w:numId w:val="3"/>
        </w:numPr>
        <w:spacing w:after="240"/>
        <w:ind w:left="714" w:hanging="357"/>
        <w:contextualSpacing w:val="0"/>
        <w:jc w:val="both"/>
        <w:rPr>
          <w:rFonts w:cs="Arial"/>
          <w:szCs w:val="24"/>
          <w:lang w:eastAsia="en-GB"/>
        </w:rPr>
      </w:pPr>
      <w:r w:rsidRPr="00872A6B">
        <w:rPr>
          <w:rFonts w:cs="Arial"/>
          <w:szCs w:val="24"/>
        </w:rPr>
        <w:t>C</w:t>
      </w:r>
      <w:r w:rsidR="00D93654" w:rsidRPr="00872A6B">
        <w:rPr>
          <w:rFonts w:cs="Arial"/>
          <w:szCs w:val="24"/>
        </w:rPr>
        <w:t>onsider introduc</w:t>
      </w:r>
      <w:r w:rsidR="00C650EA" w:rsidRPr="00872A6B">
        <w:rPr>
          <w:rFonts w:cs="Arial"/>
          <w:szCs w:val="24"/>
        </w:rPr>
        <w:t xml:space="preserve">ing </w:t>
      </w:r>
      <w:r w:rsidR="00D93654" w:rsidRPr="00872A6B">
        <w:rPr>
          <w:rFonts w:cs="Arial"/>
          <w:szCs w:val="24"/>
        </w:rPr>
        <w:t>a public notice of warning given by either the auditor or chief finance officer of a local authority, as an intermediate step or ‘yellow card’ before a s.114 notice</w:t>
      </w:r>
      <w:r w:rsidR="006021EC" w:rsidRPr="00872A6B">
        <w:rPr>
          <w:rFonts w:cs="Arial"/>
          <w:szCs w:val="24"/>
        </w:rPr>
        <w:t>.</w:t>
      </w:r>
    </w:p>
    <w:p w14:paraId="7D1C47D0" w14:textId="43FBC0C4" w:rsidR="000F0994" w:rsidRPr="0076603A" w:rsidRDefault="4F73A629" w:rsidP="3E6D9FED">
      <w:pPr>
        <w:spacing w:after="240"/>
        <w:rPr>
          <w:rFonts w:eastAsia="Times New Roman" w:cs="Arial"/>
          <w:b/>
          <w:bCs/>
          <w:color w:val="000000" w:themeColor="text1"/>
          <w:lang w:eastAsia="en-GB"/>
        </w:rPr>
      </w:pPr>
      <w:r w:rsidRPr="00872A6B">
        <w:rPr>
          <w:rFonts w:eastAsia="Times New Roman" w:cs="Arial"/>
          <w:b/>
          <w:bCs/>
          <w:color w:val="000000" w:themeColor="text1"/>
          <w:lang w:eastAsia="en-GB"/>
        </w:rPr>
        <w:t>Our response to question 20</w:t>
      </w:r>
    </w:p>
    <w:p w14:paraId="4C939AD4" w14:textId="2E4256C4" w:rsidR="00A711AF" w:rsidRPr="00A711AF" w:rsidRDefault="1A1FC396" w:rsidP="0007277F">
      <w:pPr>
        <w:pStyle w:val="Default"/>
        <w:numPr>
          <w:ilvl w:val="0"/>
          <w:numId w:val="14"/>
        </w:numPr>
        <w:spacing w:after="240"/>
        <w:jc w:val="both"/>
        <w:rPr>
          <w:color w:val="0B0C0C"/>
          <w:lang w:eastAsia="en-GB"/>
        </w:rPr>
      </w:pPr>
      <w:r w:rsidRPr="65E4E228">
        <w:rPr>
          <w:color w:val="0B0C0C"/>
          <w:lang w:eastAsia="en-GB"/>
        </w:rPr>
        <w:t xml:space="preserve">The government welcomes the suggestions that would help prevent a council’s challenges from escalating at an earlier stage. Local authorities should take responsibility to address potential failures at the earliest opportunity and government will engage early with local authorities showing signs of not complying with the Best Value Duty, with the aim of preventing challenges from escalating. </w:t>
      </w:r>
    </w:p>
    <w:p w14:paraId="1B43143A" w14:textId="4A375031" w:rsidR="00D641FF" w:rsidRPr="00564443" w:rsidRDefault="4C0AA40A" w:rsidP="0007277F">
      <w:pPr>
        <w:pStyle w:val="Default"/>
        <w:numPr>
          <w:ilvl w:val="0"/>
          <w:numId w:val="14"/>
        </w:numPr>
        <w:spacing w:after="240"/>
        <w:jc w:val="both"/>
        <w:rPr>
          <w:color w:val="0B0C0C"/>
          <w:lang w:eastAsia="en-GB"/>
        </w:rPr>
      </w:pPr>
      <w:r w:rsidRPr="65E4E228">
        <w:rPr>
          <w:color w:val="0B0C0C"/>
          <w:lang w:eastAsia="en-GB"/>
        </w:rPr>
        <w:t xml:space="preserve">As part of our work on early assurance </w:t>
      </w:r>
      <w:r w:rsidR="0071626C">
        <w:rPr>
          <w:color w:val="0B0C0C"/>
          <w:lang w:eastAsia="en-GB"/>
        </w:rPr>
        <w:t>with</w:t>
      </w:r>
      <w:r w:rsidRPr="65E4E228">
        <w:rPr>
          <w:color w:val="0B0C0C"/>
          <w:lang w:eastAsia="en-GB"/>
        </w:rPr>
        <w:t xml:space="preserve"> councils of concern, the department directly engages with authorities and analyses a wide range of data to continually review the health of local authorities’ governance, financial management processes, including commercial operations and the sustainability of authorities’ medium-term financial outlooks, and delivery of corporate and key services.</w:t>
      </w:r>
    </w:p>
    <w:p w14:paraId="1733A154" w14:textId="3CAC3D56" w:rsidR="00A711AF" w:rsidRPr="00A711AF" w:rsidRDefault="1A1FC396" w:rsidP="0007277F">
      <w:pPr>
        <w:pStyle w:val="Default"/>
        <w:numPr>
          <w:ilvl w:val="0"/>
          <w:numId w:val="14"/>
        </w:numPr>
        <w:spacing w:after="240"/>
        <w:jc w:val="both"/>
        <w:rPr>
          <w:color w:val="0B0C0C"/>
          <w:lang w:eastAsia="en-GB"/>
        </w:rPr>
      </w:pPr>
      <w:r w:rsidRPr="65E4E228">
        <w:rPr>
          <w:color w:val="0B0C0C"/>
          <w:lang w:eastAsia="en-GB"/>
        </w:rPr>
        <w:t xml:space="preserve">The </w:t>
      </w:r>
      <w:r w:rsidR="6E4CA1C3" w:rsidRPr="65E4E228">
        <w:rPr>
          <w:color w:val="0B0C0C"/>
          <w:lang w:eastAsia="en-GB"/>
        </w:rPr>
        <w:t>development</w:t>
      </w:r>
      <w:r w:rsidRPr="65E4E228">
        <w:rPr>
          <w:color w:val="0B0C0C"/>
          <w:lang w:eastAsia="en-GB"/>
        </w:rPr>
        <w:t xml:space="preserve"> of Oflog will help to improve early engagement and we have updated the guidance with more detail on how </w:t>
      </w:r>
      <w:r w:rsidR="2ECDD650" w:rsidRPr="65E4E228">
        <w:rPr>
          <w:color w:val="0B0C0C"/>
          <w:lang w:eastAsia="en-GB"/>
        </w:rPr>
        <w:t>Oflog will operate</w:t>
      </w:r>
      <w:r w:rsidRPr="65E4E228">
        <w:rPr>
          <w:color w:val="0B0C0C"/>
          <w:lang w:eastAsia="en-GB"/>
        </w:rPr>
        <w:t>. Oflog does not have powers to intervene and aims to complement – not duplicate or conflict with – other mechanisms for warning and support in the wider local government ecosystem. Oflog</w:t>
      </w:r>
      <w:r w:rsidR="16EB6929" w:rsidRPr="65E4E228">
        <w:rPr>
          <w:color w:val="0B0C0C"/>
          <w:lang w:eastAsia="en-GB"/>
        </w:rPr>
        <w:t xml:space="preserve">’s early warning system will be comprised of </w:t>
      </w:r>
      <w:r w:rsidR="3A5722DD" w:rsidRPr="65E4E228">
        <w:rPr>
          <w:color w:val="0B0C0C"/>
          <w:lang w:eastAsia="en-GB"/>
        </w:rPr>
        <w:t>desk-based analysis and early warning conversations with authorities</w:t>
      </w:r>
      <w:r w:rsidR="0071626C">
        <w:rPr>
          <w:color w:val="0B0C0C"/>
          <w:lang w:eastAsia="en-GB"/>
        </w:rPr>
        <w:t>.</w:t>
      </w:r>
      <w:r w:rsidR="3A5722DD" w:rsidRPr="65E4E228">
        <w:rPr>
          <w:color w:val="0B0C0C"/>
          <w:lang w:eastAsia="en-GB"/>
        </w:rPr>
        <w:t xml:space="preserve"> </w:t>
      </w:r>
      <w:r w:rsidR="0071626C">
        <w:rPr>
          <w:color w:val="0B0C0C"/>
          <w:lang w:eastAsia="en-GB"/>
        </w:rPr>
        <w:t>I</w:t>
      </w:r>
      <w:r w:rsidR="69190C76" w:rsidRPr="65E4E228">
        <w:rPr>
          <w:color w:val="0B0C0C"/>
          <w:lang w:eastAsia="en-GB"/>
        </w:rPr>
        <w:t>t</w:t>
      </w:r>
      <w:r w:rsidRPr="65E4E228">
        <w:rPr>
          <w:color w:val="0B0C0C"/>
          <w:lang w:eastAsia="en-GB"/>
        </w:rPr>
        <w:t xml:space="preserve"> will </w:t>
      </w:r>
      <w:r w:rsidR="0071626C">
        <w:rPr>
          <w:color w:val="0B0C0C"/>
          <w:lang w:eastAsia="en-GB"/>
        </w:rPr>
        <w:t xml:space="preserve">also </w:t>
      </w:r>
      <w:r w:rsidRPr="65E4E228">
        <w:rPr>
          <w:color w:val="0B0C0C"/>
          <w:lang w:eastAsia="en-GB"/>
        </w:rPr>
        <w:t>have role in peer-to-peer learning through its webinars, in which small groups of local authorities of similar kinds can learn from each other.</w:t>
      </w:r>
    </w:p>
    <w:p w14:paraId="6B571ADD" w14:textId="721ED99C" w:rsidR="00FE49C1" w:rsidRDefault="19531F2A" w:rsidP="0007277F">
      <w:pPr>
        <w:pStyle w:val="Default"/>
        <w:numPr>
          <w:ilvl w:val="0"/>
          <w:numId w:val="14"/>
        </w:numPr>
        <w:spacing w:after="240"/>
        <w:jc w:val="both"/>
        <w:textAlignment w:val="baseline"/>
        <w:rPr>
          <w:rFonts w:eastAsia="Arial"/>
          <w:color w:val="0B0C0C"/>
          <w:lang w:eastAsia="en-GB"/>
        </w:rPr>
      </w:pPr>
      <w:r w:rsidRPr="65E4E228">
        <w:rPr>
          <w:rFonts w:eastAsia="Arial"/>
        </w:rPr>
        <w:t>A</w:t>
      </w:r>
      <w:r w:rsidR="0071626C">
        <w:rPr>
          <w:rFonts w:eastAsia="Arial"/>
        </w:rPr>
        <w:t>n a</w:t>
      </w:r>
      <w:r w:rsidRPr="65E4E228">
        <w:rPr>
          <w:rFonts w:eastAsia="Arial"/>
        </w:rPr>
        <w:t>uditor</w:t>
      </w:r>
      <w:r w:rsidR="0071626C">
        <w:rPr>
          <w:rFonts w:eastAsia="Arial"/>
        </w:rPr>
        <w:t>’</w:t>
      </w:r>
      <w:r w:rsidRPr="65E4E228">
        <w:rPr>
          <w:rFonts w:eastAsia="Arial"/>
        </w:rPr>
        <w:t>s statutory duty to report on value for money arrangements and their statutory audit powers (such as the power to make statutory recommendations or produce Public Interest Reports where necessary) are important mechanism</w:t>
      </w:r>
      <w:r w:rsidR="0071626C">
        <w:rPr>
          <w:rFonts w:eastAsia="Arial"/>
        </w:rPr>
        <w:t>s</w:t>
      </w:r>
      <w:r w:rsidRPr="65E4E228">
        <w:rPr>
          <w:rFonts w:eastAsia="Arial"/>
        </w:rPr>
        <w:t xml:space="preserve"> for assurance and for identifying areas of concern at an early stage, allowing councils to address them. While </w:t>
      </w:r>
      <w:r w:rsidR="0071626C">
        <w:rPr>
          <w:rFonts w:eastAsia="Arial"/>
        </w:rPr>
        <w:t xml:space="preserve">the </w:t>
      </w:r>
      <w:r w:rsidRPr="65E4E228">
        <w:rPr>
          <w:rFonts w:eastAsia="Arial"/>
        </w:rPr>
        <w:t xml:space="preserve">timeliness </w:t>
      </w:r>
      <w:r w:rsidR="0071626C">
        <w:rPr>
          <w:rFonts w:eastAsia="Arial"/>
        </w:rPr>
        <w:t xml:space="preserve">of external audits </w:t>
      </w:r>
      <w:r w:rsidRPr="65E4E228">
        <w:rPr>
          <w:rFonts w:eastAsia="Arial"/>
        </w:rPr>
        <w:t xml:space="preserve">has long been a requirement of the Code of Audit Practice, and there are already mechanisms by which auditors can flag concerns about financial failings, the National Audit Office's forthcoming consultation on changes to the Code </w:t>
      </w:r>
      <w:r w:rsidR="0071626C">
        <w:rPr>
          <w:rFonts w:eastAsia="Arial"/>
        </w:rPr>
        <w:t xml:space="preserve">will </w:t>
      </w:r>
      <w:r w:rsidRPr="65E4E228">
        <w:rPr>
          <w:rFonts w:eastAsia="Arial"/>
        </w:rPr>
        <w:t>propose further measures to make reporting on local bodies’ arrangements to secure value for money more timely</w:t>
      </w:r>
      <w:r w:rsidR="704CD03C" w:rsidRPr="65E4E228">
        <w:rPr>
          <w:rFonts w:eastAsia="Arial"/>
        </w:rPr>
        <w:t>.</w:t>
      </w:r>
      <w:r w:rsidRPr="65E4E228">
        <w:rPr>
          <w:rStyle w:val="normaltextrun"/>
          <w:b/>
          <w:bCs/>
          <w:lang w:val="en-US"/>
        </w:rPr>
        <w:t xml:space="preserve"> </w:t>
      </w:r>
    </w:p>
    <w:p w14:paraId="33657260" w14:textId="72BA61D9" w:rsidR="00FE49C1" w:rsidRDefault="0013199A" w:rsidP="0032416A">
      <w:pPr>
        <w:pStyle w:val="paragraph"/>
        <w:spacing w:before="0" w:beforeAutospacing="0" w:after="0" w:afterAutospacing="0"/>
        <w:jc w:val="both"/>
        <w:textAlignment w:val="baseline"/>
        <w:rPr>
          <w:rStyle w:val="normaltextrun"/>
          <w:rFonts w:ascii="Arial" w:hAnsi="Arial" w:cs="Arial"/>
          <w:b/>
          <w:bCs/>
          <w:lang w:val="en-US"/>
        </w:rPr>
      </w:pPr>
      <w:r>
        <w:rPr>
          <w:rStyle w:val="normaltextrun"/>
          <w:rFonts w:ascii="Arial" w:hAnsi="Arial" w:cs="Arial"/>
          <w:b/>
          <w:bCs/>
          <w:lang w:val="en-US"/>
        </w:rPr>
        <w:t xml:space="preserve">Question </w:t>
      </w:r>
      <w:r w:rsidRPr="00CC02F4">
        <w:rPr>
          <w:rStyle w:val="normaltextrun"/>
          <w:rFonts w:ascii="Arial" w:hAnsi="Arial" w:cs="Arial"/>
          <w:b/>
          <w:bCs/>
          <w:lang w:val="en-US"/>
        </w:rPr>
        <w:t xml:space="preserve">21: Based on lessons learned from interventions to date, the guidance proposes that where authorities are unable to correct failure in specific services, such as social care or education, for two years, this is potentially symptomatic of wider governance and leadership failure and the department should consider the authority's compliance with the Best Value </w:t>
      </w:r>
      <w:r w:rsidR="00FE49C1">
        <w:rPr>
          <w:rStyle w:val="normaltextrun"/>
          <w:rFonts w:ascii="Arial" w:hAnsi="Arial" w:cs="Arial"/>
          <w:b/>
          <w:bCs/>
          <w:lang w:val="en-US"/>
        </w:rPr>
        <w:t>D</w:t>
      </w:r>
      <w:r w:rsidRPr="00CC02F4">
        <w:rPr>
          <w:rStyle w:val="normaltextrun"/>
          <w:rFonts w:ascii="Arial" w:hAnsi="Arial" w:cs="Arial"/>
          <w:b/>
          <w:bCs/>
          <w:lang w:val="en-US"/>
        </w:rPr>
        <w:t xml:space="preserve">uty. </w:t>
      </w:r>
    </w:p>
    <w:p w14:paraId="492AD5AA" w14:textId="77777777" w:rsidR="00FE49C1" w:rsidRDefault="00FE49C1" w:rsidP="0013199A">
      <w:pPr>
        <w:pStyle w:val="paragraph"/>
        <w:spacing w:before="0" w:beforeAutospacing="0" w:after="0" w:afterAutospacing="0"/>
        <w:textAlignment w:val="baseline"/>
        <w:rPr>
          <w:rStyle w:val="normaltextrun"/>
          <w:rFonts w:ascii="Arial" w:hAnsi="Arial" w:cs="Arial"/>
          <w:b/>
          <w:bCs/>
          <w:lang w:val="en-US"/>
        </w:rPr>
      </w:pPr>
    </w:p>
    <w:p w14:paraId="4CD59C9A" w14:textId="02576C87" w:rsidR="0013199A" w:rsidRPr="00CC02F4" w:rsidRDefault="0013199A" w:rsidP="0032416A">
      <w:pPr>
        <w:pStyle w:val="paragraph"/>
        <w:spacing w:before="0" w:beforeAutospacing="0" w:after="0" w:afterAutospacing="0"/>
        <w:jc w:val="both"/>
        <w:textAlignment w:val="baseline"/>
        <w:rPr>
          <w:rFonts w:ascii="Segoe UI" w:hAnsi="Segoe UI" w:cs="Segoe UI"/>
          <w:b/>
          <w:bCs/>
          <w:color w:val="4F81BD"/>
          <w:sz w:val="18"/>
          <w:szCs w:val="18"/>
        </w:rPr>
      </w:pPr>
      <w:r w:rsidRPr="00CC02F4">
        <w:rPr>
          <w:rStyle w:val="normaltextrun"/>
          <w:rFonts w:ascii="Arial" w:hAnsi="Arial" w:cs="Arial"/>
          <w:b/>
          <w:bCs/>
          <w:lang w:val="en-US"/>
        </w:rPr>
        <w:t xml:space="preserve">Do you agree that two years is a reasonable timeframe to consider whether an authority's service performance may impact its ability to deliver </w:t>
      </w:r>
      <w:r w:rsidR="0071626C">
        <w:rPr>
          <w:rStyle w:val="normaltextrun"/>
          <w:rFonts w:ascii="Arial" w:hAnsi="Arial" w:cs="Arial"/>
          <w:b/>
          <w:bCs/>
          <w:lang w:val="en-US"/>
        </w:rPr>
        <w:t>b</w:t>
      </w:r>
      <w:r w:rsidRPr="00CC02F4">
        <w:rPr>
          <w:rStyle w:val="normaltextrun"/>
          <w:rFonts w:ascii="Arial" w:hAnsi="Arial" w:cs="Arial"/>
          <w:b/>
          <w:bCs/>
          <w:lang w:val="en-US"/>
        </w:rPr>
        <w:t xml:space="preserve">est </w:t>
      </w:r>
      <w:r w:rsidR="0071626C">
        <w:rPr>
          <w:rStyle w:val="normaltextrun"/>
          <w:rFonts w:ascii="Arial" w:hAnsi="Arial" w:cs="Arial"/>
          <w:b/>
          <w:bCs/>
          <w:lang w:val="en-US"/>
        </w:rPr>
        <w:t>v</w:t>
      </w:r>
      <w:r w:rsidRPr="00CC02F4">
        <w:rPr>
          <w:rStyle w:val="normaltextrun"/>
          <w:rFonts w:ascii="Arial" w:hAnsi="Arial" w:cs="Arial"/>
          <w:b/>
          <w:bCs/>
          <w:lang w:val="en-US"/>
        </w:rPr>
        <w:t xml:space="preserve">alue? </w:t>
      </w:r>
      <w:r w:rsidRPr="00CC02F4">
        <w:rPr>
          <w:rStyle w:val="eop"/>
          <w:rFonts w:ascii="Arial" w:hAnsi="Arial" w:cs="Arial"/>
          <w:b/>
          <w:bCs/>
        </w:rPr>
        <w:t> </w:t>
      </w:r>
    </w:p>
    <w:p w14:paraId="2D025076" w14:textId="77777777" w:rsidR="0013199A" w:rsidRDefault="0013199A" w:rsidP="0027626C">
      <w:pPr>
        <w:pStyle w:val="Default"/>
        <w:rPr>
          <w:color w:val="0B0C0C"/>
          <w:lang w:eastAsia="en-GB"/>
        </w:rPr>
      </w:pPr>
    </w:p>
    <w:p w14:paraId="4E174383" w14:textId="776B79AC" w:rsidR="007F076F" w:rsidRDefault="00821471" w:rsidP="00821471">
      <w:pPr>
        <w:pStyle w:val="Default"/>
        <w:numPr>
          <w:ilvl w:val="0"/>
          <w:numId w:val="14"/>
        </w:numPr>
        <w:spacing w:after="240"/>
        <w:jc w:val="both"/>
      </w:pPr>
      <w:r>
        <w:t>There was</w:t>
      </w:r>
      <w:r w:rsidRPr="00821471">
        <w:rPr>
          <w:color w:val="auto"/>
        </w:rPr>
        <w:t xml:space="preserve"> a majority view </w:t>
      </w:r>
      <w:r>
        <w:t xml:space="preserve">among respondents (42/63) that two years should be sufficient for the authority to demonstrate ownership of and commitment to ongoing improvement, but not necessarily to correct failure entirely. Respondents felt that what is most important is an authority’s ability to demonstrate and evidence improvement and a positive trajectory, and its commitment to sustaining continuous improvement. </w:t>
      </w:r>
      <w:r w:rsidR="186E0391">
        <w:t>T</w:t>
      </w:r>
      <w:r w:rsidR="186E0391" w:rsidRPr="00821471">
        <w:rPr>
          <w:color w:val="0B0C0C"/>
          <w:lang w:eastAsia="en-GB"/>
        </w:rPr>
        <w:t xml:space="preserve">he Local Government Association </w:t>
      </w:r>
      <w:r w:rsidR="0C307840" w:rsidRPr="00821471">
        <w:rPr>
          <w:color w:val="0B0C0C"/>
          <w:lang w:eastAsia="en-GB"/>
        </w:rPr>
        <w:t>r</w:t>
      </w:r>
      <w:r w:rsidR="0C307840">
        <w:t>ecommended the use of a corporate, governance or service peer review to assist the government in understanding whether that capacity is in place.</w:t>
      </w:r>
    </w:p>
    <w:p w14:paraId="511467A4" w14:textId="27E7888E" w:rsidR="00512A75" w:rsidRDefault="023C6CFD" w:rsidP="00821471">
      <w:pPr>
        <w:pStyle w:val="Default"/>
        <w:numPr>
          <w:ilvl w:val="0"/>
          <w:numId w:val="14"/>
        </w:numPr>
        <w:spacing w:after="240"/>
        <w:ind w:left="357" w:hanging="357"/>
        <w:jc w:val="both"/>
      </w:pPr>
      <w:r>
        <w:t xml:space="preserve">Of </w:t>
      </w:r>
      <w:r w:rsidR="2FF67902">
        <w:t xml:space="preserve">the </w:t>
      </w:r>
      <w:r w:rsidR="2024722D">
        <w:t>20 respondents that did not agree with this proposal, most (1</w:t>
      </w:r>
      <w:r w:rsidR="65C9F193">
        <w:t>2</w:t>
      </w:r>
      <w:r w:rsidR="2024722D">
        <w:t xml:space="preserve">) felt that a fixed time period </w:t>
      </w:r>
      <w:r w:rsidR="77124E78">
        <w:t xml:space="preserve">of any length </w:t>
      </w:r>
      <w:r w:rsidR="2024722D">
        <w:t xml:space="preserve">was </w:t>
      </w:r>
      <w:r w:rsidR="5175BC4D">
        <w:t xml:space="preserve">too </w:t>
      </w:r>
      <w:r w:rsidR="6AC8232B">
        <w:t>arbitrary</w:t>
      </w:r>
      <w:r w:rsidR="5175BC4D">
        <w:t xml:space="preserve"> an approach </w:t>
      </w:r>
      <w:r w:rsidR="34380C95">
        <w:t xml:space="preserve">for government </w:t>
      </w:r>
      <w:r w:rsidR="5175BC4D">
        <w:t>to take</w:t>
      </w:r>
      <w:r w:rsidR="34380C95">
        <w:t>. Waiting two years may be too late for some, remarked CIPFA, but could be too early for others.</w:t>
      </w:r>
      <w:r w:rsidR="331B4F81">
        <w:t xml:space="preserve"> </w:t>
      </w:r>
      <w:r w:rsidR="6AE468B3">
        <w:t xml:space="preserve">Others (8) felt that two years was too short a period </w:t>
      </w:r>
      <w:r w:rsidR="1959344A">
        <w:t xml:space="preserve">and </w:t>
      </w:r>
      <w:r w:rsidR="22F0F720">
        <w:t>pointed out</w:t>
      </w:r>
      <w:r w:rsidR="6AE468B3">
        <w:t xml:space="preserve"> how the issues leading to failure in a specific service can be incredibly complex and system-wide in their nature. They noted how </w:t>
      </w:r>
      <w:r w:rsidR="0071626C">
        <w:t xml:space="preserve">the </w:t>
      </w:r>
      <w:r w:rsidR="6AE468B3">
        <w:t xml:space="preserve">experience of </w:t>
      </w:r>
      <w:r w:rsidR="0071626C">
        <w:t xml:space="preserve">programmes designed to </w:t>
      </w:r>
      <w:r w:rsidR="6AE468B3">
        <w:t xml:space="preserve">turn around services with challenges or performance issues suggests that these can take a number of years to implement and move into full delivery. </w:t>
      </w:r>
      <w:r w:rsidR="379DC464">
        <w:t xml:space="preserve">The timescale </w:t>
      </w:r>
      <w:r w:rsidR="0A24D842">
        <w:t xml:space="preserve">would also </w:t>
      </w:r>
      <w:r w:rsidR="379DC464">
        <w:t xml:space="preserve">need to take account </w:t>
      </w:r>
      <w:r w:rsidR="0A24D842">
        <w:t xml:space="preserve">the timing of </w:t>
      </w:r>
      <w:r w:rsidR="379DC464">
        <w:t xml:space="preserve">planned re-inspections by </w:t>
      </w:r>
      <w:r w:rsidR="79371C1F">
        <w:t xml:space="preserve">service </w:t>
      </w:r>
      <w:r w:rsidR="06D59DE9">
        <w:t>regulators</w:t>
      </w:r>
      <w:r w:rsidR="379DC464">
        <w:t>.</w:t>
      </w:r>
      <w:r w:rsidR="79371C1F">
        <w:t xml:space="preserve"> </w:t>
      </w:r>
      <w:r w:rsidR="57EBBE38">
        <w:t>Five r</w:t>
      </w:r>
      <w:r w:rsidR="7FE90F1B">
        <w:t>espondents asked for clari</w:t>
      </w:r>
      <w:r w:rsidR="79371C1F">
        <w:t>t</w:t>
      </w:r>
      <w:r w:rsidR="7FE90F1B">
        <w:t xml:space="preserve">y on </w:t>
      </w:r>
      <w:r w:rsidR="6A224287">
        <w:t xml:space="preserve">how </w:t>
      </w:r>
      <w:r w:rsidR="57EBBE38">
        <w:t xml:space="preserve">the department </w:t>
      </w:r>
      <w:r w:rsidR="6A224287">
        <w:t xml:space="preserve">will define </w:t>
      </w:r>
      <w:r w:rsidR="7FE90F1B">
        <w:t>“correcting failure” in service areas.</w:t>
      </w:r>
    </w:p>
    <w:p w14:paraId="0681631B" w14:textId="7020F5E6" w:rsidR="004917A8" w:rsidRPr="00BB5447" w:rsidRDefault="34FEC048" w:rsidP="3E6D9FED">
      <w:pPr>
        <w:spacing w:after="240"/>
        <w:rPr>
          <w:rFonts w:cs="Arial"/>
          <w:b/>
          <w:bCs/>
        </w:rPr>
      </w:pPr>
      <w:r w:rsidRPr="3E6D9FED">
        <w:rPr>
          <w:rFonts w:cs="Arial"/>
          <w:b/>
          <w:bCs/>
        </w:rPr>
        <w:t>Our response to question 21</w:t>
      </w:r>
    </w:p>
    <w:p w14:paraId="7A43BCB4" w14:textId="4B58C0F6" w:rsidR="00B676D8" w:rsidRPr="00821471" w:rsidRDefault="11E91749" w:rsidP="00821471">
      <w:pPr>
        <w:pStyle w:val="ListParagraph"/>
        <w:numPr>
          <w:ilvl w:val="0"/>
          <w:numId w:val="14"/>
        </w:numPr>
        <w:jc w:val="both"/>
        <w:rPr>
          <w:rFonts w:cs="Arial"/>
        </w:rPr>
      </w:pPr>
      <w:r w:rsidRPr="65E4E228">
        <w:rPr>
          <w:rFonts w:cs="Arial"/>
        </w:rPr>
        <w:t xml:space="preserve">There was a </w:t>
      </w:r>
      <w:r w:rsidR="20D9A172" w:rsidRPr="65E4E228">
        <w:rPr>
          <w:rFonts w:cs="Arial"/>
        </w:rPr>
        <w:t>difference</w:t>
      </w:r>
      <w:r w:rsidRPr="65E4E228">
        <w:rPr>
          <w:rFonts w:cs="Arial"/>
        </w:rPr>
        <w:t xml:space="preserve"> of views on whether two years is a reasonable timeframe but most respondents </w:t>
      </w:r>
      <w:r w:rsidR="00821471">
        <w:rPr>
          <w:rFonts w:cs="Arial"/>
        </w:rPr>
        <w:t xml:space="preserve">supported </w:t>
      </w:r>
      <w:r w:rsidRPr="65E4E228">
        <w:rPr>
          <w:rFonts w:cs="Arial"/>
        </w:rPr>
        <w:t xml:space="preserve">the government’s view that two years should be sufficient to demonstrate improvement. Over the two years, there would be an ongoing holistic assessment of progress and the department’s approach could escalate or deescalate in response to progress and/or changing local circumstances. There would be ongoing contact between the authority and department, and any evidence that the authority provides would be factored into the </w:t>
      </w:r>
      <w:r w:rsidR="00821471">
        <w:rPr>
          <w:rFonts w:cs="Arial"/>
        </w:rPr>
        <w:t xml:space="preserve">government’s </w:t>
      </w:r>
      <w:r w:rsidRPr="65E4E228">
        <w:rPr>
          <w:rFonts w:cs="Arial"/>
        </w:rPr>
        <w:t>assessment.</w:t>
      </w:r>
    </w:p>
    <w:p w14:paraId="3F1F6788" w14:textId="7032DCD2" w:rsidR="00214828" w:rsidRDefault="00214828" w:rsidP="3E6D9FED">
      <w:pPr>
        <w:pStyle w:val="ListParagraph"/>
        <w:ind w:left="360"/>
        <w:contextualSpacing w:val="0"/>
        <w:rPr>
          <w:rFonts w:cs="Arial"/>
          <w:b/>
          <w:bCs/>
          <w:color w:val="333333"/>
        </w:rPr>
      </w:pPr>
    </w:p>
    <w:p w14:paraId="094A5C9A" w14:textId="215D3193" w:rsidR="003B385E" w:rsidRDefault="003B385E">
      <w:pPr>
        <w:rPr>
          <w:rFonts w:cs="Arial"/>
          <w:b/>
          <w:bCs/>
          <w:color w:val="333333"/>
          <w:szCs w:val="24"/>
        </w:rPr>
      </w:pPr>
      <w:r>
        <w:rPr>
          <w:rFonts w:cs="Arial"/>
          <w:b/>
          <w:bCs/>
          <w:color w:val="333333"/>
          <w:szCs w:val="24"/>
        </w:rPr>
        <w:t xml:space="preserve">Evidencing failure (Section </w:t>
      </w:r>
      <w:r w:rsidR="001362EB">
        <w:rPr>
          <w:rFonts w:cs="Arial"/>
          <w:b/>
          <w:bCs/>
          <w:color w:val="333333"/>
          <w:szCs w:val="24"/>
        </w:rPr>
        <w:t>6</w:t>
      </w:r>
      <w:r w:rsidR="00215E31">
        <w:rPr>
          <w:rFonts w:cs="Arial"/>
          <w:b/>
          <w:bCs/>
          <w:color w:val="333333"/>
          <w:szCs w:val="24"/>
        </w:rPr>
        <w:t>)</w:t>
      </w:r>
    </w:p>
    <w:p w14:paraId="33DB28FD" w14:textId="7D979CD2" w:rsidR="00C876DE" w:rsidRDefault="00C876DE">
      <w:pPr>
        <w:rPr>
          <w:rFonts w:cs="Arial"/>
          <w:szCs w:val="24"/>
        </w:rPr>
      </w:pPr>
    </w:p>
    <w:p w14:paraId="6B289456" w14:textId="4381F1CD" w:rsidR="001C1725" w:rsidRPr="00AF00D9" w:rsidRDefault="00AF00D9" w:rsidP="001C1725">
      <w:pPr>
        <w:pStyle w:val="paragraph"/>
        <w:spacing w:before="0" w:beforeAutospacing="0" w:after="0" w:afterAutospacing="0"/>
        <w:textAlignment w:val="baseline"/>
        <w:rPr>
          <w:rFonts w:ascii="Segoe UI" w:hAnsi="Segoe UI" w:cs="Segoe UI"/>
          <w:b/>
          <w:bCs/>
          <w:color w:val="4F81BD"/>
          <w:sz w:val="18"/>
          <w:szCs w:val="18"/>
        </w:rPr>
      </w:pPr>
      <w:r w:rsidRPr="00AF00D9">
        <w:rPr>
          <w:rStyle w:val="normaltextrun"/>
          <w:rFonts w:ascii="Arial" w:hAnsi="Arial" w:cs="Arial"/>
          <w:b/>
          <w:bCs/>
          <w:lang w:val="en-US"/>
        </w:rPr>
        <w:t xml:space="preserve">Question </w:t>
      </w:r>
      <w:r w:rsidR="001C1725" w:rsidRPr="00AF00D9">
        <w:rPr>
          <w:rStyle w:val="normaltextrun"/>
          <w:rFonts w:ascii="Arial" w:hAnsi="Arial" w:cs="Arial"/>
          <w:b/>
          <w:bCs/>
          <w:lang w:val="en-US"/>
        </w:rPr>
        <w:t>22: Is the description of a Best Value Inspection sufficiently clear?</w:t>
      </w:r>
    </w:p>
    <w:p w14:paraId="0ECFA427" w14:textId="5DD98C4D" w:rsidR="001C1725" w:rsidRPr="00AF00D9" w:rsidRDefault="00AF00D9" w:rsidP="001C1725">
      <w:pPr>
        <w:pStyle w:val="paragraph"/>
        <w:spacing w:before="0" w:beforeAutospacing="0" w:after="0" w:afterAutospacing="0"/>
        <w:textAlignment w:val="baseline"/>
        <w:rPr>
          <w:rFonts w:ascii="Segoe UI" w:hAnsi="Segoe UI" w:cs="Segoe UI"/>
          <w:b/>
          <w:bCs/>
          <w:color w:val="4F81BD"/>
          <w:sz w:val="18"/>
          <w:szCs w:val="18"/>
        </w:rPr>
      </w:pPr>
      <w:r w:rsidRPr="00AF00D9">
        <w:rPr>
          <w:rStyle w:val="normaltextrun"/>
          <w:rFonts w:ascii="Arial" w:hAnsi="Arial" w:cs="Arial"/>
          <w:b/>
          <w:bCs/>
          <w:lang w:val="en-US"/>
        </w:rPr>
        <w:t>Question 23</w:t>
      </w:r>
      <w:r w:rsidR="001C1725" w:rsidRPr="00AF00D9">
        <w:rPr>
          <w:rStyle w:val="normaltextrun"/>
          <w:rFonts w:ascii="Arial" w:hAnsi="Arial" w:cs="Arial"/>
          <w:b/>
          <w:bCs/>
          <w:lang w:val="en-US"/>
        </w:rPr>
        <w:t>: Is the description of independent reports sufficiently clear?</w:t>
      </w:r>
    </w:p>
    <w:p w14:paraId="477B8D9C" w14:textId="77777777" w:rsidR="001C1725" w:rsidRPr="00AF00D9" w:rsidRDefault="001C1725">
      <w:pPr>
        <w:rPr>
          <w:rFonts w:cs="Arial"/>
          <w:b/>
          <w:bCs/>
          <w:szCs w:val="24"/>
        </w:rPr>
      </w:pPr>
    </w:p>
    <w:p w14:paraId="49EFBF02" w14:textId="445BC710" w:rsidR="00634FFC" w:rsidRPr="00AF00D9" w:rsidRDefault="00634FFC" w:rsidP="00634FFC">
      <w:pPr>
        <w:tabs>
          <w:tab w:val="left" w:pos="2640"/>
          <w:tab w:val="left" w:pos="14700"/>
        </w:tabs>
        <w:rPr>
          <w:rFonts w:cs="Arial"/>
          <w:b/>
          <w:bCs/>
          <w:color w:val="000000"/>
          <w:szCs w:val="24"/>
        </w:rPr>
      </w:pPr>
      <w:r w:rsidRPr="00AF00D9">
        <w:rPr>
          <w:rFonts w:cs="Arial"/>
          <w:b/>
          <w:bCs/>
          <w:color w:val="000000"/>
          <w:szCs w:val="24"/>
        </w:rPr>
        <w:t>Summary of responses</w:t>
      </w:r>
      <w:r w:rsidR="00AF00D9" w:rsidRPr="00AF00D9">
        <w:rPr>
          <w:rFonts w:cs="Arial"/>
          <w:b/>
          <w:bCs/>
          <w:color w:val="000000"/>
          <w:szCs w:val="24"/>
        </w:rPr>
        <w:t xml:space="preserve"> to questions 22 and 23</w:t>
      </w:r>
    </w:p>
    <w:p w14:paraId="63E7AD49" w14:textId="77777777" w:rsidR="00634FFC" w:rsidRDefault="00634FFC" w:rsidP="00447985">
      <w:pPr>
        <w:rPr>
          <w:rFonts w:cs="Arial"/>
          <w:szCs w:val="24"/>
        </w:rPr>
      </w:pPr>
    </w:p>
    <w:p w14:paraId="680D147E" w14:textId="3A32F75D" w:rsidR="0032416A" w:rsidRDefault="11176A48" w:rsidP="0032416A">
      <w:pPr>
        <w:pStyle w:val="ListParagraph"/>
        <w:numPr>
          <w:ilvl w:val="0"/>
          <w:numId w:val="14"/>
        </w:numPr>
        <w:spacing w:after="240"/>
        <w:ind w:left="357" w:hanging="357"/>
        <w:jc w:val="both"/>
        <w:rPr>
          <w:rFonts w:cs="Arial"/>
        </w:rPr>
      </w:pPr>
      <w:r w:rsidRPr="65E4E228">
        <w:rPr>
          <w:rFonts w:cs="Arial"/>
        </w:rPr>
        <w:t>Most</w:t>
      </w:r>
      <w:r w:rsidR="20C0AC24" w:rsidRPr="65E4E228">
        <w:rPr>
          <w:rFonts w:cs="Arial"/>
        </w:rPr>
        <w:t xml:space="preserve"> respondents (56/63) agreed that </w:t>
      </w:r>
      <w:r w:rsidR="00821471" w:rsidRPr="65E4E228">
        <w:rPr>
          <w:rFonts w:cs="Arial"/>
        </w:rPr>
        <w:t>the description in the guidance of a Best Value Inspection was sufficiently clear</w:t>
      </w:r>
      <w:r w:rsidR="20C0AC24" w:rsidRPr="65E4E228">
        <w:rPr>
          <w:rFonts w:cs="Arial"/>
        </w:rPr>
        <w:t>.</w:t>
      </w:r>
      <w:r w:rsidR="4E56807D" w:rsidRPr="65E4E228">
        <w:rPr>
          <w:rFonts w:cs="Arial"/>
        </w:rPr>
        <w:t xml:space="preserve"> One respondent questioned the description’s primary focus on </w:t>
      </w:r>
      <w:r w:rsidR="124A75DD" w:rsidRPr="65E4E228">
        <w:rPr>
          <w:rFonts w:cs="Arial"/>
        </w:rPr>
        <w:t xml:space="preserve">compliance and </w:t>
      </w:r>
      <w:r w:rsidR="1EE7C882" w:rsidRPr="65E4E228">
        <w:rPr>
          <w:rFonts w:cs="Arial"/>
        </w:rPr>
        <w:t>identifying failure</w:t>
      </w:r>
      <w:r w:rsidR="78E78A21" w:rsidRPr="65E4E228">
        <w:rPr>
          <w:rFonts w:cs="Arial"/>
        </w:rPr>
        <w:t>,</w:t>
      </w:r>
      <w:r w:rsidR="1EE7C882" w:rsidRPr="65E4E228">
        <w:rPr>
          <w:rFonts w:cs="Arial"/>
        </w:rPr>
        <w:t xml:space="preserve"> and asked </w:t>
      </w:r>
      <w:r w:rsidRPr="65E4E228">
        <w:rPr>
          <w:rFonts w:cs="Arial"/>
        </w:rPr>
        <w:t xml:space="preserve">whether the </w:t>
      </w:r>
      <w:r w:rsidR="620C8984" w:rsidRPr="65E4E228">
        <w:rPr>
          <w:rFonts w:cs="Arial"/>
        </w:rPr>
        <w:t>inspect</w:t>
      </w:r>
      <w:r w:rsidR="6E504704" w:rsidRPr="65E4E228">
        <w:rPr>
          <w:rFonts w:cs="Arial"/>
        </w:rPr>
        <w:t>ors</w:t>
      </w:r>
      <w:r w:rsidR="620C8984" w:rsidRPr="65E4E228">
        <w:rPr>
          <w:rFonts w:cs="Arial"/>
        </w:rPr>
        <w:t xml:space="preserve"> </w:t>
      </w:r>
      <w:r w:rsidR="65E7B700" w:rsidRPr="65E4E228">
        <w:rPr>
          <w:rFonts w:cs="Arial"/>
        </w:rPr>
        <w:t xml:space="preserve">could also provide </w:t>
      </w:r>
      <w:r w:rsidR="620C8984" w:rsidRPr="65E4E228">
        <w:rPr>
          <w:rFonts w:cs="Arial"/>
        </w:rPr>
        <w:t xml:space="preserve">recommendations to </w:t>
      </w:r>
      <w:r w:rsidR="78E78A21" w:rsidRPr="65E4E228">
        <w:rPr>
          <w:rFonts w:cs="Arial"/>
        </w:rPr>
        <w:t>the</w:t>
      </w:r>
      <w:r w:rsidR="620C8984" w:rsidRPr="65E4E228">
        <w:rPr>
          <w:rFonts w:cs="Arial"/>
        </w:rPr>
        <w:t xml:space="preserve"> authority on how to</w:t>
      </w:r>
      <w:r w:rsidR="18EF5489" w:rsidRPr="65E4E228">
        <w:rPr>
          <w:rFonts w:cs="Arial"/>
        </w:rPr>
        <w:t xml:space="preserve"> improve</w:t>
      </w:r>
      <w:r w:rsidR="78E78A21" w:rsidRPr="65E4E228">
        <w:rPr>
          <w:rFonts w:cs="Arial"/>
        </w:rPr>
        <w:t>.</w:t>
      </w:r>
      <w:r w:rsidR="620C8984" w:rsidRPr="65E4E228">
        <w:rPr>
          <w:rFonts w:cs="Arial"/>
        </w:rPr>
        <w:t xml:space="preserve"> </w:t>
      </w:r>
      <w:r w:rsidR="03683910" w:rsidRPr="65E4E228">
        <w:rPr>
          <w:rFonts w:cs="Arial"/>
        </w:rPr>
        <w:t xml:space="preserve">Two respondents </w:t>
      </w:r>
      <w:r w:rsidR="1574A206" w:rsidRPr="65E4E228">
        <w:rPr>
          <w:rFonts w:cs="Arial"/>
        </w:rPr>
        <w:t>requested</w:t>
      </w:r>
      <w:r w:rsidR="73FA7208" w:rsidRPr="65E4E228">
        <w:rPr>
          <w:rFonts w:cs="Arial"/>
        </w:rPr>
        <w:t xml:space="preserve"> clarity on the steps leading up to the </w:t>
      </w:r>
      <w:r w:rsidR="02B95E79" w:rsidRPr="65E4E228">
        <w:rPr>
          <w:rFonts w:cs="Arial"/>
        </w:rPr>
        <w:t xml:space="preserve">Secretary of State </w:t>
      </w:r>
      <w:r w:rsidR="73FA7208" w:rsidRPr="65E4E228">
        <w:rPr>
          <w:rFonts w:cs="Arial"/>
        </w:rPr>
        <w:t xml:space="preserve">commissioning an inspection and </w:t>
      </w:r>
      <w:r w:rsidR="1574A206" w:rsidRPr="65E4E228">
        <w:rPr>
          <w:rFonts w:cs="Arial"/>
        </w:rPr>
        <w:t xml:space="preserve">asked </w:t>
      </w:r>
      <w:r w:rsidR="5EF43434" w:rsidRPr="65E4E228">
        <w:rPr>
          <w:rFonts w:cs="Arial"/>
        </w:rPr>
        <w:t xml:space="preserve">how the seven-theme </w:t>
      </w:r>
      <w:r w:rsidR="1574A206" w:rsidRPr="65E4E228">
        <w:rPr>
          <w:rFonts w:cs="Arial"/>
        </w:rPr>
        <w:t xml:space="preserve">best value </w:t>
      </w:r>
      <w:r w:rsidR="5EF43434" w:rsidRPr="65E4E228">
        <w:rPr>
          <w:rFonts w:cs="Arial"/>
        </w:rPr>
        <w:t xml:space="preserve">framework is applied </w:t>
      </w:r>
      <w:r w:rsidR="201C030A" w:rsidRPr="65E4E228">
        <w:rPr>
          <w:rFonts w:cs="Arial"/>
        </w:rPr>
        <w:t xml:space="preserve">by </w:t>
      </w:r>
      <w:r w:rsidR="69773253" w:rsidRPr="65E4E228">
        <w:rPr>
          <w:rFonts w:cs="Arial"/>
        </w:rPr>
        <w:t xml:space="preserve">the department’s </w:t>
      </w:r>
      <w:r w:rsidR="201C030A" w:rsidRPr="65E4E228">
        <w:rPr>
          <w:rFonts w:cs="Arial"/>
        </w:rPr>
        <w:t xml:space="preserve">officials to </w:t>
      </w:r>
      <w:r w:rsidR="647999D8" w:rsidRPr="65E4E228">
        <w:rPr>
          <w:rFonts w:cs="Arial"/>
        </w:rPr>
        <w:t xml:space="preserve">inform </w:t>
      </w:r>
      <w:r w:rsidR="5EF43434" w:rsidRPr="65E4E228">
        <w:rPr>
          <w:rFonts w:cs="Arial"/>
        </w:rPr>
        <w:t>the Secretary of State</w:t>
      </w:r>
      <w:r w:rsidR="647999D8" w:rsidRPr="65E4E228">
        <w:rPr>
          <w:rFonts w:cs="Arial"/>
        </w:rPr>
        <w:t>’s</w:t>
      </w:r>
      <w:r w:rsidR="5EF43434" w:rsidRPr="65E4E228">
        <w:rPr>
          <w:rFonts w:cs="Arial"/>
        </w:rPr>
        <w:t xml:space="preserve"> </w:t>
      </w:r>
      <w:r w:rsidR="201C030A" w:rsidRPr="65E4E228">
        <w:rPr>
          <w:rFonts w:cs="Arial"/>
        </w:rPr>
        <w:t>decision.</w:t>
      </w:r>
    </w:p>
    <w:p w14:paraId="77BED511" w14:textId="278658E5" w:rsidR="00AF00D9" w:rsidRDefault="201C030A" w:rsidP="0032416A">
      <w:pPr>
        <w:pStyle w:val="ListParagraph"/>
        <w:spacing w:after="240"/>
        <w:ind w:left="357"/>
        <w:rPr>
          <w:rFonts w:cs="Arial"/>
        </w:rPr>
      </w:pPr>
      <w:r w:rsidRPr="65E4E228">
        <w:rPr>
          <w:rFonts w:cs="Arial"/>
        </w:rPr>
        <w:t xml:space="preserve"> </w:t>
      </w:r>
    </w:p>
    <w:p w14:paraId="31E37C3E" w14:textId="7209A9AA" w:rsidR="00C953A7" w:rsidRPr="00214828" w:rsidRDefault="1884F475" w:rsidP="0032416A">
      <w:pPr>
        <w:pStyle w:val="ListParagraph"/>
        <w:numPr>
          <w:ilvl w:val="0"/>
          <w:numId w:val="14"/>
        </w:numPr>
        <w:jc w:val="both"/>
        <w:rPr>
          <w:rFonts w:cs="Arial"/>
          <w:szCs w:val="24"/>
        </w:rPr>
      </w:pPr>
      <w:r w:rsidRPr="0BA3F5A1">
        <w:rPr>
          <w:rFonts w:cs="Arial"/>
        </w:rPr>
        <w:t>The majority of r</w:t>
      </w:r>
      <w:r w:rsidR="2EDE5F00" w:rsidRPr="0BA3F5A1">
        <w:rPr>
          <w:rFonts w:cs="Arial"/>
        </w:rPr>
        <w:t xml:space="preserve">espondents </w:t>
      </w:r>
      <w:r w:rsidRPr="0BA3F5A1">
        <w:rPr>
          <w:rFonts w:cs="Arial"/>
        </w:rPr>
        <w:t xml:space="preserve">(56/62) also agreed that </w:t>
      </w:r>
      <w:r w:rsidR="2EDE5F00" w:rsidRPr="0BA3F5A1">
        <w:rPr>
          <w:rFonts w:cs="Arial"/>
        </w:rPr>
        <w:t xml:space="preserve">the description </w:t>
      </w:r>
      <w:r w:rsidR="5E24B13B" w:rsidRPr="0BA3F5A1">
        <w:rPr>
          <w:rFonts w:cs="Arial"/>
        </w:rPr>
        <w:t>o</w:t>
      </w:r>
      <w:r w:rsidR="2EDE5F00" w:rsidRPr="0BA3F5A1">
        <w:rPr>
          <w:rFonts w:cs="Arial"/>
        </w:rPr>
        <w:t xml:space="preserve">f </w:t>
      </w:r>
      <w:r w:rsidRPr="0BA3F5A1">
        <w:rPr>
          <w:rFonts w:cs="Arial"/>
        </w:rPr>
        <w:t xml:space="preserve">independent reports </w:t>
      </w:r>
      <w:r w:rsidR="2EDE5F00" w:rsidRPr="0BA3F5A1">
        <w:rPr>
          <w:rFonts w:cs="Arial"/>
        </w:rPr>
        <w:t xml:space="preserve">was sufficiently clear. </w:t>
      </w:r>
      <w:r w:rsidR="287D0ADF" w:rsidRPr="0BA3F5A1">
        <w:rPr>
          <w:rFonts w:cs="Arial"/>
        </w:rPr>
        <w:t>They we</w:t>
      </w:r>
      <w:r w:rsidR="2E2F635E" w:rsidRPr="0BA3F5A1">
        <w:rPr>
          <w:rFonts w:cs="Arial"/>
        </w:rPr>
        <w:t xml:space="preserve">lcomed the principle behind the requirement for such a report: </w:t>
      </w:r>
      <w:r w:rsidR="4FA33943" w:rsidRPr="0BA3F5A1">
        <w:rPr>
          <w:rFonts w:cs="Arial"/>
          <w:spacing w:val="-2"/>
        </w:rPr>
        <w:t xml:space="preserve">to have the evidence validated by an external party to the organisation. </w:t>
      </w:r>
    </w:p>
    <w:p w14:paraId="4EA9F095" w14:textId="77777777" w:rsidR="00BC6C03" w:rsidRPr="00214828" w:rsidRDefault="00BC6C03" w:rsidP="00831071">
      <w:pPr>
        <w:autoSpaceDE w:val="0"/>
        <w:autoSpaceDN w:val="0"/>
        <w:adjustRightInd w:val="0"/>
        <w:rPr>
          <w:rFonts w:cs="Arial"/>
          <w:szCs w:val="24"/>
        </w:rPr>
      </w:pPr>
    </w:p>
    <w:p w14:paraId="1DB12FF5" w14:textId="036E9521" w:rsidR="00BC6C03" w:rsidRPr="00214828" w:rsidRDefault="00634FFC" w:rsidP="00831071">
      <w:pPr>
        <w:rPr>
          <w:rFonts w:eastAsia="Times New Roman" w:cs="Arial"/>
          <w:b/>
          <w:bCs/>
          <w:szCs w:val="24"/>
          <w:lang w:eastAsia="en-GB"/>
        </w:rPr>
      </w:pPr>
      <w:r w:rsidRPr="00214828">
        <w:rPr>
          <w:rFonts w:cs="Arial"/>
          <w:b/>
          <w:bCs/>
          <w:szCs w:val="24"/>
        </w:rPr>
        <w:t>Our</w:t>
      </w:r>
      <w:r w:rsidR="00C953A7" w:rsidRPr="00214828">
        <w:rPr>
          <w:rFonts w:cs="Arial"/>
          <w:b/>
          <w:bCs/>
          <w:szCs w:val="24"/>
        </w:rPr>
        <w:t xml:space="preserve"> response</w:t>
      </w:r>
      <w:r w:rsidR="00AF00D9" w:rsidRPr="00214828">
        <w:rPr>
          <w:rFonts w:cs="Arial"/>
          <w:b/>
          <w:bCs/>
          <w:szCs w:val="24"/>
        </w:rPr>
        <w:t xml:space="preserve"> to questions 22 and 23</w:t>
      </w:r>
    </w:p>
    <w:p w14:paraId="042977A4" w14:textId="77777777" w:rsidR="00BC6C03" w:rsidRPr="00214828" w:rsidRDefault="00BC6C03" w:rsidP="00831071">
      <w:pPr>
        <w:rPr>
          <w:rFonts w:eastAsia="Times New Roman" w:cs="Arial"/>
          <w:szCs w:val="24"/>
          <w:lang w:eastAsia="en-GB"/>
        </w:rPr>
      </w:pPr>
    </w:p>
    <w:p w14:paraId="2F722488" w14:textId="50487603" w:rsidR="00683A3C" w:rsidRPr="00214828" w:rsidRDefault="0C161EFE" w:rsidP="0032416A">
      <w:pPr>
        <w:pStyle w:val="ListParagraph"/>
        <w:numPr>
          <w:ilvl w:val="0"/>
          <w:numId w:val="14"/>
        </w:numPr>
        <w:jc w:val="both"/>
        <w:rPr>
          <w:rFonts w:eastAsia="Times New Roman" w:cs="Arial"/>
          <w:lang w:eastAsia="en-GB"/>
        </w:rPr>
      </w:pPr>
      <w:r w:rsidRPr="65E4E228">
        <w:rPr>
          <w:rFonts w:eastAsia="Times New Roman" w:cs="Arial"/>
          <w:lang w:eastAsia="en-GB"/>
        </w:rPr>
        <w:t>The guidance has been updated to acknowledge that a Best Value Inspection w</w:t>
      </w:r>
      <w:r w:rsidR="00E80FE9">
        <w:rPr>
          <w:rFonts w:eastAsia="Times New Roman" w:cs="Arial"/>
          <w:lang w:eastAsia="en-GB"/>
        </w:rPr>
        <w:t>ill</w:t>
      </w:r>
      <w:r w:rsidRPr="65E4E228">
        <w:rPr>
          <w:rFonts w:eastAsia="Times New Roman" w:cs="Arial"/>
          <w:lang w:eastAsia="en-GB"/>
        </w:rPr>
        <w:t xml:space="preserve"> also help determine the steps required by an authority to address the concerns or issues, either on their own or with the support of external intervention.</w:t>
      </w:r>
    </w:p>
    <w:p w14:paraId="7A47E3D7" w14:textId="77777777" w:rsidR="00683A3C" w:rsidRPr="00214828" w:rsidRDefault="00683A3C" w:rsidP="3E6D9FED">
      <w:pPr>
        <w:pStyle w:val="ListParagraph"/>
        <w:ind w:left="360"/>
        <w:rPr>
          <w:rFonts w:eastAsia="Times New Roman" w:cs="Arial"/>
          <w:lang w:eastAsia="en-GB"/>
        </w:rPr>
      </w:pPr>
    </w:p>
    <w:p w14:paraId="384C3344" w14:textId="06E43905" w:rsidR="00562B5C" w:rsidRPr="00214828" w:rsidRDefault="72E04D41" w:rsidP="0032416A">
      <w:pPr>
        <w:pStyle w:val="ListParagraph"/>
        <w:numPr>
          <w:ilvl w:val="0"/>
          <w:numId w:val="14"/>
        </w:numPr>
        <w:jc w:val="both"/>
        <w:rPr>
          <w:lang w:eastAsia="en-GB"/>
        </w:rPr>
      </w:pPr>
      <w:r w:rsidRPr="65E4E228">
        <w:rPr>
          <w:lang w:eastAsia="en-GB"/>
        </w:rPr>
        <w:t>D</w:t>
      </w:r>
      <w:r w:rsidR="4DEF22B5" w:rsidRPr="65E4E228">
        <w:rPr>
          <w:lang w:eastAsia="en-GB"/>
        </w:rPr>
        <w:t>ecisions</w:t>
      </w:r>
      <w:r w:rsidR="538CC52E" w:rsidRPr="65E4E228">
        <w:rPr>
          <w:lang w:eastAsia="en-GB"/>
        </w:rPr>
        <w:t xml:space="preserve"> </w:t>
      </w:r>
      <w:r w:rsidR="6160CCD1" w:rsidRPr="65E4E228">
        <w:rPr>
          <w:lang w:eastAsia="en-GB"/>
        </w:rPr>
        <w:t>made using</w:t>
      </w:r>
      <w:r w:rsidR="538CC52E" w:rsidRPr="65E4E228">
        <w:rPr>
          <w:lang w:eastAsia="en-GB"/>
        </w:rPr>
        <w:t xml:space="preserve"> the best value framework</w:t>
      </w:r>
      <w:r w:rsidR="4DEF22B5" w:rsidRPr="65E4E228">
        <w:rPr>
          <w:lang w:eastAsia="en-GB"/>
        </w:rPr>
        <w:t xml:space="preserve"> will be based on a holistic judgement of all available information and considered engagement with authorities to understand the environment they are operating within and their capacity, capability and commitment to lead their own improvement.</w:t>
      </w:r>
      <w:r w:rsidR="4BA6789F" w:rsidRPr="65E4E228">
        <w:rPr>
          <w:lang w:eastAsia="en-GB"/>
        </w:rPr>
        <w:t xml:space="preserve"> </w:t>
      </w:r>
      <w:r w:rsidR="0941BEAD" w:rsidRPr="65E4E228">
        <w:rPr>
          <w:lang w:eastAsia="en-GB"/>
        </w:rPr>
        <w:t>T</w:t>
      </w:r>
      <w:r w:rsidR="58FB516A" w:rsidRPr="65E4E228">
        <w:rPr>
          <w:lang w:eastAsia="en-GB"/>
        </w:rPr>
        <w:t xml:space="preserve">he </w:t>
      </w:r>
      <w:r w:rsidR="0941BEAD" w:rsidRPr="65E4E228">
        <w:rPr>
          <w:lang w:eastAsia="en-GB"/>
        </w:rPr>
        <w:t xml:space="preserve">department </w:t>
      </w:r>
      <w:r w:rsidR="58FB516A" w:rsidRPr="65E4E228">
        <w:rPr>
          <w:lang w:eastAsia="en-GB"/>
        </w:rPr>
        <w:t xml:space="preserve">will always seek to operate </w:t>
      </w:r>
      <w:r w:rsidR="0941BEAD" w:rsidRPr="65E4E228">
        <w:rPr>
          <w:lang w:eastAsia="en-GB"/>
        </w:rPr>
        <w:t xml:space="preserve">in a manner </w:t>
      </w:r>
      <w:r w:rsidR="787F92D7" w:rsidRPr="65E4E228">
        <w:rPr>
          <w:lang w:eastAsia="en-GB"/>
        </w:rPr>
        <w:t xml:space="preserve">consistent </w:t>
      </w:r>
      <w:r w:rsidR="4866DCE7" w:rsidRPr="65E4E228">
        <w:rPr>
          <w:lang w:eastAsia="en-GB"/>
        </w:rPr>
        <w:t>with general principles of public law</w:t>
      </w:r>
      <w:r w:rsidR="00E80FE9">
        <w:rPr>
          <w:lang w:eastAsia="en-GB"/>
        </w:rPr>
        <w:t>,</w:t>
      </w:r>
      <w:r w:rsidR="16DD1840" w:rsidRPr="65E4E228">
        <w:rPr>
          <w:lang w:eastAsia="en-GB"/>
        </w:rPr>
        <w:t xml:space="preserve"> </w:t>
      </w:r>
      <w:r w:rsidR="00E80FE9">
        <w:rPr>
          <w:lang w:eastAsia="en-GB"/>
        </w:rPr>
        <w:t>and</w:t>
      </w:r>
      <w:r w:rsidR="16DD1840" w:rsidRPr="65E4E228">
        <w:rPr>
          <w:lang w:eastAsia="en-GB"/>
        </w:rPr>
        <w:t xml:space="preserve"> will exercise its power lawfully, rationally, fairly, and compatibly with the human rights of those affected by their actions.</w:t>
      </w:r>
    </w:p>
    <w:p w14:paraId="6DD3682E" w14:textId="77777777" w:rsidR="005D797D" w:rsidRPr="00214828" w:rsidRDefault="005D797D" w:rsidP="00831071">
      <w:pPr>
        <w:rPr>
          <w:rFonts w:eastAsia="Times New Roman" w:cs="Arial"/>
          <w:b/>
          <w:bCs/>
          <w:szCs w:val="24"/>
          <w:lang w:eastAsia="en-GB"/>
        </w:rPr>
      </w:pPr>
    </w:p>
    <w:p w14:paraId="72970FF0" w14:textId="77777777" w:rsidR="000B32C5" w:rsidRDefault="000B32C5" w:rsidP="00831071">
      <w:pPr>
        <w:rPr>
          <w:rFonts w:eastAsia="Times New Roman" w:cs="Arial"/>
          <w:b/>
          <w:bCs/>
          <w:szCs w:val="24"/>
          <w:lang w:eastAsia="en-GB"/>
        </w:rPr>
      </w:pPr>
    </w:p>
    <w:p w14:paraId="52167186" w14:textId="2260B1F0" w:rsidR="002430A1" w:rsidRPr="00214828" w:rsidRDefault="00BC6C03" w:rsidP="00831071">
      <w:pPr>
        <w:rPr>
          <w:rFonts w:eastAsia="Times New Roman" w:cs="Arial"/>
          <w:b/>
          <w:bCs/>
          <w:szCs w:val="24"/>
          <w:lang w:eastAsia="en-GB"/>
        </w:rPr>
      </w:pPr>
      <w:r w:rsidRPr="00214828">
        <w:rPr>
          <w:rFonts w:eastAsia="Times New Roman" w:cs="Arial"/>
          <w:b/>
          <w:bCs/>
          <w:szCs w:val="24"/>
          <w:lang w:eastAsia="en-GB"/>
        </w:rPr>
        <w:t xml:space="preserve">Models of intervention </w:t>
      </w:r>
      <w:r w:rsidR="00176DBF" w:rsidRPr="00214828">
        <w:rPr>
          <w:rFonts w:eastAsia="Times New Roman" w:cs="Arial"/>
          <w:b/>
          <w:bCs/>
          <w:szCs w:val="24"/>
          <w:lang w:eastAsia="en-GB"/>
        </w:rPr>
        <w:t xml:space="preserve">(Section </w:t>
      </w:r>
      <w:r w:rsidR="001362EB">
        <w:rPr>
          <w:rFonts w:eastAsia="Times New Roman" w:cs="Arial"/>
          <w:b/>
          <w:bCs/>
          <w:szCs w:val="24"/>
          <w:lang w:eastAsia="en-GB"/>
        </w:rPr>
        <w:t>7</w:t>
      </w:r>
      <w:r w:rsidR="00176DBF" w:rsidRPr="00214828">
        <w:rPr>
          <w:rFonts w:eastAsia="Times New Roman" w:cs="Arial"/>
          <w:b/>
          <w:bCs/>
          <w:szCs w:val="24"/>
          <w:lang w:eastAsia="en-GB"/>
        </w:rPr>
        <w:t>)</w:t>
      </w:r>
    </w:p>
    <w:p w14:paraId="310905DD" w14:textId="13B14EB9" w:rsidR="002430A1" w:rsidRDefault="002430A1" w:rsidP="00831071">
      <w:pPr>
        <w:rPr>
          <w:rFonts w:eastAsia="Times New Roman" w:cs="Arial"/>
          <w:szCs w:val="24"/>
          <w:lang w:eastAsia="en-GB"/>
        </w:rPr>
      </w:pPr>
    </w:p>
    <w:p w14:paraId="5EB1EF44" w14:textId="7216028B" w:rsidR="005D797D" w:rsidRPr="005D797D" w:rsidRDefault="005D797D" w:rsidP="0032416A">
      <w:pPr>
        <w:pStyle w:val="paragraph"/>
        <w:spacing w:before="0" w:beforeAutospacing="0" w:after="0" w:afterAutospacing="0"/>
        <w:jc w:val="both"/>
        <w:textAlignment w:val="baseline"/>
        <w:rPr>
          <w:rFonts w:ascii="Segoe UI" w:hAnsi="Segoe UI" w:cs="Segoe UI"/>
          <w:b/>
          <w:bCs/>
          <w:color w:val="4F81BD"/>
          <w:sz w:val="18"/>
          <w:szCs w:val="18"/>
        </w:rPr>
      </w:pPr>
      <w:r w:rsidRPr="005D797D">
        <w:rPr>
          <w:rStyle w:val="normaltextrun"/>
          <w:rFonts w:ascii="Arial" w:hAnsi="Arial" w:cs="Arial"/>
          <w:b/>
          <w:bCs/>
          <w:lang w:val="en-US"/>
        </w:rPr>
        <w:t>Question 24: Are the models of intervention described in this guidance clear in terms of description, purpose and scenario when they would be applied?</w:t>
      </w:r>
    </w:p>
    <w:p w14:paraId="4979DC09" w14:textId="7FFD7798" w:rsidR="005D797D" w:rsidRPr="005D797D" w:rsidRDefault="005D797D" w:rsidP="005D797D">
      <w:pPr>
        <w:pStyle w:val="paragraph"/>
        <w:spacing w:before="0" w:beforeAutospacing="0" w:after="0" w:afterAutospacing="0"/>
        <w:textAlignment w:val="baseline"/>
        <w:rPr>
          <w:rFonts w:ascii="Segoe UI" w:hAnsi="Segoe UI" w:cs="Segoe UI"/>
          <w:b/>
          <w:bCs/>
          <w:sz w:val="18"/>
          <w:szCs w:val="18"/>
        </w:rPr>
      </w:pPr>
      <w:r w:rsidRPr="005D797D">
        <w:rPr>
          <w:rStyle w:val="eop"/>
          <w:rFonts w:ascii="Arial" w:hAnsi="Arial" w:cs="Arial"/>
          <w:b/>
          <w:bCs/>
        </w:rPr>
        <w:t> </w:t>
      </w:r>
    </w:p>
    <w:p w14:paraId="7CE688C7" w14:textId="54B7BA9B" w:rsidR="00634FFC" w:rsidRPr="005D797D" w:rsidRDefault="00634FFC" w:rsidP="00634FFC">
      <w:pPr>
        <w:tabs>
          <w:tab w:val="left" w:pos="2640"/>
          <w:tab w:val="left" w:pos="14700"/>
        </w:tabs>
        <w:rPr>
          <w:rFonts w:cs="Arial"/>
          <w:b/>
          <w:bCs/>
          <w:color w:val="000000"/>
          <w:szCs w:val="24"/>
        </w:rPr>
      </w:pPr>
      <w:r w:rsidRPr="005D797D">
        <w:rPr>
          <w:rFonts w:cs="Arial"/>
          <w:b/>
          <w:bCs/>
          <w:color w:val="000000"/>
          <w:szCs w:val="24"/>
        </w:rPr>
        <w:t>Summary of responses</w:t>
      </w:r>
      <w:r w:rsidR="005D797D" w:rsidRPr="005D797D">
        <w:rPr>
          <w:rFonts w:cs="Arial"/>
          <w:b/>
          <w:bCs/>
          <w:color w:val="000000"/>
          <w:szCs w:val="24"/>
        </w:rPr>
        <w:t xml:space="preserve"> to question 24</w:t>
      </w:r>
    </w:p>
    <w:p w14:paraId="1EF01F1E" w14:textId="77777777" w:rsidR="00634FFC" w:rsidRDefault="00634FFC" w:rsidP="00831071">
      <w:pPr>
        <w:rPr>
          <w:rFonts w:eastAsia="Times New Roman" w:cs="Arial"/>
          <w:szCs w:val="24"/>
          <w:lang w:eastAsia="en-GB"/>
        </w:rPr>
      </w:pPr>
    </w:p>
    <w:p w14:paraId="747368D9" w14:textId="10C2263F" w:rsidR="00604DC9" w:rsidRPr="005D797D" w:rsidRDefault="790D6DF9" w:rsidP="0032416A">
      <w:pPr>
        <w:pStyle w:val="ListParagraph"/>
        <w:numPr>
          <w:ilvl w:val="0"/>
          <w:numId w:val="14"/>
        </w:numPr>
        <w:jc w:val="both"/>
        <w:rPr>
          <w:rFonts w:cs="Arial"/>
          <w:szCs w:val="24"/>
        </w:rPr>
      </w:pPr>
      <w:r w:rsidRPr="65E4E228">
        <w:rPr>
          <w:rFonts w:eastAsia="Times New Roman" w:cs="Arial"/>
          <w:lang w:eastAsia="en-GB"/>
        </w:rPr>
        <w:t xml:space="preserve">Most respondents (53/64) thought that the </w:t>
      </w:r>
      <w:r w:rsidR="2AE09BA2" w:rsidRPr="65E4E228">
        <w:rPr>
          <w:rFonts w:cs="Arial"/>
        </w:rPr>
        <w:t xml:space="preserve">description in the guidance of </w:t>
      </w:r>
      <w:r w:rsidR="748B280B" w:rsidRPr="65E4E228">
        <w:rPr>
          <w:rFonts w:cs="Arial"/>
        </w:rPr>
        <w:t xml:space="preserve">the various </w:t>
      </w:r>
      <w:r w:rsidR="748B280B" w:rsidRPr="65E4E228">
        <w:rPr>
          <w:rFonts w:eastAsia="Times New Roman" w:cs="Arial"/>
          <w:lang w:eastAsia="en-GB"/>
        </w:rPr>
        <w:t xml:space="preserve">models of intervention </w:t>
      </w:r>
      <w:r w:rsidR="2AE09BA2" w:rsidRPr="65E4E228">
        <w:rPr>
          <w:rFonts w:cs="Arial"/>
        </w:rPr>
        <w:t>was clear.</w:t>
      </w:r>
      <w:r w:rsidR="3903F5B6" w:rsidRPr="65E4E228">
        <w:rPr>
          <w:rFonts w:cs="Arial"/>
        </w:rPr>
        <w:t xml:space="preserve"> </w:t>
      </w:r>
      <w:r w:rsidR="070184FA" w:rsidRPr="65E4E228">
        <w:rPr>
          <w:rFonts w:cs="Arial"/>
        </w:rPr>
        <w:t xml:space="preserve">Some respondents (4) </w:t>
      </w:r>
      <w:r w:rsidR="0815B903" w:rsidRPr="65E4E228">
        <w:rPr>
          <w:rFonts w:cs="Arial"/>
        </w:rPr>
        <w:t>welcome</w:t>
      </w:r>
      <w:r w:rsidR="070184FA" w:rsidRPr="65E4E228">
        <w:rPr>
          <w:rFonts w:cs="Arial"/>
        </w:rPr>
        <w:t>d</w:t>
      </w:r>
      <w:r w:rsidR="0815B903" w:rsidRPr="65E4E228">
        <w:rPr>
          <w:rFonts w:cs="Arial"/>
        </w:rPr>
        <w:t xml:space="preserve"> the inclusion of </w:t>
      </w:r>
      <w:r w:rsidR="00E80FE9">
        <w:rPr>
          <w:rFonts w:cs="Arial"/>
        </w:rPr>
        <w:t>“</w:t>
      </w:r>
      <w:r w:rsidR="0815B903" w:rsidRPr="65E4E228">
        <w:rPr>
          <w:rFonts w:cs="Arial"/>
        </w:rPr>
        <w:t>sector led intervention</w:t>
      </w:r>
      <w:r w:rsidR="00E80FE9">
        <w:rPr>
          <w:rFonts w:cs="Arial"/>
        </w:rPr>
        <w:t>”</w:t>
      </w:r>
      <w:r w:rsidR="0815B903" w:rsidRPr="65E4E228">
        <w:rPr>
          <w:rFonts w:cs="Arial"/>
        </w:rPr>
        <w:t xml:space="preserve"> </w:t>
      </w:r>
      <w:r w:rsidR="070184FA" w:rsidRPr="65E4E228">
        <w:rPr>
          <w:rFonts w:cs="Arial"/>
        </w:rPr>
        <w:t>as a distinct model of non-statutory intervention</w:t>
      </w:r>
      <w:r w:rsidR="71EE5CF7" w:rsidRPr="65E4E228">
        <w:rPr>
          <w:rFonts w:cs="Arial"/>
        </w:rPr>
        <w:t xml:space="preserve">, noting that it would </w:t>
      </w:r>
      <w:r w:rsidR="0815B903" w:rsidRPr="65E4E228">
        <w:rPr>
          <w:rFonts w:cs="Arial"/>
        </w:rPr>
        <w:t xml:space="preserve">require central co-ordination and </w:t>
      </w:r>
      <w:r w:rsidR="7DCBB65F" w:rsidRPr="65E4E228">
        <w:rPr>
          <w:rFonts w:cs="Arial"/>
        </w:rPr>
        <w:t xml:space="preserve">will </w:t>
      </w:r>
      <w:r w:rsidR="0815B903" w:rsidRPr="65E4E228">
        <w:rPr>
          <w:rFonts w:cs="Arial"/>
        </w:rPr>
        <w:t>need to be appropriately funded.</w:t>
      </w:r>
      <w:r w:rsidR="7DCBB65F" w:rsidRPr="65E4E228">
        <w:rPr>
          <w:rFonts w:cs="Arial"/>
        </w:rPr>
        <w:t xml:space="preserve"> </w:t>
      </w:r>
      <w:r w:rsidR="3B1DB515" w:rsidRPr="65E4E228">
        <w:rPr>
          <w:rFonts w:cs="Arial"/>
        </w:rPr>
        <w:t xml:space="preserve">Another respondent </w:t>
      </w:r>
      <w:r w:rsidR="5CEB06AE" w:rsidRPr="65E4E228">
        <w:rPr>
          <w:rFonts w:cs="Arial"/>
        </w:rPr>
        <w:t xml:space="preserve">requested greater clarify over the </w:t>
      </w:r>
      <w:r w:rsidR="00E80FE9">
        <w:rPr>
          <w:rFonts w:cs="Arial"/>
        </w:rPr>
        <w:t>“</w:t>
      </w:r>
      <w:r w:rsidR="5CEB06AE" w:rsidRPr="65E4E228">
        <w:rPr>
          <w:rFonts w:cs="Arial"/>
        </w:rPr>
        <w:t>minded to</w:t>
      </w:r>
      <w:r w:rsidR="00E80FE9">
        <w:rPr>
          <w:rFonts w:cs="Arial"/>
        </w:rPr>
        <w:t>”</w:t>
      </w:r>
      <w:r w:rsidR="5CEB06AE" w:rsidRPr="65E4E228">
        <w:rPr>
          <w:rFonts w:cs="Arial"/>
        </w:rPr>
        <w:t xml:space="preserve"> period </w:t>
      </w:r>
      <w:r w:rsidR="7E99B128" w:rsidRPr="65E4E228">
        <w:rPr>
          <w:rFonts w:cs="Arial"/>
        </w:rPr>
        <w:t xml:space="preserve">and process for submitting representations on the </w:t>
      </w:r>
      <w:r w:rsidR="7EEF3248" w:rsidRPr="65E4E228">
        <w:rPr>
          <w:rFonts w:cs="Arial"/>
        </w:rPr>
        <w:t>reasoning and evidence behind the proposed intervention</w:t>
      </w:r>
      <w:r w:rsidR="2669CD4A" w:rsidRPr="65E4E228">
        <w:rPr>
          <w:rFonts w:cs="Arial"/>
        </w:rPr>
        <w:t>,</w:t>
      </w:r>
      <w:r w:rsidR="7EEF3248" w:rsidRPr="65E4E228">
        <w:rPr>
          <w:rFonts w:cs="Arial"/>
        </w:rPr>
        <w:t xml:space="preserve"> and on the proposed package itself</w:t>
      </w:r>
      <w:r w:rsidR="1EF4C2EA" w:rsidRPr="65E4E228">
        <w:rPr>
          <w:rFonts w:cs="Arial"/>
        </w:rPr>
        <w:t>.</w:t>
      </w:r>
    </w:p>
    <w:p w14:paraId="40B68A8D" w14:textId="77777777" w:rsidR="00D03BAB" w:rsidRPr="00214828" w:rsidRDefault="00D03BAB" w:rsidP="00831071">
      <w:pPr>
        <w:rPr>
          <w:rFonts w:cs="Arial"/>
          <w:szCs w:val="24"/>
        </w:rPr>
      </w:pPr>
    </w:p>
    <w:p w14:paraId="50652F56" w14:textId="4749F99F" w:rsidR="00130D44" w:rsidRPr="00214828" w:rsidRDefault="00634FFC" w:rsidP="00130D44">
      <w:pPr>
        <w:rPr>
          <w:rFonts w:eastAsia="Times New Roman" w:cs="Arial"/>
          <w:b/>
          <w:bCs/>
          <w:szCs w:val="24"/>
          <w:lang w:eastAsia="en-GB"/>
        </w:rPr>
      </w:pPr>
      <w:r w:rsidRPr="00214828">
        <w:rPr>
          <w:rFonts w:cs="Arial"/>
          <w:b/>
          <w:bCs/>
          <w:szCs w:val="24"/>
        </w:rPr>
        <w:t>Our</w:t>
      </w:r>
      <w:r w:rsidR="00130D44" w:rsidRPr="00214828">
        <w:rPr>
          <w:rFonts w:cs="Arial"/>
          <w:b/>
          <w:bCs/>
          <w:szCs w:val="24"/>
        </w:rPr>
        <w:t xml:space="preserve"> response</w:t>
      </w:r>
      <w:r w:rsidR="005D797D" w:rsidRPr="00214828">
        <w:rPr>
          <w:rFonts w:cs="Arial"/>
          <w:b/>
          <w:bCs/>
          <w:szCs w:val="24"/>
        </w:rPr>
        <w:t xml:space="preserve"> to question 24</w:t>
      </w:r>
    </w:p>
    <w:p w14:paraId="1FFE24CB" w14:textId="295105CB" w:rsidR="00D03BAB" w:rsidRPr="00214828" w:rsidRDefault="00D03BAB" w:rsidP="00130D44">
      <w:pPr>
        <w:rPr>
          <w:rFonts w:eastAsia="Times New Roman" w:cs="Arial"/>
          <w:szCs w:val="24"/>
          <w:lang w:eastAsia="en-GB"/>
        </w:rPr>
      </w:pPr>
    </w:p>
    <w:p w14:paraId="24580FFE" w14:textId="08D5DEFA" w:rsidR="00D03BAB" w:rsidRPr="00214828" w:rsidRDefault="694B534F" w:rsidP="0032416A">
      <w:pPr>
        <w:pStyle w:val="ListParagraph"/>
        <w:numPr>
          <w:ilvl w:val="0"/>
          <w:numId w:val="14"/>
        </w:numPr>
        <w:jc w:val="both"/>
        <w:rPr>
          <w:rFonts w:eastAsia="Times New Roman" w:cs="Arial"/>
          <w:lang w:eastAsia="en-GB"/>
        </w:rPr>
      </w:pPr>
      <w:r w:rsidRPr="65E4E228">
        <w:rPr>
          <w:rFonts w:eastAsia="Times New Roman" w:cs="Arial"/>
          <w:lang w:eastAsia="en-GB"/>
        </w:rPr>
        <w:t xml:space="preserve">The government welcomes the views that respondents provided on the models of interventions. </w:t>
      </w:r>
      <w:r w:rsidR="00E80FE9">
        <w:rPr>
          <w:rFonts w:eastAsia="Times New Roman" w:cs="Arial"/>
          <w:lang w:eastAsia="en-GB"/>
        </w:rPr>
        <w:t xml:space="preserve">We have expanded the description in the guidance of </w:t>
      </w:r>
      <w:r w:rsidR="7F1A61A1" w:rsidRPr="65E4E228">
        <w:rPr>
          <w:rFonts w:eastAsia="Times New Roman" w:cs="Arial"/>
          <w:lang w:eastAsia="en-GB"/>
        </w:rPr>
        <w:t>the</w:t>
      </w:r>
      <w:r w:rsidRPr="65E4E228">
        <w:rPr>
          <w:rFonts w:eastAsia="Times New Roman" w:cs="Arial"/>
          <w:lang w:eastAsia="en-GB"/>
        </w:rPr>
        <w:t xml:space="preserve"> “minded to” period </w:t>
      </w:r>
      <w:r w:rsidR="00E80FE9">
        <w:rPr>
          <w:rFonts w:eastAsia="Times New Roman" w:cs="Arial"/>
          <w:lang w:eastAsia="en-GB"/>
        </w:rPr>
        <w:t>that precedes statutory intervention in order to provide greater clarify.</w:t>
      </w:r>
    </w:p>
    <w:p w14:paraId="3AD7B4CD" w14:textId="77777777" w:rsidR="006D73C9" w:rsidRPr="00214828" w:rsidRDefault="006D73C9" w:rsidP="006D73C9">
      <w:pPr>
        <w:rPr>
          <w:rFonts w:eastAsia="Times New Roman" w:cs="Arial"/>
          <w:szCs w:val="24"/>
          <w:lang w:eastAsia="en-GB"/>
        </w:rPr>
      </w:pPr>
    </w:p>
    <w:p w14:paraId="5A718DEA" w14:textId="23883CEA" w:rsidR="003C3927" w:rsidRPr="008F58D2" w:rsidRDefault="003C3927" w:rsidP="00562B5C">
      <w:pPr>
        <w:rPr>
          <w:rFonts w:cs="Arial"/>
          <w:b/>
          <w:bCs/>
          <w:szCs w:val="24"/>
        </w:rPr>
      </w:pPr>
      <w:r w:rsidRPr="008F58D2">
        <w:rPr>
          <w:rFonts w:cs="Arial"/>
          <w:b/>
          <w:bCs/>
          <w:szCs w:val="24"/>
        </w:rPr>
        <w:t>Exiting intervention</w:t>
      </w:r>
      <w:r w:rsidR="004970C8">
        <w:rPr>
          <w:rFonts w:cs="Arial"/>
          <w:b/>
          <w:bCs/>
          <w:szCs w:val="24"/>
        </w:rPr>
        <w:t xml:space="preserve"> (Section </w:t>
      </w:r>
      <w:r w:rsidR="001362EB">
        <w:rPr>
          <w:rFonts w:cs="Arial"/>
          <w:b/>
          <w:bCs/>
          <w:szCs w:val="24"/>
        </w:rPr>
        <w:t>8</w:t>
      </w:r>
      <w:r w:rsidR="004970C8">
        <w:rPr>
          <w:rFonts w:cs="Arial"/>
          <w:b/>
          <w:bCs/>
          <w:szCs w:val="24"/>
        </w:rPr>
        <w:t>)</w:t>
      </w:r>
    </w:p>
    <w:p w14:paraId="18E8DCA6" w14:textId="77777777" w:rsidR="003C3927" w:rsidRDefault="003C3927" w:rsidP="003B41C4">
      <w:pPr>
        <w:autoSpaceDE w:val="0"/>
        <w:autoSpaceDN w:val="0"/>
        <w:adjustRightInd w:val="0"/>
        <w:rPr>
          <w:rFonts w:cs="Arial"/>
          <w:szCs w:val="24"/>
        </w:rPr>
      </w:pPr>
    </w:p>
    <w:p w14:paraId="5D372519" w14:textId="70082D95" w:rsidR="005D797D" w:rsidRPr="005D797D" w:rsidRDefault="005D797D" w:rsidP="0032416A">
      <w:pPr>
        <w:pStyle w:val="paragraph"/>
        <w:spacing w:before="0" w:beforeAutospacing="0" w:after="0" w:afterAutospacing="0"/>
        <w:jc w:val="both"/>
        <w:textAlignment w:val="baseline"/>
        <w:rPr>
          <w:rFonts w:ascii="Segoe UI" w:hAnsi="Segoe UI" w:cs="Segoe UI"/>
          <w:b/>
          <w:bCs/>
          <w:color w:val="4F81BD"/>
          <w:sz w:val="18"/>
          <w:szCs w:val="18"/>
        </w:rPr>
      </w:pPr>
      <w:r w:rsidRPr="005D797D">
        <w:rPr>
          <w:rStyle w:val="normaltextrun"/>
          <w:rFonts w:ascii="Arial" w:hAnsi="Arial" w:cs="Arial"/>
          <w:b/>
          <w:bCs/>
          <w:lang w:val="en-US"/>
        </w:rPr>
        <w:t>Question 25: Do you agree with the position that interventions should end as soon as an authority can demonstrate that it can independent</w:t>
      </w:r>
      <w:r w:rsidR="00C32624">
        <w:rPr>
          <w:rStyle w:val="normaltextrun"/>
          <w:rFonts w:ascii="Arial" w:hAnsi="Arial" w:cs="Arial"/>
          <w:b/>
          <w:bCs/>
          <w:lang w:val="en-US"/>
        </w:rPr>
        <w:t>ly</w:t>
      </w:r>
      <w:r w:rsidRPr="005D797D">
        <w:rPr>
          <w:rStyle w:val="normaltextrun"/>
          <w:rFonts w:ascii="Arial" w:hAnsi="Arial" w:cs="Arial"/>
          <w:b/>
          <w:bCs/>
          <w:lang w:val="en-US"/>
        </w:rPr>
        <w:t xml:space="preserve"> sustain its journey of continuous improvement without support?’ </w:t>
      </w:r>
    </w:p>
    <w:p w14:paraId="2BFFD7F4" w14:textId="4B2778B5" w:rsidR="005D797D" w:rsidRPr="00C54B23" w:rsidRDefault="005D797D" w:rsidP="00C54B23">
      <w:pPr>
        <w:pStyle w:val="paragraph"/>
        <w:spacing w:before="0" w:beforeAutospacing="0" w:after="0" w:afterAutospacing="0"/>
        <w:textAlignment w:val="baseline"/>
        <w:rPr>
          <w:rFonts w:ascii="Segoe UI" w:hAnsi="Segoe UI" w:cs="Segoe UI"/>
          <w:b/>
          <w:bCs/>
          <w:sz w:val="18"/>
          <w:szCs w:val="18"/>
        </w:rPr>
      </w:pPr>
      <w:r w:rsidRPr="005D797D">
        <w:rPr>
          <w:rStyle w:val="scxw144623878"/>
          <w:rFonts w:ascii="Arial" w:hAnsi="Arial" w:cs="Arial"/>
          <w:b/>
          <w:bCs/>
          <w:sz w:val="22"/>
          <w:szCs w:val="22"/>
        </w:rPr>
        <w:t> </w:t>
      </w:r>
    </w:p>
    <w:p w14:paraId="0052A446" w14:textId="27588FD0" w:rsidR="00634FFC" w:rsidRPr="00C54B23" w:rsidRDefault="00634FFC" w:rsidP="00634FFC">
      <w:pPr>
        <w:tabs>
          <w:tab w:val="left" w:pos="2640"/>
          <w:tab w:val="left" w:pos="14700"/>
        </w:tabs>
        <w:rPr>
          <w:rFonts w:cs="Arial"/>
          <w:b/>
          <w:bCs/>
          <w:color w:val="000000"/>
          <w:szCs w:val="24"/>
        </w:rPr>
      </w:pPr>
      <w:r w:rsidRPr="00C54B23">
        <w:rPr>
          <w:rFonts w:cs="Arial"/>
          <w:b/>
          <w:bCs/>
          <w:color w:val="000000"/>
          <w:szCs w:val="24"/>
        </w:rPr>
        <w:t>Summary of responses</w:t>
      </w:r>
      <w:r w:rsidR="00C54B23" w:rsidRPr="00C54B23">
        <w:rPr>
          <w:rFonts w:cs="Arial"/>
          <w:b/>
          <w:bCs/>
          <w:color w:val="000000"/>
          <w:szCs w:val="24"/>
        </w:rPr>
        <w:t xml:space="preserve"> to question 25</w:t>
      </w:r>
    </w:p>
    <w:p w14:paraId="2531BDFF" w14:textId="77777777" w:rsidR="00634FFC" w:rsidRDefault="00634FFC" w:rsidP="003B41C4">
      <w:pPr>
        <w:autoSpaceDE w:val="0"/>
        <w:autoSpaceDN w:val="0"/>
        <w:adjustRightInd w:val="0"/>
        <w:rPr>
          <w:rFonts w:cs="Arial"/>
          <w:color w:val="000000" w:themeColor="text1"/>
          <w:szCs w:val="24"/>
        </w:rPr>
      </w:pPr>
    </w:p>
    <w:p w14:paraId="58D877A1" w14:textId="5A382E5B" w:rsidR="003B41C4" w:rsidRPr="00C54B23" w:rsidRDefault="7843A144" w:rsidP="0032416A">
      <w:pPr>
        <w:pStyle w:val="ListParagraph"/>
        <w:numPr>
          <w:ilvl w:val="0"/>
          <w:numId w:val="14"/>
        </w:numPr>
        <w:autoSpaceDE w:val="0"/>
        <w:autoSpaceDN w:val="0"/>
        <w:adjustRightInd w:val="0"/>
        <w:jc w:val="both"/>
        <w:rPr>
          <w:rFonts w:cs="Arial"/>
          <w:color w:val="000000" w:themeColor="text1"/>
          <w:szCs w:val="24"/>
        </w:rPr>
      </w:pPr>
      <w:r w:rsidRPr="65E4E228">
        <w:rPr>
          <w:rFonts w:cs="Arial"/>
          <w:color w:val="000000" w:themeColor="text1"/>
        </w:rPr>
        <w:t>There was overwhelming support (</w:t>
      </w:r>
      <w:r w:rsidR="62E806E9" w:rsidRPr="65E4E228">
        <w:rPr>
          <w:rFonts w:cs="Arial"/>
          <w:color w:val="000000" w:themeColor="text1"/>
        </w:rPr>
        <w:t>60/6</w:t>
      </w:r>
      <w:r w:rsidR="7EB34739" w:rsidRPr="65E4E228">
        <w:rPr>
          <w:rFonts w:cs="Arial"/>
          <w:color w:val="000000" w:themeColor="text1"/>
        </w:rPr>
        <w:t>0</w:t>
      </w:r>
      <w:r w:rsidR="62E806E9" w:rsidRPr="65E4E228">
        <w:rPr>
          <w:rFonts w:cs="Arial"/>
          <w:color w:val="000000" w:themeColor="text1"/>
        </w:rPr>
        <w:t xml:space="preserve"> respondents) for the </w:t>
      </w:r>
      <w:r w:rsidR="063456DF" w:rsidRPr="65E4E228">
        <w:rPr>
          <w:rFonts w:cs="Arial"/>
          <w:color w:val="000000" w:themeColor="text1"/>
        </w:rPr>
        <w:t xml:space="preserve">description of </w:t>
      </w:r>
      <w:r w:rsidR="62E806E9" w:rsidRPr="65E4E228">
        <w:rPr>
          <w:rFonts w:cs="Arial"/>
          <w:color w:val="000000" w:themeColor="text1"/>
        </w:rPr>
        <w:t>exiting interventions.</w:t>
      </w:r>
      <w:r w:rsidR="2C077B40" w:rsidRPr="65E4E228">
        <w:rPr>
          <w:rFonts w:cs="Arial"/>
          <w:color w:val="000000" w:themeColor="text1"/>
        </w:rPr>
        <w:t xml:space="preserve"> </w:t>
      </w:r>
      <w:r w:rsidR="62E806E9" w:rsidRPr="65E4E228">
        <w:rPr>
          <w:rFonts w:cs="Arial"/>
          <w:color w:val="000000" w:themeColor="text1"/>
        </w:rPr>
        <w:t xml:space="preserve">Respondents </w:t>
      </w:r>
      <w:r w:rsidR="2AF8676C" w:rsidRPr="65E4E228">
        <w:rPr>
          <w:rFonts w:cs="Arial"/>
          <w:color w:val="000000" w:themeColor="text1"/>
        </w:rPr>
        <w:t xml:space="preserve">agreed </w:t>
      </w:r>
      <w:r w:rsidR="0E7FC456" w:rsidRPr="65E4E228">
        <w:rPr>
          <w:rFonts w:cs="Arial"/>
          <w:color w:val="000000" w:themeColor="text1"/>
        </w:rPr>
        <w:t xml:space="preserve">that local authorities </w:t>
      </w:r>
      <w:r w:rsidR="0CEF7A33" w:rsidRPr="65E4E228">
        <w:rPr>
          <w:rFonts w:cs="Arial"/>
          <w:color w:val="000000" w:themeColor="text1"/>
        </w:rPr>
        <w:t xml:space="preserve">should not be </w:t>
      </w:r>
      <w:r w:rsidR="0E7FC456" w:rsidRPr="65E4E228">
        <w:rPr>
          <w:rFonts w:cs="Arial"/>
          <w:color w:val="000000" w:themeColor="text1"/>
        </w:rPr>
        <w:t>expected to be perfect before an intervention ends</w:t>
      </w:r>
      <w:r w:rsidR="2AF8676C" w:rsidRPr="65E4E228">
        <w:rPr>
          <w:rFonts w:cs="Arial"/>
          <w:color w:val="000000" w:themeColor="text1"/>
        </w:rPr>
        <w:t xml:space="preserve">. They also </w:t>
      </w:r>
      <w:r w:rsidR="1A413E61" w:rsidRPr="65E4E228">
        <w:rPr>
          <w:rFonts w:cs="Arial"/>
          <w:color w:val="000000" w:themeColor="text1"/>
        </w:rPr>
        <w:t xml:space="preserve">supported the </w:t>
      </w:r>
      <w:r w:rsidR="0FAD95DC" w:rsidRPr="65E4E228">
        <w:rPr>
          <w:rFonts w:cs="Arial"/>
          <w:color w:val="000000" w:themeColor="text1"/>
        </w:rPr>
        <w:t>view</w:t>
      </w:r>
      <w:r w:rsidR="1A413E61" w:rsidRPr="65E4E228">
        <w:rPr>
          <w:rFonts w:cs="Arial"/>
          <w:color w:val="000000" w:themeColor="text1"/>
        </w:rPr>
        <w:t xml:space="preserve"> that </w:t>
      </w:r>
      <w:r w:rsidR="2A6CE7A5" w:rsidRPr="65E4E228">
        <w:rPr>
          <w:rFonts w:cs="Arial"/>
          <w:color w:val="000000" w:themeColor="text1"/>
        </w:rPr>
        <w:t xml:space="preserve">an </w:t>
      </w:r>
      <w:r w:rsidR="1A413E61" w:rsidRPr="65E4E228">
        <w:rPr>
          <w:rFonts w:cs="Arial"/>
          <w:color w:val="000000" w:themeColor="text1"/>
        </w:rPr>
        <w:t xml:space="preserve">intervention should </w:t>
      </w:r>
      <w:r w:rsidR="1CF50F2E" w:rsidRPr="65E4E228">
        <w:rPr>
          <w:rFonts w:cs="Arial"/>
          <w:color w:val="000000" w:themeColor="text1"/>
        </w:rPr>
        <w:t xml:space="preserve">only </w:t>
      </w:r>
      <w:r w:rsidR="1A413E61" w:rsidRPr="65E4E228">
        <w:rPr>
          <w:rFonts w:cs="Arial"/>
          <w:color w:val="000000" w:themeColor="text1"/>
        </w:rPr>
        <w:t xml:space="preserve">end </w:t>
      </w:r>
      <w:r w:rsidR="2B939521" w:rsidRPr="65E4E228">
        <w:rPr>
          <w:rFonts w:cs="Arial"/>
          <w:color w:val="000000" w:themeColor="text1"/>
        </w:rPr>
        <w:t>once</w:t>
      </w:r>
      <w:r w:rsidR="2A6CE7A5" w:rsidRPr="65E4E228">
        <w:rPr>
          <w:rFonts w:cs="Arial"/>
          <w:color w:val="000000" w:themeColor="text1"/>
        </w:rPr>
        <w:t xml:space="preserve"> </w:t>
      </w:r>
      <w:r w:rsidR="1A413E61" w:rsidRPr="65E4E228">
        <w:rPr>
          <w:rFonts w:cs="Arial"/>
          <w:color w:val="000000" w:themeColor="text1"/>
        </w:rPr>
        <w:t xml:space="preserve">an authority </w:t>
      </w:r>
      <w:r w:rsidR="6BDC4638" w:rsidRPr="65E4E228">
        <w:rPr>
          <w:rFonts w:cs="Arial"/>
          <w:color w:val="000000" w:themeColor="text1"/>
        </w:rPr>
        <w:t xml:space="preserve">is able to </w:t>
      </w:r>
      <w:r w:rsidR="1A413E61" w:rsidRPr="65E4E228">
        <w:rPr>
          <w:rFonts w:cs="Arial"/>
          <w:color w:val="000000" w:themeColor="text1"/>
        </w:rPr>
        <w:t xml:space="preserve">demonstrate it has the capacity and capability to </w:t>
      </w:r>
      <w:r w:rsidR="65E6C63A" w:rsidRPr="65E4E228">
        <w:rPr>
          <w:rFonts w:cs="Arial"/>
          <w:color w:val="000000" w:themeColor="text1"/>
        </w:rPr>
        <w:t xml:space="preserve">independently </w:t>
      </w:r>
      <w:r w:rsidR="1A413E61" w:rsidRPr="65E4E228">
        <w:rPr>
          <w:rFonts w:cs="Arial"/>
          <w:color w:val="000000" w:themeColor="text1"/>
        </w:rPr>
        <w:t>sustain its continuous improvement</w:t>
      </w:r>
      <w:r w:rsidR="2A6CE7A5" w:rsidRPr="65E4E228">
        <w:rPr>
          <w:rFonts w:cs="Arial"/>
          <w:color w:val="000000" w:themeColor="text1"/>
        </w:rPr>
        <w:t xml:space="preserve"> </w:t>
      </w:r>
      <w:r w:rsidR="65E6C63A" w:rsidRPr="65E4E228">
        <w:rPr>
          <w:rFonts w:cs="Arial"/>
          <w:color w:val="000000" w:themeColor="text1"/>
        </w:rPr>
        <w:t>journey</w:t>
      </w:r>
      <w:r w:rsidR="1A413E61" w:rsidRPr="65E4E228">
        <w:rPr>
          <w:rFonts w:cs="Arial"/>
          <w:color w:val="000000" w:themeColor="text1"/>
        </w:rPr>
        <w:t xml:space="preserve">, albeit with continuing sector support. </w:t>
      </w:r>
      <w:r w:rsidR="753B6767" w:rsidRPr="65E4E228">
        <w:rPr>
          <w:rFonts w:cs="Arial"/>
          <w:color w:val="000000" w:themeColor="text1"/>
        </w:rPr>
        <w:t>Evidence to demonstrat</w:t>
      </w:r>
      <w:r w:rsidR="74EC0A47" w:rsidRPr="65E4E228">
        <w:rPr>
          <w:rFonts w:cs="Arial"/>
          <w:color w:val="000000" w:themeColor="text1"/>
        </w:rPr>
        <w:t>e</w:t>
      </w:r>
      <w:r w:rsidR="753B6767" w:rsidRPr="65E4E228">
        <w:rPr>
          <w:rFonts w:cs="Arial"/>
          <w:color w:val="000000" w:themeColor="text1"/>
        </w:rPr>
        <w:t xml:space="preserve"> this</w:t>
      </w:r>
      <w:r w:rsidR="2B75A422" w:rsidRPr="65E4E228">
        <w:rPr>
          <w:rFonts w:cs="Arial"/>
          <w:color w:val="000000" w:themeColor="text1"/>
        </w:rPr>
        <w:t xml:space="preserve">, respondents agreed, </w:t>
      </w:r>
      <w:r w:rsidR="11836F7B" w:rsidRPr="65E4E228">
        <w:rPr>
          <w:rFonts w:cs="Arial"/>
          <w:color w:val="000000" w:themeColor="text1"/>
        </w:rPr>
        <w:t xml:space="preserve">should include the achievement of previously agreed exit strategy milestones, the production of </w:t>
      </w:r>
      <w:r w:rsidR="2B75A422" w:rsidRPr="65E4E228">
        <w:rPr>
          <w:rFonts w:cs="Arial"/>
          <w:color w:val="000000" w:themeColor="text1"/>
        </w:rPr>
        <w:t xml:space="preserve">“a robust and comprehensive </w:t>
      </w:r>
      <w:r w:rsidR="26C8A5FD" w:rsidRPr="65E4E228">
        <w:rPr>
          <w:rFonts w:cs="Arial"/>
          <w:color w:val="000000" w:themeColor="text1"/>
        </w:rPr>
        <w:t>i</w:t>
      </w:r>
      <w:r w:rsidR="2B75A422" w:rsidRPr="65E4E228">
        <w:rPr>
          <w:rFonts w:cs="Arial"/>
          <w:color w:val="000000" w:themeColor="text1"/>
        </w:rPr>
        <w:t xml:space="preserve">mprovement </w:t>
      </w:r>
      <w:r w:rsidR="26C8A5FD" w:rsidRPr="65E4E228">
        <w:rPr>
          <w:rFonts w:cs="Arial"/>
          <w:color w:val="000000" w:themeColor="text1"/>
        </w:rPr>
        <w:t>p</w:t>
      </w:r>
      <w:r w:rsidR="2B75A422" w:rsidRPr="65E4E228">
        <w:rPr>
          <w:rFonts w:cs="Arial"/>
          <w:color w:val="000000" w:themeColor="text1"/>
        </w:rPr>
        <w:t>lan”</w:t>
      </w:r>
      <w:r w:rsidR="6C365443" w:rsidRPr="65E4E228">
        <w:rPr>
          <w:rFonts w:cs="Arial"/>
          <w:color w:val="000000" w:themeColor="text1"/>
        </w:rPr>
        <w:t xml:space="preserve"> to provide assurance that the trajectory of improvement will continue, and </w:t>
      </w:r>
      <w:r w:rsidR="11836F7B" w:rsidRPr="65E4E228">
        <w:rPr>
          <w:rFonts w:cs="Arial"/>
          <w:color w:val="000000" w:themeColor="text1"/>
        </w:rPr>
        <w:t>evidence of sufficient capacity and capability in resources going forward</w:t>
      </w:r>
      <w:r w:rsidR="6C365443" w:rsidRPr="65E4E228">
        <w:rPr>
          <w:rFonts w:cs="Arial"/>
          <w:color w:val="000000" w:themeColor="text1"/>
        </w:rPr>
        <w:t xml:space="preserve">. </w:t>
      </w:r>
    </w:p>
    <w:p w14:paraId="20F42D2B" w14:textId="6F980C5A" w:rsidR="008A16CC" w:rsidRPr="00B211FF" w:rsidRDefault="008A16CC" w:rsidP="003B41C4">
      <w:pPr>
        <w:autoSpaceDE w:val="0"/>
        <w:autoSpaceDN w:val="0"/>
        <w:adjustRightInd w:val="0"/>
        <w:rPr>
          <w:rFonts w:cs="Arial"/>
          <w:color w:val="000000" w:themeColor="text1"/>
          <w:szCs w:val="24"/>
        </w:rPr>
      </w:pPr>
    </w:p>
    <w:p w14:paraId="5F41EFFB" w14:textId="04C40DAB" w:rsidR="00A47B1A" w:rsidRPr="00C54B23" w:rsidRDefault="2AB1547F" w:rsidP="0032416A">
      <w:pPr>
        <w:pStyle w:val="ListParagraph"/>
        <w:numPr>
          <w:ilvl w:val="0"/>
          <w:numId w:val="14"/>
        </w:numPr>
        <w:autoSpaceDE w:val="0"/>
        <w:autoSpaceDN w:val="0"/>
        <w:adjustRightInd w:val="0"/>
        <w:jc w:val="both"/>
        <w:rPr>
          <w:rFonts w:cs="Arial"/>
          <w:color w:val="000000" w:themeColor="text1"/>
          <w:szCs w:val="24"/>
        </w:rPr>
      </w:pPr>
      <w:r w:rsidRPr="65E4E228">
        <w:rPr>
          <w:rFonts w:cs="Arial"/>
          <w:color w:val="000000" w:themeColor="text1"/>
        </w:rPr>
        <w:t xml:space="preserve">Respondents also agreed on the </w:t>
      </w:r>
      <w:r w:rsidR="7311AE48" w:rsidRPr="65E4E228">
        <w:rPr>
          <w:rFonts w:cs="Arial"/>
          <w:color w:val="000000" w:themeColor="text1"/>
        </w:rPr>
        <w:t xml:space="preserve">importance of having </w:t>
      </w:r>
      <w:r w:rsidRPr="65E4E228">
        <w:rPr>
          <w:rFonts w:cs="Arial"/>
          <w:color w:val="000000" w:themeColor="text1"/>
        </w:rPr>
        <w:t xml:space="preserve">a clear and </w:t>
      </w:r>
      <w:r w:rsidR="72B83294" w:rsidRPr="65E4E228">
        <w:rPr>
          <w:rFonts w:cs="Arial"/>
          <w:color w:val="000000" w:themeColor="text1"/>
        </w:rPr>
        <w:t>approved</w:t>
      </w:r>
      <w:r w:rsidRPr="65E4E228">
        <w:rPr>
          <w:rFonts w:cs="Arial"/>
          <w:color w:val="000000" w:themeColor="text1"/>
        </w:rPr>
        <w:t xml:space="preserve"> exit strategy in place at the start of any intervention </w:t>
      </w:r>
      <w:r w:rsidR="0D7C6DD5" w:rsidRPr="65E4E228">
        <w:rPr>
          <w:rFonts w:cs="Arial"/>
          <w:color w:val="000000" w:themeColor="text1"/>
        </w:rPr>
        <w:t xml:space="preserve">in order for </w:t>
      </w:r>
      <w:r w:rsidR="73F11AF8" w:rsidRPr="65E4E228">
        <w:rPr>
          <w:rFonts w:cs="Arial"/>
          <w:color w:val="000000" w:themeColor="text1"/>
        </w:rPr>
        <w:t>an</w:t>
      </w:r>
      <w:r w:rsidRPr="65E4E228">
        <w:rPr>
          <w:rFonts w:cs="Arial"/>
          <w:color w:val="000000" w:themeColor="text1"/>
        </w:rPr>
        <w:t xml:space="preserve"> authority </w:t>
      </w:r>
      <w:r w:rsidR="0D7C6DD5" w:rsidRPr="65E4E228">
        <w:rPr>
          <w:rFonts w:cs="Arial"/>
          <w:color w:val="000000" w:themeColor="text1"/>
        </w:rPr>
        <w:t xml:space="preserve">to </w:t>
      </w:r>
      <w:r w:rsidR="72B83294" w:rsidRPr="65E4E228">
        <w:rPr>
          <w:rFonts w:cs="Arial"/>
          <w:color w:val="000000" w:themeColor="text1"/>
        </w:rPr>
        <w:t xml:space="preserve">understand </w:t>
      </w:r>
      <w:r w:rsidRPr="65E4E228">
        <w:rPr>
          <w:rFonts w:cs="Arial"/>
          <w:color w:val="000000" w:themeColor="text1"/>
        </w:rPr>
        <w:t xml:space="preserve">the steps it needs to take and the goals it is working towards. Not only would this </w:t>
      </w:r>
      <w:r w:rsidR="2785556B" w:rsidRPr="65E4E228">
        <w:rPr>
          <w:rFonts w:cs="Arial"/>
          <w:color w:val="000000" w:themeColor="text1"/>
        </w:rPr>
        <w:t xml:space="preserve">strategy </w:t>
      </w:r>
      <w:r w:rsidRPr="65E4E228">
        <w:rPr>
          <w:rFonts w:cs="Arial"/>
          <w:color w:val="000000" w:themeColor="text1"/>
        </w:rPr>
        <w:t xml:space="preserve">help to maintain momentum with progress; it would also </w:t>
      </w:r>
      <w:r w:rsidR="2785556B" w:rsidRPr="65E4E228">
        <w:rPr>
          <w:rFonts w:cs="Arial"/>
          <w:color w:val="000000" w:themeColor="text1"/>
        </w:rPr>
        <w:t>promote</w:t>
      </w:r>
      <w:r w:rsidR="34980244" w:rsidRPr="65E4E228">
        <w:rPr>
          <w:rFonts w:cs="Arial"/>
          <w:color w:val="000000" w:themeColor="text1"/>
        </w:rPr>
        <w:t xml:space="preserve"> </w:t>
      </w:r>
      <w:r w:rsidR="78157981" w:rsidRPr="65E4E228">
        <w:rPr>
          <w:rFonts w:cs="Arial"/>
          <w:color w:val="000000" w:themeColor="text1"/>
        </w:rPr>
        <w:t>tr</w:t>
      </w:r>
      <w:r w:rsidR="2785556B" w:rsidRPr="65E4E228">
        <w:rPr>
          <w:rFonts w:cs="Arial"/>
          <w:color w:val="000000" w:themeColor="text1"/>
        </w:rPr>
        <w:t xml:space="preserve">ansparency </w:t>
      </w:r>
      <w:r w:rsidR="4C8C16FD" w:rsidRPr="65E4E228">
        <w:rPr>
          <w:rFonts w:cs="Arial"/>
          <w:color w:val="000000" w:themeColor="text1"/>
        </w:rPr>
        <w:t>with</w:t>
      </w:r>
      <w:r w:rsidR="2785556B" w:rsidRPr="65E4E228">
        <w:rPr>
          <w:rFonts w:cs="Arial"/>
          <w:color w:val="000000" w:themeColor="text1"/>
        </w:rPr>
        <w:t xml:space="preserve"> local residents/service </w:t>
      </w:r>
      <w:r w:rsidR="78157981" w:rsidRPr="65E4E228">
        <w:rPr>
          <w:rFonts w:cs="Arial"/>
          <w:color w:val="000000" w:themeColor="text1"/>
        </w:rPr>
        <w:t>users and</w:t>
      </w:r>
      <w:r w:rsidR="5F972E96" w:rsidRPr="65E4E228">
        <w:rPr>
          <w:rFonts w:cs="Arial"/>
          <w:color w:val="000000" w:themeColor="text1"/>
        </w:rPr>
        <w:t xml:space="preserve"> </w:t>
      </w:r>
      <w:r w:rsidRPr="65E4E228">
        <w:rPr>
          <w:rFonts w:cs="Arial"/>
          <w:color w:val="000000" w:themeColor="text1"/>
        </w:rPr>
        <w:t xml:space="preserve">prevent ‘mission creep’ and a lengthy period of uncertainly, which one respondent noted “may in itself cause further failure”. </w:t>
      </w:r>
    </w:p>
    <w:p w14:paraId="7D662E4C" w14:textId="77777777" w:rsidR="005A7D45" w:rsidRPr="00B211FF" w:rsidRDefault="005A7D45" w:rsidP="001775C3">
      <w:pPr>
        <w:autoSpaceDE w:val="0"/>
        <w:autoSpaceDN w:val="0"/>
        <w:adjustRightInd w:val="0"/>
        <w:rPr>
          <w:rFonts w:cs="Arial"/>
          <w:color w:val="000000" w:themeColor="text1"/>
          <w:szCs w:val="24"/>
        </w:rPr>
      </w:pPr>
    </w:p>
    <w:p w14:paraId="52E4755C" w14:textId="704D1AC1" w:rsidR="00743FE2" w:rsidRDefault="5F972E96" w:rsidP="0032416A">
      <w:pPr>
        <w:pStyle w:val="ListParagraph"/>
        <w:numPr>
          <w:ilvl w:val="0"/>
          <w:numId w:val="14"/>
        </w:numPr>
        <w:autoSpaceDE w:val="0"/>
        <w:autoSpaceDN w:val="0"/>
        <w:adjustRightInd w:val="0"/>
        <w:jc w:val="both"/>
        <w:rPr>
          <w:rFonts w:cs="Arial"/>
          <w:color w:val="000000" w:themeColor="text1"/>
        </w:rPr>
      </w:pPr>
      <w:r w:rsidRPr="65E4E228">
        <w:rPr>
          <w:rFonts w:cs="Arial"/>
          <w:color w:val="000000" w:themeColor="text1"/>
        </w:rPr>
        <w:t>Many</w:t>
      </w:r>
      <w:r w:rsidR="06845066" w:rsidRPr="65E4E228">
        <w:rPr>
          <w:rFonts w:cs="Arial"/>
          <w:color w:val="000000" w:themeColor="text1"/>
        </w:rPr>
        <w:t xml:space="preserve"> respondents </w:t>
      </w:r>
      <w:r w:rsidR="4C0173EA" w:rsidRPr="65E4E228">
        <w:rPr>
          <w:rFonts w:cs="Arial"/>
          <w:color w:val="000000" w:themeColor="text1"/>
        </w:rPr>
        <w:t>(1</w:t>
      </w:r>
      <w:r w:rsidR="1E9976FB" w:rsidRPr="65E4E228">
        <w:rPr>
          <w:rFonts w:cs="Arial"/>
          <w:color w:val="000000" w:themeColor="text1"/>
        </w:rPr>
        <w:t>6</w:t>
      </w:r>
      <w:r w:rsidR="4C0173EA" w:rsidRPr="65E4E228">
        <w:rPr>
          <w:rFonts w:cs="Arial"/>
          <w:color w:val="000000" w:themeColor="text1"/>
        </w:rPr>
        <w:t xml:space="preserve">) </w:t>
      </w:r>
      <w:r w:rsidR="16256710" w:rsidRPr="65E4E228">
        <w:rPr>
          <w:rFonts w:cs="Arial"/>
          <w:color w:val="000000" w:themeColor="text1"/>
        </w:rPr>
        <w:t xml:space="preserve">emphasised </w:t>
      </w:r>
      <w:r w:rsidR="06845066" w:rsidRPr="65E4E228">
        <w:rPr>
          <w:rFonts w:cs="Arial"/>
          <w:color w:val="000000" w:themeColor="text1"/>
        </w:rPr>
        <w:t xml:space="preserve">the </w:t>
      </w:r>
      <w:r w:rsidR="1E9976FB" w:rsidRPr="65E4E228">
        <w:rPr>
          <w:rFonts w:cs="Arial"/>
          <w:color w:val="000000" w:themeColor="text1"/>
        </w:rPr>
        <w:t xml:space="preserve">necessity </w:t>
      </w:r>
      <w:r w:rsidR="2C2D5468" w:rsidRPr="65E4E228">
        <w:rPr>
          <w:rFonts w:cs="Arial"/>
          <w:color w:val="000000" w:themeColor="text1"/>
        </w:rPr>
        <w:t xml:space="preserve">for </w:t>
      </w:r>
      <w:r w:rsidR="4C0173EA" w:rsidRPr="65E4E228">
        <w:rPr>
          <w:rFonts w:cs="Arial"/>
          <w:color w:val="000000" w:themeColor="text1"/>
        </w:rPr>
        <w:t xml:space="preserve">there </w:t>
      </w:r>
      <w:r w:rsidR="4C8C16FD" w:rsidRPr="65E4E228">
        <w:rPr>
          <w:rFonts w:cs="Arial"/>
          <w:color w:val="000000" w:themeColor="text1"/>
        </w:rPr>
        <w:t xml:space="preserve">to </w:t>
      </w:r>
      <w:r w:rsidR="4C0173EA" w:rsidRPr="65E4E228">
        <w:rPr>
          <w:rFonts w:cs="Arial"/>
          <w:color w:val="000000" w:themeColor="text1"/>
        </w:rPr>
        <w:t xml:space="preserve">be </w:t>
      </w:r>
      <w:r w:rsidR="6E56D12C" w:rsidRPr="65E4E228">
        <w:rPr>
          <w:rFonts w:cs="Arial"/>
          <w:color w:val="000000" w:themeColor="text1"/>
        </w:rPr>
        <w:t xml:space="preserve">a level of oversight </w:t>
      </w:r>
      <w:r w:rsidR="0CFC7A76" w:rsidRPr="65E4E228">
        <w:rPr>
          <w:rFonts w:cs="Arial"/>
          <w:color w:val="000000" w:themeColor="text1"/>
        </w:rPr>
        <w:t xml:space="preserve">for a period of 12 months </w:t>
      </w:r>
      <w:r w:rsidR="1E9976FB" w:rsidRPr="65E4E228">
        <w:rPr>
          <w:rFonts w:cs="Arial"/>
          <w:color w:val="000000" w:themeColor="text1"/>
        </w:rPr>
        <w:t>after</w:t>
      </w:r>
      <w:r w:rsidR="0CFC7A76" w:rsidRPr="65E4E228">
        <w:rPr>
          <w:rFonts w:cs="Arial"/>
          <w:color w:val="000000" w:themeColor="text1"/>
        </w:rPr>
        <w:t xml:space="preserve"> formal intervention measures end</w:t>
      </w:r>
      <w:r w:rsidR="5C091D8D" w:rsidRPr="65E4E228">
        <w:rPr>
          <w:rFonts w:cs="Arial"/>
          <w:color w:val="000000" w:themeColor="text1"/>
        </w:rPr>
        <w:t xml:space="preserve"> to assess whether improvements have been embedded and sustained.</w:t>
      </w:r>
      <w:r w:rsidR="7995F4AC" w:rsidRPr="65E4E228">
        <w:rPr>
          <w:rFonts w:cs="Arial"/>
          <w:color w:val="000000" w:themeColor="text1"/>
        </w:rPr>
        <w:t xml:space="preserve"> </w:t>
      </w:r>
      <w:r w:rsidR="5C091D8D" w:rsidRPr="65E4E228">
        <w:rPr>
          <w:rFonts w:cs="Arial"/>
          <w:color w:val="000000" w:themeColor="text1"/>
        </w:rPr>
        <w:t xml:space="preserve">This could </w:t>
      </w:r>
      <w:r w:rsidR="64FEE2C4" w:rsidRPr="65E4E228">
        <w:rPr>
          <w:rFonts w:cs="Arial"/>
          <w:color w:val="000000" w:themeColor="text1"/>
        </w:rPr>
        <w:t>includ</w:t>
      </w:r>
      <w:r w:rsidR="5C091D8D" w:rsidRPr="65E4E228">
        <w:rPr>
          <w:rFonts w:cs="Arial"/>
          <w:color w:val="000000" w:themeColor="text1"/>
        </w:rPr>
        <w:t>e</w:t>
      </w:r>
      <w:r w:rsidR="64FEE2C4" w:rsidRPr="65E4E228">
        <w:rPr>
          <w:rFonts w:cs="Arial"/>
          <w:color w:val="000000" w:themeColor="text1"/>
        </w:rPr>
        <w:t xml:space="preserve"> an in</w:t>
      </w:r>
      <w:r w:rsidR="638A77FE" w:rsidRPr="65E4E228">
        <w:rPr>
          <w:rFonts w:cs="Arial"/>
          <w:color w:val="000000" w:themeColor="text1"/>
        </w:rPr>
        <w:t>dependent review at 12 months</w:t>
      </w:r>
      <w:r w:rsidR="2B701F39" w:rsidRPr="65E4E228">
        <w:rPr>
          <w:rFonts w:cs="Arial"/>
          <w:color w:val="000000" w:themeColor="text1"/>
        </w:rPr>
        <w:t xml:space="preserve"> to provide external assurance</w:t>
      </w:r>
      <w:r w:rsidR="327E1F09" w:rsidRPr="65E4E228">
        <w:rPr>
          <w:rFonts w:cs="Arial"/>
          <w:color w:val="000000" w:themeColor="text1"/>
        </w:rPr>
        <w:t xml:space="preserve"> of progress</w:t>
      </w:r>
      <w:r w:rsidR="61A4A1FA" w:rsidRPr="65E4E228">
        <w:rPr>
          <w:rFonts w:cs="Arial"/>
          <w:color w:val="000000" w:themeColor="text1"/>
        </w:rPr>
        <w:t>.</w:t>
      </w:r>
      <w:r w:rsidR="2B701F39" w:rsidRPr="65E4E228">
        <w:rPr>
          <w:rFonts w:cs="Arial"/>
          <w:color w:val="000000" w:themeColor="text1"/>
        </w:rPr>
        <w:t xml:space="preserve"> </w:t>
      </w:r>
      <w:r w:rsidR="535B9D27" w:rsidRPr="65E4E228">
        <w:rPr>
          <w:rFonts w:cs="Arial"/>
          <w:color w:val="000000" w:themeColor="text1"/>
        </w:rPr>
        <w:t>O</w:t>
      </w:r>
      <w:r w:rsidR="3A8D8711" w:rsidRPr="65E4E228">
        <w:rPr>
          <w:rFonts w:cs="Arial"/>
          <w:color w:val="000000" w:themeColor="text1"/>
        </w:rPr>
        <w:t xml:space="preserve">ne national </w:t>
      </w:r>
      <w:r w:rsidR="390DFCAF" w:rsidRPr="65E4E228">
        <w:rPr>
          <w:rFonts w:cs="Arial"/>
          <w:color w:val="000000" w:themeColor="text1"/>
        </w:rPr>
        <w:t xml:space="preserve">organisation </w:t>
      </w:r>
      <w:r w:rsidR="2B701F39" w:rsidRPr="65E4E228">
        <w:rPr>
          <w:rFonts w:cs="Arial"/>
          <w:color w:val="000000" w:themeColor="text1"/>
        </w:rPr>
        <w:t xml:space="preserve">also </w:t>
      </w:r>
      <w:r w:rsidR="535B9D27" w:rsidRPr="65E4E228">
        <w:rPr>
          <w:rFonts w:cs="Arial"/>
          <w:color w:val="000000" w:themeColor="text1"/>
        </w:rPr>
        <w:t xml:space="preserve">suggested </w:t>
      </w:r>
      <w:r w:rsidR="740FEBE7" w:rsidRPr="65E4E228">
        <w:rPr>
          <w:rFonts w:cs="Arial"/>
          <w:color w:val="000000" w:themeColor="text1"/>
        </w:rPr>
        <w:t xml:space="preserve">the potential for </w:t>
      </w:r>
      <w:r w:rsidR="0A2E575A" w:rsidRPr="65E4E228">
        <w:rPr>
          <w:rFonts w:cs="Arial"/>
          <w:color w:val="000000" w:themeColor="text1"/>
        </w:rPr>
        <w:t>a</w:t>
      </w:r>
      <w:r w:rsidR="535B9D27" w:rsidRPr="65E4E228">
        <w:rPr>
          <w:rFonts w:cs="Arial"/>
          <w:color w:val="000000" w:themeColor="text1"/>
        </w:rPr>
        <w:t>n external</w:t>
      </w:r>
      <w:r w:rsidR="0A2E575A" w:rsidRPr="65E4E228">
        <w:rPr>
          <w:rFonts w:cs="Arial"/>
          <w:color w:val="000000" w:themeColor="text1"/>
        </w:rPr>
        <w:t xml:space="preserve"> “critical friend” </w:t>
      </w:r>
      <w:r w:rsidR="3A8D8711" w:rsidRPr="65E4E228">
        <w:rPr>
          <w:rFonts w:cs="Arial"/>
          <w:color w:val="000000" w:themeColor="text1"/>
        </w:rPr>
        <w:t xml:space="preserve">to </w:t>
      </w:r>
      <w:r w:rsidR="6E56D12C" w:rsidRPr="65E4E228">
        <w:rPr>
          <w:rFonts w:cs="Arial"/>
          <w:color w:val="000000" w:themeColor="text1"/>
        </w:rPr>
        <w:t xml:space="preserve">provide support and guidance </w:t>
      </w:r>
      <w:r w:rsidR="19EA52D9" w:rsidRPr="65E4E228">
        <w:rPr>
          <w:rFonts w:cs="Arial"/>
          <w:color w:val="000000" w:themeColor="text1"/>
        </w:rPr>
        <w:t>throughout</w:t>
      </w:r>
      <w:r w:rsidR="3A8D8711" w:rsidRPr="65E4E228">
        <w:rPr>
          <w:rFonts w:cs="Arial"/>
          <w:color w:val="000000" w:themeColor="text1"/>
        </w:rPr>
        <w:t xml:space="preserve"> </w:t>
      </w:r>
      <w:r w:rsidR="2B701F39" w:rsidRPr="65E4E228">
        <w:rPr>
          <w:rFonts w:cs="Arial"/>
          <w:color w:val="000000" w:themeColor="text1"/>
        </w:rPr>
        <w:t>this</w:t>
      </w:r>
      <w:r w:rsidR="3A8D8711" w:rsidRPr="65E4E228">
        <w:rPr>
          <w:rFonts w:cs="Arial"/>
          <w:color w:val="000000" w:themeColor="text1"/>
        </w:rPr>
        <w:t xml:space="preserve"> 12-month period, </w:t>
      </w:r>
      <w:r w:rsidR="6E56D12C" w:rsidRPr="65E4E228">
        <w:rPr>
          <w:rFonts w:cs="Arial"/>
          <w:color w:val="000000" w:themeColor="text1"/>
        </w:rPr>
        <w:t xml:space="preserve">to ensure the </w:t>
      </w:r>
      <w:r w:rsidR="67E0B358" w:rsidRPr="65E4E228">
        <w:rPr>
          <w:rFonts w:cs="Arial"/>
          <w:color w:val="000000" w:themeColor="text1"/>
        </w:rPr>
        <w:t>a</w:t>
      </w:r>
      <w:r w:rsidR="6E56D12C" w:rsidRPr="65E4E228">
        <w:rPr>
          <w:rFonts w:cs="Arial"/>
          <w:color w:val="000000" w:themeColor="text1"/>
        </w:rPr>
        <w:t xml:space="preserve">uthority </w:t>
      </w:r>
      <w:r w:rsidR="4B329C74" w:rsidRPr="65E4E228">
        <w:rPr>
          <w:rFonts w:cs="Arial"/>
          <w:color w:val="000000" w:themeColor="text1"/>
        </w:rPr>
        <w:t>maintains</w:t>
      </w:r>
      <w:r w:rsidR="6E56D12C" w:rsidRPr="65E4E228">
        <w:rPr>
          <w:rFonts w:cs="Arial"/>
          <w:color w:val="000000" w:themeColor="text1"/>
        </w:rPr>
        <w:t xml:space="preserve"> its journey</w:t>
      </w:r>
      <w:r w:rsidR="67E0B358" w:rsidRPr="65E4E228">
        <w:rPr>
          <w:rFonts w:cs="Arial"/>
          <w:color w:val="000000" w:themeColor="text1"/>
        </w:rPr>
        <w:t xml:space="preserve"> of continuous improvement</w:t>
      </w:r>
      <w:r w:rsidR="6E56D12C" w:rsidRPr="65E4E228">
        <w:rPr>
          <w:rFonts w:cs="Arial"/>
          <w:color w:val="000000" w:themeColor="text1"/>
        </w:rPr>
        <w:t>.</w:t>
      </w:r>
      <w:r w:rsidR="0A2E575A" w:rsidRPr="65E4E228">
        <w:rPr>
          <w:rFonts w:cs="Arial"/>
          <w:color w:val="000000" w:themeColor="text1"/>
        </w:rPr>
        <w:t xml:space="preserve"> </w:t>
      </w:r>
    </w:p>
    <w:p w14:paraId="7674A941" w14:textId="77777777" w:rsidR="003A68CA" w:rsidRPr="007E22B7" w:rsidRDefault="003A68CA" w:rsidP="3E6D9FED">
      <w:pPr>
        <w:pStyle w:val="ListParagraph"/>
        <w:rPr>
          <w:rFonts w:cs="Arial"/>
        </w:rPr>
      </w:pPr>
    </w:p>
    <w:p w14:paraId="7E2E8148" w14:textId="36FB18C8" w:rsidR="00245E3A" w:rsidRPr="007E22B7" w:rsidRDefault="102F14B9" w:rsidP="00F77DC1">
      <w:pPr>
        <w:pStyle w:val="ListParagraph"/>
        <w:numPr>
          <w:ilvl w:val="0"/>
          <w:numId w:val="14"/>
        </w:numPr>
        <w:autoSpaceDE w:val="0"/>
        <w:autoSpaceDN w:val="0"/>
        <w:adjustRightInd w:val="0"/>
        <w:jc w:val="both"/>
        <w:rPr>
          <w:rFonts w:cs="Arial"/>
        </w:rPr>
      </w:pPr>
      <w:r w:rsidRPr="65E4E228">
        <w:rPr>
          <w:rFonts w:cs="Arial"/>
        </w:rPr>
        <w:t xml:space="preserve">One respondent asked whether the guidance could be clearer on the respective roles and responsibilities of the local authority, commissioner(s) / chair of statutory improvement boards and the Secretary of State in making the decision for </w:t>
      </w:r>
      <w:r w:rsidR="00C32624">
        <w:rPr>
          <w:rFonts w:cs="Arial"/>
        </w:rPr>
        <w:t>an</w:t>
      </w:r>
      <w:r w:rsidRPr="65E4E228">
        <w:rPr>
          <w:rFonts w:cs="Arial"/>
        </w:rPr>
        <w:t xml:space="preserve"> intervention to end. </w:t>
      </w:r>
    </w:p>
    <w:p w14:paraId="7D2D6790" w14:textId="77777777" w:rsidR="00743FE2" w:rsidRPr="000B32C5" w:rsidRDefault="00743FE2" w:rsidP="001775C3">
      <w:pPr>
        <w:autoSpaceDE w:val="0"/>
        <w:autoSpaceDN w:val="0"/>
        <w:adjustRightInd w:val="0"/>
        <w:rPr>
          <w:rFonts w:cs="Arial"/>
          <w:sz w:val="12"/>
          <w:szCs w:val="12"/>
        </w:rPr>
      </w:pPr>
    </w:p>
    <w:p w14:paraId="73DE0431" w14:textId="77777777" w:rsidR="00391757" w:rsidRDefault="00391757" w:rsidP="00D01A40">
      <w:pPr>
        <w:autoSpaceDE w:val="0"/>
        <w:autoSpaceDN w:val="0"/>
        <w:adjustRightInd w:val="0"/>
        <w:rPr>
          <w:rFonts w:cs="Arial"/>
          <w:b/>
          <w:bCs/>
          <w:szCs w:val="24"/>
        </w:rPr>
      </w:pPr>
    </w:p>
    <w:p w14:paraId="5A6F8118" w14:textId="552126E5" w:rsidR="00D01A40" w:rsidRPr="007E22B7" w:rsidRDefault="001033B1" w:rsidP="00D01A40">
      <w:pPr>
        <w:autoSpaceDE w:val="0"/>
        <w:autoSpaceDN w:val="0"/>
        <w:adjustRightInd w:val="0"/>
        <w:rPr>
          <w:rFonts w:cs="Arial"/>
          <w:b/>
          <w:bCs/>
          <w:szCs w:val="24"/>
        </w:rPr>
      </w:pPr>
      <w:r w:rsidRPr="007E22B7">
        <w:rPr>
          <w:rFonts w:cs="Arial"/>
          <w:b/>
          <w:bCs/>
          <w:szCs w:val="24"/>
        </w:rPr>
        <w:t>Our</w:t>
      </w:r>
      <w:r w:rsidR="003C3927" w:rsidRPr="007E22B7">
        <w:rPr>
          <w:rFonts w:cs="Arial"/>
          <w:b/>
          <w:bCs/>
          <w:szCs w:val="24"/>
        </w:rPr>
        <w:t xml:space="preserve"> response</w:t>
      </w:r>
      <w:r w:rsidR="00C54B23" w:rsidRPr="007E22B7">
        <w:rPr>
          <w:rFonts w:cs="Arial"/>
          <w:b/>
          <w:bCs/>
          <w:szCs w:val="24"/>
        </w:rPr>
        <w:t xml:space="preserve"> to question 25</w:t>
      </w:r>
      <w:r w:rsidR="003C3927" w:rsidRPr="007E22B7">
        <w:rPr>
          <w:rFonts w:cs="Arial"/>
          <w:b/>
          <w:bCs/>
          <w:szCs w:val="24"/>
        </w:rPr>
        <w:t xml:space="preserve"> </w:t>
      </w:r>
    </w:p>
    <w:p w14:paraId="2749F364" w14:textId="5AC66882" w:rsidR="00253E86" w:rsidRPr="007E22B7" w:rsidRDefault="00253E86" w:rsidP="3E6D9FED">
      <w:pPr>
        <w:autoSpaceDE w:val="0"/>
        <w:autoSpaceDN w:val="0"/>
        <w:adjustRightInd w:val="0"/>
        <w:rPr>
          <w:rFonts w:cs="Arial"/>
        </w:rPr>
      </w:pPr>
    </w:p>
    <w:p w14:paraId="08A433D9" w14:textId="2C9D7B20" w:rsidR="00253E86" w:rsidRPr="007E22B7" w:rsidRDefault="07978690" w:rsidP="00543B10">
      <w:pPr>
        <w:pStyle w:val="ListParagraph"/>
        <w:numPr>
          <w:ilvl w:val="0"/>
          <w:numId w:val="14"/>
        </w:numPr>
        <w:autoSpaceDE w:val="0"/>
        <w:autoSpaceDN w:val="0"/>
        <w:adjustRightInd w:val="0"/>
        <w:jc w:val="both"/>
        <w:rPr>
          <w:rFonts w:cs="Arial"/>
        </w:rPr>
      </w:pPr>
      <w:r w:rsidRPr="65E4E228">
        <w:rPr>
          <w:rFonts w:cs="Arial"/>
        </w:rPr>
        <w:t xml:space="preserve">The government welcomes the support for the </w:t>
      </w:r>
      <w:r w:rsidR="0544B30D" w:rsidRPr="65E4E228">
        <w:rPr>
          <w:rFonts w:cs="Arial"/>
        </w:rPr>
        <w:t>section on exiting interventions. The guidance has been updated to clarify the roles and responsibilities of the different parties involved in the decision to end an intervention</w:t>
      </w:r>
      <w:r w:rsidR="13409C47" w:rsidRPr="65E4E228">
        <w:rPr>
          <w:rFonts w:cs="Arial"/>
        </w:rPr>
        <w:t xml:space="preserve"> and to provide more detail that incorporates the experience of ongoing interventions</w:t>
      </w:r>
      <w:r w:rsidR="0544B30D" w:rsidRPr="65E4E228">
        <w:rPr>
          <w:rFonts w:cs="Arial"/>
        </w:rPr>
        <w:t xml:space="preserve">. </w:t>
      </w:r>
    </w:p>
    <w:p w14:paraId="20509843" w14:textId="69DFC911" w:rsidR="003D501F" w:rsidRPr="007E22B7" w:rsidRDefault="003D501F" w:rsidP="3E6D9FED">
      <w:pPr>
        <w:pStyle w:val="paragraph"/>
        <w:spacing w:before="0" w:beforeAutospacing="0" w:after="0" w:afterAutospacing="0"/>
        <w:textAlignment w:val="baseline"/>
        <w:rPr>
          <w:rFonts w:cs="Arial"/>
          <w:lang w:val="en-US"/>
        </w:rPr>
      </w:pPr>
    </w:p>
    <w:p w14:paraId="38AB0991" w14:textId="1D60A96E" w:rsidR="00C54B23" w:rsidRDefault="00C54B23" w:rsidP="00C54B23">
      <w:pPr>
        <w:pStyle w:val="paragraph"/>
        <w:spacing w:before="0" w:beforeAutospacing="0" w:after="0" w:afterAutospacing="0"/>
        <w:textAlignment w:val="baseline"/>
        <w:rPr>
          <w:rStyle w:val="eop"/>
          <w:rFonts w:ascii="Arial" w:hAnsi="Arial" w:cs="Arial"/>
          <w:b/>
          <w:bCs/>
        </w:rPr>
      </w:pPr>
      <w:r w:rsidRPr="007E22B7">
        <w:rPr>
          <w:rStyle w:val="normaltextrun"/>
          <w:rFonts w:ascii="Arial" w:hAnsi="Arial" w:cs="Arial"/>
          <w:b/>
          <w:bCs/>
          <w:lang w:val="en-US"/>
        </w:rPr>
        <w:t xml:space="preserve">Question 26: Are there </w:t>
      </w:r>
      <w:r w:rsidRPr="005D797D">
        <w:rPr>
          <w:rStyle w:val="normaltextrun"/>
          <w:rFonts w:ascii="Arial" w:hAnsi="Arial" w:cs="Arial"/>
          <w:b/>
          <w:bCs/>
          <w:lang w:val="en-US"/>
        </w:rPr>
        <w:t>any areas missing from the statutory guidance that you think would be helpful to include?</w:t>
      </w:r>
      <w:r w:rsidRPr="005D797D">
        <w:rPr>
          <w:rStyle w:val="eop"/>
          <w:rFonts w:ascii="Arial" w:hAnsi="Arial" w:cs="Arial"/>
          <w:b/>
          <w:bCs/>
        </w:rPr>
        <w:t> </w:t>
      </w:r>
    </w:p>
    <w:p w14:paraId="579E5A54" w14:textId="77777777" w:rsidR="00C32624" w:rsidRDefault="00C32624" w:rsidP="00C54B23">
      <w:pPr>
        <w:pStyle w:val="paragraph"/>
        <w:spacing w:before="0" w:beforeAutospacing="0" w:after="0" w:afterAutospacing="0"/>
        <w:textAlignment w:val="baseline"/>
        <w:rPr>
          <w:rStyle w:val="eop"/>
          <w:rFonts w:ascii="Arial" w:hAnsi="Arial" w:cs="Arial"/>
          <w:b/>
          <w:bCs/>
        </w:rPr>
      </w:pPr>
    </w:p>
    <w:p w14:paraId="2396C443" w14:textId="1EEC65A5" w:rsidR="00C32624" w:rsidRPr="00C32624" w:rsidRDefault="00C32624" w:rsidP="00C32624">
      <w:pPr>
        <w:tabs>
          <w:tab w:val="left" w:pos="2640"/>
          <w:tab w:val="left" w:pos="14700"/>
        </w:tabs>
        <w:rPr>
          <w:rFonts w:cs="Arial"/>
          <w:b/>
          <w:bCs/>
          <w:color w:val="000000"/>
          <w:szCs w:val="24"/>
        </w:rPr>
      </w:pPr>
      <w:r w:rsidRPr="00C54B23">
        <w:rPr>
          <w:rFonts w:cs="Arial"/>
          <w:b/>
          <w:bCs/>
          <w:color w:val="000000"/>
          <w:szCs w:val="24"/>
        </w:rPr>
        <w:t>Summary of responses to question 2</w:t>
      </w:r>
      <w:r>
        <w:rPr>
          <w:rFonts w:cs="Arial"/>
          <w:b/>
          <w:bCs/>
          <w:color w:val="000000"/>
          <w:szCs w:val="24"/>
        </w:rPr>
        <w:t>6</w:t>
      </w:r>
    </w:p>
    <w:p w14:paraId="21EF441A" w14:textId="77777777" w:rsidR="00245FE4" w:rsidRDefault="00245FE4" w:rsidP="00831071">
      <w:pPr>
        <w:rPr>
          <w:rFonts w:cs="Arial"/>
          <w:color w:val="000000"/>
          <w:szCs w:val="24"/>
          <w:highlight w:val="yellow"/>
        </w:rPr>
      </w:pPr>
    </w:p>
    <w:p w14:paraId="2A99A6F3" w14:textId="034207A5" w:rsidR="00F9312B" w:rsidRPr="00F9312B" w:rsidRDefault="00F9312B" w:rsidP="00F9312B">
      <w:pPr>
        <w:pStyle w:val="ListParagraph"/>
        <w:numPr>
          <w:ilvl w:val="0"/>
          <w:numId w:val="14"/>
        </w:numPr>
        <w:spacing w:after="120"/>
        <w:ind w:left="357" w:hanging="357"/>
        <w:contextualSpacing w:val="0"/>
        <w:jc w:val="both"/>
        <w:rPr>
          <w:rFonts w:cs="Arial"/>
        </w:rPr>
      </w:pPr>
      <w:r>
        <w:rPr>
          <w:rFonts w:cs="Arial"/>
          <w:color w:val="333333"/>
        </w:rPr>
        <w:t>R</w:t>
      </w:r>
      <w:r w:rsidR="5A539E50" w:rsidRPr="65E4E228">
        <w:rPr>
          <w:rFonts w:cs="Arial"/>
          <w:color w:val="333333"/>
        </w:rPr>
        <w:t>espondent</w:t>
      </w:r>
      <w:r>
        <w:rPr>
          <w:rFonts w:cs="Arial"/>
          <w:color w:val="333333"/>
        </w:rPr>
        <w:t>s</w:t>
      </w:r>
      <w:r w:rsidR="5A539E50" w:rsidRPr="65E4E228">
        <w:rPr>
          <w:rFonts w:cs="Arial"/>
          <w:color w:val="333333"/>
        </w:rPr>
        <w:t xml:space="preserve"> </w:t>
      </w:r>
      <w:r>
        <w:rPr>
          <w:rFonts w:cs="Arial"/>
          <w:color w:val="333333"/>
        </w:rPr>
        <w:t>identified the following areas as missing from the statutory guidance</w:t>
      </w:r>
      <w:r w:rsidR="009C31AF">
        <w:rPr>
          <w:rFonts w:cs="Arial"/>
          <w:color w:val="333333"/>
        </w:rPr>
        <w:t xml:space="preserve"> and </w:t>
      </w:r>
      <w:r w:rsidR="005630A0">
        <w:rPr>
          <w:rFonts w:cs="Arial"/>
          <w:color w:val="333333"/>
        </w:rPr>
        <w:t xml:space="preserve">which </w:t>
      </w:r>
      <w:r w:rsidR="009C31AF">
        <w:rPr>
          <w:rFonts w:cs="Arial"/>
          <w:color w:val="333333"/>
        </w:rPr>
        <w:t>require further clarification</w:t>
      </w:r>
      <w:r>
        <w:rPr>
          <w:rFonts w:cs="Arial"/>
          <w:color w:val="333333"/>
        </w:rPr>
        <w:t>:</w:t>
      </w:r>
    </w:p>
    <w:p w14:paraId="5064ADA6" w14:textId="377ED6F7" w:rsidR="00F9312B" w:rsidRDefault="009C31AF" w:rsidP="00E97C5A">
      <w:pPr>
        <w:pStyle w:val="ListParagraph"/>
        <w:numPr>
          <w:ilvl w:val="0"/>
          <w:numId w:val="17"/>
        </w:numPr>
        <w:spacing w:after="120"/>
        <w:ind w:left="714" w:hanging="357"/>
        <w:contextualSpacing w:val="0"/>
        <w:jc w:val="both"/>
        <w:rPr>
          <w:rFonts w:cs="Arial"/>
        </w:rPr>
      </w:pPr>
      <w:r>
        <w:rPr>
          <w:rFonts w:cs="Arial"/>
        </w:rPr>
        <w:t>H</w:t>
      </w:r>
      <w:r w:rsidR="12203281" w:rsidRPr="00F9312B">
        <w:rPr>
          <w:rFonts w:cs="Arial"/>
        </w:rPr>
        <w:t>ow th</w:t>
      </w:r>
      <w:r w:rsidR="1F3847C1" w:rsidRPr="00F9312B">
        <w:rPr>
          <w:rFonts w:cs="Arial"/>
        </w:rPr>
        <w:t>e</w:t>
      </w:r>
      <w:r w:rsidR="12203281" w:rsidRPr="00F9312B">
        <w:rPr>
          <w:rFonts w:cs="Arial"/>
        </w:rPr>
        <w:t xml:space="preserve"> guidance fit</w:t>
      </w:r>
      <w:r w:rsidR="00F9312B">
        <w:rPr>
          <w:rFonts w:cs="Arial"/>
        </w:rPr>
        <w:t>s</w:t>
      </w:r>
      <w:r w:rsidR="12203281" w:rsidRPr="00F9312B">
        <w:rPr>
          <w:rFonts w:cs="Arial"/>
        </w:rPr>
        <w:t xml:space="preserve"> with existing guidance</w:t>
      </w:r>
      <w:r w:rsidR="00F9312B">
        <w:rPr>
          <w:rFonts w:cs="Arial"/>
        </w:rPr>
        <w:t>, for example</w:t>
      </w:r>
      <w:r w:rsidR="12203281" w:rsidRPr="00F9312B">
        <w:rPr>
          <w:rFonts w:cs="Arial"/>
          <w:b/>
          <w:bCs/>
        </w:rPr>
        <w:t xml:space="preserve"> </w:t>
      </w:r>
      <w:r w:rsidR="12203281" w:rsidRPr="00F9312B">
        <w:rPr>
          <w:rFonts w:cs="Arial"/>
        </w:rPr>
        <w:t>the CIPFA/SOLACE Delivering Good Governance in Local Government Framework and the CIPFA Financial Management Code</w:t>
      </w:r>
      <w:r>
        <w:rPr>
          <w:rFonts w:cs="Arial"/>
        </w:rPr>
        <w:t>;</w:t>
      </w:r>
    </w:p>
    <w:p w14:paraId="4E6D0D66" w14:textId="7E08D3C5" w:rsidR="00F9312B" w:rsidRPr="00E97C5A" w:rsidRDefault="009C31AF" w:rsidP="00E97C5A">
      <w:pPr>
        <w:pStyle w:val="ListParagraph"/>
        <w:numPr>
          <w:ilvl w:val="0"/>
          <w:numId w:val="17"/>
        </w:numPr>
        <w:spacing w:after="120"/>
        <w:ind w:left="714" w:hanging="357"/>
        <w:contextualSpacing w:val="0"/>
        <w:jc w:val="both"/>
        <w:rPr>
          <w:rFonts w:cs="Arial"/>
        </w:rPr>
      </w:pPr>
      <w:r>
        <w:rPr>
          <w:rFonts w:cs="Arial"/>
          <w:color w:val="333333"/>
        </w:rPr>
        <w:t>T</w:t>
      </w:r>
      <w:r w:rsidR="00F9312B" w:rsidRPr="00F9312B">
        <w:rPr>
          <w:rFonts w:cs="Arial"/>
          <w:color w:val="333333"/>
        </w:rPr>
        <w:t xml:space="preserve">he status of the </w:t>
      </w:r>
      <w:r w:rsidR="00F9312B">
        <w:rPr>
          <w:rFonts w:cs="Arial"/>
          <w:color w:val="333333"/>
        </w:rPr>
        <w:t xml:space="preserve">2015 </w:t>
      </w:r>
      <w:r w:rsidR="00F9312B" w:rsidRPr="00F9312B">
        <w:rPr>
          <w:rFonts w:cs="Arial"/>
          <w:color w:val="333333"/>
        </w:rPr>
        <w:t>Revised Best Value Statutory Guidance</w:t>
      </w:r>
      <w:r>
        <w:rPr>
          <w:rFonts w:cs="Arial"/>
          <w:color w:val="333333"/>
        </w:rPr>
        <w:t>;</w:t>
      </w:r>
    </w:p>
    <w:p w14:paraId="5EAC47B1" w14:textId="2DF837B5" w:rsidR="00EC5175" w:rsidRPr="00E97C5A" w:rsidRDefault="009C31AF" w:rsidP="00EC5175">
      <w:pPr>
        <w:pStyle w:val="ListParagraph"/>
        <w:numPr>
          <w:ilvl w:val="0"/>
          <w:numId w:val="17"/>
        </w:numPr>
        <w:spacing w:after="120"/>
        <w:ind w:left="714" w:hanging="357"/>
        <w:contextualSpacing w:val="0"/>
        <w:jc w:val="both"/>
        <w:rPr>
          <w:rFonts w:cs="Arial"/>
        </w:rPr>
      </w:pPr>
      <w:r>
        <w:rPr>
          <w:rFonts w:cs="Arial"/>
          <w:color w:val="333333"/>
        </w:rPr>
        <w:t>D</w:t>
      </w:r>
      <w:r w:rsidR="00F9312B" w:rsidRPr="00F9312B">
        <w:rPr>
          <w:rFonts w:cs="Arial"/>
          <w:color w:val="333333"/>
        </w:rPr>
        <w:t>uties under Section 25 of the Local Government Act 2003 on the requirement to report on the robustness of the estimates made for the purposes of the calculation of the precept and agreeing a council’s budget</w:t>
      </w:r>
      <w:r w:rsidR="00EC5175">
        <w:rPr>
          <w:rFonts w:cs="Arial"/>
          <w:color w:val="333333"/>
        </w:rPr>
        <w:t xml:space="preserve">; and </w:t>
      </w:r>
    </w:p>
    <w:p w14:paraId="2409399C" w14:textId="267DF14C" w:rsidR="00C32624" w:rsidRPr="00EC5175" w:rsidRDefault="00EC5175" w:rsidP="00E97C5A">
      <w:pPr>
        <w:pStyle w:val="ListParagraph"/>
        <w:numPr>
          <w:ilvl w:val="0"/>
          <w:numId w:val="17"/>
        </w:numPr>
        <w:ind w:left="714" w:hanging="357"/>
        <w:contextualSpacing w:val="0"/>
        <w:jc w:val="both"/>
        <w:rPr>
          <w:rFonts w:cs="Arial"/>
        </w:rPr>
      </w:pPr>
      <w:r>
        <w:rPr>
          <w:rFonts w:cs="Arial"/>
          <w:color w:val="333333"/>
        </w:rPr>
        <w:t xml:space="preserve">Whether </w:t>
      </w:r>
      <w:r w:rsidRPr="00F9312B">
        <w:rPr>
          <w:rFonts w:cs="Arial"/>
          <w:color w:val="333333"/>
        </w:rPr>
        <w:t>Statutory Officers have a responsibility to</w:t>
      </w:r>
      <w:r>
        <w:rPr>
          <w:rFonts w:cs="Arial"/>
          <w:color w:val="333333"/>
        </w:rPr>
        <w:t xml:space="preserve"> report to</w:t>
      </w:r>
      <w:r w:rsidRPr="00F9312B">
        <w:rPr>
          <w:rFonts w:cs="Arial"/>
          <w:color w:val="333333"/>
        </w:rPr>
        <w:t xml:space="preserve"> the department if they consider the </w:t>
      </w:r>
      <w:r>
        <w:rPr>
          <w:rFonts w:cs="Arial"/>
          <w:color w:val="333333"/>
        </w:rPr>
        <w:t>local authority</w:t>
      </w:r>
      <w:r w:rsidRPr="00F9312B">
        <w:rPr>
          <w:rFonts w:cs="Arial"/>
          <w:color w:val="333333"/>
        </w:rPr>
        <w:t xml:space="preserve"> is not meeting its </w:t>
      </w:r>
      <w:r>
        <w:rPr>
          <w:rFonts w:cs="Arial"/>
          <w:color w:val="333333"/>
        </w:rPr>
        <w:t>B</w:t>
      </w:r>
      <w:r w:rsidRPr="00F9312B">
        <w:rPr>
          <w:rFonts w:cs="Arial"/>
          <w:color w:val="333333"/>
        </w:rPr>
        <w:t xml:space="preserve">est </w:t>
      </w:r>
      <w:r>
        <w:rPr>
          <w:rFonts w:cs="Arial"/>
          <w:color w:val="333333"/>
        </w:rPr>
        <w:t>V</w:t>
      </w:r>
      <w:r w:rsidRPr="00F9312B">
        <w:rPr>
          <w:rFonts w:cs="Arial"/>
          <w:color w:val="333333"/>
        </w:rPr>
        <w:t xml:space="preserve">alue </w:t>
      </w:r>
      <w:r>
        <w:rPr>
          <w:rFonts w:cs="Arial"/>
          <w:color w:val="333333"/>
        </w:rPr>
        <w:t>D</w:t>
      </w:r>
      <w:r w:rsidRPr="00F9312B">
        <w:rPr>
          <w:rFonts w:cs="Arial"/>
          <w:color w:val="333333"/>
        </w:rPr>
        <w:t>uty</w:t>
      </w:r>
      <w:r>
        <w:rPr>
          <w:rFonts w:cs="Arial"/>
          <w:color w:val="333333"/>
        </w:rPr>
        <w:t>.</w:t>
      </w:r>
    </w:p>
    <w:p w14:paraId="03316E4C" w14:textId="77777777" w:rsidR="00C32624" w:rsidRDefault="00C32624" w:rsidP="00C32624">
      <w:pPr>
        <w:jc w:val="both"/>
        <w:rPr>
          <w:rFonts w:cs="Arial"/>
          <w:b/>
          <w:bCs/>
        </w:rPr>
      </w:pPr>
    </w:p>
    <w:p w14:paraId="6916CC4D" w14:textId="489EC295" w:rsidR="00C32624" w:rsidRDefault="1F3847C1" w:rsidP="00C32624">
      <w:pPr>
        <w:jc w:val="both"/>
        <w:rPr>
          <w:rFonts w:cs="Arial"/>
          <w:b/>
          <w:bCs/>
        </w:rPr>
      </w:pPr>
      <w:r w:rsidRPr="00C32624">
        <w:rPr>
          <w:rFonts w:cs="Arial"/>
          <w:b/>
          <w:bCs/>
        </w:rPr>
        <w:t>Our response</w:t>
      </w:r>
      <w:r w:rsidR="00C32624">
        <w:rPr>
          <w:rFonts w:cs="Arial"/>
          <w:b/>
          <w:bCs/>
        </w:rPr>
        <w:t xml:space="preserve"> to question 26</w:t>
      </w:r>
      <w:r w:rsidRPr="00C32624">
        <w:rPr>
          <w:rFonts w:cs="Arial"/>
          <w:b/>
          <w:bCs/>
        </w:rPr>
        <w:t xml:space="preserve"> </w:t>
      </w:r>
    </w:p>
    <w:p w14:paraId="23047DA2" w14:textId="2F005C11" w:rsidR="00C32624" w:rsidRDefault="009C31AF" w:rsidP="00E97C5A">
      <w:pPr>
        <w:tabs>
          <w:tab w:val="left" w:pos="2227"/>
        </w:tabs>
        <w:jc w:val="both"/>
        <w:rPr>
          <w:rFonts w:cs="Arial"/>
          <w:b/>
          <w:bCs/>
        </w:rPr>
      </w:pPr>
      <w:r>
        <w:rPr>
          <w:rFonts w:cs="Arial"/>
          <w:b/>
          <w:bCs/>
        </w:rPr>
        <w:tab/>
      </w:r>
    </w:p>
    <w:p w14:paraId="2BE62B3E" w14:textId="6DE86CD0" w:rsidR="006730B6" w:rsidRPr="000B32C5" w:rsidRDefault="009C31AF" w:rsidP="00E97C5A">
      <w:pPr>
        <w:pStyle w:val="ListParagraph"/>
        <w:numPr>
          <w:ilvl w:val="0"/>
          <w:numId w:val="14"/>
        </w:numPr>
        <w:spacing w:after="120"/>
        <w:ind w:left="357" w:hanging="357"/>
        <w:contextualSpacing w:val="0"/>
        <w:jc w:val="both"/>
        <w:rPr>
          <w:rFonts w:cs="Arial"/>
        </w:rPr>
      </w:pPr>
      <w:r>
        <w:rPr>
          <w:rFonts w:cs="Arial"/>
        </w:rPr>
        <w:t xml:space="preserve">The 2015 Revised Best Value Guidance </w:t>
      </w:r>
      <w:r w:rsidRPr="65E4E228">
        <w:rPr>
          <w:rFonts w:cs="Arial"/>
          <w:color w:val="333333"/>
        </w:rPr>
        <w:t>remain</w:t>
      </w:r>
      <w:r>
        <w:rPr>
          <w:rFonts w:cs="Arial"/>
          <w:color w:val="333333"/>
        </w:rPr>
        <w:t>s</w:t>
      </w:r>
      <w:r w:rsidRPr="65E4E228">
        <w:rPr>
          <w:rFonts w:cs="Arial"/>
          <w:color w:val="333333"/>
        </w:rPr>
        <w:t xml:space="preserve"> in place</w:t>
      </w:r>
      <w:r w:rsidR="006730B6">
        <w:rPr>
          <w:rFonts w:cs="Arial"/>
          <w:color w:val="333333"/>
        </w:rPr>
        <w:t xml:space="preserve"> and </w:t>
      </w:r>
      <w:r w:rsidRPr="65E4E228">
        <w:rPr>
          <w:rFonts w:cs="Arial"/>
          <w:color w:val="333333"/>
        </w:rPr>
        <w:t xml:space="preserve">best value authorities should </w:t>
      </w:r>
      <w:r w:rsidR="006730B6">
        <w:rPr>
          <w:rFonts w:cs="Arial"/>
          <w:color w:val="333333"/>
        </w:rPr>
        <w:t xml:space="preserve">continue to </w:t>
      </w:r>
      <w:r w:rsidRPr="000B32C5">
        <w:rPr>
          <w:rFonts w:cs="Arial"/>
          <w:color w:val="333333"/>
        </w:rPr>
        <w:t xml:space="preserve">have regard to </w:t>
      </w:r>
      <w:r w:rsidR="006730B6" w:rsidRPr="000B32C5">
        <w:rPr>
          <w:rFonts w:cs="Arial"/>
          <w:color w:val="333333"/>
        </w:rPr>
        <w:t>this guidance, in addition to this new statutory guidance</w:t>
      </w:r>
      <w:r w:rsidRPr="000B32C5">
        <w:rPr>
          <w:rFonts w:cs="Arial"/>
          <w:color w:val="333333"/>
        </w:rPr>
        <w:t xml:space="preserve">. </w:t>
      </w:r>
      <w:r w:rsidR="006730B6" w:rsidRPr="000B32C5">
        <w:rPr>
          <w:rFonts w:cs="Arial"/>
          <w:color w:val="333333"/>
        </w:rPr>
        <w:t>We have clearly signposted the 2015 guidance in this new guidance</w:t>
      </w:r>
      <w:r w:rsidR="00897372">
        <w:rPr>
          <w:rFonts w:cs="Arial"/>
          <w:color w:val="333333"/>
        </w:rPr>
        <w:t xml:space="preserve">, which has been published alongside </w:t>
      </w:r>
      <w:r w:rsidR="007E44E0">
        <w:rPr>
          <w:rFonts w:cs="Arial"/>
          <w:color w:val="333333"/>
        </w:rPr>
        <w:t>the 2015 Guidance</w:t>
      </w:r>
      <w:r w:rsidR="006730B6" w:rsidRPr="000B32C5">
        <w:rPr>
          <w:rFonts w:cs="Arial"/>
          <w:color w:val="333333"/>
        </w:rPr>
        <w:t xml:space="preserve">. We have also updated this new statutory guidance to highlight the role of notices made under section 25 of the Local Government Act 2003. </w:t>
      </w:r>
    </w:p>
    <w:p w14:paraId="3891868F" w14:textId="616784FF" w:rsidR="004456C6" w:rsidRPr="00C32624" w:rsidRDefault="05D5B25C" w:rsidP="00BB79F4">
      <w:pPr>
        <w:pStyle w:val="ListParagraph"/>
        <w:numPr>
          <w:ilvl w:val="0"/>
          <w:numId w:val="14"/>
        </w:numPr>
        <w:spacing w:after="120"/>
        <w:ind w:left="357" w:hanging="357"/>
        <w:contextualSpacing w:val="0"/>
        <w:jc w:val="both"/>
        <w:rPr>
          <w:rFonts w:cs="Arial"/>
        </w:rPr>
      </w:pPr>
      <w:r w:rsidRPr="000B32C5">
        <w:rPr>
          <w:rFonts w:cs="Arial"/>
        </w:rPr>
        <w:t xml:space="preserve">The government recognises </w:t>
      </w:r>
      <w:r w:rsidR="3E383BC7" w:rsidRPr="000B32C5">
        <w:rPr>
          <w:rFonts w:cs="Arial"/>
        </w:rPr>
        <w:t>th</w:t>
      </w:r>
      <w:r w:rsidR="006730B6" w:rsidRPr="000B32C5">
        <w:rPr>
          <w:rFonts w:cs="Arial"/>
        </w:rPr>
        <w:t>e</w:t>
      </w:r>
      <w:r w:rsidR="3E383BC7" w:rsidRPr="000B32C5">
        <w:rPr>
          <w:rFonts w:cs="Arial"/>
        </w:rPr>
        <w:t xml:space="preserve"> good practice highlighted </w:t>
      </w:r>
      <w:r w:rsidR="006E771E" w:rsidRPr="000B32C5">
        <w:rPr>
          <w:rFonts w:cs="Arial"/>
        </w:rPr>
        <w:t>in</w:t>
      </w:r>
      <w:r w:rsidRPr="000B32C5">
        <w:rPr>
          <w:rFonts w:cs="Arial"/>
        </w:rPr>
        <w:t xml:space="preserve"> the </w:t>
      </w:r>
      <w:r w:rsidR="006E771E" w:rsidRPr="000B32C5">
        <w:rPr>
          <w:rFonts w:cs="Arial"/>
        </w:rPr>
        <w:t xml:space="preserve">CIPFA/SOLACE </w:t>
      </w:r>
      <w:r w:rsidRPr="000B32C5">
        <w:rPr>
          <w:rFonts w:cs="Arial"/>
        </w:rPr>
        <w:t>Delivering Good Governance in</w:t>
      </w:r>
      <w:r w:rsidRPr="00C32624">
        <w:rPr>
          <w:rFonts w:cs="Arial"/>
        </w:rPr>
        <w:t xml:space="preserve"> Local Government Framework and the </w:t>
      </w:r>
      <w:r w:rsidR="006E771E">
        <w:rPr>
          <w:rFonts w:cs="Arial"/>
        </w:rPr>
        <w:t xml:space="preserve">CIPFA </w:t>
      </w:r>
      <w:r w:rsidRPr="00C32624">
        <w:rPr>
          <w:rFonts w:cs="Arial"/>
        </w:rPr>
        <w:t>Financial Management Code</w:t>
      </w:r>
      <w:r w:rsidR="35EA11D5" w:rsidRPr="00C32624">
        <w:rPr>
          <w:rFonts w:cs="Arial"/>
        </w:rPr>
        <w:t xml:space="preserve"> and </w:t>
      </w:r>
      <w:r w:rsidR="006E771E">
        <w:rPr>
          <w:rFonts w:cs="Arial"/>
        </w:rPr>
        <w:t xml:space="preserve">references </w:t>
      </w:r>
      <w:r w:rsidR="00FE11FA">
        <w:rPr>
          <w:rFonts w:cs="Arial"/>
        </w:rPr>
        <w:t>t</w:t>
      </w:r>
      <w:r w:rsidR="006E771E">
        <w:rPr>
          <w:rFonts w:cs="Arial"/>
        </w:rPr>
        <w:t xml:space="preserve">hese and other relevant guidance in this </w:t>
      </w:r>
      <w:r w:rsidR="35EA11D5" w:rsidRPr="00C32624">
        <w:rPr>
          <w:rFonts w:cs="Arial"/>
        </w:rPr>
        <w:t xml:space="preserve">the </w:t>
      </w:r>
      <w:r w:rsidR="006E771E">
        <w:rPr>
          <w:rFonts w:cs="Arial"/>
        </w:rPr>
        <w:t>statutory g</w:t>
      </w:r>
      <w:r w:rsidR="14DAC83C" w:rsidRPr="00C32624">
        <w:rPr>
          <w:rFonts w:cs="Arial"/>
        </w:rPr>
        <w:t>uidance.</w:t>
      </w:r>
      <w:r w:rsidR="006E771E">
        <w:rPr>
          <w:rFonts w:cs="Arial"/>
        </w:rPr>
        <w:t xml:space="preserve"> </w:t>
      </w:r>
    </w:p>
    <w:p w14:paraId="08F33715" w14:textId="04EC754C" w:rsidR="00896442" w:rsidRPr="00391757" w:rsidRDefault="00EC5175" w:rsidP="00BB79F4">
      <w:pPr>
        <w:pStyle w:val="ListParagraph"/>
        <w:numPr>
          <w:ilvl w:val="0"/>
          <w:numId w:val="14"/>
        </w:numPr>
        <w:rPr>
          <w:szCs w:val="24"/>
        </w:rPr>
      </w:pPr>
      <w:r w:rsidRPr="00BB79F4">
        <w:t>L</w:t>
      </w:r>
      <w:r w:rsidR="06EB262E" w:rsidRPr="00BB79F4">
        <w:t>ocal</w:t>
      </w:r>
      <w:r w:rsidR="06EB262E" w:rsidRPr="65E4E228">
        <w:t xml:space="preserve"> government is independent of central government and councils are responsible for their own performance and improvement. </w:t>
      </w:r>
      <w:r>
        <w:t xml:space="preserve">While there is no formal requirement for statutory officers to report </w:t>
      </w:r>
      <w:r w:rsidRPr="00E97C5A">
        <w:rPr>
          <w:szCs w:val="24"/>
        </w:rPr>
        <w:t>to the department if they consider the local authority is not meeting its Best Value Duty, this guidance recognises the importance of early engagement as a means of preven</w:t>
      </w:r>
      <w:r w:rsidR="00462AA7" w:rsidRPr="00E97C5A">
        <w:rPr>
          <w:szCs w:val="24"/>
        </w:rPr>
        <w:t>t</w:t>
      </w:r>
      <w:r w:rsidRPr="00E97C5A">
        <w:rPr>
          <w:szCs w:val="24"/>
        </w:rPr>
        <w:t>ing</w:t>
      </w:r>
      <w:r w:rsidR="00462AA7" w:rsidRPr="00E97C5A">
        <w:rPr>
          <w:szCs w:val="24"/>
        </w:rPr>
        <w:t xml:space="preserve"> </w:t>
      </w:r>
      <w:r w:rsidR="00462AA7" w:rsidRPr="00E97C5A">
        <w:rPr>
          <w:rStyle w:val="cf01"/>
          <w:rFonts w:ascii="Arial" w:hAnsi="Arial" w:cs="Arial"/>
          <w:sz w:val="24"/>
          <w:szCs w:val="24"/>
        </w:rPr>
        <w:t>any challenges experienced by the local authority from escalating</w:t>
      </w:r>
      <w:r w:rsidR="00F82CBA" w:rsidRPr="00E97C5A">
        <w:rPr>
          <w:rStyle w:val="cf01"/>
          <w:rFonts w:ascii="Arial" w:hAnsi="Arial" w:cs="Arial"/>
          <w:sz w:val="24"/>
          <w:szCs w:val="24"/>
        </w:rPr>
        <w:t xml:space="preserve">. </w:t>
      </w:r>
      <w:r w:rsidR="00B96395" w:rsidRPr="00E97C5A">
        <w:rPr>
          <w:rStyle w:val="cf01"/>
          <w:rFonts w:ascii="Arial" w:hAnsi="Arial" w:cs="Arial"/>
          <w:sz w:val="24"/>
          <w:szCs w:val="24"/>
        </w:rPr>
        <w:t xml:space="preserve">Statutory officers are therefore encouraged to engage constructively with the department at an early stage </w:t>
      </w:r>
      <w:r w:rsidR="007D0EBC" w:rsidRPr="00E97C5A">
        <w:rPr>
          <w:rStyle w:val="cf01"/>
          <w:rFonts w:ascii="Arial" w:hAnsi="Arial" w:cs="Arial"/>
          <w:sz w:val="24"/>
          <w:szCs w:val="24"/>
        </w:rPr>
        <w:t xml:space="preserve">to </w:t>
      </w:r>
      <w:r w:rsidR="00DD6512" w:rsidRPr="00E97C5A">
        <w:rPr>
          <w:rStyle w:val="cf01"/>
          <w:rFonts w:ascii="Arial" w:hAnsi="Arial" w:cs="Arial"/>
          <w:sz w:val="24"/>
          <w:szCs w:val="24"/>
        </w:rPr>
        <w:t xml:space="preserve">provide an opportunity for the department to understand their organisational challenges and </w:t>
      </w:r>
      <w:r w:rsidR="00D219CA" w:rsidRPr="00E97C5A">
        <w:rPr>
          <w:rStyle w:val="cf01"/>
          <w:rFonts w:ascii="Arial" w:hAnsi="Arial" w:cs="Arial"/>
          <w:sz w:val="24"/>
          <w:szCs w:val="24"/>
        </w:rPr>
        <w:t>to discuss</w:t>
      </w:r>
      <w:r w:rsidR="002B4573" w:rsidRPr="00E97C5A">
        <w:rPr>
          <w:rStyle w:val="cf01"/>
          <w:rFonts w:ascii="Arial" w:hAnsi="Arial" w:cs="Arial"/>
          <w:sz w:val="24"/>
          <w:szCs w:val="24"/>
        </w:rPr>
        <w:t xml:space="preserve"> </w:t>
      </w:r>
      <w:r w:rsidR="0096336F" w:rsidRPr="00E97C5A">
        <w:rPr>
          <w:rStyle w:val="cf01"/>
          <w:rFonts w:ascii="Arial" w:hAnsi="Arial" w:cs="Arial"/>
          <w:sz w:val="24"/>
          <w:szCs w:val="24"/>
        </w:rPr>
        <w:t>what additional support (if any) is needed.</w:t>
      </w:r>
      <w:r w:rsidR="00943F97">
        <w:rPr>
          <w:rStyle w:val="cf01"/>
          <w:rFonts w:ascii="Arial" w:hAnsi="Arial" w:cs="Arial"/>
          <w:sz w:val="24"/>
          <w:szCs w:val="24"/>
        </w:rPr>
        <w:t xml:space="preserve"> </w:t>
      </w:r>
    </w:p>
    <w:p w14:paraId="76A73D9A" w14:textId="77777777" w:rsidR="00896442" w:rsidRDefault="00896442" w:rsidP="00896442">
      <w:pPr>
        <w:rPr>
          <w:rFonts w:cs="Arial"/>
          <w:color w:val="333333"/>
          <w:szCs w:val="24"/>
        </w:rPr>
      </w:pPr>
    </w:p>
    <w:p w14:paraId="0563700F" w14:textId="05161B69" w:rsidR="003E1BA0" w:rsidRDefault="003E1BA0">
      <w:pPr>
        <w:rPr>
          <w:rFonts w:cs="Arial"/>
          <w:color w:val="333333"/>
          <w:szCs w:val="24"/>
        </w:rPr>
      </w:pPr>
      <w:r>
        <w:rPr>
          <w:rFonts w:cs="Arial"/>
          <w:color w:val="333333"/>
          <w:szCs w:val="24"/>
        </w:rPr>
        <w:br w:type="page"/>
      </w:r>
    </w:p>
    <w:p w14:paraId="3C264AE9" w14:textId="72F128E9" w:rsidR="00896442" w:rsidRPr="001C472C" w:rsidRDefault="003E1BA0" w:rsidP="00896442">
      <w:pPr>
        <w:rPr>
          <w:rFonts w:cs="Arial"/>
          <w:b/>
          <w:bCs/>
          <w:color w:val="333333"/>
          <w:szCs w:val="24"/>
        </w:rPr>
      </w:pPr>
      <w:r w:rsidRPr="001C472C">
        <w:rPr>
          <w:rFonts w:cs="Arial"/>
          <w:b/>
          <w:bCs/>
          <w:color w:val="333333"/>
          <w:szCs w:val="24"/>
        </w:rPr>
        <w:t>Annex A</w:t>
      </w:r>
    </w:p>
    <w:p w14:paraId="6B2108AA" w14:textId="77777777" w:rsidR="001C472C" w:rsidRDefault="001C472C" w:rsidP="00E2481C">
      <w:pPr>
        <w:shd w:val="clear" w:color="auto" w:fill="FFFFFF"/>
        <w:textAlignment w:val="baseline"/>
        <w:rPr>
          <w:rFonts w:eastAsia="Times New Roman" w:cs="Arial"/>
          <w:b/>
          <w:bCs/>
          <w:color w:val="0B0C0C"/>
          <w:sz w:val="36"/>
          <w:szCs w:val="36"/>
          <w:lang w:eastAsia="en-GB"/>
        </w:rPr>
      </w:pPr>
    </w:p>
    <w:p w14:paraId="3B6ED589" w14:textId="3BB1C473" w:rsidR="00E2481C" w:rsidRPr="005B6FAA" w:rsidRDefault="00E2481C" w:rsidP="005B6FAA">
      <w:pPr>
        <w:shd w:val="clear" w:color="auto" w:fill="FFFFFF"/>
        <w:jc w:val="both"/>
        <w:textAlignment w:val="baseline"/>
        <w:rPr>
          <w:rFonts w:ascii="Segoe UI" w:eastAsia="Times New Roman" w:hAnsi="Segoe UI" w:cs="Segoe UI"/>
          <w:sz w:val="18"/>
          <w:szCs w:val="18"/>
          <w:lang w:eastAsia="en-GB"/>
        </w:rPr>
      </w:pPr>
      <w:r w:rsidRPr="00E2481C">
        <w:rPr>
          <w:rFonts w:eastAsia="Times New Roman" w:cs="Arial"/>
          <w:color w:val="0B0C0C"/>
          <w:szCs w:val="24"/>
          <w:lang w:eastAsia="en-GB"/>
        </w:rPr>
        <w:t>In total 76 responses to the consultation</w:t>
      </w:r>
      <w:r w:rsidR="001C472C">
        <w:rPr>
          <w:rFonts w:eastAsia="Times New Roman" w:cs="Arial"/>
          <w:color w:val="0B0C0C"/>
          <w:szCs w:val="24"/>
          <w:lang w:eastAsia="en-GB"/>
        </w:rPr>
        <w:t xml:space="preserve"> were received</w:t>
      </w:r>
      <w:r w:rsidRPr="00E2481C">
        <w:rPr>
          <w:rFonts w:eastAsia="Times New Roman" w:cs="Arial"/>
          <w:color w:val="0B0C0C"/>
          <w:szCs w:val="24"/>
          <w:lang w:eastAsia="en-GB"/>
        </w:rPr>
        <w:t xml:space="preserve">, </w:t>
      </w:r>
      <w:r w:rsidR="005B6FAA">
        <w:rPr>
          <w:rFonts w:eastAsia="Times New Roman" w:cs="Arial"/>
          <w:color w:val="0B0C0C"/>
          <w:szCs w:val="24"/>
          <w:lang w:eastAsia="en-GB"/>
        </w:rPr>
        <w:t>with</w:t>
      </w:r>
      <w:r w:rsidRPr="00E2481C">
        <w:rPr>
          <w:rFonts w:eastAsia="Times New Roman" w:cs="Arial"/>
          <w:color w:val="0B0C0C"/>
          <w:szCs w:val="24"/>
          <w:lang w:eastAsia="en-GB"/>
        </w:rPr>
        <w:t> </w:t>
      </w:r>
      <w:r w:rsidR="56DBD1BA" w:rsidRPr="005B6FAA">
        <w:rPr>
          <w:rFonts w:eastAsia="Times New Roman" w:cs="Arial"/>
          <w:color w:val="0B0C0C"/>
          <w:lang w:eastAsia="en-GB"/>
        </w:rPr>
        <w:t>42 responses received through Citizen Space </w:t>
      </w:r>
      <w:r w:rsidR="005B6FAA">
        <w:rPr>
          <w:rFonts w:eastAsia="Times New Roman" w:cs="Arial"/>
          <w:color w:val="0B0C0C"/>
          <w:lang w:eastAsia="en-GB"/>
        </w:rPr>
        <w:t>and</w:t>
      </w:r>
      <w:r w:rsidR="005B6FAA">
        <w:rPr>
          <w:rFonts w:ascii="Segoe UI" w:eastAsia="Times New Roman" w:hAnsi="Segoe UI" w:cs="Segoe UI"/>
          <w:sz w:val="18"/>
          <w:szCs w:val="18"/>
          <w:lang w:eastAsia="en-GB"/>
        </w:rPr>
        <w:t xml:space="preserve"> </w:t>
      </w:r>
      <w:r w:rsidR="56DBD1BA" w:rsidRPr="005B6FAA">
        <w:rPr>
          <w:rFonts w:eastAsia="Times New Roman" w:cs="Arial"/>
          <w:color w:val="0B0C0C"/>
          <w:lang w:eastAsia="en-GB"/>
        </w:rPr>
        <w:t>34 responses received by email</w:t>
      </w:r>
      <w:r w:rsidR="005B6FAA">
        <w:rPr>
          <w:rFonts w:eastAsia="Times New Roman" w:cs="Arial"/>
          <w:color w:val="0B0C0C"/>
          <w:lang w:eastAsia="en-GB"/>
        </w:rPr>
        <w:t>.</w:t>
      </w:r>
      <w:r w:rsidR="56DBD1BA" w:rsidRPr="005B6FAA">
        <w:rPr>
          <w:rFonts w:eastAsia="Times New Roman" w:cs="Arial"/>
          <w:color w:val="0B0C0C"/>
          <w:lang w:eastAsia="en-GB"/>
        </w:rPr>
        <w:t> </w:t>
      </w:r>
    </w:p>
    <w:p w14:paraId="53A5C432" w14:textId="0A0B82A3" w:rsidR="00E2481C" w:rsidRPr="00E2481C" w:rsidRDefault="00E2481C" w:rsidP="00E2481C">
      <w:pPr>
        <w:textAlignment w:val="baseline"/>
        <w:rPr>
          <w:rFonts w:ascii="Segoe UI" w:eastAsia="Times New Roman" w:hAnsi="Segoe UI" w:cs="Segoe UI"/>
          <w:sz w:val="18"/>
          <w:szCs w:val="18"/>
          <w:lang w:eastAsia="en-GB"/>
        </w:rPr>
      </w:pPr>
      <w:r w:rsidRPr="00E2481C">
        <w:rPr>
          <w:rFonts w:eastAsia="Times New Roman" w:cs="Arial"/>
          <w:szCs w:val="24"/>
          <w:lang w:eastAsia="en-GB"/>
        </w:rPr>
        <w:t> </w:t>
      </w:r>
    </w:p>
    <w:p w14:paraId="19649479" w14:textId="77777777" w:rsidR="00E2481C" w:rsidRPr="00E2481C" w:rsidRDefault="00E2481C" w:rsidP="00E2481C">
      <w:pPr>
        <w:textAlignment w:val="baseline"/>
        <w:rPr>
          <w:rFonts w:ascii="Segoe UI" w:eastAsia="Times New Roman" w:hAnsi="Segoe UI" w:cs="Segoe UI"/>
          <w:szCs w:val="24"/>
          <w:lang w:eastAsia="en-GB"/>
        </w:rPr>
      </w:pPr>
      <w:r w:rsidRPr="00E2481C">
        <w:rPr>
          <w:rFonts w:eastAsia="Times New Roman" w:cs="Arial"/>
          <w:color w:val="0B0C0C"/>
          <w:szCs w:val="24"/>
          <w:shd w:val="clear" w:color="auto" w:fill="FFFFFF"/>
          <w:lang w:eastAsia="en-GB"/>
        </w:rPr>
        <w:t>List of organisations that took part in the consultation:</w:t>
      </w:r>
      <w:r w:rsidRPr="00E2481C">
        <w:rPr>
          <w:rFonts w:eastAsia="Times New Roman" w:cs="Arial"/>
          <w:color w:val="0B0C0C"/>
          <w:szCs w:val="24"/>
          <w:lang w:eastAsia="en-GB"/>
        </w:rPr>
        <w:t> </w:t>
      </w:r>
    </w:p>
    <w:p w14:paraId="42A0A56C" w14:textId="77777777" w:rsidR="00E2481C" w:rsidRPr="00E2481C" w:rsidRDefault="00E2481C" w:rsidP="00E2481C">
      <w:pPr>
        <w:textAlignment w:val="baseline"/>
        <w:rPr>
          <w:rFonts w:ascii="Segoe UI" w:eastAsia="Times New Roman" w:hAnsi="Segoe UI" w:cs="Segoe UI"/>
          <w:sz w:val="18"/>
          <w:szCs w:val="18"/>
          <w:lang w:eastAsia="en-GB"/>
        </w:rPr>
      </w:pPr>
      <w:r w:rsidRPr="00E2481C">
        <w:rPr>
          <w:rFonts w:eastAsia="Times New Roman" w:cs="Arial"/>
          <w:color w:val="0B0C0C"/>
          <w:sz w:val="29"/>
          <w:szCs w:val="29"/>
          <w:lang w:eastAsia="en-GB"/>
        </w:rPr>
        <w:t> </w:t>
      </w:r>
    </w:p>
    <w:p w14:paraId="7962CF36"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Basildon Borough Council  </w:t>
      </w:r>
    </w:p>
    <w:p w14:paraId="5EB4346A"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Birmingham City Council </w:t>
      </w:r>
    </w:p>
    <w:p w14:paraId="424BB2A1"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Blackburn with Darwen Borough Council </w:t>
      </w:r>
    </w:p>
    <w:p w14:paraId="6D10A872"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Bolton Council  </w:t>
      </w:r>
    </w:p>
    <w:p w14:paraId="331B1513"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Bracknell Forest Council </w:t>
      </w:r>
    </w:p>
    <w:p w14:paraId="310456E4" w14:textId="77777777" w:rsidR="001C472C" w:rsidRPr="00E2481C" w:rsidRDefault="648E6BE1" w:rsidP="3E6D9FED">
      <w:pPr>
        <w:textAlignment w:val="baseline"/>
        <w:rPr>
          <w:rFonts w:ascii="Times New Roman" w:eastAsia="Times New Roman" w:hAnsi="Times New Roman" w:cs="Times New Roman"/>
          <w:lang w:eastAsia="en-GB"/>
        </w:rPr>
      </w:pPr>
      <w:r w:rsidRPr="3E6D9FED">
        <w:rPr>
          <w:rFonts w:eastAsia="Times New Roman" w:cs="Arial"/>
          <w:color w:val="000000" w:themeColor="text1"/>
          <w:lang w:eastAsia="en-GB"/>
        </w:rPr>
        <w:t>Breckland Council </w:t>
      </w:r>
    </w:p>
    <w:p w14:paraId="0E862C44"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Brentwood Borough Council </w:t>
      </w:r>
    </w:p>
    <w:p w14:paraId="4C5CF276" w14:textId="7F7B3399" w:rsidR="001C472C" w:rsidRPr="00E2481C" w:rsidRDefault="669E00D5" w:rsidP="3E6D9FED">
      <w:pPr>
        <w:textAlignment w:val="baseline"/>
        <w:rPr>
          <w:rFonts w:ascii="Times New Roman" w:eastAsia="Times New Roman" w:hAnsi="Times New Roman" w:cs="Times New Roman"/>
          <w:lang w:eastAsia="en-GB"/>
        </w:rPr>
      </w:pPr>
      <w:r w:rsidRPr="3E6D9FED">
        <w:rPr>
          <w:rFonts w:eastAsia="Times New Roman" w:cs="Arial"/>
          <w:color w:val="000000" w:themeColor="text1"/>
          <w:lang w:eastAsia="en-GB"/>
        </w:rPr>
        <w:t>Chartered Institute of Public Finance and Accountancy (</w:t>
      </w:r>
      <w:r w:rsidR="648E6BE1" w:rsidRPr="3E6D9FED">
        <w:rPr>
          <w:rFonts w:eastAsia="Times New Roman" w:cs="Arial"/>
          <w:color w:val="000000" w:themeColor="text1"/>
          <w:lang w:eastAsia="en-GB"/>
        </w:rPr>
        <w:t>CIPFA</w:t>
      </w:r>
      <w:r w:rsidRPr="3E6D9FED">
        <w:rPr>
          <w:rFonts w:eastAsia="Times New Roman" w:cs="Arial"/>
          <w:color w:val="000000" w:themeColor="text1"/>
          <w:lang w:eastAsia="en-GB"/>
        </w:rPr>
        <w:t>)</w:t>
      </w:r>
    </w:p>
    <w:p w14:paraId="24CE76D4"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City of Lincoln Council </w:t>
      </w:r>
    </w:p>
    <w:p w14:paraId="1FB17451"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Cornwall Council </w:t>
      </w:r>
    </w:p>
    <w:p w14:paraId="75C7FDF8"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Croydon Council </w:t>
      </w:r>
    </w:p>
    <w:p w14:paraId="14671C4A"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Derby City Council </w:t>
      </w:r>
    </w:p>
    <w:p w14:paraId="52B50CD6"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Devon County Council </w:t>
      </w:r>
    </w:p>
    <w:p w14:paraId="06BA524D"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District Council’s Network (DCN) </w:t>
      </w:r>
    </w:p>
    <w:p w14:paraId="34F3FE4F"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East of England Local Government Association </w:t>
      </w:r>
    </w:p>
    <w:p w14:paraId="0F6FE83B"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Eastbourne Borough Council </w:t>
      </w:r>
    </w:p>
    <w:p w14:paraId="532CD681"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Elmbridge Borough Council </w:t>
      </w:r>
    </w:p>
    <w:p w14:paraId="7A2E001B"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England’s Economic Heartland </w:t>
      </w:r>
    </w:p>
    <w:p w14:paraId="51C70591"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Essex County Council </w:t>
      </w:r>
    </w:p>
    <w:p w14:paraId="5B2D6BF5"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Hampshire and Isle of Wight Fire and Rescue Authority </w:t>
      </w:r>
    </w:p>
    <w:p w14:paraId="78937F80"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Hampshire County Council </w:t>
      </w:r>
    </w:p>
    <w:p w14:paraId="4D8F481C"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Institute of Chartered Accountants in England and Wales – ICAEW </w:t>
      </w:r>
    </w:p>
    <w:p w14:paraId="0CCE48B2"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Knowsley Metropolitan Borough Council </w:t>
      </w:r>
    </w:p>
    <w:p w14:paraId="60C78511"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Leeds City Council </w:t>
      </w:r>
    </w:p>
    <w:p w14:paraId="6148C40D"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Lewes District Council  </w:t>
      </w:r>
    </w:p>
    <w:p w14:paraId="3F960F9F"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Lincolnshire County Council </w:t>
      </w:r>
    </w:p>
    <w:p w14:paraId="7AE22BFD"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Litchfield District Council </w:t>
      </w:r>
    </w:p>
    <w:p w14:paraId="51BE71F5"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Local Government and Social Care Ombudsman </w:t>
      </w:r>
    </w:p>
    <w:p w14:paraId="1226B752"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Local Government Association </w:t>
      </w:r>
    </w:p>
    <w:p w14:paraId="72538D2B"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London Borough of Barking and Dagenham </w:t>
      </w:r>
    </w:p>
    <w:p w14:paraId="0A5B964C"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London Borough of Lewisham </w:t>
      </w:r>
    </w:p>
    <w:p w14:paraId="76A195D5"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London Borough of Waltham Forest </w:t>
      </w:r>
    </w:p>
    <w:p w14:paraId="2FFDFD5F"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London Councils  </w:t>
      </w:r>
    </w:p>
    <w:p w14:paraId="3DEDFC0E"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Maldon District Council  </w:t>
      </w:r>
    </w:p>
    <w:p w14:paraId="6DEB770E"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Melton Borough Council </w:t>
      </w:r>
    </w:p>
    <w:p w14:paraId="7D434958"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Mole Valley District Council  </w:t>
      </w:r>
    </w:p>
    <w:p w14:paraId="1961BF84"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Norfolk County Council </w:t>
      </w:r>
    </w:p>
    <w:p w14:paraId="55FCD8E2"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North East Lincolnshire Council </w:t>
      </w:r>
    </w:p>
    <w:p w14:paraId="60193D34"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North Kesteven District Council </w:t>
      </w:r>
    </w:p>
    <w:p w14:paraId="434DCB55"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North Northamptonshire Council </w:t>
      </w:r>
    </w:p>
    <w:p w14:paraId="1A7E54BF"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Nottingham City Council </w:t>
      </w:r>
    </w:p>
    <w:p w14:paraId="7B85E732"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Nottinghamshire County Council </w:t>
      </w:r>
    </w:p>
    <w:p w14:paraId="5B0351C3"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Oadby and Wigston Borough Council </w:t>
      </w:r>
    </w:p>
    <w:p w14:paraId="2964958F"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Peterborough City Council </w:t>
      </w:r>
    </w:p>
    <w:p w14:paraId="12CA621F"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Reading Borough Council </w:t>
      </w:r>
    </w:p>
    <w:p w14:paraId="79230A90"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Redcar and Cleveland Borough Council.  </w:t>
      </w:r>
    </w:p>
    <w:p w14:paraId="50592535"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Rochford District Council </w:t>
      </w:r>
    </w:p>
    <w:p w14:paraId="06F53581"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Rotherham Metropolitan Borough Council </w:t>
      </w:r>
    </w:p>
    <w:p w14:paraId="081241C6"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Royal Borough of Kensington and Chelsea </w:t>
      </w:r>
    </w:p>
    <w:p w14:paraId="3F720D57"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Runnymede Borough Council </w:t>
      </w:r>
    </w:p>
    <w:p w14:paraId="1576963A"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Rushmoor Borough Council  </w:t>
      </w:r>
    </w:p>
    <w:p w14:paraId="016DFDD3"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Salford City Council  </w:t>
      </w:r>
    </w:p>
    <w:p w14:paraId="73AF3774" w14:textId="487B5A80"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SIGOMA, The Special Interest Group of Municipal Authorities, within the LGA </w:t>
      </w:r>
    </w:p>
    <w:p w14:paraId="23EF5900" w14:textId="11377AC5" w:rsidR="001C472C" w:rsidRPr="00E2481C" w:rsidRDefault="68AABE92" w:rsidP="3E6D9FED">
      <w:pPr>
        <w:textAlignment w:val="baseline"/>
        <w:rPr>
          <w:rFonts w:ascii="Times New Roman" w:eastAsia="Times New Roman" w:hAnsi="Times New Roman" w:cs="Times New Roman"/>
          <w:lang w:eastAsia="en-GB"/>
        </w:rPr>
      </w:pPr>
      <w:r w:rsidRPr="3E6D9FED">
        <w:rPr>
          <w:rFonts w:eastAsia="Times New Roman" w:cs="Arial"/>
          <w:color w:val="000000" w:themeColor="text1"/>
          <w:lang w:eastAsia="en-GB"/>
        </w:rPr>
        <w:t>The Society of Local Authority Chief Executives and Senior Managers (SOLACE)</w:t>
      </w:r>
    </w:p>
    <w:p w14:paraId="30361DC2"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Solihull Metropolitan Borough Council </w:t>
      </w:r>
    </w:p>
    <w:p w14:paraId="27205D44"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South Kesteven District Council </w:t>
      </w:r>
    </w:p>
    <w:p w14:paraId="1FA6BF9D"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South Tyneside Metropolitan Borough Council </w:t>
      </w:r>
    </w:p>
    <w:p w14:paraId="5B11AF91"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St Albans City and District Council </w:t>
      </w:r>
    </w:p>
    <w:p w14:paraId="50893D18"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St Helens Council </w:t>
      </w:r>
    </w:p>
    <w:p w14:paraId="3BF99F61"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Stevenage Borough Council </w:t>
      </w:r>
    </w:p>
    <w:p w14:paraId="72642806"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Sunderland City Council </w:t>
      </w:r>
    </w:p>
    <w:p w14:paraId="07605B94"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Surrey County Council  </w:t>
      </w:r>
    </w:p>
    <w:p w14:paraId="16A5F7BD"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Surrey Heath Borough Council </w:t>
      </w:r>
    </w:p>
    <w:p w14:paraId="781DBF42"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Tameside Council  </w:t>
      </w:r>
    </w:p>
    <w:p w14:paraId="283F509F"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Tandridge District Council </w:t>
      </w:r>
    </w:p>
    <w:p w14:paraId="2004B12A"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The Broads Society  </w:t>
      </w:r>
    </w:p>
    <w:p w14:paraId="6F0D6415"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Thurrock Council  </w:t>
      </w:r>
    </w:p>
    <w:p w14:paraId="6FC572EF"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Walsall Council </w:t>
      </w:r>
    </w:p>
    <w:p w14:paraId="04D73E07"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Warwickshire County Council </w:t>
      </w:r>
    </w:p>
    <w:p w14:paraId="5073481E"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West Lindsey District Council </w:t>
      </w:r>
    </w:p>
    <w:p w14:paraId="71A27BDD"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West Midlands Combined Authority </w:t>
      </w:r>
    </w:p>
    <w:p w14:paraId="0176CCBE"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West Suffolk Council </w:t>
      </w:r>
    </w:p>
    <w:p w14:paraId="45994773"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Wigan Council </w:t>
      </w:r>
    </w:p>
    <w:p w14:paraId="2456E9FC"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Wiltshire Council </w:t>
      </w:r>
    </w:p>
    <w:p w14:paraId="355B3A5F"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Wirral Metropolitan Borough Council  </w:t>
      </w:r>
    </w:p>
    <w:p w14:paraId="07DB0F7A" w14:textId="77777777" w:rsidR="001C472C" w:rsidRPr="00E2481C" w:rsidRDefault="001C472C" w:rsidP="00E2481C">
      <w:pPr>
        <w:textAlignment w:val="baseline"/>
        <w:rPr>
          <w:rFonts w:ascii="Times New Roman" w:eastAsia="Times New Roman" w:hAnsi="Times New Roman" w:cs="Times New Roman"/>
          <w:szCs w:val="24"/>
          <w:lang w:eastAsia="en-GB"/>
        </w:rPr>
      </w:pPr>
      <w:r w:rsidRPr="00E2481C">
        <w:rPr>
          <w:rFonts w:eastAsia="Times New Roman" w:cs="Arial"/>
          <w:color w:val="000000"/>
          <w:szCs w:val="24"/>
          <w:lang w:eastAsia="en-GB"/>
        </w:rPr>
        <w:t>Wyre Forest District Council </w:t>
      </w:r>
    </w:p>
    <w:p w14:paraId="35DBF5BE" w14:textId="0B66C4C9" w:rsidR="00E2481C" w:rsidRPr="00E2481C" w:rsidRDefault="00E2481C" w:rsidP="001C472C">
      <w:pPr>
        <w:textAlignment w:val="baseline"/>
        <w:rPr>
          <w:rFonts w:ascii="Segoe UI" w:eastAsia="Times New Roman" w:hAnsi="Segoe UI" w:cs="Segoe UI"/>
          <w:sz w:val="18"/>
          <w:szCs w:val="18"/>
          <w:lang w:eastAsia="en-GB"/>
        </w:rPr>
      </w:pPr>
    </w:p>
    <w:p w14:paraId="0D6635B7" w14:textId="77777777" w:rsidR="00E2481C" w:rsidRPr="00896442" w:rsidRDefault="00E2481C" w:rsidP="00896442">
      <w:pPr>
        <w:rPr>
          <w:rFonts w:cs="Arial"/>
          <w:color w:val="333333"/>
          <w:szCs w:val="24"/>
        </w:rPr>
      </w:pPr>
    </w:p>
    <w:sectPr w:rsidR="00E2481C" w:rsidRPr="0089644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522D" w14:textId="77777777" w:rsidR="001017B9" w:rsidRDefault="001017B9" w:rsidP="00E110A3">
      <w:r>
        <w:separator/>
      </w:r>
    </w:p>
  </w:endnote>
  <w:endnote w:type="continuationSeparator" w:id="0">
    <w:p w14:paraId="711BF318" w14:textId="77777777" w:rsidR="001017B9" w:rsidRDefault="001017B9" w:rsidP="00E110A3">
      <w:r>
        <w:continuationSeparator/>
      </w:r>
    </w:p>
  </w:endnote>
  <w:endnote w:type="continuationNotice" w:id="1">
    <w:p w14:paraId="20D06425" w14:textId="77777777" w:rsidR="001017B9" w:rsidRDefault="00101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8569" w14:textId="7203558A" w:rsidR="00A63DCC" w:rsidRDefault="004B3491">
    <w:pPr>
      <w:pStyle w:val="Footer"/>
    </w:pPr>
    <w:r>
      <w:rPr>
        <w:noProof/>
      </w:rPr>
      <mc:AlternateContent>
        <mc:Choice Requires="wps">
          <w:drawing>
            <wp:anchor distT="0" distB="0" distL="0" distR="0" simplePos="0" relativeHeight="251662336" behindDoc="0" locked="0" layoutInCell="1" allowOverlap="1" wp14:anchorId="04F57A5C" wp14:editId="1647A25B">
              <wp:simplePos x="635" y="635"/>
              <wp:positionH relativeFrom="page">
                <wp:align>center</wp:align>
              </wp:positionH>
              <wp:positionV relativeFrom="page">
                <wp:align>bottom</wp:align>
              </wp:positionV>
              <wp:extent cx="443865" cy="443865"/>
              <wp:effectExtent l="0" t="0" r="1651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9DA3E3" w14:textId="45A4E965" w:rsidR="004B3491" w:rsidRPr="004B3491" w:rsidRDefault="004B3491" w:rsidP="004B3491">
                          <w:pPr>
                            <w:rPr>
                              <w:rFonts w:ascii="Calibri" w:eastAsia="Calibri" w:hAnsi="Calibri" w:cs="Calibri"/>
                              <w:noProof/>
                              <w:color w:val="000000"/>
                              <w:sz w:val="20"/>
                              <w:szCs w:val="20"/>
                            </w:rPr>
                          </w:pPr>
                          <w:r w:rsidRPr="004B3491">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F57A5C" id="_x0000_t202" coordsize="21600,21600" o:spt="202" path="m,l,21600r21600,l21600,xe">
              <v:stroke joinstyle="miter"/>
              <v:path gradientshapeok="t" o:connecttype="rect"/>
            </v:shapetype>
            <v:shape id="Text Box 10"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79DA3E3" w14:textId="45A4E965" w:rsidR="004B3491" w:rsidRPr="004B3491" w:rsidRDefault="004B3491" w:rsidP="004B3491">
                    <w:pPr>
                      <w:rPr>
                        <w:rFonts w:ascii="Calibri" w:eastAsia="Calibri" w:hAnsi="Calibri" w:cs="Calibri"/>
                        <w:noProof/>
                        <w:color w:val="000000"/>
                        <w:sz w:val="20"/>
                        <w:szCs w:val="20"/>
                      </w:rPr>
                    </w:pPr>
                    <w:r w:rsidRPr="004B3491">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80A0" w14:textId="1A4EF4F4" w:rsidR="00C55B6B" w:rsidRDefault="004B3491" w:rsidP="00A40076">
    <w:pPr>
      <w:pStyle w:val="Footer"/>
      <w:tabs>
        <w:tab w:val="left" w:pos="3390"/>
      </w:tabs>
    </w:pPr>
    <w:r>
      <w:rPr>
        <w:noProof/>
      </w:rPr>
      <mc:AlternateContent>
        <mc:Choice Requires="wps">
          <w:drawing>
            <wp:anchor distT="0" distB="0" distL="0" distR="0" simplePos="0" relativeHeight="251663360" behindDoc="0" locked="0" layoutInCell="1" allowOverlap="1" wp14:anchorId="6217FD2B" wp14:editId="1B93833D">
              <wp:simplePos x="914400" y="9893300"/>
              <wp:positionH relativeFrom="page">
                <wp:align>center</wp:align>
              </wp:positionH>
              <wp:positionV relativeFrom="page">
                <wp:align>bottom</wp:align>
              </wp:positionV>
              <wp:extent cx="443865" cy="443865"/>
              <wp:effectExtent l="0" t="0" r="16510"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7A3D2A" w14:textId="7D8947E0" w:rsidR="004B3491" w:rsidRPr="004B3491" w:rsidRDefault="004B3491" w:rsidP="004B3491">
                          <w:pPr>
                            <w:rPr>
                              <w:rFonts w:ascii="Calibri" w:eastAsia="Calibri" w:hAnsi="Calibri" w:cs="Calibri"/>
                              <w:noProof/>
                              <w:color w:val="000000"/>
                              <w:sz w:val="20"/>
                              <w:szCs w:val="20"/>
                            </w:rPr>
                          </w:pPr>
                          <w:r w:rsidRPr="004B3491">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17FD2B" id="_x0000_t202" coordsize="21600,21600" o:spt="202" path="m,l,21600r21600,l21600,xe">
              <v:stroke joinstyle="miter"/>
              <v:path gradientshapeok="t" o:connecttype="rect"/>
            </v:shapetype>
            <v:shape id="Text Box 11"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57A3D2A" w14:textId="7D8947E0" w:rsidR="004B3491" w:rsidRPr="004B3491" w:rsidRDefault="004B3491" w:rsidP="004B3491">
                    <w:pPr>
                      <w:rPr>
                        <w:rFonts w:ascii="Calibri" w:eastAsia="Calibri" w:hAnsi="Calibri" w:cs="Calibri"/>
                        <w:noProof/>
                        <w:color w:val="000000"/>
                        <w:sz w:val="20"/>
                        <w:szCs w:val="20"/>
                      </w:rPr>
                    </w:pPr>
                    <w:r w:rsidRPr="004B3491">
                      <w:rPr>
                        <w:rFonts w:ascii="Calibri" w:eastAsia="Calibri" w:hAnsi="Calibri" w:cs="Calibri"/>
                        <w:noProof/>
                        <w:color w:val="000000"/>
                        <w:sz w:val="20"/>
                        <w:szCs w:val="20"/>
                      </w:rPr>
                      <w:t>OFFICIAL</w:t>
                    </w:r>
                  </w:p>
                </w:txbxContent>
              </v:textbox>
              <w10:wrap anchorx="page" anchory="page"/>
            </v:shape>
          </w:pict>
        </mc:Fallback>
      </mc:AlternateContent>
    </w:r>
    <w:r w:rsidR="00A40076">
      <w:tab/>
    </w:r>
    <w:r w:rsidR="00A40076">
      <w:tab/>
    </w:r>
    <w:r w:rsidR="00A40076">
      <w:tab/>
    </w:r>
    <w:sdt>
      <w:sdtPr>
        <w:id w:val="1550034154"/>
        <w:docPartObj>
          <w:docPartGallery w:val="Page Numbers (Bottom of Page)"/>
          <w:docPartUnique/>
        </w:docPartObj>
      </w:sdtPr>
      <w:sdtEndPr>
        <w:rPr>
          <w:noProof/>
        </w:rPr>
      </w:sdtEndPr>
      <w:sdtContent>
        <w:r w:rsidR="00C55B6B">
          <w:fldChar w:fldCharType="begin"/>
        </w:r>
        <w:r w:rsidR="00C55B6B">
          <w:instrText xml:space="preserve"> PAGE   \* MERGEFORMAT </w:instrText>
        </w:r>
        <w:r w:rsidR="00C55B6B">
          <w:fldChar w:fldCharType="separate"/>
        </w:r>
        <w:r w:rsidR="00C55B6B">
          <w:rPr>
            <w:noProof/>
          </w:rPr>
          <w:t>2</w:t>
        </w:r>
        <w:r w:rsidR="00C55B6B">
          <w:rPr>
            <w:noProof/>
          </w:rPr>
          <w:fldChar w:fldCharType="end"/>
        </w:r>
      </w:sdtContent>
    </w:sdt>
  </w:p>
  <w:p w14:paraId="01DC09FA" w14:textId="77777777" w:rsidR="005B6FAA" w:rsidRDefault="005B6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9634" w14:textId="26F9B445" w:rsidR="00A63DCC" w:rsidRDefault="004B3491">
    <w:pPr>
      <w:pStyle w:val="Footer"/>
    </w:pPr>
    <w:r>
      <w:rPr>
        <w:noProof/>
      </w:rPr>
      <mc:AlternateContent>
        <mc:Choice Requires="wps">
          <w:drawing>
            <wp:anchor distT="0" distB="0" distL="0" distR="0" simplePos="0" relativeHeight="251661312" behindDoc="0" locked="0" layoutInCell="1" allowOverlap="1" wp14:anchorId="548578F5" wp14:editId="4078DCA1">
              <wp:simplePos x="635" y="635"/>
              <wp:positionH relativeFrom="page">
                <wp:align>center</wp:align>
              </wp:positionH>
              <wp:positionV relativeFrom="page">
                <wp:align>bottom</wp:align>
              </wp:positionV>
              <wp:extent cx="443865" cy="443865"/>
              <wp:effectExtent l="0" t="0" r="1651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2575D0" w14:textId="26258880" w:rsidR="004B3491" w:rsidRPr="004B3491" w:rsidRDefault="004B3491" w:rsidP="004B3491">
                          <w:pPr>
                            <w:rPr>
                              <w:rFonts w:ascii="Calibri" w:eastAsia="Calibri" w:hAnsi="Calibri" w:cs="Calibri"/>
                              <w:noProof/>
                              <w:color w:val="000000"/>
                              <w:sz w:val="20"/>
                              <w:szCs w:val="20"/>
                            </w:rPr>
                          </w:pPr>
                          <w:r w:rsidRPr="004B3491">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8578F5" id="_x0000_t202" coordsize="21600,21600" o:spt="202" path="m,l,21600r21600,l21600,xe">
              <v:stroke joinstyle="miter"/>
              <v:path gradientshapeok="t" o:connecttype="rect"/>
            </v:shapetype>
            <v:shape id="Text Box 9"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62575D0" w14:textId="26258880" w:rsidR="004B3491" w:rsidRPr="004B3491" w:rsidRDefault="004B3491" w:rsidP="004B3491">
                    <w:pPr>
                      <w:rPr>
                        <w:rFonts w:ascii="Calibri" w:eastAsia="Calibri" w:hAnsi="Calibri" w:cs="Calibri"/>
                        <w:noProof/>
                        <w:color w:val="000000"/>
                        <w:sz w:val="20"/>
                        <w:szCs w:val="20"/>
                      </w:rPr>
                    </w:pPr>
                    <w:r w:rsidRPr="004B3491">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0E04" w14:textId="77777777" w:rsidR="001017B9" w:rsidRDefault="001017B9" w:rsidP="00E110A3">
      <w:r>
        <w:separator/>
      </w:r>
    </w:p>
  </w:footnote>
  <w:footnote w:type="continuationSeparator" w:id="0">
    <w:p w14:paraId="2E33DD3B" w14:textId="77777777" w:rsidR="001017B9" w:rsidRDefault="001017B9" w:rsidP="00E110A3">
      <w:r>
        <w:continuationSeparator/>
      </w:r>
    </w:p>
  </w:footnote>
  <w:footnote w:type="continuationNotice" w:id="1">
    <w:p w14:paraId="1C87F378" w14:textId="77777777" w:rsidR="001017B9" w:rsidRDefault="001017B9"/>
  </w:footnote>
  <w:footnote w:id="2">
    <w:p w14:paraId="27F722FC" w14:textId="77777777" w:rsidR="008D60B8" w:rsidRDefault="008D60B8" w:rsidP="008D60B8">
      <w:pPr>
        <w:pStyle w:val="FootnoteText"/>
      </w:pPr>
      <w:r>
        <w:rPr>
          <w:rStyle w:val="FootnoteReference"/>
        </w:rPr>
        <w:footnoteRef/>
      </w:r>
      <w:r>
        <w:t xml:space="preserve"> </w:t>
      </w:r>
      <w:hyperlink r:id="rId1" w:history="1">
        <w:r>
          <w:rPr>
            <w:rStyle w:val="Hyperlink"/>
          </w:rPr>
          <w:t>Best value standards and intervention - a statutory guide for best value authorities: consultation - GOV.UK (www.gov.uk)</w:t>
        </w:r>
      </w:hyperlink>
    </w:p>
  </w:footnote>
  <w:footnote w:id="3">
    <w:p w14:paraId="04EE52DB" w14:textId="77777777" w:rsidR="00C27A07" w:rsidRPr="007E5B9E" w:rsidRDefault="00C27A07" w:rsidP="00C27A07">
      <w:pPr>
        <w:pStyle w:val="FootnoteText"/>
      </w:pPr>
      <w:r w:rsidRPr="007E5B9E">
        <w:rPr>
          <w:rStyle w:val="FootnoteReference"/>
        </w:rPr>
        <w:footnoteRef/>
      </w:r>
      <w:r w:rsidRPr="007E5B9E">
        <w:t xml:space="preserve"> </w:t>
      </w:r>
      <w:r w:rsidRPr="007E5B9E">
        <w:rPr>
          <w:rFonts w:eastAsia="Times New Roman" w:cs="Arial"/>
          <w:lang w:eastAsia="en-GB"/>
        </w:rPr>
        <w:t>Local accountability, continuous improvement, openness to challenge and support, expectations, prevention, meeting the cost of failure, and default commissioner powers and de-escalation.</w:t>
      </w:r>
    </w:p>
  </w:footnote>
  <w:footnote w:id="4">
    <w:p w14:paraId="24196E34" w14:textId="5191B1AA" w:rsidR="00982ABA" w:rsidRDefault="00982ABA">
      <w:pPr>
        <w:pStyle w:val="FootnoteText"/>
      </w:pPr>
      <w:r>
        <w:rPr>
          <w:rStyle w:val="FootnoteReference"/>
        </w:rPr>
        <w:footnoteRef/>
      </w:r>
      <w:r>
        <w:t xml:space="preserve"> </w:t>
      </w:r>
      <w:r w:rsidR="00B66C7C">
        <w:t>Continuous improvement, leadership, governance, culture, use of resources, service delivery, partnerships and community engagement.</w:t>
      </w:r>
    </w:p>
  </w:footnote>
  <w:footnote w:id="5">
    <w:p w14:paraId="7C56C6C4" w14:textId="4450D91F" w:rsidR="004D3FBB" w:rsidRDefault="004D3FBB">
      <w:pPr>
        <w:pStyle w:val="FootnoteText"/>
      </w:pPr>
      <w:r>
        <w:rPr>
          <w:rStyle w:val="FootnoteReference"/>
        </w:rPr>
        <w:footnoteRef/>
      </w:r>
      <w:r>
        <w:t xml:space="preserve"> </w:t>
      </w:r>
      <w:hyperlink w:history="1">
        <w:r w:rsidR="001B3E1B" w:rsidRPr="001B3E1B">
          <w:rPr>
            <w:rStyle w:val="Hyperlink"/>
          </w:rPr>
          <w:t>Four-day working week arrangements in local authorities (October 2023)</w:t>
        </w:r>
      </w:hyperlink>
    </w:p>
  </w:footnote>
  <w:footnote w:id="6">
    <w:p w14:paraId="3B3C13F4" w14:textId="71DACF5E" w:rsidR="000F310E" w:rsidRDefault="000F310E">
      <w:pPr>
        <w:pStyle w:val="FootnoteText"/>
      </w:pPr>
      <w:r>
        <w:rPr>
          <w:rStyle w:val="FootnoteReference"/>
        </w:rPr>
        <w:footnoteRef/>
      </w:r>
      <w:r>
        <w:t xml:space="preserve"> </w:t>
      </w:r>
      <w:hyperlink r:id="rId2" w:history="1">
        <w:r w:rsidR="00A57278" w:rsidRPr="00DB227F">
          <w:rPr>
            <w:rStyle w:val="Hyperlink"/>
            <w:rFonts w:cs="Arial"/>
          </w:rPr>
          <w:t>Revised Best Value Guidance</w:t>
        </w:r>
      </w:hyperlink>
      <w:r w:rsidR="00A57278" w:rsidRPr="007E0E4F">
        <w:rPr>
          <w:rFonts w:cs="Arial"/>
        </w:rPr>
        <w:t xml:space="preserve"> (March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81C8" w14:textId="0A3ABFB5" w:rsidR="00A63DCC" w:rsidRDefault="004B3491">
    <w:pPr>
      <w:pStyle w:val="Header"/>
    </w:pPr>
    <w:r>
      <w:rPr>
        <w:noProof/>
      </w:rPr>
      <mc:AlternateContent>
        <mc:Choice Requires="wps">
          <w:drawing>
            <wp:anchor distT="0" distB="0" distL="0" distR="0" simplePos="0" relativeHeight="251659264" behindDoc="0" locked="0" layoutInCell="1" allowOverlap="1" wp14:anchorId="0AD92B25" wp14:editId="61B0419A">
              <wp:simplePos x="635" y="635"/>
              <wp:positionH relativeFrom="page">
                <wp:align>center</wp:align>
              </wp:positionH>
              <wp:positionV relativeFrom="page">
                <wp:align>top</wp:align>
              </wp:positionV>
              <wp:extent cx="443865" cy="443865"/>
              <wp:effectExtent l="0" t="0" r="16510" b="1651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B97862" w14:textId="4D4C04BE" w:rsidR="004B3491" w:rsidRPr="004B3491" w:rsidRDefault="004B3491" w:rsidP="004B3491">
                          <w:pPr>
                            <w:rPr>
                              <w:rFonts w:ascii="Calibri" w:eastAsia="Calibri" w:hAnsi="Calibri" w:cs="Calibri"/>
                              <w:noProof/>
                              <w:color w:val="000000"/>
                              <w:sz w:val="20"/>
                              <w:szCs w:val="20"/>
                            </w:rPr>
                          </w:pPr>
                          <w:r w:rsidRPr="004B349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D92B25" id="_x0000_t202" coordsize="21600,21600" o:spt="202" path="m,l,21600r21600,l21600,xe">
              <v:stroke joinstyle="miter"/>
              <v:path gradientshapeok="t" o:connecttype="rect"/>
            </v:shapetype>
            <v:shape id="Text Box 7"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3B97862" w14:textId="4D4C04BE" w:rsidR="004B3491" w:rsidRPr="004B3491" w:rsidRDefault="004B3491" w:rsidP="004B3491">
                    <w:pPr>
                      <w:rPr>
                        <w:rFonts w:ascii="Calibri" w:eastAsia="Calibri" w:hAnsi="Calibri" w:cs="Calibri"/>
                        <w:noProof/>
                        <w:color w:val="000000"/>
                        <w:sz w:val="20"/>
                        <w:szCs w:val="20"/>
                      </w:rPr>
                    </w:pPr>
                    <w:r w:rsidRPr="004B3491">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78E2" w14:textId="228347A1" w:rsidR="00305307" w:rsidRDefault="004B3491">
    <w:pPr>
      <w:pStyle w:val="Header"/>
    </w:pPr>
    <w:r>
      <w:rPr>
        <w:noProof/>
      </w:rPr>
      <mc:AlternateContent>
        <mc:Choice Requires="wps">
          <w:drawing>
            <wp:anchor distT="0" distB="0" distL="0" distR="0" simplePos="0" relativeHeight="251660288" behindDoc="0" locked="0" layoutInCell="1" allowOverlap="1" wp14:anchorId="215FA749" wp14:editId="595C440D">
              <wp:simplePos x="914400" y="450850"/>
              <wp:positionH relativeFrom="page">
                <wp:align>center</wp:align>
              </wp:positionH>
              <wp:positionV relativeFrom="page">
                <wp:align>top</wp:align>
              </wp:positionV>
              <wp:extent cx="443865" cy="443865"/>
              <wp:effectExtent l="0" t="0" r="16510" b="1651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5A1AB" w14:textId="38E814EF" w:rsidR="004B3491" w:rsidRPr="004B3491" w:rsidRDefault="004B3491" w:rsidP="004B3491">
                          <w:pPr>
                            <w:rPr>
                              <w:rFonts w:ascii="Calibri" w:eastAsia="Calibri" w:hAnsi="Calibri" w:cs="Calibri"/>
                              <w:noProof/>
                              <w:color w:val="000000"/>
                              <w:sz w:val="20"/>
                              <w:szCs w:val="20"/>
                            </w:rPr>
                          </w:pPr>
                          <w:r w:rsidRPr="004B349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5FA749" id="_x0000_t202" coordsize="21600,21600" o:spt="202" path="m,l,21600r21600,l21600,xe">
              <v:stroke joinstyle="miter"/>
              <v:path gradientshapeok="t" o:connecttype="rect"/>
            </v:shapetype>
            <v:shape id="Text Box 8"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015A1AB" w14:textId="38E814EF" w:rsidR="004B3491" w:rsidRPr="004B3491" w:rsidRDefault="004B3491" w:rsidP="004B3491">
                    <w:pPr>
                      <w:rPr>
                        <w:rFonts w:ascii="Calibri" w:eastAsia="Calibri" w:hAnsi="Calibri" w:cs="Calibri"/>
                        <w:noProof/>
                        <w:color w:val="000000"/>
                        <w:sz w:val="20"/>
                        <w:szCs w:val="20"/>
                      </w:rPr>
                    </w:pPr>
                    <w:r w:rsidRPr="004B3491">
                      <w:rPr>
                        <w:rFonts w:ascii="Calibri" w:eastAsia="Calibri" w:hAnsi="Calibri" w:cs="Calibri"/>
                        <w:noProof/>
                        <w:color w:val="000000"/>
                        <w:sz w:val="20"/>
                        <w:szCs w:val="20"/>
                      </w:rPr>
                      <w:t>OFFICIAL</w:t>
                    </w:r>
                  </w:p>
                </w:txbxContent>
              </v:textbox>
              <w10:wrap anchorx="page" anchory="page"/>
            </v:shape>
          </w:pict>
        </mc:Fallback>
      </mc:AlternateContent>
    </w:r>
  </w:p>
  <w:p w14:paraId="37E7F8EF" w14:textId="52E7D189" w:rsidR="00305307" w:rsidRDefault="00305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6A03" w14:textId="58B11F9A" w:rsidR="00A63DCC" w:rsidRDefault="004B3491">
    <w:pPr>
      <w:pStyle w:val="Header"/>
    </w:pPr>
    <w:r>
      <w:rPr>
        <w:noProof/>
      </w:rPr>
      <mc:AlternateContent>
        <mc:Choice Requires="wps">
          <w:drawing>
            <wp:anchor distT="0" distB="0" distL="0" distR="0" simplePos="0" relativeHeight="251658240" behindDoc="0" locked="0" layoutInCell="1" allowOverlap="1" wp14:anchorId="1E162F5D" wp14:editId="1B6A5470">
              <wp:simplePos x="635" y="635"/>
              <wp:positionH relativeFrom="page">
                <wp:align>center</wp:align>
              </wp:positionH>
              <wp:positionV relativeFrom="page">
                <wp:align>top</wp:align>
              </wp:positionV>
              <wp:extent cx="443865" cy="443865"/>
              <wp:effectExtent l="0" t="0" r="16510" b="165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0263C4" w14:textId="25BA43AD" w:rsidR="004B3491" w:rsidRPr="004B3491" w:rsidRDefault="004B3491" w:rsidP="004B3491">
                          <w:pPr>
                            <w:rPr>
                              <w:rFonts w:ascii="Calibri" w:eastAsia="Calibri" w:hAnsi="Calibri" w:cs="Calibri"/>
                              <w:noProof/>
                              <w:color w:val="000000"/>
                              <w:sz w:val="20"/>
                              <w:szCs w:val="20"/>
                            </w:rPr>
                          </w:pPr>
                          <w:r w:rsidRPr="004B3491">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162F5D" id="_x0000_t202" coordsize="21600,21600" o:spt="202" path="m,l,21600r21600,l21600,xe">
              <v:stroke joinstyle="miter"/>
              <v:path gradientshapeok="t" o:connecttype="rect"/>
            </v:shapetype>
            <v:shape id="Text Box 3"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B0263C4" w14:textId="25BA43AD" w:rsidR="004B3491" w:rsidRPr="004B3491" w:rsidRDefault="004B3491" w:rsidP="004B3491">
                    <w:pPr>
                      <w:rPr>
                        <w:rFonts w:ascii="Calibri" w:eastAsia="Calibri" w:hAnsi="Calibri" w:cs="Calibri"/>
                        <w:noProof/>
                        <w:color w:val="000000"/>
                        <w:sz w:val="20"/>
                        <w:szCs w:val="20"/>
                      </w:rPr>
                    </w:pPr>
                    <w:r w:rsidRPr="004B3491">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400"/>
    <w:multiLevelType w:val="multilevel"/>
    <w:tmpl w:val="68BC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7229C"/>
    <w:multiLevelType w:val="hybridMultilevel"/>
    <w:tmpl w:val="E1EA59C2"/>
    <w:lvl w:ilvl="0" w:tplc="BDEEED30">
      <w:start w:val="1"/>
      <w:numFmt w:val="bullet"/>
      <w:lvlText w:val=""/>
      <w:lvlJc w:val="left"/>
      <w:pPr>
        <w:ind w:left="1480" w:hanging="360"/>
      </w:pPr>
      <w:rPr>
        <w:rFonts w:ascii="Symbol" w:hAnsi="Symbol"/>
      </w:rPr>
    </w:lvl>
    <w:lvl w:ilvl="1" w:tplc="CF2C7A0A">
      <w:start w:val="1"/>
      <w:numFmt w:val="bullet"/>
      <w:lvlText w:val=""/>
      <w:lvlJc w:val="left"/>
      <w:pPr>
        <w:ind w:left="1480" w:hanging="360"/>
      </w:pPr>
      <w:rPr>
        <w:rFonts w:ascii="Symbol" w:hAnsi="Symbol"/>
      </w:rPr>
    </w:lvl>
    <w:lvl w:ilvl="2" w:tplc="2E0AC350">
      <w:start w:val="1"/>
      <w:numFmt w:val="bullet"/>
      <w:lvlText w:val=""/>
      <w:lvlJc w:val="left"/>
      <w:pPr>
        <w:ind w:left="1480" w:hanging="360"/>
      </w:pPr>
      <w:rPr>
        <w:rFonts w:ascii="Symbol" w:hAnsi="Symbol"/>
      </w:rPr>
    </w:lvl>
    <w:lvl w:ilvl="3" w:tplc="54047D48">
      <w:start w:val="1"/>
      <w:numFmt w:val="bullet"/>
      <w:lvlText w:val=""/>
      <w:lvlJc w:val="left"/>
      <w:pPr>
        <w:ind w:left="1480" w:hanging="360"/>
      </w:pPr>
      <w:rPr>
        <w:rFonts w:ascii="Symbol" w:hAnsi="Symbol"/>
      </w:rPr>
    </w:lvl>
    <w:lvl w:ilvl="4" w:tplc="D9AC34C8">
      <w:start w:val="1"/>
      <w:numFmt w:val="bullet"/>
      <w:lvlText w:val=""/>
      <w:lvlJc w:val="left"/>
      <w:pPr>
        <w:ind w:left="1480" w:hanging="360"/>
      </w:pPr>
      <w:rPr>
        <w:rFonts w:ascii="Symbol" w:hAnsi="Symbol"/>
      </w:rPr>
    </w:lvl>
    <w:lvl w:ilvl="5" w:tplc="32320048">
      <w:start w:val="1"/>
      <w:numFmt w:val="bullet"/>
      <w:lvlText w:val=""/>
      <w:lvlJc w:val="left"/>
      <w:pPr>
        <w:ind w:left="1480" w:hanging="360"/>
      </w:pPr>
      <w:rPr>
        <w:rFonts w:ascii="Symbol" w:hAnsi="Symbol"/>
      </w:rPr>
    </w:lvl>
    <w:lvl w:ilvl="6" w:tplc="223480A0">
      <w:start w:val="1"/>
      <w:numFmt w:val="bullet"/>
      <w:lvlText w:val=""/>
      <w:lvlJc w:val="left"/>
      <w:pPr>
        <w:ind w:left="1480" w:hanging="360"/>
      </w:pPr>
      <w:rPr>
        <w:rFonts w:ascii="Symbol" w:hAnsi="Symbol"/>
      </w:rPr>
    </w:lvl>
    <w:lvl w:ilvl="7" w:tplc="020E0F9E">
      <w:start w:val="1"/>
      <w:numFmt w:val="bullet"/>
      <w:lvlText w:val=""/>
      <w:lvlJc w:val="left"/>
      <w:pPr>
        <w:ind w:left="1480" w:hanging="360"/>
      </w:pPr>
      <w:rPr>
        <w:rFonts w:ascii="Symbol" w:hAnsi="Symbol"/>
      </w:rPr>
    </w:lvl>
    <w:lvl w:ilvl="8" w:tplc="63E496A2">
      <w:start w:val="1"/>
      <w:numFmt w:val="bullet"/>
      <w:lvlText w:val=""/>
      <w:lvlJc w:val="left"/>
      <w:pPr>
        <w:ind w:left="1480" w:hanging="360"/>
      </w:pPr>
      <w:rPr>
        <w:rFonts w:ascii="Symbol" w:hAnsi="Symbol"/>
      </w:rPr>
    </w:lvl>
  </w:abstractNum>
  <w:abstractNum w:abstractNumId="2" w15:restartNumberingAfterBreak="0">
    <w:nsid w:val="102C1C65"/>
    <w:multiLevelType w:val="hybridMultilevel"/>
    <w:tmpl w:val="1C622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A470FB"/>
    <w:multiLevelType w:val="hybridMultilevel"/>
    <w:tmpl w:val="5830B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D575C"/>
    <w:multiLevelType w:val="hybridMultilevel"/>
    <w:tmpl w:val="7D9E9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F0A73"/>
    <w:multiLevelType w:val="hybridMultilevel"/>
    <w:tmpl w:val="310E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04707"/>
    <w:multiLevelType w:val="hybridMultilevel"/>
    <w:tmpl w:val="578C23B0"/>
    <w:lvl w:ilvl="0" w:tplc="9B488AD0">
      <w:start w:val="1"/>
      <w:numFmt w:val="bullet"/>
      <w:lvlText w:val=""/>
      <w:lvlJc w:val="left"/>
      <w:pPr>
        <w:ind w:left="1000" w:hanging="360"/>
      </w:pPr>
      <w:rPr>
        <w:rFonts w:ascii="Symbol" w:hAnsi="Symbol"/>
      </w:rPr>
    </w:lvl>
    <w:lvl w:ilvl="1" w:tplc="B7D4C6D2">
      <w:start w:val="1"/>
      <w:numFmt w:val="bullet"/>
      <w:lvlText w:val=""/>
      <w:lvlJc w:val="left"/>
      <w:pPr>
        <w:ind w:left="1000" w:hanging="360"/>
      </w:pPr>
      <w:rPr>
        <w:rFonts w:ascii="Symbol" w:hAnsi="Symbol"/>
      </w:rPr>
    </w:lvl>
    <w:lvl w:ilvl="2" w:tplc="022A5B54">
      <w:start w:val="1"/>
      <w:numFmt w:val="bullet"/>
      <w:lvlText w:val=""/>
      <w:lvlJc w:val="left"/>
      <w:pPr>
        <w:ind w:left="1000" w:hanging="360"/>
      </w:pPr>
      <w:rPr>
        <w:rFonts w:ascii="Symbol" w:hAnsi="Symbol"/>
      </w:rPr>
    </w:lvl>
    <w:lvl w:ilvl="3" w:tplc="3036D5A6">
      <w:start w:val="1"/>
      <w:numFmt w:val="bullet"/>
      <w:lvlText w:val=""/>
      <w:lvlJc w:val="left"/>
      <w:pPr>
        <w:ind w:left="1000" w:hanging="360"/>
      </w:pPr>
      <w:rPr>
        <w:rFonts w:ascii="Symbol" w:hAnsi="Symbol"/>
      </w:rPr>
    </w:lvl>
    <w:lvl w:ilvl="4" w:tplc="EDB4C842">
      <w:start w:val="1"/>
      <w:numFmt w:val="bullet"/>
      <w:lvlText w:val=""/>
      <w:lvlJc w:val="left"/>
      <w:pPr>
        <w:ind w:left="1000" w:hanging="360"/>
      </w:pPr>
      <w:rPr>
        <w:rFonts w:ascii="Symbol" w:hAnsi="Symbol"/>
      </w:rPr>
    </w:lvl>
    <w:lvl w:ilvl="5" w:tplc="1122C10E">
      <w:start w:val="1"/>
      <w:numFmt w:val="bullet"/>
      <w:lvlText w:val=""/>
      <w:lvlJc w:val="left"/>
      <w:pPr>
        <w:ind w:left="1000" w:hanging="360"/>
      </w:pPr>
      <w:rPr>
        <w:rFonts w:ascii="Symbol" w:hAnsi="Symbol"/>
      </w:rPr>
    </w:lvl>
    <w:lvl w:ilvl="6" w:tplc="C846E39E">
      <w:start w:val="1"/>
      <w:numFmt w:val="bullet"/>
      <w:lvlText w:val=""/>
      <w:lvlJc w:val="left"/>
      <w:pPr>
        <w:ind w:left="1000" w:hanging="360"/>
      </w:pPr>
      <w:rPr>
        <w:rFonts w:ascii="Symbol" w:hAnsi="Symbol"/>
      </w:rPr>
    </w:lvl>
    <w:lvl w:ilvl="7" w:tplc="CD28376C">
      <w:start w:val="1"/>
      <w:numFmt w:val="bullet"/>
      <w:lvlText w:val=""/>
      <w:lvlJc w:val="left"/>
      <w:pPr>
        <w:ind w:left="1000" w:hanging="360"/>
      </w:pPr>
      <w:rPr>
        <w:rFonts w:ascii="Symbol" w:hAnsi="Symbol"/>
      </w:rPr>
    </w:lvl>
    <w:lvl w:ilvl="8" w:tplc="9E2EE7C6">
      <w:start w:val="1"/>
      <w:numFmt w:val="bullet"/>
      <w:lvlText w:val=""/>
      <w:lvlJc w:val="left"/>
      <w:pPr>
        <w:ind w:left="1000" w:hanging="360"/>
      </w:pPr>
      <w:rPr>
        <w:rFonts w:ascii="Symbol" w:hAnsi="Symbol"/>
      </w:rPr>
    </w:lvl>
  </w:abstractNum>
  <w:abstractNum w:abstractNumId="7" w15:restartNumberingAfterBreak="0">
    <w:nsid w:val="3489391A"/>
    <w:multiLevelType w:val="hybridMultilevel"/>
    <w:tmpl w:val="D872481E"/>
    <w:lvl w:ilvl="0" w:tplc="9EC20720">
      <w:start w:val="1"/>
      <w:numFmt w:val="decimal"/>
      <w:lvlText w:val="%1."/>
      <w:lvlJc w:val="left"/>
      <w:pPr>
        <w:ind w:left="360" w:hanging="360"/>
      </w:pPr>
      <w:rPr>
        <w:rFonts w:hint="default"/>
        <w:color w:val="33333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D5586D"/>
    <w:multiLevelType w:val="hybridMultilevel"/>
    <w:tmpl w:val="3A62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32CE4"/>
    <w:multiLevelType w:val="hybridMultilevel"/>
    <w:tmpl w:val="E25C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53C7A"/>
    <w:multiLevelType w:val="hybridMultilevel"/>
    <w:tmpl w:val="A83ED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FB0BC6"/>
    <w:multiLevelType w:val="hybridMultilevel"/>
    <w:tmpl w:val="B8A2D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64280D"/>
    <w:multiLevelType w:val="hybridMultilevel"/>
    <w:tmpl w:val="F5764738"/>
    <w:lvl w:ilvl="0" w:tplc="944A6542">
      <w:start w:val="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41FC6"/>
    <w:multiLevelType w:val="hybridMultilevel"/>
    <w:tmpl w:val="61D6E23E"/>
    <w:lvl w:ilvl="0" w:tplc="F4064C7E">
      <w:start w:val="1"/>
      <w:numFmt w:val="bullet"/>
      <w:lvlText w:val=""/>
      <w:lvlJc w:val="left"/>
      <w:pPr>
        <w:ind w:left="1440" w:hanging="360"/>
      </w:pPr>
      <w:rPr>
        <w:rFonts w:ascii="Symbol" w:hAnsi="Symbol"/>
      </w:rPr>
    </w:lvl>
    <w:lvl w:ilvl="1" w:tplc="021E8ED6">
      <w:start w:val="1"/>
      <w:numFmt w:val="bullet"/>
      <w:lvlText w:val=""/>
      <w:lvlJc w:val="left"/>
      <w:pPr>
        <w:ind w:left="1440" w:hanging="360"/>
      </w:pPr>
      <w:rPr>
        <w:rFonts w:ascii="Symbol" w:hAnsi="Symbol"/>
      </w:rPr>
    </w:lvl>
    <w:lvl w:ilvl="2" w:tplc="55062D4C">
      <w:start w:val="1"/>
      <w:numFmt w:val="bullet"/>
      <w:lvlText w:val=""/>
      <w:lvlJc w:val="left"/>
      <w:pPr>
        <w:ind w:left="1440" w:hanging="360"/>
      </w:pPr>
      <w:rPr>
        <w:rFonts w:ascii="Symbol" w:hAnsi="Symbol"/>
      </w:rPr>
    </w:lvl>
    <w:lvl w:ilvl="3" w:tplc="2DB28DC0">
      <w:start w:val="1"/>
      <w:numFmt w:val="bullet"/>
      <w:lvlText w:val=""/>
      <w:lvlJc w:val="left"/>
      <w:pPr>
        <w:ind w:left="1440" w:hanging="360"/>
      </w:pPr>
      <w:rPr>
        <w:rFonts w:ascii="Symbol" w:hAnsi="Symbol"/>
      </w:rPr>
    </w:lvl>
    <w:lvl w:ilvl="4" w:tplc="78469858">
      <w:start w:val="1"/>
      <w:numFmt w:val="bullet"/>
      <w:lvlText w:val=""/>
      <w:lvlJc w:val="left"/>
      <w:pPr>
        <w:ind w:left="1440" w:hanging="360"/>
      </w:pPr>
      <w:rPr>
        <w:rFonts w:ascii="Symbol" w:hAnsi="Symbol"/>
      </w:rPr>
    </w:lvl>
    <w:lvl w:ilvl="5" w:tplc="D17C3C1E">
      <w:start w:val="1"/>
      <w:numFmt w:val="bullet"/>
      <w:lvlText w:val=""/>
      <w:lvlJc w:val="left"/>
      <w:pPr>
        <w:ind w:left="1440" w:hanging="360"/>
      </w:pPr>
      <w:rPr>
        <w:rFonts w:ascii="Symbol" w:hAnsi="Symbol"/>
      </w:rPr>
    </w:lvl>
    <w:lvl w:ilvl="6" w:tplc="BA12B93E">
      <w:start w:val="1"/>
      <w:numFmt w:val="bullet"/>
      <w:lvlText w:val=""/>
      <w:lvlJc w:val="left"/>
      <w:pPr>
        <w:ind w:left="1440" w:hanging="360"/>
      </w:pPr>
      <w:rPr>
        <w:rFonts w:ascii="Symbol" w:hAnsi="Symbol"/>
      </w:rPr>
    </w:lvl>
    <w:lvl w:ilvl="7" w:tplc="239EBFF0">
      <w:start w:val="1"/>
      <w:numFmt w:val="bullet"/>
      <w:lvlText w:val=""/>
      <w:lvlJc w:val="left"/>
      <w:pPr>
        <w:ind w:left="1440" w:hanging="360"/>
      </w:pPr>
      <w:rPr>
        <w:rFonts w:ascii="Symbol" w:hAnsi="Symbol"/>
      </w:rPr>
    </w:lvl>
    <w:lvl w:ilvl="8" w:tplc="D212B240">
      <w:start w:val="1"/>
      <w:numFmt w:val="bullet"/>
      <w:lvlText w:val=""/>
      <w:lvlJc w:val="left"/>
      <w:pPr>
        <w:ind w:left="1440" w:hanging="360"/>
      </w:pPr>
      <w:rPr>
        <w:rFonts w:ascii="Symbol" w:hAnsi="Symbol"/>
      </w:rPr>
    </w:lvl>
  </w:abstractNum>
  <w:abstractNum w:abstractNumId="14" w15:restartNumberingAfterBreak="0">
    <w:nsid w:val="6C293017"/>
    <w:multiLevelType w:val="hybridMultilevel"/>
    <w:tmpl w:val="56CE8B1C"/>
    <w:lvl w:ilvl="0" w:tplc="2124E72C">
      <w:start w:val="1"/>
      <w:numFmt w:val="bullet"/>
      <w:lvlText w:val=""/>
      <w:lvlJc w:val="left"/>
      <w:pPr>
        <w:ind w:left="720" w:hanging="360"/>
      </w:pPr>
      <w:rPr>
        <w:rFonts w:ascii="Symbol" w:hAnsi="Symbol"/>
      </w:rPr>
    </w:lvl>
    <w:lvl w:ilvl="1" w:tplc="106EA736">
      <w:start w:val="1"/>
      <w:numFmt w:val="bullet"/>
      <w:lvlText w:val=""/>
      <w:lvlJc w:val="left"/>
      <w:pPr>
        <w:ind w:left="720" w:hanging="360"/>
      </w:pPr>
      <w:rPr>
        <w:rFonts w:ascii="Symbol" w:hAnsi="Symbol"/>
      </w:rPr>
    </w:lvl>
    <w:lvl w:ilvl="2" w:tplc="77486DBC">
      <w:start w:val="1"/>
      <w:numFmt w:val="bullet"/>
      <w:lvlText w:val=""/>
      <w:lvlJc w:val="left"/>
      <w:pPr>
        <w:ind w:left="720" w:hanging="360"/>
      </w:pPr>
      <w:rPr>
        <w:rFonts w:ascii="Symbol" w:hAnsi="Symbol"/>
      </w:rPr>
    </w:lvl>
    <w:lvl w:ilvl="3" w:tplc="4670BAF6">
      <w:start w:val="1"/>
      <w:numFmt w:val="bullet"/>
      <w:lvlText w:val=""/>
      <w:lvlJc w:val="left"/>
      <w:pPr>
        <w:ind w:left="720" w:hanging="360"/>
      </w:pPr>
      <w:rPr>
        <w:rFonts w:ascii="Symbol" w:hAnsi="Symbol"/>
      </w:rPr>
    </w:lvl>
    <w:lvl w:ilvl="4" w:tplc="F594B1B2">
      <w:start w:val="1"/>
      <w:numFmt w:val="bullet"/>
      <w:lvlText w:val=""/>
      <w:lvlJc w:val="left"/>
      <w:pPr>
        <w:ind w:left="720" w:hanging="360"/>
      </w:pPr>
      <w:rPr>
        <w:rFonts w:ascii="Symbol" w:hAnsi="Symbol"/>
      </w:rPr>
    </w:lvl>
    <w:lvl w:ilvl="5" w:tplc="AE9C455A">
      <w:start w:val="1"/>
      <w:numFmt w:val="bullet"/>
      <w:lvlText w:val=""/>
      <w:lvlJc w:val="left"/>
      <w:pPr>
        <w:ind w:left="720" w:hanging="360"/>
      </w:pPr>
      <w:rPr>
        <w:rFonts w:ascii="Symbol" w:hAnsi="Symbol"/>
      </w:rPr>
    </w:lvl>
    <w:lvl w:ilvl="6" w:tplc="E1BED00A">
      <w:start w:val="1"/>
      <w:numFmt w:val="bullet"/>
      <w:lvlText w:val=""/>
      <w:lvlJc w:val="left"/>
      <w:pPr>
        <w:ind w:left="720" w:hanging="360"/>
      </w:pPr>
      <w:rPr>
        <w:rFonts w:ascii="Symbol" w:hAnsi="Symbol"/>
      </w:rPr>
    </w:lvl>
    <w:lvl w:ilvl="7" w:tplc="9C0CFE72">
      <w:start w:val="1"/>
      <w:numFmt w:val="bullet"/>
      <w:lvlText w:val=""/>
      <w:lvlJc w:val="left"/>
      <w:pPr>
        <w:ind w:left="720" w:hanging="360"/>
      </w:pPr>
      <w:rPr>
        <w:rFonts w:ascii="Symbol" w:hAnsi="Symbol"/>
      </w:rPr>
    </w:lvl>
    <w:lvl w:ilvl="8" w:tplc="DF8CB9A0">
      <w:start w:val="1"/>
      <w:numFmt w:val="bullet"/>
      <w:lvlText w:val=""/>
      <w:lvlJc w:val="left"/>
      <w:pPr>
        <w:ind w:left="720" w:hanging="360"/>
      </w:pPr>
      <w:rPr>
        <w:rFonts w:ascii="Symbol" w:hAnsi="Symbol"/>
      </w:rPr>
    </w:lvl>
  </w:abstractNum>
  <w:abstractNum w:abstractNumId="15" w15:restartNumberingAfterBreak="0">
    <w:nsid w:val="6F351E74"/>
    <w:multiLevelType w:val="hybridMultilevel"/>
    <w:tmpl w:val="2054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94EAB"/>
    <w:multiLevelType w:val="hybridMultilevel"/>
    <w:tmpl w:val="91FCDBCE"/>
    <w:lvl w:ilvl="0" w:tplc="2FF2E678">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D979A8"/>
    <w:multiLevelType w:val="hybridMultilevel"/>
    <w:tmpl w:val="AD72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F6154"/>
    <w:multiLevelType w:val="hybridMultilevel"/>
    <w:tmpl w:val="5F5CCC98"/>
    <w:lvl w:ilvl="0" w:tplc="984C4C0E">
      <w:start w:val="1"/>
      <w:numFmt w:val="decimal"/>
      <w:lvlText w:val="%1."/>
      <w:lvlJc w:val="left"/>
      <w:pPr>
        <w:ind w:left="360" w:hanging="360"/>
      </w:pPr>
      <w:rPr>
        <w:rFonts w:ascii="Arial" w:hAnsi="Arial" w:cs="Arial" w:hint="default"/>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E27AC6"/>
    <w:multiLevelType w:val="hybridMultilevel"/>
    <w:tmpl w:val="832C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263628">
    <w:abstractNumId w:val="8"/>
  </w:num>
  <w:num w:numId="2" w16cid:durableId="1775977093">
    <w:abstractNumId w:val="9"/>
  </w:num>
  <w:num w:numId="3" w16cid:durableId="2143232439">
    <w:abstractNumId w:val="5"/>
  </w:num>
  <w:num w:numId="4" w16cid:durableId="719520162">
    <w:abstractNumId w:val="12"/>
  </w:num>
  <w:num w:numId="5" w16cid:durableId="49312604">
    <w:abstractNumId w:val="7"/>
  </w:num>
  <w:num w:numId="6" w16cid:durableId="1042942561">
    <w:abstractNumId w:val="10"/>
  </w:num>
  <w:num w:numId="7" w16cid:durableId="1567572512">
    <w:abstractNumId w:val="19"/>
  </w:num>
  <w:num w:numId="8" w16cid:durableId="1636066108">
    <w:abstractNumId w:val="13"/>
  </w:num>
  <w:num w:numId="9" w16cid:durableId="2086299942">
    <w:abstractNumId w:val="3"/>
  </w:num>
  <w:num w:numId="10" w16cid:durableId="1370496501">
    <w:abstractNumId w:val="17"/>
  </w:num>
  <w:num w:numId="11" w16cid:durableId="1956016176">
    <w:abstractNumId w:val="4"/>
  </w:num>
  <w:num w:numId="12" w16cid:durableId="1062368319">
    <w:abstractNumId w:val="11"/>
  </w:num>
  <w:num w:numId="13" w16cid:durableId="78066290">
    <w:abstractNumId w:val="16"/>
  </w:num>
  <w:num w:numId="14" w16cid:durableId="1802187964">
    <w:abstractNumId w:val="18"/>
  </w:num>
  <w:num w:numId="15" w16cid:durableId="250359860">
    <w:abstractNumId w:val="0"/>
  </w:num>
  <w:num w:numId="16" w16cid:durableId="588925790">
    <w:abstractNumId w:val="2"/>
  </w:num>
  <w:num w:numId="17" w16cid:durableId="266237141">
    <w:abstractNumId w:val="15"/>
  </w:num>
  <w:num w:numId="18" w16cid:durableId="500893709">
    <w:abstractNumId w:val="6"/>
  </w:num>
  <w:num w:numId="19" w16cid:durableId="1566717337">
    <w:abstractNumId w:val="14"/>
  </w:num>
  <w:num w:numId="20" w16cid:durableId="93336671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8A"/>
    <w:rsid w:val="00000899"/>
    <w:rsid w:val="000008B9"/>
    <w:rsid w:val="00000CB9"/>
    <w:rsid w:val="000027D1"/>
    <w:rsid w:val="00003E48"/>
    <w:rsid w:val="000047A1"/>
    <w:rsid w:val="00005338"/>
    <w:rsid w:val="00005CE9"/>
    <w:rsid w:val="000062BA"/>
    <w:rsid w:val="00006CC3"/>
    <w:rsid w:val="0000707D"/>
    <w:rsid w:val="00007ED9"/>
    <w:rsid w:val="0001080D"/>
    <w:rsid w:val="00010BF6"/>
    <w:rsid w:val="00010CAB"/>
    <w:rsid w:val="00011F07"/>
    <w:rsid w:val="00012E46"/>
    <w:rsid w:val="0001364D"/>
    <w:rsid w:val="00013A93"/>
    <w:rsid w:val="00013B2D"/>
    <w:rsid w:val="00013DD1"/>
    <w:rsid w:val="00014759"/>
    <w:rsid w:val="0001724E"/>
    <w:rsid w:val="0001743E"/>
    <w:rsid w:val="00017613"/>
    <w:rsid w:val="000177C9"/>
    <w:rsid w:val="00017CA6"/>
    <w:rsid w:val="00017DDF"/>
    <w:rsid w:val="000201C9"/>
    <w:rsid w:val="00020521"/>
    <w:rsid w:val="00020DC0"/>
    <w:rsid w:val="00020F7A"/>
    <w:rsid w:val="00021130"/>
    <w:rsid w:val="00021756"/>
    <w:rsid w:val="00022EAE"/>
    <w:rsid w:val="000238FA"/>
    <w:rsid w:val="00023929"/>
    <w:rsid w:val="00024082"/>
    <w:rsid w:val="0002435A"/>
    <w:rsid w:val="00024B62"/>
    <w:rsid w:val="0002566D"/>
    <w:rsid w:val="000260D5"/>
    <w:rsid w:val="00030D8E"/>
    <w:rsid w:val="00031097"/>
    <w:rsid w:val="000311D9"/>
    <w:rsid w:val="00031F6A"/>
    <w:rsid w:val="000321D0"/>
    <w:rsid w:val="0003366D"/>
    <w:rsid w:val="00033701"/>
    <w:rsid w:val="00033807"/>
    <w:rsid w:val="0003380F"/>
    <w:rsid w:val="000338F2"/>
    <w:rsid w:val="00033E38"/>
    <w:rsid w:val="0003401A"/>
    <w:rsid w:val="0003524A"/>
    <w:rsid w:val="000359A2"/>
    <w:rsid w:val="00035D2B"/>
    <w:rsid w:val="00036C4C"/>
    <w:rsid w:val="00036D2B"/>
    <w:rsid w:val="000374D5"/>
    <w:rsid w:val="000379D7"/>
    <w:rsid w:val="00037AA2"/>
    <w:rsid w:val="00040069"/>
    <w:rsid w:val="00040106"/>
    <w:rsid w:val="00040108"/>
    <w:rsid w:val="000410B6"/>
    <w:rsid w:val="00042B62"/>
    <w:rsid w:val="00042C54"/>
    <w:rsid w:val="00042D00"/>
    <w:rsid w:val="00042E86"/>
    <w:rsid w:val="000433E0"/>
    <w:rsid w:val="0004444D"/>
    <w:rsid w:val="00044E20"/>
    <w:rsid w:val="00046206"/>
    <w:rsid w:val="00046450"/>
    <w:rsid w:val="00046788"/>
    <w:rsid w:val="00046C6B"/>
    <w:rsid w:val="00046DC9"/>
    <w:rsid w:val="00046FCE"/>
    <w:rsid w:val="00047748"/>
    <w:rsid w:val="00047B96"/>
    <w:rsid w:val="00047C44"/>
    <w:rsid w:val="00047DB7"/>
    <w:rsid w:val="00047DD2"/>
    <w:rsid w:val="00047E68"/>
    <w:rsid w:val="00047EFE"/>
    <w:rsid w:val="00047F51"/>
    <w:rsid w:val="00051DB7"/>
    <w:rsid w:val="00051E95"/>
    <w:rsid w:val="000520D5"/>
    <w:rsid w:val="00052A18"/>
    <w:rsid w:val="00052C14"/>
    <w:rsid w:val="00052FC5"/>
    <w:rsid w:val="00053043"/>
    <w:rsid w:val="0005483D"/>
    <w:rsid w:val="00055197"/>
    <w:rsid w:val="0005546F"/>
    <w:rsid w:val="00055AA1"/>
    <w:rsid w:val="0005639A"/>
    <w:rsid w:val="000564F0"/>
    <w:rsid w:val="00056FD2"/>
    <w:rsid w:val="0005F226"/>
    <w:rsid w:val="000609C5"/>
    <w:rsid w:val="00060EAA"/>
    <w:rsid w:val="00062569"/>
    <w:rsid w:val="0006272D"/>
    <w:rsid w:val="00062747"/>
    <w:rsid w:val="00062B61"/>
    <w:rsid w:val="00063A48"/>
    <w:rsid w:val="00063F49"/>
    <w:rsid w:val="00065228"/>
    <w:rsid w:val="0006591F"/>
    <w:rsid w:val="00065B9A"/>
    <w:rsid w:val="00066839"/>
    <w:rsid w:val="00067E31"/>
    <w:rsid w:val="00070217"/>
    <w:rsid w:val="00070800"/>
    <w:rsid w:val="00070838"/>
    <w:rsid w:val="00070B85"/>
    <w:rsid w:val="00070F0E"/>
    <w:rsid w:val="00071489"/>
    <w:rsid w:val="000714EA"/>
    <w:rsid w:val="0007170A"/>
    <w:rsid w:val="00071B9D"/>
    <w:rsid w:val="00071C5E"/>
    <w:rsid w:val="00071FD8"/>
    <w:rsid w:val="00072289"/>
    <w:rsid w:val="00072692"/>
    <w:rsid w:val="0007269A"/>
    <w:rsid w:val="0007277F"/>
    <w:rsid w:val="00072C34"/>
    <w:rsid w:val="00072E6F"/>
    <w:rsid w:val="00073622"/>
    <w:rsid w:val="000739A0"/>
    <w:rsid w:val="00073A35"/>
    <w:rsid w:val="00073CEA"/>
    <w:rsid w:val="00074764"/>
    <w:rsid w:val="000749AF"/>
    <w:rsid w:val="0007574B"/>
    <w:rsid w:val="000758DE"/>
    <w:rsid w:val="0007618A"/>
    <w:rsid w:val="00076D30"/>
    <w:rsid w:val="00077F6D"/>
    <w:rsid w:val="00080207"/>
    <w:rsid w:val="00080765"/>
    <w:rsid w:val="0008117E"/>
    <w:rsid w:val="00081BF6"/>
    <w:rsid w:val="00082452"/>
    <w:rsid w:val="00082672"/>
    <w:rsid w:val="000828AE"/>
    <w:rsid w:val="00083221"/>
    <w:rsid w:val="000835BC"/>
    <w:rsid w:val="00083B46"/>
    <w:rsid w:val="00083BBD"/>
    <w:rsid w:val="00084276"/>
    <w:rsid w:val="00084C27"/>
    <w:rsid w:val="000855A2"/>
    <w:rsid w:val="000855DE"/>
    <w:rsid w:val="000859ED"/>
    <w:rsid w:val="00086589"/>
    <w:rsid w:val="00086F02"/>
    <w:rsid w:val="00087E79"/>
    <w:rsid w:val="00090AAE"/>
    <w:rsid w:val="000915B4"/>
    <w:rsid w:val="00091655"/>
    <w:rsid w:val="00091EE8"/>
    <w:rsid w:val="0009205E"/>
    <w:rsid w:val="0009286B"/>
    <w:rsid w:val="00092C38"/>
    <w:rsid w:val="000935A7"/>
    <w:rsid w:val="000946F3"/>
    <w:rsid w:val="00095635"/>
    <w:rsid w:val="0009655B"/>
    <w:rsid w:val="000968C3"/>
    <w:rsid w:val="00096E15"/>
    <w:rsid w:val="00096F06"/>
    <w:rsid w:val="000A03FE"/>
    <w:rsid w:val="000A0509"/>
    <w:rsid w:val="000A076F"/>
    <w:rsid w:val="000A1224"/>
    <w:rsid w:val="000A1316"/>
    <w:rsid w:val="000A1C1B"/>
    <w:rsid w:val="000A1C6B"/>
    <w:rsid w:val="000A1E80"/>
    <w:rsid w:val="000A1F99"/>
    <w:rsid w:val="000A2809"/>
    <w:rsid w:val="000A2C6E"/>
    <w:rsid w:val="000A31AB"/>
    <w:rsid w:val="000A4264"/>
    <w:rsid w:val="000A4A13"/>
    <w:rsid w:val="000A6F30"/>
    <w:rsid w:val="000A72C7"/>
    <w:rsid w:val="000A7523"/>
    <w:rsid w:val="000A7728"/>
    <w:rsid w:val="000A7D5C"/>
    <w:rsid w:val="000A7DFB"/>
    <w:rsid w:val="000A7F0A"/>
    <w:rsid w:val="000B073C"/>
    <w:rsid w:val="000B0B6B"/>
    <w:rsid w:val="000B0C86"/>
    <w:rsid w:val="000B0D07"/>
    <w:rsid w:val="000B1639"/>
    <w:rsid w:val="000B1B05"/>
    <w:rsid w:val="000B272A"/>
    <w:rsid w:val="000B2B13"/>
    <w:rsid w:val="000B2C4F"/>
    <w:rsid w:val="000B32C5"/>
    <w:rsid w:val="000B3347"/>
    <w:rsid w:val="000B3A3E"/>
    <w:rsid w:val="000B3BF3"/>
    <w:rsid w:val="000B5D95"/>
    <w:rsid w:val="000B6124"/>
    <w:rsid w:val="000B635F"/>
    <w:rsid w:val="000B6541"/>
    <w:rsid w:val="000B7176"/>
    <w:rsid w:val="000B7243"/>
    <w:rsid w:val="000B7665"/>
    <w:rsid w:val="000B7B8A"/>
    <w:rsid w:val="000B7C52"/>
    <w:rsid w:val="000C0C4E"/>
    <w:rsid w:val="000C11B1"/>
    <w:rsid w:val="000C1895"/>
    <w:rsid w:val="000C2A4B"/>
    <w:rsid w:val="000C45B8"/>
    <w:rsid w:val="000C4DA2"/>
    <w:rsid w:val="000C5AD5"/>
    <w:rsid w:val="000C5AF9"/>
    <w:rsid w:val="000C614A"/>
    <w:rsid w:val="000C6257"/>
    <w:rsid w:val="000C6B15"/>
    <w:rsid w:val="000C6D2D"/>
    <w:rsid w:val="000C70BB"/>
    <w:rsid w:val="000C7183"/>
    <w:rsid w:val="000C7E18"/>
    <w:rsid w:val="000D0CD1"/>
    <w:rsid w:val="000D135B"/>
    <w:rsid w:val="000D17FD"/>
    <w:rsid w:val="000D1EBF"/>
    <w:rsid w:val="000D244F"/>
    <w:rsid w:val="000D273C"/>
    <w:rsid w:val="000D27A6"/>
    <w:rsid w:val="000D2967"/>
    <w:rsid w:val="000D34FF"/>
    <w:rsid w:val="000D3776"/>
    <w:rsid w:val="000D38FA"/>
    <w:rsid w:val="000D4130"/>
    <w:rsid w:val="000D44B7"/>
    <w:rsid w:val="000D49C0"/>
    <w:rsid w:val="000D5358"/>
    <w:rsid w:val="000D56A3"/>
    <w:rsid w:val="000D661B"/>
    <w:rsid w:val="000D7109"/>
    <w:rsid w:val="000E0EBC"/>
    <w:rsid w:val="000E1198"/>
    <w:rsid w:val="000E210C"/>
    <w:rsid w:val="000E26C4"/>
    <w:rsid w:val="000E2B07"/>
    <w:rsid w:val="000E3316"/>
    <w:rsid w:val="000E33DF"/>
    <w:rsid w:val="000E3668"/>
    <w:rsid w:val="000E4DE4"/>
    <w:rsid w:val="000E556A"/>
    <w:rsid w:val="000E5C40"/>
    <w:rsid w:val="000E66A6"/>
    <w:rsid w:val="000E6732"/>
    <w:rsid w:val="000E6B8A"/>
    <w:rsid w:val="000E7022"/>
    <w:rsid w:val="000E7068"/>
    <w:rsid w:val="000E7127"/>
    <w:rsid w:val="000E7429"/>
    <w:rsid w:val="000F0994"/>
    <w:rsid w:val="000F0AA6"/>
    <w:rsid w:val="000F1082"/>
    <w:rsid w:val="000F1B36"/>
    <w:rsid w:val="000F23AC"/>
    <w:rsid w:val="000F310E"/>
    <w:rsid w:val="000F4567"/>
    <w:rsid w:val="000F4FA1"/>
    <w:rsid w:val="000F57B4"/>
    <w:rsid w:val="000F5B6D"/>
    <w:rsid w:val="000F652A"/>
    <w:rsid w:val="000F6C44"/>
    <w:rsid w:val="000F6D99"/>
    <w:rsid w:val="000F7668"/>
    <w:rsid w:val="000F7DF9"/>
    <w:rsid w:val="000F7E50"/>
    <w:rsid w:val="001002A0"/>
    <w:rsid w:val="001003D0"/>
    <w:rsid w:val="001004C7"/>
    <w:rsid w:val="00100966"/>
    <w:rsid w:val="001017A2"/>
    <w:rsid w:val="001017B9"/>
    <w:rsid w:val="001018AB"/>
    <w:rsid w:val="00101958"/>
    <w:rsid w:val="00101C60"/>
    <w:rsid w:val="00101E13"/>
    <w:rsid w:val="00101FAA"/>
    <w:rsid w:val="001021A4"/>
    <w:rsid w:val="00102208"/>
    <w:rsid w:val="00102413"/>
    <w:rsid w:val="00102866"/>
    <w:rsid w:val="001033B1"/>
    <w:rsid w:val="001050BA"/>
    <w:rsid w:val="001052E5"/>
    <w:rsid w:val="00105420"/>
    <w:rsid w:val="001056FE"/>
    <w:rsid w:val="001066DA"/>
    <w:rsid w:val="00106900"/>
    <w:rsid w:val="00106A9A"/>
    <w:rsid w:val="00106AC6"/>
    <w:rsid w:val="00107951"/>
    <w:rsid w:val="00107EE7"/>
    <w:rsid w:val="001103A4"/>
    <w:rsid w:val="001105A5"/>
    <w:rsid w:val="001107D7"/>
    <w:rsid w:val="00110F64"/>
    <w:rsid w:val="00111E89"/>
    <w:rsid w:val="0011242F"/>
    <w:rsid w:val="00112603"/>
    <w:rsid w:val="00113311"/>
    <w:rsid w:val="0011342A"/>
    <w:rsid w:val="0011386C"/>
    <w:rsid w:val="00114636"/>
    <w:rsid w:val="00114C6A"/>
    <w:rsid w:val="00115647"/>
    <w:rsid w:val="0011592E"/>
    <w:rsid w:val="00115BC2"/>
    <w:rsid w:val="00115D53"/>
    <w:rsid w:val="00117111"/>
    <w:rsid w:val="001175AD"/>
    <w:rsid w:val="0012002B"/>
    <w:rsid w:val="001208D2"/>
    <w:rsid w:val="00120FA2"/>
    <w:rsid w:val="00120FCF"/>
    <w:rsid w:val="00122639"/>
    <w:rsid w:val="00123400"/>
    <w:rsid w:val="00123566"/>
    <w:rsid w:val="0012451C"/>
    <w:rsid w:val="00124A47"/>
    <w:rsid w:val="00125ACC"/>
    <w:rsid w:val="00125C0A"/>
    <w:rsid w:val="00125D3D"/>
    <w:rsid w:val="00126430"/>
    <w:rsid w:val="00126D51"/>
    <w:rsid w:val="0012704E"/>
    <w:rsid w:val="001302FF"/>
    <w:rsid w:val="001303E4"/>
    <w:rsid w:val="00130D44"/>
    <w:rsid w:val="00131318"/>
    <w:rsid w:val="00131440"/>
    <w:rsid w:val="00131673"/>
    <w:rsid w:val="0013199A"/>
    <w:rsid w:val="00131B2A"/>
    <w:rsid w:val="00131B8A"/>
    <w:rsid w:val="001325CD"/>
    <w:rsid w:val="00132C25"/>
    <w:rsid w:val="00135147"/>
    <w:rsid w:val="001360C6"/>
    <w:rsid w:val="001362EB"/>
    <w:rsid w:val="00136755"/>
    <w:rsid w:val="001377A4"/>
    <w:rsid w:val="00137A94"/>
    <w:rsid w:val="00137C16"/>
    <w:rsid w:val="00140150"/>
    <w:rsid w:val="00140F56"/>
    <w:rsid w:val="00141429"/>
    <w:rsid w:val="00141E14"/>
    <w:rsid w:val="00142638"/>
    <w:rsid w:val="001435B0"/>
    <w:rsid w:val="00144EDF"/>
    <w:rsid w:val="00145C8C"/>
    <w:rsid w:val="00147167"/>
    <w:rsid w:val="00147670"/>
    <w:rsid w:val="00147BC5"/>
    <w:rsid w:val="0015097C"/>
    <w:rsid w:val="00150EF5"/>
    <w:rsid w:val="001518AF"/>
    <w:rsid w:val="00151C1A"/>
    <w:rsid w:val="00151DED"/>
    <w:rsid w:val="00152179"/>
    <w:rsid w:val="0015224F"/>
    <w:rsid w:val="00152E0B"/>
    <w:rsid w:val="00152E3C"/>
    <w:rsid w:val="0015318E"/>
    <w:rsid w:val="001532D2"/>
    <w:rsid w:val="0015358D"/>
    <w:rsid w:val="00153D0E"/>
    <w:rsid w:val="00153E57"/>
    <w:rsid w:val="001545DE"/>
    <w:rsid w:val="00155015"/>
    <w:rsid w:val="00155A0D"/>
    <w:rsid w:val="001569EE"/>
    <w:rsid w:val="001571E2"/>
    <w:rsid w:val="0015725B"/>
    <w:rsid w:val="001573AA"/>
    <w:rsid w:val="00157772"/>
    <w:rsid w:val="001578F3"/>
    <w:rsid w:val="00157C41"/>
    <w:rsid w:val="00157E71"/>
    <w:rsid w:val="0016035B"/>
    <w:rsid w:val="00160A3E"/>
    <w:rsid w:val="00161411"/>
    <w:rsid w:val="00164318"/>
    <w:rsid w:val="001647AE"/>
    <w:rsid w:val="00164A17"/>
    <w:rsid w:val="0016501A"/>
    <w:rsid w:val="00165509"/>
    <w:rsid w:val="00165822"/>
    <w:rsid w:val="00166954"/>
    <w:rsid w:val="00166B15"/>
    <w:rsid w:val="00166DFC"/>
    <w:rsid w:val="00167814"/>
    <w:rsid w:val="0017053B"/>
    <w:rsid w:val="00170744"/>
    <w:rsid w:val="001708AE"/>
    <w:rsid w:val="0017090E"/>
    <w:rsid w:val="00172750"/>
    <w:rsid w:val="00172A08"/>
    <w:rsid w:val="00172B8D"/>
    <w:rsid w:val="0017412F"/>
    <w:rsid w:val="00174795"/>
    <w:rsid w:val="00174B29"/>
    <w:rsid w:val="00174E38"/>
    <w:rsid w:val="00174F62"/>
    <w:rsid w:val="001755B9"/>
    <w:rsid w:val="001757C8"/>
    <w:rsid w:val="00176098"/>
    <w:rsid w:val="001766C7"/>
    <w:rsid w:val="001768F2"/>
    <w:rsid w:val="0017691D"/>
    <w:rsid w:val="00176DBF"/>
    <w:rsid w:val="001775C3"/>
    <w:rsid w:val="00177CF4"/>
    <w:rsid w:val="00180630"/>
    <w:rsid w:val="0018105D"/>
    <w:rsid w:val="0018106C"/>
    <w:rsid w:val="00181432"/>
    <w:rsid w:val="00181647"/>
    <w:rsid w:val="00181AD8"/>
    <w:rsid w:val="00181BF4"/>
    <w:rsid w:val="00182D61"/>
    <w:rsid w:val="00182E23"/>
    <w:rsid w:val="00182EE0"/>
    <w:rsid w:val="00184188"/>
    <w:rsid w:val="00184238"/>
    <w:rsid w:val="00184716"/>
    <w:rsid w:val="0019032F"/>
    <w:rsid w:val="00190340"/>
    <w:rsid w:val="00191200"/>
    <w:rsid w:val="00191346"/>
    <w:rsid w:val="001919B3"/>
    <w:rsid w:val="00191CF0"/>
    <w:rsid w:val="00192DAA"/>
    <w:rsid w:val="001936D5"/>
    <w:rsid w:val="00193927"/>
    <w:rsid w:val="00194B26"/>
    <w:rsid w:val="001952CF"/>
    <w:rsid w:val="001953AD"/>
    <w:rsid w:val="001953EF"/>
    <w:rsid w:val="0019540D"/>
    <w:rsid w:val="00195569"/>
    <w:rsid w:val="00195798"/>
    <w:rsid w:val="00195FA4"/>
    <w:rsid w:val="001961A2"/>
    <w:rsid w:val="00196C0E"/>
    <w:rsid w:val="00197664"/>
    <w:rsid w:val="001A01E8"/>
    <w:rsid w:val="001A0A8B"/>
    <w:rsid w:val="001A10B0"/>
    <w:rsid w:val="001A14E3"/>
    <w:rsid w:val="001A1CF2"/>
    <w:rsid w:val="001A21E1"/>
    <w:rsid w:val="001A26BC"/>
    <w:rsid w:val="001A2A7A"/>
    <w:rsid w:val="001A2AD6"/>
    <w:rsid w:val="001A2F3D"/>
    <w:rsid w:val="001A30A3"/>
    <w:rsid w:val="001A4D96"/>
    <w:rsid w:val="001A60B4"/>
    <w:rsid w:val="001A729B"/>
    <w:rsid w:val="001A7FD9"/>
    <w:rsid w:val="001B0CB2"/>
    <w:rsid w:val="001B12F6"/>
    <w:rsid w:val="001B1D16"/>
    <w:rsid w:val="001B1F88"/>
    <w:rsid w:val="001B1FE6"/>
    <w:rsid w:val="001B294C"/>
    <w:rsid w:val="001B2986"/>
    <w:rsid w:val="001B2DFF"/>
    <w:rsid w:val="001B352F"/>
    <w:rsid w:val="001B3561"/>
    <w:rsid w:val="001B3BF7"/>
    <w:rsid w:val="001B3E1B"/>
    <w:rsid w:val="001B4113"/>
    <w:rsid w:val="001B498A"/>
    <w:rsid w:val="001B569B"/>
    <w:rsid w:val="001B640D"/>
    <w:rsid w:val="001B6512"/>
    <w:rsid w:val="001B6DC4"/>
    <w:rsid w:val="001B6DF5"/>
    <w:rsid w:val="001B78CA"/>
    <w:rsid w:val="001B78EB"/>
    <w:rsid w:val="001B7FE3"/>
    <w:rsid w:val="001C02A2"/>
    <w:rsid w:val="001C0C08"/>
    <w:rsid w:val="001C1725"/>
    <w:rsid w:val="001C28F1"/>
    <w:rsid w:val="001C2AE6"/>
    <w:rsid w:val="001C2E29"/>
    <w:rsid w:val="001C316D"/>
    <w:rsid w:val="001C3232"/>
    <w:rsid w:val="001C472C"/>
    <w:rsid w:val="001C51CC"/>
    <w:rsid w:val="001C5348"/>
    <w:rsid w:val="001C6560"/>
    <w:rsid w:val="001C666F"/>
    <w:rsid w:val="001C68A8"/>
    <w:rsid w:val="001C6F13"/>
    <w:rsid w:val="001C6F25"/>
    <w:rsid w:val="001C7137"/>
    <w:rsid w:val="001C7B73"/>
    <w:rsid w:val="001D0115"/>
    <w:rsid w:val="001D0B30"/>
    <w:rsid w:val="001D1267"/>
    <w:rsid w:val="001D1977"/>
    <w:rsid w:val="001D1AB2"/>
    <w:rsid w:val="001D1C83"/>
    <w:rsid w:val="001D1FBE"/>
    <w:rsid w:val="001D218F"/>
    <w:rsid w:val="001D270A"/>
    <w:rsid w:val="001D2846"/>
    <w:rsid w:val="001D3000"/>
    <w:rsid w:val="001D31D7"/>
    <w:rsid w:val="001D3801"/>
    <w:rsid w:val="001D445B"/>
    <w:rsid w:val="001D464A"/>
    <w:rsid w:val="001D565B"/>
    <w:rsid w:val="001D5B24"/>
    <w:rsid w:val="001D6343"/>
    <w:rsid w:val="001D6630"/>
    <w:rsid w:val="001D6BF8"/>
    <w:rsid w:val="001D706E"/>
    <w:rsid w:val="001D766B"/>
    <w:rsid w:val="001D7BB5"/>
    <w:rsid w:val="001E033A"/>
    <w:rsid w:val="001E0470"/>
    <w:rsid w:val="001E058F"/>
    <w:rsid w:val="001E09A8"/>
    <w:rsid w:val="001E0D74"/>
    <w:rsid w:val="001E16FD"/>
    <w:rsid w:val="001E2AC2"/>
    <w:rsid w:val="001E2CB6"/>
    <w:rsid w:val="001E361F"/>
    <w:rsid w:val="001E3D86"/>
    <w:rsid w:val="001E3D93"/>
    <w:rsid w:val="001E43F8"/>
    <w:rsid w:val="001E4EE9"/>
    <w:rsid w:val="001E654B"/>
    <w:rsid w:val="001E66B8"/>
    <w:rsid w:val="001E6B4F"/>
    <w:rsid w:val="001E6BEE"/>
    <w:rsid w:val="001E6C3C"/>
    <w:rsid w:val="001E7386"/>
    <w:rsid w:val="001E7E7E"/>
    <w:rsid w:val="001E7FE7"/>
    <w:rsid w:val="001F08C6"/>
    <w:rsid w:val="001F192B"/>
    <w:rsid w:val="001F1BD8"/>
    <w:rsid w:val="001F21B9"/>
    <w:rsid w:val="001F24A1"/>
    <w:rsid w:val="001F2F98"/>
    <w:rsid w:val="001F39F4"/>
    <w:rsid w:val="001F3B20"/>
    <w:rsid w:val="001F3F2C"/>
    <w:rsid w:val="001F50E2"/>
    <w:rsid w:val="001F784C"/>
    <w:rsid w:val="001F78A5"/>
    <w:rsid w:val="001F7EC4"/>
    <w:rsid w:val="00200AA8"/>
    <w:rsid w:val="00201623"/>
    <w:rsid w:val="00202AF2"/>
    <w:rsid w:val="00203440"/>
    <w:rsid w:val="0020507F"/>
    <w:rsid w:val="00205933"/>
    <w:rsid w:val="0020610E"/>
    <w:rsid w:val="0020619E"/>
    <w:rsid w:val="00206922"/>
    <w:rsid w:val="00206C53"/>
    <w:rsid w:val="00207BA4"/>
    <w:rsid w:val="0021002C"/>
    <w:rsid w:val="002105EC"/>
    <w:rsid w:val="00210665"/>
    <w:rsid w:val="0021087F"/>
    <w:rsid w:val="00210A1F"/>
    <w:rsid w:val="00211B8B"/>
    <w:rsid w:val="00211C14"/>
    <w:rsid w:val="00211D0D"/>
    <w:rsid w:val="00212E9F"/>
    <w:rsid w:val="00212EF9"/>
    <w:rsid w:val="002132A9"/>
    <w:rsid w:val="00214828"/>
    <w:rsid w:val="00214C6F"/>
    <w:rsid w:val="0021503C"/>
    <w:rsid w:val="0021506D"/>
    <w:rsid w:val="00215078"/>
    <w:rsid w:val="0021514D"/>
    <w:rsid w:val="00215E31"/>
    <w:rsid w:val="00215FA6"/>
    <w:rsid w:val="002161EC"/>
    <w:rsid w:val="00216762"/>
    <w:rsid w:val="002176F6"/>
    <w:rsid w:val="00217ECC"/>
    <w:rsid w:val="002204E5"/>
    <w:rsid w:val="00220AB0"/>
    <w:rsid w:val="00221A41"/>
    <w:rsid w:val="00222830"/>
    <w:rsid w:val="002234C3"/>
    <w:rsid w:val="00223678"/>
    <w:rsid w:val="00223992"/>
    <w:rsid w:val="00225438"/>
    <w:rsid w:val="00225B77"/>
    <w:rsid w:val="0022605F"/>
    <w:rsid w:val="002264ED"/>
    <w:rsid w:val="002266DD"/>
    <w:rsid w:val="00227C58"/>
    <w:rsid w:val="00227F6B"/>
    <w:rsid w:val="002309E3"/>
    <w:rsid w:val="00230DB3"/>
    <w:rsid w:val="002311FE"/>
    <w:rsid w:val="00231EFF"/>
    <w:rsid w:val="00232D10"/>
    <w:rsid w:val="00233148"/>
    <w:rsid w:val="00233A32"/>
    <w:rsid w:val="002347F5"/>
    <w:rsid w:val="00234EBD"/>
    <w:rsid w:val="00235DF9"/>
    <w:rsid w:val="00236418"/>
    <w:rsid w:val="0023709B"/>
    <w:rsid w:val="002375F9"/>
    <w:rsid w:val="002401B3"/>
    <w:rsid w:val="00240460"/>
    <w:rsid w:val="002404B3"/>
    <w:rsid w:val="002404B4"/>
    <w:rsid w:val="00240E76"/>
    <w:rsid w:val="002415C4"/>
    <w:rsid w:val="00241925"/>
    <w:rsid w:val="002430A1"/>
    <w:rsid w:val="002441C0"/>
    <w:rsid w:val="00244365"/>
    <w:rsid w:val="002448BD"/>
    <w:rsid w:val="00244F35"/>
    <w:rsid w:val="002450AA"/>
    <w:rsid w:val="00245D37"/>
    <w:rsid w:val="00245E3A"/>
    <w:rsid w:val="00245FE4"/>
    <w:rsid w:val="00246483"/>
    <w:rsid w:val="00246ABD"/>
    <w:rsid w:val="00246FD8"/>
    <w:rsid w:val="0024758A"/>
    <w:rsid w:val="0025035F"/>
    <w:rsid w:val="002503E1"/>
    <w:rsid w:val="002508CB"/>
    <w:rsid w:val="00250E01"/>
    <w:rsid w:val="0025174B"/>
    <w:rsid w:val="00251A71"/>
    <w:rsid w:val="00251C7F"/>
    <w:rsid w:val="00252E94"/>
    <w:rsid w:val="00252FEE"/>
    <w:rsid w:val="002532B8"/>
    <w:rsid w:val="00253523"/>
    <w:rsid w:val="00253548"/>
    <w:rsid w:val="00253E86"/>
    <w:rsid w:val="0025478F"/>
    <w:rsid w:val="002547DB"/>
    <w:rsid w:val="00255A24"/>
    <w:rsid w:val="00255FFF"/>
    <w:rsid w:val="00256786"/>
    <w:rsid w:val="002571AE"/>
    <w:rsid w:val="00257947"/>
    <w:rsid w:val="00260FB9"/>
    <w:rsid w:val="002611EE"/>
    <w:rsid w:val="0026157B"/>
    <w:rsid w:val="0026249C"/>
    <w:rsid w:val="0026272D"/>
    <w:rsid w:val="00262886"/>
    <w:rsid w:val="00264023"/>
    <w:rsid w:val="00264D8E"/>
    <w:rsid w:val="00264E50"/>
    <w:rsid w:val="00264F24"/>
    <w:rsid w:val="00265CE7"/>
    <w:rsid w:val="00265DDB"/>
    <w:rsid w:val="0026601F"/>
    <w:rsid w:val="002669C5"/>
    <w:rsid w:val="0027000C"/>
    <w:rsid w:val="002702A8"/>
    <w:rsid w:val="00270DC2"/>
    <w:rsid w:val="0027130E"/>
    <w:rsid w:val="0027300D"/>
    <w:rsid w:val="002735EA"/>
    <w:rsid w:val="0027361C"/>
    <w:rsid w:val="002739AA"/>
    <w:rsid w:val="002744F3"/>
    <w:rsid w:val="00274DA8"/>
    <w:rsid w:val="00275F38"/>
    <w:rsid w:val="0027626C"/>
    <w:rsid w:val="002764A9"/>
    <w:rsid w:val="0027655A"/>
    <w:rsid w:val="00276A12"/>
    <w:rsid w:val="00276C77"/>
    <w:rsid w:val="002770B8"/>
    <w:rsid w:val="00277306"/>
    <w:rsid w:val="0028096D"/>
    <w:rsid w:val="00280FA1"/>
    <w:rsid w:val="0028263A"/>
    <w:rsid w:val="00283A89"/>
    <w:rsid w:val="00283DF0"/>
    <w:rsid w:val="00284699"/>
    <w:rsid w:val="00284F8C"/>
    <w:rsid w:val="00286A83"/>
    <w:rsid w:val="00286BAF"/>
    <w:rsid w:val="00286F60"/>
    <w:rsid w:val="00287B32"/>
    <w:rsid w:val="00287C28"/>
    <w:rsid w:val="002901BB"/>
    <w:rsid w:val="00290E3F"/>
    <w:rsid w:val="00290EE2"/>
    <w:rsid w:val="0029125C"/>
    <w:rsid w:val="00291AB4"/>
    <w:rsid w:val="00291E02"/>
    <w:rsid w:val="0029247F"/>
    <w:rsid w:val="002926CA"/>
    <w:rsid w:val="00292844"/>
    <w:rsid w:val="00292AA2"/>
    <w:rsid w:val="002932F4"/>
    <w:rsid w:val="00293449"/>
    <w:rsid w:val="0029351E"/>
    <w:rsid w:val="00294FAD"/>
    <w:rsid w:val="002974C0"/>
    <w:rsid w:val="002A0212"/>
    <w:rsid w:val="002A0DA4"/>
    <w:rsid w:val="002A13CA"/>
    <w:rsid w:val="002A1830"/>
    <w:rsid w:val="002A18E2"/>
    <w:rsid w:val="002A1A8F"/>
    <w:rsid w:val="002A217E"/>
    <w:rsid w:val="002A24D3"/>
    <w:rsid w:val="002A319F"/>
    <w:rsid w:val="002A36FA"/>
    <w:rsid w:val="002A38C5"/>
    <w:rsid w:val="002A3A67"/>
    <w:rsid w:val="002A3B6C"/>
    <w:rsid w:val="002A5C15"/>
    <w:rsid w:val="002A62AC"/>
    <w:rsid w:val="002A642D"/>
    <w:rsid w:val="002A6A84"/>
    <w:rsid w:val="002A6E90"/>
    <w:rsid w:val="002A7676"/>
    <w:rsid w:val="002A7E88"/>
    <w:rsid w:val="002B0021"/>
    <w:rsid w:val="002B0511"/>
    <w:rsid w:val="002B125A"/>
    <w:rsid w:val="002B13B0"/>
    <w:rsid w:val="002B16DE"/>
    <w:rsid w:val="002B172C"/>
    <w:rsid w:val="002B18BD"/>
    <w:rsid w:val="002B2403"/>
    <w:rsid w:val="002B2BE1"/>
    <w:rsid w:val="002B333E"/>
    <w:rsid w:val="002B4573"/>
    <w:rsid w:val="002B48E4"/>
    <w:rsid w:val="002B4EF0"/>
    <w:rsid w:val="002B5EA9"/>
    <w:rsid w:val="002B61E1"/>
    <w:rsid w:val="002B6789"/>
    <w:rsid w:val="002B71CB"/>
    <w:rsid w:val="002B7779"/>
    <w:rsid w:val="002B7B6E"/>
    <w:rsid w:val="002C101F"/>
    <w:rsid w:val="002C134A"/>
    <w:rsid w:val="002C1441"/>
    <w:rsid w:val="002C167E"/>
    <w:rsid w:val="002C177C"/>
    <w:rsid w:val="002C1FCF"/>
    <w:rsid w:val="002C204B"/>
    <w:rsid w:val="002C20C2"/>
    <w:rsid w:val="002C21D0"/>
    <w:rsid w:val="002C2E72"/>
    <w:rsid w:val="002C3005"/>
    <w:rsid w:val="002C3039"/>
    <w:rsid w:val="002C607F"/>
    <w:rsid w:val="002C6D6D"/>
    <w:rsid w:val="002C6FC4"/>
    <w:rsid w:val="002C7BD7"/>
    <w:rsid w:val="002C7F1A"/>
    <w:rsid w:val="002D08D5"/>
    <w:rsid w:val="002D0AB8"/>
    <w:rsid w:val="002D0ACB"/>
    <w:rsid w:val="002D1218"/>
    <w:rsid w:val="002D2BEC"/>
    <w:rsid w:val="002D2CC3"/>
    <w:rsid w:val="002D2FA6"/>
    <w:rsid w:val="002D3ECF"/>
    <w:rsid w:val="002D4837"/>
    <w:rsid w:val="002D528F"/>
    <w:rsid w:val="002D555F"/>
    <w:rsid w:val="002D5EC1"/>
    <w:rsid w:val="002D61BC"/>
    <w:rsid w:val="002D6724"/>
    <w:rsid w:val="002D681D"/>
    <w:rsid w:val="002D6A68"/>
    <w:rsid w:val="002D70A9"/>
    <w:rsid w:val="002D7294"/>
    <w:rsid w:val="002D75A6"/>
    <w:rsid w:val="002E0576"/>
    <w:rsid w:val="002E07CB"/>
    <w:rsid w:val="002E0909"/>
    <w:rsid w:val="002E098F"/>
    <w:rsid w:val="002E14EF"/>
    <w:rsid w:val="002E1AB0"/>
    <w:rsid w:val="002E25DC"/>
    <w:rsid w:val="002E278E"/>
    <w:rsid w:val="002E27CB"/>
    <w:rsid w:val="002E33B9"/>
    <w:rsid w:val="002E49D2"/>
    <w:rsid w:val="002E52B6"/>
    <w:rsid w:val="002E6A71"/>
    <w:rsid w:val="002E6A7C"/>
    <w:rsid w:val="002F11ED"/>
    <w:rsid w:val="002F136A"/>
    <w:rsid w:val="002F13BA"/>
    <w:rsid w:val="002F1902"/>
    <w:rsid w:val="002F2E73"/>
    <w:rsid w:val="002F3959"/>
    <w:rsid w:val="002F3E55"/>
    <w:rsid w:val="002F4278"/>
    <w:rsid w:val="002F4C07"/>
    <w:rsid w:val="002F4D2C"/>
    <w:rsid w:val="002F5019"/>
    <w:rsid w:val="002F58F7"/>
    <w:rsid w:val="002F5CCC"/>
    <w:rsid w:val="002F691E"/>
    <w:rsid w:val="002F767C"/>
    <w:rsid w:val="003003F9"/>
    <w:rsid w:val="003007B5"/>
    <w:rsid w:val="00301FED"/>
    <w:rsid w:val="003025F6"/>
    <w:rsid w:val="003029E9"/>
    <w:rsid w:val="00302A9C"/>
    <w:rsid w:val="00303507"/>
    <w:rsid w:val="00303E7E"/>
    <w:rsid w:val="003047F7"/>
    <w:rsid w:val="00304E7A"/>
    <w:rsid w:val="00305066"/>
    <w:rsid w:val="00305307"/>
    <w:rsid w:val="003064F5"/>
    <w:rsid w:val="00306B82"/>
    <w:rsid w:val="00310B24"/>
    <w:rsid w:val="00310FDB"/>
    <w:rsid w:val="003113A6"/>
    <w:rsid w:val="00311B08"/>
    <w:rsid w:val="003123F0"/>
    <w:rsid w:val="003135CF"/>
    <w:rsid w:val="0031367B"/>
    <w:rsid w:val="00314775"/>
    <w:rsid w:val="00315740"/>
    <w:rsid w:val="00315A80"/>
    <w:rsid w:val="00315C9A"/>
    <w:rsid w:val="00315D48"/>
    <w:rsid w:val="00316365"/>
    <w:rsid w:val="00317856"/>
    <w:rsid w:val="0032002C"/>
    <w:rsid w:val="00320244"/>
    <w:rsid w:val="00320334"/>
    <w:rsid w:val="003206BB"/>
    <w:rsid w:val="00322782"/>
    <w:rsid w:val="00322CA1"/>
    <w:rsid w:val="00323173"/>
    <w:rsid w:val="0032416A"/>
    <w:rsid w:val="00325B51"/>
    <w:rsid w:val="003265ED"/>
    <w:rsid w:val="003268A8"/>
    <w:rsid w:val="00326903"/>
    <w:rsid w:val="00326E3D"/>
    <w:rsid w:val="003274A1"/>
    <w:rsid w:val="00327F0E"/>
    <w:rsid w:val="00330353"/>
    <w:rsid w:val="00330B41"/>
    <w:rsid w:val="0033168C"/>
    <w:rsid w:val="00331763"/>
    <w:rsid w:val="00332C96"/>
    <w:rsid w:val="00334AF5"/>
    <w:rsid w:val="0033548D"/>
    <w:rsid w:val="00335737"/>
    <w:rsid w:val="00337535"/>
    <w:rsid w:val="00337B09"/>
    <w:rsid w:val="00340781"/>
    <w:rsid w:val="00340AD6"/>
    <w:rsid w:val="00340D46"/>
    <w:rsid w:val="003410B7"/>
    <w:rsid w:val="00341427"/>
    <w:rsid w:val="003419EC"/>
    <w:rsid w:val="00341CD3"/>
    <w:rsid w:val="00341CDA"/>
    <w:rsid w:val="00342129"/>
    <w:rsid w:val="0034213A"/>
    <w:rsid w:val="0034288A"/>
    <w:rsid w:val="00342EFD"/>
    <w:rsid w:val="00342F64"/>
    <w:rsid w:val="00343239"/>
    <w:rsid w:val="003434C1"/>
    <w:rsid w:val="00343730"/>
    <w:rsid w:val="00343F80"/>
    <w:rsid w:val="00344903"/>
    <w:rsid w:val="00344923"/>
    <w:rsid w:val="00345080"/>
    <w:rsid w:val="00345B31"/>
    <w:rsid w:val="003461C1"/>
    <w:rsid w:val="00346D87"/>
    <w:rsid w:val="003470CE"/>
    <w:rsid w:val="003471DC"/>
    <w:rsid w:val="00347645"/>
    <w:rsid w:val="003479EF"/>
    <w:rsid w:val="00347CD8"/>
    <w:rsid w:val="00351A25"/>
    <w:rsid w:val="00351B19"/>
    <w:rsid w:val="00352086"/>
    <w:rsid w:val="0035209F"/>
    <w:rsid w:val="0035269F"/>
    <w:rsid w:val="00353749"/>
    <w:rsid w:val="0035402F"/>
    <w:rsid w:val="003543F1"/>
    <w:rsid w:val="00354502"/>
    <w:rsid w:val="00354AE2"/>
    <w:rsid w:val="00355C5E"/>
    <w:rsid w:val="00360331"/>
    <w:rsid w:val="003605B6"/>
    <w:rsid w:val="0036069B"/>
    <w:rsid w:val="003616B6"/>
    <w:rsid w:val="00361EB9"/>
    <w:rsid w:val="003627B1"/>
    <w:rsid w:val="003627C9"/>
    <w:rsid w:val="0036295E"/>
    <w:rsid w:val="00362CB3"/>
    <w:rsid w:val="0036312A"/>
    <w:rsid w:val="003633DD"/>
    <w:rsid w:val="00364B82"/>
    <w:rsid w:val="00364BB2"/>
    <w:rsid w:val="00364E54"/>
    <w:rsid w:val="0036500C"/>
    <w:rsid w:val="0036566E"/>
    <w:rsid w:val="00366F63"/>
    <w:rsid w:val="0036734B"/>
    <w:rsid w:val="00367C78"/>
    <w:rsid w:val="00367EA0"/>
    <w:rsid w:val="00370259"/>
    <w:rsid w:val="0037083A"/>
    <w:rsid w:val="003708E9"/>
    <w:rsid w:val="00370BA4"/>
    <w:rsid w:val="00370CE4"/>
    <w:rsid w:val="003721D6"/>
    <w:rsid w:val="00372DF2"/>
    <w:rsid w:val="003738BE"/>
    <w:rsid w:val="003738E4"/>
    <w:rsid w:val="00373D9B"/>
    <w:rsid w:val="0037489E"/>
    <w:rsid w:val="003748C3"/>
    <w:rsid w:val="00374E27"/>
    <w:rsid w:val="00374F93"/>
    <w:rsid w:val="003753B8"/>
    <w:rsid w:val="00375E08"/>
    <w:rsid w:val="00377F6B"/>
    <w:rsid w:val="003802C8"/>
    <w:rsid w:val="00380F6E"/>
    <w:rsid w:val="003810F8"/>
    <w:rsid w:val="00381619"/>
    <w:rsid w:val="003822DE"/>
    <w:rsid w:val="00382451"/>
    <w:rsid w:val="00382642"/>
    <w:rsid w:val="00382AAB"/>
    <w:rsid w:val="00382ACA"/>
    <w:rsid w:val="00382EE6"/>
    <w:rsid w:val="00382F41"/>
    <w:rsid w:val="00383BD7"/>
    <w:rsid w:val="00384944"/>
    <w:rsid w:val="0038579D"/>
    <w:rsid w:val="00386DCD"/>
    <w:rsid w:val="00387513"/>
    <w:rsid w:val="00387FBB"/>
    <w:rsid w:val="00390334"/>
    <w:rsid w:val="0039062A"/>
    <w:rsid w:val="0039076D"/>
    <w:rsid w:val="00391182"/>
    <w:rsid w:val="0039163D"/>
    <w:rsid w:val="00391757"/>
    <w:rsid w:val="0039178C"/>
    <w:rsid w:val="003919A3"/>
    <w:rsid w:val="00391BB4"/>
    <w:rsid w:val="003926DC"/>
    <w:rsid w:val="0039298E"/>
    <w:rsid w:val="0039346A"/>
    <w:rsid w:val="00393F90"/>
    <w:rsid w:val="00394114"/>
    <w:rsid w:val="0039411F"/>
    <w:rsid w:val="0039427F"/>
    <w:rsid w:val="0039438F"/>
    <w:rsid w:val="003955A3"/>
    <w:rsid w:val="00396CAD"/>
    <w:rsid w:val="00396D5F"/>
    <w:rsid w:val="00396F09"/>
    <w:rsid w:val="00397617"/>
    <w:rsid w:val="003A0A54"/>
    <w:rsid w:val="003A2001"/>
    <w:rsid w:val="003A3511"/>
    <w:rsid w:val="003A35B1"/>
    <w:rsid w:val="003A391B"/>
    <w:rsid w:val="003A42A2"/>
    <w:rsid w:val="003A45D4"/>
    <w:rsid w:val="003A4F51"/>
    <w:rsid w:val="003A5451"/>
    <w:rsid w:val="003A5B6A"/>
    <w:rsid w:val="003A62FE"/>
    <w:rsid w:val="003A68CA"/>
    <w:rsid w:val="003B047B"/>
    <w:rsid w:val="003B0DB4"/>
    <w:rsid w:val="003B12B5"/>
    <w:rsid w:val="003B135C"/>
    <w:rsid w:val="003B284C"/>
    <w:rsid w:val="003B30CF"/>
    <w:rsid w:val="003B385E"/>
    <w:rsid w:val="003B3E67"/>
    <w:rsid w:val="003B41C4"/>
    <w:rsid w:val="003B4309"/>
    <w:rsid w:val="003B48C3"/>
    <w:rsid w:val="003B5AD6"/>
    <w:rsid w:val="003B5F79"/>
    <w:rsid w:val="003B6C43"/>
    <w:rsid w:val="003B6D18"/>
    <w:rsid w:val="003B7A8E"/>
    <w:rsid w:val="003B7D57"/>
    <w:rsid w:val="003C0763"/>
    <w:rsid w:val="003C0C87"/>
    <w:rsid w:val="003C0DAF"/>
    <w:rsid w:val="003C1291"/>
    <w:rsid w:val="003C162D"/>
    <w:rsid w:val="003C1EBC"/>
    <w:rsid w:val="003C20B9"/>
    <w:rsid w:val="003C3927"/>
    <w:rsid w:val="003C3BC3"/>
    <w:rsid w:val="003C4712"/>
    <w:rsid w:val="003C56D9"/>
    <w:rsid w:val="003C5C26"/>
    <w:rsid w:val="003C666C"/>
    <w:rsid w:val="003C71F0"/>
    <w:rsid w:val="003C760C"/>
    <w:rsid w:val="003C7B86"/>
    <w:rsid w:val="003D0173"/>
    <w:rsid w:val="003D0A38"/>
    <w:rsid w:val="003D0E66"/>
    <w:rsid w:val="003D1590"/>
    <w:rsid w:val="003D1982"/>
    <w:rsid w:val="003D286D"/>
    <w:rsid w:val="003D29B9"/>
    <w:rsid w:val="003D29C5"/>
    <w:rsid w:val="003D2EB7"/>
    <w:rsid w:val="003D371F"/>
    <w:rsid w:val="003D395A"/>
    <w:rsid w:val="003D484C"/>
    <w:rsid w:val="003D4A7B"/>
    <w:rsid w:val="003D4CDF"/>
    <w:rsid w:val="003D501F"/>
    <w:rsid w:val="003D527B"/>
    <w:rsid w:val="003D5BE3"/>
    <w:rsid w:val="003D686D"/>
    <w:rsid w:val="003D7696"/>
    <w:rsid w:val="003D7E07"/>
    <w:rsid w:val="003E019B"/>
    <w:rsid w:val="003E0F1E"/>
    <w:rsid w:val="003E1B44"/>
    <w:rsid w:val="003E1BA0"/>
    <w:rsid w:val="003E1F3A"/>
    <w:rsid w:val="003E223D"/>
    <w:rsid w:val="003E2479"/>
    <w:rsid w:val="003E3349"/>
    <w:rsid w:val="003E3A02"/>
    <w:rsid w:val="003E3BD7"/>
    <w:rsid w:val="003E45D2"/>
    <w:rsid w:val="003E50EF"/>
    <w:rsid w:val="003E51C1"/>
    <w:rsid w:val="003E5F26"/>
    <w:rsid w:val="003E62FC"/>
    <w:rsid w:val="003E6377"/>
    <w:rsid w:val="003E6D65"/>
    <w:rsid w:val="003E6F5C"/>
    <w:rsid w:val="003F1CDC"/>
    <w:rsid w:val="003F21E2"/>
    <w:rsid w:val="003F234C"/>
    <w:rsid w:val="003F26DF"/>
    <w:rsid w:val="003F3320"/>
    <w:rsid w:val="003F3FE0"/>
    <w:rsid w:val="003F494A"/>
    <w:rsid w:val="003F49A1"/>
    <w:rsid w:val="003F49AB"/>
    <w:rsid w:val="003F5180"/>
    <w:rsid w:val="003F55A6"/>
    <w:rsid w:val="003F5C4A"/>
    <w:rsid w:val="003F668D"/>
    <w:rsid w:val="003F6A07"/>
    <w:rsid w:val="003F723F"/>
    <w:rsid w:val="003F72D2"/>
    <w:rsid w:val="003F78EB"/>
    <w:rsid w:val="004003FD"/>
    <w:rsid w:val="00400548"/>
    <w:rsid w:val="00400D31"/>
    <w:rsid w:val="00400FBA"/>
    <w:rsid w:val="00401247"/>
    <w:rsid w:val="00402166"/>
    <w:rsid w:val="00402938"/>
    <w:rsid w:val="00402973"/>
    <w:rsid w:val="00402F3E"/>
    <w:rsid w:val="00402F77"/>
    <w:rsid w:val="004032CE"/>
    <w:rsid w:val="0040373A"/>
    <w:rsid w:val="00403F26"/>
    <w:rsid w:val="00404717"/>
    <w:rsid w:val="004050B6"/>
    <w:rsid w:val="004051D3"/>
    <w:rsid w:val="004052DF"/>
    <w:rsid w:val="00405734"/>
    <w:rsid w:val="0040644C"/>
    <w:rsid w:val="004065F7"/>
    <w:rsid w:val="00406786"/>
    <w:rsid w:val="004068C8"/>
    <w:rsid w:val="00406B32"/>
    <w:rsid w:val="00407B3A"/>
    <w:rsid w:val="00410E19"/>
    <w:rsid w:val="00412171"/>
    <w:rsid w:val="00412268"/>
    <w:rsid w:val="00412339"/>
    <w:rsid w:val="004124CA"/>
    <w:rsid w:val="004125EE"/>
    <w:rsid w:val="0041278A"/>
    <w:rsid w:val="00412B75"/>
    <w:rsid w:val="00412F7C"/>
    <w:rsid w:val="00413ACC"/>
    <w:rsid w:val="004148DE"/>
    <w:rsid w:val="00414E28"/>
    <w:rsid w:val="0041513C"/>
    <w:rsid w:val="0041552A"/>
    <w:rsid w:val="00415531"/>
    <w:rsid w:val="00415532"/>
    <w:rsid w:val="00417AAF"/>
    <w:rsid w:val="0042035A"/>
    <w:rsid w:val="00420838"/>
    <w:rsid w:val="00420D51"/>
    <w:rsid w:val="004215D4"/>
    <w:rsid w:val="00422868"/>
    <w:rsid w:val="00422D97"/>
    <w:rsid w:val="00424279"/>
    <w:rsid w:val="004244EC"/>
    <w:rsid w:val="00424576"/>
    <w:rsid w:val="0042552E"/>
    <w:rsid w:val="00426600"/>
    <w:rsid w:val="00426BF6"/>
    <w:rsid w:val="00426E0E"/>
    <w:rsid w:val="004273C0"/>
    <w:rsid w:val="0042790A"/>
    <w:rsid w:val="00427A1C"/>
    <w:rsid w:val="00427E09"/>
    <w:rsid w:val="00430675"/>
    <w:rsid w:val="00430B08"/>
    <w:rsid w:val="004310EF"/>
    <w:rsid w:val="00431D80"/>
    <w:rsid w:val="004321B4"/>
    <w:rsid w:val="00432F4B"/>
    <w:rsid w:val="00434197"/>
    <w:rsid w:val="00435D8C"/>
    <w:rsid w:val="00435EDB"/>
    <w:rsid w:val="00436D48"/>
    <w:rsid w:val="00436DC5"/>
    <w:rsid w:val="00437026"/>
    <w:rsid w:val="0043788C"/>
    <w:rsid w:val="004401E1"/>
    <w:rsid w:val="004405E7"/>
    <w:rsid w:val="00441EBD"/>
    <w:rsid w:val="00441FCE"/>
    <w:rsid w:val="00442651"/>
    <w:rsid w:val="004430D8"/>
    <w:rsid w:val="004438AF"/>
    <w:rsid w:val="004438CE"/>
    <w:rsid w:val="00443BEA"/>
    <w:rsid w:val="0044454B"/>
    <w:rsid w:val="00444F44"/>
    <w:rsid w:val="004456C6"/>
    <w:rsid w:val="00446550"/>
    <w:rsid w:val="004472C0"/>
    <w:rsid w:val="0044745B"/>
    <w:rsid w:val="00447985"/>
    <w:rsid w:val="00447D63"/>
    <w:rsid w:val="0045094D"/>
    <w:rsid w:val="00450D41"/>
    <w:rsid w:val="0045285E"/>
    <w:rsid w:val="00452B5F"/>
    <w:rsid w:val="00452F86"/>
    <w:rsid w:val="0045419E"/>
    <w:rsid w:val="00454CAC"/>
    <w:rsid w:val="00454CE5"/>
    <w:rsid w:val="00454FBE"/>
    <w:rsid w:val="00455C78"/>
    <w:rsid w:val="00456B00"/>
    <w:rsid w:val="00456EF8"/>
    <w:rsid w:val="00457873"/>
    <w:rsid w:val="00462AA7"/>
    <w:rsid w:val="00462C1C"/>
    <w:rsid w:val="00463011"/>
    <w:rsid w:val="00463E10"/>
    <w:rsid w:val="00464736"/>
    <w:rsid w:val="00464E2E"/>
    <w:rsid w:val="00465084"/>
    <w:rsid w:val="0046517B"/>
    <w:rsid w:val="00465D2E"/>
    <w:rsid w:val="004664A9"/>
    <w:rsid w:val="00467853"/>
    <w:rsid w:val="00470B88"/>
    <w:rsid w:val="00470CD4"/>
    <w:rsid w:val="00470E8D"/>
    <w:rsid w:val="004718D3"/>
    <w:rsid w:val="00472266"/>
    <w:rsid w:val="00472A0E"/>
    <w:rsid w:val="004730B5"/>
    <w:rsid w:val="00473519"/>
    <w:rsid w:val="004738F4"/>
    <w:rsid w:val="00473F09"/>
    <w:rsid w:val="00473FDD"/>
    <w:rsid w:val="004741E6"/>
    <w:rsid w:val="0047489D"/>
    <w:rsid w:val="00475106"/>
    <w:rsid w:val="00476612"/>
    <w:rsid w:val="004766D3"/>
    <w:rsid w:val="00476AD7"/>
    <w:rsid w:val="00476EEA"/>
    <w:rsid w:val="00477D59"/>
    <w:rsid w:val="0048010B"/>
    <w:rsid w:val="00481567"/>
    <w:rsid w:val="00481B48"/>
    <w:rsid w:val="00482430"/>
    <w:rsid w:val="00482E40"/>
    <w:rsid w:val="004839F9"/>
    <w:rsid w:val="00484507"/>
    <w:rsid w:val="004852ED"/>
    <w:rsid w:val="004853C0"/>
    <w:rsid w:val="004859CE"/>
    <w:rsid w:val="004867CF"/>
    <w:rsid w:val="00487620"/>
    <w:rsid w:val="00487CC6"/>
    <w:rsid w:val="00487D93"/>
    <w:rsid w:val="0049058A"/>
    <w:rsid w:val="004907DA"/>
    <w:rsid w:val="00490994"/>
    <w:rsid w:val="00490DF1"/>
    <w:rsid w:val="004911D5"/>
    <w:rsid w:val="004917A8"/>
    <w:rsid w:val="004918FE"/>
    <w:rsid w:val="00492E1C"/>
    <w:rsid w:val="00493E60"/>
    <w:rsid w:val="004943A0"/>
    <w:rsid w:val="00494A0D"/>
    <w:rsid w:val="00494D82"/>
    <w:rsid w:val="00495E6D"/>
    <w:rsid w:val="004964B2"/>
    <w:rsid w:val="00496904"/>
    <w:rsid w:val="004970C8"/>
    <w:rsid w:val="0049729C"/>
    <w:rsid w:val="00497AB5"/>
    <w:rsid w:val="004A00F5"/>
    <w:rsid w:val="004A0571"/>
    <w:rsid w:val="004A09CB"/>
    <w:rsid w:val="004A1332"/>
    <w:rsid w:val="004A174B"/>
    <w:rsid w:val="004A18EB"/>
    <w:rsid w:val="004A26EB"/>
    <w:rsid w:val="004A2AA0"/>
    <w:rsid w:val="004A2C3C"/>
    <w:rsid w:val="004A2CF9"/>
    <w:rsid w:val="004A32DA"/>
    <w:rsid w:val="004A330A"/>
    <w:rsid w:val="004A35FD"/>
    <w:rsid w:val="004A4519"/>
    <w:rsid w:val="004A47B8"/>
    <w:rsid w:val="004A49ED"/>
    <w:rsid w:val="004A4BA7"/>
    <w:rsid w:val="004A5544"/>
    <w:rsid w:val="004A573C"/>
    <w:rsid w:val="004A5D33"/>
    <w:rsid w:val="004A614B"/>
    <w:rsid w:val="004A6681"/>
    <w:rsid w:val="004A6B42"/>
    <w:rsid w:val="004A6FD0"/>
    <w:rsid w:val="004A755F"/>
    <w:rsid w:val="004A7815"/>
    <w:rsid w:val="004A7D32"/>
    <w:rsid w:val="004A7D9F"/>
    <w:rsid w:val="004B06E3"/>
    <w:rsid w:val="004B07A0"/>
    <w:rsid w:val="004B1815"/>
    <w:rsid w:val="004B233A"/>
    <w:rsid w:val="004B24BF"/>
    <w:rsid w:val="004B2D77"/>
    <w:rsid w:val="004B30DB"/>
    <w:rsid w:val="004B325D"/>
    <w:rsid w:val="004B3491"/>
    <w:rsid w:val="004B38F9"/>
    <w:rsid w:val="004B4088"/>
    <w:rsid w:val="004B50CE"/>
    <w:rsid w:val="004B588D"/>
    <w:rsid w:val="004B59B5"/>
    <w:rsid w:val="004B6763"/>
    <w:rsid w:val="004B6A38"/>
    <w:rsid w:val="004B6B26"/>
    <w:rsid w:val="004B6BA1"/>
    <w:rsid w:val="004B6C0E"/>
    <w:rsid w:val="004B6FF9"/>
    <w:rsid w:val="004B7326"/>
    <w:rsid w:val="004B78E4"/>
    <w:rsid w:val="004B7B6F"/>
    <w:rsid w:val="004B7EBA"/>
    <w:rsid w:val="004C02D5"/>
    <w:rsid w:val="004C0F54"/>
    <w:rsid w:val="004C3523"/>
    <w:rsid w:val="004C3884"/>
    <w:rsid w:val="004C3E81"/>
    <w:rsid w:val="004C4720"/>
    <w:rsid w:val="004C520D"/>
    <w:rsid w:val="004C5862"/>
    <w:rsid w:val="004C693D"/>
    <w:rsid w:val="004C69B2"/>
    <w:rsid w:val="004C700F"/>
    <w:rsid w:val="004D0377"/>
    <w:rsid w:val="004D0BD4"/>
    <w:rsid w:val="004D0F70"/>
    <w:rsid w:val="004D1383"/>
    <w:rsid w:val="004D1455"/>
    <w:rsid w:val="004D1CC8"/>
    <w:rsid w:val="004D29B6"/>
    <w:rsid w:val="004D345F"/>
    <w:rsid w:val="004D3EFB"/>
    <w:rsid w:val="004D3FBB"/>
    <w:rsid w:val="004D4B4D"/>
    <w:rsid w:val="004D55D9"/>
    <w:rsid w:val="004D59F7"/>
    <w:rsid w:val="004D5C7F"/>
    <w:rsid w:val="004D7764"/>
    <w:rsid w:val="004D7C9B"/>
    <w:rsid w:val="004D7E46"/>
    <w:rsid w:val="004E0549"/>
    <w:rsid w:val="004E0723"/>
    <w:rsid w:val="004E0BEC"/>
    <w:rsid w:val="004E190F"/>
    <w:rsid w:val="004E1CB1"/>
    <w:rsid w:val="004E1DB7"/>
    <w:rsid w:val="004E224E"/>
    <w:rsid w:val="004E263E"/>
    <w:rsid w:val="004E2B0E"/>
    <w:rsid w:val="004E3AEF"/>
    <w:rsid w:val="004E4EEB"/>
    <w:rsid w:val="004E5E51"/>
    <w:rsid w:val="004E61F0"/>
    <w:rsid w:val="004E670D"/>
    <w:rsid w:val="004E6AC8"/>
    <w:rsid w:val="004E6E28"/>
    <w:rsid w:val="004E7434"/>
    <w:rsid w:val="004E79A4"/>
    <w:rsid w:val="004E7E11"/>
    <w:rsid w:val="004F09A5"/>
    <w:rsid w:val="004F17FA"/>
    <w:rsid w:val="004F1A0E"/>
    <w:rsid w:val="004F2024"/>
    <w:rsid w:val="004F3252"/>
    <w:rsid w:val="004F4024"/>
    <w:rsid w:val="004F4E00"/>
    <w:rsid w:val="004F66D8"/>
    <w:rsid w:val="004F7445"/>
    <w:rsid w:val="004F7539"/>
    <w:rsid w:val="004F7696"/>
    <w:rsid w:val="004F7B2D"/>
    <w:rsid w:val="00500067"/>
    <w:rsid w:val="0050086D"/>
    <w:rsid w:val="00501A22"/>
    <w:rsid w:val="00501F57"/>
    <w:rsid w:val="00503233"/>
    <w:rsid w:val="0050410A"/>
    <w:rsid w:val="0050417A"/>
    <w:rsid w:val="0050448F"/>
    <w:rsid w:val="00505F06"/>
    <w:rsid w:val="00506820"/>
    <w:rsid w:val="0050779B"/>
    <w:rsid w:val="005077D1"/>
    <w:rsid w:val="00510337"/>
    <w:rsid w:val="00510B34"/>
    <w:rsid w:val="00511D04"/>
    <w:rsid w:val="00512751"/>
    <w:rsid w:val="00512A75"/>
    <w:rsid w:val="00512D61"/>
    <w:rsid w:val="00512DA1"/>
    <w:rsid w:val="00512DDE"/>
    <w:rsid w:val="0051334D"/>
    <w:rsid w:val="005140B7"/>
    <w:rsid w:val="0051415D"/>
    <w:rsid w:val="00514E5C"/>
    <w:rsid w:val="005150B7"/>
    <w:rsid w:val="0051555F"/>
    <w:rsid w:val="0051591B"/>
    <w:rsid w:val="00515E13"/>
    <w:rsid w:val="00515F01"/>
    <w:rsid w:val="005162F5"/>
    <w:rsid w:val="00516D56"/>
    <w:rsid w:val="00516D63"/>
    <w:rsid w:val="005170F9"/>
    <w:rsid w:val="0051738F"/>
    <w:rsid w:val="00517E0E"/>
    <w:rsid w:val="00520095"/>
    <w:rsid w:val="005202E7"/>
    <w:rsid w:val="00520799"/>
    <w:rsid w:val="00520DA8"/>
    <w:rsid w:val="00521040"/>
    <w:rsid w:val="00521854"/>
    <w:rsid w:val="005225E3"/>
    <w:rsid w:val="00522CCC"/>
    <w:rsid w:val="00522F46"/>
    <w:rsid w:val="00522F63"/>
    <w:rsid w:val="0052332D"/>
    <w:rsid w:val="00523C12"/>
    <w:rsid w:val="00523CAA"/>
    <w:rsid w:val="00523E24"/>
    <w:rsid w:val="005241C7"/>
    <w:rsid w:val="00525688"/>
    <w:rsid w:val="005262B9"/>
    <w:rsid w:val="00526B8D"/>
    <w:rsid w:val="00526BBF"/>
    <w:rsid w:val="00527090"/>
    <w:rsid w:val="00527372"/>
    <w:rsid w:val="00530217"/>
    <w:rsid w:val="00531EB6"/>
    <w:rsid w:val="00534396"/>
    <w:rsid w:val="005350B0"/>
    <w:rsid w:val="00535A56"/>
    <w:rsid w:val="00535A93"/>
    <w:rsid w:val="00535E4D"/>
    <w:rsid w:val="00540A35"/>
    <w:rsid w:val="00540D5F"/>
    <w:rsid w:val="00540E8F"/>
    <w:rsid w:val="00542424"/>
    <w:rsid w:val="00542878"/>
    <w:rsid w:val="00542DC4"/>
    <w:rsid w:val="00543A17"/>
    <w:rsid w:val="00543B10"/>
    <w:rsid w:val="00543C6C"/>
    <w:rsid w:val="00543F35"/>
    <w:rsid w:val="00545448"/>
    <w:rsid w:val="0054560A"/>
    <w:rsid w:val="00545E2E"/>
    <w:rsid w:val="0055154C"/>
    <w:rsid w:val="00551C74"/>
    <w:rsid w:val="00552058"/>
    <w:rsid w:val="005520ED"/>
    <w:rsid w:val="00553393"/>
    <w:rsid w:val="005537D9"/>
    <w:rsid w:val="00553D43"/>
    <w:rsid w:val="005547AA"/>
    <w:rsid w:val="00557562"/>
    <w:rsid w:val="00557E89"/>
    <w:rsid w:val="00560A61"/>
    <w:rsid w:val="00561294"/>
    <w:rsid w:val="00561923"/>
    <w:rsid w:val="00561A39"/>
    <w:rsid w:val="00561E8A"/>
    <w:rsid w:val="00562A50"/>
    <w:rsid w:val="00562B5C"/>
    <w:rsid w:val="00562C93"/>
    <w:rsid w:val="00563076"/>
    <w:rsid w:val="005630A0"/>
    <w:rsid w:val="00563E57"/>
    <w:rsid w:val="00564443"/>
    <w:rsid w:val="00564474"/>
    <w:rsid w:val="00564C9F"/>
    <w:rsid w:val="00565255"/>
    <w:rsid w:val="005659CC"/>
    <w:rsid w:val="00565B95"/>
    <w:rsid w:val="005661D1"/>
    <w:rsid w:val="0056621E"/>
    <w:rsid w:val="005665FE"/>
    <w:rsid w:val="00566A72"/>
    <w:rsid w:val="00566F3A"/>
    <w:rsid w:val="0056767E"/>
    <w:rsid w:val="00570057"/>
    <w:rsid w:val="005712D8"/>
    <w:rsid w:val="00571BC9"/>
    <w:rsid w:val="005724D5"/>
    <w:rsid w:val="0057287B"/>
    <w:rsid w:val="00572911"/>
    <w:rsid w:val="00572AC1"/>
    <w:rsid w:val="00572B35"/>
    <w:rsid w:val="005731F6"/>
    <w:rsid w:val="005735DD"/>
    <w:rsid w:val="00573604"/>
    <w:rsid w:val="005741D6"/>
    <w:rsid w:val="005748C9"/>
    <w:rsid w:val="00574920"/>
    <w:rsid w:val="00574992"/>
    <w:rsid w:val="00574F76"/>
    <w:rsid w:val="0057576E"/>
    <w:rsid w:val="00576DD0"/>
    <w:rsid w:val="00577B19"/>
    <w:rsid w:val="00577B30"/>
    <w:rsid w:val="00580032"/>
    <w:rsid w:val="005819B1"/>
    <w:rsid w:val="00582210"/>
    <w:rsid w:val="00582A4F"/>
    <w:rsid w:val="00583449"/>
    <w:rsid w:val="0058351E"/>
    <w:rsid w:val="00583DD8"/>
    <w:rsid w:val="00583F73"/>
    <w:rsid w:val="005841E8"/>
    <w:rsid w:val="005842D1"/>
    <w:rsid w:val="00584824"/>
    <w:rsid w:val="005849A9"/>
    <w:rsid w:val="0058548F"/>
    <w:rsid w:val="00585E9A"/>
    <w:rsid w:val="0058681A"/>
    <w:rsid w:val="00586884"/>
    <w:rsid w:val="00586C1D"/>
    <w:rsid w:val="00586FA8"/>
    <w:rsid w:val="005877C1"/>
    <w:rsid w:val="00587F39"/>
    <w:rsid w:val="00590484"/>
    <w:rsid w:val="00591ACB"/>
    <w:rsid w:val="00592F1C"/>
    <w:rsid w:val="005944E0"/>
    <w:rsid w:val="005948E2"/>
    <w:rsid w:val="005960E6"/>
    <w:rsid w:val="0059616C"/>
    <w:rsid w:val="005963A6"/>
    <w:rsid w:val="00596D38"/>
    <w:rsid w:val="0059750F"/>
    <w:rsid w:val="005A0BDA"/>
    <w:rsid w:val="005A1A82"/>
    <w:rsid w:val="005A1E5F"/>
    <w:rsid w:val="005A277A"/>
    <w:rsid w:val="005A299A"/>
    <w:rsid w:val="005A2AFC"/>
    <w:rsid w:val="005A2CB6"/>
    <w:rsid w:val="005A410B"/>
    <w:rsid w:val="005A46BE"/>
    <w:rsid w:val="005A57C7"/>
    <w:rsid w:val="005A5D9E"/>
    <w:rsid w:val="005A5F18"/>
    <w:rsid w:val="005A691E"/>
    <w:rsid w:val="005A743D"/>
    <w:rsid w:val="005A798E"/>
    <w:rsid w:val="005A7D45"/>
    <w:rsid w:val="005B0000"/>
    <w:rsid w:val="005B0080"/>
    <w:rsid w:val="005B178D"/>
    <w:rsid w:val="005B186D"/>
    <w:rsid w:val="005B282A"/>
    <w:rsid w:val="005B29CC"/>
    <w:rsid w:val="005B3086"/>
    <w:rsid w:val="005B3316"/>
    <w:rsid w:val="005B4243"/>
    <w:rsid w:val="005B428A"/>
    <w:rsid w:val="005B4685"/>
    <w:rsid w:val="005B4691"/>
    <w:rsid w:val="005B5018"/>
    <w:rsid w:val="005B5177"/>
    <w:rsid w:val="005B591C"/>
    <w:rsid w:val="005B670D"/>
    <w:rsid w:val="005B6FAA"/>
    <w:rsid w:val="005B7739"/>
    <w:rsid w:val="005C01D0"/>
    <w:rsid w:val="005C0B30"/>
    <w:rsid w:val="005C23F9"/>
    <w:rsid w:val="005C2B37"/>
    <w:rsid w:val="005C2FC8"/>
    <w:rsid w:val="005C3122"/>
    <w:rsid w:val="005C4664"/>
    <w:rsid w:val="005C5B80"/>
    <w:rsid w:val="005C5BBD"/>
    <w:rsid w:val="005C6D51"/>
    <w:rsid w:val="005C6DA9"/>
    <w:rsid w:val="005C77E8"/>
    <w:rsid w:val="005C7C09"/>
    <w:rsid w:val="005D1363"/>
    <w:rsid w:val="005D16EE"/>
    <w:rsid w:val="005D16F9"/>
    <w:rsid w:val="005D2041"/>
    <w:rsid w:val="005D3F03"/>
    <w:rsid w:val="005D4490"/>
    <w:rsid w:val="005D4BBD"/>
    <w:rsid w:val="005D6120"/>
    <w:rsid w:val="005D73B9"/>
    <w:rsid w:val="005D765D"/>
    <w:rsid w:val="005D797D"/>
    <w:rsid w:val="005D7D31"/>
    <w:rsid w:val="005E068D"/>
    <w:rsid w:val="005E1A27"/>
    <w:rsid w:val="005E1A52"/>
    <w:rsid w:val="005E1CE2"/>
    <w:rsid w:val="005E258A"/>
    <w:rsid w:val="005E2C30"/>
    <w:rsid w:val="005E2E25"/>
    <w:rsid w:val="005E34FB"/>
    <w:rsid w:val="005E534D"/>
    <w:rsid w:val="005E5720"/>
    <w:rsid w:val="005E65B2"/>
    <w:rsid w:val="005E674E"/>
    <w:rsid w:val="005E6921"/>
    <w:rsid w:val="005E6AE7"/>
    <w:rsid w:val="005E6F4F"/>
    <w:rsid w:val="005E72C7"/>
    <w:rsid w:val="005E741C"/>
    <w:rsid w:val="005E7BF6"/>
    <w:rsid w:val="005E7C12"/>
    <w:rsid w:val="005E7C2B"/>
    <w:rsid w:val="005F054D"/>
    <w:rsid w:val="005F0A2A"/>
    <w:rsid w:val="005F0B26"/>
    <w:rsid w:val="005F2690"/>
    <w:rsid w:val="005F3AE9"/>
    <w:rsid w:val="005F487D"/>
    <w:rsid w:val="005F4BA8"/>
    <w:rsid w:val="005F4EC8"/>
    <w:rsid w:val="005F55C1"/>
    <w:rsid w:val="005F5E5D"/>
    <w:rsid w:val="005F6617"/>
    <w:rsid w:val="005F6C8D"/>
    <w:rsid w:val="005F7410"/>
    <w:rsid w:val="005F748E"/>
    <w:rsid w:val="005F77EA"/>
    <w:rsid w:val="005F7FDD"/>
    <w:rsid w:val="0060001D"/>
    <w:rsid w:val="0060035C"/>
    <w:rsid w:val="00600D88"/>
    <w:rsid w:val="00601138"/>
    <w:rsid w:val="00601488"/>
    <w:rsid w:val="00601553"/>
    <w:rsid w:val="006021EC"/>
    <w:rsid w:val="00602C80"/>
    <w:rsid w:val="00603821"/>
    <w:rsid w:val="00603E32"/>
    <w:rsid w:val="00604016"/>
    <w:rsid w:val="00604132"/>
    <w:rsid w:val="006041EB"/>
    <w:rsid w:val="00604DC9"/>
    <w:rsid w:val="0060615B"/>
    <w:rsid w:val="0060615D"/>
    <w:rsid w:val="00606F3D"/>
    <w:rsid w:val="006070BF"/>
    <w:rsid w:val="00607848"/>
    <w:rsid w:val="00610C1E"/>
    <w:rsid w:val="00611E9F"/>
    <w:rsid w:val="0061293A"/>
    <w:rsid w:val="00612D85"/>
    <w:rsid w:val="0061382A"/>
    <w:rsid w:val="0061396A"/>
    <w:rsid w:val="00613FAD"/>
    <w:rsid w:val="00614108"/>
    <w:rsid w:val="00614A58"/>
    <w:rsid w:val="0061512A"/>
    <w:rsid w:val="00616A0B"/>
    <w:rsid w:val="00616F2F"/>
    <w:rsid w:val="0061785F"/>
    <w:rsid w:val="0062000E"/>
    <w:rsid w:val="006200C6"/>
    <w:rsid w:val="00620714"/>
    <w:rsid w:val="0062112B"/>
    <w:rsid w:val="006216EF"/>
    <w:rsid w:val="00621D47"/>
    <w:rsid w:val="0062330B"/>
    <w:rsid w:val="00623562"/>
    <w:rsid w:val="0062375B"/>
    <w:rsid w:val="0062556A"/>
    <w:rsid w:val="0062697F"/>
    <w:rsid w:val="00626D0A"/>
    <w:rsid w:val="00627284"/>
    <w:rsid w:val="006272B7"/>
    <w:rsid w:val="006273D3"/>
    <w:rsid w:val="00627C3F"/>
    <w:rsid w:val="006306D2"/>
    <w:rsid w:val="00630819"/>
    <w:rsid w:val="00630BAE"/>
    <w:rsid w:val="00630DE9"/>
    <w:rsid w:val="00631A1B"/>
    <w:rsid w:val="00631BAC"/>
    <w:rsid w:val="00632D32"/>
    <w:rsid w:val="006334FB"/>
    <w:rsid w:val="00633FA8"/>
    <w:rsid w:val="00634FFC"/>
    <w:rsid w:val="00635131"/>
    <w:rsid w:val="006355C2"/>
    <w:rsid w:val="00635DFA"/>
    <w:rsid w:val="006365B3"/>
    <w:rsid w:val="00636852"/>
    <w:rsid w:val="006374DF"/>
    <w:rsid w:val="00637658"/>
    <w:rsid w:val="0063796F"/>
    <w:rsid w:val="00637D05"/>
    <w:rsid w:val="00637FD1"/>
    <w:rsid w:val="00641DA2"/>
    <w:rsid w:val="006447F0"/>
    <w:rsid w:val="00645254"/>
    <w:rsid w:val="006458BF"/>
    <w:rsid w:val="006463C6"/>
    <w:rsid w:val="00647412"/>
    <w:rsid w:val="0064779E"/>
    <w:rsid w:val="00647D8C"/>
    <w:rsid w:val="00650509"/>
    <w:rsid w:val="00650564"/>
    <w:rsid w:val="00650871"/>
    <w:rsid w:val="006512EA"/>
    <w:rsid w:val="00651504"/>
    <w:rsid w:val="00651653"/>
    <w:rsid w:val="006518DE"/>
    <w:rsid w:val="00651F14"/>
    <w:rsid w:val="006530B4"/>
    <w:rsid w:val="006530C3"/>
    <w:rsid w:val="00653AE3"/>
    <w:rsid w:val="00653C0D"/>
    <w:rsid w:val="00653CDF"/>
    <w:rsid w:val="006541F5"/>
    <w:rsid w:val="00654542"/>
    <w:rsid w:val="00654B3F"/>
    <w:rsid w:val="00654CB2"/>
    <w:rsid w:val="00654CCD"/>
    <w:rsid w:val="00655540"/>
    <w:rsid w:val="00656009"/>
    <w:rsid w:val="00656862"/>
    <w:rsid w:val="00657597"/>
    <w:rsid w:val="00657BCD"/>
    <w:rsid w:val="00660640"/>
    <w:rsid w:val="0066091C"/>
    <w:rsid w:val="00660C6D"/>
    <w:rsid w:val="00662029"/>
    <w:rsid w:val="006625A2"/>
    <w:rsid w:val="00662FF9"/>
    <w:rsid w:val="00663217"/>
    <w:rsid w:val="006637C0"/>
    <w:rsid w:val="006641C5"/>
    <w:rsid w:val="0066563D"/>
    <w:rsid w:val="00665A36"/>
    <w:rsid w:val="00665BBC"/>
    <w:rsid w:val="0066625A"/>
    <w:rsid w:val="00666769"/>
    <w:rsid w:val="00666FAA"/>
    <w:rsid w:val="006670A2"/>
    <w:rsid w:val="00667303"/>
    <w:rsid w:val="006677C0"/>
    <w:rsid w:val="00667858"/>
    <w:rsid w:val="00667BC3"/>
    <w:rsid w:val="00667D6C"/>
    <w:rsid w:val="00670095"/>
    <w:rsid w:val="0067043F"/>
    <w:rsid w:val="00671D7D"/>
    <w:rsid w:val="006720CD"/>
    <w:rsid w:val="006723E3"/>
    <w:rsid w:val="00672A1E"/>
    <w:rsid w:val="00672B93"/>
    <w:rsid w:val="006730B6"/>
    <w:rsid w:val="0067318C"/>
    <w:rsid w:val="006737BD"/>
    <w:rsid w:val="0067483B"/>
    <w:rsid w:val="00674D64"/>
    <w:rsid w:val="00674F0A"/>
    <w:rsid w:val="006751C8"/>
    <w:rsid w:val="006758FF"/>
    <w:rsid w:val="006759C8"/>
    <w:rsid w:val="00675A93"/>
    <w:rsid w:val="006760ED"/>
    <w:rsid w:val="00676A55"/>
    <w:rsid w:val="00676D75"/>
    <w:rsid w:val="00676DCB"/>
    <w:rsid w:val="006770B8"/>
    <w:rsid w:val="00677800"/>
    <w:rsid w:val="006805D5"/>
    <w:rsid w:val="00680E85"/>
    <w:rsid w:val="00682437"/>
    <w:rsid w:val="00682A0D"/>
    <w:rsid w:val="0068389F"/>
    <w:rsid w:val="006839AE"/>
    <w:rsid w:val="00683A3C"/>
    <w:rsid w:val="00683C92"/>
    <w:rsid w:val="006847A5"/>
    <w:rsid w:val="00684CB8"/>
    <w:rsid w:val="00685006"/>
    <w:rsid w:val="006863C6"/>
    <w:rsid w:val="00690654"/>
    <w:rsid w:val="006907DB"/>
    <w:rsid w:val="006908BD"/>
    <w:rsid w:val="00690F76"/>
    <w:rsid w:val="006923EF"/>
    <w:rsid w:val="006928EB"/>
    <w:rsid w:val="00692E7D"/>
    <w:rsid w:val="00692F34"/>
    <w:rsid w:val="00693E96"/>
    <w:rsid w:val="0069407C"/>
    <w:rsid w:val="00694848"/>
    <w:rsid w:val="00694B5A"/>
    <w:rsid w:val="00694D74"/>
    <w:rsid w:val="006957AC"/>
    <w:rsid w:val="006957FA"/>
    <w:rsid w:val="00695D13"/>
    <w:rsid w:val="00695F3E"/>
    <w:rsid w:val="00696017"/>
    <w:rsid w:val="006962C7"/>
    <w:rsid w:val="00696ADD"/>
    <w:rsid w:val="00697868"/>
    <w:rsid w:val="00697C66"/>
    <w:rsid w:val="006A0F3D"/>
    <w:rsid w:val="006A1177"/>
    <w:rsid w:val="006A14DE"/>
    <w:rsid w:val="006A1AE8"/>
    <w:rsid w:val="006A2D6D"/>
    <w:rsid w:val="006A37BD"/>
    <w:rsid w:val="006A3DA5"/>
    <w:rsid w:val="006A4659"/>
    <w:rsid w:val="006A59B9"/>
    <w:rsid w:val="006A627F"/>
    <w:rsid w:val="006A6FDF"/>
    <w:rsid w:val="006A74A9"/>
    <w:rsid w:val="006A78F6"/>
    <w:rsid w:val="006B076E"/>
    <w:rsid w:val="006B0970"/>
    <w:rsid w:val="006B0C4D"/>
    <w:rsid w:val="006B164B"/>
    <w:rsid w:val="006B1CD7"/>
    <w:rsid w:val="006B2A34"/>
    <w:rsid w:val="006B339E"/>
    <w:rsid w:val="006B4439"/>
    <w:rsid w:val="006B44ED"/>
    <w:rsid w:val="006B4856"/>
    <w:rsid w:val="006B510D"/>
    <w:rsid w:val="006B5706"/>
    <w:rsid w:val="006B689C"/>
    <w:rsid w:val="006B68A8"/>
    <w:rsid w:val="006B6AE7"/>
    <w:rsid w:val="006B6C2F"/>
    <w:rsid w:val="006B77F9"/>
    <w:rsid w:val="006B7A55"/>
    <w:rsid w:val="006C0929"/>
    <w:rsid w:val="006C0B17"/>
    <w:rsid w:val="006C1363"/>
    <w:rsid w:val="006C13AD"/>
    <w:rsid w:val="006C1A94"/>
    <w:rsid w:val="006C2215"/>
    <w:rsid w:val="006C332D"/>
    <w:rsid w:val="006C3690"/>
    <w:rsid w:val="006C386E"/>
    <w:rsid w:val="006C3E02"/>
    <w:rsid w:val="006C5180"/>
    <w:rsid w:val="006C57FF"/>
    <w:rsid w:val="006C6215"/>
    <w:rsid w:val="006C6F89"/>
    <w:rsid w:val="006C7318"/>
    <w:rsid w:val="006C771A"/>
    <w:rsid w:val="006C788E"/>
    <w:rsid w:val="006D0433"/>
    <w:rsid w:val="006D0797"/>
    <w:rsid w:val="006D0828"/>
    <w:rsid w:val="006D14C9"/>
    <w:rsid w:val="006D14F7"/>
    <w:rsid w:val="006D188F"/>
    <w:rsid w:val="006D2552"/>
    <w:rsid w:val="006D279E"/>
    <w:rsid w:val="006D301C"/>
    <w:rsid w:val="006D4B00"/>
    <w:rsid w:val="006D4C13"/>
    <w:rsid w:val="006D5568"/>
    <w:rsid w:val="006D5C32"/>
    <w:rsid w:val="006D68D7"/>
    <w:rsid w:val="006D6A4F"/>
    <w:rsid w:val="006D6AED"/>
    <w:rsid w:val="006D73C9"/>
    <w:rsid w:val="006D74FE"/>
    <w:rsid w:val="006D7BB5"/>
    <w:rsid w:val="006E0362"/>
    <w:rsid w:val="006E05E2"/>
    <w:rsid w:val="006E0F5A"/>
    <w:rsid w:val="006E1629"/>
    <w:rsid w:val="006E1F0B"/>
    <w:rsid w:val="006E2774"/>
    <w:rsid w:val="006E4786"/>
    <w:rsid w:val="006E47F3"/>
    <w:rsid w:val="006E55FD"/>
    <w:rsid w:val="006E6191"/>
    <w:rsid w:val="006E771E"/>
    <w:rsid w:val="006F089D"/>
    <w:rsid w:val="006F0CD1"/>
    <w:rsid w:val="006F0F2B"/>
    <w:rsid w:val="006F1041"/>
    <w:rsid w:val="006F1193"/>
    <w:rsid w:val="006F26B3"/>
    <w:rsid w:val="006F28FE"/>
    <w:rsid w:val="006F2AE9"/>
    <w:rsid w:val="006F2B7A"/>
    <w:rsid w:val="006F2BE6"/>
    <w:rsid w:val="006F2C85"/>
    <w:rsid w:val="006F31D9"/>
    <w:rsid w:val="006F3BB7"/>
    <w:rsid w:val="006F3EF4"/>
    <w:rsid w:val="006F4494"/>
    <w:rsid w:val="006F49F6"/>
    <w:rsid w:val="006F607D"/>
    <w:rsid w:val="006F7428"/>
    <w:rsid w:val="006F7C96"/>
    <w:rsid w:val="00700249"/>
    <w:rsid w:val="0070095C"/>
    <w:rsid w:val="007018E3"/>
    <w:rsid w:val="00702358"/>
    <w:rsid w:val="00702839"/>
    <w:rsid w:val="00702BD9"/>
    <w:rsid w:val="00702D1B"/>
    <w:rsid w:val="0070393D"/>
    <w:rsid w:val="007041C7"/>
    <w:rsid w:val="00704DF3"/>
    <w:rsid w:val="0070550E"/>
    <w:rsid w:val="007059E5"/>
    <w:rsid w:val="0070613D"/>
    <w:rsid w:val="00706661"/>
    <w:rsid w:val="007068E2"/>
    <w:rsid w:val="00707641"/>
    <w:rsid w:val="007100C9"/>
    <w:rsid w:val="007106F4"/>
    <w:rsid w:val="00713B42"/>
    <w:rsid w:val="00713CCA"/>
    <w:rsid w:val="00714255"/>
    <w:rsid w:val="00714305"/>
    <w:rsid w:val="007148E0"/>
    <w:rsid w:val="0071626C"/>
    <w:rsid w:val="007164F0"/>
    <w:rsid w:val="00717267"/>
    <w:rsid w:val="00717753"/>
    <w:rsid w:val="00720021"/>
    <w:rsid w:val="0072037C"/>
    <w:rsid w:val="00720A27"/>
    <w:rsid w:val="00720B44"/>
    <w:rsid w:val="0072182E"/>
    <w:rsid w:val="00722DEE"/>
    <w:rsid w:val="00723551"/>
    <w:rsid w:val="00726FD8"/>
    <w:rsid w:val="007270F7"/>
    <w:rsid w:val="007305CA"/>
    <w:rsid w:val="007315F0"/>
    <w:rsid w:val="00731AB1"/>
    <w:rsid w:val="00731F8A"/>
    <w:rsid w:val="007325A2"/>
    <w:rsid w:val="007330F1"/>
    <w:rsid w:val="00733472"/>
    <w:rsid w:val="007338A7"/>
    <w:rsid w:val="00733CEF"/>
    <w:rsid w:val="00734318"/>
    <w:rsid w:val="0073493D"/>
    <w:rsid w:val="00735BED"/>
    <w:rsid w:val="00737081"/>
    <w:rsid w:val="00737BFD"/>
    <w:rsid w:val="00740681"/>
    <w:rsid w:val="00740B43"/>
    <w:rsid w:val="0074123F"/>
    <w:rsid w:val="00742400"/>
    <w:rsid w:val="007425F3"/>
    <w:rsid w:val="00743136"/>
    <w:rsid w:val="007434C3"/>
    <w:rsid w:val="00743E34"/>
    <w:rsid w:val="00743E4D"/>
    <w:rsid w:val="00743FE2"/>
    <w:rsid w:val="00744AEA"/>
    <w:rsid w:val="00744CA9"/>
    <w:rsid w:val="00744E5A"/>
    <w:rsid w:val="00745E13"/>
    <w:rsid w:val="00745E75"/>
    <w:rsid w:val="007463DB"/>
    <w:rsid w:val="00746777"/>
    <w:rsid w:val="0074710E"/>
    <w:rsid w:val="0074750F"/>
    <w:rsid w:val="0075118E"/>
    <w:rsid w:val="007512EE"/>
    <w:rsid w:val="0075194F"/>
    <w:rsid w:val="00751AF8"/>
    <w:rsid w:val="007524FA"/>
    <w:rsid w:val="00752B64"/>
    <w:rsid w:val="00752E34"/>
    <w:rsid w:val="007536C3"/>
    <w:rsid w:val="007549D8"/>
    <w:rsid w:val="00754F19"/>
    <w:rsid w:val="00754F6E"/>
    <w:rsid w:val="0075507A"/>
    <w:rsid w:val="0075660D"/>
    <w:rsid w:val="0075673B"/>
    <w:rsid w:val="00756786"/>
    <w:rsid w:val="00757291"/>
    <w:rsid w:val="00757679"/>
    <w:rsid w:val="007578B7"/>
    <w:rsid w:val="00757E30"/>
    <w:rsid w:val="00760013"/>
    <w:rsid w:val="007605E7"/>
    <w:rsid w:val="007613AF"/>
    <w:rsid w:val="0076158A"/>
    <w:rsid w:val="00761A2E"/>
    <w:rsid w:val="00761B39"/>
    <w:rsid w:val="00761F20"/>
    <w:rsid w:val="0076298D"/>
    <w:rsid w:val="00762C2D"/>
    <w:rsid w:val="00762EDA"/>
    <w:rsid w:val="00764028"/>
    <w:rsid w:val="007644B7"/>
    <w:rsid w:val="00764E38"/>
    <w:rsid w:val="007651D5"/>
    <w:rsid w:val="0076593D"/>
    <w:rsid w:val="0076603A"/>
    <w:rsid w:val="007662A6"/>
    <w:rsid w:val="0076653D"/>
    <w:rsid w:val="007665C6"/>
    <w:rsid w:val="0076677D"/>
    <w:rsid w:val="0076687D"/>
    <w:rsid w:val="00766AB1"/>
    <w:rsid w:val="00770233"/>
    <w:rsid w:val="0077042D"/>
    <w:rsid w:val="00770757"/>
    <w:rsid w:val="00770788"/>
    <w:rsid w:val="00770B7A"/>
    <w:rsid w:val="007710B1"/>
    <w:rsid w:val="007714EB"/>
    <w:rsid w:val="00771887"/>
    <w:rsid w:val="0077210E"/>
    <w:rsid w:val="0077254D"/>
    <w:rsid w:val="00772C71"/>
    <w:rsid w:val="00772F3C"/>
    <w:rsid w:val="007730C0"/>
    <w:rsid w:val="0077361F"/>
    <w:rsid w:val="007737AA"/>
    <w:rsid w:val="007739A9"/>
    <w:rsid w:val="007743ED"/>
    <w:rsid w:val="007747A6"/>
    <w:rsid w:val="00775875"/>
    <w:rsid w:val="0077666A"/>
    <w:rsid w:val="007766DF"/>
    <w:rsid w:val="00777A19"/>
    <w:rsid w:val="00777F2E"/>
    <w:rsid w:val="0078008F"/>
    <w:rsid w:val="0078082F"/>
    <w:rsid w:val="00780B9A"/>
    <w:rsid w:val="00780E9F"/>
    <w:rsid w:val="0078140E"/>
    <w:rsid w:val="007817EF"/>
    <w:rsid w:val="007832CF"/>
    <w:rsid w:val="00783829"/>
    <w:rsid w:val="00783E03"/>
    <w:rsid w:val="007853FC"/>
    <w:rsid w:val="00785F09"/>
    <w:rsid w:val="00785F51"/>
    <w:rsid w:val="00785FD2"/>
    <w:rsid w:val="007869B3"/>
    <w:rsid w:val="0078739B"/>
    <w:rsid w:val="0078751A"/>
    <w:rsid w:val="0078756D"/>
    <w:rsid w:val="007905C7"/>
    <w:rsid w:val="00791DE0"/>
    <w:rsid w:val="00792009"/>
    <w:rsid w:val="007922F6"/>
    <w:rsid w:val="0079317C"/>
    <w:rsid w:val="0079325A"/>
    <w:rsid w:val="00793294"/>
    <w:rsid w:val="00793651"/>
    <w:rsid w:val="00794107"/>
    <w:rsid w:val="00794C0A"/>
    <w:rsid w:val="00794CCF"/>
    <w:rsid w:val="00794DF2"/>
    <w:rsid w:val="00796295"/>
    <w:rsid w:val="00796816"/>
    <w:rsid w:val="007A060E"/>
    <w:rsid w:val="007A0E77"/>
    <w:rsid w:val="007A1627"/>
    <w:rsid w:val="007A2461"/>
    <w:rsid w:val="007A260C"/>
    <w:rsid w:val="007A2A62"/>
    <w:rsid w:val="007A35B8"/>
    <w:rsid w:val="007A3926"/>
    <w:rsid w:val="007A3F2E"/>
    <w:rsid w:val="007A44C8"/>
    <w:rsid w:val="007A4560"/>
    <w:rsid w:val="007A4598"/>
    <w:rsid w:val="007A4784"/>
    <w:rsid w:val="007A4B18"/>
    <w:rsid w:val="007A4B38"/>
    <w:rsid w:val="007A4D10"/>
    <w:rsid w:val="007A7506"/>
    <w:rsid w:val="007A7ED7"/>
    <w:rsid w:val="007B0638"/>
    <w:rsid w:val="007B0EA7"/>
    <w:rsid w:val="007B1F54"/>
    <w:rsid w:val="007B24A3"/>
    <w:rsid w:val="007B25E3"/>
    <w:rsid w:val="007B2638"/>
    <w:rsid w:val="007B2D4B"/>
    <w:rsid w:val="007B2FF3"/>
    <w:rsid w:val="007B44D1"/>
    <w:rsid w:val="007B4AAC"/>
    <w:rsid w:val="007B4BBF"/>
    <w:rsid w:val="007B56A9"/>
    <w:rsid w:val="007B59FD"/>
    <w:rsid w:val="007B6AB3"/>
    <w:rsid w:val="007B6C7B"/>
    <w:rsid w:val="007B7D4A"/>
    <w:rsid w:val="007C0279"/>
    <w:rsid w:val="007C0A0A"/>
    <w:rsid w:val="007C157D"/>
    <w:rsid w:val="007C1C55"/>
    <w:rsid w:val="007C2372"/>
    <w:rsid w:val="007C237C"/>
    <w:rsid w:val="007C25C1"/>
    <w:rsid w:val="007C2924"/>
    <w:rsid w:val="007C2DEB"/>
    <w:rsid w:val="007C5C6E"/>
    <w:rsid w:val="007C626D"/>
    <w:rsid w:val="007C6EE1"/>
    <w:rsid w:val="007C748C"/>
    <w:rsid w:val="007C76AF"/>
    <w:rsid w:val="007C7F53"/>
    <w:rsid w:val="007D02BD"/>
    <w:rsid w:val="007D03E8"/>
    <w:rsid w:val="007D04C9"/>
    <w:rsid w:val="007D0539"/>
    <w:rsid w:val="007D08FA"/>
    <w:rsid w:val="007D0EBC"/>
    <w:rsid w:val="007D126C"/>
    <w:rsid w:val="007D1415"/>
    <w:rsid w:val="007D169F"/>
    <w:rsid w:val="007D2041"/>
    <w:rsid w:val="007D281C"/>
    <w:rsid w:val="007D2A8B"/>
    <w:rsid w:val="007D5E3A"/>
    <w:rsid w:val="007D6EC5"/>
    <w:rsid w:val="007E054E"/>
    <w:rsid w:val="007E0710"/>
    <w:rsid w:val="007E0F0E"/>
    <w:rsid w:val="007E12F8"/>
    <w:rsid w:val="007E22B7"/>
    <w:rsid w:val="007E26C4"/>
    <w:rsid w:val="007E4172"/>
    <w:rsid w:val="007E41D0"/>
    <w:rsid w:val="007E4329"/>
    <w:rsid w:val="007E44E0"/>
    <w:rsid w:val="007E4CC4"/>
    <w:rsid w:val="007E5683"/>
    <w:rsid w:val="007E5A8A"/>
    <w:rsid w:val="007E5B9E"/>
    <w:rsid w:val="007F06C5"/>
    <w:rsid w:val="007F076F"/>
    <w:rsid w:val="007F11F9"/>
    <w:rsid w:val="007F12A0"/>
    <w:rsid w:val="007F17B4"/>
    <w:rsid w:val="007F1BEB"/>
    <w:rsid w:val="007F20E5"/>
    <w:rsid w:val="007F323F"/>
    <w:rsid w:val="007F3E27"/>
    <w:rsid w:val="007F45EF"/>
    <w:rsid w:val="007F4F75"/>
    <w:rsid w:val="007F532F"/>
    <w:rsid w:val="007F5804"/>
    <w:rsid w:val="007F68B8"/>
    <w:rsid w:val="00800B29"/>
    <w:rsid w:val="00800B94"/>
    <w:rsid w:val="00801CFB"/>
    <w:rsid w:val="008026F0"/>
    <w:rsid w:val="00803AD8"/>
    <w:rsid w:val="008057E4"/>
    <w:rsid w:val="008063E3"/>
    <w:rsid w:val="00806909"/>
    <w:rsid w:val="0080714E"/>
    <w:rsid w:val="0081041D"/>
    <w:rsid w:val="00810E1D"/>
    <w:rsid w:val="00810F3C"/>
    <w:rsid w:val="00811199"/>
    <w:rsid w:val="00811266"/>
    <w:rsid w:val="00814498"/>
    <w:rsid w:val="0081474A"/>
    <w:rsid w:val="008154B5"/>
    <w:rsid w:val="0081590D"/>
    <w:rsid w:val="00816552"/>
    <w:rsid w:val="008169C1"/>
    <w:rsid w:val="00816A9B"/>
    <w:rsid w:val="00817460"/>
    <w:rsid w:val="00817CAA"/>
    <w:rsid w:val="008207E2"/>
    <w:rsid w:val="00821471"/>
    <w:rsid w:val="00821731"/>
    <w:rsid w:val="00822BE5"/>
    <w:rsid w:val="00822F49"/>
    <w:rsid w:val="008231D7"/>
    <w:rsid w:val="00824259"/>
    <w:rsid w:val="008242CD"/>
    <w:rsid w:val="008248C1"/>
    <w:rsid w:val="00824C2A"/>
    <w:rsid w:val="00824D2D"/>
    <w:rsid w:val="0082537F"/>
    <w:rsid w:val="00825757"/>
    <w:rsid w:val="00825DD7"/>
    <w:rsid w:val="0082679A"/>
    <w:rsid w:val="0082696D"/>
    <w:rsid w:val="00827648"/>
    <w:rsid w:val="00827A34"/>
    <w:rsid w:val="00830838"/>
    <w:rsid w:val="00830894"/>
    <w:rsid w:val="00830A32"/>
    <w:rsid w:val="00831071"/>
    <w:rsid w:val="00831328"/>
    <w:rsid w:val="0083153C"/>
    <w:rsid w:val="0083157E"/>
    <w:rsid w:val="00831A0B"/>
    <w:rsid w:val="00831C4F"/>
    <w:rsid w:val="00831D50"/>
    <w:rsid w:val="008324D6"/>
    <w:rsid w:val="00832C8B"/>
    <w:rsid w:val="008341BE"/>
    <w:rsid w:val="0083463D"/>
    <w:rsid w:val="00834D2F"/>
    <w:rsid w:val="00835519"/>
    <w:rsid w:val="00835EEC"/>
    <w:rsid w:val="00836BC8"/>
    <w:rsid w:val="00836FAC"/>
    <w:rsid w:val="00837238"/>
    <w:rsid w:val="008376A5"/>
    <w:rsid w:val="00837A68"/>
    <w:rsid w:val="00840192"/>
    <w:rsid w:val="00840B19"/>
    <w:rsid w:val="0084131E"/>
    <w:rsid w:val="008413E0"/>
    <w:rsid w:val="008429ED"/>
    <w:rsid w:val="00842AD6"/>
    <w:rsid w:val="00843039"/>
    <w:rsid w:val="0084305A"/>
    <w:rsid w:val="00843A80"/>
    <w:rsid w:val="00844229"/>
    <w:rsid w:val="00844442"/>
    <w:rsid w:val="0084530E"/>
    <w:rsid w:val="00845357"/>
    <w:rsid w:val="00845477"/>
    <w:rsid w:val="00845AE0"/>
    <w:rsid w:val="00845B8C"/>
    <w:rsid w:val="00846643"/>
    <w:rsid w:val="0084666A"/>
    <w:rsid w:val="0084696A"/>
    <w:rsid w:val="00847289"/>
    <w:rsid w:val="00847AEC"/>
    <w:rsid w:val="0085000D"/>
    <w:rsid w:val="00850AC6"/>
    <w:rsid w:val="00850DCC"/>
    <w:rsid w:val="008518F0"/>
    <w:rsid w:val="00851C92"/>
    <w:rsid w:val="00851E84"/>
    <w:rsid w:val="00852C8F"/>
    <w:rsid w:val="00853E05"/>
    <w:rsid w:val="00853EBF"/>
    <w:rsid w:val="008541D8"/>
    <w:rsid w:val="00854900"/>
    <w:rsid w:val="00857362"/>
    <w:rsid w:val="008578BD"/>
    <w:rsid w:val="00857B62"/>
    <w:rsid w:val="00857C7E"/>
    <w:rsid w:val="008600D1"/>
    <w:rsid w:val="00860744"/>
    <w:rsid w:val="00861C33"/>
    <w:rsid w:val="0086215D"/>
    <w:rsid w:val="008631CB"/>
    <w:rsid w:val="00863E1B"/>
    <w:rsid w:val="008643B1"/>
    <w:rsid w:val="008646D3"/>
    <w:rsid w:val="00864A40"/>
    <w:rsid w:val="00865920"/>
    <w:rsid w:val="008669FA"/>
    <w:rsid w:val="008674D9"/>
    <w:rsid w:val="00867C04"/>
    <w:rsid w:val="00867CF7"/>
    <w:rsid w:val="00867D46"/>
    <w:rsid w:val="008726B0"/>
    <w:rsid w:val="00872A6B"/>
    <w:rsid w:val="00872AB7"/>
    <w:rsid w:val="00873155"/>
    <w:rsid w:val="00873F34"/>
    <w:rsid w:val="008748D4"/>
    <w:rsid w:val="00875E58"/>
    <w:rsid w:val="00875F3D"/>
    <w:rsid w:val="008763C9"/>
    <w:rsid w:val="0087685E"/>
    <w:rsid w:val="00876C6D"/>
    <w:rsid w:val="00876DD0"/>
    <w:rsid w:val="00876F67"/>
    <w:rsid w:val="0088089E"/>
    <w:rsid w:val="00880AE9"/>
    <w:rsid w:val="00880B4A"/>
    <w:rsid w:val="00880BF5"/>
    <w:rsid w:val="008810EB"/>
    <w:rsid w:val="0088188F"/>
    <w:rsid w:val="0088219B"/>
    <w:rsid w:val="0088249B"/>
    <w:rsid w:val="0088264D"/>
    <w:rsid w:val="00884598"/>
    <w:rsid w:val="00885628"/>
    <w:rsid w:val="008857D0"/>
    <w:rsid w:val="00885EC9"/>
    <w:rsid w:val="008860B4"/>
    <w:rsid w:val="008860BD"/>
    <w:rsid w:val="008861B4"/>
    <w:rsid w:val="0088622F"/>
    <w:rsid w:val="00886430"/>
    <w:rsid w:val="008866AD"/>
    <w:rsid w:val="0088767A"/>
    <w:rsid w:val="00887D53"/>
    <w:rsid w:val="00887DB5"/>
    <w:rsid w:val="00890209"/>
    <w:rsid w:val="00890424"/>
    <w:rsid w:val="008907C2"/>
    <w:rsid w:val="00890CF3"/>
    <w:rsid w:val="0089114B"/>
    <w:rsid w:val="00891545"/>
    <w:rsid w:val="008916F4"/>
    <w:rsid w:val="0089233D"/>
    <w:rsid w:val="00892A91"/>
    <w:rsid w:val="008939E4"/>
    <w:rsid w:val="00894860"/>
    <w:rsid w:val="00895214"/>
    <w:rsid w:val="008953D1"/>
    <w:rsid w:val="00895512"/>
    <w:rsid w:val="00895EB1"/>
    <w:rsid w:val="008961E7"/>
    <w:rsid w:val="00896442"/>
    <w:rsid w:val="00896877"/>
    <w:rsid w:val="008968D4"/>
    <w:rsid w:val="00897372"/>
    <w:rsid w:val="00897741"/>
    <w:rsid w:val="00897B1B"/>
    <w:rsid w:val="00897C3B"/>
    <w:rsid w:val="008A09F9"/>
    <w:rsid w:val="008A0CAC"/>
    <w:rsid w:val="008A0E88"/>
    <w:rsid w:val="008A16CC"/>
    <w:rsid w:val="008A17E8"/>
    <w:rsid w:val="008A1CAA"/>
    <w:rsid w:val="008A2170"/>
    <w:rsid w:val="008A24FA"/>
    <w:rsid w:val="008A32EF"/>
    <w:rsid w:val="008A3C3B"/>
    <w:rsid w:val="008A403A"/>
    <w:rsid w:val="008A4F64"/>
    <w:rsid w:val="008A5259"/>
    <w:rsid w:val="008A710B"/>
    <w:rsid w:val="008A75AA"/>
    <w:rsid w:val="008A7961"/>
    <w:rsid w:val="008B030F"/>
    <w:rsid w:val="008B0954"/>
    <w:rsid w:val="008B09C3"/>
    <w:rsid w:val="008B0D80"/>
    <w:rsid w:val="008B1621"/>
    <w:rsid w:val="008B1752"/>
    <w:rsid w:val="008B1B9A"/>
    <w:rsid w:val="008B20C8"/>
    <w:rsid w:val="008B2112"/>
    <w:rsid w:val="008B2719"/>
    <w:rsid w:val="008B2DD2"/>
    <w:rsid w:val="008B3244"/>
    <w:rsid w:val="008B34DA"/>
    <w:rsid w:val="008B4A53"/>
    <w:rsid w:val="008B4D0D"/>
    <w:rsid w:val="008B52FD"/>
    <w:rsid w:val="008B571D"/>
    <w:rsid w:val="008B5B20"/>
    <w:rsid w:val="008B5F6A"/>
    <w:rsid w:val="008B600C"/>
    <w:rsid w:val="008B639E"/>
    <w:rsid w:val="008B63E1"/>
    <w:rsid w:val="008B7C90"/>
    <w:rsid w:val="008B7D15"/>
    <w:rsid w:val="008B7EF9"/>
    <w:rsid w:val="008C00B0"/>
    <w:rsid w:val="008C085A"/>
    <w:rsid w:val="008C135A"/>
    <w:rsid w:val="008C1880"/>
    <w:rsid w:val="008C277A"/>
    <w:rsid w:val="008C27F4"/>
    <w:rsid w:val="008C2BBF"/>
    <w:rsid w:val="008C2C07"/>
    <w:rsid w:val="008C2D32"/>
    <w:rsid w:val="008C33EA"/>
    <w:rsid w:val="008C40AC"/>
    <w:rsid w:val="008C410B"/>
    <w:rsid w:val="008C5BF8"/>
    <w:rsid w:val="008C6212"/>
    <w:rsid w:val="008C6259"/>
    <w:rsid w:val="008C633E"/>
    <w:rsid w:val="008C63B1"/>
    <w:rsid w:val="008C7176"/>
    <w:rsid w:val="008C79DF"/>
    <w:rsid w:val="008C7B9F"/>
    <w:rsid w:val="008C7F8B"/>
    <w:rsid w:val="008D06E5"/>
    <w:rsid w:val="008D091A"/>
    <w:rsid w:val="008D0B65"/>
    <w:rsid w:val="008D1032"/>
    <w:rsid w:val="008D179E"/>
    <w:rsid w:val="008D2124"/>
    <w:rsid w:val="008D244A"/>
    <w:rsid w:val="008D2CD3"/>
    <w:rsid w:val="008D2E93"/>
    <w:rsid w:val="008D4515"/>
    <w:rsid w:val="008D4657"/>
    <w:rsid w:val="008D46DC"/>
    <w:rsid w:val="008D49D3"/>
    <w:rsid w:val="008D4A0B"/>
    <w:rsid w:val="008D60B8"/>
    <w:rsid w:val="008D6643"/>
    <w:rsid w:val="008D7015"/>
    <w:rsid w:val="008D7939"/>
    <w:rsid w:val="008D7A3A"/>
    <w:rsid w:val="008E08D6"/>
    <w:rsid w:val="008E0EB2"/>
    <w:rsid w:val="008E0F04"/>
    <w:rsid w:val="008E0F63"/>
    <w:rsid w:val="008E1302"/>
    <w:rsid w:val="008E13E9"/>
    <w:rsid w:val="008E1A18"/>
    <w:rsid w:val="008E1C2C"/>
    <w:rsid w:val="008E1F90"/>
    <w:rsid w:val="008E2199"/>
    <w:rsid w:val="008E2F2F"/>
    <w:rsid w:val="008E354C"/>
    <w:rsid w:val="008E397F"/>
    <w:rsid w:val="008E3E4B"/>
    <w:rsid w:val="008E3FBA"/>
    <w:rsid w:val="008E4838"/>
    <w:rsid w:val="008E4E61"/>
    <w:rsid w:val="008E5196"/>
    <w:rsid w:val="008E51E0"/>
    <w:rsid w:val="008E561A"/>
    <w:rsid w:val="008E5D5F"/>
    <w:rsid w:val="008E6267"/>
    <w:rsid w:val="008E76AA"/>
    <w:rsid w:val="008E76AB"/>
    <w:rsid w:val="008F0405"/>
    <w:rsid w:val="008F116D"/>
    <w:rsid w:val="008F2C61"/>
    <w:rsid w:val="008F3028"/>
    <w:rsid w:val="008F38F3"/>
    <w:rsid w:val="008F39BE"/>
    <w:rsid w:val="008F3C84"/>
    <w:rsid w:val="008F574A"/>
    <w:rsid w:val="008F577A"/>
    <w:rsid w:val="008F58D2"/>
    <w:rsid w:val="008F59F9"/>
    <w:rsid w:val="008F5E30"/>
    <w:rsid w:val="008F7481"/>
    <w:rsid w:val="008F7CF6"/>
    <w:rsid w:val="009007D7"/>
    <w:rsid w:val="00900D36"/>
    <w:rsid w:val="00900FD8"/>
    <w:rsid w:val="009010B6"/>
    <w:rsid w:val="009012B2"/>
    <w:rsid w:val="009012F0"/>
    <w:rsid w:val="0090174B"/>
    <w:rsid w:val="00901E70"/>
    <w:rsid w:val="009020EC"/>
    <w:rsid w:val="0090291B"/>
    <w:rsid w:val="0090371A"/>
    <w:rsid w:val="009041C4"/>
    <w:rsid w:val="009042EA"/>
    <w:rsid w:val="0090452B"/>
    <w:rsid w:val="00905D73"/>
    <w:rsid w:val="009061F9"/>
    <w:rsid w:val="00906A24"/>
    <w:rsid w:val="00910147"/>
    <w:rsid w:val="00910380"/>
    <w:rsid w:val="00910DBD"/>
    <w:rsid w:val="009119C6"/>
    <w:rsid w:val="00911FC6"/>
    <w:rsid w:val="00912FA2"/>
    <w:rsid w:val="0091342E"/>
    <w:rsid w:val="009134E9"/>
    <w:rsid w:val="0091374B"/>
    <w:rsid w:val="0091431F"/>
    <w:rsid w:val="0091457F"/>
    <w:rsid w:val="00914861"/>
    <w:rsid w:val="00914D46"/>
    <w:rsid w:val="00914DF2"/>
    <w:rsid w:val="00914E4F"/>
    <w:rsid w:val="00915ECD"/>
    <w:rsid w:val="00915F4A"/>
    <w:rsid w:val="009161C1"/>
    <w:rsid w:val="0091693F"/>
    <w:rsid w:val="009170B9"/>
    <w:rsid w:val="00917395"/>
    <w:rsid w:val="009177AA"/>
    <w:rsid w:val="00920564"/>
    <w:rsid w:val="0092066F"/>
    <w:rsid w:val="00920813"/>
    <w:rsid w:val="00920E64"/>
    <w:rsid w:val="00921050"/>
    <w:rsid w:val="009215E4"/>
    <w:rsid w:val="00921C8F"/>
    <w:rsid w:val="00922085"/>
    <w:rsid w:val="00923929"/>
    <w:rsid w:val="009239B5"/>
    <w:rsid w:val="0092405B"/>
    <w:rsid w:val="00925216"/>
    <w:rsid w:val="00925865"/>
    <w:rsid w:val="009259EC"/>
    <w:rsid w:val="009261FE"/>
    <w:rsid w:val="0092695D"/>
    <w:rsid w:val="00927112"/>
    <w:rsid w:val="0092755D"/>
    <w:rsid w:val="00927B7D"/>
    <w:rsid w:val="00927E6B"/>
    <w:rsid w:val="0093036A"/>
    <w:rsid w:val="009309B1"/>
    <w:rsid w:val="00930E5C"/>
    <w:rsid w:val="00931843"/>
    <w:rsid w:val="0093241C"/>
    <w:rsid w:val="009336C0"/>
    <w:rsid w:val="0093372D"/>
    <w:rsid w:val="00933AAF"/>
    <w:rsid w:val="00934433"/>
    <w:rsid w:val="0093451F"/>
    <w:rsid w:val="00934900"/>
    <w:rsid w:val="00935C71"/>
    <w:rsid w:val="00935E66"/>
    <w:rsid w:val="00937497"/>
    <w:rsid w:val="00939EFB"/>
    <w:rsid w:val="00940252"/>
    <w:rsid w:val="009405C4"/>
    <w:rsid w:val="009414BF"/>
    <w:rsid w:val="00941BD5"/>
    <w:rsid w:val="009425C6"/>
    <w:rsid w:val="00942A59"/>
    <w:rsid w:val="00943F97"/>
    <w:rsid w:val="00944761"/>
    <w:rsid w:val="00946908"/>
    <w:rsid w:val="00946B93"/>
    <w:rsid w:val="00946E02"/>
    <w:rsid w:val="00946FA5"/>
    <w:rsid w:val="00947137"/>
    <w:rsid w:val="00947EC6"/>
    <w:rsid w:val="00947FC7"/>
    <w:rsid w:val="0095043B"/>
    <w:rsid w:val="009504B3"/>
    <w:rsid w:val="00950645"/>
    <w:rsid w:val="00950D1E"/>
    <w:rsid w:val="00952238"/>
    <w:rsid w:val="009522EE"/>
    <w:rsid w:val="00953480"/>
    <w:rsid w:val="009539EA"/>
    <w:rsid w:val="00954581"/>
    <w:rsid w:val="00954989"/>
    <w:rsid w:val="00954C8F"/>
    <w:rsid w:val="00954E46"/>
    <w:rsid w:val="0095665C"/>
    <w:rsid w:val="00957703"/>
    <w:rsid w:val="00962B12"/>
    <w:rsid w:val="0096336F"/>
    <w:rsid w:val="0096703B"/>
    <w:rsid w:val="0096764E"/>
    <w:rsid w:val="009679E0"/>
    <w:rsid w:val="00967CA0"/>
    <w:rsid w:val="00967E50"/>
    <w:rsid w:val="00970B5E"/>
    <w:rsid w:val="0097183B"/>
    <w:rsid w:val="00971D5F"/>
    <w:rsid w:val="00971F22"/>
    <w:rsid w:val="00974278"/>
    <w:rsid w:val="0097443D"/>
    <w:rsid w:val="009748CB"/>
    <w:rsid w:val="0097710E"/>
    <w:rsid w:val="009776D8"/>
    <w:rsid w:val="00977DBD"/>
    <w:rsid w:val="00980BF5"/>
    <w:rsid w:val="00980DBB"/>
    <w:rsid w:val="00981C2F"/>
    <w:rsid w:val="00982128"/>
    <w:rsid w:val="00982ABA"/>
    <w:rsid w:val="00983AEF"/>
    <w:rsid w:val="009844F1"/>
    <w:rsid w:val="00984F32"/>
    <w:rsid w:val="009853B2"/>
    <w:rsid w:val="009862DE"/>
    <w:rsid w:val="009876EF"/>
    <w:rsid w:val="00987ABE"/>
    <w:rsid w:val="00990A82"/>
    <w:rsid w:val="00990E6F"/>
    <w:rsid w:val="00991388"/>
    <w:rsid w:val="0099163F"/>
    <w:rsid w:val="00991A01"/>
    <w:rsid w:val="00991CC6"/>
    <w:rsid w:val="009921F2"/>
    <w:rsid w:val="009925AD"/>
    <w:rsid w:val="00992709"/>
    <w:rsid w:val="00994480"/>
    <w:rsid w:val="009952F9"/>
    <w:rsid w:val="009954EF"/>
    <w:rsid w:val="0099566D"/>
    <w:rsid w:val="00995A95"/>
    <w:rsid w:val="00996DA6"/>
    <w:rsid w:val="00996F66"/>
    <w:rsid w:val="009970C8"/>
    <w:rsid w:val="009A04EB"/>
    <w:rsid w:val="009A0DFC"/>
    <w:rsid w:val="009A1480"/>
    <w:rsid w:val="009A14A9"/>
    <w:rsid w:val="009A3C49"/>
    <w:rsid w:val="009A3C58"/>
    <w:rsid w:val="009A3DF7"/>
    <w:rsid w:val="009A3E1E"/>
    <w:rsid w:val="009A48C5"/>
    <w:rsid w:val="009A5873"/>
    <w:rsid w:val="009A5CB1"/>
    <w:rsid w:val="009A62B7"/>
    <w:rsid w:val="009A739C"/>
    <w:rsid w:val="009A75D6"/>
    <w:rsid w:val="009A7EF6"/>
    <w:rsid w:val="009B0790"/>
    <w:rsid w:val="009B298C"/>
    <w:rsid w:val="009B2AEC"/>
    <w:rsid w:val="009B2CE6"/>
    <w:rsid w:val="009B2D3F"/>
    <w:rsid w:val="009B31BC"/>
    <w:rsid w:val="009B463B"/>
    <w:rsid w:val="009B4BBE"/>
    <w:rsid w:val="009B4E38"/>
    <w:rsid w:val="009B50D6"/>
    <w:rsid w:val="009B6939"/>
    <w:rsid w:val="009B69E1"/>
    <w:rsid w:val="009B6C02"/>
    <w:rsid w:val="009B6C24"/>
    <w:rsid w:val="009B7B0B"/>
    <w:rsid w:val="009B7EFB"/>
    <w:rsid w:val="009C004C"/>
    <w:rsid w:val="009C0A2C"/>
    <w:rsid w:val="009C0D75"/>
    <w:rsid w:val="009C0DF7"/>
    <w:rsid w:val="009C132A"/>
    <w:rsid w:val="009C221F"/>
    <w:rsid w:val="009C2401"/>
    <w:rsid w:val="009C2E4A"/>
    <w:rsid w:val="009C3188"/>
    <w:rsid w:val="009C31AF"/>
    <w:rsid w:val="009C3370"/>
    <w:rsid w:val="009C3DAF"/>
    <w:rsid w:val="009C40F6"/>
    <w:rsid w:val="009C4219"/>
    <w:rsid w:val="009C428C"/>
    <w:rsid w:val="009C4292"/>
    <w:rsid w:val="009C439B"/>
    <w:rsid w:val="009C619D"/>
    <w:rsid w:val="009C639D"/>
    <w:rsid w:val="009C7756"/>
    <w:rsid w:val="009D09AE"/>
    <w:rsid w:val="009D0AAC"/>
    <w:rsid w:val="009D0FA1"/>
    <w:rsid w:val="009D18C9"/>
    <w:rsid w:val="009D27FB"/>
    <w:rsid w:val="009D2C4B"/>
    <w:rsid w:val="009D2E63"/>
    <w:rsid w:val="009D2F6B"/>
    <w:rsid w:val="009D345B"/>
    <w:rsid w:val="009D38ED"/>
    <w:rsid w:val="009D3ECF"/>
    <w:rsid w:val="009D4639"/>
    <w:rsid w:val="009D4AC0"/>
    <w:rsid w:val="009D4F9C"/>
    <w:rsid w:val="009D65F3"/>
    <w:rsid w:val="009D698D"/>
    <w:rsid w:val="009D714C"/>
    <w:rsid w:val="009D7840"/>
    <w:rsid w:val="009D79C5"/>
    <w:rsid w:val="009E0545"/>
    <w:rsid w:val="009E05A6"/>
    <w:rsid w:val="009E0A69"/>
    <w:rsid w:val="009E160D"/>
    <w:rsid w:val="009E1FD8"/>
    <w:rsid w:val="009E214E"/>
    <w:rsid w:val="009E245C"/>
    <w:rsid w:val="009E2B40"/>
    <w:rsid w:val="009E2F59"/>
    <w:rsid w:val="009E2FB9"/>
    <w:rsid w:val="009E319A"/>
    <w:rsid w:val="009E335A"/>
    <w:rsid w:val="009E4D7A"/>
    <w:rsid w:val="009E5AC7"/>
    <w:rsid w:val="009E60C4"/>
    <w:rsid w:val="009E649E"/>
    <w:rsid w:val="009E6C1C"/>
    <w:rsid w:val="009E7564"/>
    <w:rsid w:val="009F0E20"/>
    <w:rsid w:val="009F1BCF"/>
    <w:rsid w:val="009F299F"/>
    <w:rsid w:val="009F2EA5"/>
    <w:rsid w:val="009F33AE"/>
    <w:rsid w:val="009F35DE"/>
    <w:rsid w:val="009F3BAC"/>
    <w:rsid w:val="009F42BD"/>
    <w:rsid w:val="009F4B74"/>
    <w:rsid w:val="009F4B77"/>
    <w:rsid w:val="009F4C6D"/>
    <w:rsid w:val="009F4E1B"/>
    <w:rsid w:val="009F50DE"/>
    <w:rsid w:val="009F51C2"/>
    <w:rsid w:val="009F5F88"/>
    <w:rsid w:val="009F7222"/>
    <w:rsid w:val="00A003EB"/>
    <w:rsid w:val="00A00D0B"/>
    <w:rsid w:val="00A00F75"/>
    <w:rsid w:val="00A01585"/>
    <w:rsid w:val="00A02396"/>
    <w:rsid w:val="00A0325E"/>
    <w:rsid w:val="00A03C50"/>
    <w:rsid w:val="00A04BDF"/>
    <w:rsid w:val="00A05689"/>
    <w:rsid w:val="00A0595B"/>
    <w:rsid w:val="00A06CD4"/>
    <w:rsid w:val="00A072BF"/>
    <w:rsid w:val="00A0744D"/>
    <w:rsid w:val="00A117D8"/>
    <w:rsid w:val="00A1275C"/>
    <w:rsid w:val="00A12860"/>
    <w:rsid w:val="00A138A6"/>
    <w:rsid w:val="00A138AF"/>
    <w:rsid w:val="00A139C0"/>
    <w:rsid w:val="00A13B48"/>
    <w:rsid w:val="00A13B5D"/>
    <w:rsid w:val="00A15BCD"/>
    <w:rsid w:val="00A16302"/>
    <w:rsid w:val="00A17062"/>
    <w:rsid w:val="00A17882"/>
    <w:rsid w:val="00A179E1"/>
    <w:rsid w:val="00A20793"/>
    <w:rsid w:val="00A22243"/>
    <w:rsid w:val="00A22806"/>
    <w:rsid w:val="00A230B8"/>
    <w:rsid w:val="00A23EB5"/>
    <w:rsid w:val="00A24F5B"/>
    <w:rsid w:val="00A2699D"/>
    <w:rsid w:val="00A26EF3"/>
    <w:rsid w:val="00A276E1"/>
    <w:rsid w:val="00A27793"/>
    <w:rsid w:val="00A27B08"/>
    <w:rsid w:val="00A27D11"/>
    <w:rsid w:val="00A3010E"/>
    <w:rsid w:val="00A32370"/>
    <w:rsid w:val="00A32387"/>
    <w:rsid w:val="00A33218"/>
    <w:rsid w:val="00A33306"/>
    <w:rsid w:val="00A33AD1"/>
    <w:rsid w:val="00A33B20"/>
    <w:rsid w:val="00A33C03"/>
    <w:rsid w:val="00A355FD"/>
    <w:rsid w:val="00A3580D"/>
    <w:rsid w:val="00A35A43"/>
    <w:rsid w:val="00A35D88"/>
    <w:rsid w:val="00A35E3F"/>
    <w:rsid w:val="00A364FC"/>
    <w:rsid w:val="00A36516"/>
    <w:rsid w:val="00A36B98"/>
    <w:rsid w:val="00A36BF9"/>
    <w:rsid w:val="00A36ED4"/>
    <w:rsid w:val="00A37472"/>
    <w:rsid w:val="00A40027"/>
    <w:rsid w:val="00A40076"/>
    <w:rsid w:val="00A40BC6"/>
    <w:rsid w:val="00A40C6D"/>
    <w:rsid w:val="00A41908"/>
    <w:rsid w:val="00A41A10"/>
    <w:rsid w:val="00A42601"/>
    <w:rsid w:val="00A42C77"/>
    <w:rsid w:val="00A44179"/>
    <w:rsid w:val="00A44241"/>
    <w:rsid w:val="00A44CC8"/>
    <w:rsid w:val="00A453B9"/>
    <w:rsid w:val="00A45503"/>
    <w:rsid w:val="00A4570B"/>
    <w:rsid w:val="00A471D8"/>
    <w:rsid w:val="00A47B1A"/>
    <w:rsid w:val="00A514CE"/>
    <w:rsid w:val="00A51FEB"/>
    <w:rsid w:val="00A52B02"/>
    <w:rsid w:val="00A52B73"/>
    <w:rsid w:val="00A52B95"/>
    <w:rsid w:val="00A52C9B"/>
    <w:rsid w:val="00A5312B"/>
    <w:rsid w:val="00A53316"/>
    <w:rsid w:val="00A53762"/>
    <w:rsid w:val="00A53FC6"/>
    <w:rsid w:val="00A5419E"/>
    <w:rsid w:val="00A541E3"/>
    <w:rsid w:val="00A54A2D"/>
    <w:rsid w:val="00A54D14"/>
    <w:rsid w:val="00A54F31"/>
    <w:rsid w:val="00A551E0"/>
    <w:rsid w:val="00A5606A"/>
    <w:rsid w:val="00A56205"/>
    <w:rsid w:val="00A5695D"/>
    <w:rsid w:val="00A56F21"/>
    <w:rsid w:val="00A57278"/>
    <w:rsid w:val="00A57867"/>
    <w:rsid w:val="00A60455"/>
    <w:rsid w:val="00A60D51"/>
    <w:rsid w:val="00A6117B"/>
    <w:rsid w:val="00A61992"/>
    <w:rsid w:val="00A61FE6"/>
    <w:rsid w:val="00A62538"/>
    <w:rsid w:val="00A629DD"/>
    <w:rsid w:val="00A62C0F"/>
    <w:rsid w:val="00A62CCC"/>
    <w:rsid w:val="00A635EC"/>
    <w:rsid w:val="00A63DA4"/>
    <w:rsid w:val="00A63DCC"/>
    <w:rsid w:val="00A63ED6"/>
    <w:rsid w:val="00A64C38"/>
    <w:rsid w:val="00A64D1F"/>
    <w:rsid w:val="00A655C0"/>
    <w:rsid w:val="00A65B5D"/>
    <w:rsid w:val="00A65D72"/>
    <w:rsid w:val="00A662FE"/>
    <w:rsid w:val="00A66A35"/>
    <w:rsid w:val="00A66D13"/>
    <w:rsid w:val="00A67583"/>
    <w:rsid w:val="00A67A6E"/>
    <w:rsid w:val="00A67FC7"/>
    <w:rsid w:val="00A70337"/>
    <w:rsid w:val="00A70D7A"/>
    <w:rsid w:val="00A70FBC"/>
    <w:rsid w:val="00A710C2"/>
    <w:rsid w:val="00A711AF"/>
    <w:rsid w:val="00A714B7"/>
    <w:rsid w:val="00A716AF"/>
    <w:rsid w:val="00A71B9B"/>
    <w:rsid w:val="00A71D80"/>
    <w:rsid w:val="00A71DB6"/>
    <w:rsid w:val="00A723ED"/>
    <w:rsid w:val="00A72463"/>
    <w:rsid w:val="00A72800"/>
    <w:rsid w:val="00A72CC7"/>
    <w:rsid w:val="00A74A95"/>
    <w:rsid w:val="00A74AB8"/>
    <w:rsid w:val="00A752C6"/>
    <w:rsid w:val="00A75B0E"/>
    <w:rsid w:val="00A76134"/>
    <w:rsid w:val="00A762D2"/>
    <w:rsid w:val="00A769D8"/>
    <w:rsid w:val="00A76B62"/>
    <w:rsid w:val="00A77980"/>
    <w:rsid w:val="00A77FAA"/>
    <w:rsid w:val="00A80009"/>
    <w:rsid w:val="00A81206"/>
    <w:rsid w:val="00A81EFE"/>
    <w:rsid w:val="00A81F5D"/>
    <w:rsid w:val="00A823AB"/>
    <w:rsid w:val="00A8244D"/>
    <w:rsid w:val="00A82A11"/>
    <w:rsid w:val="00A8343F"/>
    <w:rsid w:val="00A83A4C"/>
    <w:rsid w:val="00A83B22"/>
    <w:rsid w:val="00A8500B"/>
    <w:rsid w:val="00A852CE"/>
    <w:rsid w:val="00A85606"/>
    <w:rsid w:val="00A8560C"/>
    <w:rsid w:val="00A8740A"/>
    <w:rsid w:val="00A87E04"/>
    <w:rsid w:val="00A87EDA"/>
    <w:rsid w:val="00A87F56"/>
    <w:rsid w:val="00A90A32"/>
    <w:rsid w:val="00A90CD7"/>
    <w:rsid w:val="00A928DF"/>
    <w:rsid w:val="00A93A96"/>
    <w:rsid w:val="00A93FC6"/>
    <w:rsid w:val="00A94D44"/>
    <w:rsid w:val="00A9520A"/>
    <w:rsid w:val="00A95F28"/>
    <w:rsid w:val="00A960A7"/>
    <w:rsid w:val="00A964C9"/>
    <w:rsid w:val="00A969C4"/>
    <w:rsid w:val="00A97379"/>
    <w:rsid w:val="00A97749"/>
    <w:rsid w:val="00A97816"/>
    <w:rsid w:val="00A97EC4"/>
    <w:rsid w:val="00AA01FF"/>
    <w:rsid w:val="00AA02A1"/>
    <w:rsid w:val="00AA09D4"/>
    <w:rsid w:val="00AA0AF5"/>
    <w:rsid w:val="00AA1443"/>
    <w:rsid w:val="00AA168E"/>
    <w:rsid w:val="00AA17E4"/>
    <w:rsid w:val="00AA1D15"/>
    <w:rsid w:val="00AA24BD"/>
    <w:rsid w:val="00AA2D84"/>
    <w:rsid w:val="00AA44ED"/>
    <w:rsid w:val="00AA4B7D"/>
    <w:rsid w:val="00AA567E"/>
    <w:rsid w:val="00AA6F62"/>
    <w:rsid w:val="00AA7929"/>
    <w:rsid w:val="00AA7A23"/>
    <w:rsid w:val="00AB1706"/>
    <w:rsid w:val="00AB1E09"/>
    <w:rsid w:val="00AB2477"/>
    <w:rsid w:val="00AB27C5"/>
    <w:rsid w:val="00AB33B5"/>
    <w:rsid w:val="00AB3572"/>
    <w:rsid w:val="00AB3901"/>
    <w:rsid w:val="00AB3EB7"/>
    <w:rsid w:val="00AB43F4"/>
    <w:rsid w:val="00AB4932"/>
    <w:rsid w:val="00AB4BE8"/>
    <w:rsid w:val="00AB62FA"/>
    <w:rsid w:val="00AB7370"/>
    <w:rsid w:val="00AB74C9"/>
    <w:rsid w:val="00AC0C68"/>
    <w:rsid w:val="00AC1626"/>
    <w:rsid w:val="00AC21DD"/>
    <w:rsid w:val="00AC2861"/>
    <w:rsid w:val="00AC36FF"/>
    <w:rsid w:val="00AC44CE"/>
    <w:rsid w:val="00AC4C89"/>
    <w:rsid w:val="00AC4F1B"/>
    <w:rsid w:val="00AC50D0"/>
    <w:rsid w:val="00AC5288"/>
    <w:rsid w:val="00AC544C"/>
    <w:rsid w:val="00AC61E3"/>
    <w:rsid w:val="00AC6429"/>
    <w:rsid w:val="00AC6DCC"/>
    <w:rsid w:val="00AD0D28"/>
    <w:rsid w:val="00AD0DD7"/>
    <w:rsid w:val="00AD1A0A"/>
    <w:rsid w:val="00AD1A2E"/>
    <w:rsid w:val="00AD1AD2"/>
    <w:rsid w:val="00AD3DD2"/>
    <w:rsid w:val="00AD42EF"/>
    <w:rsid w:val="00AD440A"/>
    <w:rsid w:val="00AD4E56"/>
    <w:rsid w:val="00AD591D"/>
    <w:rsid w:val="00AD604D"/>
    <w:rsid w:val="00AD6C55"/>
    <w:rsid w:val="00AE002D"/>
    <w:rsid w:val="00AE0491"/>
    <w:rsid w:val="00AE11D2"/>
    <w:rsid w:val="00AE1259"/>
    <w:rsid w:val="00AE1568"/>
    <w:rsid w:val="00AE17BC"/>
    <w:rsid w:val="00AE1882"/>
    <w:rsid w:val="00AE2C12"/>
    <w:rsid w:val="00AE2E55"/>
    <w:rsid w:val="00AE2F44"/>
    <w:rsid w:val="00AE32F9"/>
    <w:rsid w:val="00AE375F"/>
    <w:rsid w:val="00AE3B90"/>
    <w:rsid w:val="00AE4040"/>
    <w:rsid w:val="00AE42E2"/>
    <w:rsid w:val="00AE52C9"/>
    <w:rsid w:val="00AE578E"/>
    <w:rsid w:val="00AE5D93"/>
    <w:rsid w:val="00AE5F5C"/>
    <w:rsid w:val="00AE6AED"/>
    <w:rsid w:val="00AF00D9"/>
    <w:rsid w:val="00AF1BD0"/>
    <w:rsid w:val="00AF2587"/>
    <w:rsid w:val="00AF26F8"/>
    <w:rsid w:val="00AF2BA4"/>
    <w:rsid w:val="00AF336A"/>
    <w:rsid w:val="00AF3704"/>
    <w:rsid w:val="00AF37EB"/>
    <w:rsid w:val="00AF3A9A"/>
    <w:rsid w:val="00AF4236"/>
    <w:rsid w:val="00AF4955"/>
    <w:rsid w:val="00AF4AED"/>
    <w:rsid w:val="00AF4DF7"/>
    <w:rsid w:val="00AF508C"/>
    <w:rsid w:val="00AF5855"/>
    <w:rsid w:val="00AF5E56"/>
    <w:rsid w:val="00AF6425"/>
    <w:rsid w:val="00AF6FE7"/>
    <w:rsid w:val="00AF75D5"/>
    <w:rsid w:val="00AF7BA6"/>
    <w:rsid w:val="00AF7C1B"/>
    <w:rsid w:val="00B00217"/>
    <w:rsid w:val="00B003D5"/>
    <w:rsid w:val="00B0046A"/>
    <w:rsid w:val="00B00ADD"/>
    <w:rsid w:val="00B01316"/>
    <w:rsid w:val="00B01561"/>
    <w:rsid w:val="00B01863"/>
    <w:rsid w:val="00B02CEA"/>
    <w:rsid w:val="00B02E7A"/>
    <w:rsid w:val="00B05A64"/>
    <w:rsid w:val="00B05B13"/>
    <w:rsid w:val="00B05DBF"/>
    <w:rsid w:val="00B061CE"/>
    <w:rsid w:val="00B06327"/>
    <w:rsid w:val="00B0655C"/>
    <w:rsid w:val="00B06875"/>
    <w:rsid w:val="00B06C03"/>
    <w:rsid w:val="00B075BA"/>
    <w:rsid w:val="00B07C19"/>
    <w:rsid w:val="00B07CDA"/>
    <w:rsid w:val="00B07D9A"/>
    <w:rsid w:val="00B1002F"/>
    <w:rsid w:val="00B1068B"/>
    <w:rsid w:val="00B10C69"/>
    <w:rsid w:val="00B10ED8"/>
    <w:rsid w:val="00B12D32"/>
    <w:rsid w:val="00B134F3"/>
    <w:rsid w:val="00B14805"/>
    <w:rsid w:val="00B152C9"/>
    <w:rsid w:val="00B15503"/>
    <w:rsid w:val="00B15742"/>
    <w:rsid w:val="00B17266"/>
    <w:rsid w:val="00B1743B"/>
    <w:rsid w:val="00B17F0C"/>
    <w:rsid w:val="00B20F9D"/>
    <w:rsid w:val="00B2113F"/>
    <w:rsid w:val="00B211FF"/>
    <w:rsid w:val="00B21BF7"/>
    <w:rsid w:val="00B24011"/>
    <w:rsid w:val="00B245DC"/>
    <w:rsid w:val="00B24C48"/>
    <w:rsid w:val="00B26233"/>
    <w:rsid w:val="00B269B3"/>
    <w:rsid w:val="00B279CA"/>
    <w:rsid w:val="00B300E7"/>
    <w:rsid w:val="00B304CE"/>
    <w:rsid w:val="00B304D4"/>
    <w:rsid w:val="00B30C70"/>
    <w:rsid w:val="00B31131"/>
    <w:rsid w:val="00B32200"/>
    <w:rsid w:val="00B325B4"/>
    <w:rsid w:val="00B32784"/>
    <w:rsid w:val="00B327E3"/>
    <w:rsid w:val="00B32F81"/>
    <w:rsid w:val="00B3301C"/>
    <w:rsid w:val="00B33A49"/>
    <w:rsid w:val="00B33F51"/>
    <w:rsid w:val="00B35BD2"/>
    <w:rsid w:val="00B35F79"/>
    <w:rsid w:val="00B36478"/>
    <w:rsid w:val="00B36E1D"/>
    <w:rsid w:val="00B36EBC"/>
    <w:rsid w:val="00B37390"/>
    <w:rsid w:val="00B376C2"/>
    <w:rsid w:val="00B376F1"/>
    <w:rsid w:val="00B37C45"/>
    <w:rsid w:val="00B411D5"/>
    <w:rsid w:val="00B411D6"/>
    <w:rsid w:val="00B422A3"/>
    <w:rsid w:val="00B42713"/>
    <w:rsid w:val="00B4328F"/>
    <w:rsid w:val="00B4399A"/>
    <w:rsid w:val="00B44205"/>
    <w:rsid w:val="00B44A16"/>
    <w:rsid w:val="00B44C50"/>
    <w:rsid w:val="00B45055"/>
    <w:rsid w:val="00B45E52"/>
    <w:rsid w:val="00B46168"/>
    <w:rsid w:val="00B46347"/>
    <w:rsid w:val="00B46783"/>
    <w:rsid w:val="00B46BE7"/>
    <w:rsid w:val="00B46D3A"/>
    <w:rsid w:val="00B47070"/>
    <w:rsid w:val="00B470DD"/>
    <w:rsid w:val="00B473C5"/>
    <w:rsid w:val="00B5067B"/>
    <w:rsid w:val="00B50F31"/>
    <w:rsid w:val="00B51F39"/>
    <w:rsid w:val="00B52BAB"/>
    <w:rsid w:val="00B53290"/>
    <w:rsid w:val="00B53C78"/>
    <w:rsid w:val="00B54B40"/>
    <w:rsid w:val="00B5564C"/>
    <w:rsid w:val="00B56576"/>
    <w:rsid w:val="00B56AB9"/>
    <w:rsid w:val="00B5730B"/>
    <w:rsid w:val="00B57B19"/>
    <w:rsid w:val="00B60BE2"/>
    <w:rsid w:val="00B60EBE"/>
    <w:rsid w:val="00B614BE"/>
    <w:rsid w:val="00B625A1"/>
    <w:rsid w:val="00B62A09"/>
    <w:rsid w:val="00B62A48"/>
    <w:rsid w:val="00B6336A"/>
    <w:rsid w:val="00B63C5F"/>
    <w:rsid w:val="00B63F8F"/>
    <w:rsid w:val="00B649C9"/>
    <w:rsid w:val="00B65FE7"/>
    <w:rsid w:val="00B66C7C"/>
    <w:rsid w:val="00B66E84"/>
    <w:rsid w:val="00B676D8"/>
    <w:rsid w:val="00B70200"/>
    <w:rsid w:val="00B702B7"/>
    <w:rsid w:val="00B71666"/>
    <w:rsid w:val="00B72583"/>
    <w:rsid w:val="00B72817"/>
    <w:rsid w:val="00B72F01"/>
    <w:rsid w:val="00B734E7"/>
    <w:rsid w:val="00B736AE"/>
    <w:rsid w:val="00B746D0"/>
    <w:rsid w:val="00B76F6E"/>
    <w:rsid w:val="00B76FCA"/>
    <w:rsid w:val="00B770E1"/>
    <w:rsid w:val="00B77EA6"/>
    <w:rsid w:val="00B80B08"/>
    <w:rsid w:val="00B8105A"/>
    <w:rsid w:val="00B81E3C"/>
    <w:rsid w:val="00B82041"/>
    <w:rsid w:val="00B820DF"/>
    <w:rsid w:val="00B8216D"/>
    <w:rsid w:val="00B8273F"/>
    <w:rsid w:val="00B82A79"/>
    <w:rsid w:val="00B82B6E"/>
    <w:rsid w:val="00B8356E"/>
    <w:rsid w:val="00B83B62"/>
    <w:rsid w:val="00B85107"/>
    <w:rsid w:val="00B852A8"/>
    <w:rsid w:val="00B85341"/>
    <w:rsid w:val="00B85419"/>
    <w:rsid w:val="00B85758"/>
    <w:rsid w:val="00B85A32"/>
    <w:rsid w:val="00B8612C"/>
    <w:rsid w:val="00B86F84"/>
    <w:rsid w:val="00B8736E"/>
    <w:rsid w:val="00B87C91"/>
    <w:rsid w:val="00B90B5D"/>
    <w:rsid w:val="00B912A0"/>
    <w:rsid w:val="00B9147F"/>
    <w:rsid w:val="00B915FA"/>
    <w:rsid w:val="00B9214E"/>
    <w:rsid w:val="00B9260F"/>
    <w:rsid w:val="00B92867"/>
    <w:rsid w:val="00B92E6A"/>
    <w:rsid w:val="00B93374"/>
    <w:rsid w:val="00B93CFB"/>
    <w:rsid w:val="00B93E6C"/>
    <w:rsid w:val="00B94692"/>
    <w:rsid w:val="00B94C14"/>
    <w:rsid w:val="00B95C0D"/>
    <w:rsid w:val="00B96047"/>
    <w:rsid w:val="00B96395"/>
    <w:rsid w:val="00B9677B"/>
    <w:rsid w:val="00B97900"/>
    <w:rsid w:val="00BA016C"/>
    <w:rsid w:val="00BA0C91"/>
    <w:rsid w:val="00BA0F49"/>
    <w:rsid w:val="00BA1784"/>
    <w:rsid w:val="00BA1CEB"/>
    <w:rsid w:val="00BA23AD"/>
    <w:rsid w:val="00BA27A4"/>
    <w:rsid w:val="00BA2B63"/>
    <w:rsid w:val="00BA2C79"/>
    <w:rsid w:val="00BA3EF2"/>
    <w:rsid w:val="00BA5081"/>
    <w:rsid w:val="00BA5979"/>
    <w:rsid w:val="00BA5FE3"/>
    <w:rsid w:val="00BA610B"/>
    <w:rsid w:val="00BA6319"/>
    <w:rsid w:val="00BA6FA9"/>
    <w:rsid w:val="00BA7281"/>
    <w:rsid w:val="00BA74EC"/>
    <w:rsid w:val="00BA7CF8"/>
    <w:rsid w:val="00BB0413"/>
    <w:rsid w:val="00BB053D"/>
    <w:rsid w:val="00BB0DFF"/>
    <w:rsid w:val="00BB15CE"/>
    <w:rsid w:val="00BB1E6B"/>
    <w:rsid w:val="00BB2376"/>
    <w:rsid w:val="00BB26AB"/>
    <w:rsid w:val="00BB2F95"/>
    <w:rsid w:val="00BB3BD2"/>
    <w:rsid w:val="00BB3D33"/>
    <w:rsid w:val="00BB3DC9"/>
    <w:rsid w:val="00BB479D"/>
    <w:rsid w:val="00BB4A5B"/>
    <w:rsid w:val="00BB4E54"/>
    <w:rsid w:val="00BB5447"/>
    <w:rsid w:val="00BB5CAC"/>
    <w:rsid w:val="00BB6CCE"/>
    <w:rsid w:val="00BB6D62"/>
    <w:rsid w:val="00BB743B"/>
    <w:rsid w:val="00BB7656"/>
    <w:rsid w:val="00BB7950"/>
    <w:rsid w:val="00BB79C7"/>
    <w:rsid w:val="00BB79F4"/>
    <w:rsid w:val="00BB7FA5"/>
    <w:rsid w:val="00BC03F8"/>
    <w:rsid w:val="00BC0745"/>
    <w:rsid w:val="00BC17AC"/>
    <w:rsid w:val="00BC19CC"/>
    <w:rsid w:val="00BC20FC"/>
    <w:rsid w:val="00BC2FB8"/>
    <w:rsid w:val="00BC3121"/>
    <w:rsid w:val="00BC32FF"/>
    <w:rsid w:val="00BC37C0"/>
    <w:rsid w:val="00BC60F9"/>
    <w:rsid w:val="00BC631B"/>
    <w:rsid w:val="00BC68DB"/>
    <w:rsid w:val="00BC6C03"/>
    <w:rsid w:val="00BC74FF"/>
    <w:rsid w:val="00BD057E"/>
    <w:rsid w:val="00BD05DF"/>
    <w:rsid w:val="00BD1090"/>
    <w:rsid w:val="00BD11FB"/>
    <w:rsid w:val="00BD21F9"/>
    <w:rsid w:val="00BD26B3"/>
    <w:rsid w:val="00BD33A9"/>
    <w:rsid w:val="00BD3415"/>
    <w:rsid w:val="00BD378A"/>
    <w:rsid w:val="00BD39B4"/>
    <w:rsid w:val="00BD3F86"/>
    <w:rsid w:val="00BD414F"/>
    <w:rsid w:val="00BD4919"/>
    <w:rsid w:val="00BD5258"/>
    <w:rsid w:val="00BD62DE"/>
    <w:rsid w:val="00BD660F"/>
    <w:rsid w:val="00BD68D6"/>
    <w:rsid w:val="00BD770D"/>
    <w:rsid w:val="00BE00ED"/>
    <w:rsid w:val="00BE070A"/>
    <w:rsid w:val="00BE087A"/>
    <w:rsid w:val="00BE24A3"/>
    <w:rsid w:val="00BE298A"/>
    <w:rsid w:val="00BE2F83"/>
    <w:rsid w:val="00BE2FBE"/>
    <w:rsid w:val="00BE3744"/>
    <w:rsid w:val="00BE41CC"/>
    <w:rsid w:val="00BE42E0"/>
    <w:rsid w:val="00BE4414"/>
    <w:rsid w:val="00BE44D3"/>
    <w:rsid w:val="00BE4A1C"/>
    <w:rsid w:val="00BE514D"/>
    <w:rsid w:val="00BE5990"/>
    <w:rsid w:val="00BE5FBA"/>
    <w:rsid w:val="00BE66F7"/>
    <w:rsid w:val="00BE751D"/>
    <w:rsid w:val="00BE7546"/>
    <w:rsid w:val="00BE7BFD"/>
    <w:rsid w:val="00BF1161"/>
    <w:rsid w:val="00BF131E"/>
    <w:rsid w:val="00BF197B"/>
    <w:rsid w:val="00BF265C"/>
    <w:rsid w:val="00BF2D46"/>
    <w:rsid w:val="00BF3CBE"/>
    <w:rsid w:val="00BF4940"/>
    <w:rsid w:val="00BF51D4"/>
    <w:rsid w:val="00BF5797"/>
    <w:rsid w:val="00BF5AB5"/>
    <w:rsid w:val="00BF5F31"/>
    <w:rsid w:val="00BF62BA"/>
    <w:rsid w:val="00BF73EE"/>
    <w:rsid w:val="00BF7844"/>
    <w:rsid w:val="00C0014B"/>
    <w:rsid w:val="00C00C0F"/>
    <w:rsid w:val="00C01758"/>
    <w:rsid w:val="00C02095"/>
    <w:rsid w:val="00C0335D"/>
    <w:rsid w:val="00C03435"/>
    <w:rsid w:val="00C03468"/>
    <w:rsid w:val="00C0428C"/>
    <w:rsid w:val="00C045A0"/>
    <w:rsid w:val="00C06200"/>
    <w:rsid w:val="00C10585"/>
    <w:rsid w:val="00C10F87"/>
    <w:rsid w:val="00C12B0D"/>
    <w:rsid w:val="00C13270"/>
    <w:rsid w:val="00C13E78"/>
    <w:rsid w:val="00C148C2"/>
    <w:rsid w:val="00C14A4A"/>
    <w:rsid w:val="00C15747"/>
    <w:rsid w:val="00C15961"/>
    <w:rsid w:val="00C15DA9"/>
    <w:rsid w:val="00C15E04"/>
    <w:rsid w:val="00C15ED2"/>
    <w:rsid w:val="00C16106"/>
    <w:rsid w:val="00C16707"/>
    <w:rsid w:val="00C17144"/>
    <w:rsid w:val="00C20035"/>
    <w:rsid w:val="00C21102"/>
    <w:rsid w:val="00C21598"/>
    <w:rsid w:val="00C21EE2"/>
    <w:rsid w:val="00C2239F"/>
    <w:rsid w:val="00C22567"/>
    <w:rsid w:val="00C22577"/>
    <w:rsid w:val="00C22C85"/>
    <w:rsid w:val="00C22CE2"/>
    <w:rsid w:val="00C23F9C"/>
    <w:rsid w:val="00C245F3"/>
    <w:rsid w:val="00C25AC2"/>
    <w:rsid w:val="00C25C86"/>
    <w:rsid w:val="00C26ACE"/>
    <w:rsid w:val="00C272CA"/>
    <w:rsid w:val="00C27A07"/>
    <w:rsid w:val="00C31096"/>
    <w:rsid w:val="00C312F9"/>
    <w:rsid w:val="00C31815"/>
    <w:rsid w:val="00C31847"/>
    <w:rsid w:val="00C32624"/>
    <w:rsid w:val="00C32A33"/>
    <w:rsid w:val="00C32F69"/>
    <w:rsid w:val="00C331E5"/>
    <w:rsid w:val="00C336CC"/>
    <w:rsid w:val="00C34832"/>
    <w:rsid w:val="00C36007"/>
    <w:rsid w:val="00C361F5"/>
    <w:rsid w:val="00C36834"/>
    <w:rsid w:val="00C36C19"/>
    <w:rsid w:val="00C3732B"/>
    <w:rsid w:val="00C4053E"/>
    <w:rsid w:val="00C40FF3"/>
    <w:rsid w:val="00C4124C"/>
    <w:rsid w:val="00C4143C"/>
    <w:rsid w:val="00C41546"/>
    <w:rsid w:val="00C41A93"/>
    <w:rsid w:val="00C42397"/>
    <w:rsid w:val="00C4242B"/>
    <w:rsid w:val="00C43412"/>
    <w:rsid w:val="00C43948"/>
    <w:rsid w:val="00C44D1B"/>
    <w:rsid w:val="00C44DE9"/>
    <w:rsid w:val="00C4581C"/>
    <w:rsid w:val="00C45EBA"/>
    <w:rsid w:val="00C46486"/>
    <w:rsid w:val="00C46CB2"/>
    <w:rsid w:val="00C46FA0"/>
    <w:rsid w:val="00C475BF"/>
    <w:rsid w:val="00C477AC"/>
    <w:rsid w:val="00C501BC"/>
    <w:rsid w:val="00C509FB"/>
    <w:rsid w:val="00C50AF8"/>
    <w:rsid w:val="00C50BB1"/>
    <w:rsid w:val="00C51799"/>
    <w:rsid w:val="00C51882"/>
    <w:rsid w:val="00C521CE"/>
    <w:rsid w:val="00C523AA"/>
    <w:rsid w:val="00C52484"/>
    <w:rsid w:val="00C5274E"/>
    <w:rsid w:val="00C52CFD"/>
    <w:rsid w:val="00C5377E"/>
    <w:rsid w:val="00C53A3D"/>
    <w:rsid w:val="00C544F8"/>
    <w:rsid w:val="00C54B23"/>
    <w:rsid w:val="00C54B64"/>
    <w:rsid w:val="00C55899"/>
    <w:rsid w:val="00C55B6B"/>
    <w:rsid w:val="00C56AB1"/>
    <w:rsid w:val="00C57629"/>
    <w:rsid w:val="00C60496"/>
    <w:rsid w:val="00C6077E"/>
    <w:rsid w:val="00C60EEE"/>
    <w:rsid w:val="00C61E93"/>
    <w:rsid w:val="00C620A7"/>
    <w:rsid w:val="00C6239A"/>
    <w:rsid w:val="00C628B8"/>
    <w:rsid w:val="00C632E4"/>
    <w:rsid w:val="00C63385"/>
    <w:rsid w:val="00C63858"/>
    <w:rsid w:val="00C63C03"/>
    <w:rsid w:val="00C64014"/>
    <w:rsid w:val="00C645D0"/>
    <w:rsid w:val="00C650DC"/>
    <w:rsid w:val="00C650EA"/>
    <w:rsid w:val="00C655AD"/>
    <w:rsid w:val="00C6562B"/>
    <w:rsid w:val="00C65633"/>
    <w:rsid w:val="00C65AFA"/>
    <w:rsid w:val="00C6659F"/>
    <w:rsid w:val="00C6689B"/>
    <w:rsid w:val="00C66C01"/>
    <w:rsid w:val="00C7068B"/>
    <w:rsid w:val="00C70AF8"/>
    <w:rsid w:val="00C70B08"/>
    <w:rsid w:val="00C71404"/>
    <w:rsid w:val="00C7195E"/>
    <w:rsid w:val="00C72080"/>
    <w:rsid w:val="00C727A1"/>
    <w:rsid w:val="00C7295A"/>
    <w:rsid w:val="00C738AE"/>
    <w:rsid w:val="00C73CC0"/>
    <w:rsid w:val="00C74539"/>
    <w:rsid w:val="00C756B7"/>
    <w:rsid w:val="00C75933"/>
    <w:rsid w:val="00C765F3"/>
    <w:rsid w:val="00C76B37"/>
    <w:rsid w:val="00C76D93"/>
    <w:rsid w:val="00C76F01"/>
    <w:rsid w:val="00C771D0"/>
    <w:rsid w:val="00C802F0"/>
    <w:rsid w:val="00C8164E"/>
    <w:rsid w:val="00C81E41"/>
    <w:rsid w:val="00C81E71"/>
    <w:rsid w:val="00C82D00"/>
    <w:rsid w:val="00C82DE7"/>
    <w:rsid w:val="00C8467B"/>
    <w:rsid w:val="00C85C89"/>
    <w:rsid w:val="00C85C9D"/>
    <w:rsid w:val="00C876DE"/>
    <w:rsid w:val="00C87FA2"/>
    <w:rsid w:val="00C90337"/>
    <w:rsid w:val="00C913AF"/>
    <w:rsid w:val="00C91B0E"/>
    <w:rsid w:val="00C92446"/>
    <w:rsid w:val="00C92776"/>
    <w:rsid w:val="00C92B28"/>
    <w:rsid w:val="00C92DA4"/>
    <w:rsid w:val="00C92E77"/>
    <w:rsid w:val="00C93D17"/>
    <w:rsid w:val="00C950B8"/>
    <w:rsid w:val="00C953A7"/>
    <w:rsid w:val="00C955C2"/>
    <w:rsid w:val="00C95B2B"/>
    <w:rsid w:val="00C95BE1"/>
    <w:rsid w:val="00C96526"/>
    <w:rsid w:val="00C9664F"/>
    <w:rsid w:val="00C9674B"/>
    <w:rsid w:val="00C97124"/>
    <w:rsid w:val="00C9723C"/>
    <w:rsid w:val="00C97AAB"/>
    <w:rsid w:val="00C97D1E"/>
    <w:rsid w:val="00CA0C04"/>
    <w:rsid w:val="00CA2969"/>
    <w:rsid w:val="00CA2A1A"/>
    <w:rsid w:val="00CA2AD1"/>
    <w:rsid w:val="00CA2B75"/>
    <w:rsid w:val="00CA2CBA"/>
    <w:rsid w:val="00CA353C"/>
    <w:rsid w:val="00CA40DB"/>
    <w:rsid w:val="00CA4617"/>
    <w:rsid w:val="00CA4B9E"/>
    <w:rsid w:val="00CA510D"/>
    <w:rsid w:val="00CA5597"/>
    <w:rsid w:val="00CA5A52"/>
    <w:rsid w:val="00CA5B48"/>
    <w:rsid w:val="00CA773F"/>
    <w:rsid w:val="00CB0AFA"/>
    <w:rsid w:val="00CB0E6D"/>
    <w:rsid w:val="00CB14B7"/>
    <w:rsid w:val="00CB150A"/>
    <w:rsid w:val="00CB273D"/>
    <w:rsid w:val="00CB2A9C"/>
    <w:rsid w:val="00CB30C9"/>
    <w:rsid w:val="00CB39BA"/>
    <w:rsid w:val="00CB4FCB"/>
    <w:rsid w:val="00CB62EC"/>
    <w:rsid w:val="00CB638A"/>
    <w:rsid w:val="00CB662C"/>
    <w:rsid w:val="00CB668B"/>
    <w:rsid w:val="00CB7B07"/>
    <w:rsid w:val="00CC02F4"/>
    <w:rsid w:val="00CC2402"/>
    <w:rsid w:val="00CC243F"/>
    <w:rsid w:val="00CC2FB6"/>
    <w:rsid w:val="00CC3922"/>
    <w:rsid w:val="00CC6A67"/>
    <w:rsid w:val="00CC7AC0"/>
    <w:rsid w:val="00CD236A"/>
    <w:rsid w:val="00CD313A"/>
    <w:rsid w:val="00CD3341"/>
    <w:rsid w:val="00CD3445"/>
    <w:rsid w:val="00CD41BA"/>
    <w:rsid w:val="00CD4F1D"/>
    <w:rsid w:val="00CD574B"/>
    <w:rsid w:val="00CD629C"/>
    <w:rsid w:val="00CD707E"/>
    <w:rsid w:val="00CE02FA"/>
    <w:rsid w:val="00CE0648"/>
    <w:rsid w:val="00CE1763"/>
    <w:rsid w:val="00CE18BB"/>
    <w:rsid w:val="00CE1A1F"/>
    <w:rsid w:val="00CE1E14"/>
    <w:rsid w:val="00CE1E45"/>
    <w:rsid w:val="00CE2945"/>
    <w:rsid w:val="00CE2F08"/>
    <w:rsid w:val="00CE3081"/>
    <w:rsid w:val="00CE39BD"/>
    <w:rsid w:val="00CE41D1"/>
    <w:rsid w:val="00CE453C"/>
    <w:rsid w:val="00CE457B"/>
    <w:rsid w:val="00CE4995"/>
    <w:rsid w:val="00CE4AFD"/>
    <w:rsid w:val="00CE4B59"/>
    <w:rsid w:val="00CE592B"/>
    <w:rsid w:val="00CE5C44"/>
    <w:rsid w:val="00CE600D"/>
    <w:rsid w:val="00CE6609"/>
    <w:rsid w:val="00CE66AA"/>
    <w:rsid w:val="00CE753C"/>
    <w:rsid w:val="00CF0693"/>
    <w:rsid w:val="00CF0981"/>
    <w:rsid w:val="00CF0AE7"/>
    <w:rsid w:val="00CF10DB"/>
    <w:rsid w:val="00CF1420"/>
    <w:rsid w:val="00CF1A7F"/>
    <w:rsid w:val="00CF22E5"/>
    <w:rsid w:val="00CF2633"/>
    <w:rsid w:val="00CF28F9"/>
    <w:rsid w:val="00CF2DC8"/>
    <w:rsid w:val="00CF2F70"/>
    <w:rsid w:val="00CF3DF9"/>
    <w:rsid w:val="00CF4023"/>
    <w:rsid w:val="00CF412B"/>
    <w:rsid w:val="00CF469B"/>
    <w:rsid w:val="00CF5B25"/>
    <w:rsid w:val="00CF5ED8"/>
    <w:rsid w:val="00CF7BA4"/>
    <w:rsid w:val="00D000E0"/>
    <w:rsid w:val="00D00115"/>
    <w:rsid w:val="00D00E9D"/>
    <w:rsid w:val="00D01254"/>
    <w:rsid w:val="00D01A40"/>
    <w:rsid w:val="00D02250"/>
    <w:rsid w:val="00D0225E"/>
    <w:rsid w:val="00D0397E"/>
    <w:rsid w:val="00D03A2E"/>
    <w:rsid w:val="00D03BAB"/>
    <w:rsid w:val="00D043CE"/>
    <w:rsid w:val="00D04830"/>
    <w:rsid w:val="00D04BD7"/>
    <w:rsid w:val="00D04DFD"/>
    <w:rsid w:val="00D04F56"/>
    <w:rsid w:val="00D06861"/>
    <w:rsid w:val="00D06867"/>
    <w:rsid w:val="00D06D09"/>
    <w:rsid w:val="00D07000"/>
    <w:rsid w:val="00D0741B"/>
    <w:rsid w:val="00D078F8"/>
    <w:rsid w:val="00D11F41"/>
    <w:rsid w:val="00D133CC"/>
    <w:rsid w:val="00D140C8"/>
    <w:rsid w:val="00D14EA5"/>
    <w:rsid w:val="00D15F55"/>
    <w:rsid w:val="00D160FC"/>
    <w:rsid w:val="00D163B1"/>
    <w:rsid w:val="00D164C0"/>
    <w:rsid w:val="00D168E6"/>
    <w:rsid w:val="00D16DFC"/>
    <w:rsid w:val="00D17DC2"/>
    <w:rsid w:val="00D203A1"/>
    <w:rsid w:val="00D20C50"/>
    <w:rsid w:val="00D218D4"/>
    <w:rsid w:val="00D219CA"/>
    <w:rsid w:val="00D22BEF"/>
    <w:rsid w:val="00D22CE7"/>
    <w:rsid w:val="00D23441"/>
    <w:rsid w:val="00D23F05"/>
    <w:rsid w:val="00D2482A"/>
    <w:rsid w:val="00D25B70"/>
    <w:rsid w:val="00D261CF"/>
    <w:rsid w:val="00D276BE"/>
    <w:rsid w:val="00D30445"/>
    <w:rsid w:val="00D30A72"/>
    <w:rsid w:val="00D30AF5"/>
    <w:rsid w:val="00D31017"/>
    <w:rsid w:val="00D31A12"/>
    <w:rsid w:val="00D31B28"/>
    <w:rsid w:val="00D3245C"/>
    <w:rsid w:val="00D3274F"/>
    <w:rsid w:val="00D33369"/>
    <w:rsid w:val="00D35104"/>
    <w:rsid w:val="00D35577"/>
    <w:rsid w:val="00D356CA"/>
    <w:rsid w:val="00D35F03"/>
    <w:rsid w:val="00D3616D"/>
    <w:rsid w:val="00D365DA"/>
    <w:rsid w:val="00D36A89"/>
    <w:rsid w:val="00D36B30"/>
    <w:rsid w:val="00D374F6"/>
    <w:rsid w:val="00D41166"/>
    <w:rsid w:val="00D41649"/>
    <w:rsid w:val="00D4190C"/>
    <w:rsid w:val="00D41F01"/>
    <w:rsid w:val="00D446E1"/>
    <w:rsid w:val="00D44EAC"/>
    <w:rsid w:val="00D4543F"/>
    <w:rsid w:val="00D46B08"/>
    <w:rsid w:val="00D46BB7"/>
    <w:rsid w:val="00D46FBE"/>
    <w:rsid w:val="00D47926"/>
    <w:rsid w:val="00D47C2A"/>
    <w:rsid w:val="00D500DC"/>
    <w:rsid w:val="00D51AD3"/>
    <w:rsid w:val="00D51B7A"/>
    <w:rsid w:val="00D5212C"/>
    <w:rsid w:val="00D5254A"/>
    <w:rsid w:val="00D534B5"/>
    <w:rsid w:val="00D5361A"/>
    <w:rsid w:val="00D53C7A"/>
    <w:rsid w:val="00D53F31"/>
    <w:rsid w:val="00D541FA"/>
    <w:rsid w:val="00D54FB5"/>
    <w:rsid w:val="00D551D1"/>
    <w:rsid w:val="00D5614A"/>
    <w:rsid w:val="00D56409"/>
    <w:rsid w:val="00D566AE"/>
    <w:rsid w:val="00D57289"/>
    <w:rsid w:val="00D57CC8"/>
    <w:rsid w:val="00D57D4D"/>
    <w:rsid w:val="00D60422"/>
    <w:rsid w:val="00D612E9"/>
    <w:rsid w:val="00D61CDF"/>
    <w:rsid w:val="00D61EE6"/>
    <w:rsid w:val="00D625A9"/>
    <w:rsid w:val="00D62840"/>
    <w:rsid w:val="00D62C1D"/>
    <w:rsid w:val="00D62DE0"/>
    <w:rsid w:val="00D6344B"/>
    <w:rsid w:val="00D637F5"/>
    <w:rsid w:val="00D63EFA"/>
    <w:rsid w:val="00D640E2"/>
    <w:rsid w:val="00D641FF"/>
    <w:rsid w:val="00D655D5"/>
    <w:rsid w:val="00D66156"/>
    <w:rsid w:val="00D66C91"/>
    <w:rsid w:val="00D67477"/>
    <w:rsid w:val="00D674D0"/>
    <w:rsid w:val="00D676F3"/>
    <w:rsid w:val="00D7027F"/>
    <w:rsid w:val="00D7066E"/>
    <w:rsid w:val="00D7145A"/>
    <w:rsid w:val="00D71CF1"/>
    <w:rsid w:val="00D71E3F"/>
    <w:rsid w:val="00D721EE"/>
    <w:rsid w:val="00D724EE"/>
    <w:rsid w:val="00D72BEB"/>
    <w:rsid w:val="00D73D08"/>
    <w:rsid w:val="00D74A10"/>
    <w:rsid w:val="00D753EA"/>
    <w:rsid w:val="00D75BF6"/>
    <w:rsid w:val="00D75E6B"/>
    <w:rsid w:val="00D771B0"/>
    <w:rsid w:val="00D80636"/>
    <w:rsid w:val="00D80F78"/>
    <w:rsid w:val="00D8221F"/>
    <w:rsid w:val="00D82C2F"/>
    <w:rsid w:val="00D83311"/>
    <w:rsid w:val="00D84274"/>
    <w:rsid w:val="00D84BE6"/>
    <w:rsid w:val="00D84DA4"/>
    <w:rsid w:val="00D85CD3"/>
    <w:rsid w:val="00D85FB1"/>
    <w:rsid w:val="00D86EA0"/>
    <w:rsid w:val="00D87634"/>
    <w:rsid w:val="00D8783F"/>
    <w:rsid w:val="00D87875"/>
    <w:rsid w:val="00D87ACB"/>
    <w:rsid w:val="00D90789"/>
    <w:rsid w:val="00D909E3"/>
    <w:rsid w:val="00D910B7"/>
    <w:rsid w:val="00D91265"/>
    <w:rsid w:val="00D916C4"/>
    <w:rsid w:val="00D9176F"/>
    <w:rsid w:val="00D91834"/>
    <w:rsid w:val="00D92701"/>
    <w:rsid w:val="00D93654"/>
    <w:rsid w:val="00D93A46"/>
    <w:rsid w:val="00D93DE9"/>
    <w:rsid w:val="00D95423"/>
    <w:rsid w:val="00D974E6"/>
    <w:rsid w:val="00D97E19"/>
    <w:rsid w:val="00DA0157"/>
    <w:rsid w:val="00DA0C17"/>
    <w:rsid w:val="00DA1061"/>
    <w:rsid w:val="00DA150E"/>
    <w:rsid w:val="00DA1540"/>
    <w:rsid w:val="00DA170F"/>
    <w:rsid w:val="00DA1780"/>
    <w:rsid w:val="00DA24D9"/>
    <w:rsid w:val="00DA298A"/>
    <w:rsid w:val="00DA2A7F"/>
    <w:rsid w:val="00DA2CBE"/>
    <w:rsid w:val="00DA3CFD"/>
    <w:rsid w:val="00DA45E4"/>
    <w:rsid w:val="00DA4A52"/>
    <w:rsid w:val="00DA4AC1"/>
    <w:rsid w:val="00DA530B"/>
    <w:rsid w:val="00DA5543"/>
    <w:rsid w:val="00DA6F08"/>
    <w:rsid w:val="00DA70D5"/>
    <w:rsid w:val="00DA7E15"/>
    <w:rsid w:val="00DB03F3"/>
    <w:rsid w:val="00DB0736"/>
    <w:rsid w:val="00DB09C2"/>
    <w:rsid w:val="00DB0DB2"/>
    <w:rsid w:val="00DB13E4"/>
    <w:rsid w:val="00DB1619"/>
    <w:rsid w:val="00DB1D77"/>
    <w:rsid w:val="00DB257E"/>
    <w:rsid w:val="00DB26F0"/>
    <w:rsid w:val="00DB34B3"/>
    <w:rsid w:val="00DB3508"/>
    <w:rsid w:val="00DB4179"/>
    <w:rsid w:val="00DB492F"/>
    <w:rsid w:val="00DB4DE4"/>
    <w:rsid w:val="00DB6160"/>
    <w:rsid w:val="00DB62A0"/>
    <w:rsid w:val="00DB655E"/>
    <w:rsid w:val="00DB72FF"/>
    <w:rsid w:val="00DB7C98"/>
    <w:rsid w:val="00DC052D"/>
    <w:rsid w:val="00DC13D2"/>
    <w:rsid w:val="00DC164F"/>
    <w:rsid w:val="00DC246F"/>
    <w:rsid w:val="00DC29C0"/>
    <w:rsid w:val="00DC2B53"/>
    <w:rsid w:val="00DC2BBF"/>
    <w:rsid w:val="00DC2DBC"/>
    <w:rsid w:val="00DC35E7"/>
    <w:rsid w:val="00DC3DC8"/>
    <w:rsid w:val="00DC48ED"/>
    <w:rsid w:val="00DC497A"/>
    <w:rsid w:val="00DC498F"/>
    <w:rsid w:val="00DC4F58"/>
    <w:rsid w:val="00DC5614"/>
    <w:rsid w:val="00DC5721"/>
    <w:rsid w:val="00DC5B07"/>
    <w:rsid w:val="00DC7D8E"/>
    <w:rsid w:val="00DD01A0"/>
    <w:rsid w:val="00DD0A3C"/>
    <w:rsid w:val="00DD0C58"/>
    <w:rsid w:val="00DD1238"/>
    <w:rsid w:val="00DD165E"/>
    <w:rsid w:val="00DD2BAA"/>
    <w:rsid w:val="00DD3DF3"/>
    <w:rsid w:val="00DD4520"/>
    <w:rsid w:val="00DD5325"/>
    <w:rsid w:val="00DD574A"/>
    <w:rsid w:val="00DD5AC4"/>
    <w:rsid w:val="00DD5C7B"/>
    <w:rsid w:val="00DD6512"/>
    <w:rsid w:val="00DD7725"/>
    <w:rsid w:val="00DE175C"/>
    <w:rsid w:val="00DE222F"/>
    <w:rsid w:val="00DE235C"/>
    <w:rsid w:val="00DE2880"/>
    <w:rsid w:val="00DE2987"/>
    <w:rsid w:val="00DE2F91"/>
    <w:rsid w:val="00DE38A5"/>
    <w:rsid w:val="00DE466E"/>
    <w:rsid w:val="00DE597E"/>
    <w:rsid w:val="00DE5A49"/>
    <w:rsid w:val="00DE665B"/>
    <w:rsid w:val="00DE6890"/>
    <w:rsid w:val="00DE6905"/>
    <w:rsid w:val="00DE6DEC"/>
    <w:rsid w:val="00DE7590"/>
    <w:rsid w:val="00DE76F4"/>
    <w:rsid w:val="00DE7730"/>
    <w:rsid w:val="00DF0CB6"/>
    <w:rsid w:val="00DF114E"/>
    <w:rsid w:val="00DF1449"/>
    <w:rsid w:val="00DF14FA"/>
    <w:rsid w:val="00DF2730"/>
    <w:rsid w:val="00DF55A4"/>
    <w:rsid w:val="00DF5949"/>
    <w:rsid w:val="00DF5CE2"/>
    <w:rsid w:val="00DF67A5"/>
    <w:rsid w:val="00DF67B4"/>
    <w:rsid w:val="00DF707B"/>
    <w:rsid w:val="00DF7B76"/>
    <w:rsid w:val="00DF7E69"/>
    <w:rsid w:val="00E000CF"/>
    <w:rsid w:val="00E001B8"/>
    <w:rsid w:val="00E00229"/>
    <w:rsid w:val="00E0047B"/>
    <w:rsid w:val="00E008C4"/>
    <w:rsid w:val="00E00CB8"/>
    <w:rsid w:val="00E00E64"/>
    <w:rsid w:val="00E01279"/>
    <w:rsid w:val="00E0197D"/>
    <w:rsid w:val="00E01D55"/>
    <w:rsid w:val="00E02BFF"/>
    <w:rsid w:val="00E02E58"/>
    <w:rsid w:val="00E03447"/>
    <w:rsid w:val="00E0345B"/>
    <w:rsid w:val="00E03897"/>
    <w:rsid w:val="00E040E7"/>
    <w:rsid w:val="00E04CE8"/>
    <w:rsid w:val="00E04D56"/>
    <w:rsid w:val="00E05102"/>
    <w:rsid w:val="00E05136"/>
    <w:rsid w:val="00E05606"/>
    <w:rsid w:val="00E05772"/>
    <w:rsid w:val="00E05814"/>
    <w:rsid w:val="00E05D0D"/>
    <w:rsid w:val="00E06244"/>
    <w:rsid w:val="00E077C9"/>
    <w:rsid w:val="00E110A3"/>
    <w:rsid w:val="00E114AC"/>
    <w:rsid w:val="00E1180B"/>
    <w:rsid w:val="00E11F89"/>
    <w:rsid w:val="00E12F61"/>
    <w:rsid w:val="00E146D6"/>
    <w:rsid w:val="00E152D0"/>
    <w:rsid w:val="00E174AA"/>
    <w:rsid w:val="00E1755A"/>
    <w:rsid w:val="00E20C95"/>
    <w:rsid w:val="00E221F4"/>
    <w:rsid w:val="00E235E3"/>
    <w:rsid w:val="00E23617"/>
    <w:rsid w:val="00E23F6E"/>
    <w:rsid w:val="00E246FB"/>
    <w:rsid w:val="00E24799"/>
    <w:rsid w:val="00E2481C"/>
    <w:rsid w:val="00E24A70"/>
    <w:rsid w:val="00E24ED5"/>
    <w:rsid w:val="00E25016"/>
    <w:rsid w:val="00E25031"/>
    <w:rsid w:val="00E25F1F"/>
    <w:rsid w:val="00E261C1"/>
    <w:rsid w:val="00E26433"/>
    <w:rsid w:val="00E26FB9"/>
    <w:rsid w:val="00E2738F"/>
    <w:rsid w:val="00E27BE4"/>
    <w:rsid w:val="00E3094C"/>
    <w:rsid w:val="00E31137"/>
    <w:rsid w:val="00E3268C"/>
    <w:rsid w:val="00E32DEF"/>
    <w:rsid w:val="00E33362"/>
    <w:rsid w:val="00E337D5"/>
    <w:rsid w:val="00E342D5"/>
    <w:rsid w:val="00E3480E"/>
    <w:rsid w:val="00E351FC"/>
    <w:rsid w:val="00E35656"/>
    <w:rsid w:val="00E36AF7"/>
    <w:rsid w:val="00E372E9"/>
    <w:rsid w:val="00E40D25"/>
    <w:rsid w:val="00E411E7"/>
    <w:rsid w:val="00E419A9"/>
    <w:rsid w:val="00E4288E"/>
    <w:rsid w:val="00E42FA7"/>
    <w:rsid w:val="00E432D2"/>
    <w:rsid w:val="00E4346A"/>
    <w:rsid w:val="00E43678"/>
    <w:rsid w:val="00E43C85"/>
    <w:rsid w:val="00E44C99"/>
    <w:rsid w:val="00E44CCE"/>
    <w:rsid w:val="00E44DC6"/>
    <w:rsid w:val="00E454D9"/>
    <w:rsid w:val="00E46AA3"/>
    <w:rsid w:val="00E46DA2"/>
    <w:rsid w:val="00E470F6"/>
    <w:rsid w:val="00E473F1"/>
    <w:rsid w:val="00E50906"/>
    <w:rsid w:val="00E50979"/>
    <w:rsid w:val="00E51F98"/>
    <w:rsid w:val="00E5296C"/>
    <w:rsid w:val="00E530F6"/>
    <w:rsid w:val="00E53324"/>
    <w:rsid w:val="00E54410"/>
    <w:rsid w:val="00E5443E"/>
    <w:rsid w:val="00E544F8"/>
    <w:rsid w:val="00E54F98"/>
    <w:rsid w:val="00E55F0D"/>
    <w:rsid w:val="00E55F6D"/>
    <w:rsid w:val="00E563F4"/>
    <w:rsid w:val="00E56DF1"/>
    <w:rsid w:val="00E570BE"/>
    <w:rsid w:val="00E57A77"/>
    <w:rsid w:val="00E57C7C"/>
    <w:rsid w:val="00E6020E"/>
    <w:rsid w:val="00E60324"/>
    <w:rsid w:val="00E60BA4"/>
    <w:rsid w:val="00E61219"/>
    <w:rsid w:val="00E624AF"/>
    <w:rsid w:val="00E62A77"/>
    <w:rsid w:val="00E62C7D"/>
    <w:rsid w:val="00E6347F"/>
    <w:rsid w:val="00E63E2D"/>
    <w:rsid w:val="00E64930"/>
    <w:rsid w:val="00E650D9"/>
    <w:rsid w:val="00E6515B"/>
    <w:rsid w:val="00E659BD"/>
    <w:rsid w:val="00E66B1B"/>
    <w:rsid w:val="00E66C99"/>
    <w:rsid w:val="00E673D3"/>
    <w:rsid w:val="00E67E39"/>
    <w:rsid w:val="00E70098"/>
    <w:rsid w:val="00E7024E"/>
    <w:rsid w:val="00E71DFC"/>
    <w:rsid w:val="00E722BE"/>
    <w:rsid w:val="00E72B89"/>
    <w:rsid w:val="00E72EA9"/>
    <w:rsid w:val="00E73603"/>
    <w:rsid w:val="00E73E49"/>
    <w:rsid w:val="00E74858"/>
    <w:rsid w:val="00E754D8"/>
    <w:rsid w:val="00E75670"/>
    <w:rsid w:val="00E758B8"/>
    <w:rsid w:val="00E76146"/>
    <w:rsid w:val="00E764C3"/>
    <w:rsid w:val="00E76737"/>
    <w:rsid w:val="00E76BA8"/>
    <w:rsid w:val="00E8046E"/>
    <w:rsid w:val="00E80FD8"/>
    <w:rsid w:val="00E80FE9"/>
    <w:rsid w:val="00E8101B"/>
    <w:rsid w:val="00E8130A"/>
    <w:rsid w:val="00E816CD"/>
    <w:rsid w:val="00E82515"/>
    <w:rsid w:val="00E82559"/>
    <w:rsid w:val="00E83434"/>
    <w:rsid w:val="00E83773"/>
    <w:rsid w:val="00E83F56"/>
    <w:rsid w:val="00E84785"/>
    <w:rsid w:val="00E84834"/>
    <w:rsid w:val="00E85406"/>
    <w:rsid w:val="00E85DAA"/>
    <w:rsid w:val="00E86242"/>
    <w:rsid w:val="00E86C2F"/>
    <w:rsid w:val="00E86CAD"/>
    <w:rsid w:val="00E878FB"/>
    <w:rsid w:val="00E909D8"/>
    <w:rsid w:val="00E910E9"/>
    <w:rsid w:val="00E9182E"/>
    <w:rsid w:val="00E91A91"/>
    <w:rsid w:val="00E92588"/>
    <w:rsid w:val="00E9273E"/>
    <w:rsid w:val="00E9282C"/>
    <w:rsid w:val="00E92C3A"/>
    <w:rsid w:val="00E92D12"/>
    <w:rsid w:val="00E92D33"/>
    <w:rsid w:val="00E938AB"/>
    <w:rsid w:val="00E93983"/>
    <w:rsid w:val="00E93D4B"/>
    <w:rsid w:val="00E94137"/>
    <w:rsid w:val="00E94DE3"/>
    <w:rsid w:val="00E95D62"/>
    <w:rsid w:val="00E960B9"/>
    <w:rsid w:val="00E97BAA"/>
    <w:rsid w:val="00E97C5A"/>
    <w:rsid w:val="00EA072D"/>
    <w:rsid w:val="00EA0C58"/>
    <w:rsid w:val="00EA0C96"/>
    <w:rsid w:val="00EA10AE"/>
    <w:rsid w:val="00EA11CD"/>
    <w:rsid w:val="00EA12B2"/>
    <w:rsid w:val="00EA1A76"/>
    <w:rsid w:val="00EA1A96"/>
    <w:rsid w:val="00EA1E90"/>
    <w:rsid w:val="00EA1F3F"/>
    <w:rsid w:val="00EA2DB4"/>
    <w:rsid w:val="00EA3E6D"/>
    <w:rsid w:val="00EA42F4"/>
    <w:rsid w:val="00EA4516"/>
    <w:rsid w:val="00EA5A27"/>
    <w:rsid w:val="00EA5E78"/>
    <w:rsid w:val="00EA63BA"/>
    <w:rsid w:val="00EA67A4"/>
    <w:rsid w:val="00EA7125"/>
    <w:rsid w:val="00EA7D27"/>
    <w:rsid w:val="00EB066C"/>
    <w:rsid w:val="00EB0AAB"/>
    <w:rsid w:val="00EB12A7"/>
    <w:rsid w:val="00EB2967"/>
    <w:rsid w:val="00EB2EA6"/>
    <w:rsid w:val="00EB2F3A"/>
    <w:rsid w:val="00EB3037"/>
    <w:rsid w:val="00EB3214"/>
    <w:rsid w:val="00EB33B3"/>
    <w:rsid w:val="00EB41B6"/>
    <w:rsid w:val="00EB4F19"/>
    <w:rsid w:val="00EB5589"/>
    <w:rsid w:val="00EB55A8"/>
    <w:rsid w:val="00EB59E9"/>
    <w:rsid w:val="00EB6884"/>
    <w:rsid w:val="00EB6BFB"/>
    <w:rsid w:val="00EB7471"/>
    <w:rsid w:val="00EB7E80"/>
    <w:rsid w:val="00EC1030"/>
    <w:rsid w:val="00EC1F48"/>
    <w:rsid w:val="00EC3ADB"/>
    <w:rsid w:val="00EC3B59"/>
    <w:rsid w:val="00EC4189"/>
    <w:rsid w:val="00EC471E"/>
    <w:rsid w:val="00EC4812"/>
    <w:rsid w:val="00EC4B7F"/>
    <w:rsid w:val="00EC4EB0"/>
    <w:rsid w:val="00EC50AE"/>
    <w:rsid w:val="00EC5175"/>
    <w:rsid w:val="00EC5A3F"/>
    <w:rsid w:val="00EC611F"/>
    <w:rsid w:val="00EC6572"/>
    <w:rsid w:val="00EC689F"/>
    <w:rsid w:val="00EC6C76"/>
    <w:rsid w:val="00ED178B"/>
    <w:rsid w:val="00ED2809"/>
    <w:rsid w:val="00ED3F2F"/>
    <w:rsid w:val="00ED462A"/>
    <w:rsid w:val="00ED4C72"/>
    <w:rsid w:val="00ED5462"/>
    <w:rsid w:val="00ED5B4D"/>
    <w:rsid w:val="00ED6FCD"/>
    <w:rsid w:val="00ED727C"/>
    <w:rsid w:val="00ED73C5"/>
    <w:rsid w:val="00ED7936"/>
    <w:rsid w:val="00ED79DB"/>
    <w:rsid w:val="00ED79EF"/>
    <w:rsid w:val="00EE0B5F"/>
    <w:rsid w:val="00EE196D"/>
    <w:rsid w:val="00EE2999"/>
    <w:rsid w:val="00EE2BAC"/>
    <w:rsid w:val="00EE319F"/>
    <w:rsid w:val="00EE3F1B"/>
    <w:rsid w:val="00EE465D"/>
    <w:rsid w:val="00EE542D"/>
    <w:rsid w:val="00EE5D62"/>
    <w:rsid w:val="00EE6CC0"/>
    <w:rsid w:val="00EE6DD0"/>
    <w:rsid w:val="00EE6E3A"/>
    <w:rsid w:val="00EE6E4E"/>
    <w:rsid w:val="00EF01B0"/>
    <w:rsid w:val="00EF2263"/>
    <w:rsid w:val="00EF2B80"/>
    <w:rsid w:val="00EF41FD"/>
    <w:rsid w:val="00EF4B21"/>
    <w:rsid w:val="00EF4F2B"/>
    <w:rsid w:val="00EF51C4"/>
    <w:rsid w:val="00EF54B0"/>
    <w:rsid w:val="00EF55E5"/>
    <w:rsid w:val="00EF5B54"/>
    <w:rsid w:val="00EF5E1A"/>
    <w:rsid w:val="00EF6263"/>
    <w:rsid w:val="00EF6535"/>
    <w:rsid w:val="00EF66D8"/>
    <w:rsid w:val="00EF67AA"/>
    <w:rsid w:val="00EF6F13"/>
    <w:rsid w:val="00EF73D2"/>
    <w:rsid w:val="00EF7414"/>
    <w:rsid w:val="00EF7ADB"/>
    <w:rsid w:val="00F0003F"/>
    <w:rsid w:val="00F00F94"/>
    <w:rsid w:val="00F014FF"/>
    <w:rsid w:val="00F0151A"/>
    <w:rsid w:val="00F02A6A"/>
    <w:rsid w:val="00F03277"/>
    <w:rsid w:val="00F03E3B"/>
    <w:rsid w:val="00F047B7"/>
    <w:rsid w:val="00F057B3"/>
    <w:rsid w:val="00F072FE"/>
    <w:rsid w:val="00F074C8"/>
    <w:rsid w:val="00F07E6B"/>
    <w:rsid w:val="00F103DF"/>
    <w:rsid w:val="00F10635"/>
    <w:rsid w:val="00F10F17"/>
    <w:rsid w:val="00F11C32"/>
    <w:rsid w:val="00F11E5E"/>
    <w:rsid w:val="00F120EE"/>
    <w:rsid w:val="00F13089"/>
    <w:rsid w:val="00F13355"/>
    <w:rsid w:val="00F13BF1"/>
    <w:rsid w:val="00F14EA2"/>
    <w:rsid w:val="00F150A3"/>
    <w:rsid w:val="00F153A4"/>
    <w:rsid w:val="00F155B7"/>
    <w:rsid w:val="00F16151"/>
    <w:rsid w:val="00F17676"/>
    <w:rsid w:val="00F21371"/>
    <w:rsid w:val="00F217D9"/>
    <w:rsid w:val="00F2183E"/>
    <w:rsid w:val="00F21D7D"/>
    <w:rsid w:val="00F21E3F"/>
    <w:rsid w:val="00F223C7"/>
    <w:rsid w:val="00F22D6B"/>
    <w:rsid w:val="00F22EE8"/>
    <w:rsid w:val="00F231C5"/>
    <w:rsid w:val="00F24729"/>
    <w:rsid w:val="00F2480B"/>
    <w:rsid w:val="00F248A9"/>
    <w:rsid w:val="00F2542D"/>
    <w:rsid w:val="00F25AFD"/>
    <w:rsid w:val="00F25F9C"/>
    <w:rsid w:val="00F26CBE"/>
    <w:rsid w:val="00F2778F"/>
    <w:rsid w:val="00F31109"/>
    <w:rsid w:val="00F31A24"/>
    <w:rsid w:val="00F321B8"/>
    <w:rsid w:val="00F3275B"/>
    <w:rsid w:val="00F32C40"/>
    <w:rsid w:val="00F34775"/>
    <w:rsid w:val="00F359D8"/>
    <w:rsid w:val="00F36178"/>
    <w:rsid w:val="00F3665A"/>
    <w:rsid w:val="00F36A06"/>
    <w:rsid w:val="00F36F56"/>
    <w:rsid w:val="00F37FE8"/>
    <w:rsid w:val="00F402D0"/>
    <w:rsid w:val="00F40E35"/>
    <w:rsid w:val="00F41108"/>
    <w:rsid w:val="00F425ED"/>
    <w:rsid w:val="00F42861"/>
    <w:rsid w:val="00F4307D"/>
    <w:rsid w:val="00F43525"/>
    <w:rsid w:val="00F442C2"/>
    <w:rsid w:val="00F4683B"/>
    <w:rsid w:val="00F468E7"/>
    <w:rsid w:val="00F46EFD"/>
    <w:rsid w:val="00F503BE"/>
    <w:rsid w:val="00F513E7"/>
    <w:rsid w:val="00F51588"/>
    <w:rsid w:val="00F5231C"/>
    <w:rsid w:val="00F52E04"/>
    <w:rsid w:val="00F53629"/>
    <w:rsid w:val="00F53AFC"/>
    <w:rsid w:val="00F54550"/>
    <w:rsid w:val="00F54697"/>
    <w:rsid w:val="00F54810"/>
    <w:rsid w:val="00F550A2"/>
    <w:rsid w:val="00F5534E"/>
    <w:rsid w:val="00F56543"/>
    <w:rsid w:val="00F565B1"/>
    <w:rsid w:val="00F56603"/>
    <w:rsid w:val="00F56884"/>
    <w:rsid w:val="00F569F6"/>
    <w:rsid w:val="00F56DA6"/>
    <w:rsid w:val="00F57A77"/>
    <w:rsid w:val="00F602A5"/>
    <w:rsid w:val="00F603A2"/>
    <w:rsid w:val="00F60DD0"/>
    <w:rsid w:val="00F611AB"/>
    <w:rsid w:val="00F611C9"/>
    <w:rsid w:val="00F61AD0"/>
    <w:rsid w:val="00F61FA9"/>
    <w:rsid w:val="00F621D0"/>
    <w:rsid w:val="00F628C5"/>
    <w:rsid w:val="00F62A1B"/>
    <w:rsid w:val="00F62BA0"/>
    <w:rsid w:val="00F63570"/>
    <w:rsid w:val="00F646FE"/>
    <w:rsid w:val="00F64A8F"/>
    <w:rsid w:val="00F6507D"/>
    <w:rsid w:val="00F650B3"/>
    <w:rsid w:val="00F6590F"/>
    <w:rsid w:val="00F65C23"/>
    <w:rsid w:val="00F66385"/>
    <w:rsid w:val="00F666AE"/>
    <w:rsid w:val="00F67F43"/>
    <w:rsid w:val="00F70A0D"/>
    <w:rsid w:val="00F70E35"/>
    <w:rsid w:val="00F70F3A"/>
    <w:rsid w:val="00F70FEE"/>
    <w:rsid w:val="00F7183B"/>
    <w:rsid w:val="00F72E11"/>
    <w:rsid w:val="00F734C9"/>
    <w:rsid w:val="00F73866"/>
    <w:rsid w:val="00F74578"/>
    <w:rsid w:val="00F74B1D"/>
    <w:rsid w:val="00F74E34"/>
    <w:rsid w:val="00F74EFC"/>
    <w:rsid w:val="00F76074"/>
    <w:rsid w:val="00F76680"/>
    <w:rsid w:val="00F76C3D"/>
    <w:rsid w:val="00F77453"/>
    <w:rsid w:val="00F77AF7"/>
    <w:rsid w:val="00F77DC1"/>
    <w:rsid w:val="00F77FD9"/>
    <w:rsid w:val="00F8070F"/>
    <w:rsid w:val="00F824BA"/>
    <w:rsid w:val="00F82B5E"/>
    <w:rsid w:val="00F82CBA"/>
    <w:rsid w:val="00F830A9"/>
    <w:rsid w:val="00F838D6"/>
    <w:rsid w:val="00F83CC3"/>
    <w:rsid w:val="00F84590"/>
    <w:rsid w:val="00F8469C"/>
    <w:rsid w:val="00F84AAD"/>
    <w:rsid w:val="00F84C36"/>
    <w:rsid w:val="00F855C7"/>
    <w:rsid w:val="00F86846"/>
    <w:rsid w:val="00F869BD"/>
    <w:rsid w:val="00F86DB2"/>
    <w:rsid w:val="00F87FF6"/>
    <w:rsid w:val="00F908A7"/>
    <w:rsid w:val="00F90E62"/>
    <w:rsid w:val="00F91B8A"/>
    <w:rsid w:val="00F91B8B"/>
    <w:rsid w:val="00F92538"/>
    <w:rsid w:val="00F9312B"/>
    <w:rsid w:val="00F93387"/>
    <w:rsid w:val="00F93B1F"/>
    <w:rsid w:val="00F93B96"/>
    <w:rsid w:val="00F93D0F"/>
    <w:rsid w:val="00F9409E"/>
    <w:rsid w:val="00F9413E"/>
    <w:rsid w:val="00F942F9"/>
    <w:rsid w:val="00F95640"/>
    <w:rsid w:val="00F958E2"/>
    <w:rsid w:val="00F95B6A"/>
    <w:rsid w:val="00F960FC"/>
    <w:rsid w:val="00F96BCE"/>
    <w:rsid w:val="00F975D9"/>
    <w:rsid w:val="00F9771A"/>
    <w:rsid w:val="00F97D23"/>
    <w:rsid w:val="00FA0081"/>
    <w:rsid w:val="00FA0DD6"/>
    <w:rsid w:val="00FA0E42"/>
    <w:rsid w:val="00FA1CEB"/>
    <w:rsid w:val="00FA2102"/>
    <w:rsid w:val="00FA3613"/>
    <w:rsid w:val="00FA3E4C"/>
    <w:rsid w:val="00FA45F9"/>
    <w:rsid w:val="00FA4633"/>
    <w:rsid w:val="00FA4649"/>
    <w:rsid w:val="00FA5668"/>
    <w:rsid w:val="00FA56CF"/>
    <w:rsid w:val="00FA5840"/>
    <w:rsid w:val="00FA6182"/>
    <w:rsid w:val="00FA61BB"/>
    <w:rsid w:val="00FA6776"/>
    <w:rsid w:val="00FA6AE5"/>
    <w:rsid w:val="00FB1A84"/>
    <w:rsid w:val="00FB1B1F"/>
    <w:rsid w:val="00FB289D"/>
    <w:rsid w:val="00FB3267"/>
    <w:rsid w:val="00FB3C22"/>
    <w:rsid w:val="00FB3C3E"/>
    <w:rsid w:val="00FB3DF7"/>
    <w:rsid w:val="00FB4222"/>
    <w:rsid w:val="00FB4866"/>
    <w:rsid w:val="00FB48A0"/>
    <w:rsid w:val="00FB4C64"/>
    <w:rsid w:val="00FB4E04"/>
    <w:rsid w:val="00FB5402"/>
    <w:rsid w:val="00FB79F2"/>
    <w:rsid w:val="00FC0286"/>
    <w:rsid w:val="00FC0316"/>
    <w:rsid w:val="00FC1271"/>
    <w:rsid w:val="00FC139D"/>
    <w:rsid w:val="00FC2344"/>
    <w:rsid w:val="00FC2D78"/>
    <w:rsid w:val="00FC2E61"/>
    <w:rsid w:val="00FC3A0C"/>
    <w:rsid w:val="00FC3CEB"/>
    <w:rsid w:val="00FC45D9"/>
    <w:rsid w:val="00FC479F"/>
    <w:rsid w:val="00FC59A2"/>
    <w:rsid w:val="00FC5CF6"/>
    <w:rsid w:val="00FC6582"/>
    <w:rsid w:val="00FC66D0"/>
    <w:rsid w:val="00FC6AA2"/>
    <w:rsid w:val="00FC71DD"/>
    <w:rsid w:val="00FC74B4"/>
    <w:rsid w:val="00FD0027"/>
    <w:rsid w:val="00FD0A7C"/>
    <w:rsid w:val="00FD198A"/>
    <w:rsid w:val="00FD1F22"/>
    <w:rsid w:val="00FD2016"/>
    <w:rsid w:val="00FD20C1"/>
    <w:rsid w:val="00FD2236"/>
    <w:rsid w:val="00FD3947"/>
    <w:rsid w:val="00FD3A25"/>
    <w:rsid w:val="00FD41C3"/>
    <w:rsid w:val="00FD43FC"/>
    <w:rsid w:val="00FD4ACE"/>
    <w:rsid w:val="00FD6542"/>
    <w:rsid w:val="00FD7E08"/>
    <w:rsid w:val="00FE04DA"/>
    <w:rsid w:val="00FE0DEA"/>
    <w:rsid w:val="00FE0E35"/>
    <w:rsid w:val="00FE11FA"/>
    <w:rsid w:val="00FE1F1E"/>
    <w:rsid w:val="00FE204D"/>
    <w:rsid w:val="00FE22D5"/>
    <w:rsid w:val="00FE2C0A"/>
    <w:rsid w:val="00FE356C"/>
    <w:rsid w:val="00FE426F"/>
    <w:rsid w:val="00FE49C1"/>
    <w:rsid w:val="00FE4BCD"/>
    <w:rsid w:val="00FE4C37"/>
    <w:rsid w:val="00FE50B9"/>
    <w:rsid w:val="00FE6697"/>
    <w:rsid w:val="00FE6913"/>
    <w:rsid w:val="00FE703B"/>
    <w:rsid w:val="00FE726F"/>
    <w:rsid w:val="00FE72EA"/>
    <w:rsid w:val="00FF0443"/>
    <w:rsid w:val="00FF0BD3"/>
    <w:rsid w:val="00FF27D6"/>
    <w:rsid w:val="00FF318E"/>
    <w:rsid w:val="00FF404F"/>
    <w:rsid w:val="00FF569A"/>
    <w:rsid w:val="00FF596B"/>
    <w:rsid w:val="00FF5D13"/>
    <w:rsid w:val="00FF5DCE"/>
    <w:rsid w:val="00FF61CE"/>
    <w:rsid w:val="00FF71FE"/>
    <w:rsid w:val="00FF7484"/>
    <w:rsid w:val="01110A4E"/>
    <w:rsid w:val="011CFD93"/>
    <w:rsid w:val="0120F8F0"/>
    <w:rsid w:val="0127D47F"/>
    <w:rsid w:val="012F2886"/>
    <w:rsid w:val="01462D81"/>
    <w:rsid w:val="01559A04"/>
    <w:rsid w:val="01774E41"/>
    <w:rsid w:val="0185928C"/>
    <w:rsid w:val="01872386"/>
    <w:rsid w:val="019E228A"/>
    <w:rsid w:val="01A054BD"/>
    <w:rsid w:val="01A97C83"/>
    <w:rsid w:val="01C2ED92"/>
    <w:rsid w:val="01CC3BDC"/>
    <w:rsid w:val="01CEACC7"/>
    <w:rsid w:val="01F2CB9C"/>
    <w:rsid w:val="02014D95"/>
    <w:rsid w:val="0217775B"/>
    <w:rsid w:val="023C6CFD"/>
    <w:rsid w:val="024829C1"/>
    <w:rsid w:val="02531D00"/>
    <w:rsid w:val="02605A47"/>
    <w:rsid w:val="02698FFF"/>
    <w:rsid w:val="026FBA63"/>
    <w:rsid w:val="0272AC77"/>
    <w:rsid w:val="02762346"/>
    <w:rsid w:val="028B7B7A"/>
    <w:rsid w:val="029CAC74"/>
    <w:rsid w:val="02A32C3A"/>
    <w:rsid w:val="02AB7441"/>
    <w:rsid w:val="02B85357"/>
    <w:rsid w:val="02B95E79"/>
    <w:rsid w:val="02CC98BD"/>
    <w:rsid w:val="02FCFE4B"/>
    <w:rsid w:val="03179553"/>
    <w:rsid w:val="0328D0AA"/>
    <w:rsid w:val="033DE30F"/>
    <w:rsid w:val="0340D91B"/>
    <w:rsid w:val="034CD320"/>
    <w:rsid w:val="0355E3AA"/>
    <w:rsid w:val="035E8DE6"/>
    <w:rsid w:val="03683910"/>
    <w:rsid w:val="037D583A"/>
    <w:rsid w:val="03882552"/>
    <w:rsid w:val="038DF015"/>
    <w:rsid w:val="039047F4"/>
    <w:rsid w:val="03AB613F"/>
    <w:rsid w:val="03B0E243"/>
    <w:rsid w:val="03B81548"/>
    <w:rsid w:val="03E29ABF"/>
    <w:rsid w:val="03EA3068"/>
    <w:rsid w:val="0400A182"/>
    <w:rsid w:val="042D2073"/>
    <w:rsid w:val="0446FFFE"/>
    <w:rsid w:val="048C8ED4"/>
    <w:rsid w:val="048C91CC"/>
    <w:rsid w:val="048F34BE"/>
    <w:rsid w:val="04AEE905"/>
    <w:rsid w:val="04B1BA16"/>
    <w:rsid w:val="04BBB5DA"/>
    <w:rsid w:val="04C58C10"/>
    <w:rsid w:val="04ED4735"/>
    <w:rsid w:val="0521413E"/>
    <w:rsid w:val="05304AB1"/>
    <w:rsid w:val="05349F08"/>
    <w:rsid w:val="053D38A9"/>
    <w:rsid w:val="053E9E6F"/>
    <w:rsid w:val="0544B30D"/>
    <w:rsid w:val="055745FA"/>
    <w:rsid w:val="055B7F91"/>
    <w:rsid w:val="057C8A1B"/>
    <w:rsid w:val="05842AEF"/>
    <w:rsid w:val="0587C508"/>
    <w:rsid w:val="05D5B25C"/>
    <w:rsid w:val="05E108C2"/>
    <w:rsid w:val="05F434E7"/>
    <w:rsid w:val="05F874FB"/>
    <w:rsid w:val="06208AB4"/>
    <w:rsid w:val="063456DF"/>
    <w:rsid w:val="0635FF7A"/>
    <w:rsid w:val="064A97DB"/>
    <w:rsid w:val="06845066"/>
    <w:rsid w:val="0691BBFE"/>
    <w:rsid w:val="06A56DCA"/>
    <w:rsid w:val="06D59DE9"/>
    <w:rsid w:val="06E16325"/>
    <w:rsid w:val="06EB262E"/>
    <w:rsid w:val="070184FA"/>
    <w:rsid w:val="07664956"/>
    <w:rsid w:val="078604D8"/>
    <w:rsid w:val="0788AD85"/>
    <w:rsid w:val="078AB369"/>
    <w:rsid w:val="0791A388"/>
    <w:rsid w:val="07978690"/>
    <w:rsid w:val="07A212AD"/>
    <w:rsid w:val="07B99F01"/>
    <w:rsid w:val="07BBCFBB"/>
    <w:rsid w:val="07CCCB26"/>
    <w:rsid w:val="07D95D83"/>
    <w:rsid w:val="0815B903"/>
    <w:rsid w:val="0836C12E"/>
    <w:rsid w:val="08396C07"/>
    <w:rsid w:val="0850EB48"/>
    <w:rsid w:val="08542530"/>
    <w:rsid w:val="085890E3"/>
    <w:rsid w:val="086C89CB"/>
    <w:rsid w:val="0873CBB0"/>
    <w:rsid w:val="08751C51"/>
    <w:rsid w:val="087A957D"/>
    <w:rsid w:val="08B18789"/>
    <w:rsid w:val="08BB5807"/>
    <w:rsid w:val="08C693A8"/>
    <w:rsid w:val="0906F1AD"/>
    <w:rsid w:val="090C3858"/>
    <w:rsid w:val="0910163C"/>
    <w:rsid w:val="09375FA5"/>
    <w:rsid w:val="0941BEAD"/>
    <w:rsid w:val="09429F95"/>
    <w:rsid w:val="0945DCD7"/>
    <w:rsid w:val="094C9E65"/>
    <w:rsid w:val="09672BEF"/>
    <w:rsid w:val="0967565A"/>
    <w:rsid w:val="0972631D"/>
    <w:rsid w:val="098B8EDA"/>
    <w:rsid w:val="098CA322"/>
    <w:rsid w:val="099E8E10"/>
    <w:rsid w:val="09C191F0"/>
    <w:rsid w:val="09D50D7B"/>
    <w:rsid w:val="09F0F6AC"/>
    <w:rsid w:val="09F3D6C1"/>
    <w:rsid w:val="0A03A937"/>
    <w:rsid w:val="0A09861C"/>
    <w:rsid w:val="0A169E17"/>
    <w:rsid w:val="0A1A0C07"/>
    <w:rsid w:val="0A1E9CAD"/>
    <w:rsid w:val="0A24D842"/>
    <w:rsid w:val="0A295D3F"/>
    <w:rsid w:val="0A2E575A"/>
    <w:rsid w:val="0A3B4569"/>
    <w:rsid w:val="0A4B9590"/>
    <w:rsid w:val="0A4C09FA"/>
    <w:rsid w:val="0A5BB054"/>
    <w:rsid w:val="0A756B6D"/>
    <w:rsid w:val="0A760DA7"/>
    <w:rsid w:val="0A91A8CB"/>
    <w:rsid w:val="0AA65DEF"/>
    <w:rsid w:val="0ABF2EEE"/>
    <w:rsid w:val="0AC29ED0"/>
    <w:rsid w:val="0AD2D36B"/>
    <w:rsid w:val="0AFD7789"/>
    <w:rsid w:val="0B25FCAE"/>
    <w:rsid w:val="0B27DE01"/>
    <w:rsid w:val="0B8B33C3"/>
    <w:rsid w:val="0B8D4031"/>
    <w:rsid w:val="0B956715"/>
    <w:rsid w:val="0B95C96A"/>
    <w:rsid w:val="0BA3F5A1"/>
    <w:rsid w:val="0BAFB490"/>
    <w:rsid w:val="0BE8C7C3"/>
    <w:rsid w:val="0C01A023"/>
    <w:rsid w:val="0C12AAA2"/>
    <w:rsid w:val="0C161EFE"/>
    <w:rsid w:val="0C1F11C9"/>
    <w:rsid w:val="0C28EDD3"/>
    <w:rsid w:val="0C307840"/>
    <w:rsid w:val="0C4833D7"/>
    <w:rsid w:val="0C485E8F"/>
    <w:rsid w:val="0C4DFAFF"/>
    <w:rsid w:val="0C575EB8"/>
    <w:rsid w:val="0C6FF6DA"/>
    <w:rsid w:val="0C7BCAAF"/>
    <w:rsid w:val="0C9EA065"/>
    <w:rsid w:val="0CAAEFFF"/>
    <w:rsid w:val="0CB0E4A5"/>
    <w:rsid w:val="0CE336D4"/>
    <w:rsid w:val="0CEF7A33"/>
    <w:rsid w:val="0CFC7A76"/>
    <w:rsid w:val="0D0E9199"/>
    <w:rsid w:val="0D0FB268"/>
    <w:rsid w:val="0D1670C8"/>
    <w:rsid w:val="0D2A4191"/>
    <w:rsid w:val="0D59DFC3"/>
    <w:rsid w:val="0D7C6DD5"/>
    <w:rsid w:val="0D8298B0"/>
    <w:rsid w:val="0D8970FD"/>
    <w:rsid w:val="0DA3C7CD"/>
    <w:rsid w:val="0DB1DCF3"/>
    <w:rsid w:val="0E061D75"/>
    <w:rsid w:val="0E094814"/>
    <w:rsid w:val="0E146FB3"/>
    <w:rsid w:val="0E29CC8D"/>
    <w:rsid w:val="0E410974"/>
    <w:rsid w:val="0E58207C"/>
    <w:rsid w:val="0E5EBE33"/>
    <w:rsid w:val="0E6FAB6A"/>
    <w:rsid w:val="0E73E7B0"/>
    <w:rsid w:val="0E7CABA5"/>
    <w:rsid w:val="0E7FC456"/>
    <w:rsid w:val="0ED2C37F"/>
    <w:rsid w:val="0F0F2025"/>
    <w:rsid w:val="0F18E9DE"/>
    <w:rsid w:val="0F3242E6"/>
    <w:rsid w:val="0F483C27"/>
    <w:rsid w:val="0F4CE0D4"/>
    <w:rsid w:val="0F4FB4D6"/>
    <w:rsid w:val="0F5FBA7C"/>
    <w:rsid w:val="0F7A1C3E"/>
    <w:rsid w:val="0F7AA226"/>
    <w:rsid w:val="0F84B8C2"/>
    <w:rsid w:val="0F862B2B"/>
    <w:rsid w:val="0F8C7101"/>
    <w:rsid w:val="0F966473"/>
    <w:rsid w:val="0FA6C1BD"/>
    <w:rsid w:val="0FAD95DC"/>
    <w:rsid w:val="0FF2FB69"/>
    <w:rsid w:val="10197030"/>
    <w:rsid w:val="102F14B9"/>
    <w:rsid w:val="10691278"/>
    <w:rsid w:val="1074E4A1"/>
    <w:rsid w:val="107EF610"/>
    <w:rsid w:val="108A8E45"/>
    <w:rsid w:val="108F563E"/>
    <w:rsid w:val="10A71D38"/>
    <w:rsid w:val="10A7D2D7"/>
    <w:rsid w:val="10B2D726"/>
    <w:rsid w:val="10B7B788"/>
    <w:rsid w:val="10D734CA"/>
    <w:rsid w:val="10DF914E"/>
    <w:rsid w:val="10DF9A50"/>
    <w:rsid w:val="10F8670B"/>
    <w:rsid w:val="11176A48"/>
    <w:rsid w:val="1117B719"/>
    <w:rsid w:val="11317740"/>
    <w:rsid w:val="114C0B39"/>
    <w:rsid w:val="11581E7F"/>
    <w:rsid w:val="117CC6DD"/>
    <w:rsid w:val="11836F7B"/>
    <w:rsid w:val="118C2668"/>
    <w:rsid w:val="118E0C6C"/>
    <w:rsid w:val="11904642"/>
    <w:rsid w:val="11E2DC9D"/>
    <w:rsid w:val="11E91749"/>
    <w:rsid w:val="11ED3C1D"/>
    <w:rsid w:val="11EE6D11"/>
    <w:rsid w:val="1205852D"/>
    <w:rsid w:val="12203281"/>
    <w:rsid w:val="12208A29"/>
    <w:rsid w:val="1230333D"/>
    <w:rsid w:val="124A75DD"/>
    <w:rsid w:val="125AD3B6"/>
    <w:rsid w:val="1270849A"/>
    <w:rsid w:val="127084A6"/>
    <w:rsid w:val="1275B17E"/>
    <w:rsid w:val="12779A0D"/>
    <w:rsid w:val="12795D3B"/>
    <w:rsid w:val="127AD8AA"/>
    <w:rsid w:val="1287A244"/>
    <w:rsid w:val="12927069"/>
    <w:rsid w:val="12C85A4A"/>
    <w:rsid w:val="12D023D8"/>
    <w:rsid w:val="12D38C6F"/>
    <w:rsid w:val="12D8AC66"/>
    <w:rsid w:val="12E11E79"/>
    <w:rsid w:val="12E6F926"/>
    <w:rsid w:val="12FFDA30"/>
    <w:rsid w:val="1303C188"/>
    <w:rsid w:val="131831FC"/>
    <w:rsid w:val="1335D17F"/>
    <w:rsid w:val="13409C47"/>
    <w:rsid w:val="134CF6AB"/>
    <w:rsid w:val="1353D745"/>
    <w:rsid w:val="135703D9"/>
    <w:rsid w:val="13759A93"/>
    <w:rsid w:val="13776CA7"/>
    <w:rsid w:val="13A8C8CE"/>
    <w:rsid w:val="13CCB5B9"/>
    <w:rsid w:val="13DAC4E7"/>
    <w:rsid w:val="13E5BE6E"/>
    <w:rsid w:val="14055842"/>
    <w:rsid w:val="140C108E"/>
    <w:rsid w:val="140E532F"/>
    <w:rsid w:val="142A89D7"/>
    <w:rsid w:val="143D739A"/>
    <w:rsid w:val="14836563"/>
    <w:rsid w:val="14975491"/>
    <w:rsid w:val="14B067EC"/>
    <w:rsid w:val="14DAC83C"/>
    <w:rsid w:val="15320344"/>
    <w:rsid w:val="153B838E"/>
    <w:rsid w:val="153D13EC"/>
    <w:rsid w:val="15468C1F"/>
    <w:rsid w:val="154F90BC"/>
    <w:rsid w:val="155D042E"/>
    <w:rsid w:val="156F83B7"/>
    <w:rsid w:val="1574A206"/>
    <w:rsid w:val="158619B6"/>
    <w:rsid w:val="15A5E795"/>
    <w:rsid w:val="15B0F47C"/>
    <w:rsid w:val="15BE090C"/>
    <w:rsid w:val="15D21C95"/>
    <w:rsid w:val="1607D388"/>
    <w:rsid w:val="16136C2E"/>
    <w:rsid w:val="161C7CC4"/>
    <w:rsid w:val="16256710"/>
    <w:rsid w:val="1628B1BC"/>
    <w:rsid w:val="163D87C7"/>
    <w:rsid w:val="164DAA9C"/>
    <w:rsid w:val="165A9634"/>
    <w:rsid w:val="166242D7"/>
    <w:rsid w:val="16714EED"/>
    <w:rsid w:val="168E8866"/>
    <w:rsid w:val="168F7FF4"/>
    <w:rsid w:val="169A86F1"/>
    <w:rsid w:val="16D6235E"/>
    <w:rsid w:val="16DD1840"/>
    <w:rsid w:val="16EB6929"/>
    <w:rsid w:val="172414AF"/>
    <w:rsid w:val="172B105F"/>
    <w:rsid w:val="172F4A99"/>
    <w:rsid w:val="1740ADE5"/>
    <w:rsid w:val="1754C713"/>
    <w:rsid w:val="175ED7E1"/>
    <w:rsid w:val="179099B3"/>
    <w:rsid w:val="179E7853"/>
    <w:rsid w:val="17A96A50"/>
    <w:rsid w:val="17AC7474"/>
    <w:rsid w:val="18264EB3"/>
    <w:rsid w:val="182DC72B"/>
    <w:rsid w:val="1833F829"/>
    <w:rsid w:val="1836D652"/>
    <w:rsid w:val="1846BE0D"/>
    <w:rsid w:val="184F9B6C"/>
    <w:rsid w:val="1864ECCF"/>
    <w:rsid w:val="186E0391"/>
    <w:rsid w:val="1882A610"/>
    <w:rsid w:val="18833CEB"/>
    <w:rsid w:val="1884F475"/>
    <w:rsid w:val="188A957C"/>
    <w:rsid w:val="189BF1AD"/>
    <w:rsid w:val="18B0AF31"/>
    <w:rsid w:val="18B5C69D"/>
    <w:rsid w:val="18C7BD31"/>
    <w:rsid w:val="18E5D94F"/>
    <w:rsid w:val="18ED6F71"/>
    <w:rsid w:val="18EF5489"/>
    <w:rsid w:val="1900A188"/>
    <w:rsid w:val="1902D060"/>
    <w:rsid w:val="19054EFB"/>
    <w:rsid w:val="19093687"/>
    <w:rsid w:val="190AE81B"/>
    <w:rsid w:val="190C9808"/>
    <w:rsid w:val="191E2839"/>
    <w:rsid w:val="19531F2A"/>
    <w:rsid w:val="1959344A"/>
    <w:rsid w:val="195964BE"/>
    <w:rsid w:val="195A3867"/>
    <w:rsid w:val="196097AF"/>
    <w:rsid w:val="197F5978"/>
    <w:rsid w:val="1994A05E"/>
    <w:rsid w:val="19A30F18"/>
    <w:rsid w:val="19AF861D"/>
    <w:rsid w:val="19B713B2"/>
    <w:rsid w:val="19E158D1"/>
    <w:rsid w:val="19E1EA41"/>
    <w:rsid w:val="19E545F4"/>
    <w:rsid w:val="19EA52D9"/>
    <w:rsid w:val="19F9620A"/>
    <w:rsid w:val="1A040874"/>
    <w:rsid w:val="1A1FC396"/>
    <w:rsid w:val="1A296D6F"/>
    <w:rsid w:val="1A381EE4"/>
    <w:rsid w:val="1A413E61"/>
    <w:rsid w:val="1A9243FD"/>
    <w:rsid w:val="1AACF83A"/>
    <w:rsid w:val="1ACD540B"/>
    <w:rsid w:val="1ADD5B65"/>
    <w:rsid w:val="1AE3D523"/>
    <w:rsid w:val="1AF6C0E1"/>
    <w:rsid w:val="1AFB34E6"/>
    <w:rsid w:val="1B04CAEE"/>
    <w:rsid w:val="1B0DC2E3"/>
    <w:rsid w:val="1B13E9F7"/>
    <w:rsid w:val="1B305B42"/>
    <w:rsid w:val="1B385015"/>
    <w:rsid w:val="1B5B30B9"/>
    <w:rsid w:val="1B6761CF"/>
    <w:rsid w:val="1B6BA198"/>
    <w:rsid w:val="1B83B664"/>
    <w:rsid w:val="1B906387"/>
    <w:rsid w:val="1BA34872"/>
    <w:rsid w:val="1BA4133D"/>
    <w:rsid w:val="1BB554D7"/>
    <w:rsid w:val="1BCCAE6F"/>
    <w:rsid w:val="1BD4ABA1"/>
    <w:rsid w:val="1BE865FD"/>
    <w:rsid w:val="1C059E16"/>
    <w:rsid w:val="1C1A1874"/>
    <w:rsid w:val="1C531754"/>
    <w:rsid w:val="1C554DA8"/>
    <w:rsid w:val="1C6B70CE"/>
    <w:rsid w:val="1C784EB6"/>
    <w:rsid w:val="1C8AE973"/>
    <w:rsid w:val="1C8D75D3"/>
    <w:rsid w:val="1C9A2B17"/>
    <w:rsid w:val="1C9F2780"/>
    <w:rsid w:val="1CBD69D1"/>
    <w:rsid w:val="1CCE2DDC"/>
    <w:rsid w:val="1CDCA515"/>
    <w:rsid w:val="1CF50F2E"/>
    <w:rsid w:val="1D04DEE1"/>
    <w:rsid w:val="1D1E2752"/>
    <w:rsid w:val="1D312F58"/>
    <w:rsid w:val="1D687ED0"/>
    <w:rsid w:val="1D6D8692"/>
    <w:rsid w:val="1D78AF87"/>
    <w:rsid w:val="1D913C00"/>
    <w:rsid w:val="1D93B5D7"/>
    <w:rsid w:val="1DA4885A"/>
    <w:rsid w:val="1DBB3170"/>
    <w:rsid w:val="1DCA07CB"/>
    <w:rsid w:val="1DD61BC5"/>
    <w:rsid w:val="1E48B7D2"/>
    <w:rsid w:val="1E4E70A2"/>
    <w:rsid w:val="1E52C741"/>
    <w:rsid w:val="1E5D32F7"/>
    <w:rsid w:val="1E9976FB"/>
    <w:rsid w:val="1EC992A6"/>
    <w:rsid w:val="1ED4DD79"/>
    <w:rsid w:val="1EE60BA6"/>
    <w:rsid w:val="1EE7C882"/>
    <w:rsid w:val="1EF4C2EA"/>
    <w:rsid w:val="1EF868B4"/>
    <w:rsid w:val="1EFDBCAB"/>
    <w:rsid w:val="1F01B801"/>
    <w:rsid w:val="1F11BD15"/>
    <w:rsid w:val="1F3847C1"/>
    <w:rsid w:val="1F385C33"/>
    <w:rsid w:val="1F500923"/>
    <w:rsid w:val="1FAA24AC"/>
    <w:rsid w:val="1FD86FAD"/>
    <w:rsid w:val="1FF2110E"/>
    <w:rsid w:val="1FFC678A"/>
    <w:rsid w:val="20073019"/>
    <w:rsid w:val="20155457"/>
    <w:rsid w:val="2017ADA9"/>
    <w:rsid w:val="201C030A"/>
    <w:rsid w:val="2024722D"/>
    <w:rsid w:val="2045B935"/>
    <w:rsid w:val="20506B94"/>
    <w:rsid w:val="2053EA83"/>
    <w:rsid w:val="20A01F92"/>
    <w:rsid w:val="20A2F89F"/>
    <w:rsid w:val="20C08D68"/>
    <w:rsid w:val="20C0AC24"/>
    <w:rsid w:val="20D9A172"/>
    <w:rsid w:val="20E3CF2E"/>
    <w:rsid w:val="20F0B147"/>
    <w:rsid w:val="2102EAB3"/>
    <w:rsid w:val="2109314B"/>
    <w:rsid w:val="210DD397"/>
    <w:rsid w:val="2131CAE2"/>
    <w:rsid w:val="217B6C68"/>
    <w:rsid w:val="2193D19B"/>
    <w:rsid w:val="219D79B2"/>
    <w:rsid w:val="21E881C4"/>
    <w:rsid w:val="2220BFA5"/>
    <w:rsid w:val="222F9402"/>
    <w:rsid w:val="22491C4E"/>
    <w:rsid w:val="224AC5FE"/>
    <w:rsid w:val="22541AA6"/>
    <w:rsid w:val="225D2781"/>
    <w:rsid w:val="22600AB3"/>
    <w:rsid w:val="22754A54"/>
    <w:rsid w:val="227CC5B9"/>
    <w:rsid w:val="227DD77C"/>
    <w:rsid w:val="22886573"/>
    <w:rsid w:val="22952BC1"/>
    <w:rsid w:val="22B5AB97"/>
    <w:rsid w:val="22BA7584"/>
    <w:rsid w:val="22C7ADD5"/>
    <w:rsid w:val="22E82EC7"/>
    <w:rsid w:val="22F0F720"/>
    <w:rsid w:val="23074B48"/>
    <w:rsid w:val="230A53B2"/>
    <w:rsid w:val="2330F36B"/>
    <w:rsid w:val="234E02A6"/>
    <w:rsid w:val="23715F8A"/>
    <w:rsid w:val="2383F988"/>
    <w:rsid w:val="2387DF32"/>
    <w:rsid w:val="238ECF5B"/>
    <w:rsid w:val="23AC76FD"/>
    <w:rsid w:val="23B41E8E"/>
    <w:rsid w:val="23D5FF47"/>
    <w:rsid w:val="23E0B388"/>
    <w:rsid w:val="23E318D8"/>
    <w:rsid w:val="23FB4A0B"/>
    <w:rsid w:val="24044267"/>
    <w:rsid w:val="244153AA"/>
    <w:rsid w:val="24474656"/>
    <w:rsid w:val="2453C0E5"/>
    <w:rsid w:val="2456F99C"/>
    <w:rsid w:val="246DD143"/>
    <w:rsid w:val="24971334"/>
    <w:rsid w:val="24A72E7F"/>
    <w:rsid w:val="24D4497E"/>
    <w:rsid w:val="24DDAEF4"/>
    <w:rsid w:val="24F04FFF"/>
    <w:rsid w:val="25096555"/>
    <w:rsid w:val="252385E2"/>
    <w:rsid w:val="2557684D"/>
    <w:rsid w:val="256CB97A"/>
    <w:rsid w:val="25724F47"/>
    <w:rsid w:val="258A3E45"/>
    <w:rsid w:val="259F568D"/>
    <w:rsid w:val="25DD1CAE"/>
    <w:rsid w:val="25F343AF"/>
    <w:rsid w:val="25F7FE9D"/>
    <w:rsid w:val="260B7F77"/>
    <w:rsid w:val="263A159E"/>
    <w:rsid w:val="26453D60"/>
    <w:rsid w:val="264F5A3B"/>
    <w:rsid w:val="265A449D"/>
    <w:rsid w:val="2669CD4A"/>
    <w:rsid w:val="268645EC"/>
    <w:rsid w:val="2686E2AA"/>
    <w:rsid w:val="268B427C"/>
    <w:rsid w:val="268DC995"/>
    <w:rsid w:val="268DD5D0"/>
    <w:rsid w:val="268DEB11"/>
    <w:rsid w:val="269D95CE"/>
    <w:rsid w:val="269FB9D8"/>
    <w:rsid w:val="26B33D91"/>
    <w:rsid w:val="26C04BA5"/>
    <w:rsid w:val="26C8A5FD"/>
    <w:rsid w:val="26D69C87"/>
    <w:rsid w:val="26DD6182"/>
    <w:rsid w:val="26E19874"/>
    <w:rsid w:val="26E52479"/>
    <w:rsid w:val="26E587BA"/>
    <w:rsid w:val="270054E0"/>
    <w:rsid w:val="2703079D"/>
    <w:rsid w:val="272322DD"/>
    <w:rsid w:val="2728687A"/>
    <w:rsid w:val="2736345E"/>
    <w:rsid w:val="273E8B23"/>
    <w:rsid w:val="275F8233"/>
    <w:rsid w:val="27736D15"/>
    <w:rsid w:val="2785556B"/>
    <w:rsid w:val="27903D3C"/>
    <w:rsid w:val="27AF45DF"/>
    <w:rsid w:val="27D0A4C1"/>
    <w:rsid w:val="27DE12C1"/>
    <w:rsid w:val="28034FD6"/>
    <w:rsid w:val="2845FAEE"/>
    <w:rsid w:val="2854474B"/>
    <w:rsid w:val="287053B7"/>
    <w:rsid w:val="2875311A"/>
    <w:rsid w:val="287D0ADF"/>
    <w:rsid w:val="289638F9"/>
    <w:rsid w:val="28B442C1"/>
    <w:rsid w:val="29232BC3"/>
    <w:rsid w:val="292C84BF"/>
    <w:rsid w:val="29393DD6"/>
    <w:rsid w:val="29468D5F"/>
    <w:rsid w:val="2955B9C3"/>
    <w:rsid w:val="29915630"/>
    <w:rsid w:val="29D2B104"/>
    <w:rsid w:val="29D990D4"/>
    <w:rsid w:val="29DC164A"/>
    <w:rsid w:val="2A0B5838"/>
    <w:rsid w:val="2A3ECD54"/>
    <w:rsid w:val="2A571ADA"/>
    <w:rsid w:val="2A6CE7A5"/>
    <w:rsid w:val="2AB1547F"/>
    <w:rsid w:val="2AC4E650"/>
    <w:rsid w:val="2AD7F30A"/>
    <w:rsid w:val="2ADF1ACC"/>
    <w:rsid w:val="2AE09BA2"/>
    <w:rsid w:val="2AF8676C"/>
    <w:rsid w:val="2B2FDE02"/>
    <w:rsid w:val="2B456F72"/>
    <w:rsid w:val="2B4DFCFB"/>
    <w:rsid w:val="2B5C4D52"/>
    <w:rsid w:val="2B701F39"/>
    <w:rsid w:val="2B75A422"/>
    <w:rsid w:val="2B939521"/>
    <w:rsid w:val="2BAA893A"/>
    <w:rsid w:val="2BB31429"/>
    <w:rsid w:val="2BC128F7"/>
    <w:rsid w:val="2BF093D1"/>
    <w:rsid w:val="2BF5BABF"/>
    <w:rsid w:val="2C0455E8"/>
    <w:rsid w:val="2C077B40"/>
    <w:rsid w:val="2C21640B"/>
    <w:rsid w:val="2C2B4B2E"/>
    <w:rsid w:val="2C2D5468"/>
    <w:rsid w:val="2C309F91"/>
    <w:rsid w:val="2C530E37"/>
    <w:rsid w:val="2C70FEA0"/>
    <w:rsid w:val="2C857806"/>
    <w:rsid w:val="2CB13F5A"/>
    <w:rsid w:val="2CB4554A"/>
    <w:rsid w:val="2CF12464"/>
    <w:rsid w:val="2CF7B0B3"/>
    <w:rsid w:val="2D2F7F0A"/>
    <w:rsid w:val="2D49982D"/>
    <w:rsid w:val="2DF764C5"/>
    <w:rsid w:val="2E0A591D"/>
    <w:rsid w:val="2E0BE058"/>
    <w:rsid w:val="2E167665"/>
    <w:rsid w:val="2E2F635E"/>
    <w:rsid w:val="2E4996B5"/>
    <w:rsid w:val="2E917ADD"/>
    <w:rsid w:val="2E9AD01B"/>
    <w:rsid w:val="2E9FCCE9"/>
    <w:rsid w:val="2EA240DB"/>
    <w:rsid w:val="2EB21CC1"/>
    <w:rsid w:val="2ECDD650"/>
    <w:rsid w:val="2EDE5F00"/>
    <w:rsid w:val="2F0D0E8C"/>
    <w:rsid w:val="2F0D9BC3"/>
    <w:rsid w:val="2F40D71C"/>
    <w:rsid w:val="2F4213DC"/>
    <w:rsid w:val="2F5527D8"/>
    <w:rsid w:val="2F8FACA8"/>
    <w:rsid w:val="2F929A09"/>
    <w:rsid w:val="2FAC96BC"/>
    <w:rsid w:val="2FF67902"/>
    <w:rsid w:val="3024DB81"/>
    <w:rsid w:val="302F274F"/>
    <w:rsid w:val="3064F7CB"/>
    <w:rsid w:val="3067CDB1"/>
    <w:rsid w:val="307609AA"/>
    <w:rsid w:val="307FC601"/>
    <w:rsid w:val="3099381F"/>
    <w:rsid w:val="30AE3B19"/>
    <w:rsid w:val="30C324CF"/>
    <w:rsid w:val="30CE722B"/>
    <w:rsid w:val="30D056E9"/>
    <w:rsid w:val="310DBA57"/>
    <w:rsid w:val="31198DC9"/>
    <w:rsid w:val="311B2457"/>
    <w:rsid w:val="311D6FCB"/>
    <w:rsid w:val="311E8413"/>
    <w:rsid w:val="31257314"/>
    <w:rsid w:val="3128959D"/>
    <w:rsid w:val="31294B38"/>
    <w:rsid w:val="31392BE2"/>
    <w:rsid w:val="313BDCB7"/>
    <w:rsid w:val="316157A4"/>
    <w:rsid w:val="31772BC2"/>
    <w:rsid w:val="3193121A"/>
    <w:rsid w:val="319D5199"/>
    <w:rsid w:val="31A0C762"/>
    <w:rsid w:val="31AA064F"/>
    <w:rsid w:val="31ADF2D7"/>
    <w:rsid w:val="31DE4C2F"/>
    <w:rsid w:val="31E70B10"/>
    <w:rsid w:val="31E89AC1"/>
    <w:rsid w:val="32138287"/>
    <w:rsid w:val="32198C44"/>
    <w:rsid w:val="322DA9C4"/>
    <w:rsid w:val="32519A66"/>
    <w:rsid w:val="32574ACE"/>
    <w:rsid w:val="325805A2"/>
    <w:rsid w:val="326EE80A"/>
    <w:rsid w:val="326FBB8C"/>
    <w:rsid w:val="327E1F09"/>
    <w:rsid w:val="329C4D29"/>
    <w:rsid w:val="32A80622"/>
    <w:rsid w:val="32BCD212"/>
    <w:rsid w:val="32C58D50"/>
    <w:rsid w:val="32CFE009"/>
    <w:rsid w:val="32E0F063"/>
    <w:rsid w:val="32E223D4"/>
    <w:rsid w:val="32E63D58"/>
    <w:rsid w:val="33081F4F"/>
    <w:rsid w:val="331B4F81"/>
    <w:rsid w:val="33360F81"/>
    <w:rsid w:val="3346B06F"/>
    <w:rsid w:val="33551B53"/>
    <w:rsid w:val="335DA3E9"/>
    <w:rsid w:val="338245D2"/>
    <w:rsid w:val="3391AA4E"/>
    <w:rsid w:val="339D8838"/>
    <w:rsid w:val="339E0055"/>
    <w:rsid w:val="33B6E2C5"/>
    <w:rsid w:val="33BA314D"/>
    <w:rsid w:val="33C9679B"/>
    <w:rsid w:val="33DE0028"/>
    <w:rsid w:val="33E3B59A"/>
    <w:rsid w:val="33F7D4FA"/>
    <w:rsid w:val="3402A327"/>
    <w:rsid w:val="34297416"/>
    <w:rsid w:val="34380C95"/>
    <w:rsid w:val="343F9F8F"/>
    <w:rsid w:val="3446EFF9"/>
    <w:rsid w:val="344E6CFE"/>
    <w:rsid w:val="346348D0"/>
    <w:rsid w:val="34645F81"/>
    <w:rsid w:val="346C90E2"/>
    <w:rsid w:val="347457D0"/>
    <w:rsid w:val="34980244"/>
    <w:rsid w:val="349CE24E"/>
    <w:rsid w:val="34AF0AA3"/>
    <w:rsid w:val="34C082DC"/>
    <w:rsid w:val="34DA2A9C"/>
    <w:rsid w:val="34E07A03"/>
    <w:rsid w:val="34ECC925"/>
    <w:rsid w:val="34FEC048"/>
    <w:rsid w:val="35016C24"/>
    <w:rsid w:val="35045A83"/>
    <w:rsid w:val="352B5F5B"/>
    <w:rsid w:val="3552FAD6"/>
    <w:rsid w:val="35A006E0"/>
    <w:rsid w:val="35A7F1EB"/>
    <w:rsid w:val="35D185E9"/>
    <w:rsid w:val="35DA9711"/>
    <w:rsid w:val="35EA11D5"/>
    <w:rsid w:val="36A529E2"/>
    <w:rsid w:val="36BC5F89"/>
    <w:rsid w:val="36C23F02"/>
    <w:rsid w:val="36CB1B09"/>
    <w:rsid w:val="36F4CD9B"/>
    <w:rsid w:val="3733E9AF"/>
    <w:rsid w:val="37384C16"/>
    <w:rsid w:val="375C676B"/>
    <w:rsid w:val="375F652F"/>
    <w:rsid w:val="376163C3"/>
    <w:rsid w:val="37915E52"/>
    <w:rsid w:val="379DC464"/>
    <w:rsid w:val="379F2314"/>
    <w:rsid w:val="37DE4203"/>
    <w:rsid w:val="37F1BFEF"/>
    <w:rsid w:val="381AC289"/>
    <w:rsid w:val="382D3513"/>
    <w:rsid w:val="3851C94F"/>
    <w:rsid w:val="3877BFE3"/>
    <w:rsid w:val="388F34F3"/>
    <w:rsid w:val="38912848"/>
    <w:rsid w:val="389D8B9F"/>
    <w:rsid w:val="38D048BD"/>
    <w:rsid w:val="38D6FB17"/>
    <w:rsid w:val="38D88DC3"/>
    <w:rsid w:val="38ED44DE"/>
    <w:rsid w:val="3900EB64"/>
    <w:rsid w:val="3903F5B6"/>
    <w:rsid w:val="3908C5A3"/>
    <w:rsid w:val="390DC8C1"/>
    <w:rsid w:val="390DFCAF"/>
    <w:rsid w:val="391AA580"/>
    <w:rsid w:val="391E3CC0"/>
    <w:rsid w:val="393A56CD"/>
    <w:rsid w:val="394485F3"/>
    <w:rsid w:val="394DB29E"/>
    <w:rsid w:val="3954DF07"/>
    <w:rsid w:val="39570E2D"/>
    <w:rsid w:val="395FCBC7"/>
    <w:rsid w:val="39738C37"/>
    <w:rsid w:val="3984A3AB"/>
    <w:rsid w:val="398A0774"/>
    <w:rsid w:val="39917B52"/>
    <w:rsid w:val="39A75955"/>
    <w:rsid w:val="39BD6FE8"/>
    <w:rsid w:val="39C41704"/>
    <w:rsid w:val="39CB10B6"/>
    <w:rsid w:val="39DA42FA"/>
    <w:rsid w:val="39E081DF"/>
    <w:rsid w:val="39E7858E"/>
    <w:rsid w:val="3A0F82BB"/>
    <w:rsid w:val="3A1F1D79"/>
    <w:rsid w:val="3A2A3AA7"/>
    <w:rsid w:val="3A2D577D"/>
    <w:rsid w:val="3A4E20CE"/>
    <w:rsid w:val="3A5722DD"/>
    <w:rsid w:val="3A695D6B"/>
    <w:rsid w:val="3A69C20A"/>
    <w:rsid w:val="3A6D8FFC"/>
    <w:rsid w:val="3A75E99D"/>
    <w:rsid w:val="3A796BDB"/>
    <w:rsid w:val="3A8D8711"/>
    <w:rsid w:val="3A9403EC"/>
    <w:rsid w:val="3AF1C1E1"/>
    <w:rsid w:val="3AF1DF3C"/>
    <w:rsid w:val="3B1DB515"/>
    <w:rsid w:val="3B200C5C"/>
    <w:rsid w:val="3B285EF1"/>
    <w:rsid w:val="3B29A845"/>
    <w:rsid w:val="3B42CE88"/>
    <w:rsid w:val="3B4B3397"/>
    <w:rsid w:val="3B4DF956"/>
    <w:rsid w:val="3B64DC86"/>
    <w:rsid w:val="3BA91F0B"/>
    <w:rsid w:val="3BDE6691"/>
    <w:rsid w:val="3BE055CE"/>
    <w:rsid w:val="3BE636A7"/>
    <w:rsid w:val="3BEF5496"/>
    <w:rsid w:val="3BF32495"/>
    <w:rsid w:val="3BF3CC8F"/>
    <w:rsid w:val="3C139973"/>
    <w:rsid w:val="3C2FC60A"/>
    <w:rsid w:val="3C450976"/>
    <w:rsid w:val="3C51BE59"/>
    <w:rsid w:val="3C655811"/>
    <w:rsid w:val="3C657872"/>
    <w:rsid w:val="3C6F610E"/>
    <w:rsid w:val="3C712123"/>
    <w:rsid w:val="3C9014ED"/>
    <w:rsid w:val="3CA5591F"/>
    <w:rsid w:val="3CC8BA4A"/>
    <w:rsid w:val="3CCA1C51"/>
    <w:rsid w:val="3CCA4789"/>
    <w:rsid w:val="3CDC9C0D"/>
    <w:rsid w:val="3CE07CB8"/>
    <w:rsid w:val="3D3862D2"/>
    <w:rsid w:val="3D3CD603"/>
    <w:rsid w:val="3D45D886"/>
    <w:rsid w:val="3D4D9678"/>
    <w:rsid w:val="3D677740"/>
    <w:rsid w:val="3D78280D"/>
    <w:rsid w:val="3D8DE19D"/>
    <w:rsid w:val="3D902022"/>
    <w:rsid w:val="3D9872BF"/>
    <w:rsid w:val="3D9A1946"/>
    <w:rsid w:val="3E0BA3C8"/>
    <w:rsid w:val="3E22CDB8"/>
    <w:rsid w:val="3E357513"/>
    <w:rsid w:val="3E383BC7"/>
    <w:rsid w:val="3E3A70B9"/>
    <w:rsid w:val="3E40AF26"/>
    <w:rsid w:val="3E5F17B2"/>
    <w:rsid w:val="3E635538"/>
    <w:rsid w:val="3E69D1B4"/>
    <w:rsid w:val="3E6D9FED"/>
    <w:rsid w:val="3E76C5B6"/>
    <w:rsid w:val="3E7867D7"/>
    <w:rsid w:val="3ECE2AD9"/>
    <w:rsid w:val="3EE34F10"/>
    <w:rsid w:val="3EEA1898"/>
    <w:rsid w:val="3EFD551E"/>
    <w:rsid w:val="3EFF79E2"/>
    <w:rsid w:val="3F0B939B"/>
    <w:rsid w:val="3F2EBE95"/>
    <w:rsid w:val="3F323FD0"/>
    <w:rsid w:val="3F3DB45D"/>
    <w:rsid w:val="3F594121"/>
    <w:rsid w:val="3F594297"/>
    <w:rsid w:val="3F6BE684"/>
    <w:rsid w:val="3F73541F"/>
    <w:rsid w:val="3F7D18A6"/>
    <w:rsid w:val="3F892E55"/>
    <w:rsid w:val="3FB82EAD"/>
    <w:rsid w:val="3FFA1C9C"/>
    <w:rsid w:val="400133A6"/>
    <w:rsid w:val="400DF3A3"/>
    <w:rsid w:val="401F55A3"/>
    <w:rsid w:val="402840AF"/>
    <w:rsid w:val="403FDB00"/>
    <w:rsid w:val="4043B7F2"/>
    <w:rsid w:val="4048E201"/>
    <w:rsid w:val="4053C3FA"/>
    <w:rsid w:val="405F8049"/>
    <w:rsid w:val="4063412C"/>
    <w:rsid w:val="407645E1"/>
    <w:rsid w:val="40865584"/>
    <w:rsid w:val="408E9569"/>
    <w:rsid w:val="409D77D9"/>
    <w:rsid w:val="409E283C"/>
    <w:rsid w:val="40C38A38"/>
    <w:rsid w:val="40F347A4"/>
    <w:rsid w:val="40F7A4F2"/>
    <w:rsid w:val="411442FE"/>
    <w:rsid w:val="412A80C7"/>
    <w:rsid w:val="412D4BE0"/>
    <w:rsid w:val="414C792E"/>
    <w:rsid w:val="4163781A"/>
    <w:rsid w:val="417D2B4B"/>
    <w:rsid w:val="41AD5149"/>
    <w:rsid w:val="41D6F5BD"/>
    <w:rsid w:val="41F19169"/>
    <w:rsid w:val="41FAAEE7"/>
    <w:rsid w:val="41FFF1D3"/>
    <w:rsid w:val="4201E293"/>
    <w:rsid w:val="42084B87"/>
    <w:rsid w:val="42091F03"/>
    <w:rsid w:val="420BDF9E"/>
    <w:rsid w:val="423E7844"/>
    <w:rsid w:val="42471531"/>
    <w:rsid w:val="4259514D"/>
    <w:rsid w:val="42641997"/>
    <w:rsid w:val="42766B5D"/>
    <w:rsid w:val="42BA48B3"/>
    <w:rsid w:val="42D9559E"/>
    <w:rsid w:val="42DC297F"/>
    <w:rsid w:val="42E8C47E"/>
    <w:rsid w:val="43218377"/>
    <w:rsid w:val="4342AEBC"/>
    <w:rsid w:val="4365BD99"/>
    <w:rsid w:val="43A53109"/>
    <w:rsid w:val="43AB6157"/>
    <w:rsid w:val="43B2E421"/>
    <w:rsid w:val="43C1BE24"/>
    <w:rsid w:val="43C5793F"/>
    <w:rsid w:val="43C88079"/>
    <w:rsid w:val="43E1C7B1"/>
    <w:rsid w:val="43E28F8A"/>
    <w:rsid w:val="43EEB0C6"/>
    <w:rsid w:val="440334B0"/>
    <w:rsid w:val="442381EA"/>
    <w:rsid w:val="442C0678"/>
    <w:rsid w:val="44513345"/>
    <w:rsid w:val="44563BA3"/>
    <w:rsid w:val="44676638"/>
    <w:rsid w:val="44706BFF"/>
    <w:rsid w:val="4475B2D5"/>
    <w:rsid w:val="448A73EC"/>
    <w:rsid w:val="44AA245E"/>
    <w:rsid w:val="44AC81AC"/>
    <w:rsid w:val="44BBE372"/>
    <w:rsid w:val="44C76615"/>
    <w:rsid w:val="44DD7714"/>
    <w:rsid w:val="450D2AF8"/>
    <w:rsid w:val="4544A905"/>
    <w:rsid w:val="455CAF35"/>
    <w:rsid w:val="455FF6FB"/>
    <w:rsid w:val="45611C54"/>
    <w:rsid w:val="456748EE"/>
    <w:rsid w:val="4577C010"/>
    <w:rsid w:val="457EEAB0"/>
    <w:rsid w:val="45A6ABC9"/>
    <w:rsid w:val="45AAE474"/>
    <w:rsid w:val="45B431B6"/>
    <w:rsid w:val="46171C91"/>
    <w:rsid w:val="4652E8E1"/>
    <w:rsid w:val="46682EC2"/>
    <w:rsid w:val="4670CCC9"/>
    <w:rsid w:val="46D2BFB7"/>
    <w:rsid w:val="46D99E39"/>
    <w:rsid w:val="46F44769"/>
    <w:rsid w:val="473A3DCB"/>
    <w:rsid w:val="47461D04"/>
    <w:rsid w:val="4747BD72"/>
    <w:rsid w:val="4757D7BB"/>
    <w:rsid w:val="479E5E7C"/>
    <w:rsid w:val="47A156ED"/>
    <w:rsid w:val="47B81E81"/>
    <w:rsid w:val="47C97CA4"/>
    <w:rsid w:val="47D18AAC"/>
    <w:rsid w:val="47D9FCED"/>
    <w:rsid w:val="47E389B0"/>
    <w:rsid w:val="47E8AC56"/>
    <w:rsid w:val="47F35B51"/>
    <w:rsid w:val="481E30C6"/>
    <w:rsid w:val="482CC29D"/>
    <w:rsid w:val="4866DCE7"/>
    <w:rsid w:val="486C570E"/>
    <w:rsid w:val="486D8CAD"/>
    <w:rsid w:val="486EC07E"/>
    <w:rsid w:val="4882F3EA"/>
    <w:rsid w:val="489624FF"/>
    <w:rsid w:val="48A614B4"/>
    <w:rsid w:val="48EC2157"/>
    <w:rsid w:val="48EFB57B"/>
    <w:rsid w:val="4934A890"/>
    <w:rsid w:val="49A9A4CE"/>
    <w:rsid w:val="49E0176E"/>
    <w:rsid w:val="4A123E53"/>
    <w:rsid w:val="4A2F0497"/>
    <w:rsid w:val="4A3FF557"/>
    <w:rsid w:val="4A6028F3"/>
    <w:rsid w:val="4A653745"/>
    <w:rsid w:val="4A7513CA"/>
    <w:rsid w:val="4A78636A"/>
    <w:rsid w:val="4A8675B4"/>
    <w:rsid w:val="4AA4552D"/>
    <w:rsid w:val="4AAEF30A"/>
    <w:rsid w:val="4AB55A46"/>
    <w:rsid w:val="4ABE259F"/>
    <w:rsid w:val="4AE59E0B"/>
    <w:rsid w:val="4AF7D288"/>
    <w:rsid w:val="4B0BCC20"/>
    <w:rsid w:val="4B329C74"/>
    <w:rsid w:val="4B6BAF02"/>
    <w:rsid w:val="4B7298AF"/>
    <w:rsid w:val="4B87B48B"/>
    <w:rsid w:val="4B9EBFFA"/>
    <w:rsid w:val="4BA6789F"/>
    <w:rsid w:val="4C0173EA"/>
    <w:rsid w:val="4C0AA40A"/>
    <w:rsid w:val="4C264788"/>
    <w:rsid w:val="4C33A2CD"/>
    <w:rsid w:val="4C3DDC44"/>
    <w:rsid w:val="4C6895A4"/>
    <w:rsid w:val="4C7F35B1"/>
    <w:rsid w:val="4C801B44"/>
    <w:rsid w:val="4C863968"/>
    <w:rsid w:val="4C8C16FD"/>
    <w:rsid w:val="4C9FC077"/>
    <w:rsid w:val="4CA199F8"/>
    <w:rsid w:val="4CAE2E94"/>
    <w:rsid w:val="4CB9A446"/>
    <w:rsid w:val="4CF4E10F"/>
    <w:rsid w:val="4D04DFC2"/>
    <w:rsid w:val="4D2150D8"/>
    <w:rsid w:val="4D2C1C10"/>
    <w:rsid w:val="4D409A0B"/>
    <w:rsid w:val="4D42EC13"/>
    <w:rsid w:val="4D487FFA"/>
    <w:rsid w:val="4D4DBBE4"/>
    <w:rsid w:val="4D7CC6D9"/>
    <w:rsid w:val="4D8289E3"/>
    <w:rsid w:val="4D9997D1"/>
    <w:rsid w:val="4D9B7F62"/>
    <w:rsid w:val="4DA1B55E"/>
    <w:rsid w:val="4DA8C019"/>
    <w:rsid w:val="4DAD3798"/>
    <w:rsid w:val="4DCB8469"/>
    <w:rsid w:val="4DD144AF"/>
    <w:rsid w:val="4DEF22B5"/>
    <w:rsid w:val="4DFA5FD4"/>
    <w:rsid w:val="4E482B70"/>
    <w:rsid w:val="4E4D3DFF"/>
    <w:rsid w:val="4E535C5E"/>
    <w:rsid w:val="4E56807D"/>
    <w:rsid w:val="4E58B08F"/>
    <w:rsid w:val="4E6782FB"/>
    <w:rsid w:val="4E880CB3"/>
    <w:rsid w:val="4E9FE182"/>
    <w:rsid w:val="4EA09E37"/>
    <w:rsid w:val="4EA1CF60"/>
    <w:rsid w:val="4EAB6D35"/>
    <w:rsid w:val="4EB409AA"/>
    <w:rsid w:val="4EB834D0"/>
    <w:rsid w:val="4EB8B3C4"/>
    <w:rsid w:val="4EB94CDA"/>
    <w:rsid w:val="4EBB0BE2"/>
    <w:rsid w:val="4EFB042E"/>
    <w:rsid w:val="4F0AF63A"/>
    <w:rsid w:val="4F41F389"/>
    <w:rsid w:val="4F59538C"/>
    <w:rsid w:val="4F6A6224"/>
    <w:rsid w:val="4F6E34E6"/>
    <w:rsid w:val="4F73A629"/>
    <w:rsid w:val="4F87B276"/>
    <w:rsid w:val="4F97EF71"/>
    <w:rsid w:val="4FA33943"/>
    <w:rsid w:val="4FB01AF6"/>
    <w:rsid w:val="4FBAA36F"/>
    <w:rsid w:val="4FC563DD"/>
    <w:rsid w:val="4FF8D2F1"/>
    <w:rsid w:val="4FF95FC0"/>
    <w:rsid w:val="4FFD7AEB"/>
    <w:rsid w:val="50009CE2"/>
    <w:rsid w:val="5018A5B5"/>
    <w:rsid w:val="50250697"/>
    <w:rsid w:val="5041B430"/>
    <w:rsid w:val="504FC3C3"/>
    <w:rsid w:val="506C9851"/>
    <w:rsid w:val="5076D28A"/>
    <w:rsid w:val="50883099"/>
    <w:rsid w:val="508B2120"/>
    <w:rsid w:val="508F983A"/>
    <w:rsid w:val="509D4E6B"/>
    <w:rsid w:val="50BE6159"/>
    <w:rsid w:val="50D72790"/>
    <w:rsid w:val="50DBC7A0"/>
    <w:rsid w:val="50E82BB3"/>
    <w:rsid w:val="50EE3173"/>
    <w:rsid w:val="50FCF46A"/>
    <w:rsid w:val="51081C6B"/>
    <w:rsid w:val="510DC18F"/>
    <w:rsid w:val="51184FD9"/>
    <w:rsid w:val="512EFBE3"/>
    <w:rsid w:val="51556B97"/>
    <w:rsid w:val="51734F88"/>
    <w:rsid w:val="5175BC4D"/>
    <w:rsid w:val="517BE972"/>
    <w:rsid w:val="517DB77A"/>
    <w:rsid w:val="5191B294"/>
    <w:rsid w:val="51B24E4A"/>
    <w:rsid w:val="51BD308A"/>
    <w:rsid w:val="51BE77F2"/>
    <w:rsid w:val="51E8F883"/>
    <w:rsid w:val="51EC9001"/>
    <w:rsid w:val="51EF92CC"/>
    <w:rsid w:val="522806D4"/>
    <w:rsid w:val="5245001C"/>
    <w:rsid w:val="5268709E"/>
    <w:rsid w:val="52C9CFBA"/>
    <w:rsid w:val="52EC4FC6"/>
    <w:rsid w:val="52EDA078"/>
    <w:rsid w:val="530E2C46"/>
    <w:rsid w:val="531B7B71"/>
    <w:rsid w:val="531C1E8E"/>
    <w:rsid w:val="5320A172"/>
    <w:rsid w:val="5320DFFE"/>
    <w:rsid w:val="5324C501"/>
    <w:rsid w:val="5331130C"/>
    <w:rsid w:val="53337744"/>
    <w:rsid w:val="5346A2BB"/>
    <w:rsid w:val="535B9D27"/>
    <w:rsid w:val="537A1105"/>
    <w:rsid w:val="5387DBE1"/>
    <w:rsid w:val="538CBA68"/>
    <w:rsid w:val="538CC52E"/>
    <w:rsid w:val="539B0561"/>
    <w:rsid w:val="53A38438"/>
    <w:rsid w:val="53A695CA"/>
    <w:rsid w:val="53B521DC"/>
    <w:rsid w:val="53DCEB39"/>
    <w:rsid w:val="540D099E"/>
    <w:rsid w:val="5417B991"/>
    <w:rsid w:val="542062FC"/>
    <w:rsid w:val="54246010"/>
    <w:rsid w:val="543E952A"/>
    <w:rsid w:val="54418253"/>
    <w:rsid w:val="545CC6B8"/>
    <w:rsid w:val="5486DED0"/>
    <w:rsid w:val="548B6799"/>
    <w:rsid w:val="54A56271"/>
    <w:rsid w:val="54A898F7"/>
    <w:rsid w:val="54C1A81E"/>
    <w:rsid w:val="550F3F0D"/>
    <w:rsid w:val="552A180C"/>
    <w:rsid w:val="5539BAC7"/>
    <w:rsid w:val="5541F4C3"/>
    <w:rsid w:val="55513A04"/>
    <w:rsid w:val="556D5395"/>
    <w:rsid w:val="55779933"/>
    <w:rsid w:val="55A3BF83"/>
    <w:rsid w:val="55B2D1CF"/>
    <w:rsid w:val="55CB9ADB"/>
    <w:rsid w:val="55DCF376"/>
    <w:rsid w:val="55DD09B9"/>
    <w:rsid w:val="56047C9F"/>
    <w:rsid w:val="56131AF4"/>
    <w:rsid w:val="566CE20C"/>
    <w:rsid w:val="567319DE"/>
    <w:rsid w:val="56971824"/>
    <w:rsid w:val="56DBD1BA"/>
    <w:rsid w:val="56E3EAAE"/>
    <w:rsid w:val="56E77EFA"/>
    <w:rsid w:val="56F90637"/>
    <w:rsid w:val="571822CE"/>
    <w:rsid w:val="572593A0"/>
    <w:rsid w:val="572C8663"/>
    <w:rsid w:val="5731153C"/>
    <w:rsid w:val="573F3A90"/>
    <w:rsid w:val="574AAE17"/>
    <w:rsid w:val="574D1882"/>
    <w:rsid w:val="575E73E2"/>
    <w:rsid w:val="57728779"/>
    <w:rsid w:val="577CAD3A"/>
    <w:rsid w:val="57A80549"/>
    <w:rsid w:val="57C5BA80"/>
    <w:rsid w:val="57DCFA6C"/>
    <w:rsid w:val="57EBBE38"/>
    <w:rsid w:val="57ED4656"/>
    <w:rsid w:val="57EDED48"/>
    <w:rsid w:val="5808F1B9"/>
    <w:rsid w:val="5809B61B"/>
    <w:rsid w:val="5812FCD5"/>
    <w:rsid w:val="582BBABF"/>
    <w:rsid w:val="582EC1EF"/>
    <w:rsid w:val="583646F3"/>
    <w:rsid w:val="58459E24"/>
    <w:rsid w:val="584632CD"/>
    <w:rsid w:val="5850CF12"/>
    <w:rsid w:val="58557ECF"/>
    <w:rsid w:val="58598756"/>
    <w:rsid w:val="585CF1BE"/>
    <w:rsid w:val="586C422E"/>
    <w:rsid w:val="586E1F0E"/>
    <w:rsid w:val="5876A92C"/>
    <w:rsid w:val="5883B96F"/>
    <w:rsid w:val="58AF6AC4"/>
    <w:rsid w:val="58DE6432"/>
    <w:rsid w:val="58FB516A"/>
    <w:rsid w:val="59186A30"/>
    <w:rsid w:val="592964EE"/>
    <w:rsid w:val="59335ED7"/>
    <w:rsid w:val="5935A59F"/>
    <w:rsid w:val="59491273"/>
    <w:rsid w:val="594AC716"/>
    <w:rsid w:val="596A6DAB"/>
    <w:rsid w:val="596CEA94"/>
    <w:rsid w:val="597D512B"/>
    <w:rsid w:val="5992D264"/>
    <w:rsid w:val="59B25D70"/>
    <w:rsid w:val="59D8247B"/>
    <w:rsid w:val="59DE24CA"/>
    <w:rsid w:val="59E421C1"/>
    <w:rsid w:val="59E8788C"/>
    <w:rsid w:val="59F87D76"/>
    <w:rsid w:val="59FF0C4E"/>
    <w:rsid w:val="5A06737A"/>
    <w:rsid w:val="5A084B0A"/>
    <w:rsid w:val="5A127F94"/>
    <w:rsid w:val="5A372421"/>
    <w:rsid w:val="5A429FC8"/>
    <w:rsid w:val="5A4A72FC"/>
    <w:rsid w:val="5A539E50"/>
    <w:rsid w:val="5A8A1A38"/>
    <w:rsid w:val="5A8C9D19"/>
    <w:rsid w:val="5AA9BDA3"/>
    <w:rsid w:val="5AE668CE"/>
    <w:rsid w:val="5AE9A4A8"/>
    <w:rsid w:val="5AFB46A1"/>
    <w:rsid w:val="5B041F11"/>
    <w:rsid w:val="5B2EA60D"/>
    <w:rsid w:val="5B2F5EAB"/>
    <w:rsid w:val="5B6528A2"/>
    <w:rsid w:val="5B7E1F81"/>
    <w:rsid w:val="5B926091"/>
    <w:rsid w:val="5BC5C4DE"/>
    <w:rsid w:val="5BD1BFE5"/>
    <w:rsid w:val="5BE7CB2F"/>
    <w:rsid w:val="5BF87B85"/>
    <w:rsid w:val="5BFE7D90"/>
    <w:rsid w:val="5C091D8D"/>
    <w:rsid w:val="5C0F94BD"/>
    <w:rsid w:val="5C10E715"/>
    <w:rsid w:val="5C276884"/>
    <w:rsid w:val="5C291F7D"/>
    <w:rsid w:val="5C3D4B6B"/>
    <w:rsid w:val="5C6352DB"/>
    <w:rsid w:val="5C769127"/>
    <w:rsid w:val="5C9D784E"/>
    <w:rsid w:val="5C9EDD35"/>
    <w:rsid w:val="5CB68231"/>
    <w:rsid w:val="5CBE5D9E"/>
    <w:rsid w:val="5CC63C3E"/>
    <w:rsid w:val="5CCFFC4E"/>
    <w:rsid w:val="5CD370E3"/>
    <w:rsid w:val="5CD3AB7F"/>
    <w:rsid w:val="5CE45701"/>
    <w:rsid w:val="5CEB06AE"/>
    <w:rsid w:val="5CECF760"/>
    <w:rsid w:val="5CF186F1"/>
    <w:rsid w:val="5D05CE2B"/>
    <w:rsid w:val="5D1F54E5"/>
    <w:rsid w:val="5D231B5F"/>
    <w:rsid w:val="5D45FA4E"/>
    <w:rsid w:val="5D48B730"/>
    <w:rsid w:val="5D547D03"/>
    <w:rsid w:val="5D54EFF8"/>
    <w:rsid w:val="5D6572F3"/>
    <w:rsid w:val="5D7896AC"/>
    <w:rsid w:val="5D9B8D00"/>
    <w:rsid w:val="5DA57DE5"/>
    <w:rsid w:val="5DA7A101"/>
    <w:rsid w:val="5DFE58E1"/>
    <w:rsid w:val="5E0410BA"/>
    <w:rsid w:val="5E15ACEE"/>
    <w:rsid w:val="5E1BA70C"/>
    <w:rsid w:val="5E1C05AB"/>
    <w:rsid w:val="5E24B13B"/>
    <w:rsid w:val="5E28A188"/>
    <w:rsid w:val="5E3A81CF"/>
    <w:rsid w:val="5E4CAC2C"/>
    <w:rsid w:val="5E7B12C0"/>
    <w:rsid w:val="5E81A22A"/>
    <w:rsid w:val="5E8301F0"/>
    <w:rsid w:val="5E9CB1FB"/>
    <w:rsid w:val="5EA5E90F"/>
    <w:rsid w:val="5EF43434"/>
    <w:rsid w:val="5F0407C1"/>
    <w:rsid w:val="5F0B6E4C"/>
    <w:rsid w:val="5F0DCB47"/>
    <w:rsid w:val="5F171755"/>
    <w:rsid w:val="5F2DDCFE"/>
    <w:rsid w:val="5F4A6E5A"/>
    <w:rsid w:val="5F4DCB61"/>
    <w:rsid w:val="5F530249"/>
    <w:rsid w:val="5F69AA55"/>
    <w:rsid w:val="5F972E96"/>
    <w:rsid w:val="5FAF30B8"/>
    <w:rsid w:val="5FB76CA7"/>
    <w:rsid w:val="5FBD3B59"/>
    <w:rsid w:val="5FEBDCC7"/>
    <w:rsid w:val="5FEFC97D"/>
    <w:rsid w:val="5FF0C219"/>
    <w:rsid w:val="600BCD40"/>
    <w:rsid w:val="60108607"/>
    <w:rsid w:val="603EA3FC"/>
    <w:rsid w:val="6050581B"/>
    <w:rsid w:val="60533FBE"/>
    <w:rsid w:val="605A68C0"/>
    <w:rsid w:val="60817EAC"/>
    <w:rsid w:val="60A64931"/>
    <w:rsid w:val="60A96DD2"/>
    <w:rsid w:val="60B03FFC"/>
    <w:rsid w:val="60B59BF1"/>
    <w:rsid w:val="60C1E564"/>
    <w:rsid w:val="60D67341"/>
    <w:rsid w:val="60DFAE68"/>
    <w:rsid w:val="61018AD4"/>
    <w:rsid w:val="6160CCD1"/>
    <w:rsid w:val="6181BCB0"/>
    <w:rsid w:val="6190D4E9"/>
    <w:rsid w:val="6191602A"/>
    <w:rsid w:val="6197C086"/>
    <w:rsid w:val="61981702"/>
    <w:rsid w:val="61A4A1FA"/>
    <w:rsid w:val="61AFE1B3"/>
    <w:rsid w:val="61C727B7"/>
    <w:rsid w:val="61C73C2D"/>
    <w:rsid w:val="61CA0116"/>
    <w:rsid w:val="61CA7420"/>
    <w:rsid w:val="61CDD639"/>
    <w:rsid w:val="61DB5B1C"/>
    <w:rsid w:val="61DCCA80"/>
    <w:rsid w:val="61FCC4A5"/>
    <w:rsid w:val="61FEA06A"/>
    <w:rsid w:val="620C8984"/>
    <w:rsid w:val="623E4739"/>
    <w:rsid w:val="62471408"/>
    <w:rsid w:val="624C60C4"/>
    <w:rsid w:val="62878D11"/>
    <w:rsid w:val="629960D3"/>
    <w:rsid w:val="62A3B36E"/>
    <w:rsid w:val="62A4827B"/>
    <w:rsid w:val="62A7E32B"/>
    <w:rsid w:val="62ADD551"/>
    <w:rsid w:val="62DC296D"/>
    <w:rsid w:val="62E806E9"/>
    <w:rsid w:val="63009BAC"/>
    <w:rsid w:val="6327B1F7"/>
    <w:rsid w:val="63358499"/>
    <w:rsid w:val="634FA60A"/>
    <w:rsid w:val="635BDE1D"/>
    <w:rsid w:val="636FC868"/>
    <w:rsid w:val="6372972E"/>
    <w:rsid w:val="637A4EA0"/>
    <w:rsid w:val="638A77FE"/>
    <w:rsid w:val="639F26EC"/>
    <w:rsid w:val="63ACC05B"/>
    <w:rsid w:val="63B1E2A1"/>
    <w:rsid w:val="63B36D60"/>
    <w:rsid w:val="63BA6CB5"/>
    <w:rsid w:val="63BCD619"/>
    <w:rsid w:val="63C5831F"/>
    <w:rsid w:val="6434B3BE"/>
    <w:rsid w:val="6434C376"/>
    <w:rsid w:val="643BC7EC"/>
    <w:rsid w:val="647999D8"/>
    <w:rsid w:val="648E6BE1"/>
    <w:rsid w:val="648EE8C8"/>
    <w:rsid w:val="64952428"/>
    <w:rsid w:val="649E7288"/>
    <w:rsid w:val="64A083CA"/>
    <w:rsid w:val="64A55AD1"/>
    <w:rsid w:val="64DCBA6C"/>
    <w:rsid w:val="64E4AA98"/>
    <w:rsid w:val="64FEE2C4"/>
    <w:rsid w:val="6564DC71"/>
    <w:rsid w:val="656A4488"/>
    <w:rsid w:val="656F162D"/>
    <w:rsid w:val="6585BDA7"/>
    <w:rsid w:val="65B368AE"/>
    <w:rsid w:val="65C63A62"/>
    <w:rsid w:val="65C9F193"/>
    <w:rsid w:val="65DED3F3"/>
    <w:rsid w:val="65E4E228"/>
    <w:rsid w:val="65E6C63A"/>
    <w:rsid w:val="65E7B700"/>
    <w:rsid w:val="6601DC27"/>
    <w:rsid w:val="66084E0B"/>
    <w:rsid w:val="660FEC71"/>
    <w:rsid w:val="66218611"/>
    <w:rsid w:val="6625898D"/>
    <w:rsid w:val="662ADD83"/>
    <w:rsid w:val="663D11A4"/>
    <w:rsid w:val="663EAB77"/>
    <w:rsid w:val="663EE8E5"/>
    <w:rsid w:val="664F14AD"/>
    <w:rsid w:val="664FCB41"/>
    <w:rsid w:val="665AF119"/>
    <w:rsid w:val="666F3091"/>
    <w:rsid w:val="667C1C96"/>
    <w:rsid w:val="669B02E0"/>
    <w:rsid w:val="669E00D5"/>
    <w:rsid w:val="66A33705"/>
    <w:rsid w:val="66AE28B8"/>
    <w:rsid w:val="66BB6CED"/>
    <w:rsid w:val="66C5503D"/>
    <w:rsid w:val="66E8F103"/>
    <w:rsid w:val="66EC6E68"/>
    <w:rsid w:val="66F3286B"/>
    <w:rsid w:val="67020395"/>
    <w:rsid w:val="67170498"/>
    <w:rsid w:val="671A586A"/>
    <w:rsid w:val="67304F3A"/>
    <w:rsid w:val="673163AD"/>
    <w:rsid w:val="6752B349"/>
    <w:rsid w:val="676BFB67"/>
    <w:rsid w:val="678711F0"/>
    <w:rsid w:val="67A3EFAF"/>
    <w:rsid w:val="67A533A5"/>
    <w:rsid w:val="67B45340"/>
    <w:rsid w:val="67BC5A5B"/>
    <w:rsid w:val="67CA56E6"/>
    <w:rsid w:val="67D52CED"/>
    <w:rsid w:val="67DE62BB"/>
    <w:rsid w:val="67E0B358"/>
    <w:rsid w:val="680BB800"/>
    <w:rsid w:val="687E7954"/>
    <w:rsid w:val="689193F5"/>
    <w:rsid w:val="68A13B81"/>
    <w:rsid w:val="68AABE92"/>
    <w:rsid w:val="68C8217D"/>
    <w:rsid w:val="68F29725"/>
    <w:rsid w:val="69190C76"/>
    <w:rsid w:val="6932BB19"/>
    <w:rsid w:val="69352888"/>
    <w:rsid w:val="6938ABF7"/>
    <w:rsid w:val="694B534F"/>
    <w:rsid w:val="695A43E5"/>
    <w:rsid w:val="696870BC"/>
    <w:rsid w:val="69773253"/>
    <w:rsid w:val="697C0277"/>
    <w:rsid w:val="698B7E97"/>
    <w:rsid w:val="69A5D70B"/>
    <w:rsid w:val="69BC505C"/>
    <w:rsid w:val="69C64727"/>
    <w:rsid w:val="69E94DBA"/>
    <w:rsid w:val="69F101D3"/>
    <w:rsid w:val="69F6F238"/>
    <w:rsid w:val="6A07C5A4"/>
    <w:rsid w:val="6A0F208A"/>
    <w:rsid w:val="6A224287"/>
    <w:rsid w:val="6A40333D"/>
    <w:rsid w:val="6A519D85"/>
    <w:rsid w:val="6A5EC15D"/>
    <w:rsid w:val="6A6FA548"/>
    <w:rsid w:val="6A790EC9"/>
    <w:rsid w:val="6A849F72"/>
    <w:rsid w:val="6AA5B254"/>
    <w:rsid w:val="6AA98D05"/>
    <w:rsid w:val="6AC8232B"/>
    <w:rsid w:val="6AD8D382"/>
    <w:rsid w:val="6AD96437"/>
    <w:rsid w:val="6ADE8200"/>
    <w:rsid w:val="6AE468B3"/>
    <w:rsid w:val="6AF4CB85"/>
    <w:rsid w:val="6B322395"/>
    <w:rsid w:val="6B58752B"/>
    <w:rsid w:val="6B80D5B8"/>
    <w:rsid w:val="6B907955"/>
    <w:rsid w:val="6B98FFBD"/>
    <w:rsid w:val="6BA2F01C"/>
    <w:rsid w:val="6BDB989F"/>
    <w:rsid w:val="6BDC4638"/>
    <w:rsid w:val="6BFA05B5"/>
    <w:rsid w:val="6C295A0A"/>
    <w:rsid w:val="6C305EBD"/>
    <w:rsid w:val="6C3367BA"/>
    <w:rsid w:val="6C365443"/>
    <w:rsid w:val="6C42B02C"/>
    <w:rsid w:val="6C4A5503"/>
    <w:rsid w:val="6C4E2099"/>
    <w:rsid w:val="6C8A6BCB"/>
    <w:rsid w:val="6CC6FFB5"/>
    <w:rsid w:val="6CDC3FB6"/>
    <w:rsid w:val="6D0145EE"/>
    <w:rsid w:val="6D0561C3"/>
    <w:rsid w:val="6D0DBA81"/>
    <w:rsid w:val="6D469508"/>
    <w:rsid w:val="6D48F0A9"/>
    <w:rsid w:val="6D4D35D5"/>
    <w:rsid w:val="6D519C7B"/>
    <w:rsid w:val="6D782EC1"/>
    <w:rsid w:val="6D93BF93"/>
    <w:rsid w:val="6D94D13D"/>
    <w:rsid w:val="6D9FA0C5"/>
    <w:rsid w:val="6DA03083"/>
    <w:rsid w:val="6DAB9240"/>
    <w:rsid w:val="6DACA4E8"/>
    <w:rsid w:val="6DB04AB5"/>
    <w:rsid w:val="6DFAFE22"/>
    <w:rsid w:val="6E09FA9E"/>
    <w:rsid w:val="6E2C02D1"/>
    <w:rsid w:val="6E4CA1C3"/>
    <w:rsid w:val="6E504704"/>
    <w:rsid w:val="6E521730"/>
    <w:rsid w:val="6E556D12"/>
    <w:rsid w:val="6E56D12C"/>
    <w:rsid w:val="6E7DF2C4"/>
    <w:rsid w:val="6E810489"/>
    <w:rsid w:val="6EB1E67C"/>
    <w:rsid w:val="6EB32320"/>
    <w:rsid w:val="6EC0DA5B"/>
    <w:rsid w:val="6EC37B7E"/>
    <w:rsid w:val="6F037E78"/>
    <w:rsid w:val="6F0A8EF8"/>
    <w:rsid w:val="6F2C2AB6"/>
    <w:rsid w:val="6F38E8EA"/>
    <w:rsid w:val="6F484F90"/>
    <w:rsid w:val="6F637B39"/>
    <w:rsid w:val="6F9EFF0E"/>
    <w:rsid w:val="6FAB893D"/>
    <w:rsid w:val="6FB7AA66"/>
    <w:rsid w:val="6FBA8A5F"/>
    <w:rsid w:val="6FBD5204"/>
    <w:rsid w:val="6FCB9360"/>
    <w:rsid w:val="6FD79AD9"/>
    <w:rsid w:val="6FE2E7B6"/>
    <w:rsid w:val="6FEECE8D"/>
    <w:rsid w:val="6FF9D89A"/>
    <w:rsid w:val="6FFD39B8"/>
    <w:rsid w:val="700E1EE5"/>
    <w:rsid w:val="703ABD39"/>
    <w:rsid w:val="704CD03C"/>
    <w:rsid w:val="704F4368"/>
    <w:rsid w:val="7056B406"/>
    <w:rsid w:val="705BC3A8"/>
    <w:rsid w:val="707F6CDC"/>
    <w:rsid w:val="709FDE60"/>
    <w:rsid w:val="70C12F8A"/>
    <w:rsid w:val="70C9D7F3"/>
    <w:rsid w:val="70D4AF92"/>
    <w:rsid w:val="70D60E05"/>
    <w:rsid w:val="70F906AF"/>
    <w:rsid w:val="711F7CDA"/>
    <w:rsid w:val="713F3265"/>
    <w:rsid w:val="7141D550"/>
    <w:rsid w:val="714782BF"/>
    <w:rsid w:val="717727F5"/>
    <w:rsid w:val="7188B440"/>
    <w:rsid w:val="7199A2D7"/>
    <w:rsid w:val="71CF9C62"/>
    <w:rsid w:val="71D301CA"/>
    <w:rsid w:val="71EE5CF7"/>
    <w:rsid w:val="71FB4271"/>
    <w:rsid w:val="722286C0"/>
    <w:rsid w:val="7227C765"/>
    <w:rsid w:val="7251E370"/>
    <w:rsid w:val="725A421E"/>
    <w:rsid w:val="7291BCEC"/>
    <w:rsid w:val="72B01D05"/>
    <w:rsid w:val="72B83294"/>
    <w:rsid w:val="72BAD11A"/>
    <w:rsid w:val="72E04D41"/>
    <w:rsid w:val="72E121B4"/>
    <w:rsid w:val="72E44A29"/>
    <w:rsid w:val="72E9A451"/>
    <w:rsid w:val="72FA076E"/>
    <w:rsid w:val="73119AAE"/>
    <w:rsid w:val="7311AE48"/>
    <w:rsid w:val="73268D9E"/>
    <w:rsid w:val="732D073A"/>
    <w:rsid w:val="7334FB83"/>
    <w:rsid w:val="7342A173"/>
    <w:rsid w:val="7366A715"/>
    <w:rsid w:val="736C4AB8"/>
    <w:rsid w:val="73F11AF8"/>
    <w:rsid w:val="73FA7208"/>
    <w:rsid w:val="74024E3F"/>
    <w:rsid w:val="740ABD65"/>
    <w:rsid w:val="740FEBE7"/>
    <w:rsid w:val="742B6418"/>
    <w:rsid w:val="7450B924"/>
    <w:rsid w:val="74563C16"/>
    <w:rsid w:val="746769A4"/>
    <w:rsid w:val="746BDEF1"/>
    <w:rsid w:val="747608F0"/>
    <w:rsid w:val="748B280B"/>
    <w:rsid w:val="74B572E3"/>
    <w:rsid w:val="74DA80B3"/>
    <w:rsid w:val="74EC0A47"/>
    <w:rsid w:val="74F32F3E"/>
    <w:rsid w:val="74F83E75"/>
    <w:rsid w:val="7528154C"/>
    <w:rsid w:val="753B6767"/>
    <w:rsid w:val="75447E95"/>
    <w:rsid w:val="75467FE5"/>
    <w:rsid w:val="75517AEA"/>
    <w:rsid w:val="75624ED5"/>
    <w:rsid w:val="7590101B"/>
    <w:rsid w:val="75A282BF"/>
    <w:rsid w:val="75A69D60"/>
    <w:rsid w:val="75AA32F7"/>
    <w:rsid w:val="75B878E6"/>
    <w:rsid w:val="75BD5535"/>
    <w:rsid w:val="75C9AC0B"/>
    <w:rsid w:val="75CBB8A8"/>
    <w:rsid w:val="75FBBE47"/>
    <w:rsid w:val="7603AAD0"/>
    <w:rsid w:val="7608E903"/>
    <w:rsid w:val="7613588A"/>
    <w:rsid w:val="762BA1E3"/>
    <w:rsid w:val="763984E5"/>
    <w:rsid w:val="765B6333"/>
    <w:rsid w:val="7664E10C"/>
    <w:rsid w:val="76886E35"/>
    <w:rsid w:val="76A250A9"/>
    <w:rsid w:val="76B26DC5"/>
    <w:rsid w:val="76D8C4AF"/>
    <w:rsid w:val="76DF89AA"/>
    <w:rsid w:val="76E30015"/>
    <w:rsid w:val="76F61672"/>
    <w:rsid w:val="771004CE"/>
    <w:rsid w:val="77124E78"/>
    <w:rsid w:val="772B9EFE"/>
    <w:rsid w:val="7732B608"/>
    <w:rsid w:val="775824FB"/>
    <w:rsid w:val="776F45BD"/>
    <w:rsid w:val="7784159F"/>
    <w:rsid w:val="7796CC6A"/>
    <w:rsid w:val="779FF666"/>
    <w:rsid w:val="77BA6365"/>
    <w:rsid w:val="77D52813"/>
    <w:rsid w:val="77EFEA27"/>
    <w:rsid w:val="78157981"/>
    <w:rsid w:val="78216CF7"/>
    <w:rsid w:val="783F979D"/>
    <w:rsid w:val="7843A144"/>
    <w:rsid w:val="78455FDA"/>
    <w:rsid w:val="784CE550"/>
    <w:rsid w:val="787F92D7"/>
    <w:rsid w:val="788B86E7"/>
    <w:rsid w:val="78B970E7"/>
    <w:rsid w:val="78BBA6C8"/>
    <w:rsid w:val="78E5FCBC"/>
    <w:rsid w:val="78E78A21"/>
    <w:rsid w:val="78FB7FFF"/>
    <w:rsid w:val="7906C035"/>
    <w:rsid w:val="790D6DF9"/>
    <w:rsid w:val="791B48A6"/>
    <w:rsid w:val="792C4765"/>
    <w:rsid w:val="79371C1F"/>
    <w:rsid w:val="7940420F"/>
    <w:rsid w:val="795EE68E"/>
    <w:rsid w:val="796422D3"/>
    <w:rsid w:val="7967B0B6"/>
    <w:rsid w:val="796BD914"/>
    <w:rsid w:val="79847A7E"/>
    <w:rsid w:val="79901FEE"/>
    <w:rsid w:val="7995F4AC"/>
    <w:rsid w:val="79AB9082"/>
    <w:rsid w:val="79B5A574"/>
    <w:rsid w:val="79CE7D6C"/>
    <w:rsid w:val="79E48BBB"/>
    <w:rsid w:val="79F05C66"/>
    <w:rsid w:val="79F213C4"/>
    <w:rsid w:val="79FC91EB"/>
    <w:rsid w:val="7A0119C8"/>
    <w:rsid w:val="7A466B5F"/>
    <w:rsid w:val="7A56870B"/>
    <w:rsid w:val="7AB51A3D"/>
    <w:rsid w:val="7AB8EAC6"/>
    <w:rsid w:val="7ABADF43"/>
    <w:rsid w:val="7AE76472"/>
    <w:rsid w:val="7B13EADF"/>
    <w:rsid w:val="7B15C26A"/>
    <w:rsid w:val="7B18C255"/>
    <w:rsid w:val="7B1AE7FB"/>
    <w:rsid w:val="7B2EA5D3"/>
    <w:rsid w:val="7B39A9B8"/>
    <w:rsid w:val="7B3AF36F"/>
    <w:rsid w:val="7B53A9ED"/>
    <w:rsid w:val="7B53FD4E"/>
    <w:rsid w:val="7B562963"/>
    <w:rsid w:val="7B6DC8B0"/>
    <w:rsid w:val="7B82A930"/>
    <w:rsid w:val="7BBEF227"/>
    <w:rsid w:val="7BCC2F8B"/>
    <w:rsid w:val="7BE56894"/>
    <w:rsid w:val="7BEEE658"/>
    <w:rsid w:val="7BF1E3C9"/>
    <w:rsid w:val="7C051A2A"/>
    <w:rsid w:val="7C118751"/>
    <w:rsid w:val="7C36A3DA"/>
    <w:rsid w:val="7C6568FC"/>
    <w:rsid w:val="7C7C9360"/>
    <w:rsid w:val="7C7CAFBB"/>
    <w:rsid w:val="7C866CBC"/>
    <w:rsid w:val="7CA9AAE1"/>
    <w:rsid w:val="7CD4675C"/>
    <w:rsid w:val="7CE35404"/>
    <w:rsid w:val="7CEE7573"/>
    <w:rsid w:val="7D01ACD0"/>
    <w:rsid w:val="7D06E847"/>
    <w:rsid w:val="7D0D98AB"/>
    <w:rsid w:val="7D271BA7"/>
    <w:rsid w:val="7D2CFD30"/>
    <w:rsid w:val="7D5461DE"/>
    <w:rsid w:val="7D5C1E03"/>
    <w:rsid w:val="7D837B96"/>
    <w:rsid w:val="7D8464BE"/>
    <w:rsid w:val="7D9E6D03"/>
    <w:rsid w:val="7DAFC6F1"/>
    <w:rsid w:val="7DC34D6E"/>
    <w:rsid w:val="7DCBB65F"/>
    <w:rsid w:val="7DD330F6"/>
    <w:rsid w:val="7DE8F71E"/>
    <w:rsid w:val="7DFCEB92"/>
    <w:rsid w:val="7E00CE1E"/>
    <w:rsid w:val="7E078A2B"/>
    <w:rsid w:val="7E094498"/>
    <w:rsid w:val="7E0E01CF"/>
    <w:rsid w:val="7E169563"/>
    <w:rsid w:val="7E193B2A"/>
    <w:rsid w:val="7E25756B"/>
    <w:rsid w:val="7E2A80B0"/>
    <w:rsid w:val="7E311D3D"/>
    <w:rsid w:val="7E4CF97F"/>
    <w:rsid w:val="7E7A5D83"/>
    <w:rsid w:val="7E965A84"/>
    <w:rsid w:val="7E99B128"/>
    <w:rsid w:val="7EA5BBBC"/>
    <w:rsid w:val="7EA95842"/>
    <w:rsid w:val="7EA98D97"/>
    <w:rsid w:val="7EB34739"/>
    <w:rsid w:val="7ECE7BC7"/>
    <w:rsid w:val="7ED3743D"/>
    <w:rsid w:val="7ED4B978"/>
    <w:rsid w:val="7EDD7305"/>
    <w:rsid w:val="7EE85F96"/>
    <w:rsid w:val="7EECBB3A"/>
    <w:rsid w:val="7EEF3248"/>
    <w:rsid w:val="7EFC1A3B"/>
    <w:rsid w:val="7EFD9160"/>
    <w:rsid w:val="7F020C61"/>
    <w:rsid w:val="7F1A61A1"/>
    <w:rsid w:val="7F3D7E57"/>
    <w:rsid w:val="7F3E3A86"/>
    <w:rsid w:val="7F41B945"/>
    <w:rsid w:val="7F4D59C4"/>
    <w:rsid w:val="7F5721A8"/>
    <w:rsid w:val="7F61C3B8"/>
    <w:rsid w:val="7F6B13E4"/>
    <w:rsid w:val="7F6F7691"/>
    <w:rsid w:val="7F805DE3"/>
    <w:rsid w:val="7F9D09ED"/>
    <w:rsid w:val="7FA0B0D4"/>
    <w:rsid w:val="7FA5D8C3"/>
    <w:rsid w:val="7FA8485E"/>
    <w:rsid w:val="7FB0F9C4"/>
    <w:rsid w:val="7FBDE842"/>
    <w:rsid w:val="7FCF7AE5"/>
    <w:rsid w:val="7FD73C4D"/>
    <w:rsid w:val="7FE90F1B"/>
    <w:rsid w:val="7FF4CF11"/>
    <w:rsid w:val="7FF609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74264"/>
  <w15:chartTrackingRefBased/>
  <w15:docId w15:val="{680787F3-48D3-45DE-BA1C-DFD788F8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82E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9604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23F0"/>
    <w:pPr>
      <w:ind w:left="720"/>
      <w:contextualSpacing/>
    </w:pPr>
  </w:style>
  <w:style w:type="character" w:customStyle="1" w:styleId="Heading3Char">
    <w:name w:val="Heading 3 Char"/>
    <w:basedOn w:val="DefaultParagraphFont"/>
    <w:link w:val="Heading3"/>
    <w:uiPriority w:val="9"/>
    <w:rsid w:val="00B9604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96047"/>
    <w:rPr>
      <w:color w:val="0000FF"/>
      <w:u w:val="single"/>
    </w:rPr>
  </w:style>
  <w:style w:type="character" w:customStyle="1" w:styleId="responses">
    <w:name w:val="responses"/>
    <w:basedOn w:val="DefaultParagraphFont"/>
    <w:rsid w:val="00B96047"/>
  </w:style>
  <w:style w:type="character" w:styleId="CommentReference">
    <w:name w:val="annotation reference"/>
    <w:basedOn w:val="DefaultParagraphFont"/>
    <w:uiPriority w:val="99"/>
    <w:semiHidden/>
    <w:unhideWhenUsed/>
    <w:rsid w:val="00D91265"/>
    <w:rPr>
      <w:sz w:val="16"/>
      <w:szCs w:val="16"/>
    </w:rPr>
  </w:style>
  <w:style w:type="paragraph" w:styleId="CommentText">
    <w:name w:val="annotation text"/>
    <w:basedOn w:val="Normal"/>
    <w:link w:val="CommentTextChar"/>
    <w:uiPriority w:val="99"/>
    <w:unhideWhenUsed/>
    <w:rsid w:val="00D91265"/>
    <w:rPr>
      <w:sz w:val="20"/>
      <w:szCs w:val="20"/>
    </w:rPr>
  </w:style>
  <w:style w:type="character" w:customStyle="1" w:styleId="CommentTextChar">
    <w:name w:val="Comment Text Char"/>
    <w:basedOn w:val="DefaultParagraphFont"/>
    <w:link w:val="CommentText"/>
    <w:uiPriority w:val="99"/>
    <w:rsid w:val="00D91265"/>
    <w:rPr>
      <w:sz w:val="20"/>
      <w:szCs w:val="20"/>
    </w:rPr>
  </w:style>
  <w:style w:type="paragraph" w:styleId="CommentSubject">
    <w:name w:val="annotation subject"/>
    <w:basedOn w:val="CommentText"/>
    <w:next w:val="CommentText"/>
    <w:link w:val="CommentSubjectChar"/>
    <w:uiPriority w:val="99"/>
    <w:semiHidden/>
    <w:unhideWhenUsed/>
    <w:rsid w:val="00D91265"/>
    <w:rPr>
      <w:b/>
      <w:bCs/>
    </w:rPr>
  </w:style>
  <w:style w:type="character" w:customStyle="1" w:styleId="CommentSubjectChar">
    <w:name w:val="Comment Subject Char"/>
    <w:basedOn w:val="CommentTextChar"/>
    <w:link w:val="CommentSubject"/>
    <w:uiPriority w:val="99"/>
    <w:semiHidden/>
    <w:rsid w:val="00D91265"/>
    <w:rPr>
      <w:b/>
      <w:bCs/>
      <w:sz w:val="20"/>
      <w:szCs w:val="20"/>
    </w:rPr>
  </w:style>
  <w:style w:type="paragraph" w:styleId="Header">
    <w:name w:val="header"/>
    <w:basedOn w:val="Normal"/>
    <w:link w:val="HeaderChar"/>
    <w:uiPriority w:val="99"/>
    <w:unhideWhenUsed/>
    <w:rsid w:val="00E110A3"/>
    <w:pPr>
      <w:tabs>
        <w:tab w:val="center" w:pos="4513"/>
        <w:tab w:val="right" w:pos="9026"/>
      </w:tabs>
    </w:pPr>
  </w:style>
  <w:style w:type="character" w:customStyle="1" w:styleId="HeaderChar">
    <w:name w:val="Header Char"/>
    <w:basedOn w:val="DefaultParagraphFont"/>
    <w:link w:val="Header"/>
    <w:uiPriority w:val="99"/>
    <w:rsid w:val="00E110A3"/>
  </w:style>
  <w:style w:type="paragraph" w:styleId="Footer">
    <w:name w:val="footer"/>
    <w:basedOn w:val="Normal"/>
    <w:link w:val="FooterChar"/>
    <w:uiPriority w:val="99"/>
    <w:unhideWhenUsed/>
    <w:rsid w:val="00E110A3"/>
    <w:pPr>
      <w:tabs>
        <w:tab w:val="center" w:pos="4513"/>
        <w:tab w:val="right" w:pos="9026"/>
      </w:tabs>
    </w:pPr>
  </w:style>
  <w:style w:type="character" w:customStyle="1" w:styleId="FooterChar">
    <w:name w:val="Footer Char"/>
    <w:basedOn w:val="DefaultParagraphFont"/>
    <w:link w:val="Footer"/>
    <w:uiPriority w:val="99"/>
    <w:rsid w:val="00E110A3"/>
  </w:style>
  <w:style w:type="character" w:styleId="FollowedHyperlink">
    <w:name w:val="FollowedHyperlink"/>
    <w:basedOn w:val="DefaultParagraphFont"/>
    <w:uiPriority w:val="99"/>
    <w:semiHidden/>
    <w:unhideWhenUsed/>
    <w:rsid w:val="00A23EB5"/>
    <w:rPr>
      <w:color w:val="954F72" w:themeColor="followedHyperlink"/>
      <w:u w:val="single"/>
    </w:rPr>
  </w:style>
  <w:style w:type="paragraph" w:styleId="NormalWeb">
    <w:name w:val="Normal (Web)"/>
    <w:basedOn w:val="Normal"/>
    <w:uiPriority w:val="99"/>
    <w:unhideWhenUsed/>
    <w:rsid w:val="00585E9A"/>
    <w:pPr>
      <w:spacing w:before="100" w:beforeAutospacing="1" w:after="100" w:afterAutospacing="1"/>
    </w:pPr>
    <w:rPr>
      <w:rFonts w:ascii="Calibri" w:hAnsi="Calibri" w:cs="Calibri"/>
      <w:sz w:val="22"/>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AE5F5C"/>
  </w:style>
  <w:style w:type="character" w:styleId="UnresolvedMention">
    <w:name w:val="Unresolved Mention"/>
    <w:basedOn w:val="DefaultParagraphFont"/>
    <w:uiPriority w:val="99"/>
    <w:semiHidden/>
    <w:unhideWhenUsed/>
    <w:rsid w:val="00E26FB9"/>
    <w:rPr>
      <w:color w:val="605E5C"/>
      <w:shd w:val="clear" w:color="auto" w:fill="E1DFDD"/>
    </w:rPr>
  </w:style>
  <w:style w:type="paragraph" w:customStyle="1" w:styleId="Default">
    <w:name w:val="Default"/>
    <w:rsid w:val="001103A4"/>
    <w:pPr>
      <w:autoSpaceDE w:val="0"/>
      <w:autoSpaceDN w:val="0"/>
      <w:adjustRightInd w:val="0"/>
    </w:pPr>
    <w:rPr>
      <w:rFonts w:cs="Arial"/>
      <w:color w:val="000000"/>
      <w:szCs w:val="24"/>
    </w:rPr>
  </w:style>
  <w:style w:type="character" w:styleId="Strong">
    <w:name w:val="Strong"/>
    <w:uiPriority w:val="22"/>
    <w:qFormat/>
    <w:rsid w:val="00667303"/>
    <w:rPr>
      <w:b/>
      <w:bCs/>
    </w:rPr>
  </w:style>
  <w:style w:type="character" w:customStyle="1" w:styleId="ui-provider">
    <w:name w:val="ui-provider"/>
    <w:basedOn w:val="DefaultParagraphFont"/>
    <w:rsid w:val="005E2C30"/>
  </w:style>
  <w:style w:type="paragraph" w:styleId="BodyText">
    <w:name w:val="Body Text"/>
    <w:basedOn w:val="Normal"/>
    <w:link w:val="BodyTextChar"/>
    <w:uiPriority w:val="1"/>
    <w:qFormat/>
    <w:rsid w:val="00CC243F"/>
    <w:pPr>
      <w:widowControl w:val="0"/>
      <w:autoSpaceDE w:val="0"/>
      <w:autoSpaceDN w:val="0"/>
    </w:pPr>
    <w:rPr>
      <w:rFonts w:eastAsia="Arial" w:cs="Arial"/>
      <w:b/>
      <w:bCs/>
      <w:szCs w:val="24"/>
      <w:lang w:val="en-US"/>
    </w:rPr>
  </w:style>
  <w:style w:type="character" w:customStyle="1" w:styleId="BodyTextChar">
    <w:name w:val="Body Text Char"/>
    <w:basedOn w:val="DefaultParagraphFont"/>
    <w:link w:val="BodyText"/>
    <w:uiPriority w:val="1"/>
    <w:rsid w:val="00CC243F"/>
    <w:rPr>
      <w:rFonts w:eastAsia="Arial" w:cs="Arial"/>
      <w:b/>
      <w:bCs/>
      <w:szCs w:val="24"/>
      <w:lang w:val="en-US"/>
    </w:rPr>
  </w:style>
  <w:style w:type="character" w:styleId="Emphasis">
    <w:name w:val="Emphasis"/>
    <w:basedOn w:val="DefaultParagraphFont"/>
    <w:uiPriority w:val="20"/>
    <w:qFormat/>
    <w:rsid w:val="0025478F"/>
    <w:rPr>
      <w:i/>
      <w:iCs/>
    </w:rPr>
  </w:style>
  <w:style w:type="paragraph" w:styleId="FootnoteText">
    <w:name w:val="footnote text"/>
    <w:basedOn w:val="Normal"/>
    <w:link w:val="FootnoteTextChar"/>
    <w:uiPriority w:val="99"/>
    <w:semiHidden/>
    <w:unhideWhenUsed/>
    <w:rsid w:val="007E5B9E"/>
    <w:rPr>
      <w:sz w:val="20"/>
      <w:szCs w:val="20"/>
    </w:rPr>
  </w:style>
  <w:style w:type="character" w:customStyle="1" w:styleId="FootnoteTextChar">
    <w:name w:val="Footnote Text Char"/>
    <w:basedOn w:val="DefaultParagraphFont"/>
    <w:link w:val="FootnoteText"/>
    <w:uiPriority w:val="99"/>
    <w:semiHidden/>
    <w:rsid w:val="007E5B9E"/>
    <w:rPr>
      <w:sz w:val="20"/>
      <w:szCs w:val="20"/>
    </w:rPr>
  </w:style>
  <w:style w:type="character" w:styleId="FootnoteReference">
    <w:name w:val="footnote reference"/>
    <w:basedOn w:val="DefaultParagraphFont"/>
    <w:uiPriority w:val="99"/>
    <w:semiHidden/>
    <w:unhideWhenUsed/>
    <w:rsid w:val="007E5B9E"/>
    <w:rPr>
      <w:vertAlign w:val="superscript"/>
    </w:rPr>
  </w:style>
  <w:style w:type="paragraph" w:styleId="NoSpacing">
    <w:name w:val="No Spacing"/>
    <w:uiPriority w:val="1"/>
    <w:qFormat/>
    <w:rsid w:val="00604132"/>
    <w:rPr>
      <w:rFonts w:asciiTheme="minorHAnsi" w:hAnsiTheme="minorHAnsi"/>
      <w:sz w:val="22"/>
    </w:rPr>
  </w:style>
  <w:style w:type="paragraph" w:styleId="Revision">
    <w:name w:val="Revision"/>
    <w:hidden/>
    <w:uiPriority w:val="99"/>
    <w:semiHidden/>
    <w:rsid w:val="00E1755A"/>
  </w:style>
  <w:style w:type="character" w:customStyle="1" w:styleId="cf01">
    <w:name w:val="cf01"/>
    <w:basedOn w:val="DefaultParagraphFont"/>
    <w:rsid w:val="00F503BE"/>
    <w:rPr>
      <w:rFonts w:ascii="Segoe UI" w:hAnsi="Segoe UI" w:cs="Segoe UI" w:hint="default"/>
      <w:sz w:val="18"/>
      <w:szCs w:val="18"/>
    </w:rPr>
  </w:style>
  <w:style w:type="paragraph" w:customStyle="1" w:styleId="pf0">
    <w:name w:val="pf0"/>
    <w:basedOn w:val="Normal"/>
    <w:rsid w:val="002E6A71"/>
    <w:pPr>
      <w:spacing w:before="100" w:beforeAutospacing="1" w:after="100" w:afterAutospacing="1"/>
    </w:pPr>
    <w:rPr>
      <w:rFonts w:ascii="Times New Roman" w:eastAsia="Times New Roman" w:hAnsi="Times New Roman" w:cs="Times New Roman"/>
      <w:szCs w:val="24"/>
      <w:lang w:eastAsia="en-GB"/>
    </w:rPr>
  </w:style>
  <w:style w:type="paragraph" w:customStyle="1" w:styleId="pf1">
    <w:name w:val="pf1"/>
    <w:basedOn w:val="Normal"/>
    <w:rsid w:val="002E6A71"/>
    <w:pPr>
      <w:spacing w:before="100" w:beforeAutospacing="1" w:after="100" w:afterAutospacing="1"/>
      <w:ind w:left="720"/>
    </w:pPr>
    <w:rPr>
      <w:rFonts w:ascii="Times New Roman" w:eastAsia="Times New Roman" w:hAnsi="Times New Roman" w:cs="Times New Roman"/>
      <w:szCs w:val="24"/>
      <w:lang w:eastAsia="en-GB"/>
    </w:rPr>
  </w:style>
  <w:style w:type="character" w:customStyle="1" w:styleId="cf11">
    <w:name w:val="cf11"/>
    <w:basedOn w:val="DefaultParagraphFont"/>
    <w:rsid w:val="002E6A71"/>
    <w:rPr>
      <w:rFonts w:ascii="Segoe UI" w:hAnsi="Segoe UI" w:cs="Segoe UI" w:hint="default"/>
      <w:sz w:val="18"/>
      <w:szCs w:val="18"/>
    </w:rPr>
  </w:style>
  <w:style w:type="paragraph" w:customStyle="1" w:styleId="paragraph">
    <w:name w:val="paragraph"/>
    <w:basedOn w:val="Normal"/>
    <w:rsid w:val="002E278E"/>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1E66B8"/>
  </w:style>
  <w:style w:type="character" w:customStyle="1" w:styleId="Heading2Char">
    <w:name w:val="Heading 2 Char"/>
    <w:basedOn w:val="DefaultParagraphFont"/>
    <w:link w:val="Heading2"/>
    <w:uiPriority w:val="9"/>
    <w:semiHidden/>
    <w:rsid w:val="00382EE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82EE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A66A35"/>
  </w:style>
  <w:style w:type="character" w:customStyle="1" w:styleId="scxw77828647">
    <w:name w:val="scxw77828647"/>
    <w:basedOn w:val="DefaultParagraphFont"/>
    <w:rsid w:val="00A66A35"/>
  </w:style>
  <w:style w:type="character" w:customStyle="1" w:styleId="scxw139661074">
    <w:name w:val="scxw139661074"/>
    <w:basedOn w:val="DefaultParagraphFont"/>
    <w:rsid w:val="00E8046E"/>
  </w:style>
  <w:style w:type="character" w:customStyle="1" w:styleId="scxw101434525">
    <w:name w:val="scxw101434525"/>
    <w:basedOn w:val="DefaultParagraphFont"/>
    <w:rsid w:val="0099566D"/>
  </w:style>
  <w:style w:type="character" w:customStyle="1" w:styleId="scxw144623878">
    <w:name w:val="scxw144623878"/>
    <w:basedOn w:val="DefaultParagraphFont"/>
    <w:rsid w:val="005D797D"/>
  </w:style>
  <w:style w:type="character" w:customStyle="1" w:styleId="scxw48073049">
    <w:name w:val="scxw48073049"/>
    <w:basedOn w:val="DefaultParagraphFont"/>
    <w:rsid w:val="00E2481C"/>
  </w:style>
  <w:style w:type="character" w:customStyle="1" w:styleId="Heading1Char">
    <w:name w:val="Heading 1 Char"/>
    <w:basedOn w:val="DefaultParagraphFont"/>
    <w:link w:val="Heading1"/>
    <w:uiPriority w:val="9"/>
    <w:rsid w:val="00B31131"/>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sid w:val="009D4F9C"/>
    <w:rPr>
      <w:color w:val="2B579A"/>
      <w:shd w:val="clear" w:color="auto" w:fill="E1DFDD"/>
    </w:rPr>
  </w:style>
  <w:style w:type="character" w:customStyle="1" w:styleId="cf21">
    <w:name w:val="cf21"/>
    <w:basedOn w:val="DefaultParagraphFont"/>
    <w:rsid w:val="00BB0413"/>
    <w:rPr>
      <w:rFonts w:ascii="Segoe UI" w:hAnsi="Segoe UI" w:cs="Segoe UI" w:hint="default"/>
      <w:strike/>
      <w:color w:val="D13438"/>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741">
      <w:bodyDiv w:val="1"/>
      <w:marLeft w:val="0"/>
      <w:marRight w:val="0"/>
      <w:marTop w:val="0"/>
      <w:marBottom w:val="0"/>
      <w:divBdr>
        <w:top w:val="none" w:sz="0" w:space="0" w:color="auto"/>
        <w:left w:val="none" w:sz="0" w:space="0" w:color="auto"/>
        <w:bottom w:val="none" w:sz="0" w:space="0" w:color="auto"/>
        <w:right w:val="none" w:sz="0" w:space="0" w:color="auto"/>
      </w:divBdr>
    </w:div>
    <w:div w:id="26958090">
      <w:bodyDiv w:val="1"/>
      <w:marLeft w:val="0"/>
      <w:marRight w:val="0"/>
      <w:marTop w:val="0"/>
      <w:marBottom w:val="0"/>
      <w:divBdr>
        <w:top w:val="none" w:sz="0" w:space="0" w:color="auto"/>
        <w:left w:val="none" w:sz="0" w:space="0" w:color="auto"/>
        <w:bottom w:val="none" w:sz="0" w:space="0" w:color="auto"/>
        <w:right w:val="none" w:sz="0" w:space="0" w:color="auto"/>
      </w:divBdr>
    </w:div>
    <w:div w:id="34548442">
      <w:bodyDiv w:val="1"/>
      <w:marLeft w:val="0"/>
      <w:marRight w:val="0"/>
      <w:marTop w:val="0"/>
      <w:marBottom w:val="0"/>
      <w:divBdr>
        <w:top w:val="none" w:sz="0" w:space="0" w:color="auto"/>
        <w:left w:val="none" w:sz="0" w:space="0" w:color="auto"/>
        <w:bottom w:val="none" w:sz="0" w:space="0" w:color="auto"/>
        <w:right w:val="none" w:sz="0" w:space="0" w:color="auto"/>
      </w:divBdr>
    </w:div>
    <w:div w:id="51972271">
      <w:bodyDiv w:val="1"/>
      <w:marLeft w:val="0"/>
      <w:marRight w:val="0"/>
      <w:marTop w:val="0"/>
      <w:marBottom w:val="0"/>
      <w:divBdr>
        <w:top w:val="none" w:sz="0" w:space="0" w:color="auto"/>
        <w:left w:val="none" w:sz="0" w:space="0" w:color="auto"/>
        <w:bottom w:val="none" w:sz="0" w:space="0" w:color="auto"/>
        <w:right w:val="none" w:sz="0" w:space="0" w:color="auto"/>
      </w:divBdr>
    </w:div>
    <w:div w:id="96147799">
      <w:bodyDiv w:val="1"/>
      <w:marLeft w:val="0"/>
      <w:marRight w:val="0"/>
      <w:marTop w:val="0"/>
      <w:marBottom w:val="0"/>
      <w:divBdr>
        <w:top w:val="none" w:sz="0" w:space="0" w:color="auto"/>
        <w:left w:val="none" w:sz="0" w:space="0" w:color="auto"/>
        <w:bottom w:val="none" w:sz="0" w:space="0" w:color="auto"/>
        <w:right w:val="none" w:sz="0" w:space="0" w:color="auto"/>
      </w:divBdr>
      <w:divsChild>
        <w:div w:id="106700355">
          <w:marLeft w:val="0"/>
          <w:marRight w:val="0"/>
          <w:marTop w:val="0"/>
          <w:marBottom w:val="0"/>
          <w:divBdr>
            <w:top w:val="none" w:sz="0" w:space="0" w:color="auto"/>
            <w:left w:val="none" w:sz="0" w:space="0" w:color="auto"/>
            <w:bottom w:val="none" w:sz="0" w:space="0" w:color="auto"/>
            <w:right w:val="none" w:sz="0" w:space="0" w:color="auto"/>
          </w:divBdr>
        </w:div>
        <w:div w:id="279990911">
          <w:marLeft w:val="0"/>
          <w:marRight w:val="0"/>
          <w:marTop w:val="0"/>
          <w:marBottom w:val="0"/>
          <w:divBdr>
            <w:top w:val="none" w:sz="0" w:space="0" w:color="auto"/>
            <w:left w:val="none" w:sz="0" w:space="0" w:color="auto"/>
            <w:bottom w:val="none" w:sz="0" w:space="0" w:color="auto"/>
            <w:right w:val="none" w:sz="0" w:space="0" w:color="auto"/>
          </w:divBdr>
        </w:div>
        <w:div w:id="721293002">
          <w:marLeft w:val="0"/>
          <w:marRight w:val="0"/>
          <w:marTop w:val="0"/>
          <w:marBottom w:val="0"/>
          <w:divBdr>
            <w:top w:val="none" w:sz="0" w:space="0" w:color="auto"/>
            <w:left w:val="none" w:sz="0" w:space="0" w:color="auto"/>
            <w:bottom w:val="none" w:sz="0" w:space="0" w:color="auto"/>
            <w:right w:val="none" w:sz="0" w:space="0" w:color="auto"/>
          </w:divBdr>
        </w:div>
        <w:div w:id="1602686830">
          <w:marLeft w:val="0"/>
          <w:marRight w:val="0"/>
          <w:marTop w:val="0"/>
          <w:marBottom w:val="0"/>
          <w:divBdr>
            <w:top w:val="none" w:sz="0" w:space="0" w:color="auto"/>
            <w:left w:val="none" w:sz="0" w:space="0" w:color="auto"/>
            <w:bottom w:val="none" w:sz="0" w:space="0" w:color="auto"/>
            <w:right w:val="none" w:sz="0" w:space="0" w:color="auto"/>
          </w:divBdr>
        </w:div>
        <w:div w:id="1719472533">
          <w:marLeft w:val="0"/>
          <w:marRight w:val="0"/>
          <w:marTop w:val="0"/>
          <w:marBottom w:val="0"/>
          <w:divBdr>
            <w:top w:val="none" w:sz="0" w:space="0" w:color="auto"/>
            <w:left w:val="none" w:sz="0" w:space="0" w:color="auto"/>
            <w:bottom w:val="none" w:sz="0" w:space="0" w:color="auto"/>
            <w:right w:val="none" w:sz="0" w:space="0" w:color="auto"/>
          </w:divBdr>
        </w:div>
      </w:divsChild>
    </w:div>
    <w:div w:id="106969118">
      <w:bodyDiv w:val="1"/>
      <w:marLeft w:val="0"/>
      <w:marRight w:val="0"/>
      <w:marTop w:val="0"/>
      <w:marBottom w:val="0"/>
      <w:divBdr>
        <w:top w:val="none" w:sz="0" w:space="0" w:color="auto"/>
        <w:left w:val="none" w:sz="0" w:space="0" w:color="auto"/>
        <w:bottom w:val="none" w:sz="0" w:space="0" w:color="auto"/>
        <w:right w:val="none" w:sz="0" w:space="0" w:color="auto"/>
      </w:divBdr>
    </w:div>
    <w:div w:id="110898191">
      <w:bodyDiv w:val="1"/>
      <w:marLeft w:val="0"/>
      <w:marRight w:val="0"/>
      <w:marTop w:val="0"/>
      <w:marBottom w:val="0"/>
      <w:divBdr>
        <w:top w:val="none" w:sz="0" w:space="0" w:color="auto"/>
        <w:left w:val="none" w:sz="0" w:space="0" w:color="auto"/>
        <w:bottom w:val="none" w:sz="0" w:space="0" w:color="auto"/>
        <w:right w:val="none" w:sz="0" w:space="0" w:color="auto"/>
      </w:divBdr>
    </w:div>
    <w:div w:id="112405780">
      <w:bodyDiv w:val="1"/>
      <w:marLeft w:val="0"/>
      <w:marRight w:val="0"/>
      <w:marTop w:val="0"/>
      <w:marBottom w:val="0"/>
      <w:divBdr>
        <w:top w:val="none" w:sz="0" w:space="0" w:color="auto"/>
        <w:left w:val="none" w:sz="0" w:space="0" w:color="auto"/>
        <w:bottom w:val="none" w:sz="0" w:space="0" w:color="auto"/>
        <w:right w:val="none" w:sz="0" w:space="0" w:color="auto"/>
      </w:divBdr>
    </w:div>
    <w:div w:id="127020784">
      <w:bodyDiv w:val="1"/>
      <w:marLeft w:val="0"/>
      <w:marRight w:val="0"/>
      <w:marTop w:val="0"/>
      <w:marBottom w:val="0"/>
      <w:divBdr>
        <w:top w:val="none" w:sz="0" w:space="0" w:color="auto"/>
        <w:left w:val="none" w:sz="0" w:space="0" w:color="auto"/>
        <w:bottom w:val="none" w:sz="0" w:space="0" w:color="auto"/>
        <w:right w:val="none" w:sz="0" w:space="0" w:color="auto"/>
      </w:divBdr>
      <w:divsChild>
        <w:div w:id="317810501">
          <w:marLeft w:val="0"/>
          <w:marRight w:val="0"/>
          <w:marTop w:val="0"/>
          <w:marBottom w:val="0"/>
          <w:divBdr>
            <w:top w:val="none" w:sz="0" w:space="0" w:color="auto"/>
            <w:left w:val="none" w:sz="0" w:space="0" w:color="auto"/>
            <w:bottom w:val="none" w:sz="0" w:space="0" w:color="auto"/>
            <w:right w:val="none" w:sz="0" w:space="0" w:color="auto"/>
          </w:divBdr>
          <w:divsChild>
            <w:div w:id="84808152">
              <w:marLeft w:val="0"/>
              <w:marRight w:val="0"/>
              <w:marTop w:val="240"/>
              <w:marBottom w:val="0"/>
              <w:divBdr>
                <w:top w:val="none" w:sz="0" w:space="0" w:color="auto"/>
                <w:left w:val="none" w:sz="0" w:space="0" w:color="auto"/>
                <w:bottom w:val="none" w:sz="0" w:space="0" w:color="auto"/>
                <w:right w:val="none" w:sz="0" w:space="0" w:color="auto"/>
              </w:divBdr>
              <w:divsChild>
                <w:div w:id="19169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0751">
          <w:marLeft w:val="0"/>
          <w:marRight w:val="0"/>
          <w:marTop w:val="0"/>
          <w:marBottom w:val="0"/>
          <w:divBdr>
            <w:top w:val="none" w:sz="0" w:space="0" w:color="auto"/>
            <w:left w:val="none" w:sz="0" w:space="0" w:color="auto"/>
            <w:bottom w:val="none" w:sz="0" w:space="0" w:color="auto"/>
            <w:right w:val="none" w:sz="0" w:space="0" w:color="auto"/>
          </w:divBdr>
          <w:divsChild>
            <w:div w:id="1498954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298649">
      <w:bodyDiv w:val="1"/>
      <w:marLeft w:val="0"/>
      <w:marRight w:val="0"/>
      <w:marTop w:val="0"/>
      <w:marBottom w:val="0"/>
      <w:divBdr>
        <w:top w:val="none" w:sz="0" w:space="0" w:color="auto"/>
        <w:left w:val="none" w:sz="0" w:space="0" w:color="auto"/>
        <w:bottom w:val="none" w:sz="0" w:space="0" w:color="auto"/>
        <w:right w:val="none" w:sz="0" w:space="0" w:color="auto"/>
      </w:divBdr>
    </w:div>
    <w:div w:id="242183258">
      <w:bodyDiv w:val="1"/>
      <w:marLeft w:val="0"/>
      <w:marRight w:val="0"/>
      <w:marTop w:val="0"/>
      <w:marBottom w:val="0"/>
      <w:divBdr>
        <w:top w:val="none" w:sz="0" w:space="0" w:color="auto"/>
        <w:left w:val="none" w:sz="0" w:space="0" w:color="auto"/>
        <w:bottom w:val="none" w:sz="0" w:space="0" w:color="auto"/>
        <w:right w:val="none" w:sz="0" w:space="0" w:color="auto"/>
      </w:divBdr>
    </w:div>
    <w:div w:id="295112978">
      <w:bodyDiv w:val="1"/>
      <w:marLeft w:val="0"/>
      <w:marRight w:val="0"/>
      <w:marTop w:val="0"/>
      <w:marBottom w:val="0"/>
      <w:divBdr>
        <w:top w:val="none" w:sz="0" w:space="0" w:color="auto"/>
        <w:left w:val="none" w:sz="0" w:space="0" w:color="auto"/>
        <w:bottom w:val="none" w:sz="0" w:space="0" w:color="auto"/>
        <w:right w:val="none" w:sz="0" w:space="0" w:color="auto"/>
      </w:divBdr>
    </w:div>
    <w:div w:id="296109475">
      <w:bodyDiv w:val="1"/>
      <w:marLeft w:val="0"/>
      <w:marRight w:val="0"/>
      <w:marTop w:val="0"/>
      <w:marBottom w:val="0"/>
      <w:divBdr>
        <w:top w:val="none" w:sz="0" w:space="0" w:color="auto"/>
        <w:left w:val="none" w:sz="0" w:space="0" w:color="auto"/>
        <w:bottom w:val="none" w:sz="0" w:space="0" w:color="auto"/>
        <w:right w:val="none" w:sz="0" w:space="0" w:color="auto"/>
      </w:divBdr>
    </w:div>
    <w:div w:id="302200444">
      <w:bodyDiv w:val="1"/>
      <w:marLeft w:val="0"/>
      <w:marRight w:val="0"/>
      <w:marTop w:val="0"/>
      <w:marBottom w:val="0"/>
      <w:divBdr>
        <w:top w:val="none" w:sz="0" w:space="0" w:color="auto"/>
        <w:left w:val="none" w:sz="0" w:space="0" w:color="auto"/>
        <w:bottom w:val="none" w:sz="0" w:space="0" w:color="auto"/>
        <w:right w:val="none" w:sz="0" w:space="0" w:color="auto"/>
      </w:divBdr>
    </w:div>
    <w:div w:id="326443640">
      <w:bodyDiv w:val="1"/>
      <w:marLeft w:val="0"/>
      <w:marRight w:val="0"/>
      <w:marTop w:val="0"/>
      <w:marBottom w:val="0"/>
      <w:divBdr>
        <w:top w:val="none" w:sz="0" w:space="0" w:color="auto"/>
        <w:left w:val="none" w:sz="0" w:space="0" w:color="auto"/>
        <w:bottom w:val="none" w:sz="0" w:space="0" w:color="auto"/>
        <w:right w:val="none" w:sz="0" w:space="0" w:color="auto"/>
      </w:divBdr>
    </w:div>
    <w:div w:id="347560425">
      <w:bodyDiv w:val="1"/>
      <w:marLeft w:val="0"/>
      <w:marRight w:val="0"/>
      <w:marTop w:val="0"/>
      <w:marBottom w:val="0"/>
      <w:divBdr>
        <w:top w:val="none" w:sz="0" w:space="0" w:color="auto"/>
        <w:left w:val="none" w:sz="0" w:space="0" w:color="auto"/>
        <w:bottom w:val="none" w:sz="0" w:space="0" w:color="auto"/>
        <w:right w:val="none" w:sz="0" w:space="0" w:color="auto"/>
      </w:divBdr>
    </w:div>
    <w:div w:id="349189758">
      <w:bodyDiv w:val="1"/>
      <w:marLeft w:val="0"/>
      <w:marRight w:val="0"/>
      <w:marTop w:val="0"/>
      <w:marBottom w:val="0"/>
      <w:divBdr>
        <w:top w:val="none" w:sz="0" w:space="0" w:color="auto"/>
        <w:left w:val="none" w:sz="0" w:space="0" w:color="auto"/>
        <w:bottom w:val="none" w:sz="0" w:space="0" w:color="auto"/>
        <w:right w:val="none" w:sz="0" w:space="0" w:color="auto"/>
      </w:divBdr>
    </w:div>
    <w:div w:id="351423930">
      <w:bodyDiv w:val="1"/>
      <w:marLeft w:val="0"/>
      <w:marRight w:val="0"/>
      <w:marTop w:val="0"/>
      <w:marBottom w:val="0"/>
      <w:divBdr>
        <w:top w:val="none" w:sz="0" w:space="0" w:color="auto"/>
        <w:left w:val="none" w:sz="0" w:space="0" w:color="auto"/>
        <w:bottom w:val="none" w:sz="0" w:space="0" w:color="auto"/>
        <w:right w:val="none" w:sz="0" w:space="0" w:color="auto"/>
      </w:divBdr>
    </w:div>
    <w:div w:id="351686313">
      <w:bodyDiv w:val="1"/>
      <w:marLeft w:val="0"/>
      <w:marRight w:val="0"/>
      <w:marTop w:val="0"/>
      <w:marBottom w:val="0"/>
      <w:divBdr>
        <w:top w:val="none" w:sz="0" w:space="0" w:color="auto"/>
        <w:left w:val="none" w:sz="0" w:space="0" w:color="auto"/>
        <w:bottom w:val="none" w:sz="0" w:space="0" w:color="auto"/>
        <w:right w:val="none" w:sz="0" w:space="0" w:color="auto"/>
      </w:divBdr>
      <w:divsChild>
        <w:div w:id="345837266">
          <w:marLeft w:val="0"/>
          <w:marRight w:val="0"/>
          <w:marTop w:val="0"/>
          <w:marBottom w:val="0"/>
          <w:divBdr>
            <w:top w:val="none" w:sz="0" w:space="0" w:color="auto"/>
            <w:left w:val="none" w:sz="0" w:space="0" w:color="auto"/>
            <w:bottom w:val="none" w:sz="0" w:space="0" w:color="auto"/>
            <w:right w:val="none" w:sz="0" w:space="0" w:color="auto"/>
          </w:divBdr>
        </w:div>
        <w:div w:id="413673332">
          <w:marLeft w:val="0"/>
          <w:marRight w:val="0"/>
          <w:marTop w:val="0"/>
          <w:marBottom w:val="0"/>
          <w:divBdr>
            <w:top w:val="none" w:sz="0" w:space="0" w:color="auto"/>
            <w:left w:val="none" w:sz="0" w:space="0" w:color="auto"/>
            <w:bottom w:val="none" w:sz="0" w:space="0" w:color="auto"/>
            <w:right w:val="none" w:sz="0" w:space="0" w:color="auto"/>
          </w:divBdr>
        </w:div>
        <w:div w:id="1122578883">
          <w:marLeft w:val="0"/>
          <w:marRight w:val="0"/>
          <w:marTop w:val="0"/>
          <w:marBottom w:val="0"/>
          <w:divBdr>
            <w:top w:val="none" w:sz="0" w:space="0" w:color="auto"/>
            <w:left w:val="none" w:sz="0" w:space="0" w:color="auto"/>
            <w:bottom w:val="none" w:sz="0" w:space="0" w:color="auto"/>
            <w:right w:val="none" w:sz="0" w:space="0" w:color="auto"/>
          </w:divBdr>
        </w:div>
      </w:divsChild>
    </w:div>
    <w:div w:id="353311302">
      <w:bodyDiv w:val="1"/>
      <w:marLeft w:val="0"/>
      <w:marRight w:val="0"/>
      <w:marTop w:val="0"/>
      <w:marBottom w:val="0"/>
      <w:divBdr>
        <w:top w:val="none" w:sz="0" w:space="0" w:color="auto"/>
        <w:left w:val="none" w:sz="0" w:space="0" w:color="auto"/>
        <w:bottom w:val="none" w:sz="0" w:space="0" w:color="auto"/>
        <w:right w:val="none" w:sz="0" w:space="0" w:color="auto"/>
      </w:divBdr>
    </w:div>
    <w:div w:id="368066151">
      <w:bodyDiv w:val="1"/>
      <w:marLeft w:val="0"/>
      <w:marRight w:val="0"/>
      <w:marTop w:val="0"/>
      <w:marBottom w:val="0"/>
      <w:divBdr>
        <w:top w:val="none" w:sz="0" w:space="0" w:color="auto"/>
        <w:left w:val="none" w:sz="0" w:space="0" w:color="auto"/>
        <w:bottom w:val="none" w:sz="0" w:space="0" w:color="auto"/>
        <w:right w:val="none" w:sz="0" w:space="0" w:color="auto"/>
      </w:divBdr>
    </w:div>
    <w:div w:id="415903747">
      <w:bodyDiv w:val="1"/>
      <w:marLeft w:val="0"/>
      <w:marRight w:val="0"/>
      <w:marTop w:val="0"/>
      <w:marBottom w:val="0"/>
      <w:divBdr>
        <w:top w:val="none" w:sz="0" w:space="0" w:color="auto"/>
        <w:left w:val="none" w:sz="0" w:space="0" w:color="auto"/>
        <w:bottom w:val="none" w:sz="0" w:space="0" w:color="auto"/>
        <w:right w:val="none" w:sz="0" w:space="0" w:color="auto"/>
      </w:divBdr>
    </w:div>
    <w:div w:id="423496980">
      <w:bodyDiv w:val="1"/>
      <w:marLeft w:val="0"/>
      <w:marRight w:val="0"/>
      <w:marTop w:val="0"/>
      <w:marBottom w:val="0"/>
      <w:divBdr>
        <w:top w:val="none" w:sz="0" w:space="0" w:color="auto"/>
        <w:left w:val="none" w:sz="0" w:space="0" w:color="auto"/>
        <w:bottom w:val="none" w:sz="0" w:space="0" w:color="auto"/>
        <w:right w:val="none" w:sz="0" w:space="0" w:color="auto"/>
      </w:divBdr>
    </w:div>
    <w:div w:id="469833575">
      <w:bodyDiv w:val="1"/>
      <w:marLeft w:val="0"/>
      <w:marRight w:val="0"/>
      <w:marTop w:val="0"/>
      <w:marBottom w:val="0"/>
      <w:divBdr>
        <w:top w:val="none" w:sz="0" w:space="0" w:color="auto"/>
        <w:left w:val="none" w:sz="0" w:space="0" w:color="auto"/>
        <w:bottom w:val="none" w:sz="0" w:space="0" w:color="auto"/>
        <w:right w:val="none" w:sz="0" w:space="0" w:color="auto"/>
      </w:divBdr>
    </w:div>
    <w:div w:id="495343975">
      <w:bodyDiv w:val="1"/>
      <w:marLeft w:val="0"/>
      <w:marRight w:val="0"/>
      <w:marTop w:val="0"/>
      <w:marBottom w:val="0"/>
      <w:divBdr>
        <w:top w:val="none" w:sz="0" w:space="0" w:color="auto"/>
        <w:left w:val="none" w:sz="0" w:space="0" w:color="auto"/>
        <w:bottom w:val="none" w:sz="0" w:space="0" w:color="auto"/>
        <w:right w:val="none" w:sz="0" w:space="0" w:color="auto"/>
      </w:divBdr>
    </w:div>
    <w:div w:id="508179722">
      <w:bodyDiv w:val="1"/>
      <w:marLeft w:val="0"/>
      <w:marRight w:val="0"/>
      <w:marTop w:val="0"/>
      <w:marBottom w:val="0"/>
      <w:divBdr>
        <w:top w:val="none" w:sz="0" w:space="0" w:color="auto"/>
        <w:left w:val="none" w:sz="0" w:space="0" w:color="auto"/>
        <w:bottom w:val="none" w:sz="0" w:space="0" w:color="auto"/>
        <w:right w:val="none" w:sz="0" w:space="0" w:color="auto"/>
      </w:divBdr>
    </w:div>
    <w:div w:id="525945523">
      <w:bodyDiv w:val="1"/>
      <w:marLeft w:val="0"/>
      <w:marRight w:val="0"/>
      <w:marTop w:val="0"/>
      <w:marBottom w:val="0"/>
      <w:divBdr>
        <w:top w:val="none" w:sz="0" w:space="0" w:color="auto"/>
        <w:left w:val="none" w:sz="0" w:space="0" w:color="auto"/>
        <w:bottom w:val="none" w:sz="0" w:space="0" w:color="auto"/>
        <w:right w:val="none" w:sz="0" w:space="0" w:color="auto"/>
      </w:divBdr>
    </w:div>
    <w:div w:id="529610819">
      <w:bodyDiv w:val="1"/>
      <w:marLeft w:val="0"/>
      <w:marRight w:val="0"/>
      <w:marTop w:val="0"/>
      <w:marBottom w:val="0"/>
      <w:divBdr>
        <w:top w:val="none" w:sz="0" w:space="0" w:color="auto"/>
        <w:left w:val="none" w:sz="0" w:space="0" w:color="auto"/>
        <w:bottom w:val="none" w:sz="0" w:space="0" w:color="auto"/>
        <w:right w:val="none" w:sz="0" w:space="0" w:color="auto"/>
      </w:divBdr>
    </w:div>
    <w:div w:id="604313073">
      <w:bodyDiv w:val="1"/>
      <w:marLeft w:val="0"/>
      <w:marRight w:val="0"/>
      <w:marTop w:val="0"/>
      <w:marBottom w:val="0"/>
      <w:divBdr>
        <w:top w:val="none" w:sz="0" w:space="0" w:color="auto"/>
        <w:left w:val="none" w:sz="0" w:space="0" w:color="auto"/>
        <w:bottom w:val="none" w:sz="0" w:space="0" w:color="auto"/>
        <w:right w:val="none" w:sz="0" w:space="0" w:color="auto"/>
      </w:divBdr>
    </w:div>
    <w:div w:id="627515593">
      <w:bodyDiv w:val="1"/>
      <w:marLeft w:val="0"/>
      <w:marRight w:val="0"/>
      <w:marTop w:val="0"/>
      <w:marBottom w:val="0"/>
      <w:divBdr>
        <w:top w:val="none" w:sz="0" w:space="0" w:color="auto"/>
        <w:left w:val="none" w:sz="0" w:space="0" w:color="auto"/>
        <w:bottom w:val="none" w:sz="0" w:space="0" w:color="auto"/>
        <w:right w:val="none" w:sz="0" w:space="0" w:color="auto"/>
      </w:divBdr>
    </w:div>
    <w:div w:id="628560183">
      <w:bodyDiv w:val="1"/>
      <w:marLeft w:val="0"/>
      <w:marRight w:val="0"/>
      <w:marTop w:val="0"/>
      <w:marBottom w:val="0"/>
      <w:divBdr>
        <w:top w:val="none" w:sz="0" w:space="0" w:color="auto"/>
        <w:left w:val="none" w:sz="0" w:space="0" w:color="auto"/>
        <w:bottom w:val="none" w:sz="0" w:space="0" w:color="auto"/>
        <w:right w:val="none" w:sz="0" w:space="0" w:color="auto"/>
      </w:divBdr>
    </w:div>
    <w:div w:id="634145367">
      <w:bodyDiv w:val="1"/>
      <w:marLeft w:val="0"/>
      <w:marRight w:val="0"/>
      <w:marTop w:val="0"/>
      <w:marBottom w:val="0"/>
      <w:divBdr>
        <w:top w:val="none" w:sz="0" w:space="0" w:color="auto"/>
        <w:left w:val="none" w:sz="0" w:space="0" w:color="auto"/>
        <w:bottom w:val="none" w:sz="0" w:space="0" w:color="auto"/>
        <w:right w:val="none" w:sz="0" w:space="0" w:color="auto"/>
      </w:divBdr>
    </w:div>
    <w:div w:id="683556437">
      <w:bodyDiv w:val="1"/>
      <w:marLeft w:val="0"/>
      <w:marRight w:val="0"/>
      <w:marTop w:val="0"/>
      <w:marBottom w:val="0"/>
      <w:divBdr>
        <w:top w:val="none" w:sz="0" w:space="0" w:color="auto"/>
        <w:left w:val="none" w:sz="0" w:space="0" w:color="auto"/>
        <w:bottom w:val="none" w:sz="0" w:space="0" w:color="auto"/>
        <w:right w:val="none" w:sz="0" w:space="0" w:color="auto"/>
      </w:divBdr>
    </w:div>
    <w:div w:id="693113606">
      <w:bodyDiv w:val="1"/>
      <w:marLeft w:val="0"/>
      <w:marRight w:val="0"/>
      <w:marTop w:val="0"/>
      <w:marBottom w:val="0"/>
      <w:divBdr>
        <w:top w:val="none" w:sz="0" w:space="0" w:color="auto"/>
        <w:left w:val="none" w:sz="0" w:space="0" w:color="auto"/>
        <w:bottom w:val="none" w:sz="0" w:space="0" w:color="auto"/>
        <w:right w:val="none" w:sz="0" w:space="0" w:color="auto"/>
      </w:divBdr>
    </w:div>
    <w:div w:id="699432758">
      <w:bodyDiv w:val="1"/>
      <w:marLeft w:val="0"/>
      <w:marRight w:val="0"/>
      <w:marTop w:val="0"/>
      <w:marBottom w:val="0"/>
      <w:divBdr>
        <w:top w:val="none" w:sz="0" w:space="0" w:color="auto"/>
        <w:left w:val="none" w:sz="0" w:space="0" w:color="auto"/>
        <w:bottom w:val="none" w:sz="0" w:space="0" w:color="auto"/>
        <w:right w:val="none" w:sz="0" w:space="0" w:color="auto"/>
      </w:divBdr>
    </w:div>
    <w:div w:id="744840745">
      <w:bodyDiv w:val="1"/>
      <w:marLeft w:val="0"/>
      <w:marRight w:val="0"/>
      <w:marTop w:val="0"/>
      <w:marBottom w:val="0"/>
      <w:divBdr>
        <w:top w:val="none" w:sz="0" w:space="0" w:color="auto"/>
        <w:left w:val="none" w:sz="0" w:space="0" w:color="auto"/>
        <w:bottom w:val="none" w:sz="0" w:space="0" w:color="auto"/>
        <w:right w:val="none" w:sz="0" w:space="0" w:color="auto"/>
      </w:divBdr>
    </w:div>
    <w:div w:id="758330035">
      <w:bodyDiv w:val="1"/>
      <w:marLeft w:val="0"/>
      <w:marRight w:val="0"/>
      <w:marTop w:val="0"/>
      <w:marBottom w:val="0"/>
      <w:divBdr>
        <w:top w:val="none" w:sz="0" w:space="0" w:color="auto"/>
        <w:left w:val="none" w:sz="0" w:space="0" w:color="auto"/>
        <w:bottom w:val="none" w:sz="0" w:space="0" w:color="auto"/>
        <w:right w:val="none" w:sz="0" w:space="0" w:color="auto"/>
      </w:divBdr>
    </w:div>
    <w:div w:id="783117703">
      <w:bodyDiv w:val="1"/>
      <w:marLeft w:val="0"/>
      <w:marRight w:val="0"/>
      <w:marTop w:val="0"/>
      <w:marBottom w:val="0"/>
      <w:divBdr>
        <w:top w:val="none" w:sz="0" w:space="0" w:color="auto"/>
        <w:left w:val="none" w:sz="0" w:space="0" w:color="auto"/>
        <w:bottom w:val="none" w:sz="0" w:space="0" w:color="auto"/>
        <w:right w:val="none" w:sz="0" w:space="0" w:color="auto"/>
      </w:divBdr>
    </w:div>
    <w:div w:id="810053322">
      <w:bodyDiv w:val="1"/>
      <w:marLeft w:val="0"/>
      <w:marRight w:val="0"/>
      <w:marTop w:val="0"/>
      <w:marBottom w:val="0"/>
      <w:divBdr>
        <w:top w:val="none" w:sz="0" w:space="0" w:color="auto"/>
        <w:left w:val="none" w:sz="0" w:space="0" w:color="auto"/>
        <w:bottom w:val="none" w:sz="0" w:space="0" w:color="auto"/>
        <w:right w:val="none" w:sz="0" w:space="0" w:color="auto"/>
      </w:divBdr>
    </w:div>
    <w:div w:id="835539008">
      <w:bodyDiv w:val="1"/>
      <w:marLeft w:val="0"/>
      <w:marRight w:val="0"/>
      <w:marTop w:val="0"/>
      <w:marBottom w:val="0"/>
      <w:divBdr>
        <w:top w:val="none" w:sz="0" w:space="0" w:color="auto"/>
        <w:left w:val="none" w:sz="0" w:space="0" w:color="auto"/>
        <w:bottom w:val="none" w:sz="0" w:space="0" w:color="auto"/>
        <w:right w:val="none" w:sz="0" w:space="0" w:color="auto"/>
      </w:divBdr>
    </w:div>
    <w:div w:id="855458010">
      <w:bodyDiv w:val="1"/>
      <w:marLeft w:val="0"/>
      <w:marRight w:val="0"/>
      <w:marTop w:val="0"/>
      <w:marBottom w:val="0"/>
      <w:divBdr>
        <w:top w:val="none" w:sz="0" w:space="0" w:color="auto"/>
        <w:left w:val="none" w:sz="0" w:space="0" w:color="auto"/>
        <w:bottom w:val="none" w:sz="0" w:space="0" w:color="auto"/>
        <w:right w:val="none" w:sz="0" w:space="0" w:color="auto"/>
      </w:divBdr>
    </w:div>
    <w:div w:id="877549883">
      <w:bodyDiv w:val="1"/>
      <w:marLeft w:val="0"/>
      <w:marRight w:val="0"/>
      <w:marTop w:val="0"/>
      <w:marBottom w:val="0"/>
      <w:divBdr>
        <w:top w:val="none" w:sz="0" w:space="0" w:color="auto"/>
        <w:left w:val="none" w:sz="0" w:space="0" w:color="auto"/>
        <w:bottom w:val="none" w:sz="0" w:space="0" w:color="auto"/>
        <w:right w:val="none" w:sz="0" w:space="0" w:color="auto"/>
      </w:divBdr>
      <w:divsChild>
        <w:div w:id="1617712095">
          <w:marLeft w:val="0"/>
          <w:marRight w:val="0"/>
          <w:marTop w:val="0"/>
          <w:marBottom w:val="0"/>
          <w:divBdr>
            <w:top w:val="none" w:sz="0" w:space="0" w:color="auto"/>
            <w:left w:val="none" w:sz="0" w:space="0" w:color="auto"/>
            <w:bottom w:val="none" w:sz="0" w:space="0" w:color="auto"/>
            <w:right w:val="none" w:sz="0" w:space="0" w:color="auto"/>
          </w:divBdr>
        </w:div>
      </w:divsChild>
    </w:div>
    <w:div w:id="882710045">
      <w:bodyDiv w:val="1"/>
      <w:marLeft w:val="0"/>
      <w:marRight w:val="0"/>
      <w:marTop w:val="0"/>
      <w:marBottom w:val="0"/>
      <w:divBdr>
        <w:top w:val="none" w:sz="0" w:space="0" w:color="auto"/>
        <w:left w:val="none" w:sz="0" w:space="0" w:color="auto"/>
        <w:bottom w:val="none" w:sz="0" w:space="0" w:color="auto"/>
        <w:right w:val="none" w:sz="0" w:space="0" w:color="auto"/>
      </w:divBdr>
      <w:divsChild>
        <w:div w:id="635262239">
          <w:marLeft w:val="0"/>
          <w:marRight w:val="0"/>
          <w:marTop w:val="0"/>
          <w:marBottom w:val="0"/>
          <w:divBdr>
            <w:top w:val="none" w:sz="0" w:space="0" w:color="auto"/>
            <w:left w:val="none" w:sz="0" w:space="0" w:color="auto"/>
            <w:bottom w:val="none" w:sz="0" w:space="0" w:color="auto"/>
            <w:right w:val="none" w:sz="0" w:space="0" w:color="auto"/>
          </w:divBdr>
        </w:div>
      </w:divsChild>
    </w:div>
    <w:div w:id="908198133">
      <w:bodyDiv w:val="1"/>
      <w:marLeft w:val="0"/>
      <w:marRight w:val="0"/>
      <w:marTop w:val="0"/>
      <w:marBottom w:val="0"/>
      <w:divBdr>
        <w:top w:val="none" w:sz="0" w:space="0" w:color="auto"/>
        <w:left w:val="none" w:sz="0" w:space="0" w:color="auto"/>
        <w:bottom w:val="none" w:sz="0" w:space="0" w:color="auto"/>
        <w:right w:val="none" w:sz="0" w:space="0" w:color="auto"/>
      </w:divBdr>
    </w:div>
    <w:div w:id="931863570">
      <w:bodyDiv w:val="1"/>
      <w:marLeft w:val="0"/>
      <w:marRight w:val="0"/>
      <w:marTop w:val="0"/>
      <w:marBottom w:val="0"/>
      <w:divBdr>
        <w:top w:val="none" w:sz="0" w:space="0" w:color="auto"/>
        <w:left w:val="none" w:sz="0" w:space="0" w:color="auto"/>
        <w:bottom w:val="none" w:sz="0" w:space="0" w:color="auto"/>
        <w:right w:val="none" w:sz="0" w:space="0" w:color="auto"/>
      </w:divBdr>
      <w:divsChild>
        <w:div w:id="1785149198">
          <w:marLeft w:val="0"/>
          <w:marRight w:val="0"/>
          <w:marTop w:val="0"/>
          <w:marBottom w:val="0"/>
          <w:divBdr>
            <w:top w:val="none" w:sz="0" w:space="0" w:color="auto"/>
            <w:left w:val="none" w:sz="0" w:space="0" w:color="auto"/>
            <w:bottom w:val="none" w:sz="0" w:space="0" w:color="auto"/>
            <w:right w:val="none" w:sz="0" w:space="0" w:color="auto"/>
          </w:divBdr>
        </w:div>
      </w:divsChild>
    </w:div>
    <w:div w:id="948512397">
      <w:bodyDiv w:val="1"/>
      <w:marLeft w:val="0"/>
      <w:marRight w:val="0"/>
      <w:marTop w:val="0"/>
      <w:marBottom w:val="0"/>
      <w:divBdr>
        <w:top w:val="none" w:sz="0" w:space="0" w:color="auto"/>
        <w:left w:val="none" w:sz="0" w:space="0" w:color="auto"/>
        <w:bottom w:val="none" w:sz="0" w:space="0" w:color="auto"/>
        <w:right w:val="none" w:sz="0" w:space="0" w:color="auto"/>
      </w:divBdr>
    </w:div>
    <w:div w:id="952712420">
      <w:bodyDiv w:val="1"/>
      <w:marLeft w:val="0"/>
      <w:marRight w:val="0"/>
      <w:marTop w:val="0"/>
      <w:marBottom w:val="0"/>
      <w:divBdr>
        <w:top w:val="none" w:sz="0" w:space="0" w:color="auto"/>
        <w:left w:val="none" w:sz="0" w:space="0" w:color="auto"/>
        <w:bottom w:val="none" w:sz="0" w:space="0" w:color="auto"/>
        <w:right w:val="none" w:sz="0" w:space="0" w:color="auto"/>
      </w:divBdr>
    </w:div>
    <w:div w:id="960955900">
      <w:bodyDiv w:val="1"/>
      <w:marLeft w:val="0"/>
      <w:marRight w:val="0"/>
      <w:marTop w:val="0"/>
      <w:marBottom w:val="0"/>
      <w:divBdr>
        <w:top w:val="none" w:sz="0" w:space="0" w:color="auto"/>
        <w:left w:val="none" w:sz="0" w:space="0" w:color="auto"/>
        <w:bottom w:val="none" w:sz="0" w:space="0" w:color="auto"/>
        <w:right w:val="none" w:sz="0" w:space="0" w:color="auto"/>
      </w:divBdr>
    </w:div>
    <w:div w:id="979043141">
      <w:bodyDiv w:val="1"/>
      <w:marLeft w:val="0"/>
      <w:marRight w:val="0"/>
      <w:marTop w:val="0"/>
      <w:marBottom w:val="0"/>
      <w:divBdr>
        <w:top w:val="none" w:sz="0" w:space="0" w:color="auto"/>
        <w:left w:val="none" w:sz="0" w:space="0" w:color="auto"/>
        <w:bottom w:val="none" w:sz="0" w:space="0" w:color="auto"/>
        <w:right w:val="none" w:sz="0" w:space="0" w:color="auto"/>
      </w:divBdr>
    </w:div>
    <w:div w:id="988365830">
      <w:bodyDiv w:val="1"/>
      <w:marLeft w:val="0"/>
      <w:marRight w:val="0"/>
      <w:marTop w:val="0"/>
      <w:marBottom w:val="0"/>
      <w:divBdr>
        <w:top w:val="none" w:sz="0" w:space="0" w:color="auto"/>
        <w:left w:val="none" w:sz="0" w:space="0" w:color="auto"/>
        <w:bottom w:val="none" w:sz="0" w:space="0" w:color="auto"/>
        <w:right w:val="none" w:sz="0" w:space="0" w:color="auto"/>
      </w:divBdr>
    </w:div>
    <w:div w:id="993339004">
      <w:bodyDiv w:val="1"/>
      <w:marLeft w:val="0"/>
      <w:marRight w:val="0"/>
      <w:marTop w:val="0"/>
      <w:marBottom w:val="0"/>
      <w:divBdr>
        <w:top w:val="none" w:sz="0" w:space="0" w:color="auto"/>
        <w:left w:val="none" w:sz="0" w:space="0" w:color="auto"/>
        <w:bottom w:val="none" w:sz="0" w:space="0" w:color="auto"/>
        <w:right w:val="none" w:sz="0" w:space="0" w:color="auto"/>
      </w:divBdr>
    </w:div>
    <w:div w:id="1007290046">
      <w:bodyDiv w:val="1"/>
      <w:marLeft w:val="0"/>
      <w:marRight w:val="0"/>
      <w:marTop w:val="0"/>
      <w:marBottom w:val="0"/>
      <w:divBdr>
        <w:top w:val="none" w:sz="0" w:space="0" w:color="auto"/>
        <w:left w:val="none" w:sz="0" w:space="0" w:color="auto"/>
        <w:bottom w:val="none" w:sz="0" w:space="0" w:color="auto"/>
        <w:right w:val="none" w:sz="0" w:space="0" w:color="auto"/>
      </w:divBdr>
    </w:div>
    <w:div w:id="1024669184">
      <w:bodyDiv w:val="1"/>
      <w:marLeft w:val="0"/>
      <w:marRight w:val="0"/>
      <w:marTop w:val="0"/>
      <w:marBottom w:val="0"/>
      <w:divBdr>
        <w:top w:val="none" w:sz="0" w:space="0" w:color="auto"/>
        <w:left w:val="none" w:sz="0" w:space="0" w:color="auto"/>
        <w:bottom w:val="none" w:sz="0" w:space="0" w:color="auto"/>
        <w:right w:val="none" w:sz="0" w:space="0" w:color="auto"/>
      </w:divBdr>
    </w:div>
    <w:div w:id="1050568580">
      <w:bodyDiv w:val="1"/>
      <w:marLeft w:val="0"/>
      <w:marRight w:val="0"/>
      <w:marTop w:val="0"/>
      <w:marBottom w:val="0"/>
      <w:divBdr>
        <w:top w:val="none" w:sz="0" w:space="0" w:color="auto"/>
        <w:left w:val="none" w:sz="0" w:space="0" w:color="auto"/>
        <w:bottom w:val="none" w:sz="0" w:space="0" w:color="auto"/>
        <w:right w:val="none" w:sz="0" w:space="0" w:color="auto"/>
      </w:divBdr>
    </w:div>
    <w:div w:id="1058554411">
      <w:bodyDiv w:val="1"/>
      <w:marLeft w:val="0"/>
      <w:marRight w:val="0"/>
      <w:marTop w:val="0"/>
      <w:marBottom w:val="0"/>
      <w:divBdr>
        <w:top w:val="none" w:sz="0" w:space="0" w:color="auto"/>
        <w:left w:val="none" w:sz="0" w:space="0" w:color="auto"/>
        <w:bottom w:val="none" w:sz="0" w:space="0" w:color="auto"/>
        <w:right w:val="none" w:sz="0" w:space="0" w:color="auto"/>
      </w:divBdr>
    </w:div>
    <w:div w:id="1110472393">
      <w:bodyDiv w:val="1"/>
      <w:marLeft w:val="0"/>
      <w:marRight w:val="0"/>
      <w:marTop w:val="0"/>
      <w:marBottom w:val="0"/>
      <w:divBdr>
        <w:top w:val="none" w:sz="0" w:space="0" w:color="auto"/>
        <w:left w:val="none" w:sz="0" w:space="0" w:color="auto"/>
        <w:bottom w:val="none" w:sz="0" w:space="0" w:color="auto"/>
        <w:right w:val="none" w:sz="0" w:space="0" w:color="auto"/>
      </w:divBdr>
      <w:divsChild>
        <w:div w:id="91316055">
          <w:marLeft w:val="0"/>
          <w:marRight w:val="0"/>
          <w:marTop w:val="0"/>
          <w:marBottom w:val="0"/>
          <w:divBdr>
            <w:top w:val="none" w:sz="0" w:space="0" w:color="auto"/>
            <w:left w:val="none" w:sz="0" w:space="0" w:color="auto"/>
            <w:bottom w:val="none" w:sz="0" w:space="0" w:color="auto"/>
            <w:right w:val="none" w:sz="0" w:space="0" w:color="auto"/>
          </w:divBdr>
        </w:div>
        <w:div w:id="303896248">
          <w:marLeft w:val="0"/>
          <w:marRight w:val="0"/>
          <w:marTop w:val="0"/>
          <w:marBottom w:val="0"/>
          <w:divBdr>
            <w:top w:val="none" w:sz="0" w:space="0" w:color="auto"/>
            <w:left w:val="none" w:sz="0" w:space="0" w:color="auto"/>
            <w:bottom w:val="none" w:sz="0" w:space="0" w:color="auto"/>
            <w:right w:val="none" w:sz="0" w:space="0" w:color="auto"/>
          </w:divBdr>
        </w:div>
        <w:div w:id="842596515">
          <w:marLeft w:val="0"/>
          <w:marRight w:val="0"/>
          <w:marTop w:val="0"/>
          <w:marBottom w:val="0"/>
          <w:divBdr>
            <w:top w:val="none" w:sz="0" w:space="0" w:color="auto"/>
            <w:left w:val="none" w:sz="0" w:space="0" w:color="auto"/>
            <w:bottom w:val="none" w:sz="0" w:space="0" w:color="auto"/>
            <w:right w:val="none" w:sz="0" w:space="0" w:color="auto"/>
          </w:divBdr>
        </w:div>
      </w:divsChild>
    </w:div>
    <w:div w:id="1153179440">
      <w:bodyDiv w:val="1"/>
      <w:marLeft w:val="0"/>
      <w:marRight w:val="0"/>
      <w:marTop w:val="0"/>
      <w:marBottom w:val="0"/>
      <w:divBdr>
        <w:top w:val="none" w:sz="0" w:space="0" w:color="auto"/>
        <w:left w:val="none" w:sz="0" w:space="0" w:color="auto"/>
        <w:bottom w:val="none" w:sz="0" w:space="0" w:color="auto"/>
        <w:right w:val="none" w:sz="0" w:space="0" w:color="auto"/>
      </w:divBdr>
    </w:div>
    <w:div w:id="1156216852">
      <w:bodyDiv w:val="1"/>
      <w:marLeft w:val="0"/>
      <w:marRight w:val="0"/>
      <w:marTop w:val="0"/>
      <w:marBottom w:val="0"/>
      <w:divBdr>
        <w:top w:val="none" w:sz="0" w:space="0" w:color="auto"/>
        <w:left w:val="none" w:sz="0" w:space="0" w:color="auto"/>
        <w:bottom w:val="none" w:sz="0" w:space="0" w:color="auto"/>
        <w:right w:val="none" w:sz="0" w:space="0" w:color="auto"/>
      </w:divBdr>
    </w:div>
    <w:div w:id="1170288998">
      <w:bodyDiv w:val="1"/>
      <w:marLeft w:val="0"/>
      <w:marRight w:val="0"/>
      <w:marTop w:val="0"/>
      <w:marBottom w:val="0"/>
      <w:divBdr>
        <w:top w:val="none" w:sz="0" w:space="0" w:color="auto"/>
        <w:left w:val="none" w:sz="0" w:space="0" w:color="auto"/>
        <w:bottom w:val="none" w:sz="0" w:space="0" w:color="auto"/>
        <w:right w:val="none" w:sz="0" w:space="0" w:color="auto"/>
      </w:divBdr>
    </w:div>
    <w:div w:id="1179081806">
      <w:bodyDiv w:val="1"/>
      <w:marLeft w:val="0"/>
      <w:marRight w:val="0"/>
      <w:marTop w:val="0"/>
      <w:marBottom w:val="0"/>
      <w:divBdr>
        <w:top w:val="none" w:sz="0" w:space="0" w:color="auto"/>
        <w:left w:val="none" w:sz="0" w:space="0" w:color="auto"/>
        <w:bottom w:val="none" w:sz="0" w:space="0" w:color="auto"/>
        <w:right w:val="none" w:sz="0" w:space="0" w:color="auto"/>
      </w:divBdr>
    </w:div>
    <w:div w:id="1184396287">
      <w:bodyDiv w:val="1"/>
      <w:marLeft w:val="0"/>
      <w:marRight w:val="0"/>
      <w:marTop w:val="0"/>
      <w:marBottom w:val="0"/>
      <w:divBdr>
        <w:top w:val="none" w:sz="0" w:space="0" w:color="auto"/>
        <w:left w:val="none" w:sz="0" w:space="0" w:color="auto"/>
        <w:bottom w:val="none" w:sz="0" w:space="0" w:color="auto"/>
        <w:right w:val="none" w:sz="0" w:space="0" w:color="auto"/>
      </w:divBdr>
    </w:div>
    <w:div w:id="1196967690">
      <w:bodyDiv w:val="1"/>
      <w:marLeft w:val="0"/>
      <w:marRight w:val="0"/>
      <w:marTop w:val="0"/>
      <w:marBottom w:val="0"/>
      <w:divBdr>
        <w:top w:val="none" w:sz="0" w:space="0" w:color="auto"/>
        <w:left w:val="none" w:sz="0" w:space="0" w:color="auto"/>
        <w:bottom w:val="none" w:sz="0" w:space="0" w:color="auto"/>
        <w:right w:val="none" w:sz="0" w:space="0" w:color="auto"/>
      </w:divBdr>
    </w:div>
    <w:div w:id="1198540529">
      <w:bodyDiv w:val="1"/>
      <w:marLeft w:val="0"/>
      <w:marRight w:val="0"/>
      <w:marTop w:val="0"/>
      <w:marBottom w:val="0"/>
      <w:divBdr>
        <w:top w:val="none" w:sz="0" w:space="0" w:color="auto"/>
        <w:left w:val="none" w:sz="0" w:space="0" w:color="auto"/>
        <w:bottom w:val="none" w:sz="0" w:space="0" w:color="auto"/>
        <w:right w:val="none" w:sz="0" w:space="0" w:color="auto"/>
      </w:divBdr>
    </w:div>
    <w:div w:id="1199925733">
      <w:bodyDiv w:val="1"/>
      <w:marLeft w:val="0"/>
      <w:marRight w:val="0"/>
      <w:marTop w:val="0"/>
      <w:marBottom w:val="0"/>
      <w:divBdr>
        <w:top w:val="none" w:sz="0" w:space="0" w:color="auto"/>
        <w:left w:val="none" w:sz="0" w:space="0" w:color="auto"/>
        <w:bottom w:val="none" w:sz="0" w:space="0" w:color="auto"/>
        <w:right w:val="none" w:sz="0" w:space="0" w:color="auto"/>
      </w:divBdr>
    </w:div>
    <w:div w:id="1233275079">
      <w:bodyDiv w:val="1"/>
      <w:marLeft w:val="0"/>
      <w:marRight w:val="0"/>
      <w:marTop w:val="0"/>
      <w:marBottom w:val="0"/>
      <w:divBdr>
        <w:top w:val="none" w:sz="0" w:space="0" w:color="auto"/>
        <w:left w:val="none" w:sz="0" w:space="0" w:color="auto"/>
        <w:bottom w:val="none" w:sz="0" w:space="0" w:color="auto"/>
        <w:right w:val="none" w:sz="0" w:space="0" w:color="auto"/>
      </w:divBdr>
    </w:div>
    <w:div w:id="1258295526">
      <w:bodyDiv w:val="1"/>
      <w:marLeft w:val="0"/>
      <w:marRight w:val="0"/>
      <w:marTop w:val="0"/>
      <w:marBottom w:val="0"/>
      <w:divBdr>
        <w:top w:val="none" w:sz="0" w:space="0" w:color="auto"/>
        <w:left w:val="none" w:sz="0" w:space="0" w:color="auto"/>
        <w:bottom w:val="none" w:sz="0" w:space="0" w:color="auto"/>
        <w:right w:val="none" w:sz="0" w:space="0" w:color="auto"/>
      </w:divBdr>
      <w:divsChild>
        <w:div w:id="1150949476">
          <w:marLeft w:val="0"/>
          <w:marRight w:val="0"/>
          <w:marTop w:val="480"/>
          <w:marBottom w:val="480"/>
          <w:divBdr>
            <w:top w:val="none" w:sz="0" w:space="0" w:color="auto"/>
            <w:left w:val="none" w:sz="0" w:space="0" w:color="auto"/>
            <w:bottom w:val="none" w:sz="0" w:space="0" w:color="auto"/>
            <w:right w:val="none" w:sz="0" w:space="0" w:color="auto"/>
          </w:divBdr>
        </w:div>
      </w:divsChild>
    </w:div>
    <w:div w:id="1309549364">
      <w:bodyDiv w:val="1"/>
      <w:marLeft w:val="0"/>
      <w:marRight w:val="0"/>
      <w:marTop w:val="0"/>
      <w:marBottom w:val="0"/>
      <w:divBdr>
        <w:top w:val="none" w:sz="0" w:space="0" w:color="auto"/>
        <w:left w:val="none" w:sz="0" w:space="0" w:color="auto"/>
        <w:bottom w:val="none" w:sz="0" w:space="0" w:color="auto"/>
        <w:right w:val="none" w:sz="0" w:space="0" w:color="auto"/>
      </w:divBdr>
    </w:div>
    <w:div w:id="1324894940">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sChild>
        <w:div w:id="410004935">
          <w:marLeft w:val="0"/>
          <w:marRight w:val="0"/>
          <w:marTop w:val="0"/>
          <w:marBottom w:val="0"/>
          <w:divBdr>
            <w:top w:val="none" w:sz="0" w:space="0" w:color="auto"/>
            <w:left w:val="none" w:sz="0" w:space="0" w:color="auto"/>
            <w:bottom w:val="none" w:sz="0" w:space="0" w:color="auto"/>
            <w:right w:val="none" w:sz="0" w:space="0" w:color="auto"/>
          </w:divBdr>
        </w:div>
        <w:div w:id="468518184">
          <w:marLeft w:val="0"/>
          <w:marRight w:val="0"/>
          <w:marTop w:val="0"/>
          <w:marBottom w:val="0"/>
          <w:divBdr>
            <w:top w:val="none" w:sz="0" w:space="0" w:color="auto"/>
            <w:left w:val="none" w:sz="0" w:space="0" w:color="auto"/>
            <w:bottom w:val="none" w:sz="0" w:space="0" w:color="auto"/>
            <w:right w:val="none" w:sz="0" w:space="0" w:color="auto"/>
          </w:divBdr>
        </w:div>
        <w:div w:id="1433474150">
          <w:marLeft w:val="0"/>
          <w:marRight w:val="0"/>
          <w:marTop w:val="0"/>
          <w:marBottom w:val="0"/>
          <w:divBdr>
            <w:top w:val="none" w:sz="0" w:space="0" w:color="auto"/>
            <w:left w:val="none" w:sz="0" w:space="0" w:color="auto"/>
            <w:bottom w:val="none" w:sz="0" w:space="0" w:color="auto"/>
            <w:right w:val="none" w:sz="0" w:space="0" w:color="auto"/>
          </w:divBdr>
        </w:div>
        <w:div w:id="2070110054">
          <w:marLeft w:val="0"/>
          <w:marRight w:val="0"/>
          <w:marTop w:val="0"/>
          <w:marBottom w:val="0"/>
          <w:divBdr>
            <w:top w:val="none" w:sz="0" w:space="0" w:color="auto"/>
            <w:left w:val="none" w:sz="0" w:space="0" w:color="auto"/>
            <w:bottom w:val="none" w:sz="0" w:space="0" w:color="auto"/>
            <w:right w:val="none" w:sz="0" w:space="0" w:color="auto"/>
          </w:divBdr>
        </w:div>
        <w:div w:id="2086416391">
          <w:marLeft w:val="0"/>
          <w:marRight w:val="0"/>
          <w:marTop w:val="0"/>
          <w:marBottom w:val="0"/>
          <w:divBdr>
            <w:top w:val="none" w:sz="0" w:space="0" w:color="auto"/>
            <w:left w:val="none" w:sz="0" w:space="0" w:color="auto"/>
            <w:bottom w:val="none" w:sz="0" w:space="0" w:color="auto"/>
            <w:right w:val="none" w:sz="0" w:space="0" w:color="auto"/>
          </w:divBdr>
        </w:div>
      </w:divsChild>
    </w:div>
    <w:div w:id="1369260706">
      <w:bodyDiv w:val="1"/>
      <w:marLeft w:val="0"/>
      <w:marRight w:val="0"/>
      <w:marTop w:val="0"/>
      <w:marBottom w:val="0"/>
      <w:divBdr>
        <w:top w:val="none" w:sz="0" w:space="0" w:color="auto"/>
        <w:left w:val="none" w:sz="0" w:space="0" w:color="auto"/>
        <w:bottom w:val="none" w:sz="0" w:space="0" w:color="auto"/>
        <w:right w:val="none" w:sz="0" w:space="0" w:color="auto"/>
      </w:divBdr>
    </w:div>
    <w:div w:id="1385569373">
      <w:bodyDiv w:val="1"/>
      <w:marLeft w:val="0"/>
      <w:marRight w:val="0"/>
      <w:marTop w:val="0"/>
      <w:marBottom w:val="0"/>
      <w:divBdr>
        <w:top w:val="none" w:sz="0" w:space="0" w:color="auto"/>
        <w:left w:val="none" w:sz="0" w:space="0" w:color="auto"/>
        <w:bottom w:val="none" w:sz="0" w:space="0" w:color="auto"/>
        <w:right w:val="none" w:sz="0" w:space="0" w:color="auto"/>
      </w:divBdr>
    </w:div>
    <w:div w:id="1448550094">
      <w:bodyDiv w:val="1"/>
      <w:marLeft w:val="0"/>
      <w:marRight w:val="0"/>
      <w:marTop w:val="0"/>
      <w:marBottom w:val="0"/>
      <w:divBdr>
        <w:top w:val="none" w:sz="0" w:space="0" w:color="auto"/>
        <w:left w:val="none" w:sz="0" w:space="0" w:color="auto"/>
        <w:bottom w:val="none" w:sz="0" w:space="0" w:color="auto"/>
        <w:right w:val="none" w:sz="0" w:space="0" w:color="auto"/>
      </w:divBdr>
    </w:div>
    <w:div w:id="1462189903">
      <w:bodyDiv w:val="1"/>
      <w:marLeft w:val="0"/>
      <w:marRight w:val="0"/>
      <w:marTop w:val="0"/>
      <w:marBottom w:val="0"/>
      <w:divBdr>
        <w:top w:val="none" w:sz="0" w:space="0" w:color="auto"/>
        <w:left w:val="none" w:sz="0" w:space="0" w:color="auto"/>
        <w:bottom w:val="none" w:sz="0" w:space="0" w:color="auto"/>
        <w:right w:val="none" w:sz="0" w:space="0" w:color="auto"/>
      </w:divBdr>
    </w:div>
    <w:div w:id="1464806721">
      <w:bodyDiv w:val="1"/>
      <w:marLeft w:val="0"/>
      <w:marRight w:val="0"/>
      <w:marTop w:val="0"/>
      <w:marBottom w:val="0"/>
      <w:divBdr>
        <w:top w:val="none" w:sz="0" w:space="0" w:color="auto"/>
        <w:left w:val="none" w:sz="0" w:space="0" w:color="auto"/>
        <w:bottom w:val="none" w:sz="0" w:space="0" w:color="auto"/>
        <w:right w:val="none" w:sz="0" w:space="0" w:color="auto"/>
      </w:divBdr>
    </w:div>
    <w:div w:id="1519345175">
      <w:bodyDiv w:val="1"/>
      <w:marLeft w:val="0"/>
      <w:marRight w:val="0"/>
      <w:marTop w:val="0"/>
      <w:marBottom w:val="0"/>
      <w:divBdr>
        <w:top w:val="none" w:sz="0" w:space="0" w:color="auto"/>
        <w:left w:val="none" w:sz="0" w:space="0" w:color="auto"/>
        <w:bottom w:val="none" w:sz="0" w:space="0" w:color="auto"/>
        <w:right w:val="none" w:sz="0" w:space="0" w:color="auto"/>
      </w:divBdr>
    </w:div>
    <w:div w:id="1540779987">
      <w:bodyDiv w:val="1"/>
      <w:marLeft w:val="0"/>
      <w:marRight w:val="0"/>
      <w:marTop w:val="0"/>
      <w:marBottom w:val="0"/>
      <w:divBdr>
        <w:top w:val="none" w:sz="0" w:space="0" w:color="auto"/>
        <w:left w:val="none" w:sz="0" w:space="0" w:color="auto"/>
        <w:bottom w:val="none" w:sz="0" w:space="0" w:color="auto"/>
        <w:right w:val="none" w:sz="0" w:space="0" w:color="auto"/>
      </w:divBdr>
    </w:div>
    <w:div w:id="1568884577">
      <w:bodyDiv w:val="1"/>
      <w:marLeft w:val="0"/>
      <w:marRight w:val="0"/>
      <w:marTop w:val="0"/>
      <w:marBottom w:val="0"/>
      <w:divBdr>
        <w:top w:val="none" w:sz="0" w:space="0" w:color="auto"/>
        <w:left w:val="none" w:sz="0" w:space="0" w:color="auto"/>
        <w:bottom w:val="none" w:sz="0" w:space="0" w:color="auto"/>
        <w:right w:val="none" w:sz="0" w:space="0" w:color="auto"/>
      </w:divBdr>
    </w:div>
    <w:div w:id="1569270419">
      <w:bodyDiv w:val="1"/>
      <w:marLeft w:val="0"/>
      <w:marRight w:val="0"/>
      <w:marTop w:val="0"/>
      <w:marBottom w:val="0"/>
      <w:divBdr>
        <w:top w:val="none" w:sz="0" w:space="0" w:color="auto"/>
        <w:left w:val="none" w:sz="0" w:space="0" w:color="auto"/>
        <w:bottom w:val="none" w:sz="0" w:space="0" w:color="auto"/>
        <w:right w:val="none" w:sz="0" w:space="0" w:color="auto"/>
      </w:divBdr>
    </w:div>
    <w:div w:id="1580213732">
      <w:bodyDiv w:val="1"/>
      <w:marLeft w:val="0"/>
      <w:marRight w:val="0"/>
      <w:marTop w:val="0"/>
      <w:marBottom w:val="0"/>
      <w:divBdr>
        <w:top w:val="none" w:sz="0" w:space="0" w:color="auto"/>
        <w:left w:val="none" w:sz="0" w:space="0" w:color="auto"/>
        <w:bottom w:val="none" w:sz="0" w:space="0" w:color="auto"/>
        <w:right w:val="none" w:sz="0" w:space="0" w:color="auto"/>
      </w:divBdr>
    </w:div>
    <w:div w:id="1583445050">
      <w:bodyDiv w:val="1"/>
      <w:marLeft w:val="0"/>
      <w:marRight w:val="0"/>
      <w:marTop w:val="0"/>
      <w:marBottom w:val="0"/>
      <w:divBdr>
        <w:top w:val="none" w:sz="0" w:space="0" w:color="auto"/>
        <w:left w:val="none" w:sz="0" w:space="0" w:color="auto"/>
        <w:bottom w:val="none" w:sz="0" w:space="0" w:color="auto"/>
        <w:right w:val="none" w:sz="0" w:space="0" w:color="auto"/>
      </w:divBdr>
    </w:div>
    <w:div w:id="1592272070">
      <w:bodyDiv w:val="1"/>
      <w:marLeft w:val="0"/>
      <w:marRight w:val="0"/>
      <w:marTop w:val="0"/>
      <w:marBottom w:val="0"/>
      <w:divBdr>
        <w:top w:val="none" w:sz="0" w:space="0" w:color="auto"/>
        <w:left w:val="none" w:sz="0" w:space="0" w:color="auto"/>
        <w:bottom w:val="none" w:sz="0" w:space="0" w:color="auto"/>
        <w:right w:val="none" w:sz="0" w:space="0" w:color="auto"/>
      </w:divBdr>
    </w:div>
    <w:div w:id="1711422059">
      <w:bodyDiv w:val="1"/>
      <w:marLeft w:val="0"/>
      <w:marRight w:val="0"/>
      <w:marTop w:val="0"/>
      <w:marBottom w:val="0"/>
      <w:divBdr>
        <w:top w:val="none" w:sz="0" w:space="0" w:color="auto"/>
        <w:left w:val="none" w:sz="0" w:space="0" w:color="auto"/>
        <w:bottom w:val="none" w:sz="0" w:space="0" w:color="auto"/>
        <w:right w:val="none" w:sz="0" w:space="0" w:color="auto"/>
      </w:divBdr>
    </w:div>
    <w:div w:id="1717268206">
      <w:bodyDiv w:val="1"/>
      <w:marLeft w:val="0"/>
      <w:marRight w:val="0"/>
      <w:marTop w:val="0"/>
      <w:marBottom w:val="0"/>
      <w:divBdr>
        <w:top w:val="none" w:sz="0" w:space="0" w:color="auto"/>
        <w:left w:val="none" w:sz="0" w:space="0" w:color="auto"/>
        <w:bottom w:val="none" w:sz="0" w:space="0" w:color="auto"/>
        <w:right w:val="none" w:sz="0" w:space="0" w:color="auto"/>
      </w:divBdr>
      <w:divsChild>
        <w:div w:id="155875783">
          <w:marLeft w:val="0"/>
          <w:marRight w:val="0"/>
          <w:marTop w:val="0"/>
          <w:marBottom w:val="0"/>
          <w:divBdr>
            <w:top w:val="none" w:sz="0" w:space="0" w:color="auto"/>
            <w:left w:val="none" w:sz="0" w:space="0" w:color="auto"/>
            <w:bottom w:val="none" w:sz="0" w:space="0" w:color="auto"/>
            <w:right w:val="none" w:sz="0" w:space="0" w:color="auto"/>
          </w:divBdr>
          <w:divsChild>
            <w:div w:id="1341618375">
              <w:marLeft w:val="0"/>
              <w:marRight w:val="0"/>
              <w:marTop w:val="240"/>
              <w:marBottom w:val="0"/>
              <w:divBdr>
                <w:top w:val="none" w:sz="0" w:space="0" w:color="auto"/>
                <w:left w:val="none" w:sz="0" w:space="0" w:color="auto"/>
                <w:bottom w:val="none" w:sz="0" w:space="0" w:color="auto"/>
                <w:right w:val="none" w:sz="0" w:space="0" w:color="auto"/>
              </w:divBdr>
            </w:div>
          </w:divsChild>
        </w:div>
        <w:div w:id="612909436">
          <w:marLeft w:val="0"/>
          <w:marRight w:val="0"/>
          <w:marTop w:val="0"/>
          <w:marBottom w:val="0"/>
          <w:divBdr>
            <w:top w:val="none" w:sz="0" w:space="0" w:color="auto"/>
            <w:left w:val="none" w:sz="0" w:space="0" w:color="auto"/>
            <w:bottom w:val="none" w:sz="0" w:space="0" w:color="auto"/>
            <w:right w:val="none" w:sz="0" w:space="0" w:color="auto"/>
          </w:divBdr>
          <w:divsChild>
            <w:div w:id="1781102748">
              <w:marLeft w:val="0"/>
              <w:marRight w:val="0"/>
              <w:marTop w:val="240"/>
              <w:marBottom w:val="0"/>
              <w:divBdr>
                <w:top w:val="none" w:sz="0" w:space="0" w:color="auto"/>
                <w:left w:val="none" w:sz="0" w:space="0" w:color="auto"/>
                <w:bottom w:val="none" w:sz="0" w:space="0" w:color="auto"/>
                <w:right w:val="none" w:sz="0" w:space="0" w:color="auto"/>
              </w:divBdr>
              <w:divsChild>
                <w:div w:id="15423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6852">
      <w:bodyDiv w:val="1"/>
      <w:marLeft w:val="0"/>
      <w:marRight w:val="0"/>
      <w:marTop w:val="0"/>
      <w:marBottom w:val="0"/>
      <w:divBdr>
        <w:top w:val="none" w:sz="0" w:space="0" w:color="auto"/>
        <w:left w:val="none" w:sz="0" w:space="0" w:color="auto"/>
        <w:bottom w:val="none" w:sz="0" w:space="0" w:color="auto"/>
        <w:right w:val="none" w:sz="0" w:space="0" w:color="auto"/>
      </w:divBdr>
    </w:div>
    <w:div w:id="1740127346">
      <w:bodyDiv w:val="1"/>
      <w:marLeft w:val="0"/>
      <w:marRight w:val="0"/>
      <w:marTop w:val="0"/>
      <w:marBottom w:val="0"/>
      <w:divBdr>
        <w:top w:val="none" w:sz="0" w:space="0" w:color="auto"/>
        <w:left w:val="none" w:sz="0" w:space="0" w:color="auto"/>
        <w:bottom w:val="none" w:sz="0" w:space="0" w:color="auto"/>
        <w:right w:val="none" w:sz="0" w:space="0" w:color="auto"/>
      </w:divBdr>
    </w:div>
    <w:div w:id="1742288428">
      <w:bodyDiv w:val="1"/>
      <w:marLeft w:val="0"/>
      <w:marRight w:val="0"/>
      <w:marTop w:val="0"/>
      <w:marBottom w:val="0"/>
      <w:divBdr>
        <w:top w:val="none" w:sz="0" w:space="0" w:color="auto"/>
        <w:left w:val="none" w:sz="0" w:space="0" w:color="auto"/>
        <w:bottom w:val="none" w:sz="0" w:space="0" w:color="auto"/>
        <w:right w:val="none" w:sz="0" w:space="0" w:color="auto"/>
      </w:divBdr>
    </w:div>
    <w:div w:id="1762221834">
      <w:bodyDiv w:val="1"/>
      <w:marLeft w:val="0"/>
      <w:marRight w:val="0"/>
      <w:marTop w:val="0"/>
      <w:marBottom w:val="0"/>
      <w:divBdr>
        <w:top w:val="none" w:sz="0" w:space="0" w:color="auto"/>
        <w:left w:val="none" w:sz="0" w:space="0" w:color="auto"/>
        <w:bottom w:val="none" w:sz="0" w:space="0" w:color="auto"/>
        <w:right w:val="none" w:sz="0" w:space="0" w:color="auto"/>
      </w:divBdr>
    </w:div>
    <w:div w:id="1771579740">
      <w:bodyDiv w:val="1"/>
      <w:marLeft w:val="0"/>
      <w:marRight w:val="0"/>
      <w:marTop w:val="0"/>
      <w:marBottom w:val="0"/>
      <w:divBdr>
        <w:top w:val="none" w:sz="0" w:space="0" w:color="auto"/>
        <w:left w:val="none" w:sz="0" w:space="0" w:color="auto"/>
        <w:bottom w:val="none" w:sz="0" w:space="0" w:color="auto"/>
        <w:right w:val="none" w:sz="0" w:space="0" w:color="auto"/>
      </w:divBdr>
    </w:div>
    <w:div w:id="1818766991">
      <w:bodyDiv w:val="1"/>
      <w:marLeft w:val="0"/>
      <w:marRight w:val="0"/>
      <w:marTop w:val="0"/>
      <w:marBottom w:val="0"/>
      <w:divBdr>
        <w:top w:val="none" w:sz="0" w:space="0" w:color="auto"/>
        <w:left w:val="none" w:sz="0" w:space="0" w:color="auto"/>
        <w:bottom w:val="none" w:sz="0" w:space="0" w:color="auto"/>
        <w:right w:val="none" w:sz="0" w:space="0" w:color="auto"/>
      </w:divBdr>
    </w:div>
    <w:div w:id="1836142176">
      <w:bodyDiv w:val="1"/>
      <w:marLeft w:val="0"/>
      <w:marRight w:val="0"/>
      <w:marTop w:val="0"/>
      <w:marBottom w:val="0"/>
      <w:divBdr>
        <w:top w:val="none" w:sz="0" w:space="0" w:color="auto"/>
        <w:left w:val="none" w:sz="0" w:space="0" w:color="auto"/>
        <w:bottom w:val="none" w:sz="0" w:space="0" w:color="auto"/>
        <w:right w:val="none" w:sz="0" w:space="0" w:color="auto"/>
      </w:divBdr>
    </w:div>
    <w:div w:id="1842961254">
      <w:bodyDiv w:val="1"/>
      <w:marLeft w:val="0"/>
      <w:marRight w:val="0"/>
      <w:marTop w:val="0"/>
      <w:marBottom w:val="0"/>
      <w:divBdr>
        <w:top w:val="none" w:sz="0" w:space="0" w:color="auto"/>
        <w:left w:val="none" w:sz="0" w:space="0" w:color="auto"/>
        <w:bottom w:val="none" w:sz="0" w:space="0" w:color="auto"/>
        <w:right w:val="none" w:sz="0" w:space="0" w:color="auto"/>
      </w:divBdr>
    </w:div>
    <w:div w:id="1874226876">
      <w:bodyDiv w:val="1"/>
      <w:marLeft w:val="0"/>
      <w:marRight w:val="0"/>
      <w:marTop w:val="0"/>
      <w:marBottom w:val="0"/>
      <w:divBdr>
        <w:top w:val="none" w:sz="0" w:space="0" w:color="auto"/>
        <w:left w:val="none" w:sz="0" w:space="0" w:color="auto"/>
        <w:bottom w:val="none" w:sz="0" w:space="0" w:color="auto"/>
        <w:right w:val="none" w:sz="0" w:space="0" w:color="auto"/>
      </w:divBdr>
    </w:div>
    <w:div w:id="1953899631">
      <w:bodyDiv w:val="1"/>
      <w:marLeft w:val="0"/>
      <w:marRight w:val="0"/>
      <w:marTop w:val="0"/>
      <w:marBottom w:val="0"/>
      <w:divBdr>
        <w:top w:val="none" w:sz="0" w:space="0" w:color="auto"/>
        <w:left w:val="none" w:sz="0" w:space="0" w:color="auto"/>
        <w:bottom w:val="none" w:sz="0" w:space="0" w:color="auto"/>
        <w:right w:val="none" w:sz="0" w:space="0" w:color="auto"/>
      </w:divBdr>
    </w:div>
    <w:div w:id="1962152874">
      <w:bodyDiv w:val="1"/>
      <w:marLeft w:val="0"/>
      <w:marRight w:val="0"/>
      <w:marTop w:val="0"/>
      <w:marBottom w:val="0"/>
      <w:divBdr>
        <w:top w:val="none" w:sz="0" w:space="0" w:color="auto"/>
        <w:left w:val="none" w:sz="0" w:space="0" w:color="auto"/>
        <w:bottom w:val="none" w:sz="0" w:space="0" w:color="auto"/>
        <w:right w:val="none" w:sz="0" w:space="0" w:color="auto"/>
      </w:divBdr>
    </w:div>
    <w:div w:id="1979215232">
      <w:bodyDiv w:val="1"/>
      <w:marLeft w:val="0"/>
      <w:marRight w:val="0"/>
      <w:marTop w:val="0"/>
      <w:marBottom w:val="0"/>
      <w:divBdr>
        <w:top w:val="none" w:sz="0" w:space="0" w:color="auto"/>
        <w:left w:val="none" w:sz="0" w:space="0" w:color="auto"/>
        <w:bottom w:val="none" w:sz="0" w:space="0" w:color="auto"/>
        <w:right w:val="none" w:sz="0" w:space="0" w:color="auto"/>
      </w:divBdr>
    </w:div>
    <w:div w:id="2006856493">
      <w:bodyDiv w:val="1"/>
      <w:marLeft w:val="0"/>
      <w:marRight w:val="0"/>
      <w:marTop w:val="0"/>
      <w:marBottom w:val="0"/>
      <w:divBdr>
        <w:top w:val="none" w:sz="0" w:space="0" w:color="auto"/>
        <w:left w:val="none" w:sz="0" w:space="0" w:color="auto"/>
        <w:bottom w:val="none" w:sz="0" w:space="0" w:color="auto"/>
        <w:right w:val="none" w:sz="0" w:space="0" w:color="auto"/>
      </w:divBdr>
    </w:div>
    <w:div w:id="2007970934">
      <w:bodyDiv w:val="1"/>
      <w:marLeft w:val="0"/>
      <w:marRight w:val="0"/>
      <w:marTop w:val="0"/>
      <w:marBottom w:val="0"/>
      <w:divBdr>
        <w:top w:val="none" w:sz="0" w:space="0" w:color="auto"/>
        <w:left w:val="none" w:sz="0" w:space="0" w:color="auto"/>
        <w:bottom w:val="none" w:sz="0" w:space="0" w:color="auto"/>
        <w:right w:val="none" w:sz="0" w:space="0" w:color="auto"/>
      </w:divBdr>
    </w:div>
    <w:div w:id="2032024657">
      <w:bodyDiv w:val="1"/>
      <w:marLeft w:val="0"/>
      <w:marRight w:val="0"/>
      <w:marTop w:val="0"/>
      <w:marBottom w:val="0"/>
      <w:divBdr>
        <w:top w:val="none" w:sz="0" w:space="0" w:color="auto"/>
        <w:left w:val="none" w:sz="0" w:space="0" w:color="auto"/>
        <w:bottom w:val="none" w:sz="0" w:space="0" w:color="auto"/>
        <w:right w:val="none" w:sz="0" w:space="0" w:color="auto"/>
      </w:divBdr>
    </w:div>
    <w:div w:id="2048723177">
      <w:bodyDiv w:val="1"/>
      <w:marLeft w:val="0"/>
      <w:marRight w:val="0"/>
      <w:marTop w:val="0"/>
      <w:marBottom w:val="0"/>
      <w:divBdr>
        <w:top w:val="none" w:sz="0" w:space="0" w:color="auto"/>
        <w:left w:val="none" w:sz="0" w:space="0" w:color="auto"/>
        <w:bottom w:val="none" w:sz="0" w:space="0" w:color="auto"/>
        <w:right w:val="none" w:sz="0" w:space="0" w:color="auto"/>
      </w:divBdr>
    </w:div>
    <w:div w:id="2104569424">
      <w:bodyDiv w:val="1"/>
      <w:marLeft w:val="0"/>
      <w:marRight w:val="0"/>
      <w:marTop w:val="0"/>
      <w:marBottom w:val="0"/>
      <w:divBdr>
        <w:top w:val="none" w:sz="0" w:space="0" w:color="auto"/>
        <w:left w:val="none" w:sz="0" w:space="0" w:color="auto"/>
        <w:bottom w:val="none" w:sz="0" w:space="0" w:color="auto"/>
        <w:right w:val="none" w:sz="0" w:space="0" w:color="auto"/>
      </w:divBdr>
    </w:div>
    <w:div w:id="2111969214">
      <w:bodyDiv w:val="1"/>
      <w:marLeft w:val="0"/>
      <w:marRight w:val="0"/>
      <w:marTop w:val="0"/>
      <w:marBottom w:val="0"/>
      <w:divBdr>
        <w:top w:val="none" w:sz="0" w:space="0" w:color="auto"/>
        <w:left w:val="none" w:sz="0" w:space="0" w:color="auto"/>
        <w:bottom w:val="none" w:sz="0" w:space="0" w:color="auto"/>
        <w:right w:val="none" w:sz="0" w:space="0" w:color="auto"/>
      </w:divBdr>
      <w:divsChild>
        <w:div w:id="12079919">
          <w:marLeft w:val="0"/>
          <w:marRight w:val="0"/>
          <w:marTop w:val="0"/>
          <w:marBottom w:val="0"/>
          <w:divBdr>
            <w:top w:val="none" w:sz="0" w:space="0" w:color="auto"/>
            <w:left w:val="none" w:sz="0" w:space="0" w:color="auto"/>
            <w:bottom w:val="none" w:sz="0" w:space="0" w:color="auto"/>
            <w:right w:val="none" w:sz="0" w:space="0" w:color="auto"/>
          </w:divBdr>
        </w:div>
        <w:div w:id="16466085">
          <w:marLeft w:val="0"/>
          <w:marRight w:val="0"/>
          <w:marTop w:val="0"/>
          <w:marBottom w:val="0"/>
          <w:divBdr>
            <w:top w:val="none" w:sz="0" w:space="0" w:color="auto"/>
            <w:left w:val="none" w:sz="0" w:space="0" w:color="auto"/>
            <w:bottom w:val="none" w:sz="0" w:space="0" w:color="auto"/>
            <w:right w:val="none" w:sz="0" w:space="0" w:color="auto"/>
          </w:divBdr>
        </w:div>
        <w:div w:id="163060691">
          <w:marLeft w:val="0"/>
          <w:marRight w:val="0"/>
          <w:marTop w:val="0"/>
          <w:marBottom w:val="0"/>
          <w:divBdr>
            <w:top w:val="none" w:sz="0" w:space="0" w:color="auto"/>
            <w:left w:val="none" w:sz="0" w:space="0" w:color="auto"/>
            <w:bottom w:val="none" w:sz="0" w:space="0" w:color="auto"/>
            <w:right w:val="none" w:sz="0" w:space="0" w:color="auto"/>
          </w:divBdr>
        </w:div>
        <w:div w:id="217059772">
          <w:marLeft w:val="0"/>
          <w:marRight w:val="0"/>
          <w:marTop w:val="0"/>
          <w:marBottom w:val="0"/>
          <w:divBdr>
            <w:top w:val="none" w:sz="0" w:space="0" w:color="auto"/>
            <w:left w:val="none" w:sz="0" w:space="0" w:color="auto"/>
            <w:bottom w:val="none" w:sz="0" w:space="0" w:color="auto"/>
            <w:right w:val="none" w:sz="0" w:space="0" w:color="auto"/>
          </w:divBdr>
        </w:div>
        <w:div w:id="229316618">
          <w:marLeft w:val="0"/>
          <w:marRight w:val="0"/>
          <w:marTop w:val="0"/>
          <w:marBottom w:val="0"/>
          <w:divBdr>
            <w:top w:val="none" w:sz="0" w:space="0" w:color="auto"/>
            <w:left w:val="none" w:sz="0" w:space="0" w:color="auto"/>
            <w:bottom w:val="none" w:sz="0" w:space="0" w:color="auto"/>
            <w:right w:val="none" w:sz="0" w:space="0" w:color="auto"/>
          </w:divBdr>
        </w:div>
        <w:div w:id="251741095">
          <w:marLeft w:val="0"/>
          <w:marRight w:val="0"/>
          <w:marTop w:val="0"/>
          <w:marBottom w:val="0"/>
          <w:divBdr>
            <w:top w:val="none" w:sz="0" w:space="0" w:color="auto"/>
            <w:left w:val="none" w:sz="0" w:space="0" w:color="auto"/>
            <w:bottom w:val="none" w:sz="0" w:space="0" w:color="auto"/>
            <w:right w:val="none" w:sz="0" w:space="0" w:color="auto"/>
          </w:divBdr>
        </w:div>
        <w:div w:id="271057471">
          <w:marLeft w:val="0"/>
          <w:marRight w:val="0"/>
          <w:marTop w:val="0"/>
          <w:marBottom w:val="0"/>
          <w:divBdr>
            <w:top w:val="none" w:sz="0" w:space="0" w:color="auto"/>
            <w:left w:val="none" w:sz="0" w:space="0" w:color="auto"/>
            <w:bottom w:val="none" w:sz="0" w:space="0" w:color="auto"/>
            <w:right w:val="none" w:sz="0" w:space="0" w:color="auto"/>
          </w:divBdr>
        </w:div>
        <w:div w:id="337469317">
          <w:marLeft w:val="0"/>
          <w:marRight w:val="0"/>
          <w:marTop w:val="0"/>
          <w:marBottom w:val="0"/>
          <w:divBdr>
            <w:top w:val="none" w:sz="0" w:space="0" w:color="auto"/>
            <w:left w:val="none" w:sz="0" w:space="0" w:color="auto"/>
            <w:bottom w:val="none" w:sz="0" w:space="0" w:color="auto"/>
            <w:right w:val="none" w:sz="0" w:space="0" w:color="auto"/>
          </w:divBdr>
        </w:div>
        <w:div w:id="448087167">
          <w:marLeft w:val="0"/>
          <w:marRight w:val="0"/>
          <w:marTop w:val="0"/>
          <w:marBottom w:val="0"/>
          <w:divBdr>
            <w:top w:val="none" w:sz="0" w:space="0" w:color="auto"/>
            <w:left w:val="none" w:sz="0" w:space="0" w:color="auto"/>
            <w:bottom w:val="none" w:sz="0" w:space="0" w:color="auto"/>
            <w:right w:val="none" w:sz="0" w:space="0" w:color="auto"/>
          </w:divBdr>
        </w:div>
        <w:div w:id="509295625">
          <w:marLeft w:val="0"/>
          <w:marRight w:val="0"/>
          <w:marTop w:val="0"/>
          <w:marBottom w:val="0"/>
          <w:divBdr>
            <w:top w:val="none" w:sz="0" w:space="0" w:color="auto"/>
            <w:left w:val="none" w:sz="0" w:space="0" w:color="auto"/>
            <w:bottom w:val="none" w:sz="0" w:space="0" w:color="auto"/>
            <w:right w:val="none" w:sz="0" w:space="0" w:color="auto"/>
          </w:divBdr>
        </w:div>
        <w:div w:id="554701177">
          <w:marLeft w:val="0"/>
          <w:marRight w:val="0"/>
          <w:marTop w:val="0"/>
          <w:marBottom w:val="0"/>
          <w:divBdr>
            <w:top w:val="none" w:sz="0" w:space="0" w:color="auto"/>
            <w:left w:val="none" w:sz="0" w:space="0" w:color="auto"/>
            <w:bottom w:val="none" w:sz="0" w:space="0" w:color="auto"/>
            <w:right w:val="none" w:sz="0" w:space="0" w:color="auto"/>
          </w:divBdr>
        </w:div>
        <w:div w:id="565650257">
          <w:marLeft w:val="0"/>
          <w:marRight w:val="0"/>
          <w:marTop w:val="0"/>
          <w:marBottom w:val="0"/>
          <w:divBdr>
            <w:top w:val="none" w:sz="0" w:space="0" w:color="auto"/>
            <w:left w:val="none" w:sz="0" w:space="0" w:color="auto"/>
            <w:bottom w:val="none" w:sz="0" w:space="0" w:color="auto"/>
            <w:right w:val="none" w:sz="0" w:space="0" w:color="auto"/>
          </w:divBdr>
          <w:divsChild>
            <w:div w:id="226500550">
              <w:marLeft w:val="0"/>
              <w:marRight w:val="0"/>
              <w:marTop w:val="0"/>
              <w:marBottom w:val="0"/>
              <w:divBdr>
                <w:top w:val="none" w:sz="0" w:space="0" w:color="auto"/>
                <w:left w:val="none" w:sz="0" w:space="0" w:color="auto"/>
                <w:bottom w:val="none" w:sz="0" w:space="0" w:color="auto"/>
                <w:right w:val="none" w:sz="0" w:space="0" w:color="auto"/>
              </w:divBdr>
            </w:div>
            <w:div w:id="428507003">
              <w:marLeft w:val="0"/>
              <w:marRight w:val="0"/>
              <w:marTop w:val="0"/>
              <w:marBottom w:val="0"/>
              <w:divBdr>
                <w:top w:val="none" w:sz="0" w:space="0" w:color="auto"/>
                <w:left w:val="none" w:sz="0" w:space="0" w:color="auto"/>
                <w:bottom w:val="none" w:sz="0" w:space="0" w:color="auto"/>
                <w:right w:val="none" w:sz="0" w:space="0" w:color="auto"/>
              </w:divBdr>
            </w:div>
            <w:div w:id="808521937">
              <w:marLeft w:val="0"/>
              <w:marRight w:val="0"/>
              <w:marTop w:val="0"/>
              <w:marBottom w:val="0"/>
              <w:divBdr>
                <w:top w:val="none" w:sz="0" w:space="0" w:color="auto"/>
                <w:left w:val="none" w:sz="0" w:space="0" w:color="auto"/>
                <w:bottom w:val="none" w:sz="0" w:space="0" w:color="auto"/>
                <w:right w:val="none" w:sz="0" w:space="0" w:color="auto"/>
              </w:divBdr>
            </w:div>
            <w:div w:id="1748070137">
              <w:marLeft w:val="0"/>
              <w:marRight w:val="0"/>
              <w:marTop w:val="0"/>
              <w:marBottom w:val="0"/>
              <w:divBdr>
                <w:top w:val="none" w:sz="0" w:space="0" w:color="auto"/>
                <w:left w:val="none" w:sz="0" w:space="0" w:color="auto"/>
                <w:bottom w:val="none" w:sz="0" w:space="0" w:color="auto"/>
                <w:right w:val="none" w:sz="0" w:space="0" w:color="auto"/>
              </w:divBdr>
            </w:div>
            <w:div w:id="1796439255">
              <w:marLeft w:val="0"/>
              <w:marRight w:val="0"/>
              <w:marTop w:val="0"/>
              <w:marBottom w:val="0"/>
              <w:divBdr>
                <w:top w:val="none" w:sz="0" w:space="0" w:color="auto"/>
                <w:left w:val="none" w:sz="0" w:space="0" w:color="auto"/>
                <w:bottom w:val="none" w:sz="0" w:space="0" w:color="auto"/>
                <w:right w:val="none" w:sz="0" w:space="0" w:color="auto"/>
              </w:divBdr>
            </w:div>
            <w:div w:id="1984002250">
              <w:marLeft w:val="0"/>
              <w:marRight w:val="0"/>
              <w:marTop w:val="0"/>
              <w:marBottom w:val="0"/>
              <w:divBdr>
                <w:top w:val="none" w:sz="0" w:space="0" w:color="auto"/>
                <w:left w:val="none" w:sz="0" w:space="0" w:color="auto"/>
                <w:bottom w:val="none" w:sz="0" w:space="0" w:color="auto"/>
                <w:right w:val="none" w:sz="0" w:space="0" w:color="auto"/>
              </w:divBdr>
            </w:div>
            <w:div w:id="2034456652">
              <w:marLeft w:val="0"/>
              <w:marRight w:val="0"/>
              <w:marTop w:val="0"/>
              <w:marBottom w:val="0"/>
              <w:divBdr>
                <w:top w:val="none" w:sz="0" w:space="0" w:color="auto"/>
                <w:left w:val="none" w:sz="0" w:space="0" w:color="auto"/>
                <w:bottom w:val="none" w:sz="0" w:space="0" w:color="auto"/>
                <w:right w:val="none" w:sz="0" w:space="0" w:color="auto"/>
              </w:divBdr>
            </w:div>
            <w:div w:id="2091854358">
              <w:marLeft w:val="0"/>
              <w:marRight w:val="0"/>
              <w:marTop w:val="0"/>
              <w:marBottom w:val="0"/>
              <w:divBdr>
                <w:top w:val="none" w:sz="0" w:space="0" w:color="auto"/>
                <w:left w:val="none" w:sz="0" w:space="0" w:color="auto"/>
                <w:bottom w:val="none" w:sz="0" w:space="0" w:color="auto"/>
                <w:right w:val="none" w:sz="0" w:space="0" w:color="auto"/>
              </w:divBdr>
            </w:div>
          </w:divsChild>
        </w:div>
        <w:div w:id="566839283">
          <w:marLeft w:val="0"/>
          <w:marRight w:val="0"/>
          <w:marTop w:val="0"/>
          <w:marBottom w:val="0"/>
          <w:divBdr>
            <w:top w:val="none" w:sz="0" w:space="0" w:color="auto"/>
            <w:left w:val="none" w:sz="0" w:space="0" w:color="auto"/>
            <w:bottom w:val="none" w:sz="0" w:space="0" w:color="auto"/>
            <w:right w:val="none" w:sz="0" w:space="0" w:color="auto"/>
          </w:divBdr>
        </w:div>
        <w:div w:id="578059627">
          <w:marLeft w:val="0"/>
          <w:marRight w:val="0"/>
          <w:marTop w:val="0"/>
          <w:marBottom w:val="0"/>
          <w:divBdr>
            <w:top w:val="none" w:sz="0" w:space="0" w:color="auto"/>
            <w:left w:val="none" w:sz="0" w:space="0" w:color="auto"/>
            <w:bottom w:val="none" w:sz="0" w:space="0" w:color="auto"/>
            <w:right w:val="none" w:sz="0" w:space="0" w:color="auto"/>
          </w:divBdr>
        </w:div>
        <w:div w:id="589891119">
          <w:marLeft w:val="0"/>
          <w:marRight w:val="0"/>
          <w:marTop w:val="0"/>
          <w:marBottom w:val="0"/>
          <w:divBdr>
            <w:top w:val="none" w:sz="0" w:space="0" w:color="auto"/>
            <w:left w:val="none" w:sz="0" w:space="0" w:color="auto"/>
            <w:bottom w:val="none" w:sz="0" w:space="0" w:color="auto"/>
            <w:right w:val="none" w:sz="0" w:space="0" w:color="auto"/>
          </w:divBdr>
        </w:div>
        <w:div w:id="628560063">
          <w:marLeft w:val="0"/>
          <w:marRight w:val="0"/>
          <w:marTop w:val="0"/>
          <w:marBottom w:val="0"/>
          <w:divBdr>
            <w:top w:val="none" w:sz="0" w:space="0" w:color="auto"/>
            <w:left w:val="none" w:sz="0" w:space="0" w:color="auto"/>
            <w:bottom w:val="none" w:sz="0" w:space="0" w:color="auto"/>
            <w:right w:val="none" w:sz="0" w:space="0" w:color="auto"/>
          </w:divBdr>
        </w:div>
        <w:div w:id="754400466">
          <w:marLeft w:val="0"/>
          <w:marRight w:val="0"/>
          <w:marTop w:val="0"/>
          <w:marBottom w:val="0"/>
          <w:divBdr>
            <w:top w:val="none" w:sz="0" w:space="0" w:color="auto"/>
            <w:left w:val="none" w:sz="0" w:space="0" w:color="auto"/>
            <w:bottom w:val="none" w:sz="0" w:space="0" w:color="auto"/>
            <w:right w:val="none" w:sz="0" w:space="0" w:color="auto"/>
          </w:divBdr>
        </w:div>
        <w:div w:id="868183468">
          <w:marLeft w:val="0"/>
          <w:marRight w:val="0"/>
          <w:marTop w:val="0"/>
          <w:marBottom w:val="0"/>
          <w:divBdr>
            <w:top w:val="none" w:sz="0" w:space="0" w:color="auto"/>
            <w:left w:val="none" w:sz="0" w:space="0" w:color="auto"/>
            <w:bottom w:val="none" w:sz="0" w:space="0" w:color="auto"/>
            <w:right w:val="none" w:sz="0" w:space="0" w:color="auto"/>
          </w:divBdr>
        </w:div>
        <w:div w:id="935944553">
          <w:marLeft w:val="0"/>
          <w:marRight w:val="0"/>
          <w:marTop w:val="0"/>
          <w:marBottom w:val="0"/>
          <w:divBdr>
            <w:top w:val="none" w:sz="0" w:space="0" w:color="auto"/>
            <w:left w:val="none" w:sz="0" w:space="0" w:color="auto"/>
            <w:bottom w:val="none" w:sz="0" w:space="0" w:color="auto"/>
            <w:right w:val="none" w:sz="0" w:space="0" w:color="auto"/>
          </w:divBdr>
        </w:div>
        <w:div w:id="958950924">
          <w:marLeft w:val="0"/>
          <w:marRight w:val="0"/>
          <w:marTop w:val="0"/>
          <w:marBottom w:val="0"/>
          <w:divBdr>
            <w:top w:val="none" w:sz="0" w:space="0" w:color="auto"/>
            <w:left w:val="none" w:sz="0" w:space="0" w:color="auto"/>
            <w:bottom w:val="none" w:sz="0" w:space="0" w:color="auto"/>
            <w:right w:val="none" w:sz="0" w:space="0" w:color="auto"/>
          </w:divBdr>
          <w:divsChild>
            <w:div w:id="811796595">
              <w:marLeft w:val="-75"/>
              <w:marRight w:val="0"/>
              <w:marTop w:val="30"/>
              <w:marBottom w:val="30"/>
              <w:divBdr>
                <w:top w:val="none" w:sz="0" w:space="0" w:color="auto"/>
                <w:left w:val="none" w:sz="0" w:space="0" w:color="auto"/>
                <w:bottom w:val="none" w:sz="0" w:space="0" w:color="auto"/>
                <w:right w:val="none" w:sz="0" w:space="0" w:color="auto"/>
              </w:divBdr>
              <w:divsChild>
                <w:div w:id="175652003">
                  <w:marLeft w:val="0"/>
                  <w:marRight w:val="0"/>
                  <w:marTop w:val="0"/>
                  <w:marBottom w:val="0"/>
                  <w:divBdr>
                    <w:top w:val="none" w:sz="0" w:space="0" w:color="auto"/>
                    <w:left w:val="none" w:sz="0" w:space="0" w:color="auto"/>
                    <w:bottom w:val="none" w:sz="0" w:space="0" w:color="auto"/>
                    <w:right w:val="none" w:sz="0" w:space="0" w:color="auto"/>
                  </w:divBdr>
                  <w:divsChild>
                    <w:div w:id="1590850124">
                      <w:marLeft w:val="0"/>
                      <w:marRight w:val="0"/>
                      <w:marTop w:val="0"/>
                      <w:marBottom w:val="0"/>
                      <w:divBdr>
                        <w:top w:val="none" w:sz="0" w:space="0" w:color="auto"/>
                        <w:left w:val="none" w:sz="0" w:space="0" w:color="auto"/>
                        <w:bottom w:val="none" w:sz="0" w:space="0" w:color="auto"/>
                        <w:right w:val="none" w:sz="0" w:space="0" w:color="auto"/>
                      </w:divBdr>
                    </w:div>
                  </w:divsChild>
                </w:div>
                <w:div w:id="258296211">
                  <w:marLeft w:val="0"/>
                  <w:marRight w:val="0"/>
                  <w:marTop w:val="0"/>
                  <w:marBottom w:val="0"/>
                  <w:divBdr>
                    <w:top w:val="none" w:sz="0" w:space="0" w:color="auto"/>
                    <w:left w:val="none" w:sz="0" w:space="0" w:color="auto"/>
                    <w:bottom w:val="none" w:sz="0" w:space="0" w:color="auto"/>
                    <w:right w:val="none" w:sz="0" w:space="0" w:color="auto"/>
                  </w:divBdr>
                  <w:divsChild>
                    <w:div w:id="1618834347">
                      <w:marLeft w:val="0"/>
                      <w:marRight w:val="0"/>
                      <w:marTop w:val="0"/>
                      <w:marBottom w:val="0"/>
                      <w:divBdr>
                        <w:top w:val="none" w:sz="0" w:space="0" w:color="auto"/>
                        <w:left w:val="none" w:sz="0" w:space="0" w:color="auto"/>
                        <w:bottom w:val="none" w:sz="0" w:space="0" w:color="auto"/>
                        <w:right w:val="none" w:sz="0" w:space="0" w:color="auto"/>
                      </w:divBdr>
                    </w:div>
                  </w:divsChild>
                </w:div>
                <w:div w:id="602498652">
                  <w:marLeft w:val="0"/>
                  <w:marRight w:val="0"/>
                  <w:marTop w:val="0"/>
                  <w:marBottom w:val="0"/>
                  <w:divBdr>
                    <w:top w:val="none" w:sz="0" w:space="0" w:color="auto"/>
                    <w:left w:val="none" w:sz="0" w:space="0" w:color="auto"/>
                    <w:bottom w:val="none" w:sz="0" w:space="0" w:color="auto"/>
                    <w:right w:val="none" w:sz="0" w:space="0" w:color="auto"/>
                  </w:divBdr>
                  <w:divsChild>
                    <w:div w:id="1044064580">
                      <w:marLeft w:val="0"/>
                      <w:marRight w:val="0"/>
                      <w:marTop w:val="0"/>
                      <w:marBottom w:val="0"/>
                      <w:divBdr>
                        <w:top w:val="none" w:sz="0" w:space="0" w:color="auto"/>
                        <w:left w:val="none" w:sz="0" w:space="0" w:color="auto"/>
                        <w:bottom w:val="none" w:sz="0" w:space="0" w:color="auto"/>
                        <w:right w:val="none" w:sz="0" w:space="0" w:color="auto"/>
                      </w:divBdr>
                    </w:div>
                  </w:divsChild>
                </w:div>
                <w:div w:id="762920068">
                  <w:marLeft w:val="0"/>
                  <w:marRight w:val="0"/>
                  <w:marTop w:val="0"/>
                  <w:marBottom w:val="0"/>
                  <w:divBdr>
                    <w:top w:val="none" w:sz="0" w:space="0" w:color="auto"/>
                    <w:left w:val="none" w:sz="0" w:space="0" w:color="auto"/>
                    <w:bottom w:val="none" w:sz="0" w:space="0" w:color="auto"/>
                    <w:right w:val="none" w:sz="0" w:space="0" w:color="auto"/>
                  </w:divBdr>
                  <w:divsChild>
                    <w:div w:id="1845390872">
                      <w:marLeft w:val="0"/>
                      <w:marRight w:val="0"/>
                      <w:marTop w:val="0"/>
                      <w:marBottom w:val="0"/>
                      <w:divBdr>
                        <w:top w:val="none" w:sz="0" w:space="0" w:color="auto"/>
                        <w:left w:val="none" w:sz="0" w:space="0" w:color="auto"/>
                        <w:bottom w:val="none" w:sz="0" w:space="0" w:color="auto"/>
                        <w:right w:val="none" w:sz="0" w:space="0" w:color="auto"/>
                      </w:divBdr>
                    </w:div>
                  </w:divsChild>
                </w:div>
                <w:div w:id="876235196">
                  <w:marLeft w:val="0"/>
                  <w:marRight w:val="0"/>
                  <w:marTop w:val="0"/>
                  <w:marBottom w:val="0"/>
                  <w:divBdr>
                    <w:top w:val="none" w:sz="0" w:space="0" w:color="auto"/>
                    <w:left w:val="none" w:sz="0" w:space="0" w:color="auto"/>
                    <w:bottom w:val="none" w:sz="0" w:space="0" w:color="auto"/>
                    <w:right w:val="none" w:sz="0" w:space="0" w:color="auto"/>
                  </w:divBdr>
                  <w:divsChild>
                    <w:div w:id="1477794000">
                      <w:marLeft w:val="0"/>
                      <w:marRight w:val="0"/>
                      <w:marTop w:val="0"/>
                      <w:marBottom w:val="0"/>
                      <w:divBdr>
                        <w:top w:val="none" w:sz="0" w:space="0" w:color="auto"/>
                        <w:left w:val="none" w:sz="0" w:space="0" w:color="auto"/>
                        <w:bottom w:val="none" w:sz="0" w:space="0" w:color="auto"/>
                        <w:right w:val="none" w:sz="0" w:space="0" w:color="auto"/>
                      </w:divBdr>
                    </w:div>
                  </w:divsChild>
                </w:div>
                <w:div w:id="917598612">
                  <w:marLeft w:val="0"/>
                  <w:marRight w:val="0"/>
                  <w:marTop w:val="0"/>
                  <w:marBottom w:val="0"/>
                  <w:divBdr>
                    <w:top w:val="none" w:sz="0" w:space="0" w:color="auto"/>
                    <w:left w:val="none" w:sz="0" w:space="0" w:color="auto"/>
                    <w:bottom w:val="none" w:sz="0" w:space="0" w:color="auto"/>
                    <w:right w:val="none" w:sz="0" w:space="0" w:color="auto"/>
                  </w:divBdr>
                  <w:divsChild>
                    <w:div w:id="1826433832">
                      <w:marLeft w:val="0"/>
                      <w:marRight w:val="0"/>
                      <w:marTop w:val="0"/>
                      <w:marBottom w:val="0"/>
                      <w:divBdr>
                        <w:top w:val="none" w:sz="0" w:space="0" w:color="auto"/>
                        <w:left w:val="none" w:sz="0" w:space="0" w:color="auto"/>
                        <w:bottom w:val="none" w:sz="0" w:space="0" w:color="auto"/>
                        <w:right w:val="none" w:sz="0" w:space="0" w:color="auto"/>
                      </w:divBdr>
                    </w:div>
                  </w:divsChild>
                </w:div>
                <w:div w:id="957417604">
                  <w:marLeft w:val="0"/>
                  <w:marRight w:val="0"/>
                  <w:marTop w:val="0"/>
                  <w:marBottom w:val="0"/>
                  <w:divBdr>
                    <w:top w:val="none" w:sz="0" w:space="0" w:color="auto"/>
                    <w:left w:val="none" w:sz="0" w:space="0" w:color="auto"/>
                    <w:bottom w:val="none" w:sz="0" w:space="0" w:color="auto"/>
                    <w:right w:val="none" w:sz="0" w:space="0" w:color="auto"/>
                  </w:divBdr>
                  <w:divsChild>
                    <w:div w:id="372121817">
                      <w:marLeft w:val="0"/>
                      <w:marRight w:val="0"/>
                      <w:marTop w:val="0"/>
                      <w:marBottom w:val="0"/>
                      <w:divBdr>
                        <w:top w:val="none" w:sz="0" w:space="0" w:color="auto"/>
                        <w:left w:val="none" w:sz="0" w:space="0" w:color="auto"/>
                        <w:bottom w:val="none" w:sz="0" w:space="0" w:color="auto"/>
                        <w:right w:val="none" w:sz="0" w:space="0" w:color="auto"/>
                      </w:divBdr>
                    </w:div>
                  </w:divsChild>
                </w:div>
                <w:div w:id="965350601">
                  <w:marLeft w:val="0"/>
                  <w:marRight w:val="0"/>
                  <w:marTop w:val="0"/>
                  <w:marBottom w:val="0"/>
                  <w:divBdr>
                    <w:top w:val="none" w:sz="0" w:space="0" w:color="auto"/>
                    <w:left w:val="none" w:sz="0" w:space="0" w:color="auto"/>
                    <w:bottom w:val="none" w:sz="0" w:space="0" w:color="auto"/>
                    <w:right w:val="none" w:sz="0" w:space="0" w:color="auto"/>
                  </w:divBdr>
                  <w:divsChild>
                    <w:div w:id="1137378212">
                      <w:marLeft w:val="0"/>
                      <w:marRight w:val="0"/>
                      <w:marTop w:val="0"/>
                      <w:marBottom w:val="0"/>
                      <w:divBdr>
                        <w:top w:val="none" w:sz="0" w:space="0" w:color="auto"/>
                        <w:left w:val="none" w:sz="0" w:space="0" w:color="auto"/>
                        <w:bottom w:val="none" w:sz="0" w:space="0" w:color="auto"/>
                        <w:right w:val="none" w:sz="0" w:space="0" w:color="auto"/>
                      </w:divBdr>
                    </w:div>
                  </w:divsChild>
                </w:div>
                <w:div w:id="1208952631">
                  <w:marLeft w:val="0"/>
                  <w:marRight w:val="0"/>
                  <w:marTop w:val="0"/>
                  <w:marBottom w:val="0"/>
                  <w:divBdr>
                    <w:top w:val="none" w:sz="0" w:space="0" w:color="auto"/>
                    <w:left w:val="none" w:sz="0" w:space="0" w:color="auto"/>
                    <w:bottom w:val="none" w:sz="0" w:space="0" w:color="auto"/>
                    <w:right w:val="none" w:sz="0" w:space="0" w:color="auto"/>
                  </w:divBdr>
                  <w:divsChild>
                    <w:div w:id="582450016">
                      <w:marLeft w:val="0"/>
                      <w:marRight w:val="0"/>
                      <w:marTop w:val="0"/>
                      <w:marBottom w:val="0"/>
                      <w:divBdr>
                        <w:top w:val="none" w:sz="0" w:space="0" w:color="auto"/>
                        <w:left w:val="none" w:sz="0" w:space="0" w:color="auto"/>
                        <w:bottom w:val="none" w:sz="0" w:space="0" w:color="auto"/>
                        <w:right w:val="none" w:sz="0" w:space="0" w:color="auto"/>
                      </w:divBdr>
                    </w:div>
                  </w:divsChild>
                </w:div>
                <w:div w:id="1680541705">
                  <w:marLeft w:val="0"/>
                  <w:marRight w:val="0"/>
                  <w:marTop w:val="0"/>
                  <w:marBottom w:val="0"/>
                  <w:divBdr>
                    <w:top w:val="none" w:sz="0" w:space="0" w:color="auto"/>
                    <w:left w:val="none" w:sz="0" w:space="0" w:color="auto"/>
                    <w:bottom w:val="none" w:sz="0" w:space="0" w:color="auto"/>
                    <w:right w:val="none" w:sz="0" w:space="0" w:color="auto"/>
                  </w:divBdr>
                  <w:divsChild>
                    <w:div w:id="1959749482">
                      <w:marLeft w:val="0"/>
                      <w:marRight w:val="0"/>
                      <w:marTop w:val="0"/>
                      <w:marBottom w:val="0"/>
                      <w:divBdr>
                        <w:top w:val="none" w:sz="0" w:space="0" w:color="auto"/>
                        <w:left w:val="none" w:sz="0" w:space="0" w:color="auto"/>
                        <w:bottom w:val="none" w:sz="0" w:space="0" w:color="auto"/>
                        <w:right w:val="none" w:sz="0" w:space="0" w:color="auto"/>
                      </w:divBdr>
                    </w:div>
                  </w:divsChild>
                </w:div>
                <w:div w:id="1976715375">
                  <w:marLeft w:val="0"/>
                  <w:marRight w:val="0"/>
                  <w:marTop w:val="0"/>
                  <w:marBottom w:val="0"/>
                  <w:divBdr>
                    <w:top w:val="none" w:sz="0" w:space="0" w:color="auto"/>
                    <w:left w:val="none" w:sz="0" w:space="0" w:color="auto"/>
                    <w:bottom w:val="none" w:sz="0" w:space="0" w:color="auto"/>
                    <w:right w:val="none" w:sz="0" w:space="0" w:color="auto"/>
                  </w:divBdr>
                  <w:divsChild>
                    <w:div w:id="876813600">
                      <w:marLeft w:val="0"/>
                      <w:marRight w:val="0"/>
                      <w:marTop w:val="0"/>
                      <w:marBottom w:val="0"/>
                      <w:divBdr>
                        <w:top w:val="none" w:sz="0" w:space="0" w:color="auto"/>
                        <w:left w:val="none" w:sz="0" w:space="0" w:color="auto"/>
                        <w:bottom w:val="none" w:sz="0" w:space="0" w:color="auto"/>
                        <w:right w:val="none" w:sz="0" w:space="0" w:color="auto"/>
                      </w:divBdr>
                    </w:div>
                  </w:divsChild>
                </w:div>
                <w:div w:id="2098015969">
                  <w:marLeft w:val="0"/>
                  <w:marRight w:val="0"/>
                  <w:marTop w:val="0"/>
                  <w:marBottom w:val="0"/>
                  <w:divBdr>
                    <w:top w:val="none" w:sz="0" w:space="0" w:color="auto"/>
                    <w:left w:val="none" w:sz="0" w:space="0" w:color="auto"/>
                    <w:bottom w:val="none" w:sz="0" w:space="0" w:color="auto"/>
                    <w:right w:val="none" w:sz="0" w:space="0" w:color="auto"/>
                  </w:divBdr>
                  <w:divsChild>
                    <w:div w:id="1940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5972">
          <w:marLeft w:val="0"/>
          <w:marRight w:val="0"/>
          <w:marTop w:val="0"/>
          <w:marBottom w:val="0"/>
          <w:divBdr>
            <w:top w:val="none" w:sz="0" w:space="0" w:color="auto"/>
            <w:left w:val="none" w:sz="0" w:space="0" w:color="auto"/>
            <w:bottom w:val="none" w:sz="0" w:space="0" w:color="auto"/>
            <w:right w:val="none" w:sz="0" w:space="0" w:color="auto"/>
          </w:divBdr>
        </w:div>
        <w:div w:id="1018389921">
          <w:marLeft w:val="0"/>
          <w:marRight w:val="0"/>
          <w:marTop w:val="0"/>
          <w:marBottom w:val="0"/>
          <w:divBdr>
            <w:top w:val="none" w:sz="0" w:space="0" w:color="auto"/>
            <w:left w:val="none" w:sz="0" w:space="0" w:color="auto"/>
            <w:bottom w:val="none" w:sz="0" w:space="0" w:color="auto"/>
            <w:right w:val="none" w:sz="0" w:space="0" w:color="auto"/>
          </w:divBdr>
          <w:divsChild>
            <w:div w:id="58945969">
              <w:marLeft w:val="-75"/>
              <w:marRight w:val="0"/>
              <w:marTop w:val="30"/>
              <w:marBottom w:val="30"/>
              <w:divBdr>
                <w:top w:val="none" w:sz="0" w:space="0" w:color="auto"/>
                <w:left w:val="none" w:sz="0" w:space="0" w:color="auto"/>
                <w:bottom w:val="none" w:sz="0" w:space="0" w:color="auto"/>
                <w:right w:val="none" w:sz="0" w:space="0" w:color="auto"/>
              </w:divBdr>
              <w:divsChild>
                <w:div w:id="6371008">
                  <w:marLeft w:val="0"/>
                  <w:marRight w:val="0"/>
                  <w:marTop w:val="0"/>
                  <w:marBottom w:val="0"/>
                  <w:divBdr>
                    <w:top w:val="none" w:sz="0" w:space="0" w:color="auto"/>
                    <w:left w:val="none" w:sz="0" w:space="0" w:color="auto"/>
                    <w:bottom w:val="none" w:sz="0" w:space="0" w:color="auto"/>
                    <w:right w:val="none" w:sz="0" w:space="0" w:color="auto"/>
                  </w:divBdr>
                  <w:divsChild>
                    <w:div w:id="633486614">
                      <w:marLeft w:val="0"/>
                      <w:marRight w:val="0"/>
                      <w:marTop w:val="0"/>
                      <w:marBottom w:val="0"/>
                      <w:divBdr>
                        <w:top w:val="none" w:sz="0" w:space="0" w:color="auto"/>
                        <w:left w:val="none" w:sz="0" w:space="0" w:color="auto"/>
                        <w:bottom w:val="none" w:sz="0" w:space="0" w:color="auto"/>
                        <w:right w:val="none" w:sz="0" w:space="0" w:color="auto"/>
                      </w:divBdr>
                    </w:div>
                  </w:divsChild>
                </w:div>
                <w:div w:id="19865360">
                  <w:marLeft w:val="0"/>
                  <w:marRight w:val="0"/>
                  <w:marTop w:val="0"/>
                  <w:marBottom w:val="0"/>
                  <w:divBdr>
                    <w:top w:val="none" w:sz="0" w:space="0" w:color="auto"/>
                    <w:left w:val="none" w:sz="0" w:space="0" w:color="auto"/>
                    <w:bottom w:val="none" w:sz="0" w:space="0" w:color="auto"/>
                    <w:right w:val="none" w:sz="0" w:space="0" w:color="auto"/>
                  </w:divBdr>
                  <w:divsChild>
                    <w:div w:id="1376008693">
                      <w:marLeft w:val="0"/>
                      <w:marRight w:val="0"/>
                      <w:marTop w:val="0"/>
                      <w:marBottom w:val="0"/>
                      <w:divBdr>
                        <w:top w:val="none" w:sz="0" w:space="0" w:color="auto"/>
                        <w:left w:val="none" w:sz="0" w:space="0" w:color="auto"/>
                        <w:bottom w:val="none" w:sz="0" w:space="0" w:color="auto"/>
                        <w:right w:val="none" w:sz="0" w:space="0" w:color="auto"/>
                      </w:divBdr>
                    </w:div>
                  </w:divsChild>
                </w:div>
                <w:div w:id="20059886">
                  <w:marLeft w:val="0"/>
                  <w:marRight w:val="0"/>
                  <w:marTop w:val="0"/>
                  <w:marBottom w:val="0"/>
                  <w:divBdr>
                    <w:top w:val="none" w:sz="0" w:space="0" w:color="auto"/>
                    <w:left w:val="none" w:sz="0" w:space="0" w:color="auto"/>
                    <w:bottom w:val="none" w:sz="0" w:space="0" w:color="auto"/>
                    <w:right w:val="none" w:sz="0" w:space="0" w:color="auto"/>
                  </w:divBdr>
                  <w:divsChild>
                    <w:div w:id="89788554">
                      <w:marLeft w:val="0"/>
                      <w:marRight w:val="0"/>
                      <w:marTop w:val="0"/>
                      <w:marBottom w:val="0"/>
                      <w:divBdr>
                        <w:top w:val="none" w:sz="0" w:space="0" w:color="auto"/>
                        <w:left w:val="none" w:sz="0" w:space="0" w:color="auto"/>
                        <w:bottom w:val="none" w:sz="0" w:space="0" w:color="auto"/>
                        <w:right w:val="none" w:sz="0" w:space="0" w:color="auto"/>
                      </w:divBdr>
                    </w:div>
                  </w:divsChild>
                </w:div>
                <w:div w:id="62721926">
                  <w:marLeft w:val="0"/>
                  <w:marRight w:val="0"/>
                  <w:marTop w:val="0"/>
                  <w:marBottom w:val="0"/>
                  <w:divBdr>
                    <w:top w:val="none" w:sz="0" w:space="0" w:color="auto"/>
                    <w:left w:val="none" w:sz="0" w:space="0" w:color="auto"/>
                    <w:bottom w:val="none" w:sz="0" w:space="0" w:color="auto"/>
                    <w:right w:val="none" w:sz="0" w:space="0" w:color="auto"/>
                  </w:divBdr>
                  <w:divsChild>
                    <w:div w:id="1078597517">
                      <w:marLeft w:val="0"/>
                      <w:marRight w:val="0"/>
                      <w:marTop w:val="0"/>
                      <w:marBottom w:val="0"/>
                      <w:divBdr>
                        <w:top w:val="none" w:sz="0" w:space="0" w:color="auto"/>
                        <w:left w:val="none" w:sz="0" w:space="0" w:color="auto"/>
                        <w:bottom w:val="none" w:sz="0" w:space="0" w:color="auto"/>
                        <w:right w:val="none" w:sz="0" w:space="0" w:color="auto"/>
                      </w:divBdr>
                    </w:div>
                  </w:divsChild>
                </w:div>
                <w:div w:id="88821884">
                  <w:marLeft w:val="0"/>
                  <w:marRight w:val="0"/>
                  <w:marTop w:val="0"/>
                  <w:marBottom w:val="0"/>
                  <w:divBdr>
                    <w:top w:val="none" w:sz="0" w:space="0" w:color="auto"/>
                    <w:left w:val="none" w:sz="0" w:space="0" w:color="auto"/>
                    <w:bottom w:val="none" w:sz="0" w:space="0" w:color="auto"/>
                    <w:right w:val="none" w:sz="0" w:space="0" w:color="auto"/>
                  </w:divBdr>
                  <w:divsChild>
                    <w:div w:id="1560440403">
                      <w:marLeft w:val="0"/>
                      <w:marRight w:val="0"/>
                      <w:marTop w:val="0"/>
                      <w:marBottom w:val="0"/>
                      <w:divBdr>
                        <w:top w:val="none" w:sz="0" w:space="0" w:color="auto"/>
                        <w:left w:val="none" w:sz="0" w:space="0" w:color="auto"/>
                        <w:bottom w:val="none" w:sz="0" w:space="0" w:color="auto"/>
                        <w:right w:val="none" w:sz="0" w:space="0" w:color="auto"/>
                      </w:divBdr>
                    </w:div>
                  </w:divsChild>
                </w:div>
                <w:div w:id="109860904">
                  <w:marLeft w:val="0"/>
                  <w:marRight w:val="0"/>
                  <w:marTop w:val="0"/>
                  <w:marBottom w:val="0"/>
                  <w:divBdr>
                    <w:top w:val="none" w:sz="0" w:space="0" w:color="auto"/>
                    <w:left w:val="none" w:sz="0" w:space="0" w:color="auto"/>
                    <w:bottom w:val="none" w:sz="0" w:space="0" w:color="auto"/>
                    <w:right w:val="none" w:sz="0" w:space="0" w:color="auto"/>
                  </w:divBdr>
                  <w:divsChild>
                    <w:div w:id="2093306956">
                      <w:marLeft w:val="0"/>
                      <w:marRight w:val="0"/>
                      <w:marTop w:val="0"/>
                      <w:marBottom w:val="0"/>
                      <w:divBdr>
                        <w:top w:val="none" w:sz="0" w:space="0" w:color="auto"/>
                        <w:left w:val="none" w:sz="0" w:space="0" w:color="auto"/>
                        <w:bottom w:val="none" w:sz="0" w:space="0" w:color="auto"/>
                        <w:right w:val="none" w:sz="0" w:space="0" w:color="auto"/>
                      </w:divBdr>
                    </w:div>
                  </w:divsChild>
                </w:div>
                <w:div w:id="111247125">
                  <w:marLeft w:val="0"/>
                  <w:marRight w:val="0"/>
                  <w:marTop w:val="0"/>
                  <w:marBottom w:val="0"/>
                  <w:divBdr>
                    <w:top w:val="none" w:sz="0" w:space="0" w:color="auto"/>
                    <w:left w:val="none" w:sz="0" w:space="0" w:color="auto"/>
                    <w:bottom w:val="none" w:sz="0" w:space="0" w:color="auto"/>
                    <w:right w:val="none" w:sz="0" w:space="0" w:color="auto"/>
                  </w:divBdr>
                  <w:divsChild>
                    <w:div w:id="1689604455">
                      <w:marLeft w:val="0"/>
                      <w:marRight w:val="0"/>
                      <w:marTop w:val="0"/>
                      <w:marBottom w:val="0"/>
                      <w:divBdr>
                        <w:top w:val="none" w:sz="0" w:space="0" w:color="auto"/>
                        <w:left w:val="none" w:sz="0" w:space="0" w:color="auto"/>
                        <w:bottom w:val="none" w:sz="0" w:space="0" w:color="auto"/>
                        <w:right w:val="none" w:sz="0" w:space="0" w:color="auto"/>
                      </w:divBdr>
                    </w:div>
                  </w:divsChild>
                </w:div>
                <w:div w:id="116798289">
                  <w:marLeft w:val="0"/>
                  <w:marRight w:val="0"/>
                  <w:marTop w:val="0"/>
                  <w:marBottom w:val="0"/>
                  <w:divBdr>
                    <w:top w:val="none" w:sz="0" w:space="0" w:color="auto"/>
                    <w:left w:val="none" w:sz="0" w:space="0" w:color="auto"/>
                    <w:bottom w:val="none" w:sz="0" w:space="0" w:color="auto"/>
                    <w:right w:val="none" w:sz="0" w:space="0" w:color="auto"/>
                  </w:divBdr>
                  <w:divsChild>
                    <w:div w:id="1472672748">
                      <w:marLeft w:val="0"/>
                      <w:marRight w:val="0"/>
                      <w:marTop w:val="0"/>
                      <w:marBottom w:val="0"/>
                      <w:divBdr>
                        <w:top w:val="none" w:sz="0" w:space="0" w:color="auto"/>
                        <w:left w:val="none" w:sz="0" w:space="0" w:color="auto"/>
                        <w:bottom w:val="none" w:sz="0" w:space="0" w:color="auto"/>
                        <w:right w:val="none" w:sz="0" w:space="0" w:color="auto"/>
                      </w:divBdr>
                    </w:div>
                  </w:divsChild>
                </w:div>
                <w:div w:id="138962331">
                  <w:marLeft w:val="0"/>
                  <w:marRight w:val="0"/>
                  <w:marTop w:val="0"/>
                  <w:marBottom w:val="0"/>
                  <w:divBdr>
                    <w:top w:val="none" w:sz="0" w:space="0" w:color="auto"/>
                    <w:left w:val="none" w:sz="0" w:space="0" w:color="auto"/>
                    <w:bottom w:val="none" w:sz="0" w:space="0" w:color="auto"/>
                    <w:right w:val="none" w:sz="0" w:space="0" w:color="auto"/>
                  </w:divBdr>
                  <w:divsChild>
                    <w:div w:id="263004493">
                      <w:marLeft w:val="0"/>
                      <w:marRight w:val="0"/>
                      <w:marTop w:val="0"/>
                      <w:marBottom w:val="0"/>
                      <w:divBdr>
                        <w:top w:val="none" w:sz="0" w:space="0" w:color="auto"/>
                        <w:left w:val="none" w:sz="0" w:space="0" w:color="auto"/>
                        <w:bottom w:val="none" w:sz="0" w:space="0" w:color="auto"/>
                        <w:right w:val="none" w:sz="0" w:space="0" w:color="auto"/>
                      </w:divBdr>
                    </w:div>
                  </w:divsChild>
                </w:div>
                <w:div w:id="199250635">
                  <w:marLeft w:val="0"/>
                  <w:marRight w:val="0"/>
                  <w:marTop w:val="0"/>
                  <w:marBottom w:val="0"/>
                  <w:divBdr>
                    <w:top w:val="none" w:sz="0" w:space="0" w:color="auto"/>
                    <w:left w:val="none" w:sz="0" w:space="0" w:color="auto"/>
                    <w:bottom w:val="none" w:sz="0" w:space="0" w:color="auto"/>
                    <w:right w:val="none" w:sz="0" w:space="0" w:color="auto"/>
                  </w:divBdr>
                  <w:divsChild>
                    <w:div w:id="1864124701">
                      <w:marLeft w:val="0"/>
                      <w:marRight w:val="0"/>
                      <w:marTop w:val="0"/>
                      <w:marBottom w:val="0"/>
                      <w:divBdr>
                        <w:top w:val="none" w:sz="0" w:space="0" w:color="auto"/>
                        <w:left w:val="none" w:sz="0" w:space="0" w:color="auto"/>
                        <w:bottom w:val="none" w:sz="0" w:space="0" w:color="auto"/>
                        <w:right w:val="none" w:sz="0" w:space="0" w:color="auto"/>
                      </w:divBdr>
                    </w:div>
                  </w:divsChild>
                </w:div>
                <w:div w:id="226960044">
                  <w:marLeft w:val="0"/>
                  <w:marRight w:val="0"/>
                  <w:marTop w:val="0"/>
                  <w:marBottom w:val="0"/>
                  <w:divBdr>
                    <w:top w:val="none" w:sz="0" w:space="0" w:color="auto"/>
                    <w:left w:val="none" w:sz="0" w:space="0" w:color="auto"/>
                    <w:bottom w:val="none" w:sz="0" w:space="0" w:color="auto"/>
                    <w:right w:val="none" w:sz="0" w:space="0" w:color="auto"/>
                  </w:divBdr>
                  <w:divsChild>
                    <w:div w:id="1237785666">
                      <w:marLeft w:val="0"/>
                      <w:marRight w:val="0"/>
                      <w:marTop w:val="0"/>
                      <w:marBottom w:val="0"/>
                      <w:divBdr>
                        <w:top w:val="none" w:sz="0" w:space="0" w:color="auto"/>
                        <w:left w:val="none" w:sz="0" w:space="0" w:color="auto"/>
                        <w:bottom w:val="none" w:sz="0" w:space="0" w:color="auto"/>
                        <w:right w:val="none" w:sz="0" w:space="0" w:color="auto"/>
                      </w:divBdr>
                    </w:div>
                  </w:divsChild>
                </w:div>
                <w:div w:id="235944914">
                  <w:marLeft w:val="0"/>
                  <w:marRight w:val="0"/>
                  <w:marTop w:val="0"/>
                  <w:marBottom w:val="0"/>
                  <w:divBdr>
                    <w:top w:val="none" w:sz="0" w:space="0" w:color="auto"/>
                    <w:left w:val="none" w:sz="0" w:space="0" w:color="auto"/>
                    <w:bottom w:val="none" w:sz="0" w:space="0" w:color="auto"/>
                    <w:right w:val="none" w:sz="0" w:space="0" w:color="auto"/>
                  </w:divBdr>
                  <w:divsChild>
                    <w:div w:id="627320231">
                      <w:marLeft w:val="0"/>
                      <w:marRight w:val="0"/>
                      <w:marTop w:val="0"/>
                      <w:marBottom w:val="0"/>
                      <w:divBdr>
                        <w:top w:val="none" w:sz="0" w:space="0" w:color="auto"/>
                        <w:left w:val="none" w:sz="0" w:space="0" w:color="auto"/>
                        <w:bottom w:val="none" w:sz="0" w:space="0" w:color="auto"/>
                        <w:right w:val="none" w:sz="0" w:space="0" w:color="auto"/>
                      </w:divBdr>
                    </w:div>
                  </w:divsChild>
                </w:div>
                <w:div w:id="273561504">
                  <w:marLeft w:val="0"/>
                  <w:marRight w:val="0"/>
                  <w:marTop w:val="0"/>
                  <w:marBottom w:val="0"/>
                  <w:divBdr>
                    <w:top w:val="none" w:sz="0" w:space="0" w:color="auto"/>
                    <w:left w:val="none" w:sz="0" w:space="0" w:color="auto"/>
                    <w:bottom w:val="none" w:sz="0" w:space="0" w:color="auto"/>
                    <w:right w:val="none" w:sz="0" w:space="0" w:color="auto"/>
                  </w:divBdr>
                  <w:divsChild>
                    <w:div w:id="1869098464">
                      <w:marLeft w:val="0"/>
                      <w:marRight w:val="0"/>
                      <w:marTop w:val="0"/>
                      <w:marBottom w:val="0"/>
                      <w:divBdr>
                        <w:top w:val="none" w:sz="0" w:space="0" w:color="auto"/>
                        <w:left w:val="none" w:sz="0" w:space="0" w:color="auto"/>
                        <w:bottom w:val="none" w:sz="0" w:space="0" w:color="auto"/>
                        <w:right w:val="none" w:sz="0" w:space="0" w:color="auto"/>
                      </w:divBdr>
                    </w:div>
                  </w:divsChild>
                </w:div>
                <w:div w:id="275722022">
                  <w:marLeft w:val="0"/>
                  <w:marRight w:val="0"/>
                  <w:marTop w:val="0"/>
                  <w:marBottom w:val="0"/>
                  <w:divBdr>
                    <w:top w:val="none" w:sz="0" w:space="0" w:color="auto"/>
                    <w:left w:val="none" w:sz="0" w:space="0" w:color="auto"/>
                    <w:bottom w:val="none" w:sz="0" w:space="0" w:color="auto"/>
                    <w:right w:val="none" w:sz="0" w:space="0" w:color="auto"/>
                  </w:divBdr>
                  <w:divsChild>
                    <w:div w:id="285239070">
                      <w:marLeft w:val="0"/>
                      <w:marRight w:val="0"/>
                      <w:marTop w:val="0"/>
                      <w:marBottom w:val="0"/>
                      <w:divBdr>
                        <w:top w:val="none" w:sz="0" w:space="0" w:color="auto"/>
                        <w:left w:val="none" w:sz="0" w:space="0" w:color="auto"/>
                        <w:bottom w:val="none" w:sz="0" w:space="0" w:color="auto"/>
                        <w:right w:val="none" w:sz="0" w:space="0" w:color="auto"/>
                      </w:divBdr>
                    </w:div>
                  </w:divsChild>
                </w:div>
                <w:div w:id="364402032">
                  <w:marLeft w:val="0"/>
                  <w:marRight w:val="0"/>
                  <w:marTop w:val="0"/>
                  <w:marBottom w:val="0"/>
                  <w:divBdr>
                    <w:top w:val="none" w:sz="0" w:space="0" w:color="auto"/>
                    <w:left w:val="none" w:sz="0" w:space="0" w:color="auto"/>
                    <w:bottom w:val="none" w:sz="0" w:space="0" w:color="auto"/>
                    <w:right w:val="none" w:sz="0" w:space="0" w:color="auto"/>
                  </w:divBdr>
                  <w:divsChild>
                    <w:div w:id="2003582360">
                      <w:marLeft w:val="0"/>
                      <w:marRight w:val="0"/>
                      <w:marTop w:val="0"/>
                      <w:marBottom w:val="0"/>
                      <w:divBdr>
                        <w:top w:val="none" w:sz="0" w:space="0" w:color="auto"/>
                        <w:left w:val="none" w:sz="0" w:space="0" w:color="auto"/>
                        <w:bottom w:val="none" w:sz="0" w:space="0" w:color="auto"/>
                        <w:right w:val="none" w:sz="0" w:space="0" w:color="auto"/>
                      </w:divBdr>
                    </w:div>
                  </w:divsChild>
                </w:div>
                <w:div w:id="367874215">
                  <w:marLeft w:val="0"/>
                  <w:marRight w:val="0"/>
                  <w:marTop w:val="0"/>
                  <w:marBottom w:val="0"/>
                  <w:divBdr>
                    <w:top w:val="none" w:sz="0" w:space="0" w:color="auto"/>
                    <w:left w:val="none" w:sz="0" w:space="0" w:color="auto"/>
                    <w:bottom w:val="none" w:sz="0" w:space="0" w:color="auto"/>
                    <w:right w:val="none" w:sz="0" w:space="0" w:color="auto"/>
                  </w:divBdr>
                  <w:divsChild>
                    <w:div w:id="1981570572">
                      <w:marLeft w:val="0"/>
                      <w:marRight w:val="0"/>
                      <w:marTop w:val="0"/>
                      <w:marBottom w:val="0"/>
                      <w:divBdr>
                        <w:top w:val="none" w:sz="0" w:space="0" w:color="auto"/>
                        <w:left w:val="none" w:sz="0" w:space="0" w:color="auto"/>
                        <w:bottom w:val="none" w:sz="0" w:space="0" w:color="auto"/>
                        <w:right w:val="none" w:sz="0" w:space="0" w:color="auto"/>
                      </w:divBdr>
                    </w:div>
                  </w:divsChild>
                </w:div>
                <w:div w:id="368458610">
                  <w:marLeft w:val="0"/>
                  <w:marRight w:val="0"/>
                  <w:marTop w:val="0"/>
                  <w:marBottom w:val="0"/>
                  <w:divBdr>
                    <w:top w:val="none" w:sz="0" w:space="0" w:color="auto"/>
                    <w:left w:val="none" w:sz="0" w:space="0" w:color="auto"/>
                    <w:bottom w:val="none" w:sz="0" w:space="0" w:color="auto"/>
                    <w:right w:val="none" w:sz="0" w:space="0" w:color="auto"/>
                  </w:divBdr>
                  <w:divsChild>
                    <w:div w:id="270936177">
                      <w:marLeft w:val="0"/>
                      <w:marRight w:val="0"/>
                      <w:marTop w:val="0"/>
                      <w:marBottom w:val="0"/>
                      <w:divBdr>
                        <w:top w:val="none" w:sz="0" w:space="0" w:color="auto"/>
                        <w:left w:val="none" w:sz="0" w:space="0" w:color="auto"/>
                        <w:bottom w:val="none" w:sz="0" w:space="0" w:color="auto"/>
                        <w:right w:val="none" w:sz="0" w:space="0" w:color="auto"/>
                      </w:divBdr>
                    </w:div>
                  </w:divsChild>
                </w:div>
                <w:div w:id="396443686">
                  <w:marLeft w:val="0"/>
                  <w:marRight w:val="0"/>
                  <w:marTop w:val="0"/>
                  <w:marBottom w:val="0"/>
                  <w:divBdr>
                    <w:top w:val="none" w:sz="0" w:space="0" w:color="auto"/>
                    <w:left w:val="none" w:sz="0" w:space="0" w:color="auto"/>
                    <w:bottom w:val="none" w:sz="0" w:space="0" w:color="auto"/>
                    <w:right w:val="none" w:sz="0" w:space="0" w:color="auto"/>
                  </w:divBdr>
                  <w:divsChild>
                    <w:div w:id="1363555345">
                      <w:marLeft w:val="0"/>
                      <w:marRight w:val="0"/>
                      <w:marTop w:val="0"/>
                      <w:marBottom w:val="0"/>
                      <w:divBdr>
                        <w:top w:val="none" w:sz="0" w:space="0" w:color="auto"/>
                        <w:left w:val="none" w:sz="0" w:space="0" w:color="auto"/>
                        <w:bottom w:val="none" w:sz="0" w:space="0" w:color="auto"/>
                        <w:right w:val="none" w:sz="0" w:space="0" w:color="auto"/>
                      </w:divBdr>
                    </w:div>
                  </w:divsChild>
                </w:div>
                <w:div w:id="399905166">
                  <w:marLeft w:val="0"/>
                  <w:marRight w:val="0"/>
                  <w:marTop w:val="0"/>
                  <w:marBottom w:val="0"/>
                  <w:divBdr>
                    <w:top w:val="none" w:sz="0" w:space="0" w:color="auto"/>
                    <w:left w:val="none" w:sz="0" w:space="0" w:color="auto"/>
                    <w:bottom w:val="none" w:sz="0" w:space="0" w:color="auto"/>
                    <w:right w:val="none" w:sz="0" w:space="0" w:color="auto"/>
                  </w:divBdr>
                  <w:divsChild>
                    <w:div w:id="724451757">
                      <w:marLeft w:val="0"/>
                      <w:marRight w:val="0"/>
                      <w:marTop w:val="0"/>
                      <w:marBottom w:val="0"/>
                      <w:divBdr>
                        <w:top w:val="none" w:sz="0" w:space="0" w:color="auto"/>
                        <w:left w:val="none" w:sz="0" w:space="0" w:color="auto"/>
                        <w:bottom w:val="none" w:sz="0" w:space="0" w:color="auto"/>
                        <w:right w:val="none" w:sz="0" w:space="0" w:color="auto"/>
                      </w:divBdr>
                    </w:div>
                  </w:divsChild>
                </w:div>
                <w:div w:id="452289741">
                  <w:marLeft w:val="0"/>
                  <w:marRight w:val="0"/>
                  <w:marTop w:val="0"/>
                  <w:marBottom w:val="0"/>
                  <w:divBdr>
                    <w:top w:val="none" w:sz="0" w:space="0" w:color="auto"/>
                    <w:left w:val="none" w:sz="0" w:space="0" w:color="auto"/>
                    <w:bottom w:val="none" w:sz="0" w:space="0" w:color="auto"/>
                    <w:right w:val="none" w:sz="0" w:space="0" w:color="auto"/>
                  </w:divBdr>
                  <w:divsChild>
                    <w:div w:id="1292706869">
                      <w:marLeft w:val="0"/>
                      <w:marRight w:val="0"/>
                      <w:marTop w:val="0"/>
                      <w:marBottom w:val="0"/>
                      <w:divBdr>
                        <w:top w:val="none" w:sz="0" w:space="0" w:color="auto"/>
                        <w:left w:val="none" w:sz="0" w:space="0" w:color="auto"/>
                        <w:bottom w:val="none" w:sz="0" w:space="0" w:color="auto"/>
                        <w:right w:val="none" w:sz="0" w:space="0" w:color="auto"/>
                      </w:divBdr>
                    </w:div>
                  </w:divsChild>
                </w:div>
                <w:div w:id="553928303">
                  <w:marLeft w:val="0"/>
                  <w:marRight w:val="0"/>
                  <w:marTop w:val="0"/>
                  <w:marBottom w:val="0"/>
                  <w:divBdr>
                    <w:top w:val="none" w:sz="0" w:space="0" w:color="auto"/>
                    <w:left w:val="none" w:sz="0" w:space="0" w:color="auto"/>
                    <w:bottom w:val="none" w:sz="0" w:space="0" w:color="auto"/>
                    <w:right w:val="none" w:sz="0" w:space="0" w:color="auto"/>
                  </w:divBdr>
                  <w:divsChild>
                    <w:div w:id="190454997">
                      <w:marLeft w:val="0"/>
                      <w:marRight w:val="0"/>
                      <w:marTop w:val="0"/>
                      <w:marBottom w:val="0"/>
                      <w:divBdr>
                        <w:top w:val="none" w:sz="0" w:space="0" w:color="auto"/>
                        <w:left w:val="none" w:sz="0" w:space="0" w:color="auto"/>
                        <w:bottom w:val="none" w:sz="0" w:space="0" w:color="auto"/>
                        <w:right w:val="none" w:sz="0" w:space="0" w:color="auto"/>
                      </w:divBdr>
                    </w:div>
                  </w:divsChild>
                </w:div>
                <w:div w:id="578096658">
                  <w:marLeft w:val="0"/>
                  <w:marRight w:val="0"/>
                  <w:marTop w:val="0"/>
                  <w:marBottom w:val="0"/>
                  <w:divBdr>
                    <w:top w:val="none" w:sz="0" w:space="0" w:color="auto"/>
                    <w:left w:val="none" w:sz="0" w:space="0" w:color="auto"/>
                    <w:bottom w:val="none" w:sz="0" w:space="0" w:color="auto"/>
                    <w:right w:val="none" w:sz="0" w:space="0" w:color="auto"/>
                  </w:divBdr>
                  <w:divsChild>
                    <w:div w:id="1993832127">
                      <w:marLeft w:val="0"/>
                      <w:marRight w:val="0"/>
                      <w:marTop w:val="0"/>
                      <w:marBottom w:val="0"/>
                      <w:divBdr>
                        <w:top w:val="none" w:sz="0" w:space="0" w:color="auto"/>
                        <w:left w:val="none" w:sz="0" w:space="0" w:color="auto"/>
                        <w:bottom w:val="none" w:sz="0" w:space="0" w:color="auto"/>
                        <w:right w:val="none" w:sz="0" w:space="0" w:color="auto"/>
                      </w:divBdr>
                    </w:div>
                  </w:divsChild>
                </w:div>
                <w:div w:id="581333743">
                  <w:marLeft w:val="0"/>
                  <w:marRight w:val="0"/>
                  <w:marTop w:val="0"/>
                  <w:marBottom w:val="0"/>
                  <w:divBdr>
                    <w:top w:val="none" w:sz="0" w:space="0" w:color="auto"/>
                    <w:left w:val="none" w:sz="0" w:space="0" w:color="auto"/>
                    <w:bottom w:val="none" w:sz="0" w:space="0" w:color="auto"/>
                    <w:right w:val="none" w:sz="0" w:space="0" w:color="auto"/>
                  </w:divBdr>
                  <w:divsChild>
                    <w:div w:id="1138915451">
                      <w:marLeft w:val="0"/>
                      <w:marRight w:val="0"/>
                      <w:marTop w:val="0"/>
                      <w:marBottom w:val="0"/>
                      <w:divBdr>
                        <w:top w:val="none" w:sz="0" w:space="0" w:color="auto"/>
                        <w:left w:val="none" w:sz="0" w:space="0" w:color="auto"/>
                        <w:bottom w:val="none" w:sz="0" w:space="0" w:color="auto"/>
                        <w:right w:val="none" w:sz="0" w:space="0" w:color="auto"/>
                      </w:divBdr>
                    </w:div>
                  </w:divsChild>
                </w:div>
                <w:div w:id="605115346">
                  <w:marLeft w:val="0"/>
                  <w:marRight w:val="0"/>
                  <w:marTop w:val="0"/>
                  <w:marBottom w:val="0"/>
                  <w:divBdr>
                    <w:top w:val="none" w:sz="0" w:space="0" w:color="auto"/>
                    <w:left w:val="none" w:sz="0" w:space="0" w:color="auto"/>
                    <w:bottom w:val="none" w:sz="0" w:space="0" w:color="auto"/>
                    <w:right w:val="none" w:sz="0" w:space="0" w:color="auto"/>
                  </w:divBdr>
                  <w:divsChild>
                    <w:div w:id="1028290376">
                      <w:marLeft w:val="0"/>
                      <w:marRight w:val="0"/>
                      <w:marTop w:val="0"/>
                      <w:marBottom w:val="0"/>
                      <w:divBdr>
                        <w:top w:val="none" w:sz="0" w:space="0" w:color="auto"/>
                        <w:left w:val="none" w:sz="0" w:space="0" w:color="auto"/>
                        <w:bottom w:val="none" w:sz="0" w:space="0" w:color="auto"/>
                        <w:right w:val="none" w:sz="0" w:space="0" w:color="auto"/>
                      </w:divBdr>
                    </w:div>
                  </w:divsChild>
                </w:div>
                <w:div w:id="624165988">
                  <w:marLeft w:val="0"/>
                  <w:marRight w:val="0"/>
                  <w:marTop w:val="0"/>
                  <w:marBottom w:val="0"/>
                  <w:divBdr>
                    <w:top w:val="none" w:sz="0" w:space="0" w:color="auto"/>
                    <w:left w:val="none" w:sz="0" w:space="0" w:color="auto"/>
                    <w:bottom w:val="none" w:sz="0" w:space="0" w:color="auto"/>
                    <w:right w:val="none" w:sz="0" w:space="0" w:color="auto"/>
                  </w:divBdr>
                  <w:divsChild>
                    <w:div w:id="510753651">
                      <w:marLeft w:val="0"/>
                      <w:marRight w:val="0"/>
                      <w:marTop w:val="0"/>
                      <w:marBottom w:val="0"/>
                      <w:divBdr>
                        <w:top w:val="none" w:sz="0" w:space="0" w:color="auto"/>
                        <w:left w:val="none" w:sz="0" w:space="0" w:color="auto"/>
                        <w:bottom w:val="none" w:sz="0" w:space="0" w:color="auto"/>
                        <w:right w:val="none" w:sz="0" w:space="0" w:color="auto"/>
                      </w:divBdr>
                    </w:div>
                  </w:divsChild>
                </w:div>
                <w:div w:id="654574315">
                  <w:marLeft w:val="0"/>
                  <w:marRight w:val="0"/>
                  <w:marTop w:val="0"/>
                  <w:marBottom w:val="0"/>
                  <w:divBdr>
                    <w:top w:val="none" w:sz="0" w:space="0" w:color="auto"/>
                    <w:left w:val="none" w:sz="0" w:space="0" w:color="auto"/>
                    <w:bottom w:val="none" w:sz="0" w:space="0" w:color="auto"/>
                    <w:right w:val="none" w:sz="0" w:space="0" w:color="auto"/>
                  </w:divBdr>
                  <w:divsChild>
                    <w:div w:id="154496953">
                      <w:marLeft w:val="0"/>
                      <w:marRight w:val="0"/>
                      <w:marTop w:val="0"/>
                      <w:marBottom w:val="0"/>
                      <w:divBdr>
                        <w:top w:val="none" w:sz="0" w:space="0" w:color="auto"/>
                        <w:left w:val="none" w:sz="0" w:space="0" w:color="auto"/>
                        <w:bottom w:val="none" w:sz="0" w:space="0" w:color="auto"/>
                        <w:right w:val="none" w:sz="0" w:space="0" w:color="auto"/>
                      </w:divBdr>
                    </w:div>
                  </w:divsChild>
                </w:div>
                <w:div w:id="679622691">
                  <w:marLeft w:val="0"/>
                  <w:marRight w:val="0"/>
                  <w:marTop w:val="0"/>
                  <w:marBottom w:val="0"/>
                  <w:divBdr>
                    <w:top w:val="none" w:sz="0" w:space="0" w:color="auto"/>
                    <w:left w:val="none" w:sz="0" w:space="0" w:color="auto"/>
                    <w:bottom w:val="none" w:sz="0" w:space="0" w:color="auto"/>
                    <w:right w:val="none" w:sz="0" w:space="0" w:color="auto"/>
                  </w:divBdr>
                  <w:divsChild>
                    <w:div w:id="1534153711">
                      <w:marLeft w:val="0"/>
                      <w:marRight w:val="0"/>
                      <w:marTop w:val="0"/>
                      <w:marBottom w:val="0"/>
                      <w:divBdr>
                        <w:top w:val="none" w:sz="0" w:space="0" w:color="auto"/>
                        <w:left w:val="none" w:sz="0" w:space="0" w:color="auto"/>
                        <w:bottom w:val="none" w:sz="0" w:space="0" w:color="auto"/>
                        <w:right w:val="none" w:sz="0" w:space="0" w:color="auto"/>
                      </w:divBdr>
                    </w:div>
                  </w:divsChild>
                </w:div>
                <w:div w:id="693773583">
                  <w:marLeft w:val="0"/>
                  <w:marRight w:val="0"/>
                  <w:marTop w:val="0"/>
                  <w:marBottom w:val="0"/>
                  <w:divBdr>
                    <w:top w:val="none" w:sz="0" w:space="0" w:color="auto"/>
                    <w:left w:val="none" w:sz="0" w:space="0" w:color="auto"/>
                    <w:bottom w:val="none" w:sz="0" w:space="0" w:color="auto"/>
                    <w:right w:val="none" w:sz="0" w:space="0" w:color="auto"/>
                  </w:divBdr>
                  <w:divsChild>
                    <w:div w:id="1788115524">
                      <w:marLeft w:val="0"/>
                      <w:marRight w:val="0"/>
                      <w:marTop w:val="0"/>
                      <w:marBottom w:val="0"/>
                      <w:divBdr>
                        <w:top w:val="none" w:sz="0" w:space="0" w:color="auto"/>
                        <w:left w:val="none" w:sz="0" w:space="0" w:color="auto"/>
                        <w:bottom w:val="none" w:sz="0" w:space="0" w:color="auto"/>
                        <w:right w:val="none" w:sz="0" w:space="0" w:color="auto"/>
                      </w:divBdr>
                    </w:div>
                  </w:divsChild>
                </w:div>
                <w:div w:id="744957705">
                  <w:marLeft w:val="0"/>
                  <w:marRight w:val="0"/>
                  <w:marTop w:val="0"/>
                  <w:marBottom w:val="0"/>
                  <w:divBdr>
                    <w:top w:val="none" w:sz="0" w:space="0" w:color="auto"/>
                    <w:left w:val="none" w:sz="0" w:space="0" w:color="auto"/>
                    <w:bottom w:val="none" w:sz="0" w:space="0" w:color="auto"/>
                    <w:right w:val="none" w:sz="0" w:space="0" w:color="auto"/>
                  </w:divBdr>
                  <w:divsChild>
                    <w:div w:id="2105346303">
                      <w:marLeft w:val="0"/>
                      <w:marRight w:val="0"/>
                      <w:marTop w:val="0"/>
                      <w:marBottom w:val="0"/>
                      <w:divBdr>
                        <w:top w:val="none" w:sz="0" w:space="0" w:color="auto"/>
                        <w:left w:val="none" w:sz="0" w:space="0" w:color="auto"/>
                        <w:bottom w:val="none" w:sz="0" w:space="0" w:color="auto"/>
                        <w:right w:val="none" w:sz="0" w:space="0" w:color="auto"/>
                      </w:divBdr>
                    </w:div>
                  </w:divsChild>
                </w:div>
                <w:div w:id="824275047">
                  <w:marLeft w:val="0"/>
                  <w:marRight w:val="0"/>
                  <w:marTop w:val="0"/>
                  <w:marBottom w:val="0"/>
                  <w:divBdr>
                    <w:top w:val="none" w:sz="0" w:space="0" w:color="auto"/>
                    <w:left w:val="none" w:sz="0" w:space="0" w:color="auto"/>
                    <w:bottom w:val="none" w:sz="0" w:space="0" w:color="auto"/>
                    <w:right w:val="none" w:sz="0" w:space="0" w:color="auto"/>
                  </w:divBdr>
                  <w:divsChild>
                    <w:div w:id="691304404">
                      <w:marLeft w:val="0"/>
                      <w:marRight w:val="0"/>
                      <w:marTop w:val="0"/>
                      <w:marBottom w:val="0"/>
                      <w:divBdr>
                        <w:top w:val="none" w:sz="0" w:space="0" w:color="auto"/>
                        <w:left w:val="none" w:sz="0" w:space="0" w:color="auto"/>
                        <w:bottom w:val="none" w:sz="0" w:space="0" w:color="auto"/>
                        <w:right w:val="none" w:sz="0" w:space="0" w:color="auto"/>
                      </w:divBdr>
                    </w:div>
                  </w:divsChild>
                </w:div>
                <w:div w:id="840391974">
                  <w:marLeft w:val="0"/>
                  <w:marRight w:val="0"/>
                  <w:marTop w:val="0"/>
                  <w:marBottom w:val="0"/>
                  <w:divBdr>
                    <w:top w:val="none" w:sz="0" w:space="0" w:color="auto"/>
                    <w:left w:val="none" w:sz="0" w:space="0" w:color="auto"/>
                    <w:bottom w:val="none" w:sz="0" w:space="0" w:color="auto"/>
                    <w:right w:val="none" w:sz="0" w:space="0" w:color="auto"/>
                  </w:divBdr>
                  <w:divsChild>
                    <w:div w:id="39324577">
                      <w:marLeft w:val="0"/>
                      <w:marRight w:val="0"/>
                      <w:marTop w:val="0"/>
                      <w:marBottom w:val="0"/>
                      <w:divBdr>
                        <w:top w:val="none" w:sz="0" w:space="0" w:color="auto"/>
                        <w:left w:val="none" w:sz="0" w:space="0" w:color="auto"/>
                        <w:bottom w:val="none" w:sz="0" w:space="0" w:color="auto"/>
                        <w:right w:val="none" w:sz="0" w:space="0" w:color="auto"/>
                      </w:divBdr>
                    </w:div>
                  </w:divsChild>
                </w:div>
                <w:div w:id="846210431">
                  <w:marLeft w:val="0"/>
                  <w:marRight w:val="0"/>
                  <w:marTop w:val="0"/>
                  <w:marBottom w:val="0"/>
                  <w:divBdr>
                    <w:top w:val="none" w:sz="0" w:space="0" w:color="auto"/>
                    <w:left w:val="none" w:sz="0" w:space="0" w:color="auto"/>
                    <w:bottom w:val="none" w:sz="0" w:space="0" w:color="auto"/>
                    <w:right w:val="none" w:sz="0" w:space="0" w:color="auto"/>
                  </w:divBdr>
                  <w:divsChild>
                    <w:div w:id="2001107110">
                      <w:marLeft w:val="0"/>
                      <w:marRight w:val="0"/>
                      <w:marTop w:val="0"/>
                      <w:marBottom w:val="0"/>
                      <w:divBdr>
                        <w:top w:val="none" w:sz="0" w:space="0" w:color="auto"/>
                        <w:left w:val="none" w:sz="0" w:space="0" w:color="auto"/>
                        <w:bottom w:val="none" w:sz="0" w:space="0" w:color="auto"/>
                        <w:right w:val="none" w:sz="0" w:space="0" w:color="auto"/>
                      </w:divBdr>
                    </w:div>
                  </w:divsChild>
                </w:div>
                <w:div w:id="882711293">
                  <w:marLeft w:val="0"/>
                  <w:marRight w:val="0"/>
                  <w:marTop w:val="0"/>
                  <w:marBottom w:val="0"/>
                  <w:divBdr>
                    <w:top w:val="none" w:sz="0" w:space="0" w:color="auto"/>
                    <w:left w:val="none" w:sz="0" w:space="0" w:color="auto"/>
                    <w:bottom w:val="none" w:sz="0" w:space="0" w:color="auto"/>
                    <w:right w:val="none" w:sz="0" w:space="0" w:color="auto"/>
                  </w:divBdr>
                  <w:divsChild>
                    <w:div w:id="1597982910">
                      <w:marLeft w:val="0"/>
                      <w:marRight w:val="0"/>
                      <w:marTop w:val="0"/>
                      <w:marBottom w:val="0"/>
                      <w:divBdr>
                        <w:top w:val="none" w:sz="0" w:space="0" w:color="auto"/>
                        <w:left w:val="none" w:sz="0" w:space="0" w:color="auto"/>
                        <w:bottom w:val="none" w:sz="0" w:space="0" w:color="auto"/>
                        <w:right w:val="none" w:sz="0" w:space="0" w:color="auto"/>
                      </w:divBdr>
                    </w:div>
                  </w:divsChild>
                </w:div>
                <w:div w:id="898711769">
                  <w:marLeft w:val="0"/>
                  <w:marRight w:val="0"/>
                  <w:marTop w:val="0"/>
                  <w:marBottom w:val="0"/>
                  <w:divBdr>
                    <w:top w:val="none" w:sz="0" w:space="0" w:color="auto"/>
                    <w:left w:val="none" w:sz="0" w:space="0" w:color="auto"/>
                    <w:bottom w:val="none" w:sz="0" w:space="0" w:color="auto"/>
                    <w:right w:val="none" w:sz="0" w:space="0" w:color="auto"/>
                  </w:divBdr>
                  <w:divsChild>
                    <w:div w:id="67846937">
                      <w:marLeft w:val="0"/>
                      <w:marRight w:val="0"/>
                      <w:marTop w:val="0"/>
                      <w:marBottom w:val="0"/>
                      <w:divBdr>
                        <w:top w:val="none" w:sz="0" w:space="0" w:color="auto"/>
                        <w:left w:val="none" w:sz="0" w:space="0" w:color="auto"/>
                        <w:bottom w:val="none" w:sz="0" w:space="0" w:color="auto"/>
                        <w:right w:val="none" w:sz="0" w:space="0" w:color="auto"/>
                      </w:divBdr>
                    </w:div>
                  </w:divsChild>
                </w:div>
                <w:div w:id="901063648">
                  <w:marLeft w:val="0"/>
                  <w:marRight w:val="0"/>
                  <w:marTop w:val="0"/>
                  <w:marBottom w:val="0"/>
                  <w:divBdr>
                    <w:top w:val="none" w:sz="0" w:space="0" w:color="auto"/>
                    <w:left w:val="none" w:sz="0" w:space="0" w:color="auto"/>
                    <w:bottom w:val="none" w:sz="0" w:space="0" w:color="auto"/>
                    <w:right w:val="none" w:sz="0" w:space="0" w:color="auto"/>
                  </w:divBdr>
                  <w:divsChild>
                    <w:div w:id="1002316320">
                      <w:marLeft w:val="0"/>
                      <w:marRight w:val="0"/>
                      <w:marTop w:val="0"/>
                      <w:marBottom w:val="0"/>
                      <w:divBdr>
                        <w:top w:val="none" w:sz="0" w:space="0" w:color="auto"/>
                        <w:left w:val="none" w:sz="0" w:space="0" w:color="auto"/>
                        <w:bottom w:val="none" w:sz="0" w:space="0" w:color="auto"/>
                        <w:right w:val="none" w:sz="0" w:space="0" w:color="auto"/>
                      </w:divBdr>
                    </w:div>
                  </w:divsChild>
                </w:div>
                <w:div w:id="922689163">
                  <w:marLeft w:val="0"/>
                  <w:marRight w:val="0"/>
                  <w:marTop w:val="0"/>
                  <w:marBottom w:val="0"/>
                  <w:divBdr>
                    <w:top w:val="none" w:sz="0" w:space="0" w:color="auto"/>
                    <w:left w:val="none" w:sz="0" w:space="0" w:color="auto"/>
                    <w:bottom w:val="none" w:sz="0" w:space="0" w:color="auto"/>
                    <w:right w:val="none" w:sz="0" w:space="0" w:color="auto"/>
                  </w:divBdr>
                  <w:divsChild>
                    <w:div w:id="1329167547">
                      <w:marLeft w:val="0"/>
                      <w:marRight w:val="0"/>
                      <w:marTop w:val="0"/>
                      <w:marBottom w:val="0"/>
                      <w:divBdr>
                        <w:top w:val="none" w:sz="0" w:space="0" w:color="auto"/>
                        <w:left w:val="none" w:sz="0" w:space="0" w:color="auto"/>
                        <w:bottom w:val="none" w:sz="0" w:space="0" w:color="auto"/>
                        <w:right w:val="none" w:sz="0" w:space="0" w:color="auto"/>
                      </w:divBdr>
                    </w:div>
                  </w:divsChild>
                </w:div>
                <w:div w:id="976909341">
                  <w:marLeft w:val="0"/>
                  <w:marRight w:val="0"/>
                  <w:marTop w:val="0"/>
                  <w:marBottom w:val="0"/>
                  <w:divBdr>
                    <w:top w:val="none" w:sz="0" w:space="0" w:color="auto"/>
                    <w:left w:val="none" w:sz="0" w:space="0" w:color="auto"/>
                    <w:bottom w:val="none" w:sz="0" w:space="0" w:color="auto"/>
                    <w:right w:val="none" w:sz="0" w:space="0" w:color="auto"/>
                  </w:divBdr>
                  <w:divsChild>
                    <w:div w:id="89860978">
                      <w:marLeft w:val="0"/>
                      <w:marRight w:val="0"/>
                      <w:marTop w:val="0"/>
                      <w:marBottom w:val="0"/>
                      <w:divBdr>
                        <w:top w:val="none" w:sz="0" w:space="0" w:color="auto"/>
                        <w:left w:val="none" w:sz="0" w:space="0" w:color="auto"/>
                        <w:bottom w:val="none" w:sz="0" w:space="0" w:color="auto"/>
                        <w:right w:val="none" w:sz="0" w:space="0" w:color="auto"/>
                      </w:divBdr>
                    </w:div>
                  </w:divsChild>
                </w:div>
                <w:div w:id="979729050">
                  <w:marLeft w:val="0"/>
                  <w:marRight w:val="0"/>
                  <w:marTop w:val="0"/>
                  <w:marBottom w:val="0"/>
                  <w:divBdr>
                    <w:top w:val="none" w:sz="0" w:space="0" w:color="auto"/>
                    <w:left w:val="none" w:sz="0" w:space="0" w:color="auto"/>
                    <w:bottom w:val="none" w:sz="0" w:space="0" w:color="auto"/>
                    <w:right w:val="none" w:sz="0" w:space="0" w:color="auto"/>
                  </w:divBdr>
                  <w:divsChild>
                    <w:div w:id="690565849">
                      <w:marLeft w:val="0"/>
                      <w:marRight w:val="0"/>
                      <w:marTop w:val="0"/>
                      <w:marBottom w:val="0"/>
                      <w:divBdr>
                        <w:top w:val="none" w:sz="0" w:space="0" w:color="auto"/>
                        <w:left w:val="none" w:sz="0" w:space="0" w:color="auto"/>
                        <w:bottom w:val="none" w:sz="0" w:space="0" w:color="auto"/>
                        <w:right w:val="none" w:sz="0" w:space="0" w:color="auto"/>
                      </w:divBdr>
                    </w:div>
                  </w:divsChild>
                </w:div>
                <w:div w:id="994988945">
                  <w:marLeft w:val="0"/>
                  <w:marRight w:val="0"/>
                  <w:marTop w:val="0"/>
                  <w:marBottom w:val="0"/>
                  <w:divBdr>
                    <w:top w:val="none" w:sz="0" w:space="0" w:color="auto"/>
                    <w:left w:val="none" w:sz="0" w:space="0" w:color="auto"/>
                    <w:bottom w:val="none" w:sz="0" w:space="0" w:color="auto"/>
                    <w:right w:val="none" w:sz="0" w:space="0" w:color="auto"/>
                  </w:divBdr>
                  <w:divsChild>
                    <w:div w:id="1353533543">
                      <w:marLeft w:val="0"/>
                      <w:marRight w:val="0"/>
                      <w:marTop w:val="0"/>
                      <w:marBottom w:val="0"/>
                      <w:divBdr>
                        <w:top w:val="none" w:sz="0" w:space="0" w:color="auto"/>
                        <w:left w:val="none" w:sz="0" w:space="0" w:color="auto"/>
                        <w:bottom w:val="none" w:sz="0" w:space="0" w:color="auto"/>
                        <w:right w:val="none" w:sz="0" w:space="0" w:color="auto"/>
                      </w:divBdr>
                    </w:div>
                  </w:divsChild>
                </w:div>
                <w:div w:id="1025518282">
                  <w:marLeft w:val="0"/>
                  <w:marRight w:val="0"/>
                  <w:marTop w:val="0"/>
                  <w:marBottom w:val="0"/>
                  <w:divBdr>
                    <w:top w:val="none" w:sz="0" w:space="0" w:color="auto"/>
                    <w:left w:val="none" w:sz="0" w:space="0" w:color="auto"/>
                    <w:bottom w:val="none" w:sz="0" w:space="0" w:color="auto"/>
                    <w:right w:val="none" w:sz="0" w:space="0" w:color="auto"/>
                  </w:divBdr>
                  <w:divsChild>
                    <w:div w:id="33971191">
                      <w:marLeft w:val="0"/>
                      <w:marRight w:val="0"/>
                      <w:marTop w:val="0"/>
                      <w:marBottom w:val="0"/>
                      <w:divBdr>
                        <w:top w:val="none" w:sz="0" w:space="0" w:color="auto"/>
                        <w:left w:val="none" w:sz="0" w:space="0" w:color="auto"/>
                        <w:bottom w:val="none" w:sz="0" w:space="0" w:color="auto"/>
                        <w:right w:val="none" w:sz="0" w:space="0" w:color="auto"/>
                      </w:divBdr>
                    </w:div>
                  </w:divsChild>
                </w:div>
                <w:div w:id="1033535205">
                  <w:marLeft w:val="0"/>
                  <w:marRight w:val="0"/>
                  <w:marTop w:val="0"/>
                  <w:marBottom w:val="0"/>
                  <w:divBdr>
                    <w:top w:val="none" w:sz="0" w:space="0" w:color="auto"/>
                    <w:left w:val="none" w:sz="0" w:space="0" w:color="auto"/>
                    <w:bottom w:val="none" w:sz="0" w:space="0" w:color="auto"/>
                    <w:right w:val="none" w:sz="0" w:space="0" w:color="auto"/>
                  </w:divBdr>
                  <w:divsChild>
                    <w:div w:id="288823196">
                      <w:marLeft w:val="0"/>
                      <w:marRight w:val="0"/>
                      <w:marTop w:val="0"/>
                      <w:marBottom w:val="0"/>
                      <w:divBdr>
                        <w:top w:val="none" w:sz="0" w:space="0" w:color="auto"/>
                        <w:left w:val="none" w:sz="0" w:space="0" w:color="auto"/>
                        <w:bottom w:val="none" w:sz="0" w:space="0" w:color="auto"/>
                        <w:right w:val="none" w:sz="0" w:space="0" w:color="auto"/>
                      </w:divBdr>
                    </w:div>
                  </w:divsChild>
                </w:div>
                <w:div w:id="1051461569">
                  <w:marLeft w:val="0"/>
                  <w:marRight w:val="0"/>
                  <w:marTop w:val="0"/>
                  <w:marBottom w:val="0"/>
                  <w:divBdr>
                    <w:top w:val="none" w:sz="0" w:space="0" w:color="auto"/>
                    <w:left w:val="none" w:sz="0" w:space="0" w:color="auto"/>
                    <w:bottom w:val="none" w:sz="0" w:space="0" w:color="auto"/>
                    <w:right w:val="none" w:sz="0" w:space="0" w:color="auto"/>
                  </w:divBdr>
                  <w:divsChild>
                    <w:div w:id="137962120">
                      <w:marLeft w:val="0"/>
                      <w:marRight w:val="0"/>
                      <w:marTop w:val="0"/>
                      <w:marBottom w:val="0"/>
                      <w:divBdr>
                        <w:top w:val="none" w:sz="0" w:space="0" w:color="auto"/>
                        <w:left w:val="none" w:sz="0" w:space="0" w:color="auto"/>
                        <w:bottom w:val="none" w:sz="0" w:space="0" w:color="auto"/>
                        <w:right w:val="none" w:sz="0" w:space="0" w:color="auto"/>
                      </w:divBdr>
                    </w:div>
                  </w:divsChild>
                </w:div>
                <w:div w:id="1096630281">
                  <w:marLeft w:val="0"/>
                  <w:marRight w:val="0"/>
                  <w:marTop w:val="0"/>
                  <w:marBottom w:val="0"/>
                  <w:divBdr>
                    <w:top w:val="none" w:sz="0" w:space="0" w:color="auto"/>
                    <w:left w:val="none" w:sz="0" w:space="0" w:color="auto"/>
                    <w:bottom w:val="none" w:sz="0" w:space="0" w:color="auto"/>
                    <w:right w:val="none" w:sz="0" w:space="0" w:color="auto"/>
                  </w:divBdr>
                  <w:divsChild>
                    <w:div w:id="1233080324">
                      <w:marLeft w:val="0"/>
                      <w:marRight w:val="0"/>
                      <w:marTop w:val="0"/>
                      <w:marBottom w:val="0"/>
                      <w:divBdr>
                        <w:top w:val="none" w:sz="0" w:space="0" w:color="auto"/>
                        <w:left w:val="none" w:sz="0" w:space="0" w:color="auto"/>
                        <w:bottom w:val="none" w:sz="0" w:space="0" w:color="auto"/>
                        <w:right w:val="none" w:sz="0" w:space="0" w:color="auto"/>
                      </w:divBdr>
                    </w:div>
                  </w:divsChild>
                </w:div>
                <w:div w:id="1123304453">
                  <w:marLeft w:val="0"/>
                  <w:marRight w:val="0"/>
                  <w:marTop w:val="0"/>
                  <w:marBottom w:val="0"/>
                  <w:divBdr>
                    <w:top w:val="none" w:sz="0" w:space="0" w:color="auto"/>
                    <w:left w:val="none" w:sz="0" w:space="0" w:color="auto"/>
                    <w:bottom w:val="none" w:sz="0" w:space="0" w:color="auto"/>
                    <w:right w:val="none" w:sz="0" w:space="0" w:color="auto"/>
                  </w:divBdr>
                  <w:divsChild>
                    <w:div w:id="1173181024">
                      <w:marLeft w:val="0"/>
                      <w:marRight w:val="0"/>
                      <w:marTop w:val="0"/>
                      <w:marBottom w:val="0"/>
                      <w:divBdr>
                        <w:top w:val="none" w:sz="0" w:space="0" w:color="auto"/>
                        <w:left w:val="none" w:sz="0" w:space="0" w:color="auto"/>
                        <w:bottom w:val="none" w:sz="0" w:space="0" w:color="auto"/>
                        <w:right w:val="none" w:sz="0" w:space="0" w:color="auto"/>
                      </w:divBdr>
                    </w:div>
                  </w:divsChild>
                </w:div>
                <w:div w:id="1173298113">
                  <w:marLeft w:val="0"/>
                  <w:marRight w:val="0"/>
                  <w:marTop w:val="0"/>
                  <w:marBottom w:val="0"/>
                  <w:divBdr>
                    <w:top w:val="none" w:sz="0" w:space="0" w:color="auto"/>
                    <w:left w:val="none" w:sz="0" w:space="0" w:color="auto"/>
                    <w:bottom w:val="none" w:sz="0" w:space="0" w:color="auto"/>
                    <w:right w:val="none" w:sz="0" w:space="0" w:color="auto"/>
                  </w:divBdr>
                  <w:divsChild>
                    <w:div w:id="50230389">
                      <w:marLeft w:val="0"/>
                      <w:marRight w:val="0"/>
                      <w:marTop w:val="0"/>
                      <w:marBottom w:val="0"/>
                      <w:divBdr>
                        <w:top w:val="none" w:sz="0" w:space="0" w:color="auto"/>
                        <w:left w:val="none" w:sz="0" w:space="0" w:color="auto"/>
                        <w:bottom w:val="none" w:sz="0" w:space="0" w:color="auto"/>
                        <w:right w:val="none" w:sz="0" w:space="0" w:color="auto"/>
                      </w:divBdr>
                    </w:div>
                  </w:divsChild>
                </w:div>
                <w:div w:id="1243951510">
                  <w:marLeft w:val="0"/>
                  <w:marRight w:val="0"/>
                  <w:marTop w:val="0"/>
                  <w:marBottom w:val="0"/>
                  <w:divBdr>
                    <w:top w:val="none" w:sz="0" w:space="0" w:color="auto"/>
                    <w:left w:val="none" w:sz="0" w:space="0" w:color="auto"/>
                    <w:bottom w:val="none" w:sz="0" w:space="0" w:color="auto"/>
                    <w:right w:val="none" w:sz="0" w:space="0" w:color="auto"/>
                  </w:divBdr>
                  <w:divsChild>
                    <w:div w:id="1665694801">
                      <w:marLeft w:val="0"/>
                      <w:marRight w:val="0"/>
                      <w:marTop w:val="0"/>
                      <w:marBottom w:val="0"/>
                      <w:divBdr>
                        <w:top w:val="none" w:sz="0" w:space="0" w:color="auto"/>
                        <w:left w:val="none" w:sz="0" w:space="0" w:color="auto"/>
                        <w:bottom w:val="none" w:sz="0" w:space="0" w:color="auto"/>
                        <w:right w:val="none" w:sz="0" w:space="0" w:color="auto"/>
                      </w:divBdr>
                    </w:div>
                  </w:divsChild>
                </w:div>
                <w:div w:id="1275094984">
                  <w:marLeft w:val="0"/>
                  <w:marRight w:val="0"/>
                  <w:marTop w:val="0"/>
                  <w:marBottom w:val="0"/>
                  <w:divBdr>
                    <w:top w:val="none" w:sz="0" w:space="0" w:color="auto"/>
                    <w:left w:val="none" w:sz="0" w:space="0" w:color="auto"/>
                    <w:bottom w:val="none" w:sz="0" w:space="0" w:color="auto"/>
                    <w:right w:val="none" w:sz="0" w:space="0" w:color="auto"/>
                  </w:divBdr>
                  <w:divsChild>
                    <w:div w:id="1285114670">
                      <w:marLeft w:val="0"/>
                      <w:marRight w:val="0"/>
                      <w:marTop w:val="0"/>
                      <w:marBottom w:val="0"/>
                      <w:divBdr>
                        <w:top w:val="none" w:sz="0" w:space="0" w:color="auto"/>
                        <w:left w:val="none" w:sz="0" w:space="0" w:color="auto"/>
                        <w:bottom w:val="none" w:sz="0" w:space="0" w:color="auto"/>
                        <w:right w:val="none" w:sz="0" w:space="0" w:color="auto"/>
                      </w:divBdr>
                    </w:div>
                  </w:divsChild>
                </w:div>
                <w:div w:id="1369068423">
                  <w:marLeft w:val="0"/>
                  <w:marRight w:val="0"/>
                  <w:marTop w:val="0"/>
                  <w:marBottom w:val="0"/>
                  <w:divBdr>
                    <w:top w:val="none" w:sz="0" w:space="0" w:color="auto"/>
                    <w:left w:val="none" w:sz="0" w:space="0" w:color="auto"/>
                    <w:bottom w:val="none" w:sz="0" w:space="0" w:color="auto"/>
                    <w:right w:val="none" w:sz="0" w:space="0" w:color="auto"/>
                  </w:divBdr>
                  <w:divsChild>
                    <w:div w:id="749156228">
                      <w:marLeft w:val="0"/>
                      <w:marRight w:val="0"/>
                      <w:marTop w:val="0"/>
                      <w:marBottom w:val="0"/>
                      <w:divBdr>
                        <w:top w:val="none" w:sz="0" w:space="0" w:color="auto"/>
                        <w:left w:val="none" w:sz="0" w:space="0" w:color="auto"/>
                        <w:bottom w:val="none" w:sz="0" w:space="0" w:color="auto"/>
                        <w:right w:val="none" w:sz="0" w:space="0" w:color="auto"/>
                      </w:divBdr>
                    </w:div>
                  </w:divsChild>
                </w:div>
                <w:div w:id="1390298832">
                  <w:marLeft w:val="0"/>
                  <w:marRight w:val="0"/>
                  <w:marTop w:val="0"/>
                  <w:marBottom w:val="0"/>
                  <w:divBdr>
                    <w:top w:val="none" w:sz="0" w:space="0" w:color="auto"/>
                    <w:left w:val="none" w:sz="0" w:space="0" w:color="auto"/>
                    <w:bottom w:val="none" w:sz="0" w:space="0" w:color="auto"/>
                    <w:right w:val="none" w:sz="0" w:space="0" w:color="auto"/>
                  </w:divBdr>
                  <w:divsChild>
                    <w:div w:id="48841968">
                      <w:marLeft w:val="0"/>
                      <w:marRight w:val="0"/>
                      <w:marTop w:val="0"/>
                      <w:marBottom w:val="0"/>
                      <w:divBdr>
                        <w:top w:val="none" w:sz="0" w:space="0" w:color="auto"/>
                        <w:left w:val="none" w:sz="0" w:space="0" w:color="auto"/>
                        <w:bottom w:val="none" w:sz="0" w:space="0" w:color="auto"/>
                        <w:right w:val="none" w:sz="0" w:space="0" w:color="auto"/>
                      </w:divBdr>
                    </w:div>
                  </w:divsChild>
                </w:div>
                <w:div w:id="1419864646">
                  <w:marLeft w:val="0"/>
                  <w:marRight w:val="0"/>
                  <w:marTop w:val="0"/>
                  <w:marBottom w:val="0"/>
                  <w:divBdr>
                    <w:top w:val="none" w:sz="0" w:space="0" w:color="auto"/>
                    <w:left w:val="none" w:sz="0" w:space="0" w:color="auto"/>
                    <w:bottom w:val="none" w:sz="0" w:space="0" w:color="auto"/>
                    <w:right w:val="none" w:sz="0" w:space="0" w:color="auto"/>
                  </w:divBdr>
                  <w:divsChild>
                    <w:div w:id="608707502">
                      <w:marLeft w:val="0"/>
                      <w:marRight w:val="0"/>
                      <w:marTop w:val="0"/>
                      <w:marBottom w:val="0"/>
                      <w:divBdr>
                        <w:top w:val="none" w:sz="0" w:space="0" w:color="auto"/>
                        <w:left w:val="none" w:sz="0" w:space="0" w:color="auto"/>
                        <w:bottom w:val="none" w:sz="0" w:space="0" w:color="auto"/>
                        <w:right w:val="none" w:sz="0" w:space="0" w:color="auto"/>
                      </w:divBdr>
                    </w:div>
                  </w:divsChild>
                </w:div>
                <w:div w:id="1424689846">
                  <w:marLeft w:val="0"/>
                  <w:marRight w:val="0"/>
                  <w:marTop w:val="0"/>
                  <w:marBottom w:val="0"/>
                  <w:divBdr>
                    <w:top w:val="none" w:sz="0" w:space="0" w:color="auto"/>
                    <w:left w:val="none" w:sz="0" w:space="0" w:color="auto"/>
                    <w:bottom w:val="none" w:sz="0" w:space="0" w:color="auto"/>
                    <w:right w:val="none" w:sz="0" w:space="0" w:color="auto"/>
                  </w:divBdr>
                  <w:divsChild>
                    <w:div w:id="681977647">
                      <w:marLeft w:val="0"/>
                      <w:marRight w:val="0"/>
                      <w:marTop w:val="0"/>
                      <w:marBottom w:val="0"/>
                      <w:divBdr>
                        <w:top w:val="none" w:sz="0" w:space="0" w:color="auto"/>
                        <w:left w:val="none" w:sz="0" w:space="0" w:color="auto"/>
                        <w:bottom w:val="none" w:sz="0" w:space="0" w:color="auto"/>
                        <w:right w:val="none" w:sz="0" w:space="0" w:color="auto"/>
                      </w:divBdr>
                    </w:div>
                  </w:divsChild>
                </w:div>
                <w:div w:id="1431464470">
                  <w:marLeft w:val="0"/>
                  <w:marRight w:val="0"/>
                  <w:marTop w:val="0"/>
                  <w:marBottom w:val="0"/>
                  <w:divBdr>
                    <w:top w:val="none" w:sz="0" w:space="0" w:color="auto"/>
                    <w:left w:val="none" w:sz="0" w:space="0" w:color="auto"/>
                    <w:bottom w:val="none" w:sz="0" w:space="0" w:color="auto"/>
                    <w:right w:val="none" w:sz="0" w:space="0" w:color="auto"/>
                  </w:divBdr>
                  <w:divsChild>
                    <w:div w:id="802239530">
                      <w:marLeft w:val="0"/>
                      <w:marRight w:val="0"/>
                      <w:marTop w:val="0"/>
                      <w:marBottom w:val="0"/>
                      <w:divBdr>
                        <w:top w:val="none" w:sz="0" w:space="0" w:color="auto"/>
                        <w:left w:val="none" w:sz="0" w:space="0" w:color="auto"/>
                        <w:bottom w:val="none" w:sz="0" w:space="0" w:color="auto"/>
                        <w:right w:val="none" w:sz="0" w:space="0" w:color="auto"/>
                      </w:divBdr>
                    </w:div>
                  </w:divsChild>
                </w:div>
                <w:div w:id="1471366578">
                  <w:marLeft w:val="0"/>
                  <w:marRight w:val="0"/>
                  <w:marTop w:val="0"/>
                  <w:marBottom w:val="0"/>
                  <w:divBdr>
                    <w:top w:val="none" w:sz="0" w:space="0" w:color="auto"/>
                    <w:left w:val="none" w:sz="0" w:space="0" w:color="auto"/>
                    <w:bottom w:val="none" w:sz="0" w:space="0" w:color="auto"/>
                    <w:right w:val="none" w:sz="0" w:space="0" w:color="auto"/>
                  </w:divBdr>
                  <w:divsChild>
                    <w:div w:id="20592336">
                      <w:marLeft w:val="0"/>
                      <w:marRight w:val="0"/>
                      <w:marTop w:val="0"/>
                      <w:marBottom w:val="0"/>
                      <w:divBdr>
                        <w:top w:val="none" w:sz="0" w:space="0" w:color="auto"/>
                        <w:left w:val="none" w:sz="0" w:space="0" w:color="auto"/>
                        <w:bottom w:val="none" w:sz="0" w:space="0" w:color="auto"/>
                        <w:right w:val="none" w:sz="0" w:space="0" w:color="auto"/>
                      </w:divBdr>
                    </w:div>
                  </w:divsChild>
                </w:div>
                <w:div w:id="1489976254">
                  <w:marLeft w:val="0"/>
                  <w:marRight w:val="0"/>
                  <w:marTop w:val="0"/>
                  <w:marBottom w:val="0"/>
                  <w:divBdr>
                    <w:top w:val="none" w:sz="0" w:space="0" w:color="auto"/>
                    <w:left w:val="none" w:sz="0" w:space="0" w:color="auto"/>
                    <w:bottom w:val="none" w:sz="0" w:space="0" w:color="auto"/>
                    <w:right w:val="none" w:sz="0" w:space="0" w:color="auto"/>
                  </w:divBdr>
                  <w:divsChild>
                    <w:div w:id="1842112692">
                      <w:marLeft w:val="0"/>
                      <w:marRight w:val="0"/>
                      <w:marTop w:val="0"/>
                      <w:marBottom w:val="0"/>
                      <w:divBdr>
                        <w:top w:val="none" w:sz="0" w:space="0" w:color="auto"/>
                        <w:left w:val="none" w:sz="0" w:space="0" w:color="auto"/>
                        <w:bottom w:val="none" w:sz="0" w:space="0" w:color="auto"/>
                        <w:right w:val="none" w:sz="0" w:space="0" w:color="auto"/>
                      </w:divBdr>
                    </w:div>
                  </w:divsChild>
                </w:div>
                <w:div w:id="1497846885">
                  <w:marLeft w:val="0"/>
                  <w:marRight w:val="0"/>
                  <w:marTop w:val="0"/>
                  <w:marBottom w:val="0"/>
                  <w:divBdr>
                    <w:top w:val="none" w:sz="0" w:space="0" w:color="auto"/>
                    <w:left w:val="none" w:sz="0" w:space="0" w:color="auto"/>
                    <w:bottom w:val="none" w:sz="0" w:space="0" w:color="auto"/>
                    <w:right w:val="none" w:sz="0" w:space="0" w:color="auto"/>
                  </w:divBdr>
                  <w:divsChild>
                    <w:div w:id="672489805">
                      <w:marLeft w:val="0"/>
                      <w:marRight w:val="0"/>
                      <w:marTop w:val="0"/>
                      <w:marBottom w:val="0"/>
                      <w:divBdr>
                        <w:top w:val="none" w:sz="0" w:space="0" w:color="auto"/>
                        <w:left w:val="none" w:sz="0" w:space="0" w:color="auto"/>
                        <w:bottom w:val="none" w:sz="0" w:space="0" w:color="auto"/>
                        <w:right w:val="none" w:sz="0" w:space="0" w:color="auto"/>
                      </w:divBdr>
                    </w:div>
                  </w:divsChild>
                </w:div>
                <w:div w:id="1528712600">
                  <w:marLeft w:val="0"/>
                  <w:marRight w:val="0"/>
                  <w:marTop w:val="0"/>
                  <w:marBottom w:val="0"/>
                  <w:divBdr>
                    <w:top w:val="none" w:sz="0" w:space="0" w:color="auto"/>
                    <w:left w:val="none" w:sz="0" w:space="0" w:color="auto"/>
                    <w:bottom w:val="none" w:sz="0" w:space="0" w:color="auto"/>
                    <w:right w:val="none" w:sz="0" w:space="0" w:color="auto"/>
                  </w:divBdr>
                  <w:divsChild>
                    <w:div w:id="258876891">
                      <w:marLeft w:val="0"/>
                      <w:marRight w:val="0"/>
                      <w:marTop w:val="0"/>
                      <w:marBottom w:val="0"/>
                      <w:divBdr>
                        <w:top w:val="none" w:sz="0" w:space="0" w:color="auto"/>
                        <w:left w:val="none" w:sz="0" w:space="0" w:color="auto"/>
                        <w:bottom w:val="none" w:sz="0" w:space="0" w:color="auto"/>
                        <w:right w:val="none" w:sz="0" w:space="0" w:color="auto"/>
                      </w:divBdr>
                    </w:div>
                  </w:divsChild>
                </w:div>
                <w:div w:id="1616709888">
                  <w:marLeft w:val="0"/>
                  <w:marRight w:val="0"/>
                  <w:marTop w:val="0"/>
                  <w:marBottom w:val="0"/>
                  <w:divBdr>
                    <w:top w:val="none" w:sz="0" w:space="0" w:color="auto"/>
                    <w:left w:val="none" w:sz="0" w:space="0" w:color="auto"/>
                    <w:bottom w:val="none" w:sz="0" w:space="0" w:color="auto"/>
                    <w:right w:val="none" w:sz="0" w:space="0" w:color="auto"/>
                  </w:divBdr>
                  <w:divsChild>
                    <w:div w:id="1311254536">
                      <w:marLeft w:val="0"/>
                      <w:marRight w:val="0"/>
                      <w:marTop w:val="0"/>
                      <w:marBottom w:val="0"/>
                      <w:divBdr>
                        <w:top w:val="none" w:sz="0" w:space="0" w:color="auto"/>
                        <w:left w:val="none" w:sz="0" w:space="0" w:color="auto"/>
                        <w:bottom w:val="none" w:sz="0" w:space="0" w:color="auto"/>
                        <w:right w:val="none" w:sz="0" w:space="0" w:color="auto"/>
                      </w:divBdr>
                    </w:div>
                  </w:divsChild>
                </w:div>
                <w:div w:id="1629243960">
                  <w:marLeft w:val="0"/>
                  <w:marRight w:val="0"/>
                  <w:marTop w:val="0"/>
                  <w:marBottom w:val="0"/>
                  <w:divBdr>
                    <w:top w:val="none" w:sz="0" w:space="0" w:color="auto"/>
                    <w:left w:val="none" w:sz="0" w:space="0" w:color="auto"/>
                    <w:bottom w:val="none" w:sz="0" w:space="0" w:color="auto"/>
                    <w:right w:val="none" w:sz="0" w:space="0" w:color="auto"/>
                  </w:divBdr>
                  <w:divsChild>
                    <w:div w:id="1387946450">
                      <w:marLeft w:val="0"/>
                      <w:marRight w:val="0"/>
                      <w:marTop w:val="0"/>
                      <w:marBottom w:val="0"/>
                      <w:divBdr>
                        <w:top w:val="none" w:sz="0" w:space="0" w:color="auto"/>
                        <w:left w:val="none" w:sz="0" w:space="0" w:color="auto"/>
                        <w:bottom w:val="none" w:sz="0" w:space="0" w:color="auto"/>
                        <w:right w:val="none" w:sz="0" w:space="0" w:color="auto"/>
                      </w:divBdr>
                    </w:div>
                  </w:divsChild>
                </w:div>
                <w:div w:id="1646079446">
                  <w:marLeft w:val="0"/>
                  <w:marRight w:val="0"/>
                  <w:marTop w:val="0"/>
                  <w:marBottom w:val="0"/>
                  <w:divBdr>
                    <w:top w:val="none" w:sz="0" w:space="0" w:color="auto"/>
                    <w:left w:val="none" w:sz="0" w:space="0" w:color="auto"/>
                    <w:bottom w:val="none" w:sz="0" w:space="0" w:color="auto"/>
                    <w:right w:val="none" w:sz="0" w:space="0" w:color="auto"/>
                  </w:divBdr>
                  <w:divsChild>
                    <w:div w:id="914513972">
                      <w:marLeft w:val="0"/>
                      <w:marRight w:val="0"/>
                      <w:marTop w:val="0"/>
                      <w:marBottom w:val="0"/>
                      <w:divBdr>
                        <w:top w:val="none" w:sz="0" w:space="0" w:color="auto"/>
                        <w:left w:val="none" w:sz="0" w:space="0" w:color="auto"/>
                        <w:bottom w:val="none" w:sz="0" w:space="0" w:color="auto"/>
                        <w:right w:val="none" w:sz="0" w:space="0" w:color="auto"/>
                      </w:divBdr>
                    </w:div>
                  </w:divsChild>
                </w:div>
                <w:div w:id="1707482537">
                  <w:marLeft w:val="0"/>
                  <w:marRight w:val="0"/>
                  <w:marTop w:val="0"/>
                  <w:marBottom w:val="0"/>
                  <w:divBdr>
                    <w:top w:val="none" w:sz="0" w:space="0" w:color="auto"/>
                    <w:left w:val="none" w:sz="0" w:space="0" w:color="auto"/>
                    <w:bottom w:val="none" w:sz="0" w:space="0" w:color="auto"/>
                    <w:right w:val="none" w:sz="0" w:space="0" w:color="auto"/>
                  </w:divBdr>
                  <w:divsChild>
                    <w:div w:id="2061971549">
                      <w:marLeft w:val="0"/>
                      <w:marRight w:val="0"/>
                      <w:marTop w:val="0"/>
                      <w:marBottom w:val="0"/>
                      <w:divBdr>
                        <w:top w:val="none" w:sz="0" w:space="0" w:color="auto"/>
                        <w:left w:val="none" w:sz="0" w:space="0" w:color="auto"/>
                        <w:bottom w:val="none" w:sz="0" w:space="0" w:color="auto"/>
                        <w:right w:val="none" w:sz="0" w:space="0" w:color="auto"/>
                      </w:divBdr>
                    </w:div>
                  </w:divsChild>
                </w:div>
                <w:div w:id="1731612367">
                  <w:marLeft w:val="0"/>
                  <w:marRight w:val="0"/>
                  <w:marTop w:val="0"/>
                  <w:marBottom w:val="0"/>
                  <w:divBdr>
                    <w:top w:val="none" w:sz="0" w:space="0" w:color="auto"/>
                    <w:left w:val="none" w:sz="0" w:space="0" w:color="auto"/>
                    <w:bottom w:val="none" w:sz="0" w:space="0" w:color="auto"/>
                    <w:right w:val="none" w:sz="0" w:space="0" w:color="auto"/>
                  </w:divBdr>
                  <w:divsChild>
                    <w:div w:id="963191229">
                      <w:marLeft w:val="0"/>
                      <w:marRight w:val="0"/>
                      <w:marTop w:val="0"/>
                      <w:marBottom w:val="0"/>
                      <w:divBdr>
                        <w:top w:val="none" w:sz="0" w:space="0" w:color="auto"/>
                        <w:left w:val="none" w:sz="0" w:space="0" w:color="auto"/>
                        <w:bottom w:val="none" w:sz="0" w:space="0" w:color="auto"/>
                        <w:right w:val="none" w:sz="0" w:space="0" w:color="auto"/>
                      </w:divBdr>
                    </w:div>
                  </w:divsChild>
                </w:div>
                <w:div w:id="1782917372">
                  <w:marLeft w:val="0"/>
                  <w:marRight w:val="0"/>
                  <w:marTop w:val="0"/>
                  <w:marBottom w:val="0"/>
                  <w:divBdr>
                    <w:top w:val="none" w:sz="0" w:space="0" w:color="auto"/>
                    <w:left w:val="none" w:sz="0" w:space="0" w:color="auto"/>
                    <w:bottom w:val="none" w:sz="0" w:space="0" w:color="auto"/>
                    <w:right w:val="none" w:sz="0" w:space="0" w:color="auto"/>
                  </w:divBdr>
                  <w:divsChild>
                    <w:div w:id="891960270">
                      <w:marLeft w:val="0"/>
                      <w:marRight w:val="0"/>
                      <w:marTop w:val="0"/>
                      <w:marBottom w:val="0"/>
                      <w:divBdr>
                        <w:top w:val="none" w:sz="0" w:space="0" w:color="auto"/>
                        <w:left w:val="none" w:sz="0" w:space="0" w:color="auto"/>
                        <w:bottom w:val="none" w:sz="0" w:space="0" w:color="auto"/>
                        <w:right w:val="none" w:sz="0" w:space="0" w:color="auto"/>
                      </w:divBdr>
                    </w:div>
                  </w:divsChild>
                </w:div>
                <w:div w:id="1805544606">
                  <w:marLeft w:val="0"/>
                  <w:marRight w:val="0"/>
                  <w:marTop w:val="0"/>
                  <w:marBottom w:val="0"/>
                  <w:divBdr>
                    <w:top w:val="none" w:sz="0" w:space="0" w:color="auto"/>
                    <w:left w:val="none" w:sz="0" w:space="0" w:color="auto"/>
                    <w:bottom w:val="none" w:sz="0" w:space="0" w:color="auto"/>
                    <w:right w:val="none" w:sz="0" w:space="0" w:color="auto"/>
                  </w:divBdr>
                  <w:divsChild>
                    <w:div w:id="174925402">
                      <w:marLeft w:val="0"/>
                      <w:marRight w:val="0"/>
                      <w:marTop w:val="0"/>
                      <w:marBottom w:val="0"/>
                      <w:divBdr>
                        <w:top w:val="none" w:sz="0" w:space="0" w:color="auto"/>
                        <w:left w:val="none" w:sz="0" w:space="0" w:color="auto"/>
                        <w:bottom w:val="none" w:sz="0" w:space="0" w:color="auto"/>
                        <w:right w:val="none" w:sz="0" w:space="0" w:color="auto"/>
                      </w:divBdr>
                    </w:div>
                  </w:divsChild>
                </w:div>
                <w:div w:id="1848982904">
                  <w:marLeft w:val="0"/>
                  <w:marRight w:val="0"/>
                  <w:marTop w:val="0"/>
                  <w:marBottom w:val="0"/>
                  <w:divBdr>
                    <w:top w:val="none" w:sz="0" w:space="0" w:color="auto"/>
                    <w:left w:val="none" w:sz="0" w:space="0" w:color="auto"/>
                    <w:bottom w:val="none" w:sz="0" w:space="0" w:color="auto"/>
                    <w:right w:val="none" w:sz="0" w:space="0" w:color="auto"/>
                  </w:divBdr>
                  <w:divsChild>
                    <w:div w:id="796875205">
                      <w:marLeft w:val="0"/>
                      <w:marRight w:val="0"/>
                      <w:marTop w:val="0"/>
                      <w:marBottom w:val="0"/>
                      <w:divBdr>
                        <w:top w:val="none" w:sz="0" w:space="0" w:color="auto"/>
                        <w:left w:val="none" w:sz="0" w:space="0" w:color="auto"/>
                        <w:bottom w:val="none" w:sz="0" w:space="0" w:color="auto"/>
                        <w:right w:val="none" w:sz="0" w:space="0" w:color="auto"/>
                      </w:divBdr>
                    </w:div>
                  </w:divsChild>
                </w:div>
                <w:div w:id="1859267252">
                  <w:marLeft w:val="0"/>
                  <w:marRight w:val="0"/>
                  <w:marTop w:val="0"/>
                  <w:marBottom w:val="0"/>
                  <w:divBdr>
                    <w:top w:val="none" w:sz="0" w:space="0" w:color="auto"/>
                    <w:left w:val="none" w:sz="0" w:space="0" w:color="auto"/>
                    <w:bottom w:val="none" w:sz="0" w:space="0" w:color="auto"/>
                    <w:right w:val="none" w:sz="0" w:space="0" w:color="auto"/>
                  </w:divBdr>
                  <w:divsChild>
                    <w:div w:id="1535927940">
                      <w:marLeft w:val="0"/>
                      <w:marRight w:val="0"/>
                      <w:marTop w:val="0"/>
                      <w:marBottom w:val="0"/>
                      <w:divBdr>
                        <w:top w:val="none" w:sz="0" w:space="0" w:color="auto"/>
                        <w:left w:val="none" w:sz="0" w:space="0" w:color="auto"/>
                        <w:bottom w:val="none" w:sz="0" w:space="0" w:color="auto"/>
                        <w:right w:val="none" w:sz="0" w:space="0" w:color="auto"/>
                      </w:divBdr>
                    </w:div>
                  </w:divsChild>
                </w:div>
                <w:div w:id="1873499282">
                  <w:marLeft w:val="0"/>
                  <w:marRight w:val="0"/>
                  <w:marTop w:val="0"/>
                  <w:marBottom w:val="0"/>
                  <w:divBdr>
                    <w:top w:val="none" w:sz="0" w:space="0" w:color="auto"/>
                    <w:left w:val="none" w:sz="0" w:space="0" w:color="auto"/>
                    <w:bottom w:val="none" w:sz="0" w:space="0" w:color="auto"/>
                    <w:right w:val="none" w:sz="0" w:space="0" w:color="auto"/>
                  </w:divBdr>
                  <w:divsChild>
                    <w:div w:id="1501508241">
                      <w:marLeft w:val="0"/>
                      <w:marRight w:val="0"/>
                      <w:marTop w:val="0"/>
                      <w:marBottom w:val="0"/>
                      <w:divBdr>
                        <w:top w:val="none" w:sz="0" w:space="0" w:color="auto"/>
                        <w:left w:val="none" w:sz="0" w:space="0" w:color="auto"/>
                        <w:bottom w:val="none" w:sz="0" w:space="0" w:color="auto"/>
                        <w:right w:val="none" w:sz="0" w:space="0" w:color="auto"/>
                      </w:divBdr>
                    </w:div>
                  </w:divsChild>
                </w:div>
                <w:div w:id="1897082933">
                  <w:marLeft w:val="0"/>
                  <w:marRight w:val="0"/>
                  <w:marTop w:val="0"/>
                  <w:marBottom w:val="0"/>
                  <w:divBdr>
                    <w:top w:val="none" w:sz="0" w:space="0" w:color="auto"/>
                    <w:left w:val="none" w:sz="0" w:space="0" w:color="auto"/>
                    <w:bottom w:val="none" w:sz="0" w:space="0" w:color="auto"/>
                    <w:right w:val="none" w:sz="0" w:space="0" w:color="auto"/>
                  </w:divBdr>
                  <w:divsChild>
                    <w:div w:id="823742132">
                      <w:marLeft w:val="0"/>
                      <w:marRight w:val="0"/>
                      <w:marTop w:val="0"/>
                      <w:marBottom w:val="0"/>
                      <w:divBdr>
                        <w:top w:val="none" w:sz="0" w:space="0" w:color="auto"/>
                        <w:left w:val="none" w:sz="0" w:space="0" w:color="auto"/>
                        <w:bottom w:val="none" w:sz="0" w:space="0" w:color="auto"/>
                        <w:right w:val="none" w:sz="0" w:space="0" w:color="auto"/>
                      </w:divBdr>
                    </w:div>
                  </w:divsChild>
                </w:div>
                <w:div w:id="1960254779">
                  <w:marLeft w:val="0"/>
                  <w:marRight w:val="0"/>
                  <w:marTop w:val="0"/>
                  <w:marBottom w:val="0"/>
                  <w:divBdr>
                    <w:top w:val="none" w:sz="0" w:space="0" w:color="auto"/>
                    <w:left w:val="none" w:sz="0" w:space="0" w:color="auto"/>
                    <w:bottom w:val="none" w:sz="0" w:space="0" w:color="auto"/>
                    <w:right w:val="none" w:sz="0" w:space="0" w:color="auto"/>
                  </w:divBdr>
                  <w:divsChild>
                    <w:div w:id="1183012333">
                      <w:marLeft w:val="0"/>
                      <w:marRight w:val="0"/>
                      <w:marTop w:val="0"/>
                      <w:marBottom w:val="0"/>
                      <w:divBdr>
                        <w:top w:val="none" w:sz="0" w:space="0" w:color="auto"/>
                        <w:left w:val="none" w:sz="0" w:space="0" w:color="auto"/>
                        <w:bottom w:val="none" w:sz="0" w:space="0" w:color="auto"/>
                        <w:right w:val="none" w:sz="0" w:space="0" w:color="auto"/>
                      </w:divBdr>
                    </w:div>
                  </w:divsChild>
                </w:div>
                <w:div w:id="1964732535">
                  <w:marLeft w:val="0"/>
                  <w:marRight w:val="0"/>
                  <w:marTop w:val="0"/>
                  <w:marBottom w:val="0"/>
                  <w:divBdr>
                    <w:top w:val="none" w:sz="0" w:space="0" w:color="auto"/>
                    <w:left w:val="none" w:sz="0" w:space="0" w:color="auto"/>
                    <w:bottom w:val="none" w:sz="0" w:space="0" w:color="auto"/>
                    <w:right w:val="none" w:sz="0" w:space="0" w:color="auto"/>
                  </w:divBdr>
                  <w:divsChild>
                    <w:div w:id="10767945">
                      <w:marLeft w:val="0"/>
                      <w:marRight w:val="0"/>
                      <w:marTop w:val="0"/>
                      <w:marBottom w:val="0"/>
                      <w:divBdr>
                        <w:top w:val="none" w:sz="0" w:space="0" w:color="auto"/>
                        <w:left w:val="none" w:sz="0" w:space="0" w:color="auto"/>
                        <w:bottom w:val="none" w:sz="0" w:space="0" w:color="auto"/>
                        <w:right w:val="none" w:sz="0" w:space="0" w:color="auto"/>
                      </w:divBdr>
                    </w:div>
                  </w:divsChild>
                </w:div>
                <w:div w:id="1981685876">
                  <w:marLeft w:val="0"/>
                  <w:marRight w:val="0"/>
                  <w:marTop w:val="0"/>
                  <w:marBottom w:val="0"/>
                  <w:divBdr>
                    <w:top w:val="none" w:sz="0" w:space="0" w:color="auto"/>
                    <w:left w:val="none" w:sz="0" w:space="0" w:color="auto"/>
                    <w:bottom w:val="none" w:sz="0" w:space="0" w:color="auto"/>
                    <w:right w:val="none" w:sz="0" w:space="0" w:color="auto"/>
                  </w:divBdr>
                  <w:divsChild>
                    <w:div w:id="314384332">
                      <w:marLeft w:val="0"/>
                      <w:marRight w:val="0"/>
                      <w:marTop w:val="0"/>
                      <w:marBottom w:val="0"/>
                      <w:divBdr>
                        <w:top w:val="none" w:sz="0" w:space="0" w:color="auto"/>
                        <w:left w:val="none" w:sz="0" w:space="0" w:color="auto"/>
                        <w:bottom w:val="none" w:sz="0" w:space="0" w:color="auto"/>
                        <w:right w:val="none" w:sz="0" w:space="0" w:color="auto"/>
                      </w:divBdr>
                    </w:div>
                  </w:divsChild>
                </w:div>
                <w:div w:id="1985506482">
                  <w:marLeft w:val="0"/>
                  <w:marRight w:val="0"/>
                  <w:marTop w:val="0"/>
                  <w:marBottom w:val="0"/>
                  <w:divBdr>
                    <w:top w:val="none" w:sz="0" w:space="0" w:color="auto"/>
                    <w:left w:val="none" w:sz="0" w:space="0" w:color="auto"/>
                    <w:bottom w:val="none" w:sz="0" w:space="0" w:color="auto"/>
                    <w:right w:val="none" w:sz="0" w:space="0" w:color="auto"/>
                  </w:divBdr>
                  <w:divsChild>
                    <w:div w:id="639576050">
                      <w:marLeft w:val="0"/>
                      <w:marRight w:val="0"/>
                      <w:marTop w:val="0"/>
                      <w:marBottom w:val="0"/>
                      <w:divBdr>
                        <w:top w:val="none" w:sz="0" w:space="0" w:color="auto"/>
                        <w:left w:val="none" w:sz="0" w:space="0" w:color="auto"/>
                        <w:bottom w:val="none" w:sz="0" w:space="0" w:color="auto"/>
                        <w:right w:val="none" w:sz="0" w:space="0" w:color="auto"/>
                      </w:divBdr>
                    </w:div>
                  </w:divsChild>
                </w:div>
                <w:div w:id="1999114081">
                  <w:marLeft w:val="0"/>
                  <w:marRight w:val="0"/>
                  <w:marTop w:val="0"/>
                  <w:marBottom w:val="0"/>
                  <w:divBdr>
                    <w:top w:val="none" w:sz="0" w:space="0" w:color="auto"/>
                    <w:left w:val="none" w:sz="0" w:space="0" w:color="auto"/>
                    <w:bottom w:val="none" w:sz="0" w:space="0" w:color="auto"/>
                    <w:right w:val="none" w:sz="0" w:space="0" w:color="auto"/>
                  </w:divBdr>
                  <w:divsChild>
                    <w:div w:id="1496071382">
                      <w:marLeft w:val="0"/>
                      <w:marRight w:val="0"/>
                      <w:marTop w:val="0"/>
                      <w:marBottom w:val="0"/>
                      <w:divBdr>
                        <w:top w:val="none" w:sz="0" w:space="0" w:color="auto"/>
                        <w:left w:val="none" w:sz="0" w:space="0" w:color="auto"/>
                        <w:bottom w:val="none" w:sz="0" w:space="0" w:color="auto"/>
                        <w:right w:val="none" w:sz="0" w:space="0" w:color="auto"/>
                      </w:divBdr>
                    </w:div>
                  </w:divsChild>
                </w:div>
                <w:div w:id="2013222512">
                  <w:marLeft w:val="0"/>
                  <w:marRight w:val="0"/>
                  <w:marTop w:val="0"/>
                  <w:marBottom w:val="0"/>
                  <w:divBdr>
                    <w:top w:val="none" w:sz="0" w:space="0" w:color="auto"/>
                    <w:left w:val="none" w:sz="0" w:space="0" w:color="auto"/>
                    <w:bottom w:val="none" w:sz="0" w:space="0" w:color="auto"/>
                    <w:right w:val="none" w:sz="0" w:space="0" w:color="auto"/>
                  </w:divBdr>
                  <w:divsChild>
                    <w:div w:id="1333219674">
                      <w:marLeft w:val="0"/>
                      <w:marRight w:val="0"/>
                      <w:marTop w:val="0"/>
                      <w:marBottom w:val="0"/>
                      <w:divBdr>
                        <w:top w:val="none" w:sz="0" w:space="0" w:color="auto"/>
                        <w:left w:val="none" w:sz="0" w:space="0" w:color="auto"/>
                        <w:bottom w:val="none" w:sz="0" w:space="0" w:color="auto"/>
                        <w:right w:val="none" w:sz="0" w:space="0" w:color="auto"/>
                      </w:divBdr>
                    </w:div>
                  </w:divsChild>
                </w:div>
                <w:div w:id="2016691233">
                  <w:marLeft w:val="0"/>
                  <w:marRight w:val="0"/>
                  <w:marTop w:val="0"/>
                  <w:marBottom w:val="0"/>
                  <w:divBdr>
                    <w:top w:val="none" w:sz="0" w:space="0" w:color="auto"/>
                    <w:left w:val="none" w:sz="0" w:space="0" w:color="auto"/>
                    <w:bottom w:val="none" w:sz="0" w:space="0" w:color="auto"/>
                    <w:right w:val="none" w:sz="0" w:space="0" w:color="auto"/>
                  </w:divBdr>
                  <w:divsChild>
                    <w:div w:id="1475564756">
                      <w:marLeft w:val="0"/>
                      <w:marRight w:val="0"/>
                      <w:marTop w:val="0"/>
                      <w:marBottom w:val="0"/>
                      <w:divBdr>
                        <w:top w:val="none" w:sz="0" w:space="0" w:color="auto"/>
                        <w:left w:val="none" w:sz="0" w:space="0" w:color="auto"/>
                        <w:bottom w:val="none" w:sz="0" w:space="0" w:color="auto"/>
                        <w:right w:val="none" w:sz="0" w:space="0" w:color="auto"/>
                      </w:divBdr>
                    </w:div>
                  </w:divsChild>
                </w:div>
                <w:div w:id="2050375543">
                  <w:marLeft w:val="0"/>
                  <w:marRight w:val="0"/>
                  <w:marTop w:val="0"/>
                  <w:marBottom w:val="0"/>
                  <w:divBdr>
                    <w:top w:val="none" w:sz="0" w:space="0" w:color="auto"/>
                    <w:left w:val="none" w:sz="0" w:space="0" w:color="auto"/>
                    <w:bottom w:val="none" w:sz="0" w:space="0" w:color="auto"/>
                    <w:right w:val="none" w:sz="0" w:space="0" w:color="auto"/>
                  </w:divBdr>
                  <w:divsChild>
                    <w:div w:id="2049181990">
                      <w:marLeft w:val="0"/>
                      <w:marRight w:val="0"/>
                      <w:marTop w:val="0"/>
                      <w:marBottom w:val="0"/>
                      <w:divBdr>
                        <w:top w:val="none" w:sz="0" w:space="0" w:color="auto"/>
                        <w:left w:val="none" w:sz="0" w:space="0" w:color="auto"/>
                        <w:bottom w:val="none" w:sz="0" w:space="0" w:color="auto"/>
                        <w:right w:val="none" w:sz="0" w:space="0" w:color="auto"/>
                      </w:divBdr>
                    </w:div>
                  </w:divsChild>
                </w:div>
                <w:div w:id="2083064289">
                  <w:marLeft w:val="0"/>
                  <w:marRight w:val="0"/>
                  <w:marTop w:val="0"/>
                  <w:marBottom w:val="0"/>
                  <w:divBdr>
                    <w:top w:val="none" w:sz="0" w:space="0" w:color="auto"/>
                    <w:left w:val="none" w:sz="0" w:space="0" w:color="auto"/>
                    <w:bottom w:val="none" w:sz="0" w:space="0" w:color="auto"/>
                    <w:right w:val="none" w:sz="0" w:space="0" w:color="auto"/>
                  </w:divBdr>
                  <w:divsChild>
                    <w:div w:id="14220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4958">
          <w:marLeft w:val="0"/>
          <w:marRight w:val="0"/>
          <w:marTop w:val="0"/>
          <w:marBottom w:val="0"/>
          <w:divBdr>
            <w:top w:val="none" w:sz="0" w:space="0" w:color="auto"/>
            <w:left w:val="none" w:sz="0" w:space="0" w:color="auto"/>
            <w:bottom w:val="none" w:sz="0" w:space="0" w:color="auto"/>
            <w:right w:val="none" w:sz="0" w:space="0" w:color="auto"/>
          </w:divBdr>
        </w:div>
        <w:div w:id="1102267491">
          <w:marLeft w:val="0"/>
          <w:marRight w:val="0"/>
          <w:marTop w:val="0"/>
          <w:marBottom w:val="0"/>
          <w:divBdr>
            <w:top w:val="none" w:sz="0" w:space="0" w:color="auto"/>
            <w:left w:val="none" w:sz="0" w:space="0" w:color="auto"/>
            <w:bottom w:val="none" w:sz="0" w:space="0" w:color="auto"/>
            <w:right w:val="none" w:sz="0" w:space="0" w:color="auto"/>
          </w:divBdr>
        </w:div>
        <w:div w:id="1129591052">
          <w:marLeft w:val="0"/>
          <w:marRight w:val="0"/>
          <w:marTop w:val="0"/>
          <w:marBottom w:val="0"/>
          <w:divBdr>
            <w:top w:val="none" w:sz="0" w:space="0" w:color="auto"/>
            <w:left w:val="none" w:sz="0" w:space="0" w:color="auto"/>
            <w:bottom w:val="none" w:sz="0" w:space="0" w:color="auto"/>
            <w:right w:val="none" w:sz="0" w:space="0" w:color="auto"/>
          </w:divBdr>
        </w:div>
        <w:div w:id="1144660464">
          <w:marLeft w:val="0"/>
          <w:marRight w:val="0"/>
          <w:marTop w:val="0"/>
          <w:marBottom w:val="0"/>
          <w:divBdr>
            <w:top w:val="none" w:sz="0" w:space="0" w:color="auto"/>
            <w:left w:val="none" w:sz="0" w:space="0" w:color="auto"/>
            <w:bottom w:val="none" w:sz="0" w:space="0" w:color="auto"/>
            <w:right w:val="none" w:sz="0" w:space="0" w:color="auto"/>
          </w:divBdr>
        </w:div>
        <w:div w:id="1168717976">
          <w:marLeft w:val="0"/>
          <w:marRight w:val="0"/>
          <w:marTop w:val="0"/>
          <w:marBottom w:val="0"/>
          <w:divBdr>
            <w:top w:val="none" w:sz="0" w:space="0" w:color="auto"/>
            <w:left w:val="none" w:sz="0" w:space="0" w:color="auto"/>
            <w:bottom w:val="none" w:sz="0" w:space="0" w:color="auto"/>
            <w:right w:val="none" w:sz="0" w:space="0" w:color="auto"/>
          </w:divBdr>
        </w:div>
        <w:div w:id="1238858505">
          <w:marLeft w:val="0"/>
          <w:marRight w:val="0"/>
          <w:marTop w:val="0"/>
          <w:marBottom w:val="0"/>
          <w:divBdr>
            <w:top w:val="none" w:sz="0" w:space="0" w:color="auto"/>
            <w:left w:val="none" w:sz="0" w:space="0" w:color="auto"/>
            <w:bottom w:val="none" w:sz="0" w:space="0" w:color="auto"/>
            <w:right w:val="none" w:sz="0" w:space="0" w:color="auto"/>
          </w:divBdr>
        </w:div>
        <w:div w:id="1248854192">
          <w:marLeft w:val="0"/>
          <w:marRight w:val="0"/>
          <w:marTop w:val="0"/>
          <w:marBottom w:val="0"/>
          <w:divBdr>
            <w:top w:val="none" w:sz="0" w:space="0" w:color="auto"/>
            <w:left w:val="none" w:sz="0" w:space="0" w:color="auto"/>
            <w:bottom w:val="none" w:sz="0" w:space="0" w:color="auto"/>
            <w:right w:val="none" w:sz="0" w:space="0" w:color="auto"/>
          </w:divBdr>
        </w:div>
        <w:div w:id="1366709552">
          <w:marLeft w:val="0"/>
          <w:marRight w:val="0"/>
          <w:marTop w:val="0"/>
          <w:marBottom w:val="0"/>
          <w:divBdr>
            <w:top w:val="none" w:sz="0" w:space="0" w:color="auto"/>
            <w:left w:val="none" w:sz="0" w:space="0" w:color="auto"/>
            <w:bottom w:val="none" w:sz="0" w:space="0" w:color="auto"/>
            <w:right w:val="none" w:sz="0" w:space="0" w:color="auto"/>
          </w:divBdr>
        </w:div>
        <w:div w:id="1373116616">
          <w:marLeft w:val="0"/>
          <w:marRight w:val="0"/>
          <w:marTop w:val="0"/>
          <w:marBottom w:val="0"/>
          <w:divBdr>
            <w:top w:val="none" w:sz="0" w:space="0" w:color="auto"/>
            <w:left w:val="none" w:sz="0" w:space="0" w:color="auto"/>
            <w:bottom w:val="none" w:sz="0" w:space="0" w:color="auto"/>
            <w:right w:val="none" w:sz="0" w:space="0" w:color="auto"/>
          </w:divBdr>
        </w:div>
        <w:div w:id="1376541309">
          <w:marLeft w:val="0"/>
          <w:marRight w:val="0"/>
          <w:marTop w:val="0"/>
          <w:marBottom w:val="0"/>
          <w:divBdr>
            <w:top w:val="none" w:sz="0" w:space="0" w:color="auto"/>
            <w:left w:val="none" w:sz="0" w:space="0" w:color="auto"/>
            <w:bottom w:val="none" w:sz="0" w:space="0" w:color="auto"/>
            <w:right w:val="none" w:sz="0" w:space="0" w:color="auto"/>
          </w:divBdr>
        </w:div>
        <w:div w:id="1471242497">
          <w:marLeft w:val="0"/>
          <w:marRight w:val="0"/>
          <w:marTop w:val="0"/>
          <w:marBottom w:val="0"/>
          <w:divBdr>
            <w:top w:val="none" w:sz="0" w:space="0" w:color="auto"/>
            <w:left w:val="none" w:sz="0" w:space="0" w:color="auto"/>
            <w:bottom w:val="none" w:sz="0" w:space="0" w:color="auto"/>
            <w:right w:val="none" w:sz="0" w:space="0" w:color="auto"/>
          </w:divBdr>
        </w:div>
        <w:div w:id="1597984734">
          <w:marLeft w:val="0"/>
          <w:marRight w:val="0"/>
          <w:marTop w:val="0"/>
          <w:marBottom w:val="0"/>
          <w:divBdr>
            <w:top w:val="none" w:sz="0" w:space="0" w:color="auto"/>
            <w:left w:val="none" w:sz="0" w:space="0" w:color="auto"/>
            <w:bottom w:val="none" w:sz="0" w:space="0" w:color="auto"/>
            <w:right w:val="none" w:sz="0" w:space="0" w:color="auto"/>
          </w:divBdr>
        </w:div>
        <w:div w:id="1662587635">
          <w:marLeft w:val="0"/>
          <w:marRight w:val="0"/>
          <w:marTop w:val="0"/>
          <w:marBottom w:val="0"/>
          <w:divBdr>
            <w:top w:val="none" w:sz="0" w:space="0" w:color="auto"/>
            <w:left w:val="none" w:sz="0" w:space="0" w:color="auto"/>
            <w:bottom w:val="none" w:sz="0" w:space="0" w:color="auto"/>
            <w:right w:val="none" w:sz="0" w:space="0" w:color="auto"/>
          </w:divBdr>
        </w:div>
        <w:div w:id="1784038518">
          <w:marLeft w:val="0"/>
          <w:marRight w:val="0"/>
          <w:marTop w:val="0"/>
          <w:marBottom w:val="0"/>
          <w:divBdr>
            <w:top w:val="none" w:sz="0" w:space="0" w:color="auto"/>
            <w:left w:val="none" w:sz="0" w:space="0" w:color="auto"/>
            <w:bottom w:val="none" w:sz="0" w:space="0" w:color="auto"/>
            <w:right w:val="none" w:sz="0" w:space="0" w:color="auto"/>
          </w:divBdr>
        </w:div>
        <w:div w:id="1787237571">
          <w:marLeft w:val="0"/>
          <w:marRight w:val="0"/>
          <w:marTop w:val="0"/>
          <w:marBottom w:val="0"/>
          <w:divBdr>
            <w:top w:val="none" w:sz="0" w:space="0" w:color="auto"/>
            <w:left w:val="none" w:sz="0" w:space="0" w:color="auto"/>
            <w:bottom w:val="none" w:sz="0" w:space="0" w:color="auto"/>
            <w:right w:val="none" w:sz="0" w:space="0" w:color="auto"/>
          </w:divBdr>
        </w:div>
        <w:div w:id="1787432576">
          <w:marLeft w:val="0"/>
          <w:marRight w:val="0"/>
          <w:marTop w:val="0"/>
          <w:marBottom w:val="0"/>
          <w:divBdr>
            <w:top w:val="none" w:sz="0" w:space="0" w:color="auto"/>
            <w:left w:val="none" w:sz="0" w:space="0" w:color="auto"/>
            <w:bottom w:val="none" w:sz="0" w:space="0" w:color="auto"/>
            <w:right w:val="none" w:sz="0" w:space="0" w:color="auto"/>
          </w:divBdr>
        </w:div>
        <w:div w:id="1821337943">
          <w:marLeft w:val="0"/>
          <w:marRight w:val="0"/>
          <w:marTop w:val="0"/>
          <w:marBottom w:val="0"/>
          <w:divBdr>
            <w:top w:val="none" w:sz="0" w:space="0" w:color="auto"/>
            <w:left w:val="none" w:sz="0" w:space="0" w:color="auto"/>
            <w:bottom w:val="none" w:sz="0" w:space="0" w:color="auto"/>
            <w:right w:val="none" w:sz="0" w:space="0" w:color="auto"/>
          </w:divBdr>
          <w:divsChild>
            <w:div w:id="1500537999">
              <w:marLeft w:val="-75"/>
              <w:marRight w:val="0"/>
              <w:marTop w:val="30"/>
              <w:marBottom w:val="30"/>
              <w:divBdr>
                <w:top w:val="none" w:sz="0" w:space="0" w:color="auto"/>
                <w:left w:val="none" w:sz="0" w:space="0" w:color="auto"/>
                <w:bottom w:val="none" w:sz="0" w:space="0" w:color="auto"/>
                <w:right w:val="none" w:sz="0" w:space="0" w:color="auto"/>
              </w:divBdr>
              <w:divsChild>
                <w:div w:id="102309777">
                  <w:marLeft w:val="0"/>
                  <w:marRight w:val="0"/>
                  <w:marTop w:val="0"/>
                  <w:marBottom w:val="0"/>
                  <w:divBdr>
                    <w:top w:val="none" w:sz="0" w:space="0" w:color="auto"/>
                    <w:left w:val="none" w:sz="0" w:space="0" w:color="auto"/>
                    <w:bottom w:val="none" w:sz="0" w:space="0" w:color="auto"/>
                    <w:right w:val="none" w:sz="0" w:space="0" w:color="auto"/>
                  </w:divBdr>
                  <w:divsChild>
                    <w:div w:id="512693199">
                      <w:marLeft w:val="0"/>
                      <w:marRight w:val="0"/>
                      <w:marTop w:val="0"/>
                      <w:marBottom w:val="0"/>
                      <w:divBdr>
                        <w:top w:val="none" w:sz="0" w:space="0" w:color="auto"/>
                        <w:left w:val="none" w:sz="0" w:space="0" w:color="auto"/>
                        <w:bottom w:val="none" w:sz="0" w:space="0" w:color="auto"/>
                        <w:right w:val="none" w:sz="0" w:space="0" w:color="auto"/>
                      </w:divBdr>
                    </w:div>
                  </w:divsChild>
                </w:div>
                <w:div w:id="156724863">
                  <w:marLeft w:val="0"/>
                  <w:marRight w:val="0"/>
                  <w:marTop w:val="0"/>
                  <w:marBottom w:val="0"/>
                  <w:divBdr>
                    <w:top w:val="none" w:sz="0" w:space="0" w:color="auto"/>
                    <w:left w:val="none" w:sz="0" w:space="0" w:color="auto"/>
                    <w:bottom w:val="none" w:sz="0" w:space="0" w:color="auto"/>
                    <w:right w:val="none" w:sz="0" w:space="0" w:color="auto"/>
                  </w:divBdr>
                  <w:divsChild>
                    <w:div w:id="291906009">
                      <w:marLeft w:val="0"/>
                      <w:marRight w:val="0"/>
                      <w:marTop w:val="0"/>
                      <w:marBottom w:val="0"/>
                      <w:divBdr>
                        <w:top w:val="none" w:sz="0" w:space="0" w:color="auto"/>
                        <w:left w:val="none" w:sz="0" w:space="0" w:color="auto"/>
                        <w:bottom w:val="none" w:sz="0" w:space="0" w:color="auto"/>
                        <w:right w:val="none" w:sz="0" w:space="0" w:color="auto"/>
                      </w:divBdr>
                    </w:div>
                  </w:divsChild>
                </w:div>
                <w:div w:id="165753444">
                  <w:marLeft w:val="0"/>
                  <w:marRight w:val="0"/>
                  <w:marTop w:val="0"/>
                  <w:marBottom w:val="0"/>
                  <w:divBdr>
                    <w:top w:val="none" w:sz="0" w:space="0" w:color="auto"/>
                    <w:left w:val="none" w:sz="0" w:space="0" w:color="auto"/>
                    <w:bottom w:val="none" w:sz="0" w:space="0" w:color="auto"/>
                    <w:right w:val="none" w:sz="0" w:space="0" w:color="auto"/>
                  </w:divBdr>
                  <w:divsChild>
                    <w:div w:id="1445996083">
                      <w:marLeft w:val="0"/>
                      <w:marRight w:val="0"/>
                      <w:marTop w:val="0"/>
                      <w:marBottom w:val="0"/>
                      <w:divBdr>
                        <w:top w:val="none" w:sz="0" w:space="0" w:color="auto"/>
                        <w:left w:val="none" w:sz="0" w:space="0" w:color="auto"/>
                        <w:bottom w:val="none" w:sz="0" w:space="0" w:color="auto"/>
                        <w:right w:val="none" w:sz="0" w:space="0" w:color="auto"/>
                      </w:divBdr>
                    </w:div>
                  </w:divsChild>
                </w:div>
                <w:div w:id="195628711">
                  <w:marLeft w:val="0"/>
                  <w:marRight w:val="0"/>
                  <w:marTop w:val="0"/>
                  <w:marBottom w:val="0"/>
                  <w:divBdr>
                    <w:top w:val="none" w:sz="0" w:space="0" w:color="auto"/>
                    <w:left w:val="none" w:sz="0" w:space="0" w:color="auto"/>
                    <w:bottom w:val="none" w:sz="0" w:space="0" w:color="auto"/>
                    <w:right w:val="none" w:sz="0" w:space="0" w:color="auto"/>
                  </w:divBdr>
                  <w:divsChild>
                    <w:div w:id="2145418956">
                      <w:marLeft w:val="0"/>
                      <w:marRight w:val="0"/>
                      <w:marTop w:val="0"/>
                      <w:marBottom w:val="0"/>
                      <w:divBdr>
                        <w:top w:val="none" w:sz="0" w:space="0" w:color="auto"/>
                        <w:left w:val="none" w:sz="0" w:space="0" w:color="auto"/>
                        <w:bottom w:val="none" w:sz="0" w:space="0" w:color="auto"/>
                        <w:right w:val="none" w:sz="0" w:space="0" w:color="auto"/>
                      </w:divBdr>
                    </w:div>
                  </w:divsChild>
                </w:div>
                <w:div w:id="416370945">
                  <w:marLeft w:val="0"/>
                  <w:marRight w:val="0"/>
                  <w:marTop w:val="0"/>
                  <w:marBottom w:val="0"/>
                  <w:divBdr>
                    <w:top w:val="none" w:sz="0" w:space="0" w:color="auto"/>
                    <w:left w:val="none" w:sz="0" w:space="0" w:color="auto"/>
                    <w:bottom w:val="none" w:sz="0" w:space="0" w:color="auto"/>
                    <w:right w:val="none" w:sz="0" w:space="0" w:color="auto"/>
                  </w:divBdr>
                  <w:divsChild>
                    <w:div w:id="634259747">
                      <w:marLeft w:val="0"/>
                      <w:marRight w:val="0"/>
                      <w:marTop w:val="0"/>
                      <w:marBottom w:val="0"/>
                      <w:divBdr>
                        <w:top w:val="none" w:sz="0" w:space="0" w:color="auto"/>
                        <w:left w:val="none" w:sz="0" w:space="0" w:color="auto"/>
                        <w:bottom w:val="none" w:sz="0" w:space="0" w:color="auto"/>
                        <w:right w:val="none" w:sz="0" w:space="0" w:color="auto"/>
                      </w:divBdr>
                    </w:div>
                  </w:divsChild>
                </w:div>
                <w:div w:id="518742838">
                  <w:marLeft w:val="0"/>
                  <w:marRight w:val="0"/>
                  <w:marTop w:val="0"/>
                  <w:marBottom w:val="0"/>
                  <w:divBdr>
                    <w:top w:val="none" w:sz="0" w:space="0" w:color="auto"/>
                    <w:left w:val="none" w:sz="0" w:space="0" w:color="auto"/>
                    <w:bottom w:val="none" w:sz="0" w:space="0" w:color="auto"/>
                    <w:right w:val="none" w:sz="0" w:space="0" w:color="auto"/>
                  </w:divBdr>
                  <w:divsChild>
                    <w:div w:id="310133859">
                      <w:marLeft w:val="0"/>
                      <w:marRight w:val="0"/>
                      <w:marTop w:val="0"/>
                      <w:marBottom w:val="0"/>
                      <w:divBdr>
                        <w:top w:val="none" w:sz="0" w:space="0" w:color="auto"/>
                        <w:left w:val="none" w:sz="0" w:space="0" w:color="auto"/>
                        <w:bottom w:val="none" w:sz="0" w:space="0" w:color="auto"/>
                        <w:right w:val="none" w:sz="0" w:space="0" w:color="auto"/>
                      </w:divBdr>
                    </w:div>
                  </w:divsChild>
                </w:div>
                <w:div w:id="654063887">
                  <w:marLeft w:val="0"/>
                  <w:marRight w:val="0"/>
                  <w:marTop w:val="0"/>
                  <w:marBottom w:val="0"/>
                  <w:divBdr>
                    <w:top w:val="none" w:sz="0" w:space="0" w:color="auto"/>
                    <w:left w:val="none" w:sz="0" w:space="0" w:color="auto"/>
                    <w:bottom w:val="none" w:sz="0" w:space="0" w:color="auto"/>
                    <w:right w:val="none" w:sz="0" w:space="0" w:color="auto"/>
                  </w:divBdr>
                  <w:divsChild>
                    <w:div w:id="636841079">
                      <w:marLeft w:val="0"/>
                      <w:marRight w:val="0"/>
                      <w:marTop w:val="0"/>
                      <w:marBottom w:val="0"/>
                      <w:divBdr>
                        <w:top w:val="none" w:sz="0" w:space="0" w:color="auto"/>
                        <w:left w:val="none" w:sz="0" w:space="0" w:color="auto"/>
                        <w:bottom w:val="none" w:sz="0" w:space="0" w:color="auto"/>
                        <w:right w:val="none" w:sz="0" w:space="0" w:color="auto"/>
                      </w:divBdr>
                    </w:div>
                  </w:divsChild>
                </w:div>
                <w:div w:id="661548725">
                  <w:marLeft w:val="0"/>
                  <w:marRight w:val="0"/>
                  <w:marTop w:val="0"/>
                  <w:marBottom w:val="0"/>
                  <w:divBdr>
                    <w:top w:val="none" w:sz="0" w:space="0" w:color="auto"/>
                    <w:left w:val="none" w:sz="0" w:space="0" w:color="auto"/>
                    <w:bottom w:val="none" w:sz="0" w:space="0" w:color="auto"/>
                    <w:right w:val="none" w:sz="0" w:space="0" w:color="auto"/>
                  </w:divBdr>
                  <w:divsChild>
                    <w:div w:id="695883426">
                      <w:marLeft w:val="0"/>
                      <w:marRight w:val="0"/>
                      <w:marTop w:val="0"/>
                      <w:marBottom w:val="0"/>
                      <w:divBdr>
                        <w:top w:val="none" w:sz="0" w:space="0" w:color="auto"/>
                        <w:left w:val="none" w:sz="0" w:space="0" w:color="auto"/>
                        <w:bottom w:val="none" w:sz="0" w:space="0" w:color="auto"/>
                        <w:right w:val="none" w:sz="0" w:space="0" w:color="auto"/>
                      </w:divBdr>
                    </w:div>
                  </w:divsChild>
                </w:div>
                <w:div w:id="761341760">
                  <w:marLeft w:val="0"/>
                  <w:marRight w:val="0"/>
                  <w:marTop w:val="0"/>
                  <w:marBottom w:val="0"/>
                  <w:divBdr>
                    <w:top w:val="none" w:sz="0" w:space="0" w:color="auto"/>
                    <w:left w:val="none" w:sz="0" w:space="0" w:color="auto"/>
                    <w:bottom w:val="none" w:sz="0" w:space="0" w:color="auto"/>
                    <w:right w:val="none" w:sz="0" w:space="0" w:color="auto"/>
                  </w:divBdr>
                  <w:divsChild>
                    <w:div w:id="1630208068">
                      <w:marLeft w:val="0"/>
                      <w:marRight w:val="0"/>
                      <w:marTop w:val="0"/>
                      <w:marBottom w:val="0"/>
                      <w:divBdr>
                        <w:top w:val="none" w:sz="0" w:space="0" w:color="auto"/>
                        <w:left w:val="none" w:sz="0" w:space="0" w:color="auto"/>
                        <w:bottom w:val="none" w:sz="0" w:space="0" w:color="auto"/>
                        <w:right w:val="none" w:sz="0" w:space="0" w:color="auto"/>
                      </w:divBdr>
                    </w:div>
                  </w:divsChild>
                </w:div>
                <w:div w:id="776020586">
                  <w:marLeft w:val="0"/>
                  <w:marRight w:val="0"/>
                  <w:marTop w:val="0"/>
                  <w:marBottom w:val="0"/>
                  <w:divBdr>
                    <w:top w:val="none" w:sz="0" w:space="0" w:color="auto"/>
                    <w:left w:val="none" w:sz="0" w:space="0" w:color="auto"/>
                    <w:bottom w:val="none" w:sz="0" w:space="0" w:color="auto"/>
                    <w:right w:val="none" w:sz="0" w:space="0" w:color="auto"/>
                  </w:divBdr>
                  <w:divsChild>
                    <w:div w:id="1628854569">
                      <w:marLeft w:val="0"/>
                      <w:marRight w:val="0"/>
                      <w:marTop w:val="0"/>
                      <w:marBottom w:val="0"/>
                      <w:divBdr>
                        <w:top w:val="none" w:sz="0" w:space="0" w:color="auto"/>
                        <w:left w:val="none" w:sz="0" w:space="0" w:color="auto"/>
                        <w:bottom w:val="none" w:sz="0" w:space="0" w:color="auto"/>
                        <w:right w:val="none" w:sz="0" w:space="0" w:color="auto"/>
                      </w:divBdr>
                    </w:div>
                  </w:divsChild>
                </w:div>
                <w:div w:id="781806074">
                  <w:marLeft w:val="0"/>
                  <w:marRight w:val="0"/>
                  <w:marTop w:val="0"/>
                  <w:marBottom w:val="0"/>
                  <w:divBdr>
                    <w:top w:val="none" w:sz="0" w:space="0" w:color="auto"/>
                    <w:left w:val="none" w:sz="0" w:space="0" w:color="auto"/>
                    <w:bottom w:val="none" w:sz="0" w:space="0" w:color="auto"/>
                    <w:right w:val="none" w:sz="0" w:space="0" w:color="auto"/>
                  </w:divBdr>
                  <w:divsChild>
                    <w:div w:id="726611593">
                      <w:marLeft w:val="0"/>
                      <w:marRight w:val="0"/>
                      <w:marTop w:val="0"/>
                      <w:marBottom w:val="0"/>
                      <w:divBdr>
                        <w:top w:val="none" w:sz="0" w:space="0" w:color="auto"/>
                        <w:left w:val="none" w:sz="0" w:space="0" w:color="auto"/>
                        <w:bottom w:val="none" w:sz="0" w:space="0" w:color="auto"/>
                        <w:right w:val="none" w:sz="0" w:space="0" w:color="auto"/>
                      </w:divBdr>
                    </w:div>
                  </w:divsChild>
                </w:div>
                <w:div w:id="1006442128">
                  <w:marLeft w:val="0"/>
                  <w:marRight w:val="0"/>
                  <w:marTop w:val="0"/>
                  <w:marBottom w:val="0"/>
                  <w:divBdr>
                    <w:top w:val="none" w:sz="0" w:space="0" w:color="auto"/>
                    <w:left w:val="none" w:sz="0" w:space="0" w:color="auto"/>
                    <w:bottom w:val="none" w:sz="0" w:space="0" w:color="auto"/>
                    <w:right w:val="none" w:sz="0" w:space="0" w:color="auto"/>
                  </w:divBdr>
                  <w:divsChild>
                    <w:div w:id="609167951">
                      <w:marLeft w:val="0"/>
                      <w:marRight w:val="0"/>
                      <w:marTop w:val="0"/>
                      <w:marBottom w:val="0"/>
                      <w:divBdr>
                        <w:top w:val="none" w:sz="0" w:space="0" w:color="auto"/>
                        <w:left w:val="none" w:sz="0" w:space="0" w:color="auto"/>
                        <w:bottom w:val="none" w:sz="0" w:space="0" w:color="auto"/>
                        <w:right w:val="none" w:sz="0" w:space="0" w:color="auto"/>
                      </w:divBdr>
                    </w:div>
                  </w:divsChild>
                </w:div>
                <w:div w:id="1111362423">
                  <w:marLeft w:val="0"/>
                  <w:marRight w:val="0"/>
                  <w:marTop w:val="0"/>
                  <w:marBottom w:val="0"/>
                  <w:divBdr>
                    <w:top w:val="none" w:sz="0" w:space="0" w:color="auto"/>
                    <w:left w:val="none" w:sz="0" w:space="0" w:color="auto"/>
                    <w:bottom w:val="none" w:sz="0" w:space="0" w:color="auto"/>
                    <w:right w:val="none" w:sz="0" w:space="0" w:color="auto"/>
                  </w:divBdr>
                  <w:divsChild>
                    <w:div w:id="1623537853">
                      <w:marLeft w:val="0"/>
                      <w:marRight w:val="0"/>
                      <w:marTop w:val="0"/>
                      <w:marBottom w:val="0"/>
                      <w:divBdr>
                        <w:top w:val="none" w:sz="0" w:space="0" w:color="auto"/>
                        <w:left w:val="none" w:sz="0" w:space="0" w:color="auto"/>
                        <w:bottom w:val="none" w:sz="0" w:space="0" w:color="auto"/>
                        <w:right w:val="none" w:sz="0" w:space="0" w:color="auto"/>
                      </w:divBdr>
                    </w:div>
                  </w:divsChild>
                </w:div>
                <w:div w:id="1148743759">
                  <w:marLeft w:val="0"/>
                  <w:marRight w:val="0"/>
                  <w:marTop w:val="0"/>
                  <w:marBottom w:val="0"/>
                  <w:divBdr>
                    <w:top w:val="none" w:sz="0" w:space="0" w:color="auto"/>
                    <w:left w:val="none" w:sz="0" w:space="0" w:color="auto"/>
                    <w:bottom w:val="none" w:sz="0" w:space="0" w:color="auto"/>
                    <w:right w:val="none" w:sz="0" w:space="0" w:color="auto"/>
                  </w:divBdr>
                  <w:divsChild>
                    <w:div w:id="1215002564">
                      <w:marLeft w:val="0"/>
                      <w:marRight w:val="0"/>
                      <w:marTop w:val="0"/>
                      <w:marBottom w:val="0"/>
                      <w:divBdr>
                        <w:top w:val="none" w:sz="0" w:space="0" w:color="auto"/>
                        <w:left w:val="none" w:sz="0" w:space="0" w:color="auto"/>
                        <w:bottom w:val="none" w:sz="0" w:space="0" w:color="auto"/>
                        <w:right w:val="none" w:sz="0" w:space="0" w:color="auto"/>
                      </w:divBdr>
                    </w:div>
                  </w:divsChild>
                </w:div>
                <w:div w:id="1265964760">
                  <w:marLeft w:val="0"/>
                  <w:marRight w:val="0"/>
                  <w:marTop w:val="0"/>
                  <w:marBottom w:val="0"/>
                  <w:divBdr>
                    <w:top w:val="none" w:sz="0" w:space="0" w:color="auto"/>
                    <w:left w:val="none" w:sz="0" w:space="0" w:color="auto"/>
                    <w:bottom w:val="none" w:sz="0" w:space="0" w:color="auto"/>
                    <w:right w:val="none" w:sz="0" w:space="0" w:color="auto"/>
                  </w:divBdr>
                  <w:divsChild>
                    <w:div w:id="180821683">
                      <w:marLeft w:val="0"/>
                      <w:marRight w:val="0"/>
                      <w:marTop w:val="0"/>
                      <w:marBottom w:val="0"/>
                      <w:divBdr>
                        <w:top w:val="none" w:sz="0" w:space="0" w:color="auto"/>
                        <w:left w:val="none" w:sz="0" w:space="0" w:color="auto"/>
                        <w:bottom w:val="none" w:sz="0" w:space="0" w:color="auto"/>
                        <w:right w:val="none" w:sz="0" w:space="0" w:color="auto"/>
                      </w:divBdr>
                    </w:div>
                  </w:divsChild>
                </w:div>
                <w:div w:id="1413508795">
                  <w:marLeft w:val="0"/>
                  <w:marRight w:val="0"/>
                  <w:marTop w:val="0"/>
                  <w:marBottom w:val="0"/>
                  <w:divBdr>
                    <w:top w:val="none" w:sz="0" w:space="0" w:color="auto"/>
                    <w:left w:val="none" w:sz="0" w:space="0" w:color="auto"/>
                    <w:bottom w:val="none" w:sz="0" w:space="0" w:color="auto"/>
                    <w:right w:val="none" w:sz="0" w:space="0" w:color="auto"/>
                  </w:divBdr>
                  <w:divsChild>
                    <w:div w:id="664741696">
                      <w:marLeft w:val="0"/>
                      <w:marRight w:val="0"/>
                      <w:marTop w:val="0"/>
                      <w:marBottom w:val="0"/>
                      <w:divBdr>
                        <w:top w:val="none" w:sz="0" w:space="0" w:color="auto"/>
                        <w:left w:val="none" w:sz="0" w:space="0" w:color="auto"/>
                        <w:bottom w:val="none" w:sz="0" w:space="0" w:color="auto"/>
                        <w:right w:val="none" w:sz="0" w:space="0" w:color="auto"/>
                      </w:divBdr>
                    </w:div>
                  </w:divsChild>
                </w:div>
                <w:div w:id="1414208060">
                  <w:marLeft w:val="0"/>
                  <w:marRight w:val="0"/>
                  <w:marTop w:val="0"/>
                  <w:marBottom w:val="0"/>
                  <w:divBdr>
                    <w:top w:val="none" w:sz="0" w:space="0" w:color="auto"/>
                    <w:left w:val="none" w:sz="0" w:space="0" w:color="auto"/>
                    <w:bottom w:val="none" w:sz="0" w:space="0" w:color="auto"/>
                    <w:right w:val="none" w:sz="0" w:space="0" w:color="auto"/>
                  </w:divBdr>
                  <w:divsChild>
                    <w:div w:id="1595431110">
                      <w:marLeft w:val="0"/>
                      <w:marRight w:val="0"/>
                      <w:marTop w:val="0"/>
                      <w:marBottom w:val="0"/>
                      <w:divBdr>
                        <w:top w:val="none" w:sz="0" w:space="0" w:color="auto"/>
                        <w:left w:val="none" w:sz="0" w:space="0" w:color="auto"/>
                        <w:bottom w:val="none" w:sz="0" w:space="0" w:color="auto"/>
                        <w:right w:val="none" w:sz="0" w:space="0" w:color="auto"/>
                      </w:divBdr>
                    </w:div>
                  </w:divsChild>
                </w:div>
                <w:div w:id="1468475009">
                  <w:marLeft w:val="0"/>
                  <w:marRight w:val="0"/>
                  <w:marTop w:val="0"/>
                  <w:marBottom w:val="0"/>
                  <w:divBdr>
                    <w:top w:val="none" w:sz="0" w:space="0" w:color="auto"/>
                    <w:left w:val="none" w:sz="0" w:space="0" w:color="auto"/>
                    <w:bottom w:val="none" w:sz="0" w:space="0" w:color="auto"/>
                    <w:right w:val="none" w:sz="0" w:space="0" w:color="auto"/>
                  </w:divBdr>
                  <w:divsChild>
                    <w:div w:id="927734645">
                      <w:marLeft w:val="0"/>
                      <w:marRight w:val="0"/>
                      <w:marTop w:val="0"/>
                      <w:marBottom w:val="0"/>
                      <w:divBdr>
                        <w:top w:val="none" w:sz="0" w:space="0" w:color="auto"/>
                        <w:left w:val="none" w:sz="0" w:space="0" w:color="auto"/>
                        <w:bottom w:val="none" w:sz="0" w:space="0" w:color="auto"/>
                        <w:right w:val="none" w:sz="0" w:space="0" w:color="auto"/>
                      </w:divBdr>
                    </w:div>
                  </w:divsChild>
                </w:div>
                <w:div w:id="1629161825">
                  <w:marLeft w:val="0"/>
                  <w:marRight w:val="0"/>
                  <w:marTop w:val="0"/>
                  <w:marBottom w:val="0"/>
                  <w:divBdr>
                    <w:top w:val="none" w:sz="0" w:space="0" w:color="auto"/>
                    <w:left w:val="none" w:sz="0" w:space="0" w:color="auto"/>
                    <w:bottom w:val="none" w:sz="0" w:space="0" w:color="auto"/>
                    <w:right w:val="none" w:sz="0" w:space="0" w:color="auto"/>
                  </w:divBdr>
                  <w:divsChild>
                    <w:div w:id="1671983862">
                      <w:marLeft w:val="0"/>
                      <w:marRight w:val="0"/>
                      <w:marTop w:val="0"/>
                      <w:marBottom w:val="0"/>
                      <w:divBdr>
                        <w:top w:val="none" w:sz="0" w:space="0" w:color="auto"/>
                        <w:left w:val="none" w:sz="0" w:space="0" w:color="auto"/>
                        <w:bottom w:val="none" w:sz="0" w:space="0" w:color="auto"/>
                        <w:right w:val="none" w:sz="0" w:space="0" w:color="auto"/>
                      </w:divBdr>
                    </w:div>
                  </w:divsChild>
                </w:div>
                <w:div w:id="1661881510">
                  <w:marLeft w:val="0"/>
                  <w:marRight w:val="0"/>
                  <w:marTop w:val="0"/>
                  <w:marBottom w:val="0"/>
                  <w:divBdr>
                    <w:top w:val="none" w:sz="0" w:space="0" w:color="auto"/>
                    <w:left w:val="none" w:sz="0" w:space="0" w:color="auto"/>
                    <w:bottom w:val="none" w:sz="0" w:space="0" w:color="auto"/>
                    <w:right w:val="none" w:sz="0" w:space="0" w:color="auto"/>
                  </w:divBdr>
                  <w:divsChild>
                    <w:div w:id="1291127584">
                      <w:marLeft w:val="0"/>
                      <w:marRight w:val="0"/>
                      <w:marTop w:val="0"/>
                      <w:marBottom w:val="0"/>
                      <w:divBdr>
                        <w:top w:val="none" w:sz="0" w:space="0" w:color="auto"/>
                        <w:left w:val="none" w:sz="0" w:space="0" w:color="auto"/>
                        <w:bottom w:val="none" w:sz="0" w:space="0" w:color="auto"/>
                        <w:right w:val="none" w:sz="0" w:space="0" w:color="auto"/>
                      </w:divBdr>
                    </w:div>
                  </w:divsChild>
                </w:div>
                <w:div w:id="1755472910">
                  <w:marLeft w:val="0"/>
                  <w:marRight w:val="0"/>
                  <w:marTop w:val="0"/>
                  <w:marBottom w:val="0"/>
                  <w:divBdr>
                    <w:top w:val="none" w:sz="0" w:space="0" w:color="auto"/>
                    <w:left w:val="none" w:sz="0" w:space="0" w:color="auto"/>
                    <w:bottom w:val="none" w:sz="0" w:space="0" w:color="auto"/>
                    <w:right w:val="none" w:sz="0" w:space="0" w:color="auto"/>
                  </w:divBdr>
                  <w:divsChild>
                    <w:div w:id="1117413445">
                      <w:marLeft w:val="0"/>
                      <w:marRight w:val="0"/>
                      <w:marTop w:val="0"/>
                      <w:marBottom w:val="0"/>
                      <w:divBdr>
                        <w:top w:val="none" w:sz="0" w:space="0" w:color="auto"/>
                        <w:left w:val="none" w:sz="0" w:space="0" w:color="auto"/>
                        <w:bottom w:val="none" w:sz="0" w:space="0" w:color="auto"/>
                        <w:right w:val="none" w:sz="0" w:space="0" w:color="auto"/>
                      </w:divBdr>
                    </w:div>
                  </w:divsChild>
                </w:div>
                <w:div w:id="2085567501">
                  <w:marLeft w:val="0"/>
                  <w:marRight w:val="0"/>
                  <w:marTop w:val="0"/>
                  <w:marBottom w:val="0"/>
                  <w:divBdr>
                    <w:top w:val="none" w:sz="0" w:space="0" w:color="auto"/>
                    <w:left w:val="none" w:sz="0" w:space="0" w:color="auto"/>
                    <w:bottom w:val="none" w:sz="0" w:space="0" w:color="auto"/>
                    <w:right w:val="none" w:sz="0" w:space="0" w:color="auto"/>
                  </w:divBdr>
                  <w:divsChild>
                    <w:div w:id="5176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0188">
          <w:marLeft w:val="0"/>
          <w:marRight w:val="0"/>
          <w:marTop w:val="0"/>
          <w:marBottom w:val="0"/>
          <w:divBdr>
            <w:top w:val="none" w:sz="0" w:space="0" w:color="auto"/>
            <w:left w:val="none" w:sz="0" w:space="0" w:color="auto"/>
            <w:bottom w:val="none" w:sz="0" w:space="0" w:color="auto"/>
            <w:right w:val="none" w:sz="0" w:space="0" w:color="auto"/>
          </w:divBdr>
        </w:div>
        <w:div w:id="1905067499">
          <w:marLeft w:val="0"/>
          <w:marRight w:val="0"/>
          <w:marTop w:val="0"/>
          <w:marBottom w:val="0"/>
          <w:divBdr>
            <w:top w:val="none" w:sz="0" w:space="0" w:color="auto"/>
            <w:left w:val="none" w:sz="0" w:space="0" w:color="auto"/>
            <w:bottom w:val="none" w:sz="0" w:space="0" w:color="auto"/>
            <w:right w:val="none" w:sz="0" w:space="0" w:color="auto"/>
          </w:divBdr>
        </w:div>
        <w:div w:id="2073428885">
          <w:marLeft w:val="0"/>
          <w:marRight w:val="0"/>
          <w:marTop w:val="0"/>
          <w:marBottom w:val="0"/>
          <w:divBdr>
            <w:top w:val="none" w:sz="0" w:space="0" w:color="auto"/>
            <w:left w:val="none" w:sz="0" w:space="0" w:color="auto"/>
            <w:bottom w:val="none" w:sz="0" w:space="0" w:color="auto"/>
            <w:right w:val="none" w:sz="0" w:space="0" w:color="auto"/>
          </w:divBdr>
        </w:div>
        <w:div w:id="2145585649">
          <w:marLeft w:val="0"/>
          <w:marRight w:val="0"/>
          <w:marTop w:val="0"/>
          <w:marBottom w:val="0"/>
          <w:divBdr>
            <w:top w:val="none" w:sz="0" w:space="0" w:color="auto"/>
            <w:left w:val="none" w:sz="0" w:space="0" w:color="auto"/>
            <w:bottom w:val="none" w:sz="0" w:space="0" w:color="auto"/>
            <w:right w:val="none" w:sz="0" w:space="0" w:color="auto"/>
          </w:divBdr>
        </w:div>
      </w:divsChild>
    </w:div>
    <w:div w:id="2114745585">
      <w:bodyDiv w:val="1"/>
      <w:marLeft w:val="0"/>
      <w:marRight w:val="0"/>
      <w:marTop w:val="0"/>
      <w:marBottom w:val="0"/>
      <w:divBdr>
        <w:top w:val="none" w:sz="0" w:space="0" w:color="auto"/>
        <w:left w:val="none" w:sz="0" w:space="0" w:color="auto"/>
        <w:bottom w:val="none" w:sz="0" w:space="0" w:color="auto"/>
        <w:right w:val="none" w:sz="0" w:space="0" w:color="auto"/>
      </w:divBdr>
      <w:divsChild>
        <w:div w:id="302009546">
          <w:marLeft w:val="0"/>
          <w:marRight w:val="0"/>
          <w:marTop w:val="0"/>
          <w:marBottom w:val="0"/>
          <w:divBdr>
            <w:top w:val="none" w:sz="0" w:space="0" w:color="auto"/>
            <w:left w:val="none" w:sz="0" w:space="0" w:color="auto"/>
            <w:bottom w:val="none" w:sz="0" w:space="0" w:color="auto"/>
            <w:right w:val="none" w:sz="0" w:space="0" w:color="auto"/>
          </w:divBdr>
          <w:divsChild>
            <w:div w:id="931741894">
              <w:marLeft w:val="0"/>
              <w:marRight w:val="0"/>
              <w:marTop w:val="240"/>
              <w:marBottom w:val="0"/>
              <w:divBdr>
                <w:top w:val="none" w:sz="0" w:space="0" w:color="auto"/>
                <w:left w:val="none" w:sz="0" w:space="0" w:color="auto"/>
                <w:bottom w:val="none" w:sz="0" w:space="0" w:color="auto"/>
                <w:right w:val="none" w:sz="0" w:space="0" w:color="auto"/>
              </w:divBdr>
            </w:div>
          </w:divsChild>
        </w:div>
        <w:div w:id="1977951920">
          <w:marLeft w:val="0"/>
          <w:marRight w:val="0"/>
          <w:marTop w:val="0"/>
          <w:marBottom w:val="0"/>
          <w:divBdr>
            <w:top w:val="none" w:sz="0" w:space="0" w:color="auto"/>
            <w:left w:val="none" w:sz="0" w:space="0" w:color="auto"/>
            <w:bottom w:val="none" w:sz="0" w:space="0" w:color="auto"/>
            <w:right w:val="none" w:sz="0" w:space="0" w:color="auto"/>
          </w:divBdr>
          <w:divsChild>
            <w:div w:id="258567746">
              <w:marLeft w:val="0"/>
              <w:marRight w:val="0"/>
              <w:marTop w:val="240"/>
              <w:marBottom w:val="0"/>
              <w:divBdr>
                <w:top w:val="none" w:sz="0" w:space="0" w:color="auto"/>
                <w:left w:val="none" w:sz="0" w:space="0" w:color="auto"/>
                <w:bottom w:val="none" w:sz="0" w:space="0" w:color="auto"/>
                <w:right w:val="none" w:sz="0" w:space="0" w:color="auto"/>
              </w:divBdr>
              <w:divsChild>
                <w:div w:id="86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418505/Revised_Best_Value_Statutory_Guidance_final.pdf" TargetMode="External"/><Relationship Id="rId1" Type="http://schemas.openxmlformats.org/officeDocument/2006/relationships/hyperlink" Target="https://www.gov.uk/government/consultations/best-value-standards-and-intervention-a-statutory-guide-for-best-value-authorities-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BF9F0EEF9024B851798905602A73B" ma:contentTypeVersion="23" ma:contentTypeDescription="Create a new document." ma:contentTypeScope="" ma:versionID="4a364e5bf07186f091758f59476e5a53">
  <xsd:schema xmlns:xsd="http://www.w3.org/2001/XMLSchema" xmlns:xs="http://www.w3.org/2001/XMLSchema" xmlns:p="http://schemas.microsoft.com/office/2006/metadata/properties" xmlns:ns1="http://schemas.microsoft.com/sharepoint/v3" xmlns:ns2="52907788-3c74-4840-b653-af3aea5e5f4b" xmlns:ns3="49dd332d-6948-448e-8342-709605274695" xmlns:ns4="83a87e31-bf32-46ab-8e70-9fa18461fa4d" targetNamespace="http://schemas.microsoft.com/office/2006/metadata/properties" ma:root="true" ma:fieldsID="f8d3949ddc17abddc28bacbea46046bc" ns1:_="" ns2:_="" ns3:_="" ns4:_="">
    <xsd:import namespace="http://schemas.microsoft.com/sharepoint/v3"/>
    <xsd:import namespace="52907788-3c74-4840-b653-af3aea5e5f4b"/>
    <xsd:import namespace="49dd332d-6948-448e-8342-709605274695"/>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Archiv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07788-3c74-4840-b653-af3aea5e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Archive" ma:index="26" nillable="true" ma:displayName="Archive" ma:default="0" ma:format="Dropdown" ma:hidden="true" ma:internalName="Archive" ma:readOnly="false">
      <xsd:simpleType>
        <xsd:restriction base="dms:Boolea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d332d-6948-448e-8342-709605274695"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fcca047-a203-497f-bbf0-704eae9acf89}" ma:internalName="TaxCatchAll" ma:readOnly="false" ma:showField="CatchAllData" ma:web="49dd332d-6948-448e-8342-709605274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52907788-3c74-4840-b653-af3aea5e5f4b">false</Archive>
    <lcf76f155ced4ddcb4097134ff3c332f xmlns="52907788-3c74-4840-b653-af3aea5e5f4b">
      <Terms xmlns="http://schemas.microsoft.com/office/infopath/2007/PartnerControls"/>
    </lcf76f155ced4ddcb4097134ff3c332f>
    <TaxCatchAll xmlns="83a87e31-bf32-46ab-8e70-9fa18461fa4d" xsi:nil="true"/>
    <SharedWithUsers xmlns="49dd332d-6948-448e-8342-709605274695">
      <UserInfo>
        <DisplayName>Aisling Lyon</DisplayName>
        <AccountId>30</AccountId>
        <AccountType/>
      </UserInfo>
    </SharedWithUsers>
  </documentManagement>
</p:properties>
</file>

<file path=customXml/itemProps1.xml><?xml version="1.0" encoding="utf-8"?>
<ds:datastoreItem xmlns:ds="http://schemas.openxmlformats.org/officeDocument/2006/customXml" ds:itemID="{E7DBAC0D-DAD2-47BC-B087-8DE2DF267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07788-3c74-4840-b653-af3aea5e5f4b"/>
    <ds:schemaRef ds:uri="49dd332d-6948-448e-8342-709605274695"/>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BBEE0-0B03-4092-941E-3889F58551A2}">
  <ds:schemaRefs>
    <ds:schemaRef ds:uri="http://schemas.microsoft.com/sharepoint/v3/contenttype/forms"/>
  </ds:schemaRefs>
</ds:datastoreItem>
</file>

<file path=customXml/itemProps3.xml><?xml version="1.0" encoding="utf-8"?>
<ds:datastoreItem xmlns:ds="http://schemas.openxmlformats.org/officeDocument/2006/customXml" ds:itemID="{36AA9CA9-EAD6-4827-BD2F-10C6985CFB0E}">
  <ds:schemaRefs>
    <ds:schemaRef ds:uri="http://schemas.openxmlformats.org/officeDocument/2006/bibliography"/>
  </ds:schemaRefs>
</ds:datastoreItem>
</file>

<file path=customXml/itemProps4.xml><?xml version="1.0" encoding="utf-8"?>
<ds:datastoreItem xmlns:ds="http://schemas.openxmlformats.org/officeDocument/2006/customXml" ds:itemID="{BF826B17-2288-42AA-9EA2-09225D1C1B85}">
  <ds:schemaRefs>
    <ds:schemaRef ds:uri="http://schemas.microsoft.com/office/2006/metadata/properties"/>
    <ds:schemaRef ds:uri="http://schemas.microsoft.com/office/infopath/2007/PartnerControls"/>
    <ds:schemaRef ds:uri="http://schemas.microsoft.com/sharepoint/v3"/>
    <ds:schemaRef ds:uri="52907788-3c74-4840-b653-af3aea5e5f4b"/>
    <ds:schemaRef ds:uri="83a87e31-bf32-46ab-8e70-9fa18461fa4d"/>
    <ds:schemaRef ds:uri="49dd332d-6948-448e-8342-709605274695"/>
  </ds:schemaRefs>
</ds:datastoreItem>
</file>

<file path=docMetadata/LabelInfo.xml><?xml version="1.0" encoding="utf-8"?>
<clbl:labelList xmlns:clbl="http://schemas.microsoft.com/office/2020/mipLabelMetadata">
  <clbl:label id="{fbd41ebe-fca6-4f2c-aecb-bf3a17e72416}" enabled="1" method="Privileged" siteId="{bf346810-9c7d-43de-a872-24a2ef3995a8}"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9163</Words>
  <Characters>52231</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61272</CharactersWithSpaces>
  <SharedDoc>false</SharedDoc>
  <HLinks>
    <vt:vector size="30" baseType="variant">
      <vt:variant>
        <vt:i4>3801150</vt:i4>
      </vt:variant>
      <vt:variant>
        <vt:i4>6</vt:i4>
      </vt:variant>
      <vt:variant>
        <vt:i4>0</vt:i4>
      </vt:variant>
      <vt:variant>
        <vt:i4>5</vt:i4>
      </vt:variant>
      <vt:variant>
        <vt:lpwstr>https://assets.publishing.service.gov.uk/government/uploads/system/uploads/attachment_data/file/418505/Revised_Best_Value_Statutory_Guidance_final.pdf</vt:lpwstr>
      </vt:variant>
      <vt:variant>
        <vt:lpwstr/>
      </vt:variant>
      <vt:variant>
        <vt:i4>3932219</vt:i4>
      </vt:variant>
      <vt:variant>
        <vt:i4>0</vt:i4>
      </vt:variant>
      <vt:variant>
        <vt:i4>0</vt:i4>
      </vt:variant>
      <vt:variant>
        <vt:i4>5</vt:i4>
      </vt:variant>
      <vt:variant>
        <vt:lpwstr>https://www.gov.uk/government/consultations/best-value-standards-and-intervention-a-statutory-guide-for-best-value-authorities-consultation</vt:lpwstr>
      </vt:variant>
      <vt:variant>
        <vt:lpwstr/>
      </vt:variant>
      <vt:variant>
        <vt:i4>3276826</vt:i4>
      </vt:variant>
      <vt:variant>
        <vt:i4>6</vt:i4>
      </vt:variant>
      <vt:variant>
        <vt:i4>0</vt:i4>
      </vt:variant>
      <vt:variant>
        <vt:i4>5</vt:i4>
      </vt:variant>
      <vt:variant>
        <vt:lpwstr>mailto:Lewis.Buck@communities.gov.uk</vt:lpwstr>
      </vt:variant>
      <vt:variant>
        <vt:lpwstr/>
      </vt:variant>
      <vt:variant>
        <vt:i4>1507385</vt:i4>
      </vt:variant>
      <vt:variant>
        <vt:i4>3</vt:i4>
      </vt:variant>
      <vt:variant>
        <vt:i4>0</vt:i4>
      </vt:variant>
      <vt:variant>
        <vt:i4>5</vt:i4>
      </vt:variant>
      <vt:variant>
        <vt:lpwstr>mailto:Natasha.Alleyne@communities.gov.uk</vt:lpwstr>
      </vt:variant>
      <vt:variant>
        <vt:lpwstr/>
      </vt:variant>
      <vt:variant>
        <vt:i4>7667779</vt:i4>
      </vt:variant>
      <vt:variant>
        <vt:i4>0</vt:i4>
      </vt:variant>
      <vt:variant>
        <vt:i4>0</vt:i4>
      </vt:variant>
      <vt:variant>
        <vt:i4>5</vt:i4>
      </vt:variant>
      <vt:variant>
        <vt:lpwstr>mailto:Alex.Daley@communities.gov.uk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Lyon</dc:creator>
  <cp:keywords/>
  <dc:description/>
  <cp:lastModifiedBy>BALDWIN, Callum</cp:lastModifiedBy>
  <cp:revision>2</cp:revision>
  <dcterms:created xsi:type="dcterms:W3CDTF">2024-05-13T10:58:00Z</dcterms:created>
  <dcterms:modified xsi:type="dcterms:W3CDTF">2024-05-13T10:58:00Z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0x0101008EFBF9F0EEF9024B851798905602A73B</vt:lpwstr>
  </property>
  <property fmtid="{D5CDD505-2E9C-101B-9397-08002B2CF9AE}" pid="3" name="MediaServiceImageTags">
    <vt:lpwstr/>
  </property>
  <property fmtid="{D5CDD505-2E9C-101B-9397-08002B2CF9AE}" pid="4" name="ClassificationContentMarkingHeaderShapeIds">
    <vt:lpwstr>3,7,8</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y fmtid="{D5CDD505-2E9C-101B-9397-08002B2CF9AE}" pid="7" name="ClassificationContentMarkingFooterShapeIds">
    <vt:lpwstr>9,a,b</vt:lpwstr>
  </property>
  <property fmtid="{D5CDD505-2E9C-101B-9397-08002B2CF9AE}" pid="8" name="ClassificationContentMarkingFooterFontProps">
    <vt:lpwstr>#000000,10,Calibri</vt:lpwstr>
  </property>
  <property fmtid="{D5CDD505-2E9C-101B-9397-08002B2CF9AE}" pid="9" name="ClassificationContentMarkingFooterText">
    <vt:lpwstr>OFFICIAL</vt:lpwstr>
  </property>
  <property fmtid="{D5CDD505-2E9C-101B-9397-08002B2CF9AE}" pid="10" name="MSIP_Label_a8f77787-5df4-43b6-a2a8-8d8b678a318b_Enabled">
    <vt:lpwstr>true</vt:lpwstr>
  </property>
  <property fmtid="{D5CDD505-2E9C-101B-9397-08002B2CF9AE}" pid="11" name="MSIP_Label_a8f77787-5df4-43b6-a2a8-8d8b678a318b_SetDate">
    <vt:lpwstr>2024-05-13T10:58:23Z</vt:lpwstr>
  </property>
  <property fmtid="{D5CDD505-2E9C-101B-9397-08002B2CF9AE}" pid="12" name="MSIP_Label_a8f77787-5df4-43b6-a2a8-8d8b678a318b_Method">
    <vt:lpwstr>Standard</vt:lpwstr>
  </property>
  <property fmtid="{D5CDD505-2E9C-101B-9397-08002B2CF9AE}" pid="13" name="MSIP_Label_a8f77787-5df4-43b6-a2a8-8d8b678a318b_Name">
    <vt:lpwstr>a8f77787-5df4-43b6-a2a8-8d8b678a318b</vt:lpwstr>
  </property>
  <property fmtid="{D5CDD505-2E9C-101B-9397-08002B2CF9AE}" pid="14" name="MSIP_Label_a8f77787-5df4-43b6-a2a8-8d8b678a318b_SiteId">
    <vt:lpwstr>1ce6dd9e-b337-4088-be5e-8dbbec04b34a</vt:lpwstr>
  </property>
  <property fmtid="{D5CDD505-2E9C-101B-9397-08002B2CF9AE}" pid="15" name="MSIP_Label_a8f77787-5df4-43b6-a2a8-8d8b678a318b_ActionId">
    <vt:lpwstr>1fd19f10-83a2-42c7-96fe-db700a62c043</vt:lpwstr>
  </property>
  <property fmtid="{D5CDD505-2E9C-101B-9397-08002B2CF9AE}" pid="16" name="MSIP_Label_a8f77787-5df4-43b6-a2a8-8d8b678a318b_ContentBits">
    <vt:lpwstr>0</vt:lpwstr>
  </property>
</Properties>
</file>