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CF59" w14:textId="3A51AA8B" w:rsidR="00DF359A" w:rsidRPr="0006304B" w:rsidRDefault="00CD7B5E" w:rsidP="002674A1">
      <w:pPr>
        <w:widowControl w:val="0"/>
        <w:pBdr>
          <w:top w:val="nil"/>
          <w:left w:val="nil"/>
          <w:bottom w:val="nil"/>
          <w:right w:val="nil"/>
          <w:between w:val="nil"/>
        </w:pBdr>
        <w:spacing w:afterLines="120" w:after="288" w:line="24" w:lineRule="atLeast"/>
        <w:rPr>
          <w:rFonts w:ascii="Palatino Linotype" w:eastAsia="Arial" w:hAnsi="Palatino Linotype" w:cs="Arial"/>
          <w:b/>
          <w:bCs/>
          <w:smallCaps/>
          <w:color w:val="000000"/>
          <w:sz w:val="44"/>
          <w:szCs w:val="44"/>
        </w:rPr>
      </w:pPr>
      <w:r w:rsidRPr="0006304B">
        <w:rPr>
          <w:rFonts w:ascii="Palatino Linotype" w:eastAsia="Arial" w:hAnsi="Palatino Linotype" w:cs="Arial"/>
          <w:b/>
          <w:bCs/>
          <w:smallCaps/>
          <w:color w:val="000000" w:themeColor="text1"/>
          <w:sz w:val="44"/>
          <w:szCs w:val="44"/>
        </w:rPr>
        <w:t>Rai</w:t>
      </w:r>
      <w:r w:rsidR="00B0035F" w:rsidRPr="0006304B">
        <w:rPr>
          <w:rFonts w:ascii="Palatino Linotype" w:eastAsia="Arial" w:hAnsi="Palatino Linotype" w:cs="Arial"/>
          <w:b/>
          <w:bCs/>
          <w:smallCaps/>
          <w:color w:val="000000" w:themeColor="text1"/>
          <w:sz w:val="44"/>
          <w:szCs w:val="44"/>
        </w:rPr>
        <w:t xml:space="preserve">l Reform </w:t>
      </w:r>
      <w:r w:rsidRPr="0006304B">
        <w:rPr>
          <w:rFonts w:ascii="Palatino Linotype" w:eastAsia="Arial" w:hAnsi="Palatino Linotype" w:cs="Arial"/>
          <w:b/>
          <w:bCs/>
          <w:smallCaps/>
          <w:color w:val="000000" w:themeColor="text1"/>
          <w:sz w:val="44"/>
          <w:szCs w:val="44"/>
        </w:rPr>
        <w:t>Bill</w:t>
      </w:r>
    </w:p>
    <w:p w14:paraId="437D4D85" w14:textId="77777777" w:rsidR="00DF359A" w:rsidRPr="0006304B" w:rsidRDefault="00B0035F" w:rsidP="002674A1">
      <w:pPr>
        <w:widowControl w:val="0"/>
        <w:pBdr>
          <w:top w:val="nil"/>
          <w:left w:val="nil"/>
          <w:bottom w:val="nil"/>
          <w:right w:val="nil"/>
          <w:between w:val="nil"/>
        </w:pBdr>
        <w:spacing w:afterLines="120" w:after="288" w:line="24" w:lineRule="atLeast"/>
        <w:rPr>
          <w:rFonts w:ascii="Palatino Linotype" w:eastAsia="Arial" w:hAnsi="Palatino Linotype" w:cs="Arial"/>
          <w:smallCaps/>
          <w:color w:val="000000"/>
          <w:sz w:val="44"/>
          <w:szCs w:val="44"/>
        </w:rPr>
      </w:pPr>
      <w:r w:rsidRPr="0006304B">
        <w:rPr>
          <w:rFonts w:ascii="Palatino Linotype" w:eastAsia="Arial" w:hAnsi="Palatino Linotype" w:cs="Arial"/>
          <w:smallCaps/>
          <w:color w:val="000000"/>
          <w:sz w:val="44"/>
          <w:szCs w:val="44"/>
        </w:rPr>
        <w:t>EXPLANATORY NOTES</w:t>
      </w:r>
    </w:p>
    <w:p w14:paraId="3913B189" w14:textId="16AE1AE2" w:rsidR="00DF359A" w:rsidRPr="0006304B" w:rsidRDefault="00B0035F" w:rsidP="002674A1">
      <w:pPr>
        <w:keepNext/>
        <w:keepLines/>
        <w:widowControl w:val="0"/>
        <w:pBdr>
          <w:top w:val="nil"/>
          <w:left w:val="nil"/>
          <w:bottom w:val="nil"/>
          <w:right w:val="nil"/>
          <w:between w:val="nil"/>
        </w:pBdr>
        <w:spacing w:before="480" w:afterLines="120" w:after="288" w:line="24" w:lineRule="atLeast"/>
        <w:rPr>
          <w:rFonts w:ascii="Palatino Linotype" w:eastAsia="Arial" w:hAnsi="Palatino Linotype" w:cs="Arial"/>
          <w:b/>
          <w:color w:val="0076BF"/>
          <w:sz w:val="32"/>
          <w:szCs w:val="32"/>
        </w:rPr>
      </w:pPr>
      <w:r w:rsidRPr="0006304B">
        <w:rPr>
          <w:rFonts w:ascii="Palatino Linotype" w:eastAsia="Arial" w:hAnsi="Palatino Linotype" w:cs="Arial"/>
          <w:b/>
          <w:color w:val="0076BF"/>
          <w:sz w:val="32"/>
          <w:szCs w:val="32"/>
        </w:rPr>
        <w:t>What these notes do </w:t>
      </w:r>
    </w:p>
    <w:p w14:paraId="78718883" w14:textId="35932BDC" w:rsidR="0006304B" w:rsidRPr="0006304B" w:rsidRDefault="0003682F" w:rsidP="0006304B">
      <w:pPr>
        <w:pStyle w:val="ListParagraph"/>
        <w:keepNext/>
        <w:keepLines/>
        <w:widowControl w:val="0"/>
        <w:numPr>
          <w:ilvl w:val="0"/>
          <w:numId w:val="1"/>
        </w:numPr>
        <w:pBdr>
          <w:top w:val="nil"/>
          <w:left w:val="nil"/>
          <w:bottom w:val="nil"/>
          <w:right w:val="nil"/>
          <w:between w:val="nil"/>
        </w:pBdr>
        <w:spacing w:before="480" w:afterLines="120" w:after="288" w:line="24" w:lineRule="atLeast"/>
        <w:rPr>
          <w:rStyle w:val="eop"/>
          <w:rFonts w:ascii="Palatino Linotype" w:hAnsi="Palatino Linotype"/>
        </w:rPr>
      </w:pPr>
      <w:r w:rsidRPr="0006304B">
        <w:rPr>
          <w:rStyle w:val="normaltextrun"/>
          <w:rFonts w:ascii="Palatino Linotype" w:hAnsi="Palatino Linotype"/>
          <w:color w:val="000000"/>
          <w:sz w:val="20"/>
          <w:szCs w:val="20"/>
          <w:shd w:val="clear" w:color="auto" w:fill="FFFFFF"/>
        </w:rPr>
        <w:t>These Explanatory Notes relate to the draft Rail</w:t>
      </w:r>
      <w:r w:rsidR="00323273" w:rsidRPr="0006304B">
        <w:rPr>
          <w:rStyle w:val="normaltextrun"/>
          <w:rFonts w:ascii="Palatino Linotype" w:hAnsi="Palatino Linotype"/>
          <w:color w:val="000000"/>
          <w:sz w:val="20"/>
          <w:szCs w:val="20"/>
          <w:shd w:val="clear" w:color="auto" w:fill="FFFFFF"/>
        </w:rPr>
        <w:t xml:space="preserve"> Reform </w:t>
      </w:r>
      <w:r w:rsidRPr="0006304B">
        <w:rPr>
          <w:rStyle w:val="normaltextrun"/>
          <w:rFonts w:ascii="Palatino Linotype" w:hAnsi="Palatino Linotype"/>
          <w:color w:val="000000"/>
          <w:sz w:val="20"/>
          <w:szCs w:val="20"/>
          <w:shd w:val="clear" w:color="auto" w:fill="FFFFFF"/>
        </w:rPr>
        <w:t xml:space="preserve">Bill to be </w:t>
      </w:r>
      <w:r w:rsidR="00E46253" w:rsidRPr="0006304B">
        <w:rPr>
          <w:rStyle w:val="normaltextrun"/>
          <w:rFonts w:ascii="Palatino Linotype" w:hAnsi="Palatino Linotype"/>
          <w:color w:val="000000"/>
          <w:sz w:val="20"/>
          <w:szCs w:val="20"/>
          <w:shd w:val="clear" w:color="auto" w:fill="FFFFFF"/>
        </w:rPr>
        <w:t>scrutinised</w:t>
      </w:r>
      <w:r w:rsidRPr="0006304B">
        <w:rPr>
          <w:rStyle w:val="normaltextrun"/>
          <w:rFonts w:ascii="Palatino Linotype" w:hAnsi="Palatino Linotype"/>
          <w:color w:val="000000"/>
          <w:sz w:val="20"/>
          <w:szCs w:val="20"/>
          <w:shd w:val="clear" w:color="auto" w:fill="FFFFFF"/>
        </w:rPr>
        <w:t xml:space="preserve"> </w:t>
      </w:r>
      <w:r w:rsidR="332282B9" w:rsidRPr="0006304B">
        <w:rPr>
          <w:rStyle w:val="normaltextrun"/>
          <w:rFonts w:ascii="Palatino Linotype" w:hAnsi="Palatino Linotype"/>
          <w:color w:val="000000"/>
          <w:sz w:val="20"/>
          <w:szCs w:val="20"/>
          <w:shd w:val="clear" w:color="auto" w:fill="FFFFFF"/>
        </w:rPr>
        <w:t xml:space="preserve">via </w:t>
      </w:r>
      <w:r w:rsidR="00186C32" w:rsidRPr="0006304B">
        <w:rPr>
          <w:rStyle w:val="normaltextrun"/>
          <w:rFonts w:ascii="Palatino Linotype" w:hAnsi="Palatino Linotype"/>
          <w:color w:val="000000"/>
          <w:sz w:val="20"/>
          <w:szCs w:val="20"/>
          <w:shd w:val="clear" w:color="auto" w:fill="FFFFFF"/>
        </w:rPr>
        <w:t xml:space="preserve">pre-legislative scrutiny </w:t>
      </w:r>
      <w:r w:rsidR="332282B9" w:rsidRPr="0006304B">
        <w:rPr>
          <w:rStyle w:val="normaltextrun"/>
          <w:rFonts w:ascii="Palatino Linotype" w:hAnsi="Palatino Linotype"/>
          <w:color w:val="000000"/>
          <w:sz w:val="20"/>
          <w:szCs w:val="20"/>
          <w:shd w:val="clear" w:color="auto" w:fill="FFFFFF"/>
        </w:rPr>
        <w:t xml:space="preserve">by the Transport Select Committee. </w:t>
      </w:r>
      <w:r w:rsidR="00952094" w:rsidRPr="0006304B">
        <w:rPr>
          <w:rStyle w:val="normaltextrun"/>
          <w:rFonts w:ascii="Palatino Linotype" w:hAnsi="Palatino Linotype"/>
          <w:color w:val="000000"/>
          <w:sz w:val="20"/>
          <w:szCs w:val="20"/>
          <w:shd w:val="clear" w:color="auto" w:fill="FFFFFF"/>
        </w:rPr>
        <w:t>These Explanatory Notes have been prepared by the Department for Transport, in order to assist the reader of the Bill and to help inform scrutiny and debate on it. They do not form part of the draft Bill and have not been endorsed by Parliament.</w:t>
      </w:r>
      <w:r w:rsidR="00952094" w:rsidRPr="0006304B">
        <w:rPr>
          <w:rStyle w:val="eop"/>
          <w:rFonts w:ascii="Palatino Linotype" w:hAnsi="Palatino Linotype"/>
          <w:color w:val="000000"/>
          <w:sz w:val="20"/>
          <w:szCs w:val="20"/>
          <w:shd w:val="clear" w:color="auto" w:fill="FFFFFF"/>
        </w:rPr>
        <w:t> </w:t>
      </w:r>
    </w:p>
    <w:p w14:paraId="2660DA8D" w14:textId="77777777" w:rsidR="0006304B" w:rsidRPr="0006304B" w:rsidRDefault="0006304B" w:rsidP="0006304B">
      <w:pPr>
        <w:pStyle w:val="ListParagraph"/>
        <w:keepNext/>
        <w:keepLines/>
        <w:widowControl w:val="0"/>
        <w:pBdr>
          <w:top w:val="nil"/>
          <w:left w:val="nil"/>
          <w:bottom w:val="nil"/>
          <w:right w:val="nil"/>
          <w:between w:val="nil"/>
        </w:pBdr>
        <w:spacing w:before="480" w:afterLines="120" w:after="288" w:line="24" w:lineRule="atLeast"/>
        <w:rPr>
          <w:rStyle w:val="eop"/>
          <w:rFonts w:ascii="Palatino Linotype" w:hAnsi="Palatino Linotype"/>
        </w:rPr>
      </w:pPr>
    </w:p>
    <w:p w14:paraId="31302667" w14:textId="351DBB8C" w:rsidR="0006304B" w:rsidRPr="0006304B" w:rsidRDefault="00F13D26" w:rsidP="0006304B">
      <w:pPr>
        <w:pStyle w:val="ListParagraph"/>
        <w:keepNext/>
        <w:keepLines/>
        <w:widowControl w:val="0"/>
        <w:numPr>
          <w:ilvl w:val="0"/>
          <w:numId w:val="1"/>
        </w:numPr>
        <w:pBdr>
          <w:top w:val="nil"/>
          <w:left w:val="nil"/>
          <w:bottom w:val="nil"/>
          <w:right w:val="nil"/>
          <w:between w:val="nil"/>
        </w:pBdr>
        <w:spacing w:before="480" w:afterLines="120" w:after="288" w:line="24" w:lineRule="atLeast"/>
        <w:rPr>
          <w:rStyle w:val="normaltextrun"/>
          <w:rFonts w:ascii="Palatino Linotype" w:hAnsi="Palatino Linotype"/>
        </w:rPr>
      </w:pPr>
      <w:r w:rsidRPr="0006304B">
        <w:rPr>
          <w:rStyle w:val="normaltextrun"/>
          <w:rFonts w:ascii="Palatino Linotype" w:hAnsi="Palatino Linotype"/>
          <w:color w:val="000000"/>
          <w:sz w:val="20"/>
          <w:szCs w:val="20"/>
          <w:shd w:val="clear" w:color="auto" w:fill="FFFFFF"/>
        </w:rPr>
        <w:t>These Explanatory Notes explain what each part of the draft Rail</w:t>
      </w:r>
      <w:r w:rsidR="001B2DC5" w:rsidRPr="0006304B">
        <w:rPr>
          <w:rStyle w:val="normaltextrun"/>
          <w:rFonts w:ascii="Palatino Linotype" w:hAnsi="Palatino Linotype"/>
          <w:color w:val="000000"/>
          <w:sz w:val="20"/>
          <w:szCs w:val="20"/>
          <w:shd w:val="clear" w:color="auto" w:fill="FFFFFF"/>
        </w:rPr>
        <w:t xml:space="preserve"> Reform</w:t>
      </w:r>
      <w:r w:rsidRPr="0006304B">
        <w:rPr>
          <w:rStyle w:val="normaltextrun"/>
          <w:rFonts w:ascii="Palatino Linotype" w:hAnsi="Palatino Linotype"/>
          <w:color w:val="000000"/>
          <w:sz w:val="20"/>
          <w:szCs w:val="20"/>
          <w:shd w:val="clear" w:color="auto" w:fill="FFFFFF"/>
        </w:rPr>
        <w:t xml:space="preserve"> Bill will mean in practice; provide background information on the development of policy; and provide additional information on how the draft Rai</w:t>
      </w:r>
      <w:r w:rsidR="00186C32">
        <w:rPr>
          <w:rStyle w:val="normaltextrun"/>
          <w:rFonts w:ascii="Palatino Linotype" w:hAnsi="Palatino Linotype"/>
          <w:color w:val="000000"/>
          <w:sz w:val="20"/>
          <w:szCs w:val="20"/>
          <w:shd w:val="clear" w:color="auto" w:fill="FFFFFF"/>
        </w:rPr>
        <w:t>l</w:t>
      </w:r>
      <w:r w:rsidR="001B2DC5" w:rsidRPr="0006304B">
        <w:rPr>
          <w:rStyle w:val="normaltextrun"/>
          <w:rFonts w:ascii="Palatino Linotype" w:hAnsi="Palatino Linotype"/>
          <w:color w:val="000000"/>
          <w:sz w:val="20"/>
          <w:szCs w:val="20"/>
          <w:shd w:val="clear" w:color="auto" w:fill="FFFFFF"/>
        </w:rPr>
        <w:t xml:space="preserve"> Reform</w:t>
      </w:r>
      <w:r w:rsidRPr="0006304B">
        <w:rPr>
          <w:rStyle w:val="normaltextrun"/>
          <w:rFonts w:ascii="Palatino Linotype" w:hAnsi="Palatino Linotype"/>
          <w:color w:val="000000"/>
          <w:sz w:val="20"/>
          <w:szCs w:val="20"/>
          <w:shd w:val="clear" w:color="auto" w:fill="FFFFFF"/>
        </w:rPr>
        <w:t xml:space="preserve"> Bill will affect existing legislation in this area.</w:t>
      </w:r>
    </w:p>
    <w:p w14:paraId="1F3DF9E3" w14:textId="77777777" w:rsidR="0006304B" w:rsidRPr="0006304B" w:rsidRDefault="0006304B" w:rsidP="0006304B">
      <w:pPr>
        <w:pStyle w:val="ListParagraph"/>
        <w:rPr>
          <w:rStyle w:val="normaltextrun"/>
          <w:rFonts w:ascii="Palatino Linotype" w:hAnsi="Palatino Linotype"/>
          <w:color w:val="000000"/>
          <w:sz w:val="20"/>
          <w:szCs w:val="20"/>
          <w:shd w:val="clear" w:color="auto" w:fill="FFFFFF"/>
        </w:rPr>
      </w:pPr>
    </w:p>
    <w:p w14:paraId="0ECE6CC1" w14:textId="44133DA1" w:rsidR="00F13D26" w:rsidRPr="0006304B" w:rsidRDefault="00F13D26" w:rsidP="0006304B">
      <w:pPr>
        <w:pStyle w:val="ListParagraph"/>
        <w:keepNext/>
        <w:keepLines/>
        <w:widowControl w:val="0"/>
        <w:numPr>
          <w:ilvl w:val="0"/>
          <w:numId w:val="1"/>
        </w:numPr>
        <w:pBdr>
          <w:top w:val="nil"/>
          <w:left w:val="nil"/>
          <w:bottom w:val="nil"/>
          <w:right w:val="nil"/>
          <w:between w:val="nil"/>
        </w:pBdr>
        <w:spacing w:before="480" w:afterLines="120" w:after="288" w:line="24" w:lineRule="atLeast"/>
        <w:rPr>
          <w:rFonts w:ascii="Palatino Linotype" w:hAnsi="Palatino Linotype"/>
        </w:rPr>
      </w:pPr>
      <w:r w:rsidRPr="0006304B">
        <w:rPr>
          <w:rStyle w:val="normaltextrun"/>
          <w:rFonts w:ascii="Palatino Linotype" w:hAnsi="Palatino Linotype"/>
          <w:color w:val="000000"/>
          <w:sz w:val="20"/>
          <w:szCs w:val="20"/>
          <w:shd w:val="clear" w:color="auto" w:fill="FFFFFF"/>
        </w:rPr>
        <w:t>These Explanatory Notes should be read alongside the draft Rai</w:t>
      </w:r>
      <w:r w:rsidR="001B2DC5" w:rsidRPr="0006304B">
        <w:rPr>
          <w:rStyle w:val="normaltextrun"/>
          <w:rFonts w:ascii="Palatino Linotype" w:hAnsi="Palatino Linotype"/>
          <w:color w:val="000000"/>
          <w:sz w:val="20"/>
          <w:szCs w:val="20"/>
          <w:shd w:val="clear" w:color="auto" w:fill="FFFFFF"/>
        </w:rPr>
        <w:t>l Reform</w:t>
      </w:r>
      <w:r w:rsidRPr="0006304B">
        <w:rPr>
          <w:rStyle w:val="normaltextrun"/>
          <w:rFonts w:ascii="Palatino Linotype" w:hAnsi="Palatino Linotype"/>
          <w:color w:val="000000"/>
          <w:sz w:val="20"/>
          <w:szCs w:val="20"/>
          <w:shd w:val="clear" w:color="auto" w:fill="FFFFFF"/>
        </w:rPr>
        <w:t xml:space="preserve"> Bill. They are not, and are not intended to be, a comprehensive description of the draft Rail</w:t>
      </w:r>
      <w:r w:rsidR="00342727" w:rsidRPr="0006304B">
        <w:rPr>
          <w:rStyle w:val="normaltextrun"/>
          <w:rFonts w:ascii="Palatino Linotype" w:hAnsi="Palatino Linotype"/>
          <w:color w:val="000000"/>
          <w:sz w:val="20"/>
          <w:szCs w:val="20"/>
          <w:shd w:val="clear" w:color="auto" w:fill="FFFFFF"/>
        </w:rPr>
        <w:t xml:space="preserve"> Reform</w:t>
      </w:r>
      <w:r w:rsidRPr="0006304B">
        <w:rPr>
          <w:rStyle w:val="normaltextrun"/>
          <w:rFonts w:ascii="Palatino Linotype" w:hAnsi="Palatino Linotype"/>
          <w:color w:val="000000"/>
          <w:sz w:val="20"/>
          <w:szCs w:val="20"/>
          <w:shd w:val="clear" w:color="auto" w:fill="FFFFFF"/>
        </w:rPr>
        <w:t xml:space="preserve"> Bill.</w:t>
      </w:r>
      <w:r w:rsidR="0006304B" w:rsidRPr="0006304B">
        <w:rPr>
          <w:rStyle w:val="normaltextrun"/>
          <w:rFonts w:ascii="Palatino Linotype" w:hAnsi="Palatino Linotype"/>
          <w:color w:val="000000"/>
          <w:sz w:val="20"/>
          <w:szCs w:val="20"/>
          <w:shd w:val="clear" w:color="auto" w:fill="FFFFFF"/>
        </w:rPr>
        <w:t xml:space="preserve"> </w:t>
      </w:r>
    </w:p>
    <w:p w14:paraId="33B614BB" w14:textId="620A8AB6" w:rsidR="00DF359A" w:rsidRPr="0006304B" w:rsidRDefault="00B0035F" w:rsidP="002674A1">
      <w:pPr>
        <w:keepNext/>
        <w:keepLines/>
        <w:widowControl w:val="0"/>
        <w:pBdr>
          <w:top w:val="nil"/>
          <w:left w:val="nil"/>
          <w:bottom w:val="nil"/>
          <w:right w:val="nil"/>
          <w:between w:val="nil"/>
        </w:pBdr>
        <w:spacing w:before="480" w:afterLines="120" w:after="288" w:line="24" w:lineRule="atLeast"/>
        <w:rPr>
          <w:rFonts w:ascii="Palatino Linotype" w:eastAsia="Arial" w:hAnsi="Palatino Linotype" w:cs="Arial"/>
          <w:b/>
          <w:color w:val="0076BF"/>
          <w:sz w:val="32"/>
          <w:szCs w:val="32"/>
        </w:rPr>
      </w:pPr>
      <w:r w:rsidRPr="0006304B">
        <w:rPr>
          <w:rFonts w:ascii="Palatino Linotype" w:hAnsi="Palatino Linotype"/>
        </w:rPr>
        <w:br w:type="page"/>
      </w:r>
      <w:r w:rsidRPr="0006304B">
        <w:rPr>
          <w:rFonts w:ascii="Palatino Linotype" w:eastAsia="Arial" w:hAnsi="Palatino Linotype" w:cs="Arial"/>
          <w:b/>
          <w:color w:val="0076BF"/>
          <w:sz w:val="32"/>
          <w:szCs w:val="32"/>
        </w:rPr>
        <w:lastRenderedPageBreak/>
        <w:t>Table of Contents</w:t>
      </w:r>
    </w:p>
    <w:tbl>
      <w:tblPr>
        <w:tblW w:w="9287" w:type="dxa"/>
        <w:jc w:val="center"/>
        <w:tblBorders>
          <w:top w:val="nil"/>
          <w:left w:val="nil"/>
          <w:bottom w:val="nil"/>
          <w:right w:val="nil"/>
          <w:insideH w:val="nil"/>
          <w:insideV w:val="nil"/>
        </w:tblBorders>
        <w:tblLayout w:type="fixed"/>
        <w:tblLook w:val="0400" w:firstRow="0" w:lastRow="0" w:firstColumn="0" w:lastColumn="0" w:noHBand="0" w:noVBand="1"/>
      </w:tblPr>
      <w:tblGrid>
        <w:gridCol w:w="4643"/>
        <w:gridCol w:w="4644"/>
      </w:tblGrid>
      <w:tr w:rsidR="00DF359A" w:rsidRPr="0006304B" w14:paraId="0CF0E862" w14:textId="77777777" w:rsidTr="3917C754">
        <w:trPr>
          <w:jc w:val="center"/>
        </w:trPr>
        <w:tc>
          <w:tcPr>
            <w:tcW w:w="4643" w:type="dxa"/>
          </w:tcPr>
          <w:p w14:paraId="6B460666" w14:textId="77777777" w:rsidR="00DF359A" w:rsidRPr="0006304B" w:rsidRDefault="00B0035F" w:rsidP="002674A1">
            <w:pPr>
              <w:pBdr>
                <w:top w:val="nil"/>
                <w:left w:val="nil"/>
                <w:bottom w:val="nil"/>
                <w:right w:val="nil"/>
                <w:between w:val="nil"/>
              </w:pBdr>
              <w:tabs>
                <w:tab w:val="right" w:pos="9061"/>
              </w:tabs>
              <w:spacing w:before="120" w:afterLines="120" w:after="288" w:line="24" w:lineRule="atLeast"/>
              <w:rPr>
                <w:rFonts w:ascii="Palatino Linotype" w:hAnsi="Palatino Linotype"/>
                <w:b/>
                <w:bCs/>
                <w:color w:val="000000"/>
                <w:sz w:val="24"/>
                <w:szCs w:val="24"/>
              </w:rPr>
            </w:pPr>
            <w:r w:rsidRPr="0006304B">
              <w:rPr>
                <w:rFonts w:ascii="Palatino Linotype" w:hAnsi="Palatino Linotype"/>
                <w:b/>
                <w:bCs/>
                <w:color w:val="000000" w:themeColor="text1"/>
                <w:sz w:val="24"/>
                <w:szCs w:val="24"/>
              </w:rPr>
              <w:t>Subject</w:t>
            </w:r>
          </w:p>
        </w:tc>
        <w:tc>
          <w:tcPr>
            <w:tcW w:w="4644" w:type="dxa"/>
          </w:tcPr>
          <w:p w14:paraId="787072CC" w14:textId="77777777" w:rsidR="00DF359A" w:rsidRPr="0006304B" w:rsidRDefault="00B0035F" w:rsidP="002674A1">
            <w:pPr>
              <w:pBdr>
                <w:top w:val="nil"/>
                <w:left w:val="nil"/>
                <w:bottom w:val="nil"/>
                <w:right w:val="nil"/>
                <w:between w:val="nil"/>
              </w:pBdr>
              <w:tabs>
                <w:tab w:val="right" w:pos="9061"/>
              </w:tabs>
              <w:spacing w:before="120" w:afterLines="120" w:after="288" w:line="24" w:lineRule="atLeast"/>
              <w:jc w:val="right"/>
              <w:rPr>
                <w:rFonts w:ascii="Palatino Linotype" w:hAnsi="Palatino Linotype"/>
                <w:b/>
                <w:color w:val="000000"/>
                <w:sz w:val="24"/>
                <w:szCs w:val="24"/>
              </w:rPr>
            </w:pPr>
            <w:r w:rsidRPr="0006304B">
              <w:rPr>
                <w:rFonts w:ascii="Palatino Linotype" w:hAnsi="Palatino Linotype"/>
                <w:b/>
                <w:color w:val="000000"/>
                <w:sz w:val="24"/>
                <w:szCs w:val="24"/>
              </w:rPr>
              <w:t>Page of these Notes</w:t>
            </w:r>
          </w:p>
        </w:tc>
      </w:tr>
    </w:tbl>
    <w:p w14:paraId="110FBD37" w14:textId="77777777" w:rsidR="00DF359A" w:rsidRPr="0006304B" w:rsidRDefault="00DF359A" w:rsidP="002674A1">
      <w:pPr>
        <w:widowControl w:val="0"/>
        <w:pBdr>
          <w:top w:val="nil"/>
          <w:left w:val="nil"/>
          <w:bottom w:val="nil"/>
          <w:right w:val="nil"/>
          <w:between w:val="nil"/>
        </w:pBdr>
        <w:spacing w:afterLines="120" w:after="288" w:line="24" w:lineRule="atLeast"/>
        <w:rPr>
          <w:rFonts w:ascii="Palatino Linotype" w:eastAsia="Palatino Linotype" w:hAnsi="Palatino Linotype" w:cs="Palatino Linotype"/>
          <w:b/>
          <w:color w:val="000000"/>
          <w:sz w:val="24"/>
          <w:szCs w:val="24"/>
        </w:rPr>
      </w:pPr>
    </w:p>
    <w:sdt>
      <w:sdtPr>
        <w:id w:val="854231541"/>
        <w:docPartObj>
          <w:docPartGallery w:val="Table of Contents"/>
          <w:docPartUnique/>
        </w:docPartObj>
      </w:sdtPr>
      <w:sdtEndPr>
        <w:rPr>
          <w:rFonts w:ascii="Palatino Linotype" w:hAnsi="Palatino Linotype"/>
        </w:rPr>
      </w:sdtEndPr>
      <w:sdtContent>
        <w:p w14:paraId="7764B0C9" w14:textId="4B95BB2F" w:rsidR="00A5422B" w:rsidRDefault="00B0035F">
          <w:pPr>
            <w:pStyle w:val="TOC1"/>
            <w:rPr>
              <w:rFonts w:asciiTheme="minorHAnsi" w:eastAsiaTheme="minorEastAsia" w:hAnsiTheme="minorHAnsi" w:cstheme="minorBidi"/>
              <w:noProof/>
              <w:kern w:val="2"/>
              <w:lang w:eastAsia="en-GB"/>
              <w14:ligatures w14:val="standardContextual"/>
            </w:rPr>
          </w:pPr>
          <w:r w:rsidRPr="0015554C">
            <w:rPr>
              <w:rFonts w:ascii="Palatino Linotype" w:hAnsi="Palatino Linotype"/>
            </w:rPr>
            <w:fldChar w:fldCharType="begin"/>
          </w:r>
          <w:r w:rsidRPr="0015554C">
            <w:rPr>
              <w:rFonts w:ascii="Palatino Linotype" w:hAnsi="Palatino Linotype"/>
            </w:rPr>
            <w:instrText xml:space="preserve"> TOC \h \u \z \t "Heading 1,1,Heading 2,2,Heading 3,3,Heading 4,4,Heading 5,5,Heading 6,6,"</w:instrText>
          </w:r>
          <w:r w:rsidRPr="0015554C">
            <w:rPr>
              <w:rFonts w:ascii="Palatino Linotype" w:hAnsi="Palatino Linotype"/>
            </w:rPr>
            <w:fldChar w:fldCharType="separate"/>
          </w:r>
          <w:hyperlink w:anchor="_Toc158909590" w:history="1">
            <w:r w:rsidR="00A5422B" w:rsidRPr="00E63AB7">
              <w:rPr>
                <w:rStyle w:val="Hyperlink"/>
                <w:rFonts w:ascii="Palatino Linotype" w:hAnsi="Palatino Linotype"/>
                <w:noProof/>
              </w:rPr>
              <w:t>Overview of the Bill</w:t>
            </w:r>
            <w:r w:rsidR="00A5422B">
              <w:rPr>
                <w:noProof/>
                <w:webHidden/>
              </w:rPr>
              <w:tab/>
            </w:r>
            <w:r w:rsidR="00A5422B">
              <w:rPr>
                <w:noProof/>
                <w:webHidden/>
              </w:rPr>
              <w:fldChar w:fldCharType="begin"/>
            </w:r>
            <w:r w:rsidR="00A5422B">
              <w:rPr>
                <w:noProof/>
                <w:webHidden/>
              </w:rPr>
              <w:instrText xml:space="preserve"> PAGEREF _Toc158909590 \h </w:instrText>
            </w:r>
            <w:r w:rsidR="00A5422B">
              <w:rPr>
                <w:noProof/>
                <w:webHidden/>
              </w:rPr>
            </w:r>
            <w:r w:rsidR="00A5422B">
              <w:rPr>
                <w:noProof/>
                <w:webHidden/>
              </w:rPr>
              <w:fldChar w:fldCharType="separate"/>
            </w:r>
            <w:r w:rsidR="00A5422B">
              <w:rPr>
                <w:noProof/>
                <w:webHidden/>
              </w:rPr>
              <w:t>2</w:t>
            </w:r>
            <w:r w:rsidR="00A5422B">
              <w:rPr>
                <w:noProof/>
                <w:webHidden/>
              </w:rPr>
              <w:fldChar w:fldCharType="end"/>
            </w:r>
          </w:hyperlink>
        </w:p>
        <w:p w14:paraId="6CDF12F7" w14:textId="78DD055A" w:rsidR="00A5422B" w:rsidRDefault="0067016B">
          <w:pPr>
            <w:pStyle w:val="TOC1"/>
            <w:rPr>
              <w:rFonts w:asciiTheme="minorHAnsi" w:eastAsiaTheme="minorEastAsia" w:hAnsiTheme="minorHAnsi" w:cstheme="minorBidi"/>
              <w:noProof/>
              <w:kern w:val="2"/>
              <w:lang w:eastAsia="en-GB"/>
              <w14:ligatures w14:val="standardContextual"/>
            </w:rPr>
          </w:pPr>
          <w:hyperlink w:anchor="_Toc158909591" w:history="1">
            <w:r w:rsidR="00A5422B" w:rsidRPr="00E63AB7">
              <w:rPr>
                <w:rStyle w:val="Hyperlink"/>
                <w:rFonts w:ascii="Palatino Linotype" w:hAnsi="Palatino Linotype"/>
                <w:noProof/>
              </w:rPr>
              <w:t>Policy background</w:t>
            </w:r>
            <w:r w:rsidR="00A5422B">
              <w:rPr>
                <w:noProof/>
                <w:webHidden/>
              </w:rPr>
              <w:tab/>
            </w:r>
            <w:r w:rsidR="00A5422B">
              <w:rPr>
                <w:noProof/>
                <w:webHidden/>
              </w:rPr>
              <w:fldChar w:fldCharType="begin"/>
            </w:r>
            <w:r w:rsidR="00A5422B">
              <w:rPr>
                <w:noProof/>
                <w:webHidden/>
              </w:rPr>
              <w:instrText xml:space="preserve"> PAGEREF _Toc158909591 \h </w:instrText>
            </w:r>
            <w:r w:rsidR="00A5422B">
              <w:rPr>
                <w:noProof/>
                <w:webHidden/>
              </w:rPr>
            </w:r>
            <w:r w:rsidR="00A5422B">
              <w:rPr>
                <w:noProof/>
                <w:webHidden/>
              </w:rPr>
              <w:fldChar w:fldCharType="separate"/>
            </w:r>
            <w:r w:rsidR="00A5422B">
              <w:rPr>
                <w:noProof/>
                <w:webHidden/>
              </w:rPr>
              <w:t>2</w:t>
            </w:r>
            <w:r w:rsidR="00A5422B">
              <w:rPr>
                <w:noProof/>
                <w:webHidden/>
              </w:rPr>
              <w:fldChar w:fldCharType="end"/>
            </w:r>
          </w:hyperlink>
        </w:p>
        <w:p w14:paraId="44E788FD" w14:textId="693B4228" w:rsidR="00A5422B" w:rsidRDefault="0067016B">
          <w:pPr>
            <w:pStyle w:val="TOC1"/>
            <w:rPr>
              <w:rFonts w:asciiTheme="minorHAnsi" w:eastAsiaTheme="minorEastAsia" w:hAnsiTheme="minorHAnsi" w:cstheme="minorBidi"/>
              <w:noProof/>
              <w:kern w:val="2"/>
              <w:lang w:eastAsia="en-GB"/>
              <w14:ligatures w14:val="standardContextual"/>
            </w:rPr>
          </w:pPr>
          <w:hyperlink w:anchor="_Toc158909592" w:history="1">
            <w:r w:rsidR="00A5422B" w:rsidRPr="00E63AB7">
              <w:rPr>
                <w:rStyle w:val="Hyperlink"/>
                <w:rFonts w:ascii="Palatino Linotype" w:hAnsi="Palatino Linotype"/>
                <w:noProof/>
              </w:rPr>
              <w:t>Territorial extent and application</w:t>
            </w:r>
            <w:r w:rsidR="00A5422B">
              <w:rPr>
                <w:noProof/>
                <w:webHidden/>
              </w:rPr>
              <w:tab/>
            </w:r>
            <w:r w:rsidR="00A5422B">
              <w:rPr>
                <w:noProof/>
                <w:webHidden/>
              </w:rPr>
              <w:fldChar w:fldCharType="begin"/>
            </w:r>
            <w:r w:rsidR="00A5422B">
              <w:rPr>
                <w:noProof/>
                <w:webHidden/>
              </w:rPr>
              <w:instrText xml:space="preserve"> PAGEREF _Toc158909592 \h </w:instrText>
            </w:r>
            <w:r w:rsidR="00A5422B">
              <w:rPr>
                <w:noProof/>
                <w:webHidden/>
              </w:rPr>
            </w:r>
            <w:r w:rsidR="00A5422B">
              <w:rPr>
                <w:noProof/>
                <w:webHidden/>
              </w:rPr>
              <w:fldChar w:fldCharType="separate"/>
            </w:r>
            <w:r w:rsidR="00A5422B">
              <w:rPr>
                <w:noProof/>
                <w:webHidden/>
              </w:rPr>
              <w:t>2</w:t>
            </w:r>
            <w:r w:rsidR="00A5422B">
              <w:rPr>
                <w:noProof/>
                <w:webHidden/>
              </w:rPr>
              <w:fldChar w:fldCharType="end"/>
            </w:r>
          </w:hyperlink>
        </w:p>
        <w:p w14:paraId="017F241C" w14:textId="6AD603F1" w:rsidR="00A5422B" w:rsidRDefault="0067016B">
          <w:pPr>
            <w:pStyle w:val="TOC1"/>
            <w:rPr>
              <w:rFonts w:asciiTheme="minorHAnsi" w:eastAsiaTheme="minorEastAsia" w:hAnsiTheme="minorHAnsi" w:cstheme="minorBidi"/>
              <w:noProof/>
              <w:kern w:val="2"/>
              <w:lang w:eastAsia="en-GB"/>
              <w14:ligatures w14:val="standardContextual"/>
            </w:rPr>
          </w:pPr>
          <w:hyperlink w:anchor="_Toc158909593" w:history="1">
            <w:r w:rsidR="00A5422B" w:rsidRPr="00E63AB7">
              <w:rPr>
                <w:rStyle w:val="Hyperlink"/>
                <w:rFonts w:ascii="Palatino Linotype" w:hAnsi="Palatino Linotype"/>
                <w:noProof/>
              </w:rPr>
              <w:t>Commentary on provisions of Bill </w:t>
            </w:r>
            <w:r w:rsidR="00A5422B">
              <w:rPr>
                <w:noProof/>
                <w:webHidden/>
              </w:rPr>
              <w:tab/>
            </w:r>
            <w:r w:rsidR="00A5422B">
              <w:rPr>
                <w:noProof/>
                <w:webHidden/>
              </w:rPr>
              <w:fldChar w:fldCharType="begin"/>
            </w:r>
            <w:r w:rsidR="00A5422B">
              <w:rPr>
                <w:noProof/>
                <w:webHidden/>
              </w:rPr>
              <w:instrText xml:space="preserve"> PAGEREF _Toc158909593 \h </w:instrText>
            </w:r>
            <w:r w:rsidR="00A5422B">
              <w:rPr>
                <w:noProof/>
                <w:webHidden/>
              </w:rPr>
            </w:r>
            <w:r w:rsidR="00A5422B">
              <w:rPr>
                <w:noProof/>
                <w:webHidden/>
              </w:rPr>
              <w:fldChar w:fldCharType="separate"/>
            </w:r>
            <w:r w:rsidR="00A5422B">
              <w:rPr>
                <w:noProof/>
                <w:webHidden/>
              </w:rPr>
              <w:t>4</w:t>
            </w:r>
            <w:r w:rsidR="00A5422B">
              <w:rPr>
                <w:noProof/>
                <w:webHidden/>
              </w:rPr>
              <w:fldChar w:fldCharType="end"/>
            </w:r>
          </w:hyperlink>
        </w:p>
        <w:p w14:paraId="0599039E" w14:textId="20208573" w:rsidR="00A5422B" w:rsidRDefault="0067016B">
          <w:pPr>
            <w:pStyle w:val="TOC1"/>
            <w:rPr>
              <w:rFonts w:asciiTheme="minorHAnsi" w:eastAsiaTheme="minorEastAsia" w:hAnsiTheme="minorHAnsi" w:cstheme="minorBidi"/>
              <w:noProof/>
              <w:kern w:val="2"/>
              <w:lang w:eastAsia="en-GB"/>
              <w14:ligatures w14:val="standardContextual"/>
            </w:rPr>
          </w:pPr>
          <w:hyperlink w:anchor="_Toc158909594" w:history="1">
            <w:r w:rsidR="00A5422B" w:rsidRPr="00E63AB7">
              <w:rPr>
                <w:rStyle w:val="Hyperlink"/>
                <w:rFonts w:ascii="Palatino Linotype" w:hAnsi="Palatino Linotype"/>
                <w:noProof/>
              </w:rPr>
              <w:t>Commencement</w:t>
            </w:r>
            <w:r w:rsidR="00A5422B">
              <w:rPr>
                <w:noProof/>
                <w:webHidden/>
              </w:rPr>
              <w:tab/>
            </w:r>
            <w:r w:rsidR="00A5422B">
              <w:rPr>
                <w:noProof/>
                <w:webHidden/>
              </w:rPr>
              <w:fldChar w:fldCharType="begin"/>
            </w:r>
            <w:r w:rsidR="00A5422B">
              <w:rPr>
                <w:noProof/>
                <w:webHidden/>
              </w:rPr>
              <w:instrText xml:space="preserve"> PAGEREF _Toc158909594 \h </w:instrText>
            </w:r>
            <w:r w:rsidR="00A5422B">
              <w:rPr>
                <w:noProof/>
                <w:webHidden/>
              </w:rPr>
            </w:r>
            <w:r w:rsidR="00A5422B">
              <w:rPr>
                <w:noProof/>
                <w:webHidden/>
              </w:rPr>
              <w:fldChar w:fldCharType="separate"/>
            </w:r>
            <w:r w:rsidR="00A5422B">
              <w:rPr>
                <w:noProof/>
                <w:webHidden/>
              </w:rPr>
              <w:t>22</w:t>
            </w:r>
            <w:r w:rsidR="00A5422B">
              <w:rPr>
                <w:noProof/>
                <w:webHidden/>
              </w:rPr>
              <w:fldChar w:fldCharType="end"/>
            </w:r>
          </w:hyperlink>
        </w:p>
        <w:p w14:paraId="5A2C75C7" w14:textId="5310B962" w:rsidR="00A5422B" w:rsidRDefault="0067016B">
          <w:pPr>
            <w:pStyle w:val="TOC1"/>
            <w:rPr>
              <w:rFonts w:asciiTheme="minorHAnsi" w:eastAsiaTheme="minorEastAsia" w:hAnsiTheme="minorHAnsi" w:cstheme="minorBidi"/>
              <w:noProof/>
              <w:kern w:val="2"/>
              <w:lang w:eastAsia="en-GB"/>
              <w14:ligatures w14:val="standardContextual"/>
            </w:rPr>
          </w:pPr>
          <w:hyperlink w:anchor="_Toc158909595" w:history="1">
            <w:r w:rsidR="00A5422B" w:rsidRPr="00E63AB7">
              <w:rPr>
                <w:rStyle w:val="Hyperlink"/>
                <w:rFonts w:ascii="Palatino Linotype" w:hAnsi="Palatino Linotype"/>
                <w:noProof/>
              </w:rPr>
              <w:t>Financial implications of the Bill</w:t>
            </w:r>
            <w:r w:rsidR="00A5422B">
              <w:rPr>
                <w:noProof/>
                <w:webHidden/>
              </w:rPr>
              <w:tab/>
            </w:r>
            <w:r w:rsidR="00A5422B">
              <w:rPr>
                <w:noProof/>
                <w:webHidden/>
              </w:rPr>
              <w:fldChar w:fldCharType="begin"/>
            </w:r>
            <w:r w:rsidR="00A5422B">
              <w:rPr>
                <w:noProof/>
                <w:webHidden/>
              </w:rPr>
              <w:instrText xml:space="preserve"> PAGEREF _Toc158909595 \h </w:instrText>
            </w:r>
            <w:r w:rsidR="00A5422B">
              <w:rPr>
                <w:noProof/>
                <w:webHidden/>
              </w:rPr>
            </w:r>
            <w:r w:rsidR="00A5422B">
              <w:rPr>
                <w:noProof/>
                <w:webHidden/>
              </w:rPr>
              <w:fldChar w:fldCharType="separate"/>
            </w:r>
            <w:r w:rsidR="00A5422B">
              <w:rPr>
                <w:noProof/>
                <w:webHidden/>
              </w:rPr>
              <w:t>23</w:t>
            </w:r>
            <w:r w:rsidR="00A5422B">
              <w:rPr>
                <w:noProof/>
                <w:webHidden/>
              </w:rPr>
              <w:fldChar w:fldCharType="end"/>
            </w:r>
          </w:hyperlink>
        </w:p>
        <w:p w14:paraId="76AF2D29" w14:textId="63EA49E5" w:rsidR="00A5422B" w:rsidRDefault="0067016B">
          <w:pPr>
            <w:pStyle w:val="TOC1"/>
            <w:rPr>
              <w:rFonts w:asciiTheme="minorHAnsi" w:eastAsiaTheme="minorEastAsia" w:hAnsiTheme="minorHAnsi" w:cstheme="minorBidi"/>
              <w:noProof/>
              <w:kern w:val="2"/>
              <w:lang w:eastAsia="en-GB"/>
              <w14:ligatures w14:val="standardContextual"/>
            </w:rPr>
          </w:pPr>
          <w:hyperlink w:anchor="_Toc158909596" w:history="1">
            <w:r w:rsidR="00A5422B" w:rsidRPr="00E63AB7">
              <w:rPr>
                <w:rStyle w:val="Hyperlink"/>
                <w:rFonts w:ascii="Palatino Linotype" w:hAnsi="Palatino Linotype"/>
                <w:noProof/>
              </w:rPr>
              <w:t>Parliamentary approval for financial costs or for charges imposed</w:t>
            </w:r>
            <w:r w:rsidR="00A5422B">
              <w:rPr>
                <w:noProof/>
                <w:webHidden/>
              </w:rPr>
              <w:tab/>
            </w:r>
            <w:r w:rsidR="00A5422B">
              <w:rPr>
                <w:noProof/>
                <w:webHidden/>
              </w:rPr>
              <w:fldChar w:fldCharType="begin"/>
            </w:r>
            <w:r w:rsidR="00A5422B">
              <w:rPr>
                <w:noProof/>
                <w:webHidden/>
              </w:rPr>
              <w:instrText xml:space="preserve"> PAGEREF _Toc158909596 \h </w:instrText>
            </w:r>
            <w:r w:rsidR="00A5422B">
              <w:rPr>
                <w:noProof/>
                <w:webHidden/>
              </w:rPr>
            </w:r>
            <w:r w:rsidR="00A5422B">
              <w:rPr>
                <w:noProof/>
                <w:webHidden/>
              </w:rPr>
              <w:fldChar w:fldCharType="separate"/>
            </w:r>
            <w:r w:rsidR="00A5422B">
              <w:rPr>
                <w:noProof/>
                <w:webHidden/>
              </w:rPr>
              <w:t>23</w:t>
            </w:r>
            <w:r w:rsidR="00A5422B">
              <w:rPr>
                <w:noProof/>
                <w:webHidden/>
              </w:rPr>
              <w:fldChar w:fldCharType="end"/>
            </w:r>
          </w:hyperlink>
        </w:p>
        <w:p w14:paraId="396484FE" w14:textId="43B67C98" w:rsidR="00A5422B" w:rsidRDefault="0067016B">
          <w:pPr>
            <w:pStyle w:val="TOC1"/>
            <w:rPr>
              <w:rFonts w:asciiTheme="minorHAnsi" w:eastAsiaTheme="minorEastAsia" w:hAnsiTheme="minorHAnsi" w:cstheme="minorBidi"/>
              <w:noProof/>
              <w:kern w:val="2"/>
              <w:lang w:eastAsia="en-GB"/>
              <w14:ligatures w14:val="standardContextual"/>
            </w:rPr>
          </w:pPr>
          <w:hyperlink w:anchor="_Toc158909597" w:history="1">
            <w:r w:rsidR="00A5422B" w:rsidRPr="00E63AB7">
              <w:rPr>
                <w:rStyle w:val="Hyperlink"/>
                <w:rFonts w:ascii="Palatino Linotype" w:hAnsi="Palatino Linotype"/>
                <w:noProof/>
              </w:rPr>
              <w:t>Compatibility with the European Convention on Human Rights</w:t>
            </w:r>
            <w:r w:rsidR="00A5422B">
              <w:rPr>
                <w:noProof/>
                <w:webHidden/>
              </w:rPr>
              <w:tab/>
            </w:r>
            <w:r w:rsidR="00A5422B">
              <w:rPr>
                <w:noProof/>
                <w:webHidden/>
              </w:rPr>
              <w:fldChar w:fldCharType="begin"/>
            </w:r>
            <w:r w:rsidR="00A5422B">
              <w:rPr>
                <w:noProof/>
                <w:webHidden/>
              </w:rPr>
              <w:instrText xml:space="preserve"> PAGEREF _Toc158909597 \h </w:instrText>
            </w:r>
            <w:r w:rsidR="00A5422B">
              <w:rPr>
                <w:noProof/>
                <w:webHidden/>
              </w:rPr>
            </w:r>
            <w:r w:rsidR="00A5422B">
              <w:rPr>
                <w:noProof/>
                <w:webHidden/>
              </w:rPr>
              <w:fldChar w:fldCharType="separate"/>
            </w:r>
            <w:r w:rsidR="00A5422B">
              <w:rPr>
                <w:noProof/>
                <w:webHidden/>
              </w:rPr>
              <w:t>23</w:t>
            </w:r>
            <w:r w:rsidR="00A5422B">
              <w:rPr>
                <w:noProof/>
                <w:webHidden/>
              </w:rPr>
              <w:fldChar w:fldCharType="end"/>
            </w:r>
          </w:hyperlink>
        </w:p>
        <w:p w14:paraId="604ECAEE" w14:textId="75397ACB" w:rsidR="00A5422B" w:rsidRDefault="0067016B">
          <w:pPr>
            <w:pStyle w:val="TOC1"/>
            <w:rPr>
              <w:rFonts w:asciiTheme="minorHAnsi" w:eastAsiaTheme="minorEastAsia" w:hAnsiTheme="minorHAnsi" w:cstheme="minorBidi"/>
              <w:noProof/>
              <w:kern w:val="2"/>
              <w:lang w:eastAsia="en-GB"/>
              <w14:ligatures w14:val="standardContextual"/>
            </w:rPr>
          </w:pPr>
          <w:hyperlink w:anchor="_Toc158909598" w:history="1">
            <w:r w:rsidR="00A5422B" w:rsidRPr="00E63AB7">
              <w:rPr>
                <w:rStyle w:val="Hyperlink"/>
                <w:rFonts w:ascii="Palatino Linotype" w:hAnsi="Palatino Linotype"/>
                <w:noProof/>
              </w:rPr>
              <w:t>Compatibility with the Environment Act 2021</w:t>
            </w:r>
            <w:r w:rsidR="00A5422B">
              <w:rPr>
                <w:noProof/>
                <w:webHidden/>
              </w:rPr>
              <w:tab/>
            </w:r>
            <w:r w:rsidR="00A5422B">
              <w:rPr>
                <w:noProof/>
                <w:webHidden/>
              </w:rPr>
              <w:fldChar w:fldCharType="begin"/>
            </w:r>
            <w:r w:rsidR="00A5422B">
              <w:rPr>
                <w:noProof/>
                <w:webHidden/>
              </w:rPr>
              <w:instrText xml:space="preserve"> PAGEREF _Toc158909598 \h </w:instrText>
            </w:r>
            <w:r w:rsidR="00A5422B">
              <w:rPr>
                <w:noProof/>
                <w:webHidden/>
              </w:rPr>
            </w:r>
            <w:r w:rsidR="00A5422B">
              <w:rPr>
                <w:noProof/>
                <w:webHidden/>
              </w:rPr>
              <w:fldChar w:fldCharType="separate"/>
            </w:r>
            <w:r w:rsidR="00A5422B">
              <w:rPr>
                <w:noProof/>
                <w:webHidden/>
              </w:rPr>
              <w:t>24</w:t>
            </w:r>
            <w:r w:rsidR="00A5422B">
              <w:rPr>
                <w:noProof/>
                <w:webHidden/>
              </w:rPr>
              <w:fldChar w:fldCharType="end"/>
            </w:r>
          </w:hyperlink>
        </w:p>
        <w:p w14:paraId="49CBF150" w14:textId="3E51F532" w:rsidR="00A5422B" w:rsidRDefault="0067016B">
          <w:pPr>
            <w:pStyle w:val="TOC1"/>
            <w:rPr>
              <w:rFonts w:asciiTheme="minorHAnsi" w:eastAsiaTheme="minorEastAsia" w:hAnsiTheme="minorHAnsi" w:cstheme="minorBidi"/>
              <w:noProof/>
              <w:kern w:val="2"/>
              <w:lang w:eastAsia="en-GB"/>
              <w14:ligatures w14:val="standardContextual"/>
            </w:rPr>
          </w:pPr>
          <w:hyperlink w:anchor="_Toc158909599" w:history="1">
            <w:r w:rsidR="00A5422B" w:rsidRPr="00E63AB7">
              <w:rPr>
                <w:rStyle w:val="Hyperlink"/>
                <w:rFonts w:ascii="Palatino Linotype" w:hAnsi="Palatino Linotype"/>
                <w:noProof/>
              </w:rPr>
              <w:t>Related documents</w:t>
            </w:r>
            <w:r w:rsidR="00A5422B">
              <w:rPr>
                <w:noProof/>
                <w:webHidden/>
              </w:rPr>
              <w:tab/>
            </w:r>
            <w:r w:rsidR="00A5422B">
              <w:rPr>
                <w:noProof/>
                <w:webHidden/>
              </w:rPr>
              <w:fldChar w:fldCharType="begin"/>
            </w:r>
            <w:r w:rsidR="00A5422B">
              <w:rPr>
                <w:noProof/>
                <w:webHidden/>
              </w:rPr>
              <w:instrText xml:space="preserve"> PAGEREF _Toc158909599 \h </w:instrText>
            </w:r>
            <w:r w:rsidR="00A5422B">
              <w:rPr>
                <w:noProof/>
                <w:webHidden/>
              </w:rPr>
            </w:r>
            <w:r w:rsidR="00A5422B">
              <w:rPr>
                <w:noProof/>
                <w:webHidden/>
              </w:rPr>
              <w:fldChar w:fldCharType="separate"/>
            </w:r>
            <w:r w:rsidR="00A5422B">
              <w:rPr>
                <w:noProof/>
                <w:webHidden/>
              </w:rPr>
              <w:t>24</w:t>
            </w:r>
            <w:r w:rsidR="00A5422B">
              <w:rPr>
                <w:noProof/>
                <w:webHidden/>
              </w:rPr>
              <w:fldChar w:fldCharType="end"/>
            </w:r>
          </w:hyperlink>
        </w:p>
        <w:p w14:paraId="2FF576A3" w14:textId="6F8842E9" w:rsidR="00A5422B" w:rsidRDefault="0067016B">
          <w:pPr>
            <w:pStyle w:val="TOC1"/>
            <w:rPr>
              <w:rFonts w:asciiTheme="minorHAnsi" w:eastAsiaTheme="minorEastAsia" w:hAnsiTheme="minorHAnsi" w:cstheme="minorBidi"/>
              <w:noProof/>
              <w:kern w:val="2"/>
              <w:lang w:eastAsia="en-GB"/>
              <w14:ligatures w14:val="standardContextual"/>
            </w:rPr>
          </w:pPr>
          <w:hyperlink w:anchor="_Toc158909600" w:history="1">
            <w:r w:rsidR="00A5422B" w:rsidRPr="00E63AB7">
              <w:rPr>
                <w:rStyle w:val="Hyperlink"/>
                <w:rFonts w:ascii="Palatino Linotype" w:hAnsi="Palatino Linotype"/>
                <w:noProof/>
              </w:rPr>
              <w:t>Annex A - Territorial extent and application in the United Kingdom</w:t>
            </w:r>
            <w:r w:rsidR="00A5422B">
              <w:rPr>
                <w:noProof/>
                <w:webHidden/>
              </w:rPr>
              <w:tab/>
            </w:r>
            <w:r w:rsidR="00A5422B">
              <w:rPr>
                <w:noProof/>
                <w:webHidden/>
              </w:rPr>
              <w:fldChar w:fldCharType="begin"/>
            </w:r>
            <w:r w:rsidR="00A5422B">
              <w:rPr>
                <w:noProof/>
                <w:webHidden/>
              </w:rPr>
              <w:instrText xml:space="preserve"> PAGEREF _Toc158909600 \h </w:instrText>
            </w:r>
            <w:r w:rsidR="00A5422B">
              <w:rPr>
                <w:noProof/>
                <w:webHidden/>
              </w:rPr>
            </w:r>
            <w:r w:rsidR="00A5422B">
              <w:rPr>
                <w:noProof/>
                <w:webHidden/>
              </w:rPr>
              <w:fldChar w:fldCharType="separate"/>
            </w:r>
            <w:r w:rsidR="00A5422B">
              <w:rPr>
                <w:noProof/>
                <w:webHidden/>
              </w:rPr>
              <w:t>25</w:t>
            </w:r>
            <w:r w:rsidR="00A5422B">
              <w:rPr>
                <w:noProof/>
                <w:webHidden/>
              </w:rPr>
              <w:fldChar w:fldCharType="end"/>
            </w:r>
          </w:hyperlink>
        </w:p>
        <w:p w14:paraId="4E99762E" w14:textId="6079411D" w:rsidR="00DF359A" w:rsidRPr="0006304B" w:rsidRDefault="00B0035F" w:rsidP="002674A1">
          <w:pPr>
            <w:pBdr>
              <w:top w:val="nil"/>
              <w:left w:val="nil"/>
              <w:bottom w:val="nil"/>
              <w:right w:val="nil"/>
              <w:between w:val="nil"/>
            </w:pBdr>
            <w:tabs>
              <w:tab w:val="right" w:pos="9061"/>
            </w:tabs>
            <w:spacing w:before="120" w:afterLines="120" w:after="288" w:line="24" w:lineRule="atLeast"/>
            <w:jc w:val="right"/>
            <w:rPr>
              <w:rFonts w:ascii="Palatino Linotype" w:hAnsi="Palatino Linotype"/>
              <w:color w:val="000000"/>
            </w:rPr>
          </w:pPr>
          <w:r w:rsidRPr="0015554C">
            <w:rPr>
              <w:rFonts w:ascii="Palatino Linotype" w:hAnsi="Palatino Linotype"/>
            </w:rPr>
            <w:fldChar w:fldCharType="end"/>
          </w:r>
        </w:p>
      </w:sdtContent>
    </w:sdt>
    <w:p w14:paraId="70579E7F" w14:textId="19367070" w:rsidR="00DF359A" w:rsidRPr="0006304B" w:rsidRDefault="00B0035F" w:rsidP="002674A1">
      <w:pPr>
        <w:pStyle w:val="Heading1"/>
        <w:keepNext/>
        <w:spacing w:afterLines="120" w:after="288" w:line="24" w:lineRule="atLeast"/>
        <w:rPr>
          <w:rFonts w:ascii="Palatino Linotype" w:hAnsi="Palatino Linotype"/>
        </w:rPr>
      </w:pPr>
      <w:r w:rsidRPr="0006304B">
        <w:rPr>
          <w:rFonts w:ascii="Palatino Linotype" w:hAnsi="Palatino Linotype"/>
        </w:rPr>
        <w:br w:type="page"/>
      </w:r>
      <w:bookmarkStart w:id="0" w:name="_Toc158909590"/>
      <w:r w:rsidRPr="0006304B">
        <w:rPr>
          <w:rFonts w:ascii="Palatino Linotype" w:hAnsi="Palatino Linotype"/>
        </w:rPr>
        <w:lastRenderedPageBreak/>
        <w:t>Overview of the Bill</w:t>
      </w:r>
      <w:bookmarkEnd w:id="0"/>
    </w:p>
    <w:p w14:paraId="5450985A" w14:textId="582FA721" w:rsidR="00DF359A" w:rsidRPr="0006304B" w:rsidRDefault="000A7986" w:rsidP="159AF842">
      <w:pPr>
        <w:widowControl w:val="0"/>
        <w:numPr>
          <w:ilvl w:val="0"/>
          <w:numId w:val="13"/>
        </w:numPr>
        <w:pBdr>
          <w:top w:val="nil"/>
          <w:left w:val="nil"/>
          <w:bottom w:val="nil"/>
          <w:right w:val="nil"/>
          <w:between w:val="nil"/>
        </w:pBdr>
        <w:spacing w:afterLines="120" w:after="288" w:line="24" w:lineRule="atLeast"/>
        <w:rPr>
          <w:rStyle w:val="eop"/>
          <w:rFonts w:ascii="Palatino Linotype" w:eastAsia="Palatino Linotype" w:hAnsi="Palatino Linotype" w:cs="Palatino Linotype"/>
          <w:color w:val="000000"/>
          <w:sz w:val="20"/>
          <w:szCs w:val="20"/>
        </w:rPr>
      </w:pPr>
      <w:r w:rsidRPr="0006304B">
        <w:rPr>
          <w:rStyle w:val="normaltextrun"/>
          <w:rFonts w:ascii="Palatino Linotype" w:hAnsi="Palatino Linotype"/>
          <w:color w:val="000000"/>
          <w:sz w:val="20"/>
          <w:szCs w:val="20"/>
          <w:shd w:val="clear" w:color="auto" w:fill="FFFFFF"/>
        </w:rPr>
        <w:t>The draft Rail</w:t>
      </w:r>
      <w:r w:rsidR="009A143D" w:rsidRPr="0006304B">
        <w:rPr>
          <w:rStyle w:val="normaltextrun"/>
          <w:rFonts w:ascii="Palatino Linotype" w:hAnsi="Palatino Linotype"/>
          <w:color w:val="000000"/>
          <w:sz w:val="20"/>
          <w:szCs w:val="20"/>
          <w:shd w:val="clear" w:color="auto" w:fill="FFFFFF"/>
        </w:rPr>
        <w:t xml:space="preserve"> Reform</w:t>
      </w:r>
      <w:r w:rsidRPr="0006304B">
        <w:rPr>
          <w:rStyle w:val="normaltextrun"/>
          <w:rFonts w:ascii="Palatino Linotype" w:hAnsi="Palatino Linotype"/>
          <w:color w:val="000000"/>
          <w:sz w:val="20"/>
          <w:szCs w:val="20"/>
          <w:shd w:val="clear" w:color="auto" w:fill="FFFFFF"/>
        </w:rPr>
        <w:t xml:space="preserve"> Bill comprises 19 clauses and </w:t>
      </w:r>
      <w:r w:rsidR="003759A1" w:rsidRPr="0006304B">
        <w:rPr>
          <w:rStyle w:val="normaltextrun"/>
          <w:rFonts w:ascii="Palatino Linotype" w:hAnsi="Palatino Linotype"/>
          <w:color w:val="000000"/>
          <w:sz w:val="20"/>
          <w:szCs w:val="20"/>
          <w:shd w:val="clear" w:color="auto" w:fill="FFFFFF"/>
        </w:rPr>
        <w:t xml:space="preserve">three </w:t>
      </w:r>
      <w:r w:rsidRPr="0006304B">
        <w:rPr>
          <w:rStyle w:val="normaltextrun"/>
          <w:rFonts w:ascii="Palatino Linotype" w:hAnsi="Palatino Linotype"/>
          <w:color w:val="000000"/>
          <w:sz w:val="20"/>
          <w:szCs w:val="20"/>
          <w:shd w:val="clear" w:color="auto" w:fill="FFFFFF"/>
        </w:rPr>
        <w:t>schedules. The draft Rail</w:t>
      </w:r>
      <w:r w:rsidR="009A143D" w:rsidRPr="0006304B">
        <w:rPr>
          <w:rStyle w:val="normaltextrun"/>
          <w:rFonts w:ascii="Palatino Linotype" w:hAnsi="Palatino Linotype"/>
          <w:color w:val="000000"/>
          <w:sz w:val="20"/>
          <w:szCs w:val="20"/>
          <w:shd w:val="clear" w:color="auto" w:fill="FFFFFF"/>
        </w:rPr>
        <w:t xml:space="preserve"> Reform</w:t>
      </w:r>
      <w:r w:rsidRPr="0006304B">
        <w:rPr>
          <w:rStyle w:val="normaltextrun"/>
          <w:rFonts w:ascii="Palatino Linotype" w:hAnsi="Palatino Linotype"/>
          <w:color w:val="000000"/>
          <w:sz w:val="20"/>
          <w:szCs w:val="20"/>
          <w:shd w:val="clear" w:color="auto" w:fill="FFFFFF"/>
        </w:rPr>
        <w:t xml:space="preserve"> Bill </w:t>
      </w:r>
      <w:r w:rsidR="006010E9" w:rsidRPr="0006304B">
        <w:rPr>
          <w:rStyle w:val="normaltextrun"/>
          <w:rFonts w:ascii="Palatino Linotype" w:hAnsi="Palatino Linotype"/>
          <w:color w:val="000000"/>
          <w:sz w:val="20"/>
          <w:szCs w:val="20"/>
          <w:shd w:val="clear" w:color="auto" w:fill="FFFFFF"/>
        </w:rPr>
        <w:t xml:space="preserve">will </w:t>
      </w:r>
      <w:r w:rsidRPr="0006304B">
        <w:rPr>
          <w:rStyle w:val="normaltextrun"/>
          <w:rFonts w:ascii="Palatino Linotype" w:hAnsi="Palatino Linotype"/>
          <w:color w:val="000000"/>
          <w:sz w:val="20"/>
          <w:szCs w:val="20"/>
          <w:shd w:val="clear" w:color="auto" w:fill="FFFFFF"/>
        </w:rPr>
        <w:t>amend the Railways Act 1993</w:t>
      </w:r>
      <w:r w:rsidR="00B83AF9" w:rsidRPr="0006304B">
        <w:rPr>
          <w:rStyle w:val="normaltextrun"/>
          <w:rFonts w:ascii="Palatino Linotype" w:hAnsi="Palatino Linotype"/>
          <w:color w:val="000000"/>
          <w:sz w:val="20"/>
          <w:szCs w:val="20"/>
          <w:shd w:val="clear" w:color="auto" w:fill="FFFFFF"/>
        </w:rPr>
        <w:t xml:space="preserve">, </w:t>
      </w:r>
      <w:r w:rsidR="0037398B" w:rsidRPr="0006304B">
        <w:rPr>
          <w:rStyle w:val="normaltextrun"/>
          <w:rFonts w:ascii="Palatino Linotype" w:hAnsi="Palatino Linotype"/>
          <w:color w:val="000000"/>
          <w:sz w:val="20"/>
          <w:szCs w:val="20"/>
          <w:shd w:val="clear" w:color="auto" w:fill="FFFFFF"/>
        </w:rPr>
        <w:t>the Greater London Authority Act 1999</w:t>
      </w:r>
      <w:r w:rsidR="00B83AF9" w:rsidRPr="0006304B">
        <w:rPr>
          <w:rStyle w:val="normaltextrun"/>
          <w:rFonts w:ascii="Palatino Linotype" w:hAnsi="Palatino Linotype"/>
          <w:color w:val="000000"/>
          <w:sz w:val="20"/>
          <w:szCs w:val="20"/>
          <w:shd w:val="clear" w:color="auto" w:fill="FFFFFF"/>
        </w:rPr>
        <w:t xml:space="preserve">, </w:t>
      </w:r>
      <w:r w:rsidR="29FF3FB0" w:rsidRPr="0006304B">
        <w:rPr>
          <w:rStyle w:val="normaltextrun"/>
          <w:rFonts w:ascii="Palatino Linotype" w:hAnsi="Palatino Linotype"/>
          <w:color w:val="000000"/>
          <w:sz w:val="20"/>
          <w:szCs w:val="20"/>
          <w:shd w:val="clear" w:color="auto" w:fill="FFFFFF"/>
        </w:rPr>
        <w:t xml:space="preserve">the </w:t>
      </w:r>
      <w:r w:rsidR="29FF3FB0" w:rsidRPr="0006304B">
        <w:rPr>
          <w:rStyle w:val="normaltextrun"/>
          <w:rFonts w:ascii="Palatino Linotype" w:hAnsi="Palatino Linotype"/>
          <w:color w:val="000000" w:themeColor="text1"/>
          <w:sz w:val="20"/>
          <w:szCs w:val="20"/>
        </w:rPr>
        <w:t xml:space="preserve">Railway (Licensing of Railway Undertakings) Regulations </w:t>
      </w:r>
      <w:r w:rsidR="315E601D" w:rsidRPr="0006304B">
        <w:rPr>
          <w:rStyle w:val="normaltextrun"/>
          <w:rFonts w:ascii="Palatino Linotype" w:hAnsi="Palatino Linotype"/>
          <w:color w:val="000000" w:themeColor="text1"/>
          <w:sz w:val="20"/>
          <w:szCs w:val="20"/>
        </w:rPr>
        <w:t>2005, and</w:t>
      </w:r>
      <w:r w:rsidR="1A0D14A1" w:rsidRPr="0006304B">
        <w:rPr>
          <w:rStyle w:val="normaltextrun"/>
          <w:rFonts w:ascii="Palatino Linotype" w:hAnsi="Palatino Linotype"/>
          <w:color w:val="000000" w:themeColor="text1"/>
          <w:sz w:val="20"/>
          <w:szCs w:val="20"/>
        </w:rPr>
        <w:t xml:space="preserve"> </w:t>
      </w:r>
      <w:r w:rsidR="00B83AF9" w:rsidRPr="0006304B">
        <w:rPr>
          <w:rStyle w:val="normaltextrun"/>
          <w:rFonts w:ascii="Palatino Linotype" w:hAnsi="Palatino Linotype"/>
          <w:color w:val="000000"/>
          <w:sz w:val="20"/>
          <w:szCs w:val="20"/>
          <w:shd w:val="clear" w:color="auto" w:fill="FFFFFF"/>
        </w:rPr>
        <w:t xml:space="preserve">the </w:t>
      </w:r>
      <w:r w:rsidR="0037398B" w:rsidRPr="0006304B">
        <w:rPr>
          <w:rStyle w:val="normaltextrun"/>
          <w:rFonts w:ascii="Palatino Linotype" w:hAnsi="Palatino Linotype"/>
          <w:color w:val="000000"/>
          <w:sz w:val="20"/>
          <w:szCs w:val="20"/>
          <w:shd w:val="clear" w:color="auto" w:fill="FFFFFF"/>
        </w:rPr>
        <w:t>Railways (Access, Management and Licensing of Railways Undertakings) Regulations 2016</w:t>
      </w:r>
      <w:r w:rsidRPr="0006304B">
        <w:rPr>
          <w:rStyle w:val="normaltextrun"/>
          <w:rFonts w:ascii="Palatino Linotype" w:hAnsi="Palatino Linotype"/>
          <w:color w:val="000000"/>
          <w:sz w:val="20"/>
          <w:szCs w:val="20"/>
          <w:shd w:val="clear" w:color="auto" w:fill="FFFFFF"/>
        </w:rPr>
        <w:t xml:space="preserve">. It makes the necessary </w:t>
      </w:r>
      <w:r w:rsidR="00DB658D" w:rsidRPr="0006304B">
        <w:rPr>
          <w:rStyle w:val="normaltextrun"/>
          <w:rFonts w:ascii="Palatino Linotype" w:hAnsi="Palatino Linotype"/>
          <w:color w:val="000000"/>
          <w:sz w:val="20"/>
          <w:szCs w:val="20"/>
          <w:shd w:val="clear" w:color="auto" w:fill="FFFFFF"/>
        </w:rPr>
        <w:t>legislative</w:t>
      </w:r>
      <w:r w:rsidRPr="0006304B">
        <w:rPr>
          <w:rStyle w:val="normaltextrun"/>
          <w:rFonts w:ascii="Palatino Linotype" w:hAnsi="Palatino Linotype"/>
          <w:color w:val="000000"/>
          <w:sz w:val="20"/>
          <w:szCs w:val="20"/>
          <w:shd w:val="clear" w:color="auto" w:fill="FFFFFF"/>
        </w:rPr>
        <w:t xml:space="preserve"> reforms to bring about </w:t>
      </w:r>
      <w:r w:rsidR="00951795" w:rsidRPr="0006304B">
        <w:rPr>
          <w:rStyle w:val="normaltextrun"/>
          <w:rFonts w:ascii="Palatino Linotype" w:hAnsi="Palatino Linotype"/>
          <w:color w:val="000000"/>
          <w:sz w:val="20"/>
          <w:szCs w:val="20"/>
          <w:shd w:val="clear" w:color="auto" w:fill="FFFFFF"/>
        </w:rPr>
        <w:t>reform</w:t>
      </w:r>
      <w:r w:rsidRPr="0006304B">
        <w:rPr>
          <w:rStyle w:val="normaltextrun"/>
          <w:rFonts w:ascii="Palatino Linotype" w:hAnsi="Palatino Linotype"/>
          <w:color w:val="000000"/>
          <w:sz w:val="20"/>
          <w:szCs w:val="20"/>
          <w:shd w:val="clear" w:color="auto" w:fill="FFFFFF"/>
        </w:rPr>
        <w:t xml:space="preserve"> of the rail sector, </w:t>
      </w:r>
      <w:r w:rsidR="00AD46BE" w:rsidRPr="0006304B">
        <w:rPr>
          <w:rStyle w:val="normaltextrun"/>
          <w:rFonts w:ascii="Palatino Linotype" w:hAnsi="Palatino Linotype"/>
          <w:color w:val="000000"/>
          <w:sz w:val="20"/>
          <w:szCs w:val="20"/>
          <w:shd w:val="clear" w:color="auto" w:fill="FFFFFF"/>
        </w:rPr>
        <w:t>revis</w:t>
      </w:r>
      <w:r w:rsidR="00CB0775" w:rsidRPr="0006304B">
        <w:rPr>
          <w:rStyle w:val="normaltextrun"/>
          <w:rFonts w:ascii="Palatino Linotype" w:hAnsi="Palatino Linotype"/>
          <w:color w:val="000000"/>
          <w:sz w:val="20"/>
          <w:szCs w:val="20"/>
          <w:shd w:val="clear" w:color="auto" w:fill="FFFFFF"/>
        </w:rPr>
        <w:t xml:space="preserve">ing </w:t>
      </w:r>
      <w:r w:rsidRPr="0006304B">
        <w:rPr>
          <w:rStyle w:val="normaltextrun"/>
          <w:rFonts w:ascii="Palatino Linotype" w:hAnsi="Palatino Linotype"/>
          <w:color w:val="000000"/>
          <w:sz w:val="20"/>
          <w:szCs w:val="20"/>
          <w:shd w:val="clear" w:color="auto" w:fill="FFFFFF"/>
        </w:rPr>
        <w:t>the role and functions of the Secretary of State</w:t>
      </w:r>
      <w:r w:rsidR="008D7BD5" w:rsidRPr="0006304B">
        <w:rPr>
          <w:rStyle w:val="normaltextrun"/>
          <w:rFonts w:ascii="Palatino Linotype" w:hAnsi="Palatino Linotype"/>
          <w:color w:val="000000"/>
          <w:sz w:val="20"/>
          <w:szCs w:val="20"/>
          <w:shd w:val="clear" w:color="auto" w:fill="FFFFFF"/>
        </w:rPr>
        <w:t xml:space="preserve"> </w:t>
      </w:r>
      <w:r w:rsidR="00E65AC2" w:rsidRPr="0006304B">
        <w:rPr>
          <w:rStyle w:val="normaltextrun"/>
          <w:rFonts w:ascii="Palatino Linotype" w:hAnsi="Palatino Linotype"/>
          <w:color w:val="000000"/>
          <w:sz w:val="20"/>
          <w:szCs w:val="20"/>
          <w:shd w:val="clear" w:color="auto" w:fill="FFFFFF"/>
        </w:rPr>
        <w:t xml:space="preserve">and enabling the new </w:t>
      </w:r>
      <w:r w:rsidR="007A78D9" w:rsidRPr="0006304B">
        <w:rPr>
          <w:rStyle w:val="normaltextrun"/>
          <w:rFonts w:ascii="Palatino Linotype" w:hAnsi="Palatino Linotype"/>
          <w:color w:val="000000"/>
          <w:sz w:val="20"/>
          <w:szCs w:val="20"/>
          <w:shd w:val="clear" w:color="auto" w:fill="FFFFFF"/>
        </w:rPr>
        <w:t>IRB</w:t>
      </w:r>
      <w:r w:rsidR="00E65AC2" w:rsidRPr="0006304B">
        <w:rPr>
          <w:rStyle w:val="normaltextrun"/>
          <w:rFonts w:ascii="Palatino Linotype" w:hAnsi="Palatino Linotype"/>
          <w:color w:val="000000"/>
          <w:sz w:val="20"/>
          <w:szCs w:val="20"/>
          <w:shd w:val="clear" w:color="auto" w:fill="FFFFFF"/>
        </w:rPr>
        <w:t xml:space="preserve"> to be established</w:t>
      </w:r>
      <w:r w:rsidRPr="0006304B">
        <w:rPr>
          <w:rStyle w:val="normaltextrun"/>
          <w:rFonts w:ascii="Palatino Linotype" w:hAnsi="Palatino Linotype"/>
          <w:color w:val="000000"/>
          <w:sz w:val="20"/>
          <w:szCs w:val="20"/>
          <w:shd w:val="clear" w:color="auto" w:fill="FFFFFF"/>
        </w:rPr>
        <w:t>.</w:t>
      </w:r>
      <w:r w:rsidR="0006304B" w:rsidRPr="0006304B">
        <w:rPr>
          <w:rStyle w:val="normaltextrun"/>
          <w:rFonts w:ascii="Palatino Linotype" w:hAnsi="Palatino Linotype"/>
          <w:color w:val="000000"/>
          <w:sz w:val="20"/>
          <w:szCs w:val="20"/>
          <w:shd w:val="clear" w:color="auto" w:fill="FFFFFF"/>
        </w:rPr>
        <w:t xml:space="preserve"> </w:t>
      </w:r>
      <w:r w:rsidRPr="0006304B">
        <w:rPr>
          <w:rStyle w:val="normaltextrun"/>
          <w:rFonts w:ascii="Palatino Linotype" w:hAnsi="Palatino Linotype"/>
          <w:color w:val="000000"/>
          <w:sz w:val="20"/>
          <w:szCs w:val="20"/>
          <w:shd w:val="clear" w:color="auto" w:fill="FFFFFF"/>
        </w:rPr>
        <w:t>The Bill enables</w:t>
      </w:r>
      <w:r w:rsidR="00622249" w:rsidRPr="0006304B">
        <w:rPr>
          <w:rStyle w:val="normaltextrun"/>
          <w:rFonts w:ascii="Palatino Linotype" w:hAnsi="Palatino Linotype"/>
          <w:color w:val="000000"/>
          <w:sz w:val="20"/>
          <w:szCs w:val="20"/>
          <w:shd w:val="clear" w:color="auto" w:fill="FFFFFF"/>
        </w:rPr>
        <w:t xml:space="preserve"> the</w:t>
      </w:r>
      <w:r w:rsidRPr="0006304B">
        <w:rPr>
          <w:rStyle w:val="normaltextrun"/>
          <w:rFonts w:ascii="Palatino Linotype" w:hAnsi="Palatino Linotype"/>
          <w:color w:val="000000"/>
          <w:sz w:val="20"/>
          <w:szCs w:val="20"/>
          <w:shd w:val="clear" w:color="auto" w:fill="FFFFFF"/>
        </w:rPr>
        <w:t xml:space="preserve"> transfer of</w:t>
      </w:r>
      <w:r w:rsidR="003F309A" w:rsidRPr="0006304B">
        <w:rPr>
          <w:rStyle w:val="normaltextrun"/>
          <w:rFonts w:ascii="Palatino Linotype" w:hAnsi="Palatino Linotype"/>
          <w:color w:val="000000"/>
          <w:sz w:val="20"/>
          <w:szCs w:val="20"/>
          <w:shd w:val="clear" w:color="auto" w:fill="FFFFFF"/>
        </w:rPr>
        <w:t xml:space="preserve"> some of the </w:t>
      </w:r>
      <w:r w:rsidR="004568A0" w:rsidRPr="0006304B">
        <w:rPr>
          <w:rStyle w:val="normaltextrun"/>
          <w:rFonts w:ascii="Palatino Linotype" w:hAnsi="Palatino Linotype"/>
          <w:color w:val="000000"/>
          <w:sz w:val="20"/>
          <w:szCs w:val="20"/>
          <w:shd w:val="clear" w:color="auto" w:fill="FFFFFF"/>
        </w:rPr>
        <w:t>franchising authority</w:t>
      </w:r>
      <w:r w:rsidRPr="0006304B">
        <w:rPr>
          <w:rStyle w:val="normaltextrun"/>
          <w:rFonts w:ascii="Palatino Linotype" w:hAnsi="Palatino Linotype"/>
          <w:color w:val="000000"/>
          <w:sz w:val="20"/>
          <w:szCs w:val="20"/>
          <w:shd w:val="clear" w:color="auto" w:fill="FFFFFF"/>
        </w:rPr>
        <w:t xml:space="preserve"> </w:t>
      </w:r>
      <w:r w:rsidR="003B4CB9" w:rsidRPr="0006304B">
        <w:rPr>
          <w:rStyle w:val="normaltextrun"/>
          <w:rFonts w:ascii="Palatino Linotype" w:hAnsi="Palatino Linotype"/>
          <w:color w:val="000000"/>
          <w:sz w:val="20"/>
          <w:szCs w:val="20"/>
          <w:shd w:val="clear" w:color="auto" w:fill="FFFFFF"/>
        </w:rPr>
        <w:t>functions</w:t>
      </w:r>
      <w:r w:rsidRPr="0006304B">
        <w:rPr>
          <w:rStyle w:val="normaltextrun"/>
          <w:rFonts w:ascii="Palatino Linotype" w:hAnsi="Palatino Linotype"/>
          <w:color w:val="000000"/>
          <w:sz w:val="20"/>
          <w:szCs w:val="20"/>
          <w:shd w:val="clear" w:color="auto" w:fill="FFFFFF"/>
        </w:rPr>
        <w:t xml:space="preserve"> from the Secretary of State to </w:t>
      </w:r>
      <w:r w:rsidR="003B4CB9" w:rsidRPr="0006304B">
        <w:rPr>
          <w:rStyle w:val="normaltextrun"/>
          <w:rFonts w:ascii="Palatino Linotype" w:hAnsi="Palatino Linotype"/>
          <w:color w:val="000000"/>
          <w:sz w:val="20"/>
          <w:szCs w:val="20"/>
          <w:shd w:val="clear" w:color="auto" w:fill="FFFFFF"/>
        </w:rPr>
        <w:t xml:space="preserve">the </w:t>
      </w:r>
      <w:r w:rsidR="00190AAA" w:rsidRPr="0006304B">
        <w:rPr>
          <w:rStyle w:val="normaltextrun"/>
          <w:rFonts w:ascii="Palatino Linotype" w:hAnsi="Palatino Linotype"/>
          <w:color w:val="000000"/>
          <w:sz w:val="20"/>
          <w:szCs w:val="20"/>
          <w:shd w:val="clear" w:color="auto" w:fill="FFFFFF"/>
        </w:rPr>
        <w:t>IRB</w:t>
      </w:r>
      <w:r w:rsidR="20D4A61D" w:rsidRPr="0006304B">
        <w:rPr>
          <w:rStyle w:val="normaltextrun"/>
          <w:rFonts w:ascii="Palatino Linotype" w:hAnsi="Palatino Linotype"/>
          <w:color w:val="000000"/>
          <w:sz w:val="20"/>
          <w:szCs w:val="20"/>
          <w:shd w:val="clear" w:color="auto" w:fill="FFFFFF"/>
        </w:rPr>
        <w:t xml:space="preserve"> (to combine with the infrastructure manager function)</w:t>
      </w:r>
      <w:r w:rsidRPr="0006304B">
        <w:rPr>
          <w:rStyle w:val="normaltextrun"/>
          <w:rFonts w:ascii="Palatino Linotype" w:hAnsi="Palatino Linotype"/>
          <w:color w:val="000000"/>
          <w:sz w:val="20"/>
          <w:szCs w:val="20"/>
          <w:shd w:val="clear" w:color="auto" w:fill="FFFFFF"/>
        </w:rPr>
        <w:t xml:space="preserve"> and makes other changes to facilitate and support this core reform.</w:t>
      </w:r>
      <w:r w:rsidRPr="0006304B">
        <w:rPr>
          <w:rStyle w:val="eop"/>
          <w:rFonts w:ascii="Palatino Linotype" w:hAnsi="Palatino Linotype"/>
          <w:color w:val="000000"/>
          <w:sz w:val="20"/>
          <w:szCs w:val="20"/>
          <w:shd w:val="clear" w:color="auto" w:fill="FFFFFF"/>
        </w:rPr>
        <w:t> </w:t>
      </w:r>
    </w:p>
    <w:p w14:paraId="59C55AE1" w14:textId="0707C813" w:rsidR="00E11BB9" w:rsidRPr="0006304B" w:rsidRDefault="00F954FE" w:rsidP="159AF842">
      <w:pPr>
        <w:widowControl w:val="0"/>
        <w:numPr>
          <w:ilvl w:val="0"/>
          <w:numId w:val="13"/>
        </w:numPr>
        <w:pBdr>
          <w:top w:val="nil"/>
          <w:left w:val="nil"/>
          <w:bottom w:val="nil"/>
          <w:right w:val="nil"/>
          <w:between w:val="nil"/>
        </w:pBdr>
        <w:spacing w:afterLines="120" w:after="288" w:line="24" w:lineRule="atLeast"/>
        <w:rPr>
          <w:rFonts w:ascii="Palatino Linotype" w:eastAsia="Palatino Linotype" w:hAnsi="Palatino Linotype" w:cs="Palatino Linotype"/>
          <w:color w:val="000000"/>
          <w:sz w:val="20"/>
          <w:szCs w:val="20"/>
        </w:rPr>
      </w:pPr>
      <w:r w:rsidRPr="0006304B">
        <w:rPr>
          <w:rStyle w:val="eop"/>
          <w:rFonts w:ascii="Palatino Linotype" w:hAnsi="Palatino Linotype"/>
          <w:color w:val="000000"/>
          <w:sz w:val="20"/>
          <w:szCs w:val="20"/>
          <w:shd w:val="clear" w:color="auto" w:fill="FFFFFF"/>
        </w:rPr>
        <w:t>[</w:t>
      </w:r>
      <w:r w:rsidR="00E11BB9" w:rsidRPr="0006304B">
        <w:rPr>
          <w:rStyle w:val="eop"/>
          <w:rFonts w:ascii="Palatino Linotype" w:hAnsi="Palatino Linotype"/>
          <w:color w:val="000000"/>
          <w:sz w:val="20"/>
          <w:szCs w:val="20"/>
          <w:shd w:val="clear" w:color="auto" w:fill="FFFFFF"/>
        </w:rPr>
        <w:t xml:space="preserve">The </w:t>
      </w:r>
      <w:r w:rsidR="00207843" w:rsidRPr="0006304B">
        <w:rPr>
          <w:rStyle w:val="eop"/>
          <w:rFonts w:ascii="Palatino Linotype" w:hAnsi="Palatino Linotype"/>
          <w:color w:val="000000"/>
          <w:sz w:val="20"/>
          <w:szCs w:val="20"/>
          <w:shd w:val="clear" w:color="auto" w:fill="FFFFFF"/>
        </w:rPr>
        <w:t xml:space="preserve">reforms </w:t>
      </w:r>
      <w:r w:rsidR="00AE0128" w:rsidRPr="0006304B">
        <w:rPr>
          <w:rStyle w:val="eop"/>
          <w:rFonts w:ascii="Palatino Linotype" w:hAnsi="Palatino Linotype"/>
          <w:color w:val="000000" w:themeColor="text1"/>
          <w:sz w:val="20"/>
          <w:szCs w:val="20"/>
        </w:rPr>
        <w:t xml:space="preserve">enabled by this </w:t>
      </w:r>
      <w:r w:rsidR="7560FCD6" w:rsidRPr="0006304B">
        <w:rPr>
          <w:rStyle w:val="eop"/>
          <w:rFonts w:ascii="Palatino Linotype" w:hAnsi="Palatino Linotype"/>
          <w:color w:val="000000"/>
          <w:sz w:val="20"/>
          <w:szCs w:val="20"/>
          <w:shd w:val="clear" w:color="auto" w:fill="FFFFFF"/>
        </w:rPr>
        <w:t>Bill will</w:t>
      </w:r>
      <w:r w:rsidR="00AE0128" w:rsidRPr="0006304B">
        <w:rPr>
          <w:rStyle w:val="eop"/>
          <w:rFonts w:ascii="Palatino Linotype" w:hAnsi="Palatino Linotype"/>
          <w:color w:val="000000"/>
          <w:sz w:val="20"/>
          <w:szCs w:val="20"/>
          <w:shd w:val="clear" w:color="auto" w:fill="FFFFFF"/>
        </w:rPr>
        <w:t xml:space="preserve"> </w:t>
      </w:r>
      <w:r w:rsidR="00E11BB9" w:rsidRPr="0006304B">
        <w:rPr>
          <w:rStyle w:val="eop"/>
          <w:rFonts w:ascii="Palatino Linotype" w:hAnsi="Palatino Linotype"/>
          <w:color w:val="000000"/>
          <w:sz w:val="20"/>
          <w:szCs w:val="20"/>
          <w:shd w:val="clear" w:color="auto" w:fill="FFFFFF"/>
        </w:rPr>
        <w:t xml:space="preserve">require provision to allow </w:t>
      </w:r>
      <w:r w:rsidR="00E11BB9" w:rsidRPr="0006304B">
        <w:rPr>
          <w:rFonts w:ascii="Palatino Linotype" w:eastAsia="Palatino Linotype" w:hAnsi="Palatino Linotype" w:cs="Palatino Linotype"/>
          <w:color w:val="000000" w:themeColor="text1"/>
          <w:sz w:val="20"/>
          <w:szCs w:val="20"/>
        </w:rPr>
        <w:t>the Secretary of State to make one or more transfer schemes for the transfer of property, rights and liabilities to or from</w:t>
      </w:r>
      <w:r w:rsidR="00476CA9" w:rsidRPr="0006304B">
        <w:rPr>
          <w:rFonts w:ascii="Palatino Linotype" w:eastAsia="Palatino Linotype" w:hAnsi="Palatino Linotype" w:cs="Palatino Linotype"/>
          <w:color w:val="000000" w:themeColor="text1"/>
          <w:sz w:val="20"/>
          <w:szCs w:val="20"/>
        </w:rPr>
        <w:t xml:space="preserve"> certain specified persons, including an IRB, a proposed IRB and a former IRB</w:t>
      </w:r>
      <w:r w:rsidR="0097683E" w:rsidRPr="0006304B">
        <w:rPr>
          <w:rFonts w:ascii="Palatino Linotype" w:eastAsia="Palatino Linotype" w:hAnsi="Palatino Linotype" w:cs="Palatino Linotype"/>
          <w:color w:val="000000" w:themeColor="text1"/>
          <w:sz w:val="20"/>
          <w:szCs w:val="20"/>
        </w:rPr>
        <w:t xml:space="preserve">. </w:t>
      </w:r>
      <w:r w:rsidR="00CB66A7" w:rsidRPr="0006304B">
        <w:rPr>
          <w:rFonts w:ascii="Palatino Linotype" w:eastAsia="Palatino Linotype" w:hAnsi="Palatino Linotype" w:cs="Palatino Linotype"/>
          <w:color w:val="000000" w:themeColor="text1"/>
          <w:sz w:val="20"/>
          <w:szCs w:val="20"/>
        </w:rPr>
        <w:t xml:space="preserve">This provision is </w:t>
      </w:r>
      <w:r w:rsidRPr="0006304B">
        <w:rPr>
          <w:rFonts w:ascii="Palatino Linotype" w:eastAsia="Palatino Linotype" w:hAnsi="Palatino Linotype" w:cs="Palatino Linotype"/>
          <w:color w:val="000000" w:themeColor="text1"/>
          <w:sz w:val="20"/>
          <w:szCs w:val="20"/>
        </w:rPr>
        <w:t>subject to ongoing development, and</w:t>
      </w:r>
      <w:r w:rsidR="00023663" w:rsidRPr="0006304B">
        <w:rPr>
          <w:rFonts w:ascii="Palatino Linotype" w:eastAsia="Palatino Linotype" w:hAnsi="Palatino Linotype" w:cs="Palatino Linotype"/>
          <w:color w:val="000000" w:themeColor="text1"/>
          <w:sz w:val="20"/>
          <w:szCs w:val="20"/>
        </w:rPr>
        <w:t xml:space="preserve"> for this reason</w:t>
      </w:r>
      <w:r w:rsidRPr="0006304B">
        <w:rPr>
          <w:rFonts w:ascii="Palatino Linotype" w:eastAsia="Palatino Linotype" w:hAnsi="Palatino Linotype" w:cs="Palatino Linotype"/>
          <w:color w:val="000000" w:themeColor="text1"/>
          <w:sz w:val="20"/>
          <w:szCs w:val="20"/>
        </w:rPr>
        <w:t xml:space="preserve"> does not appear in the Bill for the purpose of pre-legislative scrutiny.</w:t>
      </w:r>
      <w:r w:rsidR="009E638E" w:rsidRPr="0006304B">
        <w:rPr>
          <w:rStyle w:val="eop"/>
          <w:rFonts w:ascii="Palatino Linotype" w:eastAsia="Palatino Linotype" w:hAnsi="Palatino Linotype" w:cs="Palatino Linotype"/>
          <w:color w:val="000000"/>
          <w:sz w:val="20"/>
          <w:szCs w:val="20"/>
        </w:rPr>
        <w:t xml:space="preserve"> </w:t>
      </w:r>
      <w:r w:rsidR="009D0209" w:rsidRPr="0006304B">
        <w:rPr>
          <w:rStyle w:val="eop"/>
          <w:rFonts w:ascii="Palatino Linotype" w:eastAsia="Palatino Linotype" w:hAnsi="Palatino Linotype" w:cs="Palatino Linotype"/>
          <w:color w:val="000000"/>
          <w:sz w:val="20"/>
          <w:szCs w:val="20"/>
        </w:rPr>
        <w:t xml:space="preserve">Provision </w:t>
      </w:r>
      <w:r w:rsidR="009D0209" w:rsidRPr="00DA1AA6">
        <w:rPr>
          <w:rStyle w:val="eop"/>
          <w:rFonts w:ascii="Palatino Linotype" w:eastAsia="Palatino Linotype" w:hAnsi="Palatino Linotype" w:cs="Palatino Linotype"/>
          <w:color w:val="000000"/>
          <w:sz w:val="20"/>
          <w:szCs w:val="20"/>
        </w:rPr>
        <w:t>for this</w:t>
      </w:r>
      <w:r w:rsidR="009D0209" w:rsidRPr="0006304B">
        <w:rPr>
          <w:color w:val="000000" w:themeColor="text1"/>
        </w:rPr>
        <w:t xml:space="preserve"> </w:t>
      </w:r>
      <w:r w:rsidR="009D0209" w:rsidRPr="0006304B">
        <w:rPr>
          <w:rFonts w:ascii="Palatino Linotype" w:eastAsia="Palatino Linotype" w:hAnsi="Palatino Linotype" w:cs="Palatino Linotype"/>
          <w:color w:val="000000" w:themeColor="text1"/>
          <w:sz w:val="20"/>
          <w:szCs w:val="20"/>
        </w:rPr>
        <w:t>will be included should this draft Bill be formally introduced in a future parliamentary session.]</w:t>
      </w:r>
    </w:p>
    <w:p w14:paraId="32F184F2" w14:textId="77777777" w:rsidR="00DF359A" w:rsidRPr="0006304B" w:rsidRDefault="00B0035F" w:rsidP="002674A1">
      <w:pPr>
        <w:pStyle w:val="Heading1"/>
        <w:keepNext/>
        <w:spacing w:afterLines="120" w:after="288" w:line="24" w:lineRule="atLeast"/>
        <w:rPr>
          <w:rFonts w:ascii="Palatino Linotype" w:hAnsi="Palatino Linotype"/>
        </w:rPr>
      </w:pPr>
      <w:bookmarkStart w:id="1" w:name="_Toc158909591"/>
      <w:r w:rsidRPr="0006304B">
        <w:rPr>
          <w:rFonts w:ascii="Palatino Linotype" w:hAnsi="Palatino Linotype"/>
        </w:rPr>
        <w:t>Policy background</w:t>
      </w:r>
      <w:bookmarkEnd w:id="1"/>
    </w:p>
    <w:p w14:paraId="089F49C7" w14:textId="7E07AD08" w:rsidR="00F67AA7" w:rsidRPr="0006304B" w:rsidRDefault="00F67AA7" w:rsidP="002674A1">
      <w:pPr>
        <w:widowControl w:val="0"/>
        <w:numPr>
          <w:ilvl w:val="0"/>
          <w:numId w:val="13"/>
        </w:numPr>
        <w:pBdr>
          <w:top w:val="nil"/>
          <w:left w:val="nil"/>
          <w:bottom w:val="nil"/>
          <w:right w:val="nil"/>
          <w:between w:val="nil"/>
        </w:pBdr>
        <w:spacing w:afterLines="120" w:after="288" w:line="24" w:lineRule="atLeast"/>
        <w:rPr>
          <w:rFonts w:ascii="Palatino Linotype" w:eastAsia="Palatino Linotype" w:hAnsi="Palatino Linotype" w:cs="Palatino Linotype"/>
          <w:color w:val="000000"/>
          <w:sz w:val="20"/>
          <w:szCs w:val="20"/>
        </w:rPr>
      </w:pPr>
      <w:r w:rsidRPr="0006304B">
        <w:rPr>
          <w:rFonts w:ascii="Palatino Linotype" w:eastAsia="Palatino Linotype" w:hAnsi="Palatino Linotype" w:cs="Palatino Linotype"/>
          <w:color w:val="000000"/>
          <w:sz w:val="20"/>
          <w:szCs w:val="20"/>
        </w:rPr>
        <w:t>Following the Williams Rail Review in September 2018 led by independent Chair Keith Williams, the government published the Plan for Rail</w:t>
      </w:r>
      <w:r w:rsidR="006E0843" w:rsidRPr="0006304B">
        <w:rPr>
          <w:rFonts w:ascii="Palatino Linotype" w:eastAsia="Palatino Linotype" w:hAnsi="Palatino Linotype" w:cs="Palatino Linotype"/>
          <w:color w:val="000000"/>
          <w:sz w:val="20"/>
          <w:szCs w:val="20"/>
        </w:rPr>
        <w:t xml:space="preserve"> </w:t>
      </w:r>
      <w:r w:rsidRPr="0006304B">
        <w:rPr>
          <w:rFonts w:ascii="Palatino Linotype" w:eastAsia="Palatino Linotype" w:hAnsi="Palatino Linotype" w:cs="Palatino Linotype"/>
          <w:color w:val="000000"/>
          <w:sz w:val="20"/>
          <w:szCs w:val="20"/>
        </w:rPr>
        <w:t>(</w:t>
      </w:r>
      <w:hyperlink r:id="rId11" w:history="1">
        <w:r w:rsidR="006E0843" w:rsidRPr="0006304B">
          <w:rPr>
            <w:rStyle w:val="Hyperlink"/>
            <w:rFonts w:ascii="Palatino Linotype" w:hAnsi="Palatino Linotype" w:cs="Segoe UI"/>
            <w:sz w:val="20"/>
            <w:szCs w:val="20"/>
            <w:shd w:val="clear" w:color="auto" w:fill="FFFFFF"/>
          </w:rPr>
          <w:t>https://assets.publishing.service.gov.uk/government/uploads/system/uploads/attachment_data/file/994603/gbr-williams-shapps-plan-for-rail.pdf</w:t>
        </w:r>
      </w:hyperlink>
      <w:r w:rsidR="006E0843" w:rsidRPr="0006304B">
        <w:rPr>
          <w:rFonts w:ascii="Palatino Linotype" w:hAnsi="Palatino Linotype" w:cs="Segoe UI"/>
          <w:color w:val="000000"/>
          <w:sz w:val="20"/>
          <w:szCs w:val="20"/>
          <w:shd w:val="clear" w:color="auto" w:fill="FFFFFF"/>
        </w:rPr>
        <w:t>)</w:t>
      </w:r>
      <w:r w:rsidR="006E0843" w:rsidRPr="0006304B">
        <w:rPr>
          <w:rFonts w:ascii="Palatino Linotype" w:hAnsi="Palatino Linotype" w:cs="Segoe UI"/>
          <w:color w:val="000000"/>
          <w:sz w:val="18"/>
          <w:szCs w:val="18"/>
          <w:shd w:val="clear" w:color="auto" w:fill="FFFFFF"/>
        </w:rPr>
        <w:t xml:space="preserve"> </w:t>
      </w:r>
      <w:r w:rsidRPr="0006304B">
        <w:rPr>
          <w:rFonts w:ascii="Palatino Linotype" w:eastAsia="Palatino Linotype" w:hAnsi="Palatino Linotype" w:cs="Palatino Linotype"/>
          <w:color w:val="000000"/>
          <w:sz w:val="20"/>
          <w:szCs w:val="20"/>
        </w:rPr>
        <w:t xml:space="preserve">in May 2021. This proposal </w:t>
      </w:r>
      <w:r w:rsidR="002718B6" w:rsidRPr="0006304B">
        <w:rPr>
          <w:rFonts w:ascii="Palatino Linotype" w:eastAsia="Palatino Linotype" w:hAnsi="Palatino Linotype" w:cs="Palatino Linotype"/>
          <w:color w:val="000000"/>
          <w:sz w:val="20"/>
          <w:szCs w:val="20"/>
        </w:rPr>
        <w:t>set out the rationale</w:t>
      </w:r>
      <w:r w:rsidRPr="0006304B">
        <w:rPr>
          <w:rFonts w:ascii="Palatino Linotype" w:eastAsia="Palatino Linotype" w:hAnsi="Palatino Linotype" w:cs="Palatino Linotype"/>
          <w:color w:val="000000"/>
          <w:sz w:val="20"/>
          <w:szCs w:val="20"/>
        </w:rPr>
        <w:t xml:space="preserve"> for </w:t>
      </w:r>
      <w:r w:rsidR="00352CE5" w:rsidRPr="0006304B">
        <w:rPr>
          <w:rFonts w:ascii="Palatino Linotype" w:eastAsia="Palatino Linotype" w:hAnsi="Palatino Linotype" w:cs="Palatino Linotype"/>
          <w:color w:val="000000"/>
          <w:sz w:val="20"/>
          <w:szCs w:val="20"/>
        </w:rPr>
        <w:t>p</w:t>
      </w:r>
      <w:r w:rsidRPr="0006304B">
        <w:rPr>
          <w:rFonts w:ascii="Palatino Linotype" w:eastAsia="Palatino Linotype" w:hAnsi="Palatino Linotype" w:cs="Palatino Linotype"/>
          <w:color w:val="000000"/>
          <w:sz w:val="20"/>
          <w:szCs w:val="20"/>
        </w:rPr>
        <w:t xml:space="preserve">rimary </w:t>
      </w:r>
      <w:r w:rsidR="00352CE5" w:rsidRPr="0006304B">
        <w:rPr>
          <w:rFonts w:ascii="Palatino Linotype" w:eastAsia="Palatino Linotype" w:hAnsi="Palatino Linotype" w:cs="Palatino Linotype"/>
          <w:color w:val="000000"/>
          <w:sz w:val="20"/>
          <w:szCs w:val="20"/>
        </w:rPr>
        <w:t>l</w:t>
      </w:r>
      <w:r w:rsidRPr="0006304B">
        <w:rPr>
          <w:rFonts w:ascii="Palatino Linotype" w:eastAsia="Palatino Linotype" w:hAnsi="Palatino Linotype" w:cs="Palatino Linotype"/>
          <w:color w:val="000000"/>
          <w:sz w:val="20"/>
          <w:szCs w:val="20"/>
        </w:rPr>
        <w:t>egislation</w:t>
      </w:r>
      <w:r w:rsidR="30CEF977" w:rsidRPr="0006304B">
        <w:rPr>
          <w:rFonts w:ascii="Palatino Linotype" w:eastAsia="Palatino Linotype" w:hAnsi="Palatino Linotype" w:cs="Palatino Linotype"/>
          <w:color w:val="000000"/>
          <w:sz w:val="20"/>
          <w:szCs w:val="20"/>
        </w:rPr>
        <w:t xml:space="preserve"> to enable the envisioned reform</w:t>
      </w:r>
      <w:r w:rsidRPr="0006304B">
        <w:rPr>
          <w:rFonts w:ascii="Palatino Linotype" w:eastAsia="Palatino Linotype" w:hAnsi="Palatino Linotype" w:cs="Palatino Linotype"/>
          <w:color w:val="000000"/>
          <w:sz w:val="20"/>
          <w:szCs w:val="20"/>
        </w:rPr>
        <w:t>.</w:t>
      </w:r>
      <w:r w:rsidR="0006304B" w:rsidRPr="0006304B">
        <w:rPr>
          <w:rFonts w:ascii="Palatino Linotype" w:eastAsia="Palatino Linotype" w:hAnsi="Palatino Linotype" w:cs="Palatino Linotype"/>
          <w:color w:val="000000"/>
          <w:sz w:val="20"/>
          <w:szCs w:val="20"/>
        </w:rPr>
        <w:t xml:space="preserve"> </w:t>
      </w:r>
    </w:p>
    <w:p w14:paraId="082BCBEE" w14:textId="3AA595DA" w:rsidR="00F6323B" w:rsidRPr="0006304B" w:rsidRDefault="00F67AA7" w:rsidP="159AF842">
      <w:pPr>
        <w:widowControl w:val="0"/>
        <w:numPr>
          <w:ilvl w:val="0"/>
          <w:numId w:val="13"/>
        </w:numPr>
        <w:pBdr>
          <w:top w:val="nil"/>
          <w:left w:val="nil"/>
          <w:bottom w:val="nil"/>
          <w:right w:val="nil"/>
          <w:between w:val="nil"/>
        </w:pBdr>
        <w:spacing w:afterLines="120" w:after="288" w:line="24" w:lineRule="atLeast"/>
        <w:rPr>
          <w:rFonts w:ascii="Palatino Linotype" w:eastAsia="Palatino Linotype" w:hAnsi="Palatino Linotype" w:cs="Palatino Linotype"/>
          <w:sz w:val="20"/>
          <w:szCs w:val="20"/>
        </w:rPr>
      </w:pPr>
      <w:r w:rsidRPr="0006304B">
        <w:rPr>
          <w:rFonts w:ascii="Palatino Linotype" w:eastAsia="Palatino Linotype" w:hAnsi="Palatino Linotype" w:cs="Palatino Linotype"/>
          <w:color w:val="000000" w:themeColor="text1"/>
          <w:sz w:val="20"/>
          <w:szCs w:val="20"/>
        </w:rPr>
        <w:t xml:space="preserve">The Bill brings together the primary legislative measures required to deliver rail </w:t>
      </w:r>
      <w:r w:rsidR="00D548BB" w:rsidRPr="0006304B">
        <w:rPr>
          <w:rFonts w:ascii="Palatino Linotype" w:eastAsia="Palatino Linotype" w:hAnsi="Palatino Linotype" w:cs="Palatino Linotype"/>
          <w:color w:val="000000" w:themeColor="text1"/>
          <w:sz w:val="20"/>
          <w:szCs w:val="20"/>
        </w:rPr>
        <w:t>reform</w:t>
      </w:r>
      <w:r w:rsidR="00FA54D2" w:rsidRPr="0006304B">
        <w:rPr>
          <w:rFonts w:ascii="Palatino Linotype" w:eastAsia="Palatino Linotype" w:hAnsi="Palatino Linotype" w:cs="Palatino Linotype"/>
          <w:color w:val="000000" w:themeColor="text1"/>
          <w:sz w:val="20"/>
          <w:szCs w:val="20"/>
        </w:rPr>
        <w:t xml:space="preserve"> envisaged by the Plan for </w:t>
      </w:r>
      <w:r w:rsidR="006D458E" w:rsidRPr="0006304B">
        <w:rPr>
          <w:rFonts w:ascii="Palatino Linotype" w:eastAsia="Palatino Linotype" w:hAnsi="Palatino Linotype" w:cs="Palatino Linotype"/>
          <w:color w:val="000000" w:themeColor="text1"/>
          <w:sz w:val="20"/>
          <w:szCs w:val="20"/>
        </w:rPr>
        <w:t>R</w:t>
      </w:r>
      <w:r w:rsidR="00FA54D2" w:rsidRPr="0006304B">
        <w:rPr>
          <w:rFonts w:ascii="Palatino Linotype" w:eastAsia="Palatino Linotype" w:hAnsi="Palatino Linotype" w:cs="Palatino Linotype"/>
          <w:color w:val="000000" w:themeColor="text1"/>
          <w:sz w:val="20"/>
          <w:szCs w:val="20"/>
        </w:rPr>
        <w:t>ail</w:t>
      </w:r>
      <w:r w:rsidRPr="0006304B">
        <w:rPr>
          <w:rFonts w:ascii="Palatino Linotype" w:eastAsia="Palatino Linotype" w:hAnsi="Palatino Linotype" w:cs="Palatino Linotype"/>
          <w:color w:val="000000" w:themeColor="text1"/>
          <w:sz w:val="20"/>
          <w:szCs w:val="20"/>
        </w:rPr>
        <w:t xml:space="preserve">. </w:t>
      </w:r>
      <w:r w:rsidR="7E935764" w:rsidRPr="0006304B">
        <w:rPr>
          <w:rFonts w:ascii="Palatino Linotype" w:eastAsia="Palatino Linotype" w:hAnsi="Palatino Linotype" w:cs="Palatino Linotype"/>
          <w:color w:val="000000" w:themeColor="text1"/>
          <w:sz w:val="20"/>
          <w:szCs w:val="20"/>
        </w:rPr>
        <w:t>The legislative measures and policy intent were public</w:t>
      </w:r>
      <w:r w:rsidR="38656783" w:rsidRPr="0006304B">
        <w:rPr>
          <w:rFonts w:ascii="Palatino Linotype" w:eastAsia="Palatino Linotype" w:hAnsi="Palatino Linotype" w:cs="Palatino Linotype"/>
          <w:color w:val="000000" w:themeColor="text1"/>
          <w:sz w:val="20"/>
          <w:szCs w:val="20"/>
        </w:rPr>
        <w:t>ly</w:t>
      </w:r>
      <w:r w:rsidR="7E935764" w:rsidRPr="0006304B">
        <w:rPr>
          <w:rFonts w:ascii="Palatino Linotype" w:eastAsia="Palatino Linotype" w:hAnsi="Palatino Linotype" w:cs="Palatino Linotype"/>
          <w:color w:val="000000" w:themeColor="text1"/>
          <w:sz w:val="20"/>
          <w:szCs w:val="20"/>
        </w:rPr>
        <w:t xml:space="preserve"> consult</w:t>
      </w:r>
      <w:r w:rsidR="0AD8DE64" w:rsidRPr="0006304B">
        <w:rPr>
          <w:rFonts w:ascii="Palatino Linotype" w:eastAsia="Palatino Linotype" w:hAnsi="Palatino Linotype" w:cs="Palatino Linotype"/>
          <w:color w:val="000000" w:themeColor="text1"/>
          <w:sz w:val="20"/>
          <w:szCs w:val="20"/>
        </w:rPr>
        <w:t>ed on</w:t>
      </w:r>
      <w:r w:rsidR="7E935764" w:rsidRPr="0006304B">
        <w:rPr>
          <w:rFonts w:ascii="Palatino Linotype" w:eastAsia="Palatino Linotype" w:hAnsi="Palatino Linotype" w:cs="Palatino Linotype"/>
          <w:color w:val="000000" w:themeColor="text1"/>
          <w:sz w:val="20"/>
          <w:szCs w:val="20"/>
        </w:rPr>
        <w:t xml:space="preserve"> in </w:t>
      </w:r>
      <w:r w:rsidR="04F9EDC9" w:rsidRPr="0006304B">
        <w:rPr>
          <w:rFonts w:ascii="Palatino Linotype" w:eastAsia="Palatino Linotype" w:hAnsi="Palatino Linotype" w:cs="Palatino Linotype"/>
          <w:color w:val="000000" w:themeColor="text1"/>
          <w:sz w:val="20"/>
          <w:szCs w:val="20"/>
        </w:rPr>
        <w:t>June 2022 (</w:t>
      </w:r>
      <w:hyperlink r:id="rId12">
        <w:r w:rsidR="04F9EDC9" w:rsidRPr="0006304B">
          <w:rPr>
            <w:rStyle w:val="Hyperlink"/>
            <w:rFonts w:ascii="Palatino Linotype" w:eastAsia="Palatino Linotype" w:hAnsi="Palatino Linotype" w:cs="Palatino Linotype"/>
            <w:sz w:val="20"/>
            <w:szCs w:val="20"/>
          </w:rPr>
          <w:t>Williams-Shapps Plan for Rail: consultation on legislation to implement rail transformation (web version) (publishing.service.gov.uk)</w:t>
        </w:r>
      </w:hyperlink>
      <w:r w:rsidR="4FE7CDA0" w:rsidRPr="0006304B">
        <w:rPr>
          <w:rFonts w:ascii="Palatino Linotype" w:eastAsia="Palatino Linotype" w:hAnsi="Palatino Linotype" w:cs="Palatino Linotype"/>
          <w:sz w:val="20"/>
          <w:szCs w:val="20"/>
        </w:rPr>
        <w:t xml:space="preserve">. The </w:t>
      </w:r>
      <w:r w:rsidR="00D548BB" w:rsidRPr="0006304B">
        <w:rPr>
          <w:rFonts w:ascii="Palatino Linotype" w:eastAsia="Palatino Linotype" w:hAnsi="Palatino Linotype" w:cs="Palatino Linotype"/>
          <w:sz w:val="20"/>
          <w:szCs w:val="20"/>
        </w:rPr>
        <w:t xml:space="preserve">government </w:t>
      </w:r>
      <w:r w:rsidR="4FE7CDA0" w:rsidRPr="0006304B">
        <w:rPr>
          <w:rFonts w:ascii="Palatino Linotype" w:eastAsia="Palatino Linotype" w:hAnsi="Palatino Linotype" w:cs="Palatino Linotype"/>
          <w:sz w:val="20"/>
          <w:szCs w:val="20"/>
        </w:rPr>
        <w:t>p</w:t>
      </w:r>
      <w:r w:rsidR="74F0C4B4" w:rsidRPr="0006304B">
        <w:rPr>
          <w:rFonts w:ascii="Palatino Linotype" w:eastAsia="Palatino Linotype" w:hAnsi="Palatino Linotype" w:cs="Palatino Linotype"/>
          <w:sz w:val="20"/>
          <w:szCs w:val="20"/>
        </w:rPr>
        <w:t xml:space="preserve">lans to publish the </w:t>
      </w:r>
      <w:r w:rsidR="0C07B29E" w:rsidRPr="0006304B">
        <w:rPr>
          <w:rFonts w:ascii="Palatino Linotype" w:eastAsia="Palatino Linotype" w:hAnsi="Palatino Linotype" w:cs="Palatino Linotype"/>
          <w:sz w:val="20"/>
          <w:szCs w:val="20"/>
        </w:rPr>
        <w:t>g</w:t>
      </w:r>
      <w:r w:rsidR="74F0C4B4" w:rsidRPr="0006304B">
        <w:rPr>
          <w:rFonts w:ascii="Palatino Linotype" w:eastAsia="Palatino Linotype" w:hAnsi="Palatino Linotype" w:cs="Palatino Linotype"/>
          <w:sz w:val="20"/>
          <w:szCs w:val="20"/>
        </w:rPr>
        <w:t xml:space="preserve">overnment response to the consultation alongside the draft Bill. </w:t>
      </w:r>
    </w:p>
    <w:p w14:paraId="309B71C5" w14:textId="29236A19" w:rsidR="00AD3A47" w:rsidRPr="0006304B" w:rsidRDefault="00C4619E" w:rsidP="159AF842">
      <w:pPr>
        <w:keepNext/>
        <w:widowControl w:val="0"/>
        <w:numPr>
          <w:ilvl w:val="0"/>
          <w:numId w:val="13"/>
        </w:numPr>
        <w:pBdr>
          <w:top w:val="nil"/>
          <w:left w:val="nil"/>
          <w:bottom w:val="nil"/>
          <w:right w:val="nil"/>
          <w:between w:val="nil"/>
        </w:pBdr>
        <w:spacing w:afterLines="120" w:after="288" w:line="24" w:lineRule="atLeast"/>
        <w:rPr>
          <w:rFonts w:ascii="Palatino Linotype" w:eastAsia="Palatino Linotype" w:hAnsi="Palatino Linotype" w:cs="Palatino Linotype"/>
          <w:color w:val="000000"/>
          <w:sz w:val="20"/>
          <w:szCs w:val="20"/>
        </w:rPr>
      </w:pPr>
      <w:r w:rsidRPr="0006304B">
        <w:rPr>
          <w:rFonts w:ascii="Palatino Linotype" w:eastAsia="Palatino Linotype" w:hAnsi="Palatino Linotype" w:cs="Palatino Linotype"/>
          <w:color w:val="000000" w:themeColor="text1"/>
          <w:sz w:val="20"/>
          <w:szCs w:val="20"/>
        </w:rPr>
        <w:t xml:space="preserve">Given the scale and complexity of the changes being made to the sector, it is right that the draft </w:t>
      </w:r>
      <w:r w:rsidR="005D7CA1">
        <w:rPr>
          <w:rFonts w:ascii="Palatino Linotype" w:eastAsia="Palatino Linotype" w:hAnsi="Palatino Linotype" w:cs="Palatino Linotype"/>
          <w:color w:val="000000" w:themeColor="text1"/>
          <w:sz w:val="20"/>
          <w:szCs w:val="20"/>
        </w:rPr>
        <w:t>B</w:t>
      </w:r>
      <w:r w:rsidRPr="0006304B">
        <w:rPr>
          <w:rFonts w:ascii="Palatino Linotype" w:eastAsia="Palatino Linotype" w:hAnsi="Palatino Linotype" w:cs="Palatino Linotype"/>
          <w:color w:val="000000" w:themeColor="text1"/>
          <w:sz w:val="20"/>
          <w:szCs w:val="20"/>
        </w:rPr>
        <w:t>ill undergoes pre-legislative scrutiny to provide Parliamentarians and experts across industry the opportunity to review and test the legislation in draft. This will allow for a swifter passage through Parliament when the legislation is brought forward.</w:t>
      </w:r>
    </w:p>
    <w:p w14:paraId="6A02E6DA" w14:textId="677F1331" w:rsidR="00DF359A" w:rsidRPr="0006304B" w:rsidRDefault="00B5021F" w:rsidP="159AF842">
      <w:pPr>
        <w:keepNext/>
        <w:widowControl w:val="0"/>
        <w:numPr>
          <w:ilvl w:val="0"/>
          <w:numId w:val="13"/>
        </w:numPr>
        <w:pBdr>
          <w:top w:val="nil"/>
          <w:left w:val="nil"/>
          <w:bottom w:val="nil"/>
          <w:right w:val="nil"/>
          <w:between w:val="nil"/>
        </w:pBdr>
        <w:spacing w:afterLines="120" w:after="288" w:line="24" w:lineRule="atLeast"/>
        <w:rPr>
          <w:rFonts w:ascii="Palatino Linotype" w:eastAsia="Palatino Linotype" w:hAnsi="Palatino Linotype" w:cs="Palatino Linotype"/>
          <w:color w:val="000000" w:themeColor="text1"/>
          <w:sz w:val="20"/>
          <w:szCs w:val="20"/>
        </w:rPr>
      </w:pPr>
      <w:r w:rsidRPr="0006304B">
        <w:rPr>
          <w:rStyle w:val="normaltextrun"/>
          <w:rFonts w:ascii="Palatino Linotype" w:hAnsi="Palatino Linotype"/>
          <w:color w:val="000000" w:themeColor="text1"/>
          <w:sz w:val="20"/>
          <w:szCs w:val="20"/>
        </w:rPr>
        <w:t>The relevant legal background is explained in the policy background and in the commentary on individual provisions of the Bill as set out later in these notes</w:t>
      </w:r>
      <w:r w:rsidR="353DEC02" w:rsidRPr="0006304B">
        <w:rPr>
          <w:rStyle w:val="normaltextrun"/>
          <w:rFonts w:ascii="Palatino Linotype" w:hAnsi="Palatino Linotype"/>
          <w:color w:val="000000" w:themeColor="text1"/>
          <w:sz w:val="20"/>
          <w:szCs w:val="20"/>
        </w:rPr>
        <w:t>.</w:t>
      </w:r>
      <w:bookmarkStart w:id="2" w:name="_4d34og8"/>
      <w:bookmarkEnd w:id="2"/>
    </w:p>
    <w:p w14:paraId="0C5F27F1" w14:textId="77777777" w:rsidR="00DF359A" w:rsidRPr="0006304B" w:rsidRDefault="00B0035F" w:rsidP="002674A1">
      <w:pPr>
        <w:pStyle w:val="Heading1"/>
        <w:keepNext/>
        <w:spacing w:afterLines="120" w:after="288" w:line="24" w:lineRule="atLeast"/>
        <w:rPr>
          <w:rFonts w:ascii="Palatino Linotype" w:hAnsi="Palatino Linotype"/>
        </w:rPr>
      </w:pPr>
      <w:bookmarkStart w:id="3" w:name="_Toc158909592"/>
      <w:r w:rsidRPr="0006304B">
        <w:rPr>
          <w:rFonts w:ascii="Palatino Linotype" w:hAnsi="Palatino Linotype"/>
        </w:rPr>
        <w:t>Territorial extent and application</w:t>
      </w:r>
      <w:bookmarkEnd w:id="3"/>
    </w:p>
    <w:p w14:paraId="2FF553C6" w14:textId="6479B777" w:rsidR="000B2914" w:rsidRPr="0006304B" w:rsidRDefault="000B2914" w:rsidP="002674A1">
      <w:pPr>
        <w:widowControl w:val="0"/>
        <w:numPr>
          <w:ilvl w:val="0"/>
          <w:numId w:val="13"/>
        </w:numPr>
        <w:pBdr>
          <w:top w:val="nil"/>
          <w:left w:val="nil"/>
          <w:bottom w:val="nil"/>
          <w:right w:val="nil"/>
          <w:between w:val="nil"/>
        </w:pBdr>
        <w:spacing w:afterLines="120" w:after="288" w:line="24" w:lineRule="atLeast"/>
        <w:rPr>
          <w:rFonts w:ascii="Palatino Linotype" w:eastAsia="Palatino Linotype" w:hAnsi="Palatino Linotype" w:cs="Palatino Linotype"/>
          <w:color w:val="000000"/>
          <w:sz w:val="20"/>
          <w:szCs w:val="20"/>
        </w:rPr>
      </w:pPr>
      <w:r w:rsidRPr="0006304B">
        <w:rPr>
          <w:rFonts w:ascii="Palatino Linotype" w:eastAsia="Palatino Linotype" w:hAnsi="Palatino Linotype" w:cs="Palatino Linotype"/>
          <w:color w:val="000000" w:themeColor="text1"/>
          <w:sz w:val="20"/>
          <w:szCs w:val="20"/>
        </w:rPr>
        <w:t xml:space="preserve">With </w:t>
      </w:r>
      <w:r w:rsidR="007D5966">
        <w:rPr>
          <w:rFonts w:ascii="Palatino Linotype" w:eastAsia="Palatino Linotype" w:hAnsi="Palatino Linotype" w:cs="Palatino Linotype"/>
          <w:color w:val="000000" w:themeColor="text1"/>
          <w:sz w:val="20"/>
          <w:szCs w:val="20"/>
        </w:rPr>
        <w:t>the</w:t>
      </w:r>
      <w:r w:rsidR="007D5966" w:rsidRPr="0006304B">
        <w:rPr>
          <w:rFonts w:ascii="Palatino Linotype" w:eastAsia="Palatino Linotype" w:hAnsi="Palatino Linotype" w:cs="Palatino Linotype"/>
          <w:color w:val="000000" w:themeColor="text1"/>
          <w:sz w:val="20"/>
          <w:szCs w:val="20"/>
        </w:rPr>
        <w:t xml:space="preserve"> </w:t>
      </w:r>
      <w:r w:rsidRPr="0006304B">
        <w:rPr>
          <w:rFonts w:ascii="Palatino Linotype" w:eastAsia="Palatino Linotype" w:hAnsi="Palatino Linotype" w:cs="Palatino Linotype"/>
          <w:color w:val="000000" w:themeColor="text1"/>
          <w:sz w:val="20"/>
          <w:szCs w:val="20"/>
        </w:rPr>
        <w:t xml:space="preserve">exception set out in </w:t>
      </w:r>
      <w:r w:rsidR="007D5966">
        <w:rPr>
          <w:rFonts w:ascii="Palatino Linotype" w:eastAsia="Palatino Linotype" w:hAnsi="Palatino Linotype" w:cs="Palatino Linotype"/>
          <w:color w:val="000000" w:themeColor="text1"/>
          <w:sz w:val="20"/>
          <w:szCs w:val="20"/>
        </w:rPr>
        <w:t xml:space="preserve">the following </w:t>
      </w:r>
      <w:r w:rsidRPr="0006304B">
        <w:rPr>
          <w:rFonts w:ascii="Palatino Linotype" w:eastAsia="Palatino Linotype" w:hAnsi="Palatino Linotype" w:cs="Palatino Linotype"/>
          <w:color w:val="000000" w:themeColor="text1"/>
          <w:sz w:val="20"/>
          <w:szCs w:val="20"/>
        </w:rPr>
        <w:t>paragraph</w:t>
      </w:r>
      <w:r w:rsidR="0054206D">
        <w:rPr>
          <w:rFonts w:ascii="Palatino Linotype" w:eastAsia="Palatino Linotype" w:hAnsi="Palatino Linotype" w:cs="Palatino Linotype"/>
          <w:color w:val="000000" w:themeColor="text1"/>
          <w:sz w:val="20"/>
          <w:szCs w:val="20"/>
        </w:rPr>
        <w:t xml:space="preserve"> (as well as </w:t>
      </w:r>
      <w:r w:rsidR="00600B74">
        <w:rPr>
          <w:rFonts w:ascii="Palatino Linotype" w:eastAsia="Palatino Linotype" w:hAnsi="Palatino Linotype" w:cs="Palatino Linotype"/>
          <w:color w:val="000000" w:themeColor="text1"/>
          <w:sz w:val="20"/>
          <w:szCs w:val="20"/>
        </w:rPr>
        <w:t>Extent, Commencement and Short Title provisions)</w:t>
      </w:r>
      <w:r w:rsidRPr="0006304B">
        <w:rPr>
          <w:rFonts w:ascii="Palatino Linotype" w:eastAsia="Palatino Linotype" w:hAnsi="Palatino Linotype" w:cs="Palatino Linotype"/>
          <w:color w:val="000000" w:themeColor="text1"/>
          <w:sz w:val="20"/>
          <w:szCs w:val="20"/>
        </w:rPr>
        <w:t xml:space="preserve">, the </w:t>
      </w:r>
      <w:r w:rsidRPr="0006304B" w:rsidDel="007220DC">
        <w:rPr>
          <w:rFonts w:ascii="Palatino Linotype" w:eastAsia="Palatino Linotype" w:hAnsi="Palatino Linotype" w:cs="Palatino Linotype"/>
          <w:color w:val="000000" w:themeColor="text1"/>
          <w:sz w:val="20"/>
          <w:szCs w:val="20"/>
        </w:rPr>
        <w:t xml:space="preserve">extent </w:t>
      </w:r>
      <w:r w:rsidRPr="0006304B">
        <w:rPr>
          <w:rFonts w:ascii="Palatino Linotype" w:eastAsia="Palatino Linotype" w:hAnsi="Palatino Linotype" w:cs="Palatino Linotype"/>
          <w:color w:val="000000" w:themeColor="text1"/>
          <w:sz w:val="20"/>
          <w:szCs w:val="20"/>
        </w:rPr>
        <w:t>of the Rail</w:t>
      </w:r>
      <w:r w:rsidR="000C1B43" w:rsidRPr="0006304B">
        <w:rPr>
          <w:rFonts w:ascii="Palatino Linotype" w:eastAsia="Palatino Linotype" w:hAnsi="Palatino Linotype" w:cs="Palatino Linotype"/>
          <w:color w:val="000000" w:themeColor="text1"/>
          <w:sz w:val="20"/>
          <w:szCs w:val="20"/>
        </w:rPr>
        <w:t xml:space="preserve"> Reform</w:t>
      </w:r>
      <w:r w:rsidRPr="0006304B">
        <w:rPr>
          <w:rFonts w:ascii="Palatino Linotype" w:eastAsia="Palatino Linotype" w:hAnsi="Palatino Linotype" w:cs="Palatino Linotype"/>
          <w:color w:val="000000" w:themeColor="text1"/>
          <w:sz w:val="20"/>
          <w:szCs w:val="20"/>
        </w:rPr>
        <w:t xml:space="preserve"> Bill is limited to Great Britain, as transport is a devolved matter in Northern Ireland. The Devolved Administrations in Scotland and Wales have a range of devolved powers in relation to rail which concern the procurement of rail passenger services, the funding of infrastructure (Scotland) and the ownership of devolved infrastructure (Wales). </w:t>
      </w:r>
      <w:r w:rsidR="7235889E" w:rsidRPr="0006304B">
        <w:rPr>
          <w:rFonts w:ascii="Palatino Linotype" w:eastAsia="Palatino Linotype" w:hAnsi="Palatino Linotype" w:cs="Palatino Linotype"/>
          <w:color w:val="000000" w:themeColor="text1"/>
          <w:sz w:val="20"/>
          <w:szCs w:val="20"/>
        </w:rPr>
        <w:t xml:space="preserve">The </w:t>
      </w:r>
      <w:r w:rsidR="005F520F" w:rsidRPr="0006304B">
        <w:rPr>
          <w:rFonts w:ascii="Palatino Linotype" w:eastAsia="Palatino Linotype" w:hAnsi="Palatino Linotype" w:cs="Palatino Linotype"/>
          <w:color w:val="000000" w:themeColor="text1"/>
          <w:sz w:val="20"/>
          <w:szCs w:val="20"/>
        </w:rPr>
        <w:t>IRB</w:t>
      </w:r>
      <w:r w:rsidRPr="0006304B">
        <w:rPr>
          <w:rFonts w:ascii="Palatino Linotype" w:eastAsia="Palatino Linotype" w:hAnsi="Palatino Linotype" w:cs="Palatino Linotype"/>
          <w:color w:val="000000" w:themeColor="text1"/>
          <w:sz w:val="20"/>
          <w:szCs w:val="20"/>
        </w:rPr>
        <w:t xml:space="preserve"> will need to work together with the Scottish and Welsh governments to deliver a co-ordinated rail network across Great Britain.</w:t>
      </w:r>
      <w:r w:rsidR="0006304B" w:rsidRPr="0006304B">
        <w:rPr>
          <w:rFonts w:ascii="Palatino Linotype" w:eastAsia="Palatino Linotype" w:hAnsi="Palatino Linotype" w:cs="Palatino Linotype"/>
          <w:color w:val="000000" w:themeColor="text1"/>
          <w:sz w:val="20"/>
          <w:szCs w:val="20"/>
        </w:rPr>
        <w:t xml:space="preserve"> </w:t>
      </w:r>
    </w:p>
    <w:p w14:paraId="719B9C5B" w14:textId="7429B2F6" w:rsidR="000B2914" w:rsidRPr="00F6498A" w:rsidRDefault="000B2914" w:rsidP="159AF842">
      <w:pPr>
        <w:widowControl w:val="0"/>
        <w:numPr>
          <w:ilvl w:val="0"/>
          <w:numId w:val="13"/>
        </w:numPr>
        <w:pBdr>
          <w:top w:val="nil"/>
          <w:left w:val="nil"/>
          <w:bottom w:val="nil"/>
          <w:right w:val="nil"/>
          <w:between w:val="nil"/>
        </w:pBdr>
        <w:spacing w:afterLines="120" w:after="288" w:line="24" w:lineRule="atLeast"/>
        <w:rPr>
          <w:rFonts w:ascii="Palatino Linotype" w:eastAsia="Palatino Linotype" w:hAnsi="Palatino Linotype" w:cs="Palatino Linotype"/>
          <w:color w:val="000000"/>
          <w:sz w:val="20"/>
          <w:szCs w:val="20"/>
        </w:rPr>
      </w:pPr>
      <w:r w:rsidRPr="0006304B">
        <w:rPr>
          <w:rFonts w:ascii="Palatino Linotype" w:eastAsia="Palatino Linotype" w:hAnsi="Palatino Linotype" w:cs="Palatino Linotype"/>
          <w:color w:val="000000" w:themeColor="text1"/>
          <w:sz w:val="20"/>
          <w:szCs w:val="20"/>
        </w:rPr>
        <w:t xml:space="preserve">This Bill also seeks to give the Secretary of State for Transport the legal power to implement the Cape Town Convention (in relation to rail vehicles) and the Luxembourg Rail Protocol which relate specifically to rail vehicles in the United Kingdom. </w:t>
      </w:r>
      <w:r w:rsidR="00C84E17" w:rsidRPr="00C84E17">
        <w:rPr>
          <w:rFonts w:ascii="Palatino Linotype" w:eastAsia="Palatino Linotype" w:hAnsi="Palatino Linotype" w:cs="Palatino Linotype"/>
          <w:color w:val="000000" w:themeColor="text1"/>
          <w:sz w:val="20"/>
          <w:szCs w:val="20"/>
        </w:rPr>
        <w:t xml:space="preserve">This provision engages the legislative consent process in Northern Ireland only. The Minister for Infrastructure in Northern Ireland confirmed in a letter dated 29 June 2022 that the proposals to implement the Luxembourg Protocol will have no impact on Northern Ireland. </w:t>
      </w:r>
    </w:p>
    <w:p w14:paraId="6B0E5649" w14:textId="02581417" w:rsidR="00826252" w:rsidRDefault="00826252" w:rsidP="159AF842">
      <w:pPr>
        <w:widowControl w:val="0"/>
        <w:numPr>
          <w:ilvl w:val="0"/>
          <w:numId w:val="13"/>
        </w:numPr>
        <w:pBdr>
          <w:top w:val="nil"/>
          <w:left w:val="nil"/>
          <w:bottom w:val="nil"/>
          <w:right w:val="nil"/>
          <w:between w:val="nil"/>
        </w:pBdr>
        <w:spacing w:afterLines="120" w:after="288" w:line="24" w:lineRule="atLeast"/>
        <w:rPr>
          <w:rFonts w:ascii="Palatino Linotype" w:eastAsia="Palatino Linotype" w:hAnsi="Palatino Linotype" w:cs="Palatino Linotype"/>
          <w:color w:val="000000"/>
          <w:sz w:val="20"/>
          <w:szCs w:val="20"/>
        </w:rPr>
      </w:pPr>
      <w:r w:rsidRPr="00826252">
        <w:rPr>
          <w:rFonts w:ascii="Palatino Linotype" w:eastAsia="Palatino Linotype" w:hAnsi="Palatino Linotype" w:cs="Palatino Linotype"/>
          <w:color w:val="000000"/>
          <w:sz w:val="20"/>
          <w:szCs w:val="20"/>
        </w:rPr>
        <w:t xml:space="preserve">The table in Annex A summarises the position regarding territorial extent and application in the United Kingdom. </w:t>
      </w:r>
      <w:r w:rsidR="00071236">
        <w:rPr>
          <w:rFonts w:ascii="Palatino Linotype" w:eastAsia="Palatino Linotype" w:hAnsi="Palatino Linotype" w:cs="Palatino Linotype"/>
          <w:color w:val="000000"/>
          <w:sz w:val="20"/>
          <w:szCs w:val="20"/>
        </w:rPr>
        <w:t xml:space="preserve">A </w:t>
      </w:r>
      <w:r w:rsidRPr="00826252">
        <w:rPr>
          <w:rFonts w:ascii="Palatino Linotype" w:eastAsia="Palatino Linotype" w:hAnsi="Palatino Linotype" w:cs="Palatino Linotype"/>
          <w:color w:val="000000"/>
          <w:sz w:val="20"/>
          <w:szCs w:val="20"/>
        </w:rPr>
        <w:t xml:space="preserve">Legislative Consent Motion </w:t>
      </w:r>
      <w:r w:rsidR="00AA29D8">
        <w:rPr>
          <w:rFonts w:ascii="Palatino Linotype" w:eastAsia="Palatino Linotype" w:hAnsi="Palatino Linotype" w:cs="Palatino Linotype"/>
          <w:color w:val="000000"/>
          <w:sz w:val="20"/>
          <w:szCs w:val="20"/>
        </w:rPr>
        <w:t>will</w:t>
      </w:r>
      <w:r w:rsidRPr="00826252">
        <w:rPr>
          <w:rFonts w:ascii="Palatino Linotype" w:eastAsia="Palatino Linotype" w:hAnsi="Palatino Linotype" w:cs="Palatino Linotype"/>
          <w:color w:val="000000"/>
          <w:sz w:val="20"/>
          <w:szCs w:val="20"/>
        </w:rPr>
        <w:t xml:space="preserve"> be sought from the Scottish Parliament and Senedd Cymru for clause 3</w:t>
      </w:r>
      <w:r w:rsidR="00071236">
        <w:rPr>
          <w:rFonts w:ascii="Palatino Linotype" w:eastAsia="Palatino Linotype" w:hAnsi="Palatino Linotype" w:cs="Palatino Linotype"/>
          <w:color w:val="000000"/>
          <w:sz w:val="20"/>
          <w:szCs w:val="20"/>
        </w:rPr>
        <w:t>.</w:t>
      </w:r>
    </w:p>
    <w:p w14:paraId="4CFC8B6F" w14:textId="1D8EB15A" w:rsidR="00DF359A" w:rsidRPr="0006304B" w:rsidRDefault="00DF359A" w:rsidP="002674A1">
      <w:pPr>
        <w:widowControl w:val="0"/>
        <w:pBdr>
          <w:top w:val="nil"/>
          <w:left w:val="nil"/>
          <w:bottom w:val="nil"/>
          <w:right w:val="nil"/>
          <w:between w:val="nil"/>
        </w:pBdr>
        <w:spacing w:afterLines="120" w:after="288" w:line="24" w:lineRule="atLeast"/>
        <w:ind w:left="720"/>
        <w:rPr>
          <w:rFonts w:ascii="Palatino Linotype" w:eastAsia="Palatino Linotype" w:hAnsi="Palatino Linotype" w:cs="Palatino Linotype"/>
          <w:color w:val="000000"/>
          <w:sz w:val="20"/>
          <w:szCs w:val="20"/>
        </w:rPr>
      </w:pPr>
    </w:p>
    <w:p w14:paraId="0F7E0B5A" w14:textId="74312F34" w:rsidR="00DF359A" w:rsidRPr="0006304B" w:rsidRDefault="00B0035F" w:rsidP="002674A1">
      <w:pPr>
        <w:spacing w:afterLines="120" w:after="288" w:line="24" w:lineRule="atLeast"/>
        <w:rPr>
          <w:rFonts w:ascii="Palatino Linotype" w:eastAsia="Palatino Linotype" w:hAnsi="Palatino Linotype" w:cs="Palatino Linotype"/>
          <w:color w:val="000000"/>
          <w:sz w:val="20"/>
          <w:szCs w:val="20"/>
        </w:rPr>
      </w:pPr>
      <w:r w:rsidRPr="0006304B">
        <w:rPr>
          <w:rFonts w:ascii="Palatino Linotype" w:hAnsi="Palatino Linotype"/>
        </w:rPr>
        <w:br w:type="page"/>
      </w:r>
    </w:p>
    <w:p w14:paraId="71862FFE" w14:textId="389555AE" w:rsidR="00DF359A" w:rsidRPr="0006304B" w:rsidRDefault="00B0035F" w:rsidP="002674A1">
      <w:pPr>
        <w:pStyle w:val="Heading1"/>
        <w:keepNext/>
        <w:spacing w:afterLines="120" w:after="288" w:line="24" w:lineRule="atLeast"/>
        <w:rPr>
          <w:rFonts w:ascii="Palatino Linotype" w:hAnsi="Palatino Linotype"/>
        </w:rPr>
      </w:pPr>
      <w:bookmarkStart w:id="4" w:name="_Toc158909593"/>
      <w:r w:rsidRPr="0006304B">
        <w:rPr>
          <w:rFonts w:ascii="Palatino Linotype" w:hAnsi="Palatino Linotype"/>
        </w:rPr>
        <w:t>Commentary on provisions of Bill </w:t>
      </w:r>
      <w:bookmarkEnd w:id="4"/>
    </w:p>
    <w:p w14:paraId="53DD9F4B" w14:textId="18EC3137" w:rsidR="00DF359A" w:rsidRPr="0006304B" w:rsidRDefault="00B0035F" w:rsidP="002674A1">
      <w:pPr>
        <w:pBdr>
          <w:top w:val="nil"/>
          <w:left w:val="nil"/>
          <w:bottom w:val="nil"/>
          <w:right w:val="nil"/>
          <w:between w:val="nil"/>
        </w:pBdr>
        <w:spacing w:before="180" w:afterLines="120" w:after="288" w:line="24" w:lineRule="atLeast"/>
        <w:rPr>
          <w:rFonts w:ascii="Palatino Linotype" w:eastAsia="Arial" w:hAnsi="Palatino Linotype" w:cs="Arial"/>
          <w:b/>
          <w:color w:val="0070C0"/>
          <w:sz w:val="28"/>
          <w:szCs w:val="28"/>
        </w:rPr>
      </w:pPr>
      <w:r w:rsidRPr="0006304B">
        <w:rPr>
          <w:rFonts w:ascii="Palatino Linotype" w:eastAsia="Arial" w:hAnsi="Palatino Linotype" w:cs="Arial"/>
          <w:b/>
          <w:color w:val="0070C0"/>
          <w:sz w:val="28"/>
          <w:szCs w:val="28"/>
        </w:rPr>
        <w:t xml:space="preserve">Chapter 1: </w:t>
      </w:r>
      <w:r w:rsidR="00A85CCE" w:rsidRPr="0006304B">
        <w:rPr>
          <w:rFonts w:ascii="Palatino Linotype" w:eastAsia="Arial" w:hAnsi="Palatino Linotype" w:cs="Arial"/>
          <w:b/>
          <w:color w:val="0070C0"/>
          <w:sz w:val="28"/>
          <w:szCs w:val="28"/>
        </w:rPr>
        <w:t xml:space="preserve">The Integrated Rail Body </w:t>
      </w:r>
    </w:p>
    <w:p w14:paraId="0CEF99D9" w14:textId="09014814" w:rsidR="007D5120" w:rsidRPr="0006304B" w:rsidRDefault="007D5120" w:rsidP="002674A1">
      <w:pPr>
        <w:pBdr>
          <w:top w:val="nil"/>
          <w:left w:val="nil"/>
          <w:bottom w:val="nil"/>
          <w:right w:val="nil"/>
          <w:between w:val="nil"/>
        </w:pBdr>
        <w:spacing w:before="180" w:afterLines="120" w:after="288" w:line="24" w:lineRule="atLeast"/>
        <w:rPr>
          <w:rFonts w:ascii="Palatino Linotype" w:eastAsia="Arial" w:hAnsi="Palatino Linotype" w:cs="Arial"/>
          <w:b/>
          <w:bCs/>
          <w:color w:val="0070C0"/>
          <w:sz w:val="28"/>
          <w:szCs w:val="28"/>
        </w:rPr>
      </w:pPr>
      <w:r w:rsidRPr="0006304B">
        <w:rPr>
          <w:rFonts w:ascii="Palatino Linotype" w:eastAsia="Arial" w:hAnsi="Palatino Linotype" w:cs="Arial"/>
          <w:b/>
          <w:bCs/>
          <w:color w:val="0070C0"/>
          <w:sz w:val="28"/>
          <w:szCs w:val="28"/>
        </w:rPr>
        <w:t>Policy Background</w:t>
      </w:r>
    </w:p>
    <w:p w14:paraId="5BE185DB" w14:textId="42EEDB66" w:rsidR="007D5120" w:rsidRPr="0006304B" w:rsidRDefault="007D5120" w:rsidP="159AF842">
      <w:pPr>
        <w:pStyle w:val="paragraph"/>
        <w:numPr>
          <w:ilvl w:val="0"/>
          <w:numId w:val="15"/>
        </w:numPr>
        <w:spacing w:before="0" w:beforeAutospacing="0" w:afterLines="120" w:after="288" w:afterAutospacing="0" w:line="24" w:lineRule="atLeast"/>
        <w:textAlignment w:val="baseline"/>
        <w:rPr>
          <w:rFonts w:ascii="Palatino Linotype" w:hAnsi="Palatino Linotype"/>
          <w:sz w:val="20"/>
          <w:szCs w:val="20"/>
        </w:rPr>
      </w:pPr>
      <w:r w:rsidRPr="0006304B">
        <w:rPr>
          <w:rStyle w:val="normaltextrun"/>
          <w:rFonts w:ascii="Palatino Linotype" w:hAnsi="Palatino Linotype"/>
          <w:color w:val="000000" w:themeColor="text1"/>
          <w:sz w:val="20"/>
          <w:szCs w:val="20"/>
        </w:rPr>
        <w:t>The Plan for Rail</w:t>
      </w:r>
      <w:r w:rsidRPr="0006304B">
        <w:rPr>
          <w:rStyle w:val="normaltextrun"/>
          <w:rFonts w:ascii="Palatino Linotype" w:hAnsi="Palatino Linotype"/>
          <w:i/>
          <w:iCs/>
          <w:color w:val="000000" w:themeColor="text1"/>
          <w:sz w:val="20"/>
          <w:szCs w:val="20"/>
        </w:rPr>
        <w:t xml:space="preserve"> </w:t>
      </w:r>
      <w:r w:rsidRPr="0006304B">
        <w:rPr>
          <w:rStyle w:val="normaltextrun"/>
          <w:rFonts w:ascii="Palatino Linotype" w:hAnsi="Palatino Linotype"/>
          <w:color w:val="000000" w:themeColor="text1"/>
          <w:sz w:val="20"/>
          <w:szCs w:val="20"/>
        </w:rPr>
        <w:t>white paper envisage</w:t>
      </w:r>
      <w:r w:rsidR="00F80852" w:rsidRPr="0006304B">
        <w:rPr>
          <w:rStyle w:val="normaltextrun"/>
          <w:rFonts w:ascii="Palatino Linotype" w:hAnsi="Palatino Linotype"/>
          <w:color w:val="000000" w:themeColor="text1"/>
          <w:sz w:val="20"/>
          <w:szCs w:val="20"/>
        </w:rPr>
        <w:t>s</w:t>
      </w:r>
      <w:r w:rsidRPr="0006304B">
        <w:rPr>
          <w:rStyle w:val="normaltextrun"/>
          <w:rFonts w:ascii="Palatino Linotype" w:hAnsi="Palatino Linotype"/>
          <w:color w:val="000000" w:themeColor="text1"/>
          <w:sz w:val="20"/>
          <w:szCs w:val="20"/>
        </w:rPr>
        <w:t xml:space="preserve"> that an </w:t>
      </w:r>
      <w:r w:rsidR="002B0BE9" w:rsidRPr="0006304B">
        <w:rPr>
          <w:rStyle w:val="normaltextrun"/>
          <w:rFonts w:ascii="Palatino Linotype" w:hAnsi="Palatino Linotype"/>
          <w:color w:val="000000" w:themeColor="text1"/>
          <w:sz w:val="20"/>
          <w:szCs w:val="20"/>
        </w:rPr>
        <w:t>IRB</w:t>
      </w:r>
      <w:r w:rsidRPr="0006304B">
        <w:rPr>
          <w:rStyle w:val="normaltextrun"/>
          <w:rFonts w:ascii="Palatino Linotype" w:hAnsi="Palatino Linotype"/>
          <w:color w:val="000000" w:themeColor="text1"/>
          <w:sz w:val="20"/>
          <w:szCs w:val="20"/>
        </w:rPr>
        <w:t xml:space="preserve"> will be established as the </w:t>
      </w:r>
      <w:r w:rsidR="009E32D3" w:rsidRPr="0006304B">
        <w:rPr>
          <w:rStyle w:val="normaltextrun"/>
          <w:rFonts w:ascii="Palatino Linotype" w:hAnsi="Palatino Linotype"/>
          <w:color w:val="000000" w:themeColor="text1"/>
          <w:sz w:val="20"/>
          <w:szCs w:val="20"/>
        </w:rPr>
        <w:t>strategic decision-mak</w:t>
      </w:r>
      <w:r w:rsidR="00742EA1" w:rsidRPr="0006304B">
        <w:rPr>
          <w:rStyle w:val="normaltextrun"/>
          <w:rFonts w:ascii="Palatino Linotype" w:hAnsi="Palatino Linotype"/>
          <w:color w:val="000000" w:themeColor="text1"/>
          <w:sz w:val="20"/>
          <w:szCs w:val="20"/>
        </w:rPr>
        <w:t>ing body</w:t>
      </w:r>
      <w:r w:rsidRPr="0006304B">
        <w:rPr>
          <w:rStyle w:val="normaltextrun"/>
          <w:rFonts w:ascii="Palatino Linotype" w:hAnsi="Palatino Linotype"/>
          <w:color w:val="000000" w:themeColor="text1"/>
          <w:sz w:val="20"/>
          <w:szCs w:val="20"/>
        </w:rPr>
        <w:t xml:space="preserve"> for railways in Great Britain. The IRB will be responsible for exercising the functions of both a franchising authority and an infrastructure manager and will be required to fulfil a range of functions and duties through its network licence.</w:t>
      </w:r>
      <w:r w:rsidR="0006304B" w:rsidRPr="0006304B">
        <w:rPr>
          <w:rStyle w:val="normaltextrun"/>
          <w:rFonts w:ascii="Palatino Linotype" w:hAnsi="Palatino Linotype"/>
          <w:color w:val="000000" w:themeColor="text1"/>
          <w:sz w:val="20"/>
          <w:szCs w:val="20"/>
        </w:rPr>
        <w:t xml:space="preserve"> </w:t>
      </w:r>
    </w:p>
    <w:p w14:paraId="0DF80EDB" w14:textId="0F56BF79" w:rsidR="007D5120" w:rsidRPr="0006304B" w:rsidRDefault="007D5120" w:rsidP="002674A1">
      <w:pPr>
        <w:pStyle w:val="paragraph"/>
        <w:numPr>
          <w:ilvl w:val="0"/>
          <w:numId w:val="15"/>
        </w:numPr>
        <w:spacing w:before="0" w:beforeAutospacing="0" w:afterLines="120" w:after="288" w:afterAutospacing="0" w:line="24" w:lineRule="atLeast"/>
        <w:textAlignment w:val="baseline"/>
        <w:rPr>
          <w:rStyle w:val="normaltextrun"/>
          <w:rFonts w:ascii="Palatino Linotype" w:hAnsi="Palatino Linotype"/>
          <w:color w:val="000000" w:themeColor="text1"/>
          <w:sz w:val="20"/>
          <w:szCs w:val="20"/>
        </w:rPr>
      </w:pPr>
      <w:r w:rsidRPr="0006304B">
        <w:rPr>
          <w:rStyle w:val="normaltextrun"/>
          <w:rFonts w:ascii="Palatino Linotype" w:hAnsi="Palatino Linotype"/>
          <w:color w:val="000000" w:themeColor="text1"/>
          <w:sz w:val="20"/>
          <w:szCs w:val="20"/>
        </w:rPr>
        <w:t xml:space="preserve">It is the </w:t>
      </w:r>
      <w:r w:rsidR="009E32D3" w:rsidRPr="0006304B">
        <w:rPr>
          <w:rStyle w:val="normaltextrun"/>
          <w:rFonts w:ascii="Palatino Linotype" w:hAnsi="Palatino Linotype"/>
          <w:color w:val="000000" w:themeColor="text1"/>
          <w:sz w:val="20"/>
          <w:szCs w:val="20"/>
        </w:rPr>
        <w:t>g</w:t>
      </w:r>
      <w:r w:rsidRPr="0006304B">
        <w:rPr>
          <w:rStyle w:val="normaltextrun"/>
          <w:rFonts w:ascii="Palatino Linotype" w:hAnsi="Palatino Linotype"/>
          <w:color w:val="000000" w:themeColor="text1"/>
          <w:sz w:val="20"/>
          <w:szCs w:val="20"/>
        </w:rPr>
        <w:t>overnment’s intention that Network Rail Infrastructure Limited (NRIL), the Network Rail company that currently carries out the infrastructure management function, will be designated as the IRB. New franchising and strategic functions that the IRB is to undertake will be transferred to this company</w:t>
      </w:r>
      <w:r w:rsidR="754A88D4" w:rsidRPr="0006304B">
        <w:rPr>
          <w:rStyle w:val="normaltextrun"/>
          <w:rFonts w:ascii="Palatino Linotype" w:hAnsi="Palatino Linotype"/>
          <w:color w:val="000000" w:themeColor="text1"/>
          <w:sz w:val="20"/>
          <w:szCs w:val="20"/>
        </w:rPr>
        <w:t xml:space="preserve">. </w:t>
      </w:r>
    </w:p>
    <w:p w14:paraId="33C523FE" w14:textId="0F1CCD54" w:rsidR="007D5120" w:rsidRPr="0006304B" w:rsidRDefault="007D5120" w:rsidP="002674A1">
      <w:pPr>
        <w:pStyle w:val="paragraph"/>
        <w:numPr>
          <w:ilvl w:val="0"/>
          <w:numId w:val="15"/>
        </w:numPr>
        <w:spacing w:before="0" w:beforeAutospacing="0" w:afterLines="120" w:after="288" w:afterAutospacing="0" w:line="24" w:lineRule="atLeast"/>
        <w:textAlignment w:val="baseline"/>
        <w:rPr>
          <w:rFonts w:ascii="Palatino Linotype" w:hAnsi="Palatino Linotype"/>
          <w:sz w:val="20"/>
          <w:szCs w:val="20"/>
        </w:rPr>
      </w:pPr>
      <w:r w:rsidRPr="0006304B">
        <w:rPr>
          <w:rStyle w:val="normaltextrun"/>
          <w:rFonts w:ascii="Palatino Linotype" w:hAnsi="Palatino Linotype"/>
          <w:color w:val="000000" w:themeColor="text1"/>
          <w:sz w:val="20"/>
          <w:szCs w:val="20"/>
        </w:rPr>
        <w:t>The IRB will be licenced under section 8 of the Railways Act 1993, as NRIL is today. NRIL’s current licence will be revoked and replaced by a new licence issued under section 8 by the Secretary of State.</w:t>
      </w:r>
      <w:r w:rsidRPr="0006304B">
        <w:rPr>
          <w:rStyle w:val="eop"/>
          <w:rFonts w:ascii="Palatino Linotype" w:hAnsi="Palatino Linotype"/>
          <w:color w:val="000000" w:themeColor="text1"/>
          <w:sz w:val="20"/>
          <w:szCs w:val="20"/>
        </w:rPr>
        <w:t> </w:t>
      </w:r>
    </w:p>
    <w:p w14:paraId="7834D98F" w14:textId="2D646F5B" w:rsidR="00DF359A" w:rsidRPr="0006304B" w:rsidRDefault="00B0035F" w:rsidP="002674A1">
      <w:pPr>
        <w:pBdr>
          <w:top w:val="nil"/>
          <w:left w:val="nil"/>
          <w:bottom w:val="nil"/>
          <w:right w:val="nil"/>
          <w:between w:val="nil"/>
        </w:pBdr>
        <w:spacing w:before="120" w:afterLines="120" w:after="288" w:line="24" w:lineRule="atLeast"/>
        <w:rPr>
          <w:rFonts w:ascii="Palatino Linotype" w:eastAsia="Palatino Linotype" w:hAnsi="Palatino Linotype" w:cs="Palatino Linotype"/>
          <w:color w:val="0070C0"/>
          <w:sz w:val="24"/>
          <w:szCs w:val="24"/>
        </w:rPr>
      </w:pPr>
      <w:r w:rsidRPr="0006304B">
        <w:rPr>
          <w:rFonts w:ascii="Palatino Linotype" w:eastAsia="Palatino Linotype" w:hAnsi="Palatino Linotype" w:cs="Palatino Linotype"/>
          <w:color w:val="0070C0"/>
          <w:sz w:val="24"/>
          <w:szCs w:val="24"/>
        </w:rPr>
        <w:t>Clause 1</w:t>
      </w:r>
      <w:r w:rsidR="00A85CCE" w:rsidRPr="0006304B">
        <w:rPr>
          <w:rFonts w:ascii="Palatino Linotype" w:eastAsia="Palatino Linotype" w:hAnsi="Palatino Linotype" w:cs="Palatino Linotype"/>
          <w:color w:val="0070C0"/>
          <w:sz w:val="24"/>
          <w:szCs w:val="24"/>
        </w:rPr>
        <w:t>: The IRB</w:t>
      </w:r>
    </w:p>
    <w:p w14:paraId="60760AE3" w14:textId="11D486F1" w:rsidR="00DF359A" w:rsidRPr="0006304B" w:rsidRDefault="00772F62" w:rsidP="7F4EC666">
      <w:pPr>
        <w:widowControl w:val="0"/>
        <w:numPr>
          <w:ilvl w:val="0"/>
          <w:numId w:val="15"/>
        </w:numPr>
        <w:pBdr>
          <w:top w:val="nil"/>
          <w:left w:val="nil"/>
          <w:bottom w:val="nil"/>
          <w:right w:val="nil"/>
          <w:between w:val="nil"/>
        </w:pBdr>
        <w:spacing w:afterLines="120" w:after="288" w:line="24" w:lineRule="atLeast"/>
        <w:rPr>
          <w:rStyle w:val="eop"/>
          <w:rFonts w:ascii="Palatino Linotype" w:eastAsia="Palatino Linotype" w:hAnsi="Palatino Linotype" w:cs="Palatino Linotype"/>
          <w:color w:val="000000"/>
          <w:sz w:val="20"/>
          <w:szCs w:val="20"/>
        </w:rPr>
      </w:pPr>
      <w:r w:rsidRPr="0006304B">
        <w:rPr>
          <w:rStyle w:val="normaltextrun"/>
          <w:rFonts w:ascii="Palatino Linotype" w:hAnsi="Palatino Linotype"/>
          <w:color w:val="000000"/>
          <w:sz w:val="20"/>
          <w:szCs w:val="20"/>
          <w:shd w:val="clear" w:color="auto" w:fill="FFFFFF"/>
        </w:rPr>
        <w:t xml:space="preserve">Clause 1 makes amendments to the Railways Act 1993. These amendments allow for the creation </w:t>
      </w:r>
      <w:r w:rsidR="1C28D79E" w:rsidRPr="0006304B">
        <w:rPr>
          <w:rStyle w:val="normaltextrun"/>
          <w:rFonts w:ascii="Palatino Linotype" w:hAnsi="Palatino Linotype"/>
          <w:color w:val="000000"/>
          <w:sz w:val="20"/>
          <w:szCs w:val="20"/>
          <w:shd w:val="clear" w:color="auto" w:fill="FFFFFF"/>
        </w:rPr>
        <w:t>of</w:t>
      </w:r>
      <w:r w:rsidRPr="0006304B">
        <w:rPr>
          <w:rStyle w:val="normaltextrun"/>
          <w:rFonts w:ascii="Palatino Linotype" w:hAnsi="Palatino Linotype"/>
          <w:color w:val="000000"/>
          <w:sz w:val="20"/>
          <w:szCs w:val="20"/>
          <w:shd w:val="clear" w:color="auto" w:fill="FFFFFF"/>
        </w:rPr>
        <w:t xml:space="preserve"> a new rail body, the</w:t>
      </w:r>
      <w:r w:rsidR="002B0BE9" w:rsidRPr="0006304B">
        <w:rPr>
          <w:rStyle w:val="normaltextrun"/>
          <w:rFonts w:ascii="Palatino Linotype" w:hAnsi="Palatino Linotype"/>
          <w:color w:val="000000"/>
          <w:sz w:val="20"/>
          <w:szCs w:val="20"/>
          <w:shd w:val="clear" w:color="auto" w:fill="FFFFFF"/>
        </w:rPr>
        <w:t xml:space="preserve"> IRB</w:t>
      </w:r>
      <w:r w:rsidRPr="0006304B">
        <w:rPr>
          <w:rStyle w:val="normaltextrun"/>
          <w:rFonts w:ascii="Palatino Linotype" w:hAnsi="Palatino Linotype"/>
          <w:color w:val="000000"/>
          <w:sz w:val="20"/>
          <w:szCs w:val="20"/>
          <w:shd w:val="clear" w:color="auto" w:fill="FFFFFF"/>
        </w:rPr>
        <w:t xml:space="preserve">, as both the </w:t>
      </w:r>
      <w:r w:rsidR="006778BB" w:rsidRPr="0006304B">
        <w:rPr>
          <w:rStyle w:val="normaltextrun"/>
          <w:rFonts w:ascii="Palatino Linotype" w:hAnsi="Palatino Linotype"/>
          <w:color w:val="000000"/>
          <w:sz w:val="20"/>
          <w:szCs w:val="20"/>
          <w:shd w:val="clear" w:color="auto" w:fill="FFFFFF"/>
        </w:rPr>
        <w:t>f</w:t>
      </w:r>
      <w:r w:rsidRPr="0006304B">
        <w:rPr>
          <w:rStyle w:val="normaltextrun"/>
          <w:rFonts w:ascii="Palatino Linotype" w:hAnsi="Palatino Linotype"/>
          <w:color w:val="000000"/>
          <w:sz w:val="20"/>
          <w:szCs w:val="20"/>
          <w:shd w:val="clear" w:color="auto" w:fill="FFFFFF"/>
        </w:rPr>
        <w:t xml:space="preserve">ranchising </w:t>
      </w:r>
      <w:r w:rsidR="006778BB" w:rsidRPr="0006304B">
        <w:rPr>
          <w:rStyle w:val="normaltextrun"/>
          <w:rFonts w:ascii="Palatino Linotype" w:hAnsi="Palatino Linotype"/>
          <w:color w:val="000000"/>
          <w:sz w:val="20"/>
          <w:szCs w:val="20"/>
          <w:shd w:val="clear" w:color="auto" w:fill="FFFFFF"/>
        </w:rPr>
        <w:t>a</w:t>
      </w:r>
      <w:r w:rsidRPr="0006304B">
        <w:rPr>
          <w:rStyle w:val="normaltextrun"/>
          <w:rFonts w:ascii="Palatino Linotype" w:hAnsi="Palatino Linotype"/>
          <w:color w:val="000000"/>
          <w:sz w:val="20"/>
          <w:szCs w:val="20"/>
          <w:shd w:val="clear" w:color="auto" w:fill="FFFFFF"/>
        </w:rPr>
        <w:t xml:space="preserve">uthority and </w:t>
      </w:r>
      <w:r w:rsidR="006778BB" w:rsidRPr="0006304B">
        <w:rPr>
          <w:rStyle w:val="normaltextrun"/>
          <w:rFonts w:ascii="Palatino Linotype" w:hAnsi="Palatino Linotype"/>
          <w:color w:val="000000"/>
          <w:sz w:val="20"/>
          <w:szCs w:val="20"/>
          <w:shd w:val="clear" w:color="auto" w:fill="FFFFFF"/>
        </w:rPr>
        <w:t>i</w:t>
      </w:r>
      <w:r w:rsidRPr="0006304B">
        <w:rPr>
          <w:rStyle w:val="normaltextrun"/>
          <w:rFonts w:ascii="Palatino Linotype" w:hAnsi="Palatino Linotype"/>
          <w:color w:val="000000"/>
          <w:sz w:val="20"/>
          <w:szCs w:val="20"/>
          <w:shd w:val="clear" w:color="auto" w:fill="FFFFFF"/>
        </w:rPr>
        <w:t xml:space="preserve">nfrastructure </w:t>
      </w:r>
      <w:r w:rsidR="006778BB" w:rsidRPr="0006304B">
        <w:rPr>
          <w:rStyle w:val="normaltextrun"/>
          <w:rFonts w:ascii="Palatino Linotype" w:hAnsi="Palatino Linotype"/>
          <w:color w:val="000000"/>
          <w:sz w:val="20"/>
          <w:szCs w:val="20"/>
          <w:shd w:val="clear" w:color="auto" w:fill="FFFFFF"/>
        </w:rPr>
        <w:t>m</w:t>
      </w:r>
      <w:r w:rsidRPr="0006304B">
        <w:rPr>
          <w:rStyle w:val="normaltextrun"/>
          <w:rFonts w:ascii="Palatino Linotype" w:hAnsi="Palatino Linotype"/>
          <w:color w:val="000000"/>
          <w:sz w:val="20"/>
          <w:szCs w:val="20"/>
          <w:shd w:val="clear" w:color="auto" w:fill="FFFFFF"/>
        </w:rPr>
        <w:t>anager for the rail network.</w:t>
      </w:r>
      <w:r w:rsidRPr="0006304B">
        <w:rPr>
          <w:rStyle w:val="eop"/>
          <w:rFonts w:ascii="Palatino Linotype" w:hAnsi="Palatino Linotype"/>
          <w:color w:val="000000"/>
          <w:sz w:val="20"/>
          <w:szCs w:val="20"/>
          <w:shd w:val="clear" w:color="auto" w:fill="FFFFFF"/>
        </w:rPr>
        <w:t> </w:t>
      </w:r>
    </w:p>
    <w:p w14:paraId="6C9D1306" w14:textId="15A39294" w:rsidR="00387D30" w:rsidRPr="0006304B" w:rsidRDefault="0010711A" w:rsidP="002674A1">
      <w:pPr>
        <w:widowControl w:val="0"/>
        <w:numPr>
          <w:ilvl w:val="1"/>
          <w:numId w:val="15"/>
        </w:numPr>
        <w:pBdr>
          <w:top w:val="nil"/>
          <w:left w:val="nil"/>
          <w:bottom w:val="nil"/>
          <w:right w:val="nil"/>
          <w:between w:val="nil"/>
        </w:pBdr>
        <w:spacing w:afterLines="120" w:after="288" w:line="24" w:lineRule="atLeast"/>
        <w:rPr>
          <w:rStyle w:val="eop"/>
          <w:rFonts w:ascii="Palatino Linotype" w:eastAsia="Palatino Linotype" w:hAnsi="Palatino Linotype" w:cs="Palatino Linotype"/>
          <w:color w:val="000000"/>
          <w:sz w:val="20"/>
          <w:szCs w:val="20"/>
        </w:rPr>
      </w:pPr>
      <w:r w:rsidRPr="0006304B">
        <w:rPr>
          <w:rStyle w:val="eop"/>
          <w:rFonts w:ascii="Palatino Linotype" w:hAnsi="Palatino Linotype"/>
          <w:color w:val="000000"/>
          <w:sz w:val="20"/>
          <w:szCs w:val="20"/>
          <w:shd w:val="clear" w:color="auto" w:fill="FFFFFF"/>
        </w:rPr>
        <w:t>4A: The IRB</w:t>
      </w:r>
    </w:p>
    <w:p w14:paraId="1970E0A6" w14:textId="6AB81ADB" w:rsidR="00E5113A" w:rsidRPr="0006304B" w:rsidRDefault="00E5113A" w:rsidP="002674A1">
      <w:pPr>
        <w:widowControl w:val="0"/>
        <w:numPr>
          <w:ilvl w:val="2"/>
          <w:numId w:val="15"/>
        </w:numPr>
        <w:pBdr>
          <w:top w:val="nil"/>
          <w:left w:val="nil"/>
          <w:bottom w:val="nil"/>
          <w:right w:val="nil"/>
          <w:between w:val="nil"/>
        </w:pBdr>
        <w:spacing w:afterLines="120" w:after="288" w:line="24" w:lineRule="atLeast"/>
        <w:rPr>
          <w:rFonts w:ascii="Palatino Linotype" w:eastAsia="Palatino Linotype" w:hAnsi="Palatino Linotype" w:cs="Palatino Linotype"/>
          <w:color w:val="000000"/>
          <w:sz w:val="20"/>
          <w:szCs w:val="20"/>
        </w:rPr>
      </w:pPr>
      <w:r w:rsidRPr="0006304B">
        <w:rPr>
          <w:rFonts w:ascii="Palatino Linotype" w:eastAsia="Palatino Linotype" w:hAnsi="Palatino Linotype" w:cs="Palatino Linotype"/>
          <w:color w:val="000000" w:themeColor="text1"/>
          <w:sz w:val="20"/>
          <w:szCs w:val="20"/>
        </w:rPr>
        <w:t>New subsection 4A (1) allows the Secretary of State to designate a “body corporate” as the new rail body through secondary legislation. The term “body corporate” refers to any company registered under the Companies Act 2006.</w:t>
      </w:r>
      <w:r w:rsidR="0006304B" w:rsidRPr="0006304B">
        <w:rPr>
          <w:rFonts w:ascii="Palatino Linotype" w:eastAsia="Palatino Linotype" w:hAnsi="Palatino Linotype" w:cs="Palatino Linotype"/>
          <w:color w:val="000000" w:themeColor="text1"/>
          <w:sz w:val="20"/>
          <w:szCs w:val="20"/>
        </w:rPr>
        <w:t xml:space="preserve"> </w:t>
      </w:r>
    </w:p>
    <w:p w14:paraId="1A66F668" w14:textId="41FBDC0A" w:rsidR="00E5113A" w:rsidRPr="0006304B" w:rsidRDefault="00E5113A" w:rsidP="002674A1">
      <w:pPr>
        <w:widowControl w:val="0"/>
        <w:numPr>
          <w:ilvl w:val="2"/>
          <w:numId w:val="15"/>
        </w:numPr>
        <w:pBdr>
          <w:top w:val="nil"/>
          <w:left w:val="nil"/>
          <w:bottom w:val="nil"/>
          <w:right w:val="nil"/>
          <w:between w:val="nil"/>
        </w:pBdr>
        <w:spacing w:afterLines="120" w:after="288" w:line="24" w:lineRule="atLeast"/>
        <w:rPr>
          <w:rFonts w:ascii="Palatino Linotype" w:eastAsia="Palatino Linotype" w:hAnsi="Palatino Linotype" w:cs="Palatino Linotype"/>
          <w:color w:val="000000"/>
          <w:sz w:val="20"/>
          <w:szCs w:val="20"/>
        </w:rPr>
      </w:pPr>
      <w:r w:rsidRPr="0006304B">
        <w:rPr>
          <w:rFonts w:ascii="Palatino Linotype" w:eastAsia="Palatino Linotype" w:hAnsi="Palatino Linotype" w:cs="Palatino Linotype"/>
          <w:color w:val="000000" w:themeColor="text1"/>
          <w:sz w:val="20"/>
          <w:szCs w:val="20"/>
        </w:rPr>
        <w:t xml:space="preserve">New subsections 4A (3) to 4A (6) refer to the IRB’s relationship to the Crown. They explain that the IRB will not be a Crown body. The IRB will not have the immunity nor privileges that a Crown body would have, nor will the property of the IRB be considered Crown property. The IRB’s staff will not be </w:t>
      </w:r>
      <w:r w:rsidR="006D3D44" w:rsidRPr="0006304B">
        <w:rPr>
          <w:rFonts w:ascii="Palatino Linotype" w:eastAsia="Palatino Linotype" w:hAnsi="Palatino Linotype" w:cs="Palatino Linotype"/>
          <w:color w:val="000000" w:themeColor="text1"/>
          <w:sz w:val="20"/>
          <w:szCs w:val="20"/>
        </w:rPr>
        <w:t xml:space="preserve">civil servants </w:t>
      </w:r>
      <w:r w:rsidRPr="0006304B">
        <w:rPr>
          <w:rFonts w:ascii="Palatino Linotype" w:eastAsia="Palatino Linotype" w:hAnsi="Palatino Linotype" w:cs="Palatino Linotype"/>
          <w:color w:val="000000" w:themeColor="text1"/>
          <w:sz w:val="20"/>
          <w:szCs w:val="20"/>
        </w:rPr>
        <w:t xml:space="preserve">nor Crown employees. </w:t>
      </w:r>
    </w:p>
    <w:p w14:paraId="5CD320FC" w14:textId="497AF82E" w:rsidR="00DF359A" w:rsidRPr="0006304B" w:rsidRDefault="00E5113A" w:rsidP="002674A1">
      <w:pPr>
        <w:widowControl w:val="0"/>
        <w:numPr>
          <w:ilvl w:val="1"/>
          <w:numId w:val="15"/>
        </w:numPr>
        <w:pBdr>
          <w:top w:val="nil"/>
          <w:left w:val="nil"/>
          <w:bottom w:val="nil"/>
          <w:right w:val="nil"/>
          <w:between w:val="nil"/>
        </w:pBdr>
        <w:spacing w:afterLines="120" w:after="288" w:line="24" w:lineRule="atLeast"/>
        <w:rPr>
          <w:rFonts w:ascii="Palatino Linotype" w:eastAsia="Palatino Linotype" w:hAnsi="Palatino Linotype" w:cs="Palatino Linotype"/>
          <w:color w:val="000000"/>
          <w:sz w:val="20"/>
          <w:szCs w:val="20"/>
        </w:rPr>
      </w:pPr>
      <w:r w:rsidRPr="0006304B">
        <w:rPr>
          <w:rFonts w:ascii="Palatino Linotype" w:eastAsia="Palatino Linotype" w:hAnsi="Palatino Linotype" w:cs="Palatino Linotype"/>
          <w:color w:val="000000"/>
          <w:sz w:val="20"/>
          <w:szCs w:val="20"/>
        </w:rPr>
        <w:t xml:space="preserve">4B: </w:t>
      </w:r>
      <w:r w:rsidR="00662D33" w:rsidRPr="0006304B">
        <w:rPr>
          <w:rFonts w:ascii="Palatino Linotype" w:eastAsia="Palatino Linotype" w:hAnsi="Palatino Linotype" w:cs="Palatino Linotype"/>
          <w:color w:val="000000"/>
          <w:sz w:val="20"/>
          <w:szCs w:val="20"/>
        </w:rPr>
        <w:t xml:space="preserve">Business Plan </w:t>
      </w:r>
    </w:p>
    <w:p w14:paraId="2F15B3D8" w14:textId="18A3E7BD" w:rsidR="007511A8" w:rsidRPr="0006304B" w:rsidRDefault="007511A8" w:rsidP="159AF842">
      <w:pPr>
        <w:widowControl w:val="0"/>
        <w:numPr>
          <w:ilvl w:val="2"/>
          <w:numId w:val="15"/>
        </w:numPr>
        <w:pBdr>
          <w:top w:val="nil"/>
          <w:left w:val="nil"/>
          <w:bottom w:val="nil"/>
          <w:right w:val="nil"/>
          <w:between w:val="nil"/>
        </w:pBdr>
        <w:spacing w:afterLines="120" w:after="288" w:line="24" w:lineRule="atLeast"/>
        <w:rPr>
          <w:rFonts w:ascii="Palatino Linotype" w:eastAsia="Palatino Linotype" w:hAnsi="Palatino Linotype" w:cs="Palatino Linotype"/>
          <w:color w:val="000000"/>
          <w:sz w:val="20"/>
          <w:szCs w:val="20"/>
        </w:rPr>
      </w:pPr>
      <w:r w:rsidRPr="0006304B">
        <w:rPr>
          <w:rFonts w:ascii="Palatino Linotype" w:eastAsia="Palatino Linotype" w:hAnsi="Palatino Linotype" w:cs="Palatino Linotype"/>
          <w:color w:val="000000" w:themeColor="text1"/>
          <w:sz w:val="20"/>
          <w:szCs w:val="20"/>
        </w:rPr>
        <w:t>This new section l place</w:t>
      </w:r>
      <w:r w:rsidR="00C467E5">
        <w:rPr>
          <w:rFonts w:ascii="Palatino Linotype" w:eastAsia="Palatino Linotype" w:hAnsi="Palatino Linotype" w:cs="Palatino Linotype"/>
          <w:color w:val="000000" w:themeColor="text1"/>
          <w:sz w:val="20"/>
          <w:szCs w:val="20"/>
        </w:rPr>
        <w:t>s</w:t>
      </w:r>
      <w:r w:rsidRPr="0006304B">
        <w:rPr>
          <w:rFonts w:ascii="Palatino Linotype" w:eastAsia="Palatino Linotype" w:hAnsi="Palatino Linotype" w:cs="Palatino Linotype"/>
          <w:color w:val="000000" w:themeColor="text1"/>
          <w:sz w:val="20"/>
          <w:szCs w:val="20"/>
        </w:rPr>
        <w:t xml:space="preserve"> an obligation on </w:t>
      </w:r>
      <w:r w:rsidR="61C87331" w:rsidRPr="0006304B">
        <w:rPr>
          <w:rFonts w:ascii="Palatino Linotype" w:eastAsia="Palatino Linotype" w:hAnsi="Palatino Linotype" w:cs="Palatino Linotype"/>
          <w:color w:val="000000" w:themeColor="text1"/>
          <w:sz w:val="20"/>
          <w:szCs w:val="20"/>
        </w:rPr>
        <w:t>the IRB</w:t>
      </w:r>
      <w:r w:rsidRPr="0006304B">
        <w:rPr>
          <w:rFonts w:ascii="Palatino Linotype" w:eastAsia="Palatino Linotype" w:hAnsi="Palatino Linotype" w:cs="Palatino Linotype"/>
          <w:color w:val="000000" w:themeColor="text1"/>
          <w:sz w:val="20"/>
          <w:szCs w:val="20"/>
        </w:rPr>
        <w:t xml:space="preserve"> to produce and publish an </w:t>
      </w:r>
      <w:r w:rsidR="00380936" w:rsidRPr="0006304B">
        <w:rPr>
          <w:rFonts w:ascii="Palatino Linotype" w:eastAsia="Palatino Linotype" w:hAnsi="Palatino Linotype" w:cs="Palatino Linotype"/>
          <w:color w:val="000000" w:themeColor="text1"/>
          <w:sz w:val="20"/>
          <w:szCs w:val="20"/>
        </w:rPr>
        <w:t>i</w:t>
      </w:r>
      <w:r w:rsidRPr="0006304B">
        <w:rPr>
          <w:rFonts w:ascii="Palatino Linotype" w:eastAsia="Palatino Linotype" w:hAnsi="Palatino Linotype" w:cs="Palatino Linotype"/>
          <w:color w:val="000000" w:themeColor="text1"/>
          <w:sz w:val="20"/>
          <w:szCs w:val="20"/>
        </w:rPr>
        <w:t xml:space="preserve">ntegrated </w:t>
      </w:r>
      <w:r w:rsidR="00380936" w:rsidRPr="0006304B">
        <w:rPr>
          <w:rFonts w:ascii="Palatino Linotype" w:eastAsia="Palatino Linotype" w:hAnsi="Palatino Linotype" w:cs="Palatino Linotype"/>
          <w:color w:val="000000" w:themeColor="text1"/>
          <w:sz w:val="20"/>
          <w:szCs w:val="20"/>
        </w:rPr>
        <w:t>b</w:t>
      </w:r>
      <w:r w:rsidRPr="0006304B">
        <w:rPr>
          <w:rFonts w:ascii="Palatino Linotype" w:eastAsia="Palatino Linotype" w:hAnsi="Palatino Linotype" w:cs="Palatino Linotype"/>
          <w:color w:val="000000" w:themeColor="text1"/>
          <w:sz w:val="20"/>
          <w:szCs w:val="20"/>
        </w:rPr>
        <w:t xml:space="preserve">usiness </w:t>
      </w:r>
      <w:r w:rsidR="00380936" w:rsidRPr="0006304B">
        <w:rPr>
          <w:rFonts w:ascii="Palatino Linotype" w:eastAsia="Palatino Linotype" w:hAnsi="Palatino Linotype" w:cs="Palatino Linotype"/>
          <w:color w:val="000000" w:themeColor="text1"/>
          <w:sz w:val="20"/>
          <w:szCs w:val="20"/>
        </w:rPr>
        <w:t>p</w:t>
      </w:r>
      <w:r w:rsidRPr="0006304B">
        <w:rPr>
          <w:rFonts w:ascii="Palatino Linotype" w:eastAsia="Palatino Linotype" w:hAnsi="Palatino Linotype" w:cs="Palatino Linotype"/>
          <w:color w:val="000000" w:themeColor="text1"/>
          <w:sz w:val="20"/>
          <w:szCs w:val="20"/>
        </w:rPr>
        <w:t xml:space="preserve">lan which includes all activities for which they will be responsible. This includes (but is not limited to) the management of the operation, maintenance and renewal of existing railway infrastructure, infrastructure enhancement activity as authorised by the Secretary of State, and passenger services. Section 4B also allows </w:t>
      </w:r>
      <w:r w:rsidR="39E3F28B" w:rsidRPr="0006304B">
        <w:rPr>
          <w:rFonts w:ascii="Palatino Linotype" w:eastAsia="Palatino Linotype" w:hAnsi="Palatino Linotype" w:cs="Palatino Linotype"/>
          <w:color w:val="000000" w:themeColor="text1"/>
          <w:sz w:val="20"/>
          <w:szCs w:val="20"/>
        </w:rPr>
        <w:t xml:space="preserve">the IRB </w:t>
      </w:r>
      <w:r w:rsidRPr="0006304B">
        <w:rPr>
          <w:rFonts w:ascii="Palatino Linotype" w:eastAsia="Palatino Linotype" w:hAnsi="Palatino Linotype" w:cs="Palatino Linotype"/>
          <w:color w:val="000000" w:themeColor="text1"/>
          <w:sz w:val="20"/>
          <w:szCs w:val="20"/>
        </w:rPr>
        <w:t xml:space="preserve">to revise the integrated </w:t>
      </w:r>
      <w:r w:rsidR="00380936" w:rsidRPr="0006304B">
        <w:rPr>
          <w:rFonts w:ascii="Palatino Linotype" w:eastAsia="Palatino Linotype" w:hAnsi="Palatino Linotype" w:cs="Palatino Linotype"/>
          <w:color w:val="000000" w:themeColor="text1"/>
          <w:sz w:val="20"/>
          <w:szCs w:val="20"/>
        </w:rPr>
        <w:t>b</w:t>
      </w:r>
      <w:r w:rsidRPr="0006304B">
        <w:rPr>
          <w:rFonts w:ascii="Palatino Linotype" w:eastAsia="Palatino Linotype" w:hAnsi="Palatino Linotype" w:cs="Palatino Linotype"/>
          <w:color w:val="000000" w:themeColor="text1"/>
          <w:sz w:val="20"/>
          <w:szCs w:val="20"/>
        </w:rPr>
        <w:t xml:space="preserve">usiness </w:t>
      </w:r>
      <w:r w:rsidR="00380936" w:rsidRPr="0006304B">
        <w:rPr>
          <w:rFonts w:ascii="Palatino Linotype" w:eastAsia="Palatino Linotype" w:hAnsi="Palatino Linotype" w:cs="Palatino Linotype"/>
          <w:color w:val="000000" w:themeColor="text1"/>
          <w:sz w:val="20"/>
          <w:szCs w:val="20"/>
        </w:rPr>
        <w:t>p</w:t>
      </w:r>
      <w:r w:rsidRPr="0006304B">
        <w:rPr>
          <w:rFonts w:ascii="Palatino Linotype" w:eastAsia="Palatino Linotype" w:hAnsi="Palatino Linotype" w:cs="Palatino Linotype"/>
          <w:color w:val="000000" w:themeColor="text1"/>
          <w:sz w:val="20"/>
          <w:szCs w:val="20"/>
        </w:rPr>
        <w:t>lan and requires that each revision is published.</w:t>
      </w:r>
    </w:p>
    <w:p w14:paraId="2530C7D9" w14:textId="001CFBFF" w:rsidR="00EC6482" w:rsidRPr="0006304B" w:rsidRDefault="0024349C" w:rsidP="159AF842">
      <w:pPr>
        <w:widowControl w:val="0"/>
        <w:numPr>
          <w:ilvl w:val="2"/>
          <w:numId w:val="15"/>
        </w:numPr>
        <w:pBdr>
          <w:top w:val="nil"/>
          <w:left w:val="nil"/>
          <w:bottom w:val="nil"/>
          <w:right w:val="nil"/>
          <w:between w:val="nil"/>
        </w:pBdr>
        <w:spacing w:afterLines="120" w:after="288" w:line="24" w:lineRule="atLeast"/>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themeColor="text1"/>
          <w:sz w:val="20"/>
          <w:szCs w:val="20"/>
        </w:rPr>
        <w:t>Section 4B also contain</w:t>
      </w:r>
      <w:r w:rsidR="00C467E5">
        <w:rPr>
          <w:rFonts w:ascii="Palatino Linotype" w:eastAsia="Palatino Linotype" w:hAnsi="Palatino Linotype" w:cs="Palatino Linotype"/>
          <w:color w:val="000000" w:themeColor="text1"/>
          <w:sz w:val="20"/>
          <w:szCs w:val="20"/>
        </w:rPr>
        <w:t>s</w:t>
      </w:r>
      <w:r>
        <w:rPr>
          <w:rFonts w:ascii="Palatino Linotype" w:eastAsia="Palatino Linotype" w:hAnsi="Palatino Linotype" w:cs="Palatino Linotype"/>
          <w:color w:val="000000" w:themeColor="text1"/>
          <w:sz w:val="20"/>
          <w:szCs w:val="20"/>
        </w:rPr>
        <w:t xml:space="preserve"> a</w:t>
      </w:r>
      <w:r w:rsidR="00F5761E">
        <w:rPr>
          <w:rFonts w:ascii="Palatino Linotype" w:eastAsia="Palatino Linotype" w:hAnsi="Palatino Linotype" w:cs="Palatino Linotype"/>
          <w:color w:val="000000" w:themeColor="text1"/>
          <w:sz w:val="20"/>
          <w:szCs w:val="20"/>
        </w:rPr>
        <w:t xml:space="preserve"> requirement </w:t>
      </w:r>
      <w:r w:rsidR="00071914">
        <w:rPr>
          <w:rFonts w:ascii="Palatino Linotype" w:eastAsia="Palatino Linotype" w:hAnsi="Palatino Linotype" w:cs="Palatino Linotype"/>
          <w:color w:val="000000" w:themeColor="text1"/>
          <w:sz w:val="20"/>
          <w:szCs w:val="20"/>
        </w:rPr>
        <w:t xml:space="preserve">for the IRB to </w:t>
      </w:r>
      <w:r w:rsidR="008D4345">
        <w:rPr>
          <w:rFonts w:ascii="Palatino Linotype" w:eastAsia="Palatino Linotype" w:hAnsi="Palatino Linotype" w:cs="Palatino Linotype"/>
          <w:color w:val="000000" w:themeColor="text1"/>
          <w:sz w:val="20"/>
          <w:szCs w:val="20"/>
        </w:rPr>
        <w:t>have regard</w:t>
      </w:r>
      <w:r w:rsidR="0001565D">
        <w:rPr>
          <w:rFonts w:ascii="Palatino Linotype" w:eastAsia="Palatino Linotype" w:hAnsi="Palatino Linotype" w:cs="Palatino Linotype"/>
          <w:color w:val="000000" w:themeColor="text1"/>
          <w:sz w:val="20"/>
          <w:szCs w:val="20"/>
        </w:rPr>
        <w:t xml:space="preserve"> </w:t>
      </w:r>
      <w:r w:rsidR="00407243">
        <w:rPr>
          <w:rFonts w:ascii="Palatino Linotype" w:eastAsia="Palatino Linotype" w:hAnsi="Palatino Linotype" w:cs="Palatino Linotype"/>
          <w:color w:val="000000" w:themeColor="text1"/>
          <w:sz w:val="20"/>
          <w:szCs w:val="20"/>
        </w:rPr>
        <w:t>to</w:t>
      </w:r>
      <w:r w:rsidR="008D4345">
        <w:rPr>
          <w:rFonts w:ascii="Palatino Linotype" w:eastAsia="Palatino Linotype" w:hAnsi="Palatino Linotype" w:cs="Palatino Linotype"/>
          <w:color w:val="000000" w:themeColor="text1"/>
          <w:sz w:val="20"/>
          <w:szCs w:val="20"/>
        </w:rPr>
        <w:t xml:space="preserve"> </w:t>
      </w:r>
      <w:r w:rsidR="00A20A2D">
        <w:rPr>
          <w:rFonts w:ascii="Palatino Linotype" w:eastAsia="Palatino Linotype" w:hAnsi="Palatino Linotype" w:cs="Palatino Linotype"/>
          <w:color w:val="000000" w:themeColor="text1"/>
          <w:sz w:val="20"/>
          <w:szCs w:val="20"/>
        </w:rPr>
        <w:t xml:space="preserve">how its activities will </w:t>
      </w:r>
      <w:r w:rsidR="00EE54D5">
        <w:rPr>
          <w:rFonts w:ascii="Palatino Linotype" w:eastAsia="Palatino Linotype" w:hAnsi="Palatino Linotype" w:cs="Palatino Linotype"/>
          <w:color w:val="000000" w:themeColor="text1"/>
          <w:sz w:val="20"/>
          <w:szCs w:val="20"/>
        </w:rPr>
        <w:t xml:space="preserve">impact </w:t>
      </w:r>
      <w:r w:rsidR="00C154F5">
        <w:rPr>
          <w:rFonts w:ascii="Palatino Linotype" w:eastAsia="Palatino Linotype" w:hAnsi="Palatino Linotype" w:cs="Palatino Linotype"/>
          <w:color w:val="000000" w:themeColor="text1"/>
          <w:sz w:val="20"/>
          <w:szCs w:val="20"/>
        </w:rPr>
        <w:t>businesses in the private sector</w:t>
      </w:r>
      <w:r w:rsidR="006C699D">
        <w:rPr>
          <w:rFonts w:ascii="Palatino Linotype" w:eastAsia="Palatino Linotype" w:hAnsi="Palatino Linotype" w:cs="Palatino Linotype"/>
          <w:color w:val="000000" w:themeColor="text1"/>
          <w:sz w:val="20"/>
          <w:szCs w:val="20"/>
        </w:rPr>
        <w:t xml:space="preserve"> when preparing o</w:t>
      </w:r>
      <w:r w:rsidR="00A20A2D">
        <w:rPr>
          <w:rFonts w:ascii="Palatino Linotype" w:eastAsia="Palatino Linotype" w:hAnsi="Palatino Linotype" w:cs="Palatino Linotype"/>
          <w:color w:val="000000" w:themeColor="text1"/>
          <w:sz w:val="20"/>
          <w:szCs w:val="20"/>
        </w:rPr>
        <w:t>r</w:t>
      </w:r>
      <w:r w:rsidR="006C699D">
        <w:rPr>
          <w:rFonts w:ascii="Palatino Linotype" w:eastAsia="Palatino Linotype" w:hAnsi="Palatino Linotype" w:cs="Palatino Linotype"/>
          <w:color w:val="000000" w:themeColor="text1"/>
          <w:sz w:val="20"/>
          <w:szCs w:val="20"/>
        </w:rPr>
        <w:t xml:space="preserve"> </w:t>
      </w:r>
      <w:r w:rsidR="00DD709F">
        <w:rPr>
          <w:rFonts w:ascii="Palatino Linotype" w:eastAsia="Palatino Linotype" w:hAnsi="Palatino Linotype" w:cs="Palatino Linotype"/>
          <w:color w:val="000000" w:themeColor="text1"/>
          <w:sz w:val="20"/>
          <w:szCs w:val="20"/>
        </w:rPr>
        <w:t>revis</w:t>
      </w:r>
      <w:r w:rsidR="006C699D">
        <w:rPr>
          <w:rFonts w:ascii="Palatino Linotype" w:eastAsia="Palatino Linotype" w:hAnsi="Palatino Linotype" w:cs="Palatino Linotype"/>
          <w:color w:val="000000" w:themeColor="text1"/>
          <w:sz w:val="20"/>
          <w:szCs w:val="20"/>
        </w:rPr>
        <w:t>ing its business plan</w:t>
      </w:r>
      <w:r w:rsidR="00460DF0">
        <w:rPr>
          <w:rFonts w:ascii="Palatino Linotype" w:eastAsia="Palatino Linotype" w:hAnsi="Palatino Linotype" w:cs="Palatino Linotype"/>
          <w:color w:val="000000" w:themeColor="text1"/>
          <w:sz w:val="20"/>
          <w:szCs w:val="20"/>
        </w:rPr>
        <w:t>.</w:t>
      </w:r>
    </w:p>
    <w:p w14:paraId="0FF29A58" w14:textId="530C07C2" w:rsidR="007511A8" w:rsidRPr="0006304B" w:rsidRDefault="007511A8" w:rsidP="159AF842">
      <w:pPr>
        <w:widowControl w:val="0"/>
        <w:numPr>
          <w:ilvl w:val="2"/>
          <w:numId w:val="15"/>
        </w:numPr>
        <w:pBdr>
          <w:top w:val="nil"/>
          <w:left w:val="nil"/>
          <w:bottom w:val="nil"/>
          <w:right w:val="nil"/>
          <w:between w:val="nil"/>
        </w:pBdr>
        <w:spacing w:afterLines="120" w:after="288" w:line="24" w:lineRule="atLeast"/>
        <w:rPr>
          <w:rFonts w:ascii="Palatino Linotype" w:eastAsia="Palatino Linotype" w:hAnsi="Palatino Linotype" w:cs="Palatino Linotype"/>
          <w:color w:val="000000"/>
          <w:sz w:val="20"/>
          <w:szCs w:val="20"/>
        </w:rPr>
      </w:pPr>
      <w:r w:rsidRPr="0006304B">
        <w:rPr>
          <w:rFonts w:ascii="Palatino Linotype" w:eastAsia="Palatino Linotype" w:hAnsi="Palatino Linotype" w:cs="Palatino Linotype"/>
          <w:color w:val="000000" w:themeColor="text1"/>
          <w:sz w:val="20"/>
          <w:szCs w:val="20"/>
        </w:rPr>
        <w:t xml:space="preserve">The integrated </w:t>
      </w:r>
      <w:r w:rsidR="00380936" w:rsidRPr="0006304B">
        <w:rPr>
          <w:rFonts w:ascii="Palatino Linotype" w:eastAsia="Palatino Linotype" w:hAnsi="Palatino Linotype" w:cs="Palatino Linotype"/>
          <w:color w:val="000000" w:themeColor="text1"/>
          <w:sz w:val="20"/>
          <w:szCs w:val="20"/>
        </w:rPr>
        <w:t>b</w:t>
      </w:r>
      <w:r w:rsidRPr="0006304B">
        <w:rPr>
          <w:rFonts w:ascii="Palatino Linotype" w:eastAsia="Palatino Linotype" w:hAnsi="Palatino Linotype" w:cs="Palatino Linotype"/>
          <w:color w:val="000000" w:themeColor="text1"/>
          <w:sz w:val="20"/>
          <w:szCs w:val="20"/>
        </w:rPr>
        <w:t xml:space="preserve">usiness </w:t>
      </w:r>
      <w:r w:rsidR="00380936" w:rsidRPr="0006304B">
        <w:rPr>
          <w:rFonts w:ascii="Palatino Linotype" w:eastAsia="Palatino Linotype" w:hAnsi="Palatino Linotype" w:cs="Palatino Linotype"/>
          <w:color w:val="000000" w:themeColor="text1"/>
          <w:sz w:val="20"/>
          <w:szCs w:val="20"/>
        </w:rPr>
        <w:t>p</w:t>
      </w:r>
      <w:r w:rsidRPr="0006304B">
        <w:rPr>
          <w:rFonts w:ascii="Palatino Linotype" w:eastAsia="Palatino Linotype" w:hAnsi="Palatino Linotype" w:cs="Palatino Linotype"/>
          <w:color w:val="000000" w:themeColor="text1"/>
          <w:sz w:val="20"/>
          <w:szCs w:val="20"/>
        </w:rPr>
        <w:t>lan will provide the</w:t>
      </w:r>
      <w:r w:rsidR="00513866" w:rsidRPr="0006304B">
        <w:rPr>
          <w:rFonts w:ascii="Palatino Linotype" w:eastAsia="Palatino Linotype" w:hAnsi="Palatino Linotype" w:cs="Palatino Linotype"/>
          <w:color w:val="000000" w:themeColor="text1"/>
          <w:sz w:val="20"/>
          <w:szCs w:val="20"/>
        </w:rPr>
        <w:t xml:space="preserve"> </w:t>
      </w:r>
      <w:r w:rsidR="008D7BD5" w:rsidRPr="0006304B">
        <w:rPr>
          <w:rFonts w:ascii="Palatino Linotype" w:eastAsia="Palatino Linotype" w:hAnsi="Palatino Linotype" w:cs="Palatino Linotype"/>
          <w:color w:val="000000" w:themeColor="text1"/>
          <w:sz w:val="20"/>
          <w:szCs w:val="20"/>
        </w:rPr>
        <w:t>Office of Rail and Road (</w:t>
      </w:r>
      <w:r w:rsidR="002B0BE9" w:rsidRPr="0006304B">
        <w:rPr>
          <w:rFonts w:ascii="Palatino Linotype" w:eastAsia="Palatino Linotype" w:hAnsi="Palatino Linotype" w:cs="Palatino Linotype"/>
          <w:color w:val="000000" w:themeColor="text1"/>
          <w:sz w:val="20"/>
          <w:szCs w:val="20"/>
        </w:rPr>
        <w:t>ORR</w:t>
      </w:r>
      <w:r w:rsidR="008D7BD5" w:rsidRPr="0006304B">
        <w:rPr>
          <w:rFonts w:ascii="Palatino Linotype" w:eastAsia="Palatino Linotype" w:hAnsi="Palatino Linotype" w:cs="Palatino Linotype"/>
          <w:color w:val="000000" w:themeColor="text1"/>
          <w:sz w:val="20"/>
          <w:szCs w:val="20"/>
        </w:rPr>
        <w:t xml:space="preserve">) </w:t>
      </w:r>
      <w:r w:rsidRPr="0006304B">
        <w:rPr>
          <w:rFonts w:ascii="Palatino Linotype" w:eastAsia="Palatino Linotype" w:hAnsi="Palatino Linotype" w:cs="Palatino Linotype"/>
          <w:color w:val="000000" w:themeColor="text1"/>
          <w:sz w:val="20"/>
          <w:szCs w:val="20"/>
        </w:rPr>
        <w:t>with a tool for monitoring</w:t>
      </w:r>
      <w:r w:rsidR="4F37CE3A" w:rsidRPr="0006304B">
        <w:rPr>
          <w:rFonts w:ascii="Palatino Linotype" w:eastAsia="Palatino Linotype" w:hAnsi="Palatino Linotype" w:cs="Palatino Linotype"/>
          <w:color w:val="000000" w:themeColor="text1"/>
          <w:sz w:val="20"/>
          <w:szCs w:val="20"/>
        </w:rPr>
        <w:t xml:space="preserve"> the IRB</w:t>
      </w:r>
      <w:r w:rsidRPr="0006304B">
        <w:rPr>
          <w:rFonts w:ascii="Palatino Linotype" w:eastAsia="Palatino Linotype" w:hAnsi="Palatino Linotype" w:cs="Palatino Linotype"/>
          <w:color w:val="000000" w:themeColor="text1"/>
          <w:sz w:val="20"/>
          <w:szCs w:val="20"/>
        </w:rPr>
        <w:t xml:space="preserve">’s activities against its outputs agreed alongside and during the existing periodic review process as set out in Schedule 4A of the Railways Act 1993. The overall aim of this amendment is to secure in legislation an integrated </w:t>
      </w:r>
      <w:r w:rsidR="00D9453E" w:rsidRPr="0006304B">
        <w:rPr>
          <w:rFonts w:ascii="Palatino Linotype" w:eastAsia="Palatino Linotype" w:hAnsi="Palatino Linotype" w:cs="Palatino Linotype"/>
          <w:color w:val="000000" w:themeColor="text1"/>
          <w:sz w:val="20"/>
          <w:szCs w:val="20"/>
        </w:rPr>
        <w:t>b</w:t>
      </w:r>
      <w:r w:rsidRPr="0006304B">
        <w:rPr>
          <w:rFonts w:ascii="Palatino Linotype" w:eastAsia="Palatino Linotype" w:hAnsi="Palatino Linotype" w:cs="Palatino Linotype"/>
          <w:color w:val="000000" w:themeColor="text1"/>
          <w:sz w:val="20"/>
          <w:szCs w:val="20"/>
        </w:rPr>
        <w:t xml:space="preserve">usiness </w:t>
      </w:r>
      <w:r w:rsidR="00D9453E" w:rsidRPr="0006304B">
        <w:rPr>
          <w:rFonts w:ascii="Palatino Linotype" w:eastAsia="Palatino Linotype" w:hAnsi="Palatino Linotype" w:cs="Palatino Linotype"/>
          <w:color w:val="000000" w:themeColor="text1"/>
          <w:sz w:val="20"/>
          <w:szCs w:val="20"/>
        </w:rPr>
        <w:t>p</w:t>
      </w:r>
      <w:r w:rsidRPr="0006304B">
        <w:rPr>
          <w:rFonts w:ascii="Palatino Linotype" w:eastAsia="Palatino Linotype" w:hAnsi="Palatino Linotype" w:cs="Palatino Linotype"/>
          <w:color w:val="000000" w:themeColor="text1"/>
          <w:sz w:val="20"/>
          <w:szCs w:val="20"/>
        </w:rPr>
        <w:t xml:space="preserve">lan which is an expression of </w:t>
      </w:r>
      <w:r w:rsidR="29A7B0FD" w:rsidRPr="0006304B">
        <w:rPr>
          <w:rFonts w:ascii="Palatino Linotype" w:eastAsia="Palatino Linotype" w:hAnsi="Palatino Linotype" w:cs="Palatino Linotype"/>
          <w:color w:val="000000" w:themeColor="text1"/>
          <w:sz w:val="20"/>
          <w:szCs w:val="20"/>
        </w:rPr>
        <w:t>the IRB</w:t>
      </w:r>
      <w:r w:rsidRPr="0006304B">
        <w:rPr>
          <w:rFonts w:ascii="Palatino Linotype" w:eastAsia="Palatino Linotype" w:hAnsi="Palatino Linotype" w:cs="Palatino Linotype"/>
          <w:color w:val="000000" w:themeColor="text1"/>
          <w:sz w:val="20"/>
          <w:szCs w:val="20"/>
        </w:rPr>
        <w:t xml:space="preserve"> as the </w:t>
      </w:r>
      <w:r w:rsidR="003B56D0" w:rsidRPr="0006304B">
        <w:rPr>
          <w:rFonts w:ascii="Palatino Linotype" w:eastAsia="Palatino Linotype" w:hAnsi="Palatino Linotype" w:cs="Palatino Linotype"/>
          <w:color w:val="000000" w:themeColor="text1"/>
          <w:sz w:val="20"/>
          <w:szCs w:val="20"/>
        </w:rPr>
        <w:t>strategic decision-making body</w:t>
      </w:r>
      <w:r w:rsidRPr="0006304B">
        <w:rPr>
          <w:rFonts w:ascii="Palatino Linotype" w:eastAsia="Palatino Linotype" w:hAnsi="Palatino Linotype" w:cs="Palatino Linotype"/>
          <w:color w:val="000000" w:themeColor="text1"/>
          <w:sz w:val="20"/>
          <w:szCs w:val="20"/>
        </w:rPr>
        <w:t xml:space="preserve"> for the railways, and publication of the plan will require </w:t>
      </w:r>
      <w:r w:rsidR="7DA0F1F0" w:rsidRPr="0006304B">
        <w:rPr>
          <w:rFonts w:ascii="Palatino Linotype" w:eastAsia="Palatino Linotype" w:hAnsi="Palatino Linotype" w:cs="Palatino Linotype"/>
          <w:color w:val="000000" w:themeColor="text1"/>
          <w:sz w:val="20"/>
          <w:szCs w:val="20"/>
        </w:rPr>
        <w:t xml:space="preserve">the IRB </w:t>
      </w:r>
      <w:r w:rsidRPr="0006304B">
        <w:rPr>
          <w:rFonts w:ascii="Palatino Linotype" w:eastAsia="Palatino Linotype" w:hAnsi="Palatino Linotype" w:cs="Palatino Linotype"/>
          <w:color w:val="000000" w:themeColor="text1"/>
          <w:sz w:val="20"/>
          <w:szCs w:val="20"/>
        </w:rPr>
        <w:t>to be transparent about its activities and provide greater certainty for industry.</w:t>
      </w:r>
    </w:p>
    <w:p w14:paraId="10CA276B" w14:textId="0D76F72E" w:rsidR="00A75E73" w:rsidRDefault="00622E3C" w:rsidP="002674A1">
      <w:pPr>
        <w:widowControl w:val="0"/>
        <w:numPr>
          <w:ilvl w:val="1"/>
          <w:numId w:val="15"/>
        </w:numPr>
        <w:pBdr>
          <w:top w:val="nil"/>
          <w:left w:val="nil"/>
          <w:bottom w:val="nil"/>
          <w:right w:val="nil"/>
          <w:between w:val="nil"/>
        </w:pBdr>
        <w:spacing w:afterLines="120" w:after="288" w:line="24" w:lineRule="atLeast"/>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4</w:t>
      </w:r>
      <w:r w:rsidR="00237DDC">
        <w:rPr>
          <w:rFonts w:ascii="Palatino Linotype" w:eastAsia="Palatino Linotype" w:hAnsi="Palatino Linotype" w:cs="Palatino Linotype"/>
          <w:color w:val="000000"/>
          <w:sz w:val="20"/>
          <w:szCs w:val="20"/>
        </w:rPr>
        <w:t>C</w:t>
      </w:r>
      <w:r>
        <w:rPr>
          <w:rFonts w:ascii="Palatino Linotype" w:eastAsia="Palatino Linotype" w:hAnsi="Palatino Linotype" w:cs="Palatino Linotype"/>
          <w:color w:val="000000"/>
          <w:sz w:val="20"/>
          <w:szCs w:val="20"/>
        </w:rPr>
        <w:t xml:space="preserve">: </w:t>
      </w:r>
      <w:r w:rsidR="00BE7460">
        <w:rPr>
          <w:rFonts w:ascii="Palatino Linotype" w:eastAsia="Palatino Linotype" w:hAnsi="Palatino Linotype" w:cs="Palatino Linotype"/>
          <w:color w:val="000000"/>
          <w:sz w:val="20"/>
          <w:szCs w:val="20"/>
        </w:rPr>
        <w:t>Annual report on private sector involvement</w:t>
      </w:r>
    </w:p>
    <w:p w14:paraId="28FE8C80" w14:textId="18F8FE73" w:rsidR="00BE7460" w:rsidRDefault="00DD162E" w:rsidP="00F11BB4">
      <w:pPr>
        <w:widowControl w:val="0"/>
        <w:numPr>
          <w:ilvl w:val="2"/>
          <w:numId w:val="15"/>
        </w:numPr>
        <w:pBdr>
          <w:top w:val="nil"/>
          <w:left w:val="nil"/>
          <w:bottom w:val="nil"/>
          <w:right w:val="nil"/>
          <w:between w:val="nil"/>
        </w:pBdr>
        <w:spacing w:afterLines="120" w:after="288" w:line="24" w:lineRule="atLeast"/>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This section </w:t>
      </w:r>
      <w:r w:rsidR="007C190D">
        <w:rPr>
          <w:rFonts w:ascii="Palatino Linotype" w:eastAsia="Palatino Linotype" w:hAnsi="Palatino Linotype" w:cs="Palatino Linotype"/>
          <w:color w:val="000000"/>
          <w:sz w:val="20"/>
          <w:szCs w:val="20"/>
        </w:rPr>
        <w:t>requires</w:t>
      </w:r>
      <w:r w:rsidR="00300B44">
        <w:rPr>
          <w:rFonts w:ascii="Palatino Linotype" w:eastAsia="Palatino Linotype" w:hAnsi="Palatino Linotype" w:cs="Palatino Linotype"/>
          <w:color w:val="000000"/>
          <w:sz w:val="20"/>
          <w:szCs w:val="20"/>
        </w:rPr>
        <w:t xml:space="preserve"> </w:t>
      </w:r>
      <w:r w:rsidR="004067B1">
        <w:rPr>
          <w:rFonts w:ascii="Palatino Linotype" w:eastAsia="Palatino Linotype" w:hAnsi="Palatino Linotype" w:cs="Palatino Linotype"/>
          <w:color w:val="000000"/>
          <w:sz w:val="20"/>
          <w:szCs w:val="20"/>
        </w:rPr>
        <w:t xml:space="preserve"> the IRB </w:t>
      </w:r>
      <w:r w:rsidR="00385CDA">
        <w:rPr>
          <w:rFonts w:ascii="Palatino Linotype" w:eastAsia="Palatino Linotype" w:hAnsi="Palatino Linotype" w:cs="Palatino Linotype"/>
          <w:color w:val="000000"/>
          <w:sz w:val="20"/>
          <w:szCs w:val="20"/>
        </w:rPr>
        <w:t xml:space="preserve">to </w:t>
      </w:r>
      <w:r w:rsidR="004067B1">
        <w:rPr>
          <w:rFonts w:ascii="Palatino Linotype" w:eastAsia="Palatino Linotype" w:hAnsi="Palatino Linotype" w:cs="Palatino Linotype"/>
          <w:color w:val="000000"/>
          <w:sz w:val="20"/>
          <w:szCs w:val="20"/>
        </w:rPr>
        <w:t>prepare a</w:t>
      </w:r>
      <w:r w:rsidR="00180E24">
        <w:rPr>
          <w:rFonts w:ascii="Palatino Linotype" w:eastAsia="Palatino Linotype" w:hAnsi="Palatino Linotype" w:cs="Palatino Linotype"/>
          <w:color w:val="000000"/>
          <w:sz w:val="20"/>
          <w:szCs w:val="20"/>
        </w:rPr>
        <w:t>n annual</w:t>
      </w:r>
      <w:r w:rsidR="004067B1">
        <w:rPr>
          <w:rFonts w:ascii="Palatino Linotype" w:eastAsia="Palatino Linotype" w:hAnsi="Palatino Linotype" w:cs="Palatino Linotype"/>
          <w:color w:val="000000"/>
          <w:sz w:val="20"/>
          <w:szCs w:val="20"/>
        </w:rPr>
        <w:t xml:space="preserve"> report </w:t>
      </w:r>
      <w:r w:rsidR="00170D61">
        <w:rPr>
          <w:rFonts w:ascii="Palatino Linotype" w:eastAsia="Palatino Linotype" w:hAnsi="Palatino Linotype" w:cs="Palatino Linotype"/>
          <w:color w:val="000000"/>
          <w:sz w:val="20"/>
          <w:szCs w:val="20"/>
        </w:rPr>
        <w:t xml:space="preserve">setting out </w:t>
      </w:r>
      <w:r w:rsidR="00B50144">
        <w:rPr>
          <w:rFonts w:ascii="Palatino Linotype" w:eastAsia="Palatino Linotype" w:hAnsi="Palatino Linotype" w:cs="Palatino Linotype"/>
          <w:color w:val="000000"/>
          <w:sz w:val="20"/>
          <w:szCs w:val="20"/>
        </w:rPr>
        <w:t xml:space="preserve">what it has done to </w:t>
      </w:r>
      <w:r w:rsidR="007308C3">
        <w:rPr>
          <w:rFonts w:ascii="Palatino Linotype" w:eastAsia="Palatino Linotype" w:hAnsi="Palatino Linotype" w:cs="Palatino Linotype"/>
          <w:color w:val="000000"/>
          <w:sz w:val="20"/>
          <w:szCs w:val="20"/>
        </w:rPr>
        <w:t>increase private sector involvement in</w:t>
      </w:r>
      <w:r w:rsidR="006F3E7E">
        <w:rPr>
          <w:rFonts w:ascii="Palatino Linotype" w:eastAsia="Palatino Linotype" w:hAnsi="Palatino Linotype" w:cs="Palatino Linotype"/>
          <w:color w:val="000000"/>
          <w:sz w:val="20"/>
          <w:szCs w:val="20"/>
        </w:rPr>
        <w:t xml:space="preserve"> the</w:t>
      </w:r>
      <w:r w:rsidR="007308C3">
        <w:rPr>
          <w:rFonts w:ascii="Palatino Linotype" w:eastAsia="Palatino Linotype" w:hAnsi="Palatino Linotype" w:cs="Palatino Linotype"/>
          <w:color w:val="000000"/>
          <w:sz w:val="20"/>
          <w:szCs w:val="20"/>
        </w:rPr>
        <w:t xml:space="preserve"> </w:t>
      </w:r>
      <w:r w:rsidR="00B66339">
        <w:rPr>
          <w:rFonts w:ascii="Palatino Linotype" w:eastAsia="Palatino Linotype" w:hAnsi="Palatino Linotype" w:cs="Palatino Linotype"/>
          <w:color w:val="000000"/>
          <w:sz w:val="20"/>
          <w:szCs w:val="20"/>
        </w:rPr>
        <w:t xml:space="preserve">running </w:t>
      </w:r>
      <w:r w:rsidR="006F3E7E">
        <w:rPr>
          <w:rFonts w:ascii="Palatino Linotype" w:eastAsia="Palatino Linotype" w:hAnsi="Palatino Linotype" w:cs="Palatino Linotype"/>
          <w:color w:val="000000"/>
          <w:sz w:val="20"/>
          <w:szCs w:val="20"/>
        </w:rPr>
        <w:t xml:space="preserve">of </w:t>
      </w:r>
      <w:r w:rsidR="00C17957">
        <w:rPr>
          <w:rFonts w:ascii="Palatino Linotype" w:eastAsia="Palatino Linotype" w:hAnsi="Palatino Linotype" w:cs="Palatino Linotype"/>
          <w:color w:val="000000"/>
          <w:sz w:val="20"/>
          <w:szCs w:val="20"/>
        </w:rPr>
        <w:t>railway services</w:t>
      </w:r>
      <w:r w:rsidR="00333465">
        <w:rPr>
          <w:rFonts w:ascii="Palatino Linotype" w:eastAsia="Palatino Linotype" w:hAnsi="Palatino Linotype" w:cs="Palatino Linotype"/>
          <w:color w:val="000000"/>
          <w:sz w:val="20"/>
          <w:szCs w:val="20"/>
        </w:rPr>
        <w:t xml:space="preserve"> </w:t>
      </w:r>
      <w:r w:rsidR="00B21F73">
        <w:rPr>
          <w:rFonts w:ascii="Palatino Linotype" w:eastAsia="Palatino Linotype" w:hAnsi="Palatino Linotype" w:cs="Palatino Linotype"/>
          <w:color w:val="000000"/>
          <w:sz w:val="20"/>
          <w:szCs w:val="20"/>
        </w:rPr>
        <w:t>during the previous financial year</w:t>
      </w:r>
      <w:r w:rsidR="00C17957">
        <w:rPr>
          <w:rFonts w:ascii="Palatino Linotype" w:eastAsia="Palatino Linotype" w:hAnsi="Palatino Linotype" w:cs="Palatino Linotype"/>
          <w:color w:val="000000"/>
          <w:sz w:val="20"/>
          <w:szCs w:val="20"/>
        </w:rPr>
        <w:t xml:space="preserve">. </w:t>
      </w:r>
    </w:p>
    <w:p w14:paraId="2D540969" w14:textId="693A6B2B" w:rsidR="000F76CF" w:rsidRDefault="000F76CF" w:rsidP="008902B6">
      <w:pPr>
        <w:widowControl w:val="0"/>
        <w:numPr>
          <w:ilvl w:val="2"/>
          <w:numId w:val="15"/>
        </w:numPr>
        <w:pBdr>
          <w:top w:val="nil"/>
          <w:left w:val="nil"/>
          <w:bottom w:val="nil"/>
          <w:right w:val="nil"/>
          <w:between w:val="nil"/>
        </w:pBdr>
        <w:spacing w:afterLines="120" w:after="288" w:line="24" w:lineRule="atLeast"/>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This </w:t>
      </w:r>
      <w:r w:rsidR="00497CF9">
        <w:rPr>
          <w:rFonts w:ascii="Palatino Linotype" w:eastAsia="Palatino Linotype" w:hAnsi="Palatino Linotype" w:cs="Palatino Linotype"/>
          <w:color w:val="000000"/>
          <w:sz w:val="20"/>
          <w:szCs w:val="20"/>
        </w:rPr>
        <w:t xml:space="preserve">report must be </w:t>
      </w:r>
      <w:r w:rsidR="00760860">
        <w:rPr>
          <w:rFonts w:ascii="Palatino Linotype" w:eastAsia="Palatino Linotype" w:hAnsi="Palatino Linotype" w:cs="Palatino Linotype"/>
          <w:color w:val="000000"/>
          <w:sz w:val="20"/>
          <w:szCs w:val="20"/>
        </w:rPr>
        <w:t>published</w:t>
      </w:r>
      <w:r w:rsidR="00C52AB6">
        <w:rPr>
          <w:rFonts w:ascii="Palatino Linotype" w:eastAsia="Palatino Linotype" w:hAnsi="Palatino Linotype" w:cs="Palatino Linotype"/>
          <w:color w:val="000000"/>
          <w:sz w:val="20"/>
          <w:szCs w:val="20"/>
        </w:rPr>
        <w:t xml:space="preserve"> and a copy sent to the Secretary of State</w:t>
      </w:r>
      <w:r w:rsidR="00E43643">
        <w:rPr>
          <w:rFonts w:ascii="Palatino Linotype" w:eastAsia="Palatino Linotype" w:hAnsi="Palatino Linotype" w:cs="Palatino Linotype"/>
          <w:color w:val="000000"/>
          <w:sz w:val="20"/>
          <w:szCs w:val="20"/>
        </w:rPr>
        <w:t>, as soon as practically possible</w:t>
      </w:r>
      <w:r w:rsidR="00524903">
        <w:rPr>
          <w:rFonts w:ascii="Palatino Linotype" w:eastAsia="Palatino Linotype" w:hAnsi="Palatino Linotype" w:cs="Palatino Linotype"/>
          <w:color w:val="000000"/>
          <w:sz w:val="20"/>
          <w:szCs w:val="20"/>
        </w:rPr>
        <w:t xml:space="preserve">, </w:t>
      </w:r>
      <w:r w:rsidR="00B21F73">
        <w:rPr>
          <w:rFonts w:ascii="Palatino Linotype" w:eastAsia="Palatino Linotype" w:hAnsi="Palatino Linotype" w:cs="Palatino Linotype"/>
          <w:color w:val="000000"/>
          <w:sz w:val="20"/>
          <w:szCs w:val="20"/>
        </w:rPr>
        <w:t>after the end of the financial year</w:t>
      </w:r>
      <w:r w:rsidR="005B68E3">
        <w:rPr>
          <w:rFonts w:ascii="Palatino Linotype" w:eastAsia="Palatino Linotype" w:hAnsi="Palatino Linotype" w:cs="Palatino Linotype"/>
          <w:color w:val="000000"/>
          <w:sz w:val="20"/>
          <w:szCs w:val="20"/>
        </w:rPr>
        <w:t xml:space="preserve">. </w:t>
      </w:r>
      <w:r w:rsidR="001B4165">
        <w:rPr>
          <w:rFonts w:ascii="Palatino Linotype" w:eastAsia="Palatino Linotype" w:hAnsi="Palatino Linotype" w:cs="Palatino Linotype"/>
          <w:color w:val="000000"/>
          <w:sz w:val="20"/>
          <w:szCs w:val="20"/>
        </w:rPr>
        <w:t xml:space="preserve">The first </w:t>
      </w:r>
      <w:r w:rsidR="006A4655">
        <w:rPr>
          <w:rFonts w:ascii="Palatino Linotype" w:eastAsia="Palatino Linotype" w:hAnsi="Palatino Linotype" w:cs="Palatino Linotype"/>
          <w:color w:val="000000"/>
          <w:sz w:val="20"/>
          <w:szCs w:val="20"/>
        </w:rPr>
        <w:t xml:space="preserve">‘financial year’ </w:t>
      </w:r>
      <w:r w:rsidR="001B4165">
        <w:rPr>
          <w:rFonts w:ascii="Palatino Linotype" w:eastAsia="Palatino Linotype" w:hAnsi="Palatino Linotype" w:cs="Palatino Linotype"/>
          <w:color w:val="000000"/>
          <w:sz w:val="20"/>
          <w:szCs w:val="20"/>
        </w:rPr>
        <w:t xml:space="preserve">will begin </w:t>
      </w:r>
      <w:r w:rsidR="00627EAB">
        <w:rPr>
          <w:rFonts w:ascii="Palatino Linotype" w:eastAsia="Palatino Linotype" w:hAnsi="Palatino Linotype" w:cs="Palatino Linotype"/>
          <w:color w:val="000000"/>
          <w:sz w:val="20"/>
          <w:szCs w:val="20"/>
        </w:rPr>
        <w:t>once the Secretary of State designates (via regulations)</w:t>
      </w:r>
      <w:r w:rsidR="00571079">
        <w:rPr>
          <w:rFonts w:ascii="Palatino Linotype" w:eastAsia="Palatino Linotype" w:hAnsi="Palatino Linotype" w:cs="Palatino Linotype"/>
          <w:color w:val="000000"/>
          <w:sz w:val="20"/>
          <w:szCs w:val="20"/>
        </w:rPr>
        <w:t xml:space="preserve"> a body </w:t>
      </w:r>
      <w:r w:rsidR="006A4655" w:rsidRPr="006A4655">
        <w:rPr>
          <w:rFonts w:ascii="Palatino Linotype" w:eastAsia="Palatino Linotype" w:hAnsi="Palatino Linotype" w:cs="Palatino Linotype"/>
          <w:color w:val="000000"/>
          <w:sz w:val="20"/>
          <w:szCs w:val="20"/>
        </w:rPr>
        <w:t>corporate as the Integrated Rail Body</w:t>
      </w:r>
      <w:r w:rsidR="00863B2C">
        <w:rPr>
          <w:rFonts w:ascii="Palatino Linotype" w:eastAsia="Palatino Linotype" w:hAnsi="Palatino Linotype" w:cs="Palatino Linotype"/>
          <w:color w:val="000000"/>
          <w:sz w:val="20"/>
          <w:szCs w:val="20"/>
        </w:rPr>
        <w:t xml:space="preserve">, </w:t>
      </w:r>
      <w:r w:rsidR="00237DDC">
        <w:rPr>
          <w:rFonts w:ascii="Palatino Linotype" w:eastAsia="Palatino Linotype" w:hAnsi="Palatino Linotype" w:cs="Palatino Linotype"/>
          <w:color w:val="000000"/>
          <w:sz w:val="20"/>
          <w:szCs w:val="20"/>
        </w:rPr>
        <w:t xml:space="preserve">ending with the </w:t>
      </w:r>
      <w:r w:rsidR="00BE37A3">
        <w:rPr>
          <w:rFonts w:ascii="Palatino Linotype" w:eastAsia="Palatino Linotype" w:hAnsi="Palatino Linotype" w:cs="Palatino Linotype"/>
          <w:color w:val="000000"/>
          <w:sz w:val="20"/>
          <w:szCs w:val="20"/>
        </w:rPr>
        <w:t>following 31 March</w:t>
      </w:r>
      <w:r w:rsidR="00733CF5">
        <w:rPr>
          <w:rFonts w:ascii="Palatino Linotype" w:eastAsia="Palatino Linotype" w:hAnsi="Palatino Linotype" w:cs="Palatino Linotype"/>
          <w:color w:val="000000"/>
          <w:sz w:val="20"/>
          <w:szCs w:val="20"/>
        </w:rPr>
        <w:t>.</w:t>
      </w:r>
      <w:r w:rsidR="00BE37A3">
        <w:rPr>
          <w:rFonts w:ascii="Palatino Linotype" w:eastAsia="Palatino Linotype" w:hAnsi="Palatino Linotype" w:cs="Palatino Linotype"/>
          <w:color w:val="000000"/>
          <w:sz w:val="20"/>
          <w:szCs w:val="20"/>
        </w:rPr>
        <w:t xml:space="preserve"> </w:t>
      </w:r>
      <w:r w:rsidR="003723C8">
        <w:rPr>
          <w:rFonts w:ascii="Palatino Linotype" w:eastAsia="Palatino Linotype" w:hAnsi="Palatino Linotype" w:cs="Palatino Linotype"/>
          <w:color w:val="000000"/>
          <w:sz w:val="20"/>
          <w:szCs w:val="20"/>
        </w:rPr>
        <w:t xml:space="preserve">Each subsequent ‘financial </w:t>
      </w:r>
      <w:r w:rsidR="00AC1CC2">
        <w:rPr>
          <w:rFonts w:ascii="Palatino Linotype" w:eastAsia="Palatino Linotype" w:hAnsi="Palatino Linotype" w:cs="Palatino Linotype"/>
          <w:color w:val="000000"/>
          <w:sz w:val="20"/>
          <w:szCs w:val="20"/>
        </w:rPr>
        <w:t>year’ will be a period of one year, ending on 31 March.</w:t>
      </w:r>
    </w:p>
    <w:p w14:paraId="1D0AC4A7" w14:textId="27EB2396" w:rsidR="00905467" w:rsidRPr="0006304B" w:rsidRDefault="007B5AE4" w:rsidP="002674A1">
      <w:pPr>
        <w:widowControl w:val="0"/>
        <w:numPr>
          <w:ilvl w:val="1"/>
          <w:numId w:val="15"/>
        </w:numPr>
        <w:pBdr>
          <w:top w:val="nil"/>
          <w:left w:val="nil"/>
          <w:bottom w:val="nil"/>
          <w:right w:val="nil"/>
          <w:between w:val="nil"/>
        </w:pBdr>
        <w:spacing w:afterLines="120" w:after="288" w:line="24" w:lineRule="atLeast"/>
        <w:rPr>
          <w:rFonts w:ascii="Palatino Linotype" w:eastAsia="Palatino Linotype" w:hAnsi="Palatino Linotype" w:cs="Palatino Linotype"/>
          <w:color w:val="000000"/>
          <w:sz w:val="20"/>
          <w:szCs w:val="20"/>
        </w:rPr>
      </w:pPr>
      <w:r w:rsidRPr="0006304B">
        <w:rPr>
          <w:rFonts w:ascii="Palatino Linotype" w:eastAsia="Palatino Linotype" w:hAnsi="Palatino Linotype" w:cs="Palatino Linotype"/>
          <w:color w:val="000000"/>
          <w:sz w:val="20"/>
          <w:szCs w:val="20"/>
        </w:rPr>
        <w:t>4</w:t>
      </w:r>
      <w:r w:rsidR="00237DDC">
        <w:rPr>
          <w:rFonts w:ascii="Palatino Linotype" w:eastAsia="Palatino Linotype" w:hAnsi="Palatino Linotype" w:cs="Palatino Linotype"/>
          <w:color w:val="000000"/>
          <w:sz w:val="20"/>
          <w:szCs w:val="20"/>
        </w:rPr>
        <w:t>D</w:t>
      </w:r>
      <w:r w:rsidRPr="0006304B">
        <w:rPr>
          <w:rFonts w:ascii="Palatino Linotype" w:eastAsia="Palatino Linotype" w:hAnsi="Palatino Linotype" w:cs="Palatino Linotype"/>
          <w:color w:val="000000"/>
          <w:sz w:val="20"/>
          <w:szCs w:val="20"/>
        </w:rPr>
        <w:t xml:space="preserve">: Directions and Guidance </w:t>
      </w:r>
    </w:p>
    <w:p w14:paraId="5600F756" w14:textId="2E9174DB" w:rsidR="007B5AE4" w:rsidRPr="0006304B" w:rsidRDefault="007B5AE4" w:rsidP="002674A1">
      <w:pPr>
        <w:widowControl w:val="0"/>
        <w:numPr>
          <w:ilvl w:val="2"/>
          <w:numId w:val="15"/>
        </w:numPr>
        <w:pBdr>
          <w:top w:val="nil"/>
          <w:left w:val="nil"/>
          <w:bottom w:val="nil"/>
          <w:right w:val="nil"/>
          <w:between w:val="nil"/>
        </w:pBdr>
        <w:spacing w:afterLines="120" w:after="288" w:line="24" w:lineRule="atLeast"/>
        <w:rPr>
          <w:rFonts w:ascii="Palatino Linotype" w:eastAsia="Palatino Linotype" w:hAnsi="Palatino Linotype" w:cs="Palatino Linotype"/>
          <w:color w:val="000000"/>
          <w:sz w:val="20"/>
          <w:szCs w:val="20"/>
        </w:rPr>
      </w:pPr>
      <w:r w:rsidRPr="0006304B">
        <w:rPr>
          <w:rFonts w:ascii="Palatino Linotype" w:eastAsia="Palatino Linotype" w:hAnsi="Palatino Linotype" w:cs="Palatino Linotype"/>
          <w:color w:val="000000"/>
          <w:sz w:val="20"/>
          <w:szCs w:val="20"/>
        </w:rPr>
        <w:t>New section 4</w:t>
      </w:r>
      <w:r w:rsidR="00A47DA1">
        <w:rPr>
          <w:rFonts w:ascii="Palatino Linotype" w:eastAsia="Palatino Linotype" w:hAnsi="Palatino Linotype" w:cs="Palatino Linotype"/>
          <w:color w:val="000000"/>
          <w:sz w:val="20"/>
          <w:szCs w:val="20"/>
        </w:rPr>
        <w:t>D</w:t>
      </w:r>
      <w:r w:rsidRPr="0006304B">
        <w:rPr>
          <w:rFonts w:ascii="Palatino Linotype" w:eastAsia="Palatino Linotype" w:hAnsi="Palatino Linotype" w:cs="Palatino Linotype"/>
          <w:color w:val="000000"/>
          <w:sz w:val="20"/>
          <w:szCs w:val="20"/>
        </w:rPr>
        <w:t xml:space="preserve"> allows the Secretary of State to direct or guide the IRB in the way it carries out its functions. Subsection 4</w:t>
      </w:r>
      <w:r w:rsidR="00A47DA1">
        <w:rPr>
          <w:rFonts w:ascii="Palatino Linotype" w:eastAsia="Palatino Linotype" w:hAnsi="Palatino Linotype" w:cs="Palatino Linotype"/>
          <w:color w:val="000000"/>
          <w:sz w:val="20"/>
          <w:szCs w:val="20"/>
        </w:rPr>
        <w:t xml:space="preserve">D </w:t>
      </w:r>
      <w:r w:rsidRPr="0006304B">
        <w:rPr>
          <w:rFonts w:ascii="Palatino Linotype" w:eastAsia="Palatino Linotype" w:hAnsi="Palatino Linotype" w:cs="Palatino Linotype"/>
          <w:color w:val="000000"/>
          <w:sz w:val="20"/>
          <w:szCs w:val="20"/>
        </w:rPr>
        <w:t xml:space="preserve">(2) says that a direction could be used to restrict the IRB to exercise a specific function only after consultation or with the express consent of the Secretary of State. </w:t>
      </w:r>
    </w:p>
    <w:p w14:paraId="4EEA48E4" w14:textId="1D3CB5A0" w:rsidR="007B5AE4" w:rsidRPr="0006304B" w:rsidRDefault="007B5AE4" w:rsidP="7F4EC666">
      <w:pPr>
        <w:widowControl w:val="0"/>
        <w:numPr>
          <w:ilvl w:val="2"/>
          <w:numId w:val="15"/>
        </w:numPr>
        <w:pBdr>
          <w:top w:val="nil"/>
          <w:left w:val="nil"/>
          <w:bottom w:val="nil"/>
          <w:right w:val="nil"/>
          <w:between w:val="nil"/>
        </w:pBdr>
        <w:spacing w:afterLines="120" w:after="288" w:line="24" w:lineRule="atLeast"/>
        <w:rPr>
          <w:rFonts w:ascii="Palatino Linotype" w:eastAsia="Palatino Linotype" w:hAnsi="Palatino Linotype" w:cs="Palatino Linotype"/>
          <w:color w:val="000000"/>
          <w:sz w:val="20"/>
          <w:szCs w:val="20"/>
        </w:rPr>
      </w:pPr>
      <w:r w:rsidRPr="7F4EC666">
        <w:rPr>
          <w:rFonts w:ascii="Palatino Linotype" w:eastAsia="Palatino Linotype" w:hAnsi="Palatino Linotype" w:cs="Palatino Linotype"/>
          <w:color w:val="000000" w:themeColor="text1"/>
          <w:sz w:val="20"/>
          <w:szCs w:val="20"/>
        </w:rPr>
        <w:t>The Secretary of State already has powers to give directions. Section 144 of the Railways Act 1993 makes such directions binding, provides for them to be enforced via civil proceedings, and requires them to be in writing. The Act specifi</w:t>
      </w:r>
      <w:r w:rsidR="72E3495C" w:rsidRPr="7F4EC666">
        <w:rPr>
          <w:rFonts w:ascii="Palatino Linotype" w:eastAsia="Palatino Linotype" w:hAnsi="Palatino Linotype" w:cs="Palatino Linotype"/>
          <w:color w:val="000000" w:themeColor="text1"/>
          <w:sz w:val="20"/>
          <w:szCs w:val="20"/>
        </w:rPr>
        <w:t>e</w:t>
      </w:r>
      <w:r w:rsidRPr="7F4EC666">
        <w:rPr>
          <w:rFonts w:ascii="Palatino Linotype" w:eastAsia="Palatino Linotype" w:hAnsi="Palatino Linotype" w:cs="Palatino Linotype"/>
          <w:color w:val="000000" w:themeColor="text1"/>
          <w:sz w:val="20"/>
          <w:szCs w:val="20"/>
        </w:rPr>
        <w:t>s when</w:t>
      </w:r>
      <w:r w:rsidRPr="7F4EC666" w:rsidDel="007B5AE4">
        <w:rPr>
          <w:rFonts w:ascii="Palatino Linotype" w:eastAsia="Palatino Linotype" w:hAnsi="Palatino Linotype" w:cs="Palatino Linotype"/>
          <w:color w:val="000000" w:themeColor="text1"/>
          <w:sz w:val="20"/>
          <w:szCs w:val="20"/>
        </w:rPr>
        <w:t xml:space="preserve"> </w:t>
      </w:r>
      <w:r w:rsidR="00F25841" w:rsidRPr="7F4EC666">
        <w:rPr>
          <w:rFonts w:ascii="Palatino Linotype" w:eastAsia="Palatino Linotype" w:hAnsi="Palatino Linotype" w:cs="Palatino Linotype"/>
          <w:color w:val="000000" w:themeColor="text1"/>
          <w:sz w:val="20"/>
          <w:szCs w:val="20"/>
        </w:rPr>
        <w:t xml:space="preserve">directions </w:t>
      </w:r>
      <w:r w:rsidRPr="7F4EC666">
        <w:rPr>
          <w:rFonts w:ascii="Palatino Linotype" w:eastAsia="Palatino Linotype" w:hAnsi="Palatino Linotype" w:cs="Palatino Linotype"/>
          <w:color w:val="000000" w:themeColor="text1"/>
          <w:sz w:val="20"/>
          <w:szCs w:val="20"/>
        </w:rPr>
        <w:t>may be used, including in cases of emergencies and to protect assets and associated persons from acts of violence. New section 4</w:t>
      </w:r>
      <w:r w:rsidR="00A47DA1">
        <w:rPr>
          <w:rFonts w:ascii="Palatino Linotype" w:eastAsia="Palatino Linotype" w:hAnsi="Palatino Linotype" w:cs="Palatino Linotype"/>
          <w:color w:val="000000" w:themeColor="text1"/>
          <w:sz w:val="20"/>
          <w:szCs w:val="20"/>
        </w:rPr>
        <w:t>D</w:t>
      </w:r>
      <w:r w:rsidRPr="7F4EC666">
        <w:rPr>
          <w:rFonts w:ascii="Palatino Linotype" w:eastAsia="Palatino Linotype" w:hAnsi="Palatino Linotype" w:cs="Palatino Linotype"/>
          <w:color w:val="000000" w:themeColor="text1"/>
          <w:sz w:val="20"/>
          <w:szCs w:val="20"/>
        </w:rPr>
        <w:t xml:space="preserve"> widens the power to direct to encompass all of the IRB’s functions. </w:t>
      </w:r>
    </w:p>
    <w:p w14:paraId="0CFB2FF8" w14:textId="77777777" w:rsidR="007B5AE4" w:rsidRPr="0006304B" w:rsidRDefault="007B5AE4" w:rsidP="002674A1">
      <w:pPr>
        <w:widowControl w:val="0"/>
        <w:numPr>
          <w:ilvl w:val="2"/>
          <w:numId w:val="15"/>
        </w:numPr>
        <w:pBdr>
          <w:top w:val="nil"/>
          <w:left w:val="nil"/>
          <w:bottom w:val="nil"/>
          <w:right w:val="nil"/>
          <w:between w:val="nil"/>
        </w:pBdr>
        <w:spacing w:afterLines="120" w:after="288" w:line="24" w:lineRule="atLeast"/>
        <w:rPr>
          <w:rFonts w:ascii="Palatino Linotype" w:eastAsia="Palatino Linotype" w:hAnsi="Palatino Linotype" w:cs="Palatino Linotype"/>
          <w:color w:val="000000"/>
          <w:sz w:val="20"/>
          <w:szCs w:val="20"/>
        </w:rPr>
      </w:pPr>
      <w:r w:rsidRPr="0006304B">
        <w:rPr>
          <w:rFonts w:ascii="Palatino Linotype" w:eastAsia="Palatino Linotype" w:hAnsi="Palatino Linotype" w:cs="Palatino Linotype"/>
          <w:color w:val="000000" w:themeColor="text1"/>
          <w:sz w:val="20"/>
          <w:szCs w:val="20"/>
        </w:rPr>
        <w:t xml:space="preserve">The IRB must comply with any directions and have regard to any guidance when exercising its functions. The Secretary of State must publish all directions and guidance in a way he considers appropriate. </w:t>
      </w:r>
    </w:p>
    <w:p w14:paraId="6B9C7859" w14:textId="3D107A37" w:rsidR="00BA0F67" w:rsidRPr="0006304B" w:rsidRDefault="0070089E" w:rsidP="002674A1">
      <w:pPr>
        <w:widowControl w:val="0"/>
        <w:numPr>
          <w:ilvl w:val="1"/>
          <w:numId w:val="15"/>
        </w:numPr>
        <w:pBdr>
          <w:top w:val="nil"/>
          <w:left w:val="nil"/>
          <w:bottom w:val="nil"/>
          <w:right w:val="nil"/>
          <w:between w:val="nil"/>
        </w:pBdr>
        <w:spacing w:afterLines="120" w:after="288" w:line="24" w:lineRule="atLeast"/>
        <w:rPr>
          <w:rFonts w:ascii="Palatino Linotype" w:eastAsia="Palatino Linotype" w:hAnsi="Palatino Linotype" w:cs="Palatino Linotype"/>
          <w:color w:val="000000"/>
          <w:sz w:val="20"/>
          <w:szCs w:val="20"/>
        </w:rPr>
      </w:pPr>
      <w:r w:rsidRPr="0006304B">
        <w:rPr>
          <w:rFonts w:ascii="Palatino Linotype" w:eastAsia="Palatino Linotype" w:hAnsi="Palatino Linotype" w:cs="Palatino Linotype"/>
          <w:color w:val="000000" w:themeColor="text1"/>
          <w:sz w:val="20"/>
          <w:szCs w:val="20"/>
        </w:rPr>
        <w:t>4</w:t>
      </w:r>
      <w:r w:rsidR="00237DDC">
        <w:rPr>
          <w:rFonts w:ascii="Palatino Linotype" w:eastAsia="Palatino Linotype" w:hAnsi="Palatino Linotype" w:cs="Palatino Linotype"/>
          <w:color w:val="000000" w:themeColor="text1"/>
          <w:sz w:val="20"/>
          <w:szCs w:val="20"/>
        </w:rPr>
        <w:t>E</w:t>
      </w:r>
      <w:r w:rsidRPr="0006304B">
        <w:rPr>
          <w:rFonts w:ascii="Palatino Linotype" w:eastAsia="Palatino Linotype" w:hAnsi="Palatino Linotype" w:cs="Palatino Linotype"/>
          <w:color w:val="000000" w:themeColor="text1"/>
          <w:sz w:val="20"/>
          <w:szCs w:val="20"/>
        </w:rPr>
        <w:t>: Levy</w:t>
      </w:r>
      <w:r w:rsidR="00BA0F67" w:rsidRPr="0006304B">
        <w:rPr>
          <w:rFonts w:ascii="Palatino Linotype" w:eastAsia="Palatino Linotype" w:hAnsi="Palatino Linotype" w:cs="Palatino Linotype"/>
          <w:color w:val="000000" w:themeColor="text1"/>
          <w:sz w:val="20"/>
          <w:szCs w:val="20"/>
        </w:rPr>
        <w:t xml:space="preserve"> </w:t>
      </w:r>
    </w:p>
    <w:p w14:paraId="355C7099" w14:textId="5E82FBD6" w:rsidR="5219A2A6" w:rsidRPr="0006304B" w:rsidRDefault="5219A2A6" w:rsidP="002674A1">
      <w:pPr>
        <w:widowControl w:val="0"/>
        <w:numPr>
          <w:ilvl w:val="2"/>
          <w:numId w:val="15"/>
        </w:numPr>
        <w:spacing w:afterLines="120" w:after="288" w:line="24" w:lineRule="atLeast"/>
        <w:rPr>
          <w:rFonts w:ascii="Palatino Linotype" w:eastAsia="Palatino Linotype" w:hAnsi="Palatino Linotype" w:cs="Palatino Linotype"/>
          <w:color w:val="000000" w:themeColor="text1"/>
          <w:sz w:val="20"/>
          <w:szCs w:val="20"/>
        </w:rPr>
      </w:pPr>
      <w:r w:rsidRPr="0006304B">
        <w:rPr>
          <w:rFonts w:ascii="Palatino Linotype" w:eastAsia="Palatino Linotype" w:hAnsi="Palatino Linotype" w:cs="Palatino Linotype"/>
          <w:color w:val="000000" w:themeColor="text1"/>
          <w:sz w:val="20"/>
          <w:szCs w:val="20"/>
        </w:rPr>
        <w:t xml:space="preserve">This section gives the </w:t>
      </w:r>
      <w:r w:rsidR="00513866" w:rsidRPr="0006304B">
        <w:rPr>
          <w:rFonts w:ascii="Palatino Linotype" w:eastAsia="Palatino Linotype" w:hAnsi="Palatino Linotype" w:cs="Palatino Linotype"/>
          <w:color w:val="000000" w:themeColor="text1"/>
          <w:sz w:val="20"/>
          <w:szCs w:val="20"/>
        </w:rPr>
        <w:t>ORR</w:t>
      </w:r>
      <w:r w:rsidRPr="0006304B">
        <w:rPr>
          <w:rFonts w:ascii="Palatino Linotype" w:eastAsia="Palatino Linotype" w:hAnsi="Palatino Linotype" w:cs="Palatino Linotype"/>
          <w:color w:val="000000" w:themeColor="text1"/>
          <w:sz w:val="20"/>
          <w:szCs w:val="20"/>
        </w:rPr>
        <w:t xml:space="preserve"> a new statutory power to require the IRB to pay a levy to cover ORR’s costs incurred in carrying out its railway functions (except its safety functions).</w:t>
      </w:r>
      <w:r w:rsidR="0006304B" w:rsidRPr="0006304B">
        <w:rPr>
          <w:rFonts w:ascii="Palatino Linotype" w:eastAsia="Palatino Linotype" w:hAnsi="Palatino Linotype" w:cs="Palatino Linotype"/>
          <w:color w:val="000000" w:themeColor="text1"/>
          <w:sz w:val="20"/>
          <w:szCs w:val="20"/>
        </w:rPr>
        <w:t xml:space="preserve"> </w:t>
      </w:r>
    </w:p>
    <w:p w14:paraId="70508505" w14:textId="56F61A9F" w:rsidR="5219A2A6" w:rsidRPr="0006304B" w:rsidRDefault="5219A2A6" w:rsidP="004A5624">
      <w:pPr>
        <w:pStyle w:val="ListParagraph"/>
        <w:numPr>
          <w:ilvl w:val="2"/>
          <w:numId w:val="15"/>
        </w:numPr>
        <w:spacing w:afterLines="120" w:after="288" w:line="24" w:lineRule="atLeast"/>
        <w:ind w:hanging="181"/>
        <w:contextualSpacing w:val="0"/>
        <w:rPr>
          <w:rFonts w:ascii="Palatino Linotype" w:eastAsia="Palatino Linotype" w:hAnsi="Palatino Linotype" w:cs="Palatino Linotype"/>
          <w:sz w:val="20"/>
          <w:szCs w:val="20"/>
        </w:rPr>
      </w:pPr>
      <w:r w:rsidRPr="0006304B">
        <w:rPr>
          <w:rFonts w:ascii="Palatino Linotype" w:eastAsia="Palatino Linotype" w:hAnsi="Palatino Linotype" w:cs="Palatino Linotype"/>
          <w:sz w:val="20"/>
          <w:szCs w:val="20"/>
        </w:rPr>
        <w:t xml:space="preserve">This levy will replace the </w:t>
      </w:r>
      <w:r w:rsidR="00AB1C04" w:rsidRPr="0006304B">
        <w:rPr>
          <w:rFonts w:ascii="Palatino Linotype" w:eastAsia="Palatino Linotype" w:hAnsi="Palatino Linotype" w:cs="Palatino Linotype"/>
          <w:sz w:val="20"/>
          <w:szCs w:val="20"/>
        </w:rPr>
        <w:t xml:space="preserve">fee currently levied on </w:t>
      </w:r>
      <w:r w:rsidRPr="0006304B">
        <w:rPr>
          <w:rFonts w:ascii="Palatino Linotype" w:eastAsia="Palatino Linotype" w:hAnsi="Palatino Linotype" w:cs="Palatino Linotype"/>
          <w:sz w:val="20"/>
          <w:szCs w:val="20"/>
        </w:rPr>
        <w:t xml:space="preserve">Network Rail </w:t>
      </w:r>
      <w:r w:rsidR="00AB1C04" w:rsidRPr="0006304B">
        <w:rPr>
          <w:rFonts w:ascii="Palatino Linotype" w:eastAsia="Palatino Linotype" w:hAnsi="Palatino Linotype" w:cs="Palatino Linotype"/>
          <w:sz w:val="20"/>
          <w:szCs w:val="20"/>
        </w:rPr>
        <w:t xml:space="preserve">under its network </w:t>
      </w:r>
      <w:r w:rsidR="003F55B3" w:rsidRPr="0006304B">
        <w:rPr>
          <w:rFonts w:ascii="Palatino Linotype" w:eastAsia="Palatino Linotype" w:hAnsi="Palatino Linotype" w:cs="Palatino Linotype"/>
          <w:sz w:val="20"/>
          <w:szCs w:val="20"/>
        </w:rPr>
        <w:t>l</w:t>
      </w:r>
      <w:r w:rsidRPr="0006304B">
        <w:rPr>
          <w:rFonts w:ascii="Palatino Linotype" w:eastAsia="Palatino Linotype" w:hAnsi="Palatino Linotype" w:cs="Palatino Linotype"/>
          <w:sz w:val="20"/>
          <w:szCs w:val="20"/>
        </w:rPr>
        <w:t xml:space="preserve">icence, which funds the majority of ORR’s non-safety railway functions. </w:t>
      </w:r>
    </w:p>
    <w:p w14:paraId="3BA7136C" w14:textId="22ED1183" w:rsidR="5219A2A6" w:rsidRPr="0006304B" w:rsidRDefault="5219A2A6" w:rsidP="002674A1">
      <w:pPr>
        <w:pStyle w:val="ListParagraph"/>
        <w:numPr>
          <w:ilvl w:val="2"/>
          <w:numId w:val="15"/>
        </w:numPr>
        <w:spacing w:afterLines="120" w:after="288" w:line="24" w:lineRule="atLeast"/>
        <w:contextualSpacing w:val="0"/>
        <w:rPr>
          <w:rFonts w:ascii="Palatino Linotype" w:eastAsia="Palatino Linotype" w:hAnsi="Palatino Linotype" w:cs="Palatino Linotype"/>
          <w:sz w:val="20"/>
          <w:szCs w:val="20"/>
        </w:rPr>
      </w:pPr>
      <w:r w:rsidRPr="0006304B">
        <w:rPr>
          <w:rFonts w:ascii="Palatino Linotype" w:eastAsia="Palatino Linotype" w:hAnsi="Palatino Linotype" w:cs="Palatino Linotype"/>
          <w:sz w:val="20"/>
          <w:szCs w:val="20"/>
        </w:rPr>
        <w:t xml:space="preserve">The levy will provide ORR with a guaranteed funding source that is independent of any condition of the IRB’s licence used by the Secretary of State, preserving ORR’s independence. </w:t>
      </w:r>
    </w:p>
    <w:p w14:paraId="48F4BC4D" w14:textId="0F42E4BF" w:rsidR="5219A2A6" w:rsidRPr="0006304B" w:rsidRDefault="5219A2A6" w:rsidP="002674A1">
      <w:pPr>
        <w:pStyle w:val="ListParagraph"/>
        <w:numPr>
          <w:ilvl w:val="2"/>
          <w:numId w:val="15"/>
        </w:numPr>
        <w:spacing w:afterLines="120" w:after="288" w:line="24" w:lineRule="atLeast"/>
        <w:contextualSpacing w:val="0"/>
        <w:rPr>
          <w:rFonts w:ascii="Palatino Linotype" w:eastAsia="Palatino Linotype" w:hAnsi="Palatino Linotype" w:cs="Palatino Linotype"/>
          <w:sz w:val="20"/>
          <w:szCs w:val="20"/>
        </w:rPr>
      </w:pPr>
      <w:r w:rsidRPr="0006304B">
        <w:rPr>
          <w:rFonts w:ascii="Palatino Linotype" w:eastAsia="Palatino Linotype" w:hAnsi="Palatino Linotype" w:cs="Palatino Linotype"/>
          <w:sz w:val="20"/>
          <w:szCs w:val="20"/>
        </w:rPr>
        <w:t>ORR will be responsible for setting the amount for the levy, the period for which the levy is payable, and how and when payments are to be made.</w:t>
      </w:r>
    </w:p>
    <w:p w14:paraId="1551E1B8" w14:textId="5825C6E0" w:rsidR="000D3080" w:rsidRPr="0006304B" w:rsidRDefault="00F606E4" w:rsidP="002674A1">
      <w:pPr>
        <w:pStyle w:val="ListParagraph"/>
        <w:widowControl w:val="0"/>
        <w:numPr>
          <w:ilvl w:val="1"/>
          <w:numId w:val="15"/>
        </w:numPr>
        <w:pBdr>
          <w:top w:val="nil"/>
          <w:left w:val="nil"/>
          <w:bottom w:val="nil"/>
          <w:right w:val="nil"/>
          <w:between w:val="nil"/>
        </w:pBdr>
        <w:spacing w:afterLines="120" w:after="288" w:line="24" w:lineRule="atLeast"/>
        <w:contextualSpacing w:val="0"/>
        <w:rPr>
          <w:rFonts w:ascii="Palatino Linotype" w:eastAsia="Palatino Linotype" w:hAnsi="Palatino Linotype" w:cs="Palatino Linotype"/>
          <w:color w:val="000000"/>
          <w:sz w:val="20"/>
          <w:szCs w:val="20"/>
        </w:rPr>
      </w:pPr>
      <w:r w:rsidRPr="0006304B">
        <w:rPr>
          <w:rFonts w:ascii="Palatino Linotype" w:eastAsia="Palatino Linotype" w:hAnsi="Palatino Linotype" w:cs="Palatino Linotype"/>
          <w:color w:val="000000" w:themeColor="text1"/>
          <w:sz w:val="20"/>
          <w:szCs w:val="20"/>
        </w:rPr>
        <w:t>4</w:t>
      </w:r>
      <w:r w:rsidR="00237DDC">
        <w:rPr>
          <w:rFonts w:ascii="Palatino Linotype" w:eastAsia="Palatino Linotype" w:hAnsi="Palatino Linotype" w:cs="Palatino Linotype"/>
          <w:color w:val="000000" w:themeColor="text1"/>
          <w:sz w:val="20"/>
          <w:szCs w:val="20"/>
        </w:rPr>
        <w:t>F</w:t>
      </w:r>
      <w:r w:rsidRPr="0006304B">
        <w:rPr>
          <w:rFonts w:ascii="Palatino Linotype" w:eastAsia="Palatino Linotype" w:hAnsi="Palatino Linotype" w:cs="Palatino Linotype"/>
          <w:color w:val="000000" w:themeColor="text1"/>
          <w:sz w:val="20"/>
          <w:szCs w:val="20"/>
        </w:rPr>
        <w:t xml:space="preserve">: Shadow Directors </w:t>
      </w:r>
    </w:p>
    <w:p w14:paraId="48747021" w14:textId="29C19413" w:rsidR="00F606E4" w:rsidRPr="0006304B" w:rsidRDefault="00F606E4" w:rsidP="002674A1">
      <w:pPr>
        <w:pStyle w:val="ListParagraph"/>
        <w:widowControl w:val="0"/>
        <w:numPr>
          <w:ilvl w:val="2"/>
          <w:numId w:val="15"/>
        </w:numPr>
        <w:pBdr>
          <w:top w:val="nil"/>
          <w:left w:val="nil"/>
          <w:bottom w:val="nil"/>
          <w:right w:val="nil"/>
          <w:between w:val="nil"/>
        </w:pBdr>
        <w:spacing w:afterLines="120" w:after="288" w:line="24" w:lineRule="atLeast"/>
        <w:contextualSpacing w:val="0"/>
        <w:rPr>
          <w:rFonts w:ascii="Palatino Linotype" w:eastAsia="Palatino Linotype" w:hAnsi="Palatino Linotype" w:cs="Palatino Linotype"/>
          <w:color w:val="000000"/>
          <w:sz w:val="20"/>
          <w:szCs w:val="20"/>
        </w:rPr>
      </w:pPr>
      <w:r w:rsidRPr="0006304B">
        <w:rPr>
          <w:rFonts w:ascii="Palatino Linotype" w:eastAsia="Palatino Linotype" w:hAnsi="Palatino Linotype" w:cs="Palatino Linotype"/>
          <w:color w:val="000000" w:themeColor="text1"/>
          <w:sz w:val="20"/>
          <w:szCs w:val="20"/>
        </w:rPr>
        <w:t>The Secretary of State already has some protection against the risk of being regarded as a shadow director of the new rail body under section 251 of the Companies Act 2006 and section 114 of the Railways Act 1993. New subsection 4</w:t>
      </w:r>
      <w:r w:rsidR="00A47DA1">
        <w:rPr>
          <w:rFonts w:ascii="Palatino Linotype" w:eastAsia="Palatino Linotype" w:hAnsi="Palatino Linotype" w:cs="Palatino Linotype"/>
          <w:color w:val="000000" w:themeColor="text1"/>
          <w:sz w:val="20"/>
          <w:szCs w:val="20"/>
        </w:rPr>
        <w:t>F</w:t>
      </w:r>
      <w:r w:rsidRPr="0006304B">
        <w:rPr>
          <w:rFonts w:ascii="Palatino Linotype" w:eastAsia="Palatino Linotype" w:hAnsi="Palatino Linotype" w:cs="Palatino Linotype"/>
          <w:color w:val="000000" w:themeColor="text1"/>
          <w:sz w:val="20"/>
          <w:szCs w:val="20"/>
        </w:rPr>
        <w:t xml:space="preserve"> (1) adds an additional layer of protection, expressly stating that the Secretary of State is not a shadow director of the IRB. </w:t>
      </w:r>
    </w:p>
    <w:p w14:paraId="01230BB2" w14:textId="025A740C" w:rsidR="00F606E4" w:rsidRPr="0006304B" w:rsidRDefault="00F606E4" w:rsidP="002674A1">
      <w:pPr>
        <w:pStyle w:val="ListParagraph"/>
        <w:widowControl w:val="0"/>
        <w:numPr>
          <w:ilvl w:val="2"/>
          <w:numId w:val="15"/>
        </w:numPr>
        <w:pBdr>
          <w:top w:val="nil"/>
          <w:left w:val="nil"/>
          <w:bottom w:val="nil"/>
          <w:right w:val="nil"/>
          <w:between w:val="nil"/>
        </w:pBdr>
        <w:spacing w:afterLines="120" w:after="288" w:line="24" w:lineRule="atLeast"/>
        <w:contextualSpacing w:val="0"/>
        <w:rPr>
          <w:rFonts w:ascii="Palatino Linotype" w:eastAsia="Palatino Linotype" w:hAnsi="Palatino Linotype" w:cs="Palatino Linotype"/>
          <w:color w:val="000000"/>
          <w:sz w:val="20"/>
          <w:szCs w:val="20"/>
        </w:rPr>
      </w:pPr>
      <w:r w:rsidRPr="0006304B">
        <w:rPr>
          <w:rFonts w:ascii="Palatino Linotype" w:eastAsia="Palatino Linotype" w:hAnsi="Palatino Linotype" w:cs="Palatino Linotype"/>
          <w:color w:val="000000" w:themeColor="text1"/>
          <w:sz w:val="20"/>
          <w:szCs w:val="20"/>
        </w:rPr>
        <w:t>New subsection 4</w:t>
      </w:r>
      <w:r w:rsidR="00A47DA1">
        <w:rPr>
          <w:rFonts w:ascii="Palatino Linotype" w:eastAsia="Palatino Linotype" w:hAnsi="Palatino Linotype" w:cs="Palatino Linotype"/>
          <w:color w:val="000000" w:themeColor="text1"/>
          <w:sz w:val="20"/>
          <w:szCs w:val="20"/>
        </w:rPr>
        <w:t>F</w:t>
      </w:r>
      <w:r w:rsidRPr="0006304B">
        <w:rPr>
          <w:rFonts w:ascii="Palatino Linotype" w:eastAsia="Palatino Linotype" w:hAnsi="Palatino Linotype" w:cs="Palatino Linotype"/>
          <w:color w:val="000000" w:themeColor="text1"/>
          <w:sz w:val="20"/>
          <w:szCs w:val="20"/>
        </w:rPr>
        <w:t xml:space="preserve"> (2) gives the IRB protection against the risk of being considered as a shadow director of a franchisee or an operator providing services under section 30 of the Railways Act 1993. </w:t>
      </w:r>
    </w:p>
    <w:p w14:paraId="171D7208" w14:textId="54FD9AF6" w:rsidR="00F606E4" w:rsidRPr="0006304B" w:rsidRDefault="00F606E4" w:rsidP="008902B6">
      <w:pPr>
        <w:pStyle w:val="ListParagraph"/>
        <w:widowControl w:val="0"/>
        <w:numPr>
          <w:ilvl w:val="1"/>
          <w:numId w:val="15"/>
        </w:numPr>
        <w:pBdr>
          <w:top w:val="nil"/>
          <w:left w:val="nil"/>
          <w:bottom w:val="nil"/>
          <w:right w:val="nil"/>
          <w:between w:val="nil"/>
        </w:pBdr>
        <w:spacing w:afterLines="120" w:after="288" w:line="24" w:lineRule="atLeast"/>
        <w:contextualSpacing w:val="0"/>
        <w:rPr>
          <w:rFonts w:ascii="Palatino Linotype" w:eastAsia="Palatino Linotype" w:hAnsi="Palatino Linotype" w:cs="Palatino Linotype"/>
          <w:color w:val="000000"/>
          <w:sz w:val="20"/>
          <w:szCs w:val="20"/>
        </w:rPr>
      </w:pPr>
      <w:r w:rsidRPr="0006304B">
        <w:rPr>
          <w:rFonts w:ascii="Palatino Linotype" w:eastAsia="Palatino Linotype" w:hAnsi="Palatino Linotype" w:cs="Palatino Linotype"/>
          <w:color w:val="000000" w:themeColor="text1"/>
          <w:sz w:val="20"/>
          <w:szCs w:val="20"/>
        </w:rPr>
        <w:t>Sub-clause 1(4) introduces Schedule 1 which makes provision for the licensing of the IRB.</w:t>
      </w:r>
      <w:r w:rsidR="0006304B" w:rsidRPr="0006304B">
        <w:rPr>
          <w:rFonts w:ascii="Palatino Linotype" w:eastAsia="Palatino Linotype" w:hAnsi="Palatino Linotype" w:cs="Palatino Linotype"/>
          <w:color w:val="000000" w:themeColor="text1"/>
          <w:sz w:val="20"/>
          <w:szCs w:val="20"/>
        </w:rPr>
        <w:t xml:space="preserve"> </w:t>
      </w:r>
      <w:r w:rsidRPr="0006304B">
        <w:rPr>
          <w:rFonts w:ascii="Palatino Linotype" w:eastAsia="Palatino Linotype" w:hAnsi="Palatino Linotype" w:cs="Palatino Linotype"/>
          <w:color w:val="000000" w:themeColor="text1"/>
          <w:sz w:val="20"/>
          <w:szCs w:val="20"/>
        </w:rPr>
        <w:t xml:space="preserve"> </w:t>
      </w:r>
    </w:p>
    <w:p w14:paraId="2AA55C7C" w14:textId="37C09666" w:rsidR="00DF359A" w:rsidRPr="0006304B" w:rsidRDefault="00B0035F" w:rsidP="002674A1">
      <w:pPr>
        <w:pBdr>
          <w:top w:val="nil"/>
          <w:left w:val="nil"/>
          <w:bottom w:val="nil"/>
          <w:right w:val="nil"/>
          <w:between w:val="nil"/>
        </w:pBdr>
        <w:spacing w:before="180" w:afterLines="120" w:after="288" w:line="24" w:lineRule="atLeast"/>
        <w:rPr>
          <w:rFonts w:ascii="Palatino Linotype" w:eastAsia="Arial" w:hAnsi="Palatino Linotype" w:cs="Arial"/>
          <w:b/>
          <w:color w:val="0070C0"/>
          <w:sz w:val="28"/>
          <w:szCs w:val="28"/>
        </w:rPr>
      </w:pPr>
      <w:r w:rsidRPr="0006304B">
        <w:rPr>
          <w:rFonts w:ascii="Palatino Linotype" w:eastAsia="Arial" w:hAnsi="Palatino Linotype" w:cs="Arial"/>
          <w:b/>
          <w:color w:val="0070C0"/>
          <w:sz w:val="28"/>
          <w:szCs w:val="28"/>
        </w:rPr>
        <w:t xml:space="preserve">Chapter 2: </w:t>
      </w:r>
      <w:r w:rsidR="00A71AA2" w:rsidRPr="0006304B">
        <w:rPr>
          <w:rFonts w:ascii="Palatino Linotype" w:eastAsia="Arial" w:hAnsi="Palatino Linotype" w:cs="Arial"/>
          <w:b/>
          <w:color w:val="0070C0"/>
          <w:sz w:val="28"/>
          <w:szCs w:val="28"/>
        </w:rPr>
        <w:t xml:space="preserve">Franchising etc. </w:t>
      </w:r>
    </w:p>
    <w:p w14:paraId="24D9BAF8" w14:textId="1EAD42C4" w:rsidR="00DF359A" w:rsidRPr="0006304B" w:rsidRDefault="00B0035F" w:rsidP="002674A1">
      <w:pPr>
        <w:pBdr>
          <w:top w:val="nil"/>
          <w:left w:val="nil"/>
          <w:bottom w:val="nil"/>
          <w:right w:val="nil"/>
          <w:between w:val="nil"/>
        </w:pBdr>
        <w:spacing w:before="120" w:afterLines="120" w:after="288" w:line="24" w:lineRule="atLeast"/>
        <w:rPr>
          <w:rFonts w:ascii="Palatino Linotype" w:eastAsia="Palatino Linotype" w:hAnsi="Palatino Linotype" w:cs="Palatino Linotype"/>
          <w:color w:val="0070C0"/>
          <w:sz w:val="24"/>
          <w:szCs w:val="24"/>
        </w:rPr>
      </w:pPr>
      <w:r w:rsidRPr="0006304B">
        <w:rPr>
          <w:rFonts w:ascii="Palatino Linotype" w:eastAsia="Palatino Linotype" w:hAnsi="Palatino Linotype" w:cs="Palatino Linotype"/>
          <w:color w:val="0070C0"/>
          <w:sz w:val="24"/>
          <w:szCs w:val="24"/>
        </w:rPr>
        <w:t xml:space="preserve">Clause </w:t>
      </w:r>
      <w:r w:rsidR="00773F94" w:rsidRPr="0006304B">
        <w:rPr>
          <w:rFonts w:ascii="Palatino Linotype" w:eastAsia="Palatino Linotype" w:hAnsi="Palatino Linotype" w:cs="Palatino Linotype"/>
          <w:color w:val="0070C0"/>
          <w:sz w:val="24"/>
          <w:szCs w:val="24"/>
        </w:rPr>
        <w:t>2</w:t>
      </w:r>
      <w:r w:rsidRPr="0006304B">
        <w:rPr>
          <w:rFonts w:ascii="Palatino Linotype" w:eastAsia="Palatino Linotype" w:hAnsi="Palatino Linotype" w:cs="Palatino Linotype"/>
          <w:color w:val="0070C0"/>
          <w:sz w:val="24"/>
          <w:szCs w:val="24"/>
        </w:rPr>
        <w:t xml:space="preserve">: </w:t>
      </w:r>
      <w:r w:rsidR="00773F94" w:rsidRPr="0006304B">
        <w:rPr>
          <w:rFonts w:ascii="Palatino Linotype" w:eastAsia="Palatino Linotype" w:hAnsi="Palatino Linotype" w:cs="Palatino Linotype"/>
          <w:color w:val="0070C0"/>
          <w:sz w:val="24"/>
          <w:szCs w:val="24"/>
        </w:rPr>
        <w:t xml:space="preserve">Franchising and </w:t>
      </w:r>
      <w:r w:rsidR="009F3D0D">
        <w:rPr>
          <w:rFonts w:ascii="Palatino Linotype" w:eastAsia="Palatino Linotype" w:hAnsi="Palatino Linotype" w:cs="Palatino Linotype"/>
          <w:color w:val="0070C0"/>
          <w:sz w:val="24"/>
          <w:szCs w:val="24"/>
        </w:rPr>
        <w:t>related matters</w:t>
      </w:r>
    </w:p>
    <w:p w14:paraId="554C6C2F" w14:textId="3B5802A0" w:rsidR="00FC2DA1" w:rsidRPr="0006304B" w:rsidRDefault="00FC2DA1" w:rsidP="159AF842">
      <w:pPr>
        <w:pStyle w:val="ListParagraph"/>
        <w:widowControl w:val="0"/>
        <w:numPr>
          <w:ilvl w:val="0"/>
          <w:numId w:val="15"/>
        </w:numPr>
        <w:spacing w:afterLines="120" w:after="288" w:line="24" w:lineRule="atLeast"/>
        <w:rPr>
          <w:rFonts w:ascii="Palatino Linotype" w:eastAsia="Palatino Linotype" w:hAnsi="Palatino Linotype" w:cs="Palatino Linotype"/>
          <w:sz w:val="20"/>
          <w:szCs w:val="20"/>
        </w:rPr>
      </w:pPr>
      <w:bookmarkStart w:id="5" w:name="_2jxsxqh"/>
      <w:bookmarkEnd w:id="5"/>
      <w:r w:rsidRPr="0006304B">
        <w:rPr>
          <w:rFonts w:ascii="Palatino Linotype" w:eastAsia="Palatino Linotype" w:hAnsi="Palatino Linotype" w:cs="Palatino Linotype"/>
          <w:sz w:val="20"/>
          <w:szCs w:val="20"/>
        </w:rPr>
        <w:t xml:space="preserve">The IRB will become the appropriate franchising authority in relation to all franchise agreements where the franchising authority is not </w:t>
      </w:r>
      <w:r w:rsidR="00EE2925" w:rsidRPr="0006304B">
        <w:rPr>
          <w:rFonts w:ascii="Palatino Linotype" w:eastAsia="Palatino Linotype" w:hAnsi="Palatino Linotype" w:cs="Palatino Linotype"/>
          <w:sz w:val="20"/>
          <w:szCs w:val="20"/>
        </w:rPr>
        <w:t xml:space="preserve">the </w:t>
      </w:r>
      <w:r w:rsidRPr="0006304B">
        <w:rPr>
          <w:rFonts w:ascii="Palatino Linotype" w:eastAsia="Palatino Linotype" w:hAnsi="Palatino Linotype" w:cs="Palatino Linotype"/>
          <w:sz w:val="20"/>
          <w:szCs w:val="20"/>
        </w:rPr>
        <w:t xml:space="preserve">Scottish Ministers or </w:t>
      </w:r>
      <w:r w:rsidR="00EE2925" w:rsidRPr="0006304B">
        <w:rPr>
          <w:rFonts w:ascii="Palatino Linotype" w:eastAsia="Palatino Linotype" w:hAnsi="Palatino Linotype" w:cs="Palatino Linotype"/>
          <w:sz w:val="20"/>
          <w:szCs w:val="20"/>
        </w:rPr>
        <w:t xml:space="preserve">the </w:t>
      </w:r>
      <w:r w:rsidRPr="0006304B">
        <w:rPr>
          <w:rFonts w:ascii="Palatino Linotype" w:eastAsia="Palatino Linotype" w:hAnsi="Palatino Linotype" w:cs="Palatino Linotype"/>
          <w:sz w:val="20"/>
          <w:szCs w:val="20"/>
        </w:rPr>
        <w:t xml:space="preserve">Welsh Ministers. This role </w:t>
      </w:r>
      <w:r w:rsidR="00DD09F5" w:rsidRPr="0006304B">
        <w:rPr>
          <w:rFonts w:ascii="Palatino Linotype" w:eastAsia="Palatino Linotype" w:hAnsi="Palatino Linotype" w:cs="Palatino Linotype"/>
          <w:sz w:val="20"/>
          <w:szCs w:val="20"/>
        </w:rPr>
        <w:t>was</w:t>
      </w:r>
      <w:r w:rsidRPr="0006304B">
        <w:rPr>
          <w:rFonts w:ascii="Palatino Linotype" w:eastAsia="Palatino Linotype" w:hAnsi="Palatino Linotype" w:cs="Palatino Linotype"/>
          <w:sz w:val="20"/>
          <w:szCs w:val="20"/>
        </w:rPr>
        <w:t xml:space="preserve"> previously held by the Secretary of State for the Department for Transport. Clause 2 and schedule 2 will enable the transfer of these franchising functions.</w:t>
      </w:r>
    </w:p>
    <w:p w14:paraId="11384CCC" w14:textId="77777777" w:rsidR="008B5713" w:rsidRPr="0006304B" w:rsidRDefault="008B5713" w:rsidP="008B5713">
      <w:pPr>
        <w:pStyle w:val="ListParagraph"/>
        <w:widowControl w:val="0"/>
        <w:spacing w:afterLines="120" w:after="288" w:line="24" w:lineRule="atLeast"/>
        <w:rPr>
          <w:rFonts w:ascii="Palatino Linotype" w:eastAsia="Palatino Linotype" w:hAnsi="Palatino Linotype" w:cs="Palatino Linotype"/>
          <w:sz w:val="20"/>
          <w:szCs w:val="20"/>
        </w:rPr>
      </w:pPr>
    </w:p>
    <w:p w14:paraId="3BEDEBB0" w14:textId="28EF2484" w:rsidR="008B5713" w:rsidRPr="0006304B" w:rsidRDefault="00FC2DA1" w:rsidP="008B5713">
      <w:pPr>
        <w:pStyle w:val="ListParagraph"/>
        <w:widowControl w:val="0"/>
        <w:numPr>
          <w:ilvl w:val="0"/>
          <w:numId w:val="15"/>
        </w:numPr>
        <w:spacing w:afterLines="120" w:after="288" w:line="24" w:lineRule="atLeast"/>
        <w:contextualSpacing w:val="0"/>
        <w:rPr>
          <w:rFonts w:ascii="Palatino Linotype" w:eastAsia="Palatino Linotype" w:hAnsi="Palatino Linotype" w:cs="Palatino Linotype"/>
          <w:sz w:val="20"/>
          <w:szCs w:val="20"/>
        </w:rPr>
      </w:pPr>
      <w:r w:rsidRPr="0006304B">
        <w:rPr>
          <w:rFonts w:ascii="Palatino Linotype" w:eastAsia="Palatino Linotype" w:hAnsi="Palatino Linotype" w:cs="Palatino Linotype"/>
          <w:sz w:val="20"/>
          <w:szCs w:val="20"/>
        </w:rPr>
        <w:t xml:space="preserve">Clause 2 of this Bill will ensure that the relevant parts of the definitions of an “appropriate franchising authority” and “franchise agreement” refer to the </w:t>
      </w:r>
      <w:r w:rsidR="005F520F" w:rsidRPr="0006304B">
        <w:rPr>
          <w:rFonts w:ascii="Palatino Linotype" w:eastAsia="Palatino Linotype" w:hAnsi="Palatino Linotype" w:cs="Palatino Linotype"/>
          <w:sz w:val="20"/>
          <w:szCs w:val="20"/>
        </w:rPr>
        <w:t>IRB</w:t>
      </w:r>
      <w:r w:rsidRPr="0006304B">
        <w:rPr>
          <w:rFonts w:ascii="Palatino Linotype" w:eastAsia="Palatino Linotype" w:hAnsi="Palatino Linotype" w:cs="Palatino Linotype"/>
          <w:sz w:val="20"/>
          <w:szCs w:val="20"/>
        </w:rPr>
        <w:t xml:space="preserve"> instead of the Secretary of State. These definitions can be found in subsection 3, section 23 of the Railways Act 1993.</w:t>
      </w:r>
    </w:p>
    <w:p w14:paraId="619C5D77" w14:textId="77EBD85E" w:rsidR="00FC2DA1" w:rsidRPr="0006304B" w:rsidRDefault="00FC2DA1" w:rsidP="008B5713">
      <w:pPr>
        <w:pStyle w:val="ListParagraph"/>
        <w:widowControl w:val="0"/>
        <w:numPr>
          <w:ilvl w:val="0"/>
          <w:numId w:val="15"/>
        </w:numPr>
        <w:spacing w:afterLines="120" w:after="288" w:line="24" w:lineRule="atLeast"/>
        <w:contextualSpacing w:val="0"/>
        <w:rPr>
          <w:rFonts w:ascii="Palatino Linotype" w:eastAsia="Palatino Linotype" w:hAnsi="Palatino Linotype" w:cs="Palatino Linotype"/>
          <w:sz w:val="20"/>
          <w:szCs w:val="20"/>
        </w:rPr>
      </w:pPr>
      <w:r w:rsidRPr="0006304B">
        <w:rPr>
          <w:rFonts w:ascii="Palatino Linotype" w:eastAsia="Palatino Linotype" w:hAnsi="Palatino Linotype" w:cs="Palatino Linotype"/>
          <w:sz w:val="20"/>
          <w:szCs w:val="20"/>
        </w:rPr>
        <w:t xml:space="preserve">Under the Railways Act 1993, the appropriate franchising authority has </w:t>
      </w:r>
      <w:r w:rsidR="43B1E167" w:rsidRPr="0006304B">
        <w:rPr>
          <w:rFonts w:ascii="Palatino Linotype" w:eastAsia="Palatino Linotype" w:hAnsi="Palatino Linotype" w:cs="Palatino Linotype"/>
          <w:sz w:val="20"/>
          <w:szCs w:val="20"/>
        </w:rPr>
        <w:t>powers to</w:t>
      </w:r>
      <w:r w:rsidRPr="0006304B">
        <w:rPr>
          <w:rFonts w:ascii="Palatino Linotype" w:eastAsia="Palatino Linotype" w:hAnsi="Palatino Linotype" w:cs="Palatino Linotype"/>
          <w:sz w:val="20"/>
          <w:szCs w:val="20"/>
        </w:rPr>
        <w:t xml:space="preserve"> select successful bids from train operating companies to become franchisees, enter into franchise agreements and carry out other </w:t>
      </w:r>
      <w:r w:rsidR="00CE6B1A" w:rsidRPr="0006304B">
        <w:rPr>
          <w:rFonts w:ascii="Palatino Linotype" w:eastAsia="Palatino Linotype" w:hAnsi="Palatino Linotype" w:cs="Palatino Linotype"/>
          <w:sz w:val="20"/>
          <w:szCs w:val="20"/>
        </w:rPr>
        <w:t xml:space="preserve">functions </w:t>
      </w:r>
      <w:r w:rsidRPr="0006304B">
        <w:rPr>
          <w:rFonts w:ascii="Palatino Linotype" w:eastAsia="Palatino Linotype" w:hAnsi="Palatino Linotype" w:cs="Palatino Linotype"/>
          <w:sz w:val="20"/>
          <w:szCs w:val="20"/>
        </w:rPr>
        <w:t xml:space="preserve">related to franchising. </w:t>
      </w:r>
    </w:p>
    <w:p w14:paraId="2CA6A56D" w14:textId="77777777" w:rsidR="00FC2DA1" w:rsidRPr="0006304B" w:rsidRDefault="00FC2DA1" w:rsidP="002674A1">
      <w:pPr>
        <w:pStyle w:val="ListParagraph"/>
        <w:widowControl w:val="0"/>
        <w:numPr>
          <w:ilvl w:val="0"/>
          <w:numId w:val="15"/>
        </w:numPr>
        <w:spacing w:afterLines="120" w:after="288" w:line="24" w:lineRule="atLeast"/>
        <w:contextualSpacing w:val="0"/>
        <w:rPr>
          <w:rFonts w:ascii="Palatino Linotype" w:eastAsia="Palatino Linotype" w:hAnsi="Palatino Linotype" w:cs="Palatino Linotype"/>
          <w:sz w:val="20"/>
          <w:szCs w:val="20"/>
        </w:rPr>
      </w:pPr>
      <w:r w:rsidRPr="0006304B">
        <w:rPr>
          <w:rFonts w:ascii="Palatino Linotype" w:eastAsia="Palatino Linotype" w:hAnsi="Palatino Linotype" w:cs="Palatino Linotype"/>
          <w:sz w:val="20"/>
          <w:szCs w:val="20"/>
        </w:rPr>
        <w:t xml:space="preserve">Franchise agreements refer to agreements between the appropriate franchising authority and another party, where the other party undertakes to provide (or secure that a wholly owned subsidiary will provide) services for the carriage of passengers by railway for a set term, subject to specific terms of the agreement. </w:t>
      </w:r>
    </w:p>
    <w:p w14:paraId="102508D6" w14:textId="7298E4A3" w:rsidR="00FC2DA1" w:rsidRPr="0006304B" w:rsidRDefault="00FC2DA1" w:rsidP="159AF842">
      <w:pPr>
        <w:pStyle w:val="ListParagraph"/>
        <w:widowControl w:val="0"/>
        <w:numPr>
          <w:ilvl w:val="0"/>
          <w:numId w:val="15"/>
        </w:numPr>
        <w:spacing w:afterLines="120" w:after="288" w:line="24" w:lineRule="atLeast"/>
        <w:rPr>
          <w:rFonts w:ascii="Palatino Linotype" w:eastAsia="Palatino Linotype" w:hAnsi="Palatino Linotype" w:cs="Palatino Linotype"/>
          <w:sz w:val="20"/>
          <w:szCs w:val="20"/>
        </w:rPr>
      </w:pPr>
      <w:r w:rsidRPr="0006304B">
        <w:rPr>
          <w:rFonts w:ascii="Palatino Linotype" w:eastAsia="Palatino Linotype" w:hAnsi="Palatino Linotype" w:cs="Palatino Linotype"/>
          <w:sz w:val="20"/>
          <w:szCs w:val="20"/>
        </w:rPr>
        <w:t xml:space="preserve">Schedule 2 of this Bill contains amendments to existing legislation which are necessary to enable the transfer of functions from the Secretary of State to the IRB. </w:t>
      </w:r>
    </w:p>
    <w:p w14:paraId="78A7CCDF" w14:textId="40BC4339" w:rsidR="005F1DCB" w:rsidRPr="0006304B" w:rsidRDefault="00F77D37" w:rsidP="159AF842">
      <w:pPr>
        <w:widowControl w:val="0"/>
        <w:pBdr>
          <w:top w:val="nil"/>
          <w:left w:val="nil"/>
          <w:bottom w:val="nil"/>
          <w:right w:val="nil"/>
          <w:between w:val="nil"/>
        </w:pBdr>
        <w:spacing w:before="120" w:afterLines="120" w:after="288" w:line="24" w:lineRule="atLeast"/>
        <w:rPr>
          <w:rFonts w:ascii="Palatino Linotype" w:eastAsia="Palatino Linotype" w:hAnsi="Palatino Linotype" w:cs="Palatino Linotype"/>
          <w:color w:val="4F81BD" w:themeColor="accent1"/>
          <w:sz w:val="24"/>
          <w:szCs w:val="24"/>
        </w:rPr>
      </w:pPr>
      <w:r w:rsidRPr="0006304B">
        <w:rPr>
          <w:rFonts w:ascii="Palatino Linotype" w:eastAsia="Palatino Linotype" w:hAnsi="Palatino Linotype" w:cs="Palatino Linotype"/>
          <w:color w:val="4F81BD" w:themeColor="accent1"/>
          <w:sz w:val="24"/>
          <w:szCs w:val="24"/>
        </w:rPr>
        <w:t xml:space="preserve">Clause </w:t>
      </w:r>
      <w:r w:rsidR="00B070C7" w:rsidRPr="0006304B">
        <w:rPr>
          <w:rFonts w:ascii="Palatino Linotype" w:eastAsia="Palatino Linotype" w:hAnsi="Palatino Linotype" w:cs="Palatino Linotype"/>
          <w:color w:val="4F81BD" w:themeColor="accent1"/>
          <w:sz w:val="24"/>
          <w:szCs w:val="24"/>
        </w:rPr>
        <w:t>3</w:t>
      </w:r>
      <w:r w:rsidRPr="0006304B">
        <w:rPr>
          <w:rFonts w:ascii="Palatino Linotype" w:eastAsia="Palatino Linotype" w:hAnsi="Palatino Linotype" w:cs="Palatino Linotype"/>
          <w:color w:val="4F81BD" w:themeColor="accent1"/>
          <w:sz w:val="24"/>
          <w:szCs w:val="24"/>
        </w:rPr>
        <w:t xml:space="preserve">: Franchising functions of </w:t>
      </w:r>
      <w:r w:rsidR="00A1361E">
        <w:rPr>
          <w:rFonts w:ascii="Palatino Linotype" w:eastAsia="Palatino Linotype" w:hAnsi="Palatino Linotype" w:cs="Palatino Linotype"/>
          <w:color w:val="4F81BD" w:themeColor="accent1"/>
          <w:sz w:val="24"/>
          <w:szCs w:val="24"/>
        </w:rPr>
        <w:t>Scottish</w:t>
      </w:r>
      <w:r w:rsidR="00A1361E" w:rsidRPr="0006304B">
        <w:rPr>
          <w:rFonts w:ascii="Palatino Linotype" w:eastAsia="Palatino Linotype" w:hAnsi="Palatino Linotype" w:cs="Palatino Linotype"/>
          <w:color w:val="4F81BD" w:themeColor="accent1"/>
          <w:sz w:val="24"/>
          <w:szCs w:val="24"/>
        </w:rPr>
        <w:t xml:space="preserve"> </w:t>
      </w:r>
      <w:r w:rsidRPr="0006304B">
        <w:rPr>
          <w:rFonts w:ascii="Palatino Linotype" w:eastAsia="Palatino Linotype" w:hAnsi="Palatino Linotype" w:cs="Palatino Linotype"/>
          <w:color w:val="4F81BD" w:themeColor="accent1"/>
          <w:sz w:val="24"/>
          <w:szCs w:val="24"/>
        </w:rPr>
        <w:t>Ministers and</w:t>
      </w:r>
      <w:r w:rsidR="0043651C" w:rsidRPr="0006304B">
        <w:rPr>
          <w:rFonts w:ascii="Palatino Linotype" w:eastAsia="Palatino Linotype" w:hAnsi="Palatino Linotype" w:cs="Palatino Linotype"/>
          <w:color w:val="4F81BD" w:themeColor="accent1"/>
          <w:sz w:val="24"/>
          <w:szCs w:val="24"/>
        </w:rPr>
        <w:t xml:space="preserve"> </w:t>
      </w:r>
      <w:r w:rsidR="00A1361E">
        <w:rPr>
          <w:rFonts w:ascii="Palatino Linotype" w:eastAsia="Palatino Linotype" w:hAnsi="Palatino Linotype" w:cs="Palatino Linotype"/>
          <w:color w:val="4F81BD" w:themeColor="accent1"/>
          <w:sz w:val="24"/>
          <w:szCs w:val="24"/>
        </w:rPr>
        <w:t>Welsh</w:t>
      </w:r>
      <w:r w:rsidR="00A1361E" w:rsidRPr="0006304B">
        <w:rPr>
          <w:rFonts w:ascii="Palatino Linotype" w:eastAsia="Palatino Linotype" w:hAnsi="Palatino Linotype" w:cs="Palatino Linotype"/>
          <w:color w:val="4F81BD" w:themeColor="accent1"/>
          <w:sz w:val="24"/>
          <w:szCs w:val="24"/>
        </w:rPr>
        <w:t xml:space="preserve"> </w:t>
      </w:r>
      <w:r w:rsidRPr="0006304B">
        <w:rPr>
          <w:rFonts w:ascii="Palatino Linotype" w:eastAsia="Palatino Linotype" w:hAnsi="Palatino Linotype" w:cs="Palatino Linotype"/>
          <w:color w:val="4F81BD" w:themeColor="accent1"/>
          <w:sz w:val="24"/>
          <w:szCs w:val="24"/>
        </w:rPr>
        <w:t>Ministers</w:t>
      </w:r>
    </w:p>
    <w:p w14:paraId="15132688" w14:textId="66664CA7" w:rsidR="00977F08" w:rsidRPr="0006304B" w:rsidRDefault="00FA37A6" w:rsidP="159AF842">
      <w:pPr>
        <w:pStyle w:val="ListParagraph"/>
        <w:widowControl w:val="0"/>
        <w:numPr>
          <w:ilvl w:val="0"/>
          <w:numId w:val="15"/>
        </w:numPr>
        <w:pBdr>
          <w:top w:val="nil"/>
          <w:left w:val="nil"/>
          <w:bottom w:val="nil"/>
          <w:right w:val="nil"/>
          <w:between w:val="nil"/>
        </w:pBdr>
        <w:spacing w:afterLines="120" w:after="288" w:line="24" w:lineRule="atLeast"/>
        <w:rPr>
          <w:rFonts w:ascii="Palatino Linotype" w:eastAsia="Palatino Linotype" w:hAnsi="Palatino Linotype" w:cs="Palatino Linotype"/>
          <w:color w:val="4F81BD" w:themeColor="accent1"/>
          <w:sz w:val="20"/>
          <w:szCs w:val="20"/>
        </w:rPr>
      </w:pPr>
      <w:r w:rsidRPr="0006304B">
        <w:rPr>
          <w:rFonts w:ascii="Palatino Linotype" w:eastAsia="Palatino Linotype" w:hAnsi="Palatino Linotype" w:cs="Palatino Linotype"/>
          <w:color w:val="000000" w:themeColor="text1"/>
          <w:sz w:val="20"/>
          <w:szCs w:val="20"/>
        </w:rPr>
        <w:t xml:space="preserve">Section 71C enables the Scottish </w:t>
      </w:r>
      <w:r w:rsidR="0043651C" w:rsidRPr="0006304B">
        <w:rPr>
          <w:rFonts w:ascii="Palatino Linotype" w:eastAsia="Palatino Linotype" w:hAnsi="Palatino Linotype" w:cs="Palatino Linotype"/>
          <w:color w:val="000000" w:themeColor="text1"/>
          <w:sz w:val="20"/>
          <w:szCs w:val="20"/>
        </w:rPr>
        <w:t xml:space="preserve">Ministers </w:t>
      </w:r>
      <w:r w:rsidRPr="0006304B">
        <w:rPr>
          <w:rFonts w:ascii="Palatino Linotype" w:eastAsia="Palatino Linotype" w:hAnsi="Palatino Linotype" w:cs="Palatino Linotype"/>
          <w:color w:val="000000" w:themeColor="text1"/>
          <w:sz w:val="20"/>
          <w:szCs w:val="20"/>
        </w:rPr>
        <w:t xml:space="preserve">and </w:t>
      </w:r>
      <w:r w:rsidR="0043651C" w:rsidRPr="0006304B">
        <w:rPr>
          <w:rFonts w:ascii="Palatino Linotype" w:eastAsia="Palatino Linotype" w:hAnsi="Palatino Linotype" w:cs="Palatino Linotype"/>
          <w:color w:val="000000" w:themeColor="text1"/>
          <w:sz w:val="20"/>
          <w:szCs w:val="20"/>
        </w:rPr>
        <w:t xml:space="preserve">the </w:t>
      </w:r>
      <w:r w:rsidRPr="0006304B">
        <w:rPr>
          <w:rFonts w:ascii="Palatino Linotype" w:eastAsia="Palatino Linotype" w:hAnsi="Palatino Linotype" w:cs="Palatino Linotype"/>
          <w:color w:val="000000" w:themeColor="text1"/>
          <w:sz w:val="20"/>
          <w:szCs w:val="20"/>
        </w:rPr>
        <w:t xml:space="preserve">Welsh Ministers to enter into an agreement with the </w:t>
      </w:r>
      <w:r w:rsidR="00F517AD" w:rsidRPr="0006304B">
        <w:rPr>
          <w:rFonts w:ascii="Palatino Linotype" w:eastAsia="Palatino Linotype" w:hAnsi="Palatino Linotype" w:cs="Palatino Linotype"/>
          <w:color w:val="000000" w:themeColor="text1"/>
          <w:sz w:val="20"/>
          <w:szCs w:val="20"/>
        </w:rPr>
        <w:t>IRB</w:t>
      </w:r>
      <w:r w:rsidRPr="0006304B">
        <w:rPr>
          <w:rFonts w:ascii="Palatino Linotype" w:eastAsia="Palatino Linotype" w:hAnsi="Palatino Linotype" w:cs="Palatino Linotype"/>
          <w:color w:val="000000" w:themeColor="text1"/>
          <w:sz w:val="20"/>
          <w:szCs w:val="20"/>
        </w:rPr>
        <w:t xml:space="preserve"> whereby the </w:t>
      </w:r>
      <w:r w:rsidR="00F517AD" w:rsidRPr="0006304B">
        <w:rPr>
          <w:rFonts w:ascii="Palatino Linotype" w:eastAsia="Palatino Linotype" w:hAnsi="Palatino Linotype" w:cs="Palatino Linotype"/>
          <w:color w:val="000000" w:themeColor="text1"/>
          <w:sz w:val="20"/>
          <w:szCs w:val="20"/>
        </w:rPr>
        <w:t>IRB</w:t>
      </w:r>
      <w:r w:rsidRPr="0006304B">
        <w:rPr>
          <w:rFonts w:ascii="Palatino Linotype" w:eastAsia="Palatino Linotype" w:hAnsi="Palatino Linotype" w:cs="Palatino Linotype"/>
          <w:color w:val="000000" w:themeColor="text1"/>
          <w:sz w:val="20"/>
          <w:szCs w:val="20"/>
        </w:rPr>
        <w:t xml:space="preserve"> can exercise on their behalf some or all of Scottish or Welsh Minister</w:t>
      </w:r>
      <w:r w:rsidR="00C64606" w:rsidRPr="0006304B">
        <w:rPr>
          <w:rFonts w:ascii="Palatino Linotype" w:eastAsia="Palatino Linotype" w:hAnsi="Palatino Linotype" w:cs="Palatino Linotype"/>
          <w:color w:val="000000" w:themeColor="text1"/>
          <w:sz w:val="20"/>
          <w:szCs w:val="20"/>
        </w:rPr>
        <w:t>s</w:t>
      </w:r>
      <w:r w:rsidR="004B3093">
        <w:rPr>
          <w:rFonts w:ascii="Palatino Linotype" w:eastAsia="Palatino Linotype" w:hAnsi="Palatino Linotype" w:cs="Palatino Linotype"/>
          <w:color w:val="000000" w:themeColor="text1"/>
          <w:sz w:val="20"/>
          <w:szCs w:val="20"/>
        </w:rPr>
        <w:t>’</w:t>
      </w:r>
      <w:r w:rsidRPr="0006304B">
        <w:rPr>
          <w:rFonts w:ascii="Palatino Linotype" w:eastAsia="Palatino Linotype" w:hAnsi="Palatino Linotype" w:cs="Palatino Linotype"/>
          <w:color w:val="000000" w:themeColor="text1"/>
          <w:sz w:val="20"/>
          <w:szCs w:val="20"/>
        </w:rPr>
        <w:t xml:space="preserve"> functions. Before exercising this power, the Minister</w:t>
      </w:r>
      <w:r w:rsidR="00F0754F" w:rsidRPr="0006304B">
        <w:rPr>
          <w:rFonts w:ascii="Palatino Linotype" w:eastAsia="Palatino Linotype" w:hAnsi="Palatino Linotype" w:cs="Palatino Linotype"/>
          <w:color w:val="000000" w:themeColor="text1"/>
          <w:sz w:val="20"/>
          <w:szCs w:val="20"/>
        </w:rPr>
        <w:t>s</w:t>
      </w:r>
      <w:r w:rsidRPr="0006304B">
        <w:rPr>
          <w:rFonts w:ascii="Palatino Linotype" w:eastAsia="Palatino Linotype" w:hAnsi="Palatino Linotype" w:cs="Palatino Linotype"/>
          <w:color w:val="000000" w:themeColor="text1"/>
          <w:sz w:val="20"/>
          <w:szCs w:val="20"/>
        </w:rPr>
        <w:t xml:space="preserve"> must consult those persons listed in subsection (2).</w:t>
      </w:r>
      <w:r w:rsidR="0006304B" w:rsidRPr="0006304B">
        <w:rPr>
          <w:rFonts w:ascii="Palatino Linotype" w:eastAsia="Palatino Linotype" w:hAnsi="Palatino Linotype" w:cs="Palatino Linotype"/>
          <w:color w:val="000000" w:themeColor="text1"/>
          <w:sz w:val="20"/>
          <w:szCs w:val="20"/>
        </w:rPr>
        <w:t xml:space="preserve"> </w:t>
      </w:r>
      <w:r w:rsidR="008B5713" w:rsidRPr="0006304B">
        <w:rPr>
          <w:rFonts w:ascii="Palatino Linotype" w:eastAsia="Palatino Linotype" w:hAnsi="Palatino Linotype" w:cs="Palatino Linotype"/>
          <w:color w:val="000000" w:themeColor="text1"/>
          <w:sz w:val="20"/>
          <w:szCs w:val="20"/>
        </w:rPr>
        <w:br/>
      </w:r>
    </w:p>
    <w:p w14:paraId="526F3EB8" w14:textId="16084516" w:rsidR="00977F08" w:rsidRPr="0006304B" w:rsidRDefault="00FA37A6" w:rsidP="002674A1">
      <w:pPr>
        <w:pStyle w:val="ListParagraph"/>
        <w:widowControl w:val="0"/>
        <w:numPr>
          <w:ilvl w:val="0"/>
          <w:numId w:val="15"/>
        </w:numPr>
        <w:pBdr>
          <w:top w:val="nil"/>
          <w:left w:val="nil"/>
          <w:bottom w:val="nil"/>
          <w:right w:val="nil"/>
          <w:between w:val="nil"/>
        </w:pBdr>
        <w:spacing w:afterLines="120" w:after="288" w:line="24" w:lineRule="atLeast"/>
        <w:contextualSpacing w:val="0"/>
        <w:rPr>
          <w:rFonts w:ascii="Palatino Linotype" w:eastAsia="Palatino Linotype" w:hAnsi="Palatino Linotype" w:cs="Palatino Linotype"/>
          <w:color w:val="4F81BD" w:themeColor="accent1"/>
          <w:sz w:val="20"/>
          <w:szCs w:val="20"/>
        </w:rPr>
      </w:pPr>
      <w:r w:rsidRPr="0006304B">
        <w:rPr>
          <w:rFonts w:ascii="Palatino Linotype" w:eastAsia="Palatino Linotype" w:hAnsi="Palatino Linotype" w:cs="Palatino Linotype"/>
          <w:color w:val="000000" w:themeColor="text1"/>
          <w:sz w:val="20"/>
          <w:szCs w:val="20"/>
        </w:rPr>
        <w:t>The terms of the delegation, including any variation or revocation, need to be agreed with the Secretary of State and the IRB. It is anticipated that any such agreement will need to include provisions which cover the extent of the delegation, how it can be varied, the circumstances in which it will be terminated and the consequences of termination.</w:t>
      </w:r>
      <w:r w:rsidR="0006304B" w:rsidRPr="0006304B">
        <w:rPr>
          <w:rFonts w:ascii="Palatino Linotype" w:eastAsia="Palatino Linotype" w:hAnsi="Palatino Linotype" w:cs="Palatino Linotype"/>
          <w:color w:val="000000" w:themeColor="text1"/>
          <w:sz w:val="20"/>
          <w:szCs w:val="20"/>
        </w:rPr>
        <w:t xml:space="preserve"> </w:t>
      </w:r>
    </w:p>
    <w:p w14:paraId="369FB8E8" w14:textId="339E13ED" w:rsidR="00D349D8" w:rsidRPr="0006304B" w:rsidRDefault="00FA37A6" w:rsidP="002674A1">
      <w:pPr>
        <w:pStyle w:val="ListParagraph"/>
        <w:widowControl w:val="0"/>
        <w:numPr>
          <w:ilvl w:val="0"/>
          <w:numId w:val="15"/>
        </w:numPr>
        <w:pBdr>
          <w:top w:val="nil"/>
          <w:left w:val="nil"/>
          <w:bottom w:val="nil"/>
          <w:right w:val="nil"/>
          <w:between w:val="nil"/>
        </w:pBdr>
        <w:spacing w:afterLines="120" w:after="288" w:line="24" w:lineRule="atLeast"/>
        <w:contextualSpacing w:val="0"/>
        <w:rPr>
          <w:rFonts w:ascii="Palatino Linotype" w:eastAsia="Palatino Linotype" w:hAnsi="Palatino Linotype" w:cs="Palatino Linotype"/>
          <w:color w:val="4F81BD" w:themeColor="accent1"/>
          <w:sz w:val="20"/>
          <w:szCs w:val="20"/>
        </w:rPr>
      </w:pPr>
      <w:r w:rsidRPr="0006304B">
        <w:rPr>
          <w:rFonts w:ascii="Palatino Linotype" w:eastAsia="Palatino Linotype" w:hAnsi="Palatino Linotype" w:cs="Palatino Linotype"/>
          <w:color w:val="000000" w:themeColor="text1"/>
          <w:sz w:val="20"/>
          <w:szCs w:val="20"/>
        </w:rPr>
        <w:t>Subsection (6) defines those franchising responsibilities which can be delegated.</w:t>
      </w:r>
    </w:p>
    <w:p w14:paraId="659540A3" w14:textId="77777777" w:rsidR="008470B5" w:rsidRPr="0006304B" w:rsidRDefault="008470B5" w:rsidP="002674A1">
      <w:pPr>
        <w:pBdr>
          <w:top w:val="nil"/>
          <w:left w:val="nil"/>
          <w:bottom w:val="nil"/>
          <w:right w:val="nil"/>
          <w:between w:val="nil"/>
        </w:pBdr>
        <w:spacing w:before="180" w:afterLines="120" w:after="288" w:line="24" w:lineRule="atLeast"/>
        <w:rPr>
          <w:rFonts w:ascii="Palatino Linotype" w:eastAsia="Arial" w:hAnsi="Palatino Linotype" w:cs="Arial"/>
          <w:b/>
          <w:color w:val="0070C0"/>
          <w:sz w:val="28"/>
          <w:szCs w:val="28"/>
        </w:rPr>
      </w:pPr>
      <w:bookmarkStart w:id="6" w:name="_3j2qqm3" w:colFirst="0" w:colLast="0"/>
      <w:bookmarkEnd w:id="6"/>
    </w:p>
    <w:p w14:paraId="451C4E45" w14:textId="6FE78542" w:rsidR="00DF359A" w:rsidRPr="0006304B" w:rsidRDefault="00B0035F" w:rsidP="002674A1">
      <w:pPr>
        <w:pBdr>
          <w:top w:val="nil"/>
          <w:left w:val="nil"/>
          <w:bottom w:val="nil"/>
          <w:right w:val="nil"/>
          <w:between w:val="nil"/>
        </w:pBdr>
        <w:spacing w:before="180" w:afterLines="120" w:after="288" w:line="24" w:lineRule="atLeast"/>
        <w:rPr>
          <w:rFonts w:ascii="Palatino Linotype" w:eastAsia="Arial" w:hAnsi="Palatino Linotype" w:cs="Arial"/>
          <w:b/>
          <w:color w:val="0070C0"/>
          <w:sz w:val="28"/>
          <w:szCs w:val="28"/>
        </w:rPr>
      </w:pPr>
      <w:r w:rsidRPr="0006304B">
        <w:rPr>
          <w:rFonts w:ascii="Palatino Linotype" w:eastAsia="Arial" w:hAnsi="Palatino Linotype" w:cs="Arial"/>
          <w:b/>
          <w:color w:val="0070C0"/>
          <w:sz w:val="28"/>
          <w:szCs w:val="28"/>
        </w:rPr>
        <w:t xml:space="preserve">Chapter 3: </w:t>
      </w:r>
      <w:r w:rsidR="008470B5" w:rsidRPr="0006304B">
        <w:rPr>
          <w:rFonts w:ascii="Palatino Linotype" w:eastAsia="Arial" w:hAnsi="Palatino Linotype" w:cs="Arial"/>
          <w:b/>
          <w:color w:val="0070C0"/>
          <w:sz w:val="28"/>
          <w:szCs w:val="28"/>
        </w:rPr>
        <w:t xml:space="preserve">The Office of Rail and Road </w:t>
      </w:r>
    </w:p>
    <w:p w14:paraId="69F397D6" w14:textId="1C176AA8" w:rsidR="00DF359A" w:rsidRPr="0006304B" w:rsidRDefault="00B0035F" w:rsidP="159AF842">
      <w:pPr>
        <w:pBdr>
          <w:top w:val="nil"/>
          <w:left w:val="nil"/>
          <w:bottom w:val="nil"/>
          <w:right w:val="nil"/>
          <w:between w:val="nil"/>
        </w:pBdr>
        <w:spacing w:before="120" w:afterLines="120" w:after="288" w:line="24" w:lineRule="atLeast"/>
        <w:rPr>
          <w:rFonts w:ascii="Palatino Linotype" w:eastAsia="Palatino Linotype" w:hAnsi="Palatino Linotype" w:cs="Palatino Linotype"/>
          <w:color w:val="0070C0"/>
          <w:sz w:val="24"/>
          <w:szCs w:val="24"/>
        </w:rPr>
      </w:pPr>
      <w:r w:rsidRPr="0006304B">
        <w:rPr>
          <w:rFonts w:ascii="Palatino Linotype" w:eastAsia="Palatino Linotype" w:hAnsi="Palatino Linotype" w:cs="Palatino Linotype"/>
          <w:color w:val="0070C0"/>
          <w:sz w:val="24"/>
          <w:szCs w:val="24"/>
        </w:rPr>
        <w:t xml:space="preserve">Clause </w:t>
      </w:r>
      <w:r w:rsidR="0006188F" w:rsidRPr="0006304B">
        <w:rPr>
          <w:rFonts w:ascii="Palatino Linotype" w:eastAsia="Palatino Linotype" w:hAnsi="Palatino Linotype" w:cs="Palatino Linotype"/>
          <w:color w:val="0070C0"/>
          <w:sz w:val="24"/>
          <w:szCs w:val="24"/>
        </w:rPr>
        <w:t>4</w:t>
      </w:r>
      <w:r w:rsidRPr="0006304B">
        <w:rPr>
          <w:rFonts w:ascii="Palatino Linotype" w:eastAsia="Palatino Linotype" w:hAnsi="Palatino Linotype" w:cs="Palatino Linotype"/>
          <w:color w:val="0070C0"/>
          <w:sz w:val="24"/>
          <w:szCs w:val="24"/>
        </w:rPr>
        <w:t xml:space="preserve">: </w:t>
      </w:r>
      <w:r w:rsidR="00490B05" w:rsidRPr="0006304B">
        <w:rPr>
          <w:rFonts w:ascii="Palatino Linotype" w:eastAsia="Palatino Linotype" w:hAnsi="Palatino Linotype" w:cs="Palatino Linotype"/>
          <w:color w:val="0070C0"/>
          <w:sz w:val="24"/>
          <w:szCs w:val="24"/>
        </w:rPr>
        <w:t>General duties of the Office of Rail and Road</w:t>
      </w:r>
    </w:p>
    <w:p w14:paraId="7B105637" w14:textId="32A1F87B" w:rsidR="00DF359A" w:rsidRPr="0006304B" w:rsidRDefault="050145C9" w:rsidP="002674A1">
      <w:pPr>
        <w:widowControl w:val="0"/>
        <w:numPr>
          <w:ilvl w:val="0"/>
          <w:numId w:val="15"/>
        </w:numPr>
        <w:spacing w:afterLines="120" w:after="288" w:line="24" w:lineRule="atLeast"/>
        <w:rPr>
          <w:rFonts w:ascii="Palatino Linotype" w:eastAsia="Palatino Linotype" w:hAnsi="Palatino Linotype" w:cs="Palatino Linotype"/>
          <w:color w:val="000000"/>
          <w:sz w:val="20"/>
          <w:szCs w:val="20"/>
        </w:rPr>
      </w:pPr>
      <w:r w:rsidRPr="0006304B">
        <w:rPr>
          <w:rFonts w:ascii="Palatino Linotype" w:eastAsia="Palatino Linotype" w:hAnsi="Palatino Linotype" w:cs="Palatino Linotype"/>
          <w:color w:val="000000" w:themeColor="text1"/>
          <w:sz w:val="20"/>
          <w:szCs w:val="20"/>
        </w:rPr>
        <w:t xml:space="preserve">Section 4 of the Railways Act 1993 describes the general duties of the Secretary of State and the </w:t>
      </w:r>
      <w:r w:rsidR="002B0BE9" w:rsidRPr="0006304B">
        <w:rPr>
          <w:rFonts w:ascii="Palatino Linotype" w:eastAsia="Palatino Linotype" w:hAnsi="Palatino Linotype" w:cs="Palatino Linotype"/>
          <w:color w:val="000000" w:themeColor="text1"/>
          <w:sz w:val="20"/>
          <w:szCs w:val="20"/>
        </w:rPr>
        <w:t>ORR</w:t>
      </w:r>
      <w:r w:rsidRPr="0006304B">
        <w:rPr>
          <w:rFonts w:ascii="Palatino Linotype" w:eastAsia="Palatino Linotype" w:hAnsi="Palatino Linotype" w:cs="Palatino Linotype"/>
          <w:color w:val="000000" w:themeColor="text1"/>
          <w:sz w:val="20"/>
          <w:szCs w:val="20"/>
        </w:rPr>
        <w:t xml:space="preserve">. Subsection </w:t>
      </w:r>
      <w:r w:rsidR="00027224" w:rsidRPr="0006304B">
        <w:rPr>
          <w:rFonts w:ascii="Palatino Linotype" w:eastAsia="Palatino Linotype" w:hAnsi="Palatino Linotype" w:cs="Palatino Linotype"/>
          <w:color w:val="000000" w:themeColor="text1"/>
          <w:sz w:val="20"/>
          <w:szCs w:val="20"/>
        </w:rPr>
        <w:t>(</w:t>
      </w:r>
      <w:r w:rsidRPr="0006304B">
        <w:rPr>
          <w:rFonts w:ascii="Palatino Linotype" w:eastAsia="Palatino Linotype" w:hAnsi="Palatino Linotype" w:cs="Palatino Linotype"/>
          <w:color w:val="000000" w:themeColor="text1"/>
          <w:sz w:val="20"/>
          <w:szCs w:val="20"/>
        </w:rPr>
        <w:t>1</w:t>
      </w:r>
      <w:r w:rsidR="00027224" w:rsidRPr="0006304B">
        <w:rPr>
          <w:rFonts w:ascii="Palatino Linotype" w:eastAsia="Palatino Linotype" w:hAnsi="Palatino Linotype" w:cs="Palatino Linotype"/>
          <w:color w:val="000000" w:themeColor="text1"/>
          <w:sz w:val="20"/>
          <w:szCs w:val="20"/>
        </w:rPr>
        <w:t>)</w:t>
      </w:r>
      <w:r w:rsidRPr="0006304B">
        <w:rPr>
          <w:rFonts w:ascii="Palatino Linotype" w:eastAsia="Palatino Linotype" w:hAnsi="Palatino Linotype" w:cs="Palatino Linotype"/>
          <w:color w:val="000000" w:themeColor="text1"/>
          <w:sz w:val="20"/>
          <w:szCs w:val="20"/>
        </w:rPr>
        <w:t>(d) requires the ORR to exercise its functions in a ma</w:t>
      </w:r>
      <w:r w:rsidR="00A95D07" w:rsidRPr="0006304B">
        <w:rPr>
          <w:rFonts w:ascii="Palatino Linotype" w:eastAsia="Palatino Linotype" w:hAnsi="Palatino Linotype" w:cs="Palatino Linotype"/>
          <w:color w:val="000000" w:themeColor="text1"/>
          <w:sz w:val="20"/>
          <w:szCs w:val="20"/>
        </w:rPr>
        <w:t>nn</w:t>
      </w:r>
      <w:r w:rsidRPr="0006304B">
        <w:rPr>
          <w:rFonts w:ascii="Palatino Linotype" w:eastAsia="Palatino Linotype" w:hAnsi="Palatino Linotype" w:cs="Palatino Linotype"/>
          <w:color w:val="000000" w:themeColor="text1"/>
          <w:sz w:val="20"/>
          <w:szCs w:val="20"/>
        </w:rPr>
        <w:t>er that promotes competition in rail services, for the benefit of users.</w:t>
      </w:r>
      <w:r w:rsidR="0006304B" w:rsidRPr="0006304B">
        <w:rPr>
          <w:rFonts w:ascii="Palatino Linotype" w:eastAsia="Palatino Linotype" w:hAnsi="Palatino Linotype" w:cs="Palatino Linotype"/>
          <w:color w:val="000000" w:themeColor="text1"/>
          <w:sz w:val="20"/>
          <w:szCs w:val="20"/>
        </w:rPr>
        <w:t xml:space="preserve"> </w:t>
      </w:r>
    </w:p>
    <w:p w14:paraId="057C2EDC" w14:textId="42C2099D" w:rsidR="00DF359A" w:rsidRPr="0006304B" w:rsidRDefault="050145C9" w:rsidP="159AF842">
      <w:pPr>
        <w:pStyle w:val="ListParagraph"/>
        <w:widowControl w:val="0"/>
        <w:numPr>
          <w:ilvl w:val="0"/>
          <w:numId w:val="15"/>
        </w:numPr>
        <w:spacing w:afterLines="120" w:after="288" w:line="24" w:lineRule="atLeast"/>
        <w:rPr>
          <w:rFonts w:ascii="Palatino Linotype" w:eastAsia="Palatino Linotype" w:hAnsi="Palatino Linotype" w:cs="Palatino Linotype"/>
          <w:sz w:val="20"/>
          <w:szCs w:val="20"/>
        </w:rPr>
      </w:pPr>
      <w:r w:rsidRPr="0006304B">
        <w:rPr>
          <w:rFonts w:ascii="Palatino Linotype" w:eastAsia="Palatino Linotype" w:hAnsi="Palatino Linotype" w:cs="Palatino Linotype"/>
          <w:sz w:val="20"/>
          <w:szCs w:val="20"/>
        </w:rPr>
        <w:t xml:space="preserve">Clause </w:t>
      </w:r>
      <w:r w:rsidR="0006188F" w:rsidRPr="0006304B">
        <w:rPr>
          <w:rFonts w:ascii="Palatino Linotype" w:eastAsia="Palatino Linotype" w:hAnsi="Palatino Linotype" w:cs="Palatino Linotype"/>
          <w:sz w:val="20"/>
          <w:szCs w:val="20"/>
        </w:rPr>
        <w:t>4</w:t>
      </w:r>
      <w:r w:rsidRPr="0006304B">
        <w:rPr>
          <w:rFonts w:ascii="Palatino Linotype" w:eastAsia="Palatino Linotype" w:hAnsi="Palatino Linotype" w:cs="Palatino Linotype"/>
          <w:sz w:val="20"/>
          <w:szCs w:val="20"/>
        </w:rPr>
        <w:t xml:space="preserve"> amends this duty to require the regulator to balance the promotion of competition with a consideration of the cost, to public funds, of providing passenger services.</w:t>
      </w:r>
    </w:p>
    <w:p w14:paraId="3FDC4569" w14:textId="25E3AD50" w:rsidR="00DF359A" w:rsidRPr="0006304B" w:rsidRDefault="050145C9" w:rsidP="002674A1">
      <w:pPr>
        <w:widowControl w:val="0"/>
        <w:numPr>
          <w:ilvl w:val="0"/>
          <w:numId w:val="15"/>
        </w:numPr>
        <w:spacing w:afterLines="120" w:after="288" w:line="24" w:lineRule="atLeast"/>
        <w:rPr>
          <w:rFonts w:ascii="Palatino Linotype" w:eastAsia="Palatino Linotype" w:hAnsi="Palatino Linotype" w:cs="Palatino Linotype"/>
          <w:color w:val="000000"/>
          <w:sz w:val="20"/>
          <w:szCs w:val="20"/>
        </w:rPr>
      </w:pPr>
      <w:r w:rsidRPr="0006304B">
        <w:rPr>
          <w:rFonts w:ascii="Palatino Linotype" w:eastAsia="Palatino Linotype" w:hAnsi="Palatino Linotype" w:cs="Palatino Linotype"/>
          <w:color w:val="000000" w:themeColor="text1"/>
          <w:sz w:val="20"/>
          <w:szCs w:val="20"/>
        </w:rPr>
        <w:t xml:space="preserve">Subsection 4(5) of the Railways Act 1993 </w:t>
      </w:r>
      <w:r w:rsidR="00E746FC" w:rsidRPr="0006304B">
        <w:rPr>
          <w:rFonts w:ascii="Palatino Linotype" w:eastAsia="Palatino Linotype" w:hAnsi="Palatino Linotype" w:cs="Palatino Linotype"/>
          <w:color w:val="000000" w:themeColor="text1"/>
          <w:sz w:val="20"/>
          <w:szCs w:val="20"/>
        </w:rPr>
        <w:t>contains</w:t>
      </w:r>
      <w:r w:rsidR="00C32088" w:rsidRPr="0006304B">
        <w:rPr>
          <w:rFonts w:ascii="Palatino Linotype" w:eastAsia="Palatino Linotype" w:hAnsi="Palatino Linotype" w:cs="Palatino Linotype"/>
          <w:color w:val="000000" w:themeColor="text1"/>
          <w:sz w:val="20"/>
          <w:szCs w:val="20"/>
        </w:rPr>
        <w:t xml:space="preserve"> pro</w:t>
      </w:r>
      <w:r w:rsidR="00C17D9C" w:rsidRPr="0006304B">
        <w:rPr>
          <w:rFonts w:ascii="Palatino Linotype" w:eastAsia="Palatino Linotype" w:hAnsi="Palatino Linotype" w:cs="Palatino Linotype"/>
          <w:color w:val="000000" w:themeColor="text1"/>
          <w:sz w:val="20"/>
          <w:szCs w:val="20"/>
        </w:rPr>
        <w:t>v</w:t>
      </w:r>
      <w:r w:rsidR="00C32088" w:rsidRPr="0006304B">
        <w:rPr>
          <w:rFonts w:ascii="Palatino Linotype" w:eastAsia="Palatino Linotype" w:hAnsi="Palatino Linotype" w:cs="Palatino Linotype"/>
          <w:color w:val="000000" w:themeColor="text1"/>
          <w:sz w:val="20"/>
          <w:szCs w:val="20"/>
        </w:rPr>
        <w:t xml:space="preserve">isions </w:t>
      </w:r>
      <w:r w:rsidR="0256C699" w:rsidRPr="0006304B">
        <w:rPr>
          <w:rFonts w:ascii="Palatino Linotype" w:eastAsia="Palatino Linotype" w:hAnsi="Palatino Linotype" w:cs="Palatino Linotype"/>
          <w:color w:val="000000" w:themeColor="text1"/>
          <w:sz w:val="20"/>
          <w:szCs w:val="20"/>
        </w:rPr>
        <w:t>requiring the</w:t>
      </w:r>
      <w:r w:rsidRPr="0006304B">
        <w:rPr>
          <w:rFonts w:ascii="Palatino Linotype" w:eastAsia="Palatino Linotype" w:hAnsi="Palatino Linotype" w:cs="Palatino Linotype"/>
          <w:color w:val="000000" w:themeColor="text1"/>
          <w:sz w:val="20"/>
          <w:szCs w:val="20"/>
        </w:rPr>
        <w:t xml:space="preserve"> ORR</w:t>
      </w:r>
      <w:r w:rsidR="006B7D04" w:rsidRPr="0006304B">
        <w:rPr>
          <w:rFonts w:ascii="Palatino Linotype" w:eastAsia="Palatino Linotype" w:hAnsi="Palatino Linotype" w:cs="Palatino Linotype"/>
          <w:color w:val="000000" w:themeColor="text1"/>
          <w:sz w:val="20"/>
          <w:szCs w:val="20"/>
        </w:rPr>
        <w:t xml:space="preserve"> to have </w:t>
      </w:r>
      <w:r w:rsidR="40C2C0B3" w:rsidRPr="0006304B">
        <w:rPr>
          <w:rFonts w:ascii="Palatino Linotype" w:eastAsia="Palatino Linotype" w:hAnsi="Palatino Linotype" w:cs="Palatino Linotype"/>
          <w:color w:val="000000" w:themeColor="text1"/>
          <w:sz w:val="20"/>
          <w:szCs w:val="20"/>
        </w:rPr>
        <w:t>regard to</w:t>
      </w:r>
      <w:r w:rsidR="009B30DD" w:rsidRPr="0006304B">
        <w:rPr>
          <w:rFonts w:ascii="Palatino Linotype" w:eastAsia="Palatino Linotype" w:hAnsi="Palatino Linotype" w:cs="Palatino Linotype"/>
          <w:color w:val="000000" w:themeColor="text1"/>
          <w:sz w:val="20"/>
          <w:szCs w:val="20"/>
        </w:rPr>
        <w:t xml:space="preserve"> certain</w:t>
      </w:r>
      <w:r w:rsidR="00D007E5" w:rsidRPr="0006304B">
        <w:rPr>
          <w:rFonts w:ascii="Palatino Linotype" w:eastAsia="Palatino Linotype" w:hAnsi="Palatino Linotype" w:cs="Palatino Linotype"/>
          <w:color w:val="000000" w:themeColor="text1"/>
          <w:sz w:val="20"/>
          <w:szCs w:val="20"/>
        </w:rPr>
        <w:t xml:space="preserve"> guidance and other matters</w:t>
      </w:r>
      <w:r w:rsidR="00E944BE" w:rsidRPr="0006304B">
        <w:rPr>
          <w:rFonts w:ascii="Palatino Linotype" w:eastAsia="Palatino Linotype" w:hAnsi="Palatino Linotype" w:cs="Palatino Linotype"/>
          <w:color w:val="000000" w:themeColor="text1"/>
          <w:sz w:val="20"/>
          <w:szCs w:val="20"/>
        </w:rPr>
        <w:t xml:space="preserve"> when exercising </w:t>
      </w:r>
      <w:r w:rsidR="2D83A707" w:rsidRPr="0006304B">
        <w:rPr>
          <w:rFonts w:ascii="Palatino Linotype" w:eastAsia="Palatino Linotype" w:hAnsi="Palatino Linotype" w:cs="Palatino Linotype"/>
          <w:color w:val="000000" w:themeColor="text1"/>
          <w:sz w:val="20"/>
          <w:szCs w:val="20"/>
        </w:rPr>
        <w:t>its functions</w:t>
      </w:r>
      <w:r w:rsidR="00E944BE" w:rsidRPr="0006304B">
        <w:rPr>
          <w:rFonts w:ascii="Palatino Linotype" w:eastAsia="Palatino Linotype" w:hAnsi="Palatino Linotype" w:cs="Palatino Linotype"/>
          <w:color w:val="000000" w:themeColor="text1"/>
          <w:sz w:val="20"/>
          <w:szCs w:val="20"/>
        </w:rPr>
        <w:t xml:space="preserve"> </w:t>
      </w:r>
      <w:r w:rsidRPr="0006304B">
        <w:rPr>
          <w:rFonts w:ascii="Palatino Linotype" w:eastAsia="Palatino Linotype" w:hAnsi="Palatino Linotype" w:cs="Palatino Linotype"/>
          <w:color w:val="000000" w:themeColor="text1"/>
          <w:sz w:val="20"/>
          <w:szCs w:val="20"/>
        </w:rPr>
        <w:t xml:space="preserve">in providing independent regulatory oversight of the access framework. </w:t>
      </w:r>
    </w:p>
    <w:p w14:paraId="6751E7D3" w14:textId="389B6985" w:rsidR="00DF359A" w:rsidRPr="0006304B" w:rsidRDefault="050145C9" w:rsidP="159AF842">
      <w:pPr>
        <w:pStyle w:val="ListParagraph"/>
        <w:widowControl w:val="0"/>
        <w:numPr>
          <w:ilvl w:val="0"/>
          <w:numId w:val="15"/>
        </w:numPr>
        <w:spacing w:afterLines="120" w:after="288" w:line="24" w:lineRule="atLeast"/>
        <w:rPr>
          <w:rFonts w:ascii="Palatino Linotype" w:eastAsia="Palatino Linotype" w:hAnsi="Palatino Linotype" w:cs="Palatino Linotype"/>
          <w:sz w:val="20"/>
          <w:szCs w:val="20"/>
        </w:rPr>
      </w:pPr>
      <w:r w:rsidRPr="0006304B">
        <w:rPr>
          <w:rFonts w:ascii="Palatino Linotype" w:eastAsia="Palatino Linotype" w:hAnsi="Palatino Linotype" w:cs="Palatino Linotype"/>
          <w:sz w:val="20"/>
          <w:szCs w:val="20"/>
        </w:rPr>
        <w:t>Clause</w:t>
      </w:r>
      <w:r w:rsidR="00522036" w:rsidRPr="0006304B">
        <w:rPr>
          <w:rFonts w:ascii="Palatino Linotype" w:eastAsia="Palatino Linotype" w:hAnsi="Palatino Linotype" w:cs="Palatino Linotype"/>
          <w:sz w:val="20"/>
          <w:szCs w:val="20"/>
        </w:rPr>
        <w:t xml:space="preserve"> </w:t>
      </w:r>
      <w:r w:rsidR="0006188F" w:rsidRPr="0006304B">
        <w:rPr>
          <w:rFonts w:ascii="Palatino Linotype" w:eastAsia="Palatino Linotype" w:hAnsi="Palatino Linotype" w:cs="Palatino Linotype"/>
          <w:sz w:val="20"/>
          <w:szCs w:val="20"/>
        </w:rPr>
        <w:t>4</w:t>
      </w:r>
      <w:r w:rsidRPr="0006304B">
        <w:rPr>
          <w:rFonts w:ascii="Palatino Linotype" w:eastAsia="Palatino Linotype" w:hAnsi="Palatino Linotype" w:cs="Palatino Linotype"/>
          <w:sz w:val="20"/>
          <w:szCs w:val="20"/>
        </w:rPr>
        <w:t xml:space="preserve"> amends subsection 4(5) by imposing a </w:t>
      </w:r>
      <w:r w:rsidR="279B73C5" w:rsidRPr="0006304B">
        <w:rPr>
          <w:rFonts w:ascii="Palatino Linotype" w:eastAsia="Palatino Linotype" w:hAnsi="Palatino Linotype" w:cs="Palatino Linotype"/>
          <w:sz w:val="20"/>
          <w:szCs w:val="20"/>
        </w:rPr>
        <w:t>new duty</w:t>
      </w:r>
      <w:r w:rsidRPr="0006304B">
        <w:rPr>
          <w:rFonts w:ascii="Palatino Linotype" w:eastAsia="Palatino Linotype" w:hAnsi="Palatino Linotype" w:cs="Palatino Linotype"/>
          <w:sz w:val="20"/>
          <w:szCs w:val="20"/>
        </w:rPr>
        <w:t xml:space="preserve"> on the ORR to have regard to any access policy statement published by the IRB</w:t>
      </w:r>
      <w:r w:rsidR="00713D40" w:rsidRPr="0006304B">
        <w:rPr>
          <w:rFonts w:ascii="Palatino Linotype" w:eastAsia="Palatino Linotype" w:hAnsi="Palatino Linotype" w:cs="Palatino Linotype"/>
          <w:sz w:val="20"/>
          <w:szCs w:val="20"/>
        </w:rPr>
        <w:t xml:space="preserve"> and </w:t>
      </w:r>
      <w:r w:rsidRPr="0006304B">
        <w:rPr>
          <w:rFonts w:ascii="Palatino Linotype" w:eastAsia="Palatino Linotype" w:hAnsi="Palatino Linotype" w:cs="Palatino Linotype"/>
          <w:sz w:val="20"/>
          <w:szCs w:val="20"/>
        </w:rPr>
        <w:t xml:space="preserve">approved by the Secretary of State. </w:t>
      </w:r>
      <w:r w:rsidR="008B5713" w:rsidRPr="0006304B">
        <w:rPr>
          <w:rFonts w:ascii="Palatino Linotype" w:eastAsia="Palatino Linotype" w:hAnsi="Palatino Linotype" w:cs="Palatino Linotype"/>
          <w:sz w:val="20"/>
          <w:szCs w:val="20"/>
        </w:rPr>
        <w:br/>
      </w:r>
      <w:r w:rsidRPr="0006304B">
        <w:rPr>
          <w:rFonts w:ascii="Palatino Linotype" w:eastAsia="Palatino Linotype" w:hAnsi="Palatino Linotype" w:cs="Palatino Linotype"/>
          <w:sz w:val="20"/>
          <w:szCs w:val="20"/>
        </w:rPr>
        <w:t xml:space="preserve"> </w:t>
      </w:r>
    </w:p>
    <w:p w14:paraId="0E60BC86" w14:textId="7785E571" w:rsidR="00DF359A" w:rsidRPr="0006304B" w:rsidRDefault="050145C9" w:rsidP="159AF842">
      <w:pPr>
        <w:pStyle w:val="ListParagraph"/>
        <w:widowControl w:val="0"/>
        <w:numPr>
          <w:ilvl w:val="0"/>
          <w:numId w:val="15"/>
        </w:numPr>
        <w:spacing w:afterLines="120" w:after="288" w:line="24" w:lineRule="atLeast"/>
        <w:rPr>
          <w:rFonts w:ascii="Palatino Linotype" w:eastAsia="Palatino Linotype" w:hAnsi="Palatino Linotype" w:cs="Palatino Linotype"/>
          <w:sz w:val="20"/>
          <w:szCs w:val="20"/>
        </w:rPr>
      </w:pPr>
      <w:r w:rsidRPr="0006304B">
        <w:rPr>
          <w:rFonts w:ascii="Palatino Linotype" w:eastAsia="Palatino Linotype" w:hAnsi="Palatino Linotype" w:cs="Palatino Linotype"/>
          <w:sz w:val="20"/>
          <w:szCs w:val="20"/>
        </w:rPr>
        <w:t>An access policy statement is defined as a statement of the IRB’s policy about the granting of access to or use of the network it operates; this may include capacity allocation, timetabling, performance monitoring and operational rules. Any such policy statements will apply only to parts of the railway network which the IRB is responsible for managing.</w:t>
      </w:r>
      <w:r w:rsidR="0006304B" w:rsidRPr="0006304B">
        <w:rPr>
          <w:rFonts w:ascii="Palatino Linotype" w:eastAsia="Palatino Linotype" w:hAnsi="Palatino Linotype" w:cs="Palatino Linotype"/>
          <w:sz w:val="20"/>
          <w:szCs w:val="20"/>
        </w:rPr>
        <w:t xml:space="preserve"> </w:t>
      </w:r>
      <w:r w:rsidR="008B5713" w:rsidRPr="0006304B">
        <w:rPr>
          <w:rFonts w:ascii="Palatino Linotype" w:eastAsia="Palatino Linotype" w:hAnsi="Palatino Linotype" w:cs="Palatino Linotype"/>
          <w:sz w:val="20"/>
          <w:szCs w:val="20"/>
        </w:rPr>
        <w:br/>
      </w:r>
    </w:p>
    <w:p w14:paraId="766FAD7D" w14:textId="74FDFFA2" w:rsidR="00DF359A" w:rsidRPr="0006304B" w:rsidRDefault="050145C9" w:rsidP="159AF842">
      <w:pPr>
        <w:pStyle w:val="ListParagraph"/>
        <w:widowControl w:val="0"/>
        <w:numPr>
          <w:ilvl w:val="0"/>
          <w:numId w:val="15"/>
        </w:numPr>
        <w:spacing w:afterLines="120" w:after="288" w:line="24" w:lineRule="atLeast"/>
        <w:rPr>
          <w:rFonts w:ascii="Palatino Linotype" w:eastAsia="Palatino Linotype" w:hAnsi="Palatino Linotype" w:cs="Palatino Linotype"/>
          <w:sz w:val="20"/>
          <w:szCs w:val="20"/>
        </w:rPr>
      </w:pPr>
      <w:r w:rsidRPr="0006304B">
        <w:rPr>
          <w:rFonts w:ascii="Palatino Linotype" w:eastAsia="Palatino Linotype" w:hAnsi="Palatino Linotype" w:cs="Palatino Linotype"/>
          <w:sz w:val="20"/>
          <w:szCs w:val="20"/>
        </w:rPr>
        <w:t>The purpose of this duty is to ensure that the ORR gives appropriate weight to policy decisions made by the IRB regarding the best use of the network.</w:t>
      </w:r>
      <w:r w:rsidR="0006304B" w:rsidRPr="0006304B">
        <w:rPr>
          <w:rFonts w:ascii="Palatino Linotype" w:eastAsia="Palatino Linotype" w:hAnsi="Palatino Linotype" w:cs="Palatino Linotype"/>
          <w:sz w:val="20"/>
          <w:szCs w:val="20"/>
        </w:rPr>
        <w:t xml:space="preserve"> </w:t>
      </w:r>
      <w:r w:rsidR="008B5713" w:rsidRPr="0006304B">
        <w:rPr>
          <w:rFonts w:ascii="Palatino Linotype" w:eastAsia="Palatino Linotype" w:hAnsi="Palatino Linotype" w:cs="Palatino Linotype"/>
          <w:sz w:val="20"/>
          <w:szCs w:val="20"/>
        </w:rPr>
        <w:br/>
      </w:r>
    </w:p>
    <w:p w14:paraId="4114E6BA" w14:textId="21C58D8E" w:rsidR="00DF359A" w:rsidRPr="0006304B" w:rsidRDefault="050145C9" w:rsidP="159AF842">
      <w:pPr>
        <w:pStyle w:val="ListParagraph"/>
        <w:widowControl w:val="0"/>
        <w:numPr>
          <w:ilvl w:val="0"/>
          <w:numId w:val="15"/>
        </w:numPr>
        <w:spacing w:afterLines="120" w:after="288" w:line="24" w:lineRule="atLeast"/>
        <w:rPr>
          <w:rFonts w:ascii="Palatino Linotype" w:eastAsia="Palatino Linotype" w:hAnsi="Palatino Linotype" w:cs="Palatino Linotype"/>
          <w:sz w:val="20"/>
          <w:szCs w:val="20"/>
        </w:rPr>
      </w:pPr>
      <w:r w:rsidRPr="0006304B">
        <w:rPr>
          <w:rFonts w:ascii="Palatino Linotype" w:eastAsia="Palatino Linotype" w:hAnsi="Palatino Linotype" w:cs="Palatino Linotype"/>
          <w:sz w:val="20"/>
          <w:szCs w:val="20"/>
        </w:rPr>
        <w:t>This new duty does not take precedence over the regulator’s other duties in Section 4 of the Railways Act 1993. The ORR will be required to balance this duty alongside its other duties.</w:t>
      </w:r>
      <w:r w:rsidR="0006304B" w:rsidRPr="0006304B">
        <w:rPr>
          <w:rFonts w:ascii="Palatino Linotype" w:eastAsia="Palatino Linotype" w:hAnsi="Palatino Linotype" w:cs="Palatino Linotype"/>
          <w:sz w:val="20"/>
          <w:szCs w:val="20"/>
        </w:rPr>
        <w:t xml:space="preserve"> </w:t>
      </w:r>
    </w:p>
    <w:p w14:paraId="6D9DD6F8" w14:textId="0858ED78" w:rsidR="00983DEE" w:rsidRPr="0006304B" w:rsidRDefault="00983DEE" w:rsidP="159AF842">
      <w:pPr>
        <w:widowControl w:val="0"/>
        <w:pBdr>
          <w:top w:val="nil"/>
          <w:left w:val="nil"/>
          <w:bottom w:val="nil"/>
          <w:right w:val="nil"/>
          <w:between w:val="nil"/>
        </w:pBdr>
        <w:spacing w:afterLines="120" w:after="288" w:line="24" w:lineRule="atLeast"/>
        <w:rPr>
          <w:rFonts w:ascii="Palatino Linotype" w:eastAsia="Palatino Linotype" w:hAnsi="Palatino Linotype" w:cs="Palatino Linotype"/>
          <w:color w:val="4F81BD" w:themeColor="accent1"/>
          <w:sz w:val="24"/>
          <w:szCs w:val="24"/>
        </w:rPr>
      </w:pPr>
      <w:r w:rsidRPr="0006304B">
        <w:rPr>
          <w:rFonts w:ascii="Palatino Linotype" w:eastAsia="Palatino Linotype" w:hAnsi="Palatino Linotype" w:cs="Palatino Linotype"/>
          <w:color w:val="4F81BD" w:themeColor="accent1"/>
          <w:sz w:val="24"/>
          <w:szCs w:val="24"/>
        </w:rPr>
        <w:t xml:space="preserve">Clause </w:t>
      </w:r>
      <w:r w:rsidR="0006188F" w:rsidRPr="0006304B">
        <w:rPr>
          <w:rFonts w:ascii="Palatino Linotype" w:eastAsia="Palatino Linotype" w:hAnsi="Palatino Linotype" w:cs="Palatino Linotype"/>
          <w:color w:val="4F81BD" w:themeColor="accent1"/>
          <w:sz w:val="24"/>
          <w:szCs w:val="24"/>
        </w:rPr>
        <w:t>5</w:t>
      </w:r>
      <w:r w:rsidRPr="0006304B">
        <w:rPr>
          <w:rFonts w:ascii="Palatino Linotype" w:eastAsia="Palatino Linotype" w:hAnsi="Palatino Linotype" w:cs="Palatino Linotype"/>
          <w:color w:val="4F81BD" w:themeColor="accent1"/>
          <w:sz w:val="24"/>
          <w:szCs w:val="24"/>
        </w:rPr>
        <w:t xml:space="preserve">: </w:t>
      </w:r>
      <w:r w:rsidR="00F015C5" w:rsidRPr="0006304B">
        <w:rPr>
          <w:rFonts w:ascii="Palatino Linotype" w:eastAsia="Palatino Linotype" w:hAnsi="Palatino Linotype" w:cs="Palatino Linotype"/>
          <w:color w:val="4F81BD" w:themeColor="accent1"/>
          <w:sz w:val="24"/>
          <w:szCs w:val="24"/>
        </w:rPr>
        <w:t>Review of access charges by the Office of Rail and Road</w:t>
      </w:r>
    </w:p>
    <w:p w14:paraId="2C796546" w14:textId="5378E71F" w:rsidR="00EC256F" w:rsidRPr="0006304B" w:rsidRDefault="00EC256F" w:rsidP="159AF842">
      <w:pPr>
        <w:pStyle w:val="ListParagraph"/>
        <w:widowControl w:val="0"/>
        <w:numPr>
          <w:ilvl w:val="0"/>
          <w:numId w:val="15"/>
        </w:numPr>
        <w:pBdr>
          <w:top w:val="nil"/>
          <w:left w:val="nil"/>
          <w:bottom w:val="nil"/>
          <w:right w:val="nil"/>
          <w:between w:val="nil"/>
        </w:pBdr>
        <w:spacing w:afterLines="120" w:after="288" w:line="24" w:lineRule="atLeast"/>
        <w:rPr>
          <w:rFonts w:ascii="Palatino Linotype" w:eastAsia="Palatino Linotype" w:hAnsi="Palatino Linotype" w:cs="Palatino Linotype"/>
          <w:sz w:val="20"/>
          <w:szCs w:val="20"/>
        </w:rPr>
      </w:pPr>
      <w:r w:rsidRPr="0006304B">
        <w:rPr>
          <w:rFonts w:ascii="Palatino Linotype" w:eastAsia="Palatino Linotype" w:hAnsi="Palatino Linotype" w:cs="Palatino Linotype"/>
          <w:sz w:val="20"/>
          <w:szCs w:val="20"/>
        </w:rPr>
        <w:t xml:space="preserve">Clause </w:t>
      </w:r>
      <w:r w:rsidR="0006188F" w:rsidRPr="0006304B">
        <w:rPr>
          <w:rFonts w:ascii="Palatino Linotype" w:eastAsia="Palatino Linotype" w:hAnsi="Palatino Linotype" w:cs="Palatino Linotype"/>
          <w:sz w:val="20"/>
          <w:szCs w:val="20"/>
        </w:rPr>
        <w:t xml:space="preserve">5 </w:t>
      </w:r>
      <w:r w:rsidRPr="0006304B">
        <w:rPr>
          <w:rFonts w:ascii="Palatino Linotype" w:eastAsia="Palatino Linotype" w:hAnsi="Palatino Linotype" w:cs="Palatino Linotype"/>
          <w:sz w:val="20"/>
          <w:szCs w:val="20"/>
        </w:rPr>
        <w:t>introduces Schedule 3, which makes changes to Schedule 4A of the Railways Act 1993.</w:t>
      </w:r>
      <w:r w:rsidR="008B5713" w:rsidRPr="0006304B">
        <w:rPr>
          <w:rFonts w:ascii="Palatino Linotype" w:eastAsia="Palatino Linotype" w:hAnsi="Palatino Linotype" w:cs="Palatino Linotype"/>
          <w:sz w:val="20"/>
          <w:szCs w:val="20"/>
        </w:rPr>
        <w:br/>
      </w:r>
    </w:p>
    <w:p w14:paraId="48F9DBAD" w14:textId="198EAE26" w:rsidR="004C2B66" w:rsidRPr="0006304B" w:rsidRDefault="00EC256F" w:rsidP="159AF842">
      <w:pPr>
        <w:pStyle w:val="ListParagraph"/>
        <w:widowControl w:val="0"/>
        <w:numPr>
          <w:ilvl w:val="0"/>
          <w:numId w:val="15"/>
        </w:numPr>
        <w:pBdr>
          <w:top w:val="nil"/>
          <w:left w:val="nil"/>
          <w:bottom w:val="nil"/>
          <w:right w:val="nil"/>
          <w:between w:val="nil"/>
        </w:pBdr>
        <w:spacing w:afterLines="120" w:after="288" w:line="24" w:lineRule="atLeast"/>
        <w:rPr>
          <w:rFonts w:ascii="Palatino Linotype" w:eastAsia="Palatino Linotype" w:hAnsi="Palatino Linotype" w:cs="Palatino Linotype"/>
          <w:sz w:val="20"/>
          <w:szCs w:val="20"/>
        </w:rPr>
      </w:pPr>
      <w:r w:rsidRPr="0006304B">
        <w:rPr>
          <w:rFonts w:ascii="Palatino Linotype" w:eastAsia="Palatino Linotype" w:hAnsi="Palatino Linotype" w:cs="Palatino Linotype"/>
          <w:sz w:val="20"/>
          <w:szCs w:val="20"/>
        </w:rPr>
        <w:t>S</w:t>
      </w:r>
      <w:r w:rsidR="00881F88" w:rsidRPr="0006304B">
        <w:rPr>
          <w:rFonts w:ascii="Palatino Linotype" w:eastAsia="Palatino Linotype" w:hAnsi="Palatino Linotype" w:cs="Palatino Linotype"/>
          <w:sz w:val="20"/>
          <w:szCs w:val="20"/>
        </w:rPr>
        <w:t>ection</w:t>
      </w:r>
      <w:r w:rsidRPr="0006304B">
        <w:rPr>
          <w:rFonts w:ascii="Palatino Linotype" w:eastAsia="Palatino Linotype" w:hAnsi="Palatino Linotype" w:cs="Palatino Linotype"/>
          <w:sz w:val="20"/>
          <w:szCs w:val="20"/>
        </w:rPr>
        <w:t xml:space="preserve"> 4A of the Railways Act 1993 sets out the process for a review of access charges by the </w:t>
      </w:r>
      <w:r w:rsidR="00A630DB" w:rsidRPr="0006304B">
        <w:rPr>
          <w:rFonts w:ascii="Palatino Linotype" w:eastAsia="Palatino Linotype" w:hAnsi="Palatino Linotype" w:cs="Palatino Linotype"/>
          <w:sz w:val="20"/>
          <w:szCs w:val="20"/>
        </w:rPr>
        <w:t>ORR.</w:t>
      </w:r>
      <w:r w:rsidRPr="0006304B">
        <w:rPr>
          <w:rFonts w:ascii="Palatino Linotype" w:eastAsia="Palatino Linotype" w:hAnsi="Palatino Linotype" w:cs="Palatino Linotype"/>
          <w:sz w:val="20"/>
          <w:szCs w:val="20"/>
        </w:rPr>
        <w:t xml:space="preserve"> This process is also referred to as the periodic review and is the legislative process by which funding for railway infrastructure maintenance, operations, and renewals is determined. Schedule 3 amends Schedule 4A to reflect the fact that </w:t>
      </w:r>
      <w:r w:rsidR="31CA51A0" w:rsidRPr="0006304B">
        <w:rPr>
          <w:rFonts w:ascii="Palatino Linotype" w:eastAsia="Palatino Linotype" w:hAnsi="Palatino Linotype" w:cs="Palatino Linotype"/>
          <w:sz w:val="20"/>
          <w:szCs w:val="20"/>
        </w:rPr>
        <w:t xml:space="preserve">the IRB </w:t>
      </w:r>
      <w:r w:rsidRPr="0006304B">
        <w:rPr>
          <w:rFonts w:ascii="Palatino Linotype" w:eastAsia="Palatino Linotype" w:hAnsi="Palatino Linotype" w:cs="Palatino Linotype"/>
          <w:sz w:val="20"/>
          <w:szCs w:val="20"/>
        </w:rPr>
        <w:t xml:space="preserve">will </w:t>
      </w:r>
      <w:r w:rsidR="6D82EEEA" w:rsidRPr="0006304B">
        <w:rPr>
          <w:rFonts w:ascii="Palatino Linotype" w:eastAsia="Palatino Linotype" w:hAnsi="Palatino Linotype" w:cs="Palatino Linotype"/>
          <w:sz w:val="20"/>
          <w:szCs w:val="20"/>
        </w:rPr>
        <w:t xml:space="preserve">also </w:t>
      </w:r>
      <w:r w:rsidRPr="0006304B">
        <w:rPr>
          <w:rFonts w:ascii="Palatino Linotype" w:eastAsia="Palatino Linotype" w:hAnsi="Palatino Linotype" w:cs="Palatino Linotype"/>
          <w:sz w:val="20"/>
          <w:szCs w:val="20"/>
        </w:rPr>
        <w:t xml:space="preserve">be </w:t>
      </w:r>
      <w:r w:rsidR="5304784D" w:rsidRPr="0006304B">
        <w:rPr>
          <w:rFonts w:ascii="Palatino Linotype" w:eastAsia="Palatino Linotype" w:hAnsi="Palatino Linotype" w:cs="Palatino Linotype"/>
          <w:sz w:val="20"/>
          <w:szCs w:val="20"/>
        </w:rPr>
        <w:t>the infrastructure manager</w:t>
      </w:r>
      <w:r w:rsidRPr="0006304B">
        <w:rPr>
          <w:rFonts w:ascii="Palatino Linotype" w:eastAsia="Palatino Linotype" w:hAnsi="Palatino Linotype" w:cs="Palatino Linotype"/>
          <w:sz w:val="20"/>
          <w:szCs w:val="20"/>
        </w:rPr>
        <w:t>.</w:t>
      </w:r>
    </w:p>
    <w:p w14:paraId="41B3E9A9" w14:textId="116BAE49" w:rsidR="004C2B66" w:rsidRPr="0006304B" w:rsidRDefault="004C2B66" w:rsidP="159AF842">
      <w:pPr>
        <w:widowControl w:val="0"/>
        <w:pBdr>
          <w:top w:val="nil"/>
          <w:left w:val="nil"/>
          <w:bottom w:val="nil"/>
          <w:right w:val="nil"/>
          <w:between w:val="nil"/>
        </w:pBdr>
        <w:spacing w:afterLines="120" w:after="288" w:line="24" w:lineRule="atLeast"/>
        <w:rPr>
          <w:rFonts w:ascii="Palatino Linotype" w:eastAsia="Palatino Linotype" w:hAnsi="Palatino Linotype" w:cs="Palatino Linotype"/>
          <w:color w:val="4F81BD" w:themeColor="accent1"/>
          <w:sz w:val="24"/>
          <w:szCs w:val="24"/>
        </w:rPr>
      </w:pPr>
      <w:r w:rsidRPr="0006304B">
        <w:rPr>
          <w:rFonts w:ascii="Palatino Linotype" w:eastAsia="Palatino Linotype" w:hAnsi="Palatino Linotype" w:cs="Palatino Linotype"/>
          <w:color w:val="4F81BD" w:themeColor="accent1"/>
          <w:sz w:val="24"/>
          <w:szCs w:val="24"/>
        </w:rPr>
        <w:t xml:space="preserve">Clause </w:t>
      </w:r>
      <w:r w:rsidR="00FF3070" w:rsidRPr="0006304B">
        <w:rPr>
          <w:rFonts w:ascii="Palatino Linotype" w:eastAsia="Palatino Linotype" w:hAnsi="Palatino Linotype" w:cs="Palatino Linotype"/>
          <w:color w:val="4F81BD" w:themeColor="accent1"/>
          <w:sz w:val="24"/>
          <w:szCs w:val="24"/>
        </w:rPr>
        <w:t>6</w:t>
      </w:r>
      <w:r w:rsidRPr="0006304B">
        <w:rPr>
          <w:rFonts w:ascii="Palatino Linotype" w:eastAsia="Palatino Linotype" w:hAnsi="Palatino Linotype" w:cs="Palatino Linotype"/>
          <w:color w:val="4F81BD" w:themeColor="accent1"/>
          <w:sz w:val="24"/>
          <w:szCs w:val="24"/>
        </w:rPr>
        <w:t xml:space="preserve">: Rail </w:t>
      </w:r>
      <w:r w:rsidR="00EC16F4">
        <w:rPr>
          <w:rFonts w:ascii="Palatino Linotype" w:eastAsia="Palatino Linotype" w:hAnsi="Palatino Linotype" w:cs="Palatino Linotype"/>
          <w:color w:val="4F81BD" w:themeColor="accent1"/>
          <w:sz w:val="24"/>
          <w:szCs w:val="24"/>
        </w:rPr>
        <w:t>d</w:t>
      </w:r>
      <w:r w:rsidRPr="0006304B">
        <w:rPr>
          <w:rFonts w:ascii="Palatino Linotype" w:eastAsia="Palatino Linotype" w:hAnsi="Palatino Linotype" w:cs="Palatino Linotype"/>
          <w:color w:val="4F81BD" w:themeColor="accent1"/>
          <w:sz w:val="24"/>
          <w:szCs w:val="24"/>
        </w:rPr>
        <w:t xml:space="preserve">ispute resolution scheme </w:t>
      </w:r>
    </w:p>
    <w:p w14:paraId="50A5B00F" w14:textId="74962548" w:rsidR="003B1753" w:rsidRPr="0006304B" w:rsidRDefault="59C49E56" w:rsidP="7F4EC666">
      <w:pPr>
        <w:pStyle w:val="ListParagraph"/>
        <w:widowControl w:val="0"/>
        <w:numPr>
          <w:ilvl w:val="0"/>
          <w:numId w:val="15"/>
        </w:numPr>
        <w:pBdr>
          <w:top w:val="nil"/>
          <w:left w:val="nil"/>
          <w:bottom w:val="nil"/>
          <w:right w:val="nil"/>
          <w:between w:val="nil"/>
        </w:pBdr>
        <w:spacing w:afterLines="120" w:after="288" w:line="24" w:lineRule="atLeast"/>
        <w:rPr>
          <w:rFonts w:ascii="Palatino Linotype" w:eastAsia="Palatino Linotype" w:hAnsi="Palatino Linotype" w:cs="Palatino Linotype"/>
          <w:sz w:val="20"/>
          <w:szCs w:val="20"/>
        </w:rPr>
      </w:pPr>
      <w:r w:rsidRPr="7F4EC666">
        <w:rPr>
          <w:rFonts w:ascii="Palatino Linotype" w:eastAsia="Palatino Linotype" w:hAnsi="Palatino Linotype" w:cs="Palatino Linotype"/>
          <w:sz w:val="20"/>
          <w:szCs w:val="20"/>
        </w:rPr>
        <w:t xml:space="preserve">Clause </w:t>
      </w:r>
      <w:r w:rsidR="00FF3070" w:rsidRPr="7F4EC666">
        <w:rPr>
          <w:rFonts w:ascii="Palatino Linotype" w:eastAsia="Palatino Linotype" w:hAnsi="Palatino Linotype" w:cs="Palatino Linotype"/>
          <w:sz w:val="20"/>
          <w:szCs w:val="20"/>
        </w:rPr>
        <w:t>6</w:t>
      </w:r>
      <w:r w:rsidR="0006304B" w:rsidRPr="7F4EC666">
        <w:rPr>
          <w:rFonts w:ascii="Palatino Linotype" w:eastAsia="Palatino Linotype" w:hAnsi="Palatino Linotype" w:cs="Palatino Linotype"/>
          <w:sz w:val="20"/>
          <w:szCs w:val="20"/>
        </w:rPr>
        <w:t xml:space="preserve"> </w:t>
      </w:r>
      <w:r w:rsidR="00803F2D" w:rsidRPr="7F4EC666">
        <w:rPr>
          <w:rFonts w:ascii="Palatino Linotype" w:eastAsia="Palatino Linotype" w:hAnsi="Palatino Linotype" w:cs="Palatino Linotype"/>
          <w:sz w:val="20"/>
          <w:szCs w:val="20"/>
        </w:rPr>
        <w:t xml:space="preserve">makes express provision for </w:t>
      </w:r>
      <w:r w:rsidR="00E46644" w:rsidRPr="7F4EC666">
        <w:rPr>
          <w:rFonts w:ascii="Palatino Linotype" w:eastAsia="Palatino Linotype" w:hAnsi="Palatino Linotype" w:cs="Palatino Linotype"/>
          <w:sz w:val="20"/>
          <w:szCs w:val="20"/>
        </w:rPr>
        <w:t>a licence issued under the Railways Act 1993 or the</w:t>
      </w:r>
      <w:r w:rsidRPr="7F4EC666" w:rsidDel="00E46644">
        <w:rPr>
          <w:rFonts w:ascii="Palatino Linotype" w:eastAsia="Palatino Linotype" w:hAnsi="Palatino Linotype" w:cs="Palatino Linotype"/>
          <w:sz w:val="20"/>
          <w:szCs w:val="20"/>
        </w:rPr>
        <w:t xml:space="preserve"> </w:t>
      </w:r>
      <w:r w:rsidR="00803F2D" w:rsidRPr="7F4EC666">
        <w:rPr>
          <w:rFonts w:ascii="Palatino Linotype" w:eastAsia="Palatino Linotype" w:hAnsi="Palatino Linotype" w:cs="Palatino Linotype"/>
          <w:sz w:val="20"/>
          <w:szCs w:val="20"/>
        </w:rPr>
        <w:t>Railway (Licensing of Railway Undertakings) Regulations 2005</w:t>
      </w:r>
      <w:r w:rsidR="00A631C4" w:rsidRPr="7F4EC666">
        <w:rPr>
          <w:rFonts w:ascii="Palatino Linotype" w:eastAsia="Palatino Linotype" w:hAnsi="Palatino Linotype" w:cs="Palatino Linotype"/>
          <w:sz w:val="20"/>
          <w:szCs w:val="20"/>
        </w:rPr>
        <w:t xml:space="preserve"> to include a condition</w:t>
      </w:r>
      <w:r w:rsidR="004D351C" w:rsidRPr="7F4EC666">
        <w:rPr>
          <w:rFonts w:ascii="Palatino Linotype" w:eastAsia="Palatino Linotype" w:hAnsi="Palatino Linotype" w:cs="Palatino Linotype"/>
          <w:sz w:val="20"/>
          <w:szCs w:val="20"/>
        </w:rPr>
        <w:t xml:space="preserve"> requiring the licence holder to participate in a dispute resolution scheme established by the ORR and gives</w:t>
      </w:r>
      <w:r w:rsidR="00911A67" w:rsidRPr="7F4EC666">
        <w:rPr>
          <w:rFonts w:ascii="Palatino Linotype" w:eastAsia="Palatino Linotype" w:hAnsi="Palatino Linotype" w:cs="Palatino Linotype"/>
          <w:sz w:val="20"/>
          <w:szCs w:val="20"/>
        </w:rPr>
        <w:t xml:space="preserve"> </w:t>
      </w:r>
      <w:r w:rsidR="000870A9" w:rsidRPr="7F4EC666">
        <w:rPr>
          <w:rFonts w:ascii="Palatino Linotype" w:eastAsia="Palatino Linotype" w:hAnsi="Palatino Linotype" w:cs="Palatino Linotype"/>
          <w:sz w:val="20"/>
          <w:szCs w:val="20"/>
        </w:rPr>
        <w:t xml:space="preserve">the </w:t>
      </w:r>
      <w:r w:rsidR="00513866" w:rsidRPr="7F4EC666">
        <w:rPr>
          <w:rFonts w:ascii="Palatino Linotype" w:eastAsia="Palatino Linotype" w:hAnsi="Palatino Linotype" w:cs="Palatino Linotype"/>
          <w:sz w:val="20"/>
          <w:szCs w:val="20"/>
        </w:rPr>
        <w:t xml:space="preserve">ORR </w:t>
      </w:r>
      <w:r w:rsidR="00ED1AFF" w:rsidRPr="7F4EC666">
        <w:rPr>
          <w:rFonts w:ascii="Palatino Linotype" w:eastAsia="Palatino Linotype" w:hAnsi="Palatino Linotype" w:cs="Palatino Linotype"/>
          <w:sz w:val="20"/>
          <w:szCs w:val="20"/>
        </w:rPr>
        <w:t xml:space="preserve">the </w:t>
      </w:r>
      <w:r w:rsidR="00CC3549" w:rsidRPr="7F4EC666">
        <w:rPr>
          <w:rFonts w:ascii="Palatino Linotype" w:eastAsia="Palatino Linotype" w:hAnsi="Palatino Linotype" w:cs="Palatino Linotype"/>
          <w:sz w:val="20"/>
          <w:szCs w:val="20"/>
        </w:rPr>
        <w:t>power to</w:t>
      </w:r>
      <w:r w:rsidR="00ED1AFF" w:rsidRPr="7F4EC666">
        <w:rPr>
          <w:rFonts w:ascii="Palatino Linotype" w:eastAsia="Palatino Linotype" w:hAnsi="Palatino Linotype" w:cs="Palatino Linotype"/>
          <w:sz w:val="20"/>
          <w:szCs w:val="20"/>
        </w:rPr>
        <w:t xml:space="preserve"> modify </w:t>
      </w:r>
      <w:r w:rsidR="00C739D1" w:rsidRPr="7F4EC666">
        <w:rPr>
          <w:rFonts w:ascii="Palatino Linotype" w:eastAsia="Palatino Linotype" w:hAnsi="Palatino Linotype" w:cs="Palatino Linotype"/>
          <w:sz w:val="20"/>
          <w:szCs w:val="20"/>
        </w:rPr>
        <w:t>existing l</w:t>
      </w:r>
      <w:r w:rsidR="00C479D5" w:rsidRPr="7F4EC666">
        <w:rPr>
          <w:rFonts w:ascii="Palatino Linotype" w:eastAsia="Palatino Linotype" w:hAnsi="Palatino Linotype" w:cs="Palatino Linotype"/>
          <w:sz w:val="20"/>
          <w:szCs w:val="20"/>
        </w:rPr>
        <w:t>icences</w:t>
      </w:r>
      <w:r w:rsidR="00C739D1" w:rsidRPr="7F4EC666">
        <w:rPr>
          <w:rFonts w:ascii="Palatino Linotype" w:eastAsia="Palatino Linotype" w:hAnsi="Palatino Linotype" w:cs="Palatino Linotype"/>
          <w:sz w:val="20"/>
          <w:szCs w:val="20"/>
        </w:rPr>
        <w:t xml:space="preserve"> issued </w:t>
      </w:r>
      <w:r w:rsidR="00C479D5" w:rsidRPr="7F4EC666">
        <w:rPr>
          <w:rFonts w:ascii="Palatino Linotype" w:eastAsia="Palatino Linotype" w:hAnsi="Palatino Linotype" w:cs="Palatino Linotype"/>
          <w:sz w:val="20"/>
          <w:szCs w:val="20"/>
        </w:rPr>
        <w:t>under the Railways Act</w:t>
      </w:r>
      <w:r w:rsidR="00870872" w:rsidRPr="7F4EC666">
        <w:rPr>
          <w:rFonts w:ascii="Palatino Linotype" w:eastAsia="Palatino Linotype" w:hAnsi="Palatino Linotype" w:cs="Palatino Linotype"/>
          <w:sz w:val="20"/>
          <w:szCs w:val="20"/>
        </w:rPr>
        <w:t xml:space="preserve"> </w:t>
      </w:r>
      <w:r w:rsidR="00073C84" w:rsidRPr="7F4EC666">
        <w:rPr>
          <w:rFonts w:ascii="Palatino Linotype" w:eastAsia="Palatino Linotype" w:hAnsi="Palatino Linotype" w:cs="Palatino Linotype"/>
          <w:sz w:val="20"/>
          <w:szCs w:val="20"/>
        </w:rPr>
        <w:t>1993 a</w:t>
      </w:r>
      <w:r w:rsidR="00275106" w:rsidRPr="7F4EC666">
        <w:rPr>
          <w:rFonts w:ascii="Palatino Linotype" w:eastAsia="Palatino Linotype" w:hAnsi="Palatino Linotype" w:cs="Palatino Linotype"/>
          <w:sz w:val="20"/>
          <w:szCs w:val="20"/>
        </w:rPr>
        <w:t xml:space="preserve">nd conditions in </w:t>
      </w:r>
      <w:r w:rsidR="0041713C" w:rsidRPr="7F4EC666">
        <w:rPr>
          <w:rFonts w:ascii="Palatino Linotype" w:eastAsia="Palatino Linotype" w:hAnsi="Palatino Linotype" w:cs="Palatino Linotype"/>
          <w:sz w:val="20"/>
          <w:szCs w:val="20"/>
        </w:rPr>
        <w:t xml:space="preserve">a statement of national regulatory provisions (‘SNRP’) </w:t>
      </w:r>
      <w:r w:rsidR="00944197" w:rsidRPr="7F4EC666">
        <w:rPr>
          <w:rFonts w:ascii="Palatino Linotype" w:eastAsia="Palatino Linotype" w:hAnsi="Palatino Linotype" w:cs="Palatino Linotype"/>
          <w:sz w:val="20"/>
          <w:szCs w:val="20"/>
        </w:rPr>
        <w:t>made</w:t>
      </w:r>
      <w:r w:rsidR="006B5653" w:rsidRPr="7F4EC666">
        <w:rPr>
          <w:rFonts w:ascii="Palatino Linotype" w:eastAsia="Palatino Linotype" w:hAnsi="Palatino Linotype" w:cs="Palatino Linotype"/>
          <w:sz w:val="20"/>
          <w:szCs w:val="20"/>
        </w:rPr>
        <w:t xml:space="preserve"> </w:t>
      </w:r>
      <w:r w:rsidR="00944197" w:rsidRPr="7F4EC666">
        <w:rPr>
          <w:rFonts w:ascii="Palatino Linotype" w:eastAsia="Palatino Linotype" w:hAnsi="Palatino Linotype" w:cs="Palatino Linotype"/>
          <w:sz w:val="20"/>
          <w:szCs w:val="20"/>
        </w:rPr>
        <w:t>under</w:t>
      </w:r>
      <w:r w:rsidR="006B5653" w:rsidRPr="7F4EC666">
        <w:rPr>
          <w:rFonts w:ascii="Palatino Linotype" w:eastAsia="Palatino Linotype" w:hAnsi="Palatino Linotype" w:cs="Palatino Linotype"/>
          <w:sz w:val="20"/>
          <w:szCs w:val="20"/>
        </w:rPr>
        <w:t xml:space="preserve"> the</w:t>
      </w:r>
      <w:r w:rsidR="0006304B" w:rsidRPr="7F4EC666">
        <w:rPr>
          <w:rFonts w:ascii="Palatino Linotype" w:eastAsia="Palatino Linotype" w:hAnsi="Palatino Linotype" w:cs="Palatino Linotype"/>
          <w:sz w:val="20"/>
          <w:szCs w:val="20"/>
        </w:rPr>
        <w:t xml:space="preserve"> </w:t>
      </w:r>
      <w:r w:rsidR="003B1753" w:rsidRPr="7F4EC666">
        <w:rPr>
          <w:rFonts w:ascii="Palatino Linotype" w:eastAsia="Palatino Linotype" w:hAnsi="Palatino Linotype" w:cs="Palatino Linotype"/>
          <w:sz w:val="20"/>
          <w:szCs w:val="20"/>
        </w:rPr>
        <w:t>Railway (Licensing of Railway Undertakings) Regulations 2005</w:t>
      </w:r>
      <w:r w:rsidR="001D33A2" w:rsidRPr="7F4EC666">
        <w:rPr>
          <w:rFonts w:ascii="Palatino Linotype" w:eastAsia="Palatino Linotype" w:hAnsi="Palatino Linotype" w:cs="Palatino Linotype"/>
          <w:sz w:val="20"/>
          <w:szCs w:val="20"/>
        </w:rPr>
        <w:t>,</w:t>
      </w:r>
      <w:r w:rsidR="003B1753" w:rsidRPr="7F4EC666">
        <w:rPr>
          <w:rFonts w:ascii="Palatino Linotype" w:eastAsia="Palatino Linotype" w:hAnsi="Palatino Linotype" w:cs="Palatino Linotype"/>
          <w:sz w:val="20"/>
          <w:szCs w:val="20"/>
        </w:rPr>
        <w:t xml:space="preserve"> to include</w:t>
      </w:r>
      <w:r w:rsidR="00E60A89" w:rsidRPr="7F4EC666">
        <w:rPr>
          <w:rFonts w:ascii="Palatino Linotype" w:eastAsia="Palatino Linotype" w:hAnsi="Palatino Linotype" w:cs="Palatino Linotype"/>
          <w:sz w:val="20"/>
          <w:szCs w:val="20"/>
        </w:rPr>
        <w:t xml:space="preserve"> such</w:t>
      </w:r>
      <w:r w:rsidR="003B1753" w:rsidRPr="7F4EC666">
        <w:rPr>
          <w:rFonts w:ascii="Palatino Linotype" w:eastAsia="Palatino Linotype" w:hAnsi="Palatino Linotype" w:cs="Palatino Linotype"/>
          <w:sz w:val="20"/>
          <w:szCs w:val="20"/>
        </w:rPr>
        <w:t xml:space="preserve"> </w:t>
      </w:r>
      <w:r w:rsidR="0018156E" w:rsidRPr="7F4EC666">
        <w:rPr>
          <w:rFonts w:ascii="Palatino Linotype" w:eastAsia="Palatino Linotype" w:hAnsi="Palatino Linotype" w:cs="Palatino Linotype"/>
          <w:sz w:val="20"/>
          <w:szCs w:val="20"/>
        </w:rPr>
        <w:t>a condition</w:t>
      </w:r>
      <w:r w:rsidR="00E60A89" w:rsidRPr="7F4EC666">
        <w:rPr>
          <w:rFonts w:ascii="Palatino Linotype" w:eastAsia="Palatino Linotype" w:hAnsi="Palatino Linotype" w:cs="Palatino Linotype"/>
          <w:sz w:val="20"/>
          <w:szCs w:val="20"/>
        </w:rPr>
        <w:t>.</w:t>
      </w:r>
    </w:p>
    <w:p w14:paraId="53DE4C6E" w14:textId="62ACD23F" w:rsidR="0022206A" w:rsidRPr="0006304B" w:rsidRDefault="0022206A" w:rsidP="159AF842">
      <w:pPr>
        <w:widowControl w:val="0"/>
        <w:pBdr>
          <w:top w:val="nil"/>
          <w:left w:val="nil"/>
          <w:bottom w:val="nil"/>
          <w:right w:val="nil"/>
          <w:between w:val="nil"/>
        </w:pBdr>
        <w:spacing w:afterLines="120" w:after="288" w:line="24" w:lineRule="atLeast"/>
        <w:rPr>
          <w:rStyle w:val="eop"/>
          <w:rFonts w:ascii="Palatino Linotype" w:hAnsi="Palatino Linotype" w:cs="Arial"/>
          <w:color w:val="0070C0"/>
          <w:sz w:val="28"/>
          <w:szCs w:val="28"/>
          <w:shd w:val="clear" w:color="auto" w:fill="FFFFFF"/>
        </w:rPr>
      </w:pPr>
      <w:r w:rsidRPr="0006304B">
        <w:rPr>
          <w:rStyle w:val="normaltextrun"/>
          <w:rFonts w:ascii="Palatino Linotype" w:hAnsi="Palatino Linotype" w:cs="Arial"/>
          <w:b/>
          <w:bCs/>
          <w:color w:val="0070C0"/>
          <w:sz w:val="28"/>
          <w:szCs w:val="28"/>
          <w:shd w:val="clear" w:color="auto" w:fill="FFFFFF"/>
        </w:rPr>
        <w:t>Chapter 4: Authorisation, access and management</w:t>
      </w:r>
      <w:r w:rsidR="0006304B" w:rsidRPr="0006304B">
        <w:rPr>
          <w:rStyle w:val="normaltextrun"/>
          <w:rFonts w:ascii="Palatino Linotype" w:hAnsi="Palatino Linotype" w:cs="Arial"/>
          <w:b/>
          <w:bCs/>
          <w:color w:val="0070C0"/>
          <w:sz w:val="28"/>
          <w:szCs w:val="28"/>
          <w:shd w:val="clear" w:color="auto" w:fill="FFFFFF"/>
        </w:rPr>
        <w:t xml:space="preserve"> </w:t>
      </w:r>
    </w:p>
    <w:p w14:paraId="5935DE0C" w14:textId="0245BABC" w:rsidR="0022206A" w:rsidRPr="0006304B" w:rsidRDefault="00B2105B" w:rsidP="159AF842">
      <w:pPr>
        <w:widowControl w:val="0"/>
        <w:pBdr>
          <w:top w:val="nil"/>
          <w:left w:val="nil"/>
          <w:bottom w:val="nil"/>
          <w:right w:val="nil"/>
          <w:between w:val="nil"/>
        </w:pBdr>
        <w:spacing w:afterLines="120" w:after="288" w:line="24" w:lineRule="atLeast"/>
        <w:rPr>
          <w:rStyle w:val="eop"/>
          <w:rFonts w:ascii="Palatino Linotype" w:hAnsi="Palatino Linotype"/>
          <w:color w:val="0070C0"/>
          <w:sz w:val="24"/>
          <w:szCs w:val="24"/>
          <w:shd w:val="clear" w:color="auto" w:fill="FFFFFF"/>
        </w:rPr>
      </w:pPr>
      <w:r w:rsidRPr="0006304B">
        <w:rPr>
          <w:rStyle w:val="normaltextrun"/>
          <w:rFonts w:ascii="Palatino Linotype" w:hAnsi="Palatino Linotype"/>
          <w:color w:val="0070C0"/>
          <w:sz w:val="24"/>
          <w:szCs w:val="24"/>
          <w:shd w:val="clear" w:color="auto" w:fill="FFFFFF"/>
        </w:rPr>
        <w:t xml:space="preserve">Clause </w:t>
      </w:r>
      <w:r w:rsidR="00FF3070" w:rsidRPr="0006304B">
        <w:rPr>
          <w:rStyle w:val="normaltextrun"/>
          <w:rFonts w:ascii="Palatino Linotype" w:hAnsi="Palatino Linotype"/>
          <w:color w:val="0070C0"/>
          <w:sz w:val="24"/>
          <w:szCs w:val="24"/>
          <w:shd w:val="clear" w:color="auto" w:fill="FFFFFF"/>
        </w:rPr>
        <w:t>7</w:t>
      </w:r>
      <w:r w:rsidRPr="0006304B">
        <w:rPr>
          <w:rStyle w:val="normaltextrun"/>
          <w:rFonts w:ascii="Palatino Linotype" w:hAnsi="Palatino Linotype"/>
          <w:color w:val="0070C0"/>
          <w:sz w:val="24"/>
          <w:szCs w:val="24"/>
          <w:shd w:val="clear" w:color="auto" w:fill="FFFFFF"/>
        </w:rPr>
        <w:t>: Amendments of the Railways (Access, Management and Licensing of Railway Undertakings) Regulations 2016</w:t>
      </w:r>
      <w:r w:rsidR="0006304B" w:rsidRPr="0006304B">
        <w:rPr>
          <w:rStyle w:val="normaltextrun"/>
          <w:rFonts w:ascii="Palatino Linotype" w:hAnsi="Palatino Linotype"/>
          <w:color w:val="0070C0"/>
          <w:sz w:val="24"/>
          <w:szCs w:val="24"/>
          <w:shd w:val="clear" w:color="auto" w:fill="FFFFFF"/>
        </w:rPr>
        <w:t xml:space="preserve"> </w:t>
      </w:r>
    </w:p>
    <w:p w14:paraId="37BC9B1F" w14:textId="1F3ECE29" w:rsidR="00012C91" w:rsidRPr="0006304B" w:rsidRDefault="00012C91" w:rsidP="159AF842">
      <w:pPr>
        <w:pStyle w:val="ListParagraph"/>
        <w:widowControl w:val="0"/>
        <w:numPr>
          <w:ilvl w:val="0"/>
          <w:numId w:val="15"/>
        </w:numPr>
        <w:pBdr>
          <w:top w:val="nil"/>
          <w:left w:val="nil"/>
          <w:bottom w:val="nil"/>
          <w:right w:val="nil"/>
          <w:between w:val="nil"/>
        </w:pBdr>
        <w:spacing w:afterLines="120" w:after="288" w:line="24" w:lineRule="atLeast"/>
        <w:rPr>
          <w:rFonts w:ascii="Palatino Linotype" w:eastAsia="Palatino Linotype" w:hAnsi="Palatino Linotype" w:cs="Palatino Linotype"/>
          <w:sz w:val="20"/>
          <w:szCs w:val="20"/>
        </w:rPr>
      </w:pPr>
      <w:r w:rsidRPr="0006304B">
        <w:rPr>
          <w:rFonts w:ascii="Palatino Linotype" w:eastAsia="Palatino Linotype" w:hAnsi="Palatino Linotype" w:cs="Palatino Linotype"/>
          <w:sz w:val="20"/>
          <w:szCs w:val="20"/>
        </w:rPr>
        <w:t xml:space="preserve">Clause </w:t>
      </w:r>
      <w:r w:rsidR="00FF3070" w:rsidRPr="0006304B">
        <w:rPr>
          <w:rFonts w:ascii="Palatino Linotype" w:eastAsia="Palatino Linotype" w:hAnsi="Palatino Linotype" w:cs="Palatino Linotype"/>
          <w:sz w:val="20"/>
          <w:szCs w:val="20"/>
        </w:rPr>
        <w:t>7</w:t>
      </w:r>
      <w:r w:rsidRPr="0006304B">
        <w:rPr>
          <w:rFonts w:ascii="Palatino Linotype" w:eastAsia="Palatino Linotype" w:hAnsi="Palatino Linotype" w:cs="Palatino Linotype"/>
          <w:sz w:val="20"/>
          <w:szCs w:val="20"/>
        </w:rPr>
        <w:t xml:space="preserve"> makes the following amendments to The Railways (Access, Management and Licensing of Railway Undertakings) Regulations 2016 (</w:t>
      </w:r>
      <w:r w:rsidR="002209D1" w:rsidRPr="0006304B">
        <w:rPr>
          <w:rFonts w:ascii="Palatino Linotype" w:eastAsia="Palatino Linotype" w:hAnsi="Palatino Linotype" w:cs="Palatino Linotype"/>
          <w:sz w:val="20"/>
          <w:szCs w:val="20"/>
        </w:rPr>
        <w:t xml:space="preserve">the 2016 </w:t>
      </w:r>
      <w:r w:rsidRPr="0006304B">
        <w:rPr>
          <w:rFonts w:ascii="Palatino Linotype" w:eastAsia="Palatino Linotype" w:hAnsi="Palatino Linotype" w:cs="Palatino Linotype"/>
          <w:sz w:val="20"/>
          <w:szCs w:val="20"/>
        </w:rPr>
        <w:t>Regulations). These amendments enable the IRB to become an infrastructure manager under the definition of the Regulations 2016, as well as a franchising authority as enabled in Clause 2 of this Bill.</w:t>
      </w:r>
    </w:p>
    <w:p w14:paraId="5997B3A6" w14:textId="58E02EF8" w:rsidR="00012C91" w:rsidRPr="0006304B" w:rsidRDefault="00012C91" w:rsidP="159AF842">
      <w:pPr>
        <w:pStyle w:val="ListParagraph"/>
        <w:widowControl w:val="0"/>
        <w:numPr>
          <w:ilvl w:val="1"/>
          <w:numId w:val="15"/>
        </w:numPr>
        <w:pBdr>
          <w:top w:val="nil"/>
          <w:left w:val="nil"/>
          <w:bottom w:val="nil"/>
          <w:right w:val="nil"/>
          <w:between w:val="nil"/>
        </w:pBdr>
        <w:spacing w:afterLines="120" w:after="288" w:line="24" w:lineRule="atLeast"/>
        <w:rPr>
          <w:rFonts w:ascii="Palatino Linotype" w:eastAsia="Palatino Linotype" w:hAnsi="Palatino Linotype" w:cs="Palatino Linotype"/>
          <w:sz w:val="20"/>
          <w:szCs w:val="20"/>
        </w:rPr>
      </w:pPr>
      <w:r w:rsidRPr="0006304B">
        <w:rPr>
          <w:rFonts w:ascii="Palatino Linotype" w:eastAsia="Palatino Linotype" w:hAnsi="Palatino Linotype" w:cs="Palatino Linotype"/>
          <w:sz w:val="20"/>
          <w:szCs w:val="20"/>
        </w:rPr>
        <w:t xml:space="preserve"> (Paragraph 2): A new definition is added to the</w:t>
      </w:r>
      <w:r w:rsidR="002209D1" w:rsidRPr="0006304B">
        <w:rPr>
          <w:rFonts w:ascii="Palatino Linotype" w:eastAsia="Palatino Linotype" w:hAnsi="Palatino Linotype" w:cs="Palatino Linotype"/>
          <w:sz w:val="20"/>
          <w:szCs w:val="20"/>
        </w:rPr>
        <w:t xml:space="preserve"> 2016</w:t>
      </w:r>
      <w:r w:rsidRPr="0006304B">
        <w:rPr>
          <w:rFonts w:ascii="Palatino Linotype" w:eastAsia="Palatino Linotype" w:hAnsi="Palatino Linotype" w:cs="Palatino Linotype"/>
          <w:sz w:val="20"/>
          <w:szCs w:val="20"/>
        </w:rPr>
        <w:t xml:space="preserve"> Regulations to enable clear referencing of the IRB, as defined in the Railways Act 1993 following amendment by this legislation. This allows the IRB to be identified in the</w:t>
      </w:r>
      <w:r w:rsidR="002209D1" w:rsidRPr="0006304B">
        <w:rPr>
          <w:rFonts w:ascii="Palatino Linotype" w:eastAsia="Palatino Linotype" w:hAnsi="Palatino Linotype" w:cs="Palatino Linotype"/>
          <w:sz w:val="20"/>
          <w:szCs w:val="20"/>
        </w:rPr>
        <w:t xml:space="preserve"> 2016</w:t>
      </w:r>
      <w:r w:rsidRPr="0006304B">
        <w:rPr>
          <w:rFonts w:ascii="Palatino Linotype" w:eastAsia="Palatino Linotype" w:hAnsi="Palatino Linotype" w:cs="Palatino Linotype"/>
          <w:sz w:val="20"/>
          <w:szCs w:val="20"/>
        </w:rPr>
        <w:t xml:space="preserve"> Regulations. </w:t>
      </w:r>
    </w:p>
    <w:p w14:paraId="2BD3DAC5" w14:textId="7C00C71F" w:rsidR="00012C91" w:rsidRPr="0006304B" w:rsidRDefault="00012C91" w:rsidP="159AF842">
      <w:pPr>
        <w:pStyle w:val="ListParagraph"/>
        <w:widowControl w:val="0"/>
        <w:numPr>
          <w:ilvl w:val="1"/>
          <w:numId w:val="15"/>
        </w:numPr>
        <w:pBdr>
          <w:top w:val="nil"/>
          <w:left w:val="nil"/>
          <w:bottom w:val="nil"/>
          <w:right w:val="nil"/>
          <w:between w:val="nil"/>
        </w:pBdr>
        <w:spacing w:afterLines="120" w:after="288" w:line="24" w:lineRule="atLeast"/>
        <w:rPr>
          <w:rFonts w:ascii="Palatino Linotype" w:eastAsia="Palatino Linotype" w:hAnsi="Palatino Linotype" w:cs="Palatino Linotype"/>
          <w:sz w:val="20"/>
          <w:szCs w:val="20"/>
        </w:rPr>
      </w:pPr>
      <w:r w:rsidRPr="0006304B">
        <w:rPr>
          <w:rFonts w:ascii="Palatino Linotype" w:eastAsia="Palatino Linotype" w:hAnsi="Palatino Linotype" w:cs="Palatino Linotype"/>
          <w:sz w:val="20"/>
          <w:szCs w:val="20"/>
        </w:rPr>
        <w:t xml:space="preserve"> (Paragraph 3 and 5): The amendments in Paragraphs 3 and 5</w:t>
      </w:r>
      <w:r w:rsidR="0006304B" w:rsidRPr="0006304B">
        <w:rPr>
          <w:rFonts w:ascii="Palatino Linotype" w:eastAsia="Palatino Linotype" w:hAnsi="Palatino Linotype" w:cs="Palatino Linotype"/>
          <w:sz w:val="20"/>
          <w:szCs w:val="20"/>
        </w:rPr>
        <w:t xml:space="preserve"> </w:t>
      </w:r>
      <w:r w:rsidR="00AA64F9" w:rsidRPr="0006304B">
        <w:rPr>
          <w:rFonts w:ascii="Palatino Linotype" w:eastAsia="Palatino Linotype" w:hAnsi="Palatino Linotype" w:cs="Palatino Linotype"/>
          <w:sz w:val="20"/>
          <w:szCs w:val="20"/>
        </w:rPr>
        <w:t>exempt</w:t>
      </w:r>
      <w:r w:rsidR="0006304B" w:rsidRPr="0006304B">
        <w:rPr>
          <w:rFonts w:ascii="Palatino Linotype" w:eastAsia="Palatino Linotype" w:hAnsi="Palatino Linotype" w:cs="Palatino Linotype"/>
          <w:sz w:val="20"/>
          <w:szCs w:val="20"/>
        </w:rPr>
        <w:t xml:space="preserve"> </w:t>
      </w:r>
      <w:r w:rsidRPr="0006304B">
        <w:rPr>
          <w:rFonts w:ascii="Palatino Linotype" w:eastAsia="Palatino Linotype" w:hAnsi="Palatino Linotype" w:cs="Palatino Linotype"/>
          <w:sz w:val="20"/>
          <w:szCs w:val="20"/>
        </w:rPr>
        <w:t>the IRB from regulations 14(9) and 19(4) in the</w:t>
      </w:r>
      <w:r w:rsidR="002209D1" w:rsidRPr="0006304B">
        <w:rPr>
          <w:rFonts w:ascii="Palatino Linotype" w:eastAsia="Palatino Linotype" w:hAnsi="Palatino Linotype" w:cs="Palatino Linotype"/>
          <w:sz w:val="20"/>
          <w:szCs w:val="20"/>
        </w:rPr>
        <w:t xml:space="preserve"> 2016</w:t>
      </w:r>
      <w:r w:rsidR="0006304B" w:rsidRPr="0006304B">
        <w:rPr>
          <w:rFonts w:ascii="Palatino Linotype" w:eastAsia="Palatino Linotype" w:hAnsi="Palatino Linotype" w:cs="Palatino Linotype"/>
          <w:sz w:val="20"/>
          <w:szCs w:val="20"/>
        </w:rPr>
        <w:t xml:space="preserve"> </w:t>
      </w:r>
      <w:r w:rsidRPr="0006304B">
        <w:rPr>
          <w:rFonts w:ascii="Palatino Linotype" w:eastAsia="Palatino Linotype" w:hAnsi="Palatino Linotype" w:cs="Palatino Linotype"/>
          <w:sz w:val="20"/>
          <w:szCs w:val="20"/>
        </w:rPr>
        <w:t>Regulations.</w:t>
      </w:r>
      <w:r w:rsidR="0006304B" w:rsidRPr="0006304B">
        <w:rPr>
          <w:rFonts w:ascii="Palatino Linotype" w:eastAsia="Palatino Linotype" w:hAnsi="Palatino Linotype" w:cs="Palatino Linotype"/>
          <w:sz w:val="20"/>
          <w:szCs w:val="20"/>
        </w:rPr>
        <w:t xml:space="preserve"> </w:t>
      </w:r>
      <w:r w:rsidR="0007087D" w:rsidRPr="0006304B">
        <w:rPr>
          <w:rFonts w:ascii="Palatino Linotype" w:eastAsia="Palatino Linotype" w:hAnsi="Palatino Linotype" w:cs="Palatino Linotype"/>
          <w:sz w:val="20"/>
          <w:szCs w:val="20"/>
        </w:rPr>
        <w:t xml:space="preserve">meaning that </w:t>
      </w:r>
      <w:r w:rsidRPr="0006304B">
        <w:rPr>
          <w:rFonts w:ascii="Palatino Linotype" w:eastAsia="Palatino Linotype" w:hAnsi="Palatino Linotype" w:cs="Palatino Linotype"/>
          <w:sz w:val="20"/>
          <w:szCs w:val="20"/>
        </w:rPr>
        <w:t xml:space="preserve">the IRB will not be required to keep the functions of charging and/or capacity allocation in separate bodies independent from the IRB in their organisation, decision-making, or legal form. This is because charging and capacity allocation are functions that the infrastructure manager is responsible for under the </w:t>
      </w:r>
      <w:r w:rsidR="00694F08" w:rsidRPr="0006304B">
        <w:rPr>
          <w:rFonts w:ascii="Palatino Linotype" w:eastAsia="Palatino Linotype" w:hAnsi="Palatino Linotype" w:cs="Palatino Linotype"/>
          <w:sz w:val="20"/>
          <w:szCs w:val="20"/>
        </w:rPr>
        <w:t xml:space="preserve">2016 </w:t>
      </w:r>
      <w:r w:rsidRPr="0006304B">
        <w:rPr>
          <w:rFonts w:ascii="Palatino Linotype" w:eastAsia="Palatino Linotype" w:hAnsi="Palatino Linotype" w:cs="Palatino Linotype"/>
          <w:sz w:val="20"/>
          <w:szCs w:val="20"/>
        </w:rPr>
        <w:t xml:space="preserve">Regulations and cannot be held by an infrastructure manager who works closely with railway operators or has railway operator functions. </w:t>
      </w:r>
    </w:p>
    <w:p w14:paraId="797C8DE1" w14:textId="77777777" w:rsidR="00012C91" w:rsidRPr="0006304B" w:rsidRDefault="00012C91" w:rsidP="159AF842">
      <w:pPr>
        <w:pStyle w:val="ListParagraph"/>
        <w:widowControl w:val="0"/>
        <w:numPr>
          <w:ilvl w:val="1"/>
          <w:numId w:val="15"/>
        </w:numPr>
        <w:pBdr>
          <w:top w:val="nil"/>
          <w:left w:val="nil"/>
          <w:bottom w:val="nil"/>
          <w:right w:val="nil"/>
          <w:between w:val="nil"/>
        </w:pBdr>
        <w:spacing w:afterLines="120" w:after="288" w:line="24" w:lineRule="atLeast"/>
        <w:rPr>
          <w:rFonts w:ascii="Palatino Linotype" w:eastAsia="Palatino Linotype" w:hAnsi="Palatino Linotype" w:cs="Palatino Linotype"/>
          <w:sz w:val="20"/>
          <w:szCs w:val="20"/>
        </w:rPr>
      </w:pPr>
      <w:r w:rsidRPr="0006304B">
        <w:rPr>
          <w:rFonts w:ascii="Palatino Linotype" w:eastAsia="Palatino Linotype" w:hAnsi="Palatino Linotype" w:cs="Palatino Linotype"/>
          <w:sz w:val="20"/>
          <w:szCs w:val="20"/>
        </w:rPr>
        <w:t>However, following other amendments in this Bill, the IRB will be an infrastructure manager and a franchising authority. Therefore, these exemptions for the IRB will enable a close cooperation between the IRB and any railway operator (including both freight and passenger services) without the IRB being obliged to keep charging and capacity allocation functions in a separate body.</w:t>
      </w:r>
    </w:p>
    <w:p w14:paraId="0AB1CEE5" w14:textId="68B1C3EC" w:rsidR="009370A5" w:rsidRPr="0006304B" w:rsidRDefault="009370A5" w:rsidP="159AF842">
      <w:pPr>
        <w:pStyle w:val="ListParagraph"/>
        <w:widowControl w:val="0"/>
        <w:numPr>
          <w:ilvl w:val="1"/>
          <w:numId w:val="15"/>
        </w:numPr>
        <w:pBdr>
          <w:top w:val="nil"/>
          <w:left w:val="nil"/>
          <w:bottom w:val="nil"/>
          <w:right w:val="nil"/>
          <w:between w:val="nil"/>
        </w:pBdr>
        <w:spacing w:afterLines="120" w:after="288" w:line="24" w:lineRule="atLeast"/>
        <w:rPr>
          <w:rFonts w:ascii="Palatino Linotype" w:eastAsia="Palatino Linotype" w:hAnsi="Palatino Linotype" w:cs="Palatino Linotype"/>
          <w:sz w:val="20"/>
          <w:szCs w:val="20"/>
        </w:rPr>
      </w:pPr>
      <w:r w:rsidRPr="0006304B">
        <w:rPr>
          <w:rFonts w:ascii="Palatino Linotype" w:eastAsia="Palatino Linotype" w:hAnsi="Palatino Linotype" w:cs="Palatino Linotype"/>
          <w:sz w:val="20"/>
          <w:szCs w:val="20"/>
        </w:rPr>
        <w:t>(</w:t>
      </w:r>
      <w:r w:rsidR="00012C91" w:rsidRPr="0006304B">
        <w:rPr>
          <w:rFonts w:ascii="Palatino Linotype" w:eastAsia="Palatino Linotype" w:hAnsi="Palatino Linotype" w:cs="Palatino Linotype"/>
          <w:sz w:val="20"/>
          <w:szCs w:val="20"/>
        </w:rPr>
        <w:t xml:space="preserve">Paragraph 4): </w:t>
      </w:r>
      <w:r w:rsidR="0053140B" w:rsidRPr="0006304B">
        <w:rPr>
          <w:rFonts w:ascii="Palatino Linotype" w:eastAsia="Palatino Linotype" w:hAnsi="Palatino Linotype" w:cs="Palatino Linotype"/>
          <w:sz w:val="20"/>
          <w:szCs w:val="20"/>
        </w:rPr>
        <w:t>Cl</w:t>
      </w:r>
      <w:r w:rsidR="00F5207C" w:rsidRPr="0006304B">
        <w:rPr>
          <w:rFonts w:ascii="Palatino Linotype" w:eastAsia="Palatino Linotype" w:hAnsi="Palatino Linotype" w:cs="Palatino Linotype"/>
          <w:sz w:val="20"/>
          <w:szCs w:val="20"/>
        </w:rPr>
        <w:t>ause</w:t>
      </w:r>
      <w:r w:rsidR="0053140B" w:rsidRPr="0006304B">
        <w:rPr>
          <w:rFonts w:ascii="Palatino Linotype" w:eastAsia="Palatino Linotype" w:hAnsi="Palatino Linotype" w:cs="Palatino Linotype"/>
          <w:sz w:val="20"/>
          <w:szCs w:val="20"/>
        </w:rPr>
        <w:t xml:space="preserve"> </w:t>
      </w:r>
      <w:r w:rsidR="00FF3070" w:rsidRPr="0006304B">
        <w:rPr>
          <w:rFonts w:ascii="Palatino Linotype" w:eastAsia="Palatino Linotype" w:hAnsi="Palatino Linotype" w:cs="Palatino Linotype"/>
          <w:sz w:val="20"/>
          <w:szCs w:val="20"/>
        </w:rPr>
        <w:t>7</w:t>
      </w:r>
      <w:r w:rsidR="00012C91" w:rsidRPr="0006304B">
        <w:rPr>
          <w:rFonts w:ascii="Palatino Linotype" w:eastAsia="Palatino Linotype" w:hAnsi="Palatino Linotype" w:cs="Palatino Linotype"/>
          <w:sz w:val="20"/>
          <w:szCs w:val="20"/>
        </w:rPr>
        <w:t xml:space="preserve">(4) amends regulation 16 to exempt the IRB and railway operators running services on behalf of the IRB from the requirements to make payments as part of performance schemes set out in the Regulations 2016. Even with this exemption the IRB and its franchised railway operators will still need to make payments under the performance schemes in the Regulations 2016 to other parties, such as open access operators. </w:t>
      </w:r>
    </w:p>
    <w:p w14:paraId="619560F4" w14:textId="5A5FE487" w:rsidR="009370A5" w:rsidRPr="0006304B" w:rsidRDefault="00012C91" w:rsidP="7F4EC666">
      <w:pPr>
        <w:pStyle w:val="ListParagraph"/>
        <w:widowControl w:val="0"/>
        <w:numPr>
          <w:ilvl w:val="1"/>
          <w:numId w:val="15"/>
        </w:numPr>
        <w:pBdr>
          <w:top w:val="nil"/>
          <w:left w:val="nil"/>
          <w:bottom w:val="nil"/>
          <w:right w:val="nil"/>
          <w:between w:val="nil"/>
        </w:pBdr>
        <w:spacing w:afterLines="120" w:after="288" w:line="24" w:lineRule="atLeast"/>
        <w:rPr>
          <w:rFonts w:ascii="Palatino Linotype" w:eastAsia="Palatino Linotype" w:hAnsi="Palatino Linotype" w:cs="Palatino Linotype"/>
          <w:sz w:val="20"/>
          <w:szCs w:val="20"/>
        </w:rPr>
      </w:pPr>
      <w:r w:rsidRPr="7F4EC666">
        <w:rPr>
          <w:rFonts w:ascii="Palatino Linotype" w:eastAsia="Palatino Linotype" w:hAnsi="Palatino Linotype" w:cs="Palatino Linotype"/>
          <w:sz w:val="20"/>
          <w:szCs w:val="20"/>
        </w:rPr>
        <w:t xml:space="preserve">This amendment therefore enables the IRB to set out incentives for performance between the IRB and its franchised railway operators under arrangements other than the performance schemes payments in the </w:t>
      </w:r>
      <w:r w:rsidR="000251E7" w:rsidRPr="7F4EC666">
        <w:rPr>
          <w:rFonts w:ascii="Palatino Linotype" w:eastAsia="Palatino Linotype" w:hAnsi="Palatino Linotype" w:cs="Palatino Linotype"/>
          <w:sz w:val="20"/>
          <w:szCs w:val="20"/>
        </w:rPr>
        <w:t xml:space="preserve">2016 </w:t>
      </w:r>
      <w:r w:rsidRPr="7F4EC666">
        <w:rPr>
          <w:rFonts w:ascii="Palatino Linotype" w:eastAsia="Palatino Linotype" w:hAnsi="Palatino Linotype" w:cs="Palatino Linotype"/>
          <w:sz w:val="20"/>
          <w:szCs w:val="20"/>
        </w:rPr>
        <w:t>Regulations. Operational performance and other incentives are expected to be part of agreements between the IRB and its associated railway operators. This will enable the IRB to handle incentives on performance as a franchising authority without creating a parallel, and potentially contradictory or conflicting scheme, to the performance scheme required under the</w:t>
      </w:r>
      <w:r w:rsidR="7A3D8D8D" w:rsidRPr="7F4EC666">
        <w:rPr>
          <w:rFonts w:ascii="Palatino Linotype" w:eastAsia="Palatino Linotype" w:hAnsi="Palatino Linotype" w:cs="Palatino Linotype"/>
          <w:sz w:val="20"/>
          <w:szCs w:val="20"/>
        </w:rPr>
        <w:t xml:space="preserve"> 2016</w:t>
      </w:r>
      <w:r w:rsidRPr="7F4EC666">
        <w:rPr>
          <w:rFonts w:ascii="Palatino Linotype" w:eastAsia="Palatino Linotype" w:hAnsi="Palatino Linotype" w:cs="Palatino Linotype"/>
          <w:sz w:val="20"/>
          <w:szCs w:val="20"/>
        </w:rPr>
        <w:t xml:space="preserve"> Regulations.</w:t>
      </w:r>
    </w:p>
    <w:p w14:paraId="24ED78F9" w14:textId="4E5F1822" w:rsidR="00012C91" w:rsidRPr="0006304B" w:rsidRDefault="00012C91" w:rsidP="7F4EC666">
      <w:pPr>
        <w:pStyle w:val="ListParagraph"/>
        <w:widowControl w:val="0"/>
        <w:numPr>
          <w:ilvl w:val="1"/>
          <w:numId w:val="15"/>
        </w:numPr>
        <w:pBdr>
          <w:top w:val="nil"/>
          <w:left w:val="nil"/>
          <w:bottom w:val="nil"/>
          <w:right w:val="nil"/>
          <w:between w:val="nil"/>
        </w:pBdr>
        <w:spacing w:afterLines="120" w:after="288" w:line="24" w:lineRule="atLeast"/>
        <w:rPr>
          <w:rFonts w:ascii="Palatino Linotype" w:eastAsia="Palatino Linotype" w:hAnsi="Palatino Linotype" w:cs="Palatino Linotype"/>
          <w:sz w:val="20"/>
          <w:szCs w:val="20"/>
        </w:rPr>
      </w:pPr>
      <w:r w:rsidRPr="7F4EC666">
        <w:rPr>
          <w:rFonts w:ascii="Palatino Linotype" w:eastAsia="Palatino Linotype" w:hAnsi="Palatino Linotype" w:cs="Palatino Linotype"/>
          <w:sz w:val="20"/>
          <w:szCs w:val="20"/>
        </w:rPr>
        <w:t xml:space="preserve">The IRB and its associated railway operators will be exempt only from payments to each other after this amendment. All other requirements on performance schemes in regulation 16 and Schedule 3(7) will apply to them. This will include factors such as attributing the cause of delay across the system under the codes in the </w:t>
      </w:r>
      <w:r w:rsidR="1CEEC64C" w:rsidRPr="7F4EC666">
        <w:rPr>
          <w:rFonts w:ascii="Palatino Linotype" w:eastAsia="Palatino Linotype" w:hAnsi="Palatino Linotype" w:cs="Palatino Linotype"/>
          <w:sz w:val="20"/>
          <w:szCs w:val="20"/>
        </w:rPr>
        <w:t xml:space="preserve">2016 </w:t>
      </w:r>
      <w:r w:rsidRPr="7F4EC666">
        <w:rPr>
          <w:rFonts w:ascii="Palatino Linotype" w:eastAsia="Palatino Linotype" w:hAnsi="Palatino Linotype" w:cs="Palatino Linotype"/>
          <w:sz w:val="20"/>
          <w:szCs w:val="20"/>
        </w:rPr>
        <w:t>Regulation</w:t>
      </w:r>
      <w:r w:rsidR="2895315E" w:rsidRPr="7F4EC666">
        <w:rPr>
          <w:rFonts w:ascii="Palatino Linotype" w:eastAsia="Palatino Linotype" w:hAnsi="Palatino Linotype" w:cs="Palatino Linotype"/>
          <w:sz w:val="20"/>
          <w:szCs w:val="20"/>
        </w:rPr>
        <w:t>s</w:t>
      </w:r>
      <w:r w:rsidRPr="7F4EC666" w:rsidDel="00012C91">
        <w:rPr>
          <w:rFonts w:ascii="Palatino Linotype" w:eastAsia="Palatino Linotype" w:hAnsi="Palatino Linotype" w:cs="Palatino Linotype"/>
          <w:sz w:val="20"/>
          <w:szCs w:val="20"/>
        </w:rPr>
        <w:t xml:space="preserve"> </w:t>
      </w:r>
      <w:r w:rsidRPr="7F4EC666">
        <w:rPr>
          <w:rFonts w:ascii="Palatino Linotype" w:eastAsia="Palatino Linotype" w:hAnsi="Palatino Linotype" w:cs="Palatino Linotype"/>
          <w:sz w:val="20"/>
          <w:szCs w:val="20"/>
        </w:rPr>
        <w:t xml:space="preserve">and being part of the performance scheme system. </w:t>
      </w:r>
    </w:p>
    <w:p w14:paraId="33B6D613" w14:textId="1E9F83E6" w:rsidR="00012C91" w:rsidRPr="0006304B" w:rsidRDefault="00EF5457" w:rsidP="159AF842">
      <w:pPr>
        <w:widowControl w:val="0"/>
        <w:pBdr>
          <w:top w:val="nil"/>
          <w:left w:val="nil"/>
          <w:bottom w:val="nil"/>
          <w:right w:val="nil"/>
          <w:between w:val="nil"/>
        </w:pBdr>
        <w:spacing w:afterLines="120" w:after="288" w:line="24" w:lineRule="atLeast"/>
        <w:rPr>
          <w:rStyle w:val="normaltextrun"/>
          <w:rFonts w:ascii="Palatino Linotype" w:hAnsi="Palatino Linotype"/>
          <w:color w:val="4F81BD" w:themeColor="accent1"/>
          <w:sz w:val="24"/>
          <w:szCs w:val="24"/>
          <w:shd w:val="clear" w:color="auto" w:fill="FFFFFF"/>
        </w:rPr>
      </w:pPr>
      <w:r w:rsidRPr="0006304B">
        <w:rPr>
          <w:rFonts w:ascii="Palatino Linotype" w:eastAsia="Palatino Linotype" w:hAnsi="Palatino Linotype" w:cs="Palatino Linotype"/>
          <w:color w:val="4F81BD" w:themeColor="accent1"/>
          <w:sz w:val="24"/>
          <w:szCs w:val="24"/>
        </w:rPr>
        <w:t xml:space="preserve">Clause </w:t>
      </w:r>
      <w:r w:rsidR="00A658A9" w:rsidRPr="0006304B">
        <w:rPr>
          <w:rFonts w:ascii="Palatino Linotype" w:eastAsia="Palatino Linotype" w:hAnsi="Palatino Linotype" w:cs="Palatino Linotype"/>
          <w:color w:val="4F81BD" w:themeColor="accent1"/>
          <w:sz w:val="24"/>
          <w:szCs w:val="24"/>
        </w:rPr>
        <w:t>8</w:t>
      </w:r>
      <w:r w:rsidRPr="0006304B">
        <w:rPr>
          <w:rFonts w:ascii="Palatino Linotype" w:eastAsia="Palatino Linotype" w:hAnsi="Palatino Linotype" w:cs="Palatino Linotype"/>
          <w:color w:val="4F81BD" w:themeColor="accent1"/>
          <w:sz w:val="24"/>
          <w:szCs w:val="24"/>
        </w:rPr>
        <w:t xml:space="preserve">: </w:t>
      </w:r>
      <w:r w:rsidRPr="0006304B">
        <w:rPr>
          <w:rStyle w:val="normaltextrun"/>
          <w:rFonts w:ascii="Palatino Linotype" w:hAnsi="Palatino Linotype"/>
          <w:color w:val="4F81BD" w:themeColor="accent1"/>
          <w:sz w:val="24"/>
          <w:szCs w:val="24"/>
          <w:shd w:val="clear" w:color="auto" w:fill="FFFFFF"/>
        </w:rPr>
        <w:t>Railway transport services: authorisation, access and management </w:t>
      </w:r>
    </w:p>
    <w:p w14:paraId="6B1B483F" w14:textId="2FAD861D" w:rsidR="1937144F" w:rsidRPr="0006304B" w:rsidRDefault="1937144F" w:rsidP="001801DB">
      <w:pPr>
        <w:pStyle w:val="ListParagraph"/>
        <w:widowControl w:val="0"/>
        <w:numPr>
          <w:ilvl w:val="0"/>
          <w:numId w:val="15"/>
        </w:numPr>
        <w:pBdr>
          <w:top w:val="nil"/>
          <w:left w:val="nil"/>
          <w:bottom w:val="nil"/>
          <w:right w:val="nil"/>
          <w:between w:val="nil"/>
        </w:pBdr>
        <w:spacing w:afterLines="120" w:after="288" w:line="24" w:lineRule="atLeast"/>
        <w:contextualSpacing w:val="0"/>
        <w:rPr>
          <w:rFonts w:ascii="Palatino Linotype" w:eastAsia="Palatino Linotype" w:hAnsi="Palatino Linotype" w:cs="Palatino Linotype"/>
          <w:sz w:val="20"/>
          <w:szCs w:val="20"/>
        </w:rPr>
      </w:pPr>
      <w:r w:rsidRPr="0006304B">
        <w:rPr>
          <w:rFonts w:ascii="Palatino Linotype" w:eastAsia="Palatino Linotype" w:hAnsi="Palatino Linotype" w:cs="Palatino Linotype"/>
          <w:sz w:val="20"/>
          <w:szCs w:val="20"/>
        </w:rPr>
        <w:t xml:space="preserve">This clause introduces a delegated power for the Secretary of State to make provisions for and in relation to rail markets, by regulations. These regulations are to be made by statutory instrument using the affirmative procedure. </w:t>
      </w:r>
    </w:p>
    <w:p w14:paraId="256C71BC" w14:textId="1EEDB1B5" w:rsidR="1937144F" w:rsidRPr="0006304B" w:rsidRDefault="1937144F" w:rsidP="7F4EC666">
      <w:pPr>
        <w:pStyle w:val="ListParagraph"/>
        <w:widowControl w:val="0"/>
        <w:numPr>
          <w:ilvl w:val="0"/>
          <w:numId w:val="15"/>
        </w:numPr>
        <w:pBdr>
          <w:top w:val="nil"/>
          <w:left w:val="nil"/>
          <w:bottom w:val="nil"/>
          <w:right w:val="nil"/>
          <w:between w:val="nil"/>
        </w:pBdr>
        <w:spacing w:afterLines="120" w:after="288" w:line="24" w:lineRule="atLeast"/>
        <w:rPr>
          <w:rFonts w:ascii="Palatino Linotype" w:eastAsia="Palatino Linotype" w:hAnsi="Palatino Linotype" w:cs="Palatino Linotype"/>
          <w:sz w:val="20"/>
          <w:szCs w:val="20"/>
        </w:rPr>
      </w:pPr>
      <w:r w:rsidRPr="7F4EC666">
        <w:rPr>
          <w:rFonts w:ascii="Palatino Linotype" w:eastAsia="Palatino Linotype" w:hAnsi="Palatino Linotype" w:cs="Palatino Linotype"/>
          <w:sz w:val="20"/>
          <w:szCs w:val="20"/>
        </w:rPr>
        <w:t xml:space="preserve">Rail markets legislation covers the function of the various markets that are part of the rail market. The scope of the delegated power includes </w:t>
      </w:r>
      <w:r w:rsidR="00B007EA" w:rsidRPr="7F4EC666">
        <w:rPr>
          <w:rFonts w:ascii="Palatino Linotype" w:eastAsia="Palatino Linotype" w:hAnsi="Palatino Linotype" w:cs="Palatino Linotype"/>
          <w:sz w:val="20"/>
          <w:szCs w:val="20"/>
        </w:rPr>
        <w:t>the</w:t>
      </w:r>
      <w:r w:rsidRPr="7F4EC666">
        <w:rPr>
          <w:rFonts w:ascii="Palatino Linotype" w:eastAsia="Palatino Linotype" w:hAnsi="Palatino Linotype" w:cs="Palatino Linotype"/>
          <w:sz w:val="20"/>
          <w:szCs w:val="20"/>
        </w:rPr>
        <w:t xml:space="preserve"> role and functions of bodies managing the railway network, other facilities for trains and train services and their interactions with regard to access and charging, as well as enforcement provisions. </w:t>
      </w:r>
      <w:r w:rsidR="001507AE" w:rsidRPr="7F4EC666">
        <w:rPr>
          <w:rFonts w:ascii="Palatino Linotype" w:eastAsia="Palatino Linotype" w:hAnsi="Palatino Linotype" w:cs="Palatino Linotype"/>
          <w:sz w:val="20"/>
          <w:szCs w:val="20"/>
        </w:rPr>
        <w:t>The making of provisions related to rail markets legislation encompasses any matter that is currently in the Railway (</w:t>
      </w:r>
      <w:r w:rsidR="00C1526D" w:rsidRPr="7F4EC666">
        <w:rPr>
          <w:rFonts w:ascii="Palatino Linotype" w:eastAsia="Palatino Linotype" w:hAnsi="Palatino Linotype" w:cs="Palatino Linotype"/>
          <w:sz w:val="20"/>
          <w:szCs w:val="20"/>
        </w:rPr>
        <w:t>L</w:t>
      </w:r>
      <w:r w:rsidR="001507AE" w:rsidRPr="7F4EC666">
        <w:rPr>
          <w:rFonts w:ascii="Palatino Linotype" w:eastAsia="Palatino Linotype" w:hAnsi="Palatino Linotype" w:cs="Palatino Linotype"/>
          <w:sz w:val="20"/>
          <w:szCs w:val="20"/>
        </w:rPr>
        <w:t>icensing of Railway Undertakings) Regulations 2005, the Railways (Access</w:t>
      </w:r>
      <w:r w:rsidR="74D82B0F" w:rsidRPr="7F4EC666">
        <w:rPr>
          <w:rFonts w:ascii="Palatino Linotype" w:eastAsia="Palatino Linotype" w:hAnsi="Palatino Linotype" w:cs="Palatino Linotype"/>
          <w:sz w:val="20"/>
          <w:szCs w:val="20"/>
        </w:rPr>
        <w:t>,</w:t>
      </w:r>
      <w:r w:rsidRPr="7F4EC666" w:rsidDel="001507AE">
        <w:rPr>
          <w:rFonts w:ascii="Palatino Linotype" w:eastAsia="Palatino Linotype" w:hAnsi="Palatino Linotype" w:cs="Palatino Linotype"/>
          <w:sz w:val="20"/>
          <w:szCs w:val="20"/>
        </w:rPr>
        <w:t xml:space="preserve"> </w:t>
      </w:r>
      <w:r w:rsidR="001507AE" w:rsidRPr="7F4EC666">
        <w:rPr>
          <w:rFonts w:ascii="Palatino Linotype" w:eastAsia="Palatino Linotype" w:hAnsi="Palatino Linotype" w:cs="Palatino Linotype"/>
          <w:sz w:val="20"/>
          <w:szCs w:val="20"/>
        </w:rPr>
        <w:t>Management and Licensing of Railway Undertakings</w:t>
      </w:r>
      <w:r w:rsidRPr="7F4EC666" w:rsidDel="02DAF8BB">
        <w:rPr>
          <w:rFonts w:ascii="Palatino Linotype" w:eastAsia="Palatino Linotype" w:hAnsi="Palatino Linotype" w:cs="Palatino Linotype"/>
          <w:sz w:val="20"/>
          <w:szCs w:val="20"/>
        </w:rPr>
        <w:t>)</w:t>
      </w:r>
      <w:r w:rsidR="02DAF8BB" w:rsidRPr="7F4EC666">
        <w:rPr>
          <w:rFonts w:ascii="Palatino Linotype" w:eastAsia="Palatino Linotype" w:hAnsi="Palatino Linotype" w:cs="Palatino Linotype"/>
          <w:sz w:val="20"/>
          <w:szCs w:val="20"/>
        </w:rPr>
        <w:t xml:space="preserve"> Regulations</w:t>
      </w:r>
      <w:r w:rsidR="001507AE" w:rsidRPr="7F4EC666">
        <w:rPr>
          <w:rFonts w:ascii="Palatino Linotype" w:eastAsia="Palatino Linotype" w:hAnsi="Palatino Linotype" w:cs="Palatino Linotype"/>
          <w:sz w:val="20"/>
          <w:szCs w:val="20"/>
        </w:rPr>
        <w:t xml:space="preserve"> 2016 and any </w:t>
      </w:r>
      <w:r w:rsidR="0043685A" w:rsidRPr="7F4EC666">
        <w:rPr>
          <w:rFonts w:ascii="Palatino Linotype" w:eastAsia="Palatino Linotype" w:hAnsi="Palatino Linotype" w:cs="Palatino Linotype"/>
          <w:sz w:val="20"/>
          <w:szCs w:val="20"/>
        </w:rPr>
        <w:t>assimilated law</w:t>
      </w:r>
      <w:r w:rsidR="001507AE" w:rsidRPr="7F4EC666">
        <w:rPr>
          <w:rFonts w:ascii="Palatino Linotype" w:eastAsia="Palatino Linotype" w:hAnsi="Palatino Linotype" w:cs="Palatino Linotype"/>
          <w:sz w:val="20"/>
          <w:szCs w:val="20"/>
        </w:rPr>
        <w:t xml:space="preserve"> made under Directive 2012/34/EU, clause </w:t>
      </w:r>
      <w:r w:rsidR="00001B7C" w:rsidRPr="7F4EC666">
        <w:rPr>
          <w:rFonts w:ascii="Palatino Linotype" w:eastAsia="Palatino Linotype" w:hAnsi="Palatino Linotype" w:cs="Palatino Linotype"/>
          <w:sz w:val="20"/>
          <w:szCs w:val="20"/>
        </w:rPr>
        <w:t>8</w:t>
      </w:r>
      <w:r w:rsidR="001507AE" w:rsidRPr="7F4EC666">
        <w:rPr>
          <w:rFonts w:ascii="Palatino Linotype" w:eastAsia="Palatino Linotype" w:hAnsi="Palatino Linotype" w:cs="Palatino Linotype"/>
          <w:sz w:val="20"/>
          <w:szCs w:val="20"/>
        </w:rPr>
        <w:t>(7</w:t>
      </w:r>
      <w:r w:rsidR="00B007EA" w:rsidRPr="7F4EC666">
        <w:rPr>
          <w:rFonts w:ascii="Palatino Linotype" w:eastAsia="Palatino Linotype" w:hAnsi="Palatino Linotype" w:cs="Palatino Linotype"/>
          <w:sz w:val="20"/>
          <w:szCs w:val="20"/>
        </w:rPr>
        <w:t>).</w:t>
      </w:r>
      <w:r w:rsidRPr="7F4EC666">
        <w:rPr>
          <w:rFonts w:ascii="Palatino Linotype" w:eastAsia="Palatino Linotype" w:hAnsi="Palatino Linotype" w:cs="Palatino Linotype"/>
          <w:sz w:val="20"/>
          <w:szCs w:val="20"/>
        </w:rPr>
        <w:t xml:space="preserve"> </w:t>
      </w:r>
      <w:r>
        <w:br/>
      </w:r>
    </w:p>
    <w:p w14:paraId="06485ACC" w14:textId="02B4D931" w:rsidR="1937144F" w:rsidRPr="0006304B" w:rsidRDefault="00AA0A7B" w:rsidP="7F4EC666">
      <w:pPr>
        <w:pStyle w:val="ListParagraph"/>
        <w:widowControl w:val="0"/>
        <w:numPr>
          <w:ilvl w:val="0"/>
          <w:numId w:val="15"/>
        </w:numPr>
        <w:pBdr>
          <w:top w:val="nil"/>
          <w:left w:val="nil"/>
          <w:bottom w:val="nil"/>
          <w:right w:val="nil"/>
          <w:between w:val="nil"/>
        </w:pBdr>
        <w:spacing w:afterLines="120" w:after="288" w:line="24" w:lineRule="atLeast"/>
        <w:rPr>
          <w:rFonts w:ascii="Palatino Linotype" w:eastAsia="Palatino Linotype" w:hAnsi="Palatino Linotype" w:cs="Palatino Linotype"/>
          <w:sz w:val="20"/>
          <w:szCs w:val="20"/>
        </w:rPr>
      </w:pPr>
      <w:r w:rsidRPr="7F4EC666">
        <w:rPr>
          <w:rFonts w:ascii="Palatino Linotype" w:eastAsia="Palatino Linotype" w:hAnsi="Palatino Linotype" w:cs="Palatino Linotype"/>
          <w:sz w:val="20"/>
          <w:szCs w:val="20"/>
        </w:rPr>
        <w:t>C</w:t>
      </w:r>
      <w:r w:rsidR="1937144F" w:rsidRPr="7F4EC666">
        <w:rPr>
          <w:rFonts w:ascii="Palatino Linotype" w:eastAsia="Palatino Linotype" w:hAnsi="Palatino Linotype" w:cs="Palatino Linotype"/>
          <w:sz w:val="20"/>
          <w:szCs w:val="20"/>
        </w:rPr>
        <w:t>lause</w:t>
      </w:r>
      <w:r w:rsidRPr="7F4EC666">
        <w:rPr>
          <w:rFonts w:ascii="Palatino Linotype" w:eastAsia="Palatino Linotype" w:hAnsi="Palatino Linotype" w:cs="Palatino Linotype"/>
          <w:sz w:val="20"/>
          <w:szCs w:val="20"/>
        </w:rPr>
        <w:t xml:space="preserve"> </w:t>
      </w:r>
      <w:r w:rsidR="00A658A9" w:rsidRPr="7F4EC666">
        <w:rPr>
          <w:rFonts w:ascii="Palatino Linotype" w:eastAsia="Palatino Linotype" w:hAnsi="Palatino Linotype" w:cs="Palatino Linotype"/>
          <w:sz w:val="20"/>
          <w:szCs w:val="20"/>
        </w:rPr>
        <w:t>8</w:t>
      </w:r>
      <w:r w:rsidRPr="7F4EC666">
        <w:rPr>
          <w:rFonts w:ascii="Palatino Linotype" w:eastAsia="Palatino Linotype" w:hAnsi="Palatino Linotype" w:cs="Palatino Linotype"/>
          <w:sz w:val="20"/>
          <w:szCs w:val="20"/>
        </w:rPr>
        <w:t>(1</w:t>
      </w:r>
      <w:r w:rsidR="009F30FF">
        <w:rPr>
          <w:rFonts w:ascii="Palatino Linotype" w:eastAsia="Palatino Linotype" w:hAnsi="Palatino Linotype" w:cs="Palatino Linotype"/>
          <w:sz w:val="20"/>
          <w:szCs w:val="20"/>
        </w:rPr>
        <w:t>1</w:t>
      </w:r>
      <w:r w:rsidRPr="7F4EC666">
        <w:rPr>
          <w:rFonts w:ascii="Palatino Linotype" w:eastAsia="Palatino Linotype" w:hAnsi="Palatino Linotype" w:cs="Palatino Linotype"/>
          <w:sz w:val="20"/>
          <w:szCs w:val="20"/>
        </w:rPr>
        <w:t>)</w:t>
      </w:r>
      <w:r w:rsidR="00674CF5" w:rsidRPr="7F4EC666">
        <w:rPr>
          <w:rFonts w:ascii="Palatino Linotype" w:eastAsia="Palatino Linotype" w:hAnsi="Palatino Linotype" w:cs="Palatino Linotype"/>
          <w:sz w:val="20"/>
          <w:szCs w:val="20"/>
        </w:rPr>
        <w:t xml:space="preserve"> </w:t>
      </w:r>
      <w:r w:rsidR="0083544C">
        <w:rPr>
          <w:rFonts w:ascii="Palatino Linotype" w:eastAsia="Palatino Linotype" w:hAnsi="Palatino Linotype" w:cs="Palatino Linotype"/>
          <w:sz w:val="20"/>
          <w:szCs w:val="20"/>
        </w:rPr>
        <w:t>defines</w:t>
      </w:r>
      <w:r w:rsidR="1937144F" w:rsidRPr="7F4EC666">
        <w:rPr>
          <w:rFonts w:ascii="Palatino Linotype" w:eastAsia="Palatino Linotype" w:hAnsi="Palatino Linotype" w:cs="Palatino Linotype"/>
          <w:sz w:val="20"/>
          <w:szCs w:val="20"/>
        </w:rPr>
        <w:t xml:space="preserve"> infrastructure operators, public authorities, railway infrastructure</w:t>
      </w:r>
      <w:r w:rsidR="6E7194AB" w:rsidRPr="7F4EC666">
        <w:rPr>
          <w:rFonts w:ascii="Palatino Linotype" w:eastAsia="Palatino Linotype" w:hAnsi="Palatino Linotype" w:cs="Palatino Linotype"/>
          <w:sz w:val="20"/>
          <w:szCs w:val="20"/>
        </w:rPr>
        <w:t>,</w:t>
      </w:r>
      <w:r w:rsidR="1937144F" w:rsidRPr="7F4EC666">
        <w:rPr>
          <w:rFonts w:ascii="Palatino Linotype" w:eastAsia="Palatino Linotype" w:hAnsi="Palatino Linotype" w:cs="Palatino Linotype"/>
          <w:sz w:val="20"/>
          <w:szCs w:val="20"/>
        </w:rPr>
        <w:t xml:space="preserve"> train services and train services operator for the purpose of the delegated power. These definitions ensure that the power can be exercised without the terminology in the Railways Act 1993 or in the existing secondary railway market legislation that covers the bodies, roles and functions in the rail markets. </w:t>
      </w:r>
      <w:r>
        <w:br/>
      </w:r>
    </w:p>
    <w:p w14:paraId="13C9A95C" w14:textId="45CA17DD" w:rsidR="00067828" w:rsidRPr="0006304B" w:rsidRDefault="00067828" w:rsidP="159AF842">
      <w:pPr>
        <w:pStyle w:val="ListParagraph"/>
        <w:widowControl w:val="0"/>
        <w:numPr>
          <w:ilvl w:val="0"/>
          <w:numId w:val="15"/>
        </w:numPr>
        <w:pBdr>
          <w:top w:val="nil"/>
          <w:left w:val="nil"/>
          <w:bottom w:val="nil"/>
          <w:right w:val="nil"/>
          <w:between w:val="nil"/>
        </w:pBdr>
        <w:spacing w:afterLines="120" w:after="288" w:line="24" w:lineRule="atLeast"/>
        <w:rPr>
          <w:rFonts w:ascii="Palatino Linotype" w:eastAsia="Palatino Linotype" w:hAnsi="Palatino Linotype" w:cs="Palatino Linotype"/>
          <w:sz w:val="20"/>
          <w:szCs w:val="20"/>
        </w:rPr>
      </w:pPr>
      <w:r w:rsidRPr="0006304B">
        <w:rPr>
          <w:rFonts w:ascii="Palatino Linotype" w:eastAsia="Palatino Linotype" w:hAnsi="Palatino Linotype" w:cs="Palatino Linotype"/>
          <w:sz w:val="20"/>
          <w:szCs w:val="20"/>
        </w:rPr>
        <w:t xml:space="preserve">Clause </w:t>
      </w:r>
      <w:r w:rsidR="00A658A9" w:rsidRPr="0006304B">
        <w:rPr>
          <w:rFonts w:ascii="Palatino Linotype" w:eastAsia="Palatino Linotype" w:hAnsi="Palatino Linotype" w:cs="Palatino Linotype"/>
          <w:sz w:val="20"/>
          <w:szCs w:val="20"/>
        </w:rPr>
        <w:t>8</w:t>
      </w:r>
      <w:r w:rsidRPr="0006304B">
        <w:rPr>
          <w:rFonts w:ascii="Palatino Linotype" w:eastAsia="Palatino Linotype" w:hAnsi="Palatino Linotype" w:cs="Palatino Linotype"/>
          <w:sz w:val="20"/>
          <w:szCs w:val="20"/>
        </w:rPr>
        <w:t xml:space="preserve">(1)(a) and </w:t>
      </w:r>
      <w:r w:rsidR="00493E13" w:rsidRPr="0006304B">
        <w:rPr>
          <w:rFonts w:ascii="Palatino Linotype" w:eastAsia="Palatino Linotype" w:hAnsi="Palatino Linotype" w:cs="Palatino Linotype"/>
          <w:sz w:val="20"/>
          <w:szCs w:val="20"/>
        </w:rPr>
        <w:t>8</w:t>
      </w:r>
      <w:r w:rsidRPr="0006304B">
        <w:rPr>
          <w:rFonts w:ascii="Palatino Linotype" w:eastAsia="Palatino Linotype" w:hAnsi="Palatino Linotype" w:cs="Palatino Linotype"/>
          <w:sz w:val="20"/>
          <w:szCs w:val="20"/>
        </w:rPr>
        <w:t xml:space="preserve">(2)(a) confers a power </w:t>
      </w:r>
      <w:r w:rsidR="00C112C9" w:rsidRPr="0006304B">
        <w:rPr>
          <w:rFonts w:ascii="Palatino Linotype" w:eastAsia="Palatino Linotype" w:hAnsi="Palatino Linotype" w:cs="Palatino Linotype"/>
          <w:sz w:val="20"/>
          <w:szCs w:val="20"/>
        </w:rPr>
        <w:t>on</w:t>
      </w:r>
      <w:r w:rsidRPr="0006304B">
        <w:rPr>
          <w:rFonts w:ascii="Palatino Linotype" w:eastAsia="Palatino Linotype" w:hAnsi="Palatino Linotype" w:cs="Palatino Linotype"/>
          <w:sz w:val="20"/>
          <w:szCs w:val="20"/>
        </w:rPr>
        <w:t xml:space="preserve"> the S</w:t>
      </w:r>
      <w:r w:rsidR="00A318BC" w:rsidRPr="0006304B">
        <w:rPr>
          <w:rFonts w:ascii="Palatino Linotype" w:eastAsia="Palatino Linotype" w:hAnsi="Palatino Linotype" w:cs="Palatino Linotype"/>
          <w:sz w:val="20"/>
          <w:szCs w:val="20"/>
        </w:rPr>
        <w:t xml:space="preserve">ecretary of </w:t>
      </w:r>
      <w:r w:rsidRPr="0006304B">
        <w:rPr>
          <w:rFonts w:ascii="Palatino Linotype" w:eastAsia="Palatino Linotype" w:hAnsi="Palatino Linotype" w:cs="Palatino Linotype"/>
          <w:sz w:val="20"/>
          <w:szCs w:val="20"/>
        </w:rPr>
        <w:t>S</w:t>
      </w:r>
      <w:r w:rsidR="00A318BC" w:rsidRPr="0006304B">
        <w:rPr>
          <w:rFonts w:ascii="Palatino Linotype" w:eastAsia="Palatino Linotype" w:hAnsi="Palatino Linotype" w:cs="Palatino Linotype"/>
          <w:sz w:val="20"/>
          <w:szCs w:val="20"/>
        </w:rPr>
        <w:t>tate</w:t>
      </w:r>
      <w:r w:rsidRPr="0006304B">
        <w:rPr>
          <w:rFonts w:ascii="Palatino Linotype" w:eastAsia="Palatino Linotype" w:hAnsi="Palatino Linotype" w:cs="Palatino Linotype"/>
          <w:sz w:val="20"/>
          <w:szCs w:val="20"/>
        </w:rPr>
        <w:t xml:space="preserve"> </w:t>
      </w:r>
      <w:r w:rsidR="00854D48" w:rsidRPr="0006304B">
        <w:rPr>
          <w:rFonts w:ascii="Palatino Linotype" w:eastAsia="Palatino Linotype" w:hAnsi="Palatino Linotype" w:cs="Palatino Linotype"/>
          <w:sz w:val="20"/>
          <w:szCs w:val="20"/>
        </w:rPr>
        <w:t xml:space="preserve">to </w:t>
      </w:r>
      <w:r w:rsidR="4124E2F5" w:rsidRPr="0006304B">
        <w:rPr>
          <w:rFonts w:ascii="Palatino Linotype" w:eastAsia="Palatino Linotype" w:hAnsi="Palatino Linotype" w:cs="Palatino Linotype"/>
          <w:sz w:val="20"/>
          <w:szCs w:val="20"/>
        </w:rPr>
        <w:t>make regulations</w:t>
      </w:r>
      <w:r w:rsidRPr="0006304B">
        <w:rPr>
          <w:rFonts w:ascii="Palatino Linotype" w:eastAsia="Palatino Linotype" w:hAnsi="Palatino Linotype" w:cs="Palatino Linotype"/>
          <w:sz w:val="20"/>
          <w:szCs w:val="20"/>
        </w:rPr>
        <w:t xml:space="preserve"> related to the authorisation to run train services and in particular to prevent a person from operating train services unless authorised in accordance with the regulations. The current authorisations legislation for a person to operate trains services are found in the Railway (Licensing of Railway Undertakings) Regulations 2005 and in the Railways Act 1993. </w:t>
      </w:r>
      <w:r w:rsidR="008B5713" w:rsidRPr="0006304B">
        <w:rPr>
          <w:rFonts w:ascii="Palatino Linotype" w:eastAsia="Palatino Linotype" w:hAnsi="Palatino Linotype" w:cs="Palatino Linotype"/>
          <w:sz w:val="20"/>
          <w:szCs w:val="20"/>
        </w:rPr>
        <w:br/>
      </w:r>
    </w:p>
    <w:p w14:paraId="3A72F6CE" w14:textId="15719277" w:rsidR="00067828" w:rsidRPr="0006304B" w:rsidRDefault="00067828" w:rsidP="7F4EC666">
      <w:pPr>
        <w:pStyle w:val="ListParagraph"/>
        <w:widowControl w:val="0"/>
        <w:numPr>
          <w:ilvl w:val="0"/>
          <w:numId w:val="15"/>
        </w:numPr>
        <w:pBdr>
          <w:top w:val="nil"/>
          <w:left w:val="nil"/>
          <w:bottom w:val="nil"/>
          <w:right w:val="nil"/>
          <w:between w:val="nil"/>
        </w:pBdr>
        <w:spacing w:afterLines="120" w:after="288" w:line="24" w:lineRule="atLeast"/>
        <w:rPr>
          <w:rFonts w:ascii="Palatino Linotype" w:eastAsia="Palatino Linotype" w:hAnsi="Palatino Linotype" w:cs="Palatino Linotype"/>
          <w:sz w:val="20"/>
          <w:szCs w:val="20"/>
        </w:rPr>
      </w:pPr>
      <w:r w:rsidRPr="7F4EC666">
        <w:rPr>
          <w:rFonts w:ascii="Palatino Linotype" w:eastAsia="Palatino Linotype" w:hAnsi="Palatino Linotype" w:cs="Palatino Linotype"/>
          <w:sz w:val="20"/>
          <w:szCs w:val="20"/>
        </w:rPr>
        <w:t xml:space="preserve">The making of regulations in relation to the operation </w:t>
      </w:r>
      <w:r w:rsidR="6D197684" w:rsidRPr="7F4EC666">
        <w:rPr>
          <w:rFonts w:ascii="Palatino Linotype" w:eastAsia="Palatino Linotype" w:hAnsi="Palatino Linotype" w:cs="Palatino Linotype"/>
          <w:sz w:val="20"/>
          <w:szCs w:val="20"/>
        </w:rPr>
        <w:t xml:space="preserve">of </w:t>
      </w:r>
      <w:r w:rsidRPr="7F4EC666">
        <w:rPr>
          <w:rFonts w:ascii="Palatino Linotype" w:eastAsia="Palatino Linotype" w:hAnsi="Palatino Linotype" w:cs="Palatino Linotype"/>
          <w:sz w:val="20"/>
          <w:szCs w:val="20"/>
        </w:rPr>
        <w:t>and access to railway infrastructure, the management of train service operators and infrastructure operators and the promotion of competition of the rail services markets may</w:t>
      </w:r>
      <w:r w:rsidR="005B3A88" w:rsidRPr="7F4EC666">
        <w:rPr>
          <w:rFonts w:ascii="Palatino Linotype" w:eastAsia="Palatino Linotype" w:hAnsi="Palatino Linotype" w:cs="Palatino Linotype"/>
          <w:sz w:val="20"/>
          <w:szCs w:val="20"/>
        </w:rPr>
        <w:t>,</w:t>
      </w:r>
      <w:r w:rsidRPr="7F4EC666">
        <w:rPr>
          <w:rFonts w:ascii="Palatino Linotype" w:eastAsia="Palatino Linotype" w:hAnsi="Palatino Linotype" w:cs="Palatino Linotype"/>
          <w:sz w:val="20"/>
          <w:szCs w:val="20"/>
        </w:rPr>
        <w:t xml:space="preserve"> in particular</w:t>
      </w:r>
      <w:r w:rsidR="005B3A88" w:rsidRPr="7F4EC666">
        <w:rPr>
          <w:rFonts w:ascii="Palatino Linotype" w:eastAsia="Palatino Linotype" w:hAnsi="Palatino Linotype" w:cs="Palatino Linotype"/>
          <w:sz w:val="20"/>
          <w:szCs w:val="20"/>
        </w:rPr>
        <w:t>,</w:t>
      </w:r>
      <w:r w:rsidRPr="7F4EC666">
        <w:rPr>
          <w:rFonts w:ascii="Palatino Linotype" w:eastAsia="Palatino Linotype" w:hAnsi="Palatino Linotype" w:cs="Palatino Linotype"/>
          <w:sz w:val="20"/>
          <w:szCs w:val="20"/>
        </w:rPr>
        <w:t xml:space="preserve"> include regulations on access to the infrastructure and the independence between train services operators and infrastructure operators,</w:t>
      </w:r>
      <w:r w:rsidR="0003448D" w:rsidRPr="7F4EC666">
        <w:rPr>
          <w:rFonts w:ascii="Palatino Linotype" w:eastAsia="Palatino Linotype" w:hAnsi="Palatino Linotype" w:cs="Palatino Linotype"/>
          <w:sz w:val="20"/>
          <w:szCs w:val="20"/>
        </w:rPr>
        <w:t xml:space="preserve"> pursuant to</w:t>
      </w:r>
      <w:r w:rsidRPr="7F4EC666">
        <w:rPr>
          <w:rFonts w:ascii="Palatino Linotype" w:eastAsia="Palatino Linotype" w:hAnsi="Palatino Linotype" w:cs="Palatino Linotype"/>
          <w:sz w:val="20"/>
          <w:szCs w:val="20"/>
        </w:rPr>
        <w:t xml:space="preserve"> clause </w:t>
      </w:r>
      <w:r w:rsidR="00A658A9" w:rsidRPr="7F4EC666">
        <w:rPr>
          <w:rFonts w:ascii="Palatino Linotype" w:eastAsia="Palatino Linotype" w:hAnsi="Palatino Linotype" w:cs="Palatino Linotype"/>
          <w:sz w:val="20"/>
          <w:szCs w:val="20"/>
        </w:rPr>
        <w:t>8</w:t>
      </w:r>
      <w:r w:rsidRPr="7F4EC666">
        <w:rPr>
          <w:rFonts w:ascii="Palatino Linotype" w:eastAsia="Palatino Linotype" w:hAnsi="Palatino Linotype" w:cs="Palatino Linotype"/>
          <w:sz w:val="20"/>
          <w:szCs w:val="20"/>
        </w:rPr>
        <w:t xml:space="preserve">(1)(b)-(d) and </w:t>
      </w:r>
      <w:r w:rsidR="00417DBE" w:rsidRPr="7F4EC666">
        <w:rPr>
          <w:rFonts w:ascii="Palatino Linotype" w:eastAsia="Palatino Linotype" w:hAnsi="Palatino Linotype" w:cs="Palatino Linotype"/>
          <w:sz w:val="20"/>
          <w:szCs w:val="20"/>
        </w:rPr>
        <w:t>8</w:t>
      </w:r>
      <w:r w:rsidRPr="7F4EC666">
        <w:rPr>
          <w:rFonts w:ascii="Palatino Linotype" w:eastAsia="Palatino Linotype" w:hAnsi="Palatino Linotype" w:cs="Palatino Linotype"/>
          <w:sz w:val="20"/>
          <w:szCs w:val="20"/>
        </w:rPr>
        <w:t xml:space="preserve">(2)(b) and (c). The making of regulations on access to the infrastructure may make provisions for the infrastructure operator to make schemes, or enter into arrangements, relating to the conditions on which access to the infrastructure is to be made available. </w:t>
      </w:r>
      <w:r>
        <w:br/>
      </w:r>
    </w:p>
    <w:p w14:paraId="216AFB23" w14:textId="2F9AA4B2" w:rsidR="007B59C6" w:rsidRPr="0006304B" w:rsidRDefault="00067828" w:rsidP="00F45BF8">
      <w:pPr>
        <w:pStyle w:val="ListParagraph"/>
        <w:widowControl w:val="0"/>
        <w:numPr>
          <w:ilvl w:val="0"/>
          <w:numId w:val="15"/>
        </w:numPr>
        <w:pBdr>
          <w:top w:val="nil"/>
          <w:left w:val="nil"/>
          <w:bottom w:val="nil"/>
          <w:right w:val="nil"/>
          <w:between w:val="nil"/>
        </w:pBdr>
        <w:spacing w:afterLines="120" w:after="288" w:line="24" w:lineRule="atLeast"/>
        <w:rPr>
          <w:rFonts w:ascii="Palatino Linotype" w:eastAsia="Palatino Linotype" w:hAnsi="Palatino Linotype" w:cs="Palatino Linotype"/>
          <w:sz w:val="20"/>
          <w:szCs w:val="20"/>
        </w:rPr>
      </w:pPr>
      <w:r w:rsidRPr="0006304B">
        <w:rPr>
          <w:rFonts w:ascii="Palatino Linotype" w:eastAsia="Palatino Linotype" w:hAnsi="Palatino Linotype" w:cs="Palatino Linotype"/>
          <w:sz w:val="20"/>
          <w:szCs w:val="20"/>
        </w:rPr>
        <w:t xml:space="preserve">Clause </w:t>
      </w:r>
      <w:r w:rsidR="00417DBE" w:rsidRPr="0006304B">
        <w:rPr>
          <w:rFonts w:ascii="Palatino Linotype" w:eastAsia="Palatino Linotype" w:hAnsi="Palatino Linotype" w:cs="Palatino Linotype"/>
          <w:sz w:val="20"/>
          <w:szCs w:val="20"/>
        </w:rPr>
        <w:t>8</w:t>
      </w:r>
      <w:r w:rsidRPr="0006304B">
        <w:rPr>
          <w:rFonts w:ascii="Palatino Linotype" w:eastAsia="Palatino Linotype" w:hAnsi="Palatino Linotype" w:cs="Palatino Linotype"/>
          <w:sz w:val="20"/>
          <w:szCs w:val="20"/>
        </w:rPr>
        <w:t>(4) provides for</w:t>
      </w:r>
      <w:r w:rsidR="003B583A" w:rsidRPr="0006304B">
        <w:rPr>
          <w:rFonts w:ascii="Palatino Linotype" w:eastAsia="Palatino Linotype" w:hAnsi="Palatino Linotype" w:cs="Palatino Linotype"/>
          <w:sz w:val="20"/>
          <w:szCs w:val="20"/>
        </w:rPr>
        <w:t xml:space="preserve"> the</w:t>
      </w:r>
      <w:r w:rsidRPr="0006304B">
        <w:rPr>
          <w:rFonts w:ascii="Palatino Linotype" w:eastAsia="Palatino Linotype" w:hAnsi="Palatino Linotype" w:cs="Palatino Linotype"/>
          <w:sz w:val="20"/>
          <w:szCs w:val="20"/>
        </w:rPr>
        <w:t xml:space="preserve"> making of regulations on charges for access to the infrastructure in relation to conditions for access to the infrastructure under clause </w:t>
      </w:r>
      <w:r w:rsidR="00417DBE" w:rsidRPr="0006304B">
        <w:rPr>
          <w:rFonts w:ascii="Palatino Linotype" w:eastAsia="Palatino Linotype" w:hAnsi="Palatino Linotype" w:cs="Palatino Linotype"/>
          <w:sz w:val="20"/>
          <w:szCs w:val="20"/>
        </w:rPr>
        <w:t>8</w:t>
      </w:r>
      <w:r w:rsidRPr="0006304B">
        <w:rPr>
          <w:rFonts w:ascii="Palatino Linotype" w:eastAsia="Palatino Linotype" w:hAnsi="Palatino Linotype" w:cs="Palatino Linotype"/>
          <w:sz w:val="20"/>
          <w:szCs w:val="20"/>
        </w:rPr>
        <w:t xml:space="preserve">(3)(a) and the requirements for payments between infrastructure operators and trains service operators for the purpose of improving the efficiency of the railway network under clause </w:t>
      </w:r>
      <w:r w:rsidR="00417DBE" w:rsidRPr="0006304B">
        <w:rPr>
          <w:rFonts w:ascii="Palatino Linotype" w:eastAsia="Palatino Linotype" w:hAnsi="Palatino Linotype" w:cs="Palatino Linotype"/>
          <w:sz w:val="20"/>
          <w:szCs w:val="20"/>
        </w:rPr>
        <w:t>8</w:t>
      </w:r>
      <w:r w:rsidRPr="0006304B">
        <w:rPr>
          <w:rFonts w:ascii="Palatino Linotype" w:eastAsia="Palatino Linotype" w:hAnsi="Palatino Linotype" w:cs="Palatino Linotype"/>
          <w:sz w:val="20"/>
          <w:szCs w:val="20"/>
        </w:rPr>
        <w:t xml:space="preserve">(4)(b). </w:t>
      </w:r>
    </w:p>
    <w:p w14:paraId="3D720486" w14:textId="74EF152F" w:rsidR="007B59C6" w:rsidRPr="0006304B" w:rsidRDefault="007B59C6" w:rsidP="002674A1">
      <w:pPr>
        <w:widowControl w:val="0"/>
        <w:pBdr>
          <w:top w:val="nil"/>
          <w:left w:val="nil"/>
          <w:bottom w:val="nil"/>
          <w:right w:val="nil"/>
          <w:between w:val="nil"/>
        </w:pBdr>
        <w:spacing w:afterLines="120" w:after="288" w:line="24" w:lineRule="atLeast"/>
        <w:rPr>
          <w:rStyle w:val="eop"/>
          <w:rFonts w:ascii="Palatino Linotype" w:hAnsi="Palatino Linotype" w:cs="Arial"/>
          <w:color w:val="0070C0"/>
          <w:sz w:val="28"/>
          <w:szCs w:val="28"/>
          <w:shd w:val="clear" w:color="auto" w:fill="FFFFFF"/>
        </w:rPr>
      </w:pPr>
      <w:r w:rsidRPr="0006304B">
        <w:rPr>
          <w:rStyle w:val="normaltextrun"/>
          <w:rFonts w:ascii="Palatino Linotype" w:hAnsi="Palatino Linotype" w:cs="Arial"/>
          <w:b/>
          <w:bCs/>
          <w:color w:val="0070C0"/>
          <w:sz w:val="28"/>
          <w:szCs w:val="28"/>
          <w:shd w:val="clear" w:color="auto" w:fill="FFFFFF"/>
        </w:rPr>
        <w:t>Chapter 5: Rail passengers</w:t>
      </w:r>
      <w:r w:rsidR="0006304B" w:rsidRPr="0006304B">
        <w:rPr>
          <w:rStyle w:val="normaltextrun"/>
          <w:rFonts w:ascii="Palatino Linotype" w:hAnsi="Palatino Linotype" w:cs="Arial"/>
          <w:b/>
          <w:bCs/>
          <w:color w:val="0070C0"/>
          <w:sz w:val="28"/>
          <w:szCs w:val="28"/>
          <w:shd w:val="clear" w:color="auto" w:fill="FFFFFF"/>
        </w:rPr>
        <w:t xml:space="preserve"> </w:t>
      </w:r>
    </w:p>
    <w:p w14:paraId="55616302" w14:textId="32C11267" w:rsidR="007B59C6" w:rsidRPr="0006304B" w:rsidRDefault="007B59C6" w:rsidP="159AF842">
      <w:pPr>
        <w:widowControl w:val="0"/>
        <w:pBdr>
          <w:top w:val="nil"/>
          <w:left w:val="nil"/>
          <w:bottom w:val="nil"/>
          <w:right w:val="nil"/>
          <w:between w:val="nil"/>
        </w:pBdr>
        <w:spacing w:afterLines="120" w:after="288" w:line="24" w:lineRule="atLeast"/>
        <w:rPr>
          <w:rStyle w:val="eop"/>
          <w:rFonts w:ascii="Palatino Linotype" w:hAnsi="Palatino Linotype" w:cs="Arial"/>
          <w:color w:val="0070C0"/>
          <w:sz w:val="24"/>
          <w:szCs w:val="24"/>
        </w:rPr>
      </w:pPr>
      <w:r w:rsidRPr="0006304B">
        <w:rPr>
          <w:rStyle w:val="eop"/>
          <w:rFonts w:ascii="Palatino Linotype" w:hAnsi="Palatino Linotype" w:cs="Arial"/>
          <w:color w:val="0070C0"/>
          <w:sz w:val="24"/>
          <w:szCs w:val="24"/>
          <w:shd w:val="clear" w:color="auto" w:fill="FFFFFF"/>
        </w:rPr>
        <w:t xml:space="preserve">Clause </w:t>
      </w:r>
      <w:r w:rsidR="00417DBE" w:rsidRPr="0006304B">
        <w:rPr>
          <w:rStyle w:val="eop"/>
          <w:rFonts w:ascii="Palatino Linotype" w:hAnsi="Palatino Linotype" w:cs="Arial"/>
          <w:color w:val="0070C0"/>
          <w:sz w:val="24"/>
          <w:szCs w:val="24"/>
          <w:shd w:val="clear" w:color="auto" w:fill="FFFFFF"/>
        </w:rPr>
        <w:t>9</w:t>
      </w:r>
      <w:r w:rsidR="003668C2" w:rsidRPr="0006304B">
        <w:rPr>
          <w:rStyle w:val="eop"/>
          <w:rFonts w:ascii="Palatino Linotype" w:hAnsi="Palatino Linotype" w:cs="Arial"/>
          <w:color w:val="0070C0"/>
          <w:sz w:val="24"/>
          <w:szCs w:val="24"/>
          <w:shd w:val="clear" w:color="auto" w:fill="FFFFFF"/>
        </w:rPr>
        <w:t>: The Passengers’ Council</w:t>
      </w:r>
    </w:p>
    <w:p w14:paraId="5A49ACC3" w14:textId="18C4D18C" w:rsidR="007B59C6" w:rsidRPr="0006304B" w:rsidRDefault="486E0093" w:rsidP="159AF842">
      <w:pPr>
        <w:pStyle w:val="ListParagraph"/>
        <w:widowControl w:val="0"/>
        <w:numPr>
          <w:ilvl w:val="0"/>
          <w:numId w:val="15"/>
        </w:numPr>
        <w:pBdr>
          <w:top w:val="nil"/>
          <w:left w:val="nil"/>
          <w:bottom w:val="nil"/>
          <w:right w:val="nil"/>
          <w:between w:val="nil"/>
        </w:pBdr>
        <w:spacing w:afterLines="120" w:after="288" w:line="24" w:lineRule="atLeast"/>
        <w:rPr>
          <w:rFonts w:ascii="Palatino Linotype" w:eastAsia="Palatino Linotype" w:hAnsi="Palatino Linotype" w:cs="Palatino Linotype"/>
          <w:sz w:val="20"/>
          <w:szCs w:val="20"/>
        </w:rPr>
      </w:pPr>
      <w:r w:rsidRPr="0006304B">
        <w:rPr>
          <w:rFonts w:ascii="Palatino Linotype" w:eastAsia="Palatino Linotype" w:hAnsi="Palatino Linotype" w:cs="Palatino Linotype"/>
          <w:color w:val="000000" w:themeColor="text1"/>
          <w:sz w:val="20"/>
          <w:szCs w:val="20"/>
        </w:rPr>
        <w:t xml:space="preserve">This clause makes amendments to section 76 of the Railways Act 1993, which contains the </w:t>
      </w:r>
      <w:r w:rsidRPr="0006304B">
        <w:rPr>
          <w:rFonts w:ascii="Palatino Linotype" w:eastAsia="Palatino Linotype" w:hAnsi="Palatino Linotype" w:cs="Palatino Linotype"/>
          <w:sz w:val="20"/>
          <w:szCs w:val="20"/>
        </w:rPr>
        <w:t>general duties of the Passengers’ Council (“the Council”). The purpose of the Council is to represent the interests of passengers.</w:t>
      </w:r>
      <w:r w:rsidR="008B5713" w:rsidRPr="0006304B">
        <w:rPr>
          <w:rFonts w:ascii="Palatino Linotype" w:eastAsia="Palatino Linotype" w:hAnsi="Palatino Linotype" w:cs="Palatino Linotype"/>
          <w:sz w:val="20"/>
          <w:szCs w:val="20"/>
        </w:rPr>
        <w:br/>
      </w:r>
    </w:p>
    <w:p w14:paraId="34C06920" w14:textId="64AABA9C" w:rsidR="00D722DA" w:rsidRPr="0006304B" w:rsidRDefault="00021B7E" w:rsidP="159AF842">
      <w:pPr>
        <w:pStyle w:val="ListParagraph"/>
        <w:widowControl w:val="0"/>
        <w:numPr>
          <w:ilvl w:val="0"/>
          <w:numId w:val="15"/>
        </w:numPr>
        <w:pBdr>
          <w:top w:val="nil"/>
          <w:left w:val="nil"/>
          <w:bottom w:val="nil"/>
          <w:right w:val="nil"/>
          <w:between w:val="nil"/>
        </w:pBdr>
        <w:spacing w:afterLines="120" w:after="288" w:line="24" w:lineRule="atLeast"/>
        <w:rPr>
          <w:rFonts w:ascii="Palatino Linotype" w:eastAsia="Palatino Linotype" w:hAnsi="Palatino Linotype" w:cs="Palatino Linotype"/>
          <w:sz w:val="20"/>
          <w:szCs w:val="20"/>
        </w:rPr>
      </w:pPr>
      <w:r w:rsidRPr="0006304B">
        <w:rPr>
          <w:rFonts w:ascii="Palatino Linotype" w:eastAsia="Palatino Linotype" w:hAnsi="Palatino Linotype" w:cs="Palatino Linotype"/>
          <w:sz w:val="20"/>
          <w:szCs w:val="20"/>
        </w:rPr>
        <w:t xml:space="preserve">Section 76 </w:t>
      </w:r>
      <w:r w:rsidR="00001404" w:rsidRPr="0006304B">
        <w:rPr>
          <w:rFonts w:ascii="Palatino Linotype" w:eastAsia="Palatino Linotype" w:hAnsi="Palatino Linotype" w:cs="Palatino Linotype"/>
          <w:sz w:val="20"/>
          <w:szCs w:val="20"/>
        </w:rPr>
        <w:t>sets out the general duties</w:t>
      </w:r>
      <w:r w:rsidRPr="0006304B">
        <w:rPr>
          <w:rFonts w:ascii="Palatino Linotype" w:eastAsia="Palatino Linotype" w:hAnsi="Palatino Linotype" w:cs="Palatino Linotype"/>
          <w:sz w:val="20"/>
          <w:szCs w:val="20"/>
        </w:rPr>
        <w:t xml:space="preserve"> </w:t>
      </w:r>
      <w:r w:rsidR="009A5AB4" w:rsidRPr="0006304B">
        <w:rPr>
          <w:rFonts w:ascii="Palatino Linotype" w:eastAsia="Palatino Linotype" w:hAnsi="Palatino Linotype" w:cs="Palatino Linotype"/>
          <w:sz w:val="20"/>
          <w:szCs w:val="20"/>
        </w:rPr>
        <w:t>and functions of the Passenger</w:t>
      </w:r>
      <w:r w:rsidR="008B18EA" w:rsidRPr="0006304B">
        <w:rPr>
          <w:rFonts w:ascii="Palatino Linotype" w:eastAsia="Palatino Linotype" w:hAnsi="Palatino Linotype" w:cs="Palatino Linotype"/>
          <w:sz w:val="20"/>
          <w:szCs w:val="20"/>
        </w:rPr>
        <w:t>s’ Council.</w:t>
      </w:r>
      <w:r w:rsidR="0006304B" w:rsidRPr="0006304B">
        <w:rPr>
          <w:rFonts w:ascii="Palatino Linotype" w:eastAsia="Palatino Linotype" w:hAnsi="Palatino Linotype" w:cs="Palatino Linotype"/>
          <w:sz w:val="20"/>
          <w:szCs w:val="20"/>
        </w:rPr>
        <w:t xml:space="preserve"> </w:t>
      </w:r>
      <w:r w:rsidR="00FF6736" w:rsidRPr="0006304B">
        <w:rPr>
          <w:rFonts w:ascii="Palatino Linotype" w:eastAsia="Palatino Linotype" w:hAnsi="Palatino Linotype" w:cs="Palatino Linotype"/>
          <w:sz w:val="20"/>
          <w:szCs w:val="20"/>
        </w:rPr>
        <w:t xml:space="preserve">There is no change to the </w:t>
      </w:r>
      <w:r w:rsidR="007139E5" w:rsidRPr="0006304B">
        <w:rPr>
          <w:rFonts w:ascii="Palatino Linotype" w:eastAsia="Palatino Linotype" w:hAnsi="Palatino Linotype" w:cs="Palatino Linotype"/>
          <w:sz w:val="20"/>
          <w:szCs w:val="20"/>
        </w:rPr>
        <w:t>existing functions of the Council</w:t>
      </w:r>
      <w:r w:rsidR="00BC1E3D" w:rsidRPr="0006304B">
        <w:rPr>
          <w:rFonts w:ascii="Palatino Linotype" w:eastAsia="Palatino Linotype" w:hAnsi="Palatino Linotype" w:cs="Palatino Linotype"/>
          <w:sz w:val="20"/>
          <w:szCs w:val="20"/>
        </w:rPr>
        <w:t xml:space="preserve"> </w:t>
      </w:r>
      <w:r w:rsidR="007F261D" w:rsidRPr="0006304B">
        <w:rPr>
          <w:rFonts w:ascii="Palatino Linotype" w:eastAsia="Palatino Linotype" w:hAnsi="Palatino Linotype" w:cs="Palatino Linotype"/>
          <w:sz w:val="20"/>
          <w:szCs w:val="20"/>
        </w:rPr>
        <w:t>regarding investigation of railway passenger services</w:t>
      </w:r>
      <w:r w:rsidR="005D62B4" w:rsidRPr="0006304B">
        <w:rPr>
          <w:rFonts w:ascii="Palatino Linotype" w:eastAsia="Palatino Linotype" w:hAnsi="Palatino Linotype" w:cs="Palatino Linotype"/>
          <w:sz w:val="20"/>
          <w:szCs w:val="20"/>
        </w:rPr>
        <w:t xml:space="preserve"> or station services</w:t>
      </w:r>
      <w:r w:rsidR="00190624" w:rsidRPr="0006304B">
        <w:rPr>
          <w:rFonts w:ascii="Palatino Linotype" w:eastAsia="Palatino Linotype" w:hAnsi="Palatino Linotype" w:cs="Palatino Linotype"/>
          <w:sz w:val="20"/>
          <w:szCs w:val="20"/>
        </w:rPr>
        <w:t>.</w:t>
      </w:r>
      <w:r w:rsidR="007F261D" w:rsidRPr="0006304B">
        <w:rPr>
          <w:rFonts w:ascii="Palatino Linotype" w:eastAsia="Palatino Linotype" w:hAnsi="Palatino Linotype" w:cs="Palatino Linotype"/>
          <w:sz w:val="20"/>
          <w:szCs w:val="20"/>
        </w:rPr>
        <w:t xml:space="preserve"> </w:t>
      </w:r>
      <w:r w:rsidR="008B5713" w:rsidRPr="0006304B">
        <w:rPr>
          <w:rFonts w:ascii="Palatino Linotype" w:eastAsia="Palatino Linotype" w:hAnsi="Palatino Linotype" w:cs="Palatino Linotype"/>
          <w:sz w:val="20"/>
          <w:szCs w:val="20"/>
        </w:rPr>
        <w:br/>
      </w:r>
    </w:p>
    <w:p w14:paraId="3B228ED6" w14:textId="3596947E" w:rsidR="007B59C6" w:rsidRPr="0006304B" w:rsidRDefault="00B04DD0" w:rsidP="159AF842">
      <w:pPr>
        <w:pStyle w:val="ListParagraph"/>
        <w:widowControl w:val="0"/>
        <w:numPr>
          <w:ilvl w:val="0"/>
          <w:numId w:val="15"/>
        </w:numPr>
        <w:pBdr>
          <w:top w:val="nil"/>
          <w:left w:val="nil"/>
          <w:bottom w:val="nil"/>
          <w:right w:val="nil"/>
          <w:between w:val="nil"/>
        </w:pBdr>
        <w:spacing w:afterLines="120" w:after="288" w:line="24" w:lineRule="atLeast"/>
        <w:rPr>
          <w:rFonts w:ascii="Palatino Linotype" w:eastAsia="Palatino Linotype" w:hAnsi="Palatino Linotype" w:cs="Palatino Linotype"/>
          <w:sz w:val="20"/>
          <w:szCs w:val="20"/>
        </w:rPr>
      </w:pPr>
      <w:r w:rsidRPr="0006304B">
        <w:rPr>
          <w:rFonts w:ascii="Palatino Linotype" w:eastAsia="Palatino Linotype" w:hAnsi="Palatino Linotype" w:cs="Palatino Linotype"/>
          <w:sz w:val="20"/>
          <w:szCs w:val="20"/>
        </w:rPr>
        <w:t xml:space="preserve">New subsection (4) </w:t>
      </w:r>
      <w:r w:rsidR="00607B37" w:rsidRPr="0006304B">
        <w:rPr>
          <w:rFonts w:ascii="Palatino Linotype" w:eastAsia="Palatino Linotype" w:hAnsi="Palatino Linotype" w:cs="Palatino Linotype"/>
          <w:sz w:val="20"/>
          <w:szCs w:val="20"/>
        </w:rPr>
        <w:t xml:space="preserve">widens the </w:t>
      </w:r>
      <w:r w:rsidR="005C3963" w:rsidRPr="0006304B">
        <w:rPr>
          <w:rFonts w:ascii="Palatino Linotype" w:eastAsia="Palatino Linotype" w:hAnsi="Palatino Linotype" w:cs="Palatino Linotype"/>
          <w:sz w:val="20"/>
          <w:szCs w:val="20"/>
        </w:rPr>
        <w:t>group of persons or bodies to which representations can be made</w:t>
      </w:r>
      <w:r w:rsidR="00330359" w:rsidRPr="0006304B">
        <w:rPr>
          <w:rFonts w:ascii="Palatino Linotype" w:eastAsia="Palatino Linotype" w:hAnsi="Palatino Linotype" w:cs="Palatino Linotype"/>
          <w:sz w:val="20"/>
          <w:szCs w:val="20"/>
        </w:rPr>
        <w:t>. The amendment will enable the Council to make presentations to the persons or body appropriate to resolve matter and this w</w:t>
      </w:r>
      <w:r w:rsidR="00D32A0D" w:rsidRPr="0006304B">
        <w:rPr>
          <w:rFonts w:ascii="Palatino Linotype" w:eastAsia="Palatino Linotype" w:hAnsi="Palatino Linotype" w:cs="Palatino Linotype"/>
          <w:sz w:val="20"/>
          <w:szCs w:val="20"/>
        </w:rPr>
        <w:t>ill</w:t>
      </w:r>
      <w:r w:rsidR="00330359" w:rsidRPr="0006304B">
        <w:rPr>
          <w:rFonts w:ascii="Palatino Linotype" w:eastAsia="Palatino Linotype" w:hAnsi="Palatino Linotype" w:cs="Palatino Linotype"/>
          <w:sz w:val="20"/>
          <w:szCs w:val="20"/>
        </w:rPr>
        <w:t xml:space="preserve"> include the IRB</w:t>
      </w:r>
      <w:r w:rsidR="00D72B62" w:rsidRPr="0006304B">
        <w:rPr>
          <w:rFonts w:ascii="Palatino Linotype" w:eastAsia="Palatino Linotype" w:hAnsi="Palatino Linotype" w:cs="Palatino Linotype"/>
          <w:sz w:val="20"/>
          <w:szCs w:val="20"/>
        </w:rPr>
        <w:t xml:space="preserve">. </w:t>
      </w:r>
      <w:r w:rsidR="00652504" w:rsidRPr="0006304B">
        <w:rPr>
          <w:rFonts w:ascii="Palatino Linotype" w:eastAsia="Palatino Linotype" w:hAnsi="Palatino Linotype" w:cs="Palatino Linotype"/>
          <w:sz w:val="20"/>
          <w:szCs w:val="20"/>
        </w:rPr>
        <w:t>An</w:t>
      </w:r>
      <w:r w:rsidR="0011132F" w:rsidRPr="0006304B">
        <w:rPr>
          <w:rFonts w:ascii="Palatino Linotype" w:eastAsia="Palatino Linotype" w:hAnsi="Palatino Linotype" w:cs="Palatino Linotype"/>
          <w:sz w:val="20"/>
          <w:szCs w:val="20"/>
        </w:rPr>
        <w:t xml:space="preserve"> </w:t>
      </w:r>
      <w:r w:rsidR="00684310" w:rsidRPr="0006304B">
        <w:rPr>
          <w:rFonts w:ascii="Palatino Linotype" w:eastAsia="Palatino Linotype" w:hAnsi="Palatino Linotype" w:cs="Palatino Linotype"/>
          <w:sz w:val="20"/>
          <w:szCs w:val="20"/>
        </w:rPr>
        <w:t xml:space="preserve">amendment </w:t>
      </w:r>
      <w:r w:rsidR="001C722C" w:rsidRPr="0006304B">
        <w:rPr>
          <w:rFonts w:ascii="Palatino Linotype" w:eastAsia="Palatino Linotype" w:hAnsi="Palatino Linotype" w:cs="Palatino Linotype"/>
          <w:sz w:val="20"/>
          <w:szCs w:val="20"/>
        </w:rPr>
        <w:t xml:space="preserve">at </w:t>
      </w:r>
      <w:r w:rsidR="009B7D8C" w:rsidRPr="0006304B">
        <w:rPr>
          <w:rFonts w:ascii="Palatino Linotype" w:eastAsia="Palatino Linotype" w:hAnsi="Palatino Linotype" w:cs="Palatino Linotype"/>
          <w:sz w:val="20"/>
          <w:szCs w:val="20"/>
        </w:rPr>
        <w:t>subsection 4</w:t>
      </w:r>
      <w:r w:rsidR="00DB4C07" w:rsidRPr="0006304B">
        <w:rPr>
          <w:rFonts w:ascii="Palatino Linotype" w:eastAsia="Palatino Linotype" w:hAnsi="Palatino Linotype" w:cs="Palatino Linotype"/>
          <w:sz w:val="20"/>
          <w:szCs w:val="20"/>
        </w:rPr>
        <w:t>(c)</w:t>
      </w:r>
      <w:r w:rsidR="009B7D8C" w:rsidRPr="0006304B">
        <w:rPr>
          <w:rFonts w:ascii="Palatino Linotype" w:eastAsia="Palatino Linotype" w:hAnsi="Palatino Linotype" w:cs="Palatino Linotype"/>
          <w:sz w:val="20"/>
          <w:szCs w:val="20"/>
        </w:rPr>
        <w:t xml:space="preserve"> and the omission of subsection </w:t>
      </w:r>
      <w:r w:rsidR="00CC2310" w:rsidRPr="0006304B">
        <w:rPr>
          <w:rFonts w:ascii="Palatino Linotype" w:eastAsia="Palatino Linotype" w:hAnsi="Palatino Linotype" w:cs="Palatino Linotype"/>
          <w:sz w:val="20"/>
          <w:szCs w:val="20"/>
        </w:rPr>
        <w:t>(5</w:t>
      </w:r>
      <w:r w:rsidR="009B7D8C" w:rsidRPr="0006304B">
        <w:rPr>
          <w:rFonts w:ascii="Palatino Linotype" w:eastAsia="Palatino Linotype" w:hAnsi="Palatino Linotype" w:cs="Palatino Linotype"/>
          <w:sz w:val="20"/>
          <w:szCs w:val="20"/>
        </w:rPr>
        <w:t xml:space="preserve">A) </w:t>
      </w:r>
      <w:r w:rsidR="00652504" w:rsidRPr="0006304B">
        <w:rPr>
          <w:rFonts w:ascii="Palatino Linotype" w:eastAsia="Palatino Linotype" w:hAnsi="Palatino Linotype" w:cs="Palatino Linotype"/>
          <w:sz w:val="20"/>
          <w:szCs w:val="20"/>
        </w:rPr>
        <w:t xml:space="preserve">will </w:t>
      </w:r>
      <w:r w:rsidR="00EE2E6D" w:rsidRPr="0006304B">
        <w:rPr>
          <w:rFonts w:ascii="Palatino Linotype" w:eastAsia="Palatino Linotype" w:hAnsi="Palatino Linotype" w:cs="Palatino Linotype"/>
          <w:sz w:val="20"/>
          <w:szCs w:val="20"/>
        </w:rPr>
        <w:t xml:space="preserve">remove the </w:t>
      </w:r>
      <w:r w:rsidR="00B60E55" w:rsidRPr="0006304B">
        <w:rPr>
          <w:rFonts w:ascii="Palatino Linotype" w:eastAsia="Palatino Linotype" w:hAnsi="Palatino Linotype" w:cs="Palatino Linotype"/>
          <w:sz w:val="20"/>
          <w:szCs w:val="20"/>
        </w:rPr>
        <w:t>requirement</w:t>
      </w:r>
      <w:r w:rsidR="004659E7" w:rsidRPr="0006304B">
        <w:rPr>
          <w:rFonts w:ascii="Palatino Linotype" w:eastAsia="Palatino Linotype" w:hAnsi="Palatino Linotype" w:cs="Palatino Linotype"/>
          <w:sz w:val="20"/>
          <w:szCs w:val="20"/>
        </w:rPr>
        <w:t xml:space="preserve"> for the Secretary of State to direct matters to the ORR, in the</w:t>
      </w:r>
      <w:r w:rsidR="000709B1" w:rsidRPr="0006304B">
        <w:rPr>
          <w:rFonts w:ascii="Palatino Linotype" w:eastAsia="Palatino Linotype" w:hAnsi="Palatino Linotype" w:cs="Palatino Linotype"/>
          <w:sz w:val="20"/>
          <w:szCs w:val="20"/>
        </w:rPr>
        <w:t xml:space="preserve"> case of licence c</w:t>
      </w:r>
      <w:r w:rsidR="00B60E55" w:rsidRPr="0006304B">
        <w:rPr>
          <w:rFonts w:ascii="Palatino Linotype" w:eastAsia="Palatino Linotype" w:hAnsi="Palatino Linotype" w:cs="Palatino Linotype"/>
          <w:sz w:val="20"/>
          <w:szCs w:val="20"/>
        </w:rPr>
        <w:t>ontraventions</w:t>
      </w:r>
      <w:r w:rsidR="002E123B" w:rsidRPr="0006304B">
        <w:rPr>
          <w:rFonts w:ascii="Palatino Linotype" w:eastAsia="Palatino Linotype" w:hAnsi="Palatino Linotype" w:cs="Palatino Linotype"/>
          <w:sz w:val="20"/>
          <w:szCs w:val="20"/>
        </w:rPr>
        <w:t xml:space="preserve">; the Passengers’ </w:t>
      </w:r>
      <w:r w:rsidR="00B267A2" w:rsidRPr="0006304B">
        <w:rPr>
          <w:rFonts w:ascii="Palatino Linotype" w:eastAsia="Palatino Linotype" w:hAnsi="Palatino Linotype" w:cs="Palatino Linotype"/>
          <w:sz w:val="20"/>
          <w:szCs w:val="20"/>
        </w:rPr>
        <w:t>Council will</w:t>
      </w:r>
      <w:r w:rsidR="00CC2310" w:rsidRPr="0006304B">
        <w:rPr>
          <w:rFonts w:ascii="Palatino Linotype" w:eastAsia="Palatino Linotype" w:hAnsi="Palatino Linotype" w:cs="Palatino Linotype"/>
          <w:sz w:val="20"/>
          <w:szCs w:val="20"/>
        </w:rPr>
        <w:t xml:space="preserve"> now</w:t>
      </w:r>
      <w:r w:rsidR="00B267A2" w:rsidRPr="0006304B">
        <w:rPr>
          <w:rFonts w:ascii="Palatino Linotype" w:eastAsia="Palatino Linotype" w:hAnsi="Palatino Linotype" w:cs="Palatino Linotype"/>
          <w:sz w:val="20"/>
          <w:szCs w:val="20"/>
        </w:rPr>
        <w:t xml:space="preserve"> be able to make direct representations to the ORR.</w:t>
      </w:r>
      <w:r w:rsidR="00386D46" w:rsidRPr="0006304B">
        <w:rPr>
          <w:rFonts w:ascii="Palatino Linotype" w:eastAsia="Palatino Linotype" w:hAnsi="Palatino Linotype" w:cs="Palatino Linotype"/>
          <w:sz w:val="20"/>
          <w:szCs w:val="20"/>
        </w:rPr>
        <w:t xml:space="preserve"> The new subsection 7 </w:t>
      </w:r>
      <w:r w:rsidR="00174E88" w:rsidRPr="0006304B">
        <w:rPr>
          <w:rFonts w:ascii="Palatino Linotype" w:eastAsia="Palatino Linotype" w:hAnsi="Palatino Linotype" w:cs="Palatino Linotype"/>
          <w:sz w:val="20"/>
          <w:szCs w:val="20"/>
        </w:rPr>
        <w:t xml:space="preserve">removes the reference </w:t>
      </w:r>
      <w:r w:rsidR="000F4F91" w:rsidRPr="0006304B">
        <w:rPr>
          <w:rFonts w:ascii="Palatino Linotype" w:eastAsia="Palatino Linotype" w:hAnsi="Palatino Linotype" w:cs="Palatino Linotype"/>
          <w:sz w:val="20"/>
          <w:szCs w:val="20"/>
        </w:rPr>
        <w:t xml:space="preserve">to </w:t>
      </w:r>
      <w:r w:rsidR="002E123B" w:rsidRPr="0006304B">
        <w:rPr>
          <w:rFonts w:ascii="Palatino Linotype" w:eastAsia="Palatino Linotype" w:hAnsi="Palatino Linotype" w:cs="Palatino Linotype"/>
          <w:sz w:val="20"/>
          <w:szCs w:val="20"/>
        </w:rPr>
        <w:t xml:space="preserve">the omitted </w:t>
      </w:r>
      <w:r w:rsidR="000F4F91" w:rsidRPr="0006304B">
        <w:rPr>
          <w:rFonts w:ascii="Palatino Linotype" w:eastAsia="Palatino Linotype" w:hAnsi="Palatino Linotype" w:cs="Palatino Linotype"/>
          <w:sz w:val="20"/>
          <w:szCs w:val="20"/>
        </w:rPr>
        <w:t>subsection (5A</w:t>
      </w:r>
      <w:r w:rsidR="002E123B" w:rsidRPr="0006304B">
        <w:rPr>
          <w:rFonts w:ascii="Palatino Linotype" w:eastAsia="Palatino Linotype" w:hAnsi="Palatino Linotype" w:cs="Palatino Linotype"/>
          <w:sz w:val="20"/>
          <w:szCs w:val="20"/>
        </w:rPr>
        <w:t>)</w:t>
      </w:r>
      <w:r w:rsidR="000F4F91" w:rsidRPr="0006304B">
        <w:rPr>
          <w:rFonts w:ascii="Palatino Linotype" w:eastAsia="Palatino Linotype" w:hAnsi="Palatino Linotype" w:cs="Palatino Linotype"/>
          <w:sz w:val="20"/>
          <w:szCs w:val="20"/>
        </w:rPr>
        <w:t>.</w:t>
      </w:r>
      <w:r w:rsidR="0006304B" w:rsidRPr="0006304B">
        <w:rPr>
          <w:rFonts w:ascii="Palatino Linotype" w:eastAsia="Palatino Linotype" w:hAnsi="Palatino Linotype" w:cs="Palatino Linotype"/>
          <w:sz w:val="20"/>
          <w:szCs w:val="20"/>
        </w:rPr>
        <w:t xml:space="preserve"> </w:t>
      </w:r>
      <w:r w:rsidR="008B5713" w:rsidRPr="0006304B">
        <w:rPr>
          <w:rFonts w:ascii="Palatino Linotype" w:eastAsia="Palatino Linotype" w:hAnsi="Palatino Linotype" w:cs="Palatino Linotype"/>
          <w:sz w:val="20"/>
          <w:szCs w:val="20"/>
        </w:rPr>
        <w:br/>
      </w:r>
    </w:p>
    <w:p w14:paraId="2664E7E4" w14:textId="24863C85" w:rsidR="007B59C6" w:rsidRPr="0006304B" w:rsidRDefault="003C6C56" w:rsidP="005B1E60">
      <w:pPr>
        <w:pStyle w:val="ListParagraph"/>
        <w:widowControl w:val="0"/>
        <w:numPr>
          <w:ilvl w:val="0"/>
          <w:numId w:val="15"/>
        </w:numPr>
        <w:pBdr>
          <w:top w:val="nil"/>
          <w:left w:val="nil"/>
          <w:bottom w:val="nil"/>
          <w:right w:val="nil"/>
          <w:between w:val="nil"/>
        </w:pBdr>
        <w:spacing w:afterLines="120" w:after="288" w:line="24" w:lineRule="atLeast"/>
        <w:contextualSpacing w:val="0"/>
        <w:rPr>
          <w:rFonts w:ascii="Palatino Linotype" w:eastAsia="Palatino Linotype" w:hAnsi="Palatino Linotype" w:cs="Palatino Linotype"/>
          <w:sz w:val="20"/>
          <w:szCs w:val="20"/>
        </w:rPr>
      </w:pPr>
      <w:r w:rsidRPr="0006304B">
        <w:rPr>
          <w:rFonts w:ascii="Palatino Linotype" w:eastAsia="Palatino Linotype" w:hAnsi="Palatino Linotype" w:cs="Palatino Linotype"/>
          <w:sz w:val="20"/>
          <w:szCs w:val="20"/>
        </w:rPr>
        <w:t xml:space="preserve">Section </w:t>
      </w:r>
      <w:r w:rsidR="00FF458C" w:rsidRPr="0006304B">
        <w:rPr>
          <w:rFonts w:ascii="Palatino Linotype" w:eastAsia="Palatino Linotype" w:hAnsi="Palatino Linotype" w:cs="Palatino Linotype"/>
          <w:sz w:val="20"/>
          <w:szCs w:val="20"/>
        </w:rPr>
        <w:t xml:space="preserve">76(6)(a) </w:t>
      </w:r>
      <w:r w:rsidR="00DA47A8" w:rsidRPr="0006304B">
        <w:rPr>
          <w:rFonts w:ascii="Palatino Linotype" w:eastAsia="Palatino Linotype" w:hAnsi="Palatino Linotype" w:cs="Palatino Linotype"/>
          <w:sz w:val="20"/>
          <w:szCs w:val="20"/>
        </w:rPr>
        <w:t xml:space="preserve">will be </w:t>
      </w:r>
      <w:r w:rsidR="00FF458C" w:rsidRPr="0006304B">
        <w:rPr>
          <w:rFonts w:ascii="Palatino Linotype" w:eastAsia="Palatino Linotype" w:hAnsi="Palatino Linotype" w:cs="Palatino Linotype"/>
          <w:sz w:val="20"/>
          <w:szCs w:val="20"/>
        </w:rPr>
        <w:t>amended to inclu</w:t>
      </w:r>
      <w:r w:rsidR="00730ADA" w:rsidRPr="0006304B">
        <w:rPr>
          <w:rFonts w:ascii="Palatino Linotype" w:eastAsia="Palatino Linotype" w:hAnsi="Palatino Linotype" w:cs="Palatino Linotype"/>
          <w:sz w:val="20"/>
          <w:szCs w:val="20"/>
        </w:rPr>
        <w:t xml:space="preserve">de Scottish Ministers and the IRB in the </w:t>
      </w:r>
      <w:r w:rsidR="0019227F" w:rsidRPr="0006304B">
        <w:rPr>
          <w:rFonts w:ascii="Palatino Linotype" w:eastAsia="Palatino Linotype" w:hAnsi="Palatino Linotype" w:cs="Palatino Linotype"/>
          <w:sz w:val="20"/>
          <w:szCs w:val="20"/>
        </w:rPr>
        <w:t>list</w:t>
      </w:r>
      <w:r w:rsidR="00730ADA" w:rsidRPr="0006304B">
        <w:rPr>
          <w:rFonts w:ascii="Palatino Linotype" w:eastAsia="Palatino Linotype" w:hAnsi="Palatino Linotype" w:cs="Palatino Linotype"/>
          <w:sz w:val="20"/>
          <w:szCs w:val="20"/>
        </w:rPr>
        <w:t xml:space="preserve"> of bodies to whom the Passengers’ Council may </w:t>
      </w:r>
      <w:r w:rsidR="0019227F" w:rsidRPr="0006304B">
        <w:rPr>
          <w:rFonts w:ascii="Palatino Linotype" w:eastAsia="Palatino Linotype" w:hAnsi="Palatino Linotype" w:cs="Palatino Linotype"/>
          <w:sz w:val="20"/>
          <w:szCs w:val="20"/>
        </w:rPr>
        <w:t>send a report of its investigation findings</w:t>
      </w:r>
      <w:r w:rsidR="005B1E60" w:rsidRPr="0006304B">
        <w:rPr>
          <w:rFonts w:ascii="Palatino Linotype" w:eastAsia="Palatino Linotype" w:hAnsi="Palatino Linotype" w:cs="Palatino Linotype"/>
          <w:sz w:val="20"/>
          <w:szCs w:val="20"/>
        </w:rPr>
        <w:t>.</w:t>
      </w:r>
    </w:p>
    <w:p w14:paraId="2B5CA885" w14:textId="18187A88" w:rsidR="00FA7E4C" w:rsidRPr="0006304B" w:rsidRDefault="00FA7E4C" w:rsidP="159AF842">
      <w:pPr>
        <w:widowControl w:val="0"/>
        <w:pBdr>
          <w:top w:val="nil"/>
          <w:left w:val="nil"/>
          <w:bottom w:val="nil"/>
          <w:right w:val="nil"/>
          <w:between w:val="nil"/>
        </w:pBdr>
        <w:spacing w:afterLines="120" w:after="288" w:line="24" w:lineRule="atLeast"/>
        <w:rPr>
          <w:rStyle w:val="eop"/>
          <w:rFonts w:ascii="Palatino Linotype" w:hAnsi="Palatino Linotype" w:cs="Arial"/>
          <w:color w:val="0070C0"/>
          <w:sz w:val="24"/>
          <w:szCs w:val="24"/>
          <w:shd w:val="clear" w:color="auto" w:fill="FFFFFF"/>
        </w:rPr>
      </w:pPr>
      <w:r w:rsidRPr="0006304B">
        <w:rPr>
          <w:rStyle w:val="eop"/>
          <w:rFonts w:ascii="Palatino Linotype" w:hAnsi="Palatino Linotype" w:cs="Arial"/>
          <w:color w:val="0070C0"/>
          <w:sz w:val="24"/>
          <w:szCs w:val="24"/>
          <w:shd w:val="clear" w:color="auto" w:fill="FFFFFF"/>
        </w:rPr>
        <w:t>Clause 1</w:t>
      </w:r>
      <w:r w:rsidR="00417DBE" w:rsidRPr="0006304B">
        <w:rPr>
          <w:rStyle w:val="eop"/>
          <w:rFonts w:ascii="Palatino Linotype" w:hAnsi="Palatino Linotype" w:cs="Arial"/>
          <w:color w:val="0070C0"/>
          <w:sz w:val="24"/>
          <w:szCs w:val="24"/>
          <w:shd w:val="clear" w:color="auto" w:fill="FFFFFF"/>
        </w:rPr>
        <w:t>0</w:t>
      </w:r>
      <w:r w:rsidRPr="0006304B">
        <w:rPr>
          <w:rStyle w:val="eop"/>
          <w:rFonts w:ascii="Palatino Linotype" w:hAnsi="Palatino Linotype" w:cs="Arial"/>
          <w:color w:val="0070C0"/>
          <w:sz w:val="24"/>
          <w:szCs w:val="24"/>
          <w:shd w:val="clear" w:color="auto" w:fill="FFFFFF"/>
        </w:rPr>
        <w:t xml:space="preserve">: London Transport Users’ Committee </w:t>
      </w:r>
    </w:p>
    <w:p w14:paraId="7C3350CA" w14:textId="057F8F8E" w:rsidR="00F55B08" w:rsidRPr="0006304B" w:rsidRDefault="24F47E00" w:rsidP="00B23F53">
      <w:pPr>
        <w:pStyle w:val="ListParagraph"/>
        <w:widowControl w:val="0"/>
        <w:numPr>
          <w:ilvl w:val="0"/>
          <w:numId w:val="15"/>
        </w:numPr>
        <w:pBdr>
          <w:top w:val="nil"/>
          <w:left w:val="nil"/>
          <w:bottom w:val="nil"/>
          <w:right w:val="nil"/>
          <w:between w:val="nil"/>
        </w:pBdr>
        <w:spacing w:afterLines="120" w:after="288" w:line="24" w:lineRule="atLeast"/>
        <w:contextualSpacing w:val="0"/>
        <w:rPr>
          <w:rFonts w:ascii="Palatino Linotype" w:eastAsia="Palatino Linotype" w:hAnsi="Palatino Linotype" w:cs="Palatino Linotype"/>
          <w:sz w:val="20"/>
          <w:szCs w:val="20"/>
        </w:rPr>
      </w:pPr>
      <w:r w:rsidRPr="0006304B">
        <w:rPr>
          <w:rFonts w:ascii="Palatino Linotype" w:eastAsia="Palatino Linotype" w:hAnsi="Palatino Linotype" w:cs="Palatino Linotype"/>
          <w:sz w:val="20"/>
          <w:szCs w:val="20"/>
        </w:rPr>
        <w:t>The London Transport Users’ Committee (“the Committee”) is the statutory transport watchdog for matters within London</w:t>
      </w:r>
      <w:r w:rsidR="00B23F53" w:rsidRPr="0006304B">
        <w:rPr>
          <w:rFonts w:ascii="Palatino Linotype" w:eastAsia="Palatino Linotype" w:hAnsi="Palatino Linotype" w:cs="Palatino Linotype"/>
          <w:sz w:val="20"/>
          <w:szCs w:val="20"/>
        </w:rPr>
        <w:t>.</w:t>
      </w:r>
    </w:p>
    <w:p w14:paraId="0A8AA74B" w14:textId="57CB0924" w:rsidR="24F47E00" w:rsidRPr="0006304B" w:rsidRDefault="24F47E00" w:rsidP="7F4EC666">
      <w:pPr>
        <w:pStyle w:val="ListParagraph"/>
        <w:widowControl w:val="0"/>
        <w:numPr>
          <w:ilvl w:val="0"/>
          <w:numId w:val="15"/>
        </w:numPr>
        <w:pBdr>
          <w:top w:val="nil"/>
          <w:left w:val="nil"/>
          <w:bottom w:val="nil"/>
          <w:right w:val="nil"/>
          <w:between w:val="nil"/>
        </w:pBdr>
        <w:spacing w:afterLines="120" w:after="288" w:line="24" w:lineRule="atLeast"/>
        <w:rPr>
          <w:rFonts w:ascii="Palatino Linotype" w:eastAsia="Palatino Linotype" w:hAnsi="Palatino Linotype" w:cs="Palatino Linotype"/>
          <w:sz w:val="20"/>
          <w:szCs w:val="20"/>
        </w:rPr>
      </w:pPr>
      <w:r w:rsidRPr="7F4EC666">
        <w:rPr>
          <w:rFonts w:ascii="Palatino Linotype" w:eastAsia="Palatino Linotype" w:hAnsi="Palatino Linotype" w:cs="Palatino Linotype"/>
          <w:sz w:val="20"/>
          <w:szCs w:val="20"/>
        </w:rPr>
        <w:t xml:space="preserve">Section 252C of the Greater London Authority Act </w:t>
      </w:r>
      <w:r w:rsidR="00D84595" w:rsidRPr="7F4EC666">
        <w:rPr>
          <w:rFonts w:ascii="Palatino Linotype" w:eastAsia="Palatino Linotype" w:hAnsi="Palatino Linotype" w:cs="Palatino Linotype"/>
          <w:sz w:val="20"/>
          <w:szCs w:val="20"/>
        </w:rPr>
        <w:t>1999</w:t>
      </w:r>
      <w:r w:rsidRPr="7F4EC666">
        <w:rPr>
          <w:rFonts w:ascii="Palatino Linotype" w:eastAsia="Palatino Linotype" w:hAnsi="Palatino Linotype" w:cs="Palatino Linotype"/>
          <w:sz w:val="20"/>
          <w:szCs w:val="20"/>
        </w:rPr>
        <w:t xml:space="preserve"> describes the actions that the Committee must take following an investigation of a matter. This clause </w:t>
      </w:r>
      <w:r w:rsidR="00BB1C8E" w:rsidRPr="7F4EC666">
        <w:rPr>
          <w:rFonts w:ascii="Palatino Linotype" w:eastAsia="Palatino Linotype" w:hAnsi="Palatino Linotype" w:cs="Palatino Linotype"/>
          <w:sz w:val="20"/>
          <w:szCs w:val="20"/>
        </w:rPr>
        <w:t xml:space="preserve">will make </w:t>
      </w:r>
      <w:r w:rsidRPr="7F4EC666">
        <w:rPr>
          <w:rFonts w:ascii="Palatino Linotype" w:eastAsia="Palatino Linotype" w:hAnsi="Palatino Linotype" w:cs="Palatino Linotype"/>
          <w:sz w:val="20"/>
          <w:szCs w:val="20"/>
        </w:rPr>
        <w:t>amendments to section 252C, to ensure that the existing legislation</w:t>
      </w:r>
      <w:r w:rsidR="004743C4" w:rsidRPr="7F4EC666">
        <w:rPr>
          <w:rFonts w:ascii="Palatino Linotype" w:eastAsia="Palatino Linotype" w:hAnsi="Palatino Linotype" w:cs="Palatino Linotype"/>
          <w:sz w:val="20"/>
          <w:szCs w:val="20"/>
        </w:rPr>
        <w:t xml:space="preserve"> reflects the </w:t>
      </w:r>
      <w:r w:rsidR="001800E7" w:rsidRPr="7F4EC666">
        <w:rPr>
          <w:rFonts w:ascii="Palatino Linotype" w:eastAsia="Palatino Linotype" w:hAnsi="Palatino Linotype" w:cs="Palatino Linotype"/>
          <w:sz w:val="20"/>
          <w:szCs w:val="20"/>
        </w:rPr>
        <w:t xml:space="preserve">new role </w:t>
      </w:r>
      <w:r w:rsidR="004743C4" w:rsidRPr="7F4EC666">
        <w:rPr>
          <w:rFonts w:ascii="Palatino Linotype" w:eastAsia="Palatino Linotype" w:hAnsi="Palatino Linotype" w:cs="Palatino Linotype"/>
          <w:sz w:val="20"/>
          <w:szCs w:val="20"/>
        </w:rPr>
        <w:t>of the IRB</w:t>
      </w:r>
      <w:r w:rsidR="002C4DD5" w:rsidRPr="7F4EC666">
        <w:rPr>
          <w:rFonts w:ascii="Palatino Linotype" w:eastAsia="Palatino Linotype" w:hAnsi="Palatino Linotype" w:cs="Palatino Linotype"/>
          <w:sz w:val="20"/>
          <w:szCs w:val="20"/>
        </w:rPr>
        <w:t>.</w:t>
      </w:r>
      <w:r>
        <w:br/>
      </w:r>
    </w:p>
    <w:p w14:paraId="12A0C1AD" w14:textId="7BF3DC78" w:rsidR="24F47E00" w:rsidRPr="0006304B" w:rsidRDefault="24F47E00" w:rsidP="7F4EC666">
      <w:pPr>
        <w:pStyle w:val="ListParagraph"/>
        <w:widowControl w:val="0"/>
        <w:numPr>
          <w:ilvl w:val="0"/>
          <w:numId w:val="15"/>
        </w:numPr>
        <w:pBdr>
          <w:top w:val="nil"/>
          <w:left w:val="nil"/>
          <w:bottom w:val="nil"/>
          <w:right w:val="nil"/>
          <w:between w:val="nil"/>
        </w:pBdr>
        <w:spacing w:afterLines="120" w:after="288" w:line="24" w:lineRule="atLeast"/>
        <w:rPr>
          <w:rFonts w:ascii="Palatino Linotype" w:eastAsia="Palatino Linotype" w:hAnsi="Palatino Linotype" w:cs="Palatino Linotype"/>
          <w:sz w:val="20"/>
          <w:szCs w:val="20"/>
        </w:rPr>
      </w:pPr>
      <w:r w:rsidRPr="7F4EC666">
        <w:rPr>
          <w:rFonts w:ascii="Palatino Linotype" w:eastAsia="Palatino Linotype" w:hAnsi="Palatino Linotype" w:cs="Palatino Linotype"/>
          <w:sz w:val="20"/>
          <w:szCs w:val="20"/>
        </w:rPr>
        <w:t>Clause 12</w:t>
      </w:r>
      <w:r w:rsidR="00F55B08" w:rsidRPr="7F4EC666">
        <w:rPr>
          <w:rFonts w:ascii="Palatino Linotype" w:eastAsia="Palatino Linotype" w:hAnsi="Palatino Linotype" w:cs="Palatino Linotype"/>
          <w:sz w:val="20"/>
          <w:szCs w:val="20"/>
        </w:rPr>
        <w:t xml:space="preserve"> ensures that the Committee’s abilities mirror that of the Passengers’ Council.</w:t>
      </w:r>
      <w:r w:rsidR="0006304B" w:rsidRPr="7F4EC666">
        <w:rPr>
          <w:rFonts w:ascii="Palatino Linotype" w:eastAsia="Palatino Linotype" w:hAnsi="Palatino Linotype" w:cs="Palatino Linotype"/>
          <w:sz w:val="20"/>
          <w:szCs w:val="20"/>
        </w:rPr>
        <w:t xml:space="preserve"> </w:t>
      </w:r>
      <w:r w:rsidR="00F55B08" w:rsidRPr="7F4EC666">
        <w:rPr>
          <w:rFonts w:ascii="Palatino Linotype" w:eastAsia="Palatino Linotype" w:hAnsi="Palatino Linotype" w:cs="Palatino Linotype"/>
          <w:sz w:val="20"/>
          <w:szCs w:val="20"/>
        </w:rPr>
        <w:t xml:space="preserve">The substitution for </w:t>
      </w:r>
      <w:r w:rsidRPr="7F4EC666">
        <w:rPr>
          <w:rFonts w:ascii="Palatino Linotype" w:eastAsia="Palatino Linotype" w:hAnsi="Palatino Linotype" w:cs="Palatino Linotype"/>
          <w:sz w:val="20"/>
          <w:szCs w:val="20"/>
        </w:rPr>
        <w:t>subsection 3 of section 252C</w:t>
      </w:r>
      <w:r w:rsidR="00F55B08" w:rsidRPr="7F4EC666">
        <w:rPr>
          <w:rFonts w:ascii="Palatino Linotype" w:eastAsia="Palatino Linotype" w:hAnsi="Palatino Linotype" w:cs="Palatino Linotype"/>
          <w:sz w:val="20"/>
          <w:szCs w:val="20"/>
        </w:rPr>
        <w:t xml:space="preserve"> </w:t>
      </w:r>
      <w:r w:rsidRPr="7F4EC666">
        <w:rPr>
          <w:rFonts w:ascii="Palatino Linotype" w:eastAsia="Palatino Linotype" w:hAnsi="Palatino Linotype" w:cs="Palatino Linotype"/>
          <w:sz w:val="20"/>
          <w:szCs w:val="20"/>
        </w:rPr>
        <w:t xml:space="preserve">enables the Committee to refer licensee contraventions directly to the ORR, whereas it previously could only refer matters to the Secretary of State (who could then choose to refer matters to the ORR). </w:t>
      </w:r>
      <w:r>
        <w:br/>
      </w:r>
    </w:p>
    <w:p w14:paraId="19BD6C72" w14:textId="75DBDC10" w:rsidR="24F47E00" w:rsidRPr="0006304B" w:rsidRDefault="00BB716D" w:rsidP="00B23F53">
      <w:pPr>
        <w:pStyle w:val="ListParagraph"/>
        <w:widowControl w:val="0"/>
        <w:numPr>
          <w:ilvl w:val="0"/>
          <w:numId w:val="15"/>
        </w:numPr>
        <w:pBdr>
          <w:top w:val="nil"/>
          <w:left w:val="nil"/>
          <w:bottom w:val="nil"/>
          <w:right w:val="nil"/>
          <w:between w:val="nil"/>
        </w:pBdr>
        <w:spacing w:afterLines="120" w:after="288" w:line="24" w:lineRule="atLeast"/>
        <w:contextualSpacing w:val="0"/>
        <w:rPr>
          <w:rFonts w:ascii="Palatino Linotype" w:eastAsia="Palatino Linotype" w:hAnsi="Palatino Linotype" w:cs="Palatino Linotype"/>
          <w:sz w:val="20"/>
          <w:szCs w:val="20"/>
        </w:rPr>
      </w:pPr>
      <w:r w:rsidRPr="0006304B">
        <w:rPr>
          <w:rFonts w:ascii="Palatino Linotype" w:eastAsia="Palatino Linotype" w:hAnsi="Palatino Linotype" w:cs="Palatino Linotype"/>
          <w:sz w:val="20"/>
          <w:szCs w:val="20"/>
        </w:rPr>
        <w:t>Section</w:t>
      </w:r>
      <w:r w:rsidR="24F47E00" w:rsidRPr="0006304B">
        <w:rPr>
          <w:rFonts w:ascii="Palatino Linotype" w:eastAsia="Palatino Linotype" w:hAnsi="Palatino Linotype" w:cs="Palatino Linotype"/>
          <w:sz w:val="20"/>
          <w:szCs w:val="20"/>
        </w:rPr>
        <w:t xml:space="preserve"> 252C </w:t>
      </w:r>
      <w:r w:rsidRPr="0006304B">
        <w:rPr>
          <w:rFonts w:ascii="Palatino Linotype" w:eastAsia="Palatino Linotype" w:hAnsi="Palatino Linotype" w:cs="Palatino Linotype"/>
          <w:sz w:val="20"/>
          <w:szCs w:val="20"/>
        </w:rPr>
        <w:t xml:space="preserve">is also amended </w:t>
      </w:r>
      <w:r w:rsidR="24F47E00" w:rsidRPr="0006304B">
        <w:rPr>
          <w:rFonts w:ascii="Palatino Linotype" w:eastAsia="Palatino Linotype" w:hAnsi="Palatino Linotype" w:cs="Palatino Linotype"/>
          <w:sz w:val="20"/>
          <w:szCs w:val="20"/>
        </w:rPr>
        <w:t xml:space="preserve">such that, following an investigation, if the Committee is unable to obtain a satisfactory resolution, they may choose to refer a matter to the Secretary of State, rather than being </w:t>
      </w:r>
      <w:r w:rsidRPr="0006304B">
        <w:rPr>
          <w:rFonts w:ascii="Palatino Linotype" w:eastAsia="Palatino Linotype" w:hAnsi="Palatino Linotype" w:cs="Palatino Linotype"/>
          <w:sz w:val="20"/>
          <w:szCs w:val="20"/>
        </w:rPr>
        <w:t xml:space="preserve">required </w:t>
      </w:r>
      <w:r w:rsidR="24F47E00" w:rsidRPr="0006304B">
        <w:rPr>
          <w:rFonts w:ascii="Palatino Linotype" w:eastAsia="Palatino Linotype" w:hAnsi="Palatino Linotype" w:cs="Palatino Linotype"/>
          <w:sz w:val="20"/>
          <w:szCs w:val="20"/>
        </w:rPr>
        <w:t>to do so.</w:t>
      </w:r>
      <w:r w:rsidRPr="0006304B">
        <w:rPr>
          <w:rFonts w:ascii="Palatino Linotype" w:eastAsia="Palatino Linotype" w:hAnsi="Palatino Linotype" w:cs="Palatino Linotype"/>
          <w:sz w:val="20"/>
          <w:szCs w:val="20"/>
        </w:rPr>
        <w:t xml:space="preserve"> This reduces the </w:t>
      </w:r>
      <w:r w:rsidR="0097253A" w:rsidRPr="0006304B">
        <w:rPr>
          <w:rFonts w:ascii="Palatino Linotype" w:eastAsia="Palatino Linotype" w:hAnsi="Palatino Linotype" w:cs="Palatino Linotype"/>
          <w:sz w:val="20"/>
          <w:szCs w:val="20"/>
        </w:rPr>
        <w:t xml:space="preserve">number of </w:t>
      </w:r>
      <w:r w:rsidRPr="0006304B">
        <w:rPr>
          <w:rFonts w:ascii="Palatino Linotype" w:eastAsia="Palatino Linotype" w:hAnsi="Palatino Linotype" w:cs="Palatino Linotype"/>
          <w:sz w:val="20"/>
          <w:szCs w:val="20"/>
        </w:rPr>
        <w:t>obligations on the Committee.</w:t>
      </w:r>
      <w:r w:rsidR="24F47E00" w:rsidRPr="0006304B">
        <w:rPr>
          <w:rFonts w:ascii="Palatino Linotype" w:eastAsia="Palatino Linotype" w:hAnsi="Palatino Linotype" w:cs="Palatino Linotype"/>
          <w:sz w:val="20"/>
          <w:szCs w:val="20"/>
        </w:rPr>
        <w:t xml:space="preserve"> </w:t>
      </w:r>
    </w:p>
    <w:p w14:paraId="1D99B2C3" w14:textId="23340CC7" w:rsidR="24F47E00" w:rsidRPr="0006304B" w:rsidRDefault="24F47E00" w:rsidP="159AF842">
      <w:pPr>
        <w:pStyle w:val="ListParagraph"/>
        <w:widowControl w:val="0"/>
        <w:numPr>
          <w:ilvl w:val="0"/>
          <w:numId w:val="15"/>
        </w:numPr>
        <w:pBdr>
          <w:top w:val="nil"/>
          <w:left w:val="nil"/>
          <w:bottom w:val="nil"/>
          <w:right w:val="nil"/>
          <w:between w:val="nil"/>
        </w:pBdr>
        <w:spacing w:afterLines="120" w:after="288" w:line="24" w:lineRule="atLeast"/>
        <w:rPr>
          <w:rFonts w:ascii="Palatino Linotype" w:eastAsia="Palatino Linotype" w:hAnsi="Palatino Linotype" w:cs="Palatino Linotype"/>
          <w:sz w:val="20"/>
          <w:szCs w:val="20"/>
        </w:rPr>
      </w:pPr>
      <w:r w:rsidRPr="0006304B">
        <w:rPr>
          <w:rFonts w:ascii="Palatino Linotype" w:eastAsia="Palatino Linotype" w:hAnsi="Palatino Linotype" w:cs="Palatino Linotype"/>
          <w:sz w:val="20"/>
          <w:szCs w:val="20"/>
        </w:rPr>
        <w:t xml:space="preserve">Clause </w:t>
      </w:r>
      <w:r w:rsidR="00136938" w:rsidRPr="0006304B">
        <w:rPr>
          <w:rFonts w:ascii="Palatino Linotype" w:eastAsia="Palatino Linotype" w:hAnsi="Palatino Linotype" w:cs="Palatino Linotype"/>
          <w:sz w:val="20"/>
          <w:szCs w:val="20"/>
        </w:rPr>
        <w:t>10</w:t>
      </w:r>
      <w:r w:rsidRPr="0006304B">
        <w:rPr>
          <w:rFonts w:ascii="Palatino Linotype" w:eastAsia="Palatino Linotype" w:hAnsi="Palatino Linotype" w:cs="Palatino Linotype"/>
          <w:sz w:val="20"/>
          <w:szCs w:val="20"/>
        </w:rPr>
        <w:t xml:space="preserve"> also amends the requirement to refer a contravention (or likely contravention) of a franchise agreement to not only the Secretary of State but also to the appropriate franchising authority</w:t>
      </w:r>
      <w:r w:rsidR="00BB716D" w:rsidRPr="0006304B">
        <w:rPr>
          <w:rFonts w:ascii="Palatino Linotype" w:eastAsia="Palatino Linotype" w:hAnsi="Palatino Linotype" w:cs="Palatino Linotype"/>
          <w:sz w:val="20"/>
          <w:szCs w:val="20"/>
        </w:rPr>
        <w:t>. This acknowledges that the appropriate franchising authority could be</w:t>
      </w:r>
      <w:r w:rsidRPr="0006304B">
        <w:rPr>
          <w:rFonts w:ascii="Palatino Linotype" w:eastAsia="Palatino Linotype" w:hAnsi="Palatino Linotype" w:cs="Palatino Linotype"/>
          <w:sz w:val="20"/>
          <w:szCs w:val="20"/>
        </w:rPr>
        <w:t xml:space="preserve"> the </w:t>
      </w:r>
      <w:r w:rsidR="002B0BE9" w:rsidRPr="0006304B">
        <w:rPr>
          <w:rFonts w:ascii="Palatino Linotype" w:eastAsia="Palatino Linotype" w:hAnsi="Palatino Linotype" w:cs="Palatino Linotype"/>
          <w:sz w:val="20"/>
          <w:szCs w:val="20"/>
        </w:rPr>
        <w:t>IRB</w:t>
      </w:r>
      <w:r w:rsidRPr="0006304B">
        <w:rPr>
          <w:rFonts w:ascii="Palatino Linotype" w:eastAsia="Palatino Linotype" w:hAnsi="Palatino Linotype" w:cs="Palatino Linotype"/>
          <w:sz w:val="20"/>
          <w:szCs w:val="20"/>
        </w:rPr>
        <w:t xml:space="preserve">, </w:t>
      </w:r>
      <w:r w:rsidR="00AD52DE" w:rsidRPr="0006304B">
        <w:rPr>
          <w:rFonts w:ascii="Palatino Linotype" w:eastAsia="Palatino Linotype" w:hAnsi="Palatino Linotype" w:cs="Palatino Linotype"/>
          <w:sz w:val="20"/>
          <w:szCs w:val="20"/>
        </w:rPr>
        <w:t xml:space="preserve">the </w:t>
      </w:r>
      <w:r w:rsidRPr="0006304B">
        <w:rPr>
          <w:rFonts w:ascii="Palatino Linotype" w:eastAsia="Palatino Linotype" w:hAnsi="Palatino Linotype" w:cs="Palatino Linotype"/>
          <w:sz w:val="20"/>
          <w:szCs w:val="20"/>
        </w:rPr>
        <w:t>Scottish Ministers or</w:t>
      </w:r>
      <w:r w:rsidR="00AD52DE" w:rsidRPr="0006304B">
        <w:rPr>
          <w:rFonts w:ascii="Palatino Linotype" w:eastAsia="Palatino Linotype" w:hAnsi="Palatino Linotype" w:cs="Palatino Linotype"/>
          <w:sz w:val="20"/>
          <w:szCs w:val="20"/>
        </w:rPr>
        <w:t xml:space="preserve"> the</w:t>
      </w:r>
      <w:r w:rsidRPr="0006304B">
        <w:rPr>
          <w:rFonts w:ascii="Palatino Linotype" w:eastAsia="Palatino Linotype" w:hAnsi="Palatino Linotype" w:cs="Palatino Linotype"/>
          <w:sz w:val="20"/>
          <w:szCs w:val="20"/>
        </w:rPr>
        <w:t xml:space="preserve"> Welsh Ministers.</w:t>
      </w:r>
    </w:p>
    <w:p w14:paraId="748BC872" w14:textId="555DE71F" w:rsidR="00EE633F" w:rsidRPr="0006304B" w:rsidRDefault="00773045" w:rsidP="159AF842">
      <w:pPr>
        <w:widowControl w:val="0"/>
        <w:pBdr>
          <w:top w:val="nil"/>
          <w:left w:val="nil"/>
          <w:bottom w:val="nil"/>
          <w:right w:val="nil"/>
          <w:between w:val="nil"/>
        </w:pBdr>
        <w:spacing w:afterLines="120" w:after="288" w:line="24" w:lineRule="atLeast"/>
        <w:rPr>
          <w:rStyle w:val="eop"/>
          <w:rFonts w:ascii="Palatino Linotype" w:hAnsi="Palatino Linotype" w:cs="Arial"/>
          <w:color w:val="0070C0"/>
          <w:sz w:val="24"/>
          <w:szCs w:val="24"/>
          <w:shd w:val="clear" w:color="auto" w:fill="FFFFFF"/>
        </w:rPr>
      </w:pPr>
      <w:r w:rsidRPr="0006304B">
        <w:rPr>
          <w:rStyle w:val="eop"/>
          <w:rFonts w:ascii="Palatino Linotype" w:hAnsi="Palatino Linotype" w:cs="Arial"/>
          <w:color w:val="0070C0"/>
          <w:sz w:val="24"/>
          <w:szCs w:val="24"/>
          <w:shd w:val="clear" w:color="auto" w:fill="FFFFFF"/>
        </w:rPr>
        <w:t xml:space="preserve">Clause </w:t>
      </w:r>
      <w:r w:rsidR="00136938" w:rsidRPr="0006304B">
        <w:rPr>
          <w:rStyle w:val="eop"/>
          <w:rFonts w:ascii="Palatino Linotype" w:hAnsi="Palatino Linotype" w:cs="Arial"/>
          <w:color w:val="0070C0"/>
          <w:sz w:val="24"/>
          <w:szCs w:val="24"/>
          <w:shd w:val="clear" w:color="auto" w:fill="FFFFFF"/>
        </w:rPr>
        <w:t>1</w:t>
      </w:r>
      <w:r w:rsidR="001209F3">
        <w:rPr>
          <w:rStyle w:val="eop"/>
          <w:rFonts w:ascii="Palatino Linotype" w:hAnsi="Palatino Linotype" w:cs="Arial"/>
          <w:color w:val="0070C0"/>
          <w:sz w:val="24"/>
          <w:szCs w:val="24"/>
          <w:shd w:val="clear" w:color="auto" w:fill="FFFFFF"/>
        </w:rPr>
        <w:t>1</w:t>
      </w:r>
      <w:r w:rsidRPr="0006304B">
        <w:rPr>
          <w:rStyle w:val="eop"/>
          <w:rFonts w:ascii="Palatino Linotype" w:hAnsi="Palatino Linotype" w:cs="Arial"/>
          <w:color w:val="0070C0"/>
          <w:sz w:val="24"/>
          <w:szCs w:val="24"/>
          <w:shd w:val="clear" w:color="auto" w:fill="FFFFFF"/>
        </w:rPr>
        <w:t xml:space="preserve">: </w:t>
      </w:r>
      <w:r w:rsidR="00E30B91" w:rsidRPr="0006304B">
        <w:rPr>
          <w:rStyle w:val="eop"/>
          <w:rFonts w:ascii="Palatino Linotype" w:hAnsi="Palatino Linotype" w:cs="Arial"/>
          <w:color w:val="0070C0"/>
          <w:sz w:val="24"/>
          <w:szCs w:val="24"/>
          <w:shd w:val="clear" w:color="auto" w:fill="FFFFFF"/>
        </w:rPr>
        <w:t>The Disabled Persons Transport Advisory Committee </w:t>
      </w:r>
    </w:p>
    <w:p w14:paraId="3A280ADD" w14:textId="2F8139AA" w:rsidR="00A22F2F" w:rsidRPr="0006304B" w:rsidRDefault="00EE633F" w:rsidP="002674A1">
      <w:pPr>
        <w:pStyle w:val="ListParagraph"/>
        <w:widowControl w:val="0"/>
        <w:numPr>
          <w:ilvl w:val="0"/>
          <w:numId w:val="15"/>
        </w:numPr>
        <w:pBdr>
          <w:top w:val="nil"/>
          <w:left w:val="nil"/>
          <w:bottom w:val="nil"/>
          <w:right w:val="nil"/>
          <w:between w:val="nil"/>
        </w:pBdr>
        <w:spacing w:afterLines="120" w:after="288" w:line="24" w:lineRule="atLeast"/>
        <w:contextualSpacing w:val="0"/>
        <w:rPr>
          <w:rFonts w:ascii="Palatino Linotype" w:hAnsi="Palatino Linotype" w:cs="Arial"/>
          <w:color w:val="0070C0"/>
          <w:sz w:val="20"/>
          <w:szCs w:val="20"/>
          <w:shd w:val="clear" w:color="auto" w:fill="FFFFFF"/>
        </w:rPr>
      </w:pPr>
      <w:r w:rsidRPr="0006304B">
        <w:rPr>
          <w:rFonts w:ascii="Palatino Linotype" w:eastAsia="Palatino Linotype" w:hAnsi="Palatino Linotype" w:cs="Palatino Linotype"/>
          <w:color w:val="000000" w:themeColor="text1"/>
          <w:sz w:val="20"/>
          <w:szCs w:val="20"/>
        </w:rPr>
        <w:t xml:space="preserve">Section 125 of the Transport Act 1985 provides for the establishment of the </w:t>
      </w:r>
      <w:hyperlink r:id="rId13">
        <w:r w:rsidRPr="0006304B">
          <w:rPr>
            <w:rStyle w:val="Hyperlink"/>
            <w:rFonts w:ascii="Palatino Linotype" w:eastAsia="Palatino Linotype" w:hAnsi="Palatino Linotype" w:cs="Palatino Linotype"/>
            <w:sz w:val="20"/>
            <w:szCs w:val="20"/>
          </w:rPr>
          <w:t>Disabled Persons Transport Advisory Committee</w:t>
        </w:r>
      </w:hyperlink>
      <w:r w:rsidRPr="0006304B">
        <w:rPr>
          <w:rFonts w:ascii="Palatino Linotype" w:eastAsia="Palatino Linotype" w:hAnsi="Palatino Linotype" w:cs="Palatino Linotype"/>
          <w:color w:val="000000" w:themeColor="text1"/>
          <w:sz w:val="20"/>
          <w:szCs w:val="20"/>
        </w:rPr>
        <w:t xml:space="preserve"> (DPTAC) as an independent body. DPTAC is an expert committee, founded to advise government on matters relating to disability and transport. The chairman and members of DPTAC are appointed by the Secretary of State and at least half of the members must identify as disabled. </w:t>
      </w:r>
    </w:p>
    <w:p w14:paraId="53EC2670" w14:textId="39BF8470" w:rsidR="00A22F2F" w:rsidRPr="0006304B" w:rsidRDefault="00EE633F" w:rsidP="159AF842">
      <w:pPr>
        <w:pStyle w:val="ListParagraph"/>
        <w:widowControl w:val="0"/>
        <w:numPr>
          <w:ilvl w:val="0"/>
          <w:numId w:val="15"/>
        </w:numPr>
        <w:pBdr>
          <w:top w:val="nil"/>
          <w:left w:val="nil"/>
          <w:bottom w:val="nil"/>
          <w:right w:val="nil"/>
          <w:between w:val="nil"/>
        </w:pBdr>
        <w:spacing w:afterLines="120" w:after="288" w:line="24" w:lineRule="atLeast"/>
        <w:rPr>
          <w:rFonts w:ascii="Palatino Linotype" w:hAnsi="Palatino Linotype" w:cs="Arial"/>
          <w:color w:val="0070C0"/>
          <w:sz w:val="20"/>
          <w:szCs w:val="20"/>
          <w:shd w:val="clear" w:color="auto" w:fill="FFFFFF"/>
        </w:rPr>
      </w:pPr>
      <w:r w:rsidRPr="0006304B">
        <w:rPr>
          <w:rFonts w:ascii="Palatino Linotype" w:eastAsia="Palatino Linotype" w:hAnsi="Palatino Linotype" w:cs="Palatino Linotype"/>
          <w:color w:val="000000" w:themeColor="text1"/>
          <w:sz w:val="20"/>
          <w:szCs w:val="20"/>
        </w:rPr>
        <w:t xml:space="preserve">DPTAC’s primary role is provided for in section 125(5) of the Transport Act 1985. </w:t>
      </w:r>
      <w:r w:rsidR="3B34EFA7" w:rsidRPr="0006304B">
        <w:rPr>
          <w:rFonts w:ascii="Palatino Linotype" w:eastAsia="Palatino Linotype" w:hAnsi="Palatino Linotype" w:cs="Palatino Linotype"/>
          <w:color w:val="000000" w:themeColor="text1"/>
          <w:sz w:val="20"/>
          <w:szCs w:val="20"/>
        </w:rPr>
        <w:t>S</w:t>
      </w:r>
      <w:r w:rsidRPr="0006304B">
        <w:rPr>
          <w:rFonts w:ascii="Palatino Linotype" w:eastAsia="Palatino Linotype" w:hAnsi="Palatino Linotype" w:cs="Palatino Linotype"/>
          <w:color w:val="000000" w:themeColor="text1"/>
          <w:sz w:val="20"/>
          <w:szCs w:val="20"/>
        </w:rPr>
        <w:t xml:space="preserve">ubsection (5) requires DPTAC to advise the government on the transport needs of disabled people. This advice is </w:t>
      </w:r>
      <w:r w:rsidR="008D5BCB" w:rsidRPr="0006304B">
        <w:rPr>
          <w:rFonts w:ascii="Palatino Linotype" w:eastAsia="Palatino Linotype" w:hAnsi="Palatino Linotype" w:cs="Palatino Linotype"/>
          <w:color w:val="000000" w:themeColor="text1"/>
          <w:sz w:val="20"/>
          <w:szCs w:val="20"/>
        </w:rPr>
        <w:t xml:space="preserve">provided </w:t>
      </w:r>
      <w:r w:rsidRPr="0006304B">
        <w:rPr>
          <w:rFonts w:ascii="Palatino Linotype" w:eastAsia="Palatino Linotype" w:hAnsi="Palatino Linotype" w:cs="Palatino Linotype"/>
          <w:color w:val="000000" w:themeColor="text1"/>
          <w:sz w:val="20"/>
          <w:szCs w:val="20"/>
        </w:rPr>
        <w:t>either on a matter referred to DPTAC by the Secretary of State or on a matter that DPTAC considers appropriate.</w:t>
      </w:r>
      <w:r w:rsidR="0006304B" w:rsidRPr="0006304B">
        <w:rPr>
          <w:rFonts w:ascii="Palatino Linotype" w:eastAsia="Palatino Linotype" w:hAnsi="Palatino Linotype" w:cs="Palatino Linotype"/>
          <w:color w:val="000000" w:themeColor="text1"/>
          <w:sz w:val="20"/>
          <w:szCs w:val="20"/>
        </w:rPr>
        <w:t xml:space="preserve"> </w:t>
      </w:r>
      <w:r w:rsidR="008B5713" w:rsidRPr="0006304B">
        <w:rPr>
          <w:rFonts w:ascii="Palatino Linotype" w:eastAsia="Palatino Linotype" w:hAnsi="Palatino Linotype" w:cs="Palatino Linotype"/>
          <w:color w:val="000000" w:themeColor="text1"/>
          <w:sz w:val="20"/>
          <w:szCs w:val="20"/>
        </w:rPr>
        <w:br/>
      </w:r>
    </w:p>
    <w:p w14:paraId="154371B6" w14:textId="216E1266" w:rsidR="00226A3D" w:rsidRPr="00F82799" w:rsidRDefault="00EE633F" w:rsidP="0006304B">
      <w:pPr>
        <w:pStyle w:val="ListParagraph"/>
        <w:widowControl w:val="0"/>
        <w:numPr>
          <w:ilvl w:val="0"/>
          <w:numId w:val="15"/>
        </w:numPr>
        <w:pBdr>
          <w:top w:val="nil"/>
          <w:left w:val="nil"/>
          <w:bottom w:val="nil"/>
          <w:right w:val="nil"/>
          <w:between w:val="nil"/>
        </w:pBdr>
        <w:spacing w:afterLines="120" w:after="288" w:line="24" w:lineRule="atLeast"/>
        <w:rPr>
          <w:rFonts w:ascii="Palatino Linotype" w:hAnsi="Palatino Linotype" w:cs="Arial"/>
          <w:color w:val="0070C0"/>
          <w:sz w:val="20"/>
          <w:szCs w:val="20"/>
          <w:shd w:val="clear" w:color="auto" w:fill="FFFFFF"/>
        </w:rPr>
      </w:pPr>
      <w:r w:rsidRPr="0006304B">
        <w:rPr>
          <w:rFonts w:ascii="Palatino Linotype" w:eastAsia="Palatino Linotype" w:hAnsi="Palatino Linotype" w:cs="Palatino Linotype"/>
          <w:color w:val="000000" w:themeColor="text1"/>
          <w:sz w:val="20"/>
          <w:szCs w:val="20"/>
        </w:rPr>
        <w:t>Th</w:t>
      </w:r>
      <w:r w:rsidR="00A239E0" w:rsidRPr="0006304B">
        <w:rPr>
          <w:rFonts w:ascii="Palatino Linotype" w:eastAsia="Palatino Linotype" w:hAnsi="Palatino Linotype" w:cs="Palatino Linotype"/>
          <w:color w:val="000000" w:themeColor="text1"/>
          <w:sz w:val="20"/>
          <w:szCs w:val="20"/>
        </w:rPr>
        <w:t xml:space="preserve">is clause </w:t>
      </w:r>
      <w:r w:rsidRPr="0006304B">
        <w:rPr>
          <w:rFonts w:ascii="Palatino Linotype" w:eastAsia="Palatino Linotype" w:hAnsi="Palatino Linotype" w:cs="Palatino Linotype"/>
          <w:color w:val="000000" w:themeColor="text1"/>
          <w:sz w:val="20"/>
          <w:szCs w:val="20"/>
        </w:rPr>
        <w:t xml:space="preserve">amends section 125(5) of the Transport Act 1985, to expand DPTAC’s role. The amended provision places a duty on DPTAC to formally advise </w:t>
      </w:r>
      <w:r w:rsidR="12B9DC28" w:rsidRPr="0006304B">
        <w:rPr>
          <w:rFonts w:ascii="Palatino Linotype" w:eastAsia="Palatino Linotype" w:hAnsi="Palatino Linotype" w:cs="Palatino Linotype"/>
          <w:color w:val="000000" w:themeColor="text1"/>
          <w:sz w:val="20"/>
          <w:szCs w:val="20"/>
        </w:rPr>
        <w:t>the IRB</w:t>
      </w:r>
      <w:r w:rsidRPr="0006304B">
        <w:rPr>
          <w:rFonts w:ascii="Palatino Linotype" w:eastAsia="Palatino Linotype" w:hAnsi="Palatino Linotype" w:cs="Palatino Linotype"/>
          <w:color w:val="000000" w:themeColor="text1"/>
          <w:sz w:val="20"/>
          <w:szCs w:val="20"/>
        </w:rPr>
        <w:t>, mirroring DPTAC’s duty to the Secretary of State established in the Transport Act 1985. This amendment does not change DPTAC’s existing duty to the Secretary of State.</w:t>
      </w:r>
      <w:r w:rsidR="0006304B" w:rsidRPr="0006304B">
        <w:rPr>
          <w:rFonts w:ascii="Palatino Linotype" w:eastAsia="Palatino Linotype" w:hAnsi="Palatino Linotype" w:cs="Palatino Linotype"/>
          <w:color w:val="000000" w:themeColor="text1"/>
          <w:sz w:val="20"/>
          <w:szCs w:val="20"/>
        </w:rPr>
        <w:t xml:space="preserve"> </w:t>
      </w:r>
    </w:p>
    <w:p w14:paraId="388B375F" w14:textId="41C6095B" w:rsidR="001209F3" w:rsidRPr="0006304B" w:rsidRDefault="001209F3" w:rsidP="001209F3">
      <w:pPr>
        <w:widowControl w:val="0"/>
        <w:pBdr>
          <w:top w:val="nil"/>
          <w:left w:val="nil"/>
          <w:bottom w:val="nil"/>
          <w:right w:val="nil"/>
          <w:between w:val="nil"/>
        </w:pBdr>
        <w:spacing w:afterLines="120" w:after="288" w:line="24" w:lineRule="atLeast"/>
        <w:rPr>
          <w:rStyle w:val="eop"/>
          <w:rFonts w:ascii="Palatino Linotype" w:hAnsi="Palatino Linotype" w:cs="Arial"/>
          <w:color w:val="0070C0"/>
          <w:sz w:val="24"/>
          <w:szCs w:val="24"/>
        </w:rPr>
      </w:pPr>
      <w:r w:rsidRPr="0006304B">
        <w:rPr>
          <w:rStyle w:val="eop"/>
          <w:rFonts w:ascii="Palatino Linotype" w:hAnsi="Palatino Linotype" w:cs="Arial"/>
          <w:color w:val="0070C0"/>
          <w:sz w:val="24"/>
          <w:szCs w:val="24"/>
          <w:shd w:val="clear" w:color="auto" w:fill="FFFFFF"/>
        </w:rPr>
        <w:t xml:space="preserve">Clause </w:t>
      </w:r>
      <w:r w:rsidRPr="0006304B" w:rsidDel="001209F3">
        <w:rPr>
          <w:rStyle w:val="eop"/>
          <w:rFonts w:ascii="Palatino Linotype" w:hAnsi="Palatino Linotype" w:cs="Arial"/>
          <w:color w:val="0070C0"/>
          <w:sz w:val="24"/>
          <w:szCs w:val="24"/>
          <w:shd w:val="clear" w:color="auto" w:fill="FFFFFF"/>
        </w:rPr>
        <w:t>1</w:t>
      </w:r>
      <w:r>
        <w:rPr>
          <w:rStyle w:val="eop"/>
          <w:rFonts w:ascii="Palatino Linotype" w:hAnsi="Palatino Linotype" w:cs="Arial"/>
          <w:color w:val="0070C0"/>
          <w:sz w:val="24"/>
          <w:szCs w:val="24"/>
          <w:shd w:val="clear" w:color="auto" w:fill="FFFFFF"/>
        </w:rPr>
        <w:t>2</w:t>
      </w:r>
      <w:r w:rsidRPr="0006304B">
        <w:rPr>
          <w:rStyle w:val="eop"/>
          <w:rFonts w:ascii="Palatino Linotype" w:hAnsi="Palatino Linotype" w:cs="Arial"/>
          <w:color w:val="0070C0"/>
          <w:sz w:val="24"/>
          <w:szCs w:val="24"/>
          <w:shd w:val="clear" w:color="auto" w:fill="FFFFFF"/>
        </w:rPr>
        <w:t>: Minor Amendments</w:t>
      </w:r>
    </w:p>
    <w:p w14:paraId="251D4695" w14:textId="1A71A2DF" w:rsidR="001209F3" w:rsidRPr="00876628" w:rsidRDefault="001209F3" w:rsidP="00F82799">
      <w:pPr>
        <w:pStyle w:val="ListParagraph"/>
        <w:widowControl w:val="0"/>
        <w:numPr>
          <w:ilvl w:val="0"/>
          <w:numId w:val="15"/>
        </w:numPr>
        <w:pBdr>
          <w:top w:val="nil"/>
          <w:left w:val="nil"/>
          <w:bottom w:val="nil"/>
          <w:right w:val="nil"/>
          <w:between w:val="nil"/>
        </w:pBdr>
        <w:spacing w:afterLines="120" w:after="288" w:line="24" w:lineRule="atLeast"/>
        <w:rPr>
          <w:rFonts w:ascii="Palatino Linotype" w:hAnsi="Palatino Linotype" w:cs="Arial"/>
          <w:color w:val="0070C0"/>
          <w:sz w:val="20"/>
          <w:szCs w:val="20"/>
          <w:shd w:val="clear" w:color="auto" w:fill="FFFFFF"/>
        </w:rPr>
      </w:pPr>
      <w:r w:rsidRPr="0006304B">
        <w:rPr>
          <w:rFonts w:ascii="Palatino Linotype" w:eastAsia="Palatino Linotype" w:hAnsi="Palatino Linotype" w:cs="Palatino Linotype"/>
          <w:sz w:val="20"/>
          <w:szCs w:val="20"/>
        </w:rPr>
        <w:t xml:space="preserve">This clause makes minor amendments to existing legislation (the Public Records Act 1958 and the Public Bodies Act 2011) to ensure it uses the correct terminology for the London Transport Users’ Committee and the Passengers’ Council.  </w:t>
      </w:r>
    </w:p>
    <w:p w14:paraId="6102A2CC" w14:textId="48C52FE2" w:rsidR="00124589" w:rsidRPr="0006304B" w:rsidRDefault="00124589" w:rsidP="002674A1">
      <w:pPr>
        <w:widowControl w:val="0"/>
        <w:pBdr>
          <w:top w:val="nil"/>
          <w:left w:val="nil"/>
          <w:bottom w:val="nil"/>
          <w:right w:val="nil"/>
          <w:between w:val="nil"/>
        </w:pBdr>
        <w:spacing w:afterLines="120" w:after="288" w:line="24" w:lineRule="atLeast"/>
        <w:rPr>
          <w:rStyle w:val="eop"/>
          <w:rFonts w:ascii="Palatino Linotype" w:hAnsi="Palatino Linotype" w:cs="Arial"/>
          <w:color w:val="0070C0"/>
          <w:sz w:val="28"/>
          <w:szCs w:val="28"/>
          <w:shd w:val="clear" w:color="auto" w:fill="FFFFFF"/>
        </w:rPr>
      </w:pPr>
      <w:r w:rsidRPr="0006304B">
        <w:rPr>
          <w:rStyle w:val="normaltextrun"/>
          <w:rFonts w:ascii="Palatino Linotype" w:hAnsi="Palatino Linotype" w:cs="Arial"/>
          <w:b/>
          <w:bCs/>
          <w:color w:val="0070C0"/>
          <w:sz w:val="28"/>
          <w:szCs w:val="28"/>
          <w:shd w:val="clear" w:color="auto" w:fill="FFFFFF"/>
        </w:rPr>
        <w:t>Chapter 6: Miscellaneous</w:t>
      </w:r>
      <w:r w:rsidR="0006304B" w:rsidRPr="0006304B">
        <w:rPr>
          <w:rStyle w:val="normaltextrun"/>
          <w:rFonts w:ascii="Palatino Linotype" w:hAnsi="Palatino Linotype" w:cs="Arial"/>
          <w:b/>
          <w:bCs/>
          <w:color w:val="0070C0"/>
          <w:sz w:val="28"/>
          <w:szCs w:val="28"/>
          <w:shd w:val="clear" w:color="auto" w:fill="FFFFFF"/>
        </w:rPr>
        <w:t xml:space="preserve"> </w:t>
      </w:r>
    </w:p>
    <w:p w14:paraId="24B25502" w14:textId="2CADF143" w:rsidR="00B56192" w:rsidRPr="0006304B" w:rsidRDefault="008B56A6" w:rsidP="00F82799">
      <w:pPr>
        <w:pStyle w:val="ListParagraph"/>
        <w:widowControl w:val="0"/>
        <w:numPr>
          <w:ilvl w:val="0"/>
          <w:numId w:val="15"/>
        </w:numPr>
        <w:pBdr>
          <w:top w:val="nil"/>
          <w:left w:val="nil"/>
          <w:bottom w:val="nil"/>
          <w:right w:val="nil"/>
          <w:between w:val="nil"/>
        </w:pBdr>
        <w:spacing w:afterLines="120" w:after="288" w:line="24" w:lineRule="atLeast"/>
        <w:rPr>
          <w:rFonts w:ascii="Palatino Linotype" w:hAnsi="Palatino Linotype" w:cs="Arial"/>
          <w:color w:val="0070C0"/>
          <w:sz w:val="24"/>
          <w:szCs w:val="24"/>
          <w:shd w:val="clear" w:color="auto" w:fill="FFFFFF"/>
        </w:rPr>
      </w:pPr>
      <w:r w:rsidRPr="0006304B">
        <w:rPr>
          <w:rFonts w:ascii="Palatino Linotype" w:hAnsi="Palatino Linotype" w:cs="Arial"/>
          <w:color w:val="0070C0"/>
          <w:sz w:val="24"/>
          <w:szCs w:val="24"/>
          <w:shd w:val="clear" w:color="auto" w:fill="FFFFFF"/>
        </w:rPr>
        <w:t xml:space="preserve">Clause </w:t>
      </w:r>
      <w:r w:rsidR="00EE5FA8" w:rsidRPr="0006304B">
        <w:rPr>
          <w:rFonts w:ascii="Palatino Linotype" w:hAnsi="Palatino Linotype" w:cs="Arial"/>
          <w:color w:val="0070C0"/>
          <w:sz w:val="24"/>
          <w:szCs w:val="24"/>
          <w:shd w:val="clear" w:color="auto" w:fill="FFFFFF"/>
        </w:rPr>
        <w:t>13</w:t>
      </w:r>
      <w:r w:rsidRPr="0006304B">
        <w:rPr>
          <w:rFonts w:ascii="Palatino Linotype" w:hAnsi="Palatino Linotype" w:cs="Arial"/>
          <w:color w:val="0070C0"/>
          <w:sz w:val="24"/>
          <w:szCs w:val="24"/>
          <w:shd w:val="clear" w:color="auto" w:fill="FFFFFF"/>
        </w:rPr>
        <w:t xml:space="preserve">: Electronic service of documents </w:t>
      </w:r>
    </w:p>
    <w:p w14:paraId="68740205" w14:textId="6A1559FE" w:rsidR="00B56192" w:rsidRPr="0006304B" w:rsidRDefault="00B56192" w:rsidP="00F82799">
      <w:pPr>
        <w:pStyle w:val="paragraph"/>
        <w:numPr>
          <w:ilvl w:val="0"/>
          <w:numId w:val="15"/>
        </w:numPr>
        <w:spacing w:before="0" w:beforeAutospacing="0" w:afterLines="120" w:after="288" w:afterAutospacing="0" w:line="24" w:lineRule="atLeast"/>
        <w:textAlignment w:val="baseline"/>
        <w:rPr>
          <w:rFonts w:ascii="Palatino Linotype" w:hAnsi="Palatino Linotype" w:cs="Segoe UI"/>
          <w:sz w:val="20"/>
          <w:szCs w:val="20"/>
        </w:rPr>
      </w:pPr>
      <w:r w:rsidRPr="0006304B">
        <w:rPr>
          <w:rStyle w:val="normaltextrun"/>
          <w:rFonts w:ascii="Palatino Linotype" w:hAnsi="Palatino Linotype" w:cs="Calibri"/>
          <w:sz w:val="20"/>
          <w:szCs w:val="20"/>
        </w:rPr>
        <w:t>Section 149 of the Railways Act 1993 sets out requirements for how documents referred to in the Act should be delivered (e.g. if a document is to be “given” or “served”, it must be delivered or posted to the recipient’s proper address). This is amended to allow for the recognition of electronic documents and defines when such an electronic notice can be considered as served (the working day following the day it was sent).</w:t>
      </w:r>
      <w:r w:rsidRPr="0006304B">
        <w:rPr>
          <w:rStyle w:val="eop"/>
          <w:rFonts w:ascii="Palatino Linotype" w:hAnsi="Palatino Linotype" w:cs="Calibri"/>
          <w:sz w:val="20"/>
          <w:szCs w:val="20"/>
        </w:rPr>
        <w:t> </w:t>
      </w:r>
    </w:p>
    <w:p w14:paraId="3ECFD86F" w14:textId="34EECDA9" w:rsidR="008B56A6" w:rsidRPr="0006304B" w:rsidDel="00846B81" w:rsidRDefault="008B56A6" w:rsidP="159AF842">
      <w:pPr>
        <w:widowControl w:val="0"/>
        <w:pBdr>
          <w:top w:val="nil"/>
          <w:left w:val="nil"/>
          <w:bottom w:val="nil"/>
          <w:right w:val="nil"/>
          <w:between w:val="nil"/>
        </w:pBdr>
        <w:spacing w:afterLines="120" w:after="288" w:line="24" w:lineRule="atLeast"/>
        <w:rPr>
          <w:rFonts w:ascii="Palatino Linotype" w:hAnsi="Palatino Linotype" w:cs="Arial"/>
          <w:color w:val="0070C0"/>
          <w:sz w:val="24"/>
          <w:szCs w:val="24"/>
          <w:shd w:val="clear" w:color="auto" w:fill="FFFFFF"/>
        </w:rPr>
      </w:pPr>
      <w:r w:rsidRPr="0006304B">
        <w:rPr>
          <w:rFonts w:ascii="Palatino Linotype" w:hAnsi="Palatino Linotype" w:cs="Arial"/>
          <w:color w:val="0070C0"/>
          <w:sz w:val="20"/>
          <w:szCs w:val="20"/>
          <w:shd w:val="clear" w:color="auto" w:fill="FFFFFF"/>
        </w:rPr>
        <w:t xml:space="preserve"> </w:t>
      </w:r>
      <w:r w:rsidRPr="0006304B">
        <w:rPr>
          <w:rFonts w:ascii="Palatino Linotype" w:hAnsi="Palatino Linotype" w:cs="Arial"/>
          <w:color w:val="0070C0"/>
          <w:sz w:val="24"/>
          <w:szCs w:val="24"/>
          <w:shd w:val="clear" w:color="auto" w:fill="FFFFFF"/>
        </w:rPr>
        <w:t xml:space="preserve">Clause </w:t>
      </w:r>
      <w:r w:rsidR="002674F7" w:rsidRPr="0006304B">
        <w:rPr>
          <w:rFonts w:ascii="Palatino Linotype" w:hAnsi="Palatino Linotype" w:cs="Arial"/>
          <w:color w:val="0070C0"/>
          <w:sz w:val="24"/>
          <w:szCs w:val="24"/>
          <w:shd w:val="clear" w:color="auto" w:fill="FFFFFF"/>
        </w:rPr>
        <w:t>14</w:t>
      </w:r>
      <w:r w:rsidRPr="0006304B">
        <w:rPr>
          <w:rFonts w:ascii="Palatino Linotype" w:hAnsi="Palatino Linotype" w:cs="Arial"/>
          <w:color w:val="0070C0"/>
          <w:sz w:val="24"/>
          <w:szCs w:val="24"/>
          <w:shd w:val="clear" w:color="auto" w:fill="FFFFFF"/>
        </w:rPr>
        <w:t xml:space="preserve">: Repeal </w:t>
      </w:r>
      <w:r w:rsidR="007A3954" w:rsidRPr="0006304B">
        <w:rPr>
          <w:rFonts w:ascii="Palatino Linotype" w:hAnsi="Palatino Linotype" w:cs="Arial"/>
          <w:color w:val="0070C0"/>
          <w:sz w:val="24"/>
          <w:szCs w:val="24"/>
          <w:shd w:val="clear" w:color="auto" w:fill="FFFFFF"/>
        </w:rPr>
        <w:t xml:space="preserve">and revocation </w:t>
      </w:r>
      <w:r w:rsidRPr="0006304B">
        <w:rPr>
          <w:rFonts w:ascii="Palatino Linotype" w:hAnsi="Palatino Linotype" w:cs="Arial"/>
          <w:color w:val="0070C0"/>
          <w:sz w:val="24"/>
          <w:szCs w:val="24"/>
          <w:shd w:val="clear" w:color="auto" w:fill="FFFFFF"/>
        </w:rPr>
        <w:t>of spent and unnecessary provisions</w:t>
      </w:r>
      <w:r w:rsidR="0006304B" w:rsidRPr="0006304B">
        <w:rPr>
          <w:rFonts w:ascii="Palatino Linotype" w:hAnsi="Palatino Linotype" w:cs="Arial"/>
          <w:color w:val="0070C0"/>
          <w:sz w:val="24"/>
          <w:szCs w:val="24"/>
          <w:shd w:val="clear" w:color="auto" w:fill="FFFFFF"/>
        </w:rPr>
        <w:t xml:space="preserve"> </w:t>
      </w:r>
    </w:p>
    <w:p w14:paraId="5A428472" w14:textId="5F6E102F" w:rsidR="007766A4" w:rsidRPr="0006304B" w:rsidRDefault="00F80EDD" w:rsidP="00F82799">
      <w:pPr>
        <w:pStyle w:val="paragraph"/>
        <w:numPr>
          <w:ilvl w:val="0"/>
          <w:numId w:val="15"/>
        </w:numPr>
        <w:spacing w:before="0" w:beforeAutospacing="0" w:afterLines="120" w:after="288" w:afterAutospacing="0" w:line="24" w:lineRule="atLeast"/>
        <w:textAlignment w:val="baseline"/>
        <w:rPr>
          <w:rStyle w:val="normaltextrun"/>
          <w:rFonts w:ascii="Palatino Linotype" w:hAnsi="Palatino Linotype" w:cs="Calibri"/>
          <w:sz w:val="20"/>
          <w:szCs w:val="20"/>
        </w:rPr>
      </w:pPr>
      <w:r w:rsidRPr="7F4EC666">
        <w:rPr>
          <w:rStyle w:val="normaltextrun"/>
          <w:rFonts w:ascii="Palatino Linotype" w:hAnsi="Palatino Linotype" w:cs="Calibri"/>
          <w:sz w:val="20"/>
          <w:szCs w:val="20"/>
        </w:rPr>
        <w:t>This clause</w:t>
      </w:r>
      <w:r w:rsidR="006D5B1D" w:rsidRPr="7F4EC666">
        <w:rPr>
          <w:rStyle w:val="normaltextrun"/>
          <w:rFonts w:ascii="Palatino Linotype" w:hAnsi="Palatino Linotype" w:cs="Calibri"/>
          <w:sz w:val="20"/>
          <w:szCs w:val="20"/>
        </w:rPr>
        <w:t xml:space="preserve"> </w:t>
      </w:r>
      <w:r w:rsidRPr="7F4EC666">
        <w:rPr>
          <w:rStyle w:val="normaltextrun"/>
          <w:rFonts w:ascii="Palatino Linotype" w:hAnsi="Palatino Linotype" w:cs="Calibri"/>
          <w:sz w:val="20"/>
          <w:szCs w:val="20"/>
        </w:rPr>
        <w:t>repeals and revokes provisions in</w:t>
      </w:r>
      <w:r w:rsidR="00B65474" w:rsidRPr="7F4EC666">
        <w:rPr>
          <w:rStyle w:val="normaltextrun"/>
          <w:rFonts w:ascii="Palatino Linotype" w:hAnsi="Palatino Linotype" w:cs="Calibri"/>
          <w:sz w:val="20"/>
          <w:szCs w:val="20"/>
        </w:rPr>
        <w:t xml:space="preserve"> section 136 o</w:t>
      </w:r>
      <w:r w:rsidR="0039358C" w:rsidRPr="7F4EC666">
        <w:rPr>
          <w:rStyle w:val="normaltextrun"/>
          <w:rFonts w:ascii="Palatino Linotype" w:hAnsi="Palatino Linotype" w:cs="Calibri"/>
          <w:sz w:val="20"/>
          <w:szCs w:val="20"/>
        </w:rPr>
        <w:t>f</w:t>
      </w:r>
      <w:r w:rsidRPr="7F4EC666">
        <w:rPr>
          <w:rStyle w:val="normaltextrun"/>
          <w:rFonts w:ascii="Palatino Linotype" w:hAnsi="Palatino Linotype" w:cs="Calibri"/>
          <w:sz w:val="20"/>
          <w:szCs w:val="20"/>
        </w:rPr>
        <w:t xml:space="preserve"> </w:t>
      </w:r>
      <w:r w:rsidR="002362F1" w:rsidRPr="7F4EC666">
        <w:rPr>
          <w:rStyle w:val="normaltextrun"/>
          <w:rFonts w:ascii="Palatino Linotype" w:hAnsi="Palatino Linotype" w:cs="Calibri"/>
          <w:sz w:val="20"/>
          <w:szCs w:val="20"/>
        </w:rPr>
        <w:t>the Railways Act 1993</w:t>
      </w:r>
      <w:r w:rsidR="00B65474" w:rsidRPr="7F4EC666">
        <w:rPr>
          <w:rStyle w:val="normaltextrun"/>
          <w:rFonts w:ascii="Palatino Linotype" w:hAnsi="Palatino Linotype" w:cs="Calibri"/>
          <w:sz w:val="20"/>
          <w:szCs w:val="20"/>
        </w:rPr>
        <w:t xml:space="preserve"> </w:t>
      </w:r>
      <w:r w:rsidR="00797FFC" w:rsidRPr="7F4EC666">
        <w:rPr>
          <w:rStyle w:val="normaltextrun"/>
          <w:rFonts w:ascii="Palatino Linotype" w:hAnsi="Palatino Linotype" w:cs="Calibri"/>
          <w:sz w:val="20"/>
          <w:szCs w:val="20"/>
        </w:rPr>
        <w:t xml:space="preserve">which are no longer relevant, given </w:t>
      </w:r>
      <w:r w:rsidR="00FB0F60" w:rsidRPr="7F4EC666">
        <w:rPr>
          <w:rStyle w:val="normaltextrun"/>
          <w:rFonts w:ascii="Palatino Linotype" w:hAnsi="Palatino Linotype" w:cs="Calibri"/>
          <w:sz w:val="20"/>
          <w:szCs w:val="20"/>
        </w:rPr>
        <w:t>other amendments to legislation</w:t>
      </w:r>
      <w:r w:rsidR="006D5B1D" w:rsidRPr="7F4EC666">
        <w:rPr>
          <w:rStyle w:val="normaltextrun"/>
          <w:rFonts w:ascii="Palatino Linotype" w:hAnsi="Palatino Linotype" w:cs="Calibri"/>
          <w:sz w:val="20"/>
          <w:szCs w:val="20"/>
        </w:rPr>
        <w:t xml:space="preserve"> that have taken place</w:t>
      </w:r>
      <w:r w:rsidR="008C3585" w:rsidRPr="7F4EC666">
        <w:rPr>
          <w:rStyle w:val="normaltextrun"/>
          <w:rFonts w:ascii="Palatino Linotype" w:hAnsi="Palatino Linotype" w:cs="Calibri"/>
          <w:sz w:val="20"/>
          <w:szCs w:val="20"/>
        </w:rPr>
        <w:t>, for example</w:t>
      </w:r>
      <w:r w:rsidR="00B65474" w:rsidRPr="7F4EC666">
        <w:rPr>
          <w:rStyle w:val="normaltextrun"/>
          <w:rFonts w:ascii="Palatino Linotype" w:hAnsi="Palatino Linotype" w:cs="Calibri"/>
          <w:sz w:val="20"/>
          <w:szCs w:val="20"/>
        </w:rPr>
        <w:t>:</w:t>
      </w:r>
      <w:r w:rsidR="008C3585" w:rsidRPr="7F4EC666">
        <w:rPr>
          <w:rStyle w:val="normaltextrun"/>
          <w:rFonts w:ascii="Palatino Linotype" w:hAnsi="Palatino Linotype" w:cs="Calibri"/>
          <w:sz w:val="20"/>
          <w:szCs w:val="20"/>
        </w:rPr>
        <w:t xml:space="preserve"> </w:t>
      </w:r>
      <w:r w:rsidR="00447986" w:rsidRPr="7F4EC666">
        <w:rPr>
          <w:rStyle w:val="normaltextrun"/>
          <w:rFonts w:ascii="Palatino Linotype" w:hAnsi="Palatino Linotype" w:cs="Calibri"/>
          <w:sz w:val="20"/>
          <w:szCs w:val="20"/>
        </w:rPr>
        <w:t xml:space="preserve">the enactment of the Public Service Obligations in Transport Regulations 2023 </w:t>
      </w:r>
      <w:r w:rsidR="008C5B98" w:rsidRPr="7F4EC666">
        <w:rPr>
          <w:rStyle w:val="normaltextrun"/>
          <w:rFonts w:ascii="Palatino Linotype" w:hAnsi="Palatino Linotype" w:cs="Calibri"/>
          <w:sz w:val="20"/>
          <w:szCs w:val="20"/>
        </w:rPr>
        <w:t>(revoking</w:t>
      </w:r>
      <w:r w:rsidR="00FF4309" w:rsidRPr="7F4EC666">
        <w:rPr>
          <w:rStyle w:val="normaltextrun"/>
          <w:rFonts w:ascii="Palatino Linotype" w:hAnsi="Palatino Linotype" w:cs="Calibri"/>
          <w:sz w:val="20"/>
          <w:szCs w:val="20"/>
        </w:rPr>
        <w:t xml:space="preserve"> the Railways (Public Service Obligations) Regulations 2010 (S.I. 2010/402)</w:t>
      </w:r>
      <w:r w:rsidR="002B5CD7">
        <w:rPr>
          <w:rStyle w:val="normaltextrun"/>
          <w:rFonts w:ascii="Palatino Linotype" w:hAnsi="Palatino Linotype" w:cs="Calibri"/>
          <w:sz w:val="20"/>
          <w:szCs w:val="20"/>
        </w:rPr>
        <w:t xml:space="preserve"> </w:t>
      </w:r>
      <w:r w:rsidR="005F23F2">
        <w:rPr>
          <w:rStyle w:val="normaltextrun"/>
          <w:rFonts w:ascii="Palatino Linotype" w:hAnsi="Palatino Linotype" w:cs="Calibri"/>
          <w:sz w:val="20"/>
          <w:szCs w:val="20"/>
        </w:rPr>
        <w:t xml:space="preserve">and </w:t>
      </w:r>
      <w:r w:rsidR="008B5073">
        <w:rPr>
          <w:rStyle w:val="normaltextrun"/>
          <w:rFonts w:ascii="Palatino Linotype" w:hAnsi="Palatino Linotype" w:cs="Calibri"/>
          <w:sz w:val="20"/>
          <w:szCs w:val="20"/>
        </w:rPr>
        <w:t>Regulation (EC) No</w:t>
      </w:r>
      <w:r w:rsidR="00CE1205">
        <w:rPr>
          <w:rStyle w:val="normaltextrun"/>
          <w:rFonts w:ascii="Palatino Linotype" w:hAnsi="Palatino Linotype" w:cs="Calibri"/>
          <w:sz w:val="20"/>
          <w:szCs w:val="20"/>
        </w:rPr>
        <w:t xml:space="preserve"> 1370/2007 of the European Parliament and of the Council</w:t>
      </w:r>
      <w:r w:rsidR="00FF4309" w:rsidRPr="7F4EC666">
        <w:rPr>
          <w:rStyle w:val="normaltextrun"/>
          <w:rFonts w:ascii="Palatino Linotype" w:hAnsi="Palatino Linotype" w:cs="Calibri"/>
          <w:sz w:val="20"/>
          <w:szCs w:val="20"/>
        </w:rPr>
        <w:t>)</w:t>
      </w:r>
      <w:r w:rsidR="00B65474" w:rsidRPr="7F4EC666">
        <w:rPr>
          <w:rStyle w:val="normaltextrun"/>
          <w:rFonts w:ascii="Palatino Linotype" w:hAnsi="Palatino Linotype" w:cs="Calibri"/>
          <w:sz w:val="20"/>
          <w:szCs w:val="20"/>
        </w:rPr>
        <w:t>;</w:t>
      </w:r>
      <w:r w:rsidR="008C5B98" w:rsidRPr="7F4EC666">
        <w:rPr>
          <w:rStyle w:val="normaltextrun"/>
          <w:rFonts w:ascii="Palatino Linotype" w:hAnsi="Palatino Linotype" w:cs="Calibri"/>
          <w:sz w:val="20"/>
          <w:szCs w:val="20"/>
        </w:rPr>
        <w:t xml:space="preserve"> and the repeal of </w:t>
      </w:r>
      <w:r w:rsidR="00DB5650" w:rsidRPr="7F4EC666">
        <w:rPr>
          <w:rStyle w:val="normaltextrun"/>
          <w:rFonts w:ascii="Palatino Linotype" w:hAnsi="Palatino Linotype" w:cs="Calibri"/>
          <w:sz w:val="20"/>
          <w:szCs w:val="20"/>
        </w:rPr>
        <w:t>Regulation (EEC) No 1192/69 of the Council</w:t>
      </w:r>
      <w:r w:rsidR="00B21422" w:rsidRPr="7F4EC666">
        <w:rPr>
          <w:rStyle w:val="normaltextrun"/>
          <w:rFonts w:ascii="Palatino Linotype" w:hAnsi="Palatino Linotype" w:cs="Calibri"/>
          <w:sz w:val="20"/>
          <w:szCs w:val="20"/>
        </w:rPr>
        <w:t xml:space="preserve"> on common rules for the normalisation of the accounts of railway undertakings</w:t>
      </w:r>
      <w:r w:rsidR="00992391" w:rsidRPr="7F4EC666">
        <w:rPr>
          <w:rStyle w:val="normaltextrun"/>
          <w:rFonts w:ascii="Palatino Linotype" w:hAnsi="Palatino Linotype" w:cs="Calibri"/>
          <w:sz w:val="20"/>
          <w:szCs w:val="20"/>
        </w:rPr>
        <w:t>.</w:t>
      </w:r>
    </w:p>
    <w:p w14:paraId="47F8C76B" w14:textId="14DF6C18" w:rsidR="009574ED" w:rsidRPr="0006304B" w:rsidRDefault="007766A4" w:rsidP="002674A1">
      <w:pPr>
        <w:widowControl w:val="0"/>
        <w:pBdr>
          <w:top w:val="nil"/>
          <w:left w:val="nil"/>
          <w:bottom w:val="nil"/>
          <w:right w:val="nil"/>
          <w:between w:val="nil"/>
        </w:pBdr>
        <w:spacing w:afterLines="120" w:after="288" w:line="24" w:lineRule="atLeast"/>
        <w:rPr>
          <w:rStyle w:val="normaltextrun"/>
          <w:rFonts w:ascii="Palatino Linotype" w:hAnsi="Palatino Linotype"/>
          <w:b/>
          <w:bCs/>
          <w:sz w:val="28"/>
          <w:szCs w:val="28"/>
        </w:rPr>
      </w:pPr>
      <w:r w:rsidRPr="0006304B">
        <w:rPr>
          <w:rStyle w:val="normaltextrun"/>
          <w:rFonts w:ascii="Palatino Linotype" w:hAnsi="Palatino Linotype" w:cs="Arial"/>
          <w:b/>
          <w:bCs/>
          <w:color w:val="0070C0"/>
          <w:sz w:val="28"/>
          <w:szCs w:val="28"/>
          <w:shd w:val="clear" w:color="auto" w:fill="FFFFFF"/>
        </w:rPr>
        <w:t>Chapter 7: International interests in railway rolling stock</w:t>
      </w:r>
      <w:r w:rsidRPr="0006304B">
        <w:rPr>
          <w:rStyle w:val="normaltextrun"/>
          <w:rFonts w:ascii="Times New Roman" w:hAnsi="Times New Roman" w:cs="Times New Roman"/>
          <w:b/>
          <w:bCs/>
          <w:color w:val="0070C0"/>
          <w:sz w:val="28"/>
          <w:szCs w:val="28"/>
          <w:shd w:val="clear" w:color="auto" w:fill="FFFFFF"/>
        </w:rPr>
        <w:t> </w:t>
      </w:r>
      <w:r w:rsidRPr="0006304B">
        <w:rPr>
          <w:rStyle w:val="normaltextrun"/>
          <w:rFonts w:ascii="Palatino Linotype" w:hAnsi="Palatino Linotype"/>
          <w:b/>
          <w:bCs/>
          <w:sz w:val="28"/>
          <w:szCs w:val="28"/>
        </w:rPr>
        <w:t> </w:t>
      </w:r>
    </w:p>
    <w:p w14:paraId="3E47AF84" w14:textId="3DC360C2" w:rsidR="009574ED" w:rsidRPr="0006304B" w:rsidRDefault="009574ED" w:rsidP="007766A4">
      <w:pPr>
        <w:pBdr>
          <w:top w:val="nil"/>
          <w:left w:val="nil"/>
          <w:bottom w:val="nil"/>
          <w:right w:val="nil"/>
          <w:between w:val="nil"/>
        </w:pBdr>
        <w:spacing w:before="180" w:afterLines="120" w:after="288" w:line="24" w:lineRule="atLeast"/>
        <w:rPr>
          <w:rFonts w:ascii="Palatino Linotype" w:eastAsia="Arial" w:hAnsi="Palatino Linotype"/>
          <w:b/>
          <w:bCs/>
          <w:color w:val="0070C0"/>
          <w:sz w:val="28"/>
          <w:szCs w:val="28"/>
        </w:rPr>
      </w:pPr>
      <w:r w:rsidRPr="0006304B">
        <w:rPr>
          <w:rFonts w:ascii="Palatino Linotype" w:eastAsia="Arial" w:hAnsi="Palatino Linotype"/>
          <w:b/>
          <w:bCs/>
          <w:color w:val="0070C0"/>
          <w:sz w:val="28"/>
          <w:szCs w:val="28"/>
        </w:rPr>
        <w:t>Policy Background</w:t>
      </w:r>
    </w:p>
    <w:p w14:paraId="7A035088" w14:textId="77777777" w:rsidR="00F80CD6" w:rsidRPr="0006304B" w:rsidRDefault="00F80CD6" w:rsidP="00F82799">
      <w:pPr>
        <w:pStyle w:val="paragraph"/>
        <w:numPr>
          <w:ilvl w:val="0"/>
          <w:numId w:val="15"/>
        </w:numPr>
        <w:spacing w:before="0" w:beforeAutospacing="0" w:afterLines="120" w:after="288" w:afterAutospacing="0" w:line="24" w:lineRule="atLeast"/>
        <w:textAlignment w:val="baseline"/>
        <w:rPr>
          <w:rFonts w:ascii="Palatino Linotype" w:hAnsi="Palatino Linotype"/>
          <w:sz w:val="20"/>
          <w:szCs w:val="20"/>
        </w:rPr>
      </w:pPr>
      <w:r w:rsidRPr="0006304B">
        <w:rPr>
          <w:rStyle w:val="normaltextrun"/>
          <w:rFonts w:ascii="Palatino Linotype" w:hAnsi="Palatino Linotype"/>
          <w:color w:val="000000" w:themeColor="text1"/>
          <w:sz w:val="20"/>
          <w:szCs w:val="20"/>
        </w:rPr>
        <w:t>The UK signed the Luxembourg Rail Protocol (“the Protocol”) to the 2001 Cape Town Convention</w:t>
      </w:r>
      <w:r w:rsidRPr="0006304B">
        <w:rPr>
          <w:rStyle w:val="normaltextrun"/>
          <w:rFonts w:ascii="Palatino Linotype" w:hAnsi="Palatino Linotype"/>
          <w:color w:val="000000" w:themeColor="text1"/>
          <w:sz w:val="20"/>
          <w:szCs w:val="20"/>
          <w:vertAlign w:val="superscript"/>
        </w:rPr>
        <w:t>1</w:t>
      </w:r>
      <w:r w:rsidRPr="0006304B">
        <w:rPr>
          <w:rStyle w:val="normaltextrun"/>
          <w:rFonts w:ascii="Palatino Linotype" w:hAnsi="Palatino Linotype"/>
          <w:color w:val="000000" w:themeColor="text1"/>
          <w:sz w:val="20"/>
          <w:szCs w:val="20"/>
        </w:rPr>
        <w:t xml:space="preserve"> on International Interests in Mobile Equipment in 2016, but, due to the loss of the powers under the European Communities Act 1972 following the UK’s departure from the European Union, and subsequently due to pressures on parliamentary time, has not as yet been able to implement and ratify the Protocol. There are four Protocols under the Convention concerning different types of mobile equipment: rolling stock, aircraft, space and mining assets. Currently, only the Aircraft Equipment Protocol</w:t>
      </w:r>
      <w:r w:rsidRPr="0006304B">
        <w:rPr>
          <w:rStyle w:val="normaltextrun"/>
          <w:rFonts w:ascii="Palatino Linotype" w:hAnsi="Palatino Linotype"/>
          <w:color w:val="000000" w:themeColor="text1"/>
          <w:sz w:val="20"/>
          <w:szCs w:val="20"/>
          <w:vertAlign w:val="superscript"/>
        </w:rPr>
        <w:t>2</w:t>
      </w:r>
      <w:r w:rsidRPr="0006304B">
        <w:rPr>
          <w:rStyle w:val="normaltextrun"/>
          <w:rFonts w:ascii="Palatino Linotype" w:hAnsi="Palatino Linotype"/>
          <w:color w:val="000000" w:themeColor="text1"/>
          <w:sz w:val="20"/>
          <w:szCs w:val="20"/>
        </w:rPr>
        <w:t xml:space="preserve"> is in force internationally.</w:t>
      </w:r>
      <w:r w:rsidRPr="0006304B">
        <w:rPr>
          <w:rStyle w:val="eop"/>
          <w:rFonts w:ascii="Palatino Linotype" w:hAnsi="Palatino Linotype"/>
          <w:color w:val="000000" w:themeColor="text1"/>
          <w:sz w:val="20"/>
          <w:szCs w:val="20"/>
        </w:rPr>
        <w:t> </w:t>
      </w:r>
    </w:p>
    <w:p w14:paraId="13569BE9" w14:textId="6EB0C292" w:rsidR="00F80CD6" w:rsidRPr="0006304B" w:rsidRDefault="00F80CD6" w:rsidP="00F82799">
      <w:pPr>
        <w:pStyle w:val="paragraph"/>
        <w:numPr>
          <w:ilvl w:val="0"/>
          <w:numId w:val="15"/>
        </w:numPr>
        <w:spacing w:before="0" w:beforeAutospacing="0" w:afterLines="120" w:after="288" w:afterAutospacing="0" w:line="24" w:lineRule="atLeast"/>
        <w:textAlignment w:val="baseline"/>
        <w:rPr>
          <w:rFonts w:ascii="Palatino Linotype" w:hAnsi="Palatino Linotype"/>
          <w:sz w:val="20"/>
          <w:szCs w:val="20"/>
        </w:rPr>
      </w:pPr>
      <w:r w:rsidRPr="7F4EC666">
        <w:rPr>
          <w:rStyle w:val="normaltextrun"/>
          <w:rFonts w:ascii="Palatino Linotype" w:hAnsi="Palatino Linotype"/>
          <w:color w:val="000000" w:themeColor="text1"/>
          <w:sz w:val="20"/>
          <w:szCs w:val="20"/>
        </w:rPr>
        <w:t>The problem which the Protocol seeks to address is the significant level of risk associated with financing rolling stock given the limited means by which lessors of rolling stock can recover debts, should the lessee of the rolling stock fall into insolvency. This is a particular problem with regard</w:t>
      </w:r>
      <w:r w:rsidR="0F5BFB6A" w:rsidRPr="7F4EC666">
        <w:rPr>
          <w:rStyle w:val="normaltextrun"/>
          <w:rFonts w:ascii="Palatino Linotype" w:hAnsi="Palatino Linotype"/>
          <w:color w:val="000000" w:themeColor="text1"/>
          <w:sz w:val="20"/>
          <w:szCs w:val="20"/>
        </w:rPr>
        <w:t xml:space="preserve"> to</w:t>
      </w:r>
      <w:r w:rsidRPr="7F4EC666">
        <w:rPr>
          <w:rStyle w:val="normaltextrun"/>
          <w:rFonts w:ascii="Palatino Linotype" w:hAnsi="Palatino Linotype"/>
          <w:color w:val="000000" w:themeColor="text1"/>
          <w:sz w:val="20"/>
          <w:szCs w:val="20"/>
        </w:rPr>
        <w:t xml:space="preserve"> rolling stock which crosses borders (i.e. where it is used in international services) or where financing arrangements take place across jurisdictions. At present, lessors would have to register interests (such as mortgages and leases) separately in each jurisdiction in question, which often provide different levels of protection, and in some jurisdictions it may not be possible to register interests or enforce protections at all. This significant level of risk in turn increases the cost of financing rolling stock and acts as a barrier to investment in, and development of the sector, leading to lower availability of financing, higher financing costs, or both. The cost of financing rolling stock is currently a significant cost in infrastructure projects and for transport operators.</w:t>
      </w:r>
      <w:r w:rsidRPr="7F4EC666">
        <w:rPr>
          <w:rStyle w:val="eop"/>
          <w:rFonts w:ascii="Palatino Linotype" w:hAnsi="Palatino Linotype"/>
          <w:color w:val="000000" w:themeColor="text1"/>
          <w:sz w:val="20"/>
          <w:szCs w:val="20"/>
        </w:rPr>
        <w:t> </w:t>
      </w:r>
    </w:p>
    <w:p w14:paraId="26FF0D8B" w14:textId="6F4CA211" w:rsidR="00F80CD6" w:rsidRPr="0006304B" w:rsidRDefault="00F80CD6" w:rsidP="00F82799">
      <w:pPr>
        <w:pStyle w:val="paragraph"/>
        <w:numPr>
          <w:ilvl w:val="0"/>
          <w:numId w:val="15"/>
        </w:numPr>
        <w:spacing w:before="0" w:beforeAutospacing="0" w:afterLines="120" w:after="288" w:afterAutospacing="0" w:line="24" w:lineRule="atLeast"/>
        <w:textAlignment w:val="baseline"/>
        <w:rPr>
          <w:rFonts w:ascii="Palatino Linotype" w:hAnsi="Palatino Linotype"/>
          <w:sz w:val="20"/>
          <w:szCs w:val="20"/>
        </w:rPr>
      </w:pPr>
      <w:r w:rsidRPr="0006304B">
        <w:rPr>
          <w:rStyle w:val="normaltextrun"/>
          <w:rFonts w:ascii="Palatino Linotype" w:hAnsi="Palatino Linotype"/>
          <w:color w:val="000000" w:themeColor="text1"/>
          <w:sz w:val="20"/>
          <w:szCs w:val="20"/>
        </w:rPr>
        <w:t>The Protocol aims to reduce the level of risk involved in, and subsequently to reduce the costs associated with, financing rolling stock. The Protocol will do this by establishing an international legal framework for the creation and registration of international interests in rolling stock, as well as legal remedies for default and insolvency. Companies may choose to register interests (and therefore to take advantage of the protections provided by the Protocol) on a voluntary basis, meaning there are no mandatory requirements to enter into leasing or financing arrangements under the terms of the Protocol.</w:t>
      </w:r>
      <w:r w:rsidR="0006304B" w:rsidRPr="0006304B">
        <w:rPr>
          <w:rStyle w:val="normaltextrun"/>
          <w:rFonts w:ascii="Palatino Linotype" w:hAnsi="Palatino Linotype"/>
          <w:color w:val="000000" w:themeColor="text1"/>
          <w:sz w:val="20"/>
          <w:szCs w:val="20"/>
        </w:rPr>
        <w:t xml:space="preserve"> </w:t>
      </w:r>
    </w:p>
    <w:p w14:paraId="1012DD61" w14:textId="77777777" w:rsidR="00F80CD6" w:rsidRPr="0006304B" w:rsidRDefault="00F80CD6" w:rsidP="00F82799">
      <w:pPr>
        <w:pStyle w:val="paragraph"/>
        <w:numPr>
          <w:ilvl w:val="0"/>
          <w:numId w:val="15"/>
        </w:numPr>
        <w:spacing w:before="0" w:beforeAutospacing="0" w:afterLines="120" w:after="288" w:afterAutospacing="0" w:line="24" w:lineRule="atLeast"/>
        <w:textAlignment w:val="baseline"/>
        <w:rPr>
          <w:rFonts w:ascii="Palatino Linotype" w:hAnsi="Palatino Linotype"/>
          <w:sz w:val="20"/>
          <w:szCs w:val="20"/>
        </w:rPr>
      </w:pPr>
      <w:r w:rsidRPr="0006304B">
        <w:rPr>
          <w:rStyle w:val="normaltextrun"/>
          <w:rFonts w:ascii="Palatino Linotype" w:hAnsi="Palatino Linotype"/>
          <w:color w:val="000000" w:themeColor="text1"/>
          <w:sz w:val="20"/>
          <w:szCs w:val="20"/>
        </w:rPr>
        <w:t>Once the Protocol comes into force globally (currently expected by early 2024), and is implemented in the UK, it will increase the attractiveness of the UK rail market for financing and leasing companies. As the Protocol is ratified by more countries, it will also increase the attractiveness of other rail markets for UK-based manufacturers and exporters by reducing risk and increasing the availability of financing options.</w:t>
      </w:r>
      <w:r w:rsidRPr="0006304B">
        <w:rPr>
          <w:rStyle w:val="eop"/>
          <w:rFonts w:ascii="Palatino Linotype" w:hAnsi="Palatino Linotype"/>
          <w:color w:val="000000" w:themeColor="text1"/>
          <w:sz w:val="20"/>
          <w:szCs w:val="20"/>
        </w:rPr>
        <w:t> </w:t>
      </w:r>
    </w:p>
    <w:p w14:paraId="50DC6B0A" w14:textId="0FCAB18B" w:rsidR="007766A4" w:rsidRPr="0006304B" w:rsidRDefault="00F80CD6" w:rsidP="00F82799">
      <w:pPr>
        <w:pStyle w:val="paragraph"/>
        <w:numPr>
          <w:ilvl w:val="0"/>
          <w:numId w:val="15"/>
        </w:numPr>
        <w:spacing w:before="0" w:beforeAutospacing="0" w:afterLines="120" w:after="288" w:afterAutospacing="0" w:line="24" w:lineRule="atLeast"/>
        <w:textAlignment w:val="baseline"/>
        <w:rPr>
          <w:rStyle w:val="eop"/>
          <w:rFonts w:ascii="Palatino Linotype" w:hAnsi="Palatino Linotype"/>
          <w:sz w:val="20"/>
          <w:szCs w:val="20"/>
        </w:rPr>
      </w:pPr>
      <w:r w:rsidRPr="0006304B">
        <w:rPr>
          <w:rStyle w:val="normaltextrun"/>
          <w:rFonts w:ascii="Palatino Linotype" w:hAnsi="Palatino Linotype"/>
          <w:color w:val="000000" w:themeColor="text1"/>
          <w:sz w:val="20"/>
          <w:szCs w:val="20"/>
        </w:rPr>
        <w:t>The Government intends to implement the Protocol given the benefits it can provide for UK-based companies seeking financing, as well as those wishing to participate in the financing of rolling stock overseas.</w:t>
      </w:r>
      <w:r w:rsidR="0006304B" w:rsidRPr="0006304B">
        <w:rPr>
          <w:rStyle w:val="normaltextrun"/>
          <w:rFonts w:ascii="Palatino Linotype" w:hAnsi="Palatino Linotype"/>
          <w:color w:val="000000" w:themeColor="text1"/>
          <w:sz w:val="20"/>
          <w:szCs w:val="20"/>
        </w:rPr>
        <w:t xml:space="preserve"> </w:t>
      </w:r>
      <w:r w:rsidRPr="0006304B">
        <w:rPr>
          <w:rStyle w:val="normaltextrun"/>
          <w:rFonts w:ascii="Palatino Linotype" w:hAnsi="Palatino Linotype"/>
          <w:color w:val="000000" w:themeColor="text1"/>
          <w:sz w:val="20"/>
          <w:szCs w:val="20"/>
        </w:rPr>
        <w:t>The powers in this Bill enable the Government to make the necessary secondary legislation to implement the terms of the Protocol and subsequently ratify it under the Constitutional Reform and Governance (CRAG) Act 2010.</w:t>
      </w:r>
      <w:r w:rsidRPr="0006304B">
        <w:rPr>
          <w:rStyle w:val="eop"/>
          <w:rFonts w:ascii="Palatino Linotype" w:hAnsi="Palatino Linotype"/>
          <w:color w:val="000000" w:themeColor="text1"/>
          <w:sz w:val="20"/>
          <w:szCs w:val="20"/>
        </w:rPr>
        <w:t> </w:t>
      </w:r>
    </w:p>
    <w:p w14:paraId="41C13FBB" w14:textId="0A16C7D0" w:rsidR="007766A4" w:rsidRPr="0006304B" w:rsidRDefault="007766A4" w:rsidP="159AF842">
      <w:pPr>
        <w:pStyle w:val="paragraph"/>
        <w:spacing w:before="0" w:beforeAutospacing="0" w:afterLines="120" w:after="288" w:afterAutospacing="0" w:line="24" w:lineRule="atLeast"/>
        <w:textAlignment w:val="baseline"/>
        <w:rPr>
          <w:rStyle w:val="eop"/>
          <w:rFonts w:ascii="Palatino Linotype" w:hAnsi="Palatino Linotype"/>
          <w:sz w:val="20"/>
          <w:szCs w:val="20"/>
        </w:rPr>
      </w:pPr>
      <w:r w:rsidRPr="0006304B">
        <w:rPr>
          <w:rStyle w:val="eop"/>
          <w:rFonts w:ascii="Palatino Linotype" w:hAnsi="Palatino Linotype" w:cs="Arial"/>
          <w:color w:val="4F81BD" w:themeColor="accent1"/>
          <w:shd w:val="clear" w:color="auto" w:fill="FFFFFF"/>
        </w:rPr>
        <w:t xml:space="preserve">Clause </w:t>
      </w:r>
      <w:r w:rsidR="002674F7" w:rsidRPr="0006304B">
        <w:rPr>
          <w:rStyle w:val="eop"/>
          <w:rFonts w:ascii="Palatino Linotype" w:hAnsi="Palatino Linotype" w:cs="Arial"/>
          <w:color w:val="4F81BD" w:themeColor="accent1"/>
          <w:shd w:val="clear" w:color="auto" w:fill="FFFFFF"/>
        </w:rPr>
        <w:t>15</w:t>
      </w:r>
      <w:r w:rsidRPr="0006304B">
        <w:rPr>
          <w:rStyle w:val="eop"/>
          <w:rFonts w:ascii="Palatino Linotype" w:hAnsi="Palatino Linotype" w:cs="Arial"/>
          <w:color w:val="4F81BD" w:themeColor="accent1"/>
          <w:shd w:val="clear" w:color="auto" w:fill="FFFFFF"/>
        </w:rPr>
        <w:t>: Convention and Protocol relating to international interests in railway rolling stock</w:t>
      </w:r>
      <w:r w:rsidR="0006304B" w:rsidRPr="0006304B">
        <w:rPr>
          <w:rStyle w:val="eop"/>
          <w:rFonts w:ascii="Palatino Linotype" w:hAnsi="Palatino Linotype" w:cs="Arial"/>
          <w:color w:val="4F81BD" w:themeColor="accent1"/>
          <w:shd w:val="clear" w:color="auto" w:fill="FFFFFF"/>
        </w:rPr>
        <w:t xml:space="preserve"> </w:t>
      </w:r>
    </w:p>
    <w:p w14:paraId="61899A25" w14:textId="351EB9B3" w:rsidR="00DF046A" w:rsidRPr="0006304B" w:rsidRDefault="00DF046A" w:rsidP="00270A07">
      <w:pPr>
        <w:pStyle w:val="paragraph"/>
        <w:numPr>
          <w:ilvl w:val="0"/>
          <w:numId w:val="15"/>
        </w:numPr>
        <w:spacing w:before="0" w:beforeAutospacing="0" w:afterLines="120" w:after="288" w:afterAutospacing="0" w:line="24" w:lineRule="atLeast"/>
        <w:textAlignment w:val="baseline"/>
        <w:rPr>
          <w:rFonts w:ascii="Palatino Linotype" w:eastAsia="Palatino Linotype" w:hAnsi="Palatino Linotype" w:cs="Palatino Linotype"/>
          <w:sz w:val="20"/>
          <w:szCs w:val="20"/>
        </w:rPr>
      </w:pPr>
      <w:r w:rsidRPr="0006304B">
        <w:rPr>
          <w:rStyle w:val="normaltextrun"/>
          <w:rFonts w:ascii="Palatino Linotype" w:eastAsia="Palatino Linotype" w:hAnsi="Palatino Linotype" w:cs="Palatino Linotype"/>
          <w:color w:val="000000" w:themeColor="text1"/>
          <w:sz w:val="20"/>
          <w:szCs w:val="20"/>
        </w:rPr>
        <w:t xml:space="preserve">Clause </w:t>
      </w:r>
      <w:r w:rsidR="002674F7" w:rsidRPr="0006304B">
        <w:rPr>
          <w:rStyle w:val="normaltextrun"/>
          <w:rFonts w:ascii="Palatino Linotype" w:eastAsia="Palatino Linotype" w:hAnsi="Palatino Linotype" w:cs="Palatino Linotype"/>
          <w:color w:val="000000" w:themeColor="text1"/>
          <w:sz w:val="20"/>
          <w:szCs w:val="20"/>
        </w:rPr>
        <w:t>15</w:t>
      </w:r>
      <w:r w:rsidRPr="0006304B">
        <w:rPr>
          <w:rStyle w:val="normaltextrun"/>
          <w:rFonts w:ascii="Palatino Linotype" w:eastAsia="Palatino Linotype" w:hAnsi="Palatino Linotype" w:cs="Palatino Linotype"/>
          <w:color w:val="000000" w:themeColor="text1"/>
          <w:sz w:val="20"/>
          <w:szCs w:val="20"/>
        </w:rPr>
        <w:t xml:space="preserve"> gives the Secretary of State the power to implement the Cape Town Convention (so far as it relates to railway rolling stock), and the Luxembourg Rail Protocol by regulations. The regulations will be subject to the affirmative resolution procedure.</w:t>
      </w:r>
      <w:r w:rsidR="0006304B" w:rsidRPr="0006304B">
        <w:rPr>
          <w:rStyle w:val="normaltextrun"/>
          <w:rFonts w:ascii="Palatino Linotype" w:eastAsia="Palatino Linotype" w:hAnsi="Palatino Linotype" w:cs="Palatino Linotype"/>
          <w:color w:val="000000" w:themeColor="text1"/>
          <w:sz w:val="20"/>
          <w:szCs w:val="20"/>
        </w:rPr>
        <w:t xml:space="preserve"> </w:t>
      </w:r>
      <w:r w:rsidRPr="0006304B">
        <w:rPr>
          <w:rStyle w:val="eop"/>
          <w:rFonts w:ascii="Palatino Linotype" w:eastAsia="Palatino Linotype" w:hAnsi="Palatino Linotype" w:cs="Palatino Linotype"/>
          <w:color w:val="000000" w:themeColor="text1"/>
          <w:sz w:val="20"/>
          <w:szCs w:val="20"/>
        </w:rPr>
        <w:t> </w:t>
      </w:r>
    </w:p>
    <w:p w14:paraId="764E998B" w14:textId="3F97B77B" w:rsidR="00DF046A" w:rsidRPr="0006304B" w:rsidRDefault="00DF046A" w:rsidP="001209F3">
      <w:pPr>
        <w:pStyle w:val="paragraph"/>
        <w:numPr>
          <w:ilvl w:val="1"/>
          <w:numId w:val="37"/>
        </w:numPr>
        <w:spacing w:before="0" w:beforeAutospacing="0" w:afterLines="120" w:after="288" w:afterAutospacing="0" w:line="24" w:lineRule="atLeast"/>
        <w:textAlignment w:val="baseline"/>
        <w:rPr>
          <w:rFonts w:ascii="Palatino Linotype" w:eastAsia="Palatino Linotype" w:hAnsi="Palatino Linotype" w:cs="Palatino Linotype"/>
          <w:sz w:val="20"/>
          <w:szCs w:val="20"/>
        </w:rPr>
      </w:pPr>
      <w:r w:rsidRPr="0006304B">
        <w:rPr>
          <w:rStyle w:val="normaltextrun"/>
          <w:rFonts w:ascii="Palatino Linotype" w:eastAsia="Palatino Linotype" w:hAnsi="Palatino Linotype" w:cs="Palatino Linotype"/>
          <w:color w:val="000000" w:themeColor="text1"/>
          <w:sz w:val="20"/>
          <w:szCs w:val="20"/>
        </w:rPr>
        <w:t>subsection (2) sets out in detail provision that may be made in those regulations to implement the Cape Town Convention (as it relates to railway rolling stock) and the Luxembourg Protocol.</w:t>
      </w:r>
      <w:r w:rsidR="0006304B" w:rsidRPr="0006304B">
        <w:rPr>
          <w:rStyle w:val="normaltextrun"/>
          <w:rFonts w:ascii="Palatino Linotype" w:eastAsia="Palatino Linotype" w:hAnsi="Palatino Linotype" w:cs="Palatino Linotype"/>
          <w:color w:val="000000" w:themeColor="text1"/>
          <w:sz w:val="20"/>
          <w:szCs w:val="20"/>
        </w:rPr>
        <w:t xml:space="preserve">  </w:t>
      </w:r>
    </w:p>
    <w:p w14:paraId="00495E3F" w14:textId="11511569" w:rsidR="00DF046A" w:rsidRPr="0006304B" w:rsidRDefault="00DF046A" w:rsidP="001209F3">
      <w:pPr>
        <w:pStyle w:val="paragraph"/>
        <w:numPr>
          <w:ilvl w:val="1"/>
          <w:numId w:val="37"/>
        </w:numPr>
        <w:spacing w:before="0" w:beforeAutospacing="0" w:afterLines="120" w:after="288" w:afterAutospacing="0" w:line="24" w:lineRule="atLeast"/>
        <w:textAlignment w:val="baseline"/>
        <w:rPr>
          <w:rFonts w:ascii="Palatino Linotype" w:eastAsia="Palatino Linotype" w:hAnsi="Palatino Linotype" w:cs="Palatino Linotype"/>
          <w:sz w:val="20"/>
          <w:szCs w:val="20"/>
        </w:rPr>
      </w:pPr>
      <w:r w:rsidRPr="0006304B">
        <w:rPr>
          <w:rStyle w:val="normaltextrun"/>
          <w:rFonts w:ascii="Palatino Linotype" w:eastAsia="Palatino Linotype" w:hAnsi="Palatino Linotype" w:cs="Palatino Linotype"/>
          <w:color w:val="000000" w:themeColor="text1"/>
          <w:sz w:val="20"/>
          <w:szCs w:val="20"/>
        </w:rPr>
        <w:t>subsection (3) requires the Secretary of State to consult who the Secretary of State thinks appropriate before making the regulations under this Clause.</w:t>
      </w:r>
      <w:r w:rsidR="0006304B" w:rsidRPr="0006304B">
        <w:rPr>
          <w:rStyle w:val="normaltextrun"/>
          <w:rFonts w:ascii="Palatino Linotype" w:eastAsia="Palatino Linotype" w:hAnsi="Palatino Linotype" w:cs="Palatino Linotype"/>
          <w:color w:val="000000" w:themeColor="text1"/>
          <w:sz w:val="20"/>
          <w:szCs w:val="20"/>
        </w:rPr>
        <w:t xml:space="preserve"> </w:t>
      </w:r>
      <w:r w:rsidRPr="0006304B">
        <w:rPr>
          <w:rStyle w:val="eop"/>
          <w:rFonts w:ascii="Palatino Linotype" w:eastAsia="Palatino Linotype" w:hAnsi="Palatino Linotype" w:cs="Palatino Linotype"/>
          <w:color w:val="000000" w:themeColor="text1"/>
          <w:sz w:val="20"/>
          <w:szCs w:val="20"/>
        </w:rPr>
        <w:t> </w:t>
      </w:r>
    </w:p>
    <w:p w14:paraId="036F4571" w14:textId="4CEF7781" w:rsidR="005339B9" w:rsidRPr="0006304B" w:rsidRDefault="00DF046A" w:rsidP="001209F3">
      <w:pPr>
        <w:pStyle w:val="paragraph"/>
        <w:widowControl w:val="0"/>
        <w:numPr>
          <w:ilvl w:val="1"/>
          <w:numId w:val="37"/>
        </w:numPr>
        <w:spacing w:before="0" w:beforeAutospacing="0" w:afterLines="120" w:after="288" w:afterAutospacing="0" w:line="24" w:lineRule="atLeast"/>
        <w:rPr>
          <w:rStyle w:val="eop"/>
          <w:rFonts w:ascii="Palatino Linotype" w:eastAsia="Palatino Linotype" w:hAnsi="Palatino Linotype" w:cs="Palatino Linotype"/>
          <w:color w:val="4F81BD" w:themeColor="accent1"/>
        </w:rPr>
      </w:pPr>
      <w:r w:rsidRPr="0006304B">
        <w:rPr>
          <w:rStyle w:val="normaltextrun"/>
          <w:rFonts w:ascii="Palatino Linotype" w:eastAsia="Palatino Linotype" w:hAnsi="Palatino Linotype" w:cs="Palatino Linotype"/>
          <w:color w:val="000000" w:themeColor="text1"/>
          <w:sz w:val="20"/>
          <w:szCs w:val="20"/>
        </w:rPr>
        <w:t>subsection (6) provides for definitions applicable to this section for “international interest", "modify", "primary legislation" and "railway rolling stock".</w:t>
      </w:r>
      <w:r w:rsidR="0006304B" w:rsidRPr="0006304B">
        <w:rPr>
          <w:rStyle w:val="normaltextrun"/>
          <w:rFonts w:ascii="Palatino Linotype" w:eastAsia="Palatino Linotype" w:hAnsi="Palatino Linotype" w:cs="Palatino Linotype"/>
          <w:color w:val="000000" w:themeColor="text1"/>
          <w:sz w:val="20"/>
          <w:szCs w:val="20"/>
        </w:rPr>
        <w:t xml:space="preserve"> </w:t>
      </w:r>
      <w:r w:rsidRPr="0006304B">
        <w:rPr>
          <w:rStyle w:val="eop"/>
          <w:rFonts w:ascii="Palatino Linotype" w:eastAsia="Palatino Linotype" w:hAnsi="Palatino Linotype" w:cs="Palatino Linotype"/>
          <w:color w:val="000000" w:themeColor="text1"/>
          <w:sz w:val="20"/>
          <w:szCs w:val="20"/>
        </w:rPr>
        <w:t> </w:t>
      </w:r>
    </w:p>
    <w:p w14:paraId="2AA0F206" w14:textId="7E9C8631" w:rsidR="005339B9" w:rsidRPr="0006304B" w:rsidRDefault="005339B9" w:rsidP="005339B9">
      <w:pPr>
        <w:pStyle w:val="paragraph"/>
        <w:spacing w:before="0" w:beforeAutospacing="0" w:afterLines="120" w:after="288" w:afterAutospacing="0" w:line="24" w:lineRule="atLeast"/>
        <w:textAlignment w:val="baseline"/>
        <w:rPr>
          <w:rStyle w:val="eop"/>
          <w:rFonts w:ascii="Palatino Linotype" w:hAnsi="Palatino Linotype" w:cs="Arial"/>
          <w:color w:val="4F81BD" w:themeColor="accent1"/>
          <w:shd w:val="clear" w:color="auto" w:fill="FFFFFF"/>
        </w:rPr>
      </w:pPr>
      <w:r w:rsidRPr="0006304B">
        <w:rPr>
          <w:rStyle w:val="eop"/>
          <w:rFonts w:ascii="Palatino Linotype" w:hAnsi="Palatino Linotype" w:cs="Arial"/>
          <w:color w:val="4F81BD" w:themeColor="accent1"/>
          <w:shd w:val="clear" w:color="auto" w:fill="FFFFFF"/>
        </w:rPr>
        <w:t xml:space="preserve">Clause 16: Power to make consequential provision </w:t>
      </w:r>
    </w:p>
    <w:p w14:paraId="211B08D4" w14:textId="67974380" w:rsidR="0011182A" w:rsidRPr="0006304B" w:rsidRDefault="0011182A"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Palatino Linotype" w:hAnsi="Palatino Linotype" w:cs="Palatino Linotype"/>
          <w:color w:val="000000" w:themeColor="text1"/>
          <w:sz w:val="20"/>
          <w:szCs w:val="20"/>
        </w:rPr>
      </w:pPr>
      <w:r w:rsidRPr="0006304B">
        <w:rPr>
          <w:rStyle w:val="normaltextrun"/>
          <w:rFonts w:ascii="Palatino Linotype" w:eastAsia="Palatino Linotype" w:hAnsi="Palatino Linotype" w:cs="Palatino Linotype"/>
          <w:color w:val="000000" w:themeColor="text1"/>
          <w:sz w:val="20"/>
          <w:szCs w:val="20"/>
        </w:rPr>
        <w:t>Clause 16</w:t>
      </w:r>
      <w:r w:rsidR="003D38EF" w:rsidRPr="0006304B">
        <w:rPr>
          <w:rStyle w:val="normaltextrun"/>
          <w:rFonts w:ascii="Palatino Linotype" w:eastAsia="Palatino Linotype" w:hAnsi="Palatino Linotype" w:cs="Palatino Linotype"/>
          <w:color w:val="000000" w:themeColor="text1"/>
          <w:sz w:val="20"/>
          <w:szCs w:val="20"/>
        </w:rPr>
        <w:t xml:space="preserve"> </w:t>
      </w:r>
      <w:r w:rsidRPr="0006304B">
        <w:rPr>
          <w:rStyle w:val="normaltextrun"/>
          <w:rFonts w:ascii="Palatino Linotype" w:eastAsia="Palatino Linotype" w:hAnsi="Palatino Linotype" w:cs="Palatino Linotype"/>
          <w:color w:val="000000" w:themeColor="text1"/>
          <w:sz w:val="20"/>
          <w:szCs w:val="20"/>
        </w:rPr>
        <w:t xml:space="preserve">allows the Secretary of State to make such consequential changes as are necessary in order to bring the reforms anticipated by the Bill into effect, and to make </w:t>
      </w:r>
      <w:r w:rsidR="009F2442" w:rsidRPr="009F2442">
        <w:rPr>
          <w:rStyle w:val="normaltextrun"/>
          <w:rFonts w:ascii="Palatino Linotype" w:eastAsia="Palatino Linotype" w:hAnsi="Palatino Linotype" w:cs="Palatino Linotype"/>
          <w:color w:val="000000" w:themeColor="text1"/>
          <w:sz w:val="20"/>
          <w:szCs w:val="20"/>
        </w:rPr>
        <w:t>supplementary, incidental, transitional and saving provisions, as well as different provision for different purposes,</w:t>
      </w:r>
      <w:r w:rsidRPr="0006304B">
        <w:rPr>
          <w:rStyle w:val="normaltextrun"/>
          <w:rFonts w:ascii="Palatino Linotype" w:eastAsia="Palatino Linotype" w:hAnsi="Palatino Linotype" w:cs="Palatino Linotype"/>
          <w:color w:val="000000" w:themeColor="text1"/>
          <w:sz w:val="20"/>
          <w:szCs w:val="20"/>
        </w:rPr>
        <w:t xml:space="preserve"> ensuring the smooth hand-over of franchising responsibilities from the Secretary of State to the IRB.</w:t>
      </w:r>
    </w:p>
    <w:p w14:paraId="276D9F1C" w14:textId="7DBB57AD" w:rsidR="005339B9" w:rsidRPr="0006304B" w:rsidRDefault="007F4A1F"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Palatino Linotype" w:hAnsi="Palatino Linotype" w:cs="Palatino Linotype"/>
          <w:color w:val="000000" w:themeColor="text1"/>
          <w:sz w:val="20"/>
          <w:szCs w:val="20"/>
        </w:rPr>
      </w:pPr>
      <w:r w:rsidRPr="0006304B">
        <w:rPr>
          <w:rStyle w:val="normaltextrun"/>
          <w:rFonts w:ascii="Palatino Linotype" w:eastAsia="Palatino Linotype" w:hAnsi="Palatino Linotype" w:cs="Palatino Linotype"/>
          <w:color w:val="000000" w:themeColor="text1"/>
          <w:sz w:val="20"/>
          <w:szCs w:val="20"/>
        </w:rPr>
        <w:t>This power permits the amendment or revocation of primary legislation, meaning it is a “Henry VIII” power. As such</w:t>
      </w:r>
      <w:r w:rsidR="00FA1250" w:rsidRPr="0006304B">
        <w:rPr>
          <w:rStyle w:val="normaltextrun"/>
          <w:rFonts w:ascii="Palatino Linotype" w:eastAsia="Palatino Linotype" w:hAnsi="Palatino Linotype" w:cs="Palatino Linotype"/>
          <w:color w:val="000000" w:themeColor="text1"/>
          <w:sz w:val="20"/>
          <w:szCs w:val="20"/>
        </w:rPr>
        <w:t xml:space="preserve">, </w:t>
      </w:r>
      <w:r w:rsidRPr="0006304B">
        <w:rPr>
          <w:rStyle w:val="normaltextrun"/>
          <w:rFonts w:ascii="Palatino Linotype" w:eastAsia="Palatino Linotype" w:hAnsi="Palatino Linotype" w:cs="Palatino Linotype"/>
          <w:color w:val="000000" w:themeColor="text1"/>
          <w:sz w:val="20"/>
          <w:szCs w:val="20"/>
        </w:rPr>
        <w:t>it is subject to the affirmative resolution procedure, insofar as the amendments relate to primary legislation,</w:t>
      </w:r>
      <w:r w:rsidR="00FA1250" w:rsidRPr="0006304B">
        <w:rPr>
          <w:rStyle w:val="normaltextrun"/>
          <w:rFonts w:ascii="Palatino Linotype" w:eastAsia="Palatino Linotype" w:hAnsi="Palatino Linotype" w:cs="Palatino Linotype"/>
          <w:color w:val="000000" w:themeColor="text1"/>
          <w:sz w:val="20"/>
          <w:szCs w:val="20"/>
        </w:rPr>
        <w:t xml:space="preserve"> but subject to the negative resolution procedure w</w:t>
      </w:r>
      <w:r w:rsidRPr="0006304B">
        <w:rPr>
          <w:rStyle w:val="normaltextrun"/>
          <w:rFonts w:ascii="Palatino Linotype" w:eastAsia="Palatino Linotype" w:hAnsi="Palatino Linotype" w:cs="Palatino Linotype"/>
          <w:color w:val="000000" w:themeColor="text1"/>
          <w:sz w:val="20"/>
          <w:szCs w:val="20"/>
        </w:rPr>
        <w:t>ith respect to all other amendments</w:t>
      </w:r>
      <w:r w:rsidR="00FA1250" w:rsidRPr="0006304B">
        <w:rPr>
          <w:rStyle w:val="normaltextrun"/>
          <w:rFonts w:ascii="Palatino Linotype" w:eastAsia="Palatino Linotype" w:hAnsi="Palatino Linotype" w:cs="Palatino Linotype"/>
          <w:color w:val="000000" w:themeColor="text1"/>
          <w:sz w:val="20"/>
          <w:szCs w:val="20"/>
        </w:rPr>
        <w:t>.</w:t>
      </w:r>
    </w:p>
    <w:p w14:paraId="390CFC65" w14:textId="3A12D42A" w:rsidR="00CE181B" w:rsidRPr="0006304B" w:rsidRDefault="00CE181B" w:rsidP="001C6E22">
      <w:pPr>
        <w:pStyle w:val="paragraph"/>
        <w:spacing w:before="0" w:beforeAutospacing="0" w:afterLines="120" w:after="288" w:afterAutospacing="0" w:line="24" w:lineRule="atLeast"/>
        <w:textAlignment w:val="baseline"/>
        <w:rPr>
          <w:rStyle w:val="eop"/>
          <w:rFonts w:ascii="Palatino Linotype" w:hAnsi="Palatino Linotype" w:cs="Arial"/>
          <w:color w:val="4F81BD" w:themeColor="accent1"/>
          <w:shd w:val="clear" w:color="auto" w:fill="FFFFFF"/>
        </w:rPr>
      </w:pPr>
      <w:r w:rsidRPr="0006304B">
        <w:rPr>
          <w:rStyle w:val="eop"/>
          <w:rFonts w:ascii="Palatino Linotype" w:hAnsi="Palatino Linotype" w:cs="Arial"/>
          <w:color w:val="4F81BD" w:themeColor="accent1"/>
          <w:shd w:val="clear" w:color="auto" w:fill="FFFFFF"/>
        </w:rPr>
        <w:t xml:space="preserve">Clause 17: </w:t>
      </w:r>
      <w:r w:rsidR="00ED2BAF" w:rsidRPr="0006304B">
        <w:rPr>
          <w:rStyle w:val="eop"/>
          <w:rFonts w:ascii="Palatino Linotype" w:hAnsi="Palatino Linotype" w:cs="Arial"/>
          <w:color w:val="4F81BD" w:themeColor="accent1"/>
          <w:shd w:val="clear" w:color="auto" w:fill="FFFFFF"/>
        </w:rPr>
        <w:t>Extent</w:t>
      </w:r>
    </w:p>
    <w:p w14:paraId="0A16ACBF" w14:textId="4C775FCE" w:rsidR="00CE181B" w:rsidRPr="0006304B" w:rsidRDefault="00D016A3"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Palatino Linotype" w:hAnsi="Palatino Linotype" w:cs="Palatino Linotype"/>
          <w:color w:val="000000" w:themeColor="text1"/>
          <w:sz w:val="20"/>
          <w:szCs w:val="20"/>
        </w:rPr>
      </w:pPr>
      <w:r w:rsidRPr="0006304B">
        <w:rPr>
          <w:rStyle w:val="normaltextrun"/>
          <w:rFonts w:ascii="Palatino Linotype" w:eastAsia="Palatino Linotype" w:hAnsi="Palatino Linotype" w:cs="Palatino Linotype"/>
          <w:color w:val="000000" w:themeColor="text1"/>
          <w:sz w:val="20"/>
          <w:szCs w:val="20"/>
        </w:rPr>
        <w:t>Please see ‘Territorial extent and application’</w:t>
      </w:r>
      <w:r w:rsidR="002503B4" w:rsidRPr="0006304B">
        <w:rPr>
          <w:rStyle w:val="normaltextrun"/>
          <w:rFonts w:ascii="Palatino Linotype" w:eastAsia="Palatino Linotype" w:hAnsi="Palatino Linotype" w:cs="Palatino Linotype"/>
          <w:color w:val="000000" w:themeColor="text1"/>
          <w:sz w:val="20"/>
          <w:szCs w:val="20"/>
        </w:rPr>
        <w:t xml:space="preserve"> section</w:t>
      </w:r>
      <w:r w:rsidR="00A9395F">
        <w:rPr>
          <w:rStyle w:val="normaltextrun"/>
          <w:rFonts w:ascii="Palatino Linotype" w:eastAsia="Palatino Linotype" w:hAnsi="Palatino Linotype" w:cs="Palatino Linotype"/>
          <w:color w:val="000000" w:themeColor="text1"/>
          <w:sz w:val="20"/>
          <w:szCs w:val="20"/>
        </w:rPr>
        <w:t xml:space="preserve"> of these explanatory notes</w:t>
      </w:r>
      <w:r w:rsidRPr="0006304B">
        <w:rPr>
          <w:rStyle w:val="normaltextrun"/>
          <w:rFonts w:ascii="Palatino Linotype" w:eastAsia="Palatino Linotype" w:hAnsi="Palatino Linotype" w:cs="Palatino Linotype"/>
          <w:color w:val="000000" w:themeColor="text1"/>
          <w:sz w:val="20"/>
          <w:szCs w:val="20"/>
        </w:rPr>
        <w:t>.</w:t>
      </w:r>
    </w:p>
    <w:p w14:paraId="12EB87E5" w14:textId="69A833A3" w:rsidR="00CE181B" w:rsidRPr="0006304B" w:rsidRDefault="00CE181B" w:rsidP="001C6E22">
      <w:pPr>
        <w:pStyle w:val="paragraph"/>
        <w:spacing w:before="0" w:beforeAutospacing="0" w:afterLines="120" w:after="288" w:afterAutospacing="0" w:line="24" w:lineRule="atLeast"/>
        <w:textAlignment w:val="baseline"/>
        <w:rPr>
          <w:rStyle w:val="eop"/>
          <w:rFonts w:ascii="Palatino Linotype" w:hAnsi="Palatino Linotype" w:cs="Arial"/>
          <w:color w:val="4F81BD" w:themeColor="accent1"/>
          <w:shd w:val="clear" w:color="auto" w:fill="FFFFFF"/>
        </w:rPr>
      </w:pPr>
      <w:r w:rsidRPr="0006304B">
        <w:rPr>
          <w:rStyle w:val="eop"/>
          <w:rFonts w:ascii="Palatino Linotype" w:hAnsi="Palatino Linotype" w:cs="Arial"/>
          <w:color w:val="4F81BD" w:themeColor="accent1"/>
          <w:shd w:val="clear" w:color="auto" w:fill="FFFFFF"/>
        </w:rPr>
        <w:t>Clause 18:</w:t>
      </w:r>
      <w:r w:rsidR="00ED2BAF" w:rsidRPr="0006304B">
        <w:rPr>
          <w:rStyle w:val="eop"/>
          <w:rFonts w:ascii="Palatino Linotype" w:hAnsi="Palatino Linotype" w:cs="Arial"/>
          <w:color w:val="4F81BD" w:themeColor="accent1"/>
          <w:shd w:val="clear" w:color="auto" w:fill="FFFFFF"/>
        </w:rPr>
        <w:t xml:space="preserve"> </w:t>
      </w:r>
      <w:r w:rsidR="00C707C8" w:rsidRPr="0006304B">
        <w:rPr>
          <w:rStyle w:val="eop"/>
          <w:rFonts w:ascii="Palatino Linotype" w:hAnsi="Palatino Linotype" w:cs="Arial"/>
          <w:color w:val="4F81BD" w:themeColor="accent1"/>
          <w:shd w:val="clear" w:color="auto" w:fill="FFFFFF"/>
        </w:rPr>
        <w:t>Commencement</w:t>
      </w:r>
      <w:r w:rsidRPr="0006304B">
        <w:rPr>
          <w:rStyle w:val="eop"/>
          <w:rFonts w:ascii="Palatino Linotype" w:hAnsi="Palatino Linotype" w:cs="Arial"/>
          <w:color w:val="4F81BD" w:themeColor="accent1"/>
          <w:shd w:val="clear" w:color="auto" w:fill="FFFFFF"/>
        </w:rPr>
        <w:t xml:space="preserve"> </w:t>
      </w:r>
    </w:p>
    <w:p w14:paraId="56408D48" w14:textId="1CBCDFB8" w:rsidR="00CE181B" w:rsidRPr="0006304B" w:rsidRDefault="002503B4"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Palatino Linotype" w:hAnsi="Palatino Linotype" w:cs="Palatino Linotype"/>
          <w:color w:val="000000" w:themeColor="text1"/>
          <w:sz w:val="20"/>
          <w:szCs w:val="20"/>
        </w:rPr>
      </w:pPr>
      <w:r w:rsidRPr="0006304B">
        <w:rPr>
          <w:rStyle w:val="normaltextrun"/>
          <w:rFonts w:ascii="Palatino Linotype" w:eastAsia="Palatino Linotype" w:hAnsi="Palatino Linotype" w:cs="Palatino Linotype"/>
          <w:color w:val="000000" w:themeColor="text1"/>
          <w:sz w:val="20"/>
          <w:szCs w:val="20"/>
        </w:rPr>
        <w:t>With the exception of clauses required to enable</w:t>
      </w:r>
      <w:r w:rsidR="00D82753" w:rsidRPr="0006304B">
        <w:rPr>
          <w:rStyle w:val="normaltextrun"/>
          <w:rFonts w:ascii="Palatino Linotype" w:eastAsia="Palatino Linotype" w:hAnsi="Palatino Linotype" w:cs="Palatino Linotype"/>
          <w:color w:val="000000" w:themeColor="text1"/>
          <w:sz w:val="20"/>
          <w:szCs w:val="20"/>
        </w:rPr>
        <w:t xml:space="preserve"> relevant</w:t>
      </w:r>
      <w:r w:rsidRPr="0006304B">
        <w:rPr>
          <w:rStyle w:val="normaltextrun"/>
          <w:rFonts w:ascii="Palatino Linotype" w:eastAsia="Palatino Linotype" w:hAnsi="Palatino Linotype" w:cs="Palatino Linotype"/>
          <w:color w:val="000000" w:themeColor="text1"/>
          <w:sz w:val="20"/>
          <w:szCs w:val="20"/>
        </w:rPr>
        <w:t xml:space="preserve"> powers to be available, which come into force on Royal Assent, the provisions of the Bill will be commenced by statutory instrument</w:t>
      </w:r>
      <w:r w:rsidR="00533715" w:rsidRPr="0006304B">
        <w:rPr>
          <w:rStyle w:val="normaltextrun"/>
          <w:rFonts w:ascii="Palatino Linotype" w:eastAsia="Palatino Linotype" w:hAnsi="Palatino Linotype" w:cs="Palatino Linotype"/>
          <w:color w:val="000000" w:themeColor="text1"/>
          <w:sz w:val="20"/>
          <w:szCs w:val="20"/>
        </w:rPr>
        <w:t>. T</w:t>
      </w:r>
      <w:r w:rsidRPr="0006304B">
        <w:rPr>
          <w:rStyle w:val="normaltextrun"/>
          <w:rFonts w:ascii="Palatino Linotype" w:eastAsia="Palatino Linotype" w:hAnsi="Palatino Linotype" w:cs="Palatino Linotype"/>
          <w:color w:val="000000" w:themeColor="text1"/>
          <w:sz w:val="20"/>
          <w:szCs w:val="20"/>
        </w:rPr>
        <w:t>he commencement order may include transitional and savings provisions, and make different provision for different purposes or areas (see paragraphs 18(</w:t>
      </w:r>
      <w:r w:rsidR="00ED073B">
        <w:rPr>
          <w:rStyle w:val="normaltextrun"/>
          <w:rFonts w:ascii="Palatino Linotype" w:eastAsia="Palatino Linotype" w:hAnsi="Palatino Linotype" w:cs="Palatino Linotype"/>
          <w:color w:val="000000" w:themeColor="text1"/>
          <w:sz w:val="20"/>
          <w:szCs w:val="20"/>
        </w:rPr>
        <w:t>3</w:t>
      </w:r>
      <w:r w:rsidRPr="0006304B">
        <w:rPr>
          <w:rStyle w:val="normaltextrun"/>
          <w:rFonts w:ascii="Palatino Linotype" w:eastAsia="Palatino Linotype" w:hAnsi="Palatino Linotype" w:cs="Palatino Linotype"/>
          <w:color w:val="000000" w:themeColor="text1"/>
          <w:sz w:val="20"/>
          <w:szCs w:val="20"/>
        </w:rPr>
        <w:t>) and (</w:t>
      </w:r>
      <w:r w:rsidR="00ED073B">
        <w:rPr>
          <w:rStyle w:val="normaltextrun"/>
          <w:rFonts w:ascii="Palatino Linotype" w:eastAsia="Palatino Linotype" w:hAnsi="Palatino Linotype" w:cs="Palatino Linotype"/>
          <w:color w:val="000000" w:themeColor="text1"/>
          <w:sz w:val="20"/>
          <w:szCs w:val="20"/>
        </w:rPr>
        <w:t>4</w:t>
      </w:r>
      <w:r w:rsidRPr="0006304B">
        <w:rPr>
          <w:rStyle w:val="normaltextrun"/>
          <w:rFonts w:ascii="Palatino Linotype" w:eastAsia="Palatino Linotype" w:hAnsi="Palatino Linotype" w:cs="Palatino Linotype"/>
          <w:color w:val="000000" w:themeColor="text1"/>
          <w:sz w:val="20"/>
          <w:szCs w:val="20"/>
        </w:rPr>
        <w:t>)</w:t>
      </w:r>
      <w:r w:rsidR="001C6E22" w:rsidRPr="0006304B">
        <w:rPr>
          <w:rStyle w:val="normaltextrun"/>
          <w:rFonts w:ascii="Palatino Linotype" w:eastAsia="Palatino Linotype" w:hAnsi="Palatino Linotype" w:cs="Palatino Linotype"/>
          <w:color w:val="000000" w:themeColor="text1"/>
          <w:sz w:val="20"/>
          <w:szCs w:val="20"/>
        </w:rPr>
        <w:t xml:space="preserve"> of the Bill</w:t>
      </w:r>
      <w:r w:rsidR="00E13A3A" w:rsidRPr="0006304B">
        <w:rPr>
          <w:rStyle w:val="normaltextrun"/>
          <w:rFonts w:ascii="Palatino Linotype" w:eastAsia="Palatino Linotype" w:hAnsi="Palatino Linotype" w:cs="Palatino Linotype"/>
          <w:color w:val="000000" w:themeColor="text1"/>
          <w:sz w:val="20"/>
          <w:szCs w:val="20"/>
        </w:rPr>
        <w:t>)</w:t>
      </w:r>
      <w:r w:rsidR="001C6E22" w:rsidRPr="0006304B">
        <w:rPr>
          <w:rStyle w:val="normaltextrun"/>
          <w:rFonts w:ascii="Palatino Linotype" w:eastAsia="Palatino Linotype" w:hAnsi="Palatino Linotype" w:cs="Palatino Linotype"/>
          <w:color w:val="000000" w:themeColor="text1"/>
          <w:sz w:val="20"/>
          <w:szCs w:val="20"/>
        </w:rPr>
        <w:t>.</w:t>
      </w:r>
      <w:r w:rsidR="00E13A3A" w:rsidRPr="0006304B">
        <w:rPr>
          <w:rStyle w:val="normaltextrun"/>
          <w:rFonts w:ascii="Palatino Linotype" w:eastAsia="Palatino Linotype" w:hAnsi="Palatino Linotype" w:cs="Palatino Linotype"/>
          <w:color w:val="000000" w:themeColor="text1"/>
          <w:sz w:val="20"/>
          <w:szCs w:val="20"/>
        </w:rPr>
        <w:t xml:space="preserve"> For further </w:t>
      </w:r>
      <w:r w:rsidR="003452CF" w:rsidRPr="0006304B">
        <w:rPr>
          <w:rStyle w:val="normaltextrun"/>
          <w:rFonts w:ascii="Palatino Linotype" w:eastAsia="Palatino Linotype" w:hAnsi="Palatino Linotype" w:cs="Palatino Linotype"/>
          <w:color w:val="000000" w:themeColor="text1"/>
          <w:sz w:val="20"/>
          <w:szCs w:val="20"/>
        </w:rPr>
        <w:t xml:space="preserve">detail, please see </w:t>
      </w:r>
      <w:r w:rsidR="00C306A1" w:rsidRPr="0006304B">
        <w:rPr>
          <w:rStyle w:val="normaltextrun"/>
          <w:rFonts w:ascii="Palatino Linotype" w:eastAsia="Palatino Linotype" w:hAnsi="Palatino Linotype" w:cs="Palatino Linotype"/>
          <w:color w:val="000000" w:themeColor="text1"/>
          <w:sz w:val="20"/>
          <w:szCs w:val="20"/>
        </w:rPr>
        <w:t>‘Commencement’ section</w:t>
      </w:r>
      <w:r w:rsidR="00033D84">
        <w:rPr>
          <w:rStyle w:val="normaltextrun"/>
          <w:rFonts w:ascii="Palatino Linotype" w:eastAsia="Palatino Linotype" w:hAnsi="Palatino Linotype" w:cs="Palatino Linotype"/>
          <w:color w:val="000000" w:themeColor="text1"/>
          <w:sz w:val="20"/>
          <w:szCs w:val="20"/>
        </w:rPr>
        <w:t xml:space="preserve"> of these explanatory notes</w:t>
      </w:r>
      <w:r w:rsidR="00C306A1" w:rsidRPr="0006304B">
        <w:rPr>
          <w:rStyle w:val="normaltextrun"/>
          <w:rFonts w:ascii="Palatino Linotype" w:eastAsia="Palatino Linotype" w:hAnsi="Palatino Linotype" w:cs="Palatino Linotype"/>
          <w:color w:val="000000" w:themeColor="text1"/>
          <w:sz w:val="20"/>
          <w:szCs w:val="20"/>
        </w:rPr>
        <w:t>.</w:t>
      </w:r>
    </w:p>
    <w:p w14:paraId="1BDFFA4C" w14:textId="1707F775" w:rsidR="00CE181B" w:rsidRPr="0006304B" w:rsidRDefault="00CE181B" w:rsidP="001C6E22">
      <w:pPr>
        <w:pStyle w:val="paragraph"/>
        <w:spacing w:before="0" w:beforeAutospacing="0" w:afterLines="120" w:after="288" w:afterAutospacing="0" w:line="24" w:lineRule="atLeast"/>
        <w:textAlignment w:val="baseline"/>
        <w:rPr>
          <w:rStyle w:val="eop"/>
          <w:rFonts w:ascii="Palatino Linotype" w:hAnsi="Palatino Linotype" w:cs="Arial"/>
          <w:color w:val="4F81BD" w:themeColor="accent1"/>
          <w:shd w:val="clear" w:color="auto" w:fill="FFFFFF"/>
        </w:rPr>
      </w:pPr>
      <w:r w:rsidRPr="0006304B">
        <w:rPr>
          <w:rStyle w:val="eop"/>
          <w:rFonts w:ascii="Palatino Linotype" w:hAnsi="Palatino Linotype" w:cs="Arial"/>
          <w:color w:val="4F81BD" w:themeColor="accent1"/>
          <w:shd w:val="clear" w:color="auto" w:fill="FFFFFF"/>
        </w:rPr>
        <w:t xml:space="preserve">Clause 19: </w:t>
      </w:r>
      <w:r w:rsidR="00C707C8" w:rsidRPr="0006304B">
        <w:rPr>
          <w:rStyle w:val="eop"/>
          <w:rFonts w:ascii="Palatino Linotype" w:hAnsi="Palatino Linotype" w:cs="Arial"/>
          <w:color w:val="4F81BD" w:themeColor="accent1"/>
          <w:shd w:val="clear" w:color="auto" w:fill="FFFFFF"/>
        </w:rPr>
        <w:t>Short title</w:t>
      </w:r>
    </w:p>
    <w:p w14:paraId="4C04A9EE" w14:textId="171F85BB" w:rsidR="00CE181B" w:rsidRPr="0006304B" w:rsidRDefault="00F529D5"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Palatino Linotype" w:hAnsi="Palatino Linotype" w:cs="Palatino Linotype"/>
          <w:color w:val="000000" w:themeColor="text1"/>
          <w:sz w:val="20"/>
          <w:szCs w:val="20"/>
        </w:rPr>
      </w:pPr>
      <w:r w:rsidRPr="0006304B">
        <w:rPr>
          <w:rStyle w:val="normaltextrun"/>
          <w:rFonts w:ascii="Palatino Linotype" w:eastAsia="Palatino Linotype" w:hAnsi="Palatino Linotype" w:cs="Palatino Linotype"/>
          <w:color w:val="000000" w:themeColor="text1"/>
          <w:sz w:val="20"/>
          <w:szCs w:val="20"/>
        </w:rPr>
        <w:t xml:space="preserve">This clause is self-explanatory. </w:t>
      </w:r>
    </w:p>
    <w:p w14:paraId="48D8912A" w14:textId="77048500" w:rsidR="00C51610" w:rsidRPr="0006304B" w:rsidRDefault="00C51610" w:rsidP="001209F3">
      <w:pPr>
        <w:pStyle w:val="paragraph"/>
        <w:widowControl w:val="0"/>
        <w:numPr>
          <w:ilvl w:val="1"/>
          <w:numId w:val="37"/>
        </w:numPr>
        <w:spacing w:before="0" w:beforeAutospacing="0" w:afterLines="120" w:after="288" w:afterAutospacing="0" w:line="24" w:lineRule="atLeast"/>
        <w:rPr>
          <w:rFonts w:ascii="Palatino Linotype" w:eastAsia="Palatino Linotype" w:hAnsi="Palatino Linotype" w:cs="Palatino Linotype"/>
          <w:color w:val="4F81BD" w:themeColor="accent1"/>
        </w:rPr>
      </w:pPr>
      <w:r w:rsidRPr="7F4EC666">
        <w:rPr>
          <w:rFonts w:ascii="Palatino Linotype" w:eastAsia="Palatino Linotype" w:hAnsi="Palatino Linotype" w:cs="Palatino Linotype"/>
          <w:color w:val="4F81BD" w:themeColor="accent1"/>
        </w:rPr>
        <w:br w:type="page"/>
      </w:r>
    </w:p>
    <w:p w14:paraId="5698C32C" w14:textId="77777777" w:rsidR="00F015C5" w:rsidRPr="0006304B" w:rsidRDefault="00F015C5" w:rsidP="00C51610">
      <w:pPr>
        <w:widowControl w:val="0"/>
        <w:pBdr>
          <w:top w:val="nil"/>
          <w:left w:val="nil"/>
          <w:bottom w:val="nil"/>
          <w:right w:val="nil"/>
          <w:between w:val="nil"/>
        </w:pBdr>
        <w:spacing w:afterLines="120" w:after="288" w:line="24" w:lineRule="atLeast"/>
        <w:rPr>
          <w:rStyle w:val="normaltextrun"/>
          <w:rFonts w:ascii="Palatino Linotype" w:hAnsi="Palatino Linotype" w:cs="Arial"/>
          <w:b/>
          <w:bCs/>
          <w:color w:val="0070C0"/>
          <w:sz w:val="28"/>
          <w:szCs w:val="28"/>
          <w:shd w:val="clear" w:color="auto" w:fill="FFFFFF"/>
        </w:rPr>
      </w:pPr>
    </w:p>
    <w:p w14:paraId="59E43C52" w14:textId="61F5FC82" w:rsidR="00DF359A" w:rsidRPr="0006304B" w:rsidRDefault="00B0035F" w:rsidP="00C51610">
      <w:pPr>
        <w:widowControl w:val="0"/>
        <w:pBdr>
          <w:top w:val="nil"/>
          <w:left w:val="nil"/>
          <w:bottom w:val="nil"/>
          <w:right w:val="nil"/>
          <w:between w:val="nil"/>
        </w:pBdr>
        <w:spacing w:afterLines="120" w:after="288" w:line="24" w:lineRule="atLeast"/>
        <w:rPr>
          <w:rStyle w:val="normaltextrun"/>
          <w:rFonts w:ascii="Palatino Linotype" w:hAnsi="Palatino Linotype" w:cs="Arial"/>
          <w:b/>
          <w:bCs/>
          <w:color w:val="0070C0"/>
          <w:sz w:val="28"/>
          <w:szCs w:val="28"/>
          <w:shd w:val="clear" w:color="auto" w:fill="FFFFFF"/>
        </w:rPr>
      </w:pPr>
      <w:r w:rsidRPr="0006304B">
        <w:rPr>
          <w:rStyle w:val="normaltextrun"/>
          <w:rFonts w:ascii="Palatino Linotype" w:hAnsi="Palatino Linotype" w:cs="Arial"/>
          <w:b/>
          <w:bCs/>
          <w:color w:val="0070C0"/>
          <w:sz w:val="28"/>
          <w:szCs w:val="28"/>
          <w:shd w:val="clear" w:color="auto" w:fill="FFFFFF"/>
        </w:rPr>
        <w:t xml:space="preserve">Schedule 1: </w:t>
      </w:r>
      <w:r w:rsidR="00B869C6" w:rsidRPr="0006304B">
        <w:rPr>
          <w:rStyle w:val="normaltextrun"/>
          <w:rFonts w:ascii="Palatino Linotype" w:hAnsi="Palatino Linotype" w:cs="Arial"/>
          <w:b/>
          <w:bCs/>
          <w:color w:val="0070C0"/>
          <w:sz w:val="28"/>
          <w:szCs w:val="28"/>
          <w:shd w:val="clear" w:color="auto" w:fill="FFFFFF"/>
        </w:rPr>
        <w:t xml:space="preserve">Licensing of the IRB </w:t>
      </w:r>
    </w:p>
    <w:p w14:paraId="6CA29891" w14:textId="36E28334" w:rsidR="00B135D0" w:rsidRPr="0006304B" w:rsidRDefault="001E6B59"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Palatino Linotype" w:hAnsi="Palatino Linotype" w:cs="Palatino Linotype"/>
          <w:color w:val="000000" w:themeColor="text1"/>
          <w:sz w:val="20"/>
          <w:szCs w:val="20"/>
        </w:rPr>
      </w:pPr>
      <w:r w:rsidRPr="0006304B">
        <w:rPr>
          <w:rStyle w:val="normaltextrun"/>
          <w:rFonts w:ascii="Palatino Linotype" w:eastAsia="Palatino Linotype" w:hAnsi="Palatino Linotype" w:cs="Palatino Linotype"/>
          <w:color w:val="000000" w:themeColor="text1"/>
          <w:sz w:val="20"/>
          <w:szCs w:val="20"/>
        </w:rPr>
        <w:t>This Schedule makes a number of amendments to Part 1 of the Railways Act 1993.</w:t>
      </w:r>
      <w:r w:rsidR="0006304B" w:rsidRPr="0006304B">
        <w:rPr>
          <w:rStyle w:val="normaltextrun"/>
          <w:rFonts w:ascii="Palatino Linotype" w:eastAsia="Palatino Linotype" w:hAnsi="Palatino Linotype" w:cs="Palatino Linotype"/>
          <w:color w:val="000000" w:themeColor="text1"/>
          <w:sz w:val="20"/>
          <w:szCs w:val="20"/>
        </w:rPr>
        <w:t xml:space="preserve"> </w:t>
      </w:r>
      <w:r w:rsidRPr="0006304B">
        <w:rPr>
          <w:rStyle w:val="normaltextrun"/>
          <w:rFonts w:ascii="Palatino Linotype" w:eastAsia="Palatino Linotype" w:hAnsi="Palatino Linotype" w:cs="Palatino Linotype"/>
          <w:color w:val="000000" w:themeColor="text1"/>
          <w:sz w:val="20"/>
          <w:szCs w:val="20"/>
        </w:rPr>
        <w:t xml:space="preserve"> </w:t>
      </w:r>
    </w:p>
    <w:p w14:paraId="0BF82D34" w14:textId="77777777" w:rsidR="00B135D0" w:rsidRPr="0006304B" w:rsidRDefault="001E6B59"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Palatino Linotype" w:hAnsi="Palatino Linotype" w:cs="Palatino Linotype"/>
          <w:color w:val="000000" w:themeColor="text1"/>
          <w:sz w:val="20"/>
          <w:szCs w:val="20"/>
        </w:rPr>
      </w:pPr>
      <w:r w:rsidRPr="0006304B">
        <w:rPr>
          <w:rStyle w:val="normaltextrun"/>
          <w:rFonts w:ascii="Palatino Linotype" w:eastAsia="Palatino Linotype" w:hAnsi="Palatino Linotype" w:cs="Palatino Linotype"/>
          <w:color w:val="000000" w:themeColor="text1"/>
          <w:sz w:val="20"/>
          <w:szCs w:val="20"/>
        </w:rPr>
        <w:t xml:space="preserve">Paragraph 2 inserts new subsection (9A) into section 7. It is an offence under the Railways Act 1993 to operate a railways asset without a licence unless an exemption has been granted by the Secretary of State under section 7. Given a range of the IRB’s core obligations will be set out in its network licence, the IRB should never be exempt from holding a network licence. The Secretary of State will retain the exemption power for other bodies that might require a network licence and for other railway assets that the IRB might require a licence to operate. </w:t>
      </w:r>
    </w:p>
    <w:p w14:paraId="0BCBE9B3" w14:textId="77777777" w:rsidR="00B135D0" w:rsidRPr="0006304B" w:rsidRDefault="001E6B59"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Palatino Linotype" w:hAnsi="Palatino Linotype" w:cs="Palatino Linotype"/>
          <w:color w:val="000000" w:themeColor="text1"/>
          <w:sz w:val="20"/>
          <w:szCs w:val="20"/>
        </w:rPr>
      </w:pPr>
      <w:r w:rsidRPr="0006304B">
        <w:rPr>
          <w:rStyle w:val="normaltextrun"/>
          <w:rFonts w:ascii="Palatino Linotype" w:eastAsia="Palatino Linotype" w:hAnsi="Palatino Linotype" w:cs="Palatino Linotype"/>
          <w:color w:val="000000" w:themeColor="text1"/>
          <w:sz w:val="20"/>
          <w:szCs w:val="20"/>
        </w:rPr>
        <w:t xml:space="preserve">Paragraph 3 inserts new subsections (1A) and (6A) into section 8. Subsection 1A will mean only the Secretary of State can grant a network licence to the IRB. Subsection 6A will mean only the Secretary of State can agree to terminate the IRB’s network licence. The ORR will not be able to grant or terminate the IRB’s network licence but can continue to grant licences to other bodies or grant other types of licences to the IRB. </w:t>
      </w:r>
    </w:p>
    <w:p w14:paraId="028053DC" w14:textId="77777777" w:rsidR="00B135D0" w:rsidRPr="0006304B" w:rsidRDefault="001E6B59"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Palatino Linotype" w:hAnsi="Palatino Linotype" w:cs="Palatino Linotype"/>
          <w:color w:val="000000" w:themeColor="text1"/>
          <w:sz w:val="20"/>
          <w:szCs w:val="20"/>
        </w:rPr>
      </w:pPr>
      <w:r w:rsidRPr="0006304B">
        <w:rPr>
          <w:rStyle w:val="normaltextrun"/>
          <w:rFonts w:ascii="Palatino Linotype" w:eastAsia="Palatino Linotype" w:hAnsi="Palatino Linotype" w:cs="Palatino Linotype"/>
          <w:color w:val="000000" w:themeColor="text1"/>
          <w:sz w:val="20"/>
          <w:szCs w:val="20"/>
        </w:rPr>
        <w:t xml:space="preserve">Paragraph 4 inserts new subsection (3B) into section 9. This allows the network licence to include conditions relating to any of the functions of the IRB. In particular it requires the network licence to include specific conditions in relation to freight, accessibility, the environment and social and economic benefit. </w:t>
      </w:r>
    </w:p>
    <w:p w14:paraId="7EFDEED9" w14:textId="77777777" w:rsidR="00B135D0" w:rsidRPr="0006304B" w:rsidRDefault="001E6B59"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Palatino Linotype" w:hAnsi="Palatino Linotype" w:cs="Palatino Linotype"/>
          <w:color w:val="000000" w:themeColor="text1"/>
          <w:sz w:val="20"/>
          <w:szCs w:val="20"/>
        </w:rPr>
      </w:pPr>
      <w:r w:rsidRPr="0006304B">
        <w:rPr>
          <w:rStyle w:val="normaltextrun"/>
          <w:rFonts w:ascii="Palatino Linotype" w:eastAsia="Palatino Linotype" w:hAnsi="Palatino Linotype" w:cs="Palatino Linotype"/>
          <w:color w:val="000000" w:themeColor="text1"/>
          <w:sz w:val="20"/>
          <w:szCs w:val="20"/>
        </w:rPr>
        <w:t xml:space="preserve">Paragraph 5 amends section 11(2)(a). This amendment allows a network licence held by the IRB to be assigned with the consent of the Secretary of State. </w:t>
      </w:r>
    </w:p>
    <w:p w14:paraId="7FCFF050" w14:textId="77777777" w:rsidR="00B135D0" w:rsidRPr="0006304B" w:rsidRDefault="001E6B59"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Palatino Linotype" w:hAnsi="Palatino Linotype" w:cs="Palatino Linotype"/>
          <w:color w:val="000000" w:themeColor="text1"/>
          <w:sz w:val="20"/>
          <w:szCs w:val="20"/>
        </w:rPr>
      </w:pPr>
      <w:r w:rsidRPr="0006304B">
        <w:rPr>
          <w:rStyle w:val="normaltextrun"/>
          <w:rFonts w:ascii="Palatino Linotype" w:eastAsia="Palatino Linotype" w:hAnsi="Palatino Linotype" w:cs="Palatino Linotype"/>
          <w:color w:val="000000" w:themeColor="text1"/>
          <w:sz w:val="20"/>
          <w:szCs w:val="20"/>
        </w:rPr>
        <w:t xml:space="preserve">Paragraph 6 inserts new section 12A to enable the Secretary of State to amend the conditions of the IRB’s network licence. It specifies the steps the Secretary of State must take to modify the network licence. These include requirements for the Secretary of State to give notice before making modifications to the licence, to set out why modifications are proposed, and to provide at least 28 days (from the date of publication of the notice) for interested parties to make representations or objections to the proposed modifications. </w:t>
      </w:r>
    </w:p>
    <w:p w14:paraId="38616317" w14:textId="0783607D" w:rsidR="00B135D0" w:rsidRPr="0006304B" w:rsidRDefault="001E6B59"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Palatino Linotype" w:hAnsi="Palatino Linotype" w:cs="Palatino Linotype"/>
          <w:color w:val="000000" w:themeColor="text1"/>
          <w:sz w:val="20"/>
          <w:szCs w:val="20"/>
        </w:rPr>
      </w:pPr>
      <w:r w:rsidRPr="0006304B">
        <w:rPr>
          <w:rStyle w:val="normaltextrun"/>
          <w:rFonts w:ascii="Palatino Linotype" w:eastAsia="Palatino Linotype" w:hAnsi="Palatino Linotype" w:cs="Palatino Linotype"/>
          <w:color w:val="000000" w:themeColor="text1"/>
          <w:sz w:val="20"/>
          <w:szCs w:val="20"/>
        </w:rPr>
        <w:t xml:space="preserve">The ORR will continue to be able to amend the IRB’s network licence with the consent of the IRB. </w:t>
      </w:r>
      <w:r w:rsidR="00D16FF7" w:rsidRPr="0006304B">
        <w:rPr>
          <w:rStyle w:val="normaltextrun"/>
          <w:rFonts w:ascii="Palatino Linotype" w:eastAsia="Palatino Linotype" w:hAnsi="Palatino Linotype" w:cs="Palatino Linotype"/>
          <w:color w:val="000000" w:themeColor="text1"/>
          <w:sz w:val="20"/>
          <w:szCs w:val="20"/>
        </w:rPr>
        <w:t xml:space="preserve">This will continue to require </w:t>
      </w:r>
      <w:r w:rsidR="00C73047" w:rsidRPr="0006304B">
        <w:rPr>
          <w:rStyle w:val="normaltextrun"/>
          <w:rFonts w:ascii="Palatino Linotype" w:eastAsia="Palatino Linotype" w:hAnsi="Palatino Linotype" w:cs="Palatino Linotype"/>
          <w:color w:val="000000" w:themeColor="text1"/>
          <w:sz w:val="20"/>
          <w:szCs w:val="20"/>
        </w:rPr>
        <w:t xml:space="preserve">a notice period of </w:t>
      </w:r>
      <w:r w:rsidR="00D16FF7" w:rsidRPr="0006304B">
        <w:rPr>
          <w:rStyle w:val="normaltextrun"/>
          <w:rFonts w:ascii="Palatino Linotype" w:eastAsia="Palatino Linotype" w:hAnsi="Palatino Linotype" w:cs="Palatino Linotype"/>
          <w:color w:val="000000" w:themeColor="text1"/>
          <w:sz w:val="20"/>
          <w:szCs w:val="20"/>
        </w:rPr>
        <w:t>no less than 28 days</w:t>
      </w:r>
      <w:r w:rsidR="005C2E48" w:rsidRPr="0006304B">
        <w:rPr>
          <w:rStyle w:val="normaltextrun"/>
          <w:rFonts w:ascii="Palatino Linotype" w:eastAsia="Palatino Linotype" w:hAnsi="Palatino Linotype" w:cs="Palatino Linotype"/>
          <w:color w:val="000000" w:themeColor="text1"/>
          <w:sz w:val="20"/>
          <w:szCs w:val="20"/>
        </w:rPr>
        <w:t>,</w:t>
      </w:r>
      <w:r w:rsidR="00D16FF7" w:rsidRPr="0006304B">
        <w:rPr>
          <w:rStyle w:val="normaltextrun"/>
          <w:rFonts w:ascii="Palatino Linotype" w:eastAsia="Palatino Linotype" w:hAnsi="Palatino Linotype" w:cs="Palatino Linotype"/>
          <w:color w:val="000000" w:themeColor="text1"/>
          <w:sz w:val="20"/>
          <w:szCs w:val="20"/>
        </w:rPr>
        <w:t xml:space="preserve"> </w:t>
      </w:r>
      <w:r w:rsidR="00C73047" w:rsidRPr="0006304B">
        <w:rPr>
          <w:rStyle w:val="normaltextrun"/>
          <w:rFonts w:ascii="Palatino Linotype" w:eastAsia="Palatino Linotype" w:hAnsi="Palatino Linotype" w:cs="Palatino Linotype"/>
          <w:color w:val="000000" w:themeColor="text1"/>
          <w:sz w:val="20"/>
          <w:szCs w:val="20"/>
        </w:rPr>
        <w:t>during which</w:t>
      </w:r>
      <w:r w:rsidR="008B0A7D" w:rsidRPr="0006304B">
        <w:rPr>
          <w:rStyle w:val="normaltextrun"/>
          <w:rFonts w:ascii="Palatino Linotype" w:eastAsia="Palatino Linotype" w:hAnsi="Palatino Linotype" w:cs="Palatino Linotype"/>
          <w:color w:val="000000" w:themeColor="text1"/>
          <w:sz w:val="20"/>
          <w:szCs w:val="20"/>
        </w:rPr>
        <w:t xml:space="preserve"> interested parties may make representations or objecti</w:t>
      </w:r>
      <w:r w:rsidR="005C2E48" w:rsidRPr="0006304B">
        <w:rPr>
          <w:rStyle w:val="normaltextrun"/>
          <w:rFonts w:ascii="Palatino Linotype" w:eastAsia="Palatino Linotype" w:hAnsi="Palatino Linotype" w:cs="Palatino Linotype"/>
          <w:color w:val="000000" w:themeColor="text1"/>
          <w:sz w:val="20"/>
          <w:szCs w:val="20"/>
        </w:rPr>
        <w:t xml:space="preserve">ons with respect to the proposed modifications. </w:t>
      </w:r>
    </w:p>
    <w:p w14:paraId="27A6C656" w14:textId="43893698" w:rsidR="00C42D6F" w:rsidRPr="0006304B" w:rsidRDefault="001E6B59"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Palatino Linotype" w:hAnsi="Palatino Linotype" w:cs="Palatino Linotype"/>
          <w:color w:val="000000" w:themeColor="text1"/>
          <w:sz w:val="20"/>
          <w:szCs w:val="20"/>
        </w:rPr>
      </w:pPr>
      <w:r w:rsidRPr="0006304B">
        <w:rPr>
          <w:rStyle w:val="normaltextrun"/>
          <w:rFonts w:ascii="Palatino Linotype" w:eastAsia="Palatino Linotype" w:hAnsi="Palatino Linotype" w:cs="Palatino Linotype"/>
          <w:color w:val="000000" w:themeColor="text1"/>
          <w:sz w:val="20"/>
          <w:szCs w:val="20"/>
        </w:rPr>
        <w:t xml:space="preserve">Paragraph 7 inserts new subsection (7A) to remove the ability of the ORR to refer matters to the Competition and Markets Authority (CMA) for the purpose of </w:t>
      </w:r>
      <w:r w:rsidR="562BA34C" w:rsidRPr="0006304B">
        <w:rPr>
          <w:rStyle w:val="normaltextrun"/>
          <w:rFonts w:ascii="Palatino Linotype" w:eastAsia="Palatino Linotype" w:hAnsi="Palatino Linotype" w:cs="Palatino Linotype"/>
          <w:color w:val="000000" w:themeColor="text1"/>
          <w:sz w:val="20"/>
          <w:szCs w:val="20"/>
        </w:rPr>
        <w:t xml:space="preserve">directly </w:t>
      </w:r>
      <w:r w:rsidRPr="0006304B">
        <w:rPr>
          <w:rStyle w:val="normaltextrun"/>
          <w:rFonts w:ascii="Palatino Linotype" w:eastAsia="Palatino Linotype" w:hAnsi="Palatino Linotype" w:cs="Palatino Linotype"/>
          <w:color w:val="000000" w:themeColor="text1"/>
          <w:sz w:val="20"/>
          <w:szCs w:val="20"/>
        </w:rPr>
        <w:t>modifying the IRB licence</w:t>
      </w:r>
      <w:r w:rsidR="35D4B3B7" w:rsidRPr="0006304B">
        <w:rPr>
          <w:rStyle w:val="normaltextrun"/>
          <w:rFonts w:ascii="Palatino Linotype" w:eastAsia="Palatino Linotype" w:hAnsi="Palatino Linotype" w:cs="Palatino Linotype"/>
          <w:color w:val="000000" w:themeColor="text1"/>
          <w:sz w:val="20"/>
          <w:szCs w:val="20"/>
        </w:rPr>
        <w:t xml:space="preserve"> without consultation</w:t>
      </w:r>
      <w:r w:rsidRPr="0006304B">
        <w:rPr>
          <w:rStyle w:val="normaltextrun"/>
          <w:rFonts w:ascii="Palatino Linotype" w:eastAsia="Palatino Linotype" w:hAnsi="Palatino Linotype" w:cs="Palatino Linotype"/>
          <w:color w:val="000000" w:themeColor="text1"/>
          <w:sz w:val="20"/>
          <w:szCs w:val="20"/>
        </w:rPr>
        <w:t xml:space="preserve">. </w:t>
      </w:r>
      <w:r w:rsidR="0015733A" w:rsidRPr="0006304B">
        <w:rPr>
          <w:rStyle w:val="normaltextrun"/>
          <w:rFonts w:ascii="Palatino Linotype" w:eastAsia="Palatino Linotype" w:hAnsi="Palatino Linotype" w:cs="Palatino Linotype"/>
          <w:color w:val="000000" w:themeColor="text1"/>
          <w:sz w:val="20"/>
          <w:szCs w:val="20"/>
        </w:rPr>
        <w:t>As</w:t>
      </w:r>
      <w:r w:rsidR="5EC43D2B" w:rsidRPr="0006304B">
        <w:rPr>
          <w:rStyle w:val="normaltextrun"/>
          <w:rFonts w:ascii="Palatino Linotype" w:eastAsia="Palatino Linotype" w:hAnsi="Palatino Linotype" w:cs="Palatino Linotype"/>
          <w:color w:val="000000" w:themeColor="text1"/>
          <w:sz w:val="20"/>
          <w:szCs w:val="20"/>
        </w:rPr>
        <w:t xml:space="preserve"> t</w:t>
      </w:r>
      <w:r w:rsidRPr="0006304B">
        <w:rPr>
          <w:rStyle w:val="normaltextrun"/>
          <w:rFonts w:ascii="Palatino Linotype" w:eastAsia="Palatino Linotype" w:hAnsi="Palatino Linotype" w:cs="Palatino Linotype"/>
          <w:color w:val="000000" w:themeColor="text1"/>
          <w:sz w:val="20"/>
          <w:szCs w:val="20"/>
        </w:rPr>
        <w:t xml:space="preserve">he Secretary of State </w:t>
      </w:r>
      <w:r w:rsidR="00BA7338" w:rsidRPr="0006304B">
        <w:rPr>
          <w:rStyle w:val="normaltextrun"/>
          <w:rFonts w:ascii="Palatino Linotype" w:eastAsia="Palatino Linotype" w:hAnsi="Palatino Linotype" w:cs="Palatino Linotype"/>
          <w:color w:val="000000" w:themeColor="text1"/>
          <w:sz w:val="20"/>
          <w:szCs w:val="20"/>
        </w:rPr>
        <w:t xml:space="preserve">will be </w:t>
      </w:r>
      <w:r w:rsidR="009C07E8" w:rsidRPr="0006304B">
        <w:rPr>
          <w:rStyle w:val="normaltextrun"/>
          <w:rFonts w:ascii="Palatino Linotype" w:eastAsia="Palatino Linotype" w:hAnsi="Palatino Linotype" w:cs="Palatino Linotype"/>
          <w:color w:val="000000" w:themeColor="text1"/>
          <w:sz w:val="20"/>
          <w:szCs w:val="20"/>
        </w:rPr>
        <w:t>the authority</w:t>
      </w:r>
      <w:r w:rsidR="00805437" w:rsidRPr="0006304B">
        <w:rPr>
          <w:rStyle w:val="normaltextrun"/>
          <w:rFonts w:ascii="Palatino Linotype" w:eastAsia="Palatino Linotype" w:hAnsi="Palatino Linotype" w:cs="Palatino Linotype"/>
          <w:color w:val="000000" w:themeColor="text1"/>
          <w:sz w:val="20"/>
          <w:szCs w:val="20"/>
        </w:rPr>
        <w:t xml:space="preserve"> on</w:t>
      </w:r>
      <w:r w:rsidR="00966C88" w:rsidRPr="0006304B">
        <w:rPr>
          <w:rStyle w:val="normaltextrun"/>
          <w:rFonts w:ascii="Palatino Linotype" w:eastAsia="Palatino Linotype" w:hAnsi="Palatino Linotype" w:cs="Palatino Linotype"/>
          <w:color w:val="000000" w:themeColor="text1"/>
          <w:sz w:val="20"/>
          <w:szCs w:val="20"/>
        </w:rPr>
        <w:t xml:space="preserve"> </w:t>
      </w:r>
      <w:r w:rsidR="00620058" w:rsidRPr="0006304B">
        <w:rPr>
          <w:rStyle w:val="normaltextrun"/>
          <w:rFonts w:ascii="Palatino Linotype" w:eastAsia="Palatino Linotype" w:hAnsi="Palatino Linotype" w:cs="Palatino Linotype"/>
          <w:color w:val="000000" w:themeColor="text1"/>
          <w:sz w:val="20"/>
          <w:szCs w:val="20"/>
        </w:rPr>
        <w:t xml:space="preserve">whether </w:t>
      </w:r>
      <w:r w:rsidR="005D21A1" w:rsidRPr="0006304B">
        <w:rPr>
          <w:rStyle w:val="normaltextrun"/>
          <w:rFonts w:ascii="Palatino Linotype" w:eastAsia="Palatino Linotype" w:hAnsi="Palatino Linotype" w:cs="Palatino Linotype"/>
          <w:color w:val="000000" w:themeColor="text1"/>
          <w:sz w:val="20"/>
          <w:szCs w:val="20"/>
        </w:rPr>
        <w:t>the terms of the IRB</w:t>
      </w:r>
      <w:r w:rsidR="00620058" w:rsidRPr="0006304B">
        <w:rPr>
          <w:rStyle w:val="normaltextrun"/>
          <w:rFonts w:ascii="Palatino Linotype" w:eastAsia="Palatino Linotype" w:hAnsi="Palatino Linotype" w:cs="Palatino Linotype"/>
          <w:color w:val="000000" w:themeColor="text1"/>
          <w:sz w:val="20"/>
          <w:szCs w:val="20"/>
        </w:rPr>
        <w:t xml:space="preserve"> licence</w:t>
      </w:r>
      <w:r w:rsidR="005D21A1" w:rsidRPr="0006304B">
        <w:rPr>
          <w:rStyle w:val="normaltextrun"/>
          <w:rFonts w:ascii="Palatino Linotype" w:eastAsia="Palatino Linotype" w:hAnsi="Palatino Linotype" w:cs="Palatino Linotype"/>
          <w:color w:val="000000" w:themeColor="text1"/>
          <w:sz w:val="20"/>
          <w:szCs w:val="20"/>
        </w:rPr>
        <w:t xml:space="preserve"> are in the public interest</w:t>
      </w:r>
      <w:r w:rsidR="00BA7338" w:rsidRPr="0006304B">
        <w:rPr>
          <w:rStyle w:val="normaltextrun"/>
          <w:rFonts w:ascii="Palatino Linotype" w:eastAsia="Palatino Linotype" w:hAnsi="Palatino Linotype" w:cs="Palatino Linotype"/>
          <w:color w:val="000000" w:themeColor="text1"/>
          <w:sz w:val="20"/>
          <w:szCs w:val="20"/>
        </w:rPr>
        <w:t xml:space="preserve"> </w:t>
      </w:r>
      <w:r w:rsidR="00FA1E56" w:rsidRPr="0006304B">
        <w:rPr>
          <w:rStyle w:val="normaltextrun"/>
          <w:rFonts w:ascii="Palatino Linotype" w:eastAsia="Palatino Linotype" w:hAnsi="Palatino Linotype" w:cs="Palatino Linotype"/>
          <w:color w:val="000000" w:themeColor="text1"/>
          <w:sz w:val="20"/>
          <w:szCs w:val="20"/>
        </w:rPr>
        <w:t xml:space="preserve">and </w:t>
      </w:r>
      <w:r w:rsidR="005D21A1" w:rsidRPr="0006304B">
        <w:rPr>
          <w:rStyle w:val="normaltextrun"/>
          <w:rFonts w:ascii="Palatino Linotype" w:eastAsia="Palatino Linotype" w:hAnsi="Palatino Linotype" w:cs="Palatino Linotype"/>
          <w:color w:val="000000" w:themeColor="text1"/>
          <w:sz w:val="20"/>
          <w:szCs w:val="20"/>
        </w:rPr>
        <w:t>will be able to</w:t>
      </w:r>
      <w:r w:rsidR="00BA7338" w:rsidRPr="0006304B">
        <w:rPr>
          <w:rStyle w:val="normaltextrun"/>
          <w:rFonts w:ascii="Palatino Linotype" w:eastAsia="Palatino Linotype" w:hAnsi="Palatino Linotype" w:cs="Palatino Linotype"/>
          <w:color w:val="000000" w:themeColor="text1"/>
          <w:sz w:val="20"/>
          <w:szCs w:val="20"/>
        </w:rPr>
        <w:t xml:space="preserve"> directly</w:t>
      </w:r>
      <w:r w:rsidR="00B17FF8" w:rsidRPr="0006304B">
        <w:rPr>
          <w:rStyle w:val="normaltextrun"/>
          <w:rFonts w:ascii="Palatino Linotype" w:eastAsia="Palatino Linotype" w:hAnsi="Palatino Linotype" w:cs="Palatino Linotype"/>
          <w:color w:val="000000" w:themeColor="text1"/>
          <w:sz w:val="20"/>
          <w:szCs w:val="20"/>
        </w:rPr>
        <w:t xml:space="preserve"> amend the IRB licence, </w:t>
      </w:r>
      <w:r w:rsidR="00883194" w:rsidRPr="0006304B">
        <w:rPr>
          <w:rStyle w:val="normaltextrun"/>
          <w:rFonts w:ascii="Palatino Linotype" w:eastAsia="Palatino Linotype" w:hAnsi="Palatino Linotype" w:cs="Palatino Linotype"/>
          <w:color w:val="000000" w:themeColor="text1"/>
          <w:sz w:val="20"/>
          <w:szCs w:val="20"/>
        </w:rPr>
        <w:t>the</w:t>
      </w:r>
      <w:r w:rsidR="00E86332" w:rsidRPr="0006304B">
        <w:rPr>
          <w:rStyle w:val="normaltextrun"/>
          <w:rFonts w:ascii="Palatino Linotype" w:eastAsia="Palatino Linotype" w:hAnsi="Palatino Linotype" w:cs="Palatino Linotype"/>
          <w:color w:val="000000" w:themeColor="text1"/>
          <w:sz w:val="20"/>
          <w:szCs w:val="20"/>
        </w:rPr>
        <w:t xml:space="preserve"> CMA</w:t>
      </w:r>
      <w:r w:rsidR="00883194" w:rsidRPr="0006304B">
        <w:rPr>
          <w:rStyle w:val="normaltextrun"/>
          <w:rFonts w:ascii="Palatino Linotype" w:eastAsia="Palatino Linotype" w:hAnsi="Palatino Linotype" w:cs="Palatino Linotype"/>
          <w:color w:val="000000" w:themeColor="text1"/>
          <w:sz w:val="20"/>
          <w:szCs w:val="20"/>
        </w:rPr>
        <w:t>’s</w:t>
      </w:r>
      <w:r w:rsidR="00E86332" w:rsidRPr="0006304B">
        <w:rPr>
          <w:rStyle w:val="normaltextrun"/>
          <w:rFonts w:ascii="Palatino Linotype" w:eastAsia="Palatino Linotype" w:hAnsi="Palatino Linotype" w:cs="Palatino Linotype"/>
          <w:color w:val="000000" w:themeColor="text1"/>
          <w:sz w:val="20"/>
          <w:szCs w:val="20"/>
        </w:rPr>
        <w:t xml:space="preserve"> separate </w:t>
      </w:r>
      <w:r w:rsidR="00973ACF" w:rsidRPr="0006304B">
        <w:rPr>
          <w:rStyle w:val="normaltextrun"/>
          <w:rFonts w:ascii="Palatino Linotype" w:eastAsia="Palatino Linotype" w:hAnsi="Palatino Linotype" w:cs="Palatino Linotype"/>
          <w:color w:val="000000" w:themeColor="text1"/>
          <w:sz w:val="20"/>
          <w:szCs w:val="20"/>
        </w:rPr>
        <w:t>superv</w:t>
      </w:r>
      <w:r w:rsidR="00E86332" w:rsidRPr="0006304B">
        <w:rPr>
          <w:rStyle w:val="normaltextrun"/>
          <w:rFonts w:ascii="Palatino Linotype" w:eastAsia="Palatino Linotype" w:hAnsi="Palatino Linotype" w:cs="Palatino Linotype"/>
          <w:color w:val="000000" w:themeColor="text1"/>
          <w:sz w:val="20"/>
          <w:szCs w:val="20"/>
        </w:rPr>
        <w:t>isory</w:t>
      </w:r>
      <w:r w:rsidR="002F037F" w:rsidRPr="0006304B">
        <w:rPr>
          <w:rStyle w:val="normaltextrun"/>
          <w:rFonts w:ascii="Palatino Linotype" w:eastAsia="Palatino Linotype" w:hAnsi="Palatino Linotype" w:cs="Palatino Linotype"/>
          <w:color w:val="000000" w:themeColor="text1"/>
          <w:sz w:val="20"/>
          <w:szCs w:val="20"/>
        </w:rPr>
        <w:t xml:space="preserve"> role</w:t>
      </w:r>
      <w:r w:rsidR="00883194" w:rsidRPr="0006304B">
        <w:rPr>
          <w:rStyle w:val="normaltextrun"/>
          <w:rFonts w:ascii="Palatino Linotype" w:eastAsia="Palatino Linotype" w:hAnsi="Palatino Linotype" w:cs="Palatino Linotype"/>
          <w:color w:val="000000" w:themeColor="text1"/>
          <w:sz w:val="20"/>
          <w:szCs w:val="20"/>
        </w:rPr>
        <w:t xml:space="preserve"> is no longer necessary</w:t>
      </w:r>
      <w:r w:rsidR="002F037F" w:rsidRPr="0006304B">
        <w:rPr>
          <w:rStyle w:val="normaltextrun"/>
          <w:rFonts w:ascii="Palatino Linotype" w:eastAsia="Palatino Linotype" w:hAnsi="Palatino Linotype" w:cs="Palatino Linotype"/>
          <w:color w:val="000000" w:themeColor="text1"/>
          <w:sz w:val="20"/>
          <w:szCs w:val="20"/>
        </w:rPr>
        <w:t>.</w:t>
      </w:r>
      <w:r w:rsidR="009364C3" w:rsidRPr="0006304B">
        <w:rPr>
          <w:rStyle w:val="normaltextrun"/>
          <w:rFonts w:ascii="Palatino Linotype" w:eastAsia="Palatino Linotype" w:hAnsi="Palatino Linotype" w:cs="Palatino Linotype"/>
          <w:color w:val="000000" w:themeColor="text1"/>
          <w:sz w:val="20"/>
          <w:szCs w:val="20"/>
        </w:rPr>
        <w:t xml:space="preserve"> </w:t>
      </w:r>
      <w:r w:rsidR="003D7435" w:rsidRPr="0006304B">
        <w:rPr>
          <w:rStyle w:val="normaltextrun"/>
          <w:rFonts w:ascii="Palatino Linotype" w:eastAsia="Palatino Linotype" w:hAnsi="Palatino Linotype" w:cs="Palatino Linotype"/>
          <w:color w:val="000000" w:themeColor="text1"/>
          <w:sz w:val="20"/>
          <w:szCs w:val="20"/>
        </w:rPr>
        <w:t>The ORR will retain the ability to refer matters to the CMA for other licence holders.</w:t>
      </w:r>
    </w:p>
    <w:p w14:paraId="4C6FD147" w14:textId="26E87A90" w:rsidR="00B869C6" w:rsidRPr="0006304B" w:rsidRDefault="001E6B59"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Palatino Linotype" w:hAnsi="Palatino Linotype" w:cs="Palatino Linotype"/>
          <w:color w:val="000000" w:themeColor="text1"/>
          <w:sz w:val="20"/>
          <w:szCs w:val="20"/>
        </w:rPr>
      </w:pPr>
      <w:r w:rsidRPr="0006304B">
        <w:rPr>
          <w:rStyle w:val="normaltextrun"/>
          <w:rFonts w:ascii="Palatino Linotype" w:eastAsia="Palatino Linotype" w:hAnsi="Palatino Linotype" w:cs="Palatino Linotype"/>
          <w:color w:val="000000" w:themeColor="text1"/>
          <w:sz w:val="20"/>
          <w:szCs w:val="20"/>
        </w:rPr>
        <w:t>Paragraph 8 amends section 83(1) to make it clear that a network licence granted to the IRB can</w:t>
      </w:r>
      <w:r w:rsidR="3344E20C" w:rsidRPr="0006304B">
        <w:rPr>
          <w:rStyle w:val="normaltextrun"/>
          <w:rFonts w:ascii="Palatino Linotype" w:eastAsia="Palatino Linotype" w:hAnsi="Palatino Linotype" w:cs="Palatino Linotype"/>
          <w:color w:val="000000" w:themeColor="text1"/>
          <w:sz w:val="20"/>
          <w:szCs w:val="20"/>
        </w:rPr>
        <w:t xml:space="preserve"> also</w:t>
      </w:r>
      <w:r w:rsidRPr="0006304B">
        <w:rPr>
          <w:rStyle w:val="normaltextrun"/>
          <w:rFonts w:ascii="Palatino Linotype" w:eastAsia="Palatino Linotype" w:hAnsi="Palatino Linotype" w:cs="Palatino Linotype"/>
          <w:color w:val="000000" w:themeColor="text1"/>
          <w:sz w:val="20"/>
          <w:szCs w:val="20"/>
        </w:rPr>
        <w:t xml:space="preserve"> authorise the IRB to operate railway assets other than those directly connected with the operation of a railway network (e.g., stations, depots and trains).</w:t>
      </w:r>
    </w:p>
    <w:p w14:paraId="69C4CBD7" w14:textId="64468499" w:rsidR="00581F17" w:rsidRPr="0006304B" w:rsidRDefault="00ED4466" w:rsidP="00C51610">
      <w:pPr>
        <w:widowControl w:val="0"/>
        <w:pBdr>
          <w:top w:val="nil"/>
          <w:left w:val="nil"/>
          <w:bottom w:val="nil"/>
          <w:right w:val="nil"/>
          <w:between w:val="nil"/>
        </w:pBdr>
        <w:spacing w:afterLines="120" w:after="288" w:line="24" w:lineRule="atLeast"/>
        <w:rPr>
          <w:rStyle w:val="normaltextrun"/>
          <w:rFonts w:ascii="Palatino Linotype" w:hAnsi="Palatino Linotype" w:cs="Arial"/>
          <w:b/>
          <w:bCs/>
          <w:color w:val="0070C0"/>
          <w:sz w:val="28"/>
          <w:szCs w:val="28"/>
          <w:shd w:val="clear" w:color="auto" w:fill="FFFFFF"/>
        </w:rPr>
      </w:pPr>
      <w:r w:rsidRPr="0006304B">
        <w:rPr>
          <w:rStyle w:val="normaltextrun"/>
          <w:rFonts w:ascii="Palatino Linotype" w:hAnsi="Palatino Linotype" w:cs="Arial"/>
          <w:b/>
          <w:bCs/>
          <w:color w:val="0070C0"/>
          <w:sz w:val="28"/>
          <w:szCs w:val="28"/>
          <w:shd w:val="clear" w:color="auto" w:fill="FFFFFF"/>
        </w:rPr>
        <w:t xml:space="preserve">Schedule 2: Franchising and </w:t>
      </w:r>
      <w:r w:rsidR="008615C8">
        <w:rPr>
          <w:rStyle w:val="normaltextrun"/>
          <w:rFonts w:ascii="Palatino Linotype" w:hAnsi="Palatino Linotype" w:cs="Arial"/>
          <w:b/>
          <w:bCs/>
          <w:color w:val="0070C0"/>
          <w:sz w:val="28"/>
          <w:szCs w:val="28"/>
          <w:shd w:val="clear" w:color="auto" w:fill="FFFFFF"/>
        </w:rPr>
        <w:t>related matters</w:t>
      </w:r>
      <w:r w:rsidR="0006304B" w:rsidRPr="0006304B">
        <w:rPr>
          <w:rStyle w:val="normaltextrun"/>
          <w:rFonts w:ascii="Palatino Linotype" w:hAnsi="Palatino Linotype" w:cs="Arial"/>
          <w:b/>
          <w:bCs/>
          <w:color w:val="0070C0"/>
          <w:sz w:val="28"/>
          <w:szCs w:val="28"/>
          <w:shd w:val="clear" w:color="auto" w:fill="FFFFFF"/>
        </w:rPr>
        <w:t xml:space="preserve"> </w:t>
      </w:r>
    </w:p>
    <w:p w14:paraId="028FA150" w14:textId="02004AFA" w:rsidR="002674A1" w:rsidRPr="0006304B" w:rsidRDefault="002674A1"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Palatino Linotype" w:hAnsi="Palatino Linotype" w:cs="Palatino Linotype"/>
          <w:color w:val="000000" w:themeColor="text1"/>
          <w:sz w:val="20"/>
          <w:szCs w:val="20"/>
        </w:rPr>
      </w:pPr>
      <w:r w:rsidRPr="0006304B">
        <w:rPr>
          <w:rStyle w:val="normaltextrun"/>
          <w:rFonts w:ascii="Palatino Linotype" w:eastAsia="Palatino Linotype" w:hAnsi="Palatino Linotype" w:cs="Palatino Linotype"/>
          <w:color w:val="000000" w:themeColor="text1"/>
          <w:sz w:val="20"/>
          <w:szCs w:val="20"/>
        </w:rPr>
        <w:t xml:space="preserve">As per Clause 2 of this Bill, the </w:t>
      </w:r>
      <w:r w:rsidR="003C3CB5" w:rsidRPr="0006304B">
        <w:rPr>
          <w:rStyle w:val="normaltextrun"/>
          <w:rFonts w:ascii="Palatino Linotype" w:eastAsia="Palatino Linotype" w:hAnsi="Palatino Linotype" w:cs="Palatino Linotype"/>
          <w:color w:val="000000" w:themeColor="text1"/>
          <w:sz w:val="20"/>
          <w:szCs w:val="20"/>
        </w:rPr>
        <w:t>IRB</w:t>
      </w:r>
      <w:r w:rsidRPr="0006304B">
        <w:rPr>
          <w:rStyle w:val="normaltextrun"/>
          <w:rFonts w:ascii="Palatino Linotype" w:eastAsia="Palatino Linotype" w:hAnsi="Palatino Linotype" w:cs="Palatino Linotype"/>
          <w:color w:val="000000" w:themeColor="text1"/>
          <w:sz w:val="20"/>
          <w:szCs w:val="20"/>
        </w:rPr>
        <w:t xml:space="preserve"> will become the appropriate franchising authority in relation to all franchise agreements where the appropriate franchising authority is not Scottish Ministers or Welsh Ministers. Schedule 2 will make amendments to several existing Acts to reflect the IRB’s and Secretary of State’s revised roles in the rail regulatory landscape. These include the Transport Act 1985, the Railways Act 1993, the Railways Heritage Act 1996, the Greater London Authority Act 1999, the Transport Act 2000, and the Railways Act 2005. </w:t>
      </w:r>
    </w:p>
    <w:p w14:paraId="5B2C358E" w14:textId="77777777" w:rsidR="002674A1" w:rsidRPr="0006304B" w:rsidRDefault="002674A1" w:rsidP="002674A1">
      <w:pPr>
        <w:spacing w:afterLines="120" w:after="288" w:line="24" w:lineRule="atLeast"/>
        <w:rPr>
          <w:rFonts w:ascii="Palatino Linotype" w:eastAsia="Palatino Linotype" w:hAnsi="Palatino Linotype" w:cs="Palatino Linotype"/>
          <w:color w:val="000000" w:themeColor="text1"/>
          <w:sz w:val="20"/>
          <w:szCs w:val="20"/>
          <w:u w:val="single"/>
        </w:rPr>
      </w:pPr>
      <w:r w:rsidRPr="0006304B">
        <w:rPr>
          <w:rFonts w:ascii="Palatino Linotype" w:eastAsia="Palatino Linotype" w:hAnsi="Palatino Linotype" w:cs="Palatino Linotype"/>
          <w:color w:val="000000" w:themeColor="text1"/>
          <w:sz w:val="20"/>
          <w:szCs w:val="20"/>
          <w:u w:val="single"/>
        </w:rPr>
        <w:t>Transport Act 1985</w:t>
      </w:r>
    </w:p>
    <w:p w14:paraId="4A0F6AF8" w14:textId="18F52C4C" w:rsidR="002674A1" w:rsidRPr="0006304B" w:rsidRDefault="002674A1"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Palatino Linotype" w:hAnsi="Palatino Linotype" w:cs="Palatino Linotype"/>
          <w:color w:val="000000" w:themeColor="text1"/>
          <w:sz w:val="20"/>
          <w:szCs w:val="20"/>
        </w:rPr>
      </w:pPr>
      <w:r w:rsidRPr="0006304B">
        <w:rPr>
          <w:rStyle w:val="normaltextrun"/>
          <w:rFonts w:ascii="Palatino Linotype" w:eastAsia="Palatino Linotype" w:hAnsi="Palatino Linotype" w:cs="Palatino Linotype"/>
          <w:color w:val="000000" w:themeColor="text1"/>
          <w:sz w:val="20"/>
          <w:szCs w:val="20"/>
        </w:rPr>
        <w:t>Paragraph 1 of Schedule 2 will substitute reference to the Secretary of State with the IRB in section 6 of the Transport Act 1985. Section 6 of the Transport Act 1985 provides that certain local services must be registered unless they fall within exempted categories. The exempted categories include services that are provided under an agreement entered into with the Secretary of State, Scottish Ministers or National Assembly for Wales under section 40 of the Railways Act 2005</w:t>
      </w:r>
      <w:r w:rsidR="00024496" w:rsidRPr="0006304B">
        <w:rPr>
          <w:rStyle w:val="normaltextrun"/>
          <w:rFonts w:ascii="Palatino Linotype" w:eastAsia="Palatino Linotype" w:hAnsi="Palatino Linotype" w:cs="Palatino Linotype"/>
          <w:color w:val="000000" w:themeColor="text1"/>
          <w:sz w:val="20"/>
          <w:szCs w:val="20"/>
        </w:rPr>
        <w:t xml:space="preserve"> (Substitute Road Services)</w:t>
      </w:r>
      <w:r w:rsidRPr="0006304B">
        <w:rPr>
          <w:rStyle w:val="normaltextrun"/>
          <w:rFonts w:ascii="Palatino Linotype" w:eastAsia="Palatino Linotype" w:hAnsi="Palatino Linotype" w:cs="Palatino Linotype"/>
          <w:color w:val="000000" w:themeColor="text1"/>
          <w:sz w:val="20"/>
          <w:szCs w:val="20"/>
        </w:rPr>
        <w:t>.</w:t>
      </w:r>
      <w:r w:rsidR="0006304B" w:rsidRPr="0006304B">
        <w:rPr>
          <w:rStyle w:val="normaltextrun"/>
          <w:rFonts w:ascii="Palatino Linotype" w:eastAsia="Palatino Linotype" w:hAnsi="Palatino Linotype" w:cs="Palatino Linotype"/>
          <w:color w:val="000000" w:themeColor="text1"/>
          <w:sz w:val="20"/>
          <w:szCs w:val="20"/>
        </w:rPr>
        <w:t xml:space="preserve"> </w:t>
      </w:r>
      <w:r w:rsidRPr="0006304B">
        <w:rPr>
          <w:rStyle w:val="normaltextrun"/>
          <w:rFonts w:ascii="Palatino Linotype" w:eastAsia="Palatino Linotype" w:hAnsi="Palatino Linotype" w:cs="Palatino Linotype"/>
          <w:color w:val="000000" w:themeColor="text1"/>
          <w:sz w:val="20"/>
          <w:szCs w:val="20"/>
        </w:rPr>
        <w:t xml:space="preserve">Paragraph 1 will amend section 6(1) of the Transport Act 1985 to reflect the IRB’s assumption of the power </w:t>
      </w:r>
      <w:r w:rsidR="000D5350" w:rsidRPr="0006304B">
        <w:rPr>
          <w:rStyle w:val="normaltextrun"/>
          <w:rFonts w:ascii="Palatino Linotype" w:eastAsia="Palatino Linotype" w:hAnsi="Palatino Linotype" w:cs="Palatino Linotype"/>
          <w:color w:val="000000" w:themeColor="text1"/>
          <w:sz w:val="20"/>
          <w:szCs w:val="20"/>
        </w:rPr>
        <w:t>contained in section 40 of the Railways Act 2005</w:t>
      </w:r>
      <w:r w:rsidRPr="0006304B">
        <w:rPr>
          <w:rStyle w:val="normaltextrun"/>
          <w:rFonts w:ascii="Palatino Linotype" w:eastAsia="Palatino Linotype" w:hAnsi="Palatino Linotype" w:cs="Palatino Linotype"/>
          <w:color w:val="000000" w:themeColor="text1"/>
          <w:sz w:val="20"/>
          <w:szCs w:val="20"/>
        </w:rPr>
        <w:t xml:space="preserve"> </w:t>
      </w:r>
      <w:r w:rsidR="0094657F" w:rsidRPr="0006304B">
        <w:rPr>
          <w:rStyle w:val="normaltextrun"/>
          <w:rFonts w:ascii="Palatino Linotype" w:eastAsia="Palatino Linotype" w:hAnsi="Palatino Linotype" w:cs="Palatino Linotype"/>
          <w:color w:val="000000" w:themeColor="text1"/>
          <w:sz w:val="20"/>
          <w:szCs w:val="20"/>
        </w:rPr>
        <w:t xml:space="preserve">from the Secretary of State </w:t>
      </w:r>
      <w:r w:rsidRPr="0006304B">
        <w:rPr>
          <w:rStyle w:val="normaltextrun"/>
          <w:rFonts w:ascii="Palatino Linotype" w:eastAsia="Palatino Linotype" w:hAnsi="Palatino Linotype" w:cs="Palatino Linotype"/>
          <w:color w:val="000000" w:themeColor="text1"/>
          <w:sz w:val="20"/>
          <w:szCs w:val="20"/>
        </w:rPr>
        <w:t>to</w:t>
      </w:r>
      <w:r w:rsidR="004068C4" w:rsidRPr="0006304B">
        <w:rPr>
          <w:rStyle w:val="normaltextrun"/>
          <w:rFonts w:ascii="Palatino Linotype" w:eastAsia="Palatino Linotype" w:hAnsi="Palatino Linotype" w:cs="Palatino Linotype"/>
          <w:color w:val="000000" w:themeColor="text1"/>
          <w:sz w:val="20"/>
          <w:szCs w:val="20"/>
        </w:rPr>
        <w:t xml:space="preserve"> enable IRB </w:t>
      </w:r>
      <w:r w:rsidRPr="0006304B">
        <w:rPr>
          <w:rStyle w:val="normaltextrun"/>
          <w:rFonts w:ascii="Palatino Linotype" w:eastAsia="Palatino Linotype" w:hAnsi="Palatino Linotype" w:cs="Palatino Linotype"/>
          <w:color w:val="000000" w:themeColor="text1"/>
          <w:sz w:val="20"/>
          <w:szCs w:val="20"/>
        </w:rPr>
        <w:t xml:space="preserve">to secure substitute bus services </w:t>
      </w:r>
      <w:r w:rsidR="00A75C02" w:rsidRPr="0006304B">
        <w:rPr>
          <w:rStyle w:val="normaltextrun"/>
          <w:rFonts w:ascii="Palatino Linotype" w:eastAsia="Palatino Linotype" w:hAnsi="Palatino Linotype" w:cs="Palatino Linotype"/>
          <w:color w:val="000000" w:themeColor="text1"/>
          <w:sz w:val="20"/>
          <w:szCs w:val="20"/>
        </w:rPr>
        <w:t>for certain services</w:t>
      </w:r>
      <w:r w:rsidR="007B7E68" w:rsidRPr="0006304B">
        <w:rPr>
          <w:rStyle w:val="normaltextrun"/>
          <w:rFonts w:ascii="Palatino Linotype" w:eastAsia="Palatino Linotype" w:hAnsi="Palatino Linotype" w:cs="Palatino Linotype"/>
          <w:color w:val="000000" w:themeColor="text1"/>
          <w:sz w:val="20"/>
          <w:szCs w:val="20"/>
        </w:rPr>
        <w:t>.</w:t>
      </w:r>
      <w:r w:rsidR="0006304B" w:rsidRPr="0006304B">
        <w:rPr>
          <w:rStyle w:val="normaltextrun"/>
          <w:rFonts w:ascii="Palatino Linotype" w:eastAsia="Palatino Linotype" w:hAnsi="Palatino Linotype" w:cs="Palatino Linotype"/>
          <w:color w:val="000000" w:themeColor="text1"/>
          <w:sz w:val="20"/>
          <w:szCs w:val="20"/>
        </w:rPr>
        <w:t xml:space="preserve"> </w:t>
      </w:r>
      <w:r w:rsidRPr="0006304B">
        <w:rPr>
          <w:rStyle w:val="normaltextrun"/>
          <w:rFonts w:ascii="Palatino Linotype" w:eastAsia="Palatino Linotype" w:hAnsi="Palatino Linotype" w:cs="Palatino Linotype"/>
          <w:color w:val="000000" w:themeColor="text1"/>
          <w:sz w:val="20"/>
          <w:szCs w:val="20"/>
        </w:rPr>
        <w:t xml:space="preserve">This </w:t>
      </w:r>
      <w:r w:rsidR="00F2744D" w:rsidRPr="0006304B">
        <w:rPr>
          <w:rStyle w:val="normaltextrun"/>
          <w:rFonts w:ascii="Palatino Linotype" w:eastAsia="Palatino Linotype" w:hAnsi="Palatino Linotype" w:cs="Palatino Linotype"/>
          <w:color w:val="000000" w:themeColor="text1"/>
          <w:sz w:val="20"/>
          <w:szCs w:val="20"/>
        </w:rPr>
        <w:t>amendment</w:t>
      </w:r>
      <w:r w:rsidRPr="0006304B">
        <w:rPr>
          <w:rStyle w:val="normaltextrun"/>
          <w:rFonts w:ascii="Palatino Linotype" w:eastAsia="Palatino Linotype" w:hAnsi="Palatino Linotype" w:cs="Palatino Linotype"/>
          <w:color w:val="000000" w:themeColor="text1"/>
          <w:sz w:val="20"/>
          <w:szCs w:val="20"/>
        </w:rPr>
        <w:t xml:space="preserve"> will ensure that section 40 agreements with the IRB are exempted from the registration requirements of section 6 of the Transport Act 1985.</w:t>
      </w:r>
    </w:p>
    <w:p w14:paraId="4C878987" w14:textId="77777777" w:rsidR="002674A1" w:rsidRPr="0006304B" w:rsidRDefault="002674A1" w:rsidP="002674A1">
      <w:pPr>
        <w:spacing w:afterLines="120" w:after="288" w:line="24" w:lineRule="atLeast"/>
        <w:rPr>
          <w:rFonts w:ascii="Palatino Linotype" w:eastAsia="Palatino Linotype" w:hAnsi="Palatino Linotype" w:cs="Palatino Linotype"/>
          <w:color w:val="000000" w:themeColor="text1"/>
          <w:sz w:val="20"/>
          <w:szCs w:val="20"/>
          <w:u w:val="single"/>
        </w:rPr>
      </w:pPr>
      <w:r w:rsidRPr="0006304B">
        <w:rPr>
          <w:rFonts w:ascii="Palatino Linotype" w:eastAsia="Palatino Linotype" w:hAnsi="Palatino Linotype" w:cs="Palatino Linotype"/>
          <w:color w:val="000000" w:themeColor="text1"/>
          <w:sz w:val="20"/>
          <w:szCs w:val="20"/>
          <w:u w:val="single"/>
        </w:rPr>
        <w:t>Railways Act 1993</w:t>
      </w:r>
    </w:p>
    <w:p w14:paraId="06B3ED4B" w14:textId="2A8BB94D" w:rsidR="002674A1" w:rsidRPr="0006304B" w:rsidRDefault="002674A1"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Palatino Linotype" w:hAnsi="Palatino Linotype" w:cs="Palatino Linotype"/>
          <w:color w:val="000000" w:themeColor="text1"/>
          <w:sz w:val="20"/>
          <w:szCs w:val="20"/>
        </w:rPr>
      </w:pPr>
      <w:r w:rsidRPr="0006304B">
        <w:rPr>
          <w:rStyle w:val="normaltextrun"/>
          <w:rFonts w:ascii="Palatino Linotype" w:eastAsia="Palatino Linotype" w:hAnsi="Palatino Linotype" w:cs="Palatino Linotype"/>
          <w:color w:val="000000" w:themeColor="text1"/>
          <w:sz w:val="20"/>
          <w:szCs w:val="20"/>
        </w:rPr>
        <w:t>Section 4(4) of the Railways Act 1993 will be omitted. This section relates to the general duties of the Secretary of State and the ORR and gives the Secretary of State a duty when exercising certain functions to promote the award of franchise agreements to companies in which certain qualifying railway employees have a substantial interest.</w:t>
      </w:r>
      <w:r w:rsidR="0006304B" w:rsidRPr="0006304B">
        <w:rPr>
          <w:rStyle w:val="normaltextrun"/>
          <w:rFonts w:ascii="Palatino Linotype" w:eastAsia="Palatino Linotype" w:hAnsi="Palatino Linotype" w:cs="Palatino Linotype"/>
          <w:color w:val="000000" w:themeColor="text1"/>
          <w:sz w:val="20"/>
          <w:szCs w:val="20"/>
        </w:rPr>
        <w:t xml:space="preserve"> </w:t>
      </w:r>
      <w:r w:rsidRPr="0006304B">
        <w:rPr>
          <w:rStyle w:val="normaltextrun"/>
          <w:rFonts w:ascii="Palatino Linotype" w:eastAsia="Palatino Linotype" w:hAnsi="Palatino Linotype" w:cs="Palatino Linotype"/>
          <w:color w:val="000000" w:themeColor="text1"/>
          <w:sz w:val="20"/>
          <w:szCs w:val="20"/>
        </w:rPr>
        <w:t>This duty will be removed given the potential conflict with wider procurement law principles on ensuring equal treatment for all bidders.</w:t>
      </w:r>
      <w:r w:rsidR="0006304B" w:rsidRPr="0006304B">
        <w:rPr>
          <w:rStyle w:val="normaltextrun"/>
          <w:rFonts w:ascii="Palatino Linotype" w:eastAsia="Palatino Linotype" w:hAnsi="Palatino Linotype" w:cs="Palatino Linotype"/>
          <w:color w:val="000000" w:themeColor="text1"/>
          <w:sz w:val="20"/>
          <w:szCs w:val="20"/>
        </w:rPr>
        <w:t xml:space="preserve"> </w:t>
      </w:r>
      <w:r w:rsidRPr="0006304B">
        <w:rPr>
          <w:rStyle w:val="normaltextrun"/>
          <w:rFonts w:ascii="Palatino Linotype" w:eastAsia="Palatino Linotype" w:hAnsi="Palatino Linotype" w:cs="Palatino Linotype"/>
          <w:color w:val="000000" w:themeColor="text1"/>
          <w:sz w:val="20"/>
          <w:szCs w:val="20"/>
        </w:rPr>
        <w:t xml:space="preserve"> </w:t>
      </w:r>
    </w:p>
    <w:p w14:paraId="3FA30347" w14:textId="24825D96" w:rsidR="002674A1" w:rsidRPr="0006304B" w:rsidRDefault="002674A1"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Palatino Linotype" w:hAnsi="Palatino Linotype" w:cs="Palatino Linotype"/>
          <w:color w:val="000000" w:themeColor="text1"/>
          <w:sz w:val="20"/>
          <w:szCs w:val="20"/>
        </w:rPr>
      </w:pPr>
      <w:r w:rsidRPr="0006304B">
        <w:rPr>
          <w:rStyle w:val="normaltextrun"/>
          <w:rFonts w:ascii="Palatino Linotype" w:eastAsia="Palatino Linotype" w:hAnsi="Palatino Linotype" w:cs="Palatino Linotype"/>
          <w:color w:val="000000" w:themeColor="text1"/>
          <w:sz w:val="20"/>
          <w:szCs w:val="20"/>
        </w:rPr>
        <w:t>Section 18, subsection (6A)(b) of the Railways Act 1993 will be amended to substitute “Secretary of State” with “IRB”. This subsection relates to the requirement for ORR to approve track access agreements. It states that the ORR can reject or approve with modifications a proposed access contract if it considers the access agreement might impede services provided under a franchise agreement or services being provided under an agreement the Secretary of State entered into pursuant to his duty under section 30 of the Railways Act 1993.</w:t>
      </w:r>
      <w:r w:rsidR="0006304B" w:rsidRPr="0006304B">
        <w:rPr>
          <w:rStyle w:val="normaltextrun"/>
          <w:rFonts w:ascii="Palatino Linotype" w:eastAsia="Palatino Linotype" w:hAnsi="Palatino Linotype" w:cs="Palatino Linotype"/>
          <w:color w:val="000000" w:themeColor="text1"/>
          <w:sz w:val="20"/>
          <w:szCs w:val="20"/>
        </w:rPr>
        <w:t xml:space="preserve"> </w:t>
      </w:r>
      <w:r w:rsidRPr="0006304B">
        <w:rPr>
          <w:rStyle w:val="normaltextrun"/>
          <w:rFonts w:ascii="Palatino Linotype" w:eastAsia="Palatino Linotype" w:hAnsi="Palatino Linotype" w:cs="Palatino Linotype"/>
          <w:color w:val="000000" w:themeColor="text1"/>
          <w:sz w:val="20"/>
          <w:szCs w:val="20"/>
        </w:rPr>
        <w:t>As the Secretary of State’s section 30 duty will be transferred to the IRB (see paragraph [</w:t>
      </w:r>
      <w:r w:rsidR="003061E5" w:rsidRPr="0006304B">
        <w:rPr>
          <w:rStyle w:val="normaltextrun"/>
          <w:rFonts w:ascii="Palatino Linotype" w:eastAsia="Palatino Linotype" w:hAnsi="Palatino Linotype" w:cs="Palatino Linotype"/>
          <w:color w:val="000000" w:themeColor="text1"/>
          <w:sz w:val="20"/>
          <w:szCs w:val="20"/>
        </w:rPr>
        <w:t>9</w:t>
      </w:r>
      <w:r w:rsidRPr="0006304B">
        <w:rPr>
          <w:rStyle w:val="normaltextrun"/>
          <w:rFonts w:ascii="Palatino Linotype" w:eastAsia="Palatino Linotype" w:hAnsi="Palatino Linotype" w:cs="Palatino Linotype"/>
          <w:color w:val="000000" w:themeColor="text1"/>
          <w:sz w:val="20"/>
          <w:szCs w:val="20"/>
        </w:rPr>
        <w:t>]), the amendment in paragraph 4 will ensure that section 18 refers to the IRB, instead of the Secretary of State.</w:t>
      </w:r>
    </w:p>
    <w:p w14:paraId="6BC19B00" w14:textId="77777777" w:rsidR="002674A1" w:rsidRPr="0006304B" w:rsidRDefault="002674A1"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Palatino Linotype" w:hAnsi="Palatino Linotype"/>
        </w:rPr>
      </w:pPr>
      <w:r w:rsidRPr="0006304B">
        <w:rPr>
          <w:rStyle w:val="normaltextrun"/>
          <w:rFonts w:ascii="Palatino Linotype" w:eastAsia="Palatino Linotype" w:hAnsi="Palatino Linotype" w:cs="Palatino Linotype"/>
          <w:color w:val="000000" w:themeColor="text1"/>
          <w:sz w:val="20"/>
          <w:szCs w:val="20"/>
        </w:rPr>
        <w:t>Section 26 of the Railways Act 1993 relates to invitations to tender for franchises. This section will enable the appropriate franchising authority to invite entities to tender, if they are suitable, and to select which franchisee to award a franchise</w:t>
      </w:r>
      <w:r w:rsidRPr="0006304B">
        <w:rPr>
          <w:rStyle w:val="normaltextrun"/>
          <w:rFonts w:ascii="Palatino Linotype" w:eastAsia="Palatino Linotype" w:hAnsi="Palatino Linotype"/>
        </w:rPr>
        <w:t xml:space="preserve"> </w:t>
      </w:r>
      <w:r w:rsidRPr="0006304B">
        <w:rPr>
          <w:rStyle w:val="normaltextrun"/>
          <w:rFonts w:ascii="Palatino Linotype" w:eastAsia="Palatino Linotype" w:hAnsi="Palatino Linotype" w:cs="Palatino Linotype"/>
          <w:color w:val="000000" w:themeColor="text1"/>
          <w:sz w:val="20"/>
          <w:szCs w:val="20"/>
        </w:rPr>
        <w:t>agreement and contains certain related provisions that will govern how this should be done.</w:t>
      </w:r>
      <w:r w:rsidRPr="0006304B">
        <w:rPr>
          <w:rStyle w:val="normaltextrun"/>
          <w:rFonts w:ascii="Palatino Linotype" w:eastAsia="Palatino Linotype" w:hAnsi="Palatino Linotype"/>
        </w:rPr>
        <w:t xml:space="preserve"> </w:t>
      </w:r>
    </w:p>
    <w:p w14:paraId="7D643187" w14:textId="3BE0905A" w:rsidR="002674A1" w:rsidRPr="0006304B" w:rsidRDefault="002674A1"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Palatino Linotype" w:hAnsi="Palatino Linotype" w:cs="Palatino Linotype"/>
          <w:color w:val="000000" w:themeColor="text1"/>
          <w:sz w:val="20"/>
          <w:szCs w:val="20"/>
        </w:rPr>
      </w:pPr>
      <w:r w:rsidRPr="0006304B">
        <w:rPr>
          <w:rStyle w:val="normaltextrun"/>
          <w:rFonts w:ascii="Palatino Linotype" w:eastAsia="Palatino Linotype" w:hAnsi="Palatino Linotype" w:cs="Palatino Linotype"/>
          <w:color w:val="000000" w:themeColor="text1"/>
          <w:sz w:val="20"/>
          <w:szCs w:val="20"/>
        </w:rPr>
        <w:t>Paragraph 5 of this Schedule will amend section 26 of the Railways Act 1993 to reflect the fact that the IRB will be taking over certain Secretary of State franchising functions.</w:t>
      </w:r>
      <w:r w:rsidR="0006304B" w:rsidRPr="0006304B">
        <w:rPr>
          <w:rStyle w:val="normaltextrun"/>
          <w:rFonts w:ascii="Palatino Linotype" w:eastAsia="Palatino Linotype" w:hAnsi="Palatino Linotype" w:cs="Palatino Linotype"/>
          <w:color w:val="000000" w:themeColor="text1"/>
          <w:sz w:val="20"/>
          <w:szCs w:val="20"/>
        </w:rPr>
        <w:t xml:space="preserve"> </w:t>
      </w:r>
      <w:r w:rsidRPr="0006304B">
        <w:rPr>
          <w:rStyle w:val="normaltextrun"/>
          <w:rFonts w:ascii="Palatino Linotype" w:eastAsia="Palatino Linotype" w:hAnsi="Palatino Linotype" w:cs="Palatino Linotype"/>
          <w:color w:val="000000" w:themeColor="text1"/>
          <w:sz w:val="20"/>
          <w:szCs w:val="20"/>
        </w:rPr>
        <w:t xml:space="preserve">It will </w:t>
      </w:r>
      <w:r w:rsidR="004A717E" w:rsidRPr="0006304B">
        <w:rPr>
          <w:rStyle w:val="normaltextrun"/>
          <w:rFonts w:ascii="Palatino Linotype" w:eastAsia="Palatino Linotype" w:hAnsi="Palatino Linotype" w:cs="Palatino Linotype"/>
          <w:color w:val="000000" w:themeColor="text1"/>
          <w:sz w:val="20"/>
          <w:szCs w:val="20"/>
        </w:rPr>
        <w:t>insert</w:t>
      </w:r>
      <w:r w:rsidRPr="0006304B">
        <w:rPr>
          <w:rStyle w:val="normaltextrun"/>
          <w:rFonts w:ascii="Palatino Linotype" w:eastAsia="Palatino Linotype" w:hAnsi="Palatino Linotype" w:cs="Palatino Linotype"/>
          <w:color w:val="000000" w:themeColor="text1"/>
          <w:sz w:val="20"/>
          <w:szCs w:val="20"/>
        </w:rPr>
        <w:t xml:space="preserve"> a requirement in section 26 for the Secretary of State to publish a policy statement on how the IRB should exercise its section 26 power regarding tendering and selecting franchisees. Currently, the Secretary of State is required to publish a policy statement on how he proposes to exercise his power regarding tendering and selecting franchises.</w:t>
      </w:r>
      <w:r w:rsidR="0006304B" w:rsidRPr="0006304B">
        <w:rPr>
          <w:rStyle w:val="normaltextrun"/>
          <w:rFonts w:ascii="Palatino Linotype" w:eastAsia="Palatino Linotype" w:hAnsi="Palatino Linotype" w:cs="Palatino Linotype"/>
          <w:color w:val="000000" w:themeColor="text1"/>
          <w:sz w:val="20"/>
          <w:szCs w:val="20"/>
        </w:rPr>
        <w:t xml:space="preserve"> </w:t>
      </w:r>
      <w:r w:rsidRPr="0006304B">
        <w:rPr>
          <w:rStyle w:val="normaltextrun"/>
          <w:rFonts w:ascii="Palatino Linotype" w:eastAsia="Palatino Linotype" w:hAnsi="Palatino Linotype" w:cs="Palatino Linotype"/>
          <w:color w:val="000000" w:themeColor="text1"/>
          <w:sz w:val="20"/>
          <w:szCs w:val="20"/>
        </w:rPr>
        <w:t>This requirement will be updated to require the Secretary of State instead to produce a section 26 policy statement that the IRB must have regard to when exercising its section 26 power. The Act will state that this Secretary of State policy statement must, in particular, include (a) when it is likely that a franchisee will be selected by a tender process, (b) when it is likely there will not be a tender process, and (c) how a franchisee will be selected in the absence of a tender process.</w:t>
      </w:r>
      <w:r w:rsidR="0006304B" w:rsidRPr="0006304B">
        <w:rPr>
          <w:rStyle w:val="normaltextrun"/>
          <w:rFonts w:ascii="Palatino Linotype" w:eastAsia="Palatino Linotype" w:hAnsi="Palatino Linotype" w:cs="Palatino Linotype"/>
          <w:color w:val="000000" w:themeColor="text1"/>
          <w:sz w:val="20"/>
          <w:szCs w:val="20"/>
        </w:rPr>
        <w:t xml:space="preserve"> </w:t>
      </w:r>
      <w:r w:rsidRPr="0006304B">
        <w:rPr>
          <w:rStyle w:val="normaltextrun"/>
          <w:rFonts w:ascii="Palatino Linotype" w:eastAsia="Palatino Linotype" w:hAnsi="Palatino Linotype" w:cs="Palatino Linotype"/>
          <w:color w:val="000000" w:themeColor="text1"/>
          <w:sz w:val="20"/>
          <w:szCs w:val="20"/>
        </w:rPr>
        <w:t xml:space="preserve">The Act will not amend the role or responsibilities of Scottish and Welsh Ministers in relation to Section 26 of the Railways Act 1993. </w:t>
      </w:r>
    </w:p>
    <w:p w14:paraId="07CD02DB" w14:textId="77777777" w:rsidR="002674A1" w:rsidRPr="0006304B" w:rsidRDefault="002674A1"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Palatino Linotype" w:hAnsi="Palatino Linotype" w:cs="Palatino Linotype"/>
          <w:color w:val="000000" w:themeColor="text1"/>
          <w:sz w:val="20"/>
          <w:szCs w:val="20"/>
        </w:rPr>
      </w:pPr>
      <w:r w:rsidRPr="0006304B">
        <w:rPr>
          <w:rStyle w:val="normaltextrun"/>
          <w:rFonts w:ascii="Palatino Linotype" w:eastAsia="Palatino Linotype" w:hAnsi="Palatino Linotype" w:cs="Palatino Linotype"/>
          <w:color w:val="000000" w:themeColor="text1"/>
          <w:sz w:val="20"/>
          <w:szCs w:val="20"/>
        </w:rPr>
        <w:t>Section 27 of the Railways Act 1993 relates to the transfer of franchise assets and shares and contains various provisions designed to protect franchise assets. For example, this section provides that the responsible authority has a responsibility, prior to entering a franchise agreement, to ensure the franchisee (or its subsidiary) holds the relevant assets needed to operate a franchise. This section will be amended to ensure the relevant obligations of the responsible authority (where the responsible authority is not Scottish or Welsh Ministers) will sit with the IRB instead of the Secretary of State, as the IRB is assuming certain Secretary of State’s franchising authority functions. The responsibilities of the Scottish and Welsh Ministers under section 27 will not be changed.</w:t>
      </w:r>
    </w:p>
    <w:p w14:paraId="5EF333F2" w14:textId="18E41548" w:rsidR="002674A1" w:rsidRPr="0006304B" w:rsidRDefault="002674A1"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Palatino Linotype" w:hAnsi="Palatino Linotype" w:cs="Palatino Linotype"/>
          <w:color w:val="000000" w:themeColor="text1"/>
          <w:sz w:val="20"/>
          <w:szCs w:val="20"/>
        </w:rPr>
      </w:pPr>
      <w:r w:rsidRPr="0006304B">
        <w:rPr>
          <w:rStyle w:val="normaltextrun"/>
          <w:rFonts w:ascii="Palatino Linotype" w:eastAsia="Palatino Linotype" w:hAnsi="Palatino Linotype" w:cs="Palatino Linotype"/>
          <w:color w:val="000000" w:themeColor="text1"/>
          <w:sz w:val="20"/>
          <w:szCs w:val="20"/>
        </w:rPr>
        <w:t xml:space="preserve">Section 30(1) of the Railways Act 1993 ensures that the relevant franchising authority has an obligation to provide, or secure the provision of, services for the carriage of passengers by railway where a franchise agreement is terminated or otherwise comes to an end without a replacement franchise agreement in place. Section 30(3) sets out the circumstances in which the relevant franchising authority is not required to secure the provision of services. This </w:t>
      </w:r>
      <w:r w:rsidR="00020B37" w:rsidRPr="0006304B">
        <w:rPr>
          <w:rStyle w:val="normaltextrun"/>
          <w:rFonts w:ascii="Palatino Linotype" w:eastAsia="Palatino Linotype" w:hAnsi="Palatino Linotype" w:cs="Palatino Linotype"/>
          <w:color w:val="000000" w:themeColor="text1"/>
          <w:sz w:val="20"/>
          <w:szCs w:val="20"/>
        </w:rPr>
        <w:t xml:space="preserve">Bill </w:t>
      </w:r>
      <w:r w:rsidRPr="0006304B">
        <w:rPr>
          <w:rStyle w:val="normaltextrun"/>
          <w:rFonts w:ascii="Palatino Linotype" w:eastAsia="Palatino Linotype" w:hAnsi="Palatino Linotype" w:cs="Palatino Linotype"/>
          <w:color w:val="000000" w:themeColor="text1"/>
          <w:sz w:val="20"/>
          <w:szCs w:val="20"/>
        </w:rPr>
        <w:t>will amend section 30 to reflect the fact that the IRB will take over the Secretary of State’s Section 30 duty and franchising authority functions.</w:t>
      </w:r>
      <w:r w:rsidR="0006304B" w:rsidRPr="0006304B">
        <w:rPr>
          <w:rStyle w:val="normaltextrun"/>
          <w:rFonts w:ascii="Palatino Linotype" w:eastAsia="Palatino Linotype" w:hAnsi="Palatino Linotype" w:cs="Palatino Linotype"/>
          <w:color w:val="000000" w:themeColor="text1"/>
          <w:sz w:val="20"/>
          <w:szCs w:val="20"/>
        </w:rPr>
        <w:t xml:space="preserve"> </w:t>
      </w:r>
    </w:p>
    <w:p w14:paraId="331CA115" w14:textId="0B96FE95" w:rsidR="002674A1" w:rsidRPr="0006304B" w:rsidRDefault="002674A1"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Palatino Linotype" w:hAnsi="Palatino Linotype" w:cs="Palatino Linotype"/>
          <w:color w:val="000000" w:themeColor="text1"/>
          <w:sz w:val="20"/>
          <w:szCs w:val="20"/>
        </w:rPr>
      </w:pPr>
      <w:r w:rsidRPr="0006304B">
        <w:rPr>
          <w:rStyle w:val="normaltextrun"/>
          <w:rFonts w:ascii="Palatino Linotype" w:eastAsia="Palatino Linotype" w:hAnsi="Palatino Linotype" w:cs="Palatino Linotype"/>
          <w:color w:val="000000" w:themeColor="text1"/>
          <w:sz w:val="20"/>
          <w:szCs w:val="20"/>
        </w:rPr>
        <w:t>Section 50 of the Railways Act 1993 provides that the Secretary of State, the Welsh Ministers and the Scottish Ministers will not have any liability under civil proceedings for breach of statutory duty in relation to obligations imposed under Part I of the Railways Act 1993 to secure the provision of railway services or the operation of any additional railway assets.</w:t>
      </w:r>
      <w:r w:rsidR="0006304B" w:rsidRPr="0006304B">
        <w:rPr>
          <w:rStyle w:val="normaltextrun"/>
          <w:rFonts w:ascii="Palatino Linotype" w:eastAsia="Palatino Linotype" w:hAnsi="Palatino Linotype" w:cs="Palatino Linotype"/>
          <w:color w:val="000000" w:themeColor="text1"/>
          <w:sz w:val="20"/>
          <w:szCs w:val="20"/>
        </w:rPr>
        <w:t xml:space="preserve"> </w:t>
      </w:r>
      <w:r w:rsidRPr="0006304B">
        <w:rPr>
          <w:rStyle w:val="normaltextrun"/>
          <w:rFonts w:ascii="Palatino Linotype" w:eastAsia="Palatino Linotype" w:hAnsi="Palatino Linotype" w:cs="Palatino Linotype"/>
          <w:color w:val="000000" w:themeColor="text1"/>
          <w:sz w:val="20"/>
          <w:szCs w:val="20"/>
        </w:rPr>
        <w:t xml:space="preserve">This </w:t>
      </w:r>
      <w:r w:rsidR="00A61F35" w:rsidRPr="0006304B">
        <w:rPr>
          <w:rStyle w:val="normaltextrun"/>
          <w:rFonts w:ascii="Palatino Linotype" w:eastAsia="Palatino Linotype" w:hAnsi="Palatino Linotype" w:cs="Palatino Linotype"/>
          <w:color w:val="000000" w:themeColor="text1"/>
          <w:sz w:val="20"/>
          <w:szCs w:val="20"/>
        </w:rPr>
        <w:t>Bill</w:t>
      </w:r>
      <w:r w:rsidRPr="0006304B">
        <w:rPr>
          <w:rStyle w:val="normaltextrun"/>
          <w:rFonts w:ascii="Palatino Linotype" w:eastAsia="Palatino Linotype" w:hAnsi="Palatino Linotype" w:cs="Palatino Linotype"/>
          <w:color w:val="000000" w:themeColor="text1"/>
          <w:sz w:val="20"/>
          <w:szCs w:val="20"/>
        </w:rPr>
        <w:t xml:space="preserve"> will extend the exclusion of liability to the IRB, as the IRB will become a franchising authority.</w:t>
      </w:r>
    </w:p>
    <w:p w14:paraId="6C5C781F" w14:textId="77777777" w:rsidR="002674A1" w:rsidRPr="0006304B" w:rsidRDefault="002674A1"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Palatino Linotype" w:hAnsi="Palatino Linotype"/>
        </w:rPr>
      </w:pPr>
      <w:r w:rsidRPr="0006304B">
        <w:rPr>
          <w:rStyle w:val="normaltextrun"/>
          <w:rFonts w:ascii="Palatino Linotype" w:eastAsia="Palatino Linotype" w:hAnsi="Palatino Linotype" w:cs="Palatino Linotype"/>
          <w:color w:val="000000" w:themeColor="text1"/>
          <w:sz w:val="20"/>
          <w:szCs w:val="20"/>
        </w:rPr>
        <w:t>Section 54 of the Railways Act 1993 provides that the appropriate franchising authority when exercising (or deciding to exercise) certain defined franchising functions may take into consideration the desirability of encouraging railway investment, and exercise franchising functions for that purpose. The appropriate franchising authority can enter into agreements under which an undertaking is given to exercise (or not exercise) their franchise functions. Section 54 will be amended to ensure that references to the Secretary of State are replaced with reference to the IRB, who will take over the Secretary of State’s franchising functions specified in section 54 and will also become the counterparty to the relevant franchise agreements. The definition of “franchising functions” in the section will also be updated to ensure that it refers to the correct IRB franchising functions as not all franchising functions listed in the current definition of “franchising functions” will transfer to the IRB.</w:t>
      </w:r>
      <w:r w:rsidRPr="0006304B">
        <w:rPr>
          <w:rStyle w:val="normaltextrun"/>
          <w:rFonts w:ascii="Palatino Linotype" w:eastAsia="Palatino Linotype" w:hAnsi="Palatino Linotype"/>
        </w:rPr>
        <w:t xml:space="preserve"> </w:t>
      </w:r>
    </w:p>
    <w:p w14:paraId="6BEAE16F" w14:textId="780AE383" w:rsidR="002674A1" w:rsidRPr="0006304B" w:rsidRDefault="002674A1" w:rsidP="00270A07">
      <w:pPr>
        <w:pStyle w:val="ListParagraph"/>
        <w:numPr>
          <w:ilvl w:val="0"/>
          <w:numId w:val="15"/>
        </w:numPr>
        <w:spacing w:afterLines="120" w:after="288" w:line="24" w:lineRule="atLeast"/>
        <w:jc w:val="both"/>
        <w:textAlignment w:val="baseline"/>
        <w:rPr>
          <w:rStyle w:val="normaltextrun"/>
          <w:rFonts w:ascii="Palatino Linotype" w:eastAsia="Palatino Linotype" w:hAnsi="Palatino Linotype" w:cs="Palatino Linotype"/>
          <w:color w:val="000000" w:themeColor="text1"/>
          <w:sz w:val="20"/>
          <w:szCs w:val="20"/>
        </w:rPr>
      </w:pPr>
      <w:r w:rsidRPr="0006304B">
        <w:rPr>
          <w:rStyle w:val="normaltextrun"/>
          <w:rFonts w:ascii="Palatino Linotype" w:eastAsia="Palatino Linotype" w:hAnsi="Palatino Linotype" w:cs="Palatino Linotype"/>
          <w:color w:val="000000" w:themeColor="text1"/>
          <w:sz w:val="20"/>
          <w:szCs w:val="20"/>
        </w:rPr>
        <w:t xml:space="preserve">Sections 55 – 58 of the Railways Act 1993 provide the statutory enforcement framework for the Railways Act 1993. </w:t>
      </w:r>
    </w:p>
    <w:p w14:paraId="2CD73E2F" w14:textId="4198D259" w:rsidR="002674A1" w:rsidRPr="0006304B" w:rsidRDefault="002674A1"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Palatino Linotype" w:hAnsi="Palatino Linotype" w:cs="Palatino Linotype"/>
          <w:color w:val="000000" w:themeColor="text1"/>
          <w:sz w:val="20"/>
          <w:szCs w:val="20"/>
        </w:rPr>
      </w:pPr>
      <w:r w:rsidRPr="0006304B">
        <w:rPr>
          <w:rStyle w:val="normaltextrun"/>
          <w:rFonts w:ascii="Palatino Linotype" w:eastAsia="Palatino Linotype" w:hAnsi="Palatino Linotype" w:cs="Palatino Linotype"/>
          <w:color w:val="000000" w:themeColor="text1"/>
          <w:sz w:val="20"/>
          <w:szCs w:val="20"/>
        </w:rPr>
        <w:t>Section 55 of the Railways Act 1993 relates to orders for securing compliance where an operator contravenes, or is likely to contravene, its licence, franchise agreement or (for persons under closure restrictions) certain duties imposed under the Railways Act 2005 (“Section 55 Orders”). This section will be amended to reflect the fact that the IRB will take over certain Secretary of State’s franchising functions. Therefore, it will need to become an “appropriate authority” for the Railways Act 1993 statutory enforcement regime in relation to contraventions of certain franchise agreements. The Secretary of State will remain the appropriate authority in relation to persons under closure restrictions (as defined in section 55(11) of the Railways Act 1993) where the appropriate authority is not Scottish or Welsh ministers.</w:t>
      </w:r>
      <w:r w:rsidR="0006304B" w:rsidRPr="0006304B">
        <w:rPr>
          <w:rStyle w:val="normaltextrun"/>
          <w:rFonts w:ascii="Palatino Linotype" w:eastAsia="Palatino Linotype" w:hAnsi="Palatino Linotype" w:cs="Palatino Linotype"/>
          <w:color w:val="000000" w:themeColor="text1"/>
          <w:sz w:val="20"/>
          <w:szCs w:val="20"/>
        </w:rPr>
        <w:t xml:space="preserve"> </w:t>
      </w:r>
      <w:r w:rsidRPr="0006304B">
        <w:rPr>
          <w:rStyle w:val="normaltextrun"/>
          <w:rFonts w:ascii="Palatino Linotype" w:eastAsia="Palatino Linotype" w:hAnsi="Palatino Linotype" w:cs="Palatino Linotype"/>
          <w:color w:val="000000" w:themeColor="text1"/>
          <w:sz w:val="20"/>
          <w:szCs w:val="20"/>
        </w:rPr>
        <w:t>Paragraphs 1</w:t>
      </w:r>
      <w:r w:rsidR="00A42D05" w:rsidRPr="0006304B">
        <w:rPr>
          <w:rStyle w:val="normaltextrun"/>
          <w:rFonts w:ascii="Palatino Linotype" w:eastAsia="Palatino Linotype" w:hAnsi="Palatino Linotype" w:cs="Palatino Linotype"/>
          <w:color w:val="000000" w:themeColor="text1"/>
          <w:sz w:val="20"/>
          <w:szCs w:val="20"/>
        </w:rPr>
        <w:t>0</w:t>
      </w:r>
      <w:r w:rsidRPr="0006304B">
        <w:rPr>
          <w:rStyle w:val="normaltextrun"/>
          <w:rFonts w:ascii="Palatino Linotype" w:eastAsia="Palatino Linotype" w:hAnsi="Palatino Linotype" w:cs="Palatino Linotype"/>
          <w:color w:val="000000" w:themeColor="text1"/>
          <w:sz w:val="20"/>
          <w:szCs w:val="20"/>
        </w:rPr>
        <w:t>(2) to (</w:t>
      </w:r>
      <w:r w:rsidR="009E36EA" w:rsidRPr="0006304B">
        <w:rPr>
          <w:rStyle w:val="normaltextrun"/>
          <w:rFonts w:ascii="Palatino Linotype" w:eastAsia="Palatino Linotype" w:hAnsi="Palatino Linotype" w:cs="Palatino Linotype"/>
          <w:color w:val="000000" w:themeColor="text1"/>
          <w:sz w:val="20"/>
          <w:szCs w:val="20"/>
        </w:rPr>
        <w:t>6</w:t>
      </w:r>
      <w:r w:rsidRPr="0006304B">
        <w:rPr>
          <w:rStyle w:val="normaltextrun"/>
          <w:rFonts w:ascii="Palatino Linotype" w:eastAsia="Palatino Linotype" w:hAnsi="Palatino Linotype" w:cs="Palatino Linotype"/>
          <w:color w:val="000000" w:themeColor="text1"/>
          <w:sz w:val="20"/>
          <w:szCs w:val="20"/>
        </w:rPr>
        <w:t>) and (7) and paragraph</w:t>
      </w:r>
      <w:r w:rsidR="005274D7" w:rsidRPr="0006304B">
        <w:rPr>
          <w:rStyle w:val="normaltextrun"/>
          <w:rFonts w:ascii="Palatino Linotype" w:eastAsia="Palatino Linotype" w:hAnsi="Palatino Linotype" w:cs="Palatino Linotype"/>
          <w:color w:val="000000" w:themeColor="text1"/>
          <w:sz w:val="20"/>
          <w:szCs w:val="20"/>
        </w:rPr>
        <w:t xml:space="preserve"> 12 </w:t>
      </w:r>
      <w:r w:rsidRPr="0006304B">
        <w:rPr>
          <w:rStyle w:val="normaltextrun"/>
          <w:rFonts w:ascii="Palatino Linotype" w:eastAsia="Palatino Linotype" w:hAnsi="Palatino Linotype" w:cs="Palatino Linotype"/>
          <w:color w:val="000000" w:themeColor="text1"/>
          <w:sz w:val="20"/>
          <w:szCs w:val="20"/>
        </w:rPr>
        <w:t xml:space="preserve">of this schedule contain various amendments that will amend section 55 and 57A to implement this change. </w:t>
      </w:r>
    </w:p>
    <w:p w14:paraId="44CDE744" w14:textId="5AB4C506" w:rsidR="002674A1" w:rsidRPr="0006304B" w:rsidRDefault="002674A1"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Palatino Linotype" w:hAnsi="Palatino Linotype" w:cs="Palatino Linotype"/>
          <w:color w:val="000000" w:themeColor="text1"/>
          <w:sz w:val="20"/>
          <w:szCs w:val="20"/>
        </w:rPr>
      </w:pPr>
      <w:r w:rsidRPr="0006304B">
        <w:rPr>
          <w:rStyle w:val="normaltextrun"/>
          <w:rFonts w:ascii="Palatino Linotype" w:eastAsia="Palatino Linotype" w:hAnsi="Palatino Linotype" w:cs="Palatino Linotype"/>
          <w:color w:val="000000" w:themeColor="text1"/>
          <w:sz w:val="20"/>
          <w:szCs w:val="20"/>
        </w:rPr>
        <w:t>Section 55(7A) will not be amended so penalties imposed by the IRB will be payable to the Secretary of State.</w:t>
      </w:r>
      <w:r w:rsidR="0006304B" w:rsidRPr="0006304B">
        <w:rPr>
          <w:rStyle w:val="normaltextrun"/>
          <w:rFonts w:ascii="Palatino Linotype" w:eastAsia="Palatino Linotype" w:hAnsi="Palatino Linotype" w:cs="Palatino Linotype"/>
          <w:color w:val="000000" w:themeColor="text1"/>
          <w:sz w:val="20"/>
          <w:szCs w:val="20"/>
        </w:rPr>
        <w:t xml:space="preserve"> </w:t>
      </w:r>
      <w:r w:rsidRPr="0006304B">
        <w:rPr>
          <w:rStyle w:val="normaltextrun"/>
          <w:rFonts w:ascii="Palatino Linotype" w:eastAsia="Palatino Linotype" w:hAnsi="Palatino Linotype" w:cs="Palatino Linotype"/>
          <w:color w:val="000000" w:themeColor="text1"/>
          <w:sz w:val="20"/>
          <w:szCs w:val="20"/>
        </w:rPr>
        <w:t>The Act also does not amend section 55(7B) of the Railways Act. This means that the Secretary of State will retain the power to make Orders by statutory instrument that outlines how turnover should be determined for the purposes of section 55(7B).</w:t>
      </w:r>
    </w:p>
    <w:p w14:paraId="2A2DFACA" w14:textId="1743D0B8" w:rsidR="002674A1" w:rsidRPr="0006304B" w:rsidRDefault="002674A1"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Palatino Linotype" w:hAnsi="Palatino Linotype" w:cs="Palatino Linotype"/>
          <w:color w:val="000000" w:themeColor="text1"/>
          <w:sz w:val="20"/>
          <w:szCs w:val="20"/>
        </w:rPr>
      </w:pPr>
      <w:r w:rsidRPr="0006304B">
        <w:rPr>
          <w:rStyle w:val="normaltextrun"/>
          <w:rFonts w:ascii="Palatino Linotype" w:eastAsia="Palatino Linotype" w:hAnsi="Palatino Linotype" w:cs="Palatino Linotype"/>
          <w:color w:val="000000" w:themeColor="text1"/>
          <w:sz w:val="20"/>
          <w:szCs w:val="20"/>
        </w:rPr>
        <w:t>Section 56 of the Railways Act 1993 sets out the procedural requirements for Section 55 Orders. It includes a requirement to notify certain persons (including the operator who may be subject to the Section 55 Order) that the relevant authority is proposing to make (or confirm) a Section 55 Order so that representations or objections can be made.</w:t>
      </w:r>
      <w:r w:rsidR="0006304B" w:rsidRPr="0006304B">
        <w:rPr>
          <w:rStyle w:val="normaltextrun"/>
          <w:rFonts w:ascii="Palatino Linotype" w:eastAsia="Palatino Linotype" w:hAnsi="Palatino Linotype" w:cs="Palatino Linotype"/>
          <w:color w:val="000000" w:themeColor="text1"/>
          <w:sz w:val="20"/>
          <w:szCs w:val="20"/>
        </w:rPr>
        <w:t xml:space="preserve"> </w:t>
      </w:r>
      <w:r w:rsidRPr="0006304B">
        <w:rPr>
          <w:rStyle w:val="normaltextrun"/>
          <w:rFonts w:ascii="Palatino Linotype" w:eastAsia="Palatino Linotype" w:hAnsi="Palatino Linotype" w:cs="Palatino Linotype"/>
          <w:color w:val="000000" w:themeColor="text1"/>
          <w:sz w:val="20"/>
          <w:szCs w:val="20"/>
        </w:rPr>
        <w:t>Section 56(2A) requires the ORR to serve copies of any such section 56(1) notice, served on a licence holder, to the Secretary of State, Scottish Ministers and the Welsh Minsters.</w:t>
      </w:r>
      <w:r w:rsidR="0006304B" w:rsidRPr="0006304B">
        <w:rPr>
          <w:rStyle w:val="normaltextrun"/>
          <w:rFonts w:ascii="Palatino Linotype" w:eastAsia="Palatino Linotype" w:hAnsi="Palatino Linotype" w:cs="Palatino Linotype"/>
          <w:color w:val="000000" w:themeColor="text1"/>
          <w:sz w:val="20"/>
          <w:szCs w:val="20"/>
        </w:rPr>
        <w:t xml:space="preserve"> </w:t>
      </w:r>
      <w:r w:rsidRPr="0006304B">
        <w:rPr>
          <w:rStyle w:val="normaltextrun"/>
          <w:rFonts w:ascii="Palatino Linotype" w:eastAsia="Palatino Linotype" w:hAnsi="Palatino Linotype" w:cs="Palatino Linotype"/>
          <w:color w:val="000000" w:themeColor="text1"/>
          <w:sz w:val="20"/>
          <w:szCs w:val="20"/>
        </w:rPr>
        <w:t xml:space="preserve">This requirement will be amended to require: a) a copy of any such notice served on the IRB, to be copied to the Secretary of State, Scottish Ministers and the Welsh Minsters; and b) a notice served on any other licence holder, to be copied to the IRB, the Scottish Ministers and the Welsh Minister. </w:t>
      </w:r>
    </w:p>
    <w:p w14:paraId="40FADE1E" w14:textId="15C5FBD3" w:rsidR="002674A1" w:rsidRPr="0006304B" w:rsidRDefault="002674A1"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Palatino Linotype" w:hAnsi="Palatino Linotype" w:cs="Palatino Linotype"/>
          <w:color w:val="000000" w:themeColor="text1"/>
          <w:sz w:val="20"/>
          <w:szCs w:val="20"/>
        </w:rPr>
      </w:pPr>
      <w:r w:rsidRPr="0006304B">
        <w:rPr>
          <w:rStyle w:val="normaltextrun"/>
          <w:rFonts w:ascii="Palatino Linotype" w:eastAsia="Palatino Linotype" w:hAnsi="Palatino Linotype" w:cs="Palatino Linotype"/>
          <w:color w:val="000000" w:themeColor="text1"/>
          <w:sz w:val="20"/>
          <w:szCs w:val="20"/>
        </w:rPr>
        <w:t>Section 57B of the Railways Act 1993 requires each appropriate authority to publish a policy statement with respect to the imposition of penalties; it also requires that the</w:t>
      </w:r>
      <w:r w:rsidRPr="0006304B">
        <w:rPr>
          <w:rStyle w:val="normaltextrun"/>
          <w:rFonts w:ascii="Palatino Linotype" w:eastAsia="Palatino Linotype" w:hAnsi="Palatino Linotype"/>
        </w:rPr>
        <w:t xml:space="preserve"> </w:t>
      </w:r>
      <w:r w:rsidRPr="0006304B">
        <w:rPr>
          <w:rStyle w:val="normaltextrun"/>
          <w:rFonts w:ascii="Palatino Linotype" w:eastAsia="Palatino Linotype" w:hAnsi="Palatino Linotype" w:cs="Palatino Linotype"/>
          <w:color w:val="000000" w:themeColor="text1"/>
          <w:sz w:val="20"/>
          <w:szCs w:val="20"/>
        </w:rPr>
        <w:t xml:space="preserve">authority undertake appropriate consultation when preparing, altering or replacing a statement of policy. This </w:t>
      </w:r>
      <w:r w:rsidR="00A61F35" w:rsidRPr="0006304B">
        <w:rPr>
          <w:rStyle w:val="normaltextrun"/>
          <w:rFonts w:ascii="Palatino Linotype" w:eastAsia="Palatino Linotype" w:hAnsi="Palatino Linotype" w:cs="Palatino Linotype"/>
          <w:color w:val="000000" w:themeColor="text1"/>
          <w:sz w:val="20"/>
          <w:szCs w:val="20"/>
        </w:rPr>
        <w:t>Bill</w:t>
      </w:r>
      <w:r w:rsidRPr="0006304B">
        <w:rPr>
          <w:rStyle w:val="normaltextrun"/>
          <w:rFonts w:ascii="Palatino Linotype" w:eastAsia="Palatino Linotype" w:hAnsi="Palatino Linotype" w:cs="Palatino Linotype"/>
          <w:color w:val="000000" w:themeColor="text1"/>
          <w:sz w:val="20"/>
          <w:szCs w:val="20"/>
        </w:rPr>
        <w:t xml:space="preserve"> will ensure these requirements apply to the IRB and requires the IRB to consider the Secretary of State’s statement of policy in respect of</w:t>
      </w:r>
      <w:r w:rsidRPr="0006304B">
        <w:rPr>
          <w:rStyle w:val="normaltextrun"/>
          <w:rFonts w:ascii="Palatino Linotype" w:eastAsia="Palatino Linotype" w:hAnsi="Palatino Linotype"/>
        </w:rPr>
        <w:t xml:space="preserve"> </w:t>
      </w:r>
      <w:r w:rsidRPr="0006304B">
        <w:rPr>
          <w:rStyle w:val="normaltextrun"/>
          <w:rFonts w:ascii="Palatino Linotype" w:eastAsia="Palatino Linotype" w:hAnsi="Palatino Linotype" w:cs="Palatino Linotype"/>
          <w:color w:val="000000" w:themeColor="text1"/>
          <w:sz w:val="20"/>
          <w:szCs w:val="20"/>
        </w:rPr>
        <w:t>contraventions occurring</w:t>
      </w:r>
      <w:r w:rsidRPr="0006304B">
        <w:rPr>
          <w:rStyle w:val="normaltextrun"/>
          <w:rFonts w:ascii="Palatino Linotype" w:eastAsia="Palatino Linotype" w:hAnsi="Palatino Linotype"/>
        </w:rPr>
        <w:t xml:space="preserve"> </w:t>
      </w:r>
      <w:r w:rsidRPr="0006304B">
        <w:rPr>
          <w:rStyle w:val="normaltextrun"/>
          <w:rFonts w:ascii="Palatino Linotype" w:eastAsia="Palatino Linotype" w:hAnsi="Palatino Linotype" w:cs="Palatino Linotype"/>
          <w:color w:val="000000" w:themeColor="text1"/>
          <w:sz w:val="20"/>
          <w:szCs w:val="20"/>
        </w:rPr>
        <w:t xml:space="preserve">before the IRB has published its statement of policy under section 57B of the Railways Act 1993. </w:t>
      </w:r>
    </w:p>
    <w:p w14:paraId="7327EA5B" w14:textId="643F3990" w:rsidR="002674A1" w:rsidRPr="0006304B" w:rsidRDefault="002674A1"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Palatino Linotype" w:hAnsi="Palatino Linotype" w:cs="Palatino Linotype"/>
          <w:color w:val="000000" w:themeColor="text1"/>
          <w:sz w:val="20"/>
          <w:szCs w:val="20"/>
        </w:rPr>
      </w:pPr>
      <w:r w:rsidRPr="0006304B">
        <w:rPr>
          <w:rStyle w:val="normaltextrun"/>
          <w:rFonts w:ascii="Palatino Linotype" w:eastAsia="Palatino Linotype" w:hAnsi="Palatino Linotype" w:cs="Palatino Linotype"/>
          <w:color w:val="000000" w:themeColor="text1"/>
          <w:sz w:val="20"/>
          <w:szCs w:val="20"/>
        </w:rPr>
        <w:t>Section 57C of the Railways Act 1993 relates to the procedural requirements for penalties. This section will be expanded by paragraph 1</w:t>
      </w:r>
      <w:r w:rsidR="00514DDF" w:rsidRPr="0006304B">
        <w:rPr>
          <w:rStyle w:val="normaltextrun"/>
          <w:rFonts w:ascii="Palatino Linotype" w:eastAsia="Palatino Linotype" w:hAnsi="Palatino Linotype" w:cs="Palatino Linotype"/>
          <w:color w:val="000000" w:themeColor="text1"/>
          <w:sz w:val="20"/>
          <w:szCs w:val="20"/>
        </w:rPr>
        <w:t>4</w:t>
      </w:r>
      <w:r w:rsidRPr="0006304B">
        <w:rPr>
          <w:rStyle w:val="normaltextrun"/>
          <w:rFonts w:ascii="Palatino Linotype" w:eastAsia="Palatino Linotype" w:hAnsi="Palatino Linotype" w:cs="Palatino Linotype"/>
          <w:color w:val="000000" w:themeColor="text1"/>
          <w:sz w:val="20"/>
          <w:szCs w:val="20"/>
        </w:rPr>
        <w:t xml:space="preserve"> of this Schedule to ensure that, when the ORR serves a copy of the notice under section 57C(1) of the Railways Act 1993 on a franchisee or a franchise operator who is party to a franchise agreement, it must also serve a copy on the IRB and any other party to the franchise agreement, alongside the existing requirement to serve copies of notices to the Scottish or Welsh Ministers. </w:t>
      </w:r>
    </w:p>
    <w:p w14:paraId="5D568D82" w14:textId="3AF707A2" w:rsidR="002674A1" w:rsidRPr="0006304B" w:rsidRDefault="002674A1"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Palatino Linotype" w:hAnsi="Palatino Linotype" w:cs="Palatino Linotype"/>
          <w:color w:val="000000" w:themeColor="text1"/>
          <w:sz w:val="20"/>
          <w:szCs w:val="20"/>
        </w:rPr>
      </w:pPr>
      <w:r w:rsidRPr="0006304B">
        <w:rPr>
          <w:rStyle w:val="normaltextrun"/>
          <w:rFonts w:ascii="Palatino Linotype" w:eastAsia="Palatino Linotype" w:hAnsi="Palatino Linotype" w:cs="Palatino Linotype"/>
          <w:color w:val="000000" w:themeColor="text1"/>
          <w:sz w:val="20"/>
          <w:szCs w:val="20"/>
        </w:rPr>
        <w:t>Section 73 of the Railways Act 1993 contains an obligation for the Secretary of State to keep a register of certain categories of information relevant to its Railways Act 1993 functions. Schedule 2, paragraph 1</w:t>
      </w:r>
      <w:r w:rsidR="00591158" w:rsidRPr="0006304B">
        <w:rPr>
          <w:rStyle w:val="normaltextrun"/>
          <w:rFonts w:ascii="Palatino Linotype" w:eastAsia="Palatino Linotype" w:hAnsi="Palatino Linotype" w:cs="Palatino Linotype"/>
          <w:color w:val="000000" w:themeColor="text1"/>
          <w:sz w:val="20"/>
          <w:szCs w:val="20"/>
        </w:rPr>
        <w:t>5</w:t>
      </w:r>
      <w:r w:rsidRPr="0006304B">
        <w:rPr>
          <w:rStyle w:val="normaltextrun"/>
          <w:rFonts w:ascii="Palatino Linotype" w:eastAsia="Palatino Linotype" w:hAnsi="Palatino Linotype" w:cs="Palatino Linotype"/>
          <w:color w:val="000000" w:themeColor="text1"/>
          <w:sz w:val="20"/>
          <w:szCs w:val="20"/>
        </w:rPr>
        <w:t xml:space="preserve"> of this </w:t>
      </w:r>
      <w:r w:rsidR="00020B37" w:rsidRPr="0006304B">
        <w:rPr>
          <w:rStyle w:val="normaltextrun"/>
          <w:rFonts w:ascii="Palatino Linotype" w:eastAsia="Palatino Linotype" w:hAnsi="Palatino Linotype" w:cs="Palatino Linotype"/>
          <w:color w:val="000000" w:themeColor="text1"/>
          <w:sz w:val="20"/>
          <w:szCs w:val="20"/>
        </w:rPr>
        <w:t xml:space="preserve">Bill </w:t>
      </w:r>
      <w:r w:rsidRPr="0006304B">
        <w:rPr>
          <w:rStyle w:val="normaltextrun"/>
          <w:rFonts w:ascii="Palatino Linotype" w:eastAsia="Palatino Linotype" w:hAnsi="Palatino Linotype" w:cs="Palatino Linotype"/>
          <w:color w:val="000000" w:themeColor="text1"/>
          <w:sz w:val="20"/>
          <w:szCs w:val="20"/>
        </w:rPr>
        <w:t>will remove the need for the Secretary of State to keep copies of every franchise agreement (and amendments to those agreements) given these documents will instead be kept by the IRB when it becomes the relevant franchising authority (see paragraph [20] below). This paragraph will also amend s</w:t>
      </w:r>
      <w:r w:rsidR="00A13D85" w:rsidRPr="0006304B">
        <w:rPr>
          <w:rStyle w:val="normaltextrun"/>
          <w:rFonts w:ascii="Palatino Linotype" w:eastAsia="Palatino Linotype" w:hAnsi="Palatino Linotype" w:cs="Palatino Linotype"/>
          <w:color w:val="000000" w:themeColor="text1"/>
          <w:sz w:val="20"/>
          <w:szCs w:val="20"/>
        </w:rPr>
        <w:t>ection</w:t>
      </w:r>
      <w:r w:rsidRPr="0006304B">
        <w:rPr>
          <w:rStyle w:val="normaltextrun"/>
          <w:rFonts w:ascii="Palatino Linotype" w:eastAsia="Palatino Linotype" w:hAnsi="Palatino Linotype" w:cs="Palatino Linotype"/>
          <w:color w:val="000000" w:themeColor="text1"/>
          <w:sz w:val="20"/>
          <w:szCs w:val="20"/>
        </w:rPr>
        <w:t xml:space="preserve"> 73 of the Railways Act 1993 to give the IRB the right to inspect (and to request copies of /extracts from) the Secretary of States register of information. </w:t>
      </w:r>
    </w:p>
    <w:p w14:paraId="5C7F9628" w14:textId="79E102F4" w:rsidR="002674A1" w:rsidRPr="0006304B" w:rsidRDefault="002674A1"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Palatino Linotype" w:hAnsi="Palatino Linotype" w:cs="Palatino Linotype"/>
          <w:color w:val="000000" w:themeColor="text1"/>
          <w:sz w:val="20"/>
          <w:szCs w:val="20"/>
        </w:rPr>
      </w:pPr>
      <w:r w:rsidRPr="0006304B">
        <w:rPr>
          <w:rStyle w:val="normaltextrun"/>
          <w:rFonts w:ascii="Palatino Linotype" w:eastAsia="Palatino Linotype" w:hAnsi="Palatino Linotype" w:cs="Palatino Linotype"/>
          <w:color w:val="000000" w:themeColor="text1"/>
          <w:sz w:val="20"/>
          <w:szCs w:val="20"/>
        </w:rPr>
        <w:t xml:space="preserve">This </w:t>
      </w:r>
      <w:r w:rsidR="00923764" w:rsidRPr="0006304B">
        <w:rPr>
          <w:rStyle w:val="normaltextrun"/>
          <w:rFonts w:ascii="Palatino Linotype" w:eastAsia="Palatino Linotype" w:hAnsi="Palatino Linotype" w:cs="Palatino Linotype"/>
          <w:color w:val="000000" w:themeColor="text1"/>
          <w:sz w:val="20"/>
          <w:szCs w:val="20"/>
        </w:rPr>
        <w:t>Bill</w:t>
      </w:r>
      <w:r w:rsidRPr="0006304B">
        <w:rPr>
          <w:rStyle w:val="normaltextrun"/>
          <w:rFonts w:ascii="Palatino Linotype" w:eastAsia="Palatino Linotype" w:hAnsi="Palatino Linotype" w:cs="Palatino Linotype"/>
          <w:color w:val="000000" w:themeColor="text1"/>
          <w:sz w:val="20"/>
          <w:szCs w:val="20"/>
        </w:rPr>
        <w:t xml:space="preserve"> will insert a new section 73ZA of the Railways Act 1993.</w:t>
      </w:r>
      <w:r w:rsidR="0006304B" w:rsidRPr="0006304B">
        <w:rPr>
          <w:rStyle w:val="normaltextrun"/>
          <w:rFonts w:ascii="Palatino Linotype" w:eastAsia="Palatino Linotype" w:hAnsi="Palatino Linotype" w:cs="Palatino Linotype"/>
          <w:color w:val="000000" w:themeColor="text1"/>
          <w:sz w:val="20"/>
          <w:szCs w:val="20"/>
        </w:rPr>
        <w:t xml:space="preserve"> </w:t>
      </w:r>
      <w:r w:rsidRPr="0006304B">
        <w:rPr>
          <w:rStyle w:val="normaltextrun"/>
          <w:rFonts w:ascii="Palatino Linotype" w:eastAsia="Palatino Linotype" w:hAnsi="Palatino Linotype" w:cs="Palatino Linotype"/>
          <w:color w:val="000000" w:themeColor="text1"/>
          <w:sz w:val="20"/>
          <w:szCs w:val="20"/>
        </w:rPr>
        <w:t xml:space="preserve">This will create a new obligation on the IRB to maintain a register of information of certain categories of information relevant to the IRB’s Railways Act 1993 functions. These categories will be outlined by section 73ZA(3) and relate to the IRB’s franchising functions. The terms for how the IRB should maintain and provide access to the register will be broadly the same as the terms for the register of information that the Secretary of State is required to keep in section 73 of the Railways Act 1993. The new section 73ZA of the Railways Act 1993 will include an obligation on the IRB to provide access to or copies of the register to the Secretary of State, Scottish Ministers or Welsh Ministers or the </w:t>
      </w:r>
      <w:r w:rsidR="002B0BE9" w:rsidRPr="0006304B">
        <w:rPr>
          <w:rStyle w:val="normaltextrun"/>
          <w:rFonts w:ascii="Palatino Linotype" w:eastAsia="Palatino Linotype" w:hAnsi="Palatino Linotype" w:cs="Palatino Linotype"/>
          <w:color w:val="000000" w:themeColor="text1"/>
          <w:sz w:val="20"/>
          <w:szCs w:val="20"/>
        </w:rPr>
        <w:t>ORR</w:t>
      </w:r>
      <w:r w:rsidRPr="0006304B">
        <w:rPr>
          <w:rStyle w:val="normaltextrun"/>
          <w:rFonts w:ascii="Palatino Linotype" w:eastAsia="Palatino Linotype" w:hAnsi="Palatino Linotype" w:cs="Palatino Linotype"/>
          <w:color w:val="000000" w:themeColor="text1"/>
          <w:sz w:val="20"/>
          <w:szCs w:val="20"/>
        </w:rPr>
        <w:t xml:space="preserve">. </w:t>
      </w:r>
    </w:p>
    <w:p w14:paraId="25B065E2" w14:textId="2767FE8F" w:rsidR="002674A1" w:rsidRPr="0006304B" w:rsidRDefault="002674A1"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Palatino Linotype" w:hAnsi="Palatino Linotype" w:cs="Palatino Linotype"/>
          <w:color w:val="000000" w:themeColor="text1"/>
          <w:sz w:val="20"/>
          <w:szCs w:val="20"/>
        </w:rPr>
      </w:pPr>
      <w:r w:rsidRPr="0006304B">
        <w:rPr>
          <w:rStyle w:val="normaltextrun"/>
          <w:rFonts w:ascii="Palatino Linotype" w:eastAsia="Palatino Linotype" w:hAnsi="Palatino Linotype" w:cs="Palatino Linotype"/>
          <w:color w:val="000000" w:themeColor="text1"/>
          <w:sz w:val="20"/>
          <w:szCs w:val="20"/>
        </w:rPr>
        <w:t xml:space="preserve">This </w:t>
      </w:r>
      <w:r w:rsidR="005A196C" w:rsidRPr="0006304B">
        <w:rPr>
          <w:rStyle w:val="normaltextrun"/>
          <w:rFonts w:ascii="Palatino Linotype" w:eastAsia="Palatino Linotype" w:hAnsi="Palatino Linotype" w:cs="Palatino Linotype"/>
          <w:color w:val="000000" w:themeColor="text1"/>
          <w:sz w:val="20"/>
          <w:szCs w:val="20"/>
        </w:rPr>
        <w:t>Bill</w:t>
      </w:r>
      <w:r w:rsidRPr="0006304B">
        <w:rPr>
          <w:rStyle w:val="normaltextrun"/>
          <w:rFonts w:ascii="Palatino Linotype" w:eastAsia="Palatino Linotype" w:hAnsi="Palatino Linotype" w:cs="Palatino Linotype"/>
          <w:color w:val="000000" w:themeColor="text1"/>
          <w:sz w:val="20"/>
          <w:szCs w:val="20"/>
        </w:rPr>
        <w:t xml:space="preserve"> will amend Sections 73A and 73B of the Railways Act 1993 to reflect the fact that the IRB is taking over the Secretary of State’s franchising functions.</w:t>
      </w:r>
      <w:r w:rsidR="0006304B" w:rsidRPr="0006304B">
        <w:rPr>
          <w:rStyle w:val="normaltextrun"/>
          <w:rFonts w:ascii="Palatino Linotype" w:eastAsia="Palatino Linotype" w:hAnsi="Palatino Linotype" w:cs="Palatino Linotype"/>
          <w:color w:val="000000" w:themeColor="text1"/>
          <w:sz w:val="20"/>
          <w:szCs w:val="20"/>
        </w:rPr>
        <w:t xml:space="preserve"> </w:t>
      </w:r>
      <w:r w:rsidRPr="0006304B">
        <w:rPr>
          <w:rStyle w:val="normaltextrun"/>
          <w:rFonts w:ascii="Palatino Linotype" w:eastAsia="Palatino Linotype" w:hAnsi="Palatino Linotype" w:cs="Palatino Linotype"/>
          <w:color w:val="000000" w:themeColor="text1"/>
          <w:sz w:val="20"/>
          <w:szCs w:val="20"/>
        </w:rPr>
        <w:t xml:space="preserve">These Railways Act 1993 provisions relate to register of information kept by the Scottish Ministers and Welsh Ministers. </w:t>
      </w:r>
    </w:p>
    <w:p w14:paraId="3CE32DE7" w14:textId="3A307AC7" w:rsidR="000D2283" w:rsidRPr="0006304B" w:rsidRDefault="002674A1" w:rsidP="00270A07">
      <w:pPr>
        <w:pStyle w:val="paragraph"/>
        <w:numPr>
          <w:ilvl w:val="0"/>
          <w:numId w:val="15"/>
        </w:numPr>
        <w:spacing w:before="0" w:beforeAutospacing="0" w:afterLines="120" w:after="288" w:afterAutospacing="0" w:line="24" w:lineRule="atLeast"/>
        <w:textAlignment w:val="baseline"/>
        <w:rPr>
          <w:rStyle w:val="normaltextrun"/>
          <w:rFonts w:ascii="Palatino Linotype" w:eastAsia="Segoe UI" w:hAnsi="Palatino Linotype" w:cs="Segoe UI"/>
          <w:color w:val="000000" w:themeColor="text1"/>
        </w:rPr>
      </w:pPr>
      <w:r w:rsidRPr="0006304B">
        <w:rPr>
          <w:rStyle w:val="normaltextrun"/>
          <w:rFonts w:ascii="Palatino Linotype" w:eastAsia="Palatino Linotype" w:hAnsi="Palatino Linotype" w:cs="Palatino Linotype"/>
          <w:color w:val="000000" w:themeColor="text1"/>
          <w:sz w:val="20"/>
          <w:szCs w:val="20"/>
        </w:rPr>
        <w:t>Section 135 of the Railways Act 1993 relates to concessionary travel for Railway Staff and provides that the Secretary of State and Scottish Ministers can promote provision of staff concessionary travel and enter into agreements for that purpose. This section will be amended to ensure it also applies to the IRB.</w:t>
      </w:r>
    </w:p>
    <w:p w14:paraId="13DD1FD5" w14:textId="205DBDBF" w:rsidR="002674A1" w:rsidRPr="0006304B" w:rsidRDefault="002674A1" w:rsidP="00270A07">
      <w:pPr>
        <w:pStyle w:val="paragraph"/>
        <w:numPr>
          <w:ilvl w:val="0"/>
          <w:numId w:val="15"/>
        </w:numPr>
        <w:spacing w:before="0" w:beforeAutospacing="0" w:afterLines="120" w:after="288" w:afterAutospacing="0" w:line="24" w:lineRule="atLeast"/>
        <w:textAlignment w:val="baseline"/>
        <w:rPr>
          <w:rFonts w:ascii="Palatino Linotype" w:eastAsia="Segoe UI" w:hAnsi="Palatino Linotype" w:cs="Segoe UI"/>
          <w:color w:val="000000" w:themeColor="text1"/>
        </w:rPr>
      </w:pPr>
      <w:r w:rsidRPr="0006304B">
        <w:rPr>
          <w:rStyle w:val="normaltextrun"/>
          <w:rFonts w:ascii="Palatino Linotype" w:eastAsia="Palatino Linotype" w:hAnsi="Palatino Linotype" w:cs="Palatino Linotype"/>
          <w:color w:val="000000" w:themeColor="text1"/>
          <w:sz w:val="20"/>
          <w:szCs w:val="20"/>
        </w:rPr>
        <w:t>Section 136 is amended to add the IRB to a list of ‘competent authorities’ in relation to passenger service operators for the purposes of the public service obligations regulations. The public service obligations are retained EU law regulations, which (amongst other matters) allow the competent authority to award contracts that relate to public passenger transport services by rail and by road. This list already includes the Secretary of State, Scottish Ministers, Welsh Ministers, Passenger Transport Executives and certain specified councils. This amendment is needed to ensure that the IRB can carry out its new franchising functions.</w:t>
      </w:r>
      <w:r w:rsidRPr="0006304B">
        <w:rPr>
          <w:rFonts w:ascii="Palatino Linotype" w:eastAsia="Segoe UI" w:hAnsi="Palatino Linotype" w:cs="Segoe UI"/>
          <w:color w:val="000000" w:themeColor="text1"/>
        </w:rPr>
        <w:t xml:space="preserve"> </w:t>
      </w:r>
    </w:p>
    <w:p w14:paraId="51E3DFA2" w14:textId="27572973" w:rsidR="008B5713" w:rsidRPr="000C5893" w:rsidRDefault="002674A1" w:rsidP="00270A07">
      <w:pPr>
        <w:pStyle w:val="ListParagraph"/>
        <w:numPr>
          <w:ilvl w:val="0"/>
          <w:numId w:val="15"/>
        </w:numPr>
        <w:pBdr>
          <w:top w:val="nil"/>
          <w:left w:val="nil"/>
          <w:bottom w:val="nil"/>
          <w:right w:val="nil"/>
          <w:between w:val="nil"/>
        </w:pBdr>
        <w:spacing w:before="120" w:afterLines="120" w:after="288" w:line="24" w:lineRule="atLeast"/>
        <w:rPr>
          <w:rFonts w:ascii="Palatino Linotype" w:eastAsia="Palatino Linotype" w:hAnsi="Palatino Linotype" w:cs="Palatino Linotype"/>
          <w:color w:val="000000" w:themeColor="text1"/>
          <w:sz w:val="20"/>
          <w:szCs w:val="20"/>
        </w:rPr>
      </w:pPr>
      <w:r w:rsidRPr="0006304B">
        <w:rPr>
          <w:rFonts w:ascii="Palatino Linotype" w:eastAsia="Palatino Linotype" w:hAnsi="Palatino Linotype" w:cs="Palatino Linotype"/>
          <w:color w:val="000000" w:themeColor="text1"/>
          <w:sz w:val="20"/>
          <w:szCs w:val="20"/>
        </w:rPr>
        <w:t>Section 145 of the Railways Act 1993 contains various provisions that govern how information obtained under or by virtue of the Railways Act 1993 should be treated. Paragraph 2</w:t>
      </w:r>
      <w:r w:rsidR="00A04038" w:rsidRPr="0006304B">
        <w:rPr>
          <w:rFonts w:ascii="Palatino Linotype" w:eastAsia="Palatino Linotype" w:hAnsi="Palatino Linotype" w:cs="Palatino Linotype"/>
          <w:color w:val="000000" w:themeColor="text1"/>
          <w:sz w:val="20"/>
          <w:szCs w:val="20"/>
        </w:rPr>
        <w:t>1</w:t>
      </w:r>
      <w:r w:rsidRPr="0006304B">
        <w:rPr>
          <w:rFonts w:ascii="Palatino Linotype" w:eastAsia="Palatino Linotype" w:hAnsi="Palatino Linotype" w:cs="Palatino Linotype"/>
          <w:color w:val="000000" w:themeColor="text1"/>
          <w:sz w:val="20"/>
          <w:szCs w:val="20"/>
        </w:rPr>
        <w:t xml:space="preserve"> will update this section to reflect the new role of the IRB. Section 145(2) contains exceptions to the general obligation to keep certain categories of information obtained under the Railways Act 1993 confidential.</w:t>
      </w:r>
      <w:r w:rsidR="0006304B" w:rsidRPr="0006304B">
        <w:rPr>
          <w:rFonts w:ascii="Palatino Linotype" w:eastAsia="Palatino Linotype" w:hAnsi="Palatino Linotype" w:cs="Palatino Linotype"/>
          <w:color w:val="000000" w:themeColor="text1"/>
          <w:sz w:val="20"/>
          <w:szCs w:val="20"/>
        </w:rPr>
        <w:t xml:space="preserve"> </w:t>
      </w:r>
      <w:r w:rsidRPr="0006304B">
        <w:rPr>
          <w:rFonts w:ascii="Palatino Linotype" w:eastAsia="Palatino Linotype" w:hAnsi="Palatino Linotype" w:cs="Palatino Linotype"/>
          <w:color w:val="000000" w:themeColor="text1"/>
          <w:sz w:val="20"/>
          <w:szCs w:val="20"/>
        </w:rPr>
        <w:t xml:space="preserve">These exemptions include where disclosure is made for the purpose of facilitating the carrying out by the Secretary of State, Welsh Ministers, Scottish Ministers, the ORR, or the Competition and Markets Authority of certain functions. This </w:t>
      </w:r>
      <w:r w:rsidR="00020B37" w:rsidRPr="0006304B">
        <w:rPr>
          <w:rFonts w:ascii="Palatino Linotype" w:eastAsia="Palatino Linotype" w:hAnsi="Palatino Linotype" w:cs="Palatino Linotype"/>
          <w:color w:val="000000" w:themeColor="text1"/>
          <w:sz w:val="20"/>
          <w:szCs w:val="20"/>
        </w:rPr>
        <w:t xml:space="preserve">Bill </w:t>
      </w:r>
      <w:r w:rsidRPr="0006304B">
        <w:rPr>
          <w:rFonts w:ascii="Palatino Linotype" w:eastAsia="Palatino Linotype" w:hAnsi="Palatino Linotype" w:cs="Palatino Linotype"/>
          <w:color w:val="000000" w:themeColor="text1"/>
          <w:sz w:val="20"/>
          <w:szCs w:val="20"/>
        </w:rPr>
        <w:t>will extend the exceptions to the IRB in relation to certain specified IRB functions, including any functions conferred or imposed on the IRB under or by virtue of any licence under section 8 of the Railways Act 1993.</w:t>
      </w:r>
      <w:r w:rsidR="00E7093B" w:rsidRPr="0006304B">
        <w:rPr>
          <w:rFonts w:ascii="Palatino Linotype" w:eastAsia="Palatino Linotype" w:hAnsi="Palatino Linotype" w:cs="Palatino Linotype"/>
          <w:color w:val="000000" w:themeColor="text1"/>
          <w:sz w:val="20"/>
          <w:szCs w:val="20"/>
        </w:rPr>
        <w:t xml:space="preserve"> The </w:t>
      </w:r>
      <w:r w:rsidR="000E1057" w:rsidRPr="0006304B">
        <w:rPr>
          <w:rFonts w:ascii="Palatino Linotype" w:eastAsia="Palatino Linotype" w:hAnsi="Palatino Linotype" w:cs="Palatino Linotype"/>
          <w:color w:val="000000" w:themeColor="text1"/>
          <w:sz w:val="20"/>
          <w:szCs w:val="20"/>
        </w:rPr>
        <w:t>exception</w:t>
      </w:r>
      <w:r w:rsidR="000144B7" w:rsidRPr="0006304B">
        <w:rPr>
          <w:rFonts w:ascii="Palatino Linotype" w:eastAsia="Palatino Linotype" w:hAnsi="Palatino Linotype" w:cs="Palatino Linotype"/>
          <w:color w:val="000000" w:themeColor="text1"/>
          <w:sz w:val="20"/>
          <w:szCs w:val="20"/>
        </w:rPr>
        <w:t>s</w:t>
      </w:r>
      <w:r w:rsidR="000E1057" w:rsidRPr="0006304B">
        <w:rPr>
          <w:rFonts w:ascii="Palatino Linotype" w:eastAsia="Palatino Linotype" w:hAnsi="Palatino Linotype" w:cs="Palatino Linotype"/>
          <w:color w:val="000000" w:themeColor="text1"/>
          <w:sz w:val="20"/>
          <w:szCs w:val="20"/>
        </w:rPr>
        <w:t xml:space="preserve"> </w:t>
      </w:r>
      <w:r w:rsidR="00F51B5B" w:rsidRPr="0006304B">
        <w:rPr>
          <w:rFonts w:ascii="Palatino Linotype" w:eastAsia="Palatino Linotype" w:hAnsi="Palatino Linotype" w:cs="Palatino Linotype"/>
          <w:color w:val="000000" w:themeColor="text1"/>
          <w:sz w:val="20"/>
          <w:szCs w:val="20"/>
        </w:rPr>
        <w:t>are</w:t>
      </w:r>
      <w:r w:rsidR="000E1057" w:rsidRPr="0006304B">
        <w:rPr>
          <w:rFonts w:ascii="Palatino Linotype" w:eastAsia="Palatino Linotype" w:hAnsi="Palatino Linotype" w:cs="Palatino Linotype"/>
          <w:color w:val="000000" w:themeColor="text1"/>
          <w:sz w:val="20"/>
          <w:szCs w:val="20"/>
        </w:rPr>
        <w:t xml:space="preserve"> not</w:t>
      </w:r>
      <w:r w:rsidR="00F51B5B" w:rsidRPr="0006304B">
        <w:rPr>
          <w:rFonts w:ascii="Palatino Linotype" w:eastAsia="Palatino Linotype" w:hAnsi="Palatino Linotype" w:cs="Palatino Linotype"/>
          <w:color w:val="000000" w:themeColor="text1"/>
          <w:sz w:val="20"/>
          <w:szCs w:val="20"/>
        </w:rPr>
        <w:t xml:space="preserve"> intended</w:t>
      </w:r>
      <w:r w:rsidR="004A0E4C" w:rsidRPr="0006304B">
        <w:rPr>
          <w:rFonts w:ascii="Palatino Linotype" w:eastAsia="Palatino Linotype" w:hAnsi="Palatino Linotype" w:cs="Palatino Linotype"/>
          <w:color w:val="000000" w:themeColor="text1"/>
          <w:sz w:val="20"/>
          <w:szCs w:val="20"/>
        </w:rPr>
        <w:t>,</w:t>
      </w:r>
      <w:r w:rsidR="000E1057" w:rsidRPr="0006304B">
        <w:rPr>
          <w:rFonts w:ascii="Palatino Linotype" w:eastAsia="Palatino Linotype" w:hAnsi="Palatino Linotype" w:cs="Palatino Linotype"/>
          <w:color w:val="000000" w:themeColor="text1"/>
          <w:sz w:val="20"/>
          <w:szCs w:val="20"/>
        </w:rPr>
        <w:t xml:space="preserve"> however,</w:t>
      </w:r>
      <w:r w:rsidR="00F553B4" w:rsidRPr="0006304B">
        <w:rPr>
          <w:rFonts w:ascii="Palatino Linotype" w:eastAsia="Palatino Linotype" w:hAnsi="Palatino Linotype" w:cs="Palatino Linotype"/>
          <w:color w:val="000000" w:themeColor="text1"/>
          <w:sz w:val="20"/>
          <w:szCs w:val="20"/>
        </w:rPr>
        <w:t xml:space="preserve"> to</w:t>
      </w:r>
      <w:r w:rsidR="000E1057" w:rsidRPr="0006304B">
        <w:rPr>
          <w:rFonts w:ascii="Palatino Linotype" w:eastAsia="Palatino Linotype" w:hAnsi="Palatino Linotype" w:cs="Palatino Linotype"/>
          <w:color w:val="000000" w:themeColor="text1"/>
          <w:sz w:val="20"/>
          <w:szCs w:val="20"/>
        </w:rPr>
        <w:t xml:space="preserve"> permit IRB to disclose information that it has collected in the course of its functions as an infrastructure manager except as currently allowed by regulation 44 of the</w:t>
      </w:r>
      <w:r w:rsidR="00923632" w:rsidRPr="0006304B">
        <w:rPr>
          <w:rStyle w:val="normaltextrun"/>
          <w:rFonts w:ascii="Palatino Linotype" w:hAnsi="Palatino Linotype"/>
          <w:color w:val="000000" w:themeColor="text1"/>
          <w:sz w:val="20"/>
          <w:szCs w:val="20"/>
        </w:rPr>
        <w:t xml:space="preserve"> Regulations 2016</w:t>
      </w:r>
      <w:r w:rsidR="00245A5A" w:rsidRPr="0006304B">
        <w:rPr>
          <w:rStyle w:val="normaltextrun"/>
          <w:rFonts w:ascii="Palatino Linotype" w:hAnsi="Palatino Linotype"/>
          <w:color w:val="000000" w:themeColor="text1"/>
          <w:sz w:val="20"/>
          <w:szCs w:val="20"/>
        </w:rPr>
        <w:t xml:space="preserve"> (that is, </w:t>
      </w:r>
      <w:r w:rsidR="006F337E" w:rsidRPr="0006304B">
        <w:rPr>
          <w:rStyle w:val="normaltextrun"/>
          <w:rFonts w:ascii="Palatino Linotype" w:hAnsi="Palatino Linotype"/>
          <w:color w:val="000000" w:themeColor="text1"/>
          <w:sz w:val="20"/>
          <w:szCs w:val="20"/>
        </w:rPr>
        <w:t xml:space="preserve">it will not be permitted to disclose information collected as </w:t>
      </w:r>
      <w:r w:rsidR="00914D1A" w:rsidRPr="0006304B">
        <w:rPr>
          <w:rStyle w:val="normaltextrun"/>
          <w:rFonts w:ascii="Palatino Linotype" w:hAnsi="Palatino Linotype"/>
          <w:color w:val="000000" w:themeColor="text1"/>
          <w:sz w:val="20"/>
          <w:szCs w:val="20"/>
        </w:rPr>
        <w:t>infrastructure manager in a way that could adversely affect</w:t>
      </w:r>
      <w:r w:rsidR="00564F0B" w:rsidRPr="0006304B">
        <w:rPr>
          <w:rStyle w:val="normaltextrun"/>
          <w:rFonts w:ascii="Palatino Linotype" w:hAnsi="Palatino Linotype"/>
          <w:color w:val="000000" w:themeColor="text1"/>
          <w:sz w:val="20"/>
          <w:szCs w:val="20"/>
        </w:rPr>
        <w:t xml:space="preserve"> the</w:t>
      </w:r>
      <w:r w:rsidR="00914D1A" w:rsidRPr="0006304B">
        <w:rPr>
          <w:rStyle w:val="normaltextrun"/>
          <w:rFonts w:ascii="Palatino Linotype" w:hAnsi="Palatino Linotype"/>
          <w:color w:val="000000" w:themeColor="text1"/>
          <w:sz w:val="20"/>
          <w:szCs w:val="20"/>
        </w:rPr>
        <w:t xml:space="preserve"> commercial position</w:t>
      </w:r>
      <w:r w:rsidR="00564F0B" w:rsidRPr="0006304B">
        <w:rPr>
          <w:rStyle w:val="normaltextrun"/>
          <w:rFonts w:ascii="Palatino Linotype" w:hAnsi="Palatino Linotype"/>
          <w:color w:val="000000" w:themeColor="text1"/>
          <w:sz w:val="20"/>
          <w:szCs w:val="20"/>
        </w:rPr>
        <w:t xml:space="preserve"> of open access passenger services, operators operating under devolved franchises and freight services)</w:t>
      </w:r>
      <w:r w:rsidR="004A0E4C" w:rsidRPr="0006304B">
        <w:rPr>
          <w:rFonts w:ascii="Palatino Linotype" w:eastAsia="Palatino Linotype" w:hAnsi="Palatino Linotype" w:cs="Palatino Linotype"/>
          <w:color w:val="000000" w:themeColor="text1"/>
          <w:sz w:val="20"/>
          <w:szCs w:val="20"/>
        </w:rPr>
        <w:t xml:space="preserve">, nor </w:t>
      </w:r>
      <w:r w:rsidR="00923632" w:rsidRPr="0006304B">
        <w:rPr>
          <w:rFonts w:ascii="Palatino Linotype" w:eastAsia="Palatino Linotype" w:hAnsi="Palatino Linotype" w:cs="Palatino Linotype"/>
          <w:color w:val="000000" w:themeColor="text1"/>
          <w:sz w:val="20"/>
          <w:szCs w:val="20"/>
        </w:rPr>
        <w:t>behaviour which would otherwise be contrary to any provision of the Competition Act 1998.</w:t>
      </w:r>
      <w:r w:rsidR="00703767" w:rsidRPr="0006304B">
        <w:rPr>
          <w:rFonts w:ascii="Palatino Linotype" w:eastAsia="Palatino Linotype" w:hAnsi="Palatino Linotype" w:cs="Palatino Linotype"/>
          <w:color w:val="000000" w:themeColor="text1"/>
          <w:sz w:val="20"/>
          <w:szCs w:val="20"/>
        </w:rPr>
        <w:t xml:space="preserve"> </w:t>
      </w:r>
    </w:p>
    <w:p w14:paraId="177930A4" w14:textId="77777777" w:rsidR="002674A1" w:rsidRPr="0006304B" w:rsidRDefault="002674A1" w:rsidP="002674A1">
      <w:pPr>
        <w:pBdr>
          <w:top w:val="nil"/>
          <w:left w:val="nil"/>
          <w:bottom w:val="nil"/>
          <w:right w:val="nil"/>
          <w:between w:val="nil"/>
        </w:pBdr>
        <w:spacing w:before="120" w:afterLines="120" w:after="288" w:line="24" w:lineRule="atLeast"/>
        <w:rPr>
          <w:rFonts w:ascii="Palatino Linotype" w:eastAsia="Palatino Linotype" w:hAnsi="Palatino Linotype" w:cs="Palatino Linotype"/>
          <w:color w:val="000000" w:themeColor="text1"/>
          <w:sz w:val="20"/>
          <w:szCs w:val="20"/>
          <w:u w:val="single"/>
        </w:rPr>
      </w:pPr>
      <w:r w:rsidRPr="0006304B">
        <w:rPr>
          <w:rFonts w:ascii="Palatino Linotype" w:eastAsia="Palatino Linotype" w:hAnsi="Palatino Linotype" w:cs="Palatino Linotype"/>
          <w:color w:val="000000" w:themeColor="text1"/>
          <w:sz w:val="20"/>
          <w:szCs w:val="20"/>
          <w:u w:val="single"/>
        </w:rPr>
        <w:t>Railways Heritage Act 1996</w:t>
      </w:r>
    </w:p>
    <w:p w14:paraId="1F4BC897" w14:textId="5CF04487" w:rsidR="002674A1" w:rsidRPr="0006304B" w:rsidRDefault="002674A1" w:rsidP="00270A07">
      <w:pPr>
        <w:pStyle w:val="ListParagraph"/>
        <w:numPr>
          <w:ilvl w:val="0"/>
          <w:numId w:val="15"/>
        </w:numPr>
        <w:pBdr>
          <w:top w:val="nil"/>
          <w:left w:val="nil"/>
          <w:bottom w:val="nil"/>
          <w:right w:val="nil"/>
          <w:between w:val="nil"/>
        </w:pBdr>
        <w:spacing w:before="120" w:afterLines="120" w:after="288" w:line="24" w:lineRule="atLeast"/>
        <w:rPr>
          <w:rFonts w:ascii="Palatino Linotype" w:eastAsia="Palatino Linotype" w:hAnsi="Palatino Linotype" w:cs="Palatino Linotype"/>
          <w:color w:val="000000" w:themeColor="text1"/>
          <w:sz w:val="20"/>
          <w:szCs w:val="20"/>
        </w:rPr>
      </w:pPr>
      <w:r w:rsidRPr="0006304B">
        <w:rPr>
          <w:rFonts w:ascii="Palatino Linotype" w:eastAsia="Palatino Linotype" w:hAnsi="Palatino Linotype" w:cs="Palatino Linotype"/>
          <w:color w:val="000000" w:themeColor="text1"/>
          <w:sz w:val="20"/>
          <w:szCs w:val="20"/>
        </w:rPr>
        <w:t xml:space="preserve">Section 1 of the Railways Heritage Act 1996 lists the bodies to which that Act applies. This </w:t>
      </w:r>
      <w:r w:rsidR="00020B37" w:rsidRPr="0006304B">
        <w:rPr>
          <w:rFonts w:ascii="Palatino Linotype" w:eastAsia="Palatino Linotype" w:hAnsi="Palatino Linotype" w:cs="Palatino Linotype"/>
          <w:color w:val="000000" w:themeColor="text1"/>
          <w:sz w:val="20"/>
          <w:szCs w:val="20"/>
        </w:rPr>
        <w:t xml:space="preserve">Bill </w:t>
      </w:r>
      <w:r w:rsidRPr="0006304B">
        <w:rPr>
          <w:rFonts w:ascii="Palatino Linotype" w:eastAsia="Palatino Linotype" w:hAnsi="Palatino Linotype" w:cs="Palatino Linotype"/>
          <w:color w:val="000000" w:themeColor="text1"/>
          <w:sz w:val="20"/>
          <w:szCs w:val="20"/>
        </w:rPr>
        <w:t>will insert the IRB and any company wholly owned by the IRB to this list.</w:t>
      </w:r>
      <w:r w:rsidRPr="0006304B">
        <w:br/>
      </w:r>
    </w:p>
    <w:p w14:paraId="743B6747" w14:textId="77777777" w:rsidR="002674A1" w:rsidRPr="0006304B" w:rsidRDefault="002674A1" w:rsidP="002674A1">
      <w:pPr>
        <w:pBdr>
          <w:top w:val="nil"/>
          <w:left w:val="nil"/>
          <w:bottom w:val="nil"/>
          <w:right w:val="nil"/>
          <w:between w:val="nil"/>
        </w:pBdr>
        <w:spacing w:before="120" w:afterLines="120" w:after="288" w:line="24" w:lineRule="atLeast"/>
        <w:rPr>
          <w:rFonts w:ascii="Palatino Linotype" w:eastAsia="Palatino Linotype" w:hAnsi="Palatino Linotype" w:cs="Palatino Linotype"/>
          <w:color w:val="000000" w:themeColor="text1"/>
          <w:sz w:val="20"/>
          <w:szCs w:val="20"/>
          <w:u w:val="single"/>
        </w:rPr>
      </w:pPr>
      <w:r w:rsidRPr="0006304B">
        <w:rPr>
          <w:rFonts w:ascii="Palatino Linotype" w:eastAsia="Palatino Linotype" w:hAnsi="Palatino Linotype" w:cs="Palatino Linotype"/>
          <w:color w:val="000000" w:themeColor="text1"/>
          <w:sz w:val="20"/>
          <w:szCs w:val="20"/>
          <w:u w:val="single"/>
        </w:rPr>
        <w:t>Greater London Authority Act 1999</w:t>
      </w:r>
    </w:p>
    <w:p w14:paraId="25F60E53" w14:textId="7068C08C" w:rsidR="002674A1" w:rsidRPr="0006304B" w:rsidRDefault="002674A1" w:rsidP="00F91B8A">
      <w:pPr>
        <w:pStyle w:val="ListParagraph"/>
        <w:numPr>
          <w:ilvl w:val="0"/>
          <w:numId w:val="15"/>
        </w:numPr>
        <w:pBdr>
          <w:top w:val="nil"/>
          <w:left w:val="nil"/>
          <w:bottom w:val="nil"/>
          <w:right w:val="nil"/>
          <w:between w:val="nil"/>
        </w:pBdr>
        <w:spacing w:before="120" w:afterLines="120" w:after="288" w:line="24" w:lineRule="atLeast"/>
        <w:contextualSpacing w:val="0"/>
        <w:rPr>
          <w:rFonts w:ascii="Palatino Linotype" w:eastAsia="Segoe UI" w:hAnsi="Palatino Linotype" w:cs="Segoe UI"/>
          <w:color w:val="000000" w:themeColor="text1"/>
          <w:sz w:val="24"/>
          <w:szCs w:val="24"/>
        </w:rPr>
      </w:pPr>
      <w:r w:rsidRPr="0006304B">
        <w:rPr>
          <w:rFonts w:ascii="Palatino Linotype" w:eastAsia="Palatino Linotype" w:hAnsi="Palatino Linotype" w:cs="Palatino Linotype"/>
          <w:color w:val="000000" w:themeColor="text1"/>
          <w:sz w:val="20"/>
          <w:szCs w:val="20"/>
        </w:rPr>
        <w:t>Section 175(1) of the Greater London Authority Act 1999 puts a duty on Transport for London and the Secretary of State to cooperate with one another</w:t>
      </w:r>
      <w:r w:rsidRPr="0006304B">
        <w:rPr>
          <w:rFonts w:ascii="Palatino Linotype" w:eastAsia="Segoe UI" w:hAnsi="Palatino Linotype" w:cs="Segoe UI"/>
          <w:color w:val="000000" w:themeColor="text1"/>
          <w:sz w:val="24"/>
          <w:szCs w:val="24"/>
        </w:rPr>
        <w:t xml:space="preserve"> </w:t>
      </w:r>
      <w:r w:rsidRPr="0006304B">
        <w:rPr>
          <w:rFonts w:ascii="Palatino Linotype" w:eastAsia="Palatino Linotype" w:hAnsi="Palatino Linotype" w:cs="Palatino Linotype"/>
          <w:color w:val="000000" w:themeColor="text1"/>
          <w:sz w:val="20"/>
          <w:szCs w:val="20"/>
        </w:rPr>
        <w:t>in the exercise and performance of their respective functions for certain specified purposes (the “</w:t>
      </w:r>
      <w:r w:rsidRPr="0006304B">
        <w:rPr>
          <w:rFonts w:ascii="Palatino Linotype" w:eastAsia="Palatino Linotype" w:hAnsi="Palatino Linotype" w:cs="Palatino Linotype"/>
          <w:b/>
          <w:bCs/>
          <w:color w:val="000000" w:themeColor="text1"/>
          <w:sz w:val="20"/>
          <w:szCs w:val="20"/>
        </w:rPr>
        <w:t>Section 175 Co-operation Duty</w:t>
      </w:r>
      <w:r w:rsidRPr="0006304B">
        <w:rPr>
          <w:rFonts w:ascii="Palatino Linotype" w:eastAsia="Palatino Linotype" w:hAnsi="Palatino Linotype" w:cs="Palatino Linotype"/>
          <w:color w:val="000000" w:themeColor="text1"/>
          <w:sz w:val="20"/>
          <w:szCs w:val="20"/>
        </w:rPr>
        <w:t xml:space="preserve">”). This </w:t>
      </w:r>
      <w:r w:rsidR="00A61F35" w:rsidRPr="0006304B">
        <w:rPr>
          <w:rFonts w:ascii="Palatino Linotype" w:eastAsia="Palatino Linotype" w:hAnsi="Palatino Linotype" w:cs="Palatino Linotype"/>
          <w:color w:val="000000" w:themeColor="text1"/>
          <w:sz w:val="20"/>
          <w:szCs w:val="20"/>
        </w:rPr>
        <w:t>Bill</w:t>
      </w:r>
      <w:r w:rsidRPr="0006304B">
        <w:rPr>
          <w:rFonts w:ascii="Palatino Linotype" w:eastAsia="Palatino Linotype" w:hAnsi="Palatino Linotype" w:cs="Palatino Linotype"/>
          <w:color w:val="000000" w:themeColor="text1"/>
          <w:sz w:val="20"/>
          <w:szCs w:val="20"/>
        </w:rPr>
        <w:t xml:space="preserve"> will amend section 175(1) of the Greater London Authority Act 1999 to include the IRB in this cooperation duty and reflect the fact that the IRB will take over the Secretary of State</w:t>
      </w:r>
      <w:r w:rsidR="009956C9">
        <w:rPr>
          <w:rFonts w:ascii="Palatino Linotype" w:eastAsia="Palatino Linotype" w:hAnsi="Palatino Linotype" w:cs="Palatino Linotype"/>
          <w:color w:val="000000" w:themeColor="text1"/>
          <w:sz w:val="20"/>
          <w:szCs w:val="20"/>
        </w:rPr>
        <w:t>’</w:t>
      </w:r>
      <w:r w:rsidRPr="0006304B">
        <w:rPr>
          <w:rFonts w:ascii="Palatino Linotype" w:eastAsia="Palatino Linotype" w:hAnsi="Palatino Linotype" w:cs="Palatino Linotype"/>
          <w:color w:val="000000" w:themeColor="text1"/>
          <w:sz w:val="20"/>
          <w:szCs w:val="20"/>
        </w:rPr>
        <w:t>s franchising functions.</w:t>
      </w:r>
    </w:p>
    <w:p w14:paraId="6B903F9F" w14:textId="610D95EF" w:rsidR="002674A1" w:rsidRPr="0006304B" w:rsidRDefault="002674A1" w:rsidP="00F91B8A">
      <w:pPr>
        <w:pStyle w:val="ListParagraph"/>
        <w:numPr>
          <w:ilvl w:val="0"/>
          <w:numId w:val="15"/>
        </w:numPr>
        <w:pBdr>
          <w:top w:val="nil"/>
          <w:left w:val="nil"/>
          <w:bottom w:val="nil"/>
          <w:right w:val="nil"/>
          <w:between w:val="nil"/>
        </w:pBdr>
        <w:spacing w:before="120" w:afterLines="120" w:after="288" w:line="24" w:lineRule="atLeast"/>
        <w:rPr>
          <w:rFonts w:ascii="Palatino Linotype" w:eastAsia="Palatino Linotype" w:hAnsi="Palatino Linotype" w:cs="Palatino Linotype"/>
          <w:color w:val="000000" w:themeColor="text1"/>
          <w:sz w:val="20"/>
          <w:szCs w:val="20"/>
        </w:rPr>
      </w:pPr>
      <w:r w:rsidRPr="0006304B">
        <w:rPr>
          <w:rFonts w:ascii="Palatino Linotype" w:eastAsia="Palatino Linotype" w:hAnsi="Palatino Linotype" w:cs="Palatino Linotype"/>
          <w:color w:val="000000" w:themeColor="text1"/>
          <w:sz w:val="20"/>
          <w:szCs w:val="20"/>
        </w:rPr>
        <w:t>Subsection 1A of Section 175 of the Greater London Authority Act 1999 puts a requirement on the Secretary of State to consult Transport for London before issuing an invitation to tender (“</w:t>
      </w:r>
      <w:r w:rsidRPr="0006304B">
        <w:rPr>
          <w:rFonts w:ascii="Palatino Linotype" w:eastAsia="Palatino Linotype" w:hAnsi="Palatino Linotype" w:cs="Palatino Linotype"/>
          <w:b/>
          <w:bCs/>
          <w:color w:val="000000" w:themeColor="text1"/>
          <w:sz w:val="20"/>
          <w:szCs w:val="20"/>
        </w:rPr>
        <w:t>ITT</w:t>
      </w:r>
      <w:r w:rsidRPr="0006304B">
        <w:rPr>
          <w:rFonts w:ascii="Palatino Linotype" w:eastAsia="Palatino Linotype" w:hAnsi="Palatino Linotype" w:cs="Palatino Linotype"/>
          <w:color w:val="000000" w:themeColor="text1"/>
          <w:sz w:val="20"/>
          <w:szCs w:val="20"/>
        </w:rPr>
        <w:t xml:space="preserve">”) for (or, where no ITT is issued, entering into) franchise agreements for services which are or include London railway passenger services. </w:t>
      </w:r>
      <w:r w:rsidR="00A12E86" w:rsidRPr="0006304B">
        <w:rPr>
          <w:rFonts w:ascii="Palatino Linotype" w:eastAsia="Palatino Linotype" w:hAnsi="Palatino Linotype" w:cs="Palatino Linotype"/>
          <w:color w:val="000000" w:themeColor="text1"/>
          <w:sz w:val="20"/>
          <w:szCs w:val="20"/>
        </w:rPr>
        <w:t>Th</w:t>
      </w:r>
      <w:r w:rsidR="00B05495" w:rsidRPr="0006304B">
        <w:rPr>
          <w:rFonts w:ascii="Palatino Linotype" w:eastAsia="Palatino Linotype" w:hAnsi="Palatino Linotype" w:cs="Palatino Linotype"/>
          <w:color w:val="000000" w:themeColor="text1"/>
          <w:sz w:val="20"/>
          <w:szCs w:val="20"/>
        </w:rPr>
        <w:t>e</w:t>
      </w:r>
      <w:r w:rsidR="00A12E86" w:rsidRPr="0006304B">
        <w:rPr>
          <w:rFonts w:ascii="Palatino Linotype" w:eastAsia="Palatino Linotype" w:hAnsi="Palatino Linotype" w:cs="Palatino Linotype"/>
          <w:color w:val="000000" w:themeColor="text1"/>
          <w:sz w:val="20"/>
          <w:szCs w:val="20"/>
        </w:rPr>
        <w:t xml:space="preserve"> </w:t>
      </w:r>
      <w:r w:rsidR="000F36FF" w:rsidRPr="0006304B">
        <w:rPr>
          <w:rFonts w:ascii="Palatino Linotype" w:eastAsia="Palatino Linotype" w:hAnsi="Palatino Linotype" w:cs="Palatino Linotype"/>
          <w:color w:val="000000" w:themeColor="text1"/>
          <w:sz w:val="20"/>
          <w:szCs w:val="20"/>
        </w:rPr>
        <w:t>Bill</w:t>
      </w:r>
      <w:r w:rsidR="00A12E86" w:rsidRPr="0006304B">
        <w:rPr>
          <w:rFonts w:ascii="Palatino Linotype" w:eastAsia="Palatino Linotype" w:hAnsi="Palatino Linotype" w:cs="Palatino Linotype"/>
          <w:color w:val="000000" w:themeColor="text1"/>
          <w:sz w:val="20"/>
          <w:szCs w:val="20"/>
        </w:rPr>
        <w:t xml:space="preserve"> will substitute the Secretary of State for the IRB in this section.</w:t>
      </w:r>
      <w:r w:rsidR="0006304B" w:rsidRPr="0006304B">
        <w:rPr>
          <w:rFonts w:ascii="Palatino Linotype" w:eastAsia="Palatino Linotype" w:hAnsi="Palatino Linotype" w:cs="Palatino Linotype"/>
          <w:color w:val="000000" w:themeColor="text1"/>
          <w:sz w:val="20"/>
          <w:szCs w:val="20"/>
        </w:rPr>
        <w:t xml:space="preserve"> </w:t>
      </w:r>
      <w:r w:rsidRPr="0006304B">
        <w:rPr>
          <w:rFonts w:ascii="Palatino Linotype" w:eastAsia="Palatino Linotype" w:hAnsi="Palatino Linotype" w:cs="Palatino Linotype"/>
          <w:color w:val="000000" w:themeColor="text1"/>
          <w:sz w:val="20"/>
          <w:szCs w:val="20"/>
        </w:rPr>
        <w:t xml:space="preserve">Subsection 1B of Section 175 of the Greater London Authority Act 1999 also puts an obligation on each party to provide the other with any information reasonably required to satisfy the section 175(1) cooperation duty (provided the information can be lawfully disclosed). </w:t>
      </w:r>
      <w:r w:rsidR="004D2EBC" w:rsidRPr="0006304B">
        <w:rPr>
          <w:rFonts w:ascii="Palatino Linotype" w:eastAsia="Palatino Linotype" w:hAnsi="Palatino Linotype" w:cs="Palatino Linotype"/>
          <w:color w:val="000000" w:themeColor="text1"/>
          <w:sz w:val="20"/>
          <w:szCs w:val="20"/>
        </w:rPr>
        <w:t>Th</w:t>
      </w:r>
      <w:r w:rsidR="000965C4" w:rsidRPr="0006304B">
        <w:rPr>
          <w:rFonts w:ascii="Palatino Linotype" w:eastAsia="Palatino Linotype" w:hAnsi="Palatino Linotype" w:cs="Palatino Linotype"/>
          <w:color w:val="000000" w:themeColor="text1"/>
          <w:sz w:val="20"/>
          <w:szCs w:val="20"/>
        </w:rPr>
        <w:t>e</w:t>
      </w:r>
      <w:r w:rsidR="004D2EBC" w:rsidRPr="0006304B">
        <w:rPr>
          <w:rFonts w:ascii="Palatino Linotype" w:eastAsia="Palatino Linotype" w:hAnsi="Palatino Linotype" w:cs="Palatino Linotype"/>
          <w:color w:val="000000" w:themeColor="text1"/>
          <w:sz w:val="20"/>
          <w:szCs w:val="20"/>
        </w:rPr>
        <w:t xml:space="preserve"> </w:t>
      </w:r>
      <w:r w:rsidR="002446EC" w:rsidRPr="0006304B">
        <w:rPr>
          <w:rFonts w:ascii="Palatino Linotype" w:eastAsia="Palatino Linotype" w:hAnsi="Palatino Linotype" w:cs="Palatino Linotype"/>
          <w:color w:val="000000" w:themeColor="text1"/>
          <w:sz w:val="20"/>
          <w:szCs w:val="20"/>
        </w:rPr>
        <w:t>information sharing obligation will apply to the</w:t>
      </w:r>
      <w:r w:rsidR="00946745" w:rsidRPr="0006304B">
        <w:rPr>
          <w:rFonts w:ascii="Palatino Linotype" w:eastAsia="Palatino Linotype" w:hAnsi="Palatino Linotype" w:cs="Palatino Linotype"/>
          <w:color w:val="000000" w:themeColor="text1"/>
          <w:sz w:val="20"/>
          <w:szCs w:val="20"/>
        </w:rPr>
        <w:t xml:space="preserve"> IRB</w:t>
      </w:r>
      <w:r w:rsidR="00EF5ADC" w:rsidRPr="0006304B">
        <w:rPr>
          <w:rFonts w:ascii="Palatino Linotype" w:eastAsia="Palatino Linotype" w:hAnsi="Palatino Linotype" w:cs="Palatino Linotype"/>
          <w:color w:val="000000" w:themeColor="text1"/>
          <w:sz w:val="20"/>
          <w:szCs w:val="20"/>
        </w:rPr>
        <w:t xml:space="preserve"> </w:t>
      </w:r>
      <w:r w:rsidR="000965C4" w:rsidRPr="0006304B">
        <w:rPr>
          <w:rFonts w:ascii="Palatino Linotype" w:eastAsia="Palatino Linotype" w:hAnsi="Palatino Linotype" w:cs="Palatino Linotype"/>
          <w:color w:val="000000" w:themeColor="text1"/>
          <w:sz w:val="20"/>
          <w:szCs w:val="20"/>
        </w:rPr>
        <w:t>as</w:t>
      </w:r>
      <w:r w:rsidR="00B05495" w:rsidRPr="0006304B">
        <w:rPr>
          <w:rFonts w:ascii="Palatino Linotype" w:eastAsia="Palatino Linotype" w:hAnsi="Palatino Linotype" w:cs="Palatino Linotype"/>
          <w:color w:val="000000" w:themeColor="text1"/>
          <w:sz w:val="20"/>
          <w:szCs w:val="20"/>
        </w:rPr>
        <w:t xml:space="preserve"> well as</w:t>
      </w:r>
      <w:r w:rsidR="000965C4" w:rsidRPr="0006304B">
        <w:rPr>
          <w:rFonts w:ascii="Palatino Linotype" w:eastAsia="Palatino Linotype" w:hAnsi="Palatino Linotype" w:cs="Palatino Linotype"/>
          <w:color w:val="000000" w:themeColor="text1"/>
          <w:sz w:val="20"/>
          <w:szCs w:val="20"/>
        </w:rPr>
        <w:t xml:space="preserve"> </w:t>
      </w:r>
      <w:r w:rsidR="00EF5ADC" w:rsidRPr="0006304B">
        <w:rPr>
          <w:rFonts w:ascii="Palatino Linotype" w:eastAsia="Palatino Linotype" w:hAnsi="Palatino Linotype" w:cs="Palatino Linotype"/>
          <w:color w:val="000000" w:themeColor="text1"/>
          <w:sz w:val="20"/>
          <w:szCs w:val="20"/>
        </w:rPr>
        <w:t>the Secretary of State</w:t>
      </w:r>
      <w:r w:rsidR="00B05495" w:rsidRPr="0006304B">
        <w:rPr>
          <w:rFonts w:ascii="Palatino Linotype" w:eastAsia="Palatino Linotype" w:hAnsi="Palatino Linotype" w:cs="Palatino Linotype"/>
          <w:color w:val="000000" w:themeColor="text1"/>
          <w:sz w:val="20"/>
          <w:szCs w:val="20"/>
        </w:rPr>
        <w:t xml:space="preserve"> in this section</w:t>
      </w:r>
      <w:r w:rsidR="00877CDF" w:rsidRPr="0006304B">
        <w:rPr>
          <w:rFonts w:ascii="Palatino Linotype" w:eastAsia="Palatino Linotype" w:hAnsi="Palatino Linotype" w:cs="Palatino Linotype"/>
          <w:color w:val="000000" w:themeColor="text1"/>
          <w:sz w:val="20"/>
          <w:szCs w:val="20"/>
        </w:rPr>
        <w:t xml:space="preserve"> to </w:t>
      </w:r>
      <w:r w:rsidR="002446EC" w:rsidRPr="0006304B">
        <w:rPr>
          <w:rFonts w:ascii="Palatino Linotype" w:eastAsia="Palatino Linotype" w:hAnsi="Palatino Linotype" w:cs="Palatino Linotype"/>
          <w:color w:val="000000" w:themeColor="text1"/>
          <w:sz w:val="20"/>
          <w:szCs w:val="20"/>
        </w:rPr>
        <w:t>facilitate</w:t>
      </w:r>
      <w:r w:rsidR="00E11771" w:rsidRPr="0006304B">
        <w:rPr>
          <w:rFonts w:ascii="Palatino Linotype" w:eastAsia="Palatino Linotype" w:hAnsi="Palatino Linotype" w:cs="Palatino Linotype"/>
          <w:color w:val="000000" w:themeColor="text1"/>
          <w:sz w:val="20"/>
          <w:szCs w:val="20"/>
        </w:rPr>
        <w:t xml:space="preserve"> the cooperation duty </w:t>
      </w:r>
      <w:r w:rsidR="002020E1" w:rsidRPr="0006304B">
        <w:rPr>
          <w:rFonts w:ascii="Palatino Linotype" w:eastAsia="Palatino Linotype" w:hAnsi="Palatino Linotype" w:cs="Palatino Linotype"/>
          <w:color w:val="000000" w:themeColor="text1"/>
          <w:sz w:val="20"/>
          <w:szCs w:val="20"/>
        </w:rPr>
        <w:t>in section 175(1).</w:t>
      </w:r>
      <w:r w:rsidR="00AD201A" w:rsidRPr="0006304B">
        <w:rPr>
          <w:rFonts w:ascii="Palatino Linotype" w:eastAsia="Palatino Linotype" w:hAnsi="Palatino Linotype" w:cs="Palatino Linotype"/>
          <w:color w:val="000000" w:themeColor="text1"/>
          <w:sz w:val="20"/>
          <w:szCs w:val="20"/>
        </w:rPr>
        <w:t xml:space="preserve"> </w:t>
      </w:r>
      <w:r w:rsidRPr="0006304B">
        <w:br/>
      </w:r>
    </w:p>
    <w:p w14:paraId="17E59CD1" w14:textId="35EBFC26" w:rsidR="002674A1" w:rsidRPr="0006304B" w:rsidRDefault="002674A1" w:rsidP="00F91B8A">
      <w:pPr>
        <w:pStyle w:val="ListParagraph"/>
        <w:numPr>
          <w:ilvl w:val="0"/>
          <w:numId w:val="15"/>
        </w:numPr>
        <w:pBdr>
          <w:top w:val="nil"/>
          <w:left w:val="nil"/>
          <w:bottom w:val="nil"/>
          <w:right w:val="nil"/>
          <w:between w:val="nil"/>
        </w:pBdr>
        <w:spacing w:before="120" w:afterLines="120" w:after="288" w:line="24" w:lineRule="atLeast"/>
        <w:contextualSpacing w:val="0"/>
        <w:rPr>
          <w:rFonts w:ascii="Palatino Linotype" w:eastAsia="Palatino Linotype" w:hAnsi="Palatino Linotype" w:cs="Palatino Linotype"/>
          <w:color w:val="000000" w:themeColor="text1"/>
          <w:sz w:val="20"/>
          <w:szCs w:val="20"/>
        </w:rPr>
      </w:pPr>
      <w:r w:rsidRPr="0006304B">
        <w:rPr>
          <w:rFonts w:ascii="Palatino Linotype" w:eastAsia="Palatino Linotype" w:hAnsi="Palatino Linotype" w:cs="Palatino Linotype"/>
          <w:color w:val="000000" w:themeColor="text1"/>
          <w:sz w:val="20"/>
          <w:szCs w:val="20"/>
        </w:rPr>
        <w:t xml:space="preserve">Subsection 2 of Section 175 of the Greater London Authority Act 1999 allows, for purposes of satisfying the Section 175 Co-operation Duty, Transport for London and the Secretary of State to enter into arrangements with one another with respect to the exercise and performance of their respective functions. This </w:t>
      </w:r>
      <w:r w:rsidR="00A61F35" w:rsidRPr="0006304B">
        <w:rPr>
          <w:rFonts w:ascii="Palatino Linotype" w:eastAsia="Palatino Linotype" w:hAnsi="Palatino Linotype" w:cs="Palatino Linotype"/>
          <w:color w:val="000000" w:themeColor="text1"/>
          <w:sz w:val="20"/>
          <w:szCs w:val="20"/>
        </w:rPr>
        <w:t>Bill</w:t>
      </w:r>
      <w:r w:rsidRPr="0006304B">
        <w:rPr>
          <w:rFonts w:ascii="Palatino Linotype" w:eastAsia="Palatino Linotype" w:hAnsi="Palatino Linotype" w:cs="Palatino Linotype"/>
          <w:color w:val="000000" w:themeColor="text1"/>
          <w:sz w:val="20"/>
          <w:szCs w:val="20"/>
        </w:rPr>
        <w:t xml:space="preserve"> will extend this provision to the IRB.</w:t>
      </w:r>
    </w:p>
    <w:p w14:paraId="5EBDC0AF" w14:textId="49438A37" w:rsidR="002674A1" w:rsidRPr="0006304B" w:rsidRDefault="002674A1" w:rsidP="00F91B8A">
      <w:pPr>
        <w:pStyle w:val="ListParagraph"/>
        <w:numPr>
          <w:ilvl w:val="0"/>
          <w:numId w:val="15"/>
        </w:numPr>
        <w:pBdr>
          <w:top w:val="nil"/>
          <w:left w:val="nil"/>
          <w:bottom w:val="nil"/>
          <w:right w:val="nil"/>
          <w:between w:val="nil"/>
        </w:pBdr>
        <w:spacing w:before="120" w:afterLines="120" w:after="288" w:line="24" w:lineRule="atLeast"/>
        <w:contextualSpacing w:val="0"/>
        <w:rPr>
          <w:rFonts w:ascii="Palatino Linotype" w:eastAsia="Palatino Linotype" w:hAnsi="Palatino Linotype" w:cs="Palatino Linotype"/>
          <w:color w:val="000000" w:themeColor="text1"/>
          <w:sz w:val="20"/>
          <w:szCs w:val="20"/>
        </w:rPr>
      </w:pPr>
      <w:r w:rsidRPr="0006304B">
        <w:rPr>
          <w:rFonts w:ascii="Palatino Linotype" w:eastAsia="Palatino Linotype" w:hAnsi="Palatino Linotype" w:cs="Palatino Linotype"/>
          <w:color w:val="000000" w:themeColor="text1"/>
          <w:sz w:val="20"/>
          <w:szCs w:val="20"/>
        </w:rPr>
        <w:t xml:space="preserve">This </w:t>
      </w:r>
      <w:r w:rsidR="00923764" w:rsidRPr="0006304B">
        <w:rPr>
          <w:rFonts w:ascii="Palatino Linotype" w:eastAsia="Palatino Linotype" w:hAnsi="Palatino Linotype" w:cs="Palatino Linotype"/>
          <w:color w:val="000000" w:themeColor="text1"/>
          <w:sz w:val="20"/>
          <w:szCs w:val="20"/>
        </w:rPr>
        <w:t>Bill</w:t>
      </w:r>
      <w:r w:rsidRPr="0006304B">
        <w:rPr>
          <w:rFonts w:ascii="Palatino Linotype" w:eastAsia="Palatino Linotype" w:hAnsi="Palatino Linotype" w:cs="Palatino Linotype"/>
          <w:color w:val="000000" w:themeColor="text1"/>
          <w:sz w:val="20"/>
          <w:szCs w:val="20"/>
        </w:rPr>
        <w:t xml:space="preserve"> will amend subsection 2A of Section 175 of the Greater London Authority Act 1999 to add the IRB to this subsection.</w:t>
      </w:r>
      <w:r w:rsidR="0006304B" w:rsidRPr="0006304B">
        <w:rPr>
          <w:rFonts w:ascii="Palatino Linotype" w:eastAsia="Palatino Linotype" w:hAnsi="Palatino Linotype" w:cs="Palatino Linotype"/>
          <w:color w:val="000000" w:themeColor="text1"/>
          <w:sz w:val="20"/>
          <w:szCs w:val="20"/>
        </w:rPr>
        <w:t xml:space="preserve"> </w:t>
      </w:r>
      <w:r w:rsidRPr="0006304B">
        <w:rPr>
          <w:rFonts w:ascii="Palatino Linotype" w:eastAsia="Palatino Linotype" w:hAnsi="Palatino Linotype" w:cs="Palatino Linotype"/>
          <w:color w:val="000000" w:themeColor="text1"/>
          <w:sz w:val="20"/>
          <w:szCs w:val="20"/>
        </w:rPr>
        <w:t>This will enable relevant parties to make arrangements under which sums become due from Transport for London to the Secretary of State or the IRB for London railway passenger services, station services or bus substitution services.</w:t>
      </w:r>
    </w:p>
    <w:p w14:paraId="3095F3B5" w14:textId="5CF258AC" w:rsidR="002674A1" w:rsidRPr="0006304B" w:rsidRDefault="002674A1" w:rsidP="00F91B8A">
      <w:pPr>
        <w:pStyle w:val="ListParagraph"/>
        <w:numPr>
          <w:ilvl w:val="0"/>
          <w:numId w:val="15"/>
        </w:numPr>
        <w:pBdr>
          <w:top w:val="nil"/>
          <w:left w:val="nil"/>
          <w:bottom w:val="nil"/>
          <w:right w:val="nil"/>
          <w:between w:val="nil"/>
        </w:pBdr>
        <w:spacing w:before="120" w:afterLines="120" w:after="288" w:line="24" w:lineRule="atLeast"/>
        <w:contextualSpacing w:val="0"/>
        <w:rPr>
          <w:rFonts w:ascii="Palatino Linotype" w:eastAsia="Palatino Linotype" w:hAnsi="Palatino Linotype" w:cs="Palatino Linotype"/>
          <w:color w:val="000000" w:themeColor="text1"/>
          <w:sz w:val="20"/>
          <w:szCs w:val="20"/>
        </w:rPr>
      </w:pPr>
      <w:r w:rsidRPr="0006304B">
        <w:rPr>
          <w:rFonts w:ascii="Palatino Linotype" w:eastAsia="Palatino Linotype" w:hAnsi="Palatino Linotype" w:cs="Palatino Linotype"/>
          <w:color w:val="000000" w:themeColor="text1"/>
          <w:sz w:val="20"/>
          <w:szCs w:val="20"/>
        </w:rPr>
        <w:t xml:space="preserve">Subsection 3 of Section 175 of the Greater London Authority Act 1999 outlines the functions of the Secretary of State that subsection 1 and 2 of section 175 of the Greater London Authority Act 1999 refer to. This </w:t>
      </w:r>
      <w:r w:rsidR="00A61F35" w:rsidRPr="0006304B">
        <w:rPr>
          <w:rFonts w:ascii="Palatino Linotype" w:eastAsia="Palatino Linotype" w:hAnsi="Palatino Linotype" w:cs="Palatino Linotype"/>
          <w:color w:val="000000" w:themeColor="text1"/>
          <w:sz w:val="20"/>
          <w:szCs w:val="20"/>
        </w:rPr>
        <w:t>Bill</w:t>
      </w:r>
      <w:r w:rsidRPr="0006304B">
        <w:rPr>
          <w:rFonts w:ascii="Palatino Linotype" w:eastAsia="Palatino Linotype" w:hAnsi="Palatino Linotype" w:cs="Palatino Linotype"/>
          <w:color w:val="000000" w:themeColor="text1"/>
          <w:sz w:val="20"/>
          <w:szCs w:val="20"/>
        </w:rPr>
        <w:t xml:space="preserve"> will update this subsection to reflect the changes made to the Secretary of State’s functions by this </w:t>
      </w:r>
      <w:r w:rsidR="00A61F35" w:rsidRPr="0006304B">
        <w:rPr>
          <w:rFonts w:ascii="Palatino Linotype" w:eastAsia="Palatino Linotype" w:hAnsi="Palatino Linotype" w:cs="Palatino Linotype"/>
          <w:color w:val="000000" w:themeColor="text1"/>
          <w:sz w:val="20"/>
          <w:szCs w:val="20"/>
        </w:rPr>
        <w:t>Bill</w:t>
      </w:r>
      <w:r w:rsidRPr="0006304B">
        <w:rPr>
          <w:rFonts w:ascii="Palatino Linotype" w:eastAsia="Palatino Linotype" w:hAnsi="Palatino Linotype" w:cs="Palatino Linotype"/>
          <w:color w:val="000000" w:themeColor="text1"/>
          <w:sz w:val="20"/>
          <w:szCs w:val="20"/>
        </w:rPr>
        <w:t xml:space="preserve"> and to include the relevant functions of the IRB.</w:t>
      </w:r>
      <w:r w:rsidR="0006304B" w:rsidRPr="0006304B">
        <w:rPr>
          <w:rFonts w:ascii="Palatino Linotype" w:eastAsia="Palatino Linotype" w:hAnsi="Palatino Linotype" w:cs="Palatino Linotype"/>
          <w:color w:val="000000" w:themeColor="text1"/>
          <w:sz w:val="20"/>
          <w:szCs w:val="20"/>
        </w:rPr>
        <w:t xml:space="preserve"> </w:t>
      </w:r>
    </w:p>
    <w:p w14:paraId="03B34372" w14:textId="325EFB01" w:rsidR="002674A1" w:rsidRPr="0006304B" w:rsidRDefault="002674A1" w:rsidP="00F91B8A">
      <w:pPr>
        <w:pStyle w:val="ListParagraph"/>
        <w:numPr>
          <w:ilvl w:val="0"/>
          <w:numId w:val="15"/>
        </w:numPr>
        <w:pBdr>
          <w:top w:val="nil"/>
          <w:left w:val="nil"/>
          <w:bottom w:val="nil"/>
          <w:right w:val="nil"/>
          <w:between w:val="nil"/>
        </w:pBdr>
        <w:spacing w:before="120" w:afterLines="120" w:after="288" w:line="24" w:lineRule="atLeast"/>
        <w:contextualSpacing w:val="0"/>
        <w:rPr>
          <w:rFonts w:ascii="Palatino Linotype" w:eastAsia="Palatino Linotype" w:hAnsi="Palatino Linotype" w:cs="Palatino Linotype"/>
          <w:color w:val="000000" w:themeColor="text1"/>
          <w:sz w:val="20"/>
          <w:szCs w:val="20"/>
        </w:rPr>
      </w:pPr>
      <w:r w:rsidRPr="0006304B">
        <w:rPr>
          <w:rFonts w:ascii="Palatino Linotype" w:eastAsia="Palatino Linotype" w:hAnsi="Palatino Linotype" w:cs="Palatino Linotype"/>
          <w:color w:val="000000" w:themeColor="text1"/>
          <w:sz w:val="20"/>
          <w:szCs w:val="20"/>
        </w:rPr>
        <w:t xml:space="preserve">Subsection 3 of Section 179 of the Greater London Authority Act 1999 defines services which are not London local services for the purpose of the Greater London Authority Act 1999. It specifies that services provided in pursuance of an agreement with the Secretary of State entered into under section 40 of the Railways Act 2005 (substitution services provided for interrupted or discontinued railway services) are not London local services. This </w:t>
      </w:r>
      <w:r w:rsidR="00A61F35" w:rsidRPr="0006304B">
        <w:rPr>
          <w:rFonts w:ascii="Palatino Linotype" w:eastAsia="Palatino Linotype" w:hAnsi="Palatino Linotype" w:cs="Palatino Linotype"/>
          <w:color w:val="000000" w:themeColor="text1"/>
          <w:sz w:val="20"/>
          <w:szCs w:val="20"/>
        </w:rPr>
        <w:t>Bill</w:t>
      </w:r>
      <w:r w:rsidRPr="0006304B">
        <w:rPr>
          <w:rFonts w:ascii="Palatino Linotype" w:eastAsia="Palatino Linotype" w:hAnsi="Palatino Linotype" w:cs="Palatino Linotype"/>
          <w:color w:val="000000" w:themeColor="text1"/>
          <w:sz w:val="20"/>
          <w:szCs w:val="20"/>
        </w:rPr>
        <w:t xml:space="preserve"> will substitute references to the Secretary of State for the IRB to reflect the fact the IRB is taking over the Secretary of State’s functions under section 40 of the Railways Act 2005 and will provide that the IRB has the same meaning as in part 1 of the Railways Act 1993.</w:t>
      </w:r>
    </w:p>
    <w:p w14:paraId="0F2F13FB" w14:textId="77777777" w:rsidR="002674A1" w:rsidRPr="0006304B" w:rsidRDefault="002674A1" w:rsidP="002674A1">
      <w:pPr>
        <w:pBdr>
          <w:top w:val="nil"/>
          <w:left w:val="nil"/>
          <w:bottom w:val="nil"/>
          <w:right w:val="nil"/>
          <w:between w:val="nil"/>
        </w:pBdr>
        <w:spacing w:before="120" w:afterLines="120" w:after="288" w:line="24" w:lineRule="atLeast"/>
        <w:rPr>
          <w:rFonts w:ascii="Palatino Linotype" w:eastAsia="Palatino Linotype" w:hAnsi="Palatino Linotype" w:cs="Palatino Linotype"/>
          <w:color w:val="000000" w:themeColor="text1"/>
          <w:sz w:val="20"/>
          <w:szCs w:val="20"/>
          <w:u w:val="single"/>
        </w:rPr>
      </w:pPr>
      <w:r w:rsidRPr="0006304B">
        <w:rPr>
          <w:rFonts w:ascii="Palatino Linotype" w:eastAsia="Palatino Linotype" w:hAnsi="Palatino Linotype" w:cs="Palatino Linotype"/>
          <w:color w:val="000000" w:themeColor="text1"/>
          <w:sz w:val="20"/>
          <w:szCs w:val="20"/>
          <w:u w:val="single"/>
        </w:rPr>
        <w:t>Transport Act 2000</w:t>
      </w:r>
    </w:p>
    <w:p w14:paraId="1C1E3411" w14:textId="77636079" w:rsidR="002674A1" w:rsidRPr="0006304B" w:rsidRDefault="002674A1" w:rsidP="00F91B8A">
      <w:pPr>
        <w:pStyle w:val="ListParagraph"/>
        <w:numPr>
          <w:ilvl w:val="0"/>
          <w:numId w:val="15"/>
        </w:numPr>
        <w:pBdr>
          <w:top w:val="nil"/>
          <w:left w:val="nil"/>
          <w:bottom w:val="nil"/>
          <w:right w:val="nil"/>
          <w:between w:val="nil"/>
        </w:pBdr>
        <w:spacing w:before="120" w:afterLines="120" w:after="288" w:line="24" w:lineRule="atLeast"/>
        <w:contextualSpacing w:val="0"/>
        <w:rPr>
          <w:rFonts w:ascii="Palatino Linotype" w:eastAsia="Palatino Linotype" w:hAnsi="Palatino Linotype" w:cs="Palatino Linotype"/>
          <w:color w:val="000000" w:themeColor="text1"/>
          <w:sz w:val="20"/>
          <w:szCs w:val="20"/>
        </w:rPr>
      </w:pPr>
      <w:r w:rsidRPr="0006304B">
        <w:rPr>
          <w:rFonts w:ascii="Palatino Linotype" w:eastAsia="Palatino Linotype" w:hAnsi="Palatino Linotype" w:cs="Palatino Linotype"/>
          <w:color w:val="000000" w:themeColor="text1"/>
          <w:sz w:val="20"/>
          <w:szCs w:val="20"/>
        </w:rPr>
        <w:t xml:space="preserve">Section 134E of the Transport Act 2000 relates to the making of an advanced ticketing scheme under section 134C of the Transport Act 2000. This </w:t>
      </w:r>
      <w:r w:rsidR="00A61F35" w:rsidRPr="0006304B">
        <w:rPr>
          <w:rFonts w:ascii="Palatino Linotype" w:eastAsia="Palatino Linotype" w:hAnsi="Palatino Linotype" w:cs="Palatino Linotype"/>
          <w:color w:val="000000" w:themeColor="text1"/>
          <w:sz w:val="20"/>
          <w:szCs w:val="20"/>
        </w:rPr>
        <w:t>Bill</w:t>
      </w:r>
      <w:r w:rsidRPr="0006304B">
        <w:rPr>
          <w:rFonts w:ascii="Palatino Linotype" w:eastAsia="Palatino Linotype" w:hAnsi="Palatino Linotype" w:cs="Palatino Linotype"/>
          <w:color w:val="000000" w:themeColor="text1"/>
          <w:sz w:val="20"/>
          <w:szCs w:val="20"/>
        </w:rPr>
        <w:t xml:space="preserve"> will add the IRB as a body with which local transport authorities entering into such a scheme must give notice to in certain circumstances.</w:t>
      </w:r>
      <w:r w:rsidR="0006304B" w:rsidRPr="0006304B">
        <w:rPr>
          <w:rFonts w:ascii="Palatino Linotype" w:eastAsia="Palatino Linotype" w:hAnsi="Palatino Linotype" w:cs="Palatino Linotype"/>
          <w:color w:val="000000" w:themeColor="text1"/>
          <w:sz w:val="20"/>
          <w:szCs w:val="20"/>
        </w:rPr>
        <w:t xml:space="preserve"> </w:t>
      </w:r>
      <w:r w:rsidRPr="0006304B">
        <w:rPr>
          <w:rFonts w:ascii="Palatino Linotype" w:eastAsia="Palatino Linotype" w:hAnsi="Palatino Linotype" w:cs="Palatino Linotype"/>
          <w:color w:val="000000" w:themeColor="text1"/>
          <w:sz w:val="20"/>
          <w:szCs w:val="20"/>
        </w:rPr>
        <w:t xml:space="preserve">This reflects the fact the IRB is taking over the relevant Secretary of State’s franchising function. It will also amend the obligation to give notice to the Secretary of State to reflect the changes made to its functions under this </w:t>
      </w:r>
      <w:r w:rsidR="00A61F35" w:rsidRPr="0006304B">
        <w:rPr>
          <w:rFonts w:ascii="Palatino Linotype" w:eastAsia="Palatino Linotype" w:hAnsi="Palatino Linotype" w:cs="Palatino Linotype"/>
          <w:color w:val="000000" w:themeColor="text1"/>
          <w:sz w:val="20"/>
          <w:szCs w:val="20"/>
        </w:rPr>
        <w:t>Bill</w:t>
      </w:r>
      <w:r w:rsidRPr="0006304B">
        <w:rPr>
          <w:rFonts w:ascii="Palatino Linotype" w:eastAsia="Palatino Linotype" w:hAnsi="Palatino Linotype" w:cs="Palatino Linotype"/>
          <w:color w:val="000000" w:themeColor="text1"/>
          <w:sz w:val="20"/>
          <w:szCs w:val="20"/>
        </w:rPr>
        <w:t xml:space="preserve">. </w:t>
      </w:r>
    </w:p>
    <w:p w14:paraId="4DC02646" w14:textId="1BC86819" w:rsidR="002674A1" w:rsidRPr="0006304B" w:rsidRDefault="002674A1" w:rsidP="00F91B8A">
      <w:pPr>
        <w:pStyle w:val="ListParagraph"/>
        <w:numPr>
          <w:ilvl w:val="0"/>
          <w:numId w:val="15"/>
        </w:numPr>
        <w:pBdr>
          <w:top w:val="nil"/>
          <w:left w:val="nil"/>
          <w:bottom w:val="nil"/>
          <w:right w:val="nil"/>
          <w:between w:val="nil"/>
        </w:pBdr>
        <w:spacing w:before="120" w:afterLines="120" w:after="288" w:line="24" w:lineRule="atLeast"/>
        <w:contextualSpacing w:val="0"/>
        <w:rPr>
          <w:rFonts w:ascii="Palatino Linotype" w:eastAsia="Palatino Linotype" w:hAnsi="Palatino Linotype" w:cs="Palatino Linotype"/>
          <w:color w:val="000000" w:themeColor="text1"/>
          <w:sz w:val="20"/>
          <w:szCs w:val="20"/>
        </w:rPr>
      </w:pPr>
      <w:r w:rsidRPr="0006304B">
        <w:rPr>
          <w:rFonts w:ascii="Palatino Linotype" w:eastAsia="Palatino Linotype" w:hAnsi="Palatino Linotype" w:cs="Palatino Linotype"/>
          <w:color w:val="000000" w:themeColor="text1"/>
          <w:sz w:val="20"/>
          <w:szCs w:val="20"/>
        </w:rPr>
        <w:t xml:space="preserve">Section 137 of the Transport Act 2000 relates to ticketing schemes set up by local transport authorities under section 135 of the Transport Act 2000. This </w:t>
      </w:r>
      <w:r w:rsidR="00A61F35" w:rsidRPr="0006304B">
        <w:rPr>
          <w:rFonts w:ascii="Palatino Linotype" w:eastAsia="Palatino Linotype" w:hAnsi="Palatino Linotype" w:cs="Palatino Linotype"/>
          <w:color w:val="000000" w:themeColor="text1"/>
          <w:sz w:val="20"/>
          <w:szCs w:val="20"/>
        </w:rPr>
        <w:t>Bill</w:t>
      </w:r>
      <w:r w:rsidRPr="0006304B">
        <w:rPr>
          <w:rFonts w:ascii="Palatino Linotype" w:eastAsia="Palatino Linotype" w:hAnsi="Palatino Linotype" w:cs="Palatino Linotype"/>
          <w:color w:val="000000" w:themeColor="text1"/>
          <w:sz w:val="20"/>
          <w:szCs w:val="20"/>
        </w:rPr>
        <w:t xml:space="preserve"> will insert the IRB as a body to which the local transport authority must give notice of the making of a ticketing scheme in certain circumstances. This reflects the fact the IRB will take over the relevant Secretary of State’s franchising function. It also will amend the obligation to give notice to the Secretary of State to reflect the changes made to its functions under this </w:t>
      </w:r>
      <w:r w:rsidR="00A61F35" w:rsidRPr="0006304B">
        <w:rPr>
          <w:rFonts w:ascii="Palatino Linotype" w:eastAsia="Palatino Linotype" w:hAnsi="Palatino Linotype" w:cs="Palatino Linotype"/>
          <w:color w:val="000000" w:themeColor="text1"/>
          <w:sz w:val="20"/>
          <w:szCs w:val="20"/>
        </w:rPr>
        <w:t>Bill</w:t>
      </w:r>
      <w:r w:rsidRPr="0006304B">
        <w:rPr>
          <w:rFonts w:ascii="Palatino Linotype" w:eastAsia="Palatino Linotype" w:hAnsi="Palatino Linotype" w:cs="Palatino Linotype"/>
          <w:color w:val="000000" w:themeColor="text1"/>
          <w:sz w:val="20"/>
          <w:szCs w:val="20"/>
        </w:rPr>
        <w:t>.</w:t>
      </w:r>
    </w:p>
    <w:p w14:paraId="5F892AD0" w14:textId="724E3622" w:rsidR="002674A1" w:rsidRPr="0006304B" w:rsidRDefault="002674A1" w:rsidP="00F91B8A">
      <w:pPr>
        <w:pStyle w:val="ListParagraph"/>
        <w:numPr>
          <w:ilvl w:val="0"/>
          <w:numId w:val="15"/>
        </w:numPr>
        <w:pBdr>
          <w:top w:val="nil"/>
          <w:left w:val="nil"/>
          <w:bottom w:val="nil"/>
          <w:right w:val="nil"/>
          <w:between w:val="nil"/>
        </w:pBdr>
        <w:spacing w:before="120" w:afterLines="120" w:after="288" w:line="24" w:lineRule="atLeast"/>
        <w:contextualSpacing w:val="0"/>
        <w:rPr>
          <w:rFonts w:ascii="Palatino Linotype" w:eastAsia="Palatino Linotype" w:hAnsi="Palatino Linotype" w:cs="Palatino Linotype"/>
          <w:color w:val="000000" w:themeColor="text1"/>
          <w:sz w:val="20"/>
          <w:szCs w:val="20"/>
        </w:rPr>
      </w:pPr>
      <w:r w:rsidRPr="0006304B">
        <w:rPr>
          <w:rFonts w:ascii="Palatino Linotype" w:eastAsia="Palatino Linotype" w:hAnsi="Palatino Linotype" w:cs="Palatino Linotype"/>
          <w:color w:val="000000" w:themeColor="text1"/>
          <w:sz w:val="20"/>
          <w:szCs w:val="20"/>
        </w:rPr>
        <w:t xml:space="preserve">Section 248 of the Transport Act 2000 imposes an obligation to ensure that any road services that are provided in substitution for railway services during periods of rail disruption are such as to allow disabled passengers to undertake their journeys in safety and reasonable comfort. This applies where the provision of such services is secured by the Secretary of State amongst others. This </w:t>
      </w:r>
      <w:r w:rsidR="00AC7E58" w:rsidRPr="0006304B">
        <w:rPr>
          <w:rFonts w:ascii="Palatino Linotype" w:eastAsia="Palatino Linotype" w:hAnsi="Palatino Linotype" w:cs="Palatino Linotype"/>
          <w:color w:val="000000" w:themeColor="text1"/>
          <w:sz w:val="20"/>
          <w:szCs w:val="20"/>
        </w:rPr>
        <w:t>Bill</w:t>
      </w:r>
      <w:r w:rsidRPr="0006304B">
        <w:rPr>
          <w:rFonts w:ascii="Palatino Linotype" w:eastAsia="Palatino Linotype" w:hAnsi="Palatino Linotype" w:cs="Palatino Linotype"/>
          <w:color w:val="000000" w:themeColor="text1"/>
          <w:sz w:val="20"/>
          <w:szCs w:val="20"/>
        </w:rPr>
        <w:t xml:space="preserve"> will substitute the Secretary of State for the IRB to reflect the fact the IRB is taking over the Secretary of State’s functions that are relevant to this provision.</w:t>
      </w:r>
    </w:p>
    <w:p w14:paraId="2C3C502B" w14:textId="0706A517" w:rsidR="002674A1" w:rsidRPr="0006304B" w:rsidRDefault="002674A1" w:rsidP="002674A1">
      <w:pPr>
        <w:pBdr>
          <w:top w:val="nil"/>
          <w:left w:val="nil"/>
          <w:bottom w:val="nil"/>
          <w:right w:val="nil"/>
          <w:between w:val="nil"/>
        </w:pBdr>
        <w:spacing w:before="120" w:afterLines="120" w:after="288" w:line="24" w:lineRule="atLeast"/>
        <w:rPr>
          <w:rFonts w:ascii="Palatino Linotype" w:eastAsia="Palatino Linotype" w:hAnsi="Palatino Linotype" w:cs="Palatino Linotype"/>
          <w:color w:val="000000" w:themeColor="text1"/>
          <w:sz w:val="20"/>
          <w:szCs w:val="20"/>
          <w:u w:val="single"/>
        </w:rPr>
      </w:pPr>
      <w:r w:rsidRPr="0006304B">
        <w:rPr>
          <w:rFonts w:ascii="Palatino Linotype" w:eastAsia="Palatino Linotype" w:hAnsi="Palatino Linotype" w:cs="Palatino Linotype"/>
          <w:color w:val="000000" w:themeColor="text1"/>
          <w:sz w:val="20"/>
          <w:szCs w:val="20"/>
          <w:u w:val="single"/>
        </w:rPr>
        <w:t>Railways Act 2005</w:t>
      </w:r>
    </w:p>
    <w:p w14:paraId="20DC5CF6" w14:textId="10A341FA" w:rsidR="002674A1" w:rsidRPr="0006304B" w:rsidRDefault="002674A1" w:rsidP="00F91B8A">
      <w:pPr>
        <w:pStyle w:val="ListParagraph"/>
        <w:numPr>
          <w:ilvl w:val="0"/>
          <w:numId w:val="15"/>
        </w:numPr>
        <w:pBdr>
          <w:top w:val="nil"/>
          <w:left w:val="nil"/>
          <w:bottom w:val="nil"/>
          <w:right w:val="nil"/>
          <w:between w:val="nil"/>
        </w:pBdr>
        <w:spacing w:before="120" w:afterLines="120" w:after="288" w:line="24" w:lineRule="atLeast"/>
        <w:rPr>
          <w:rFonts w:ascii="Palatino Linotype" w:eastAsia="Palatino Linotype" w:hAnsi="Palatino Linotype" w:cs="Palatino Linotype"/>
          <w:color w:val="000000" w:themeColor="text1"/>
          <w:sz w:val="20"/>
          <w:szCs w:val="20"/>
        </w:rPr>
      </w:pPr>
      <w:r w:rsidRPr="0006304B">
        <w:rPr>
          <w:rFonts w:ascii="Palatino Linotype" w:eastAsia="Palatino Linotype" w:hAnsi="Palatino Linotype" w:cs="Palatino Linotype"/>
          <w:color w:val="000000" w:themeColor="text1"/>
          <w:sz w:val="20"/>
          <w:szCs w:val="20"/>
        </w:rPr>
        <w:t xml:space="preserve">Section 10 of the Railways Act 2005 relates to franchising and financial assistance in Wales. This </w:t>
      </w:r>
      <w:r w:rsidR="00A61F35" w:rsidRPr="0006304B">
        <w:rPr>
          <w:rFonts w:ascii="Palatino Linotype" w:eastAsia="Palatino Linotype" w:hAnsi="Palatino Linotype" w:cs="Palatino Linotype"/>
          <w:color w:val="000000" w:themeColor="text1"/>
          <w:sz w:val="20"/>
          <w:szCs w:val="20"/>
        </w:rPr>
        <w:t>Bill</w:t>
      </w:r>
      <w:r w:rsidRPr="0006304B">
        <w:rPr>
          <w:rFonts w:ascii="Palatino Linotype" w:eastAsia="Palatino Linotype" w:hAnsi="Palatino Linotype" w:cs="Palatino Linotype"/>
          <w:color w:val="000000" w:themeColor="text1"/>
          <w:sz w:val="20"/>
          <w:szCs w:val="20"/>
        </w:rPr>
        <w:t xml:space="preserve"> will amend section 10(1) of the Railways Act 2006 to require the IRB (as opposed to the Secretary of State) to consult Welsh Ministers before issuing an ITT for a franchise agreement (or, where no ITT has been issued, entering into a franchise agreement) which includes Welsh services.</w:t>
      </w:r>
      <w:r w:rsidR="00EF7E07" w:rsidRPr="0006304B">
        <w:rPr>
          <w:rFonts w:ascii="Palatino Linotype" w:eastAsia="Palatino Linotype" w:hAnsi="Palatino Linotype" w:cs="Palatino Linotype"/>
          <w:color w:val="000000" w:themeColor="text1"/>
          <w:sz w:val="20"/>
          <w:szCs w:val="20"/>
        </w:rPr>
        <w:t xml:space="preserve"> </w:t>
      </w:r>
      <w:r w:rsidRPr="0006304B">
        <w:br/>
      </w:r>
    </w:p>
    <w:p w14:paraId="40E70CF4" w14:textId="77777777" w:rsidR="002674A1" w:rsidRPr="0006304B" w:rsidRDefault="002674A1" w:rsidP="00F91B8A">
      <w:pPr>
        <w:pStyle w:val="ListParagraph"/>
        <w:numPr>
          <w:ilvl w:val="0"/>
          <w:numId w:val="15"/>
        </w:numPr>
        <w:pBdr>
          <w:top w:val="nil"/>
          <w:left w:val="nil"/>
          <w:bottom w:val="nil"/>
          <w:right w:val="nil"/>
          <w:between w:val="nil"/>
        </w:pBdr>
        <w:spacing w:before="120" w:afterLines="120" w:after="288" w:line="24" w:lineRule="atLeast"/>
        <w:contextualSpacing w:val="0"/>
        <w:rPr>
          <w:rFonts w:ascii="Palatino Linotype" w:eastAsia="Palatino Linotype" w:hAnsi="Palatino Linotype" w:cs="Palatino Linotype"/>
          <w:color w:val="000000" w:themeColor="text1"/>
          <w:sz w:val="20"/>
          <w:szCs w:val="20"/>
        </w:rPr>
      </w:pPr>
      <w:r w:rsidRPr="0006304B">
        <w:rPr>
          <w:rFonts w:ascii="Palatino Linotype" w:eastAsia="Palatino Linotype" w:hAnsi="Palatino Linotype" w:cs="Palatino Linotype"/>
          <w:color w:val="000000" w:themeColor="text1"/>
          <w:sz w:val="20"/>
          <w:szCs w:val="20"/>
        </w:rPr>
        <w:t xml:space="preserve">Section 10 (6) of the Railways Act 2005 is amended to replace the reference to Secretary of State with IRB. This reflects that the IRB will now be the authority (alongside Scottish Ministers) that can offer support to Welsh Ministers in carrying out the section 30 duty of the Railways Act 1993 (procuring services in the absence of a franchise) and may receive payment from Welsh Ministers for doing so. </w:t>
      </w:r>
    </w:p>
    <w:p w14:paraId="7AE8C055" w14:textId="67F2B2AD" w:rsidR="002674A1" w:rsidRPr="0006304B" w:rsidRDefault="002674A1" w:rsidP="00F91B8A">
      <w:pPr>
        <w:pStyle w:val="ListParagraph"/>
        <w:numPr>
          <w:ilvl w:val="0"/>
          <w:numId w:val="15"/>
        </w:numPr>
        <w:pBdr>
          <w:top w:val="nil"/>
          <w:left w:val="nil"/>
          <w:bottom w:val="nil"/>
          <w:right w:val="nil"/>
          <w:between w:val="nil"/>
        </w:pBdr>
        <w:spacing w:before="120" w:afterLines="120" w:after="288" w:line="24" w:lineRule="atLeast"/>
        <w:contextualSpacing w:val="0"/>
        <w:rPr>
          <w:rFonts w:ascii="Palatino Linotype" w:eastAsia="Palatino Linotype" w:hAnsi="Palatino Linotype" w:cs="Palatino Linotype"/>
          <w:color w:val="000000" w:themeColor="text1"/>
          <w:sz w:val="20"/>
          <w:szCs w:val="20"/>
        </w:rPr>
      </w:pPr>
      <w:r w:rsidRPr="0006304B">
        <w:rPr>
          <w:rFonts w:ascii="Palatino Linotype" w:eastAsia="Palatino Linotype" w:hAnsi="Palatino Linotype" w:cs="Palatino Linotype"/>
          <w:color w:val="000000" w:themeColor="text1"/>
          <w:sz w:val="20"/>
          <w:szCs w:val="20"/>
        </w:rPr>
        <w:t xml:space="preserve">Section 12 of the Railways Act 2005 relates to transfer schemes at the end of franchising agreements. This </w:t>
      </w:r>
      <w:r w:rsidR="00655BEC" w:rsidRPr="0006304B">
        <w:rPr>
          <w:rFonts w:ascii="Palatino Linotype" w:eastAsia="Palatino Linotype" w:hAnsi="Palatino Linotype" w:cs="Palatino Linotype"/>
          <w:color w:val="000000" w:themeColor="text1"/>
          <w:sz w:val="20"/>
          <w:szCs w:val="20"/>
        </w:rPr>
        <w:t>Bill</w:t>
      </w:r>
      <w:r w:rsidRPr="0006304B">
        <w:rPr>
          <w:rFonts w:ascii="Palatino Linotype" w:eastAsia="Palatino Linotype" w:hAnsi="Palatino Linotype" w:cs="Palatino Linotype"/>
          <w:color w:val="000000" w:themeColor="text1"/>
          <w:sz w:val="20"/>
          <w:szCs w:val="20"/>
        </w:rPr>
        <w:t xml:space="preserve"> will amend this section to add the IRB to the list of persons who can make a transfer scheme under section 12 of the Railways Act 2005 to the IRB to reflect the IRB’s new franchising functions. </w:t>
      </w:r>
    </w:p>
    <w:p w14:paraId="4E2778F6" w14:textId="4CBF8E63" w:rsidR="002674A1" w:rsidRPr="0006304B" w:rsidRDefault="002674A1" w:rsidP="00F91B8A">
      <w:pPr>
        <w:pStyle w:val="ListParagraph"/>
        <w:numPr>
          <w:ilvl w:val="0"/>
          <w:numId w:val="15"/>
        </w:numPr>
        <w:pBdr>
          <w:top w:val="nil"/>
          <w:left w:val="nil"/>
          <w:bottom w:val="nil"/>
          <w:right w:val="nil"/>
          <w:between w:val="nil"/>
        </w:pBdr>
        <w:spacing w:before="120" w:afterLines="120" w:after="288" w:line="24" w:lineRule="atLeast"/>
        <w:rPr>
          <w:rFonts w:ascii="Palatino Linotype" w:eastAsia="Palatino Linotype" w:hAnsi="Palatino Linotype" w:cs="Palatino Linotype"/>
          <w:color w:val="000000" w:themeColor="text1"/>
          <w:sz w:val="20"/>
          <w:szCs w:val="20"/>
        </w:rPr>
      </w:pPr>
      <w:r w:rsidRPr="0006304B">
        <w:rPr>
          <w:rFonts w:ascii="Palatino Linotype" w:eastAsia="Palatino Linotype" w:hAnsi="Palatino Linotype" w:cs="Palatino Linotype"/>
          <w:color w:val="000000" w:themeColor="text1"/>
          <w:sz w:val="20"/>
          <w:szCs w:val="20"/>
        </w:rPr>
        <w:t xml:space="preserve">This </w:t>
      </w:r>
      <w:r w:rsidR="00655BEC" w:rsidRPr="0006304B">
        <w:rPr>
          <w:rFonts w:ascii="Palatino Linotype" w:eastAsia="Palatino Linotype" w:hAnsi="Palatino Linotype" w:cs="Palatino Linotype"/>
          <w:color w:val="000000" w:themeColor="text1"/>
          <w:sz w:val="20"/>
          <w:szCs w:val="20"/>
        </w:rPr>
        <w:t>Bill</w:t>
      </w:r>
      <w:r w:rsidRPr="0006304B">
        <w:rPr>
          <w:rFonts w:ascii="Palatino Linotype" w:eastAsia="Palatino Linotype" w:hAnsi="Palatino Linotype" w:cs="Palatino Linotype"/>
          <w:color w:val="000000" w:themeColor="text1"/>
          <w:sz w:val="20"/>
          <w:szCs w:val="20"/>
        </w:rPr>
        <w:t xml:space="preserve"> will insert a new section 12A into the Railways Act 2005. This section will allow the appropriate national authority to make a transfer scheme where a services agreement made in accordance with section 30 of the Railways Act 1993 comes to an end. The new provision will broadly replicate the provisions in section 12 of the Railways Act 2005 (see </w:t>
      </w:r>
      <w:r w:rsidR="000548D8" w:rsidRPr="0006304B">
        <w:rPr>
          <w:rFonts w:ascii="Palatino Linotype" w:eastAsia="Palatino Linotype" w:hAnsi="Palatino Linotype" w:cs="Palatino Linotype"/>
          <w:color w:val="000000" w:themeColor="text1"/>
          <w:sz w:val="20"/>
          <w:szCs w:val="20"/>
        </w:rPr>
        <w:t xml:space="preserve">the preceding </w:t>
      </w:r>
      <w:r w:rsidR="0516CA81" w:rsidRPr="0006304B">
        <w:rPr>
          <w:rFonts w:ascii="Palatino Linotype" w:eastAsia="Palatino Linotype" w:hAnsi="Palatino Linotype" w:cs="Palatino Linotype"/>
          <w:color w:val="000000" w:themeColor="text1"/>
          <w:sz w:val="20"/>
          <w:szCs w:val="20"/>
        </w:rPr>
        <w:t>paragraph</w:t>
      </w:r>
      <w:r w:rsidRPr="0006304B">
        <w:rPr>
          <w:rFonts w:ascii="Palatino Linotype" w:eastAsia="Palatino Linotype" w:hAnsi="Palatino Linotype" w:cs="Palatino Linotype"/>
          <w:color w:val="000000" w:themeColor="text1"/>
          <w:sz w:val="20"/>
          <w:szCs w:val="20"/>
        </w:rPr>
        <w:t xml:space="preserve"> for further information).</w:t>
      </w:r>
      <w:r w:rsidR="0006304B" w:rsidRPr="0006304B">
        <w:rPr>
          <w:rFonts w:ascii="Palatino Linotype" w:eastAsia="Palatino Linotype" w:hAnsi="Palatino Linotype" w:cs="Palatino Linotype"/>
          <w:color w:val="000000" w:themeColor="text1"/>
          <w:sz w:val="20"/>
          <w:szCs w:val="20"/>
        </w:rPr>
        <w:t xml:space="preserve"> </w:t>
      </w:r>
      <w:r w:rsidRPr="0006304B">
        <w:br/>
      </w:r>
    </w:p>
    <w:p w14:paraId="5B58476A" w14:textId="12B6141E" w:rsidR="002674A1" w:rsidRPr="0006304B" w:rsidRDefault="002674A1" w:rsidP="00F91B8A">
      <w:pPr>
        <w:pStyle w:val="ListParagraph"/>
        <w:numPr>
          <w:ilvl w:val="0"/>
          <w:numId w:val="15"/>
        </w:numPr>
        <w:pBdr>
          <w:top w:val="nil"/>
          <w:left w:val="nil"/>
          <w:bottom w:val="nil"/>
          <w:right w:val="nil"/>
          <w:between w:val="nil"/>
        </w:pBdr>
        <w:spacing w:before="120" w:afterLines="120" w:after="288" w:line="24" w:lineRule="atLeast"/>
        <w:contextualSpacing w:val="0"/>
        <w:rPr>
          <w:rFonts w:ascii="Palatino Linotype" w:eastAsia="Palatino Linotype" w:hAnsi="Palatino Linotype" w:cs="Palatino Linotype"/>
          <w:color w:val="000000" w:themeColor="text1"/>
          <w:sz w:val="20"/>
          <w:szCs w:val="20"/>
        </w:rPr>
      </w:pPr>
      <w:r w:rsidRPr="0006304B">
        <w:rPr>
          <w:rFonts w:ascii="Palatino Linotype" w:eastAsia="Palatino Linotype" w:hAnsi="Palatino Linotype" w:cs="Palatino Linotype"/>
          <w:color w:val="000000" w:themeColor="text1"/>
          <w:sz w:val="20"/>
          <w:szCs w:val="20"/>
        </w:rPr>
        <w:t xml:space="preserve">Section 13 of the Railways Act 2005 relates to the function of Passenger Transport Executives (PTEs). It provides (amongst other things) that the Secretary of State must consult a PTE before issuing an ITT for (or, where no ITT is issued, before entering) a franchise agreement the includes services in which a PTE for an area in England has an interest. Section 13 of the Railways Act 2006 also contains various other provisions that relate to the railway functions of PTEs, such as it specifies certain arrangements the PTE can enter into and the terms on which it can do so. This section will be amended by this </w:t>
      </w:r>
      <w:r w:rsidR="000A3D76" w:rsidRPr="0006304B">
        <w:rPr>
          <w:rFonts w:ascii="Palatino Linotype" w:eastAsia="Palatino Linotype" w:hAnsi="Palatino Linotype" w:cs="Palatino Linotype"/>
          <w:color w:val="000000" w:themeColor="text1"/>
          <w:sz w:val="20"/>
          <w:szCs w:val="20"/>
        </w:rPr>
        <w:t>Bill</w:t>
      </w:r>
      <w:r w:rsidRPr="0006304B">
        <w:rPr>
          <w:rFonts w:ascii="Palatino Linotype" w:eastAsia="Palatino Linotype" w:hAnsi="Palatino Linotype" w:cs="Palatino Linotype"/>
          <w:color w:val="000000" w:themeColor="text1"/>
          <w:sz w:val="20"/>
          <w:szCs w:val="20"/>
        </w:rPr>
        <w:t xml:space="preserve"> replacing references to Secretary of State to the IRB to reflect the transfer of certain franchising functions contained in this </w:t>
      </w:r>
      <w:r w:rsidR="00A61F35" w:rsidRPr="0006304B">
        <w:rPr>
          <w:rFonts w:ascii="Palatino Linotype" w:eastAsia="Palatino Linotype" w:hAnsi="Palatino Linotype" w:cs="Palatino Linotype"/>
          <w:color w:val="000000" w:themeColor="text1"/>
          <w:sz w:val="20"/>
          <w:szCs w:val="20"/>
        </w:rPr>
        <w:t>Bill</w:t>
      </w:r>
      <w:r w:rsidRPr="0006304B">
        <w:rPr>
          <w:rFonts w:ascii="Palatino Linotype" w:eastAsia="Palatino Linotype" w:hAnsi="Palatino Linotype" w:cs="Palatino Linotype"/>
          <w:color w:val="000000" w:themeColor="text1"/>
          <w:sz w:val="20"/>
          <w:szCs w:val="20"/>
        </w:rPr>
        <w:t>.</w:t>
      </w:r>
    </w:p>
    <w:p w14:paraId="64B88360" w14:textId="2FBBA9A8" w:rsidR="002674A1" w:rsidRPr="0006304B" w:rsidRDefault="002674A1" w:rsidP="00F91B8A">
      <w:pPr>
        <w:pStyle w:val="ListParagraph"/>
        <w:numPr>
          <w:ilvl w:val="0"/>
          <w:numId w:val="15"/>
        </w:numPr>
        <w:pBdr>
          <w:top w:val="nil"/>
          <w:left w:val="nil"/>
          <w:bottom w:val="nil"/>
          <w:right w:val="nil"/>
          <w:between w:val="nil"/>
        </w:pBdr>
        <w:spacing w:before="120" w:afterLines="120" w:after="288" w:line="24" w:lineRule="atLeast"/>
        <w:contextualSpacing w:val="0"/>
        <w:rPr>
          <w:rFonts w:ascii="Palatino Linotype" w:eastAsia="Palatino Linotype" w:hAnsi="Palatino Linotype" w:cs="Palatino Linotype"/>
          <w:color w:val="000000" w:themeColor="text1"/>
          <w:sz w:val="20"/>
          <w:szCs w:val="20"/>
        </w:rPr>
      </w:pPr>
      <w:r w:rsidRPr="0006304B">
        <w:rPr>
          <w:rFonts w:ascii="Palatino Linotype" w:eastAsia="Palatino Linotype" w:hAnsi="Palatino Linotype" w:cs="Palatino Linotype"/>
          <w:color w:val="000000" w:themeColor="text1"/>
          <w:sz w:val="20"/>
          <w:szCs w:val="20"/>
        </w:rPr>
        <w:t>Section 22 – 24 of the Railways Act 2005 set out the statutory procedures to be followed for proposals to discontinue certain railway passenger services, or the closure of passenger networks or stations. There are different processes, depending on the type of operator and whether it is services, a network or a station which is to be closed. All sections are amended in broadly the same way to reflect the that the IRB will take over certain franchising functions from the Secretary of State.</w:t>
      </w:r>
      <w:r w:rsidR="0006304B" w:rsidRPr="0006304B">
        <w:rPr>
          <w:rFonts w:ascii="Palatino Linotype" w:eastAsia="Palatino Linotype" w:hAnsi="Palatino Linotype" w:cs="Palatino Linotype"/>
          <w:color w:val="000000" w:themeColor="text1"/>
          <w:sz w:val="20"/>
          <w:szCs w:val="20"/>
        </w:rPr>
        <w:t xml:space="preserve"> </w:t>
      </w:r>
      <w:r w:rsidRPr="0006304B">
        <w:rPr>
          <w:rFonts w:ascii="Palatino Linotype" w:eastAsia="Palatino Linotype" w:hAnsi="Palatino Linotype" w:cs="Palatino Linotype"/>
          <w:color w:val="000000" w:themeColor="text1"/>
          <w:sz w:val="20"/>
          <w:szCs w:val="20"/>
        </w:rPr>
        <w:t>The sections now provide that where the Secretary of State is the relevant national authority, the IRB will be responsible for securing the provision of the relevant services. Section 25 of the Railways Act 2005 contains the regime for a proposal to discontinue certain excluded services (i.e. services that are not relevant railway passenger service for the purposes of any of sections 22(1), 23(1) and 24(1) of the Railways Act 2005 or an experimental passenger service (defined in section 45 of the Railways Act 2005)). Section 25 will not be amended.</w:t>
      </w:r>
    </w:p>
    <w:p w14:paraId="1594D9DC" w14:textId="6E2E7E77" w:rsidR="002674A1" w:rsidRPr="0006304B" w:rsidRDefault="002674A1" w:rsidP="00F91B8A">
      <w:pPr>
        <w:pStyle w:val="ListParagraph"/>
        <w:numPr>
          <w:ilvl w:val="0"/>
          <w:numId w:val="15"/>
        </w:numPr>
        <w:pBdr>
          <w:top w:val="nil"/>
          <w:left w:val="nil"/>
          <w:bottom w:val="nil"/>
          <w:right w:val="nil"/>
          <w:between w:val="nil"/>
        </w:pBdr>
        <w:spacing w:before="120" w:afterLines="120" w:after="288" w:line="24" w:lineRule="atLeast"/>
        <w:contextualSpacing w:val="0"/>
        <w:rPr>
          <w:rFonts w:ascii="Palatino Linotype" w:eastAsia="Palatino Linotype" w:hAnsi="Palatino Linotype" w:cs="Palatino Linotype"/>
          <w:color w:val="000000" w:themeColor="text1"/>
          <w:sz w:val="20"/>
          <w:szCs w:val="20"/>
        </w:rPr>
      </w:pPr>
      <w:r w:rsidRPr="0006304B">
        <w:rPr>
          <w:rFonts w:ascii="Palatino Linotype" w:eastAsia="Palatino Linotype" w:hAnsi="Palatino Linotype" w:cs="Palatino Linotype"/>
          <w:color w:val="000000" w:themeColor="text1"/>
          <w:sz w:val="20"/>
          <w:szCs w:val="20"/>
        </w:rPr>
        <w:t xml:space="preserve">Section 33(2) of the Railways Act 2005 allows the ORR to impose appropriate requirements on relevant bodies when it issues a closure ratification notice. This </w:t>
      </w:r>
      <w:r w:rsidR="00A61F35" w:rsidRPr="0006304B">
        <w:rPr>
          <w:rFonts w:ascii="Palatino Linotype" w:eastAsia="Palatino Linotype" w:hAnsi="Palatino Linotype" w:cs="Palatino Linotype"/>
          <w:color w:val="000000" w:themeColor="text1"/>
          <w:sz w:val="20"/>
          <w:szCs w:val="20"/>
        </w:rPr>
        <w:t>Bill</w:t>
      </w:r>
      <w:r w:rsidRPr="0006304B">
        <w:rPr>
          <w:rFonts w:ascii="Palatino Linotype" w:eastAsia="Palatino Linotype" w:hAnsi="Palatino Linotype" w:cs="Palatino Linotype"/>
          <w:color w:val="000000" w:themeColor="text1"/>
          <w:sz w:val="20"/>
          <w:szCs w:val="20"/>
        </w:rPr>
        <w:t xml:space="preserve"> will expand this list of relevant bodies to include the IRB.</w:t>
      </w:r>
    </w:p>
    <w:p w14:paraId="0A769A8D" w14:textId="2BBDDE00" w:rsidR="002674A1" w:rsidRPr="0006304B" w:rsidRDefault="002674A1" w:rsidP="00F91B8A">
      <w:pPr>
        <w:pStyle w:val="ListParagraph"/>
        <w:numPr>
          <w:ilvl w:val="0"/>
          <w:numId w:val="15"/>
        </w:numPr>
        <w:pBdr>
          <w:top w:val="nil"/>
          <w:left w:val="nil"/>
          <w:bottom w:val="nil"/>
          <w:right w:val="nil"/>
          <w:between w:val="nil"/>
        </w:pBdr>
        <w:spacing w:before="120" w:afterLines="120" w:after="288" w:line="24" w:lineRule="atLeast"/>
        <w:contextualSpacing w:val="0"/>
        <w:rPr>
          <w:rFonts w:ascii="Palatino Linotype" w:eastAsia="Palatino Linotype" w:hAnsi="Palatino Linotype" w:cs="Palatino Linotype"/>
          <w:color w:val="000000" w:themeColor="text1"/>
          <w:sz w:val="20"/>
          <w:szCs w:val="20"/>
        </w:rPr>
      </w:pPr>
      <w:r w:rsidRPr="0006304B">
        <w:rPr>
          <w:rFonts w:ascii="Palatino Linotype" w:eastAsia="Palatino Linotype" w:hAnsi="Palatino Linotype" w:cs="Palatino Linotype"/>
          <w:color w:val="000000" w:themeColor="text1"/>
          <w:sz w:val="20"/>
          <w:szCs w:val="20"/>
        </w:rPr>
        <w:t xml:space="preserve">Section 34 of the Railways Act 2005 requires the Secretary of State, Scottish Ministers, or Welsh Ministers to determine whether a closure is considered a minor modification and so not subject to main closure procedures. This </w:t>
      </w:r>
      <w:r w:rsidR="00304D73" w:rsidRPr="0006304B">
        <w:rPr>
          <w:rFonts w:ascii="Palatino Linotype" w:eastAsia="Palatino Linotype" w:hAnsi="Palatino Linotype" w:cs="Palatino Linotype"/>
          <w:color w:val="000000" w:themeColor="text1"/>
          <w:sz w:val="20"/>
          <w:szCs w:val="20"/>
        </w:rPr>
        <w:t>Bill</w:t>
      </w:r>
      <w:r w:rsidRPr="0006304B">
        <w:rPr>
          <w:rFonts w:ascii="Palatino Linotype" w:eastAsia="Palatino Linotype" w:hAnsi="Palatino Linotype" w:cs="Palatino Linotype"/>
          <w:color w:val="000000" w:themeColor="text1"/>
          <w:sz w:val="20"/>
          <w:szCs w:val="20"/>
        </w:rPr>
        <w:t xml:space="preserve"> will amend 34(3) to give the IRB the power to determine this instead of Secretary of State. Scottish Ministers and Welsh Ministers retain this power. This </w:t>
      </w:r>
      <w:r w:rsidR="00A61F35" w:rsidRPr="0006304B">
        <w:rPr>
          <w:rFonts w:ascii="Palatino Linotype" w:eastAsia="Palatino Linotype" w:hAnsi="Palatino Linotype" w:cs="Palatino Linotype"/>
          <w:color w:val="000000" w:themeColor="text1"/>
          <w:sz w:val="20"/>
          <w:szCs w:val="20"/>
        </w:rPr>
        <w:t>Bill</w:t>
      </w:r>
      <w:r w:rsidR="00787C39" w:rsidRPr="0006304B">
        <w:rPr>
          <w:rFonts w:ascii="Palatino Linotype" w:eastAsia="Palatino Linotype" w:hAnsi="Palatino Linotype" w:cs="Palatino Linotype"/>
          <w:color w:val="000000" w:themeColor="text1"/>
          <w:sz w:val="20"/>
          <w:szCs w:val="20"/>
        </w:rPr>
        <w:t xml:space="preserve"> </w:t>
      </w:r>
      <w:r w:rsidRPr="0006304B">
        <w:rPr>
          <w:rFonts w:ascii="Palatino Linotype" w:eastAsia="Palatino Linotype" w:hAnsi="Palatino Linotype" w:cs="Palatino Linotype"/>
          <w:color w:val="000000" w:themeColor="text1"/>
          <w:sz w:val="20"/>
          <w:szCs w:val="20"/>
        </w:rPr>
        <w:t>will also provide for the addition of subsection 34(7A), which requires the IRB to consult the Secretary of State prior to making or revoking a minor modification determination.</w:t>
      </w:r>
    </w:p>
    <w:p w14:paraId="0313CD99" w14:textId="389AABB9" w:rsidR="002674A1" w:rsidRPr="0006304B" w:rsidRDefault="002674A1" w:rsidP="00F91B8A">
      <w:pPr>
        <w:pStyle w:val="ListParagraph"/>
        <w:numPr>
          <w:ilvl w:val="0"/>
          <w:numId w:val="15"/>
        </w:numPr>
        <w:pBdr>
          <w:top w:val="nil"/>
          <w:left w:val="nil"/>
          <w:bottom w:val="nil"/>
          <w:right w:val="nil"/>
          <w:between w:val="nil"/>
        </w:pBdr>
        <w:spacing w:before="120" w:afterLines="120" w:after="288" w:line="24" w:lineRule="atLeast"/>
        <w:contextualSpacing w:val="0"/>
        <w:rPr>
          <w:rFonts w:ascii="Palatino Linotype" w:eastAsia="Palatino Linotype" w:hAnsi="Palatino Linotype" w:cs="Palatino Linotype"/>
          <w:color w:val="000000" w:themeColor="text1"/>
          <w:sz w:val="20"/>
          <w:szCs w:val="20"/>
        </w:rPr>
      </w:pPr>
      <w:r w:rsidRPr="0006304B">
        <w:rPr>
          <w:rFonts w:ascii="Palatino Linotype" w:eastAsia="Palatino Linotype" w:hAnsi="Palatino Linotype" w:cs="Palatino Linotype"/>
          <w:color w:val="000000" w:themeColor="text1"/>
          <w:sz w:val="20"/>
          <w:szCs w:val="20"/>
        </w:rPr>
        <w:t>Section 36 of the Railways Act 2005 relates to the designation of experimental passenger services. Although infrequently used, this has been used in the past to introduce new services on a temporary basis, and any such services are subject to a lighter touch closure process than other services.</w:t>
      </w:r>
      <w:r w:rsidR="0006304B" w:rsidRPr="0006304B">
        <w:rPr>
          <w:rFonts w:ascii="Palatino Linotype" w:eastAsia="Palatino Linotype" w:hAnsi="Palatino Linotype" w:cs="Palatino Linotype"/>
          <w:color w:val="000000" w:themeColor="text1"/>
          <w:sz w:val="20"/>
          <w:szCs w:val="20"/>
        </w:rPr>
        <w:t xml:space="preserve"> </w:t>
      </w:r>
      <w:r w:rsidRPr="0006304B">
        <w:rPr>
          <w:rFonts w:ascii="Palatino Linotype" w:eastAsia="Palatino Linotype" w:hAnsi="Palatino Linotype" w:cs="Palatino Linotype"/>
          <w:color w:val="000000" w:themeColor="text1"/>
          <w:sz w:val="20"/>
          <w:szCs w:val="20"/>
        </w:rPr>
        <w:t xml:space="preserve">Previously, the power to designate a service as experimental was held by Scottish Ministers, Welsh Ministers, and the Secretary of State. This </w:t>
      </w:r>
      <w:r w:rsidR="00A61F35" w:rsidRPr="0006304B">
        <w:rPr>
          <w:rFonts w:ascii="Palatino Linotype" w:eastAsia="Palatino Linotype" w:hAnsi="Palatino Linotype" w:cs="Palatino Linotype"/>
          <w:color w:val="000000" w:themeColor="text1"/>
          <w:sz w:val="20"/>
          <w:szCs w:val="20"/>
        </w:rPr>
        <w:t>Bill</w:t>
      </w:r>
      <w:r w:rsidRPr="0006304B">
        <w:rPr>
          <w:rFonts w:ascii="Palatino Linotype" w:eastAsia="Palatino Linotype" w:hAnsi="Palatino Linotype" w:cs="Palatino Linotype"/>
          <w:color w:val="000000" w:themeColor="text1"/>
          <w:sz w:val="20"/>
          <w:szCs w:val="20"/>
        </w:rPr>
        <w:t xml:space="preserve"> will amend this section to replace references to the Secretary of State with the IRB. This</w:t>
      </w:r>
      <w:r w:rsidR="00A61F35" w:rsidRPr="0006304B">
        <w:rPr>
          <w:rFonts w:ascii="Palatino Linotype" w:eastAsia="Palatino Linotype" w:hAnsi="Palatino Linotype" w:cs="Palatino Linotype"/>
          <w:color w:val="000000" w:themeColor="text1"/>
          <w:sz w:val="20"/>
          <w:szCs w:val="20"/>
        </w:rPr>
        <w:t xml:space="preserve"> Bill</w:t>
      </w:r>
      <w:r w:rsidR="00787C39" w:rsidRPr="0006304B">
        <w:rPr>
          <w:rFonts w:ascii="Palatino Linotype" w:eastAsia="Palatino Linotype" w:hAnsi="Palatino Linotype" w:cs="Palatino Linotype"/>
          <w:color w:val="000000" w:themeColor="text1"/>
          <w:sz w:val="20"/>
          <w:szCs w:val="20"/>
        </w:rPr>
        <w:t xml:space="preserve"> </w:t>
      </w:r>
      <w:r w:rsidRPr="0006304B">
        <w:rPr>
          <w:rFonts w:ascii="Palatino Linotype" w:eastAsia="Palatino Linotype" w:hAnsi="Palatino Linotype" w:cs="Palatino Linotype"/>
          <w:color w:val="000000" w:themeColor="text1"/>
          <w:sz w:val="20"/>
          <w:szCs w:val="20"/>
        </w:rPr>
        <w:t xml:space="preserve">will also require the IRB to consult the Secretary of State prior to designating a service as experimental. </w:t>
      </w:r>
    </w:p>
    <w:p w14:paraId="29C306CE" w14:textId="79CE5D67" w:rsidR="002674A1" w:rsidRPr="0006304B" w:rsidRDefault="002674A1" w:rsidP="00F91B8A">
      <w:pPr>
        <w:pStyle w:val="ListParagraph"/>
        <w:numPr>
          <w:ilvl w:val="0"/>
          <w:numId w:val="15"/>
        </w:numPr>
        <w:pBdr>
          <w:top w:val="nil"/>
          <w:left w:val="nil"/>
          <w:bottom w:val="nil"/>
          <w:right w:val="nil"/>
          <w:between w:val="nil"/>
        </w:pBdr>
        <w:spacing w:before="120" w:afterLines="120" w:after="288" w:line="24" w:lineRule="atLeast"/>
        <w:contextualSpacing w:val="0"/>
        <w:rPr>
          <w:rFonts w:ascii="Palatino Linotype" w:eastAsia="Palatino Linotype" w:hAnsi="Palatino Linotype" w:cs="Palatino Linotype"/>
          <w:color w:val="000000" w:themeColor="text1"/>
          <w:sz w:val="20"/>
          <w:szCs w:val="20"/>
        </w:rPr>
      </w:pPr>
      <w:r w:rsidRPr="0006304B">
        <w:rPr>
          <w:rFonts w:ascii="Palatino Linotype" w:eastAsia="Palatino Linotype" w:hAnsi="Palatino Linotype" w:cs="Palatino Linotype"/>
          <w:color w:val="000000" w:themeColor="text1"/>
          <w:sz w:val="20"/>
          <w:szCs w:val="20"/>
        </w:rPr>
        <w:t xml:space="preserve">Section 40 of the Railways Act 2005 relates to substitute road services where a railway passenger service is temporarily </w:t>
      </w:r>
      <w:r w:rsidR="00787C39" w:rsidRPr="0006304B">
        <w:rPr>
          <w:rFonts w:ascii="Palatino Linotype" w:eastAsia="Palatino Linotype" w:hAnsi="Palatino Linotype" w:cs="Palatino Linotype"/>
          <w:color w:val="000000" w:themeColor="text1"/>
          <w:sz w:val="20"/>
          <w:szCs w:val="20"/>
        </w:rPr>
        <w:t>interrupted or</w:t>
      </w:r>
      <w:r w:rsidRPr="0006304B">
        <w:rPr>
          <w:rFonts w:ascii="Palatino Linotype" w:eastAsia="Palatino Linotype" w:hAnsi="Palatino Linotype" w:cs="Palatino Linotype"/>
          <w:color w:val="000000" w:themeColor="text1"/>
          <w:sz w:val="20"/>
          <w:szCs w:val="20"/>
        </w:rPr>
        <w:t xml:space="preserve"> has been discontinued. This section will be revised to ensure the Secretary of State’s power to secure provision of certain substitute bus services is transferred to the IRB. Scottish Ministers and Welsh Ministers retain this power, where appropriate. </w:t>
      </w:r>
    </w:p>
    <w:p w14:paraId="39E8C45C" w14:textId="3153B5D0" w:rsidR="002674A1" w:rsidRPr="0006304B" w:rsidRDefault="002674A1" w:rsidP="00F91B8A">
      <w:pPr>
        <w:pStyle w:val="ListParagraph"/>
        <w:numPr>
          <w:ilvl w:val="0"/>
          <w:numId w:val="15"/>
        </w:numPr>
        <w:pBdr>
          <w:top w:val="nil"/>
          <w:left w:val="nil"/>
          <w:bottom w:val="nil"/>
          <w:right w:val="nil"/>
          <w:between w:val="nil"/>
        </w:pBdr>
        <w:spacing w:before="120" w:afterLines="120" w:after="288" w:line="24" w:lineRule="atLeast"/>
        <w:contextualSpacing w:val="0"/>
        <w:rPr>
          <w:rFonts w:ascii="Palatino Linotype" w:eastAsia="Palatino Linotype" w:hAnsi="Palatino Linotype" w:cs="Palatino Linotype"/>
          <w:color w:val="000000" w:themeColor="text1"/>
          <w:sz w:val="20"/>
          <w:szCs w:val="20"/>
        </w:rPr>
      </w:pPr>
      <w:r w:rsidRPr="0006304B">
        <w:rPr>
          <w:rFonts w:ascii="Palatino Linotype" w:eastAsia="Palatino Linotype" w:hAnsi="Palatino Linotype" w:cs="Palatino Linotype"/>
          <w:color w:val="000000" w:themeColor="text1"/>
          <w:sz w:val="20"/>
          <w:szCs w:val="20"/>
        </w:rPr>
        <w:t>Section 45(1) of the Railways Act 2005 will be amended to change the definition of a “secured service”, by substituting the IRB for Secretary of State in the list of bodies that provide the relevant secured services. This amendment will reflect the fact that the IRB will take over responsibility for the provision of certain services from the Secretary of State.</w:t>
      </w:r>
      <w:r w:rsidR="0006304B" w:rsidRPr="0006304B">
        <w:rPr>
          <w:rFonts w:ascii="Palatino Linotype" w:eastAsia="Palatino Linotype" w:hAnsi="Palatino Linotype" w:cs="Palatino Linotype"/>
          <w:color w:val="000000" w:themeColor="text1"/>
          <w:sz w:val="20"/>
          <w:szCs w:val="20"/>
        </w:rPr>
        <w:t xml:space="preserve"> </w:t>
      </w:r>
    </w:p>
    <w:p w14:paraId="31C1DEC1" w14:textId="77777777" w:rsidR="002674A1" w:rsidRPr="0006304B" w:rsidRDefault="002674A1" w:rsidP="00F91B8A">
      <w:pPr>
        <w:pStyle w:val="ListParagraph"/>
        <w:numPr>
          <w:ilvl w:val="0"/>
          <w:numId w:val="15"/>
        </w:numPr>
        <w:pBdr>
          <w:top w:val="nil"/>
          <w:left w:val="nil"/>
          <w:bottom w:val="nil"/>
          <w:right w:val="nil"/>
          <w:between w:val="nil"/>
        </w:pBdr>
        <w:spacing w:before="120" w:afterLines="120" w:after="288" w:line="24" w:lineRule="atLeast"/>
        <w:contextualSpacing w:val="0"/>
        <w:rPr>
          <w:rFonts w:ascii="Palatino Linotype" w:eastAsia="Palatino Linotype" w:hAnsi="Palatino Linotype" w:cs="Palatino Linotype"/>
          <w:color w:val="000000" w:themeColor="text1"/>
          <w:sz w:val="20"/>
          <w:szCs w:val="20"/>
        </w:rPr>
      </w:pPr>
      <w:r w:rsidRPr="0006304B">
        <w:rPr>
          <w:rFonts w:ascii="Palatino Linotype" w:eastAsia="Palatino Linotype" w:hAnsi="Palatino Linotype" w:cs="Palatino Linotype"/>
          <w:color w:val="000000" w:themeColor="text1"/>
          <w:sz w:val="20"/>
          <w:szCs w:val="20"/>
        </w:rPr>
        <w:t xml:space="preserve">Section 52 of the Railways Act 2005 relates to the duty of Passenger Transport Executives (PTE) to advise the Secretary of State. The revised section will ensure that PTEs must provide advice to both the Secretary of State and the IRB, when requested, in certain circumstances. This revised provision could be used to request advice on how changes in the local rail network can be made to best reflect local priorities. For example, this could include value for money assessments of how resources spent on rail in the PTE’s area could be best allocated. </w:t>
      </w:r>
    </w:p>
    <w:p w14:paraId="1292897E" w14:textId="72C30C21" w:rsidR="00CE5C9A" w:rsidRPr="0006304B" w:rsidRDefault="002674A1" w:rsidP="00F91B8A">
      <w:pPr>
        <w:pStyle w:val="ListParagraph"/>
        <w:numPr>
          <w:ilvl w:val="0"/>
          <w:numId w:val="15"/>
        </w:numPr>
        <w:pBdr>
          <w:top w:val="nil"/>
          <w:left w:val="nil"/>
          <w:bottom w:val="nil"/>
          <w:right w:val="nil"/>
          <w:between w:val="nil"/>
        </w:pBdr>
        <w:spacing w:before="120" w:afterLines="120" w:after="288" w:line="24" w:lineRule="atLeast"/>
        <w:rPr>
          <w:rStyle w:val="eop"/>
          <w:rFonts w:ascii="Palatino Linotype" w:eastAsia="Palatino Linotype" w:hAnsi="Palatino Linotype" w:cs="Palatino Linotype"/>
          <w:color w:val="000000" w:themeColor="text1"/>
          <w:sz w:val="20"/>
          <w:szCs w:val="20"/>
        </w:rPr>
      </w:pPr>
      <w:r w:rsidRPr="0006304B">
        <w:rPr>
          <w:rFonts w:ascii="Palatino Linotype" w:eastAsia="Palatino Linotype" w:hAnsi="Palatino Linotype" w:cs="Palatino Linotype"/>
          <w:color w:val="000000" w:themeColor="text1"/>
          <w:sz w:val="20"/>
          <w:szCs w:val="20"/>
        </w:rPr>
        <w:t xml:space="preserve">Schedule 10 of the Railways Act 2005 relates to taxation provision relating to transfer schemes made under section 1(2) of the Railways Act 2005. This will be amended to include references to the new section 12A inserted by this </w:t>
      </w:r>
      <w:r w:rsidR="00AD4758" w:rsidRPr="0006304B">
        <w:rPr>
          <w:rFonts w:ascii="Palatino Linotype" w:eastAsia="Palatino Linotype" w:hAnsi="Palatino Linotype" w:cs="Palatino Linotype"/>
          <w:color w:val="000000" w:themeColor="text1"/>
          <w:sz w:val="20"/>
          <w:szCs w:val="20"/>
        </w:rPr>
        <w:t>Bill</w:t>
      </w:r>
      <w:r w:rsidRPr="0006304B">
        <w:rPr>
          <w:rFonts w:ascii="Palatino Linotype" w:eastAsia="Palatino Linotype" w:hAnsi="Palatino Linotype" w:cs="Palatino Linotype"/>
          <w:color w:val="000000" w:themeColor="text1"/>
          <w:sz w:val="20"/>
          <w:szCs w:val="20"/>
        </w:rPr>
        <w:t xml:space="preserve"> (see paragraph </w:t>
      </w:r>
      <w:r w:rsidR="00AA3058">
        <w:rPr>
          <w:rFonts w:ascii="Palatino Linotype" w:eastAsia="Palatino Linotype" w:hAnsi="Palatino Linotype" w:cs="Palatino Linotype"/>
          <w:color w:val="000000" w:themeColor="text1"/>
          <w:sz w:val="20"/>
          <w:szCs w:val="20"/>
        </w:rPr>
        <w:t>101</w:t>
      </w:r>
      <w:r w:rsidRPr="0006304B">
        <w:rPr>
          <w:rFonts w:ascii="Palatino Linotype" w:eastAsia="Palatino Linotype" w:hAnsi="Palatino Linotype" w:cs="Palatino Linotype"/>
          <w:color w:val="000000" w:themeColor="text1"/>
          <w:sz w:val="20"/>
          <w:szCs w:val="20"/>
        </w:rPr>
        <w:t xml:space="preserve"> above) where there is an existing reference to section 12.</w:t>
      </w:r>
      <w:r w:rsidR="0006304B" w:rsidRPr="0006304B">
        <w:rPr>
          <w:rFonts w:ascii="Palatino Linotype" w:eastAsia="Palatino Linotype" w:hAnsi="Palatino Linotype" w:cs="Palatino Linotype"/>
          <w:color w:val="000000" w:themeColor="text1"/>
          <w:sz w:val="20"/>
          <w:szCs w:val="20"/>
        </w:rPr>
        <w:t xml:space="preserve"> </w:t>
      </w:r>
      <w:r w:rsidRPr="0006304B">
        <w:rPr>
          <w:rFonts w:ascii="Palatino Linotype" w:eastAsia="Palatino Linotype" w:hAnsi="Palatino Linotype" w:cs="Palatino Linotype"/>
          <w:color w:val="000000" w:themeColor="text1"/>
          <w:sz w:val="20"/>
          <w:szCs w:val="20"/>
        </w:rPr>
        <w:t xml:space="preserve">It will also be amended to refer to the IRB instead of Secretary of State in paragraph 32 of Schedule 10 of the Railways Act 2005 to reflect the fact the IRB will take over the relevant Secretary of State function referred to in that paragraph. </w:t>
      </w:r>
    </w:p>
    <w:p w14:paraId="69B375DD" w14:textId="37B8D4FA" w:rsidR="0003229D" w:rsidRPr="0006304B" w:rsidRDefault="0003229D" w:rsidP="159AF842">
      <w:pPr>
        <w:widowControl w:val="0"/>
        <w:pBdr>
          <w:top w:val="nil"/>
          <w:left w:val="nil"/>
          <w:bottom w:val="nil"/>
          <w:right w:val="nil"/>
          <w:between w:val="nil"/>
        </w:pBdr>
        <w:spacing w:before="120" w:afterLines="120" w:after="288" w:line="24" w:lineRule="atLeast"/>
        <w:rPr>
          <w:rStyle w:val="normaltextrun"/>
          <w:rFonts w:ascii="Palatino Linotype" w:hAnsi="Palatino Linotype" w:cs="Arial"/>
          <w:b/>
          <w:bCs/>
          <w:color w:val="0070C0"/>
          <w:sz w:val="28"/>
          <w:szCs w:val="28"/>
          <w:shd w:val="clear" w:color="auto" w:fill="FFFFFF"/>
        </w:rPr>
      </w:pPr>
      <w:r w:rsidRPr="0006304B">
        <w:rPr>
          <w:rStyle w:val="normaltextrun"/>
          <w:rFonts w:ascii="Palatino Linotype" w:hAnsi="Palatino Linotype" w:cs="Arial"/>
          <w:b/>
          <w:bCs/>
          <w:color w:val="0070C0"/>
          <w:sz w:val="28"/>
          <w:szCs w:val="28"/>
          <w:shd w:val="clear" w:color="auto" w:fill="FFFFFF"/>
        </w:rPr>
        <w:t>Schedule 3: Review of access charges by the Office of Rail and Road</w:t>
      </w:r>
      <w:r w:rsidR="0006304B" w:rsidRPr="0006304B">
        <w:rPr>
          <w:rStyle w:val="normaltextrun"/>
          <w:rFonts w:ascii="Palatino Linotype" w:hAnsi="Palatino Linotype" w:cs="Arial"/>
          <w:b/>
          <w:bCs/>
          <w:color w:val="0070C0"/>
          <w:sz w:val="28"/>
          <w:szCs w:val="28"/>
          <w:shd w:val="clear" w:color="auto" w:fill="FFFFFF"/>
        </w:rPr>
        <w:t xml:space="preserve"> </w:t>
      </w:r>
    </w:p>
    <w:p w14:paraId="1DAB8947" w14:textId="7278A094" w:rsidR="00A475C8" w:rsidRPr="0006304B" w:rsidRDefault="00A475C8" w:rsidP="00F91B8A">
      <w:pPr>
        <w:pStyle w:val="ListParagraph"/>
        <w:numPr>
          <w:ilvl w:val="0"/>
          <w:numId w:val="15"/>
        </w:numPr>
        <w:pBdr>
          <w:top w:val="nil"/>
          <w:left w:val="nil"/>
          <w:bottom w:val="nil"/>
          <w:right w:val="nil"/>
          <w:between w:val="nil"/>
        </w:pBdr>
        <w:spacing w:before="120" w:afterLines="120" w:after="288" w:line="24" w:lineRule="atLeast"/>
        <w:rPr>
          <w:rFonts w:ascii="Palatino Linotype" w:eastAsia="Palatino Linotype" w:hAnsi="Palatino Linotype" w:cs="Palatino Linotype"/>
          <w:color w:val="000000" w:themeColor="text1"/>
          <w:sz w:val="20"/>
          <w:szCs w:val="20"/>
        </w:rPr>
      </w:pPr>
      <w:r w:rsidRPr="0006304B">
        <w:rPr>
          <w:rFonts w:ascii="Palatino Linotype" w:eastAsia="Palatino Linotype" w:hAnsi="Palatino Linotype" w:cs="Palatino Linotype"/>
          <w:color w:val="000000" w:themeColor="text1"/>
          <w:sz w:val="20"/>
          <w:szCs w:val="20"/>
        </w:rPr>
        <w:t>Schedule 4A of the Railways Act 1993 sets out the process for a review of access charges by the</w:t>
      </w:r>
      <w:r w:rsidR="002B0BE9" w:rsidRPr="0006304B">
        <w:rPr>
          <w:rFonts w:ascii="Palatino Linotype" w:eastAsia="Palatino Linotype" w:hAnsi="Palatino Linotype" w:cs="Palatino Linotype"/>
          <w:color w:val="000000" w:themeColor="text1"/>
          <w:sz w:val="20"/>
          <w:szCs w:val="20"/>
        </w:rPr>
        <w:t xml:space="preserve"> ORR</w:t>
      </w:r>
      <w:r w:rsidRPr="0006304B">
        <w:rPr>
          <w:rFonts w:ascii="Palatino Linotype" w:eastAsia="Palatino Linotype" w:hAnsi="Palatino Linotype" w:cs="Palatino Linotype"/>
          <w:color w:val="000000" w:themeColor="text1"/>
          <w:sz w:val="20"/>
          <w:szCs w:val="20"/>
        </w:rPr>
        <w:t xml:space="preserve">. This process is also referred to as the periodic review and is the legislative process by which funding for railway infrastructure maintenance, operations, and renewals is determined. As </w:t>
      </w:r>
      <w:r w:rsidR="2559B406" w:rsidRPr="0006304B">
        <w:rPr>
          <w:rFonts w:ascii="Palatino Linotype" w:eastAsia="Palatino Linotype" w:hAnsi="Palatino Linotype" w:cs="Palatino Linotype"/>
          <w:color w:val="000000" w:themeColor="text1"/>
          <w:sz w:val="20"/>
          <w:szCs w:val="20"/>
        </w:rPr>
        <w:t>the infrastructure manager</w:t>
      </w:r>
      <w:r w:rsidR="213A4FB0" w:rsidRPr="0006304B">
        <w:rPr>
          <w:rFonts w:ascii="Palatino Linotype" w:eastAsia="Palatino Linotype" w:hAnsi="Palatino Linotype" w:cs="Palatino Linotype"/>
          <w:color w:val="000000" w:themeColor="text1"/>
          <w:sz w:val="20"/>
          <w:szCs w:val="20"/>
        </w:rPr>
        <w:t>,</w:t>
      </w:r>
      <w:r w:rsidRPr="0006304B">
        <w:rPr>
          <w:rFonts w:ascii="Palatino Linotype" w:eastAsia="Palatino Linotype" w:hAnsi="Palatino Linotype" w:cs="Palatino Linotype"/>
          <w:color w:val="000000" w:themeColor="text1"/>
          <w:sz w:val="20"/>
          <w:szCs w:val="20"/>
        </w:rPr>
        <w:t xml:space="preserve"> Schedule 4A will apply to </w:t>
      </w:r>
      <w:r w:rsidR="32CCD529" w:rsidRPr="0006304B">
        <w:rPr>
          <w:rFonts w:ascii="Palatino Linotype" w:eastAsia="Palatino Linotype" w:hAnsi="Palatino Linotype" w:cs="Palatino Linotype"/>
          <w:color w:val="000000" w:themeColor="text1"/>
          <w:sz w:val="20"/>
          <w:szCs w:val="20"/>
        </w:rPr>
        <w:t>the IRB</w:t>
      </w:r>
      <w:r w:rsidRPr="0006304B">
        <w:rPr>
          <w:rFonts w:ascii="Palatino Linotype" w:eastAsia="Palatino Linotype" w:hAnsi="Palatino Linotype" w:cs="Palatino Linotype"/>
          <w:color w:val="000000" w:themeColor="text1"/>
          <w:sz w:val="20"/>
          <w:szCs w:val="20"/>
        </w:rPr>
        <w:t xml:space="preserve">. </w:t>
      </w:r>
      <w:r w:rsidRPr="0006304B">
        <w:br/>
      </w:r>
    </w:p>
    <w:p w14:paraId="73E58559" w14:textId="40A6C847" w:rsidR="00A475C8" w:rsidRPr="0006304B" w:rsidRDefault="00A475C8" w:rsidP="00F91B8A">
      <w:pPr>
        <w:pStyle w:val="ListParagraph"/>
        <w:numPr>
          <w:ilvl w:val="0"/>
          <w:numId w:val="15"/>
        </w:numPr>
        <w:pBdr>
          <w:top w:val="nil"/>
          <w:left w:val="nil"/>
          <w:bottom w:val="nil"/>
          <w:right w:val="nil"/>
          <w:between w:val="nil"/>
        </w:pBdr>
        <w:spacing w:before="120" w:afterLines="120" w:after="288" w:line="24" w:lineRule="atLeast"/>
        <w:rPr>
          <w:rFonts w:ascii="Palatino Linotype" w:eastAsia="Palatino Linotype" w:hAnsi="Palatino Linotype" w:cs="Palatino Linotype"/>
          <w:color w:val="000000" w:themeColor="text1"/>
          <w:sz w:val="20"/>
          <w:szCs w:val="20"/>
        </w:rPr>
      </w:pPr>
      <w:r w:rsidRPr="0006304B">
        <w:rPr>
          <w:rFonts w:ascii="Palatino Linotype" w:eastAsia="Palatino Linotype" w:hAnsi="Palatino Linotype" w:cs="Palatino Linotype"/>
          <w:color w:val="000000" w:themeColor="text1"/>
          <w:sz w:val="20"/>
          <w:szCs w:val="20"/>
        </w:rPr>
        <w:t xml:space="preserve">Schedule 4A requires the Secretary of State and Scottish Ministers to set their priorities for </w:t>
      </w:r>
      <w:r w:rsidR="69E0FD79" w:rsidRPr="0006304B">
        <w:rPr>
          <w:rFonts w:ascii="Palatino Linotype" w:eastAsia="Palatino Linotype" w:hAnsi="Palatino Linotype" w:cs="Palatino Linotype"/>
          <w:color w:val="000000" w:themeColor="text1"/>
          <w:sz w:val="20"/>
          <w:szCs w:val="20"/>
        </w:rPr>
        <w:t>the</w:t>
      </w:r>
      <w:r w:rsidRPr="0006304B">
        <w:rPr>
          <w:rFonts w:ascii="Palatino Linotype" w:eastAsia="Palatino Linotype" w:hAnsi="Palatino Linotype" w:cs="Palatino Linotype"/>
          <w:color w:val="000000" w:themeColor="text1"/>
          <w:sz w:val="20"/>
          <w:szCs w:val="20"/>
        </w:rPr>
        <w:t xml:space="preserve"> railway network, and to set out the grant funding that they will make available to support these activities. These documents are known as the High-Level Output Specification (</w:t>
      </w:r>
      <w:r w:rsidR="00AD4758" w:rsidRPr="0006304B">
        <w:rPr>
          <w:rFonts w:ascii="Palatino Linotype" w:eastAsia="Palatino Linotype" w:hAnsi="Palatino Linotype" w:cs="Palatino Linotype"/>
          <w:color w:val="000000" w:themeColor="text1"/>
          <w:sz w:val="20"/>
          <w:szCs w:val="20"/>
        </w:rPr>
        <w:t>‘</w:t>
      </w:r>
      <w:r w:rsidRPr="0006304B">
        <w:rPr>
          <w:rFonts w:ascii="Palatino Linotype" w:eastAsia="Palatino Linotype" w:hAnsi="Palatino Linotype" w:cs="Palatino Linotype"/>
          <w:color w:val="000000" w:themeColor="text1"/>
          <w:sz w:val="20"/>
          <w:szCs w:val="20"/>
        </w:rPr>
        <w:t>HLOS</w:t>
      </w:r>
      <w:r w:rsidR="00AD4758" w:rsidRPr="0006304B">
        <w:rPr>
          <w:rFonts w:ascii="Palatino Linotype" w:eastAsia="Palatino Linotype" w:hAnsi="Palatino Linotype" w:cs="Palatino Linotype"/>
          <w:color w:val="000000" w:themeColor="text1"/>
          <w:sz w:val="20"/>
          <w:szCs w:val="20"/>
        </w:rPr>
        <w:t>’</w:t>
      </w:r>
      <w:r w:rsidRPr="0006304B">
        <w:rPr>
          <w:rFonts w:ascii="Palatino Linotype" w:eastAsia="Palatino Linotype" w:hAnsi="Palatino Linotype" w:cs="Palatino Linotype"/>
          <w:color w:val="000000" w:themeColor="text1"/>
          <w:sz w:val="20"/>
          <w:szCs w:val="20"/>
        </w:rPr>
        <w:t>) and the Statement of Funds Available (</w:t>
      </w:r>
      <w:r w:rsidR="000D378B" w:rsidRPr="0006304B">
        <w:rPr>
          <w:rFonts w:ascii="Palatino Linotype" w:eastAsia="Palatino Linotype" w:hAnsi="Palatino Linotype" w:cs="Palatino Linotype"/>
          <w:color w:val="000000" w:themeColor="text1"/>
          <w:sz w:val="20"/>
          <w:szCs w:val="20"/>
        </w:rPr>
        <w:t>‘</w:t>
      </w:r>
      <w:r w:rsidRPr="0006304B">
        <w:rPr>
          <w:rFonts w:ascii="Palatino Linotype" w:eastAsia="Palatino Linotype" w:hAnsi="Palatino Linotype" w:cs="Palatino Linotype"/>
          <w:color w:val="000000" w:themeColor="text1"/>
          <w:sz w:val="20"/>
          <w:szCs w:val="20"/>
        </w:rPr>
        <w:t>SoFA</w:t>
      </w:r>
      <w:r w:rsidR="000D378B" w:rsidRPr="0006304B">
        <w:rPr>
          <w:rFonts w:ascii="Palatino Linotype" w:eastAsia="Palatino Linotype" w:hAnsi="Palatino Linotype" w:cs="Palatino Linotype"/>
          <w:color w:val="000000" w:themeColor="text1"/>
          <w:sz w:val="20"/>
          <w:szCs w:val="20"/>
        </w:rPr>
        <w:t>’</w:t>
      </w:r>
      <w:r w:rsidRPr="0006304B">
        <w:rPr>
          <w:rFonts w:ascii="Palatino Linotype" w:eastAsia="Palatino Linotype" w:hAnsi="Palatino Linotype" w:cs="Palatino Linotype"/>
          <w:color w:val="000000" w:themeColor="text1"/>
          <w:sz w:val="20"/>
          <w:szCs w:val="20"/>
        </w:rPr>
        <w:t>) respectively.</w:t>
      </w:r>
      <w:r w:rsidR="0006304B" w:rsidRPr="0006304B">
        <w:rPr>
          <w:rFonts w:ascii="Palatino Linotype" w:eastAsia="Palatino Linotype" w:hAnsi="Palatino Linotype" w:cs="Palatino Linotype"/>
          <w:color w:val="000000" w:themeColor="text1"/>
          <w:sz w:val="20"/>
          <w:szCs w:val="20"/>
        </w:rPr>
        <w:t xml:space="preserve"> </w:t>
      </w:r>
      <w:r w:rsidRPr="0006304B">
        <w:rPr>
          <w:rFonts w:ascii="Palatino Linotype" w:eastAsia="Palatino Linotype" w:hAnsi="Palatino Linotype" w:cs="Palatino Linotype"/>
          <w:color w:val="000000" w:themeColor="text1"/>
          <w:sz w:val="20"/>
          <w:szCs w:val="20"/>
        </w:rPr>
        <w:t xml:space="preserve">Schedule 3 will make the following changes to Schedule 4A. </w:t>
      </w:r>
    </w:p>
    <w:p w14:paraId="25BEDFD6" w14:textId="343DFFF0" w:rsidR="00A475C8" w:rsidRPr="0006304B" w:rsidRDefault="00A475C8" w:rsidP="159AF842">
      <w:pPr>
        <w:pStyle w:val="ListParagraph"/>
        <w:numPr>
          <w:ilvl w:val="1"/>
          <w:numId w:val="14"/>
        </w:numPr>
        <w:pBdr>
          <w:top w:val="nil"/>
          <w:left w:val="nil"/>
          <w:bottom w:val="nil"/>
          <w:right w:val="nil"/>
          <w:between w:val="nil"/>
        </w:pBdr>
        <w:spacing w:before="120" w:afterLines="120" w:after="288" w:line="24" w:lineRule="atLeast"/>
        <w:rPr>
          <w:rFonts w:ascii="Palatino Linotype" w:eastAsia="Palatino Linotype" w:hAnsi="Palatino Linotype" w:cs="Palatino Linotype"/>
          <w:color w:val="000000" w:themeColor="text1"/>
          <w:sz w:val="20"/>
          <w:szCs w:val="20"/>
        </w:rPr>
      </w:pPr>
      <w:r w:rsidRPr="0006304B">
        <w:rPr>
          <w:rFonts w:ascii="Palatino Linotype" w:eastAsia="Palatino Linotype" w:hAnsi="Palatino Linotype" w:cs="Palatino Linotype"/>
          <w:color w:val="000000" w:themeColor="text1"/>
          <w:sz w:val="20"/>
          <w:szCs w:val="20"/>
        </w:rPr>
        <w:t xml:space="preserve">(Paragraph 2): This amendment would clarify existing legislation to allow ORR to set different dates for the Secretary of State and Scottish Ministers to return their HLOS and SoFA. The content of Scottish Ministers’ HLOS and SoFA is dependent on the funding settlement (for transport) between Westminster and Scotland which is agreed at the same time the Secretary of State prepares their HLOS and SoFA. Therefore, it is impractical for Scottish Ministers and the Secretary of State to provide their HLOS and SoFA at the same time. The aim of this change is to provide more flexibility to ORR and bring legislation in line with </w:t>
      </w:r>
      <w:r w:rsidR="006011F4" w:rsidRPr="0006304B">
        <w:rPr>
          <w:rFonts w:ascii="Palatino Linotype" w:eastAsia="Palatino Linotype" w:hAnsi="Palatino Linotype" w:cs="Palatino Linotype"/>
          <w:color w:val="000000" w:themeColor="text1"/>
          <w:sz w:val="20"/>
          <w:szCs w:val="20"/>
        </w:rPr>
        <w:t xml:space="preserve">current </w:t>
      </w:r>
      <w:r w:rsidRPr="0006304B">
        <w:rPr>
          <w:rFonts w:ascii="Palatino Linotype" w:eastAsia="Palatino Linotype" w:hAnsi="Palatino Linotype" w:cs="Palatino Linotype"/>
          <w:color w:val="000000" w:themeColor="text1"/>
          <w:sz w:val="20"/>
          <w:szCs w:val="20"/>
        </w:rPr>
        <w:t xml:space="preserve">practice. </w:t>
      </w:r>
      <w:r w:rsidR="008B5713" w:rsidRPr="0006304B">
        <w:rPr>
          <w:rFonts w:ascii="Palatino Linotype" w:eastAsia="Palatino Linotype" w:hAnsi="Palatino Linotype" w:cs="Palatino Linotype"/>
          <w:color w:val="000000" w:themeColor="text1"/>
          <w:sz w:val="20"/>
          <w:szCs w:val="20"/>
        </w:rPr>
        <w:br/>
      </w:r>
    </w:p>
    <w:p w14:paraId="68495E93" w14:textId="77777777" w:rsidR="00A475C8" w:rsidRPr="0006304B" w:rsidRDefault="00A475C8" w:rsidP="002674A1">
      <w:pPr>
        <w:pStyle w:val="ListParagraph"/>
        <w:numPr>
          <w:ilvl w:val="1"/>
          <w:numId w:val="14"/>
        </w:numPr>
        <w:pBdr>
          <w:top w:val="nil"/>
          <w:left w:val="nil"/>
          <w:bottom w:val="nil"/>
          <w:right w:val="nil"/>
          <w:between w:val="nil"/>
        </w:pBdr>
        <w:spacing w:before="120" w:afterLines="120" w:after="288" w:line="24" w:lineRule="atLeast"/>
        <w:contextualSpacing w:val="0"/>
        <w:rPr>
          <w:rFonts w:ascii="Palatino Linotype" w:eastAsia="Palatino Linotype" w:hAnsi="Palatino Linotype" w:cs="Palatino Linotype"/>
          <w:color w:val="000000" w:themeColor="text1"/>
          <w:sz w:val="20"/>
          <w:szCs w:val="20"/>
        </w:rPr>
      </w:pPr>
      <w:r w:rsidRPr="0006304B">
        <w:rPr>
          <w:rFonts w:ascii="Palatino Linotype" w:eastAsia="Palatino Linotype" w:hAnsi="Palatino Linotype" w:cs="Palatino Linotype"/>
          <w:color w:val="000000" w:themeColor="text1"/>
          <w:sz w:val="20"/>
          <w:szCs w:val="20"/>
        </w:rPr>
        <w:t>(Paragraph 3): This amendment would introduce a requirement for ORR to consult the Secretary of State and Scottish Ministers before the formal commencement of the periodic review regarding the scope of that review. This allows the Secretary of State and Scottish Ministers to provide strategic guidance to the ORR on what they, as funders of the periodic review, regard as priorities for the review. The ORR is able to set the deadline for these representations and can extend the deadline if they wish.</w:t>
      </w:r>
    </w:p>
    <w:p w14:paraId="6DBCC2AB" w14:textId="238B98B5" w:rsidR="00A475C8" w:rsidRPr="0006304B" w:rsidRDefault="00A475C8" w:rsidP="002674A1">
      <w:pPr>
        <w:pStyle w:val="ListParagraph"/>
        <w:numPr>
          <w:ilvl w:val="1"/>
          <w:numId w:val="14"/>
        </w:numPr>
        <w:pBdr>
          <w:top w:val="nil"/>
          <w:left w:val="nil"/>
          <w:bottom w:val="nil"/>
          <w:right w:val="nil"/>
          <w:between w:val="nil"/>
        </w:pBdr>
        <w:spacing w:before="120" w:afterLines="120" w:after="288" w:line="24" w:lineRule="atLeast"/>
        <w:contextualSpacing w:val="0"/>
        <w:rPr>
          <w:rFonts w:ascii="Palatino Linotype" w:eastAsia="Palatino Linotype" w:hAnsi="Palatino Linotype" w:cs="Palatino Linotype"/>
          <w:color w:val="000000" w:themeColor="text1"/>
          <w:sz w:val="20"/>
          <w:szCs w:val="20"/>
        </w:rPr>
      </w:pPr>
      <w:r w:rsidRPr="0006304B">
        <w:rPr>
          <w:rFonts w:ascii="Palatino Linotype" w:eastAsia="Palatino Linotype" w:hAnsi="Palatino Linotype" w:cs="Palatino Linotype"/>
          <w:color w:val="000000" w:themeColor="text1"/>
          <w:sz w:val="20"/>
          <w:szCs w:val="20"/>
        </w:rPr>
        <w:t xml:space="preserve">(Paragraph 4, 5 ,6, 7, 8, 9, 10, 11, 12, 13): These amendments establish a requirement for key information relevant to </w:t>
      </w:r>
      <w:r w:rsidR="6B108CEC" w:rsidRPr="0006304B">
        <w:rPr>
          <w:rFonts w:ascii="Palatino Linotype" w:eastAsia="Palatino Linotype" w:hAnsi="Palatino Linotype" w:cs="Palatino Linotype"/>
          <w:color w:val="000000" w:themeColor="text1"/>
          <w:sz w:val="20"/>
          <w:szCs w:val="20"/>
        </w:rPr>
        <w:t>the IRB</w:t>
      </w:r>
      <w:r w:rsidRPr="0006304B">
        <w:rPr>
          <w:rFonts w:ascii="Palatino Linotype" w:eastAsia="Palatino Linotype" w:hAnsi="Palatino Linotype" w:cs="Palatino Linotype"/>
          <w:color w:val="000000" w:themeColor="text1"/>
          <w:sz w:val="20"/>
          <w:szCs w:val="20"/>
        </w:rPr>
        <w:t xml:space="preserve">’s business planning process to be shared with </w:t>
      </w:r>
      <w:r w:rsidR="35DF40BE" w:rsidRPr="0006304B">
        <w:rPr>
          <w:rFonts w:ascii="Palatino Linotype" w:eastAsia="Palatino Linotype" w:hAnsi="Palatino Linotype" w:cs="Palatino Linotype"/>
          <w:color w:val="000000" w:themeColor="text1"/>
          <w:sz w:val="20"/>
          <w:szCs w:val="20"/>
        </w:rPr>
        <w:t xml:space="preserve">the IRB </w:t>
      </w:r>
      <w:r w:rsidRPr="0006304B">
        <w:rPr>
          <w:rFonts w:ascii="Palatino Linotype" w:eastAsia="Palatino Linotype" w:hAnsi="Palatino Linotype" w:cs="Palatino Linotype"/>
          <w:color w:val="000000" w:themeColor="text1"/>
          <w:sz w:val="20"/>
          <w:szCs w:val="20"/>
        </w:rPr>
        <w:t>during the periodic review process. The kinds of information shared include</w:t>
      </w:r>
      <w:r w:rsidR="7D23CD8F" w:rsidRPr="0006304B">
        <w:rPr>
          <w:rFonts w:ascii="Palatino Linotype" w:eastAsia="Palatino Linotype" w:hAnsi="Palatino Linotype" w:cs="Palatino Linotype"/>
          <w:color w:val="000000" w:themeColor="text1"/>
          <w:sz w:val="20"/>
          <w:szCs w:val="20"/>
        </w:rPr>
        <w:t>s</w:t>
      </w:r>
      <w:r w:rsidRPr="0006304B">
        <w:rPr>
          <w:rFonts w:ascii="Palatino Linotype" w:eastAsia="Palatino Linotype" w:hAnsi="Palatino Linotype" w:cs="Palatino Linotype"/>
          <w:color w:val="000000" w:themeColor="text1"/>
          <w:sz w:val="20"/>
          <w:szCs w:val="20"/>
        </w:rPr>
        <w:t xml:space="preserve"> the representations made to the ORR on the scope of the periodic review, mismatches between the HLOS and the SoFA, and notices received by the ORR from the Competition and Markets Authority. This change help</w:t>
      </w:r>
      <w:r w:rsidR="3CFED2C2" w:rsidRPr="0006304B">
        <w:rPr>
          <w:rFonts w:ascii="Palatino Linotype" w:eastAsia="Palatino Linotype" w:hAnsi="Palatino Linotype" w:cs="Palatino Linotype"/>
          <w:color w:val="000000" w:themeColor="text1"/>
          <w:sz w:val="20"/>
          <w:szCs w:val="20"/>
        </w:rPr>
        <w:t>s</w:t>
      </w:r>
      <w:r w:rsidRPr="0006304B">
        <w:rPr>
          <w:rFonts w:ascii="Palatino Linotype" w:eastAsia="Palatino Linotype" w:hAnsi="Palatino Linotype" w:cs="Palatino Linotype"/>
          <w:color w:val="000000" w:themeColor="text1"/>
          <w:sz w:val="20"/>
          <w:szCs w:val="20"/>
        </w:rPr>
        <w:t xml:space="preserve"> to ensure that </w:t>
      </w:r>
      <w:r w:rsidR="0BD43693" w:rsidRPr="0006304B">
        <w:rPr>
          <w:rFonts w:ascii="Palatino Linotype" w:eastAsia="Palatino Linotype" w:hAnsi="Palatino Linotype" w:cs="Palatino Linotype"/>
          <w:color w:val="000000" w:themeColor="text1"/>
          <w:sz w:val="20"/>
          <w:szCs w:val="20"/>
        </w:rPr>
        <w:t>the IRB</w:t>
      </w:r>
      <w:r w:rsidRPr="0006304B">
        <w:rPr>
          <w:rFonts w:ascii="Palatino Linotype" w:eastAsia="Palatino Linotype" w:hAnsi="Palatino Linotype" w:cs="Palatino Linotype"/>
          <w:color w:val="000000" w:themeColor="text1"/>
          <w:sz w:val="20"/>
          <w:szCs w:val="20"/>
        </w:rPr>
        <w:t xml:space="preserve"> is informed about the information exchanged during the periodic review for the purposes of </w:t>
      </w:r>
      <w:r w:rsidR="7C8795B5" w:rsidRPr="0006304B">
        <w:rPr>
          <w:rFonts w:ascii="Palatino Linotype" w:eastAsia="Palatino Linotype" w:hAnsi="Palatino Linotype" w:cs="Palatino Linotype"/>
          <w:color w:val="000000" w:themeColor="text1"/>
          <w:sz w:val="20"/>
          <w:szCs w:val="20"/>
        </w:rPr>
        <w:t>the IRB</w:t>
      </w:r>
      <w:r w:rsidRPr="0006304B">
        <w:rPr>
          <w:rFonts w:ascii="Palatino Linotype" w:eastAsia="Palatino Linotype" w:hAnsi="Palatino Linotype" w:cs="Palatino Linotype"/>
          <w:color w:val="000000" w:themeColor="text1"/>
          <w:sz w:val="20"/>
          <w:szCs w:val="20"/>
        </w:rPr>
        <w:t>’s own planning and participation in the review’s processes and compliance with the final determination of the review.</w:t>
      </w:r>
    </w:p>
    <w:p w14:paraId="4ED94AA4" w14:textId="45AE3C06" w:rsidR="00DF359A" w:rsidRPr="0006304B" w:rsidRDefault="00B0035F" w:rsidP="002674A1">
      <w:pPr>
        <w:pStyle w:val="Heading1"/>
        <w:keepNext/>
        <w:spacing w:afterLines="120" w:after="288" w:line="24" w:lineRule="atLeast"/>
        <w:rPr>
          <w:rFonts w:ascii="Palatino Linotype" w:hAnsi="Palatino Linotype"/>
        </w:rPr>
      </w:pPr>
      <w:bookmarkStart w:id="7" w:name="_Toc158909594"/>
      <w:r w:rsidRPr="0006304B">
        <w:rPr>
          <w:rFonts w:ascii="Palatino Linotype" w:hAnsi="Palatino Linotype"/>
        </w:rPr>
        <w:t>Commencement</w:t>
      </w:r>
      <w:bookmarkEnd w:id="7"/>
    </w:p>
    <w:p w14:paraId="7BEFA7CC" w14:textId="17D9F149" w:rsidR="00A16382" w:rsidRPr="0006304B" w:rsidRDefault="008E0E13" w:rsidP="00F91B8A">
      <w:pPr>
        <w:widowControl w:val="0"/>
        <w:numPr>
          <w:ilvl w:val="0"/>
          <w:numId w:val="15"/>
        </w:numPr>
        <w:pBdr>
          <w:top w:val="nil"/>
          <w:left w:val="nil"/>
          <w:bottom w:val="nil"/>
          <w:right w:val="nil"/>
          <w:between w:val="nil"/>
        </w:pBdr>
        <w:spacing w:afterLines="120" w:after="288" w:line="24" w:lineRule="atLeast"/>
        <w:rPr>
          <w:rFonts w:ascii="Palatino Linotype" w:eastAsia="Palatino Linotype" w:hAnsi="Palatino Linotype" w:cs="Palatino Linotype"/>
          <w:color w:val="000000"/>
          <w:sz w:val="20"/>
          <w:szCs w:val="20"/>
        </w:rPr>
      </w:pPr>
      <w:r w:rsidRPr="0006304B">
        <w:rPr>
          <w:rFonts w:ascii="Palatino Linotype" w:eastAsia="Palatino Linotype" w:hAnsi="Palatino Linotype" w:cs="Palatino Linotype"/>
          <w:color w:val="000000" w:themeColor="text1"/>
          <w:sz w:val="20"/>
          <w:szCs w:val="20"/>
        </w:rPr>
        <w:t xml:space="preserve">The Bill proposes that all </w:t>
      </w:r>
      <w:r w:rsidR="009C539C" w:rsidRPr="0006304B">
        <w:rPr>
          <w:rFonts w:ascii="Palatino Linotype" w:eastAsia="Palatino Linotype" w:hAnsi="Palatino Linotype" w:cs="Palatino Linotype"/>
          <w:color w:val="000000" w:themeColor="text1"/>
          <w:sz w:val="20"/>
          <w:szCs w:val="20"/>
        </w:rPr>
        <w:t xml:space="preserve">provisions </w:t>
      </w:r>
      <w:r w:rsidR="000C729E" w:rsidRPr="0006304B">
        <w:rPr>
          <w:rFonts w:ascii="Palatino Linotype" w:eastAsia="Palatino Linotype" w:hAnsi="Palatino Linotype" w:cs="Palatino Linotype"/>
          <w:color w:val="000000" w:themeColor="text1"/>
          <w:sz w:val="20"/>
          <w:szCs w:val="20"/>
        </w:rPr>
        <w:t>will come into force by regulations made</w:t>
      </w:r>
      <w:r w:rsidR="00CF7CC7" w:rsidRPr="0006304B">
        <w:rPr>
          <w:rFonts w:ascii="Palatino Linotype" w:eastAsia="Palatino Linotype" w:hAnsi="Palatino Linotype" w:cs="Palatino Linotype"/>
          <w:color w:val="000000" w:themeColor="text1"/>
          <w:sz w:val="20"/>
          <w:szCs w:val="20"/>
        </w:rPr>
        <w:t xml:space="preserve"> by the</w:t>
      </w:r>
      <w:r w:rsidR="000C729E" w:rsidRPr="0006304B">
        <w:rPr>
          <w:rFonts w:ascii="Palatino Linotype" w:eastAsia="Palatino Linotype" w:hAnsi="Palatino Linotype" w:cs="Palatino Linotype"/>
          <w:color w:val="000000" w:themeColor="text1"/>
          <w:sz w:val="20"/>
          <w:szCs w:val="20"/>
        </w:rPr>
        <w:t xml:space="preserve"> Secretary of State</w:t>
      </w:r>
      <w:r w:rsidR="004B324E" w:rsidRPr="0006304B">
        <w:rPr>
          <w:rFonts w:ascii="Palatino Linotype" w:eastAsia="Palatino Linotype" w:hAnsi="Palatino Linotype" w:cs="Palatino Linotype"/>
          <w:color w:val="000000" w:themeColor="text1"/>
          <w:sz w:val="20"/>
          <w:szCs w:val="20"/>
        </w:rPr>
        <w:t>, save for</w:t>
      </w:r>
      <w:r w:rsidR="004225BE" w:rsidRPr="0006304B">
        <w:rPr>
          <w:rFonts w:ascii="Palatino Linotype" w:eastAsia="Palatino Linotype" w:hAnsi="Palatino Linotype" w:cs="Palatino Linotype"/>
          <w:color w:val="000000" w:themeColor="text1"/>
          <w:sz w:val="20"/>
          <w:szCs w:val="20"/>
        </w:rPr>
        <w:t xml:space="preserve"> sections </w:t>
      </w:r>
      <w:r w:rsidR="00911B65" w:rsidRPr="0006304B">
        <w:rPr>
          <w:rFonts w:ascii="Palatino Linotype" w:eastAsia="Palatino Linotype" w:hAnsi="Palatino Linotype" w:cs="Palatino Linotype"/>
          <w:color w:val="000000" w:themeColor="text1"/>
          <w:sz w:val="20"/>
          <w:szCs w:val="20"/>
        </w:rPr>
        <w:t>1 (</w:t>
      </w:r>
      <w:r w:rsidR="0099764B" w:rsidRPr="0006304B">
        <w:rPr>
          <w:rFonts w:ascii="Palatino Linotype" w:eastAsia="Palatino Linotype" w:hAnsi="Palatino Linotype" w:cs="Palatino Linotype"/>
          <w:color w:val="000000" w:themeColor="text1"/>
          <w:sz w:val="20"/>
          <w:szCs w:val="20"/>
        </w:rPr>
        <w:t>t</w:t>
      </w:r>
      <w:r w:rsidR="00B341CF" w:rsidRPr="0006304B">
        <w:rPr>
          <w:rFonts w:ascii="Palatino Linotype" w:eastAsia="Palatino Linotype" w:hAnsi="Palatino Linotype" w:cs="Palatino Linotype"/>
          <w:color w:val="000000" w:themeColor="text1"/>
          <w:sz w:val="20"/>
          <w:szCs w:val="20"/>
        </w:rPr>
        <w:t>he IRB)</w:t>
      </w:r>
      <w:r w:rsidR="00911B65" w:rsidRPr="0006304B">
        <w:rPr>
          <w:rFonts w:ascii="Palatino Linotype" w:eastAsia="Palatino Linotype" w:hAnsi="Palatino Linotype" w:cs="Palatino Linotype"/>
          <w:color w:val="000000" w:themeColor="text1"/>
          <w:sz w:val="20"/>
          <w:szCs w:val="20"/>
        </w:rPr>
        <w:t xml:space="preserve">, for the purposes of making regulations under section 4A of the Railways Act 1993, </w:t>
      </w:r>
      <w:r w:rsidR="004225BE" w:rsidRPr="0006304B">
        <w:rPr>
          <w:rFonts w:ascii="Palatino Linotype" w:eastAsia="Palatino Linotype" w:hAnsi="Palatino Linotype" w:cs="Palatino Linotype"/>
          <w:color w:val="000000" w:themeColor="text1"/>
          <w:sz w:val="20"/>
          <w:szCs w:val="20"/>
        </w:rPr>
        <w:t>8</w:t>
      </w:r>
      <w:r w:rsidR="00A62F86" w:rsidRPr="0006304B">
        <w:rPr>
          <w:rFonts w:ascii="Palatino Linotype" w:eastAsia="Palatino Linotype" w:hAnsi="Palatino Linotype" w:cs="Palatino Linotype"/>
          <w:color w:val="000000" w:themeColor="text1"/>
          <w:sz w:val="20"/>
          <w:szCs w:val="20"/>
        </w:rPr>
        <w:t xml:space="preserve"> (</w:t>
      </w:r>
      <w:r w:rsidR="00474829" w:rsidRPr="0006304B">
        <w:rPr>
          <w:rFonts w:ascii="Palatino Linotype" w:eastAsia="Palatino Linotype" w:hAnsi="Palatino Linotype" w:cs="Palatino Linotype"/>
          <w:color w:val="000000" w:themeColor="text1"/>
          <w:sz w:val="20"/>
          <w:szCs w:val="20"/>
        </w:rPr>
        <w:t>r</w:t>
      </w:r>
      <w:r w:rsidR="00C6153E" w:rsidRPr="0006304B">
        <w:rPr>
          <w:rFonts w:ascii="Palatino Linotype" w:eastAsia="Palatino Linotype" w:hAnsi="Palatino Linotype" w:cs="Palatino Linotype"/>
          <w:color w:val="000000" w:themeColor="text1"/>
          <w:sz w:val="20"/>
          <w:szCs w:val="20"/>
        </w:rPr>
        <w:t>ailway transport services: authorisation, access and management)</w:t>
      </w:r>
      <w:r w:rsidR="00575B1F" w:rsidRPr="0006304B">
        <w:rPr>
          <w:rFonts w:ascii="Palatino Linotype" w:eastAsia="Palatino Linotype" w:hAnsi="Palatino Linotype" w:cs="Palatino Linotype"/>
          <w:color w:val="000000" w:themeColor="text1"/>
          <w:sz w:val="20"/>
          <w:szCs w:val="20"/>
        </w:rPr>
        <w:t>, 14 (</w:t>
      </w:r>
      <w:r w:rsidR="00474829" w:rsidRPr="0006304B">
        <w:rPr>
          <w:rFonts w:ascii="Palatino Linotype" w:eastAsia="Palatino Linotype" w:hAnsi="Palatino Linotype" w:cs="Palatino Linotype"/>
          <w:color w:val="000000" w:themeColor="text1"/>
          <w:sz w:val="20"/>
          <w:szCs w:val="20"/>
        </w:rPr>
        <w:t>r</w:t>
      </w:r>
      <w:r w:rsidR="00575B1F" w:rsidRPr="0006304B">
        <w:rPr>
          <w:rFonts w:ascii="Palatino Linotype" w:eastAsia="Palatino Linotype" w:hAnsi="Palatino Linotype" w:cs="Palatino Linotype"/>
          <w:color w:val="000000" w:themeColor="text1"/>
          <w:sz w:val="20"/>
          <w:szCs w:val="20"/>
        </w:rPr>
        <w:t xml:space="preserve">epeal and revocation of spent and unnecessary provisions), </w:t>
      </w:r>
      <w:r w:rsidR="004225BE" w:rsidRPr="0006304B">
        <w:rPr>
          <w:rFonts w:ascii="Palatino Linotype" w:eastAsia="Palatino Linotype" w:hAnsi="Palatino Linotype" w:cs="Palatino Linotype"/>
          <w:color w:val="000000" w:themeColor="text1"/>
          <w:sz w:val="20"/>
          <w:szCs w:val="20"/>
        </w:rPr>
        <w:t>15</w:t>
      </w:r>
      <w:r w:rsidR="00435354" w:rsidRPr="0006304B">
        <w:rPr>
          <w:rFonts w:ascii="Palatino Linotype" w:eastAsia="Palatino Linotype" w:hAnsi="Palatino Linotype" w:cs="Palatino Linotype"/>
          <w:color w:val="000000" w:themeColor="text1"/>
          <w:sz w:val="20"/>
          <w:szCs w:val="20"/>
        </w:rPr>
        <w:t xml:space="preserve"> (</w:t>
      </w:r>
      <w:r w:rsidR="00B23793" w:rsidRPr="0006304B">
        <w:rPr>
          <w:rFonts w:ascii="Palatino Linotype" w:eastAsia="Palatino Linotype" w:hAnsi="Palatino Linotype" w:cs="Palatino Linotype"/>
          <w:color w:val="000000" w:themeColor="text1"/>
          <w:sz w:val="20"/>
          <w:szCs w:val="20"/>
        </w:rPr>
        <w:t>C</w:t>
      </w:r>
      <w:r w:rsidR="00435354" w:rsidRPr="0006304B">
        <w:rPr>
          <w:rFonts w:ascii="Palatino Linotype" w:eastAsia="Palatino Linotype" w:hAnsi="Palatino Linotype" w:cs="Palatino Linotype"/>
          <w:color w:val="000000" w:themeColor="text1"/>
          <w:sz w:val="20"/>
          <w:szCs w:val="20"/>
        </w:rPr>
        <w:t xml:space="preserve">onvention and </w:t>
      </w:r>
      <w:r w:rsidR="00B23793" w:rsidRPr="0006304B">
        <w:rPr>
          <w:rFonts w:ascii="Palatino Linotype" w:eastAsia="Palatino Linotype" w:hAnsi="Palatino Linotype" w:cs="Palatino Linotype"/>
          <w:color w:val="000000" w:themeColor="text1"/>
          <w:sz w:val="20"/>
          <w:szCs w:val="20"/>
        </w:rPr>
        <w:t>P</w:t>
      </w:r>
      <w:r w:rsidR="00435354" w:rsidRPr="0006304B">
        <w:rPr>
          <w:rFonts w:ascii="Palatino Linotype" w:eastAsia="Palatino Linotype" w:hAnsi="Palatino Linotype" w:cs="Palatino Linotype"/>
          <w:color w:val="000000" w:themeColor="text1"/>
          <w:sz w:val="20"/>
          <w:szCs w:val="20"/>
        </w:rPr>
        <w:t>rotocol relating to international interests in railway rolling stock),</w:t>
      </w:r>
      <w:r w:rsidR="00575B1F" w:rsidRPr="0006304B">
        <w:rPr>
          <w:rFonts w:ascii="Palatino Linotype" w:eastAsia="Palatino Linotype" w:hAnsi="Palatino Linotype" w:cs="Palatino Linotype"/>
          <w:color w:val="000000" w:themeColor="text1"/>
          <w:sz w:val="20"/>
          <w:szCs w:val="20"/>
        </w:rPr>
        <w:t xml:space="preserve"> 16 (</w:t>
      </w:r>
      <w:r w:rsidR="00B23793" w:rsidRPr="0006304B">
        <w:rPr>
          <w:rFonts w:ascii="Palatino Linotype" w:eastAsia="Palatino Linotype" w:hAnsi="Palatino Linotype" w:cs="Palatino Linotype"/>
          <w:color w:val="000000" w:themeColor="text1"/>
          <w:sz w:val="20"/>
          <w:szCs w:val="20"/>
        </w:rPr>
        <w:t>p</w:t>
      </w:r>
      <w:r w:rsidR="00575B1F" w:rsidRPr="0006304B">
        <w:rPr>
          <w:rFonts w:ascii="Palatino Linotype" w:eastAsia="Palatino Linotype" w:hAnsi="Palatino Linotype" w:cs="Palatino Linotype"/>
          <w:color w:val="000000" w:themeColor="text1"/>
          <w:sz w:val="20"/>
          <w:szCs w:val="20"/>
        </w:rPr>
        <w:t>ower to make consequential provision), 17 (</w:t>
      </w:r>
      <w:r w:rsidR="00B23793" w:rsidRPr="0006304B">
        <w:rPr>
          <w:rFonts w:ascii="Palatino Linotype" w:eastAsia="Palatino Linotype" w:hAnsi="Palatino Linotype" w:cs="Palatino Linotype"/>
          <w:color w:val="000000" w:themeColor="text1"/>
          <w:sz w:val="20"/>
          <w:szCs w:val="20"/>
        </w:rPr>
        <w:t>e</w:t>
      </w:r>
      <w:r w:rsidR="00575B1F" w:rsidRPr="0006304B">
        <w:rPr>
          <w:rFonts w:ascii="Palatino Linotype" w:eastAsia="Palatino Linotype" w:hAnsi="Palatino Linotype" w:cs="Palatino Linotype"/>
          <w:color w:val="000000" w:themeColor="text1"/>
          <w:sz w:val="20"/>
          <w:szCs w:val="20"/>
        </w:rPr>
        <w:t>xtent), 18 (</w:t>
      </w:r>
      <w:r w:rsidR="00D45E15" w:rsidRPr="0006304B">
        <w:rPr>
          <w:rFonts w:ascii="Palatino Linotype" w:eastAsia="Palatino Linotype" w:hAnsi="Palatino Linotype" w:cs="Palatino Linotype"/>
          <w:color w:val="000000" w:themeColor="text1"/>
          <w:sz w:val="20"/>
          <w:szCs w:val="20"/>
        </w:rPr>
        <w:t>c</w:t>
      </w:r>
      <w:r w:rsidR="00575B1F" w:rsidRPr="0006304B">
        <w:rPr>
          <w:rFonts w:ascii="Palatino Linotype" w:eastAsia="Palatino Linotype" w:hAnsi="Palatino Linotype" w:cs="Palatino Linotype"/>
          <w:color w:val="000000" w:themeColor="text1"/>
          <w:sz w:val="20"/>
          <w:szCs w:val="20"/>
        </w:rPr>
        <w:t>ommencement), and 19 (</w:t>
      </w:r>
      <w:r w:rsidR="00D45E15" w:rsidRPr="0006304B">
        <w:rPr>
          <w:rFonts w:ascii="Palatino Linotype" w:eastAsia="Palatino Linotype" w:hAnsi="Palatino Linotype" w:cs="Palatino Linotype"/>
          <w:color w:val="000000" w:themeColor="text1"/>
          <w:sz w:val="20"/>
          <w:szCs w:val="20"/>
        </w:rPr>
        <w:t>s</w:t>
      </w:r>
      <w:r w:rsidR="00575B1F" w:rsidRPr="0006304B">
        <w:rPr>
          <w:rFonts w:ascii="Palatino Linotype" w:eastAsia="Palatino Linotype" w:hAnsi="Palatino Linotype" w:cs="Palatino Linotype"/>
          <w:color w:val="000000" w:themeColor="text1"/>
          <w:sz w:val="20"/>
          <w:szCs w:val="20"/>
        </w:rPr>
        <w:t xml:space="preserve">hort title), </w:t>
      </w:r>
      <w:r w:rsidR="00435354" w:rsidRPr="0006304B">
        <w:rPr>
          <w:rFonts w:ascii="Palatino Linotype" w:eastAsia="Palatino Linotype" w:hAnsi="Palatino Linotype" w:cs="Palatino Linotype"/>
          <w:color w:val="000000" w:themeColor="text1"/>
          <w:sz w:val="20"/>
          <w:szCs w:val="20"/>
        </w:rPr>
        <w:t xml:space="preserve">which </w:t>
      </w:r>
      <w:r w:rsidR="00655580" w:rsidRPr="0006304B">
        <w:rPr>
          <w:rFonts w:ascii="Palatino Linotype" w:eastAsia="Palatino Linotype" w:hAnsi="Palatino Linotype" w:cs="Palatino Linotype"/>
          <w:color w:val="000000" w:themeColor="text1"/>
          <w:sz w:val="20"/>
          <w:szCs w:val="20"/>
        </w:rPr>
        <w:t xml:space="preserve">will </w:t>
      </w:r>
      <w:r w:rsidR="00A54181" w:rsidRPr="0006304B">
        <w:rPr>
          <w:rFonts w:ascii="Palatino Linotype" w:eastAsia="Palatino Linotype" w:hAnsi="Palatino Linotype" w:cs="Palatino Linotype"/>
          <w:color w:val="000000" w:themeColor="text1"/>
          <w:sz w:val="20"/>
          <w:szCs w:val="20"/>
        </w:rPr>
        <w:t xml:space="preserve">come into force on the day </w:t>
      </w:r>
      <w:r w:rsidR="00F95292" w:rsidRPr="0006304B">
        <w:rPr>
          <w:rFonts w:ascii="Palatino Linotype" w:eastAsia="Palatino Linotype" w:hAnsi="Palatino Linotype" w:cs="Palatino Linotype"/>
          <w:color w:val="000000" w:themeColor="text1"/>
          <w:sz w:val="20"/>
          <w:szCs w:val="20"/>
        </w:rPr>
        <w:t>which the Bill</w:t>
      </w:r>
      <w:r w:rsidR="00A54181" w:rsidRPr="0006304B">
        <w:rPr>
          <w:rFonts w:ascii="Palatino Linotype" w:eastAsia="Palatino Linotype" w:hAnsi="Palatino Linotype" w:cs="Palatino Linotype"/>
          <w:color w:val="000000" w:themeColor="text1"/>
          <w:sz w:val="20"/>
          <w:szCs w:val="20"/>
        </w:rPr>
        <w:t xml:space="preserve"> is passed</w:t>
      </w:r>
      <w:r w:rsidRPr="0006304B">
        <w:rPr>
          <w:rFonts w:ascii="Palatino Linotype" w:eastAsia="Palatino Linotype" w:hAnsi="Palatino Linotype" w:cs="Palatino Linotype"/>
          <w:color w:val="000000" w:themeColor="text1"/>
          <w:sz w:val="20"/>
          <w:szCs w:val="20"/>
        </w:rPr>
        <w:t xml:space="preserve"> as an Act</w:t>
      </w:r>
      <w:r w:rsidR="00A54181" w:rsidRPr="0006304B">
        <w:rPr>
          <w:rFonts w:ascii="Palatino Linotype" w:eastAsia="Palatino Linotype" w:hAnsi="Palatino Linotype" w:cs="Palatino Linotype"/>
          <w:color w:val="000000" w:themeColor="text1"/>
          <w:sz w:val="20"/>
          <w:szCs w:val="20"/>
        </w:rPr>
        <w:t>.</w:t>
      </w:r>
      <w:r w:rsidR="00110218" w:rsidRPr="0006304B">
        <w:rPr>
          <w:rFonts w:ascii="Palatino Linotype" w:eastAsia="Palatino Linotype" w:hAnsi="Palatino Linotype" w:cs="Palatino Linotype"/>
          <w:color w:val="000000" w:themeColor="text1"/>
          <w:sz w:val="20"/>
          <w:szCs w:val="20"/>
        </w:rPr>
        <w:t xml:space="preserve"> </w:t>
      </w:r>
    </w:p>
    <w:p w14:paraId="011157D0" w14:textId="2BC4A27A" w:rsidR="00DF359A" w:rsidRPr="0006304B" w:rsidRDefault="00F11FF5" w:rsidP="00F91B8A">
      <w:pPr>
        <w:widowControl w:val="0"/>
        <w:numPr>
          <w:ilvl w:val="0"/>
          <w:numId w:val="15"/>
        </w:numPr>
        <w:pBdr>
          <w:top w:val="nil"/>
          <w:left w:val="nil"/>
          <w:bottom w:val="nil"/>
          <w:right w:val="nil"/>
          <w:between w:val="nil"/>
        </w:pBdr>
        <w:spacing w:afterLines="120" w:after="288" w:line="24" w:lineRule="atLeast"/>
        <w:rPr>
          <w:rFonts w:ascii="Palatino Linotype" w:eastAsia="Palatino Linotype" w:hAnsi="Palatino Linotype" w:cs="Palatino Linotype"/>
          <w:color w:val="000000"/>
          <w:sz w:val="20"/>
          <w:szCs w:val="20"/>
        </w:rPr>
      </w:pPr>
      <w:r w:rsidRPr="0006304B">
        <w:rPr>
          <w:rFonts w:ascii="Palatino Linotype" w:eastAsia="Palatino Linotype" w:hAnsi="Palatino Linotype" w:cs="Palatino Linotype"/>
          <w:color w:val="000000" w:themeColor="text1"/>
          <w:sz w:val="20"/>
          <w:szCs w:val="20"/>
        </w:rPr>
        <w:t>Commencement regulations will be made by</w:t>
      </w:r>
      <w:r w:rsidR="00B77700" w:rsidRPr="0006304B">
        <w:rPr>
          <w:rFonts w:ascii="Palatino Linotype" w:eastAsia="Palatino Linotype" w:hAnsi="Palatino Linotype" w:cs="Palatino Linotype"/>
          <w:color w:val="000000" w:themeColor="text1"/>
          <w:sz w:val="20"/>
          <w:szCs w:val="20"/>
        </w:rPr>
        <w:t xml:space="preserve"> the Secretary of State by statutory instrument</w:t>
      </w:r>
      <w:r w:rsidR="006B2EF2" w:rsidRPr="0006304B">
        <w:rPr>
          <w:rFonts w:ascii="Palatino Linotype" w:eastAsia="Palatino Linotype" w:hAnsi="Palatino Linotype" w:cs="Palatino Linotype"/>
          <w:color w:val="000000" w:themeColor="text1"/>
          <w:sz w:val="20"/>
          <w:szCs w:val="20"/>
        </w:rPr>
        <w:t xml:space="preserve"> and may </w:t>
      </w:r>
      <w:r w:rsidR="001D5577" w:rsidRPr="0006304B">
        <w:rPr>
          <w:rFonts w:ascii="Palatino Linotype" w:eastAsia="Palatino Linotype" w:hAnsi="Palatino Linotype" w:cs="Palatino Linotype"/>
          <w:color w:val="000000" w:themeColor="text1"/>
          <w:sz w:val="20"/>
          <w:szCs w:val="20"/>
        </w:rPr>
        <w:t xml:space="preserve">include </w:t>
      </w:r>
      <w:r w:rsidR="00CF4387" w:rsidRPr="0006304B">
        <w:rPr>
          <w:rFonts w:ascii="Palatino Linotype" w:eastAsia="Palatino Linotype" w:hAnsi="Palatino Linotype" w:cs="Palatino Linotype"/>
          <w:color w:val="000000" w:themeColor="text1"/>
          <w:sz w:val="20"/>
          <w:szCs w:val="20"/>
        </w:rPr>
        <w:t>transitional or saving provision in connection with the coming into force of any provision of the Bill, a</w:t>
      </w:r>
      <w:r w:rsidR="001F3B9E" w:rsidRPr="0006304B">
        <w:rPr>
          <w:rFonts w:ascii="Palatino Linotype" w:eastAsia="Palatino Linotype" w:hAnsi="Palatino Linotype" w:cs="Palatino Linotype"/>
          <w:color w:val="000000" w:themeColor="text1"/>
          <w:sz w:val="20"/>
          <w:szCs w:val="20"/>
        </w:rPr>
        <w:t xml:space="preserve">nd may provide </w:t>
      </w:r>
      <w:r w:rsidR="004363FB" w:rsidRPr="0006304B">
        <w:rPr>
          <w:rFonts w:ascii="Palatino Linotype" w:eastAsia="Palatino Linotype" w:hAnsi="Palatino Linotype" w:cs="Palatino Linotype"/>
          <w:color w:val="000000" w:themeColor="text1"/>
          <w:sz w:val="20"/>
          <w:szCs w:val="20"/>
        </w:rPr>
        <w:t>different provision for different purposes or areas</w:t>
      </w:r>
      <w:r w:rsidR="00B77700" w:rsidRPr="0006304B">
        <w:rPr>
          <w:rFonts w:ascii="Palatino Linotype" w:eastAsia="Palatino Linotype" w:hAnsi="Palatino Linotype" w:cs="Palatino Linotype"/>
          <w:color w:val="000000" w:themeColor="text1"/>
          <w:sz w:val="20"/>
          <w:szCs w:val="20"/>
        </w:rPr>
        <w:t>.</w:t>
      </w:r>
    </w:p>
    <w:p w14:paraId="11627F10" w14:textId="77777777" w:rsidR="00DF359A" w:rsidRPr="0006304B" w:rsidRDefault="00B0035F" w:rsidP="002674A1">
      <w:pPr>
        <w:pStyle w:val="Heading1"/>
        <w:keepNext/>
        <w:spacing w:afterLines="120" w:after="288" w:line="24" w:lineRule="atLeast"/>
        <w:rPr>
          <w:rFonts w:ascii="Palatino Linotype" w:hAnsi="Palatino Linotype"/>
        </w:rPr>
      </w:pPr>
      <w:bookmarkStart w:id="8" w:name="_Toc158909595"/>
      <w:r w:rsidRPr="0006304B">
        <w:rPr>
          <w:rFonts w:ascii="Palatino Linotype" w:hAnsi="Palatino Linotype"/>
        </w:rPr>
        <w:t>Financial implications of the Bill</w:t>
      </w:r>
      <w:bookmarkEnd w:id="8"/>
    </w:p>
    <w:p w14:paraId="0B71B8F4" w14:textId="6566D2D5" w:rsidR="199F2379" w:rsidRPr="0006304B" w:rsidRDefault="199F2379" w:rsidP="00F91B8A">
      <w:pPr>
        <w:numPr>
          <w:ilvl w:val="0"/>
          <w:numId w:val="15"/>
        </w:numPr>
        <w:spacing w:afterLines="120" w:after="288" w:line="240" w:lineRule="auto"/>
        <w:rPr>
          <w:rStyle w:val="normaltextrun"/>
          <w:rFonts w:ascii="Palatino Linotype" w:hAnsi="Palatino Linotype"/>
          <w:color w:val="000000" w:themeColor="text1"/>
          <w:sz w:val="20"/>
          <w:szCs w:val="20"/>
        </w:rPr>
      </w:pPr>
      <w:r w:rsidRPr="0006304B">
        <w:rPr>
          <w:rStyle w:val="normaltextrun"/>
          <w:rFonts w:ascii="Palatino Linotype" w:hAnsi="Palatino Linotype"/>
          <w:color w:val="000000" w:themeColor="text1"/>
          <w:sz w:val="20"/>
          <w:szCs w:val="20"/>
        </w:rPr>
        <w:t>The establishment of the IRB is expected to deliver net savings to the government of £</w:t>
      </w:r>
      <w:r w:rsidR="00A276D9">
        <w:rPr>
          <w:rStyle w:val="normaltextrun"/>
          <w:rFonts w:ascii="Palatino Linotype" w:hAnsi="Palatino Linotype"/>
          <w:color w:val="000000" w:themeColor="text1"/>
          <w:sz w:val="20"/>
          <w:szCs w:val="20"/>
        </w:rPr>
        <w:t>575</w:t>
      </w:r>
      <w:r w:rsidR="00A276D9" w:rsidRPr="0006304B">
        <w:rPr>
          <w:rStyle w:val="normaltextrun"/>
          <w:rFonts w:ascii="Palatino Linotype" w:hAnsi="Palatino Linotype"/>
          <w:color w:val="000000" w:themeColor="text1"/>
          <w:sz w:val="20"/>
          <w:szCs w:val="20"/>
        </w:rPr>
        <w:t xml:space="preserve">m </w:t>
      </w:r>
      <w:r w:rsidRPr="0006304B">
        <w:rPr>
          <w:rStyle w:val="normaltextrun"/>
          <w:rFonts w:ascii="Palatino Linotype" w:hAnsi="Palatino Linotype"/>
          <w:color w:val="000000" w:themeColor="text1"/>
          <w:sz w:val="20"/>
          <w:szCs w:val="20"/>
        </w:rPr>
        <w:t>over the seven-year appraisal period, compared with a do-nothing scenario. The savings of £</w:t>
      </w:r>
      <w:r w:rsidR="00874A2A">
        <w:rPr>
          <w:rStyle w:val="normaltextrun"/>
          <w:rFonts w:ascii="Palatino Linotype" w:hAnsi="Palatino Linotype"/>
          <w:color w:val="000000" w:themeColor="text1"/>
          <w:sz w:val="20"/>
          <w:szCs w:val="20"/>
        </w:rPr>
        <w:t>957</w:t>
      </w:r>
      <w:r w:rsidRPr="0006304B">
        <w:rPr>
          <w:rStyle w:val="normaltextrun"/>
          <w:rFonts w:ascii="Palatino Linotype" w:hAnsi="Palatino Linotype"/>
          <w:color w:val="000000" w:themeColor="text1"/>
          <w:sz w:val="20"/>
          <w:szCs w:val="20"/>
        </w:rPr>
        <w:t>m over this period are offset by costs of £</w:t>
      </w:r>
      <w:r w:rsidR="00874A2A">
        <w:rPr>
          <w:rStyle w:val="normaltextrun"/>
          <w:rFonts w:ascii="Palatino Linotype" w:hAnsi="Palatino Linotype"/>
          <w:color w:val="000000" w:themeColor="text1"/>
          <w:sz w:val="20"/>
          <w:szCs w:val="20"/>
        </w:rPr>
        <w:t>381</w:t>
      </w:r>
      <w:r w:rsidRPr="0006304B">
        <w:rPr>
          <w:rStyle w:val="normaltextrun"/>
          <w:rFonts w:ascii="Palatino Linotype" w:hAnsi="Palatino Linotype"/>
          <w:color w:val="000000" w:themeColor="text1"/>
          <w:sz w:val="20"/>
          <w:szCs w:val="20"/>
        </w:rPr>
        <w:t xml:space="preserve">m. Further savings from the Bill would accrue in the longer term, as well as a range of non-monetised benefits such as improved passenger experience. </w:t>
      </w:r>
    </w:p>
    <w:p w14:paraId="5FEBB5B8" w14:textId="112476C1" w:rsidR="199F2379" w:rsidRPr="0006304B" w:rsidRDefault="199F2379" w:rsidP="00F91B8A">
      <w:pPr>
        <w:numPr>
          <w:ilvl w:val="0"/>
          <w:numId w:val="15"/>
        </w:numPr>
        <w:spacing w:afterLines="120" w:after="288" w:line="240" w:lineRule="auto"/>
        <w:rPr>
          <w:rStyle w:val="normaltextrun"/>
          <w:rFonts w:ascii="Palatino Linotype" w:hAnsi="Palatino Linotype"/>
          <w:color w:val="000000" w:themeColor="text1"/>
          <w:sz w:val="20"/>
          <w:szCs w:val="20"/>
        </w:rPr>
      </w:pPr>
      <w:r w:rsidRPr="0006304B">
        <w:rPr>
          <w:rStyle w:val="normaltextrun"/>
          <w:rFonts w:ascii="Palatino Linotype" w:hAnsi="Palatino Linotype"/>
          <w:color w:val="000000" w:themeColor="text1"/>
          <w:sz w:val="20"/>
          <w:szCs w:val="20"/>
        </w:rPr>
        <w:t>These financial costs and benefits are not exhaustive, and there is substantial uncertainty associated with the figures presented, which are subject to change. The figures are based on early-stage policy and may not fully reflect changes to the proposals through the policy development cycle.</w:t>
      </w:r>
    </w:p>
    <w:p w14:paraId="1BB3621A" w14:textId="2AA11A9F" w:rsidR="199F2379" w:rsidRPr="0006304B" w:rsidRDefault="199F2379" w:rsidP="00F91B8A">
      <w:pPr>
        <w:numPr>
          <w:ilvl w:val="0"/>
          <w:numId w:val="15"/>
        </w:numPr>
        <w:spacing w:afterLines="120" w:after="288" w:line="240" w:lineRule="auto"/>
        <w:rPr>
          <w:rStyle w:val="normaltextrun"/>
          <w:rFonts w:ascii="Palatino Linotype" w:hAnsi="Palatino Linotype"/>
          <w:color w:val="000000" w:themeColor="text1"/>
          <w:sz w:val="20"/>
          <w:szCs w:val="20"/>
        </w:rPr>
      </w:pPr>
      <w:r w:rsidRPr="0006304B">
        <w:rPr>
          <w:rStyle w:val="normaltextrun"/>
          <w:rFonts w:ascii="Palatino Linotype" w:hAnsi="Palatino Linotype"/>
          <w:color w:val="000000" w:themeColor="text1"/>
          <w:sz w:val="20"/>
          <w:szCs w:val="20"/>
        </w:rPr>
        <w:t>Spending Review 2021 allocated £205m to begin the mobilisation of the IRB between 2022/23 and 2024/25. Costs for later years will be agreed in subsequent Spending Reviews. The final cost of establishing the IRB will be confirmed in the Full Business Case.</w:t>
      </w:r>
      <w:r w:rsidR="0006304B" w:rsidRPr="0006304B">
        <w:rPr>
          <w:rStyle w:val="normaltextrun"/>
          <w:rFonts w:ascii="Palatino Linotype" w:hAnsi="Palatino Linotype"/>
          <w:color w:val="000000" w:themeColor="text1"/>
          <w:sz w:val="20"/>
          <w:szCs w:val="20"/>
        </w:rPr>
        <w:t xml:space="preserve"> </w:t>
      </w:r>
    </w:p>
    <w:p w14:paraId="44C9A51E" w14:textId="5B06D8AD" w:rsidR="199F2379" w:rsidRPr="0006304B" w:rsidRDefault="199F2379" w:rsidP="00F91B8A">
      <w:pPr>
        <w:numPr>
          <w:ilvl w:val="0"/>
          <w:numId w:val="15"/>
        </w:numPr>
        <w:spacing w:afterLines="120" w:after="288" w:line="240" w:lineRule="auto"/>
        <w:rPr>
          <w:rStyle w:val="normaltextrun"/>
          <w:rFonts w:ascii="Palatino Linotype" w:hAnsi="Palatino Linotype"/>
          <w:color w:val="000000" w:themeColor="text1"/>
          <w:sz w:val="20"/>
          <w:szCs w:val="20"/>
        </w:rPr>
      </w:pPr>
      <w:r w:rsidRPr="0006304B">
        <w:rPr>
          <w:rStyle w:val="normaltextrun"/>
          <w:rFonts w:ascii="Palatino Linotype" w:hAnsi="Palatino Linotype"/>
          <w:color w:val="000000" w:themeColor="text1"/>
          <w:sz w:val="20"/>
          <w:szCs w:val="20"/>
        </w:rPr>
        <w:t>The proposals in the Bill do not have any direct tax implications. </w:t>
      </w:r>
    </w:p>
    <w:p w14:paraId="4C2382E7" w14:textId="48419C5A" w:rsidR="00DF359A" w:rsidRPr="0006304B" w:rsidRDefault="00B0035F" w:rsidP="002674A1">
      <w:pPr>
        <w:pStyle w:val="Heading1"/>
        <w:keepNext/>
        <w:spacing w:afterLines="120" w:after="288" w:line="24" w:lineRule="atLeast"/>
        <w:rPr>
          <w:rFonts w:ascii="Palatino Linotype" w:hAnsi="Palatino Linotype"/>
        </w:rPr>
      </w:pPr>
      <w:bookmarkStart w:id="9" w:name="_Toc158909596"/>
      <w:r w:rsidRPr="0006304B">
        <w:rPr>
          <w:rFonts w:ascii="Palatino Linotype" w:hAnsi="Palatino Linotype"/>
        </w:rPr>
        <w:t>Parliamentary approval for financial costs or for charges imposed</w:t>
      </w:r>
      <w:bookmarkEnd w:id="9"/>
    </w:p>
    <w:p w14:paraId="0961A788" w14:textId="3A46E08E" w:rsidR="00DF359A" w:rsidRPr="0006304B" w:rsidRDefault="00705649" w:rsidP="00F91B8A">
      <w:pPr>
        <w:widowControl w:val="0"/>
        <w:numPr>
          <w:ilvl w:val="0"/>
          <w:numId w:val="15"/>
        </w:numPr>
        <w:pBdr>
          <w:top w:val="nil"/>
          <w:left w:val="nil"/>
          <w:bottom w:val="nil"/>
          <w:right w:val="nil"/>
          <w:between w:val="nil"/>
        </w:pBdr>
        <w:spacing w:afterLines="120" w:after="288" w:line="24" w:lineRule="atLeast"/>
        <w:rPr>
          <w:rFonts w:ascii="Palatino Linotype" w:eastAsia="Palatino Linotype" w:hAnsi="Palatino Linotype" w:cs="Palatino Linotype"/>
          <w:color w:val="000000"/>
          <w:sz w:val="20"/>
          <w:szCs w:val="20"/>
        </w:rPr>
      </w:pPr>
      <w:r w:rsidRPr="0006304B">
        <w:rPr>
          <w:rFonts w:ascii="Palatino Linotype" w:eastAsia="Palatino Linotype" w:hAnsi="Palatino Linotype" w:cs="Palatino Linotype"/>
          <w:color w:val="000000" w:themeColor="text1"/>
          <w:sz w:val="20"/>
          <w:szCs w:val="20"/>
        </w:rPr>
        <w:t>N/A</w:t>
      </w:r>
    </w:p>
    <w:p w14:paraId="0264D2D8" w14:textId="77777777" w:rsidR="00DF359A" w:rsidRPr="0006304B" w:rsidRDefault="00B0035F" w:rsidP="002674A1">
      <w:pPr>
        <w:pStyle w:val="Heading1"/>
        <w:keepNext/>
        <w:spacing w:afterLines="120" w:after="288" w:line="24" w:lineRule="atLeast"/>
        <w:rPr>
          <w:rFonts w:ascii="Palatino Linotype" w:hAnsi="Palatino Linotype"/>
        </w:rPr>
      </w:pPr>
      <w:bookmarkStart w:id="10" w:name="_Toc158909597"/>
      <w:r w:rsidRPr="0006304B">
        <w:rPr>
          <w:rFonts w:ascii="Palatino Linotype" w:hAnsi="Palatino Linotype"/>
        </w:rPr>
        <w:t>Compatibility with the European Convention on Human Rights</w:t>
      </w:r>
      <w:bookmarkEnd w:id="10"/>
    </w:p>
    <w:p w14:paraId="70F9520D" w14:textId="0E149DA6" w:rsidR="00DF359A" w:rsidRPr="00D07836" w:rsidRDefault="00D27263" w:rsidP="00F91B8A">
      <w:pPr>
        <w:widowControl w:val="0"/>
        <w:numPr>
          <w:ilvl w:val="0"/>
          <w:numId w:val="15"/>
        </w:numPr>
        <w:pBdr>
          <w:top w:val="nil"/>
          <w:left w:val="nil"/>
          <w:bottom w:val="nil"/>
          <w:right w:val="nil"/>
          <w:between w:val="nil"/>
        </w:pBdr>
        <w:spacing w:afterLines="120" w:after="288" w:line="24" w:lineRule="atLeast"/>
        <w:rPr>
          <w:rStyle w:val="eop"/>
        </w:rPr>
      </w:pPr>
      <w:r w:rsidRPr="0006304B">
        <w:rPr>
          <w:rStyle w:val="normaltextrun"/>
          <w:rFonts w:ascii="Palatino Linotype" w:hAnsi="Palatino Linotype"/>
          <w:color w:val="000000"/>
          <w:sz w:val="20"/>
          <w:szCs w:val="20"/>
          <w:shd w:val="clear" w:color="auto" w:fill="FFFFFF"/>
        </w:rPr>
        <w:t xml:space="preserve">The Government considers that the </w:t>
      </w:r>
      <w:r w:rsidR="001B3257" w:rsidRPr="0006304B">
        <w:rPr>
          <w:rStyle w:val="normaltextrun"/>
          <w:rFonts w:ascii="Palatino Linotype" w:hAnsi="Palatino Linotype"/>
          <w:color w:val="000000"/>
          <w:sz w:val="20"/>
          <w:szCs w:val="20"/>
          <w:shd w:val="clear" w:color="auto" w:fill="FFFFFF"/>
        </w:rPr>
        <w:t xml:space="preserve">Rail Reform </w:t>
      </w:r>
      <w:r w:rsidRPr="0006304B">
        <w:rPr>
          <w:rStyle w:val="normaltextrun"/>
          <w:rFonts w:ascii="Palatino Linotype" w:hAnsi="Palatino Linotype"/>
          <w:color w:val="000000"/>
          <w:sz w:val="20"/>
          <w:szCs w:val="20"/>
          <w:shd w:val="clear" w:color="auto" w:fill="FFFFFF"/>
        </w:rPr>
        <w:t>Bill is compatible with the European Convention on Human Rights (</w:t>
      </w:r>
      <w:r w:rsidR="000D378B" w:rsidRPr="0006304B">
        <w:rPr>
          <w:rStyle w:val="normaltextrun"/>
          <w:rFonts w:ascii="Palatino Linotype" w:hAnsi="Palatino Linotype"/>
          <w:color w:val="000000"/>
          <w:sz w:val="20"/>
          <w:szCs w:val="20"/>
          <w:shd w:val="clear" w:color="auto" w:fill="FFFFFF"/>
        </w:rPr>
        <w:t>‘</w:t>
      </w:r>
      <w:r w:rsidRPr="0006304B">
        <w:rPr>
          <w:rStyle w:val="normaltextrun"/>
          <w:rFonts w:ascii="Palatino Linotype" w:hAnsi="Palatino Linotype"/>
          <w:color w:val="000000"/>
          <w:sz w:val="20"/>
          <w:szCs w:val="20"/>
          <w:shd w:val="clear" w:color="auto" w:fill="FFFFFF"/>
        </w:rPr>
        <w:t>ECHR</w:t>
      </w:r>
      <w:r w:rsidR="000D378B" w:rsidRPr="0006304B">
        <w:rPr>
          <w:rStyle w:val="normaltextrun"/>
          <w:rFonts w:ascii="Palatino Linotype" w:hAnsi="Palatino Linotype"/>
          <w:color w:val="000000"/>
          <w:sz w:val="20"/>
          <w:szCs w:val="20"/>
          <w:shd w:val="clear" w:color="auto" w:fill="FFFFFF"/>
        </w:rPr>
        <w:t>’</w:t>
      </w:r>
      <w:r w:rsidRPr="0006304B">
        <w:rPr>
          <w:rStyle w:val="normaltextrun"/>
          <w:rFonts w:ascii="Palatino Linotype" w:hAnsi="Palatino Linotype"/>
          <w:color w:val="000000"/>
          <w:sz w:val="20"/>
          <w:szCs w:val="20"/>
          <w:shd w:val="clear" w:color="auto" w:fill="FFFFFF"/>
        </w:rPr>
        <w:t>).</w:t>
      </w:r>
      <w:r w:rsidRPr="0006304B">
        <w:rPr>
          <w:rStyle w:val="eop"/>
          <w:rFonts w:ascii="Palatino Linotype" w:hAnsi="Palatino Linotype"/>
          <w:color w:val="000000"/>
          <w:sz w:val="20"/>
          <w:szCs w:val="20"/>
          <w:shd w:val="clear" w:color="auto" w:fill="FFFFFF"/>
        </w:rPr>
        <w:t> </w:t>
      </w:r>
    </w:p>
    <w:p w14:paraId="661ECA7A" w14:textId="7045754E" w:rsidR="0073302E" w:rsidRPr="00D07836" w:rsidRDefault="004D0678" w:rsidP="00D07836">
      <w:pPr>
        <w:pStyle w:val="Heading1"/>
        <w:keepNext/>
        <w:spacing w:afterLines="120" w:after="288" w:line="24" w:lineRule="atLeast"/>
        <w:rPr>
          <w:rFonts w:ascii="Palatino Linotype" w:hAnsi="Palatino Linotype"/>
        </w:rPr>
      </w:pPr>
      <w:bookmarkStart w:id="11" w:name="_Toc158909598"/>
      <w:r w:rsidRPr="00D07836">
        <w:rPr>
          <w:rFonts w:ascii="Palatino Linotype" w:hAnsi="Palatino Linotype"/>
        </w:rPr>
        <w:t>Compatibility with the Environment Act 2021</w:t>
      </w:r>
      <w:bookmarkEnd w:id="11"/>
    </w:p>
    <w:p w14:paraId="434160F0" w14:textId="706BBD87" w:rsidR="004D0678" w:rsidRPr="00D07836" w:rsidRDefault="00DE7C12" w:rsidP="004D0678">
      <w:pPr>
        <w:widowControl w:val="0"/>
        <w:numPr>
          <w:ilvl w:val="0"/>
          <w:numId w:val="15"/>
        </w:numPr>
        <w:pBdr>
          <w:top w:val="nil"/>
          <w:left w:val="nil"/>
          <w:bottom w:val="nil"/>
          <w:right w:val="nil"/>
          <w:between w:val="nil"/>
        </w:pBdr>
        <w:spacing w:afterLines="120" w:after="288" w:line="24" w:lineRule="atLeast"/>
        <w:rPr>
          <w:rStyle w:val="normaltextrun"/>
          <w:shd w:val="clear" w:color="auto" w:fill="FFFFFF"/>
        </w:rPr>
      </w:pPr>
      <w:r w:rsidRPr="00DE7C12" w:rsidDel="00DE7C12">
        <w:rPr>
          <w:rStyle w:val="normaltextrun"/>
          <w:rFonts w:ascii="Palatino Linotype" w:hAnsi="Palatino Linotype"/>
          <w:color w:val="000000"/>
          <w:sz w:val="20"/>
          <w:szCs w:val="20"/>
          <w:shd w:val="clear" w:color="auto" w:fill="FFFFFF"/>
        </w:rPr>
        <w:t xml:space="preserve"> </w:t>
      </w:r>
      <w:r w:rsidR="00D07836">
        <w:rPr>
          <w:rStyle w:val="normaltextrun"/>
          <w:rFonts w:ascii="Palatino Linotype" w:hAnsi="Palatino Linotype"/>
          <w:color w:val="000000"/>
          <w:sz w:val="20"/>
          <w:szCs w:val="20"/>
          <w:shd w:val="clear" w:color="auto" w:fill="FFFFFF"/>
        </w:rPr>
        <w:t>The Rail Minister</w:t>
      </w:r>
      <w:r w:rsidRPr="00DE7C12">
        <w:rPr>
          <w:rStyle w:val="normaltextrun"/>
          <w:rFonts w:ascii="Palatino Linotype" w:hAnsi="Palatino Linotype"/>
          <w:color w:val="000000"/>
          <w:sz w:val="20"/>
          <w:szCs w:val="20"/>
          <w:shd w:val="clear" w:color="auto" w:fill="FFFFFF"/>
        </w:rPr>
        <w:t xml:space="preserve"> is of the view that the draft Rail Reform Bill as introduced for the purpose of pre-legislative scrutiny</w:t>
      </w:r>
      <w:r>
        <w:rPr>
          <w:rStyle w:val="normaltextrun"/>
          <w:rFonts w:ascii="Palatino Linotype" w:hAnsi="Palatino Linotype"/>
          <w:color w:val="000000"/>
          <w:sz w:val="20"/>
          <w:szCs w:val="20"/>
          <w:shd w:val="clear" w:color="auto" w:fill="FFFFFF"/>
        </w:rPr>
        <w:t>,</w:t>
      </w:r>
      <w:r w:rsidRPr="00DE7C12">
        <w:rPr>
          <w:rStyle w:val="normaltextrun"/>
          <w:rFonts w:ascii="Palatino Linotype" w:hAnsi="Palatino Linotype"/>
          <w:color w:val="000000"/>
          <w:sz w:val="20"/>
          <w:szCs w:val="20"/>
          <w:shd w:val="clear" w:color="auto" w:fill="FFFFFF"/>
        </w:rPr>
        <w:t xml:space="preserve"> contains one provision which, if enacted, would be environmental law for the purposes of section 20 of the Environment Act 2021. Such provision will not have the effect of reducing the level of environmental protection provided for by any existing environmental law. In accordance with that section, </w:t>
      </w:r>
      <w:r w:rsidR="00D07836">
        <w:rPr>
          <w:rStyle w:val="normaltextrun"/>
          <w:rFonts w:ascii="Palatino Linotype" w:hAnsi="Palatino Linotype"/>
          <w:color w:val="000000"/>
          <w:sz w:val="20"/>
          <w:szCs w:val="20"/>
          <w:shd w:val="clear" w:color="auto" w:fill="FFFFFF"/>
        </w:rPr>
        <w:t>the Rail Minister</w:t>
      </w:r>
      <w:r w:rsidRPr="00DE7C12">
        <w:rPr>
          <w:rStyle w:val="normaltextrun"/>
          <w:rFonts w:ascii="Palatino Linotype" w:hAnsi="Palatino Linotype"/>
          <w:color w:val="000000"/>
          <w:sz w:val="20"/>
          <w:szCs w:val="20"/>
          <w:shd w:val="clear" w:color="auto" w:fill="FFFFFF"/>
        </w:rPr>
        <w:t xml:space="preserve"> will make a statement to this effect when the draft Rail Reform Bill is formally introduced to either the House of Commons or Lords</w:t>
      </w:r>
      <w:r>
        <w:rPr>
          <w:rStyle w:val="normaltextrun"/>
          <w:rFonts w:ascii="Palatino Linotype" w:hAnsi="Palatino Linotype"/>
          <w:color w:val="000000"/>
          <w:sz w:val="20"/>
          <w:szCs w:val="20"/>
          <w:shd w:val="clear" w:color="auto" w:fill="FFFFFF"/>
        </w:rPr>
        <w:t>.</w:t>
      </w:r>
    </w:p>
    <w:p w14:paraId="27CDB5A9" w14:textId="77777777" w:rsidR="00DF359A" w:rsidRPr="0006304B" w:rsidRDefault="00B0035F" w:rsidP="002674A1">
      <w:pPr>
        <w:pStyle w:val="Heading1"/>
        <w:keepNext/>
        <w:spacing w:afterLines="120" w:after="288" w:line="24" w:lineRule="atLeast"/>
        <w:rPr>
          <w:rFonts w:ascii="Palatino Linotype" w:hAnsi="Palatino Linotype"/>
        </w:rPr>
      </w:pPr>
      <w:bookmarkStart w:id="12" w:name="_Toc158909599"/>
      <w:r w:rsidRPr="0006304B">
        <w:rPr>
          <w:rFonts w:ascii="Palatino Linotype" w:hAnsi="Palatino Linotype"/>
        </w:rPr>
        <w:t>Related documents</w:t>
      </w:r>
      <w:bookmarkEnd w:id="12"/>
    </w:p>
    <w:p w14:paraId="19BEE565" w14:textId="7B5AA0AF" w:rsidR="00DF359A" w:rsidRPr="0006304B" w:rsidRDefault="00B0035F" w:rsidP="00F91B8A">
      <w:pPr>
        <w:widowControl w:val="0"/>
        <w:numPr>
          <w:ilvl w:val="0"/>
          <w:numId w:val="15"/>
        </w:numPr>
        <w:pBdr>
          <w:top w:val="nil"/>
          <w:left w:val="nil"/>
          <w:bottom w:val="nil"/>
          <w:right w:val="nil"/>
          <w:between w:val="nil"/>
        </w:pBdr>
        <w:spacing w:afterLines="120" w:after="288" w:line="24" w:lineRule="atLeast"/>
        <w:rPr>
          <w:rFonts w:ascii="Palatino Linotype" w:hAnsi="Palatino Linotype"/>
        </w:rPr>
      </w:pPr>
      <w:r w:rsidRPr="0006304B">
        <w:rPr>
          <w:rFonts w:ascii="Palatino Linotype" w:eastAsia="Palatino Linotype" w:hAnsi="Palatino Linotype" w:cs="Palatino Linotype"/>
          <w:color w:val="000000" w:themeColor="text1"/>
          <w:sz w:val="20"/>
          <w:szCs w:val="20"/>
        </w:rPr>
        <w:t xml:space="preserve">The following documents are relevant to the </w:t>
      </w:r>
      <w:r w:rsidR="0071720B" w:rsidRPr="0006304B">
        <w:rPr>
          <w:rFonts w:ascii="Palatino Linotype" w:eastAsia="Palatino Linotype" w:hAnsi="Palatino Linotype" w:cs="Palatino Linotype"/>
          <w:color w:val="000000" w:themeColor="text1"/>
          <w:sz w:val="20"/>
          <w:szCs w:val="20"/>
        </w:rPr>
        <w:t>Rail Reform Bill</w:t>
      </w:r>
      <w:r w:rsidRPr="0006304B">
        <w:rPr>
          <w:rFonts w:ascii="Palatino Linotype" w:eastAsia="Palatino Linotype" w:hAnsi="Palatino Linotype" w:cs="Palatino Linotype"/>
          <w:color w:val="000000" w:themeColor="text1"/>
          <w:sz w:val="20"/>
          <w:szCs w:val="20"/>
        </w:rPr>
        <w:t xml:space="preserve"> and can be read at the stated locations:</w:t>
      </w:r>
    </w:p>
    <w:p w14:paraId="22BACD24" w14:textId="5E241E58" w:rsidR="0071720B" w:rsidRPr="007F46CD" w:rsidRDefault="0071720B" w:rsidP="007F46CD">
      <w:pPr>
        <w:pStyle w:val="paragraph"/>
        <w:numPr>
          <w:ilvl w:val="0"/>
          <w:numId w:val="17"/>
        </w:numPr>
        <w:spacing w:before="0" w:beforeAutospacing="0" w:afterLines="120" w:after="288" w:afterAutospacing="0" w:line="24" w:lineRule="atLeast"/>
        <w:ind w:left="993" w:hanging="283"/>
        <w:textAlignment w:val="baseline"/>
        <w:rPr>
          <w:rFonts w:ascii="Palatino Linotype" w:hAnsi="Palatino Linotype" w:cs="Calibri"/>
          <w:sz w:val="20"/>
          <w:szCs w:val="20"/>
        </w:rPr>
      </w:pPr>
      <w:bookmarkStart w:id="13" w:name="_147n2zr"/>
      <w:bookmarkEnd w:id="13"/>
      <w:r w:rsidRPr="0006304B">
        <w:rPr>
          <w:rStyle w:val="normaltextrun"/>
          <w:rFonts w:ascii="Palatino Linotype" w:hAnsi="Palatino Linotype" w:cs="Calibri"/>
          <w:color w:val="000000" w:themeColor="text1"/>
          <w:sz w:val="20"/>
          <w:szCs w:val="20"/>
        </w:rPr>
        <w:t xml:space="preserve">Plan for Rail, </w:t>
      </w:r>
      <w:hyperlink r:id="rId14">
        <w:r w:rsidRPr="007F46CD">
          <w:rPr>
            <w:rStyle w:val="normaltextrun"/>
            <w:rFonts w:ascii="Palatino Linotype" w:hAnsi="Palatino Linotype" w:cs="Calibri"/>
            <w:color w:val="0000FF"/>
            <w:sz w:val="20"/>
            <w:szCs w:val="20"/>
            <w:u w:val="single"/>
          </w:rPr>
          <w:t>Great British Railways (publishing.service.gov.uk)</w:t>
        </w:r>
      </w:hyperlink>
      <w:r w:rsidRPr="007F46CD">
        <w:rPr>
          <w:rStyle w:val="eop"/>
          <w:rFonts w:ascii="Palatino Linotype" w:hAnsi="Palatino Linotype" w:cs="Calibri"/>
          <w:sz w:val="20"/>
          <w:szCs w:val="20"/>
        </w:rPr>
        <w:t> </w:t>
      </w:r>
    </w:p>
    <w:p w14:paraId="735CAACD" w14:textId="4BC87836" w:rsidR="0071720B" w:rsidRPr="007F46CD" w:rsidRDefault="0071720B" w:rsidP="007F46CD">
      <w:pPr>
        <w:pStyle w:val="paragraph"/>
        <w:numPr>
          <w:ilvl w:val="0"/>
          <w:numId w:val="17"/>
        </w:numPr>
        <w:spacing w:before="0" w:beforeAutospacing="0" w:afterLines="120" w:after="288" w:afterAutospacing="0" w:line="24" w:lineRule="atLeast"/>
        <w:ind w:left="993" w:hanging="283"/>
        <w:textAlignment w:val="baseline"/>
        <w:rPr>
          <w:rFonts w:ascii="Palatino Linotype" w:hAnsi="Palatino Linotype" w:cs="Calibri"/>
          <w:sz w:val="20"/>
          <w:szCs w:val="20"/>
        </w:rPr>
      </w:pPr>
      <w:r w:rsidRPr="007F46CD">
        <w:rPr>
          <w:rStyle w:val="normaltextrun"/>
          <w:rFonts w:ascii="Palatino Linotype" w:hAnsi="Palatino Linotype" w:cs="Calibri"/>
          <w:color w:val="000000" w:themeColor="text1"/>
          <w:sz w:val="20"/>
          <w:szCs w:val="20"/>
        </w:rPr>
        <w:t xml:space="preserve">Consultation on Legislation, </w:t>
      </w:r>
      <w:hyperlink r:id="rId15">
        <w:r w:rsidRPr="007F46CD">
          <w:rPr>
            <w:rStyle w:val="normaltextrun"/>
            <w:rFonts w:ascii="Palatino Linotype" w:hAnsi="Palatino Linotype" w:cs="Calibri"/>
            <w:color w:val="0000FF"/>
            <w:sz w:val="20"/>
            <w:szCs w:val="20"/>
            <w:u w:val="single"/>
          </w:rPr>
          <w:t xml:space="preserve"> Plan for Rail: consultation on legislation to implement rail transformation (web version) (publishing.service.gov.uk)</w:t>
        </w:r>
      </w:hyperlink>
      <w:r w:rsidRPr="007F46CD">
        <w:rPr>
          <w:rStyle w:val="eop"/>
          <w:rFonts w:ascii="Palatino Linotype" w:hAnsi="Palatino Linotype" w:cs="Calibri"/>
          <w:sz w:val="20"/>
          <w:szCs w:val="20"/>
        </w:rPr>
        <w:t> </w:t>
      </w:r>
    </w:p>
    <w:p w14:paraId="45117AAD" w14:textId="0E259BA3" w:rsidR="0071720B" w:rsidRPr="0006304B" w:rsidRDefault="0071720B" w:rsidP="007F46CD">
      <w:pPr>
        <w:pStyle w:val="paragraph"/>
        <w:numPr>
          <w:ilvl w:val="0"/>
          <w:numId w:val="18"/>
        </w:numPr>
        <w:spacing w:before="0" w:beforeAutospacing="0" w:afterLines="120" w:after="288" w:afterAutospacing="0" w:line="24" w:lineRule="atLeast"/>
        <w:ind w:left="993" w:hanging="283"/>
        <w:textAlignment w:val="baseline"/>
        <w:rPr>
          <w:rFonts w:ascii="Palatino Linotype" w:hAnsi="Palatino Linotype" w:cs="Calibri"/>
          <w:sz w:val="22"/>
          <w:szCs w:val="22"/>
        </w:rPr>
      </w:pPr>
      <w:r w:rsidRPr="0006304B">
        <w:rPr>
          <w:rStyle w:val="normaltextrun"/>
          <w:rFonts w:ascii="Palatino Linotype" w:hAnsi="Palatino Linotype" w:cs="Calibri"/>
          <w:color w:val="000000"/>
          <w:sz w:val="20"/>
          <w:szCs w:val="20"/>
        </w:rPr>
        <w:t xml:space="preserve">Government response to </w:t>
      </w:r>
      <w:r w:rsidR="007F46CD">
        <w:rPr>
          <w:rStyle w:val="normaltextrun"/>
          <w:rFonts w:ascii="Palatino Linotype" w:hAnsi="Palatino Linotype" w:cs="Calibri"/>
          <w:color w:val="000000"/>
          <w:sz w:val="20"/>
          <w:szCs w:val="20"/>
        </w:rPr>
        <w:t>c</w:t>
      </w:r>
      <w:r w:rsidRPr="0006304B">
        <w:rPr>
          <w:rStyle w:val="normaltextrun"/>
          <w:rFonts w:ascii="Palatino Linotype" w:hAnsi="Palatino Linotype" w:cs="Calibri"/>
          <w:color w:val="000000"/>
          <w:sz w:val="20"/>
          <w:szCs w:val="20"/>
        </w:rPr>
        <w:t>onsultation</w:t>
      </w:r>
      <w:r w:rsidRPr="0006304B">
        <w:rPr>
          <w:rStyle w:val="eop"/>
          <w:rFonts w:ascii="Palatino Linotype" w:hAnsi="Palatino Linotype" w:cs="Calibri"/>
          <w:color w:val="000000"/>
          <w:sz w:val="20"/>
          <w:szCs w:val="20"/>
        </w:rPr>
        <w:t> </w:t>
      </w:r>
    </w:p>
    <w:p w14:paraId="7DF50F7F" w14:textId="77777777" w:rsidR="007F46CD" w:rsidRDefault="007F46CD">
      <w:pPr>
        <w:rPr>
          <w:rFonts w:ascii="Palatino Linotype" w:eastAsia="Arial" w:hAnsi="Palatino Linotype" w:cs="Arial"/>
          <w:b/>
          <w:color w:val="0070C0"/>
          <w:sz w:val="36"/>
          <w:szCs w:val="36"/>
        </w:rPr>
      </w:pPr>
      <w:r>
        <w:rPr>
          <w:rFonts w:ascii="Palatino Linotype" w:hAnsi="Palatino Linotype"/>
        </w:rPr>
        <w:br w:type="page"/>
      </w:r>
    </w:p>
    <w:p w14:paraId="142B4C05" w14:textId="53D06D11" w:rsidR="00DF359A" w:rsidRPr="0006304B" w:rsidRDefault="00B0035F" w:rsidP="002674A1">
      <w:pPr>
        <w:pStyle w:val="Heading1"/>
        <w:keepNext/>
        <w:spacing w:afterLines="120" w:after="288" w:line="24" w:lineRule="atLeast"/>
        <w:rPr>
          <w:rFonts w:ascii="Palatino Linotype" w:hAnsi="Palatino Linotype"/>
        </w:rPr>
      </w:pPr>
      <w:bookmarkStart w:id="14" w:name="_Toc158909600"/>
      <w:r w:rsidRPr="0006304B">
        <w:rPr>
          <w:rFonts w:ascii="Palatino Linotype" w:hAnsi="Palatino Linotype"/>
        </w:rPr>
        <w:t>Annex A - Territorial extent and application in the United Kingdom</w:t>
      </w:r>
      <w:bookmarkEnd w:id="14"/>
    </w:p>
    <w:p w14:paraId="5C1007E0" w14:textId="77777777" w:rsidR="00DF359A" w:rsidRPr="0006304B" w:rsidRDefault="00DF359A" w:rsidP="002674A1">
      <w:pPr>
        <w:widowControl w:val="0"/>
        <w:pBdr>
          <w:top w:val="nil"/>
          <w:left w:val="nil"/>
          <w:bottom w:val="nil"/>
          <w:right w:val="nil"/>
          <w:between w:val="nil"/>
        </w:pBdr>
        <w:spacing w:afterLines="120" w:after="288" w:line="24" w:lineRule="atLeast"/>
        <w:ind w:left="714" w:hanging="357"/>
        <w:rPr>
          <w:rFonts w:ascii="Palatino Linotype" w:eastAsia="Palatino Linotype" w:hAnsi="Palatino Linotype" w:cs="Palatino Linotype"/>
          <w:color w:val="000000"/>
          <w:sz w:val="20"/>
          <w:szCs w:val="20"/>
        </w:rPr>
      </w:pPr>
    </w:p>
    <w:tbl>
      <w:tblPr>
        <w:tblW w:w="9867" w:type="dxa"/>
        <w:jc w:val="center"/>
        <w:tblBorders>
          <w:top w:val="single" w:sz="8" w:space="0" w:color="0070C0"/>
          <w:left w:val="single" w:sz="8" w:space="0" w:color="0070C0"/>
          <w:bottom w:val="single" w:sz="8" w:space="0" w:color="0070C0"/>
          <w:right w:val="single" w:sz="8" w:space="0" w:color="0070C0"/>
          <w:insideH w:val="single" w:sz="4" w:space="0" w:color="0070C0"/>
          <w:insideV w:val="single" w:sz="4" w:space="0" w:color="0070C0"/>
        </w:tblBorders>
        <w:tblLayout w:type="fixed"/>
        <w:tblLook w:val="0000" w:firstRow="0" w:lastRow="0" w:firstColumn="0" w:lastColumn="0" w:noHBand="0" w:noVBand="0"/>
      </w:tblPr>
      <w:tblGrid>
        <w:gridCol w:w="1101"/>
        <w:gridCol w:w="1254"/>
        <w:gridCol w:w="1020"/>
        <w:gridCol w:w="1134"/>
        <w:gridCol w:w="1134"/>
        <w:gridCol w:w="1276"/>
        <w:gridCol w:w="1559"/>
        <w:gridCol w:w="1389"/>
      </w:tblGrid>
      <w:tr w:rsidR="00DF359A" w:rsidRPr="0006304B" w14:paraId="28B0B3C3" w14:textId="77777777" w:rsidTr="159AF842">
        <w:trPr>
          <w:trHeight w:val="50"/>
          <w:tblHeader/>
          <w:jc w:val="center"/>
        </w:trPr>
        <w:tc>
          <w:tcPr>
            <w:tcW w:w="1101" w:type="dxa"/>
            <w:vMerge w:val="restart"/>
          </w:tcPr>
          <w:p w14:paraId="6E0B05B9" w14:textId="77777777" w:rsidR="00DF359A" w:rsidRPr="0006304B" w:rsidRDefault="00B0035F" w:rsidP="002674A1">
            <w:pPr>
              <w:widowControl w:val="0"/>
              <w:pBdr>
                <w:top w:val="nil"/>
                <w:left w:val="nil"/>
                <w:bottom w:val="nil"/>
                <w:right w:val="nil"/>
                <w:between w:val="nil"/>
              </w:pBdr>
              <w:spacing w:afterLines="120" w:after="288" w:line="24" w:lineRule="atLeast"/>
              <w:rPr>
                <w:rFonts w:ascii="Palatino Linotype" w:eastAsia="Arial" w:hAnsi="Palatino Linotype" w:cs="Arial"/>
                <w:b/>
                <w:color w:val="000000"/>
                <w:sz w:val="16"/>
                <w:szCs w:val="16"/>
              </w:rPr>
            </w:pPr>
            <w:r w:rsidRPr="0006304B">
              <w:rPr>
                <w:rFonts w:ascii="Palatino Linotype" w:eastAsia="Arial" w:hAnsi="Palatino Linotype" w:cs="Arial"/>
                <w:b/>
                <w:color w:val="000000"/>
                <w:sz w:val="16"/>
                <w:szCs w:val="16"/>
              </w:rPr>
              <w:t>Provision</w:t>
            </w:r>
          </w:p>
        </w:tc>
        <w:tc>
          <w:tcPr>
            <w:tcW w:w="1254" w:type="dxa"/>
          </w:tcPr>
          <w:p w14:paraId="37E772E2" w14:textId="77777777" w:rsidR="00DF359A" w:rsidRPr="0006304B" w:rsidRDefault="00B0035F" w:rsidP="002674A1">
            <w:pPr>
              <w:widowControl w:val="0"/>
              <w:pBdr>
                <w:top w:val="nil"/>
                <w:left w:val="nil"/>
                <w:bottom w:val="nil"/>
                <w:right w:val="nil"/>
                <w:between w:val="nil"/>
              </w:pBdr>
              <w:spacing w:afterLines="120" w:after="288" w:line="24" w:lineRule="atLeast"/>
              <w:rPr>
                <w:rFonts w:ascii="Palatino Linotype" w:eastAsia="Arial" w:hAnsi="Palatino Linotype" w:cs="Arial"/>
                <w:b/>
                <w:color w:val="000000"/>
                <w:sz w:val="16"/>
                <w:szCs w:val="16"/>
              </w:rPr>
            </w:pPr>
            <w:r w:rsidRPr="0006304B">
              <w:rPr>
                <w:rFonts w:ascii="Palatino Linotype" w:eastAsia="Arial" w:hAnsi="Palatino Linotype" w:cs="Arial"/>
                <w:b/>
                <w:color w:val="000000"/>
                <w:sz w:val="16"/>
                <w:szCs w:val="16"/>
              </w:rPr>
              <w:t>England</w:t>
            </w:r>
          </w:p>
        </w:tc>
        <w:tc>
          <w:tcPr>
            <w:tcW w:w="2154" w:type="dxa"/>
            <w:gridSpan w:val="2"/>
          </w:tcPr>
          <w:p w14:paraId="452F1880" w14:textId="77777777" w:rsidR="00DF359A" w:rsidRPr="0006304B" w:rsidRDefault="00B0035F" w:rsidP="002674A1">
            <w:pPr>
              <w:widowControl w:val="0"/>
              <w:pBdr>
                <w:top w:val="nil"/>
                <w:left w:val="nil"/>
                <w:bottom w:val="nil"/>
                <w:right w:val="nil"/>
                <w:between w:val="nil"/>
              </w:pBdr>
              <w:spacing w:afterLines="120" w:after="288" w:line="24" w:lineRule="atLeast"/>
              <w:rPr>
                <w:rFonts w:ascii="Palatino Linotype" w:eastAsia="Arial" w:hAnsi="Palatino Linotype" w:cs="Arial"/>
                <w:b/>
                <w:color w:val="000000"/>
                <w:sz w:val="16"/>
                <w:szCs w:val="16"/>
              </w:rPr>
            </w:pPr>
            <w:r w:rsidRPr="0006304B">
              <w:rPr>
                <w:rFonts w:ascii="Palatino Linotype" w:eastAsia="Arial" w:hAnsi="Palatino Linotype" w:cs="Arial"/>
                <w:b/>
                <w:color w:val="000000"/>
                <w:sz w:val="16"/>
                <w:szCs w:val="16"/>
              </w:rPr>
              <w:t>Wales</w:t>
            </w:r>
          </w:p>
        </w:tc>
        <w:tc>
          <w:tcPr>
            <w:tcW w:w="2410" w:type="dxa"/>
            <w:gridSpan w:val="2"/>
          </w:tcPr>
          <w:p w14:paraId="3ACBBC85" w14:textId="77777777" w:rsidR="00DF359A" w:rsidRPr="0006304B" w:rsidRDefault="00B0035F" w:rsidP="002674A1">
            <w:pPr>
              <w:widowControl w:val="0"/>
              <w:pBdr>
                <w:top w:val="nil"/>
                <w:left w:val="nil"/>
                <w:bottom w:val="nil"/>
                <w:right w:val="nil"/>
                <w:between w:val="nil"/>
              </w:pBdr>
              <w:spacing w:afterLines="120" w:after="288" w:line="24" w:lineRule="atLeast"/>
              <w:rPr>
                <w:rFonts w:ascii="Palatino Linotype" w:eastAsia="Arial" w:hAnsi="Palatino Linotype" w:cs="Arial"/>
                <w:b/>
                <w:color w:val="000000"/>
                <w:sz w:val="16"/>
                <w:szCs w:val="16"/>
              </w:rPr>
            </w:pPr>
            <w:r w:rsidRPr="0006304B">
              <w:rPr>
                <w:rFonts w:ascii="Palatino Linotype" w:eastAsia="Arial" w:hAnsi="Palatino Linotype" w:cs="Arial"/>
                <w:b/>
                <w:color w:val="000000"/>
                <w:sz w:val="16"/>
                <w:szCs w:val="16"/>
              </w:rPr>
              <w:t>Scotland</w:t>
            </w:r>
          </w:p>
        </w:tc>
        <w:tc>
          <w:tcPr>
            <w:tcW w:w="2948" w:type="dxa"/>
            <w:gridSpan w:val="2"/>
          </w:tcPr>
          <w:p w14:paraId="350C01E0" w14:textId="77777777" w:rsidR="00DF359A" w:rsidRPr="0006304B" w:rsidRDefault="00B0035F" w:rsidP="002674A1">
            <w:pPr>
              <w:widowControl w:val="0"/>
              <w:pBdr>
                <w:top w:val="nil"/>
                <w:left w:val="nil"/>
                <w:bottom w:val="nil"/>
                <w:right w:val="nil"/>
                <w:between w:val="nil"/>
              </w:pBdr>
              <w:spacing w:afterLines="120" w:after="288" w:line="24" w:lineRule="atLeast"/>
              <w:rPr>
                <w:rFonts w:ascii="Palatino Linotype" w:eastAsia="Arial" w:hAnsi="Palatino Linotype" w:cs="Arial"/>
                <w:b/>
                <w:color w:val="000000"/>
                <w:sz w:val="16"/>
                <w:szCs w:val="16"/>
              </w:rPr>
            </w:pPr>
            <w:r w:rsidRPr="0006304B">
              <w:rPr>
                <w:rFonts w:ascii="Palatino Linotype" w:eastAsia="Arial" w:hAnsi="Palatino Linotype" w:cs="Arial"/>
                <w:b/>
                <w:color w:val="000000"/>
                <w:sz w:val="16"/>
                <w:szCs w:val="16"/>
              </w:rPr>
              <w:t>Northern Ireland</w:t>
            </w:r>
          </w:p>
        </w:tc>
      </w:tr>
      <w:tr w:rsidR="00DF359A" w:rsidRPr="0006304B" w14:paraId="4888B1BE" w14:textId="77777777" w:rsidTr="159AF842">
        <w:trPr>
          <w:trHeight w:val="1153"/>
          <w:tblHeader/>
          <w:jc w:val="center"/>
        </w:trPr>
        <w:tc>
          <w:tcPr>
            <w:tcW w:w="1101" w:type="dxa"/>
            <w:vMerge/>
          </w:tcPr>
          <w:p w14:paraId="1DECFAF6" w14:textId="77777777" w:rsidR="00DF359A" w:rsidRPr="0006304B" w:rsidRDefault="00DF359A" w:rsidP="002674A1">
            <w:pPr>
              <w:widowControl w:val="0"/>
              <w:pBdr>
                <w:top w:val="nil"/>
                <w:left w:val="nil"/>
                <w:bottom w:val="nil"/>
                <w:right w:val="nil"/>
                <w:between w:val="nil"/>
              </w:pBdr>
              <w:spacing w:afterLines="120" w:after="288" w:line="24" w:lineRule="atLeast"/>
              <w:rPr>
                <w:rFonts w:ascii="Palatino Linotype" w:eastAsia="Arial" w:hAnsi="Palatino Linotype" w:cs="Arial"/>
                <w:b/>
                <w:color w:val="000000"/>
                <w:sz w:val="16"/>
                <w:szCs w:val="16"/>
              </w:rPr>
            </w:pPr>
          </w:p>
        </w:tc>
        <w:tc>
          <w:tcPr>
            <w:tcW w:w="1254" w:type="dxa"/>
          </w:tcPr>
          <w:p w14:paraId="27646EE9" w14:textId="77777777" w:rsidR="00DF359A" w:rsidRPr="0006304B" w:rsidRDefault="00B0035F" w:rsidP="002674A1">
            <w:pPr>
              <w:widowControl w:val="0"/>
              <w:pBdr>
                <w:top w:val="nil"/>
                <w:left w:val="nil"/>
                <w:bottom w:val="nil"/>
                <w:right w:val="nil"/>
                <w:between w:val="nil"/>
              </w:pBdr>
              <w:spacing w:afterLines="120" w:after="288" w:line="24" w:lineRule="atLeast"/>
              <w:rPr>
                <w:rFonts w:ascii="Palatino Linotype" w:eastAsia="Arial" w:hAnsi="Palatino Linotype" w:cs="Arial"/>
                <w:b/>
                <w:color w:val="000000"/>
                <w:sz w:val="16"/>
                <w:szCs w:val="16"/>
              </w:rPr>
            </w:pPr>
            <w:r w:rsidRPr="0006304B">
              <w:rPr>
                <w:rFonts w:ascii="Palatino Linotype" w:eastAsia="Arial" w:hAnsi="Palatino Linotype" w:cs="Arial"/>
                <w:b/>
                <w:color w:val="000000"/>
                <w:sz w:val="16"/>
                <w:szCs w:val="16"/>
              </w:rPr>
              <w:t>Extends to E &amp; W and applies to England?</w:t>
            </w:r>
          </w:p>
        </w:tc>
        <w:tc>
          <w:tcPr>
            <w:tcW w:w="1020" w:type="dxa"/>
          </w:tcPr>
          <w:p w14:paraId="52FF9551" w14:textId="77777777" w:rsidR="00DF359A" w:rsidRPr="0006304B" w:rsidRDefault="00B0035F" w:rsidP="002674A1">
            <w:pPr>
              <w:widowControl w:val="0"/>
              <w:pBdr>
                <w:top w:val="nil"/>
                <w:left w:val="nil"/>
                <w:bottom w:val="nil"/>
                <w:right w:val="nil"/>
                <w:between w:val="nil"/>
              </w:pBdr>
              <w:spacing w:afterLines="120" w:after="288" w:line="24" w:lineRule="atLeast"/>
              <w:rPr>
                <w:rFonts w:ascii="Palatino Linotype" w:eastAsia="Arial" w:hAnsi="Palatino Linotype" w:cs="Arial"/>
                <w:b/>
                <w:color w:val="000000"/>
                <w:sz w:val="16"/>
                <w:szCs w:val="16"/>
              </w:rPr>
            </w:pPr>
            <w:r w:rsidRPr="0006304B">
              <w:rPr>
                <w:rFonts w:ascii="Palatino Linotype" w:eastAsia="Arial" w:hAnsi="Palatino Linotype" w:cs="Arial"/>
                <w:b/>
                <w:color w:val="000000"/>
                <w:sz w:val="16"/>
                <w:szCs w:val="16"/>
              </w:rPr>
              <w:t>Extends to E &amp; W and applies to Wales?</w:t>
            </w:r>
          </w:p>
        </w:tc>
        <w:tc>
          <w:tcPr>
            <w:tcW w:w="1134" w:type="dxa"/>
          </w:tcPr>
          <w:p w14:paraId="321038DE" w14:textId="77777777" w:rsidR="00DF359A" w:rsidRPr="0006304B" w:rsidRDefault="00B0035F" w:rsidP="002674A1">
            <w:pPr>
              <w:widowControl w:val="0"/>
              <w:pBdr>
                <w:top w:val="nil"/>
                <w:left w:val="nil"/>
                <w:bottom w:val="nil"/>
                <w:right w:val="nil"/>
                <w:between w:val="nil"/>
              </w:pBdr>
              <w:spacing w:afterLines="120" w:after="288" w:line="24" w:lineRule="atLeast"/>
              <w:rPr>
                <w:rFonts w:ascii="Palatino Linotype" w:eastAsia="Arial" w:hAnsi="Palatino Linotype" w:cs="Arial"/>
                <w:b/>
                <w:color w:val="000000"/>
                <w:sz w:val="16"/>
                <w:szCs w:val="16"/>
              </w:rPr>
            </w:pPr>
            <w:r w:rsidRPr="0006304B">
              <w:rPr>
                <w:rFonts w:ascii="Palatino Linotype" w:eastAsia="Arial" w:hAnsi="Palatino Linotype" w:cs="Arial"/>
                <w:b/>
                <w:color w:val="000000"/>
                <w:sz w:val="16"/>
                <w:szCs w:val="16"/>
              </w:rPr>
              <w:t>Legislative Consent Motion process engaged?</w:t>
            </w:r>
          </w:p>
        </w:tc>
        <w:tc>
          <w:tcPr>
            <w:tcW w:w="1134" w:type="dxa"/>
          </w:tcPr>
          <w:p w14:paraId="33625A77" w14:textId="77777777" w:rsidR="00DF359A" w:rsidRPr="0006304B" w:rsidRDefault="00B0035F" w:rsidP="002674A1">
            <w:pPr>
              <w:widowControl w:val="0"/>
              <w:pBdr>
                <w:top w:val="nil"/>
                <w:left w:val="nil"/>
                <w:bottom w:val="nil"/>
                <w:right w:val="nil"/>
                <w:between w:val="nil"/>
              </w:pBdr>
              <w:spacing w:afterLines="120" w:after="288" w:line="24" w:lineRule="atLeast"/>
              <w:rPr>
                <w:rFonts w:ascii="Palatino Linotype" w:eastAsia="Arial" w:hAnsi="Palatino Linotype" w:cs="Arial"/>
                <w:b/>
                <w:color w:val="000000"/>
                <w:sz w:val="16"/>
                <w:szCs w:val="16"/>
              </w:rPr>
            </w:pPr>
            <w:r w:rsidRPr="0006304B">
              <w:rPr>
                <w:rFonts w:ascii="Palatino Linotype" w:eastAsia="Arial" w:hAnsi="Palatino Linotype" w:cs="Arial"/>
                <w:b/>
                <w:color w:val="000000"/>
                <w:sz w:val="16"/>
                <w:szCs w:val="16"/>
              </w:rPr>
              <w:t>Extends and applies to Scotland?</w:t>
            </w:r>
          </w:p>
        </w:tc>
        <w:tc>
          <w:tcPr>
            <w:tcW w:w="1276" w:type="dxa"/>
          </w:tcPr>
          <w:p w14:paraId="5F355B73" w14:textId="77777777" w:rsidR="00DF359A" w:rsidRPr="0006304B" w:rsidRDefault="00B0035F" w:rsidP="002674A1">
            <w:pPr>
              <w:widowControl w:val="0"/>
              <w:pBdr>
                <w:top w:val="nil"/>
                <w:left w:val="nil"/>
                <w:bottom w:val="nil"/>
                <w:right w:val="nil"/>
                <w:between w:val="nil"/>
              </w:pBdr>
              <w:spacing w:afterLines="120" w:after="288" w:line="24" w:lineRule="atLeast"/>
              <w:rPr>
                <w:rFonts w:ascii="Palatino Linotype" w:eastAsia="Arial" w:hAnsi="Palatino Linotype" w:cs="Arial"/>
                <w:b/>
                <w:color w:val="000000"/>
                <w:sz w:val="16"/>
                <w:szCs w:val="16"/>
              </w:rPr>
            </w:pPr>
            <w:r w:rsidRPr="0006304B">
              <w:rPr>
                <w:rFonts w:ascii="Palatino Linotype" w:eastAsia="Arial" w:hAnsi="Palatino Linotype" w:cs="Arial"/>
                <w:b/>
                <w:color w:val="000000"/>
                <w:sz w:val="16"/>
                <w:szCs w:val="16"/>
              </w:rPr>
              <w:t>Legislative Consent Motion process engaged?</w:t>
            </w:r>
          </w:p>
        </w:tc>
        <w:tc>
          <w:tcPr>
            <w:tcW w:w="1559" w:type="dxa"/>
          </w:tcPr>
          <w:p w14:paraId="1D022AEA" w14:textId="77777777" w:rsidR="00DF359A" w:rsidRPr="0006304B" w:rsidRDefault="00B0035F" w:rsidP="002674A1">
            <w:pPr>
              <w:widowControl w:val="0"/>
              <w:pBdr>
                <w:top w:val="nil"/>
                <w:left w:val="nil"/>
                <w:bottom w:val="nil"/>
                <w:right w:val="nil"/>
                <w:between w:val="nil"/>
              </w:pBdr>
              <w:spacing w:afterLines="120" w:after="288" w:line="24" w:lineRule="atLeast"/>
              <w:rPr>
                <w:rFonts w:ascii="Palatino Linotype" w:eastAsia="Arial" w:hAnsi="Palatino Linotype" w:cs="Arial"/>
                <w:b/>
                <w:color w:val="000000"/>
                <w:sz w:val="16"/>
                <w:szCs w:val="16"/>
              </w:rPr>
            </w:pPr>
            <w:r w:rsidRPr="0006304B">
              <w:rPr>
                <w:rFonts w:ascii="Palatino Linotype" w:eastAsia="Arial" w:hAnsi="Palatino Linotype" w:cs="Arial"/>
                <w:b/>
                <w:color w:val="000000"/>
                <w:sz w:val="16"/>
                <w:szCs w:val="16"/>
              </w:rPr>
              <w:t>Extends and applies to Northern Ireland?</w:t>
            </w:r>
          </w:p>
        </w:tc>
        <w:tc>
          <w:tcPr>
            <w:tcW w:w="1389" w:type="dxa"/>
          </w:tcPr>
          <w:p w14:paraId="77350834" w14:textId="77777777" w:rsidR="00DF359A" w:rsidRPr="0006304B" w:rsidRDefault="00B0035F" w:rsidP="002674A1">
            <w:pPr>
              <w:widowControl w:val="0"/>
              <w:pBdr>
                <w:top w:val="nil"/>
                <w:left w:val="nil"/>
                <w:bottom w:val="nil"/>
                <w:right w:val="nil"/>
                <w:between w:val="nil"/>
              </w:pBdr>
              <w:spacing w:afterLines="120" w:after="288" w:line="24" w:lineRule="atLeast"/>
              <w:rPr>
                <w:rFonts w:ascii="Palatino Linotype" w:eastAsia="Arial" w:hAnsi="Palatino Linotype" w:cs="Arial"/>
                <w:b/>
                <w:color w:val="000000"/>
                <w:sz w:val="16"/>
                <w:szCs w:val="16"/>
              </w:rPr>
            </w:pPr>
            <w:r w:rsidRPr="0006304B">
              <w:rPr>
                <w:rFonts w:ascii="Palatino Linotype" w:eastAsia="Arial" w:hAnsi="Palatino Linotype" w:cs="Arial"/>
                <w:b/>
                <w:color w:val="000000"/>
                <w:sz w:val="16"/>
                <w:szCs w:val="16"/>
              </w:rPr>
              <w:t>Legislative Consent Motion process engaged?</w:t>
            </w:r>
          </w:p>
        </w:tc>
      </w:tr>
      <w:tr w:rsidR="00DF359A" w:rsidRPr="0006304B" w14:paraId="4CD8F687" w14:textId="77777777" w:rsidTr="0006304B">
        <w:trPr>
          <w:trHeight w:val="70"/>
          <w:jc w:val="center"/>
        </w:trPr>
        <w:tc>
          <w:tcPr>
            <w:tcW w:w="1101" w:type="dxa"/>
          </w:tcPr>
          <w:p w14:paraId="0B59508F" w14:textId="77777777" w:rsidR="00DF359A" w:rsidRPr="0006304B" w:rsidRDefault="00B0035F"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Clause 1</w:t>
            </w:r>
          </w:p>
          <w:p w14:paraId="7C74414E" w14:textId="77777777" w:rsidR="00DF359A" w:rsidRPr="0006304B" w:rsidRDefault="00B0035F"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Clause 2</w:t>
            </w:r>
          </w:p>
          <w:p w14:paraId="12FA58DB" w14:textId="77777777" w:rsidR="00DF359A" w:rsidRPr="0006304B" w:rsidRDefault="00B0035F"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Clause 3</w:t>
            </w:r>
          </w:p>
          <w:p w14:paraId="1339884D" w14:textId="77777777" w:rsidR="00DF359A" w:rsidRPr="0006304B" w:rsidRDefault="00B0035F"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Clause 4</w:t>
            </w:r>
          </w:p>
          <w:p w14:paraId="314C17FE" w14:textId="77777777" w:rsidR="00DA4A6B" w:rsidRPr="0006304B" w:rsidRDefault="00DA4A6B"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 xml:space="preserve">Clause 5 </w:t>
            </w:r>
          </w:p>
          <w:p w14:paraId="365568B2" w14:textId="77777777" w:rsidR="00DA4A6B" w:rsidRPr="0006304B" w:rsidRDefault="00DA4A6B"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 xml:space="preserve">Clause 6 </w:t>
            </w:r>
          </w:p>
          <w:p w14:paraId="1A7C8913" w14:textId="77777777" w:rsidR="00DA4A6B" w:rsidRPr="0006304B" w:rsidRDefault="00DA4A6B"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 xml:space="preserve">Clause 7 </w:t>
            </w:r>
          </w:p>
          <w:p w14:paraId="2AF0A36F" w14:textId="6146DB32" w:rsidR="00DA4A6B" w:rsidRPr="0006304B" w:rsidRDefault="009A1EB9"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C20AC">
              <w:rPr>
                <w:rFonts w:ascii="Palatino Linotype" w:eastAsia="Arial" w:hAnsi="Palatino Linotype" w:cs="Arial"/>
                <w:color w:val="000000"/>
                <w:sz w:val="16"/>
                <w:szCs w:val="16"/>
              </w:rPr>
              <w:t xml:space="preserve"> </w:t>
            </w:r>
            <w:r w:rsidR="00DA4A6B" w:rsidRPr="00071236">
              <w:rPr>
                <w:rFonts w:ascii="Palatino Linotype" w:eastAsia="Arial" w:hAnsi="Palatino Linotype" w:cs="Arial"/>
                <w:color w:val="000000"/>
                <w:sz w:val="16"/>
                <w:szCs w:val="16"/>
              </w:rPr>
              <w:t>Clause 8</w:t>
            </w:r>
            <w:r w:rsidR="00DA4A6B" w:rsidRPr="0006304B">
              <w:rPr>
                <w:rFonts w:ascii="Palatino Linotype" w:eastAsia="Arial" w:hAnsi="Palatino Linotype" w:cs="Arial"/>
                <w:color w:val="000000"/>
                <w:sz w:val="16"/>
                <w:szCs w:val="16"/>
              </w:rPr>
              <w:t xml:space="preserve"> </w:t>
            </w:r>
          </w:p>
          <w:p w14:paraId="7C0B283A" w14:textId="77777777" w:rsidR="00DA4A6B" w:rsidRPr="0006304B" w:rsidRDefault="00DA4A6B"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 xml:space="preserve">Clause 9 </w:t>
            </w:r>
          </w:p>
          <w:p w14:paraId="5E851B3F" w14:textId="77777777" w:rsidR="00DA4A6B" w:rsidRPr="0006304B" w:rsidRDefault="00DA4A6B"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 xml:space="preserve">Clause 10 </w:t>
            </w:r>
          </w:p>
          <w:p w14:paraId="75C1AFD4" w14:textId="77777777" w:rsidR="00DA4A6B" w:rsidRPr="0006304B" w:rsidRDefault="00DA4A6B"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 xml:space="preserve">Clause 11 </w:t>
            </w:r>
          </w:p>
          <w:p w14:paraId="24974C84" w14:textId="77777777" w:rsidR="00DA4A6B" w:rsidRPr="0006304B" w:rsidRDefault="00DA4A6B"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Clause 12</w:t>
            </w:r>
          </w:p>
          <w:p w14:paraId="781F2556" w14:textId="77777777" w:rsidR="00DA4A6B" w:rsidRPr="0006304B" w:rsidRDefault="00DA4A6B"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Clause 13</w:t>
            </w:r>
          </w:p>
          <w:p w14:paraId="534263D0" w14:textId="77777777" w:rsidR="00DA4A6B" w:rsidRPr="0006304B" w:rsidRDefault="00DA4A6B"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 xml:space="preserve">Clause 14 </w:t>
            </w:r>
          </w:p>
          <w:p w14:paraId="6FFC64C1" w14:textId="77777777" w:rsidR="00DA4A6B" w:rsidRPr="0006304B" w:rsidRDefault="00AC11C5"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 xml:space="preserve">Clause 15 </w:t>
            </w:r>
          </w:p>
          <w:p w14:paraId="23AD925F" w14:textId="5AFCD0A7" w:rsidR="00AC11C5" w:rsidRPr="0006304B" w:rsidRDefault="00AC11C5"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Clause 16</w:t>
            </w:r>
          </w:p>
          <w:p w14:paraId="5EC74AA9" w14:textId="77A0E8DA" w:rsidR="00AC11C5" w:rsidRPr="0006304B" w:rsidRDefault="00AC11C5"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 xml:space="preserve">Clause 17 </w:t>
            </w:r>
          </w:p>
          <w:p w14:paraId="136879BB" w14:textId="04A27493" w:rsidR="00AC11C5" w:rsidRPr="0006304B" w:rsidRDefault="00AC11C5"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 xml:space="preserve">Clause 18 </w:t>
            </w:r>
          </w:p>
          <w:p w14:paraId="292F856E" w14:textId="6450075F" w:rsidR="0050798D" w:rsidRPr="0006304B" w:rsidRDefault="00AC11C5" w:rsidP="0006304B">
            <w:pPr>
              <w:widowControl w:val="0"/>
              <w:pBdr>
                <w:top w:val="nil"/>
                <w:left w:val="nil"/>
                <w:bottom w:val="nil"/>
                <w:right w:val="nil"/>
                <w:between w:val="nil"/>
              </w:pBdr>
              <w:spacing w:afterLines="120" w:after="288" w:line="24" w:lineRule="atLeast"/>
              <w:rPr>
                <w:rFonts w:ascii="Palatino Linotype" w:eastAsia="Arial" w:hAnsi="Palatino Linotype" w:cs="Arial"/>
                <w:sz w:val="16"/>
                <w:szCs w:val="16"/>
              </w:rPr>
            </w:pPr>
            <w:r w:rsidRPr="0006304B">
              <w:rPr>
                <w:rFonts w:ascii="Palatino Linotype" w:eastAsia="Arial" w:hAnsi="Palatino Linotype" w:cs="Arial"/>
                <w:color w:val="000000"/>
                <w:sz w:val="16"/>
                <w:szCs w:val="16"/>
              </w:rPr>
              <w:t xml:space="preserve">Clause 19 </w:t>
            </w:r>
          </w:p>
        </w:tc>
        <w:tc>
          <w:tcPr>
            <w:tcW w:w="1254" w:type="dxa"/>
          </w:tcPr>
          <w:p w14:paraId="70F2B1B1" w14:textId="77777777" w:rsidR="00DF359A" w:rsidRPr="0006304B" w:rsidRDefault="00B0035F"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2997CB7D" w14:textId="77777777" w:rsidR="00DF359A" w:rsidRPr="0006304B" w:rsidRDefault="00B0035F"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3F663B60" w14:textId="77777777" w:rsidR="00DF359A" w:rsidRPr="0006304B" w:rsidRDefault="00B0035F"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1BA74CBF" w14:textId="77777777" w:rsidR="00DF359A" w:rsidRPr="0006304B" w:rsidRDefault="00B0035F"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6818F452" w14:textId="77777777" w:rsidR="00D8314E" w:rsidRPr="0006304B" w:rsidRDefault="00D8314E"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04059F76" w14:textId="77777777" w:rsidR="00D8314E" w:rsidRPr="0006304B" w:rsidRDefault="00D8314E"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6A770B67" w14:textId="77777777" w:rsidR="00D8314E" w:rsidRPr="0006304B" w:rsidRDefault="00D8314E"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38664106" w14:textId="77777777" w:rsidR="00D8314E" w:rsidRPr="0006304B" w:rsidRDefault="00D8314E"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19D2DB5C" w14:textId="77777777" w:rsidR="00D8314E" w:rsidRPr="0006304B" w:rsidRDefault="00D8314E"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164B1556" w14:textId="77777777" w:rsidR="00D8314E" w:rsidRPr="0006304B" w:rsidRDefault="00D8314E"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4270C775" w14:textId="77777777" w:rsidR="00D8314E" w:rsidRPr="0006304B" w:rsidRDefault="00D8314E"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4E7EACB7" w14:textId="77777777" w:rsidR="00D8314E" w:rsidRPr="0006304B" w:rsidRDefault="00D8314E"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5B578131" w14:textId="77777777" w:rsidR="00D8314E" w:rsidRPr="0006304B" w:rsidRDefault="00D8314E"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0F53E5D8" w14:textId="77777777" w:rsidR="00D8314E" w:rsidRPr="0006304B" w:rsidRDefault="00D8314E"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3E62415F" w14:textId="77777777" w:rsidR="00D8314E" w:rsidRPr="0006304B" w:rsidRDefault="00D8314E"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037A8EBB" w14:textId="77777777" w:rsidR="00D8314E" w:rsidRPr="0006304B" w:rsidRDefault="00D8314E"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7561513B" w14:textId="77777777" w:rsidR="00D8314E" w:rsidRPr="0006304B" w:rsidRDefault="00D8314E"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17AF7403" w14:textId="77777777" w:rsidR="00D8314E" w:rsidRPr="0006304B" w:rsidRDefault="00D8314E"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500097DB" w14:textId="5B2CD68A" w:rsidR="00D8314E" w:rsidRPr="0006304B" w:rsidRDefault="00D8314E"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tc>
        <w:tc>
          <w:tcPr>
            <w:tcW w:w="1020" w:type="dxa"/>
          </w:tcPr>
          <w:p w14:paraId="2EC6DD88" w14:textId="77777777" w:rsidR="00DF359A" w:rsidRPr="0006304B" w:rsidRDefault="00B0035F"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1E2D8872" w14:textId="77777777" w:rsidR="00DF359A" w:rsidRPr="0006304B" w:rsidRDefault="00B0035F"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In part</w:t>
            </w:r>
          </w:p>
          <w:p w14:paraId="53D82F51" w14:textId="30918171" w:rsidR="00DF359A" w:rsidRPr="0006304B" w:rsidRDefault="0076520D"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2EEF64B5" w14:textId="77777777" w:rsidR="00DF359A" w:rsidRPr="0006304B" w:rsidRDefault="00B0035F"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4C6B36B8" w14:textId="77777777" w:rsidR="0076520D" w:rsidRPr="0006304B" w:rsidRDefault="0076520D"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49CFF6EC" w14:textId="77777777" w:rsidR="0076520D" w:rsidRPr="0006304B" w:rsidRDefault="0076520D"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020E2B82" w14:textId="77777777" w:rsidR="0076520D" w:rsidRPr="0006304B" w:rsidRDefault="0076520D"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620785E4" w14:textId="77777777" w:rsidR="0076520D" w:rsidRPr="0006304B" w:rsidRDefault="0076520D"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382831B0" w14:textId="77777777" w:rsidR="0076520D" w:rsidRPr="0006304B" w:rsidRDefault="0076520D"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74810794" w14:textId="77777777" w:rsidR="0076520D" w:rsidRPr="0006304B" w:rsidRDefault="0076520D"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30AFBFAE" w14:textId="77777777" w:rsidR="0076520D" w:rsidRPr="0006304B" w:rsidRDefault="0076520D"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2F1086D6" w14:textId="77777777" w:rsidR="0076520D" w:rsidRPr="0006304B" w:rsidRDefault="0076520D"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0E21F120" w14:textId="77777777" w:rsidR="0076520D" w:rsidRPr="0006304B" w:rsidRDefault="0076520D"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2DF13DFC" w14:textId="77777777" w:rsidR="0076520D" w:rsidRPr="0006304B" w:rsidRDefault="0076520D"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18E9B794" w14:textId="77777777" w:rsidR="0076520D" w:rsidRPr="0006304B" w:rsidRDefault="0076520D"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0FF70A72" w14:textId="77777777" w:rsidR="0076520D" w:rsidRPr="0006304B" w:rsidRDefault="0076520D"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01203AA7" w14:textId="77777777" w:rsidR="0076520D" w:rsidRPr="0006304B" w:rsidRDefault="0076520D"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10BDA17A" w14:textId="77777777" w:rsidR="0076520D" w:rsidRPr="0006304B" w:rsidRDefault="0076520D"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279C0F38" w14:textId="6D37AA0A" w:rsidR="0076520D" w:rsidRPr="0006304B" w:rsidRDefault="0076520D" w:rsidP="0006304B">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tc>
        <w:tc>
          <w:tcPr>
            <w:tcW w:w="1134" w:type="dxa"/>
          </w:tcPr>
          <w:p w14:paraId="5E6C7EEA" w14:textId="37F0F993" w:rsidR="00C3381F" w:rsidRPr="0006304B" w:rsidRDefault="18A14EF2" w:rsidP="159AF842">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themeColor="text1"/>
                <w:sz w:val="16"/>
                <w:szCs w:val="16"/>
              </w:rPr>
              <w:t>No</w:t>
            </w:r>
          </w:p>
          <w:p w14:paraId="4DCCC1D4" w14:textId="7052CB4B" w:rsidR="008D194C" w:rsidRPr="0006304B" w:rsidRDefault="00E40094"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Pr>
                <w:rFonts w:ascii="Palatino Linotype" w:eastAsia="Arial" w:hAnsi="Palatino Linotype" w:cs="Arial"/>
                <w:color w:val="000000"/>
                <w:sz w:val="16"/>
                <w:szCs w:val="16"/>
              </w:rPr>
              <w:t>No</w:t>
            </w:r>
          </w:p>
          <w:p w14:paraId="0CDB8081" w14:textId="21CDA250" w:rsidR="008D194C" w:rsidRPr="0006304B" w:rsidRDefault="0C6DBDC4" w:rsidP="159AF842">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themeColor="text1"/>
                <w:sz w:val="16"/>
                <w:szCs w:val="16"/>
              </w:rPr>
              <w:t>Yes</w:t>
            </w:r>
          </w:p>
          <w:p w14:paraId="7C3992C1" w14:textId="26EF7A7D" w:rsidR="008D194C" w:rsidRPr="0006304B" w:rsidRDefault="008D194C"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09C67F6F" w14:textId="25D831F4" w:rsidR="008D194C" w:rsidRPr="0006304B" w:rsidRDefault="20C5FE84" w:rsidP="159AF842">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themeColor="text1"/>
                <w:sz w:val="16"/>
                <w:szCs w:val="16"/>
              </w:rPr>
              <w:t>No</w:t>
            </w:r>
          </w:p>
          <w:p w14:paraId="2443DC1D" w14:textId="1D17506D" w:rsidR="008D194C" w:rsidRPr="0006304B" w:rsidRDefault="00EB537C"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 xml:space="preserve">No </w:t>
            </w:r>
          </w:p>
          <w:p w14:paraId="03D6827B" w14:textId="2641B63C" w:rsidR="00EB537C" w:rsidRPr="0006304B" w:rsidRDefault="00EB537C"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 xml:space="preserve">No </w:t>
            </w:r>
          </w:p>
          <w:p w14:paraId="05BDCDDC" w14:textId="7F00FA41" w:rsidR="00EB537C" w:rsidRPr="0006304B" w:rsidRDefault="00071236" w:rsidP="159AF842">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Pr>
                <w:rFonts w:ascii="Palatino Linotype" w:eastAsia="Arial" w:hAnsi="Palatino Linotype" w:cs="Arial"/>
                <w:color w:val="000000" w:themeColor="text1"/>
                <w:sz w:val="16"/>
                <w:szCs w:val="16"/>
              </w:rPr>
              <w:t>No</w:t>
            </w:r>
          </w:p>
          <w:p w14:paraId="11E0D704" w14:textId="245AB5E9" w:rsidR="00EB537C" w:rsidRPr="0006304B" w:rsidRDefault="00D33DA1" w:rsidP="159AF842">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Pr>
                <w:rFonts w:ascii="Palatino Linotype" w:eastAsia="Arial" w:hAnsi="Palatino Linotype" w:cs="Arial"/>
                <w:color w:val="000000" w:themeColor="text1"/>
                <w:sz w:val="16"/>
                <w:szCs w:val="16"/>
              </w:rPr>
              <w:t>No</w:t>
            </w:r>
          </w:p>
          <w:p w14:paraId="11083708" w14:textId="470175AC" w:rsidR="00EB537C" w:rsidRPr="0006304B" w:rsidRDefault="00D33DA1" w:rsidP="159AF842">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Pr>
                <w:rFonts w:ascii="Palatino Linotype" w:eastAsia="Arial" w:hAnsi="Palatino Linotype" w:cs="Arial"/>
                <w:color w:val="000000" w:themeColor="text1"/>
                <w:sz w:val="16"/>
                <w:szCs w:val="16"/>
              </w:rPr>
              <w:t>No</w:t>
            </w:r>
          </w:p>
          <w:p w14:paraId="4347FE43" w14:textId="3E0B50F5" w:rsidR="00EB537C" w:rsidRPr="0006304B" w:rsidRDefault="6A14613A" w:rsidP="159AF842">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themeColor="text1"/>
                <w:sz w:val="16"/>
                <w:szCs w:val="16"/>
              </w:rPr>
              <w:t>No</w:t>
            </w:r>
          </w:p>
          <w:p w14:paraId="307C1897" w14:textId="6ADE9BEC" w:rsidR="00EB537C" w:rsidRPr="0006304B" w:rsidRDefault="00EB537C"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 xml:space="preserve">No </w:t>
            </w:r>
          </w:p>
          <w:p w14:paraId="0F03CDBB" w14:textId="715F93A2" w:rsidR="00EB537C" w:rsidRPr="0006304B" w:rsidRDefault="00EB537C"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 xml:space="preserve">No </w:t>
            </w:r>
          </w:p>
          <w:p w14:paraId="412AFB75" w14:textId="0F91F226" w:rsidR="00EB537C" w:rsidRPr="0006304B" w:rsidRDefault="00EB537C"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 xml:space="preserve">No </w:t>
            </w:r>
          </w:p>
          <w:p w14:paraId="36A00551" w14:textId="7FE277D0" w:rsidR="00EB537C" w:rsidRPr="0006304B" w:rsidRDefault="00EB537C"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 xml:space="preserve">No </w:t>
            </w:r>
          </w:p>
          <w:p w14:paraId="6D9E0F39" w14:textId="5149ED58" w:rsidR="00EB537C" w:rsidRPr="0006304B" w:rsidRDefault="001C2E6C"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themeColor="text1"/>
                <w:sz w:val="16"/>
                <w:szCs w:val="16"/>
              </w:rPr>
              <w:t>No</w:t>
            </w:r>
          </w:p>
          <w:p w14:paraId="373AC47B" w14:textId="00FD0837" w:rsidR="00EB537C" w:rsidRPr="0006304B" w:rsidRDefault="00EB537C"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 xml:space="preserve">No </w:t>
            </w:r>
          </w:p>
          <w:p w14:paraId="1D6074AB" w14:textId="1DF3EE7D" w:rsidR="00EB537C" w:rsidRPr="0006304B" w:rsidRDefault="00EB537C"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 xml:space="preserve">No </w:t>
            </w:r>
          </w:p>
          <w:p w14:paraId="01694B59" w14:textId="534EB9D0" w:rsidR="001E322C" w:rsidRPr="0006304B" w:rsidRDefault="00EB537C" w:rsidP="0006304B">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tc>
        <w:tc>
          <w:tcPr>
            <w:tcW w:w="1134" w:type="dxa"/>
          </w:tcPr>
          <w:p w14:paraId="1C3053D3" w14:textId="77777777" w:rsidR="00DF359A" w:rsidRPr="0006304B" w:rsidRDefault="00B0035F"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050C9395" w14:textId="77777777" w:rsidR="00DF359A" w:rsidRPr="0006304B" w:rsidRDefault="00B0035F"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In part</w:t>
            </w:r>
          </w:p>
          <w:p w14:paraId="4E866B02" w14:textId="4747098A" w:rsidR="00DF359A" w:rsidRPr="0006304B" w:rsidRDefault="383F4B1B" w:rsidP="159AF842">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themeColor="text1"/>
                <w:sz w:val="16"/>
                <w:szCs w:val="16"/>
              </w:rPr>
              <w:t>Yes</w:t>
            </w:r>
          </w:p>
          <w:p w14:paraId="10A8C450" w14:textId="77777777" w:rsidR="00DF359A" w:rsidRPr="0006304B" w:rsidRDefault="00CB7265"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1722F517" w14:textId="77777777" w:rsidR="00CB7265" w:rsidRPr="0006304B" w:rsidRDefault="00CB7265"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6120C699" w14:textId="77777777" w:rsidR="00CB7265" w:rsidRPr="0006304B" w:rsidRDefault="00CC6708"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29CDCBF5" w14:textId="77777777" w:rsidR="00CC6708" w:rsidRPr="0006304B" w:rsidRDefault="00CC6708"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30419591" w14:textId="77777777" w:rsidR="00CC6708" w:rsidRPr="0006304B" w:rsidRDefault="00CC6708"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568F56A9" w14:textId="77777777" w:rsidR="00CC6708" w:rsidRPr="0006304B" w:rsidRDefault="00CC6708"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18904D1B" w14:textId="14260C09" w:rsidR="00CC6708" w:rsidRPr="0006304B" w:rsidRDefault="00CC6708"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643CBCBC" w14:textId="28EEE971" w:rsidR="00CC6708" w:rsidRPr="0006304B" w:rsidRDefault="00CC6708"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3D5BD4B9" w14:textId="0C07CE0E" w:rsidR="00CC6708" w:rsidRPr="0006304B" w:rsidRDefault="00CC6708"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0B658471" w14:textId="6C0C27DB" w:rsidR="00CC6708" w:rsidRPr="0006304B" w:rsidRDefault="00CC6708"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2AC3C949" w14:textId="74E8A673" w:rsidR="00CC6708" w:rsidRPr="0006304B" w:rsidRDefault="00CC6708"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6DBB4E03" w14:textId="391CCFED" w:rsidR="0050798D" w:rsidRPr="0006304B" w:rsidRDefault="0050798D"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36E55A27" w14:textId="7603C8F1" w:rsidR="0050798D" w:rsidRPr="0006304B" w:rsidRDefault="0050798D"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71FDAE23" w14:textId="60905CD9" w:rsidR="0050798D" w:rsidRPr="0006304B" w:rsidRDefault="0050798D"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44188945" w14:textId="17A8FAC1" w:rsidR="0050798D" w:rsidRPr="0006304B" w:rsidRDefault="0050798D"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15C40831" w14:textId="2219C99F" w:rsidR="00CC6708" w:rsidRPr="0006304B" w:rsidRDefault="0050798D" w:rsidP="0006304B">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tc>
        <w:tc>
          <w:tcPr>
            <w:tcW w:w="1276" w:type="dxa"/>
          </w:tcPr>
          <w:p w14:paraId="61AF4419" w14:textId="4EEAA95F" w:rsidR="00DF359A" w:rsidRPr="0006304B" w:rsidRDefault="00B432F8"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5A8C3568" w14:textId="1E0C3302" w:rsidR="001E7AE3" w:rsidRPr="0006304B" w:rsidRDefault="00E40094"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Pr>
                <w:rFonts w:ascii="Palatino Linotype" w:eastAsia="Arial" w:hAnsi="Palatino Linotype" w:cs="Arial"/>
                <w:color w:val="000000"/>
                <w:sz w:val="16"/>
                <w:szCs w:val="16"/>
              </w:rPr>
              <w:t>No</w:t>
            </w:r>
          </w:p>
          <w:p w14:paraId="447E7A35" w14:textId="4B38E80F" w:rsidR="001E7AE3" w:rsidRPr="0006304B" w:rsidRDefault="383F4B1B" w:rsidP="159AF842">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themeColor="text1"/>
                <w:sz w:val="16"/>
                <w:szCs w:val="16"/>
              </w:rPr>
              <w:t>Yes</w:t>
            </w:r>
          </w:p>
          <w:p w14:paraId="45AA4DEB" w14:textId="77777777" w:rsidR="001E7AE3" w:rsidRPr="0006304B" w:rsidRDefault="001E7AE3"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45124A60" w14:textId="550DA04D" w:rsidR="001E7AE3" w:rsidRPr="0006304B" w:rsidRDefault="004B1DE6"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Pr>
                <w:rFonts w:ascii="Palatino Linotype" w:eastAsia="Arial" w:hAnsi="Palatino Linotype" w:cs="Arial"/>
                <w:color w:val="000000"/>
                <w:sz w:val="16"/>
                <w:szCs w:val="16"/>
              </w:rPr>
              <w:t>No</w:t>
            </w:r>
          </w:p>
          <w:p w14:paraId="48A12805" w14:textId="77777777" w:rsidR="001E7AE3" w:rsidRPr="0006304B" w:rsidRDefault="001E7AE3"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 xml:space="preserve">No </w:t>
            </w:r>
          </w:p>
          <w:p w14:paraId="0362920B" w14:textId="77777777" w:rsidR="001E7AE3" w:rsidRPr="0006304B" w:rsidRDefault="001E7AE3"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423516C5" w14:textId="06CB9C3E" w:rsidR="001E7AE3" w:rsidRPr="0006304B" w:rsidRDefault="00071236" w:rsidP="159AF842">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Pr>
                <w:rFonts w:ascii="Palatino Linotype" w:eastAsia="Arial" w:hAnsi="Palatino Linotype" w:cs="Arial"/>
                <w:color w:val="000000" w:themeColor="text1"/>
                <w:sz w:val="16"/>
                <w:szCs w:val="16"/>
              </w:rPr>
              <w:t>No</w:t>
            </w:r>
          </w:p>
          <w:p w14:paraId="61116218" w14:textId="4C35AA13" w:rsidR="001E7AE3" w:rsidRPr="0006304B" w:rsidRDefault="00D33DA1" w:rsidP="159AF842">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Pr>
                <w:rFonts w:ascii="Palatino Linotype" w:eastAsia="Arial" w:hAnsi="Palatino Linotype" w:cs="Arial"/>
                <w:color w:val="000000" w:themeColor="text1"/>
                <w:sz w:val="16"/>
                <w:szCs w:val="16"/>
              </w:rPr>
              <w:t>No</w:t>
            </w:r>
          </w:p>
          <w:p w14:paraId="3DB4874C" w14:textId="41CA738B" w:rsidR="001E7AE3" w:rsidRPr="0006304B" w:rsidRDefault="00D33DA1" w:rsidP="159AF842">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Pr>
                <w:rFonts w:ascii="Palatino Linotype" w:eastAsia="Arial" w:hAnsi="Palatino Linotype" w:cs="Arial"/>
                <w:color w:val="000000" w:themeColor="text1"/>
                <w:sz w:val="16"/>
                <w:szCs w:val="16"/>
              </w:rPr>
              <w:t>No</w:t>
            </w:r>
          </w:p>
          <w:p w14:paraId="6A45685C" w14:textId="400CCF9D" w:rsidR="00522805" w:rsidRPr="0006304B" w:rsidRDefault="415B5879" w:rsidP="006C1ED8">
            <w:pPr>
              <w:widowControl w:val="0"/>
              <w:spacing w:afterLines="120" w:after="288"/>
              <w:rPr>
                <w:rFonts w:ascii="Palatino Linotype" w:eastAsia="Arial" w:hAnsi="Palatino Linotype" w:cs="Arial"/>
                <w:color w:val="000000" w:themeColor="text1"/>
                <w:sz w:val="16"/>
                <w:szCs w:val="16"/>
              </w:rPr>
            </w:pPr>
            <w:r w:rsidRPr="0006304B">
              <w:rPr>
                <w:rFonts w:ascii="Palatino Linotype" w:eastAsia="Arial" w:hAnsi="Palatino Linotype" w:cs="Arial"/>
                <w:color w:val="000000" w:themeColor="text1"/>
                <w:sz w:val="16"/>
                <w:szCs w:val="16"/>
              </w:rPr>
              <w:t>No</w:t>
            </w:r>
          </w:p>
          <w:p w14:paraId="01C9A9F1" w14:textId="77777777" w:rsidR="00522805" w:rsidRPr="0006304B" w:rsidRDefault="00522805"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1B730D85" w14:textId="77777777" w:rsidR="00522805" w:rsidRPr="0006304B" w:rsidRDefault="00522805"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71B736CD" w14:textId="77777777" w:rsidR="00522805" w:rsidRPr="0006304B" w:rsidRDefault="00522805"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6A607215" w14:textId="77777777" w:rsidR="00522805" w:rsidRPr="0006304B" w:rsidRDefault="00522805"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656E20E5" w14:textId="1C231EB0" w:rsidR="00522805" w:rsidRPr="0006304B" w:rsidRDefault="001C2E6C"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hAnsi="Palatino Linotype"/>
                <w:color w:val="000000" w:themeColor="text1"/>
                <w:sz w:val="16"/>
              </w:rPr>
              <w:t>No</w:t>
            </w:r>
          </w:p>
          <w:p w14:paraId="070DE6B9" w14:textId="77777777" w:rsidR="00522805" w:rsidRPr="0006304B" w:rsidRDefault="00522805"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51885027" w14:textId="77777777" w:rsidR="00522805" w:rsidRPr="0006304B" w:rsidRDefault="00522805"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7774BDF7" w14:textId="0DDEFDF6" w:rsidR="00522805" w:rsidRPr="0006304B" w:rsidRDefault="00522805"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tc>
        <w:tc>
          <w:tcPr>
            <w:tcW w:w="1559" w:type="dxa"/>
          </w:tcPr>
          <w:p w14:paraId="610F881A" w14:textId="77777777" w:rsidR="00AA003B" w:rsidRPr="0006304B" w:rsidRDefault="00AA003B"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 xml:space="preserve">No </w:t>
            </w:r>
          </w:p>
          <w:p w14:paraId="297F12CB" w14:textId="77777777" w:rsidR="004E5E5C" w:rsidRPr="0006304B" w:rsidRDefault="004E5E5C"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 xml:space="preserve">No </w:t>
            </w:r>
          </w:p>
          <w:p w14:paraId="6BF5DC1F" w14:textId="77777777" w:rsidR="004E5E5C" w:rsidRPr="0006304B" w:rsidRDefault="004E5E5C"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 xml:space="preserve">No </w:t>
            </w:r>
          </w:p>
          <w:p w14:paraId="01DBAF06" w14:textId="77777777" w:rsidR="004E5E5C" w:rsidRPr="0006304B" w:rsidRDefault="004E5E5C"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612F9619" w14:textId="77777777" w:rsidR="004E5E5C" w:rsidRPr="0006304B" w:rsidRDefault="004E5E5C"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 xml:space="preserve">No </w:t>
            </w:r>
          </w:p>
          <w:p w14:paraId="3D307F18" w14:textId="77777777" w:rsidR="004E5E5C" w:rsidRPr="0006304B" w:rsidRDefault="004E5E5C"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1EAF865D" w14:textId="77777777" w:rsidR="004E5E5C" w:rsidRPr="0006304B" w:rsidRDefault="004E5E5C"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608161E4" w14:textId="77777777" w:rsidR="004E5E5C" w:rsidRPr="0006304B" w:rsidRDefault="004E5E5C"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3D7DA0CF" w14:textId="77777777" w:rsidR="004E5E5C" w:rsidRPr="0006304B" w:rsidRDefault="004E5E5C"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6D6A8B96" w14:textId="77777777" w:rsidR="004E5E5C" w:rsidRPr="0006304B" w:rsidRDefault="004E5E5C"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58C45BB8" w14:textId="77777777" w:rsidR="004E5E5C" w:rsidRPr="0006304B" w:rsidRDefault="004E5E5C"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00B65BEC" w14:textId="77777777" w:rsidR="004E5E5C" w:rsidRPr="0006304B" w:rsidRDefault="004E5E5C"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6897984B" w14:textId="77777777" w:rsidR="004E5E5C" w:rsidRPr="0006304B" w:rsidRDefault="004E5E5C"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4160A7CE" w14:textId="77777777" w:rsidR="004E5E5C" w:rsidRPr="0006304B" w:rsidRDefault="004E5E5C"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53A022F9" w14:textId="7480CA05" w:rsidR="004E5E5C" w:rsidRPr="0006304B" w:rsidRDefault="399E196B" w:rsidP="159AF842">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themeColor="text1"/>
                <w:sz w:val="16"/>
                <w:szCs w:val="16"/>
              </w:rPr>
              <w:t>Yes</w:t>
            </w:r>
          </w:p>
          <w:p w14:paraId="4576559A" w14:textId="2D998692" w:rsidR="004E5E5C" w:rsidRPr="0006304B" w:rsidRDefault="000A11D8"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Pr>
                <w:rFonts w:ascii="Palatino Linotype" w:eastAsia="Arial" w:hAnsi="Palatino Linotype" w:cs="Arial"/>
                <w:color w:val="000000" w:themeColor="text1"/>
                <w:sz w:val="16"/>
                <w:szCs w:val="16"/>
              </w:rPr>
              <w:t>No</w:t>
            </w:r>
          </w:p>
          <w:p w14:paraId="595C6EB9" w14:textId="75CC6594" w:rsidR="004E5E5C" w:rsidRPr="0006304B" w:rsidRDefault="000F1E13"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Pr>
                <w:rFonts w:ascii="Palatino Linotype" w:eastAsia="Arial" w:hAnsi="Palatino Linotype" w:cs="Arial"/>
                <w:color w:val="000000"/>
                <w:sz w:val="16"/>
                <w:szCs w:val="16"/>
              </w:rPr>
              <w:t>Yes</w:t>
            </w:r>
          </w:p>
          <w:p w14:paraId="6FBB2BC8" w14:textId="3D61D71A" w:rsidR="004E5E5C" w:rsidRPr="0006304B" w:rsidRDefault="000F1E13"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Pr>
                <w:rFonts w:ascii="Palatino Linotype" w:eastAsia="Arial" w:hAnsi="Palatino Linotype" w:cs="Arial"/>
                <w:color w:val="000000"/>
                <w:sz w:val="16"/>
                <w:szCs w:val="16"/>
              </w:rPr>
              <w:t>Yes</w:t>
            </w:r>
          </w:p>
          <w:p w14:paraId="2C6F6187" w14:textId="6D85CF7E" w:rsidR="004E5E5C" w:rsidRPr="0006304B" w:rsidRDefault="000B185F"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Pr>
                <w:rFonts w:ascii="Palatino Linotype" w:eastAsia="Arial" w:hAnsi="Palatino Linotype" w:cs="Arial"/>
                <w:color w:val="000000"/>
                <w:sz w:val="16"/>
                <w:szCs w:val="16"/>
              </w:rPr>
              <w:t>Yes</w:t>
            </w:r>
          </w:p>
        </w:tc>
        <w:tc>
          <w:tcPr>
            <w:tcW w:w="1389" w:type="dxa"/>
          </w:tcPr>
          <w:p w14:paraId="4C2E5676" w14:textId="2E24295D" w:rsidR="00DF359A" w:rsidRPr="0006304B" w:rsidRDefault="3916B31F" w:rsidP="006C1ED8">
            <w:pPr>
              <w:widowControl w:val="0"/>
              <w:spacing w:afterLines="120" w:after="288"/>
              <w:rPr>
                <w:rFonts w:ascii="Palatino Linotype" w:eastAsia="Arial" w:hAnsi="Palatino Linotype" w:cs="Arial"/>
                <w:color w:val="000000" w:themeColor="text1"/>
                <w:sz w:val="16"/>
                <w:szCs w:val="16"/>
              </w:rPr>
            </w:pPr>
            <w:r w:rsidRPr="0006304B">
              <w:rPr>
                <w:rFonts w:ascii="Palatino Linotype" w:eastAsia="Arial" w:hAnsi="Palatino Linotype" w:cs="Arial"/>
                <w:color w:val="000000" w:themeColor="text1"/>
                <w:sz w:val="16"/>
                <w:szCs w:val="16"/>
              </w:rPr>
              <w:t>No</w:t>
            </w:r>
          </w:p>
          <w:p w14:paraId="6EC093C5" w14:textId="77777777" w:rsidR="007734F8" w:rsidRPr="0006304B" w:rsidRDefault="007734F8"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1D33FB55" w14:textId="77777777" w:rsidR="007734F8" w:rsidRPr="0006304B" w:rsidRDefault="007734F8"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03C9FC4A" w14:textId="77777777" w:rsidR="007734F8" w:rsidRPr="0006304B" w:rsidRDefault="007734F8"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52246212" w14:textId="77777777" w:rsidR="007734F8" w:rsidRPr="0006304B" w:rsidRDefault="007734F8"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545A6C94" w14:textId="77777777" w:rsidR="007734F8" w:rsidRPr="0006304B" w:rsidRDefault="007734F8"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7562F4FF" w14:textId="77777777" w:rsidR="0098502B" w:rsidRPr="0006304B" w:rsidRDefault="0098502B"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4AEA7430" w14:textId="77777777" w:rsidR="0098502B" w:rsidRPr="0006304B" w:rsidRDefault="0098502B"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312BE0CD" w14:textId="77777777" w:rsidR="0098502B" w:rsidRPr="0006304B" w:rsidRDefault="0098502B"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34276AAA" w14:textId="77777777" w:rsidR="0098502B" w:rsidRPr="0006304B" w:rsidRDefault="0098502B"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28A0E91A" w14:textId="77777777" w:rsidR="0098502B" w:rsidRPr="0006304B" w:rsidRDefault="0098502B"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3BA54C7E" w14:textId="77777777" w:rsidR="0098502B" w:rsidRPr="0006304B" w:rsidRDefault="0098502B"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6ACA2AAE" w14:textId="77777777" w:rsidR="0098502B" w:rsidRPr="0006304B" w:rsidRDefault="0098502B"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251C91D6" w14:textId="142E2A2E" w:rsidR="0098502B" w:rsidRPr="0006304B" w:rsidRDefault="6F8DDBC9" w:rsidP="159AF842">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themeColor="text1"/>
                <w:sz w:val="16"/>
                <w:szCs w:val="16"/>
              </w:rPr>
              <w:t>No</w:t>
            </w:r>
          </w:p>
          <w:p w14:paraId="59AD4860" w14:textId="4AF566B7" w:rsidR="0098502B" w:rsidRPr="0006304B" w:rsidRDefault="2E5C831B"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themeColor="text1"/>
                <w:sz w:val="16"/>
                <w:szCs w:val="16"/>
              </w:rPr>
              <w:t>Yes</w:t>
            </w:r>
          </w:p>
          <w:p w14:paraId="5727D202" w14:textId="306DF46A" w:rsidR="0098502B" w:rsidRPr="0006304B" w:rsidRDefault="001C2E6C"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hAnsi="Palatino Linotype"/>
                <w:color w:val="000000" w:themeColor="text1"/>
                <w:sz w:val="16"/>
              </w:rPr>
              <w:t>No</w:t>
            </w:r>
          </w:p>
          <w:p w14:paraId="7BA8A30A" w14:textId="78503FA7" w:rsidR="0098502B" w:rsidRPr="0006304B" w:rsidRDefault="0098502B" w:rsidP="002674A1">
            <w:pPr>
              <w:widowControl w:val="0"/>
              <w:pBdr>
                <w:top w:val="nil"/>
                <w:left w:val="nil"/>
                <w:bottom w:val="nil"/>
                <w:right w:val="nil"/>
                <w:between w:val="nil"/>
              </w:pBdr>
              <w:spacing w:afterLines="120" w:after="288" w:line="24" w:lineRule="atLeast"/>
              <w:rPr>
                <w:rFonts w:ascii="Palatino Linotype" w:hAnsi="Palatino Linotype"/>
                <w:color w:val="000000"/>
                <w:sz w:val="16"/>
              </w:rPr>
            </w:pPr>
            <w:r w:rsidRPr="0006304B">
              <w:rPr>
                <w:rFonts w:ascii="Palatino Linotype" w:hAnsi="Palatino Linotype"/>
                <w:color w:val="000000"/>
                <w:sz w:val="16"/>
              </w:rPr>
              <w:t>No</w:t>
            </w:r>
          </w:p>
          <w:p w14:paraId="107BD96F" w14:textId="4A126384" w:rsidR="0098502B" w:rsidRPr="0006304B" w:rsidRDefault="3AB5E122" w:rsidP="5DCBBB48">
            <w:pPr>
              <w:widowControl w:val="0"/>
              <w:pBdr>
                <w:top w:val="nil"/>
                <w:left w:val="nil"/>
                <w:bottom w:val="nil"/>
                <w:right w:val="nil"/>
                <w:between w:val="nil"/>
              </w:pBdr>
              <w:spacing w:afterLines="120" w:after="288" w:line="24" w:lineRule="atLeast"/>
              <w:rPr>
                <w:rFonts w:ascii="Palatino Linotype" w:eastAsia="Arial" w:hAnsi="Palatino Linotype" w:cs="Arial"/>
                <w:color w:val="000000" w:themeColor="text1"/>
                <w:sz w:val="16"/>
                <w:szCs w:val="16"/>
              </w:rPr>
            </w:pPr>
            <w:r w:rsidRPr="0006304B">
              <w:rPr>
                <w:rFonts w:ascii="Palatino Linotype" w:eastAsia="Arial" w:hAnsi="Palatino Linotype" w:cs="Arial"/>
                <w:color w:val="000000" w:themeColor="text1"/>
                <w:sz w:val="16"/>
                <w:szCs w:val="16"/>
              </w:rPr>
              <w:t>No</w:t>
            </w:r>
          </w:p>
          <w:p w14:paraId="4F74BF3A" w14:textId="61CBDC00" w:rsidR="0098502B" w:rsidRPr="0006304B" w:rsidRDefault="500AC4CE" w:rsidP="159AF842">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themeColor="text1"/>
                <w:sz w:val="16"/>
                <w:szCs w:val="16"/>
              </w:rPr>
              <w:t>No</w:t>
            </w:r>
          </w:p>
        </w:tc>
      </w:tr>
      <w:tr w:rsidR="00DF359A" w:rsidRPr="0006304B" w14:paraId="23C99F05" w14:textId="77777777" w:rsidTr="0006304B">
        <w:trPr>
          <w:trHeight w:val="1540"/>
          <w:jc w:val="center"/>
        </w:trPr>
        <w:tc>
          <w:tcPr>
            <w:tcW w:w="1101" w:type="dxa"/>
          </w:tcPr>
          <w:p w14:paraId="3A766672" w14:textId="646CEC5C" w:rsidR="00DF359A" w:rsidRPr="00A63472" w:rsidRDefault="00AA4452" w:rsidP="002674A1">
            <w:pPr>
              <w:widowControl w:val="0"/>
              <w:pBdr>
                <w:top w:val="nil"/>
                <w:left w:val="nil"/>
                <w:bottom w:val="nil"/>
                <w:right w:val="nil"/>
                <w:between w:val="nil"/>
              </w:pBdr>
              <w:spacing w:afterLines="120" w:after="288" w:line="24" w:lineRule="atLeast"/>
              <w:rPr>
                <w:rFonts w:ascii="Palatino Linotype" w:eastAsia="Arial" w:hAnsi="Palatino Linotype" w:cs="Arial"/>
                <w:b/>
                <w:bCs/>
                <w:color w:val="000000"/>
                <w:sz w:val="16"/>
                <w:szCs w:val="16"/>
              </w:rPr>
            </w:pPr>
            <w:r w:rsidRPr="00A63472">
              <w:rPr>
                <w:rFonts w:ascii="Palatino Linotype" w:eastAsia="Arial" w:hAnsi="Palatino Linotype" w:cs="Arial"/>
                <w:b/>
                <w:bCs/>
                <w:color w:val="000000"/>
                <w:sz w:val="16"/>
                <w:szCs w:val="16"/>
              </w:rPr>
              <w:t>Schedules</w:t>
            </w:r>
          </w:p>
          <w:p w14:paraId="6B44EF3D" w14:textId="6DD803AD" w:rsidR="00DF359A" w:rsidRPr="0006304B" w:rsidRDefault="00AC11C5"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Schedule 1</w:t>
            </w:r>
          </w:p>
          <w:p w14:paraId="4E9AF078" w14:textId="6441E6F5" w:rsidR="00DF359A" w:rsidRPr="0006304B" w:rsidRDefault="00AC11C5"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Schedule 2</w:t>
            </w:r>
          </w:p>
          <w:p w14:paraId="2908086E" w14:textId="1ADD2F0B" w:rsidR="00AC11C5" w:rsidRPr="0006304B" w:rsidRDefault="00B0035F" w:rsidP="0006304B">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 xml:space="preserve">Schedule </w:t>
            </w:r>
            <w:r w:rsidR="00AC11C5" w:rsidRPr="0006304B">
              <w:rPr>
                <w:rFonts w:ascii="Palatino Linotype" w:eastAsia="Arial" w:hAnsi="Palatino Linotype" w:cs="Arial"/>
                <w:color w:val="000000"/>
                <w:sz w:val="16"/>
                <w:szCs w:val="16"/>
              </w:rPr>
              <w:t>3</w:t>
            </w:r>
          </w:p>
        </w:tc>
        <w:tc>
          <w:tcPr>
            <w:tcW w:w="1254" w:type="dxa"/>
          </w:tcPr>
          <w:p w14:paraId="4F05E04E" w14:textId="77777777" w:rsidR="00DF359A" w:rsidRPr="0006304B" w:rsidRDefault="00DF359A"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p>
          <w:p w14:paraId="64832A43" w14:textId="77777777" w:rsidR="00D8314E" w:rsidRPr="0006304B" w:rsidRDefault="00D8314E"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2B6AD0E6" w14:textId="77777777" w:rsidR="00D8314E" w:rsidRPr="0006304B" w:rsidRDefault="00D8314E"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34383FD3" w14:textId="6298CC29" w:rsidR="00D8314E" w:rsidRPr="0006304B" w:rsidRDefault="00D8314E" w:rsidP="0006304B">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tc>
        <w:tc>
          <w:tcPr>
            <w:tcW w:w="1020" w:type="dxa"/>
          </w:tcPr>
          <w:p w14:paraId="242F1776" w14:textId="77777777" w:rsidR="00DF359A" w:rsidRPr="0006304B" w:rsidRDefault="00DF359A"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p>
          <w:p w14:paraId="1E0400CF" w14:textId="77777777" w:rsidR="0076520D" w:rsidRPr="0006304B" w:rsidRDefault="0076520D"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6DFCBF23" w14:textId="77777777" w:rsidR="0076520D" w:rsidRPr="0006304B" w:rsidRDefault="0076520D"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6CF54FA6" w14:textId="58DB89B2" w:rsidR="0076520D" w:rsidRPr="0006304B" w:rsidRDefault="0076520D" w:rsidP="0006304B">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tc>
        <w:tc>
          <w:tcPr>
            <w:tcW w:w="1134" w:type="dxa"/>
          </w:tcPr>
          <w:p w14:paraId="417F5A06" w14:textId="77777777" w:rsidR="00DF359A" w:rsidRPr="0006304B" w:rsidRDefault="00DF359A"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p>
          <w:p w14:paraId="3616F37D" w14:textId="498D888F" w:rsidR="00EB537C" w:rsidRPr="0006304B" w:rsidRDefault="00CB7265"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 xml:space="preserve">No </w:t>
            </w:r>
          </w:p>
          <w:p w14:paraId="41F2F297" w14:textId="1806202E" w:rsidR="00CB7265" w:rsidRPr="0006304B" w:rsidRDefault="004B1DE6"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Pr>
                <w:rFonts w:ascii="Palatino Linotype" w:eastAsia="Arial" w:hAnsi="Palatino Linotype" w:cs="Arial"/>
                <w:color w:val="000000" w:themeColor="text1"/>
                <w:sz w:val="16"/>
                <w:szCs w:val="16"/>
              </w:rPr>
              <w:t>No</w:t>
            </w:r>
          </w:p>
          <w:p w14:paraId="19FD96E2" w14:textId="32626CEC" w:rsidR="001E322C" w:rsidRPr="0006304B" w:rsidRDefault="5AC75291" w:rsidP="0006304B">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themeColor="text1"/>
                <w:sz w:val="16"/>
                <w:szCs w:val="16"/>
              </w:rPr>
              <w:t>No</w:t>
            </w:r>
          </w:p>
        </w:tc>
        <w:tc>
          <w:tcPr>
            <w:tcW w:w="1134" w:type="dxa"/>
          </w:tcPr>
          <w:p w14:paraId="3FB9A879" w14:textId="77777777" w:rsidR="00DF359A" w:rsidRPr="0006304B" w:rsidRDefault="00DF359A"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p>
          <w:p w14:paraId="79A3E42C" w14:textId="77777777" w:rsidR="0050798D" w:rsidRPr="0006304B" w:rsidRDefault="006C2798"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7339BABF" w14:textId="77777777" w:rsidR="006C2798" w:rsidRPr="0006304B" w:rsidRDefault="006C2798"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p w14:paraId="30920E14" w14:textId="04F96EDB" w:rsidR="006C2798" w:rsidRPr="0006304B" w:rsidRDefault="006C2798" w:rsidP="0006304B">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Yes</w:t>
            </w:r>
          </w:p>
        </w:tc>
        <w:tc>
          <w:tcPr>
            <w:tcW w:w="1276" w:type="dxa"/>
          </w:tcPr>
          <w:p w14:paraId="22ECFCCB" w14:textId="77777777" w:rsidR="00DF359A" w:rsidRPr="0006304B" w:rsidRDefault="00DF359A"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p>
          <w:p w14:paraId="7165ECC8" w14:textId="77777777" w:rsidR="00522805" w:rsidRPr="0006304B" w:rsidRDefault="00522805"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0B61913D" w14:textId="0C4024F0" w:rsidR="00522805" w:rsidRPr="0006304B" w:rsidRDefault="004B1DE6"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Pr>
                <w:rFonts w:ascii="Palatino Linotype" w:eastAsia="Arial" w:hAnsi="Palatino Linotype" w:cs="Arial"/>
                <w:color w:val="000000" w:themeColor="text1"/>
                <w:sz w:val="16"/>
                <w:szCs w:val="16"/>
              </w:rPr>
              <w:t>No</w:t>
            </w:r>
          </w:p>
          <w:p w14:paraId="6E32F506" w14:textId="13D5D572" w:rsidR="00522805" w:rsidRPr="0006304B" w:rsidRDefault="004B1DE6" w:rsidP="0006304B">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Pr>
                <w:rFonts w:ascii="Palatino Linotype" w:eastAsia="Arial" w:hAnsi="Palatino Linotype" w:cs="Arial"/>
                <w:color w:val="000000" w:themeColor="text1"/>
                <w:sz w:val="16"/>
                <w:szCs w:val="16"/>
              </w:rPr>
              <w:t>No</w:t>
            </w:r>
          </w:p>
        </w:tc>
        <w:tc>
          <w:tcPr>
            <w:tcW w:w="1559" w:type="dxa"/>
          </w:tcPr>
          <w:p w14:paraId="6EC20567" w14:textId="77777777" w:rsidR="00DF359A" w:rsidRPr="0006304B" w:rsidRDefault="00DF359A"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p>
          <w:p w14:paraId="2BB8FB40" w14:textId="77777777" w:rsidR="004E5E5C" w:rsidRPr="0006304B" w:rsidRDefault="004E5E5C"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6D9B27D8" w14:textId="77777777" w:rsidR="004E5E5C" w:rsidRPr="0006304B" w:rsidRDefault="004E5E5C"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33EEC644" w14:textId="5E5CC32E" w:rsidR="004E5E5C" w:rsidRPr="0006304B" w:rsidRDefault="004E5E5C" w:rsidP="0006304B">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tc>
        <w:tc>
          <w:tcPr>
            <w:tcW w:w="1389" w:type="dxa"/>
          </w:tcPr>
          <w:p w14:paraId="2D86B358" w14:textId="77777777" w:rsidR="00DF359A" w:rsidRPr="0006304B" w:rsidRDefault="00DF359A"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p>
          <w:p w14:paraId="2F187829" w14:textId="77777777" w:rsidR="0098502B" w:rsidRPr="0006304B" w:rsidRDefault="0098502B"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3E57A588" w14:textId="77777777" w:rsidR="0098502B" w:rsidRPr="0006304B" w:rsidRDefault="0098502B" w:rsidP="002674A1">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p w14:paraId="6A38E582" w14:textId="27B898D9" w:rsidR="0098502B" w:rsidRPr="0006304B" w:rsidRDefault="0098502B" w:rsidP="0006304B">
            <w:pPr>
              <w:widowControl w:val="0"/>
              <w:pBdr>
                <w:top w:val="nil"/>
                <w:left w:val="nil"/>
                <w:bottom w:val="nil"/>
                <w:right w:val="nil"/>
                <w:between w:val="nil"/>
              </w:pBdr>
              <w:spacing w:afterLines="120" w:after="288" w:line="24" w:lineRule="atLeast"/>
              <w:rPr>
                <w:rFonts w:ascii="Palatino Linotype" w:eastAsia="Arial" w:hAnsi="Palatino Linotype" w:cs="Arial"/>
                <w:color w:val="000000"/>
                <w:sz w:val="16"/>
                <w:szCs w:val="16"/>
              </w:rPr>
            </w:pPr>
            <w:r w:rsidRPr="0006304B">
              <w:rPr>
                <w:rFonts w:ascii="Palatino Linotype" w:eastAsia="Arial" w:hAnsi="Palatino Linotype" w:cs="Arial"/>
                <w:color w:val="000000"/>
                <w:sz w:val="16"/>
                <w:szCs w:val="16"/>
              </w:rPr>
              <w:t>No</w:t>
            </w:r>
          </w:p>
        </w:tc>
      </w:tr>
    </w:tbl>
    <w:p w14:paraId="01AEB19E" w14:textId="67692E81" w:rsidR="6ABC9017" w:rsidRPr="00A63472" w:rsidRDefault="6ABC9017" w:rsidP="002674A1">
      <w:pPr>
        <w:pBdr>
          <w:top w:val="nil"/>
          <w:left w:val="nil"/>
          <w:bottom w:val="nil"/>
          <w:right w:val="nil"/>
          <w:between w:val="nil"/>
        </w:pBdr>
        <w:spacing w:before="240" w:afterLines="120" w:after="288" w:line="24" w:lineRule="atLeast"/>
        <w:rPr>
          <w:rFonts w:ascii="Palatino Linotype" w:eastAsia="Arial" w:hAnsi="Palatino Linotype" w:cs="Arial"/>
          <w:sz w:val="24"/>
          <w:szCs w:val="24"/>
        </w:rPr>
      </w:pPr>
    </w:p>
    <w:p w14:paraId="04501AD1" w14:textId="1818114C" w:rsidR="00DF359A" w:rsidRPr="0006304B" w:rsidRDefault="00B0035F" w:rsidP="002674A1">
      <w:pPr>
        <w:pBdr>
          <w:top w:val="nil"/>
          <w:left w:val="nil"/>
          <w:bottom w:val="nil"/>
          <w:right w:val="nil"/>
          <w:between w:val="nil"/>
        </w:pBdr>
        <w:spacing w:afterLines="120" w:after="288" w:line="24" w:lineRule="atLeast"/>
        <w:rPr>
          <w:rFonts w:ascii="Palatino Linotype" w:eastAsia="Arial" w:hAnsi="Palatino Linotype" w:cs="Arial"/>
          <w:b/>
          <w:color w:val="0070C0"/>
          <w:sz w:val="32"/>
          <w:szCs w:val="32"/>
        </w:rPr>
      </w:pPr>
      <w:r w:rsidRPr="0006304B">
        <w:rPr>
          <w:rFonts w:ascii="Palatino Linotype" w:eastAsia="Arial" w:hAnsi="Palatino Linotype" w:cs="Arial"/>
          <w:b/>
          <w:color w:val="0070C0"/>
          <w:sz w:val="32"/>
          <w:szCs w:val="32"/>
        </w:rPr>
        <w:t>Subject matter and legislative competence of devolved legislatures</w:t>
      </w:r>
    </w:p>
    <w:p w14:paraId="61F40B74" w14:textId="507DCBD4" w:rsidR="00C969B5" w:rsidRPr="0006304B" w:rsidRDefault="009C6D05" w:rsidP="000C20AC">
      <w:pPr>
        <w:numPr>
          <w:ilvl w:val="0"/>
          <w:numId w:val="36"/>
        </w:numPr>
        <w:spacing w:afterLines="120" w:after="288" w:line="240" w:lineRule="auto"/>
        <w:rPr>
          <w:rStyle w:val="normaltextrun"/>
          <w:rFonts w:ascii="Palatino Linotype" w:hAnsi="Palatino Linotype"/>
          <w:color w:val="000000" w:themeColor="text1"/>
          <w:sz w:val="20"/>
          <w:szCs w:val="20"/>
        </w:rPr>
      </w:pPr>
      <w:bookmarkStart w:id="15" w:name="_Hlk153982459"/>
      <w:r w:rsidRPr="0006304B">
        <w:rPr>
          <w:rStyle w:val="normaltextrun"/>
          <w:rFonts w:ascii="Palatino Linotype" w:hAnsi="Palatino Linotype"/>
          <w:color w:val="000000" w:themeColor="text1"/>
          <w:sz w:val="20"/>
          <w:szCs w:val="20"/>
        </w:rPr>
        <w:t>In the opinion of the UK government</w:t>
      </w:r>
      <w:r w:rsidR="5B452A0C" w:rsidRPr="0006304B">
        <w:rPr>
          <w:rStyle w:val="normaltextrun"/>
          <w:rFonts w:ascii="Palatino Linotype" w:hAnsi="Palatino Linotype"/>
          <w:color w:val="000000" w:themeColor="text1"/>
          <w:sz w:val="20"/>
          <w:szCs w:val="20"/>
        </w:rPr>
        <w:t>,</w:t>
      </w:r>
      <w:r w:rsidRPr="0006304B">
        <w:rPr>
          <w:rStyle w:val="normaltextrun"/>
          <w:rFonts w:ascii="Palatino Linotype" w:hAnsi="Palatino Linotype"/>
          <w:color w:val="000000" w:themeColor="text1"/>
          <w:sz w:val="20"/>
          <w:szCs w:val="20"/>
        </w:rPr>
        <w:t xml:space="preserve"> </w:t>
      </w:r>
      <w:r w:rsidR="005A759E" w:rsidRPr="0006304B">
        <w:rPr>
          <w:rStyle w:val="normaltextrun"/>
          <w:rFonts w:ascii="Palatino Linotype" w:hAnsi="Palatino Linotype"/>
          <w:color w:val="000000" w:themeColor="text1"/>
          <w:sz w:val="20"/>
          <w:szCs w:val="20"/>
        </w:rPr>
        <w:t xml:space="preserve">in respect of all provisions in the </w:t>
      </w:r>
      <w:r w:rsidR="003F6042" w:rsidRPr="0006304B">
        <w:rPr>
          <w:rStyle w:val="normaltextrun"/>
          <w:rFonts w:ascii="Palatino Linotype" w:hAnsi="Palatino Linotype"/>
          <w:color w:val="000000" w:themeColor="text1"/>
          <w:sz w:val="20"/>
          <w:szCs w:val="20"/>
        </w:rPr>
        <w:t>B</w:t>
      </w:r>
      <w:r w:rsidR="005A759E" w:rsidRPr="0006304B">
        <w:rPr>
          <w:rStyle w:val="normaltextrun"/>
          <w:rFonts w:ascii="Palatino Linotype" w:hAnsi="Palatino Linotype"/>
          <w:color w:val="000000" w:themeColor="text1"/>
          <w:sz w:val="20"/>
          <w:szCs w:val="20"/>
        </w:rPr>
        <w:t>ill</w:t>
      </w:r>
      <w:r w:rsidR="5B207EB7" w:rsidRPr="0006304B">
        <w:rPr>
          <w:rStyle w:val="normaltextrun"/>
          <w:rFonts w:ascii="Palatino Linotype" w:hAnsi="Palatino Linotype"/>
          <w:color w:val="000000" w:themeColor="text1"/>
          <w:sz w:val="20"/>
          <w:szCs w:val="20"/>
        </w:rPr>
        <w:t>,</w:t>
      </w:r>
      <w:r w:rsidR="005A759E" w:rsidRPr="0006304B">
        <w:rPr>
          <w:rStyle w:val="normaltextrun"/>
          <w:rFonts w:ascii="Palatino Linotype" w:hAnsi="Palatino Linotype"/>
          <w:color w:val="000000" w:themeColor="text1"/>
          <w:sz w:val="20"/>
          <w:szCs w:val="20"/>
        </w:rPr>
        <w:t xml:space="preserve"> except clause 15 </w:t>
      </w:r>
      <w:r w:rsidR="003F6042" w:rsidRPr="0006304B">
        <w:rPr>
          <w:rStyle w:val="normaltextrun"/>
          <w:rFonts w:ascii="Palatino Linotype" w:hAnsi="Palatino Linotype"/>
          <w:color w:val="000000" w:themeColor="text1"/>
          <w:sz w:val="20"/>
          <w:szCs w:val="20"/>
        </w:rPr>
        <w:t>(Convention and Protocol relating to international interests in railway rolling</w:t>
      </w:r>
      <w:r w:rsidR="00FD4972" w:rsidRPr="0006304B">
        <w:rPr>
          <w:rStyle w:val="normaltextrun"/>
          <w:rFonts w:ascii="Palatino Linotype" w:hAnsi="Palatino Linotype"/>
          <w:color w:val="000000" w:themeColor="text1"/>
          <w:sz w:val="20"/>
          <w:szCs w:val="20"/>
        </w:rPr>
        <w:t xml:space="preserve"> stock</w:t>
      </w:r>
      <w:r w:rsidR="003F6042" w:rsidRPr="0006304B">
        <w:rPr>
          <w:rStyle w:val="normaltextrun"/>
          <w:rFonts w:ascii="Palatino Linotype" w:hAnsi="Palatino Linotype"/>
          <w:color w:val="000000" w:themeColor="text1"/>
          <w:sz w:val="20"/>
          <w:szCs w:val="20"/>
        </w:rPr>
        <w:t>)</w:t>
      </w:r>
      <w:r w:rsidR="00B90FAB">
        <w:rPr>
          <w:rStyle w:val="FootnoteReference"/>
          <w:rFonts w:ascii="Palatino Linotype" w:hAnsi="Palatino Linotype"/>
          <w:color w:val="000000" w:themeColor="text1"/>
          <w:sz w:val="20"/>
          <w:szCs w:val="20"/>
        </w:rPr>
        <w:footnoteReference w:id="2"/>
      </w:r>
      <w:r w:rsidR="50CA38F5" w:rsidRPr="0006304B">
        <w:rPr>
          <w:rStyle w:val="normaltextrun"/>
          <w:rFonts w:ascii="Palatino Linotype" w:hAnsi="Palatino Linotype"/>
          <w:color w:val="000000" w:themeColor="text1"/>
          <w:sz w:val="20"/>
          <w:szCs w:val="20"/>
        </w:rPr>
        <w:t>,</w:t>
      </w:r>
      <w:r w:rsidR="00892AB9" w:rsidRPr="0006304B">
        <w:rPr>
          <w:rStyle w:val="normaltextrun"/>
          <w:rFonts w:ascii="Palatino Linotype" w:hAnsi="Palatino Linotype"/>
          <w:color w:val="000000" w:themeColor="text1"/>
          <w:sz w:val="20"/>
          <w:szCs w:val="20"/>
        </w:rPr>
        <w:t xml:space="preserve"> </w:t>
      </w:r>
      <w:r w:rsidRPr="0006304B">
        <w:rPr>
          <w:rStyle w:val="normaltextrun"/>
          <w:rFonts w:ascii="Palatino Linotype" w:hAnsi="Palatino Linotype"/>
          <w:color w:val="000000" w:themeColor="text1"/>
          <w:sz w:val="20"/>
          <w:szCs w:val="20"/>
        </w:rPr>
        <w:t xml:space="preserve">the </w:t>
      </w:r>
      <w:r w:rsidR="00ED5044" w:rsidRPr="0006304B">
        <w:rPr>
          <w:rStyle w:val="normaltextrun"/>
          <w:rFonts w:ascii="Palatino Linotype" w:hAnsi="Palatino Linotype"/>
          <w:color w:val="000000" w:themeColor="text1"/>
          <w:sz w:val="20"/>
          <w:szCs w:val="20"/>
        </w:rPr>
        <w:t xml:space="preserve">subject matter of the Bill is not within the </w:t>
      </w:r>
      <w:r w:rsidR="00C82589">
        <w:rPr>
          <w:rStyle w:val="normaltextrun"/>
          <w:rFonts w:ascii="Palatino Linotype" w:hAnsi="Palatino Linotype"/>
          <w:color w:val="000000" w:themeColor="text1"/>
          <w:sz w:val="20"/>
          <w:szCs w:val="20"/>
        </w:rPr>
        <w:t>legislative</w:t>
      </w:r>
      <w:r w:rsidR="00ED5044" w:rsidRPr="0006304B">
        <w:rPr>
          <w:rStyle w:val="normaltextrun"/>
          <w:rFonts w:ascii="Palatino Linotype" w:hAnsi="Palatino Linotype"/>
          <w:color w:val="000000" w:themeColor="text1"/>
          <w:sz w:val="20"/>
          <w:szCs w:val="20"/>
        </w:rPr>
        <w:t xml:space="preserve"> competence of</w:t>
      </w:r>
      <w:r w:rsidR="00892AB9" w:rsidRPr="0006304B">
        <w:rPr>
          <w:rStyle w:val="normaltextrun"/>
          <w:rFonts w:ascii="Palatino Linotype" w:hAnsi="Palatino Linotype"/>
          <w:color w:val="000000" w:themeColor="text1"/>
          <w:sz w:val="20"/>
          <w:szCs w:val="20"/>
        </w:rPr>
        <w:t xml:space="preserve"> </w:t>
      </w:r>
      <w:r w:rsidR="002F6CB1" w:rsidRPr="0006304B">
        <w:rPr>
          <w:rStyle w:val="normaltextrun"/>
          <w:rFonts w:ascii="Palatino Linotype" w:hAnsi="Palatino Linotype"/>
          <w:color w:val="000000" w:themeColor="text1"/>
          <w:sz w:val="20"/>
          <w:szCs w:val="20"/>
        </w:rPr>
        <w:t xml:space="preserve">any of the devolved administrations </w:t>
      </w:r>
      <w:r w:rsidR="00C969B5" w:rsidRPr="0006304B">
        <w:rPr>
          <w:rStyle w:val="normaltextrun"/>
          <w:rFonts w:ascii="Palatino Linotype" w:hAnsi="Palatino Linotype"/>
          <w:color w:val="000000" w:themeColor="text1"/>
          <w:sz w:val="20"/>
          <w:szCs w:val="20"/>
        </w:rPr>
        <w:t>because</w:t>
      </w:r>
      <w:r w:rsidR="00C70875">
        <w:rPr>
          <w:rStyle w:val="normaltextrun"/>
          <w:rFonts w:ascii="Palatino Linotype" w:hAnsi="Palatino Linotype"/>
          <w:color w:val="000000" w:themeColor="text1"/>
          <w:sz w:val="20"/>
          <w:szCs w:val="20"/>
        </w:rPr>
        <w:t xml:space="preserve"> </w:t>
      </w:r>
      <w:r w:rsidR="00C70875" w:rsidRPr="00C70875">
        <w:rPr>
          <w:rStyle w:val="normaltextrun"/>
          <w:rFonts w:ascii="Palatino Linotype" w:hAnsi="Palatino Linotype"/>
          <w:color w:val="000000" w:themeColor="text1"/>
          <w:sz w:val="20"/>
          <w:szCs w:val="20"/>
        </w:rPr>
        <w:t>its provisions relate to reserved subject matters under Schedule 5 of the Scotland Act 1998 and Schedule 7A of the Government of Wales Act 2006, and do not apply in Northern Ireland.</w:t>
      </w:r>
    </w:p>
    <w:bookmarkEnd w:id="15"/>
    <w:p w14:paraId="306BB2E3" w14:textId="6EBB2082" w:rsidR="00D56491" w:rsidRPr="0006304B" w:rsidRDefault="0027386F" w:rsidP="00302E3E">
      <w:pPr>
        <w:pStyle w:val="ListParagraph"/>
        <w:numPr>
          <w:ilvl w:val="0"/>
          <w:numId w:val="36"/>
        </w:numPr>
        <w:spacing w:line="240" w:lineRule="auto"/>
        <w:rPr>
          <w:rStyle w:val="normaltextrun"/>
          <w:rFonts w:ascii="Palatino Linotype" w:hAnsi="Palatino Linotype"/>
          <w:color w:val="000000" w:themeColor="text1"/>
          <w:sz w:val="20"/>
          <w:szCs w:val="20"/>
        </w:rPr>
      </w:pPr>
      <w:r w:rsidRPr="0006304B">
        <w:rPr>
          <w:rStyle w:val="normaltextrun"/>
          <w:rFonts w:ascii="Palatino Linotype" w:hAnsi="Palatino Linotype"/>
          <w:color w:val="000000" w:themeColor="text1"/>
          <w:sz w:val="20"/>
          <w:szCs w:val="20"/>
        </w:rPr>
        <w:t>In the opinion of the UK Government the subject matter of clause 15 (Convention and Protocol relating to international interests in railway rolling</w:t>
      </w:r>
      <w:r w:rsidR="00764E05">
        <w:rPr>
          <w:rStyle w:val="normaltextrun"/>
          <w:rFonts w:ascii="Palatino Linotype" w:hAnsi="Palatino Linotype"/>
          <w:color w:val="000000" w:themeColor="text1"/>
          <w:sz w:val="20"/>
          <w:szCs w:val="20"/>
        </w:rPr>
        <w:t xml:space="preserve"> stock</w:t>
      </w:r>
      <w:r w:rsidRPr="0006304B">
        <w:rPr>
          <w:rStyle w:val="normaltextrun"/>
          <w:rFonts w:ascii="Palatino Linotype" w:hAnsi="Palatino Linotype"/>
          <w:color w:val="000000" w:themeColor="text1"/>
          <w:sz w:val="20"/>
          <w:szCs w:val="20"/>
        </w:rPr>
        <w:t xml:space="preserve">) is within the legislative competence of the Northern Ireland Assembly </w:t>
      </w:r>
      <w:r w:rsidR="007F2F99" w:rsidRPr="0006304B">
        <w:rPr>
          <w:rStyle w:val="normaltextrun"/>
          <w:rFonts w:ascii="Palatino Linotype" w:hAnsi="Palatino Linotype"/>
          <w:color w:val="000000" w:themeColor="text1"/>
          <w:sz w:val="20"/>
          <w:szCs w:val="20"/>
        </w:rPr>
        <w:t>beca</w:t>
      </w:r>
      <w:r w:rsidR="00FB1CDF" w:rsidRPr="0006304B">
        <w:rPr>
          <w:rStyle w:val="normaltextrun"/>
          <w:rFonts w:ascii="Palatino Linotype" w:hAnsi="Palatino Linotype"/>
          <w:color w:val="000000" w:themeColor="text1"/>
          <w:sz w:val="20"/>
          <w:szCs w:val="20"/>
        </w:rPr>
        <w:t>u</w:t>
      </w:r>
      <w:r w:rsidR="007F2F99" w:rsidRPr="0006304B">
        <w:rPr>
          <w:rStyle w:val="normaltextrun"/>
          <w:rFonts w:ascii="Palatino Linotype" w:hAnsi="Palatino Linotype"/>
          <w:color w:val="000000" w:themeColor="text1"/>
          <w:sz w:val="20"/>
          <w:szCs w:val="20"/>
        </w:rPr>
        <w:t>se</w:t>
      </w:r>
      <w:r w:rsidR="000E69FA" w:rsidRPr="000E69FA">
        <w:t xml:space="preserve"> </w:t>
      </w:r>
      <w:r w:rsidR="000E69FA" w:rsidRPr="000E69FA">
        <w:rPr>
          <w:rStyle w:val="normaltextrun"/>
          <w:rFonts w:ascii="Palatino Linotype" w:hAnsi="Palatino Linotype"/>
          <w:color w:val="000000" w:themeColor="text1"/>
          <w:sz w:val="20"/>
          <w:szCs w:val="20"/>
        </w:rPr>
        <w:t>the exception for “observing and implementing international obligations” that relate to devolved matters applies</w:t>
      </w:r>
      <w:r w:rsidR="0070593E" w:rsidRPr="0006304B">
        <w:rPr>
          <w:rStyle w:val="normaltextrun"/>
          <w:rFonts w:ascii="Palatino Linotype" w:hAnsi="Palatino Linotype"/>
          <w:color w:val="000000" w:themeColor="text1"/>
          <w:sz w:val="20"/>
          <w:szCs w:val="20"/>
        </w:rPr>
        <w:t xml:space="preserve"> (paragraph 3</w:t>
      </w:r>
      <w:r w:rsidR="000E69FA">
        <w:rPr>
          <w:rStyle w:val="normaltextrun"/>
          <w:rFonts w:ascii="Palatino Linotype" w:hAnsi="Palatino Linotype"/>
          <w:color w:val="000000" w:themeColor="text1"/>
          <w:sz w:val="20"/>
          <w:szCs w:val="20"/>
        </w:rPr>
        <w:t>(c)</w:t>
      </w:r>
      <w:r w:rsidR="0070593E" w:rsidRPr="0006304B">
        <w:rPr>
          <w:rStyle w:val="normaltextrun"/>
          <w:rFonts w:ascii="Palatino Linotype" w:hAnsi="Palatino Linotype"/>
          <w:color w:val="000000" w:themeColor="text1"/>
          <w:sz w:val="20"/>
          <w:szCs w:val="20"/>
        </w:rPr>
        <w:t xml:space="preserve"> of Schedule 2 (Excepted Matters) to the Northern Ireland Act 1998</w:t>
      </w:r>
      <w:r w:rsidR="00071236">
        <w:rPr>
          <w:rStyle w:val="normaltextrun"/>
          <w:rFonts w:ascii="Palatino Linotype" w:hAnsi="Palatino Linotype"/>
          <w:color w:val="000000" w:themeColor="text1"/>
          <w:sz w:val="20"/>
          <w:szCs w:val="20"/>
        </w:rPr>
        <w:t>)</w:t>
      </w:r>
      <w:r w:rsidR="004F2964">
        <w:rPr>
          <w:rStyle w:val="normaltextrun"/>
          <w:rFonts w:ascii="Palatino Linotype" w:hAnsi="Palatino Linotype"/>
          <w:color w:val="000000" w:themeColor="text1"/>
          <w:sz w:val="20"/>
          <w:szCs w:val="20"/>
        </w:rPr>
        <w:t>.</w:t>
      </w:r>
    </w:p>
    <w:p w14:paraId="33BBC4B8" w14:textId="77777777" w:rsidR="00A80CC1" w:rsidRPr="0006304B" w:rsidRDefault="00A80CC1" w:rsidP="000C20AC">
      <w:pPr>
        <w:pStyle w:val="ListParagraph"/>
        <w:spacing w:line="240" w:lineRule="auto"/>
        <w:rPr>
          <w:rStyle w:val="normaltextrun"/>
          <w:rFonts w:ascii="Palatino Linotype" w:hAnsi="Palatino Linotype"/>
          <w:color w:val="000000" w:themeColor="text1"/>
          <w:sz w:val="20"/>
          <w:szCs w:val="20"/>
        </w:rPr>
      </w:pPr>
    </w:p>
    <w:p w14:paraId="54374522" w14:textId="49E67047" w:rsidR="00A80CC1" w:rsidRPr="00FB76DD" w:rsidRDefault="000412B5" w:rsidP="00A80CC1">
      <w:pPr>
        <w:pStyle w:val="ListParagraph"/>
        <w:numPr>
          <w:ilvl w:val="0"/>
          <w:numId w:val="36"/>
        </w:numPr>
        <w:rPr>
          <w:rStyle w:val="normaltextrun"/>
          <w:rFonts w:ascii="Palatino Linotype" w:hAnsi="Palatino Linotype"/>
          <w:color w:val="000000" w:themeColor="text1"/>
          <w:sz w:val="20"/>
          <w:szCs w:val="20"/>
        </w:rPr>
      </w:pPr>
      <w:r w:rsidRPr="00FB76DD">
        <w:rPr>
          <w:rStyle w:val="normaltextrun"/>
          <w:rFonts w:ascii="Palatino Linotype" w:hAnsi="Palatino Linotype"/>
          <w:color w:val="000000" w:themeColor="text1"/>
          <w:sz w:val="20"/>
          <w:szCs w:val="20"/>
        </w:rPr>
        <w:t>In the opinion of the UK Government</w:t>
      </w:r>
      <w:r w:rsidR="00113963" w:rsidRPr="00FB76DD">
        <w:rPr>
          <w:rStyle w:val="normaltextrun"/>
          <w:rFonts w:ascii="Palatino Linotype" w:hAnsi="Palatino Linotype"/>
          <w:color w:val="000000" w:themeColor="text1"/>
          <w:sz w:val="20"/>
          <w:szCs w:val="20"/>
        </w:rPr>
        <w:t>,</w:t>
      </w:r>
      <w:r w:rsidR="00071236" w:rsidRPr="00FB76DD">
        <w:rPr>
          <w:rStyle w:val="normaltextrun"/>
          <w:rFonts w:ascii="Palatino Linotype" w:hAnsi="Palatino Linotype"/>
          <w:color w:val="000000" w:themeColor="text1"/>
          <w:sz w:val="20"/>
          <w:szCs w:val="20"/>
        </w:rPr>
        <w:t xml:space="preserve"> one</w:t>
      </w:r>
      <w:r w:rsidRPr="00FB76DD">
        <w:rPr>
          <w:rStyle w:val="normaltextrun"/>
          <w:rFonts w:ascii="Palatino Linotype" w:hAnsi="Palatino Linotype"/>
          <w:color w:val="000000" w:themeColor="text1"/>
          <w:sz w:val="20"/>
          <w:szCs w:val="20"/>
        </w:rPr>
        <w:t xml:space="preserve"> other provision of the </w:t>
      </w:r>
      <w:r w:rsidR="00BD0055" w:rsidRPr="00FB76DD">
        <w:rPr>
          <w:rStyle w:val="normaltextrun"/>
          <w:rFonts w:ascii="Palatino Linotype" w:hAnsi="Palatino Linotype"/>
          <w:color w:val="000000" w:themeColor="text1"/>
          <w:sz w:val="20"/>
          <w:szCs w:val="20"/>
        </w:rPr>
        <w:t>Bill</w:t>
      </w:r>
      <w:r w:rsidR="0072754D" w:rsidRPr="00FB76DD">
        <w:rPr>
          <w:rStyle w:val="normaltextrun"/>
          <w:rFonts w:ascii="Palatino Linotype" w:hAnsi="Palatino Linotype"/>
          <w:color w:val="000000" w:themeColor="text1"/>
          <w:sz w:val="20"/>
          <w:szCs w:val="20"/>
        </w:rPr>
        <w:t xml:space="preserve"> </w:t>
      </w:r>
      <w:r w:rsidR="00A80CC1" w:rsidRPr="00FB76DD">
        <w:rPr>
          <w:rStyle w:val="normaltextrun"/>
          <w:rFonts w:ascii="Palatino Linotype" w:hAnsi="Palatino Linotype"/>
          <w:color w:val="000000" w:themeColor="text1"/>
          <w:sz w:val="20"/>
          <w:szCs w:val="20"/>
        </w:rPr>
        <w:t>engage</w:t>
      </w:r>
      <w:r w:rsidR="00071236" w:rsidRPr="00FB76DD">
        <w:rPr>
          <w:rStyle w:val="normaltextrun"/>
          <w:rFonts w:ascii="Palatino Linotype" w:hAnsi="Palatino Linotype"/>
          <w:color w:val="000000" w:themeColor="text1"/>
          <w:sz w:val="20"/>
          <w:szCs w:val="20"/>
        </w:rPr>
        <w:t>s</w:t>
      </w:r>
      <w:r w:rsidR="00A80CC1" w:rsidRPr="00FB76DD">
        <w:rPr>
          <w:rStyle w:val="normaltextrun"/>
          <w:rFonts w:ascii="Palatino Linotype" w:hAnsi="Palatino Linotype"/>
          <w:color w:val="000000" w:themeColor="text1"/>
          <w:sz w:val="20"/>
          <w:szCs w:val="20"/>
        </w:rPr>
        <w:t xml:space="preserve"> the LCM process in the Scottish Parliament </w:t>
      </w:r>
      <w:r w:rsidR="00B121CC" w:rsidRPr="00FB76DD">
        <w:rPr>
          <w:rStyle w:val="normaltextrun"/>
          <w:rFonts w:ascii="Palatino Linotype" w:hAnsi="Palatino Linotype"/>
          <w:color w:val="000000" w:themeColor="text1"/>
          <w:sz w:val="20"/>
          <w:szCs w:val="20"/>
        </w:rPr>
        <w:t xml:space="preserve">and </w:t>
      </w:r>
      <w:r w:rsidR="00E13B2F" w:rsidRPr="00FB76DD">
        <w:rPr>
          <w:rStyle w:val="normaltextrun"/>
          <w:rFonts w:ascii="Palatino Linotype" w:hAnsi="Palatino Linotype"/>
          <w:color w:val="000000" w:themeColor="text1"/>
          <w:sz w:val="20"/>
          <w:szCs w:val="20"/>
        </w:rPr>
        <w:t>the</w:t>
      </w:r>
      <w:r w:rsidR="00A80CC1" w:rsidRPr="00FB76DD">
        <w:rPr>
          <w:rStyle w:val="normaltextrun"/>
          <w:rFonts w:ascii="Palatino Linotype" w:hAnsi="Palatino Linotype"/>
          <w:color w:val="000000" w:themeColor="text1"/>
          <w:sz w:val="20"/>
          <w:szCs w:val="20"/>
        </w:rPr>
        <w:t xml:space="preserve"> Senedd Cymru because </w:t>
      </w:r>
      <w:r w:rsidR="00071236" w:rsidRPr="00FB76DD">
        <w:rPr>
          <w:rStyle w:val="normaltextrun"/>
          <w:rFonts w:ascii="Palatino Linotype" w:hAnsi="Palatino Linotype"/>
          <w:color w:val="000000" w:themeColor="text1"/>
          <w:sz w:val="20"/>
          <w:szCs w:val="20"/>
        </w:rPr>
        <w:t>it</w:t>
      </w:r>
      <w:r w:rsidR="00A80CC1" w:rsidRPr="00FB76DD">
        <w:rPr>
          <w:rStyle w:val="normaltextrun"/>
          <w:rFonts w:ascii="Palatino Linotype" w:hAnsi="Palatino Linotype"/>
          <w:color w:val="000000" w:themeColor="text1"/>
          <w:sz w:val="20"/>
          <w:szCs w:val="20"/>
        </w:rPr>
        <w:t xml:space="preserve"> alter</w:t>
      </w:r>
      <w:r w:rsidR="00071236" w:rsidRPr="00FB76DD">
        <w:rPr>
          <w:rStyle w:val="normaltextrun"/>
          <w:rFonts w:ascii="Palatino Linotype" w:hAnsi="Palatino Linotype"/>
          <w:color w:val="000000" w:themeColor="text1"/>
          <w:sz w:val="20"/>
          <w:szCs w:val="20"/>
        </w:rPr>
        <w:t>s</w:t>
      </w:r>
      <w:r w:rsidR="00A80CC1" w:rsidRPr="00FB76DD">
        <w:rPr>
          <w:rStyle w:val="normaltextrun"/>
          <w:rFonts w:ascii="Palatino Linotype" w:hAnsi="Palatino Linotype"/>
          <w:color w:val="000000" w:themeColor="text1"/>
          <w:sz w:val="20"/>
          <w:szCs w:val="20"/>
        </w:rPr>
        <w:t xml:space="preserve"> the executive competence o</w:t>
      </w:r>
      <w:r w:rsidR="00B121CC" w:rsidRPr="00FB76DD">
        <w:rPr>
          <w:rStyle w:val="normaltextrun"/>
          <w:rFonts w:ascii="Palatino Linotype" w:hAnsi="Palatino Linotype"/>
          <w:color w:val="000000" w:themeColor="text1"/>
          <w:sz w:val="20"/>
          <w:szCs w:val="20"/>
        </w:rPr>
        <w:t>f</w:t>
      </w:r>
      <w:r w:rsidR="00A80CC1" w:rsidRPr="00FB76DD">
        <w:rPr>
          <w:rStyle w:val="normaltextrun"/>
          <w:rFonts w:ascii="Palatino Linotype" w:hAnsi="Palatino Linotype"/>
          <w:color w:val="000000" w:themeColor="text1"/>
          <w:sz w:val="20"/>
          <w:szCs w:val="20"/>
        </w:rPr>
        <w:t xml:space="preserve"> the Scottish Minister the Welsh Ministers, as follows: </w:t>
      </w:r>
    </w:p>
    <w:p w14:paraId="2D5184A1" w14:textId="67C82523" w:rsidR="0072754D" w:rsidRPr="0006304B" w:rsidRDefault="0072754D" w:rsidP="006C1ED8">
      <w:pPr>
        <w:numPr>
          <w:ilvl w:val="1"/>
          <w:numId w:val="36"/>
        </w:numPr>
        <w:spacing w:afterLines="120" w:after="288" w:line="240" w:lineRule="auto"/>
        <w:rPr>
          <w:rStyle w:val="normaltextrun"/>
          <w:rFonts w:ascii="Palatino Linotype" w:hAnsi="Palatino Linotype"/>
          <w:color w:val="000000" w:themeColor="text1"/>
          <w:sz w:val="20"/>
          <w:szCs w:val="20"/>
        </w:rPr>
      </w:pPr>
      <w:r w:rsidRPr="0006304B">
        <w:rPr>
          <w:rStyle w:val="normaltextrun"/>
          <w:rFonts w:ascii="Palatino Linotype" w:hAnsi="Palatino Linotype"/>
          <w:color w:val="000000" w:themeColor="text1"/>
          <w:sz w:val="20"/>
          <w:szCs w:val="20"/>
        </w:rPr>
        <w:t xml:space="preserve">Clause 3 of the Bill introduces a new section 71C into the Railways Act 1993, which provides powers for the </w:t>
      </w:r>
      <w:r w:rsidR="008414C3">
        <w:rPr>
          <w:rStyle w:val="normaltextrun"/>
          <w:rFonts w:ascii="Palatino Linotype" w:hAnsi="Palatino Linotype"/>
          <w:color w:val="000000" w:themeColor="text1"/>
          <w:sz w:val="20"/>
          <w:szCs w:val="20"/>
        </w:rPr>
        <w:t>Scottish Minsters and the Welsh</w:t>
      </w:r>
      <w:r w:rsidRPr="0006304B">
        <w:rPr>
          <w:rStyle w:val="normaltextrun"/>
          <w:rFonts w:ascii="Palatino Linotype" w:hAnsi="Palatino Linotype"/>
          <w:color w:val="000000" w:themeColor="text1"/>
          <w:sz w:val="20"/>
          <w:szCs w:val="20"/>
        </w:rPr>
        <w:t xml:space="preserve"> </w:t>
      </w:r>
      <w:r w:rsidR="008414C3">
        <w:rPr>
          <w:rStyle w:val="normaltextrun"/>
          <w:rFonts w:ascii="Palatino Linotype" w:hAnsi="Palatino Linotype"/>
          <w:color w:val="000000" w:themeColor="text1"/>
          <w:sz w:val="20"/>
          <w:szCs w:val="20"/>
        </w:rPr>
        <w:t>M</w:t>
      </w:r>
      <w:r w:rsidRPr="0006304B">
        <w:rPr>
          <w:rStyle w:val="normaltextrun"/>
          <w:rFonts w:ascii="Palatino Linotype" w:hAnsi="Palatino Linotype"/>
          <w:color w:val="000000" w:themeColor="text1"/>
          <w:sz w:val="20"/>
          <w:szCs w:val="20"/>
        </w:rPr>
        <w:t xml:space="preserve">inisters to delegate their </w:t>
      </w:r>
      <w:r w:rsidR="008414C3">
        <w:rPr>
          <w:rStyle w:val="normaltextrun"/>
          <w:rFonts w:ascii="Palatino Linotype" w:hAnsi="Palatino Linotype"/>
          <w:color w:val="000000" w:themeColor="text1"/>
          <w:sz w:val="20"/>
          <w:szCs w:val="20"/>
        </w:rPr>
        <w:t xml:space="preserve">respective </w:t>
      </w:r>
      <w:r w:rsidRPr="0006304B">
        <w:rPr>
          <w:rStyle w:val="normaltextrun"/>
          <w:rFonts w:ascii="Palatino Linotype" w:hAnsi="Palatino Linotype"/>
          <w:color w:val="000000" w:themeColor="text1"/>
          <w:sz w:val="20"/>
          <w:szCs w:val="20"/>
        </w:rPr>
        <w:t xml:space="preserve">franchising functions to the IRB. The purpose of the additional power is to allow the Scottish </w:t>
      </w:r>
      <w:r w:rsidR="00C5322C">
        <w:rPr>
          <w:rStyle w:val="normaltextrun"/>
          <w:rFonts w:ascii="Palatino Linotype" w:hAnsi="Palatino Linotype"/>
          <w:color w:val="000000" w:themeColor="text1"/>
          <w:sz w:val="20"/>
          <w:szCs w:val="20"/>
        </w:rPr>
        <w:t xml:space="preserve">and </w:t>
      </w:r>
      <w:r w:rsidR="00C5322C" w:rsidRPr="0006304B">
        <w:rPr>
          <w:rStyle w:val="normaltextrun"/>
          <w:rFonts w:ascii="Palatino Linotype" w:hAnsi="Palatino Linotype"/>
          <w:color w:val="000000" w:themeColor="text1"/>
          <w:sz w:val="20"/>
          <w:szCs w:val="20"/>
        </w:rPr>
        <w:t xml:space="preserve">Welsh </w:t>
      </w:r>
      <w:r w:rsidRPr="0006304B">
        <w:rPr>
          <w:rStyle w:val="normaltextrun"/>
          <w:rFonts w:ascii="Palatino Linotype" w:hAnsi="Palatino Linotype"/>
          <w:color w:val="000000" w:themeColor="text1"/>
          <w:sz w:val="20"/>
          <w:szCs w:val="20"/>
        </w:rPr>
        <w:t>franchising authorities, to permit the IRB to award franchise agreements on their behalf, should they so wish, taking advantage of the IRB’s position as an established infrastructure manager and franchising authority.</w:t>
      </w:r>
    </w:p>
    <w:p w14:paraId="7CBFBD52" w14:textId="2B550DBE" w:rsidR="00DF359A" w:rsidRPr="0006304B" w:rsidRDefault="00DF359A" w:rsidP="002674A1">
      <w:pPr>
        <w:tabs>
          <w:tab w:val="left" w:pos="876"/>
        </w:tabs>
        <w:spacing w:afterLines="120" w:after="288" w:line="24" w:lineRule="atLeast"/>
        <w:rPr>
          <w:rFonts w:ascii="Palatino Linotype" w:eastAsia="Palatino Linotype" w:hAnsi="Palatino Linotype" w:cs="Palatino Linotype"/>
          <w:sz w:val="20"/>
          <w:szCs w:val="20"/>
        </w:rPr>
        <w:sectPr w:rsidR="00DF359A" w:rsidRPr="0006304B" w:rsidSect="00E43578">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673" w:left="1701" w:header="720" w:footer="720" w:gutter="0"/>
          <w:pgNumType w:start="0"/>
          <w:cols w:space="720"/>
          <w:titlePg/>
        </w:sectPr>
      </w:pPr>
    </w:p>
    <w:p w14:paraId="62CEDDC9" w14:textId="77777777" w:rsidR="00DF359A" w:rsidRPr="0006304B" w:rsidRDefault="00B0035F" w:rsidP="002674A1">
      <w:pPr>
        <w:widowControl w:val="0"/>
        <w:pBdr>
          <w:top w:val="nil"/>
          <w:left w:val="nil"/>
          <w:bottom w:val="nil"/>
          <w:right w:val="nil"/>
          <w:between w:val="nil"/>
        </w:pBdr>
        <w:spacing w:afterLines="120" w:after="288" w:line="24" w:lineRule="atLeast"/>
        <w:rPr>
          <w:rFonts w:ascii="Palatino Linotype" w:eastAsia="Arial" w:hAnsi="Palatino Linotype" w:cs="Arial"/>
          <w:b/>
          <w:smallCaps/>
          <w:color w:val="000000"/>
          <w:sz w:val="44"/>
          <w:szCs w:val="44"/>
        </w:rPr>
      </w:pPr>
      <w:r w:rsidRPr="0006304B">
        <w:rPr>
          <w:rFonts w:ascii="Palatino Linotype" w:eastAsia="Arial" w:hAnsi="Palatino Linotype" w:cs="Arial"/>
          <w:b/>
          <w:smallCaps/>
          <w:color w:val="000000"/>
          <w:sz w:val="44"/>
          <w:szCs w:val="44"/>
        </w:rPr>
        <w:t>[Autogenerated]</w:t>
      </w:r>
      <w:r w:rsidRPr="0006304B">
        <w:rPr>
          <w:rFonts w:ascii="Palatino Linotype" w:eastAsia="Arial" w:hAnsi="Palatino Linotype" w:cs="Arial"/>
          <w:b/>
          <w:smallCaps/>
          <w:color w:val="000000"/>
          <w:sz w:val="20"/>
          <w:szCs w:val="20"/>
        </w:rPr>
        <w:t xml:space="preserve"> </w:t>
      </w:r>
      <w:r w:rsidRPr="0006304B">
        <w:rPr>
          <w:rFonts w:ascii="Palatino Linotype" w:eastAsia="Arial" w:hAnsi="Palatino Linotype" w:cs="Arial"/>
          <w:b/>
          <w:smallCaps/>
          <w:color w:val="000000"/>
          <w:sz w:val="44"/>
          <w:szCs w:val="44"/>
        </w:rPr>
        <w:t xml:space="preserve">[AUTOGENERATED] </w:t>
      </w:r>
    </w:p>
    <w:p w14:paraId="351F508C" w14:textId="77777777" w:rsidR="00DF359A" w:rsidRPr="0006304B" w:rsidRDefault="00B0035F" w:rsidP="002674A1">
      <w:pPr>
        <w:widowControl w:val="0"/>
        <w:pBdr>
          <w:top w:val="nil"/>
          <w:left w:val="nil"/>
          <w:bottom w:val="nil"/>
          <w:right w:val="nil"/>
          <w:between w:val="nil"/>
        </w:pBdr>
        <w:spacing w:afterLines="120" w:after="288" w:line="24" w:lineRule="atLeast"/>
        <w:rPr>
          <w:rFonts w:ascii="Palatino Linotype" w:eastAsia="Arial" w:hAnsi="Palatino Linotype" w:cs="Arial"/>
          <w:smallCaps/>
          <w:color w:val="000000"/>
          <w:sz w:val="44"/>
          <w:szCs w:val="44"/>
        </w:rPr>
      </w:pPr>
      <w:r w:rsidRPr="0006304B">
        <w:rPr>
          <w:rFonts w:ascii="Palatino Linotype" w:eastAsia="Arial" w:hAnsi="Palatino Linotype" w:cs="Arial"/>
          <w:smallCaps/>
          <w:color w:val="000000"/>
          <w:sz w:val="44"/>
          <w:szCs w:val="44"/>
        </w:rPr>
        <w:t>EXPLANATORY NOTES</w:t>
      </w:r>
    </w:p>
    <w:p w14:paraId="0D61CD40" w14:textId="77777777" w:rsidR="00DF359A" w:rsidRPr="0006304B" w:rsidRDefault="00B0035F" w:rsidP="002674A1">
      <w:pPr>
        <w:widowControl w:val="0"/>
        <w:pBdr>
          <w:top w:val="nil"/>
          <w:left w:val="nil"/>
          <w:bottom w:val="nil"/>
          <w:right w:val="nil"/>
          <w:between w:val="nil"/>
        </w:pBdr>
        <w:spacing w:afterLines="120" w:after="288" w:line="24" w:lineRule="atLeast"/>
        <w:rPr>
          <w:rFonts w:ascii="Palatino Linotype" w:eastAsia="Palatino Linotype" w:hAnsi="Palatino Linotype" w:cs="Palatino Linotype"/>
          <w:color w:val="000000"/>
          <w:sz w:val="20"/>
          <w:szCs w:val="20"/>
        </w:rPr>
      </w:pPr>
      <w:r w:rsidRPr="0006304B">
        <w:rPr>
          <w:rFonts w:ascii="Palatino Linotype" w:eastAsia="Palatino Linotype" w:hAnsi="Palatino Linotype" w:cs="Palatino Linotype"/>
          <w:color w:val="000000"/>
          <w:sz w:val="20"/>
          <w:szCs w:val="20"/>
        </w:rPr>
        <w:t xml:space="preserve">These Explanatory Notes relate to the [AUTOGENERATED] [AUTOGENERATED] [AUTOGENERATED] on [AUTOGENERATED] ([AUTOGENERATED] [AUTOGENERATED]). </w:t>
      </w:r>
    </w:p>
    <w:p w14:paraId="7C0BC12D" w14:textId="77777777" w:rsidR="00DF359A" w:rsidRPr="0006304B" w:rsidRDefault="00DF359A" w:rsidP="002674A1">
      <w:pPr>
        <w:spacing w:afterLines="120" w:after="288" w:line="24" w:lineRule="atLeast"/>
        <w:rPr>
          <w:rFonts w:ascii="Palatino Linotype" w:eastAsia="Palatino Linotype" w:hAnsi="Palatino Linotype" w:cs="Palatino Linotype"/>
          <w:sz w:val="20"/>
          <w:szCs w:val="20"/>
        </w:rPr>
      </w:pPr>
    </w:p>
    <w:p w14:paraId="69FECCA3" w14:textId="77777777" w:rsidR="00DF359A" w:rsidRPr="0006304B" w:rsidRDefault="00B0035F" w:rsidP="002674A1">
      <w:pPr>
        <w:pBdr>
          <w:top w:val="nil"/>
          <w:left w:val="nil"/>
          <w:bottom w:val="nil"/>
          <w:right w:val="nil"/>
          <w:between w:val="nil"/>
        </w:pBdr>
        <w:spacing w:afterLines="120" w:after="288" w:line="24" w:lineRule="atLeast"/>
        <w:rPr>
          <w:rFonts w:ascii="Palatino Linotype" w:eastAsia="Palatino Linotype" w:hAnsi="Palatino Linotype" w:cs="Palatino Linotype"/>
          <w:color w:val="000000"/>
          <w:sz w:val="20"/>
          <w:szCs w:val="20"/>
        </w:rPr>
      </w:pPr>
      <w:r w:rsidRPr="0006304B">
        <w:rPr>
          <w:rFonts w:ascii="Palatino Linotype" w:eastAsia="Palatino Linotype" w:hAnsi="Palatino Linotype" w:cs="Palatino Linotype"/>
          <w:color w:val="000000"/>
          <w:sz w:val="20"/>
          <w:szCs w:val="20"/>
        </w:rPr>
        <w:t>__________________________________________________________</w:t>
      </w:r>
    </w:p>
    <w:p w14:paraId="6EFD7BA1" w14:textId="77777777" w:rsidR="00DF359A" w:rsidRPr="0006304B" w:rsidRDefault="00B0035F" w:rsidP="002674A1">
      <w:pPr>
        <w:widowControl w:val="0"/>
        <w:pBdr>
          <w:top w:val="nil"/>
          <w:left w:val="nil"/>
          <w:bottom w:val="nil"/>
          <w:right w:val="nil"/>
          <w:between w:val="nil"/>
        </w:pBdr>
        <w:spacing w:afterLines="120" w:after="288" w:line="24" w:lineRule="atLeast"/>
        <w:rPr>
          <w:rFonts w:ascii="Palatino Linotype" w:eastAsia="Palatino Linotype" w:hAnsi="Palatino Linotype" w:cs="Palatino Linotype"/>
          <w:color w:val="000000"/>
          <w:sz w:val="20"/>
          <w:szCs w:val="20"/>
        </w:rPr>
      </w:pPr>
      <w:r w:rsidRPr="0006304B">
        <w:rPr>
          <w:rFonts w:ascii="Palatino Linotype" w:eastAsia="Palatino Linotype" w:hAnsi="Palatino Linotype" w:cs="Palatino Linotype"/>
          <w:color w:val="000000"/>
          <w:sz w:val="20"/>
          <w:szCs w:val="20"/>
        </w:rPr>
        <w:t>Ordered by [AUTOGENERATED] to be printed, [AUTOGENERATED]</w:t>
      </w:r>
    </w:p>
    <w:p w14:paraId="0D7CB758" w14:textId="77777777" w:rsidR="00DF359A" w:rsidRPr="0006304B" w:rsidRDefault="00B0035F" w:rsidP="002674A1">
      <w:pPr>
        <w:pBdr>
          <w:top w:val="nil"/>
          <w:left w:val="nil"/>
          <w:bottom w:val="nil"/>
          <w:right w:val="nil"/>
          <w:between w:val="nil"/>
        </w:pBdr>
        <w:spacing w:afterLines="120" w:after="288" w:line="24" w:lineRule="atLeast"/>
        <w:rPr>
          <w:rFonts w:ascii="Palatino Linotype" w:eastAsia="Palatino Linotype" w:hAnsi="Palatino Linotype" w:cs="Palatino Linotype"/>
          <w:color w:val="000000"/>
          <w:sz w:val="20"/>
          <w:szCs w:val="20"/>
        </w:rPr>
      </w:pPr>
      <w:r w:rsidRPr="0006304B">
        <w:rPr>
          <w:rFonts w:ascii="Palatino Linotype" w:eastAsia="Palatino Linotype" w:hAnsi="Palatino Linotype" w:cs="Palatino Linotype"/>
          <w:color w:val="000000"/>
          <w:sz w:val="20"/>
          <w:szCs w:val="20"/>
        </w:rPr>
        <w:t>__________________________________________________________</w:t>
      </w:r>
    </w:p>
    <w:p w14:paraId="04925528" w14:textId="77777777" w:rsidR="00DF359A" w:rsidRPr="0006304B" w:rsidRDefault="00DF359A" w:rsidP="002674A1">
      <w:pPr>
        <w:spacing w:afterLines="120" w:after="288" w:line="24" w:lineRule="atLeast"/>
        <w:rPr>
          <w:rFonts w:ascii="Palatino Linotype" w:eastAsia="Palatino Linotype" w:hAnsi="Palatino Linotype" w:cs="Palatino Linotype"/>
          <w:sz w:val="20"/>
          <w:szCs w:val="20"/>
        </w:rPr>
      </w:pPr>
    </w:p>
    <w:p w14:paraId="7CD99D1E" w14:textId="77777777" w:rsidR="00DF359A" w:rsidRPr="0006304B" w:rsidRDefault="00B0035F" w:rsidP="002674A1">
      <w:pPr>
        <w:widowControl w:val="0"/>
        <w:pBdr>
          <w:top w:val="nil"/>
          <w:left w:val="nil"/>
          <w:bottom w:val="nil"/>
          <w:right w:val="nil"/>
          <w:between w:val="nil"/>
        </w:pBdr>
        <w:spacing w:afterLines="120" w:after="288" w:line="24" w:lineRule="atLeast"/>
        <w:rPr>
          <w:rFonts w:ascii="Palatino Linotype" w:eastAsia="Palatino Linotype" w:hAnsi="Palatino Linotype" w:cs="Palatino Linotype"/>
          <w:color w:val="000000"/>
          <w:sz w:val="20"/>
          <w:szCs w:val="20"/>
        </w:rPr>
      </w:pPr>
      <w:r w:rsidRPr="0006304B">
        <w:rPr>
          <w:rFonts w:ascii="Palatino Linotype" w:eastAsia="Palatino Linotype" w:hAnsi="Palatino Linotype" w:cs="Palatino Linotype"/>
          <w:color w:val="000000"/>
          <w:sz w:val="20"/>
          <w:szCs w:val="20"/>
        </w:rPr>
        <w:t>© Parliamentary copyright [AUTOGENERATED]</w:t>
      </w:r>
    </w:p>
    <w:p w14:paraId="436D93F1" w14:textId="77777777" w:rsidR="00DF359A" w:rsidRPr="0006304B" w:rsidRDefault="00DF359A" w:rsidP="002674A1">
      <w:pPr>
        <w:widowControl w:val="0"/>
        <w:pBdr>
          <w:top w:val="nil"/>
          <w:left w:val="nil"/>
          <w:bottom w:val="nil"/>
          <w:right w:val="nil"/>
          <w:between w:val="nil"/>
        </w:pBdr>
        <w:spacing w:afterLines="120" w:after="288" w:line="24" w:lineRule="atLeast"/>
        <w:rPr>
          <w:rFonts w:ascii="Palatino Linotype" w:eastAsia="Palatino Linotype" w:hAnsi="Palatino Linotype" w:cs="Palatino Linotype"/>
          <w:color w:val="000000"/>
          <w:sz w:val="20"/>
          <w:szCs w:val="20"/>
        </w:rPr>
      </w:pPr>
    </w:p>
    <w:p w14:paraId="5DD14AC2" w14:textId="77777777" w:rsidR="00DF359A" w:rsidRPr="0006304B" w:rsidRDefault="00B0035F" w:rsidP="002674A1">
      <w:pPr>
        <w:pBdr>
          <w:top w:val="nil"/>
          <w:left w:val="nil"/>
          <w:bottom w:val="nil"/>
          <w:right w:val="nil"/>
          <w:between w:val="nil"/>
        </w:pBdr>
        <w:spacing w:afterLines="120" w:after="288" w:line="24" w:lineRule="atLeast"/>
        <w:rPr>
          <w:rFonts w:ascii="Palatino Linotype" w:hAnsi="Palatino Linotype"/>
          <w:color w:val="000000"/>
        </w:rPr>
      </w:pPr>
      <w:r w:rsidRPr="0006304B">
        <w:rPr>
          <w:rFonts w:ascii="Palatino Linotype" w:hAnsi="Palatino Linotype"/>
          <w:color w:val="000000"/>
        </w:rPr>
        <w:t>This publication may be reproduced under the terms of the Open Parliament Licence which is published at www.parliament.uk/site-information/copyright</w:t>
      </w:r>
    </w:p>
    <w:p w14:paraId="412DD5E2" w14:textId="77777777" w:rsidR="00DF359A" w:rsidRPr="0006304B" w:rsidRDefault="00DF359A" w:rsidP="002674A1">
      <w:pPr>
        <w:spacing w:afterLines="120" w:after="288" w:line="24" w:lineRule="atLeast"/>
        <w:rPr>
          <w:rFonts w:ascii="Palatino Linotype" w:hAnsi="Palatino Linotype"/>
        </w:rPr>
      </w:pPr>
    </w:p>
    <w:p w14:paraId="16731E0A" w14:textId="77777777" w:rsidR="00DF359A" w:rsidRPr="00C51610" w:rsidRDefault="00B0035F" w:rsidP="002674A1">
      <w:pPr>
        <w:widowControl w:val="0"/>
        <w:pBdr>
          <w:top w:val="nil"/>
          <w:left w:val="nil"/>
          <w:bottom w:val="nil"/>
          <w:right w:val="nil"/>
          <w:between w:val="nil"/>
        </w:pBdr>
        <w:spacing w:afterLines="120" w:after="288" w:line="24" w:lineRule="atLeast"/>
        <w:rPr>
          <w:rFonts w:ascii="Palatino Linotype" w:eastAsia="Palatino Linotype" w:hAnsi="Palatino Linotype" w:cs="Palatino Linotype"/>
          <w:smallCaps/>
          <w:color w:val="000000"/>
          <w:sz w:val="20"/>
          <w:szCs w:val="20"/>
        </w:rPr>
      </w:pPr>
      <w:r w:rsidRPr="0006304B">
        <w:rPr>
          <w:rFonts w:ascii="Palatino Linotype" w:eastAsia="Palatino Linotype" w:hAnsi="Palatino Linotype" w:cs="Palatino Linotype"/>
          <w:smallCaps/>
          <w:color w:val="000000"/>
          <w:sz w:val="20"/>
          <w:szCs w:val="20"/>
        </w:rPr>
        <w:t xml:space="preserve">PUBLISHED BY authority of </w:t>
      </w:r>
      <w:r w:rsidRPr="0006304B">
        <w:rPr>
          <w:rFonts w:ascii="Palatino Linotype" w:eastAsia="Palatino Linotype" w:hAnsi="Palatino Linotype" w:cs="Palatino Linotype"/>
          <w:b/>
          <w:smallCaps/>
          <w:color w:val="000000"/>
          <w:sz w:val="20"/>
          <w:szCs w:val="20"/>
        </w:rPr>
        <w:t>[AUTOGENERATED]</w:t>
      </w:r>
      <w:r w:rsidRPr="00C51610">
        <w:rPr>
          <w:rFonts w:ascii="Palatino Linotype" w:eastAsia="Palatino Linotype" w:hAnsi="Palatino Linotype" w:cs="Palatino Linotype"/>
          <w:smallCaps/>
          <w:color w:val="000000"/>
          <w:sz w:val="20"/>
          <w:szCs w:val="20"/>
        </w:rPr>
        <w:t xml:space="preserve"> </w:t>
      </w:r>
    </w:p>
    <w:p w14:paraId="59541E6D" w14:textId="77777777" w:rsidR="00DF359A" w:rsidRPr="00C51610" w:rsidRDefault="00DF359A" w:rsidP="002674A1">
      <w:pPr>
        <w:spacing w:afterLines="120" w:after="288" w:line="24" w:lineRule="atLeast"/>
        <w:rPr>
          <w:rFonts w:ascii="Palatino Linotype" w:hAnsi="Palatino Linotype"/>
        </w:rPr>
      </w:pPr>
    </w:p>
    <w:p w14:paraId="0B202FAA" w14:textId="77777777" w:rsidR="00DF359A" w:rsidRPr="00C51610" w:rsidRDefault="00DF359A" w:rsidP="002674A1">
      <w:pPr>
        <w:spacing w:afterLines="120" w:after="288" w:line="24" w:lineRule="atLeast"/>
        <w:rPr>
          <w:rFonts w:ascii="Palatino Linotype" w:hAnsi="Palatino Linotype"/>
        </w:rPr>
      </w:pPr>
    </w:p>
    <w:p w14:paraId="6CD14E18" w14:textId="77777777" w:rsidR="00DF359A" w:rsidRPr="00C51610" w:rsidRDefault="00DF359A" w:rsidP="002674A1">
      <w:pPr>
        <w:widowControl w:val="0"/>
        <w:pBdr>
          <w:top w:val="nil"/>
          <w:left w:val="nil"/>
          <w:bottom w:val="nil"/>
          <w:right w:val="nil"/>
          <w:between w:val="nil"/>
        </w:pBdr>
        <w:spacing w:afterLines="120" w:after="288" w:line="24" w:lineRule="atLeast"/>
        <w:rPr>
          <w:rFonts w:ascii="Palatino Linotype" w:eastAsia="Palatino Linotype" w:hAnsi="Palatino Linotype" w:cs="Palatino Linotype"/>
          <w:color w:val="000000"/>
          <w:sz w:val="20"/>
          <w:szCs w:val="20"/>
        </w:rPr>
      </w:pPr>
    </w:p>
    <w:sectPr w:rsidR="00DF359A" w:rsidRPr="00C51610">
      <w:pgSz w:w="11906" w:h="16838"/>
      <w:pgMar w:top="1134" w:right="1134" w:bottom="1673" w:left="170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DF4D7" w14:textId="77777777" w:rsidR="00E43578" w:rsidRDefault="00E43578">
      <w:pPr>
        <w:spacing w:after="0" w:line="240" w:lineRule="auto"/>
      </w:pPr>
      <w:r>
        <w:separator/>
      </w:r>
    </w:p>
  </w:endnote>
  <w:endnote w:type="continuationSeparator" w:id="0">
    <w:p w14:paraId="7A58900F" w14:textId="77777777" w:rsidR="00E43578" w:rsidRDefault="00E43578">
      <w:pPr>
        <w:spacing w:after="0" w:line="240" w:lineRule="auto"/>
      </w:pPr>
      <w:r>
        <w:continuationSeparator/>
      </w:r>
    </w:p>
  </w:endnote>
  <w:endnote w:type="continuationNotice" w:id="1">
    <w:p w14:paraId="15C02162" w14:textId="77777777" w:rsidR="00E43578" w:rsidRDefault="00E435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8EF7" w14:textId="77777777" w:rsidR="00DF359A" w:rsidRDefault="00DF359A">
    <w:pPr>
      <w:pBdr>
        <w:top w:val="nil"/>
        <w:left w:val="nil"/>
        <w:bottom w:val="nil"/>
        <w:right w:val="nil"/>
        <w:between w:val="nil"/>
      </w:pBdr>
      <w:tabs>
        <w:tab w:val="center" w:pos="4320"/>
        <w:tab w:val="right" w:pos="8640"/>
      </w:tabs>
      <w:jc w:val="right"/>
      <w:rPr>
        <w:color w:val="000000"/>
        <w:sz w:val="20"/>
        <w:szCs w:val="20"/>
      </w:rPr>
    </w:pPr>
  </w:p>
  <w:p w14:paraId="276A8747" w14:textId="77777777" w:rsidR="00DF359A" w:rsidRDefault="00B0035F">
    <w:pPr>
      <w:pBdr>
        <w:top w:val="nil"/>
        <w:left w:val="nil"/>
        <w:bottom w:val="nil"/>
        <w:right w:val="nil"/>
        <w:between w:val="nil"/>
      </w:pBdr>
      <w:tabs>
        <w:tab w:val="center" w:pos="4320"/>
        <w:tab w:val="right" w:pos="8640"/>
      </w:tabs>
      <w:ind w:right="360"/>
      <w:rPr>
        <w:color w:val="000000"/>
        <w:sz w:val="20"/>
        <w:szCs w:val="20"/>
      </w:rPr>
    </w:pPr>
    <w:r>
      <w:rPr>
        <w:color w:val="000000"/>
        <w:sz w:val="20"/>
        <w:szCs w:val="20"/>
      </w:rPr>
      <w:fldChar w:fldCharType="begin"/>
    </w:r>
    <w:r>
      <w:rPr>
        <w:color w:val="000000"/>
        <w:sz w:val="20"/>
        <w:szCs w:val="20"/>
      </w:rPr>
      <w:instrText>PAGE</w:instrText>
    </w:r>
    <w:r w:rsidR="0067016B">
      <w:rPr>
        <w:color w:val="000000"/>
        <w:sz w:val="20"/>
        <w:szCs w:val="20"/>
      </w:rPr>
      <w:fldChar w:fldCharType="separate"/>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F2C8" w14:textId="77777777" w:rsidR="00DF359A" w:rsidRDefault="00B0035F">
    <w:pPr>
      <w:pBdr>
        <w:top w:val="nil"/>
        <w:left w:val="nil"/>
        <w:bottom w:val="nil"/>
        <w:right w:val="nil"/>
        <w:between w:val="nil"/>
      </w:pBdr>
      <w:tabs>
        <w:tab w:val="center" w:pos="4320"/>
        <w:tab w:val="right" w:pos="8640"/>
      </w:tabs>
      <w:jc w:val="right"/>
      <w:rPr>
        <w:rFonts w:ascii="Helvetica Neue" w:eastAsia="Helvetica Neue" w:hAnsi="Helvetica Neue" w:cs="Helvetica Neue"/>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93EB9">
      <w:rPr>
        <w:noProof/>
        <w:color w:val="000000"/>
        <w:sz w:val="20"/>
        <w:szCs w:val="20"/>
      </w:rPr>
      <w:t>1</w:t>
    </w:r>
    <w:r>
      <w:rPr>
        <w:color w:val="000000"/>
        <w:sz w:val="20"/>
        <w:szCs w:val="20"/>
      </w:rPr>
      <w:fldChar w:fldCharType="end"/>
    </w:r>
  </w:p>
  <w:p w14:paraId="5D39A8F0" w14:textId="1B92A192" w:rsidR="00DF359A" w:rsidRDefault="00B0035F">
    <w:pPr>
      <w:pBdr>
        <w:top w:val="nil"/>
        <w:left w:val="nil"/>
        <w:bottom w:val="nil"/>
        <w:right w:val="nil"/>
        <w:between w:val="nil"/>
      </w:pBdr>
      <w:tabs>
        <w:tab w:val="center" w:pos="4320"/>
        <w:tab w:val="right" w:pos="8640"/>
      </w:tabs>
      <w:rPr>
        <w:i/>
        <w:color w:val="000000"/>
        <w:sz w:val="20"/>
        <w:szCs w:val="20"/>
      </w:rPr>
    </w:pPr>
    <w:r>
      <w:rPr>
        <w:i/>
        <w:color w:val="000000"/>
        <w:sz w:val="20"/>
        <w:szCs w:val="20"/>
      </w:rPr>
      <w:t xml:space="preserve">These Explanatory Notes relate to the [AUTOGENERATED] [AUTOGENERATED] [AUTOGENERATED] on </w:t>
    </w:r>
    <w:r>
      <w:rPr>
        <w:color w:val="000000"/>
        <w:sz w:val="20"/>
        <w:szCs w:val="20"/>
      </w:rPr>
      <w:t>Bill</w:t>
    </w:r>
    <w:r>
      <w:rPr>
        <w:i/>
        <w:color w:val="000000"/>
        <w:sz w:val="20"/>
        <w:szCs w:val="20"/>
      </w:rPr>
      <w:t xml:space="preserve"> ([AUTOGENERATED] </w:t>
    </w:r>
    <w:r>
      <w:rPr>
        <w:color w:val="000000"/>
        <w:sz w:val="20"/>
        <w:szCs w:val="20"/>
      </w:rPr>
      <w:t>[AUTOGENERATED]</w:t>
    </w:r>
    <w:r>
      <w:rPr>
        <w:i/>
        <w:color w:val="000000"/>
        <w:sz w:val="20"/>
        <w:szCs w:val="20"/>
      </w:rPr>
      <w:t>)</w:t>
    </w:r>
    <w:r>
      <w:rPr>
        <w:i/>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B812" w14:textId="77777777" w:rsidR="00DF359A" w:rsidRDefault="00DF359A">
    <w:pPr>
      <w:widowControl w:val="0"/>
      <w:pBdr>
        <w:top w:val="nil"/>
        <w:left w:val="nil"/>
        <w:bottom w:val="nil"/>
        <w:right w:val="nil"/>
        <w:between w:val="nil"/>
      </w:pBdr>
      <w:spacing w:after="0"/>
      <w:rPr>
        <w:color w:val="000000"/>
        <w:sz w:val="20"/>
        <w:szCs w:val="20"/>
      </w:rPr>
    </w:pPr>
  </w:p>
  <w:tbl>
    <w:tblPr>
      <w:tblW w:w="8153" w:type="dxa"/>
      <w:jc w:val="center"/>
      <w:tblBorders>
        <w:top w:val="nil"/>
        <w:left w:val="nil"/>
        <w:bottom w:val="nil"/>
        <w:right w:val="nil"/>
        <w:insideH w:val="nil"/>
        <w:insideV w:val="nil"/>
      </w:tblBorders>
      <w:tblLayout w:type="fixed"/>
      <w:tblLook w:val="0400" w:firstRow="0" w:lastRow="0" w:firstColumn="0" w:lastColumn="0" w:noHBand="0" w:noVBand="1"/>
    </w:tblPr>
    <w:tblGrid>
      <w:gridCol w:w="4076"/>
      <w:gridCol w:w="4077"/>
    </w:tblGrid>
    <w:tr w:rsidR="00DF359A" w14:paraId="605F67C3" w14:textId="77777777">
      <w:trPr>
        <w:jc w:val="center"/>
      </w:trPr>
      <w:tc>
        <w:tcPr>
          <w:tcW w:w="4076" w:type="dxa"/>
        </w:tcPr>
        <w:p w14:paraId="1F4C8400" w14:textId="77777777" w:rsidR="00DF359A" w:rsidRDefault="00B0035F">
          <w:pPr>
            <w:pBdr>
              <w:top w:val="nil"/>
              <w:left w:val="nil"/>
              <w:bottom w:val="nil"/>
              <w:right w:val="nil"/>
              <w:between w:val="nil"/>
            </w:pBdr>
            <w:tabs>
              <w:tab w:val="center" w:pos="4320"/>
              <w:tab w:val="right" w:pos="8640"/>
            </w:tabs>
            <w:rPr>
              <w:color w:val="000000"/>
            </w:rPr>
          </w:pPr>
          <w:r>
            <w:rPr>
              <w:color w:val="000000"/>
            </w:rPr>
            <w:t>[AUTOGENERATED] [AUTOGENERATED]–EN</w:t>
          </w:r>
        </w:p>
      </w:tc>
      <w:tc>
        <w:tcPr>
          <w:tcW w:w="4077" w:type="dxa"/>
        </w:tcPr>
        <w:p w14:paraId="5570B869" w14:textId="77777777" w:rsidR="00DF359A" w:rsidRDefault="00B0035F">
          <w:pPr>
            <w:pBdr>
              <w:top w:val="nil"/>
              <w:left w:val="nil"/>
              <w:bottom w:val="nil"/>
              <w:right w:val="nil"/>
              <w:between w:val="nil"/>
            </w:pBdr>
            <w:tabs>
              <w:tab w:val="center" w:pos="4320"/>
              <w:tab w:val="right" w:pos="8640"/>
            </w:tabs>
            <w:jc w:val="right"/>
            <w:rPr>
              <w:color w:val="000000"/>
            </w:rPr>
          </w:pPr>
          <w:r>
            <w:rPr>
              <w:color w:val="808080"/>
            </w:rPr>
            <w:t>[Session</w:t>
          </w:r>
          <w:r>
            <w:rPr>
              <w:color w:val="000000"/>
            </w:rPr>
            <w:t>]</w:t>
          </w:r>
        </w:p>
      </w:tc>
    </w:tr>
  </w:tbl>
  <w:p w14:paraId="471C98F4" w14:textId="77777777" w:rsidR="00DF359A" w:rsidRDefault="00DF359A">
    <w:pPr>
      <w:pBdr>
        <w:top w:val="nil"/>
        <w:left w:val="nil"/>
        <w:bottom w:val="nil"/>
        <w:right w:val="nil"/>
        <w:between w:val="nil"/>
      </w:pBdr>
      <w:tabs>
        <w:tab w:val="center" w:pos="4320"/>
        <w:tab w:val="right" w:pos="8640"/>
      </w:tabs>
      <w:jc w:val="both"/>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AFFE9" w14:textId="77777777" w:rsidR="00E43578" w:rsidRDefault="00E43578">
      <w:pPr>
        <w:spacing w:after="0" w:line="240" w:lineRule="auto"/>
      </w:pPr>
      <w:r>
        <w:separator/>
      </w:r>
    </w:p>
  </w:footnote>
  <w:footnote w:type="continuationSeparator" w:id="0">
    <w:p w14:paraId="1903DB39" w14:textId="77777777" w:rsidR="00E43578" w:rsidRDefault="00E43578">
      <w:pPr>
        <w:spacing w:after="0" w:line="240" w:lineRule="auto"/>
      </w:pPr>
      <w:r>
        <w:continuationSeparator/>
      </w:r>
    </w:p>
  </w:footnote>
  <w:footnote w:type="continuationNotice" w:id="1">
    <w:p w14:paraId="79C6C07A" w14:textId="77777777" w:rsidR="00E43578" w:rsidRDefault="00E43578">
      <w:pPr>
        <w:spacing w:after="0" w:line="240" w:lineRule="auto"/>
      </w:pPr>
    </w:p>
  </w:footnote>
  <w:footnote w:id="2">
    <w:p w14:paraId="2C7421E6" w14:textId="2DF91862" w:rsidR="00B90FAB" w:rsidRPr="00B90FAB" w:rsidRDefault="00B90FAB" w:rsidP="000C20AC">
      <w:pPr>
        <w:spacing w:afterLines="120" w:after="288" w:line="240" w:lineRule="auto"/>
        <w:ind w:left="720"/>
        <w:rPr>
          <w:rFonts w:ascii="Palatino Linotype" w:hAnsi="Palatino Linotype"/>
          <w:color w:val="000000" w:themeColor="text1"/>
          <w:sz w:val="20"/>
          <w:szCs w:val="20"/>
        </w:rPr>
      </w:pPr>
      <w:r>
        <w:rPr>
          <w:rStyle w:val="FootnoteReference"/>
        </w:rPr>
        <w:footnoteRef/>
      </w:r>
      <w:r>
        <w:t xml:space="preserve"> </w:t>
      </w:r>
      <w:r w:rsidR="00B60DB2" w:rsidRPr="00B60DB2">
        <w:rPr>
          <w:rStyle w:val="normaltextrun"/>
          <w:rFonts w:ascii="Palatino Linotype" w:hAnsi="Palatino Linotype"/>
          <w:color w:val="000000" w:themeColor="text1"/>
          <w:sz w:val="20"/>
          <w:szCs w:val="20"/>
        </w:rPr>
        <w:t>To note: clauses 17 (extent), 18 (commencement) and 19 (short title) also extend to Northern Ireland in order to effect clause 15 (Convention and Protocol relating to international interests in railway rolling stock).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C71F" w14:textId="77777777" w:rsidR="00DF359A" w:rsidRDefault="00DF359A">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2BEE" w14:textId="77777777" w:rsidR="00DF359A" w:rsidRDefault="00DF359A">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5A20" w14:textId="77777777" w:rsidR="00DF359A" w:rsidRDefault="00DF359A">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108C"/>
    <w:multiLevelType w:val="hybridMultilevel"/>
    <w:tmpl w:val="FFFFFFFF"/>
    <w:lvl w:ilvl="0" w:tplc="9110951E">
      <w:start w:val="1"/>
      <w:numFmt w:val="decimal"/>
      <w:lvlText w:val="%1."/>
      <w:lvlJc w:val="left"/>
      <w:pPr>
        <w:ind w:left="720" w:hanging="360"/>
      </w:pPr>
    </w:lvl>
    <w:lvl w:ilvl="1" w:tplc="2076A7D4">
      <w:start w:val="1"/>
      <w:numFmt w:val="lowerLetter"/>
      <w:lvlText w:val="%2."/>
      <w:lvlJc w:val="left"/>
      <w:pPr>
        <w:ind w:left="1440" w:hanging="360"/>
      </w:pPr>
    </w:lvl>
    <w:lvl w:ilvl="2" w:tplc="0F021B34">
      <w:start w:val="1"/>
      <w:numFmt w:val="lowerRoman"/>
      <w:lvlText w:val="%3."/>
      <w:lvlJc w:val="right"/>
      <w:pPr>
        <w:ind w:left="2160" w:hanging="180"/>
      </w:pPr>
    </w:lvl>
    <w:lvl w:ilvl="3" w:tplc="E7B0E43E">
      <w:start w:val="1"/>
      <w:numFmt w:val="decimal"/>
      <w:lvlText w:val="%4."/>
      <w:lvlJc w:val="left"/>
      <w:pPr>
        <w:ind w:left="2880" w:hanging="360"/>
      </w:pPr>
    </w:lvl>
    <w:lvl w:ilvl="4" w:tplc="9C88B162">
      <w:start w:val="1"/>
      <w:numFmt w:val="lowerLetter"/>
      <w:lvlText w:val="%5."/>
      <w:lvlJc w:val="left"/>
      <w:pPr>
        <w:ind w:left="3600" w:hanging="360"/>
      </w:pPr>
    </w:lvl>
    <w:lvl w:ilvl="5" w:tplc="85988F86">
      <w:start w:val="1"/>
      <w:numFmt w:val="lowerRoman"/>
      <w:lvlText w:val="%6."/>
      <w:lvlJc w:val="right"/>
      <w:pPr>
        <w:ind w:left="4320" w:hanging="180"/>
      </w:pPr>
    </w:lvl>
    <w:lvl w:ilvl="6" w:tplc="ADD67BC4">
      <w:start w:val="1"/>
      <w:numFmt w:val="decimal"/>
      <w:lvlText w:val="%7."/>
      <w:lvlJc w:val="left"/>
      <w:pPr>
        <w:ind w:left="5040" w:hanging="360"/>
      </w:pPr>
    </w:lvl>
    <w:lvl w:ilvl="7" w:tplc="6A06CEAC">
      <w:start w:val="1"/>
      <w:numFmt w:val="lowerLetter"/>
      <w:lvlText w:val="%8."/>
      <w:lvlJc w:val="left"/>
      <w:pPr>
        <w:ind w:left="5760" w:hanging="360"/>
      </w:pPr>
    </w:lvl>
    <w:lvl w:ilvl="8" w:tplc="22AA431E">
      <w:start w:val="1"/>
      <w:numFmt w:val="lowerRoman"/>
      <w:lvlText w:val="%9."/>
      <w:lvlJc w:val="right"/>
      <w:pPr>
        <w:ind w:left="6480" w:hanging="180"/>
      </w:pPr>
    </w:lvl>
  </w:abstractNum>
  <w:abstractNum w:abstractNumId="1" w15:restartNumberingAfterBreak="0">
    <w:nsid w:val="0A02C51E"/>
    <w:multiLevelType w:val="hybridMultilevel"/>
    <w:tmpl w:val="FFFFFFFF"/>
    <w:lvl w:ilvl="0" w:tplc="A7F2A168">
      <w:start w:val="1"/>
      <w:numFmt w:val="decimal"/>
      <w:lvlText w:val="%1."/>
      <w:lvlJc w:val="left"/>
      <w:pPr>
        <w:ind w:left="720" w:hanging="360"/>
      </w:pPr>
    </w:lvl>
    <w:lvl w:ilvl="1" w:tplc="8008151A">
      <w:start w:val="1"/>
      <w:numFmt w:val="lowerLetter"/>
      <w:lvlText w:val="%2."/>
      <w:lvlJc w:val="left"/>
      <w:pPr>
        <w:ind w:left="1440" w:hanging="360"/>
      </w:pPr>
    </w:lvl>
    <w:lvl w:ilvl="2" w:tplc="050ABD8C">
      <w:start w:val="1"/>
      <w:numFmt w:val="lowerRoman"/>
      <w:lvlText w:val="%3."/>
      <w:lvlJc w:val="right"/>
      <w:pPr>
        <w:ind w:left="2160" w:hanging="180"/>
      </w:pPr>
    </w:lvl>
    <w:lvl w:ilvl="3" w:tplc="130E6F5E">
      <w:start w:val="1"/>
      <w:numFmt w:val="decimal"/>
      <w:lvlText w:val="%4."/>
      <w:lvlJc w:val="left"/>
      <w:pPr>
        <w:ind w:left="2880" w:hanging="360"/>
      </w:pPr>
    </w:lvl>
    <w:lvl w:ilvl="4" w:tplc="C31E0860">
      <w:start w:val="1"/>
      <w:numFmt w:val="lowerLetter"/>
      <w:lvlText w:val="%5."/>
      <w:lvlJc w:val="left"/>
      <w:pPr>
        <w:ind w:left="3600" w:hanging="360"/>
      </w:pPr>
    </w:lvl>
    <w:lvl w:ilvl="5" w:tplc="95B85752">
      <w:start w:val="1"/>
      <w:numFmt w:val="lowerRoman"/>
      <w:lvlText w:val="%6."/>
      <w:lvlJc w:val="right"/>
      <w:pPr>
        <w:ind w:left="4320" w:hanging="180"/>
      </w:pPr>
    </w:lvl>
    <w:lvl w:ilvl="6" w:tplc="5EC40A0E">
      <w:start w:val="1"/>
      <w:numFmt w:val="decimal"/>
      <w:lvlText w:val="%7."/>
      <w:lvlJc w:val="left"/>
      <w:pPr>
        <w:ind w:left="5040" w:hanging="360"/>
      </w:pPr>
    </w:lvl>
    <w:lvl w:ilvl="7" w:tplc="0F6AB3E2">
      <w:start w:val="1"/>
      <w:numFmt w:val="lowerLetter"/>
      <w:lvlText w:val="%8."/>
      <w:lvlJc w:val="left"/>
      <w:pPr>
        <w:ind w:left="5760" w:hanging="360"/>
      </w:pPr>
    </w:lvl>
    <w:lvl w:ilvl="8" w:tplc="947CC8F6">
      <w:start w:val="1"/>
      <w:numFmt w:val="lowerRoman"/>
      <w:lvlText w:val="%9."/>
      <w:lvlJc w:val="right"/>
      <w:pPr>
        <w:ind w:left="6480" w:hanging="180"/>
      </w:pPr>
    </w:lvl>
  </w:abstractNum>
  <w:abstractNum w:abstractNumId="2" w15:restartNumberingAfterBreak="0">
    <w:nsid w:val="0B4C1A7C"/>
    <w:multiLevelType w:val="hybridMultilevel"/>
    <w:tmpl w:val="82C435C8"/>
    <w:lvl w:ilvl="0" w:tplc="A462F07C">
      <w:start w:val="1"/>
      <w:numFmt w:val="bullet"/>
      <w:lvlText w:val=""/>
      <w:lvlJc w:val="left"/>
      <w:pPr>
        <w:ind w:left="720" w:hanging="360"/>
      </w:pPr>
      <w:rPr>
        <w:rFonts w:ascii="Symbol" w:hAnsi="Symbol"/>
      </w:rPr>
    </w:lvl>
    <w:lvl w:ilvl="1" w:tplc="5BE861DE">
      <w:start w:val="1"/>
      <w:numFmt w:val="bullet"/>
      <w:lvlText w:val=""/>
      <w:lvlJc w:val="left"/>
      <w:pPr>
        <w:ind w:left="720" w:hanging="360"/>
      </w:pPr>
      <w:rPr>
        <w:rFonts w:ascii="Symbol" w:hAnsi="Symbol"/>
      </w:rPr>
    </w:lvl>
    <w:lvl w:ilvl="2" w:tplc="E19497B0">
      <w:start w:val="1"/>
      <w:numFmt w:val="bullet"/>
      <w:lvlText w:val=""/>
      <w:lvlJc w:val="left"/>
      <w:pPr>
        <w:ind w:left="720" w:hanging="360"/>
      </w:pPr>
      <w:rPr>
        <w:rFonts w:ascii="Symbol" w:hAnsi="Symbol"/>
      </w:rPr>
    </w:lvl>
    <w:lvl w:ilvl="3" w:tplc="C458FFD0">
      <w:start w:val="1"/>
      <w:numFmt w:val="bullet"/>
      <w:lvlText w:val=""/>
      <w:lvlJc w:val="left"/>
      <w:pPr>
        <w:ind w:left="720" w:hanging="360"/>
      </w:pPr>
      <w:rPr>
        <w:rFonts w:ascii="Symbol" w:hAnsi="Symbol"/>
      </w:rPr>
    </w:lvl>
    <w:lvl w:ilvl="4" w:tplc="8DAC96EA">
      <w:start w:val="1"/>
      <w:numFmt w:val="bullet"/>
      <w:lvlText w:val=""/>
      <w:lvlJc w:val="left"/>
      <w:pPr>
        <w:ind w:left="720" w:hanging="360"/>
      </w:pPr>
      <w:rPr>
        <w:rFonts w:ascii="Symbol" w:hAnsi="Symbol"/>
      </w:rPr>
    </w:lvl>
    <w:lvl w:ilvl="5" w:tplc="1CDC688A">
      <w:start w:val="1"/>
      <w:numFmt w:val="bullet"/>
      <w:lvlText w:val=""/>
      <w:lvlJc w:val="left"/>
      <w:pPr>
        <w:ind w:left="720" w:hanging="360"/>
      </w:pPr>
      <w:rPr>
        <w:rFonts w:ascii="Symbol" w:hAnsi="Symbol"/>
      </w:rPr>
    </w:lvl>
    <w:lvl w:ilvl="6" w:tplc="D5084096">
      <w:start w:val="1"/>
      <w:numFmt w:val="bullet"/>
      <w:lvlText w:val=""/>
      <w:lvlJc w:val="left"/>
      <w:pPr>
        <w:ind w:left="720" w:hanging="360"/>
      </w:pPr>
      <w:rPr>
        <w:rFonts w:ascii="Symbol" w:hAnsi="Symbol"/>
      </w:rPr>
    </w:lvl>
    <w:lvl w:ilvl="7" w:tplc="4A90F3E8">
      <w:start w:val="1"/>
      <w:numFmt w:val="bullet"/>
      <w:lvlText w:val=""/>
      <w:lvlJc w:val="left"/>
      <w:pPr>
        <w:ind w:left="720" w:hanging="360"/>
      </w:pPr>
      <w:rPr>
        <w:rFonts w:ascii="Symbol" w:hAnsi="Symbol"/>
      </w:rPr>
    </w:lvl>
    <w:lvl w:ilvl="8" w:tplc="B9A0DE08">
      <w:start w:val="1"/>
      <w:numFmt w:val="bullet"/>
      <w:lvlText w:val=""/>
      <w:lvlJc w:val="left"/>
      <w:pPr>
        <w:ind w:left="720" w:hanging="360"/>
      </w:pPr>
      <w:rPr>
        <w:rFonts w:ascii="Symbol" w:hAnsi="Symbol"/>
      </w:rPr>
    </w:lvl>
  </w:abstractNum>
  <w:abstractNum w:abstractNumId="3" w15:restartNumberingAfterBreak="0">
    <w:nsid w:val="0C2D4925"/>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F031C67"/>
    <w:multiLevelType w:val="multilevel"/>
    <w:tmpl w:val="B9E2B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01ADE"/>
    <w:multiLevelType w:val="multilevel"/>
    <w:tmpl w:val="B54E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3C5A37"/>
    <w:multiLevelType w:val="hybridMultilevel"/>
    <w:tmpl w:val="FFFFFFFF"/>
    <w:lvl w:ilvl="0" w:tplc="8AC2BE22">
      <w:start w:val="1"/>
      <w:numFmt w:val="decimal"/>
      <w:lvlText w:val="%1 "/>
      <w:lvlJc w:val="left"/>
      <w:pPr>
        <w:ind w:left="720" w:hanging="360"/>
      </w:pPr>
    </w:lvl>
    <w:lvl w:ilvl="1" w:tplc="B9AED012">
      <w:start w:val="1"/>
      <w:numFmt w:val="lowerLetter"/>
      <w:lvlText w:val="%2."/>
      <w:lvlJc w:val="left"/>
      <w:pPr>
        <w:ind w:left="1440" w:hanging="360"/>
      </w:pPr>
    </w:lvl>
    <w:lvl w:ilvl="2" w:tplc="BFC6B5EC">
      <w:start w:val="1"/>
      <w:numFmt w:val="lowerRoman"/>
      <w:lvlText w:val="%3."/>
      <w:lvlJc w:val="right"/>
      <w:pPr>
        <w:ind w:left="2160" w:hanging="180"/>
      </w:pPr>
    </w:lvl>
    <w:lvl w:ilvl="3" w:tplc="C8BEAD48">
      <w:start w:val="1"/>
      <w:numFmt w:val="decimal"/>
      <w:lvlText w:val="%4."/>
      <w:lvlJc w:val="left"/>
      <w:pPr>
        <w:ind w:left="2880" w:hanging="360"/>
      </w:pPr>
    </w:lvl>
    <w:lvl w:ilvl="4" w:tplc="34063D3E">
      <w:start w:val="1"/>
      <w:numFmt w:val="lowerLetter"/>
      <w:lvlText w:val="%5."/>
      <w:lvlJc w:val="left"/>
      <w:pPr>
        <w:ind w:left="3600" w:hanging="360"/>
      </w:pPr>
    </w:lvl>
    <w:lvl w:ilvl="5" w:tplc="E3608C6C">
      <w:start w:val="1"/>
      <w:numFmt w:val="lowerRoman"/>
      <w:lvlText w:val="%6."/>
      <w:lvlJc w:val="right"/>
      <w:pPr>
        <w:ind w:left="4320" w:hanging="180"/>
      </w:pPr>
    </w:lvl>
    <w:lvl w:ilvl="6" w:tplc="9818692C">
      <w:start w:val="1"/>
      <w:numFmt w:val="decimal"/>
      <w:lvlText w:val="%7."/>
      <w:lvlJc w:val="left"/>
      <w:pPr>
        <w:ind w:left="5040" w:hanging="360"/>
      </w:pPr>
    </w:lvl>
    <w:lvl w:ilvl="7" w:tplc="2A80EE6A">
      <w:start w:val="1"/>
      <w:numFmt w:val="lowerLetter"/>
      <w:lvlText w:val="%8."/>
      <w:lvlJc w:val="left"/>
      <w:pPr>
        <w:ind w:left="5760" w:hanging="360"/>
      </w:pPr>
    </w:lvl>
    <w:lvl w:ilvl="8" w:tplc="15D4A390">
      <w:start w:val="1"/>
      <w:numFmt w:val="lowerRoman"/>
      <w:lvlText w:val="%9."/>
      <w:lvlJc w:val="right"/>
      <w:pPr>
        <w:ind w:left="6480" w:hanging="180"/>
      </w:pPr>
    </w:lvl>
  </w:abstractNum>
  <w:abstractNum w:abstractNumId="7" w15:restartNumberingAfterBreak="0">
    <w:nsid w:val="19BA3D01"/>
    <w:multiLevelType w:val="hybridMultilevel"/>
    <w:tmpl w:val="37CA8C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814FC0"/>
    <w:multiLevelType w:val="hybridMultilevel"/>
    <w:tmpl w:val="A36852BC"/>
    <w:lvl w:ilvl="0" w:tplc="FFFFFFFF">
      <w:start w:val="1"/>
      <w:numFmt w:val="decimal"/>
      <w:lvlText w:val="%1."/>
      <w:lvlJc w:val="left"/>
      <w:pPr>
        <w:ind w:left="720" w:hanging="360"/>
      </w:pPr>
      <w:rPr>
        <w:color w:val="000000"/>
        <w:sz w:val="20"/>
        <w:szCs w:val="20"/>
      </w:rPr>
    </w:lvl>
    <w:lvl w:ilvl="1" w:tplc="FFFFFFFF">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D9DC25"/>
    <w:multiLevelType w:val="hybridMultilevel"/>
    <w:tmpl w:val="FFFFFFFF"/>
    <w:lvl w:ilvl="0" w:tplc="9FA62E4C">
      <w:start w:val="7"/>
      <w:numFmt w:val="decimal"/>
      <w:lvlText w:val="%1 "/>
      <w:lvlJc w:val="left"/>
      <w:pPr>
        <w:ind w:left="720" w:hanging="360"/>
      </w:pPr>
    </w:lvl>
    <w:lvl w:ilvl="1" w:tplc="7AB83FCA">
      <w:start w:val="1"/>
      <w:numFmt w:val="lowerLetter"/>
      <w:lvlText w:val="%2."/>
      <w:lvlJc w:val="left"/>
      <w:pPr>
        <w:ind w:left="1440" w:hanging="360"/>
      </w:pPr>
    </w:lvl>
    <w:lvl w:ilvl="2" w:tplc="75DE2566">
      <w:start w:val="1"/>
      <w:numFmt w:val="lowerRoman"/>
      <w:lvlText w:val="%3."/>
      <w:lvlJc w:val="right"/>
      <w:pPr>
        <w:ind w:left="2160" w:hanging="180"/>
      </w:pPr>
    </w:lvl>
    <w:lvl w:ilvl="3" w:tplc="21CA8900">
      <w:start w:val="1"/>
      <w:numFmt w:val="decimal"/>
      <w:lvlText w:val="%4."/>
      <w:lvlJc w:val="left"/>
      <w:pPr>
        <w:ind w:left="2880" w:hanging="360"/>
      </w:pPr>
    </w:lvl>
    <w:lvl w:ilvl="4" w:tplc="2A8469A4">
      <w:start w:val="1"/>
      <w:numFmt w:val="lowerLetter"/>
      <w:lvlText w:val="%5."/>
      <w:lvlJc w:val="left"/>
      <w:pPr>
        <w:ind w:left="3600" w:hanging="360"/>
      </w:pPr>
    </w:lvl>
    <w:lvl w:ilvl="5" w:tplc="3A60F2DA">
      <w:start w:val="1"/>
      <w:numFmt w:val="lowerRoman"/>
      <w:lvlText w:val="%6."/>
      <w:lvlJc w:val="right"/>
      <w:pPr>
        <w:ind w:left="4320" w:hanging="180"/>
      </w:pPr>
    </w:lvl>
    <w:lvl w:ilvl="6" w:tplc="145A484E">
      <w:start w:val="1"/>
      <w:numFmt w:val="decimal"/>
      <w:lvlText w:val="%7."/>
      <w:lvlJc w:val="left"/>
      <w:pPr>
        <w:ind w:left="5040" w:hanging="360"/>
      </w:pPr>
    </w:lvl>
    <w:lvl w:ilvl="7" w:tplc="5156C39E">
      <w:start w:val="1"/>
      <w:numFmt w:val="lowerLetter"/>
      <w:lvlText w:val="%8."/>
      <w:lvlJc w:val="left"/>
      <w:pPr>
        <w:ind w:left="5760" w:hanging="360"/>
      </w:pPr>
    </w:lvl>
    <w:lvl w:ilvl="8" w:tplc="139C9AB2">
      <w:start w:val="1"/>
      <w:numFmt w:val="lowerRoman"/>
      <w:lvlText w:val="%9."/>
      <w:lvlJc w:val="right"/>
      <w:pPr>
        <w:ind w:left="6480" w:hanging="180"/>
      </w:pPr>
    </w:lvl>
  </w:abstractNum>
  <w:abstractNum w:abstractNumId="10" w15:restartNumberingAfterBreak="0">
    <w:nsid w:val="278630D3"/>
    <w:multiLevelType w:val="hybridMultilevel"/>
    <w:tmpl w:val="FFFFFFFF"/>
    <w:lvl w:ilvl="0" w:tplc="A0CAF892">
      <w:start w:val="54"/>
      <w:numFmt w:val="decimal"/>
      <w:lvlText w:val="%1."/>
      <w:lvlJc w:val="left"/>
      <w:pPr>
        <w:ind w:left="720" w:hanging="360"/>
      </w:pPr>
    </w:lvl>
    <w:lvl w:ilvl="1" w:tplc="7D62AE18">
      <w:start w:val="1"/>
      <w:numFmt w:val="lowerLetter"/>
      <w:lvlText w:val="%2."/>
      <w:lvlJc w:val="left"/>
      <w:pPr>
        <w:ind w:left="1440" w:hanging="360"/>
      </w:pPr>
    </w:lvl>
    <w:lvl w:ilvl="2" w:tplc="6E3C7D6A">
      <w:start w:val="1"/>
      <w:numFmt w:val="lowerRoman"/>
      <w:lvlText w:val="%3."/>
      <w:lvlJc w:val="right"/>
      <w:pPr>
        <w:ind w:left="2160" w:hanging="180"/>
      </w:pPr>
    </w:lvl>
    <w:lvl w:ilvl="3" w:tplc="BB788DBA">
      <w:start w:val="1"/>
      <w:numFmt w:val="decimal"/>
      <w:lvlText w:val="%4."/>
      <w:lvlJc w:val="left"/>
      <w:pPr>
        <w:ind w:left="2880" w:hanging="360"/>
      </w:pPr>
    </w:lvl>
    <w:lvl w:ilvl="4" w:tplc="A0464968">
      <w:start w:val="1"/>
      <w:numFmt w:val="lowerLetter"/>
      <w:lvlText w:val="%5."/>
      <w:lvlJc w:val="left"/>
      <w:pPr>
        <w:ind w:left="3600" w:hanging="360"/>
      </w:pPr>
    </w:lvl>
    <w:lvl w:ilvl="5" w:tplc="690EADDA">
      <w:start w:val="1"/>
      <w:numFmt w:val="lowerRoman"/>
      <w:lvlText w:val="%6."/>
      <w:lvlJc w:val="right"/>
      <w:pPr>
        <w:ind w:left="4320" w:hanging="180"/>
      </w:pPr>
    </w:lvl>
    <w:lvl w:ilvl="6" w:tplc="1736B828">
      <w:start w:val="1"/>
      <w:numFmt w:val="decimal"/>
      <w:lvlText w:val="%7."/>
      <w:lvlJc w:val="left"/>
      <w:pPr>
        <w:ind w:left="5040" w:hanging="360"/>
      </w:pPr>
    </w:lvl>
    <w:lvl w:ilvl="7" w:tplc="5002BB84">
      <w:start w:val="1"/>
      <w:numFmt w:val="lowerLetter"/>
      <w:lvlText w:val="%8."/>
      <w:lvlJc w:val="left"/>
      <w:pPr>
        <w:ind w:left="5760" w:hanging="360"/>
      </w:pPr>
    </w:lvl>
    <w:lvl w:ilvl="8" w:tplc="53C40E4A">
      <w:start w:val="1"/>
      <w:numFmt w:val="lowerRoman"/>
      <w:lvlText w:val="%9."/>
      <w:lvlJc w:val="right"/>
      <w:pPr>
        <w:ind w:left="6480" w:hanging="180"/>
      </w:pPr>
    </w:lvl>
  </w:abstractNum>
  <w:abstractNum w:abstractNumId="11" w15:restartNumberingAfterBreak="0">
    <w:nsid w:val="27CE41BF"/>
    <w:multiLevelType w:val="hybridMultilevel"/>
    <w:tmpl w:val="FFFFFFFF"/>
    <w:lvl w:ilvl="0" w:tplc="D6449A58">
      <w:start w:val="1"/>
      <w:numFmt w:val="decimal"/>
      <w:lvlText w:val="(%1)"/>
      <w:lvlJc w:val="left"/>
      <w:pPr>
        <w:ind w:left="720" w:hanging="360"/>
      </w:pPr>
    </w:lvl>
    <w:lvl w:ilvl="1" w:tplc="8A9AAF50">
      <w:start w:val="1"/>
      <w:numFmt w:val="decimal"/>
      <w:lvlText w:val="%2."/>
      <w:lvlJc w:val="left"/>
      <w:pPr>
        <w:ind w:left="1440" w:hanging="360"/>
      </w:pPr>
    </w:lvl>
    <w:lvl w:ilvl="2" w:tplc="084A5604">
      <w:start w:val="1"/>
      <w:numFmt w:val="lowerRoman"/>
      <w:lvlText w:val="%3."/>
      <w:lvlJc w:val="right"/>
      <w:pPr>
        <w:ind w:left="2160" w:hanging="180"/>
      </w:pPr>
    </w:lvl>
    <w:lvl w:ilvl="3" w:tplc="70EEC9A4">
      <w:start w:val="1"/>
      <w:numFmt w:val="decimal"/>
      <w:lvlText w:val="%4."/>
      <w:lvlJc w:val="left"/>
      <w:pPr>
        <w:ind w:left="2880" w:hanging="360"/>
      </w:pPr>
    </w:lvl>
    <w:lvl w:ilvl="4" w:tplc="4EAA64C0">
      <w:start w:val="1"/>
      <w:numFmt w:val="lowerLetter"/>
      <w:lvlText w:val="%5."/>
      <w:lvlJc w:val="left"/>
      <w:pPr>
        <w:ind w:left="3600" w:hanging="360"/>
      </w:pPr>
    </w:lvl>
    <w:lvl w:ilvl="5" w:tplc="9A7C263C">
      <w:start w:val="1"/>
      <w:numFmt w:val="lowerRoman"/>
      <w:lvlText w:val="%6."/>
      <w:lvlJc w:val="right"/>
      <w:pPr>
        <w:ind w:left="4320" w:hanging="180"/>
      </w:pPr>
    </w:lvl>
    <w:lvl w:ilvl="6" w:tplc="1A1C19F6">
      <w:start w:val="1"/>
      <w:numFmt w:val="decimal"/>
      <w:lvlText w:val="%7."/>
      <w:lvlJc w:val="left"/>
      <w:pPr>
        <w:ind w:left="5040" w:hanging="360"/>
      </w:pPr>
    </w:lvl>
    <w:lvl w:ilvl="7" w:tplc="543E5FDC">
      <w:start w:val="1"/>
      <w:numFmt w:val="lowerLetter"/>
      <w:lvlText w:val="%8."/>
      <w:lvlJc w:val="left"/>
      <w:pPr>
        <w:ind w:left="5760" w:hanging="360"/>
      </w:pPr>
    </w:lvl>
    <w:lvl w:ilvl="8" w:tplc="EF0EA23A">
      <w:start w:val="1"/>
      <w:numFmt w:val="lowerRoman"/>
      <w:lvlText w:val="%9."/>
      <w:lvlJc w:val="right"/>
      <w:pPr>
        <w:ind w:left="6480" w:hanging="180"/>
      </w:pPr>
    </w:lvl>
  </w:abstractNum>
  <w:abstractNum w:abstractNumId="12" w15:restartNumberingAfterBreak="0">
    <w:nsid w:val="2B423A99"/>
    <w:multiLevelType w:val="hybridMultilevel"/>
    <w:tmpl w:val="A36852BC"/>
    <w:lvl w:ilvl="0" w:tplc="FFFFFFFF">
      <w:start w:val="1"/>
      <w:numFmt w:val="decimal"/>
      <w:lvlText w:val="%1."/>
      <w:lvlJc w:val="left"/>
      <w:pPr>
        <w:ind w:left="720" w:hanging="360"/>
      </w:pPr>
      <w:rPr>
        <w:color w:val="000000"/>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8C4B75"/>
    <w:multiLevelType w:val="hybridMultilevel"/>
    <w:tmpl w:val="E73C9254"/>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078341B"/>
    <w:multiLevelType w:val="hybridMultilevel"/>
    <w:tmpl w:val="A36852BC"/>
    <w:lvl w:ilvl="0" w:tplc="FFFFFFFF">
      <w:start w:val="1"/>
      <w:numFmt w:val="decimal"/>
      <w:lvlText w:val="%1."/>
      <w:lvlJc w:val="left"/>
      <w:pPr>
        <w:ind w:left="720" w:hanging="360"/>
      </w:pPr>
      <w:rPr>
        <w:color w:val="000000"/>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E658B3"/>
    <w:multiLevelType w:val="multilevel"/>
    <w:tmpl w:val="7208331E"/>
    <w:lvl w:ilvl="0">
      <w:start w:val="1"/>
      <w:numFmt w:val="decimal"/>
      <w:lvlText w:val="%1 "/>
      <w:lvlJc w:val="left"/>
      <w:pPr>
        <w:ind w:left="720" w:hanging="360"/>
      </w:pPr>
      <w:rPr>
        <w:rFonts w:ascii="Palatino Linotype" w:hAnsi="Palatino Linotype" w:hint="default"/>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8A7DA0"/>
    <w:multiLevelType w:val="hybridMultilevel"/>
    <w:tmpl w:val="6A74738C"/>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7C211AF"/>
    <w:multiLevelType w:val="hybridMultilevel"/>
    <w:tmpl w:val="FFFFFFFF"/>
    <w:lvl w:ilvl="0" w:tplc="D6F897DE">
      <w:start w:val="51"/>
      <w:numFmt w:val="decimal"/>
      <w:lvlText w:val="%1."/>
      <w:lvlJc w:val="left"/>
      <w:pPr>
        <w:ind w:left="720" w:hanging="360"/>
      </w:pPr>
    </w:lvl>
    <w:lvl w:ilvl="1" w:tplc="B86A4652">
      <w:start w:val="1"/>
      <w:numFmt w:val="lowerLetter"/>
      <w:lvlText w:val="%2."/>
      <w:lvlJc w:val="left"/>
      <w:pPr>
        <w:ind w:left="1440" w:hanging="360"/>
      </w:pPr>
    </w:lvl>
    <w:lvl w:ilvl="2" w:tplc="1B24A97C">
      <w:start w:val="1"/>
      <w:numFmt w:val="lowerRoman"/>
      <w:lvlText w:val="%3."/>
      <w:lvlJc w:val="right"/>
      <w:pPr>
        <w:ind w:left="2160" w:hanging="180"/>
      </w:pPr>
    </w:lvl>
    <w:lvl w:ilvl="3" w:tplc="A136271C">
      <w:start w:val="1"/>
      <w:numFmt w:val="decimal"/>
      <w:lvlText w:val="%4."/>
      <w:lvlJc w:val="left"/>
      <w:pPr>
        <w:ind w:left="2880" w:hanging="360"/>
      </w:pPr>
    </w:lvl>
    <w:lvl w:ilvl="4" w:tplc="DAA2FC94">
      <w:start w:val="1"/>
      <w:numFmt w:val="lowerLetter"/>
      <w:lvlText w:val="%5."/>
      <w:lvlJc w:val="left"/>
      <w:pPr>
        <w:ind w:left="3600" w:hanging="360"/>
      </w:pPr>
    </w:lvl>
    <w:lvl w:ilvl="5" w:tplc="59604446">
      <w:start w:val="1"/>
      <w:numFmt w:val="lowerRoman"/>
      <w:lvlText w:val="%6."/>
      <w:lvlJc w:val="right"/>
      <w:pPr>
        <w:ind w:left="4320" w:hanging="180"/>
      </w:pPr>
    </w:lvl>
    <w:lvl w:ilvl="6" w:tplc="95F2F8F2">
      <w:start w:val="1"/>
      <w:numFmt w:val="decimal"/>
      <w:lvlText w:val="%7."/>
      <w:lvlJc w:val="left"/>
      <w:pPr>
        <w:ind w:left="5040" w:hanging="360"/>
      </w:pPr>
    </w:lvl>
    <w:lvl w:ilvl="7" w:tplc="DDB4C6A0">
      <w:start w:val="1"/>
      <w:numFmt w:val="lowerLetter"/>
      <w:lvlText w:val="%8."/>
      <w:lvlJc w:val="left"/>
      <w:pPr>
        <w:ind w:left="5760" w:hanging="360"/>
      </w:pPr>
    </w:lvl>
    <w:lvl w:ilvl="8" w:tplc="5AA4CE22">
      <w:start w:val="1"/>
      <w:numFmt w:val="lowerRoman"/>
      <w:lvlText w:val="%9."/>
      <w:lvlJc w:val="right"/>
      <w:pPr>
        <w:ind w:left="6480" w:hanging="180"/>
      </w:pPr>
    </w:lvl>
  </w:abstractNum>
  <w:abstractNum w:abstractNumId="18" w15:restartNumberingAfterBreak="0">
    <w:nsid w:val="38223840"/>
    <w:multiLevelType w:val="multilevel"/>
    <w:tmpl w:val="7FCE8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445583"/>
    <w:multiLevelType w:val="multilevel"/>
    <w:tmpl w:val="8FECE5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A32406"/>
    <w:multiLevelType w:val="multilevel"/>
    <w:tmpl w:val="46FEE8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0548F8"/>
    <w:multiLevelType w:val="multilevel"/>
    <w:tmpl w:val="4BF2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065888"/>
    <w:multiLevelType w:val="multilevel"/>
    <w:tmpl w:val="929CF5AE"/>
    <w:lvl w:ilvl="0">
      <w:start w:val="1"/>
      <w:numFmt w:val="bullet"/>
      <w:lvlText w:val="●"/>
      <w:lvlJc w:val="left"/>
      <w:pPr>
        <w:ind w:left="720" w:hanging="360"/>
      </w:pPr>
      <w:rPr>
        <w:rFonts w:ascii="Noto Sans Symbols" w:hAnsi="Noto Sans Symbols" w:hint="default"/>
        <w:color w:val="auto"/>
        <w:sz w:val="22"/>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B2648EE"/>
    <w:multiLevelType w:val="hybridMultilevel"/>
    <w:tmpl w:val="FFFFFFFF"/>
    <w:lvl w:ilvl="0" w:tplc="41FE22C0">
      <w:start w:val="1"/>
      <w:numFmt w:val="decimal"/>
      <w:lvlText w:val="%1 "/>
      <w:lvlJc w:val="left"/>
      <w:pPr>
        <w:ind w:left="720" w:hanging="360"/>
      </w:pPr>
    </w:lvl>
    <w:lvl w:ilvl="1" w:tplc="ABB6EA68">
      <w:start w:val="1"/>
      <w:numFmt w:val="lowerLetter"/>
      <w:lvlText w:val="%2."/>
      <w:lvlJc w:val="left"/>
      <w:pPr>
        <w:ind w:left="1440" w:hanging="360"/>
      </w:pPr>
    </w:lvl>
    <w:lvl w:ilvl="2" w:tplc="5F18A10A">
      <w:start w:val="1"/>
      <w:numFmt w:val="lowerRoman"/>
      <w:lvlText w:val="%3."/>
      <w:lvlJc w:val="right"/>
      <w:pPr>
        <w:ind w:left="2160" w:hanging="180"/>
      </w:pPr>
    </w:lvl>
    <w:lvl w:ilvl="3" w:tplc="9318773A">
      <w:start w:val="1"/>
      <w:numFmt w:val="decimal"/>
      <w:lvlText w:val="%4."/>
      <w:lvlJc w:val="left"/>
      <w:pPr>
        <w:ind w:left="2880" w:hanging="360"/>
      </w:pPr>
    </w:lvl>
    <w:lvl w:ilvl="4" w:tplc="88FCAFAE">
      <w:start w:val="1"/>
      <w:numFmt w:val="lowerLetter"/>
      <w:lvlText w:val="%5."/>
      <w:lvlJc w:val="left"/>
      <w:pPr>
        <w:ind w:left="3600" w:hanging="360"/>
      </w:pPr>
    </w:lvl>
    <w:lvl w:ilvl="5" w:tplc="33500052">
      <w:start w:val="1"/>
      <w:numFmt w:val="lowerRoman"/>
      <w:lvlText w:val="%6."/>
      <w:lvlJc w:val="right"/>
      <w:pPr>
        <w:ind w:left="4320" w:hanging="180"/>
      </w:pPr>
    </w:lvl>
    <w:lvl w:ilvl="6" w:tplc="A462F4BE">
      <w:start w:val="1"/>
      <w:numFmt w:val="decimal"/>
      <w:lvlText w:val="%7."/>
      <w:lvlJc w:val="left"/>
      <w:pPr>
        <w:ind w:left="5040" w:hanging="360"/>
      </w:pPr>
    </w:lvl>
    <w:lvl w:ilvl="7" w:tplc="CD8C0728">
      <w:start w:val="1"/>
      <w:numFmt w:val="lowerLetter"/>
      <w:lvlText w:val="%8."/>
      <w:lvlJc w:val="left"/>
      <w:pPr>
        <w:ind w:left="5760" w:hanging="360"/>
      </w:pPr>
    </w:lvl>
    <w:lvl w:ilvl="8" w:tplc="FCA4BCA6">
      <w:start w:val="1"/>
      <w:numFmt w:val="lowerRoman"/>
      <w:lvlText w:val="%9."/>
      <w:lvlJc w:val="right"/>
      <w:pPr>
        <w:ind w:left="6480" w:hanging="180"/>
      </w:pPr>
    </w:lvl>
  </w:abstractNum>
  <w:abstractNum w:abstractNumId="24" w15:restartNumberingAfterBreak="0">
    <w:nsid w:val="4B9851A6"/>
    <w:multiLevelType w:val="multilevel"/>
    <w:tmpl w:val="1D7E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A05F2F"/>
    <w:multiLevelType w:val="hybridMultilevel"/>
    <w:tmpl w:val="15DC1252"/>
    <w:lvl w:ilvl="0" w:tplc="2EBEA346">
      <w:start w:val="1"/>
      <w:numFmt w:val="decimal"/>
      <w:lvlText w:val="%1."/>
      <w:lvlJc w:val="left"/>
      <w:pPr>
        <w:ind w:left="720" w:hanging="360"/>
      </w:pPr>
      <w:rPr>
        <w:rFonts w:ascii="Palatino Linotype" w:hAnsi="Palatino Linotype"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6C7ADE"/>
    <w:multiLevelType w:val="hybridMultilevel"/>
    <w:tmpl w:val="FFFFFFFF"/>
    <w:lvl w:ilvl="0" w:tplc="BC463AA8">
      <w:start w:val="1"/>
      <w:numFmt w:val="decimal"/>
      <w:lvlText w:val="(%1)"/>
      <w:lvlJc w:val="left"/>
      <w:pPr>
        <w:ind w:left="720" w:hanging="360"/>
      </w:pPr>
    </w:lvl>
    <w:lvl w:ilvl="1" w:tplc="8730AC00">
      <w:start w:val="1"/>
      <w:numFmt w:val="lowerLetter"/>
      <w:lvlText w:val="%2."/>
      <w:lvlJc w:val="left"/>
      <w:pPr>
        <w:ind w:left="1440" w:hanging="360"/>
      </w:pPr>
    </w:lvl>
    <w:lvl w:ilvl="2" w:tplc="28A0FB6C">
      <w:start w:val="1"/>
      <w:numFmt w:val="lowerRoman"/>
      <w:lvlText w:val="%3."/>
      <w:lvlJc w:val="right"/>
      <w:pPr>
        <w:ind w:left="2160" w:hanging="180"/>
      </w:pPr>
    </w:lvl>
    <w:lvl w:ilvl="3" w:tplc="1C9AA6E4">
      <w:start w:val="1"/>
      <w:numFmt w:val="decimal"/>
      <w:lvlText w:val="%4."/>
      <w:lvlJc w:val="left"/>
      <w:pPr>
        <w:ind w:left="2880" w:hanging="360"/>
      </w:pPr>
    </w:lvl>
    <w:lvl w:ilvl="4" w:tplc="0B4CC7AC">
      <w:start w:val="1"/>
      <w:numFmt w:val="lowerLetter"/>
      <w:lvlText w:val="%5."/>
      <w:lvlJc w:val="left"/>
      <w:pPr>
        <w:ind w:left="3600" w:hanging="360"/>
      </w:pPr>
    </w:lvl>
    <w:lvl w:ilvl="5" w:tplc="CCF8E7EE">
      <w:start w:val="1"/>
      <w:numFmt w:val="lowerRoman"/>
      <w:lvlText w:val="%6."/>
      <w:lvlJc w:val="right"/>
      <w:pPr>
        <w:ind w:left="4320" w:hanging="180"/>
      </w:pPr>
    </w:lvl>
    <w:lvl w:ilvl="6" w:tplc="49DAA366">
      <w:start w:val="1"/>
      <w:numFmt w:val="decimal"/>
      <w:lvlText w:val="%7."/>
      <w:lvlJc w:val="left"/>
      <w:pPr>
        <w:ind w:left="5040" w:hanging="360"/>
      </w:pPr>
    </w:lvl>
    <w:lvl w:ilvl="7" w:tplc="E7FC5660">
      <w:start w:val="1"/>
      <w:numFmt w:val="lowerLetter"/>
      <w:lvlText w:val="%8."/>
      <w:lvlJc w:val="left"/>
      <w:pPr>
        <w:ind w:left="5760" w:hanging="360"/>
      </w:pPr>
    </w:lvl>
    <w:lvl w:ilvl="8" w:tplc="3946A8D2">
      <w:start w:val="1"/>
      <w:numFmt w:val="lowerRoman"/>
      <w:lvlText w:val="%9."/>
      <w:lvlJc w:val="right"/>
      <w:pPr>
        <w:ind w:left="6480" w:hanging="180"/>
      </w:pPr>
    </w:lvl>
  </w:abstractNum>
  <w:abstractNum w:abstractNumId="27" w15:restartNumberingAfterBreak="0">
    <w:nsid w:val="6270BE28"/>
    <w:multiLevelType w:val="hybridMultilevel"/>
    <w:tmpl w:val="FFFFFFFF"/>
    <w:lvl w:ilvl="0" w:tplc="FB023312">
      <w:start w:val="52"/>
      <w:numFmt w:val="decimal"/>
      <w:lvlText w:val="%1."/>
      <w:lvlJc w:val="left"/>
      <w:pPr>
        <w:ind w:left="720" w:hanging="360"/>
      </w:pPr>
    </w:lvl>
    <w:lvl w:ilvl="1" w:tplc="CAB88E8E">
      <w:start w:val="1"/>
      <w:numFmt w:val="lowerLetter"/>
      <w:lvlText w:val="%2."/>
      <w:lvlJc w:val="left"/>
      <w:pPr>
        <w:ind w:left="1440" w:hanging="360"/>
      </w:pPr>
    </w:lvl>
    <w:lvl w:ilvl="2" w:tplc="4AD2BB24">
      <w:start w:val="1"/>
      <w:numFmt w:val="lowerRoman"/>
      <w:lvlText w:val="%3."/>
      <w:lvlJc w:val="right"/>
      <w:pPr>
        <w:ind w:left="2160" w:hanging="180"/>
      </w:pPr>
    </w:lvl>
    <w:lvl w:ilvl="3" w:tplc="DAE407FC">
      <w:start w:val="1"/>
      <w:numFmt w:val="decimal"/>
      <w:lvlText w:val="%4."/>
      <w:lvlJc w:val="left"/>
      <w:pPr>
        <w:ind w:left="2880" w:hanging="360"/>
      </w:pPr>
    </w:lvl>
    <w:lvl w:ilvl="4" w:tplc="95AEA52E">
      <w:start w:val="1"/>
      <w:numFmt w:val="lowerLetter"/>
      <w:lvlText w:val="%5."/>
      <w:lvlJc w:val="left"/>
      <w:pPr>
        <w:ind w:left="3600" w:hanging="360"/>
      </w:pPr>
    </w:lvl>
    <w:lvl w:ilvl="5" w:tplc="87FEA36E">
      <w:start w:val="1"/>
      <w:numFmt w:val="lowerRoman"/>
      <w:lvlText w:val="%6."/>
      <w:lvlJc w:val="right"/>
      <w:pPr>
        <w:ind w:left="4320" w:hanging="180"/>
      </w:pPr>
    </w:lvl>
    <w:lvl w:ilvl="6" w:tplc="2814DF3A">
      <w:start w:val="1"/>
      <w:numFmt w:val="decimal"/>
      <w:lvlText w:val="%7."/>
      <w:lvlJc w:val="left"/>
      <w:pPr>
        <w:ind w:left="5040" w:hanging="360"/>
      </w:pPr>
    </w:lvl>
    <w:lvl w:ilvl="7" w:tplc="5B2AC888">
      <w:start w:val="1"/>
      <w:numFmt w:val="lowerLetter"/>
      <w:lvlText w:val="%8."/>
      <w:lvlJc w:val="left"/>
      <w:pPr>
        <w:ind w:left="5760" w:hanging="360"/>
      </w:pPr>
    </w:lvl>
    <w:lvl w:ilvl="8" w:tplc="B4D2511A">
      <w:start w:val="1"/>
      <w:numFmt w:val="lowerRoman"/>
      <w:lvlText w:val="%9."/>
      <w:lvlJc w:val="right"/>
      <w:pPr>
        <w:ind w:left="6480" w:hanging="180"/>
      </w:pPr>
    </w:lvl>
  </w:abstractNum>
  <w:abstractNum w:abstractNumId="28" w15:restartNumberingAfterBreak="0">
    <w:nsid w:val="62BB6E7D"/>
    <w:multiLevelType w:val="multilevel"/>
    <w:tmpl w:val="66ECE7F8"/>
    <w:styleLink w:val="CurrentList1"/>
    <w:lvl w:ilvl="0">
      <w:start w:val="1"/>
      <w:numFmt w:val="decimal"/>
      <w:lvlText w:val="%1 "/>
      <w:lvlJc w:val="left"/>
      <w:pPr>
        <w:ind w:left="720" w:hanging="360"/>
      </w:pPr>
      <w:rPr>
        <w:rFonts w:ascii="Palatino Linotype" w:hAnsi="Palatino Linotype" w:hint="default"/>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FA527D"/>
    <w:multiLevelType w:val="multilevel"/>
    <w:tmpl w:val="7F0C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4CA411"/>
    <w:multiLevelType w:val="hybridMultilevel"/>
    <w:tmpl w:val="FFFFFFFF"/>
    <w:lvl w:ilvl="0" w:tplc="F028E5F2">
      <w:start w:val="1"/>
      <w:numFmt w:val="decimal"/>
      <w:lvlText w:val="%1."/>
      <w:lvlJc w:val="left"/>
      <w:pPr>
        <w:ind w:left="720" w:hanging="360"/>
      </w:pPr>
    </w:lvl>
    <w:lvl w:ilvl="1" w:tplc="387090E2">
      <w:start w:val="1"/>
      <w:numFmt w:val="lowerLetter"/>
      <w:lvlText w:val="%2."/>
      <w:lvlJc w:val="left"/>
      <w:pPr>
        <w:ind w:left="1440" w:hanging="360"/>
      </w:pPr>
    </w:lvl>
    <w:lvl w:ilvl="2" w:tplc="A492DE0C">
      <w:start w:val="1"/>
      <w:numFmt w:val="lowerRoman"/>
      <w:lvlText w:val="%3."/>
      <w:lvlJc w:val="right"/>
      <w:pPr>
        <w:ind w:left="2160" w:hanging="180"/>
      </w:pPr>
    </w:lvl>
    <w:lvl w:ilvl="3" w:tplc="2486AA74">
      <w:start w:val="1"/>
      <w:numFmt w:val="decimal"/>
      <w:lvlText w:val="%4."/>
      <w:lvlJc w:val="left"/>
      <w:pPr>
        <w:ind w:left="2880" w:hanging="360"/>
      </w:pPr>
    </w:lvl>
    <w:lvl w:ilvl="4" w:tplc="CBC4CC9E">
      <w:start w:val="1"/>
      <w:numFmt w:val="lowerLetter"/>
      <w:lvlText w:val="%5."/>
      <w:lvlJc w:val="left"/>
      <w:pPr>
        <w:ind w:left="3600" w:hanging="360"/>
      </w:pPr>
    </w:lvl>
    <w:lvl w:ilvl="5" w:tplc="79BC93A2">
      <w:start w:val="1"/>
      <w:numFmt w:val="lowerRoman"/>
      <w:lvlText w:val="%6."/>
      <w:lvlJc w:val="right"/>
      <w:pPr>
        <w:ind w:left="4320" w:hanging="180"/>
      </w:pPr>
    </w:lvl>
    <w:lvl w:ilvl="6" w:tplc="40C8C332">
      <w:start w:val="1"/>
      <w:numFmt w:val="decimal"/>
      <w:lvlText w:val="%7."/>
      <w:lvlJc w:val="left"/>
      <w:pPr>
        <w:ind w:left="5040" w:hanging="360"/>
      </w:pPr>
    </w:lvl>
    <w:lvl w:ilvl="7" w:tplc="DCBC9906">
      <w:start w:val="1"/>
      <w:numFmt w:val="lowerLetter"/>
      <w:lvlText w:val="%8."/>
      <w:lvlJc w:val="left"/>
      <w:pPr>
        <w:ind w:left="5760" w:hanging="360"/>
      </w:pPr>
    </w:lvl>
    <w:lvl w:ilvl="8" w:tplc="E19A6C38">
      <w:start w:val="1"/>
      <w:numFmt w:val="lowerRoman"/>
      <w:lvlText w:val="%9."/>
      <w:lvlJc w:val="right"/>
      <w:pPr>
        <w:ind w:left="6480" w:hanging="180"/>
      </w:pPr>
    </w:lvl>
  </w:abstractNum>
  <w:abstractNum w:abstractNumId="31" w15:restartNumberingAfterBreak="0">
    <w:nsid w:val="68B3718A"/>
    <w:multiLevelType w:val="hybridMultilevel"/>
    <w:tmpl w:val="3104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FD0C18"/>
    <w:multiLevelType w:val="hybridMultilevel"/>
    <w:tmpl w:val="FFFFFFFF"/>
    <w:lvl w:ilvl="0" w:tplc="4E20AFE4">
      <w:start w:val="53"/>
      <w:numFmt w:val="decimal"/>
      <w:lvlText w:val="%1."/>
      <w:lvlJc w:val="left"/>
      <w:pPr>
        <w:ind w:left="720" w:hanging="360"/>
      </w:pPr>
    </w:lvl>
    <w:lvl w:ilvl="1" w:tplc="59B25B8C">
      <w:start w:val="1"/>
      <w:numFmt w:val="lowerLetter"/>
      <w:lvlText w:val="%2."/>
      <w:lvlJc w:val="left"/>
      <w:pPr>
        <w:ind w:left="1440" w:hanging="360"/>
      </w:pPr>
    </w:lvl>
    <w:lvl w:ilvl="2" w:tplc="6F5CB17E">
      <w:start w:val="1"/>
      <w:numFmt w:val="lowerRoman"/>
      <w:lvlText w:val="%3."/>
      <w:lvlJc w:val="right"/>
      <w:pPr>
        <w:ind w:left="2160" w:hanging="180"/>
      </w:pPr>
    </w:lvl>
    <w:lvl w:ilvl="3" w:tplc="C3D65A7E">
      <w:start w:val="1"/>
      <w:numFmt w:val="decimal"/>
      <w:lvlText w:val="%4."/>
      <w:lvlJc w:val="left"/>
      <w:pPr>
        <w:ind w:left="2880" w:hanging="360"/>
      </w:pPr>
    </w:lvl>
    <w:lvl w:ilvl="4" w:tplc="10AE3002">
      <w:start w:val="1"/>
      <w:numFmt w:val="lowerLetter"/>
      <w:lvlText w:val="%5."/>
      <w:lvlJc w:val="left"/>
      <w:pPr>
        <w:ind w:left="3600" w:hanging="360"/>
      </w:pPr>
    </w:lvl>
    <w:lvl w:ilvl="5" w:tplc="08723BF6">
      <w:start w:val="1"/>
      <w:numFmt w:val="lowerRoman"/>
      <w:lvlText w:val="%6."/>
      <w:lvlJc w:val="right"/>
      <w:pPr>
        <w:ind w:left="4320" w:hanging="180"/>
      </w:pPr>
    </w:lvl>
    <w:lvl w:ilvl="6" w:tplc="DFF6865E">
      <w:start w:val="1"/>
      <w:numFmt w:val="decimal"/>
      <w:lvlText w:val="%7."/>
      <w:lvlJc w:val="left"/>
      <w:pPr>
        <w:ind w:left="5040" w:hanging="360"/>
      </w:pPr>
    </w:lvl>
    <w:lvl w:ilvl="7" w:tplc="6C242D1C">
      <w:start w:val="1"/>
      <w:numFmt w:val="lowerLetter"/>
      <w:lvlText w:val="%8."/>
      <w:lvlJc w:val="left"/>
      <w:pPr>
        <w:ind w:left="5760" w:hanging="360"/>
      </w:pPr>
    </w:lvl>
    <w:lvl w:ilvl="8" w:tplc="1732624E">
      <w:start w:val="1"/>
      <w:numFmt w:val="lowerRoman"/>
      <w:lvlText w:val="%9."/>
      <w:lvlJc w:val="right"/>
      <w:pPr>
        <w:ind w:left="6480" w:hanging="180"/>
      </w:pPr>
    </w:lvl>
  </w:abstractNum>
  <w:abstractNum w:abstractNumId="33" w15:restartNumberingAfterBreak="0">
    <w:nsid w:val="6C3A3EB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27F2D62"/>
    <w:multiLevelType w:val="hybridMultilevel"/>
    <w:tmpl w:val="FFFFFFFF"/>
    <w:lvl w:ilvl="0" w:tplc="6A4434D4">
      <w:start w:val="1"/>
      <w:numFmt w:val="bullet"/>
      <w:lvlText w:val="-"/>
      <w:lvlJc w:val="left"/>
      <w:pPr>
        <w:ind w:left="720" w:hanging="360"/>
      </w:pPr>
      <w:rPr>
        <w:rFonts w:ascii="Calibri" w:hAnsi="Calibri" w:hint="default"/>
      </w:rPr>
    </w:lvl>
    <w:lvl w:ilvl="1" w:tplc="28B88478">
      <w:start w:val="1"/>
      <w:numFmt w:val="bullet"/>
      <w:lvlText w:val="o"/>
      <w:lvlJc w:val="left"/>
      <w:pPr>
        <w:ind w:left="1440" w:hanging="360"/>
      </w:pPr>
      <w:rPr>
        <w:rFonts w:ascii="Courier New" w:hAnsi="Courier New" w:hint="default"/>
      </w:rPr>
    </w:lvl>
    <w:lvl w:ilvl="2" w:tplc="8D66289C">
      <w:start w:val="1"/>
      <w:numFmt w:val="bullet"/>
      <w:lvlText w:val=""/>
      <w:lvlJc w:val="left"/>
      <w:pPr>
        <w:ind w:left="2160" w:hanging="360"/>
      </w:pPr>
      <w:rPr>
        <w:rFonts w:ascii="Wingdings" w:hAnsi="Wingdings" w:hint="default"/>
      </w:rPr>
    </w:lvl>
    <w:lvl w:ilvl="3" w:tplc="42EE101A">
      <w:start w:val="1"/>
      <w:numFmt w:val="bullet"/>
      <w:lvlText w:val=""/>
      <w:lvlJc w:val="left"/>
      <w:pPr>
        <w:ind w:left="2880" w:hanging="360"/>
      </w:pPr>
      <w:rPr>
        <w:rFonts w:ascii="Symbol" w:hAnsi="Symbol" w:hint="default"/>
      </w:rPr>
    </w:lvl>
    <w:lvl w:ilvl="4" w:tplc="12127C40">
      <w:start w:val="1"/>
      <w:numFmt w:val="bullet"/>
      <w:lvlText w:val="o"/>
      <w:lvlJc w:val="left"/>
      <w:pPr>
        <w:ind w:left="3600" w:hanging="360"/>
      </w:pPr>
      <w:rPr>
        <w:rFonts w:ascii="Courier New" w:hAnsi="Courier New" w:hint="default"/>
      </w:rPr>
    </w:lvl>
    <w:lvl w:ilvl="5" w:tplc="3A4CEB96">
      <w:start w:val="1"/>
      <w:numFmt w:val="bullet"/>
      <w:lvlText w:val=""/>
      <w:lvlJc w:val="left"/>
      <w:pPr>
        <w:ind w:left="4320" w:hanging="360"/>
      </w:pPr>
      <w:rPr>
        <w:rFonts w:ascii="Wingdings" w:hAnsi="Wingdings" w:hint="default"/>
      </w:rPr>
    </w:lvl>
    <w:lvl w:ilvl="6" w:tplc="99AE22E2">
      <w:start w:val="1"/>
      <w:numFmt w:val="bullet"/>
      <w:lvlText w:val=""/>
      <w:lvlJc w:val="left"/>
      <w:pPr>
        <w:ind w:left="5040" w:hanging="360"/>
      </w:pPr>
      <w:rPr>
        <w:rFonts w:ascii="Symbol" w:hAnsi="Symbol" w:hint="default"/>
      </w:rPr>
    </w:lvl>
    <w:lvl w:ilvl="7" w:tplc="89502D42">
      <w:start w:val="1"/>
      <w:numFmt w:val="bullet"/>
      <w:lvlText w:val="o"/>
      <w:lvlJc w:val="left"/>
      <w:pPr>
        <w:ind w:left="5760" w:hanging="360"/>
      </w:pPr>
      <w:rPr>
        <w:rFonts w:ascii="Courier New" w:hAnsi="Courier New" w:hint="default"/>
      </w:rPr>
    </w:lvl>
    <w:lvl w:ilvl="8" w:tplc="A050B19A">
      <w:start w:val="1"/>
      <w:numFmt w:val="bullet"/>
      <w:lvlText w:val=""/>
      <w:lvlJc w:val="left"/>
      <w:pPr>
        <w:ind w:left="6480" w:hanging="360"/>
      </w:pPr>
      <w:rPr>
        <w:rFonts w:ascii="Wingdings" w:hAnsi="Wingdings" w:hint="default"/>
      </w:rPr>
    </w:lvl>
  </w:abstractNum>
  <w:abstractNum w:abstractNumId="35" w15:restartNumberingAfterBreak="0">
    <w:nsid w:val="78BCB62C"/>
    <w:multiLevelType w:val="hybridMultilevel"/>
    <w:tmpl w:val="E73C9254"/>
    <w:lvl w:ilvl="0" w:tplc="1C2081A6">
      <w:start w:val="1"/>
      <w:numFmt w:val="decimal"/>
      <w:lvlText w:val="%1."/>
      <w:lvlJc w:val="left"/>
      <w:pPr>
        <w:ind w:left="720" w:hanging="360"/>
      </w:pPr>
      <w:rPr>
        <w:b w:val="0"/>
        <w:bCs w:val="0"/>
      </w:rPr>
    </w:lvl>
    <w:lvl w:ilvl="1" w:tplc="A760C2B6">
      <w:start w:val="1"/>
      <w:numFmt w:val="lowerLetter"/>
      <w:lvlText w:val="%2."/>
      <w:lvlJc w:val="left"/>
      <w:pPr>
        <w:ind w:left="1440" w:hanging="360"/>
      </w:pPr>
      <w:rPr>
        <w:b w:val="0"/>
        <w:bCs w:val="0"/>
      </w:rPr>
    </w:lvl>
    <w:lvl w:ilvl="2" w:tplc="6BD6628C">
      <w:start w:val="1"/>
      <w:numFmt w:val="lowerRoman"/>
      <w:lvlText w:val="%3."/>
      <w:lvlJc w:val="right"/>
      <w:pPr>
        <w:ind w:left="2160" w:hanging="180"/>
      </w:pPr>
    </w:lvl>
    <w:lvl w:ilvl="3" w:tplc="053AF164">
      <w:start w:val="1"/>
      <w:numFmt w:val="decimal"/>
      <w:lvlText w:val="%4."/>
      <w:lvlJc w:val="left"/>
      <w:pPr>
        <w:ind w:left="2880" w:hanging="360"/>
      </w:pPr>
    </w:lvl>
    <w:lvl w:ilvl="4" w:tplc="0A6C52FC">
      <w:start w:val="1"/>
      <w:numFmt w:val="lowerLetter"/>
      <w:lvlText w:val="%5."/>
      <w:lvlJc w:val="left"/>
      <w:pPr>
        <w:ind w:left="3600" w:hanging="360"/>
      </w:pPr>
    </w:lvl>
    <w:lvl w:ilvl="5" w:tplc="13FC0678">
      <w:start w:val="1"/>
      <w:numFmt w:val="lowerRoman"/>
      <w:lvlText w:val="%6."/>
      <w:lvlJc w:val="right"/>
      <w:pPr>
        <w:ind w:left="4320" w:hanging="180"/>
      </w:pPr>
    </w:lvl>
    <w:lvl w:ilvl="6" w:tplc="844C007C">
      <w:start w:val="1"/>
      <w:numFmt w:val="decimal"/>
      <w:lvlText w:val="%7."/>
      <w:lvlJc w:val="left"/>
      <w:pPr>
        <w:ind w:left="5040" w:hanging="360"/>
      </w:pPr>
    </w:lvl>
    <w:lvl w:ilvl="7" w:tplc="FA8C52B0">
      <w:start w:val="1"/>
      <w:numFmt w:val="lowerLetter"/>
      <w:lvlText w:val="%8."/>
      <w:lvlJc w:val="left"/>
      <w:pPr>
        <w:ind w:left="5760" w:hanging="360"/>
      </w:pPr>
    </w:lvl>
    <w:lvl w:ilvl="8" w:tplc="830017EE">
      <w:start w:val="1"/>
      <w:numFmt w:val="lowerRoman"/>
      <w:lvlText w:val="%9."/>
      <w:lvlJc w:val="right"/>
      <w:pPr>
        <w:ind w:left="6480" w:hanging="180"/>
      </w:pPr>
    </w:lvl>
  </w:abstractNum>
  <w:abstractNum w:abstractNumId="36" w15:restartNumberingAfterBreak="0">
    <w:nsid w:val="7EB09D37"/>
    <w:multiLevelType w:val="hybridMultilevel"/>
    <w:tmpl w:val="FFFFFFFF"/>
    <w:lvl w:ilvl="0" w:tplc="6EE6E6CA">
      <w:start w:val="1"/>
      <w:numFmt w:val="bullet"/>
      <w:lvlText w:val="-"/>
      <w:lvlJc w:val="left"/>
      <w:pPr>
        <w:ind w:left="720" w:hanging="360"/>
      </w:pPr>
      <w:rPr>
        <w:rFonts w:ascii="Calibri" w:hAnsi="Calibri" w:hint="default"/>
      </w:rPr>
    </w:lvl>
    <w:lvl w:ilvl="1" w:tplc="7AEE5F4A">
      <w:start w:val="1"/>
      <w:numFmt w:val="bullet"/>
      <w:lvlText w:val="o"/>
      <w:lvlJc w:val="left"/>
      <w:pPr>
        <w:ind w:left="1440" w:hanging="360"/>
      </w:pPr>
      <w:rPr>
        <w:rFonts w:ascii="Courier New" w:hAnsi="Courier New" w:hint="default"/>
      </w:rPr>
    </w:lvl>
    <w:lvl w:ilvl="2" w:tplc="20DC1876">
      <w:start w:val="1"/>
      <w:numFmt w:val="bullet"/>
      <w:lvlText w:val=""/>
      <w:lvlJc w:val="left"/>
      <w:pPr>
        <w:ind w:left="2160" w:hanging="360"/>
      </w:pPr>
      <w:rPr>
        <w:rFonts w:ascii="Wingdings" w:hAnsi="Wingdings" w:hint="default"/>
      </w:rPr>
    </w:lvl>
    <w:lvl w:ilvl="3" w:tplc="C7E8C128">
      <w:start w:val="1"/>
      <w:numFmt w:val="bullet"/>
      <w:lvlText w:val=""/>
      <w:lvlJc w:val="left"/>
      <w:pPr>
        <w:ind w:left="2880" w:hanging="360"/>
      </w:pPr>
      <w:rPr>
        <w:rFonts w:ascii="Symbol" w:hAnsi="Symbol" w:hint="default"/>
      </w:rPr>
    </w:lvl>
    <w:lvl w:ilvl="4" w:tplc="CEECAB16">
      <w:start w:val="1"/>
      <w:numFmt w:val="bullet"/>
      <w:lvlText w:val="o"/>
      <w:lvlJc w:val="left"/>
      <w:pPr>
        <w:ind w:left="3600" w:hanging="360"/>
      </w:pPr>
      <w:rPr>
        <w:rFonts w:ascii="Courier New" w:hAnsi="Courier New" w:hint="default"/>
      </w:rPr>
    </w:lvl>
    <w:lvl w:ilvl="5" w:tplc="EC82C5D0">
      <w:start w:val="1"/>
      <w:numFmt w:val="bullet"/>
      <w:lvlText w:val=""/>
      <w:lvlJc w:val="left"/>
      <w:pPr>
        <w:ind w:left="4320" w:hanging="360"/>
      </w:pPr>
      <w:rPr>
        <w:rFonts w:ascii="Wingdings" w:hAnsi="Wingdings" w:hint="default"/>
      </w:rPr>
    </w:lvl>
    <w:lvl w:ilvl="6" w:tplc="3CA86E78">
      <w:start w:val="1"/>
      <w:numFmt w:val="bullet"/>
      <w:lvlText w:val=""/>
      <w:lvlJc w:val="left"/>
      <w:pPr>
        <w:ind w:left="5040" w:hanging="360"/>
      </w:pPr>
      <w:rPr>
        <w:rFonts w:ascii="Symbol" w:hAnsi="Symbol" w:hint="default"/>
      </w:rPr>
    </w:lvl>
    <w:lvl w:ilvl="7" w:tplc="8A602460">
      <w:start w:val="1"/>
      <w:numFmt w:val="bullet"/>
      <w:lvlText w:val="o"/>
      <w:lvlJc w:val="left"/>
      <w:pPr>
        <w:ind w:left="5760" w:hanging="360"/>
      </w:pPr>
      <w:rPr>
        <w:rFonts w:ascii="Courier New" w:hAnsi="Courier New" w:hint="default"/>
      </w:rPr>
    </w:lvl>
    <w:lvl w:ilvl="8" w:tplc="F5767BE6">
      <w:start w:val="1"/>
      <w:numFmt w:val="bullet"/>
      <w:lvlText w:val=""/>
      <w:lvlJc w:val="left"/>
      <w:pPr>
        <w:ind w:left="6480" w:hanging="360"/>
      </w:pPr>
      <w:rPr>
        <w:rFonts w:ascii="Wingdings" w:hAnsi="Wingdings" w:hint="default"/>
      </w:rPr>
    </w:lvl>
  </w:abstractNum>
  <w:abstractNum w:abstractNumId="37" w15:restartNumberingAfterBreak="0">
    <w:nsid w:val="7FC29ED7"/>
    <w:multiLevelType w:val="multilevel"/>
    <w:tmpl w:val="4DBC8A1C"/>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95258410">
    <w:abstractNumId w:val="37"/>
  </w:num>
  <w:num w:numId="2" w16cid:durableId="1209411929">
    <w:abstractNumId w:val="10"/>
  </w:num>
  <w:num w:numId="3" w16cid:durableId="1619988953">
    <w:abstractNumId w:val="32"/>
  </w:num>
  <w:num w:numId="4" w16cid:durableId="472479056">
    <w:abstractNumId w:val="27"/>
  </w:num>
  <w:num w:numId="5" w16cid:durableId="1676031791">
    <w:abstractNumId w:val="17"/>
  </w:num>
  <w:num w:numId="6" w16cid:durableId="444925306">
    <w:abstractNumId w:val="23"/>
  </w:num>
  <w:num w:numId="7" w16cid:durableId="1155681048">
    <w:abstractNumId w:val="30"/>
  </w:num>
  <w:num w:numId="8" w16cid:durableId="73207496">
    <w:abstractNumId w:val="0"/>
  </w:num>
  <w:num w:numId="9" w16cid:durableId="1495536979">
    <w:abstractNumId w:val="9"/>
  </w:num>
  <w:num w:numId="10" w16cid:durableId="369188281">
    <w:abstractNumId w:val="6"/>
  </w:num>
  <w:num w:numId="11" w16cid:durableId="876694762">
    <w:abstractNumId w:val="1"/>
  </w:num>
  <w:num w:numId="12" w16cid:durableId="1163812708">
    <w:abstractNumId w:val="22"/>
  </w:num>
  <w:num w:numId="13" w16cid:durableId="939265551">
    <w:abstractNumId w:val="15"/>
  </w:num>
  <w:num w:numId="14" w16cid:durableId="1686128099">
    <w:abstractNumId w:val="25"/>
  </w:num>
  <w:num w:numId="15" w16cid:durableId="1721977716">
    <w:abstractNumId w:val="8"/>
  </w:num>
  <w:num w:numId="16" w16cid:durableId="2006861929">
    <w:abstractNumId w:val="28"/>
  </w:num>
  <w:num w:numId="17" w16cid:durableId="353579656">
    <w:abstractNumId w:val="29"/>
  </w:num>
  <w:num w:numId="18" w16cid:durableId="1160122988">
    <w:abstractNumId w:val="24"/>
  </w:num>
  <w:num w:numId="19" w16cid:durableId="754206917">
    <w:abstractNumId w:val="2"/>
  </w:num>
  <w:num w:numId="20" w16cid:durableId="2136827103">
    <w:abstractNumId w:val="36"/>
  </w:num>
  <w:num w:numId="21" w16cid:durableId="172301954">
    <w:abstractNumId w:val="34"/>
  </w:num>
  <w:num w:numId="22" w16cid:durableId="669331283">
    <w:abstractNumId w:val="11"/>
  </w:num>
  <w:num w:numId="23" w16cid:durableId="1353342123">
    <w:abstractNumId w:val="26"/>
  </w:num>
  <w:num w:numId="24" w16cid:durableId="1746106557">
    <w:abstractNumId w:val="21"/>
  </w:num>
  <w:num w:numId="25" w16cid:durableId="878276436">
    <w:abstractNumId w:val="5"/>
  </w:num>
  <w:num w:numId="26" w16cid:durableId="905266703">
    <w:abstractNumId w:val="31"/>
  </w:num>
  <w:num w:numId="27" w16cid:durableId="7754863">
    <w:abstractNumId w:val="16"/>
  </w:num>
  <w:num w:numId="28" w16cid:durableId="14890887">
    <w:abstractNumId w:val="35"/>
  </w:num>
  <w:num w:numId="29" w16cid:durableId="1678725787">
    <w:abstractNumId w:val="13"/>
  </w:num>
  <w:num w:numId="30" w16cid:durableId="1379359398">
    <w:abstractNumId w:val="18"/>
  </w:num>
  <w:num w:numId="31" w16cid:durableId="1727801344">
    <w:abstractNumId w:val="19"/>
  </w:num>
  <w:num w:numId="32" w16cid:durableId="1364329596">
    <w:abstractNumId w:val="4"/>
  </w:num>
  <w:num w:numId="33" w16cid:durableId="956179864">
    <w:abstractNumId w:val="20"/>
  </w:num>
  <w:num w:numId="34" w16cid:durableId="1898739271">
    <w:abstractNumId w:val="3"/>
  </w:num>
  <w:num w:numId="35" w16cid:durableId="1361971226">
    <w:abstractNumId w:val="7"/>
  </w:num>
  <w:num w:numId="36" w16cid:durableId="759907991">
    <w:abstractNumId w:val="14"/>
  </w:num>
  <w:num w:numId="37" w16cid:durableId="88849396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59A"/>
    <w:rsid w:val="00001404"/>
    <w:rsid w:val="00001B7C"/>
    <w:rsid w:val="00002225"/>
    <w:rsid w:val="000022E6"/>
    <w:rsid w:val="00005498"/>
    <w:rsid w:val="000055E2"/>
    <w:rsid w:val="00006393"/>
    <w:rsid w:val="000072C2"/>
    <w:rsid w:val="00007649"/>
    <w:rsid w:val="0001123E"/>
    <w:rsid w:val="00012C91"/>
    <w:rsid w:val="000144B7"/>
    <w:rsid w:val="000150A9"/>
    <w:rsid w:val="0001565D"/>
    <w:rsid w:val="00020B37"/>
    <w:rsid w:val="00020FC8"/>
    <w:rsid w:val="00021B7E"/>
    <w:rsid w:val="00022052"/>
    <w:rsid w:val="00022777"/>
    <w:rsid w:val="00023244"/>
    <w:rsid w:val="000232C8"/>
    <w:rsid w:val="00023663"/>
    <w:rsid w:val="000236F1"/>
    <w:rsid w:val="00023940"/>
    <w:rsid w:val="00024496"/>
    <w:rsid w:val="000251E7"/>
    <w:rsid w:val="00025888"/>
    <w:rsid w:val="000260B0"/>
    <w:rsid w:val="00027224"/>
    <w:rsid w:val="00030C17"/>
    <w:rsid w:val="00031214"/>
    <w:rsid w:val="00031990"/>
    <w:rsid w:val="0003229D"/>
    <w:rsid w:val="00033497"/>
    <w:rsid w:val="00033D84"/>
    <w:rsid w:val="0003448D"/>
    <w:rsid w:val="000344B7"/>
    <w:rsid w:val="000352BE"/>
    <w:rsid w:val="0003682F"/>
    <w:rsid w:val="00036C45"/>
    <w:rsid w:val="00036F68"/>
    <w:rsid w:val="000374A5"/>
    <w:rsid w:val="00040C6D"/>
    <w:rsid w:val="00040DEF"/>
    <w:rsid w:val="000412B5"/>
    <w:rsid w:val="00042772"/>
    <w:rsid w:val="000439BE"/>
    <w:rsid w:val="000506ED"/>
    <w:rsid w:val="0005145C"/>
    <w:rsid w:val="00051802"/>
    <w:rsid w:val="000548D8"/>
    <w:rsid w:val="00054B29"/>
    <w:rsid w:val="0005561D"/>
    <w:rsid w:val="000602CB"/>
    <w:rsid w:val="0006188F"/>
    <w:rsid w:val="00062486"/>
    <w:rsid w:val="0006304B"/>
    <w:rsid w:val="00063178"/>
    <w:rsid w:val="000639B4"/>
    <w:rsid w:val="00064914"/>
    <w:rsid w:val="00065ED3"/>
    <w:rsid w:val="00065F18"/>
    <w:rsid w:val="00065F1D"/>
    <w:rsid w:val="00066D22"/>
    <w:rsid w:val="000674B8"/>
    <w:rsid w:val="00067713"/>
    <w:rsid w:val="00067828"/>
    <w:rsid w:val="00067DDD"/>
    <w:rsid w:val="0007087D"/>
    <w:rsid w:val="000709B1"/>
    <w:rsid w:val="00071236"/>
    <w:rsid w:val="00071914"/>
    <w:rsid w:val="00073C84"/>
    <w:rsid w:val="0007450B"/>
    <w:rsid w:val="000748C0"/>
    <w:rsid w:val="00075C9C"/>
    <w:rsid w:val="00080567"/>
    <w:rsid w:val="000810D5"/>
    <w:rsid w:val="000825BA"/>
    <w:rsid w:val="00083622"/>
    <w:rsid w:val="00084543"/>
    <w:rsid w:val="00084B55"/>
    <w:rsid w:val="000857B2"/>
    <w:rsid w:val="00085913"/>
    <w:rsid w:val="0008607C"/>
    <w:rsid w:val="000870A9"/>
    <w:rsid w:val="00087763"/>
    <w:rsid w:val="00090D15"/>
    <w:rsid w:val="00091025"/>
    <w:rsid w:val="00092A83"/>
    <w:rsid w:val="00095D51"/>
    <w:rsid w:val="000965C4"/>
    <w:rsid w:val="000970BD"/>
    <w:rsid w:val="0009713B"/>
    <w:rsid w:val="00097808"/>
    <w:rsid w:val="00097C13"/>
    <w:rsid w:val="000A11D8"/>
    <w:rsid w:val="000A14F7"/>
    <w:rsid w:val="000A15CC"/>
    <w:rsid w:val="000A2DFC"/>
    <w:rsid w:val="000A3D76"/>
    <w:rsid w:val="000A3E3A"/>
    <w:rsid w:val="000A659E"/>
    <w:rsid w:val="000A6C6F"/>
    <w:rsid w:val="000A7986"/>
    <w:rsid w:val="000B13F7"/>
    <w:rsid w:val="000B185F"/>
    <w:rsid w:val="000B2914"/>
    <w:rsid w:val="000B49A4"/>
    <w:rsid w:val="000C18B8"/>
    <w:rsid w:val="000C1B43"/>
    <w:rsid w:val="000C20AC"/>
    <w:rsid w:val="000C2CFB"/>
    <w:rsid w:val="000C3CBB"/>
    <w:rsid w:val="000C3DD8"/>
    <w:rsid w:val="000C5893"/>
    <w:rsid w:val="000C729E"/>
    <w:rsid w:val="000D0769"/>
    <w:rsid w:val="000D08AD"/>
    <w:rsid w:val="000D2283"/>
    <w:rsid w:val="000D2597"/>
    <w:rsid w:val="000D2C61"/>
    <w:rsid w:val="000D3080"/>
    <w:rsid w:val="000D378B"/>
    <w:rsid w:val="000D503B"/>
    <w:rsid w:val="000D50BA"/>
    <w:rsid w:val="000D5350"/>
    <w:rsid w:val="000D5D58"/>
    <w:rsid w:val="000D6DF6"/>
    <w:rsid w:val="000E033B"/>
    <w:rsid w:val="000E1057"/>
    <w:rsid w:val="000E1351"/>
    <w:rsid w:val="000E2105"/>
    <w:rsid w:val="000E2D42"/>
    <w:rsid w:val="000E3F71"/>
    <w:rsid w:val="000E476D"/>
    <w:rsid w:val="000E4D25"/>
    <w:rsid w:val="000E6882"/>
    <w:rsid w:val="000E69FA"/>
    <w:rsid w:val="000E7B4E"/>
    <w:rsid w:val="000E7C6A"/>
    <w:rsid w:val="000F0494"/>
    <w:rsid w:val="000F1E13"/>
    <w:rsid w:val="000F2455"/>
    <w:rsid w:val="000F2602"/>
    <w:rsid w:val="000F3080"/>
    <w:rsid w:val="000F36FF"/>
    <w:rsid w:val="000F3982"/>
    <w:rsid w:val="000F47E1"/>
    <w:rsid w:val="000F4F91"/>
    <w:rsid w:val="000F6FCD"/>
    <w:rsid w:val="000F76CF"/>
    <w:rsid w:val="00100507"/>
    <w:rsid w:val="001022BF"/>
    <w:rsid w:val="001023DC"/>
    <w:rsid w:val="00103198"/>
    <w:rsid w:val="001038F8"/>
    <w:rsid w:val="00103DAD"/>
    <w:rsid w:val="001040EC"/>
    <w:rsid w:val="00104813"/>
    <w:rsid w:val="0010512C"/>
    <w:rsid w:val="00105A34"/>
    <w:rsid w:val="00105C88"/>
    <w:rsid w:val="0010711A"/>
    <w:rsid w:val="00107D0A"/>
    <w:rsid w:val="00110218"/>
    <w:rsid w:val="00110DD2"/>
    <w:rsid w:val="0011132F"/>
    <w:rsid w:val="0011182A"/>
    <w:rsid w:val="00113013"/>
    <w:rsid w:val="00113963"/>
    <w:rsid w:val="0011423D"/>
    <w:rsid w:val="001146BB"/>
    <w:rsid w:val="0011523B"/>
    <w:rsid w:val="00116A0F"/>
    <w:rsid w:val="00116DBB"/>
    <w:rsid w:val="00117B3F"/>
    <w:rsid w:val="0012086E"/>
    <w:rsid w:val="001209F3"/>
    <w:rsid w:val="00120B4C"/>
    <w:rsid w:val="00121B27"/>
    <w:rsid w:val="0012267D"/>
    <w:rsid w:val="00124589"/>
    <w:rsid w:val="00124DC8"/>
    <w:rsid w:val="0012502B"/>
    <w:rsid w:val="00127535"/>
    <w:rsid w:val="00127BD5"/>
    <w:rsid w:val="00127F30"/>
    <w:rsid w:val="001318D0"/>
    <w:rsid w:val="001321DF"/>
    <w:rsid w:val="00132792"/>
    <w:rsid w:val="001334FF"/>
    <w:rsid w:val="00133626"/>
    <w:rsid w:val="00134028"/>
    <w:rsid w:val="00135593"/>
    <w:rsid w:val="00136631"/>
    <w:rsid w:val="00136938"/>
    <w:rsid w:val="00137864"/>
    <w:rsid w:val="00146F48"/>
    <w:rsid w:val="00146FC9"/>
    <w:rsid w:val="0014713E"/>
    <w:rsid w:val="001504E8"/>
    <w:rsid w:val="001507AE"/>
    <w:rsid w:val="00151033"/>
    <w:rsid w:val="00151542"/>
    <w:rsid w:val="00151CE3"/>
    <w:rsid w:val="001521E4"/>
    <w:rsid w:val="001538F2"/>
    <w:rsid w:val="00153E8C"/>
    <w:rsid w:val="001552DF"/>
    <w:rsid w:val="001553C6"/>
    <w:rsid w:val="0015554C"/>
    <w:rsid w:val="001555C1"/>
    <w:rsid w:val="001556C9"/>
    <w:rsid w:val="00156538"/>
    <w:rsid w:val="0015733A"/>
    <w:rsid w:val="00160671"/>
    <w:rsid w:val="001611AD"/>
    <w:rsid w:val="0016160E"/>
    <w:rsid w:val="00162B8B"/>
    <w:rsid w:val="00163D69"/>
    <w:rsid w:val="00164303"/>
    <w:rsid w:val="00164369"/>
    <w:rsid w:val="0017029D"/>
    <w:rsid w:val="00170D61"/>
    <w:rsid w:val="00170FD3"/>
    <w:rsid w:val="00172169"/>
    <w:rsid w:val="001732CD"/>
    <w:rsid w:val="00173CBF"/>
    <w:rsid w:val="00173E96"/>
    <w:rsid w:val="00174E88"/>
    <w:rsid w:val="00175079"/>
    <w:rsid w:val="00175143"/>
    <w:rsid w:val="00175B10"/>
    <w:rsid w:val="001772A6"/>
    <w:rsid w:val="001800E7"/>
    <w:rsid w:val="001801DB"/>
    <w:rsid w:val="0018030C"/>
    <w:rsid w:val="00180E24"/>
    <w:rsid w:val="0018156E"/>
    <w:rsid w:val="00181CE0"/>
    <w:rsid w:val="00182118"/>
    <w:rsid w:val="00183158"/>
    <w:rsid w:val="00183361"/>
    <w:rsid w:val="0018445F"/>
    <w:rsid w:val="00185D64"/>
    <w:rsid w:val="00186C32"/>
    <w:rsid w:val="00187A0E"/>
    <w:rsid w:val="00187EB3"/>
    <w:rsid w:val="00190624"/>
    <w:rsid w:val="00190AAA"/>
    <w:rsid w:val="0019227F"/>
    <w:rsid w:val="001930FB"/>
    <w:rsid w:val="0019353F"/>
    <w:rsid w:val="00195DFF"/>
    <w:rsid w:val="001A0E2B"/>
    <w:rsid w:val="001A102C"/>
    <w:rsid w:val="001A19AB"/>
    <w:rsid w:val="001A207F"/>
    <w:rsid w:val="001A2639"/>
    <w:rsid w:val="001A30CA"/>
    <w:rsid w:val="001A6181"/>
    <w:rsid w:val="001A61BD"/>
    <w:rsid w:val="001A6298"/>
    <w:rsid w:val="001A7110"/>
    <w:rsid w:val="001A766F"/>
    <w:rsid w:val="001A7B4D"/>
    <w:rsid w:val="001B2CA8"/>
    <w:rsid w:val="001B2D7D"/>
    <w:rsid w:val="001B2DC5"/>
    <w:rsid w:val="001B316B"/>
    <w:rsid w:val="001B3257"/>
    <w:rsid w:val="001B4165"/>
    <w:rsid w:val="001B5313"/>
    <w:rsid w:val="001B744F"/>
    <w:rsid w:val="001C015C"/>
    <w:rsid w:val="001C0419"/>
    <w:rsid w:val="001C2B1B"/>
    <w:rsid w:val="001C2E6C"/>
    <w:rsid w:val="001C33CF"/>
    <w:rsid w:val="001C3F4E"/>
    <w:rsid w:val="001C5883"/>
    <w:rsid w:val="001C5CA3"/>
    <w:rsid w:val="001C6761"/>
    <w:rsid w:val="001C67A1"/>
    <w:rsid w:val="001C6C17"/>
    <w:rsid w:val="001C6E22"/>
    <w:rsid w:val="001C722C"/>
    <w:rsid w:val="001C763C"/>
    <w:rsid w:val="001D1902"/>
    <w:rsid w:val="001D23BD"/>
    <w:rsid w:val="001D33A2"/>
    <w:rsid w:val="001D4447"/>
    <w:rsid w:val="001D5577"/>
    <w:rsid w:val="001D5B4B"/>
    <w:rsid w:val="001D71E3"/>
    <w:rsid w:val="001D7DE5"/>
    <w:rsid w:val="001E1356"/>
    <w:rsid w:val="001E19A3"/>
    <w:rsid w:val="001E23FF"/>
    <w:rsid w:val="001E3070"/>
    <w:rsid w:val="001E322C"/>
    <w:rsid w:val="001E3A3A"/>
    <w:rsid w:val="001E3C0C"/>
    <w:rsid w:val="001E3E6C"/>
    <w:rsid w:val="001E43E1"/>
    <w:rsid w:val="001E6B59"/>
    <w:rsid w:val="001E7AE3"/>
    <w:rsid w:val="001F15DD"/>
    <w:rsid w:val="001F1CF7"/>
    <w:rsid w:val="001F245E"/>
    <w:rsid w:val="001F294F"/>
    <w:rsid w:val="001F30E8"/>
    <w:rsid w:val="001F3B9E"/>
    <w:rsid w:val="001F4E07"/>
    <w:rsid w:val="001F50D6"/>
    <w:rsid w:val="001F6DB5"/>
    <w:rsid w:val="00200527"/>
    <w:rsid w:val="002014CA"/>
    <w:rsid w:val="002017A4"/>
    <w:rsid w:val="00201A99"/>
    <w:rsid w:val="002020E1"/>
    <w:rsid w:val="002028D8"/>
    <w:rsid w:val="00202EA2"/>
    <w:rsid w:val="00205959"/>
    <w:rsid w:val="00206609"/>
    <w:rsid w:val="00206911"/>
    <w:rsid w:val="00207843"/>
    <w:rsid w:val="00207D0E"/>
    <w:rsid w:val="002106B1"/>
    <w:rsid w:val="00212154"/>
    <w:rsid w:val="002122AC"/>
    <w:rsid w:val="0021256A"/>
    <w:rsid w:val="002134BD"/>
    <w:rsid w:val="002142D0"/>
    <w:rsid w:val="00214350"/>
    <w:rsid w:val="00214CC8"/>
    <w:rsid w:val="00215DEB"/>
    <w:rsid w:val="00216AD4"/>
    <w:rsid w:val="00216EA5"/>
    <w:rsid w:val="0021729B"/>
    <w:rsid w:val="00217706"/>
    <w:rsid w:val="0021783D"/>
    <w:rsid w:val="002209D1"/>
    <w:rsid w:val="0022206A"/>
    <w:rsid w:val="00222BD4"/>
    <w:rsid w:val="00224339"/>
    <w:rsid w:val="00224D7D"/>
    <w:rsid w:val="00226A3D"/>
    <w:rsid w:val="00230C02"/>
    <w:rsid w:val="00231338"/>
    <w:rsid w:val="00232E46"/>
    <w:rsid w:val="0023301B"/>
    <w:rsid w:val="00233FB6"/>
    <w:rsid w:val="002344D2"/>
    <w:rsid w:val="00234591"/>
    <w:rsid w:val="00235EBD"/>
    <w:rsid w:val="002362F1"/>
    <w:rsid w:val="00237DDC"/>
    <w:rsid w:val="00240D97"/>
    <w:rsid w:val="00242098"/>
    <w:rsid w:val="0024349C"/>
    <w:rsid w:val="002446EC"/>
    <w:rsid w:val="002451C5"/>
    <w:rsid w:val="00245A5A"/>
    <w:rsid w:val="0024708E"/>
    <w:rsid w:val="00247473"/>
    <w:rsid w:val="00247A39"/>
    <w:rsid w:val="00250113"/>
    <w:rsid w:val="002503B4"/>
    <w:rsid w:val="002519E7"/>
    <w:rsid w:val="00251C8C"/>
    <w:rsid w:val="00252E19"/>
    <w:rsid w:val="00254D75"/>
    <w:rsid w:val="002550F9"/>
    <w:rsid w:val="00256E51"/>
    <w:rsid w:val="0026084F"/>
    <w:rsid w:val="00260CFB"/>
    <w:rsid w:val="00261692"/>
    <w:rsid w:val="00261710"/>
    <w:rsid w:val="00262DF1"/>
    <w:rsid w:val="002654A4"/>
    <w:rsid w:val="00265DF2"/>
    <w:rsid w:val="00265E3D"/>
    <w:rsid w:val="0026748B"/>
    <w:rsid w:val="002674A1"/>
    <w:rsid w:val="002674F7"/>
    <w:rsid w:val="00267C95"/>
    <w:rsid w:val="00270320"/>
    <w:rsid w:val="00270A07"/>
    <w:rsid w:val="002718B6"/>
    <w:rsid w:val="00272F0D"/>
    <w:rsid w:val="00273692"/>
    <w:rsid w:val="00273815"/>
    <w:rsid w:val="0027386F"/>
    <w:rsid w:val="00275106"/>
    <w:rsid w:val="002751A2"/>
    <w:rsid w:val="00275E51"/>
    <w:rsid w:val="00276F2B"/>
    <w:rsid w:val="0028164D"/>
    <w:rsid w:val="00282024"/>
    <w:rsid w:val="002839C9"/>
    <w:rsid w:val="002848D1"/>
    <w:rsid w:val="00284E2A"/>
    <w:rsid w:val="002860DB"/>
    <w:rsid w:val="002875B8"/>
    <w:rsid w:val="0029148C"/>
    <w:rsid w:val="0029338F"/>
    <w:rsid w:val="00293BEA"/>
    <w:rsid w:val="00295B62"/>
    <w:rsid w:val="0029670A"/>
    <w:rsid w:val="0029766B"/>
    <w:rsid w:val="002A0169"/>
    <w:rsid w:val="002A1C53"/>
    <w:rsid w:val="002A375F"/>
    <w:rsid w:val="002A37DD"/>
    <w:rsid w:val="002A52DC"/>
    <w:rsid w:val="002A5530"/>
    <w:rsid w:val="002A5A53"/>
    <w:rsid w:val="002A616C"/>
    <w:rsid w:val="002A7F30"/>
    <w:rsid w:val="002B091C"/>
    <w:rsid w:val="002B0BE9"/>
    <w:rsid w:val="002B2FBB"/>
    <w:rsid w:val="002B538D"/>
    <w:rsid w:val="002B5CD7"/>
    <w:rsid w:val="002B6E01"/>
    <w:rsid w:val="002C04BA"/>
    <w:rsid w:val="002C2524"/>
    <w:rsid w:val="002C3421"/>
    <w:rsid w:val="002C3425"/>
    <w:rsid w:val="002C47A1"/>
    <w:rsid w:val="002C4DD5"/>
    <w:rsid w:val="002C4E04"/>
    <w:rsid w:val="002C6101"/>
    <w:rsid w:val="002C6539"/>
    <w:rsid w:val="002C764D"/>
    <w:rsid w:val="002D23A8"/>
    <w:rsid w:val="002D2D7E"/>
    <w:rsid w:val="002D44B3"/>
    <w:rsid w:val="002D47C4"/>
    <w:rsid w:val="002D4A60"/>
    <w:rsid w:val="002D61A9"/>
    <w:rsid w:val="002D6B77"/>
    <w:rsid w:val="002D77FE"/>
    <w:rsid w:val="002D7FE1"/>
    <w:rsid w:val="002E06A5"/>
    <w:rsid w:val="002E123B"/>
    <w:rsid w:val="002E3FD7"/>
    <w:rsid w:val="002E6062"/>
    <w:rsid w:val="002E737D"/>
    <w:rsid w:val="002F037F"/>
    <w:rsid w:val="002F127E"/>
    <w:rsid w:val="002F1597"/>
    <w:rsid w:val="002F16DC"/>
    <w:rsid w:val="002F32F6"/>
    <w:rsid w:val="002F3772"/>
    <w:rsid w:val="002F5370"/>
    <w:rsid w:val="002F5B6E"/>
    <w:rsid w:val="002F6CB1"/>
    <w:rsid w:val="002F6F53"/>
    <w:rsid w:val="002F77F4"/>
    <w:rsid w:val="00300712"/>
    <w:rsid w:val="003008C6"/>
    <w:rsid w:val="00300B44"/>
    <w:rsid w:val="00300EC7"/>
    <w:rsid w:val="00301369"/>
    <w:rsid w:val="00301490"/>
    <w:rsid w:val="00301CF9"/>
    <w:rsid w:val="003020D8"/>
    <w:rsid w:val="00302E3E"/>
    <w:rsid w:val="00302F22"/>
    <w:rsid w:val="00303867"/>
    <w:rsid w:val="00304D73"/>
    <w:rsid w:val="0030566F"/>
    <w:rsid w:val="00306145"/>
    <w:rsid w:val="003061E5"/>
    <w:rsid w:val="00306BC7"/>
    <w:rsid w:val="003119EB"/>
    <w:rsid w:val="00311EE6"/>
    <w:rsid w:val="003127A6"/>
    <w:rsid w:val="00312CCA"/>
    <w:rsid w:val="00313C36"/>
    <w:rsid w:val="00315508"/>
    <w:rsid w:val="0031558F"/>
    <w:rsid w:val="00316749"/>
    <w:rsid w:val="00321C8C"/>
    <w:rsid w:val="00321DC5"/>
    <w:rsid w:val="00323273"/>
    <w:rsid w:val="00323D0A"/>
    <w:rsid w:val="003249C7"/>
    <w:rsid w:val="00330359"/>
    <w:rsid w:val="003308CE"/>
    <w:rsid w:val="00332A45"/>
    <w:rsid w:val="00332E04"/>
    <w:rsid w:val="00333465"/>
    <w:rsid w:val="00335E8A"/>
    <w:rsid w:val="00336A9D"/>
    <w:rsid w:val="00340536"/>
    <w:rsid w:val="003412F3"/>
    <w:rsid w:val="003425C7"/>
    <w:rsid w:val="00342727"/>
    <w:rsid w:val="0034296A"/>
    <w:rsid w:val="00343032"/>
    <w:rsid w:val="003432A9"/>
    <w:rsid w:val="003452CF"/>
    <w:rsid w:val="00346274"/>
    <w:rsid w:val="003504F5"/>
    <w:rsid w:val="00352C13"/>
    <w:rsid w:val="00352CE5"/>
    <w:rsid w:val="00352EF0"/>
    <w:rsid w:val="00353602"/>
    <w:rsid w:val="00355099"/>
    <w:rsid w:val="00356098"/>
    <w:rsid w:val="00356126"/>
    <w:rsid w:val="003607AF"/>
    <w:rsid w:val="00361573"/>
    <w:rsid w:val="0036230C"/>
    <w:rsid w:val="00362D15"/>
    <w:rsid w:val="00365517"/>
    <w:rsid w:val="003668C2"/>
    <w:rsid w:val="00371449"/>
    <w:rsid w:val="0037231D"/>
    <w:rsid w:val="003723C8"/>
    <w:rsid w:val="0037297A"/>
    <w:rsid w:val="003730F8"/>
    <w:rsid w:val="0037398B"/>
    <w:rsid w:val="003759A1"/>
    <w:rsid w:val="00376B66"/>
    <w:rsid w:val="00376BA3"/>
    <w:rsid w:val="00380479"/>
    <w:rsid w:val="00380936"/>
    <w:rsid w:val="00380C6C"/>
    <w:rsid w:val="00383E24"/>
    <w:rsid w:val="00384A1C"/>
    <w:rsid w:val="00385CDA"/>
    <w:rsid w:val="00386D46"/>
    <w:rsid w:val="003873D8"/>
    <w:rsid w:val="00387BA2"/>
    <w:rsid w:val="00387D30"/>
    <w:rsid w:val="00390563"/>
    <w:rsid w:val="0039358C"/>
    <w:rsid w:val="003941A0"/>
    <w:rsid w:val="00395670"/>
    <w:rsid w:val="00396609"/>
    <w:rsid w:val="003A0C0A"/>
    <w:rsid w:val="003A1690"/>
    <w:rsid w:val="003A18A0"/>
    <w:rsid w:val="003A1FB4"/>
    <w:rsid w:val="003A26EF"/>
    <w:rsid w:val="003A3E91"/>
    <w:rsid w:val="003A3F1E"/>
    <w:rsid w:val="003A573F"/>
    <w:rsid w:val="003A7451"/>
    <w:rsid w:val="003B1753"/>
    <w:rsid w:val="003B1A03"/>
    <w:rsid w:val="003B1DDC"/>
    <w:rsid w:val="003B20DA"/>
    <w:rsid w:val="003B2E7F"/>
    <w:rsid w:val="003B34A2"/>
    <w:rsid w:val="003B4CB9"/>
    <w:rsid w:val="003B53CD"/>
    <w:rsid w:val="003B56D0"/>
    <w:rsid w:val="003B583A"/>
    <w:rsid w:val="003B5ABD"/>
    <w:rsid w:val="003B6135"/>
    <w:rsid w:val="003B7655"/>
    <w:rsid w:val="003B7D2D"/>
    <w:rsid w:val="003C1DB6"/>
    <w:rsid w:val="003C2FCF"/>
    <w:rsid w:val="003C395C"/>
    <w:rsid w:val="003C3CB5"/>
    <w:rsid w:val="003C3E19"/>
    <w:rsid w:val="003C457C"/>
    <w:rsid w:val="003C55F9"/>
    <w:rsid w:val="003C59F7"/>
    <w:rsid w:val="003C6C56"/>
    <w:rsid w:val="003D0ECD"/>
    <w:rsid w:val="003D1664"/>
    <w:rsid w:val="003D1D46"/>
    <w:rsid w:val="003D27BD"/>
    <w:rsid w:val="003D299D"/>
    <w:rsid w:val="003D38EF"/>
    <w:rsid w:val="003D5027"/>
    <w:rsid w:val="003D57E6"/>
    <w:rsid w:val="003D7435"/>
    <w:rsid w:val="003E1A49"/>
    <w:rsid w:val="003E25D9"/>
    <w:rsid w:val="003E30E2"/>
    <w:rsid w:val="003E7369"/>
    <w:rsid w:val="003F0695"/>
    <w:rsid w:val="003F185C"/>
    <w:rsid w:val="003F2165"/>
    <w:rsid w:val="003F2D48"/>
    <w:rsid w:val="003F309A"/>
    <w:rsid w:val="003F3880"/>
    <w:rsid w:val="003F3A8F"/>
    <w:rsid w:val="003F55B3"/>
    <w:rsid w:val="003F6042"/>
    <w:rsid w:val="003F60A0"/>
    <w:rsid w:val="003F6106"/>
    <w:rsid w:val="003F72BE"/>
    <w:rsid w:val="004002C9"/>
    <w:rsid w:val="0040184F"/>
    <w:rsid w:val="0040246E"/>
    <w:rsid w:val="0040253A"/>
    <w:rsid w:val="00403DC9"/>
    <w:rsid w:val="00404735"/>
    <w:rsid w:val="0040669A"/>
    <w:rsid w:val="004067B1"/>
    <w:rsid w:val="004068C4"/>
    <w:rsid w:val="00406B0C"/>
    <w:rsid w:val="00406DE6"/>
    <w:rsid w:val="00407243"/>
    <w:rsid w:val="0041043D"/>
    <w:rsid w:val="00411D5B"/>
    <w:rsid w:val="00411DF2"/>
    <w:rsid w:val="00415534"/>
    <w:rsid w:val="004168CC"/>
    <w:rsid w:val="0041713C"/>
    <w:rsid w:val="00417411"/>
    <w:rsid w:val="004177DD"/>
    <w:rsid w:val="00417DBE"/>
    <w:rsid w:val="00420BC6"/>
    <w:rsid w:val="004225BE"/>
    <w:rsid w:val="0042328B"/>
    <w:rsid w:val="004234C9"/>
    <w:rsid w:val="00423822"/>
    <w:rsid w:val="004247D9"/>
    <w:rsid w:val="00427315"/>
    <w:rsid w:val="00430CDF"/>
    <w:rsid w:val="00432601"/>
    <w:rsid w:val="00435354"/>
    <w:rsid w:val="004359C1"/>
    <w:rsid w:val="00435C51"/>
    <w:rsid w:val="004363FB"/>
    <w:rsid w:val="0043651C"/>
    <w:rsid w:val="0043685A"/>
    <w:rsid w:val="00436966"/>
    <w:rsid w:val="004378D5"/>
    <w:rsid w:val="004414A1"/>
    <w:rsid w:val="004425B5"/>
    <w:rsid w:val="0044326A"/>
    <w:rsid w:val="00445256"/>
    <w:rsid w:val="00445BCF"/>
    <w:rsid w:val="0044689A"/>
    <w:rsid w:val="00447986"/>
    <w:rsid w:val="00450256"/>
    <w:rsid w:val="0045125A"/>
    <w:rsid w:val="00451B69"/>
    <w:rsid w:val="0045255C"/>
    <w:rsid w:val="00454906"/>
    <w:rsid w:val="00454C47"/>
    <w:rsid w:val="004568A0"/>
    <w:rsid w:val="00457530"/>
    <w:rsid w:val="00457753"/>
    <w:rsid w:val="0046072E"/>
    <w:rsid w:val="00460DF0"/>
    <w:rsid w:val="00461317"/>
    <w:rsid w:val="004634E2"/>
    <w:rsid w:val="0046385D"/>
    <w:rsid w:val="004642D1"/>
    <w:rsid w:val="00464587"/>
    <w:rsid w:val="004659E7"/>
    <w:rsid w:val="0046772F"/>
    <w:rsid w:val="0047051E"/>
    <w:rsid w:val="0047171C"/>
    <w:rsid w:val="00471EEE"/>
    <w:rsid w:val="004729BB"/>
    <w:rsid w:val="0047365E"/>
    <w:rsid w:val="004743C4"/>
    <w:rsid w:val="00474829"/>
    <w:rsid w:val="004757A5"/>
    <w:rsid w:val="00475E22"/>
    <w:rsid w:val="0047682D"/>
    <w:rsid w:val="00476CA9"/>
    <w:rsid w:val="0048206E"/>
    <w:rsid w:val="00482584"/>
    <w:rsid w:val="0048259C"/>
    <w:rsid w:val="00483039"/>
    <w:rsid w:val="00483719"/>
    <w:rsid w:val="00484102"/>
    <w:rsid w:val="00486C51"/>
    <w:rsid w:val="00486D60"/>
    <w:rsid w:val="00490B05"/>
    <w:rsid w:val="00491FBB"/>
    <w:rsid w:val="004925EB"/>
    <w:rsid w:val="00493E13"/>
    <w:rsid w:val="00494913"/>
    <w:rsid w:val="00495211"/>
    <w:rsid w:val="004958F9"/>
    <w:rsid w:val="0049714F"/>
    <w:rsid w:val="00497CF9"/>
    <w:rsid w:val="004A0E4C"/>
    <w:rsid w:val="004A3A8C"/>
    <w:rsid w:val="004A3EB5"/>
    <w:rsid w:val="004A497D"/>
    <w:rsid w:val="004A4BA6"/>
    <w:rsid w:val="004A5116"/>
    <w:rsid w:val="004A5624"/>
    <w:rsid w:val="004A717E"/>
    <w:rsid w:val="004A7629"/>
    <w:rsid w:val="004A7B46"/>
    <w:rsid w:val="004B0DD7"/>
    <w:rsid w:val="004B1AA4"/>
    <w:rsid w:val="004B1DE6"/>
    <w:rsid w:val="004B2B60"/>
    <w:rsid w:val="004B3093"/>
    <w:rsid w:val="004B324E"/>
    <w:rsid w:val="004B32D5"/>
    <w:rsid w:val="004B391A"/>
    <w:rsid w:val="004B60D4"/>
    <w:rsid w:val="004B6682"/>
    <w:rsid w:val="004B6BB9"/>
    <w:rsid w:val="004C0EFC"/>
    <w:rsid w:val="004C266B"/>
    <w:rsid w:val="004C2B66"/>
    <w:rsid w:val="004C373C"/>
    <w:rsid w:val="004C5C56"/>
    <w:rsid w:val="004C7BE8"/>
    <w:rsid w:val="004D0678"/>
    <w:rsid w:val="004D2EBC"/>
    <w:rsid w:val="004D351C"/>
    <w:rsid w:val="004D3CAB"/>
    <w:rsid w:val="004D50CD"/>
    <w:rsid w:val="004D60B4"/>
    <w:rsid w:val="004D6308"/>
    <w:rsid w:val="004D78FD"/>
    <w:rsid w:val="004D7B85"/>
    <w:rsid w:val="004E16AD"/>
    <w:rsid w:val="004E1BEF"/>
    <w:rsid w:val="004E2194"/>
    <w:rsid w:val="004E2859"/>
    <w:rsid w:val="004E5E5C"/>
    <w:rsid w:val="004F13CD"/>
    <w:rsid w:val="004F26EB"/>
    <w:rsid w:val="004F2964"/>
    <w:rsid w:val="004F2C89"/>
    <w:rsid w:val="004F7042"/>
    <w:rsid w:val="004F70FA"/>
    <w:rsid w:val="004F7525"/>
    <w:rsid w:val="004F7ACB"/>
    <w:rsid w:val="0050202D"/>
    <w:rsid w:val="00502463"/>
    <w:rsid w:val="00502A95"/>
    <w:rsid w:val="005039A9"/>
    <w:rsid w:val="005045CB"/>
    <w:rsid w:val="005048DC"/>
    <w:rsid w:val="0050798D"/>
    <w:rsid w:val="00507D7F"/>
    <w:rsid w:val="00512353"/>
    <w:rsid w:val="00512E47"/>
    <w:rsid w:val="00513866"/>
    <w:rsid w:val="0051395F"/>
    <w:rsid w:val="00514CF5"/>
    <w:rsid w:val="00514DDF"/>
    <w:rsid w:val="00515C19"/>
    <w:rsid w:val="005166AE"/>
    <w:rsid w:val="00521916"/>
    <w:rsid w:val="00522036"/>
    <w:rsid w:val="005220AE"/>
    <w:rsid w:val="005222A9"/>
    <w:rsid w:val="00522805"/>
    <w:rsid w:val="00523AC0"/>
    <w:rsid w:val="00524903"/>
    <w:rsid w:val="0052615E"/>
    <w:rsid w:val="005274D7"/>
    <w:rsid w:val="00527E82"/>
    <w:rsid w:val="00530F7B"/>
    <w:rsid w:val="005311CA"/>
    <w:rsid w:val="0053140B"/>
    <w:rsid w:val="00531A35"/>
    <w:rsid w:val="005327FE"/>
    <w:rsid w:val="00533715"/>
    <w:rsid w:val="005339B9"/>
    <w:rsid w:val="00536360"/>
    <w:rsid w:val="00536705"/>
    <w:rsid w:val="005377E1"/>
    <w:rsid w:val="00540500"/>
    <w:rsid w:val="00540C7C"/>
    <w:rsid w:val="00541CB9"/>
    <w:rsid w:val="00541F33"/>
    <w:rsid w:val="0054206D"/>
    <w:rsid w:val="005426B0"/>
    <w:rsid w:val="00542737"/>
    <w:rsid w:val="0054283D"/>
    <w:rsid w:val="0054324D"/>
    <w:rsid w:val="00543340"/>
    <w:rsid w:val="00550062"/>
    <w:rsid w:val="00550457"/>
    <w:rsid w:val="005509EA"/>
    <w:rsid w:val="00553F8D"/>
    <w:rsid w:val="00554744"/>
    <w:rsid w:val="0055518C"/>
    <w:rsid w:val="0055542A"/>
    <w:rsid w:val="005560FC"/>
    <w:rsid w:val="00560D7F"/>
    <w:rsid w:val="00561C21"/>
    <w:rsid w:val="005624D2"/>
    <w:rsid w:val="00562AD5"/>
    <w:rsid w:val="0056335A"/>
    <w:rsid w:val="00564071"/>
    <w:rsid w:val="0056468E"/>
    <w:rsid w:val="00564F0B"/>
    <w:rsid w:val="00565728"/>
    <w:rsid w:val="00565CDB"/>
    <w:rsid w:val="00566932"/>
    <w:rsid w:val="00567ADD"/>
    <w:rsid w:val="00571079"/>
    <w:rsid w:val="00573167"/>
    <w:rsid w:val="005731C6"/>
    <w:rsid w:val="00573974"/>
    <w:rsid w:val="00573E34"/>
    <w:rsid w:val="00574D31"/>
    <w:rsid w:val="00575B1F"/>
    <w:rsid w:val="0057613D"/>
    <w:rsid w:val="00577CFD"/>
    <w:rsid w:val="00581F17"/>
    <w:rsid w:val="005845B2"/>
    <w:rsid w:val="00585B21"/>
    <w:rsid w:val="00586B83"/>
    <w:rsid w:val="005902E8"/>
    <w:rsid w:val="00590626"/>
    <w:rsid w:val="00591158"/>
    <w:rsid w:val="00592231"/>
    <w:rsid w:val="00596E46"/>
    <w:rsid w:val="0059743E"/>
    <w:rsid w:val="005A07FC"/>
    <w:rsid w:val="005A196C"/>
    <w:rsid w:val="005A28B1"/>
    <w:rsid w:val="005A28DA"/>
    <w:rsid w:val="005A759E"/>
    <w:rsid w:val="005A7695"/>
    <w:rsid w:val="005A7A8D"/>
    <w:rsid w:val="005B122A"/>
    <w:rsid w:val="005B1E60"/>
    <w:rsid w:val="005B353F"/>
    <w:rsid w:val="005B3A88"/>
    <w:rsid w:val="005B3EA2"/>
    <w:rsid w:val="005B68E3"/>
    <w:rsid w:val="005B743E"/>
    <w:rsid w:val="005B7EC9"/>
    <w:rsid w:val="005C0FEB"/>
    <w:rsid w:val="005C1024"/>
    <w:rsid w:val="005C2CD5"/>
    <w:rsid w:val="005C2E48"/>
    <w:rsid w:val="005C3963"/>
    <w:rsid w:val="005C570B"/>
    <w:rsid w:val="005C5C80"/>
    <w:rsid w:val="005C5DF9"/>
    <w:rsid w:val="005C622E"/>
    <w:rsid w:val="005C6316"/>
    <w:rsid w:val="005C6C19"/>
    <w:rsid w:val="005D033B"/>
    <w:rsid w:val="005D21A1"/>
    <w:rsid w:val="005D55FB"/>
    <w:rsid w:val="005D57C2"/>
    <w:rsid w:val="005D60ED"/>
    <w:rsid w:val="005D62B4"/>
    <w:rsid w:val="005D74ED"/>
    <w:rsid w:val="005D7CA1"/>
    <w:rsid w:val="005E00CC"/>
    <w:rsid w:val="005E194E"/>
    <w:rsid w:val="005E1AFF"/>
    <w:rsid w:val="005E1EBD"/>
    <w:rsid w:val="005E22DD"/>
    <w:rsid w:val="005E3823"/>
    <w:rsid w:val="005E4C51"/>
    <w:rsid w:val="005F1DCB"/>
    <w:rsid w:val="005F2065"/>
    <w:rsid w:val="005F23F2"/>
    <w:rsid w:val="005F2C2E"/>
    <w:rsid w:val="005F2E50"/>
    <w:rsid w:val="005F520F"/>
    <w:rsid w:val="005F52EA"/>
    <w:rsid w:val="005F60DC"/>
    <w:rsid w:val="00600B74"/>
    <w:rsid w:val="00600DE3"/>
    <w:rsid w:val="006010E9"/>
    <w:rsid w:val="006011F4"/>
    <w:rsid w:val="00601795"/>
    <w:rsid w:val="0060684E"/>
    <w:rsid w:val="00607B37"/>
    <w:rsid w:val="00612FF8"/>
    <w:rsid w:val="0061344C"/>
    <w:rsid w:val="006143CE"/>
    <w:rsid w:val="006159DF"/>
    <w:rsid w:val="00616B00"/>
    <w:rsid w:val="006171FE"/>
    <w:rsid w:val="00617328"/>
    <w:rsid w:val="00620058"/>
    <w:rsid w:val="00621488"/>
    <w:rsid w:val="00621B25"/>
    <w:rsid w:val="00622249"/>
    <w:rsid w:val="00622E3C"/>
    <w:rsid w:val="006233DB"/>
    <w:rsid w:val="00624DB6"/>
    <w:rsid w:val="00625AF2"/>
    <w:rsid w:val="00625DA1"/>
    <w:rsid w:val="00626F25"/>
    <w:rsid w:val="00627EAB"/>
    <w:rsid w:val="00631B00"/>
    <w:rsid w:val="00632089"/>
    <w:rsid w:val="00634974"/>
    <w:rsid w:val="00634993"/>
    <w:rsid w:val="006352BB"/>
    <w:rsid w:val="0063549E"/>
    <w:rsid w:val="0063605D"/>
    <w:rsid w:val="006373D0"/>
    <w:rsid w:val="006376C3"/>
    <w:rsid w:val="006408B6"/>
    <w:rsid w:val="00640B7F"/>
    <w:rsid w:val="00641B39"/>
    <w:rsid w:val="006436BE"/>
    <w:rsid w:val="00643CE2"/>
    <w:rsid w:val="00644ABE"/>
    <w:rsid w:val="00645260"/>
    <w:rsid w:val="006457AB"/>
    <w:rsid w:val="00647A63"/>
    <w:rsid w:val="006509B6"/>
    <w:rsid w:val="00650C29"/>
    <w:rsid w:val="00652450"/>
    <w:rsid w:val="00652504"/>
    <w:rsid w:val="00653A21"/>
    <w:rsid w:val="00653D1D"/>
    <w:rsid w:val="00655580"/>
    <w:rsid w:val="00655BEC"/>
    <w:rsid w:val="00655F87"/>
    <w:rsid w:val="0065773A"/>
    <w:rsid w:val="006605C7"/>
    <w:rsid w:val="00662D33"/>
    <w:rsid w:val="00663894"/>
    <w:rsid w:val="00663BAD"/>
    <w:rsid w:val="00663F6D"/>
    <w:rsid w:val="006669A6"/>
    <w:rsid w:val="00666FAA"/>
    <w:rsid w:val="0067016B"/>
    <w:rsid w:val="006710A1"/>
    <w:rsid w:val="00672C26"/>
    <w:rsid w:val="00673207"/>
    <w:rsid w:val="0067331A"/>
    <w:rsid w:val="006735E3"/>
    <w:rsid w:val="00674CF5"/>
    <w:rsid w:val="00675018"/>
    <w:rsid w:val="00677198"/>
    <w:rsid w:val="006778BB"/>
    <w:rsid w:val="00680AE4"/>
    <w:rsid w:val="0068147C"/>
    <w:rsid w:val="00682BA5"/>
    <w:rsid w:val="00682C2C"/>
    <w:rsid w:val="006830B9"/>
    <w:rsid w:val="00684310"/>
    <w:rsid w:val="006844D8"/>
    <w:rsid w:val="00685DBC"/>
    <w:rsid w:val="0068650F"/>
    <w:rsid w:val="006939F8"/>
    <w:rsid w:val="00693A24"/>
    <w:rsid w:val="00694F08"/>
    <w:rsid w:val="006951E5"/>
    <w:rsid w:val="0069587A"/>
    <w:rsid w:val="006963F4"/>
    <w:rsid w:val="006A4655"/>
    <w:rsid w:val="006A498D"/>
    <w:rsid w:val="006A75D6"/>
    <w:rsid w:val="006B06EF"/>
    <w:rsid w:val="006B2EF2"/>
    <w:rsid w:val="006B2F0B"/>
    <w:rsid w:val="006B345B"/>
    <w:rsid w:val="006B5653"/>
    <w:rsid w:val="006B592E"/>
    <w:rsid w:val="006B59DC"/>
    <w:rsid w:val="006B658C"/>
    <w:rsid w:val="006B7D04"/>
    <w:rsid w:val="006C0DC5"/>
    <w:rsid w:val="006C1ED8"/>
    <w:rsid w:val="006C25D3"/>
    <w:rsid w:val="006C2798"/>
    <w:rsid w:val="006C51A4"/>
    <w:rsid w:val="006C63E2"/>
    <w:rsid w:val="006C68C2"/>
    <w:rsid w:val="006C699D"/>
    <w:rsid w:val="006D01C9"/>
    <w:rsid w:val="006D16A2"/>
    <w:rsid w:val="006D36C4"/>
    <w:rsid w:val="006D3D44"/>
    <w:rsid w:val="006D458E"/>
    <w:rsid w:val="006D5B1D"/>
    <w:rsid w:val="006E0843"/>
    <w:rsid w:val="006E0BA2"/>
    <w:rsid w:val="006E269B"/>
    <w:rsid w:val="006E3AB7"/>
    <w:rsid w:val="006E41B2"/>
    <w:rsid w:val="006F0DD2"/>
    <w:rsid w:val="006F0EAD"/>
    <w:rsid w:val="006F0F0F"/>
    <w:rsid w:val="006F21A7"/>
    <w:rsid w:val="006F2B47"/>
    <w:rsid w:val="006F337E"/>
    <w:rsid w:val="006F3E7E"/>
    <w:rsid w:val="006F4396"/>
    <w:rsid w:val="006F521D"/>
    <w:rsid w:val="006F6494"/>
    <w:rsid w:val="00700827"/>
    <w:rsid w:val="0070089E"/>
    <w:rsid w:val="00700BCB"/>
    <w:rsid w:val="00702121"/>
    <w:rsid w:val="00703767"/>
    <w:rsid w:val="00703B87"/>
    <w:rsid w:val="00703FA1"/>
    <w:rsid w:val="00705649"/>
    <w:rsid w:val="0070593E"/>
    <w:rsid w:val="00706493"/>
    <w:rsid w:val="00706A3E"/>
    <w:rsid w:val="00706CAF"/>
    <w:rsid w:val="007103D6"/>
    <w:rsid w:val="00711129"/>
    <w:rsid w:val="00711C13"/>
    <w:rsid w:val="00712FA4"/>
    <w:rsid w:val="00712FE2"/>
    <w:rsid w:val="007139E5"/>
    <w:rsid w:val="00713D40"/>
    <w:rsid w:val="007142C8"/>
    <w:rsid w:val="00714C3F"/>
    <w:rsid w:val="00715D6D"/>
    <w:rsid w:val="0071720B"/>
    <w:rsid w:val="007178E9"/>
    <w:rsid w:val="00717FB5"/>
    <w:rsid w:val="0072095C"/>
    <w:rsid w:val="00720E7C"/>
    <w:rsid w:val="00721F27"/>
    <w:rsid w:val="007220DC"/>
    <w:rsid w:val="00723C4B"/>
    <w:rsid w:val="00724422"/>
    <w:rsid w:val="00724637"/>
    <w:rsid w:val="00724924"/>
    <w:rsid w:val="0072674B"/>
    <w:rsid w:val="0072754D"/>
    <w:rsid w:val="00727F66"/>
    <w:rsid w:val="007308C3"/>
    <w:rsid w:val="00730ADA"/>
    <w:rsid w:val="00731447"/>
    <w:rsid w:val="0073302E"/>
    <w:rsid w:val="00733CF5"/>
    <w:rsid w:val="007355D4"/>
    <w:rsid w:val="007357F0"/>
    <w:rsid w:val="00735ED1"/>
    <w:rsid w:val="00741054"/>
    <w:rsid w:val="007411CF"/>
    <w:rsid w:val="00741C8A"/>
    <w:rsid w:val="0074297D"/>
    <w:rsid w:val="00742EA1"/>
    <w:rsid w:val="00744168"/>
    <w:rsid w:val="007451DD"/>
    <w:rsid w:val="007511A8"/>
    <w:rsid w:val="00751875"/>
    <w:rsid w:val="00752B6C"/>
    <w:rsid w:val="00753C13"/>
    <w:rsid w:val="00753FFE"/>
    <w:rsid w:val="00754C31"/>
    <w:rsid w:val="00754D05"/>
    <w:rsid w:val="00754E20"/>
    <w:rsid w:val="00756A50"/>
    <w:rsid w:val="00756F8D"/>
    <w:rsid w:val="007605D0"/>
    <w:rsid w:val="00760860"/>
    <w:rsid w:val="007609C5"/>
    <w:rsid w:val="00764097"/>
    <w:rsid w:val="007644D5"/>
    <w:rsid w:val="00764E05"/>
    <w:rsid w:val="0076520D"/>
    <w:rsid w:val="0076552A"/>
    <w:rsid w:val="0076564F"/>
    <w:rsid w:val="00767074"/>
    <w:rsid w:val="0076747B"/>
    <w:rsid w:val="00770965"/>
    <w:rsid w:val="007709AD"/>
    <w:rsid w:val="00771945"/>
    <w:rsid w:val="00772F62"/>
    <w:rsid w:val="00773045"/>
    <w:rsid w:val="00773380"/>
    <w:rsid w:val="007734F8"/>
    <w:rsid w:val="00773584"/>
    <w:rsid w:val="007739A3"/>
    <w:rsid w:val="00773F94"/>
    <w:rsid w:val="00774489"/>
    <w:rsid w:val="007752EE"/>
    <w:rsid w:val="00775778"/>
    <w:rsid w:val="0077587F"/>
    <w:rsid w:val="00776695"/>
    <w:rsid w:val="007766A4"/>
    <w:rsid w:val="00777535"/>
    <w:rsid w:val="00777CD5"/>
    <w:rsid w:val="00780845"/>
    <w:rsid w:val="0078421A"/>
    <w:rsid w:val="00785181"/>
    <w:rsid w:val="00785F74"/>
    <w:rsid w:val="00787C39"/>
    <w:rsid w:val="007900F8"/>
    <w:rsid w:val="00790682"/>
    <w:rsid w:val="00791B08"/>
    <w:rsid w:val="007929FF"/>
    <w:rsid w:val="0079381B"/>
    <w:rsid w:val="00793CE6"/>
    <w:rsid w:val="00795F63"/>
    <w:rsid w:val="007963EB"/>
    <w:rsid w:val="00796A8A"/>
    <w:rsid w:val="00797667"/>
    <w:rsid w:val="00797FFC"/>
    <w:rsid w:val="007A0407"/>
    <w:rsid w:val="007A06E3"/>
    <w:rsid w:val="007A1B32"/>
    <w:rsid w:val="007A365B"/>
    <w:rsid w:val="007A3954"/>
    <w:rsid w:val="007A4464"/>
    <w:rsid w:val="007A503F"/>
    <w:rsid w:val="007A5595"/>
    <w:rsid w:val="007A613F"/>
    <w:rsid w:val="007A78D9"/>
    <w:rsid w:val="007B1788"/>
    <w:rsid w:val="007B355B"/>
    <w:rsid w:val="007B59C6"/>
    <w:rsid w:val="007B5AE4"/>
    <w:rsid w:val="007B638E"/>
    <w:rsid w:val="007B6A01"/>
    <w:rsid w:val="007B74F7"/>
    <w:rsid w:val="007B76A1"/>
    <w:rsid w:val="007B7E68"/>
    <w:rsid w:val="007C0239"/>
    <w:rsid w:val="007C04CF"/>
    <w:rsid w:val="007C086F"/>
    <w:rsid w:val="007C0DC5"/>
    <w:rsid w:val="007C190D"/>
    <w:rsid w:val="007C4FE1"/>
    <w:rsid w:val="007C59AD"/>
    <w:rsid w:val="007C5F9E"/>
    <w:rsid w:val="007C6A40"/>
    <w:rsid w:val="007D0A16"/>
    <w:rsid w:val="007D1C23"/>
    <w:rsid w:val="007D329A"/>
    <w:rsid w:val="007D432C"/>
    <w:rsid w:val="007D47E4"/>
    <w:rsid w:val="007D5120"/>
    <w:rsid w:val="007D5700"/>
    <w:rsid w:val="007D5966"/>
    <w:rsid w:val="007E107E"/>
    <w:rsid w:val="007E206C"/>
    <w:rsid w:val="007E3839"/>
    <w:rsid w:val="007E3853"/>
    <w:rsid w:val="007E5FBA"/>
    <w:rsid w:val="007F074D"/>
    <w:rsid w:val="007F1754"/>
    <w:rsid w:val="007F1A60"/>
    <w:rsid w:val="007F1CAD"/>
    <w:rsid w:val="007F2109"/>
    <w:rsid w:val="007F261D"/>
    <w:rsid w:val="007F2F99"/>
    <w:rsid w:val="007F3A66"/>
    <w:rsid w:val="007F46CD"/>
    <w:rsid w:val="007F4A1F"/>
    <w:rsid w:val="007F580A"/>
    <w:rsid w:val="007F6A27"/>
    <w:rsid w:val="007F6EAB"/>
    <w:rsid w:val="007F7DF9"/>
    <w:rsid w:val="008003DD"/>
    <w:rsid w:val="00800AD8"/>
    <w:rsid w:val="0080218B"/>
    <w:rsid w:val="00803F2D"/>
    <w:rsid w:val="00805437"/>
    <w:rsid w:val="00805A32"/>
    <w:rsid w:val="00806180"/>
    <w:rsid w:val="00806FB1"/>
    <w:rsid w:val="00807F40"/>
    <w:rsid w:val="00810229"/>
    <w:rsid w:val="00810F1B"/>
    <w:rsid w:val="00811F4D"/>
    <w:rsid w:val="0081236F"/>
    <w:rsid w:val="008127E6"/>
    <w:rsid w:val="008152B2"/>
    <w:rsid w:val="00817D0B"/>
    <w:rsid w:val="008215A4"/>
    <w:rsid w:val="00821857"/>
    <w:rsid w:val="00823403"/>
    <w:rsid w:val="00823F07"/>
    <w:rsid w:val="00826252"/>
    <w:rsid w:val="00826663"/>
    <w:rsid w:val="0082696B"/>
    <w:rsid w:val="00826E81"/>
    <w:rsid w:val="008312EC"/>
    <w:rsid w:val="008329D9"/>
    <w:rsid w:val="00832F56"/>
    <w:rsid w:val="00832FD9"/>
    <w:rsid w:val="00833C64"/>
    <w:rsid w:val="00834915"/>
    <w:rsid w:val="0083544C"/>
    <w:rsid w:val="00840FCD"/>
    <w:rsid w:val="00840FE4"/>
    <w:rsid w:val="008414C3"/>
    <w:rsid w:val="0084309D"/>
    <w:rsid w:val="00846B81"/>
    <w:rsid w:val="00846FE7"/>
    <w:rsid w:val="008470B5"/>
    <w:rsid w:val="00847E62"/>
    <w:rsid w:val="00847EAA"/>
    <w:rsid w:val="00850F5E"/>
    <w:rsid w:val="008511C4"/>
    <w:rsid w:val="00851954"/>
    <w:rsid w:val="00852B88"/>
    <w:rsid w:val="0085415B"/>
    <w:rsid w:val="008542D8"/>
    <w:rsid w:val="00854D48"/>
    <w:rsid w:val="00855F2E"/>
    <w:rsid w:val="008569F9"/>
    <w:rsid w:val="00857C9C"/>
    <w:rsid w:val="00860EB7"/>
    <w:rsid w:val="008615C8"/>
    <w:rsid w:val="0086383E"/>
    <w:rsid w:val="00863B2C"/>
    <w:rsid w:val="00864EAF"/>
    <w:rsid w:val="00866373"/>
    <w:rsid w:val="008669DF"/>
    <w:rsid w:val="00866AA7"/>
    <w:rsid w:val="00870872"/>
    <w:rsid w:val="00872DF2"/>
    <w:rsid w:val="00873632"/>
    <w:rsid w:val="00874A2A"/>
    <w:rsid w:val="00874EDC"/>
    <w:rsid w:val="008757A6"/>
    <w:rsid w:val="0087631F"/>
    <w:rsid w:val="00876628"/>
    <w:rsid w:val="008770B9"/>
    <w:rsid w:val="00877CDF"/>
    <w:rsid w:val="00880A1D"/>
    <w:rsid w:val="008815D0"/>
    <w:rsid w:val="00881F88"/>
    <w:rsid w:val="00882C17"/>
    <w:rsid w:val="00883194"/>
    <w:rsid w:val="008902B6"/>
    <w:rsid w:val="00890484"/>
    <w:rsid w:val="008917B8"/>
    <w:rsid w:val="00892266"/>
    <w:rsid w:val="00892AB9"/>
    <w:rsid w:val="00893F19"/>
    <w:rsid w:val="008945A6"/>
    <w:rsid w:val="00894C90"/>
    <w:rsid w:val="00894DF1"/>
    <w:rsid w:val="00895280"/>
    <w:rsid w:val="00896E1E"/>
    <w:rsid w:val="008A1417"/>
    <w:rsid w:val="008A1FFC"/>
    <w:rsid w:val="008A34A3"/>
    <w:rsid w:val="008A4417"/>
    <w:rsid w:val="008A49D1"/>
    <w:rsid w:val="008A67DC"/>
    <w:rsid w:val="008A760B"/>
    <w:rsid w:val="008A7ECE"/>
    <w:rsid w:val="008B0A7D"/>
    <w:rsid w:val="008B1107"/>
    <w:rsid w:val="008B18EA"/>
    <w:rsid w:val="008B19F6"/>
    <w:rsid w:val="008B24C9"/>
    <w:rsid w:val="008B2F56"/>
    <w:rsid w:val="008B32B9"/>
    <w:rsid w:val="008B32D1"/>
    <w:rsid w:val="008B4185"/>
    <w:rsid w:val="008B5073"/>
    <w:rsid w:val="008B56A6"/>
    <w:rsid w:val="008B5713"/>
    <w:rsid w:val="008B6238"/>
    <w:rsid w:val="008B724C"/>
    <w:rsid w:val="008C0307"/>
    <w:rsid w:val="008C3585"/>
    <w:rsid w:val="008C38A0"/>
    <w:rsid w:val="008C5748"/>
    <w:rsid w:val="008C5B98"/>
    <w:rsid w:val="008C697B"/>
    <w:rsid w:val="008C73C3"/>
    <w:rsid w:val="008D1814"/>
    <w:rsid w:val="008D194C"/>
    <w:rsid w:val="008D21DF"/>
    <w:rsid w:val="008D3307"/>
    <w:rsid w:val="008D3BDF"/>
    <w:rsid w:val="008D4345"/>
    <w:rsid w:val="008D5BCB"/>
    <w:rsid w:val="008D5DD7"/>
    <w:rsid w:val="008D5E62"/>
    <w:rsid w:val="008D67FF"/>
    <w:rsid w:val="008D7BD5"/>
    <w:rsid w:val="008E0E13"/>
    <w:rsid w:val="008E31C6"/>
    <w:rsid w:val="008E7949"/>
    <w:rsid w:val="008E7ADC"/>
    <w:rsid w:val="008F0074"/>
    <w:rsid w:val="008F0C41"/>
    <w:rsid w:val="008F335A"/>
    <w:rsid w:val="008F39B0"/>
    <w:rsid w:val="008F3DA6"/>
    <w:rsid w:val="008F5164"/>
    <w:rsid w:val="008F5B33"/>
    <w:rsid w:val="008F5DA6"/>
    <w:rsid w:val="008F6FBD"/>
    <w:rsid w:val="008F73B1"/>
    <w:rsid w:val="0090052D"/>
    <w:rsid w:val="0090080C"/>
    <w:rsid w:val="00902DED"/>
    <w:rsid w:val="00902E56"/>
    <w:rsid w:val="0090330A"/>
    <w:rsid w:val="00904459"/>
    <w:rsid w:val="00905467"/>
    <w:rsid w:val="0090592C"/>
    <w:rsid w:val="009072AB"/>
    <w:rsid w:val="00907CCC"/>
    <w:rsid w:val="00911A67"/>
    <w:rsid w:val="00911B65"/>
    <w:rsid w:val="00912D7E"/>
    <w:rsid w:val="0091369C"/>
    <w:rsid w:val="00914D1A"/>
    <w:rsid w:val="00914D63"/>
    <w:rsid w:val="009156E4"/>
    <w:rsid w:val="0091638D"/>
    <w:rsid w:val="00923632"/>
    <w:rsid w:val="00923764"/>
    <w:rsid w:val="00923E88"/>
    <w:rsid w:val="00924484"/>
    <w:rsid w:val="009254E0"/>
    <w:rsid w:val="009254F0"/>
    <w:rsid w:val="009256F7"/>
    <w:rsid w:val="00925AB5"/>
    <w:rsid w:val="009271F4"/>
    <w:rsid w:val="00927371"/>
    <w:rsid w:val="0092788C"/>
    <w:rsid w:val="00927FD9"/>
    <w:rsid w:val="009300F2"/>
    <w:rsid w:val="0093172E"/>
    <w:rsid w:val="00932FBE"/>
    <w:rsid w:val="00933715"/>
    <w:rsid w:val="009338B4"/>
    <w:rsid w:val="00936154"/>
    <w:rsid w:val="009364C3"/>
    <w:rsid w:val="009370A5"/>
    <w:rsid w:val="009376F7"/>
    <w:rsid w:val="00941717"/>
    <w:rsid w:val="00944197"/>
    <w:rsid w:val="009456BE"/>
    <w:rsid w:val="0094657F"/>
    <w:rsid w:val="00946745"/>
    <w:rsid w:val="0095025F"/>
    <w:rsid w:val="00951795"/>
    <w:rsid w:val="00952094"/>
    <w:rsid w:val="0095245F"/>
    <w:rsid w:val="0095266A"/>
    <w:rsid w:val="009533DF"/>
    <w:rsid w:val="00953553"/>
    <w:rsid w:val="00953FF1"/>
    <w:rsid w:val="009548E5"/>
    <w:rsid w:val="009574ED"/>
    <w:rsid w:val="00964FC8"/>
    <w:rsid w:val="0096521A"/>
    <w:rsid w:val="00965547"/>
    <w:rsid w:val="00965921"/>
    <w:rsid w:val="00966C88"/>
    <w:rsid w:val="00967320"/>
    <w:rsid w:val="00970C5E"/>
    <w:rsid w:val="0097253A"/>
    <w:rsid w:val="0097310B"/>
    <w:rsid w:val="0097383C"/>
    <w:rsid w:val="00973ACF"/>
    <w:rsid w:val="0097441D"/>
    <w:rsid w:val="00974A3B"/>
    <w:rsid w:val="00974E1B"/>
    <w:rsid w:val="00975B0D"/>
    <w:rsid w:val="00975EC4"/>
    <w:rsid w:val="0097683E"/>
    <w:rsid w:val="00977F08"/>
    <w:rsid w:val="00980A91"/>
    <w:rsid w:val="0098198A"/>
    <w:rsid w:val="00983302"/>
    <w:rsid w:val="00983DEE"/>
    <w:rsid w:val="00984D4D"/>
    <w:rsid w:val="0098502B"/>
    <w:rsid w:val="009871EC"/>
    <w:rsid w:val="00992391"/>
    <w:rsid w:val="00993EB9"/>
    <w:rsid w:val="00994BAC"/>
    <w:rsid w:val="009956C9"/>
    <w:rsid w:val="0099588C"/>
    <w:rsid w:val="009961D1"/>
    <w:rsid w:val="0099764B"/>
    <w:rsid w:val="009A06DE"/>
    <w:rsid w:val="009A0C8F"/>
    <w:rsid w:val="009A0E3A"/>
    <w:rsid w:val="009A143D"/>
    <w:rsid w:val="009A16E3"/>
    <w:rsid w:val="009A1A47"/>
    <w:rsid w:val="009A1EB9"/>
    <w:rsid w:val="009A247F"/>
    <w:rsid w:val="009A3837"/>
    <w:rsid w:val="009A3D06"/>
    <w:rsid w:val="009A3E15"/>
    <w:rsid w:val="009A5AB4"/>
    <w:rsid w:val="009A5ABE"/>
    <w:rsid w:val="009A5F9E"/>
    <w:rsid w:val="009B152D"/>
    <w:rsid w:val="009B18B9"/>
    <w:rsid w:val="009B18CF"/>
    <w:rsid w:val="009B2D5A"/>
    <w:rsid w:val="009B30DD"/>
    <w:rsid w:val="009B3BD0"/>
    <w:rsid w:val="009B4C2A"/>
    <w:rsid w:val="009B61F7"/>
    <w:rsid w:val="009B688A"/>
    <w:rsid w:val="009B71C2"/>
    <w:rsid w:val="009B7D8C"/>
    <w:rsid w:val="009C03B2"/>
    <w:rsid w:val="009C07E8"/>
    <w:rsid w:val="009C232C"/>
    <w:rsid w:val="009C4A0D"/>
    <w:rsid w:val="009C4C88"/>
    <w:rsid w:val="009C539C"/>
    <w:rsid w:val="009C577C"/>
    <w:rsid w:val="009C5D8A"/>
    <w:rsid w:val="009C6D05"/>
    <w:rsid w:val="009D0209"/>
    <w:rsid w:val="009D0257"/>
    <w:rsid w:val="009D085A"/>
    <w:rsid w:val="009D4EB7"/>
    <w:rsid w:val="009D6323"/>
    <w:rsid w:val="009D70A5"/>
    <w:rsid w:val="009DA066"/>
    <w:rsid w:val="009E0189"/>
    <w:rsid w:val="009E2288"/>
    <w:rsid w:val="009E32D3"/>
    <w:rsid w:val="009E36EA"/>
    <w:rsid w:val="009E49A9"/>
    <w:rsid w:val="009E638E"/>
    <w:rsid w:val="009F2442"/>
    <w:rsid w:val="009F30FF"/>
    <w:rsid w:val="009F357C"/>
    <w:rsid w:val="009F3D0D"/>
    <w:rsid w:val="009F54DA"/>
    <w:rsid w:val="009F5B48"/>
    <w:rsid w:val="009F643A"/>
    <w:rsid w:val="00A00395"/>
    <w:rsid w:val="00A02571"/>
    <w:rsid w:val="00A02DE4"/>
    <w:rsid w:val="00A04038"/>
    <w:rsid w:val="00A05194"/>
    <w:rsid w:val="00A0748B"/>
    <w:rsid w:val="00A07C23"/>
    <w:rsid w:val="00A07EC3"/>
    <w:rsid w:val="00A10A51"/>
    <w:rsid w:val="00A11B4D"/>
    <w:rsid w:val="00A12ABA"/>
    <w:rsid w:val="00A12E86"/>
    <w:rsid w:val="00A1361E"/>
    <w:rsid w:val="00A13D85"/>
    <w:rsid w:val="00A1561F"/>
    <w:rsid w:val="00A16382"/>
    <w:rsid w:val="00A168C6"/>
    <w:rsid w:val="00A17B96"/>
    <w:rsid w:val="00A17C5B"/>
    <w:rsid w:val="00A2098A"/>
    <w:rsid w:val="00A20A2D"/>
    <w:rsid w:val="00A2277B"/>
    <w:rsid w:val="00A22F2F"/>
    <w:rsid w:val="00A239E0"/>
    <w:rsid w:val="00A252AA"/>
    <w:rsid w:val="00A26624"/>
    <w:rsid w:val="00A276D9"/>
    <w:rsid w:val="00A2778A"/>
    <w:rsid w:val="00A27D66"/>
    <w:rsid w:val="00A30393"/>
    <w:rsid w:val="00A318BC"/>
    <w:rsid w:val="00A32B2F"/>
    <w:rsid w:val="00A33538"/>
    <w:rsid w:val="00A34590"/>
    <w:rsid w:val="00A34B0E"/>
    <w:rsid w:val="00A406FA"/>
    <w:rsid w:val="00A407C2"/>
    <w:rsid w:val="00A40996"/>
    <w:rsid w:val="00A4185F"/>
    <w:rsid w:val="00A41AC1"/>
    <w:rsid w:val="00A422AE"/>
    <w:rsid w:val="00A424A2"/>
    <w:rsid w:val="00A42D05"/>
    <w:rsid w:val="00A42E8C"/>
    <w:rsid w:val="00A475C8"/>
    <w:rsid w:val="00A47DA1"/>
    <w:rsid w:val="00A53028"/>
    <w:rsid w:val="00A54161"/>
    <w:rsid w:val="00A54181"/>
    <w:rsid w:val="00A5422B"/>
    <w:rsid w:val="00A54F79"/>
    <w:rsid w:val="00A55EE4"/>
    <w:rsid w:val="00A61B52"/>
    <w:rsid w:val="00A61F35"/>
    <w:rsid w:val="00A62F86"/>
    <w:rsid w:val="00A630DB"/>
    <w:rsid w:val="00A631C4"/>
    <w:rsid w:val="00A63472"/>
    <w:rsid w:val="00A658A9"/>
    <w:rsid w:val="00A664E0"/>
    <w:rsid w:val="00A7081F"/>
    <w:rsid w:val="00A71AA2"/>
    <w:rsid w:val="00A72109"/>
    <w:rsid w:val="00A72DA5"/>
    <w:rsid w:val="00A735CE"/>
    <w:rsid w:val="00A73B23"/>
    <w:rsid w:val="00A73B97"/>
    <w:rsid w:val="00A73FF0"/>
    <w:rsid w:val="00A741F8"/>
    <w:rsid w:val="00A750B8"/>
    <w:rsid w:val="00A75A61"/>
    <w:rsid w:val="00A75C02"/>
    <w:rsid w:val="00A75CEF"/>
    <w:rsid w:val="00A75E73"/>
    <w:rsid w:val="00A762AE"/>
    <w:rsid w:val="00A76F72"/>
    <w:rsid w:val="00A7731A"/>
    <w:rsid w:val="00A77EA3"/>
    <w:rsid w:val="00A80CC1"/>
    <w:rsid w:val="00A80FBC"/>
    <w:rsid w:val="00A816F5"/>
    <w:rsid w:val="00A83E67"/>
    <w:rsid w:val="00A84D99"/>
    <w:rsid w:val="00A85CCE"/>
    <w:rsid w:val="00A86BAD"/>
    <w:rsid w:val="00A86E32"/>
    <w:rsid w:val="00A90132"/>
    <w:rsid w:val="00A90B5C"/>
    <w:rsid w:val="00A92159"/>
    <w:rsid w:val="00A9297E"/>
    <w:rsid w:val="00A9395F"/>
    <w:rsid w:val="00A94DBC"/>
    <w:rsid w:val="00A95955"/>
    <w:rsid w:val="00A95D07"/>
    <w:rsid w:val="00A9628A"/>
    <w:rsid w:val="00A965F8"/>
    <w:rsid w:val="00A971CC"/>
    <w:rsid w:val="00AA003B"/>
    <w:rsid w:val="00AA0662"/>
    <w:rsid w:val="00AA0A7B"/>
    <w:rsid w:val="00AA157A"/>
    <w:rsid w:val="00AA28BC"/>
    <w:rsid w:val="00AA29D8"/>
    <w:rsid w:val="00AA2DED"/>
    <w:rsid w:val="00AA3058"/>
    <w:rsid w:val="00AA4452"/>
    <w:rsid w:val="00AA64F9"/>
    <w:rsid w:val="00AA6B26"/>
    <w:rsid w:val="00AB15CA"/>
    <w:rsid w:val="00AB1C04"/>
    <w:rsid w:val="00AB24E2"/>
    <w:rsid w:val="00AB31BF"/>
    <w:rsid w:val="00AB3574"/>
    <w:rsid w:val="00AB4354"/>
    <w:rsid w:val="00AB4700"/>
    <w:rsid w:val="00AB55EA"/>
    <w:rsid w:val="00AB6D5E"/>
    <w:rsid w:val="00AC0F5E"/>
    <w:rsid w:val="00AC11C5"/>
    <w:rsid w:val="00AC1C86"/>
    <w:rsid w:val="00AC1CC2"/>
    <w:rsid w:val="00AC2D32"/>
    <w:rsid w:val="00AC328E"/>
    <w:rsid w:val="00AC43D1"/>
    <w:rsid w:val="00AC71FC"/>
    <w:rsid w:val="00AC79BD"/>
    <w:rsid w:val="00AC7B8C"/>
    <w:rsid w:val="00AC7E58"/>
    <w:rsid w:val="00AD19FE"/>
    <w:rsid w:val="00AD201A"/>
    <w:rsid w:val="00AD363E"/>
    <w:rsid w:val="00AD3A47"/>
    <w:rsid w:val="00AD4495"/>
    <w:rsid w:val="00AD46BE"/>
    <w:rsid w:val="00AD4758"/>
    <w:rsid w:val="00AD505B"/>
    <w:rsid w:val="00AD52DE"/>
    <w:rsid w:val="00AD66EB"/>
    <w:rsid w:val="00AD7CED"/>
    <w:rsid w:val="00AE00C5"/>
    <w:rsid w:val="00AE0128"/>
    <w:rsid w:val="00AE133C"/>
    <w:rsid w:val="00AE372B"/>
    <w:rsid w:val="00AE5107"/>
    <w:rsid w:val="00AE68FB"/>
    <w:rsid w:val="00AF0AEF"/>
    <w:rsid w:val="00AF1583"/>
    <w:rsid w:val="00AF3548"/>
    <w:rsid w:val="00AF4811"/>
    <w:rsid w:val="00AF55A8"/>
    <w:rsid w:val="00AF5CC7"/>
    <w:rsid w:val="00AF672D"/>
    <w:rsid w:val="00AF72F2"/>
    <w:rsid w:val="00AF7E88"/>
    <w:rsid w:val="00B000BD"/>
    <w:rsid w:val="00B0035F"/>
    <w:rsid w:val="00B007EA"/>
    <w:rsid w:val="00B02918"/>
    <w:rsid w:val="00B02BD0"/>
    <w:rsid w:val="00B0375D"/>
    <w:rsid w:val="00B04DD0"/>
    <w:rsid w:val="00B050E8"/>
    <w:rsid w:val="00B05495"/>
    <w:rsid w:val="00B055F0"/>
    <w:rsid w:val="00B05987"/>
    <w:rsid w:val="00B070C7"/>
    <w:rsid w:val="00B07DEF"/>
    <w:rsid w:val="00B07E58"/>
    <w:rsid w:val="00B10631"/>
    <w:rsid w:val="00B121CC"/>
    <w:rsid w:val="00B12576"/>
    <w:rsid w:val="00B12BD4"/>
    <w:rsid w:val="00B135D0"/>
    <w:rsid w:val="00B1713E"/>
    <w:rsid w:val="00B17BBB"/>
    <w:rsid w:val="00B17FB3"/>
    <w:rsid w:val="00B17FF8"/>
    <w:rsid w:val="00B2105B"/>
    <w:rsid w:val="00B21422"/>
    <w:rsid w:val="00B218EF"/>
    <w:rsid w:val="00B21F73"/>
    <w:rsid w:val="00B23793"/>
    <w:rsid w:val="00B23F53"/>
    <w:rsid w:val="00B24A1A"/>
    <w:rsid w:val="00B251E6"/>
    <w:rsid w:val="00B261FC"/>
    <w:rsid w:val="00B267A2"/>
    <w:rsid w:val="00B2729C"/>
    <w:rsid w:val="00B31448"/>
    <w:rsid w:val="00B320D9"/>
    <w:rsid w:val="00B3245A"/>
    <w:rsid w:val="00B341CF"/>
    <w:rsid w:val="00B373F9"/>
    <w:rsid w:val="00B37B3B"/>
    <w:rsid w:val="00B37D96"/>
    <w:rsid w:val="00B40648"/>
    <w:rsid w:val="00B40D8E"/>
    <w:rsid w:val="00B40E4A"/>
    <w:rsid w:val="00B40E97"/>
    <w:rsid w:val="00B432F8"/>
    <w:rsid w:val="00B43E61"/>
    <w:rsid w:val="00B4533D"/>
    <w:rsid w:val="00B4591D"/>
    <w:rsid w:val="00B45B1E"/>
    <w:rsid w:val="00B465A4"/>
    <w:rsid w:val="00B47641"/>
    <w:rsid w:val="00B50144"/>
    <w:rsid w:val="00B5021F"/>
    <w:rsid w:val="00B51C6F"/>
    <w:rsid w:val="00B53153"/>
    <w:rsid w:val="00B5394E"/>
    <w:rsid w:val="00B540B9"/>
    <w:rsid w:val="00B56192"/>
    <w:rsid w:val="00B567C4"/>
    <w:rsid w:val="00B60DB2"/>
    <w:rsid w:val="00B60E55"/>
    <w:rsid w:val="00B63086"/>
    <w:rsid w:val="00B63ABD"/>
    <w:rsid w:val="00B65474"/>
    <w:rsid w:val="00B66339"/>
    <w:rsid w:val="00B665CD"/>
    <w:rsid w:val="00B67CC2"/>
    <w:rsid w:val="00B707F3"/>
    <w:rsid w:val="00B72371"/>
    <w:rsid w:val="00B735A8"/>
    <w:rsid w:val="00B743B2"/>
    <w:rsid w:val="00B77595"/>
    <w:rsid w:val="00B77700"/>
    <w:rsid w:val="00B77D70"/>
    <w:rsid w:val="00B810C6"/>
    <w:rsid w:val="00B821F8"/>
    <w:rsid w:val="00B82252"/>
    <w:rsid w:val="00B82855"/>
    <w:rsid w:val="00B83AF9"/>
    <w:rsid w:val="00B83F3C"/>
    <w:rsid w:val="00B858D6"/>
    <w:rsid w:val="00B859D5"/>
    <w:rsid w:val="00B869C6"/>
    <w:rsid w:val="00B8721E"/>
    <w:rsid w:val="00B87EC3"/>
    <w:rsid w:val="00B90376"/>
    <w:rsid w:val="00B903F1"/>
    <w:rsid w:val="00B90FAB"/>
    <w:rsid w:val="00B9156D"/>
    <w:rsid w:val="00B9202E"/>
    <w:rsid w:val="00B930AF"/>
    <w:rsid w:val="00B94172"/>
    <w:rsid w:val="00B94BD6"/>
    <w:rsid w:val="00B95F83"/>
    <w:rsid w:val="00BA0E73"/>
    <w:rsid w:val="00BA0F67"/>
    <w:rsid w:val="00BA1394"/>
    <w:rsid w:val="00BA13A1"/>
    <w:rsid w:val="00BA33A4"/>
    <w:rsid w:val="00BA33FA"/>
    <w:rsid w:val="00BA6318"/>
    <w:rsid w:val="00BA635D"/>
    <w:rsid w:val="00BA7338"/>
    <w:rsid w:val="00BB0578"/>
    <w:rsid w:val="00BB1C8E"/>
    <w:rsid w:val="00BB2783"/>
    <w:rsid w:val="00BB3882"/>
    <w:rsid w:val="00BB60EC"/>
    <w:rsid w:val="00BB716D"/>
    <w:rsid w:val="00BB7BA2"/>
    <w:rsid w:val="00BB7F4E"/>
    <w:rsid w:val="00BC02A9"/>
    <w:rsid w:val="00BC0BDB"/>
    <w:rsid w:val="00BC1E3D"/>
    <w:rsid w:val="00BC2EA0"/>
    <w:rsid w:val="00BC33B3"/>
    <w:rsid w:val="00BC3A12"/>
    <w:rsid w:val="00BC3F38"/>
    <w:rsid w:val="00BC3F8E"/>
    <w:rsid w:val="00BC4023"/>
    <w:rsid w:val="00BC45C6"/>
    <w:rsid w:val="00BC49BF"/>
    <w:rsid w:val="00BC7985"/>
    <w:rsid w:val="00BC7F1E"/>
    <w:rsid w:val="00BD0055"/>
    <w:rsid w:val="00BD033A"/>
    <w:rsid w:val="00BD1229"/>
    <w:rsid w:val="00BD256F"/>
    <w:rsid w:val="00BD2598"/>
    <w:rsid w:val="00BD2634"/>
    <w:rsid w:val="00BD2ACC"/>
    <w:rsid w:val="00BD5EEB"/>
    <w:rsid w:val="00BD7A0A"/>
    <w:rsid w:val="00BE12A8"/>
    <w:rsid w:val="00BE1D26"/>
    <w:rsid w:val="00BE2022"/>
    <w:rsid w:val="00BE26BC"/>
    <w:rsid w:val="00BE37A3"/>
    <w:rsid w:val="00BE4089"/>
    <w:rsid w:val="00BE4552"/>
    <w:rsid w:val="00BE6596"/>
    <w:rsid w:val="00BE6C4D"/>
    <w:rsid w:val="00BE7377"/>
    <w:rsid w:val="00BE7460"/>
    <w:rsid w:val="00BF0777"/>
    <w:rsid w:val="00BF0A8B"/>
    <w:rsid w:val="00BF0ACC"/>
    <w:rsid w:val="00BF42D3"/>
    <w:rsid w:val="00BF56D7"/>
    <w:rsid w:val="00BF5DFE"/>
    <w:rsid w:val="00BF62F7"/>
    <w:rsid w:val="00C00132"/>
    <w:rsid w:val="00C02C25"/>
    <w:rsid w:val="00C03D5E"/>
    <w:rsid w:val="00C05BD1"/>
    <w:rsid w:val="00C05F30"/>
    <w:rsid w:val="00C070CC"/>
    <w:rsid w:val="00C10799"/>
    <w:rsid w:val="00C112C9"/>
    <w:rsid w:val="00C145D8"/>
    <w:rsid w:val="00C1526D"/>
    <w:rsid w:val="00C154F5"/>
    <w:rsid w:val="00C158B9"/>
    <w:rsid w:val="00C17792"/>
    <w:rsid w:val="00C17957"/>
    <w:rsid w:val="00C17D9C"/>
    <w:rsid w:val="00C20E4A"/>
    <w:rsid w:val="00C218B1"/>
    <w:rsid w:val="00C21EC5"/>
    <w:rsid w:val="00C22AE4"/>
    <w:rsid w:val="00C24086"/>
    <w:rsid w:val="00C30060"/>
    <w:rsid w:val="00C306A1"/>
    <w:rsid w:val="00C32088"/>
    <w:rsid w:val="00C336F7"/>
    <w:rsid w:val="00C3381F"/>
    <w:rsid w:val="00C338D7"/>
    <w:rsid w:val="00C33C38"/>
    <w:rsid w:val="00C343FE"/>
    <w:rsid w:val="00C34544"/>
    <w:rsid w:val="00C349D7"/>
    <w:rsid w:val="00C362FD"/>
    <w:rsid w:val="00C36776"/>
    <w:rsid w:val="00C4049B"/>
    <w:rsid w:val="00C4211C"/>
    <w:rsid w:val="00C42D6F"/>
    <w:rsid w:val="00C42E3D"/>
    <w:rsid w:val="00C435E4"/>
    <w:rsid w:val="00C43CE5"/>
    <w:rsid w:val="00C44384"/>
    <w:rsid w:val="00C45CCA"/>
    <w:rsid w:val="00C4604D"/>
    <w:rsid w:val="00C4619E"/>
    <w:rsid w:val="00C467E5"/>
    <w:rsid w:val="00C46E16"/>
    <w:rsid w:val="00C46E30"/>
    <w:rsid w:val="00C479D5"/>
    <w:rsid w:val="00C47A72"/>
    <w:rsid w:val="00C47E0C"/>
    <w:rsid w:val="00C51610"/>
    <w:rsid w:val="00C52154"/>
    <w:rsid w:val="00C522D3"/>
    <w:rsid w:val="00C52AB6"/>
    <w:rsid w:val="00C52CE0"/>
    <w:rsid w:val="00C5322C"/>
    <w:rsid w:val="00C55B76"/>
    <w:rsid w:val="00C567F9"/>
    <w:rsid w:val="00C60512"/>
    <w:rsid w:val="00C60EFD"/>
    <w:rsid w:val="00C6123C"/>
    <w:rsid w:val="00C6153E"/>
    <w:rsid w:val="00C6295D"/>
    <w:rsid w:val="00C6303C"/>
    <w:rsid w:val="00C63E2F"/>
    <w:rsid w:val="00C64606"/>
    <w:rsid w:val="00C64D16"/>
    <w:rsid w:val="00C652F8"/>
    <w:rsid w:val="00C659F6"/>
    <w:rsid w:val="00C65A7E"/>
    <w:rsid w:val="00C66164"/>
    <w:rsid w:val="00C707C8"/>
    <w:rsid w:val="00C70875"/>
    <w:rsid w:val="00C7119E"/>
    <w:rsid w:val="00C73039"/>
    <w:rsid w:val="00C73047"/>
    <w:rsid w:val="00C739D1"/>
    <w:rsid w:val="00C74377"/>
    <w:rsid w:val="00C74398"/>
    <w:rsid w:val="00C746B1"/>
    <w:rsid w:val="00C74EBE"/>
    <w:rsid w:val="00C750DF"/>
    <w:rsid w:val="00C77D25"/>
    <w:rsid w:val="00C81E87"/>
    <w:rsid w:val="00C8246B"/>
    <w:rsid w:val="00C82589"/>
    <w:rsid w:val="00C8267D"/>
    <w:rsid w:val="00C84620"/>
    <w:rsid w:val="00C84E17"/>
    <w:rsid w:val="00C855BA"/>
    <w:rsid w:val="00C922FD"/>
    <w:rsid w:val="00C94463"/>
    <w:rsid w:val="00C950D6"/>
    <w:rsid w:val="00C9585D"/>
    <w:rsid w:val="00C969B5"/>
    <w:rsid w:val="00CA1B91"/>
    <w:rsid w:val="00CA342F"/>
    <w:rsid w:val="00CA34A6"/>
    <w:rsid w:val="00CA3C61"/>
    <w:rsid w:val="00CA46B2"/>
    <w:rsid w:val="00CA48FD"/>
    <w:rsid w:val="00CA651F"/>
    <w:rsid w:val="00CA7188"/>
    <w:rsid w:val="00CA76FC"/>
    <w:rsid w:val="00CA7BD5"/>
    <w:rsid w:val="00CA7CBB"/>
    <w:rsid w:val="00CB0775"/>
    <w:rsid w:val="00CB26FE"/>
    <w:rsid w:val="00CB2F93"/>
    <w:rsid w:val="00CB3057"/>
    <w:rsid w:val="00CB311F"/>
    <w:rsid w:val="00CB3C0C"/>
    <w:rsid w:val="00CB5D05"/>
    <w:rsid w:val="00CB66A7"/>
    <w:rsid w:val="00CB6E8D"/>
    <w:rsid w:val="00CB7265"/>
    <w:rsid w:val="00CB788F"/>
    <w:rsid w:val="00CC1631"/>
    <w:rsid w:val="00CC2310"/>
    <w:rsid w:val="00CC3549"/>
    <w:rsid w:val="00CC532F"/>
    <w:rsid w:val="00CC53E3"/>
    <w:rsid w:val="00CC55D1"/>
    <w:rsid w:val="00CC6708"/>
    <w:rsid w:val="00CC67FA"/>
    <w:rsid w:val="00CC751D"/>
    <w:rsid w:val="00CD08DA"/>
    <w:rsid w:val="00CD162D"/>
    <w:rsid w:val="00CD19D7"/>
    <w:rsid w:val="00CD2096"/>
    <w:rsid w:val="00CD26D3"/>
    <w:rsid w:val="00CD28F3"/>
    <w:rsid w:val="00CD2E09"/>
    <w:rsid w:val="00CD30B4"/>
    <w:rsid w:val="00CD36C2"/>
    <w:rsid w:val="00CD3CB9"/>
    <w:rsid w:val="00CD7596"/>
    <w:rsid w:val="00CD7810"/>
    <w:rsid w:val="00CD7B5E"/>
    <w:rsid w:val="00CD7F60"/>
    <w:rsid w:val="00CE0B7F"/>
    <w:rsid w:val="00CE10C6"/>
    <w:rsid w:val="00CE1205"/>
    <w:rsid w:val="00CE181B"/>
    <w:rsid w:val="00CE38C1"/>
    <w:rsid w:val="00CE38D7"/>
    <w:rsid w:val="00CE4126"/>
    <w:rsid w:val="00CE5BFE"/>
    <w:rsid w:val="00CE5C9A"/>
    <w:rsid w:val="00CE64DC"/>
    <w:rsid w:val="00CE6B1A"/>
    <w:rsid w:val="00CF1EC4"/>
    <w:rsid w:val="00CF4387"/>
    <w:rsid w:val="00CF48F8"/>
    <w:rsid w:val="00CF5C8D"/>
    <w:rsid w:val="00CF7475"/>
    <w:rsid w:val="00CF7CC7"/>
    <w:rsid w:val="00CF7DDD"/>
    <w:rsid w:val="00D007E5"/>
    <w:rsid w:val="00D016A3"/>
    <w:rsid w:val="00D0247B"/>
    <w:rsid w:val="00D02608"/>
    <w:rsid w:val="00D02D1B"/>
    <w:rsid w:val="00D07836"/>
    <w:rsid w:val="00D106DA"/>
    <w:rsid w:val="00D1397E"/>
    <w:rsid w:val="00D14962"/>
    <w:rsid w:val="00D14BDF"/>
    <w:rsid w:val="00D14CE7"/>
    <w:rsid w:val="00D16587"/>
    <w:rsid w:val="00D16FF7"/>
    <w:rsid w:val="00D179A4"/>
    <w:rsid w:val="00D21B89"/>
    <w:rsid w:val="00D22DFD"/>
    <w:rsid w:val="00D24946"/>
    <w:rsid w:val="00D26EA8"/>
    <w:rsid w:val="00D27263"/>
    <w:rsid w:val="00D272EE"/>
    <w:rsid w:val="00D2FA6A"/>
    <w:rsid w:val="00D3101E"/>
    <w:rsid w:val="00D318BB"/>
    <w:rsid w:val="00D32A0D"/>
    <w:rsid w:val="00D338EE"/>
    <w:rsid w:val="00D33B76"/>
    <w:rsid w:val="00D33DA1"/>
    <w:rsid w:val="00D33E95"/>
    <w:rsid w:val="00D33F98"/>
    <w:rsid w:val="00D349D8"/>
    <w:rsid w:val="00D35737"/>
    <w:rsid w:val="00D358A0"/>
    <w:rsid w:val="00D35F56"/>
    <w:rsid w:val="00D36466"/>
    <w:rsid w:val="00D37442"/>
    <w:rsid w:val="00D37AE3"/>
    <w:rsid w:val="00D42897"/>
    <w:rsid w:val="00D435F8"/>
    <w:rsid w:val="00D43851"/>
    <w:rsid w:val="00D43898"/>
    <w:rsid w:val="00D43D96"/>
    <w:rsid w:val="00D448DD"/>
    <w:rsid w:val="00D458B1"/>
    <w:rsid w:val="00D45E15"/>
    <w:rsid w:val="00D47B80"/>
    <w:rsid w:val="00D5036B"/>
    <w:rsid w:val="00D52A95"/>
    <w:rsid w:val="00D53BF1"/>
    <w:rsid w:val="00D544A4"/>
    <w:rsid w:val="00D548BB"/>
    <w:rsid w:val="00D560A7"/>
    <w:rsid w:val="00D56490"/>
    <w:rsid w:val="00D56491"/>
    <w:rsid w:val="00D5728C"/>
    <w:rsid w:val="00D6050B"/>
    <w:rsid w:val="00D6070C"/>
    <w:rsid w:val="00D645CA"/>
    <w:rsid w:val="00D66EF6"/>
    <w:rsid w:val="00D712CF"/>
    <w:rsid w:val="00D722DA"/>
    <w:rsid w:val="00D72B62"/>
    <w:rsid w:val="00D734E6"/>
    <w:rsid w:val="00D73E9C"/>
    <w:rsid w:val="00D776BE"/>
    <w:rsid w:val="00D80C6E"/>
    <w:rsid w:val="00D80FAB"/>
    <w:rsid w:val="00D81870"/>
    <w:rsid w:val="00D82753"/>
    <w:rsid w:val="00D8314E"/>
    <w:rsid w:val="00D83A6B"/>
    <w:rsid w:val="00D841AE"/>
    <w:rsid w:val="00D84595"/>
    <w:rsid w:val="00D86685"/>
    <w:rsid w:val="00D8758E"/>
    <w:rsid w:val="00D87BB6"/>
    <w:rsid w:val="00D87D34"/>
    <w:rsid w:val="00D90ECD"/>
    <w:rsid w:val="00D9142B"/>
    <w:rsid w:val="00D91801"/>
    <w:rsid w:val="00D92A1B"/>
    <w:rsid w:val="00D93738"/>
    <w:rsid w:val="00D93C6F"/>
    <w:rsid w:val="00D9453E"/>
    <w:rsid w:val="00D94662"/>
    <w:rsid w:val="00D94E81"/>
    <w:rsid w:val="00D94F96"/>
    <w:rsid w:val="00D95298"/>
    <w:rsid w:val="00D95509"/>
    <w:rsid w:val="00D96E0F"/>
    <w:rsid w:val="00D96E3A"/>
    <w:rsid w:val="00D973DD"/>
    <w:rsid w:val="00D97590"/>
    <w:rsid w:val="00DA1AA6"/>
    <w:rsid w:val="00DA1D6F"/>
    <w:rsid w:val="00DA2539"/>
    <w:rsid w:val="00DA35E4"/>
    <w:rsid w:val="00DA47A8"/>
    <w:rsid w:val="00DA4A6B"/>
    <w:rsid w:val="00DA4B61"/>
    <w:rsid w:val="00DA538B"/>
    <w:rsid w:val="00DA55C5"/>
    <w:rsid w:val="00DA5A6C"/>
    <w:rsid w:val="00DA6237"/>
    <w:rsid w:val="00DA67AC"/>
    <w:rsid w:val="00DA7330"/>
    <w:rsid w:val="00DB36A0"/>
    <w:rsid w:val="00DB473A"/>
    <w:rsid w:val="00DB4C07"/>
    <w:rsid w:val="00DB4E27"/>
    <w:rsid w:val="00DB5650"/>
    <w:rsid w:val="00DB658D"/>
    <w:rsid w:val="00DB6671"/>
    <w:rsid w:val="00DB6E18"/>
    <w:rsid w:val="00DC1ED0"/>
    <w:rsid w:val="00DC30D2"/>
    <w:rsid w:val="00DC394B"/>
    <w:rsid w:val="00DC4F05"/>
    <w:rsid w:val="00DC70C4"/>
    <w:rsid w:val="00DD01DB"/>
    <w:rsid w:val="00DD09F5"/>
    <w:rsid w:val="00DD162E"/>
    <w:rsid w:val="00DD4509"/>
    <w:rsid w:val="00DD458C"/>
    <w:rsid w:val="00DD6C77"/>
    <w:rsid w:val="00DD709F"/>
    <w:rsid w:val="00DD7745"/>
    <w:rsid w:val="00DD7E59"/>
    <w:rsid w:val="00DD7EE4"/>
    <w:rsid w:val="00DE17AE"/>
    <w:rsid w:val="00DE1EF4"/>
    <w:rsid w:val="00DE3336"/>
    <w:rsid w:val="00DE397E"/>
    <w:rsid w:val="00DE3A16"/>
    <w:rsid w:val="00DE3FF5"/>
    <w:rsid w:val="00DE770F"/>
    <w:rsid w:val="00DE7C12"/>
    <w:rsid w:val="00DE7E37"/>
    <w:rsid w:val="00DF046A"/>
    <w:rsid w:val="00DF143E"/>
    <w:rsid w:val="00DF359A"/>
    <w:rsid w:val="00DF72B4"/>
    <w:rsid w:val="00DF7F86"/>
    <w:rsid w:val="00E00E4D"/>
    <w:rsid w:val="00E012CC"/>
    <w:rsid w:val="00E02987"/>
    <w:rsid w:val="00E0316D"/>
    <w:rsid w:val="00E0435D"/>
    <w:rsid w:val="00E044C3"/>
    <w:rsid w:val="00E0485A"/>
    <w:rsid w:val="00E05355"/>
    <w:rsid w:val="00E0642B"/>
    <w:rsid w:val="00E07F55"/>
    <w:rsid w:val="00E11771"/>
    <w:rsid w:val="00E11BB9"/>
    <w:rsid w:val="00E1295D"/>
    <w:rsid w:val="00E13A3A"/>
    <w:rsid w:val="00E13B2F"/>
    <w:rsid w:val="00E178E3"/>
    <w:rsid w:val="00E209A0"/>
    <w:rsid w:val="00E2109E"/>
    <w:rsid w:val="00E21A65"/>
    <w:rsid w:val="00E22D54"/>
    <w:rsid w:val="00E26C0F"/>
    <w:rsid w:val="00E271BF"/>
    <w:rsid w:val="00E27BC4"/>
    <w:rsid w:val="00E30B91"/>
    <w:rsid w:val="00E315E8"/>
    <w:rsid w:val="00E31C94"/>
    <w:rsid w:val="00E31E1B"/>
    <w:rsid w:val="00E321CD"/>
    <w:rsid w:val="00E34E17"/>
    <w:rsid w:val="00E367CE"/>
    <w:rsid w:val="00E367F1"/>
    <w:rsid w:val="00E36B56"/>
    <w:rsid w:val="00E37101"/>
    <w:rsid w:val="00E375F0"/>
    <w:rsid w:val="00E37DB7"/>
    <w:rsid w:val="00E40083"/>
    <w:rsid w:val="00E40094"/>
    <w:rsid w:val="00E42DD9"/>
    <w:rsid w:val="00E43578"/>
    <w:rsid w:val="00E435AF"/>
    <w:rsid w:val="00E43643"/>
    <w:rsid w:val="00E45BFE"/>
    <w:rsid w:val="00E45CA6"/>
    <w:rsid w:val="00E45E65"/>
    <w:rsid w:val="00E46253"/>
    <w:rsid w:val="00E4659B"/>
    <w:rsid w:val="00E46644"/>
    <w:rsid w:val="00E47996"/>
    <w:rsid w:val="00E50C26"/>
    <w:rsid w:val="00E5113A"/>
    <w:rsid w:val="00E51539"/>
    <w:rsid w:val="00E5270F"/>
    <w:rsid w:val="00E548AA"/>
    <w:rsid w:val="00E55181"/>
    <w:rsid w:val="00E57B82"/>
    <w:rsid w:val="00E600EC"/>
    <w:rsid w:val="00E6059D"/>
    <w:rsid w:val="00E60A89"/>
    <w:rsid w:val="00E61742"/>
    <w:rsid w:val="00E61F98"/>
    <w:rsid w:val="00E640E7"/>
    <w:rsid w:val="00E658D3"/>
    <w:rsid w:val="00E65AC2"/>
    <w:rsid w:val="00E705F6"/>
    <w:rsid w:val="00E7093B"/>
    <w:rsid w:val="00E7146B"/>
    <w:rsid w:val="00E729F4"/>
    <w:rsid w:val="00E732CC"/>
    <w:rsid w:val="00E739D6"/>
    <w:rsid w:val="00E746FC"/>
    <w:rsid w:val="00E7487A"/>
    <w:rsid w:val="00E74BBD"/>
    <w:rsid w:val="00E75507"/>
    <w:rsid w:val="00E75B09"/>
    <w:rsid w:val="00E76B2E"/>
    <w:rsid w:val="00E805A7"/>
    <w:rsid w:val="00E8064E"/>
    <w:rsid w:val="00E829C3"/>
    <w:rsid w:val="00E83860"/>
    <w:rsid w:val="00E838AF"/>
    <w:rsid w:val="00E858C3"/>
    <w:rsid w:val="00E86332"/>
    <w:rsid w:val="00E86DE5"/>
    <w:rsid w:val="00E8775D"/>
    <w:rsid w:val="00E9069E"/>
    <w:rsid w:val="00E92BDD"/>
    <w:rsid w:val="00E944BE"/>
    <w:rsid w:val="00E94691"/>
    <w:rsid w:val="00E947F3"/>
    <w:rsid w:val="00E951CB"/>
    <w:rsid w:val="00E96CD1"/>
    <w:rsid w:val="00E96E22"/>
    <w:rsid w:val="00EA0E5D"/>
    <w:rsid w:val="00EA1D0D"/>
    <w:rsid w:val="00EA21C5"/>
    <w:rsid w:val="00EA26F0"/>
    <w:rsid w:val="00EA4551"/>
    <w:rsid w:val="00EA4AFB"/>
    <w:rsid w:val="00EA4E0C"/>
    <w:rsid w:val="00EA554B"/>
    <w:rsid w:val="00EA636D"/>
    <w:rsid w:val="00EA63CE"/>
    <w:rsid w:val="00EA6FB8"/>
    <w:rsid w:val="00EB04FF"/>
    <w:rsid w:val="00EB126B"/>
    <w:rsid w:val="00EB3578"/>
    <w:rsid w:val="00EB3DF0"/>
    <w:rsid w:val="00EB4C81"/>
    <w:rsid w:val="00EB537C"/>
    <w:rsid w:val="00EB6F34"/>
    <w:rsid w:val="00EC16F4"/>
    <w:rsid w:val="00EC1A2F"/>
    <w:rsid w:val="00EC1C90"/>
    <w:rsid w:val="00EC1FE5"/>
    <w:rsid w:val="00EC256F"/>
    <w:rsid w:val="00EC4261"/>
    <w:rsid w:val="00EC5149"/>
    <w:rsid w:val="00EC5262"/>
    <w:rsid w:val="00EC58CC"/>
    <w:rsid w:val="00EC6276"/>
    <w:rsid w:val="00EC6482"/>
    <w:rsid w:val="00ED05DA"/>
    <w:rsid w:val="00ED073B"/>
    <w:rsid w:val="00ED172A"/>
    <w:rsid w:val="00ED1AFF"/>
    <w:rsid w:val="00ED2BAF"/>
    <w:rsid w:val="00ED4466"/>
    <w:rsid w:val="00ED5044"/>
    <w:rsid w:val="00ED595E"/>
    <w:rsid w:val="00ED5B5C"/>
    <w:rsid w:val="00ED7789"/>
    <w:rsid w:val="00ED7E92"/>
    <w:rsid w:val="00EE1576"/>
    <w:rsid w:val="00EE2925"/>
    <w:rsid w:val="00EE2C54"/>
    <w:rsid w:val="00EE2E6D"/>
    <w:rsid w:val="00EE435A"/>
    <w:rsid w:val="00EE54D5"/>
    <w:rsid w:val="00EE5FA8"/>
    <w:rsid w:val="00EE62B2"/>
    <w:rsid w:val="00EE633F"/>
    <w:rsid w:val="00EE63D2"/>
    <w:rsid w:val="00EE70ED"/>
    <w:rsid w:val="00EE7111"/>
    <w:rsid w:val="00EE761D"/>
    <w:rsid w:val="00EE7B3B"/>
    <w:rsid w:val="00EF0EE7"/>
    <w:rsid w:val="00EF10F7"/>
    <w:rsid w:val="00EF252A"/>
    <w:rsid w:val="00EF40E0"/>
    <w:rsid w:val="00EF477C"/>
    <w:rsid w:val="00EF4D55"/>
    <w:rsid w:val="00EF5457"/>
    <w:rsid w:val="00EF5A51"/>
    <w:rsid w:val="00EF5ADC"/>
    <w:rsid w:val="00EF6792"/>
    <w:rsid w:val="00EF7DE8"/>
    <w:rsid w:val="00EF7E07"/>
    <w:rsid w:val="00F008F6"/>
    <w:rsid w:val="00F015C5"/>
    <w:rsid w:val="00F01EF5"/>
    <w:rsid w:val="00F055B5"/>
    <w:rsid w:val="00F0609F"/>
    <w:rsid w:val="00F06649"/>
    <w:rsid w:val="00F0754F"/>
    <w:rsid w:val="00F10CF8"/>
    <w:rsid w:val="00F11BB4"/>
    <w:rsid w:val="00F11EC0"/>
    <w:rsid w:val="00F11FF5"/>
    <w:rsid w:val="00F137CF"/>
    <w:rsid w:val="00F13D26"/>
    <w:rsid w:val="00F141E7"/>
    <w:rsid w:val="00F14266"/>
    <w:rsid w:val="00F14A6A"/>
    <w:rsid w:val="00F15268"/>
    <w:rsid w:val="00F169C8"/>
    <w:rsid w:val="00F1760A"/>
    <w:rsid w:val="00F20C4A"/>
    <w:rsid w:val="00F238FE"/>
    <w:rsid w:val="00F23C9B"/>
    <w:rsid w:val="00F24AD9"/>
    <w:rsid w:val="00F25841"/>
    <w:rsid w:val="00F26323"/>
    <w:rsid w:val="00F266D7"/>
    <w:rsid w:val="00F26A07"/>
    <w:rsid w:val="00F2744D"/>
    <w:rsid w:val="00F27BD9"/>
    <w:rsid w:val="00F30203"/>
    <w:rsid w:val="00F3134C"/>
    <w:rsid w:val="00F31E59"/>
    <w:rsid w:val="00F32611"/>
    <w:rsid w:val="00F32970"/>
    <w:rsid w:val="00F32B64"/>
    <w:rsid w:val="00F33F63"/>
    <w:rsid w:val="00F369D6"/>
    <w:rsid w:val="00F372A1"/>
    <w:rsid w:val="00F4000C"/>
    <w:rsid w:val="00F4092A"/>
    <w:rsid w:val="00F413F3"/>
    <w:rsid w:val="00F44DCB"/>
    <w:rsid w:val="00F45BF8"/>
    <w:rsid w:val="00F46555"/>
    <w:rsid w:val="00F46B80"/>
    <w:rsid w:val="00F47169"/>
    <w:rsid w:val="00F51125"/>
    <w:rsid w:val="00F517AD"/>
    <w:rsid w:val="00F51B5B"/>
    <w:rsid w:val="00F51F01"/>
    <w:rsid w:val="00F5207C"/>
    <w:rsid w:val="00F529D5"/>
    <w:rsid w:val="00F531E0"/>
    <w:rsid w:val="00F53C91"/>
    <w:rsid w:val="00F553B4"/>
    <w:rsid w:val="00F55B08"/>
    <w:rsid w:val="00F55F8F"/>
    <w:rsid w:val="00F56EA7"/>
    <w:rsid w:val="00F5761E"/>
    <w:rsid w:val="00F57EE3"/>
    <w:rsid w:val="00F606E4"/>
    <w:rsid w:val="00F60E1C"/>
    <w:rsid w:val="00F62BA1"/>
    <w:rsid w:val="00F6323B"/>
    <w:rsid w:val="00F6498A"/>
    <w:rsid w:val="00F6639E"/>
    <w:rsid w:val="00F672A9"/>
    <w:rsid w:val="00F67AA7"/>
    <w:rsid w:val="00F71635"/>
    <w:rsid w:val="00F77D37"/>
    <w:rsid w:val="00F80852"/>
    <w:rsid w:val="00F80CD6"/>
    <w:rsid w:val="00F80EDD"/>
    <w:rsid w:val="00F81890"/>
    <w:rsid w:val="00F825A3"/>
    <w:rsid w:val="00F82799"/>
    <w:rsid w:val="00F82B41"/>
    <w:rsid w:val="00F84CCF"/>
    <w:rsid w:val="00F8750E"/>
    <w:rsid w:val="00F911C9"/>
    <w:rsid w:val="00F91921"/>
    <w:rsid w:val="00F91B8A"/>
    <w:rsid w:val="00F92B08"/>
    <w:rsid w:val="00F92D07"/>
    <w:rsid w:val="00F9425F"/>
    <w:rsid w:val="00F94F73"/>
    <w:rsid w:val="00F95292"/>
    <w:rsid w:val="00F954FE"/>
    <w:rsid w:val="00F959CF"/>
    <w:rsid w:val="00F97033"/>
    <w:rsid w:val="00FA1250"/>
    <w:rsid w:val="00FA1953"/>
    <w:rsid w:val="00FA1E56"/>
    <w:rsid w:val="00FA20C9"/>
    <w:rsid w:val="00FA37A6"/>
    <w:rsid w:val="00FA3949"/>
    <w:rsid w:val="00FA4EDD"/>
    <w:rsid w:val="00FA54D2"/>
    <w:rsid w:val="00FA57C2"/>
    <w:rsid w:val="00FA6E99"/>
    <w:rsid w:val="00FA726B"/>
    <w:rsid w:val="00FA7E4C"/>
    <w:rsid w:val="00FB0F60"/>
    <w:rsid w:val="00FB1880"/>
    <w:rsid w:val="00FB1CD2"/>
    <w:rsid w:val="00FB1CDF"/>
    <w:rsid w:val="00FB3D75"/>
    <w:rsid w:val="00FB4E41"/>
    <w:rsid w:val="00FB55E4"/>
    <w:rsid w:val="00FB565D"/>
    <w:rsid w:val="00FB76DD"/>
    <w:rsid w:val="00FC06E1"/>
    <w:rsid w:val="00FC0DBD"/>
    <w:rsid w:val="00FC16F5"/>
    <w:rsid w:val="00FC1949"/>
    <w:rsid w:val="00FC2494"/>
    <w:rsid w:val="00FC2DA1"/>
    <w:rsid w:val="00FC6B59"/>
    <w:rsid w:val="00FD2E76"/>
    <w:rsid w:val="00FD2E77"/>
    <w:rsid w:val="00FD31A2"/>
    <w:rsid w:val="00FD3865"/>
    <w:rsid w:val="00FD4972"/>
    <w:rsid w:val="00FD505E"/>
    <w:rsid w:val="00FD5236"/>
    <w:rsid w:val="00FD669D"/>
    <w:rsid w:val="00FE1570"/>
    <w:rsid w:val="00FE1796"/>
    <w:rsid w:val="00FE17CA"/>
    <w:rsid w:val="00FE17D3"/>
    <w:rsid w:val="00FE1D69"/>
    <w:rsid w:val="00FE21F5"/>
    <w:rsid w:val="00FE365A"/>
    <w:rsid w:val="00FE38CC"/>
    <w:rsid w:val="00FE3A9D"/>
    <w:rsid w:val="00FE4A49"/>
    <w:rsid w:val="00FE588C"/>
    <w:rsid w:val="00FE58B1"/>
    <w:rsid w:val="00FE58C9"/>
    <w:rsid w:val="00FE5EB0"/>
    <w:rsid w:val="00FF09CE"/>
    <w:rsid w:val="00FF14E0"/>
    <w:rsid w:val="00FF1671"/>
    <w:rsid w:val="00FF3070"/>
    <w:rsid w:val="00FF4309"/>
    <w:rsid w:val="00FF44FF"/>
    <w:rsid w:val="00FF458C"/>
    <w:rsid w:val="00FF6736"/>
    <w:rsid w:val="00FF7569"/>
    <w:rsid w:val="01F8DA4B"/>
    <w:rsid w:val="0216E680"/>
    <w:rsid w:val="0256C699"/>
    <w:rsid w:val="028EE98E"/>
    <w:rsid w:val="02A23E2A"/>
    <w:rsid w:val="02A73B2C"/>
    <w:rsid w:val="02DAF8BB"/>
    <w:rsid w:val="032FEACE"/>
    <w:rsid w:val="044B3DB3"/>
    <w:rsid w:val="0456D53B"/>
    <w:rsid w:val="04685C6E"/>
    <w:rsid w:val="049A66A3"/>
    <w:rsid w:val="04E4F859"/>
    <w:rsid w:val="04F9EDC9"/>
    <w:rsid w:val="050145C9"/>
    <w:rsid w:val="0501F238"/>
    <w:rsid w:val="0516CA81"/>
    <w:rsid w:val="07285F8E"/>
    <w:rsid w:val="077A10FE"/>
    <w:rsid w:val="078947E6"/>
    <w:rsid w:val="07AD446C"/>
    <w:rsid w:val="07CFB504"/>
    <w:rsid w:val="085C3DCD"/>
    <w:rsid w:val="08E1717A"/>
    <w:rsid w:val="08FFCB01"/>
    <w:rsid w:val="09170833"/>
    <w:rsid w:val="09A0D5B1"/>
    <w:rsid w:val="0A1C8BCA"/>
    <w:rsid w:val="0A1E0951"/>
    <w:rsid w:val="0AD8DE64"/>
    <w:rsid w:val="0B6A9827"/>
    <w:rsid w:val="0BB6B4EE"/>
    <w:rsid w:val="0BD43693"/>
    <w:rsid w:val="0C07B29E"/>
    <w:rsid w:val="0C61EEBE"/>
    <w:rsid w:val="0C6DBDC4"/>
    <w:rsid w:val="0CA5AF1F"/>
    <w:rsid w:val="0CBCF131"/>
    <w:rsid w:val="0D33BEE2"/>
    <w:rsid w:val="0D3AA852"/>
    <w:rsid w:val="0D62FB11"/>
    <w:rsid w:val="0D78ADD8"/>
    <w:rsid w:val="0D95D942"/>
    <w:rsid w:val="0DDA54DC"/>
    <w:rsid w:val="0E175E10"/>
    <w:rsid w:val="0E55A7F9"/>
    <w:rsid w:val="0E9470B0"/>
    <w:rsid w:val="0F5BFB6A"/>
    <w:rsid w:val="0F97A197"/>
    <w:rsid w:val="0FE36CED"/>
    <w:rsid w:val="109C7406"/>
    <w:rsid w:val="10BA5A4A"/>
    <w:rsid w:val="10FA5A7A"/>
    <w:rsid w:val="11B0CBA7"/>
    <w:rsid w:val="126AF1B5"/>
    <w:rsid w:val="128F5240"/>
    <w:rsid w:val="12B9DC28"/>
    <w:rsid w:val="12DC9AC7"/>
    <w:rsid w:val="12F93A21"/>
    <w:rsid w:val="13C5E7F7"/>
    <w:rsid w:val="13F6A4C3"/>
    <w:rsid w:val="1440214D"/>
    <w:rsid w:val="1447352C"/>
    <w:rsid w:val="14B08B39"/>
    <w:rsid w:val="14EA973F"/>
    <w:rsid w:val="15381C3B"/>
    <w:rsid w:val="159AF842"/>
    <w:rsid w:val="15C3CD15"/>
    <w:rsid w:val="16292D6E"/>
    <w:rsid w:val="166CD537"/>
    <w:rsid w:val="1673DEC1"/>
    <w:rsid w:val="16E0D14C"/>
    <w:rsid w:val="172623DC"/>
    <w:rsid w:val="1757966A"/>
    <w:rsid w:val="182D5C78"/>
    <w:rsid w:val="183AAA6B"/>
    <w:rsid w:val="187F345D"/>
    <w:rsid w:val="18A14EF2"/>
    <w:rsid w:val="1937144F"/>
    <w:rsid w:val="193A2ABF"/>
    <w:rsid w:val="199F2379"/>
    <w:rsid w:val="19AAE80B"/>
    <w:rsid w:val="19B6B07F"/>
    <w:rsid w:val="19CF685C"/>
    <w:rsid w:val="1A0D14A1"/>
    <w:rsid w:val="1A1B04BE"/>
    <w:rsid w:val="1A69738F"/>
    <w:rsid w:val="1A748F1B"/>
    <w:rsid w:val="1AEC24A5"/>
    <w:rsid w:val="1AF17E05"/>
    <w:rsid w:val="1AF633D2"/>
    <w:rsid w:val="1C1DAA14"/>
    <w:rsid w:val="1C28D79E"/>
    <w:rsid w:val="1C6B8AD8"/>
    <w:rsid w:val="1CAD7FEC"/>
    <w:rsid w:val="1CE095A5"/>
    <w:rsid w:val="1CEEC64C"/>
    <w:rsid w:val="1CFE4915"/>
    <w:rsid w:val="1D894D8F"/>
    <w:rsid w:val="1E5147F3"/>
    <w:rsid w:val="1E987E47"/>
    <w:rsid w:val="201356A9"/>
    <w:rsid w:val="20171360"/>
    <w:rsid w:val="20C5FE84"/>
    <w:rsid w:val="20D4A61D"/>
    <w:rsid w:val="20E9849E"/>
    <w:rsid w:val="213A4FB0"/>
    <w:rsid w:val="214E41D2"/>
    <w:rsid w:val="21DA8B89"/>
    <w:rsid w:val="22077607"/>
    <w:rsid w:val="22807354"/>
    <w:rsid w:val="23B06EC4"/>
    <w:rsid w:val="24378268"/>
    <w:rsid w:val="24AC6306"/>
    <w:rsid w:val="24E5372F"/>
    <w:rsid w:val="24F1DB42"/>
    <w:rsid w:val="24F47E00"/>
    <w:rsid w:val="2537C9F0"/>
    <w:rsid w:val="2559B406"/>
    <w:rsid w:val="264492DF"/>
    <w:rsid w:val="271D7128"/>
    <w:rsid w:val="274127D4"/>
    <w:rsid w:val="27593AA9"/>
    <w:rsid w:val="276B0C0E"/>
    <w:rsid w:val="279B73C5"/>
    <w:rsid w:val="28063D4B"/>
    <w:rsid w:val="2820120D"/>
    <w:rsid w:val="2882C01B"/>
    <w:rsid w:val="2895315E"/>
    <w:rsid w:val="28D2AA3B"/>
    <w:rsid w:val="28D8EA5B"/>
    <w:rsid w:val="28DD59B5"/>
    <w:rsid w:val="28FF15BE"/>
    <w:rsid w:val="290E83D4"/>
    <w:rsid w:val="29A7B0FD"/>
    <w:rsid w:val="29B983F1"/>
    <w:rsid w:val="29FF3FB0"/>
    <w:rsid w:val="2A90DB6B"/>
    <w:rsid w:val="2AE8CF61"/>
    <w:rsid w:val="2B3B802D"/>
    <w:rsid w:val="2B96F5EA"/>
    <w:rsid w:val="2B98CA55"/>
    <w:rsid w:val="2BA58B0D"/>
    <w:rsid w:val="2C09C60D"/>
    <w:rsid w:val="2C2ADC03"/>
    <w:rsid w:val="2C6B7B9D"/>
    <w:rsid w:val="2D61291B"/>
    <w:rsid w:val="2D83A707"/>
    <w:rsid w:val="2D9DC645"/>
    <w:rsid w:val="2DC87C2D"/>
    <w:rsid w:val="2DF09BC4"/>
    <w:rsid w:val="2E074BFE"/>
    <w:rsid w:val="2E254D93"/>
    <w:rsid w:val="2E3E1E16"/>
    <w:rsid w:val="2E403FFE"/>
    <w:rsid w:val="2E5C831B"/>
    <w:rsid w:val="2E73CE4F"/>
    <w:rsid w:val="2F3CF720"/>
    <w:rsid w:val="2F482BDF"/>
    <w:rsid w:val="3018B367"/>
    <w:rsid w:val="304B6324"/>
    <w:rsid w:val="305710FF"/>
    <w:rsid w:val="309CF977"/>
    <w:rsid w:val="30CEF977"/>
    <w:rsid w:val="30E74867"/>
    <w:rsid w:val="315E601D"/>
    <w:rsid w:val="31CA51A0"/>
    <w:rsid w:val="31CDB51E"/>
    <w:rsid w:val="31D89414"/>
    <w:rsid w:val="31F7EDE4"/>
    <w:rsid w:val="325633B6"/>
    <w:rsid w:val="327F320A"/>
    <w:rsid w:val="329BED50"/>
    <w:rsid w:val="32CCD529"/>
    <w:rsid w:val="32CE2F5C"/>
    <w:rsid w:val="32FFED65"/>
    <w:rsid w:val="332282B9"/>
    <w:rsid w:val="3344E20C"/>
    <w:rsid w:val="33BF4DB2"/>
    <w:rsid w:val="341E9554"/>
    <w:rsid w:val="34247753"/>
    <w:rsid w:val="353225F4"/>
    <w:rsid w:val="353DEC02"/>
    <w:rsid w:val="35D4B3B7"/>
    <w:rsid w:val="35DF40BE"/>
    <w:rsid w:val="367682D2"/>
    <w:rsid w:val="369F18E0"/>
    <w:rsid w:val="36BF52AD"/>
    <w:rsid w:val="3729A4D9"/>
    <w:rsid w:val="377BF6F3"/>
    <w:rsid w:val="383AE941"/>
    <w:rsid w:val="383F4B1B"/>
    <w:rsid w:val="38656783"/>
    <w:rsid w:val="38C6028F"/>
    <w:rsid w:val="38E1B4F1"/>
    <w:rsid w:val="3916B31F"/>
    <w:rsid w:val="3917C754"/>
    <w:rsid w:val="39301EED"/>
    <w:rsid w:val="393BF932"/>
    <w:rsid w:val="399E196B"/>
    <w:rsid w:val="39E3F28B"/>
    <w:rsid w:val="3A3D4DCE"/>
    <w:rsid w:val="3A68E067"/>
    <w:rsid w:val="3AB5E122"/>
    <w:rsid w:val="3B34EFA7"/>
    <w:rsid w:val="3B7F3B73"/>
    <w:rsid w:val="3C29A739"/>
    <w:rsid w:val="3C67BFAF"/>
    <w:rsid w:val="3C90DDC8"/>
    <w:rsid w:val="3CEC1E2A"/>
    <w:rsid w:val="3CFED2C2"/>
    <w:rsid w:val="3D84A0BB"/>
    <w:rsid w:val="3DA08129"/>
    <w:rsid w:val="3DF0DE1A"/>
    <w:rsid w:val="3E10AE15"/>
    <w:rsid w:val="3E6E766E"/>
    <w:rsid w:val="3E87EE8B"/>
    <w:rsid w:val="3ECA6492"/>
    <w:rsid w:val="3EE13E79"/>
    <w:rsid w:val="3F444642"/>
    <w:rsid w:val="3F663D2F"/>
    <w:rsid w:val="3FF5E1AE"/>
    <w:rsid w:val="40B91A4F"/>
    <w:rsid w:val="40C2C0B3"/>
    <w:rsid w:val="40D4941B"/>
    <w:rsid w:val="40DBF3FD"/>
    <w:rsid w:val="4124E2F5"/>
    <w:rsid w:val="4159F7E6"/>
    <w:rsid w:val="415B5879"/>
    <w:rsid w:val="41617140"/>
    <w:rsid w:val="41B82961"/>
    <w:rsid w:val="420DBDA6"/>
    <w:rsid w:val="421ED388"/>
    <w:rsid w:val="427AAFC5"/>
    <w:rsid w:val="430B8D1B"/>
    <w:rsid w:val="43110B5C"/>
    <w:rsid w:val="4327E737"/>
    <w:rsid w:val="435033D4"/>
    <w:rsid w:val="435EE27D"/>
    <w:rsid w:val="436DF4E3"/>
    <w:rsid w:val="43B1E167"/>
    <w:rsid w:val="43C97E5A"/>
    <w:rsid w:val="43D7439B"/>
    <w:rsid w:val="43DB0D76"/>
    <w:rsid w:val="43FB7046"/>
    <w:rsid w:val="446C08A9"/>
    <w:rsid w:val="44728B68"/>
    <w:rsid w:val="4476630F"/>
    <w:rsid w:val="448E89EA"/>
    <w:rsid w:val="4494DF2E"/>
    <w:rsid w:val="44C03756"/>
    <w:rsid w:val="450FE4AC"/>
    <w:rsid w:val="454F83DE"/>
    <w:rsid w:val="46AB2415"/>
    <w:rsid w:val="46EB9016"/>
    <w:rsid w:val="47DB7DF5"/>
    <w:rsid w:val="47FDFEF6"/>
    <w:rsid w:val="483566EB"/>
    <w:rsid w:val="483EF2D0"/>
    <w:rsid w:val="486E0093"/>
    <w:rsid w:val="48976358"/>
    <w:rsid w:val="48A3FFA3"/>
    <w:rsid w:val="48C44F6F"/>
    <w:rsid w:val="48F24698"/>
    <w:rsid w:val="4943E76D"/>
    <w:rsid w:val="4957EDC8"/>
    <w:rsid w:val="4962D569"/>
    <w:rsid w:val="49A427D7"/>
    <w:rsid w:val="49F6E3D8"/>
    <w:rsid w:val="4A4C47CE"/>
    <w:rsid w:val="4AD6A59B"/>
    <w:rsid w:val="4AEA009E"/>
    <w:rsid w:val="4BB7FA5F"/>
    <w:rsid w:val="4C2E6857"/>
    <w:rsid w:val="4C774189"/>
    <w:rsid w:val="4C8B8088"/>
    <w:rsid w:val="4CAEEF18"/>
    <w:rsid w:val="4CE954A2"/>
    <w:rsid w:val="4D69EBB7"/>
    <w:rsid w:val="4E58F85E"/>
    <w:rsid w:val="4F0B9C60"/>
    <w:rsid w:val="4F37CE3A"/>
    <w:rsid w:val="4F6214FC"/>
    <w:rsid w:val="4F65F6BC"/>
    <w:rsid w:val="4FCF1B3A"/>
    <w:rsid w:val="4FE7CDA0"/>
    <w:rsid w:val="500AC4CE"/>
    <w:rsid w:val="50A1BEAD"/>
    <w:rsid w:val="50A2D80F"/>
    <w:rsid w:val="50B9AA9E"/>
    <w:rsid w:val="50CA38F5"/>
    <w:rsid w:val="514A9664"/>
    <w:rsid w:val="5159959D"/>
    <w:rsid w:val="5169FA61"/>
    <w:rsid w:val="51C8E04B"/>
    <w:rsid w:val="5219A2A6"/>
    <w:rsid w:val="522F3008"/>
    <w:rsid w:val="52466E00"/>
    <w:rsid w:val="52C1BB55"/>
    <w:rsid w:val="52F2C3B4"/>
    <w:rsid w:val="5304784D"/>
    <w:rsid w:val="5378412E"/>
    <w:rsid w:val="5389A71D"/>
    <w:rsid w:val="53A61520"/>
    <w:rsid w:val="53B01772"/>
    <w:rsid w:val="53BBFB46"/>
    <w:rsid w:val="53C0C75A"/>
    <w:rsid w:val="53C7BF93"/>
    <w:rsid w:val="54456132"/>
    <w:rsid w:val="5452CA6E"/>
    <w:rsid w:val="546D97B8"/>
    <w:rsid w:val="546E5A48"/>
    <w:rsid w:val="54A15E10"/>
    <w:rsid w:val="559575D0"/>
    <w:rsid w:val="559B3E54"/>
    <w:rsid w:val="559E77ED"/>
    <w:rsid w:val="562BA34C"/>
    <w:rsid w:val="568C354A"/>
    <w:rsid w:val="56CED561"/>
    <w:rsid w:val="570E05D1"/>
    <w:rsid w:val="579CF7FD"/>
    <w:rsid w:val="57B5DAAC"/>
    <w:rsid w:val="580EEA6C"/>
    <w:rsid w:val="583821CF"/>
    <w:rsid w:val="5873373E"/>
    <w:rsid w:val="58B27980"/>
    <w:rsid w:val="5952FCE1"/>
    <w:rsid w:val="59620538"/>
    <w:rsid w:val="597449C3"/>
    <w:rsid w:val="59C49E56"/>
    <w:rsid w:val="5A30382C"/>
    <w:rsid w:val="5A64DAF0"/>
    <w:rsid w:val="5AC75291"/>
    <w:rsid w:val="5AD6DD36"/>
    <w:rsid w:val="5AF95B7D"/>
    <w:rsid w:val="5B0FFF53"/>
    <w:rsid w:val="5B207EB7"/>
    <w:rsid w:val="5B2F9460"/>
    <w:rsid w:val="5B452A0C"/>
    <w:rsid w:val="5B4616D9"/>
    <w:rsid w:val="5B94B902"/>
    <w:rsid w:val="5BB76019"/>
    <w:rsid w:val="5BCC088D"/>
    <w:rsid w:val="5CBA236A"/>
    <w:rsid w:val="5CDC321C"/>
    <w:rsid w:val="5D3876E9"/>
    <w:rsid w:val="5D719731"/>
    <w:rsid w:val="5D87FD07"/>
    <w:rsid w:val="5DB3856D"/>
    <w:rsid w:val="5DCBBB48"/>
    <w:rsid w:val="5DCC86F9"/>
    <w:rsid w:val="5DFF455F"/>
    <w:rsid w:val="5EA7B60D"/>
    <w:rsid w:val="5EC43D2B"/>
    <w:rsid w:val="5EC46BA0"/>
    <w:rsid w:val="5F3B7DD9"/>
    <w:rsid w:val="5FA16A47"/>
    <w:rsid w:val="5FAE6E69"/>
    <w:rsid w:val="60029AFB"/>
    <w:rsid w:val="600D90A0"/>
    <w:rsid w:val="60A7FEAE"/>
    <w:rsid w:val="60CFAB4E"/>
    <w:rsid w:val="60DB6694"/>
    <w:rsid w:val="60F32EA8"/>
    <w:rsid w:val="61334029"/>
    <w:rsid w:val="6147EFBA"/>
    <w:rsid w:val="614B1E86"/>
    <w:rsid w:val="619ABCE9"/>
    <w:rsid w:val="61C87331"/>
    <w:rsid w:val="621D3519"/>
    <w:rsid w:val="625809D6"/>
    <w:rsid w:val="62583CBB"/>
    <w:rsid w:val="62B6E69A"/>
    <w:rsid w:val="6310D504"/>
    <w:rsid w:val="6318D6DA"/>
    <w:rsid w:val="632537FF"/>
    <w:rsid w:val="636F81E0"/>
    <w:rsid w:val="640ACD84"/>
    <w:rsid w:val="65D4310A"/>
    <w:rsid w:val="65F62A64"/>
    <w:rsid w:val="664875C6"/>
    <w:rsid w:val="666F9038"/>
    <w:rsid w:val="6670C01A"/>
    <w:rsid w:val="667EF934"/>
    <w:rsid w:val="682CEBC0"/>
    <w:rsid w:val="689B68D3"/>
    <w:rsid w:val="69381830"/>
    <w:rsid w:val="69D67AB5"/>
    <w:rsid w:val="69D7AB16"/>
    <w:rsid w:val="69E0FD79"/>
    <w:rsid w:val="6A14613A"/>
    <w:rsid w:val="6A3981D5"/>
    <w:rsid w:val="6A9A63A8"/>
    <w:rsid w:val="6A9DD294"/>
    <w:rsid w:val="6ABC9017"/>
    <w:rsid w:val="6AFA969A"/>
    <w:rsid w:val="6B108CEC"/>
    <w:rsid w:val="6B1BE6E9"/>
    <w:rsid w:val="6B554A1C"/>
    <w:rsid w:val="6B558A82"/>
    <w:rsid w:val="6B6C9279"/>
    <w:rsid w:val="6B6E380A"/>
    <w:rsid w:val="6B980A68"/>
    <w:rsid w:val="6B9BA992"/>
    <w:rsid w:val="6BF8699C"/>
    <w:rsid w:val="6C7181E3"/>
    <w:rsid w:val="6CD64916"/>
    <w:rsid w:val="6CDE0EA6"/>
    <w:rsid w:val="6D0C93DE"/>
    <w:rsid w:val="6D197684"/>
    <w:rsid w:val="6D82EEEA"/>
    <w:rsid w:val="6D8A645A"/>
    <w:rsid w:val="6DDA0C1F"/>
    <w:rsid w:val="6E1111A4"/>
    <w:rsid w:val="6E337E4C"/>
    <w:rsid w:val="6E7194AB"/>
    <w:rsid w:val="6F8DDBC9"/>
    <w:rsid w:val="6FACE205"/>
    <w:rsid w:val="6FAF67BA"/>
    <w:rsid w:val="6FE4D357"/>
    <w:rsid w:val="701CFDD8"/>
    <w:rsid w:val="71923149"/>
    <w:rsid w:val="71A9BA39"/>
    <w:rsid w:val="71CA4E17"/>
    <w:rsid w:val="7235889E"/>
    <w:rsid w:val="723B1DED"/>
    <w:rsid w:val="72571062"/>
    <w:rsid w:val="72A6DC0A"/>
    <w:rsid w:val="72E3495C"/>
    <w:rsid w:val="7315CEC9"/>
    <w:rsid w:val="7364308F"/>
    <w:rsid w:val="73C66059"/>
    <w:rsid w:val="7404AAD8"/>
    <w:rsid w:val="749FFCDA"/>
    <w:rsid w:val="74CAA6EC"/>
    <w:rsid w:val="74D82B0F"/>
    <w:rsid w:val="74F0C4B4"/>
    <w:rsid w:val="75004C17"/>
    <w:rsid w:val="754A88D4"/>
    <w:rsid w:val="7560FCD6"/>
    <w:rsid w:val="772A1389"/>
    <w:rsid w:val="7750F2FF"/>
    <w:rsid w:val="77858ABD"/>
    <w:rsid w:val="77CD1F3D"/>
    <w:rsid w:val="77D8715A"/>
    <w:rsid w:val="785B8614"/>
    <w:rsid w:val="790484AF"/>
    <w:rsid w:val="79F5BC66"/>
    <w:rsid w:val="7A3D8D8D"/>
    <w:rsid w:val="7B04BFFF"/>
    <w:rsid w:val="7B6C1729"/>
    <w:rsid w:val="7C6D31F8"/>
    <w:rsid w:val="7C8795B5"/>
    <w:rsid w:val="7D23CD8F"/>
    <w:rsid w:val="7D30E9F3"/>
    <w:rsid w:val="7DA0F1F0"/>
    <w:rsid w:val="7DA370D7"/>
    <w:rsid w:val="7DE02FD3"/>
    <w:rsid w:val="7E935764"/>
    <w:rsid w:val="7F4EC666"/>
    <w:rsid w:val="7F52DEFC"/>
    <w:rsid w:val="7FD77D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2C668"/>
  <w15:docId w15:val="{F15F9241-7A16-4E48-B2E5-577AC4CC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after="0"/>
      <w:outlineLvl w:val="0"/>
    </w:pPr>
    <w:rPr>
      <w:rFonts w:ascii="Arial" w:eastAsia="Arial" w:hAnsi="Arial" w:cs="Arial"/>
      <w:b/>
      <w:color w:val="0070C0"/>
      <w:sz w:val="36"/>
      <w:szCs w:val="36"/>
    </w:rPr>
  </w:style>
  <w:style w:type="paragraph" w:styleId="Heading2">
    <w:name w:val="heading 2"/>
    <w:basedOn w:val="Normal"/>
    <w:next w:val="Normal"/>
    <w:uiPriority w:val="9"/>
    <w:semiHidden/>
    <w:unhideWhenUsed/>
    <w:qFormat/>
    <w:pPr>
      <w:spacing w:before="240" w:after="0"/>
      <w:outlineLvl w:val="1"/>
    </w:pPr>
    <w:rPr>
      <w:rFonts w:ascii="Arial" w:eastAsia="Arial" w:hAnsi="Arial" w:cs="Arial"/>
      <w:b/>
      <w:color w:val="0070C0"/>
      <w:sz w:val="32"/>
      <w:szCs w:val="32"/>
    </w:rPr>
  </w:style>
  <w:style w:type="paragraph" w:styleId="Heading3">
    <w:name w:val="heading 3"/>
    <w:basedOn w:val="Normal"/>
    <w:next w:val="Normal"/>
    <w:uiPriority w:val="9"/>
    <w:semiHidden/>
    <w:unhideWhenUsed/>
    <w:qFormat/>
    <w:pPr>
      <w:spacing w:before="180" w:after="0"/>
      <w:ind w:firstLine="1"/>
      <w:outlineLvl w:val="2"/>
    </w:pPr>
    <w:rPr>
      <w:rFonts w:ascii="Arial" w:eastAsia="Arial" w:hAnsi="Arial" w:cs="Arial"/>
      <w:b/>
      <w:color w:val="0070C0"/>
      <w:sz w:val="28"/>
      <w:szCs w:val="28"/>
    </w:rPr>
  </w:style>
  <w:style w:type="paragraph" w:styleId="Heading4">
    <w:name w:val="heading 4"/>
    <w:basedOn w:val="Normal"/>
    <w:next w:val="Normal"/>
    <w:uiPriority w:val="9"/>
    <w:semiHidden/>
    <w:unhideWhenUsed/>
    <w:qFormat/>
    <w:pPr>
      <w:spacing w:before="120" w:after="0"/>
      <w:outlineLvl w:val="3"/>
    </w:pPr>
    <w:rPr>
      <w:rFonts w:ascii="Palatino Linotype" w:eastAsia="Palatino Linotype" w:hAnsi="Palatino Linotype" w:cs="Palatino Linotype"/>
      <w:color w:val="0070C0"/>
      <w:sz w:val="24"/>
      <w:szCs w:val="24"/>
    </w:rPr>
  </w:style>
  <w:style w:type="paragraph" w:styleId="Heading5">
    <w:name w:val="heading 5"/>
    <w:basedOn w:val="Normal"/>
    <w:next w:val="Normal"/>
    <w:uiPriority w:val="9"/>
    <w:semiHidden/>
    <w:unhideWhenUsed/>
    <w:qFormat/>
    <w:pPr>
      <w:spacing w:before="200" w:after="0"/>
      <w:outlineLvl w:val="4"/>
    </w:pPr>
    <w:rPr>
      <w:rFonts w:ascii="Palatino Linotype" w:eastAsia="Palatino Linotype" w:hAnsi="Palatino Linotype" w:cs="Palatino Linotype"/>
      <w:b/>
      <w:color w:val="000000"/>
      <w:u w:val="single"/>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a">
    <w:basedOn w:val="TableNormal"/>
    <w:pPr>
      <w:spacing w:after="0" w:line="240" w:lineRule="auto"/>
    </w:pPr>
    <w:rPr>
      <w:rFonts w:ascii="Palatino Linotype" w:eastAsia="Palatino Linotype" w:hAnsi="Palatino Linotype" w:cs="Palatino Linotype"/>
      <w:sz w:val="20"/>
      <w:szCs w:val="20"/>
    </w:rPr>
    <w:tblPr>
      <w:tblStyleRowBandSize w:val="1"/>
      <w:tblStyleColBandSize w:val="1"/>
    </w:tblPr>
  </w:style>
  <w:style w:type="table" w:customStyle="1" w:styleId="a0">
    <w:basedOn w:val="TableNormal"/>
    <w:pPr>
      <w:spacing w:after="0" w:line="240" w:lineRule="auto"/>
    </w:pPr>
    <w:rPr>
      <w:rFonts w:ascii="Palatino Linotype" w:eastAsia="Palatino Linotype" w:hAnsi="Palatino Linotype" w:cs="Palatino Linotype"/>
      <w:sz w:val="20"/>
      <w:szCs w:val="20"/>
    </w:rPr>
    <w:tblPr>
      <w:tblStyleRowBandSize w:val="1"/>
      <w:tblStyleColBandSize w:val="1"/>
    </w:tblPr>
  </w:style>
  <w:style w:type="table" w:customStyle="1" w:styleId="a1">
    <w:basedOn w:val="TableNormal"/>
    <w:pPr>
      <w:spacing w:after="0" w:line="240" w:lineRule="auto"/>
    </w:pPr>
    <w:rPr>
      <w:rFonts w:ascii="Palatino Linotype" w:eastAsia="Palatino Linotype" w:hAnsi="Palatino Linotype" w:cs="Palatino Linotype"/>
      <w:sz w:val="20"/>
      <w:szCs w:val="20"/>
    </w:rPr>
    <w:tblPr>
      <w:tblStyleRowBandSize w:val="1"/>
      <w:tblStyleColBandSize w:val="1"/>
    </w:tblPr>
  </w:style>
  <w:style w:type="table" w:customStyle="1" w:styleId="a2">
    <w:basedOn w:val="TableNormal"/>
    <w:pPr>
      <w:spacing w:after="0" w:line="240" w:lineRule="auto"/>
    </w:pPr>
    <w:rPr>
      <w:rFonts w:ascii="Palatino Linotype" w:eastAsia="Palatino Linotype" w:hAnsi="Palatino Linotype" w:cs="Palatino Linotype"/>
      <w:sz w:val="20"/>
      <w:szCs w:val="20"/>
    </w:rPr>
    <w:tblPr>
      <w:tblStyleRowBandSize w:val="1"/>
      <w:tblStyleColBandSize w:val="1"/>
    </w:tblPr>
    <w:tblStylePr w:type="firstRow">
      <w:rPr>
        <w:rFonts w:ascii="Arial" w:eastAsia="Arial" w:hAnsi="Arial" w:cs="Arial"/>
        <w:b/>
        <w:sz w:val="16"/>
        <w:szCs w:val="16"/>
      </w:rPr>
    </w:tblStylePr>
  </w:style>
  <w:style w:type="table" w:customStyle="1" w:styleId="a3">
    <w:basedOn w:val="TableNormal"/>
    <w:pPr>
      <w:spacing w:after="0" w:line="240" w:lineRule="auto"/>
    </w:pPr>
    <w:rPr>
      <w:rFonts w:ascii="Palatino Linotype" w:eastAsia="Palatino Linotype" w:hAnsi="Palatino Linotype" w:cs="Palatino Linotype"/>
      <w:sz w:val="20"/>
      <w:szCs w:val="20"/>
    </w:rPr>
    <w:tblPr>
      <w:tblStyleRowBandSize w:val="1"/>
      <w:tblStyleColBandSize w:val="1"/>
    </w:tblPr>
    <w:tblStylePr w:type="firstRow">
      <w:rPr>
        <w:rFonts w:ascii="Arial" w:eastAsia="Arial" w:hAnsi="Arial" w:cs="Arial"/>
        <w:b/>
        <w:sz w:val="16"/>
        <w:szCs w:val="16"/>
      </w:rPr>
    </w:tblStylePr>
  </w:style>
  <w:style w:type="table" w:customStyle="1" w:styleId="a4">
    <w:basedOn w:val="TableNormal"/>
    <w:pPr>
      <w:spacing w:after="0" w:line="240" w:lineRule="auto"/>
    </w:pPr>
    <w:rPr>
      <w:rFonts w:ascii="Palatino Linotype" w:eastAsia="Palatino Linotype" w:hAnsi="Palatino Linotype" w:cs="Palatino Linotype"/>
      <w:sz w:val="20"/>
      <w:szCs w:val="20"/>
    </w:rPr>
    <w:tblPr>
      <w:tblStyleRowBandSize w:val="1"/>
      <w:tblStyleColBandSize w:val="1"/>
    </w:tblPr>
    <w:tblStylePr w:type="firstRow">
      <w:rPr>
        <w:rFonts w:ascii="Arial" w:eastAsia="Arial" w:hAnsi="Arial" w:cs="Arial"/>
        <w:b/>
        <w:sz w:val="16"/>
        <w:szCs w:val="16"/>
      </w:rPr>
    </w:tblStylePr>
  </w:style>
  <w:style w:type="table" w:customStyle="1" w:styleId="a5">
    <w:basedOn w:val="TableNormal"/>
    <w:pPr>
      <w:spacing w:after="0" w:line="240" w:lineRule="auto"/>
    </w:pPr>
    <w:rPr>
      <w:rFonts w:ascii="Palatino Linotype" w:eastAsia="Palatino Linotype" w:hAnsi="Palatino Linotype" w:cs="Palatino Linotype"/>
      <w:sz w:val="20"/>
      <w:szCs w:val="20"/>
    </w:rPr>
    <w:tblPr>
      <w:tblStyleRowBandSize w:val="1"/>
      <w:tblStyleColBandSize w:val="1"/>
    </w:tblPr>
    <w:tblStylePr w:type="firstRow">
      <w:rPr>
        <w:rFonts w:ascii="Arial" w:eastAsia="Arial" w:hAnsi="Arial" w:cs="Arial"/>
        <w:b/>
        <w:sz w:val="16"/>
        <w:szCs w:val="16"/>
      </w:rPr>
    </w:tblStylePr>
  </w:style>
  <w:style w:type="table" w:customStyle="1" w:styleId="a6">
    <w:basedOn w:val="TableNormal"/>
    <w:pPr>
      <w:spacing w:after="0" w:line="240" w:lineRule="auto"/>
    </w:pPr>
    <w:rPr>
      <w:rFonts w:ascii="Palatino Linotype" w:eastAsia="Palatino Linotype" w:hAnsi="Palatino Linotype" w:cs="Palatino Linotype"/>
      <w:sz w:val="20"/>
      <w:szCs w:val="20"/>
    </w:rPr>
    <w:tblPr>
      <w:tblStyleRowBandSize w:val="1"/>
      <w:tblStyleColBandSize w:val="1"/>
    </w:tblPr>
  </w:style>
  <w:style w:type="character" w:customStyle="1" w:styleId="normaltextrun">
    <w:name w:val="normaltextrun"/>
    <w:basedOn w:val="DefaultParagraphFont"/>
    <w:rsid w:val="0003682F"/>
  </w:style>
  <w:style w:type="character" w:customStyle="1" w:styleId="eop">
    <w:name w:val="eop"/>
    <w:basedOn w:val="DefaultParagraphFont"/>
    <w:rsid w:val="0003682F"/>
  </w:style>
  <w:style w:type="character" w:styleId="CommentReference">
    <w:name w:val="annotation reference"/>
    <w:basedOn w:val="DefaultParagraphFont"/>
    <w:uiPriority w:val="99"/>
    <w:semiHidden/>
    <w:unhideWhenUsed/>
    <w:rsid w:val="00796A8A"/>
    <w:rPr>
      <w:sz w:val="16"/>
      <w:szCs w:val="16"/>
    </w:rPr>
  </w:style>
  <w:style w:type="paragraph" w:styleId="CommentText">
    <w:name w:val="annotation text"/>
    <w:basedOn w:val="Normal"/>
    <w:link w:val="CommentTextChar"/>
    <w:uiPriority w:val="99"/>
    <w:unhideWhenUsed/>
    <w:rsid w:val="00796A8A"/>
    <w:pPr>
      <w:spacing w:line="240" w:lineRule="auto"/>
    </w:pPr>
    <w:rPr>
      <w:sz w:val="20"/>
      <w:szCs w:val="20"/>
    </w:rPr>
  </w:style>
  <w:style w:type="character" w:customStyle="1" w:styleId="CommentTextChar">
    <w:name w:val="Comment Text Char"/>
    <w:basedOn w:val="DefaultParagraphFont"/>
    <w:link w:val="CommentText"/>
    <w:uiPriority w:val="99"/>
    <w:rsid w:val="00796A8A"/>
    <w:rPr>
      <w:sz w:val="20"/>
      <w:szCs w:val="20"/>
    </w:rPr>
  </w:style>
  <w:style w:type="paragraph" w:styleId="CommentSubject">
    <w:name w:val="annotation subject"/>
    <w:basedOn w:val="CommentText"/>
    <w:next w:val="CommentText"/>
    <w:link w:val="CommentSubjectChar"/>
    <w:uiPriority w:val="99"/>
    <w:semiHidden/>
    <w:unhideWhenUsed/>
    <w:rsid w:val="00796A8A"/>
    <w:rPr>
      <w:b/>
      <w:bCs/>
    </w:rPr>
  </w:style>
  <w:style w:type="character" w:customStyle="1" w:styleId="CommentSubjectChar">
    <w:name w:val="Comment Subject Char"/>
    <w:basedOn w:val="CommentTextChar"/>
    <w:link w:val="CommentSubject"/>
    <w:uiPriority w:val="99"/>
    <w:semiHidden/>
    <w:rsid w:val="00796A8A"/>
    <w:rPr>
      <w:b/>
      <w:bCs/>
      <w:sz w:val="20"/>
      <w:szCs w:val="20"/>
    </w:rPr>
  </w:style>
  <w:style w:type="paragraph" w:styleId="ListParagraph">
    <w:name w:val="List Paragraph"/>
    <w:basedOn w:val="Normal"/>
    <w:uiPriority w:val="34"/>
    <w:qFormat/>
    <w:rsid w:val="00F606E4"/>
    <w:pPr>
      <w:ind w:left="720"/>
      <w:contextualSpacing/>
    </w:pPr>
  </w:style>
  <w:style w:type="paragraph" w:styleId="TOC1">
    <w:name w:val="toc 1"/>
    <w:basedOn w:val="Normal"/>
    <w:next w:val="Normal"/>
    <w:autoRedefine/>
    <w:uiPriority w:val="39"/>
    <w:unhideWhenUsed/>
    <w:rsid w:val="0015554C"/>
    <w:pPr>
      <w:tabs>
        <w:tab w:val="right" w:pos="9061"/>
      </w:tabs>
      <w:spacing w:after="100"/>
    </w:pPr>
  </w:style>
  <w:style w:type="character" w:styleId="Hyperlink">
    <w:name w:val="Hyperlink"/>
    <w:basedOn w:val="DefaultParagraphFont"/>
    <w:uiPriority w:val="99"/>
    <w:unhideWhenUsed/>
    <w:rsid w:val="00DB6E18"/>
    <w:rPr>
      <w:color w:val="0000FF" w:themeColor="hyperlink"/>
      <w:u w:val="single"/>
    </w:rPr>
  </w:style>
  <w:style w:type="character" w:styleId="Mention">
    <w:name w:val="Mention"/>
    <w:basedOn w:val="DefaultParagraphFont"/>
    <w:uiPriority w:val="99"/>
    <w:unhideWhenUsed/>
    <w:rsid w:val="00EE633F"/>
    <w:rPr>
      <w:color w:val="2B579A"/>
      <w:shd w:val="clear" w:color="auto" w:fill="E1DFDD"/>
    </w:rPr>
  </w:style>
  <w:style w:type="paragraph" w:customStyle="1" w:styleId="paragraph">
    <w:name w:val="paragraph"/>
    <w:basedOn w:val="Normal"/>
    <w:rsid w:val="00B5619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CurrentList1">
    <w:name w:val="Current List1"/>
    <w:uiPriority w:val="99"/>
    <w:rsid w:val="00F372A1"/>
    <w:pPr>
      <w:numPr>
        <w:numId w:val="16"/>
      </w:numPr>
    </w:pPr>
  </w:style>
  <w:style w:type="character" w:styleId="UnresolvedMention">
    <w:name w:val="Unresolved Mention"/>
    <w:basedOn w:val="DefaultParagraphFont"/>
    <w:uiPriority w:val="99"/>
    <w:semiHidden/>
    <w:unhideWhenUsed/>
    <w:rsid w:val="006E0843"/>
    <w:rPr>
      <w:color w:val="605E5C"/>
      <w:shd w:val="clear" w:color="auto" w:fill="E1DFDD"/>
    </w:rPr>
  </w:style>
  <w:style w:type="paragraph" w:styleId="Header">
    <w:name w:val="header"/>
    <w:basedOn w:val="Normal"/>
    <w:link w:val="HeaderChar"/>
    <w:uiPriority w:val="99"/>
    <w:unhideWhenUsed/>
    <w:rsid w:val="004D6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308"/>
  </w:style>
  <w:style w:type="paragraph" w:styleId="Footer">
    <w:name w:val="footer"/>
    <w:basedOn w:val="Normal"/>
    <w:link w:val="FooterChar"/>
    <w:uiPriority w:val="99"/>
    <w:unhideWhenUsed/>
    <w:rsid w:val="004D6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308"/>
  </w:style>
  <w:style w:type="paragraph" w:styleId="Revision">
    <w:name w:val="Revision"/>
    <w:hidden/>
    <w:uiPriority w:val="99"/>
    <w:semiHidden/>
    <w:rsid w:val="00811F4D"/>
    <w:pPr>
      <w:spacing w:after="0" w:line="240" w:lineRule="auto"/>
    </w:pPr>
  </w:style>
  <w:style w:type="table" w:styleId="TableGrid">
    <w:name w:val="Table Grid"/>
    <w:basedOn w:val="TableNormal"/>
    <w:uiPriority w:val="39"/>
    <w:rsid w:val="002674A1"/>
    <w:pPr>
      <w:spacing w:after="0" w:line="240" w:lineRule="auto"/>
    </w:pPr>
    <w:rPr>
      <w:rFonts w:asciiTheme="minorHAnsi" w:eastAsiaTheme="minorEastAsia" w:hAnsiTheme="minorHAnsi" w:cstheme="minorBid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74A1"/>
    <w:rPr>
      <w:color w:val="800080" w:themeColor="followedHyperlink"/>
      <w:u w:val="single"/>
    </w:rPr>
  </w:style>
  <w:style w:type="character" w:customStyle="1" w:styleId="cf01">
    <w:name w:val="cf01"/>
    <w:basedOn w:val="DefaultParagraphFont"/>
    <w:rsid w:val="003F0695"/>
    <w:rPr>
      <w:rFonts w:ascii="Segoe UI" w:hAnsi="Segoe UI" w:cs="Segoe UI" w:hint="default"/>
      <w:sz w:val="18"/>
      <w:szCs w:val="18"/>
    </w:rPr>
  </w:style>
  <w:style w:type="paragraph" w:customStyle="1" w:styleId="ennumparacontainer">
    <w:name w:val="ennumparacontainer"/>
    <w:basedOn w:val="Normal"/>
    <w:rsid w:val="003F06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6F0D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0DD2"/>
    <w:rPr>
      <w:sz w:val="20"/>
      <w:szCs w:val="20"/>
    </w:rPr>
  </w:style>
  <w:style w:type="character" w:styleId="FootnoteReference">
    <w:name w:val="footnote reference"/>
    <w:basedOn w:val="DefaultParagraphFont"/>
    <w:uiPriority w:val="99"/>
    <w:semiHidden/>
    <w:unhideWhenUsed/>
    <w:rsid w:val="006F0D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6172">
      <w:bodyDiv w:val="1"/>
      <w:marLeft w:val="0"/>
      <w:marRight w:val="0"/>
      <w:marTop w:val="0"/>
      <w:marBottom w:val="0"/>
      <w:divBdr>
        <w:top w:val="none" w:sz="0" w:space="0" w:color="auto"/>
        <w:left w:val="none" w:sz="0" w:space="0" w:color="auto"/>
        <w:bottom w:val="none" w:sz="0" w:space="0" w:color="auto"/>
        <w:right w:val="none" w:sz="0" w:space="0" w:color="auto"/>
      </w:divBdr>
      <w:divsChild>
        <w:div w:id="488253933">
          <w:marLeft w:val="0"/>
          <w:marRight w:val="0"/>
          <w:marTop w:val="0"/>
          <w:marBottom w:val="0"/>
          <w:divBdr>
            <w:top w:val="none" w:sz="0" w:space="0" w:color="auto"/>
            <w:left w:val="none" w:sz="0" w:space="0" w:color="auto"/>
            <w:bottom w:val="none" w:sz="0" w:space="0" w:color="auto"/>
            <w:right w:val="none" w:sz="0" w:space="0" w:color="auto"/>
          </w:divBdr>
        </w:div>
        <w:div w:id="571307264">
          <w:marLeft w:val="0"/>
          <w:marRight w:val="0"/>
          <w:marTop w:val="0"/>
          <w:marBottom w:val="0"/>
          <w:divBdr>
            <w:top w:val="none" w:sz="0" w:space="0" w:color="auto"/>
            <w:left w:val="none" w:sz="0" w:space="0" w:color="auto"/>
            <w:bottom w:val="none" w:sz="0" w:space="0" w:color="auto"/>
            <w:right w:val="none" w:sz="0" w:space="0" w:color="auto"/>
          </w:divBdr>
        </w:div>
      </w:divsChild>
    </w:div>
    <w:div w:id="132328940">
      <w:bodyDiv w:val="1"/>
      <w:marLeft w:val="0"/>
      <w:marRight w:val="0"/>
      <w:marTop w:val="0"/>
      <w:marBottom w:val="0"/>
      <w:divBdr>
        <w:top w:val="none" w:sz="0" w:space="0" w:color="auto"/>
        <w:left w:val="none" w:sz="0" w:space="0" w:color="auto"/>
        <w:bottom w:val="none" w:sz="0" w:space="0" w:color="auto"/>
        <w:right w:val="none" w:sz="0" w:space="0" w:color="auto"/>
      </w:divBdr>
      <w:divsChild>
        <w:div w:id="102117959">
          <w:marLeft w:val="0"/>
          <w:marRight w:val="0"/>
          <w:marTop w:val="0"/>
          <w:marBottom w:val="0"/>
          <w:divBdr>
            <w:top w:val="none" w:sz="0" w:space="0" w:color="auto"/>
            <w:left w:val="none" w:sz="0" w:space="0" w:color="auto"/>
            <w:bottom w:val="none" w:sz="0" w:space="0" w:color="auto"/>
            <w:right w:val="none" w:sz="0" w:space="0" w:color="auto"/>
          </w:divBdr>
        </w:div>
        <w:div w:id="252209668">
          <w:marLeft w:val="0"/>
          <w:marRight w:val="0"/>
          <w:marTop w:val="0"/>
          <w:marBottom w:val="0"/>
          <w:divBdr>
            <w:top w:val="none" w:sz="0" w:space="0" w:color="auto"/>
            <w:left w:val="none" w:sz="0" w:space="0" w:color="auto"/>
            <w:bottom w:val="none" w:sz="0" w:space="0" w:color="auto"/>
            <w:right w:val="none" w:sz="0" w:space="0" w:color="auto"/>
          </w:divBdr>
        </w:div>
        <w:div w:id="580137440">
          <w:marLeft w:val="0"/>
          <w:marRight w:val="0"/>
          <w:marTop w:val="0"/>
          <w:marBottom w:val="0"/>
          <w:divBdr>
            <w:top w:val="none" w:sz="0" w:space="0" w:color="auto"/>
            <w:left w:val="none" w:sz="0" w:space="0" w:color="auto"/>
            <w:bottom w:val="none" w:sz="0" w:space="0" w:color="auto"/>
            <w:right w:val="none" w:sz="0" w:space="0" w:color="auto"/>
          </w:divBdr>
        </w:div>
        <w:div w:id="855653791">
          <w:marLeft w:val="0"/>
          <w:marRight w:val="0"/>
          <w:marTop w:val="0"/>
          <w:marBottom w:val="0"/>
          <w:divBdr>
            <w:top w:val="none" w:sz="0" w:space="0" w:color="auto"/>
            <w:left w:val="none" w:sz="0" w:space="0" w:color="auto"/>
            <w:bottom w:val="none" w:sz="0" w:space="0" w:color="auto"/>
            <w:right w:val="none" w:sz="0" w:space="0" w:color="auto"/>
          </w:divBdr>
        </w:div>
        <w:div w:id="1549801040">
          <w:marLeft w:val="0"/>
          <w:marRight w:val="0"/>
          <w:marTop w:val="0"/>
          <w:marBottom w:val="0"/>
          <w:divBdr>
            <w:top w:val="none" w:sz="0" w:space="0" w:color="auto"/>
            <w:left w:val="none" w:sz="0" w:space="0" w:color="auto"/>
            <w:bottom w:val="none" w:sz="0" w:space="0" w:color="auto"/>
            <w:right w:val="none" w:sz="0" w:space="0" w:color="auto"/>
          </w:divBdr>
        </w:div>
        <w:div w:id="1649090202">
          <w:marLeft w:val="0"/>
          <w:marRight w:val="0"/>
          <w:marTop w:val="0"/>
          <w:marBottom w:val="0"/>
          <w:divBdr>
            <w:top w:val="none" w:sz="0" w:space="0" w:color="auto"/>
            <w:left w:val="none" w:sz="0" w:space="0" w:color="auto"/>
            <w:bottom w:val="none" w:sz="0" w:space="0" w:color="auto"/>
            <w:right w:val="none" w:sz="0" w:space="0" w:color="auto"/>
          </w:divBdr>
        </w:div>
        <w:div w:id="1684894470">
          <w:marLeft w:val="0"/>
          <w:marRight w:val="0"/>
          <w:marTop w:val="0"/>
          <w:marBottom w:val="0"/>
          <w:divBdr>
            <w:top w:val="none" w:sz="0" w:space="0" w:color="auto"/>
            <w:left w:val="none" w:sz="0" w:space="0" w:color="auto"/>
            <w:bottom w:val="none" w:sz="0" w:space="0" w:color="auto"/>
            <w:right w:val="none" w:sz="0" w:space="0" w:color="auto"/>
          </w:divBdr>
        </w:div>
        <w:div w:id="1819689570">
          <w:marLeft w:val="0"/>
          <w:marRight w:val="0"/>
          <w:marTop w:val="0"/>
          <w:marBottom w:val="0"/>
          <w:divBdr>
            <w:top w:val="none" w:sz="0" w:space="0" w:color="auto"/>
            <w:left w:val="none" w:sz="0" w:space="0" w:color="auto"/>
            <w:bottom w:val="none" w:sz="0" w:space="0" w:color="auto"/>
            <w:right w:val="none" w:sz="0" w:space="0" w:color="auto"/>
          </w:divBdr>
        </w:div>
        <w:div w:id="2006543304">
          <w:marLeft w:val="0"/>
          <w:marRight w:val="0"/>
          <w:marTop w:val="0"/>
          <w:marBottom w:val="0"/>
          <w:divBdr>
            <w:top w:val="none" w:sz="0" w:space="0" w:color="auto"/>
            <w:left w:val="none" w:sz="0" w:space="0" w:color="auto"/>
            <w:bottom w:val="none" w:sz="0" w:space="0" w:color="auto"/>
            <w:right w:val="none" w:sz="0" w:space="0" w:color="auto"/>
          </w:divBdr>
        </w:div>
      </w:divsChild>
    </w:div>
    <w:div w:id="224415954">
      <w:bodyDiv w:val="1"/>
      <w:marLeft w:val="0"/>
      <w:marRight w:val="0"/>
      <w:marTop w:val="0"/>
      <w:marBottom w:val="0"/>
      <w:divBdr>
        <w:top w:val="none" w:sz="0" w:space="0" w:color="auto"/>
        <w:left w:val="none" w:sz="0" w:space="0" w:color="auto"/>
        <w:bottom w:val="none" w:sz="0" w:space="0" w:color="auto"/>
        <w:right w:val="none" w:sz="0" w:space="0" w:color="auto"/>
      </w:divBdr>
    </w:div>
    <w:div w:id="253828358">
      <w:bodyDiv w:val="1"/>
      <w:marLeft w:val="0"/>
      <w:marRight w:val="0"/>
      <w:marTop w:val="0"/>
      <w:marBottom w:val="0"/>
      <w:divBdr>
        <w:top w:val="none" w:sz="0" w:space="0" w:color="auto"/>
        <w:left w:val="none" w:sz="0" w:space="0" w:color="auto"/>
        <w:bottom w:val="none" w:sz="0" w:space="0" w:color="auto"/>
        <w:right w:val="none" w:sz="0" w:space="0" w:color="auto"/>
      </w:divBdr>
    </w:div>
    <w:div w:id="268978265">
      <w:bodyDiv w:val="1"/>
      <w:marLeft w:val="0"/>
      <w:marRight w:val="0"/>
      <w:marTop w:val="0"/>
      <w:marBottom w:val="0"/>
      <w:divBdr>
        <w:top w:val="none" w:sz="0" w:space="0" w:color="auto"/>
        <w:left w:val="none" w:sz="0" w:space="0" w:color="auto"/>
        <w:bottom w:val="none" w:sz="0" w:space="0" w:color="auto"/>
        <w:right w:val="none" w:sz="0" w:space="0" w:color="auto"/>
      </w:divBdr>
      <w:divsChild>
        <w:div w:id="1296789007">
          <w:marLeft w:val="0"/>
          <w:marRight w:val="0"/>
          <w:marTop w:val="0"/>
          <w:marBottom w:val="0"/>
          <w:divBdr>
            <w:top w:val="none" w:sz="0" w:space="0" w:color="auto"/>
            <w:left w:val="none" w:sz="0" w:space="0" w:color="auto"/>
            <w:bottom w:val="none" w:sz="0" w:space="0" w:color="auto"/>
            <w:right w:val="none" w:sz="0" w:space="0" w:color="auto"/>
          </w:divBdr>
        </w:div>
        <w:div w:id="1677032750">
          <w:marLeft w:val="0"/>
          <w:marRight w:val="0"/>
          <w:marTop w:val="0"/>
          <w:marBottom w:val="0"/>
          <w:divBdr>
            <w:top w:val="none" w:sz="0" w:space="0" w:color="auto"/>
            <w:left w:val="none" w:sz="0" w:space="0" w:color="auto"/>
            <w:bottom w:val="none" w:sz="0" w:space="0" w:color="auto"/>
            <w:right w:val="none" w:sz="0" w:space="0" w:color="auto"/>
          </w:divBdr>
        </w:div>
        <w:div w:id="1773891859">
          <w:marLeft w:val="0"/>
          <w:marRight w:val="0"/>
          <w:marTop w:val="0"/>
          <w:marBottom w:val="0"/>
          <w:divBdr>
            <w:top w:val="none" w:sz="0" w:space="0" w:color="auto"/>
            <w:left w:val="none" w:sz="0" w:space="0" w:color="auto"/>
            <w:bottom w:val="none" w:sz="0" w:space="0" w:color="auto"/>
            <w:right w:val="none" w:sz="0" w:space="0" w:color="auto"/>
          </w:divBdr>
        </w:div>
        <w:div w:id="1973361181">
          <w:marLeft w:val="0"/>
          <w:marRight w:val="0"/>
          <w:marTop w:val="0"/>
          <w:marBottom w:val="0"/>
          <w:divBdr>
            <w:top w:val="none" w:sz="0" w:space="0" w:color="auto"/>
            <w:left w:val="none" w:sz="0" w:space="0" w:color="auto"/>
            <w:bottom w:val="none" w:sz="0" w:space="0" w:color="auto"/>
            <w:right w:val="none" w:sz="0" w:space="0" w:color="auto"/>
          </w:divBdr>
        </w:div>
      </w:divsChild>
    </w:div>
    <w:div w:id="287325616">
      <w:bodyDiv w:val="1"/>
      <w:marLeft w:val="0"/>
      <w:marRight w:val="0"/>
      <w:marTop w:val="0"/>
      <w:marBottom w:val="0"/>
      <w:divBdr>
        <w:top w:val="none" w:sz="0" w:space="0" w:color="auto"/>
        <w:left w:val="none" w:sz="0" w:space="0" w:color="auto"/>
        <w:bottom w:val="none" w:sz="0" w:space="0" w:color="auto"/>
        <w:right w:val="none" w:sz="0" w:space="0" w:color="auto"/>
      </w:divBdr>
    </w:div>
    <w:div w:id="363865400">
      <w:bodyDiv w:val="1"/>
      <w:marLeft w:val="0"/>
      <w:marRight w:val="0"/>
      <w:marTop w:val="0"/>
      <w:marBottom w:val="0"/>
      <w:divBdr>
        <w:top w:val="none" w:sz="0" w:space="0" w:color="auto"/>
        <w:left w:val="none" w:sz="0" w:space="0" w:color="auto"/>
        <w:bottom w:val="none" w:sz="0" w:space="0" w:color="auto"/>
        <w:right w:val="none" w:sz="0" w:space="0" w:color="auto"/>
      </w:divBdr>
      <w:divsChild>
        <w:div w:id="296641927">
          <w:marLeft w:val="0"/>
          <w:marRight w:val="0"/>
          <w:marTop w:val="0"/>
          <w:marBottom w:val="0"/>
          <w:divBdr>
            <w:top w:val="none" w:sz="0" w:space="0" w:color="auto"/>
            <w:left w:val="none" w:sz="0" w:space="0" w:color="auto"/>
            <w:bottom w:val="none" w:sz="0" w:space="0" w:color="auto"/>
            <w:right w:val="none" w:sz="0" w:space="0" w:color="auto"/>
          </w:divBdr>
        </w:div>
        <w:div w:id="432013469">
          <w:marLeft w:val="0"/>
          <w:marRight w:val="0"/>
          <w:marTop w:val="0"/>
          <w:marBottom w:val="0"/>
          <w:divBdr>
            <w:top w:val="none" w:sz="0" w:space="0" w:color="auto"/>
            <w:left w:val="none" w:sz="0" w:space="0" w:color="auto"/>
            <w:bottom w:val="none" w:sz="0" w:space="0" w:color="auto"/>
            <w:right w:val="none" w:sz="0" w:space="0" w:color="auto"/>
          </w:divBdr>
        </w:div>
        <w:div w:id="786460859">
          <w:marLeft w:val="0"/>
          <w:marRight w:val="0"/>
          <w:marTop w:val="0"/>
          <w:marBottom w:val="0"/>
          <w:divBdr>
            <w:top w:val="none" w:sz="0" w:space="0" w:color="auto"/>
            <w:left w:val="none" w:sz="0" w:space="0" w:color="auto"/>
            <w:bottom w:val="none" w:sz="0" w:space="0" w:color="auto"/>
            <w:right w:val="none" w:sz="0" w:space="0" w:color="auto"/>
          </w:divBdr>
        </w:div>
        <w:div w:id="939532229">
          <w:marLeft w:val="0"/>
          <w:marRight w:val="0"/>
          <w:marTop w:val="0"/>
          <w:marBottom w:val="0"/>
          <w:divBdr>
            <w:top w:val="none" w:sz="0" w:space="0" w:color="auto"/>
            <w:left w:val="none" w:sz="0" w:space="0" w:color="auto"/>
            <w:bottom w:val="none" w:sz="0" w:space="0" w:color="auto"/>
            <w:right w:val="none" w:sz="0" w:space="0" w:color="auto"/>
          </w:divBdr>
        </w:div>
        <w:div w:id="1044451491">
          <w:marLeft w:val="0"/>
          <w:marRight w:val="0"/>
          <w:marTop w:val="0"/>
          <w:marBottom w:val="0"/>
          <w:divBdr>
            <w:top w:val="none" w:sz="0" w:space="0" w:color="auto"/>
            <w:left w:val="none" w:sz="0" w:space="0" w:color="auto"/>
            <w:bottom w:val="none" w:sz="0" w:space="0" w:color="auto"/>
            <w:right w:val="none" w:sz="0" w:space="0" w:color="auto"/>
          </w:divBdr>
        </w:div>
        <w:div w:id="1095636965">
          <w:marLeft w:val="0"/>
          <w:marRight w:val="0"/>
          <w:marTop w:val="0"/>
          <w:marBottom w:val="0"/>
          <w:divBdr>
            <w:top w:val="none" w:sz="0" w:space="0" w:color="auto"/>
            <w:left w:val="none" w:sz="0" w:space="0" w:color="auto"/>
            <w:bottom w:val="none" w:sz="0" w:space="0" w:color="auto"/>
            <w:right w:val="none" w:sz="0" w:space="0" w:color="auto"/>
          </w:divBdr>
        </w:div>
        <w:div w:id="1105879997">
          <w:marLeft w:val="0"/>
          <w:marRight w:val="0"/>
          <w:marTop w:val="0"/>
          <w:marBottom w:val="0"/>
          <w:divBdr>
            <w:top w:val="none" w:sz="0" w:space="0" w:color="auto"/>
            <w:left w:val="none" w:sz="0" w:space="0" w:color="auto"/>
            <w:bottom w:val="none" w:sz="0" w:space="0" w:color="auto"/>
            <w:right w:val="none" w:sz="0" w:space="0" w:color="auto"/>
          </w:divBdr>
        </w:div>
        <w:div w:id="1179389229">
          <w:marLeft w:val="0"/>
          <w:marRight w:val="0"/>
          <w:marTop w:val="0"/>
          <w:marBottom w:val="0"/>
          <w:divBdr>
            <w:top w:val="none" w:sz="0" w:space="0" w:color="auto"/>
            <w:left w:val="none" w:sz="0" w:space="0" w:color="auto"/>
            <w:bottom w:val="none" w:sz="0" w:space="0" w:color="auto"/>
            <w:right w:val="none" w:sz="0" w:space="0" w:color="auto"/>
          </w:divBdr>
        </w:div>
        <w:div w:id="1313944446">
          <w:marLeft w:val="0"/>
          <w:marRight w:val="0"/>
          <w:marTop w:val="0"/>
          <w:marBottom w:val="0"/>
          <w:divBdr>
            <w:top w:val="none" w:sz="0" w:space="0" w:color="auto"/>
            <w:left w:val="none" w:sz="0" w:space="0" w:color="auto"/>
            <w:bottom w:val="none" w:sz="0" w:space="0" w:color="auto"/>
            <w:right w:val="none" w:sz="0" w:space="0" w:color="auto"/>
          </w:divBdr>
        </w:div>
        <w:div w:id="1430158024">
          <w:marLeft w:val="0"/>
          <w:marRight w:val="0"/>
          <w:marTop w:val="0"/>
          <w:marBottom w:val="0"/>
          <w:divBdr>
            <w:top w:val="none" w:sz="0" w:space="0" w:color="auto"/>
            <w:left w:val="none" w:sz="0" w:space="0" w:color="auto"/>
            <w:bottom w:val="none" w:sz="0" w:space="0" w:color="auto"/>
            <w:right w:val="none" w:sz="0" w:space="0" w:color="auto"/>
          </w:divBdr>
        </w:div>
        <w:div w:id="1626500740">
          <w:marLeft w:val="0"/>
          <w:marRight w:val="0"/>
          <w:marTop w:val="0"/>
          <w:marBottom w:val="0"/>
          <w:divBdr>
            <w:top w:val="none" w:sz="0" w:space="0" w:color="auto"/>
            <w:left w:val="none" w:sz="0" w:space="0" w:color="auto"/>
            <w:bottom w:val="none" w:sz="0" w:space="0" w:color="auto"/>
            <w:right w:val="none" w:sz="0" w:space="0" w:color="auto"/>
          </w:divBdr>
        </w:div>
        <w:div w:id="1682391088">
          <w:marLeft w:val="0"/>
          <w:marRight w:val="0"/>
          <w:marTop w:val="0"/>
          <w:marBottom w:val="0"/>
          <w:divBdr>
            <w:top w:val="none" w:sz="0" w:space="0" w:color="auto"/>
            <w:left w:val="none" w:sz="0" w:space="0" w:color="auto"/>
            <w:bottom w:val="none" w:sz="0" w:space="0" w:color="auto"/>
            <w:right w:val="none" w:sz="0" w:space="0" w:color="auto"/>
          </w:divBdr>
        </w:div>
        <w:div w:id="1828474273">
          <w:marLeft w:val="0"/>
          <w:marRight w:val="0"/>
          <w:marTop w:val="0"/>
          <w:marBottom w:val="0"/>
          <w:divBdr>
            <w:top w:val="none" w:sz="0" w:space="0" w:color="auto"/>
            <w:left w:val="none" w:sz="0" w:space="0" w:color="auto"/>
            <w:bottom w:val="none" w:sz="0" w:space="0" w:color="auto"/>
            <w:right w:val="none" w:sz="0" w:space="0" w:color="auto"/>
          </w:divBdr>
        </w:div>
        <w:div w:id="1884756964">
          <w:marLeft w:val="0"/>
          <w:marRight w:val="0"/>
          <w:marTop w:val="0"/>
          <w:marBottom w:val="0"/>
          <w:divBdr>
            <w:top w:val="none" w:sz="0" w:space="0" w:color="auto"/>
            <w:left w:val="none" w:sz="0" w:space="0" w:color="auto"/>
            <w:bottom w:val="none" w:sz="0" w:space="0" w:color="auto"/>
            <w:right w:val="none" w:sz="0" w:space="0" w:color="auto"/>
          </w:divBdr>
        </w:div>
        <w:div w:id="2101944680">
          <w:marLeft w:val="0"/>
          <w:marRight w:val="0"/>
          <w:marTop w:val="0"/>
          <w:marBottom w:val="0"/>
          <w:divBdr>
            <w:top w:val="none" w:sz="0" w:space="0" w:color="auto"/>
            <w:left w:val="none" w:sz="0" w:space="0" w:color="auto"/>
            <w:bottom w:val="none" w:sz="0" w:space="0" w:color="auto"/>
            <w:right w:val="none" w:sz="0" w:space="0" w:color="auto"/>
          </w:divBdr>
        </w:div>
      </w:divsChild>
    </w:div>
    <w:div w:id="577403804">
      <w:bodyDiv w:val="1"/>
      <w:marLeft w:val="0"/>
      <w:marRight w:val="0"/>
      <w:marTop w:val="0"/>
      <w:marBottom w:val="0"/>
      <w:divBdr>
        <w:top w:val="none" w:sz="0" w:space="0" w:color="auto"/>
        <w:left w:val="none" w:sz="0" w:space="0" w:color="auto"/>
        <w:bottom w:val="none" w:sz="0" w:space="0" w:color="auto"/>
        <w:right w:val="none" w:sz="0" w:space="0" w:color="auto"/>
      </w:divBdr>
      <w:divsChild>
        <w:div w:id="252251940">
          <w:marLeft w:val="0"/>
          <w:marRight w:val="0"/>
          <w:marTop w:val="0"/>
          <w:marBottom w:val="0"/>
          <w:divBdr>
            <w:top w:val="none" w:sz="0" w:space="0" w:color="auto"/>
            <w:left w:val="none" w:sz="0" w:space="0" w:color="auto"/>
            <w:bottom w:val="none" w:sz="0" w:space="0" w:color="auto"/>
            <w:right w:val="none" w:sz="0" w:space="0" w:color="auto"/>
          </w:divBdr>
        </w:div>
        <w:div w:id="438648974">
          <w:marLeft w:val="0"/>
          <w:marRight w:val="0"/>
          <w:marTop w:val="0"/>
          <w:marBottom w:val="0"/>
          <w:divBdr>
            <w:top w:val="none" w:sz="0" w:space="0" w:color="auto"/>
            <w:left w:val="none" w:sz="0" w:space="0" w:color="auto"/>
            <w:bottom w:val="none" w:sz="0" w:space="0" w:color="auto"/>
            <w:right w:val="none" w:sz="0" w:space="0" w:color="auto"/>
          </w:divBdr>
        </w:div>
        <w:div w:id="568461382">
          <w:marLeft w:val="0"/>
          <w:marRight w:val="0"/>
          <w:marTop w:val="0"/>
          <w:marBottom w:val="0"/>
          <w:divBdr>
            <w:top w:val="none" w:sz="0" w:space="0" w:color="auto"/>
            <w:left w:val="none" w:sz="0" w:space="0" w:color="auto"/>
            <w:bottom w:val="none" w:sz="0" w:space="0" w:color="auto"/>
            <w:right w:val="none" w:sz="0" w:space="0" w:color="auto"/>
          </w:divBdr>
        </w:div>
        <w:div w:id="611284732">
          <w:marLeft w:val="0"/>
          <w:marRight w:val="0"/>
          <w:marTop w:val="0"/>
          <w:marBottom w:val="0"/>
          <w:divBdr>
            <w:top w:val="none" w:sz="0" w:space="0" w:color="auto"/>
            <w:left w:val="none" w:sz="0" w:space="0" w:color="auto"/>
            <w:bottom w:val="none" w:sz="0" w:space="0" w:color="auto"/>
            <w:right w:val="none" w:sz="0" w:space="0" w:color="auto"/>
          </w:divBdr>
        </w:div>
        <w:div w:id="827096153">
          <w:marLeft w:val="0"/>
          <w:marRight w:val="0"/>
          <w:marTop w:val="0"/>
          <w:marBottom w:val="0"/>
          <w:divBdr>
            <w:top w:val="none" w:sz="0" w:space="0" w:color="auto"/>
            <w:left w:val="none" w:sz="0" w:space="0" w:color="auto"/>
            <w:bottom w:val="none" w:sz="0" w:space="0" w:color="auto"/>
            <w:right w:val="none" w:sz="0" w:space="0" w:color="auto"/>
          </w:divBdr>
        </w:div>
        <w:div w:id="942954618">
          <w:marLeft w:val="0"/>
          <w:marRight w:val="0"/>
          <w:marTop w:val="0"/>
          <w:marBottom w:val="0"/>
          <w:divBdr>
            <w:top w:val="none" w:sz="0" w:space="0" w:color="auto"/>
            <w:left w:val="none" w:sz="0" w:space="0" w:color="auto"/>
            <w:bottom w:val="none" w:sz="0" w:space="0" w:color="auto"/>
            <w:right w:val="none" w:sz="0" w:space="0" w:color="auto"/>
          </w:divBdr>
        </w:div>
        <w:div w:id="1065105052">
          <w:marLeft w:val="0"/>
          <w:marRight w:val="0"/>
          <w:marTop w:val="0"/>
          <w:marBottom w:val="0"/>
          <w:divBdr>
            <w:top w:val="none" w:sz="0" w:space="0" w:color="auto"/>
            <w:left w:val="none" w:sz="0" w:space="0" w:color="auto"/>
            <w:bottom w:val="none" w:sz="0" w:space="0" w:color="auto"/>
            <w:right w:val="none" w:sz="0" w:space="0" w:color="auto"/>
          </w:divBdr>
        </w:div>
        <w:div w:id="1208445234">
          <w:marLeft w:val="0"/>
          <w:marRight w:val="0"/>
          <w:marTop w:val="0"/>
          <w:marBottom w:val="0"/>
          <w:divBdr>
            <w:top w:val="none" w:sz="0" w:space="0" w:color="auto"/>
            <w:left w:val="none" w:sz="0" w:space="0" w:color="auto"/>
            <w:bottom w:val="none" w:sz="0" w:space="0" w:color="auto"/>
            <w:right w:val="none" w:sz="0" w:space="0" w:color="auto"/>
          </w:divBdr>
        </w:div>
        <w:div w:id="1280450277">
          <w:marLeft w:val="0"/>
          <w:marRight w:val="0"/>
          <w:marTop w:val="0"/>
          <w:marBottom w:val="0"/>
          <w:divBdr>
            <w:top w:val="none" w:sz="0" w:space="0" w:color="auto"/>
            <w:left w:val="none" w:sz="0" w:space="0" w:color="auto"/>
            <w:bottom w:val="none" w:sz="0" w:space="0" w:color="auto"/>
            <w:right w:val="none" w:sz="0" w:space="0" w:color="auto"/>
          </w:divBdr>
        </w:div>
        <w:div w:id="1350982936">
          <w:marLeft w:val="0"/>
          <w:marRight w:val="0"/>
          <w:marTop w:val="0"/>
          <w:marBottom w:val="0"/>
          <w:divBdr>
            <w:top w:val="none" w:sz="0" w:space="0" w:color="auto"/>
            <w:left w:val="none" w:sz="0" w:space="0" w:color="auto"/>
            <w:bottom w:val="none" w:sz="0" w:space="0" w:color="auto"/>
            <w:right w:val="none" w:sz="0" w:space="0" w:color="auto"/>
          </w:divBdr>
        </w:div>
        <w:div w:id="1408116720">
          <w:marLeft w:val="0"/>
          <w:marRight w:val="0"/>
          <w:marTop w:val="0"/>
          <w:marBottom w:val="0"/>
          <w:divBdr>
            <w:top w:val="none" w:sz="0" w:space="0" w:color="auto"/>
            <w:left w:val="none" w:sz="0" w:space="0" w:color="auto"/>
            <w:bottom w:val="none" w:sz="0" w:space="0" w:color="auto"/>
            <w:right w:val="none" w:sz="0" w:space="0" w:color="auto"/>
          </w:divBdr>
        </w:div>
        <w:div w:id="1500996231">
          <w:marLeft w:val="0"/>
          <w:marRight w:val="0"/>
          <w:marTop w:val="0"/>
          <w:marBottom w:val="0"/>
          <w:divBdr>
            <w:top w:val="none" w:sz="0" w:space="0" w:color="auto"/>
            <w:left w:val="none" w:sz="0" w:space="0" w:color="auto"/>
            <w:bottom w:val="none" w:sz="0" w:space="0" w:color="auto"/>
            <w:right w:val="none" w:sz="0" w:space="0" w:color="auto"/>
          </w:divBdr>
        </w:div>
      </w:divsChild>
    </w:div>
    <w:div w:id="606933264">
      <w:bodyDiv w:val="1"/>
      <w:marLeft w:val="0"/>
      <w:marRight w:val="0"/>
      <w:marTop w:val="0"/>
      <w:marBottom w:val="0"/>
      <w:divBdr>
        <w:top w:val="none" w:sz="0" w:space="0" w:color="auto"/>
        <w:left w:val="none" w:sz="0" w:space="0" w:color="auto"/>
        <w:bottom w:val="none" w:sz="0" w:space="0" w:color="auto"/>
        <w:right w:val="none" w:sz="0" w:space="0" w:color="auto"/>
      </w:divBdr>
      <w:divsChild>
        <w:div w:id="84428466">
          <w:marLeft w:val="0"/>
          <w:marRight w:val="0"/>
          <w:marTop w:val="0"/>
          <w:marBottom w:val="0"/>
          <w:divBdr>
            <w:top w:val="none" w:sz="0" w:space="0" w:color="auto"/>
            <w:left w:val="none" w:sz="0" w:space="0" w:color="auto"/>
            <w:bottom w:val="none" w:sz="0" w:space="0" w:color="auto"/>
            <w:right w:val="none" w:sz="0" w:space="0" w:color="auto"/>
          </w:divBdr>
        </w:div>
        <w:div w:id="236672162">
          <w:marLeft w:val="0"/>
          <w:marRight w:val="0"/>
          <w:marTop w:val="0"/>
          <w:marBottom w:val="0"/>
          <w:divBdr>
            <w:top w:val="none" w:sz="0" w:space="0" w:color="auto"/>
            <w:left w:val="none" w:sz="0" w:space="0" w:color="auto"/>
            <w:bottom w:val="none" w:sz="0" w:space="0" w:color="auto"/>
            <w:right w:val="none" w:sz="0" w:space="0" w:color="auto"/>
          </w:divBdr>
        </w:div>
        <w:div w:id="596981403">
          <w:marLeft w:val="0"/>
          <w:marRight w:val="0"/>
          <w:marTop w:val="0"/>
          <w:marBottom w:val="0"/>
          <w:divBdr>
            <w:top w:val="none" w:sz="0" w:space="0" w:color="auto"/>
            <w:left w:val="none" w:sz="0" w:space="0" w:color="auto"/>
            <w:bottom w:val="none" w:sz="0" w:space="0" w:color="auto"/>
            <w:right w:val="none" w:sz="0" w:space="0" w:color="auto"/>
          </w:divBdr>
        </w:div>
        <w:div w:id="683938488">
          <w:marLeft w:val="0"/>
          <w:marRight w:val="0"/>
          <w:marTop w:val="0"/>
          <w:marBottom w:val="0"/>
          <w:divBdr>
            <w:top w:val="none" w:sz="0" w:space="0" w:color="auto"/>
            <w:left w:val="none" w:sz="0" w:space="0" w:color="auto"/>
            <w:bottom w:val="none" w:sz="0" w:space="0" w:color="auto"/>
            <w:right w:val="none" w:sz="0" w:space="0" w:color="auto"/>
          </w:divBdr>
        </w:div>
        <w:div w:id="1346132685">
          <w:marLeft w:val="0"/>
          <w:marRight w:val="0"/>
          <w:marTop w:val="0"/>
          <w:marBottom w:val="0"/>
          <w:divBdr>
            <w:top w:val="none" w:sz="0" w:space="0" w:color="auto"/>
            <w:left w:val="none" w:sz="0" w:space="0" w:color="auto"/>
            <w:bottom w:val="none" w:sz="0" w:space="0" w:color="auto"/>
            <w:right w:val="none" w:sz="0" w:space="0" w:color="auto"/>
          </w:divBdr>
        </w:div>
      </w:divsChild>
    </w:div>
    <w:div w:id="867108940">
      <w:bodyDiv w:val="1"/>
      <w:marLeft w:val="0"/>
      <w:marRight w:val="0"/>
      <w:marTop w:val="0"/>
      <w:marBottom w:val="0"/>
      <w:divBdr>
        <w:top w:val="none" w:sz="0" w:space="0" w:color="auto"/>
        <w:left w:val="none" w:sz="0" w:space="0" w:color="auto"/>
        <w:bottom w:val="none" w:sz="0" w:space="0" w:color="auto"/>
        <w:right w:val="none" w:sz="0" w:space="0" w:color="auto"/>
      </w:divBdr>
    </w:div>
    <w:div w:id="869027296">
      <w:bodyDiv w:val="1"/>
      <w:marLeft w:val="0"/>
      <w:marRight w:val="0"/>
      <w:marTop w:val="0"/>
      <w:marBottom w:val="0"/>
      <w:divBdr>
        <w:top w:val="none" w:sz="0" w:space="0" w:color="auto"/>
        <w:left w:val="none" w:sz="0" w:space="0" w:color="auto"/>
        <w:bottom w:val="none" w:sz="0" w:space="0" w:color="auto"/>
        <w:right w:val="none" w:sz="0" w:space="0" w:color="auto"/>
      </w:divBdr>
      <w:divsChild>
        <w:div w:id="224266906">
          <w:marLeft w:val="0"/>
          <w:marRight w:val="0"/>
          <w:marTop w:val="0"/>
          <w:marBottom w:val="0"/>
          <w:divBdr>
            <w:top w:val="none" w:sz="0" w:space="0" w:color="auto"/>
            <w:left w:val="none" w:sz="0" w:space="0" w:color="auto"/>
            <w:bottom w:val="none" w:sz="0" w:space="0" w:color="auto"/>
            <w:right w:val="none" w:sz="0" w:space="0" w:color="auto"/>
          </w:divBdr>
        </w:div>
        <w:div w:id="889150104">
          <w:marLeft w:val="0"/>
          <w:marRight w:val="0"/>
          <w:marTop w:val="0"/>
          <w:marBottom w:val="0"/>
          <w:divBdr>
            <w:top w:val="none" w:sz="0" w:space="0" w:color="auto"/>
            <w:left w:val="none" w:sz="0" w:space="0" w:color="auto"/>
            <w:bottom w:val="none" w:sz="0" w:space="0" w:color="auto"/>
            <w:right w:val="none" w:sz="0" w:space="0" w:color="auto"/>
          </w:divBdr>
        </w:div>
        <w:div w:id="1078019168">
          <w:marLeft w:val="0"/>
          <w:marRight w:val="0"/>
          <w:marTop w:val="0"/>
          <w:marBottom w:val="0"/>
          <w:divBdr>
            <w:top w:val="none" w:sz="0" w:space="0" w:color="auto"/>
            <w:left w:val="none" w:sz="0" w:space="0" w:color="auto"/>
            <w:bottom w:val="none" w:sz="0" w:space="0" w:color="auto"/>
            <w:right w:val="none" w:sz="0" w:space="0" w:color="auto"/>
          </w:divBdr>
        </w:div>
      </w:divsChild>
    </w:div>
    <w:div w:id="904880920">
      <w:bodyDiv w:val="1"/>
      <w:marLeft w:val="0"/>
      <w:marRight w:val="0"/>
      <w:marTop w:val="0"/>
      <w:marBottom w:val="0"/>
      <w:divBdr>
        <w:top w:val="none" w:sz="0" w:space="0" w:color="auto"/>
        <w:left w:val="none" w:sz="0" w:space="0" w:color="auto"/>
        <w:bottom w:val="none" w:sz="0" w:space="0" w:color="auto"/>
        <w:right w:val="none" w:sz="0" w:space="0" w:color="auto"/>
      </w:divBdr>
    </w:div>
    <w:div w:id="1071925566">
      <w:bodyDiv w:val="1"/>
      <w:marLeft w:val="0"/>
      <w:marRight w:val="0"/>
      <w:marTop w:val="0"/>
      <w:marBottom w:val="0"/>
      <w:divBdr>
        <w:top w:val="none" w:sz="0" w:space="0" w:color="auto"/>
        <w:left w:val="none" w:sz="0" w:space="0" w:color="auto"/>
        <w:bottom w:val="none" w:sz="0" w:space="0" w:color="auto"/>
        <w:right w:val="none" w:sz="0" w:space="0" w:color="auto"/>
      </w:divBdr>
      <w:divsChild>
        <w:div w:id="608397084">
          <w:marLeft w:val="0"/>
          <w:marRight w:val="0"/>
          <w:marTop w:val="0"/>
          <w:marBottom w:val="0"/>
          <w:divBdr>
            <w:top w:val="none" w:sz="0" w:space="0" w:color="auto"/>
            <w:left w:val="none" w:sz="0" w:space="0" w:color="auto"/>
            <w:bottom w:val="none" w:sz="0" w:space="0" w:color="auto"/>
            <w:right w:val="none" w:sz="0" w:space="0" w:color="auto"/>
          </w:divBdr>
        </w:div>
        <w:div w:id="1072966206">
          <w:marLeft w:val="0"/>
          <w:marRight w:val="0"/>
          <w:marTop w:val="0"/>
          <w:marBottom w:val="0"/>
          <w:divBdr>
            <w:top w:val="none" w:sz="0" w:space="0" w:color="auto"/>
            <w:left w:val="none" w:sz="0" w:space="0" w:color="auto"/>
            <w:bottom w:val="none" w:sz="0" w:space="0" w:color="auto"/>
            <w:right w:val="none" w:sz="0" w:space="0" w:color="auto"/>
          </w:divBdr>
        </w:div>
      </w:divsChild>
    </w:div>
    <w:div w:id="1309625332">
      <w:bodyDiv w:val="1"/>
      <w:marLeft w:val="0"/>
      <w:marRight w:val="0"/>
      <w:marTop w:val="0"/>
      <w:marBottom w:val="0"/>
      <w:divBdr>
        <w:top w:val="none" w:sz="0" w:space="0" w:color="auto"/>
        <w:left w:val="none" w:sz="0" w:space="0" w:color="auto"/>
        <w:bottom w:val="none" w:sz="0" w:space="0" w:color="auto"/>
        <w:right w:val="none" w:sz="0" w:space="0" w:color="auto"/>
      </w:divBdr>
    </w:div>
    <w:div w:id="1380089749">
      <w:bodyDiv w:val="1"/>
      <w:marLeft w:val="0"/>
      <w:marRight w:val="0"/>
      <w:marTop w:val="0"/>
      <w:marBottom w:val="0"/>
      <w:divBdr>
        <w:top w:val="none" w:sz="0" w:space="0" w:color="auto"/>
        <w:left w:val="none" w:sz="0" w:space="0" w:color="auto"/>
        <w:bottom w:val="none" w:sz="0" w:space="0" w:color="auto"/>
        <w:right w:val="none" w:sz="0" w:space="0" w:color="auto"/>
      </w:divBdr>
      <w:divsChild>
        <w:div w:id="140192954">
          <w:marLeft w:val="0"/>
          <w:marRight w:val="0"/>
          <w:marTop w:val="0"/>
          <w:marBottom w:val="0"/>
          <w:divBdr>
            <w:top w:val="none" w:sz="0" w:space="0" w:color="auto"/>
            <w:left w:val="none" w:sz="0" w:space="0" w:color="auto"/>
            <w:bottom w:val="none" w:sz="0" w:space="0" w:color="auto"/>
            <w:right w:val="none" w:sz="0" w:space="0" w:color="auto"/>
          </w:divBdr>
        </w:div>
        <w:div w:id="399794953">
          <w:marLeft w:val="0"/>
          <w:marRight w:val="0"/>
          <w:marTop w:val="0"/>
          <w:marBottom w:val="0"/>
          <w:divBdr>
            <w:top w:val="none" w:sz="0" w:space="0" w:color="auto"/>
            <w:left w:val="none" w:sz="0" w:space="0" w:color="auto"/>
            <w:bottom w:val="none" w:sz="0" w:space="0" w:color="auto"/>
            <w:right w:val="none" w:sz="0" w:space="0" w:color="auto"/>
          </w:divBdr>
        </w:div>
        <w:div w:id="1387144954">
          <w:marLeft w:val="0"/>
          <w:marRight w:val="0"/>
          <w:marTop w:val="0"/>
          <w:marBottom w:val="0"/>
          <w:divBdr>
            <w:top w:val="none" w:sz="0" w:space="0" w:color="auto"/>
            <w:left w:val="none" w:sz="0" w:space="0" w:color="auto"/>
            <w:bottom w:val="none" w:sz="0" w:space="0" w:color="auto"/>
            <w:right w:val="none" w:sz="0" w:space="0" w:color="auto"/>
          </w:divBdr>
        </w:div>
        <w:div w:id="1792354941">
          <w:marLeft w:val="0"/>
          <w:marRight w:val="0"/>
          <w:marTop w:val="0"/>
          <w:marBottom w:val="0"/>
          <w:divBdr>
            <w:top w:val="none" w:sz="0" w:space="0" w:color="auto"/>
            <w:left w:val="none" w:sz="0" w:space="0" w:color="auto"/>
            <w:bottom w:val="none" w:sz="0" w:space="0" w:color="auto"/>
            <w:right w:val="none" w:sz="0" w:space="0" w:color="auto"/>
          </w:divBdr>
        </w:div>
      </w:divsChild>
    </w:div>
    <w:div w:id="1461339310">
      <w:bodyDiv w:val="1"/>
      <w:marLeft w:val="0"/>
      <w:marRight w:val="0"/>
      <w:marTop w:val="0"/>
      <w:marBottom w:val="0"/>
      <w:divBdr>
        <w:top w:val="none" w:sz="0" w:space="0" w:color="auto"/>
        <w:left w:val="none" w:sz="0" w:space="0" w:color="auto"/>
        <w:bottom w:val="none" w:sz="0" w:space="0" w:color="auto"/>
        <w:right w:val="none" w:sz="0" w:space="0" w:color="auto"/>
      </w:divBdr>
      <w:divsChild>
        <w:div w:id="297759145">
          <w:marLeft w:val="0"/>
          <w:marRight w:val="0"/>
          <w:marTop w:val="0"/>
          <w:marBottom w:val="0"/>
          <w:divBdr>
            <w:top w:val="none" w:sz="0" w:space="0" w:color="auto"/>
            <w:left w:val="none" w:sz="0" w:space="0" w:color="auto"/>
            <w:bottom w:val="none" w:sz="0" w:space="0" w:color="auto"/>
            <w:right w:val="none" w:sz="0" w:space="0" w:color="auto"/>
          </w:divBdr>
        </w:div>
        <w:div w:id="302538333">
          <w:marLeft w:val="0"/>
          <w:marRight w:val="0"/>
          <w:marTop w:val="0"/>
          <w:marBottom w:val="0"/>
          <w:divBdr>
            <w:top w:val="none" w:sz="0" w:space="0" w:color="auto"/>
            <w:left w:val="none" w:sz="0" w:space="0" w:color="auto"/>
            <w:bottom w:val="none" w:sz="0" w:space="0" w:color="auto"/>
            <w:right w:val="none" w:sz="0" w:space="0" w:color="auto"/>
          </w:divBdr>
        </w:div>
        <w:div w:id="373891549">
          <w:marLeft w:val="0"/>
          <w:marRight w:val="0"/>
          <w:marTop w:val="0"/>
          <w:marBottom w:val="0"/>
          <w:divBdr>
            <w:top w:val="none" w:sz="0" w:space="0" w:color="auto"/>
            <w:left w:val="none" w:sz="0" w:space="0" w:color="auto"/>
            <w:bottom w:val="none" w:sz="0" w:space="0" w:color="auto"/>
            <w:right w:val="none" w:sz="0" w:space="0" w:color="auto"/>
          </w:divBdr>
        </w:div>
        <w:div w:id="503861726">
          <w:marLeft w:val="0"/>
          <w:marRight w:val="0"/>
          <w:marTop w:val="0"/>
          <w:marBottom w:val="0"/>
          <w:divBdr>
            <w:top w:val="none" w:sz="0" w:space="0" w:color="auto"/>
            <w:left w:val="none" w:sz="0" w:space="0" w:color="auto"/>
            <w:bottom w:val="none" w:sz="0" w:space="0" w:color="auto"/>
            <w:right w:val="none" w:sz="0" w:space="0" w:color="auto"/>
          </w:divBdr>
        </w:div>
        <w:div w:id="621227819">
          <w:marLeft w:val="0"/>
          <w:marRight w:val="0"/>
          <w:marTop w:val="0"/>
          <w:marBottom w:val="0"/>
          <w:divBdr>
            <w:top w:val="none" w:sz="0" w:space="0" w:color="auto"/>
            <w:left w:val="none" w:sz="0" w:space="0" w:color="auto"/>
            <w:bottom w:val="none" w:sz="0" w:space="0" w:color="auto"/>
            <w:right w:val="none" w:sz="0" w:space="0" w:color="auto"/>
          </w:divBdr>
        </w:div>
        <w:div w:id="792867563">
          <w:marLeft w:val="0"/>
          <w:marRight w:val="0"/>
          <w:marTop w:val="0"/>
          <w:marBottom w:val="0"/>
          <w:divBdr>
            <w:top w:val="none" w:sz="0" w:space="0" w:color="auto"/>
            <w:left w:val="none" w:sz="0" w:space="0" w:color="auto"/>
            <w:bottom w:val="none" w:sz="0" w:space="0" w:color="auto"/>
            <w:right w:val="none" w:sz="0" w:space="0" w:color="auto"/>
          </w:divBdr>
        </w:div>
        <w:div w:id="949776803">
          <w:marLeft w:val="0"/>
          <w:marRight w:val="0"/>
          <w:marTop w:val="0"/>
          <w:marBottom w:val="0"/>
          <w:divBdr>
            <w:top w:val="none" w:sz="0" w:space="0" w:color="auto"/>
            <w:left w:val="none" w:sz="0" w:space="0" w:color="auto"/>
            <w:bottom w:val="none" w:sz="0" w:space="0" w:color="auto"/>
            <w:right w:val="none" w:sz="0" w:space="0" w:color="auto"/>
          </w:divBdr>
        </w:div>
        <w:div w:id="1383867329">
          <w:marLeft w:val="0"/>
          <w:marRight w:val="0"/>
          <w:marTop w:val="0"/>
          <w:marBottom w:val="0"/>
          <w:divBdr>
            <w:top w:val="none" w:sz="0" w:space="0" w:color="auto"/>
            <w:left w:val="none" w:sz="0" w:space="0" w:color="auto"/>
            <w:bottom w:val="none" w:sz="0" w:space="0" w:color="auto"/>
            <w:right w:val="none" w:sz="0" w:space="0" w:color="auto"/>
          </w:divBdr>
        </w:div>
        <w:div w:id="1791168629">
          <w:marLeft w:val="0"/>
          <w:marRight w:val="0"/>
          <w:marTop w:val="0"/>
          <w:marBottom w:val="0"/>
          <w:divBdr>
            <w:top w:val="none" w:sz="0" w:space="0" w:color="auto"/>
            <w:left w:val="none" w:sz="0" w:space="0" w:color="auto"/>
            <w:bottom w:val="none" w:sz="0" w:space="0" w:color="auto"/>
            <w:right w:val="none" w:sz="0" w:space="0" w:color="auto"/>
          </w:divBdr>
        </w:div>
      </w:divsChild>
    </w:div>
    <w:div w:id="1488133143">
      <w:bodyDiv w:val="1"/>
      <w:marLeft w:val="0"/>
      <w:marRight w:val="0"/>
      <w:marTop w:val="0"/>
      <w:marBottom w:val="0"/>
      <w:divBdr>
        <w:top w:val="none" w:sz="0" w:space="0" w:color="auto"/>
        <w:left w:val="none" w:sz="0" w:space="0" w:color="auto"/>
        <w:bottom w:val="none" w:sz="0" w:space="0" w:color="auto"/>
        <w:right w:val="none" w:sz="0" w:space="0" w:color="auto"/>
      </w:divBdr>
      <w:divsChild>
        <w:div w:id="333338472">
          <w:marLeft w:val="0"/>
          <w:marRight w:val="0"/>
          <w:marTop w:val="0"/>
          <w:marBottom w:val="0"/>
          <w:divBdr>
            <w:top w:val="none" w:sz="0" w:space="0" w:color="auto"/>
            <w:left w:val="none" w:sz="0" w:space="0" w:color="auto"/>
            <w:bottom w:val="none" w:sz="0" w:space="0" w:color="auto"/>
            <w:right w:val="none" w:sz="0" w:space="0" w:color="auto"/>
          </w:divBdr>
        </w:div>
        <w:div w:id="585504054">
          <w:marLeft w:val="0"/>
          <w:marRight w:val="0"/>
          <w:marTop w:val="0"/>
          <w:marBottom w:val="0"/>
          <w:divBdr>
            <w:top w:val="none" w:sz="0" w:space="0" w:color="auto"/>
            <w:left w:val="none" w:sz="0" w:space="0" w:color="auto"/>
            <w:bottom w:val="none" w:sz="0" w:space="0" w:color="auto"/>
            <w:right w:val="none" w:sz="0" w:space="0" w:color="auto"/>
          </w:divBdr>
        </w:div>
        <w:div w:id="1955793806">
          <w:marLeft w:val="0"/>
          <w:marRight w:val="0"/>
          <w:marTop w:val="0"/>
          <w:marBottom w:val="0"/>
          <w:divBdr>
            <w:top w:val="none" w:sz="0" w:space="0" w:color="auto"/>
            <w:left w:val="none" w:sz="0" w:space="0" w:color="auto"/>
            <w:bottom w:val="none" w:sz="0" w:space="0" w:color="auto"/>
            <w:right w:val="none" w:sz="0" w:space="0" w:color="auto"/>
          </w:divBdr>
        </w:div>
      </w:divsChild>
    </w:div>
    <w:div w:id="1603420690">
      <w:bodyDiv w:val="1"/>
      <w:marLeft w:val="0"/>
      <w:marRight w:val="0"/>
      <w:marTop w:val="0"/>
      <w:marBottom w:val="0"/>
      <w:divBdr>
        <w:top w:val="none" w:sz="0" w:space="0" w:color="auto"/>
        <w:left w:val="none" w:sz="0" w:space="0" w:color="auto"/>
        <w:bottom w:val="none" w:sz="0" w:space="0" w:color="auto"/>
        <w:right w:val="none" w:sz="0" w:space="0" w:color="auto"/>
      </w:divBdr>
    </w:div>
    <w:div w:id="1604458455">
      <w:bodyDiv w:val="1"/>
      <w:marLeft w:val="0"/>
      <w:marRight w:val="0"/>
      <w:marTop w:val="0"/>
      <w:marBottom w:val="0"/>
      <w:divBdr>
        <w:top w:val="none" w:sz="0" w:space="0" w:color="auto"/>
        <w:left w:val="none" w:sz="0" w:space="0" w:color="auto"/>
        <w:bottom w:val="none" w:sz="0" w:space="0" w:color="auto"/>
        <w:right w:val="none" w:sz="0" w:space="0" w:color="auto"/>
      </w:divBdr>
      <w:divsChild>
        <w:div w:id="94134837">
          <w:marLeft w:val="0"/>
          <w:marRight w:val="0"/>
          <w:marTop w:val="0"/>
          <w:marBottom w:val="0"/>
          <w:divBdr>
            <w:top w:val="none" w:sz="0" w:space="0" w:color="auto"/>
            <w:left w:val="none" w:sz="0" w:space="0" w:color="auto"/>
            <w:bottom w:val="none" w:sz="0" w:space="0" w:color="auto"/>
            <w:right w:val="none" w:sz="0" w:space="0" w:color="auto"/>
          </w:divBdr>
        </w:div>
        <w:div w:id="532773318">
          <w:marLeft w:val="0"/>
          <w:marRight w:val="0"/>
          <w:marTop w:val="0"/>
          <w:marBottom w:val="0"/>
          <w:divBdr>
            <w:top w:val="none" w:sz="0" w:space="0" w:color="auto"/>
            <w:left w:val="none" w:sz="0" w:space="0" w:color="auto"/>
            <w:bottom w:val="none" w:sz="0" w:space="0" w:color="auto"/>
            <w:right w:val="none" w:sz="0" w:space="0" w:color="auto"/>
          </w:divBdr>
        </w:div>
        <w:div w:id="574248560">
          <w:marLeft w:val="0"/>
          <w:marRight w:val="0"/>
          <w:marTop w:val="0"/>
          <w:marBottom w:val="0"/>
          <w:divBdr>
            <w:top w:val="none" w:sz="0" w:space="0" w:color="auto"/>
            <w:left w:val="none" w:sz="0" w:space="0" w:color="auto"/>
            <w:bottom w:val="none" w:sz="0" w:space="0" w:color="auto"/>
            <w:right w:val="none" w:sz="0" w:space="0" w:color="auto"/>
          </w:divBdr>
        </w:div>
        <w:div w:id="1885750683">
          <w:marLeft w:val="0"/>
          <w:marRight w:val="0"/>
          <w:marTop w:val="0"/>
          <w:marBottom w:val="0"/>
          <w:divBdr>
            <w:top w:val="none" w:sz="0" w:space="0" w:color="auto"/>
            <w:left w:val="none" w:sz="0" w:space="0" w:color="auto"/>
            <w:bottom w:val="none" w:sz="0" w:space="0" w:color="auto"/>
            <w:right w:val="none" w:sz="0" w:space="0" w:color="auto"/>
          </w:divBdr>
        </w:div>
      </w:divsChild>
    </w:div>
    <w:div w:id="1625036208">
      <w:bodyDiv w:val="1"/>
      <w:marLeft w:val="0"/>
      <w:marRight w:val="0"/>
      <w:marTop w:val="0"/>
      <w:marBottom w:val="0"/>
      <w:divBdr>
        <w:top w:val="none" w:sz="0" w:space="0" w:color="auto"/>
        <w:left w:val="none" w:sz="0" w:space="0" w:color="auto"/>
        <w:bottom w:val="none" w:sz="0" w:space="0" w:color="auto"/>
        <w:right w:val="none" w:sz="0" w:space="0" w:color="auto"/>
      </w:divBdr>
      <w:divsChild>
        <w:div w:id="1439906041">
          <w:marLeft w:val="0"/>
          <w:marRight w:val="0"/>
          <w:marTop w:val="0"/>
          <w:marBottom w:val="0"/>
          <w:divBdr>
            <w:top w:val="none" w:sz="0" w:space="0" w:color="auto"/>
            <w:left w:val="none" w:sz="0" w:space="0" w:color="auto"/>
            <w:bottom w:val="none" w:sz="0" w:space="0" w:color="auto"/>
            <w:right w:val="none" w:sz="0" w:space="0" w:color="auto"/>
          </w:divBdr>
        </w:div>
        <w:div w:id="1514419520">
          <w:marLeft w:val="0"/>
          <w:marRight w:val="0"/>
          <w:marTop w:val="0"/>
          <w:marBottom w:val="0"/>
          <w:divBdr>
            <w:top w:val="none" w:sz="0" w:space="0" w:color="auto"/>
            <w:left w:val="none" w:sz="0" w:space="0" w:color="auto"/>
            <w:bottom w:val="none" w:sz="0" w:space="0" w:color="auto"/>
            <w:right w:val="none" w:sz="0" w:space="0" w:color="auto"/>
          </w:divBdr>
        </w:div>
        <w:div w:id="1804695479">
          <w:marLeft w:val="0"/>
          <w:marRight w:val="0"/>
          <w:marTop w:val="0"/>
          <w:marBottom w:val="0"/>
          <w:divBdr>
            <w:top w:val="none" w:sz="0" w:space="0" w:color="auto"/>
            <w:left w:val="none" w:sz="0" w:space="0" w:color="auto"/>
            <w:bottom w:val="none" w:sz="0" w:space="0" w:color="auto"/>
            <w:right w:val="none" w:sz="0" w:space="0" w:color="auto"/>
          </w:divBdr>
        </w:div>
      </w:divsChild>
    </w:div>
    <w:div w:id="1635016193">
      <w:bodyDiv w:val="1"/>
      <w:marLeft w:val="0"/>
      <w:marRight w:val="0"/>
      <w:marTop w:val="0"/>
      <w:marBottom w:val="0"/>
      <w:divBdr>
        <w:top w:val="none" w:sz="0" w:space="0" w:color="auto"/>
        <w:left w:val="none" w:sz="0" w:space="0" w:color="auto"/>
        <w:bottom w:val="none" w:sz="0" w:space="0" w:color="auto"/>
        <w:right w:val="none" w:sz="0" w:space="0" w:color="auto"/>
      </w:divBdr>
    </w:div>
    <w:div w:id="1668702944">
      <w:bodyDiv w:val="1"/>
      <w:marLeft w:val="0"/>
      <w:marRight w:val="0"/>
      <w:marTop w:val="0"/>
      <w:marBottom w:val="0"/>
      <w:divBdr>
        <w:top w:val="none" w:sz="0" w:space="0" w:color="auto"/>
        <w:left w:val="none" w:sz="0" w:space="0" w:color="auto"/>
        <w:bottom w:val="none" w:sz="0" w:space="0" w:color="auto"/>
        <w:right w:val="none" w:sz="0" w:space="0" w:color="auto"/>
      </w:divBdr>
    </w:div>
    <w:div w:id="1782645457">
      <w:bodyDiv w:val="1"/>
      <w:marLeft w:val="0"/>
      <w:marRight w:val="0"/>
      <w:marTop w:val="0"/>
      <w:marBottom w:val="0"/>
      <w:divBdr>
        <w:top w:val="none" w:sz="0" w:space="0" w:color="auto"/>
        <w:left w:val="none" w:sz="0" w:space="0" w:color="auto"/>
        <w:bottom w:val="none" w:sz="0" w:space="0" w:color="auto"/>
        <w:right w:val="none" w:sz="0" w:space="0" w:color="auto"/>
      </w:divBdr>
      <w:divsChild>
        <w:div w:id="742609752">
          <w:marLeft w:val="0"/>
          <w:marRight w:val="0"/>
          <w:marTop w:val="0"/>
          <w:marBottom w:val="0"/>
          <w:divBdr>
            <w:top w:val="none" w:sz="0" w:space="0" w:color="auto"/>
            <w:left w:val="none" w:sz="0" w:space="0" w:color="auto"/>
            <w:bottom w:val="none" w:sz="0" w:space="0" w:color="auto"/>
            <w:right w:val="none" w:sz="0" w:space="0" w:color="auto"/>
          </w:divBdr>
        </w:div>
        <w:div w:id="1230073736">
          <w:marLeft w:val="0"/>
          <w:marRight w:val="0"/>
          <w:marTop w:val="0"/>
          <w:marBottom w:val="0"/>
          <w:divBdr>
            <w:top w:val="none" w:sz="0" w:space="0" w:color="auto"/>
            <w:left w:val="none" w:sz="0" w:space="0" w:color="auto"/>
            <w:bottom w:val="none" w:sz="0" w:space="0" w:color="auto"/>
            <w:right w:val="none" w:sz="0" w:space="0" w:color="auto"/>
          </w:divBdr>
        </w:div>
        <w:div w:id="1284002001">
          <w:marLeft w:val="0"/>
          <w:marRight w:val="0"/>
          <w:marTop w:val="0"/>
          <w:marBottom w:val="0"/>
          <w:divBdr>
            <w:top w:val="none" w:sz="0" w:space="0" w:color="auto"/>
            <w:left w:val="none" w:sz="0" w:space="0" w:color="auto"/>
            <w:bottom w:val="none" w:sz="0" w:space="0" w:color="auto"/>
            <w:right w:val="none" w:sz="0" w:space="0" w:color="auto"/>
          </w:divBdr>
        </w:div>
        <w:div w:id="1372343217">
          <w:marLeft w:val="0"/>
          <w:marRight w:val="0"/>
          <w:marTop w:val="0"/>
          <w:marBottom w:val="0"/>
          <w:divBdr>
            <w:top w:val="none" w:sz="0" w:space="0" w:color="auto"/>
            <w:left w:val="none" w:sz="0" w:space="0" w:color="auto"/>
            <w:bottom w:val="none" w:sz="0" w:space="0" w:color="auto"/>
            <w:right w:val="none" w:sz="0" w:space="0" w:color="auto"/>
          </w:divBdr>
        </w:div>
        <w:div w:id="1987320299">
          <w:marLeft w:val="0"/>
          <w:marRight w:val="0"/>
          <w:marTop w:val="0"/>
          <w:marBottom w:val="0"/>
          <w:divBdr>
            <w:top w:val="none" w:sz="0" w:space="0" w:color="auto"/>
            <w:left w:val="none" w:sz="0" w:space="0" w:color="auto"/>
            <w:bottom w:val="none" w:sz="0" w:space="0" w:color="auto"/>
            <w:right w:val="none" w:sz="0" w:space="0" w:color="auto"/>
          </w:divBdr>
        </w:div>
      </w:divsChild>
    </w:div>
    <w:div w:id="1846508797">
      <w:bodyDiv w:val="1"/>
      <w:marLeft w:val="0"/>
      <w:marRight w:val="0"/>
      <w:marTop w:val="0"/>
      <w:marBottom w:val="0"/>
      <w:divBdr>
        <w:top w:val="none" w:sz="0" w:space="0" w:color="auto"/>
        <w:left w:val="none" w:sz="0" w:space="0" w:color="auto"/>
        <w:bottom w:val="none" w:sz="0" w:space="0" w:color="auto"/>
        <w:right w:val="none" w:sz="0" w:space="0" w:color="auto"/>
      </w:divBdr>
    </w:div>
    <w:div w:id="1864900517">
      <w:bodyDiv w:val="1"/>
      <w:marLeft w:val="0"/>
      <w:marRight w:val="0"/>
      <w:marTop w:val="0"/>
      <w:marBottom w:val="0"/>
      <w:divBdr>
        <w:top w:val="none" w:sz="0" w:space="0" w:color="auto"/>
        <w:left w:val="none" w:sz="0" w:space="0" w:color="auto"/>
        <w:bottom w:val="none" w:sz="0" w:space="0" w:color="auto"/>
        <w:right w:val="none" w:sz="0" w:space="0" w:color="auto"/>
      </w:divBdr>
      <w:divsChild>
        <w:div w:id="419906788">
          <w:marLeft w:val="0"/>
          <w:marRight w:val="0"/>
          <w:marTop w:val="0"/>
          <w:marBottom w:val="0"/>
          <w:divBdr>
            <w:top w:val="none" w:sz="0" w:space="0" w:color="auto"/>
            <w:left w:val="none" w:sz="0" w:space="0" w:color="auto"/>
            <w:bottom w:val="none" w:sz="0" w:space="0" w:color="auto"/>
            <w:right w:val="none" w:sz="0" w:space="0" w:color="auto"/>
          </w:divBdr>
          <w:divsChild>
            <w:div w:id="1226182768">
              <w:marLeft w:val="0"/>
              <w:marRight w:val="0"/>
              <w:marTop w:val="0"/>
              <w:marBottom w:val="0"/>
              <w:divBdr>
                <w:top w:val="none" w:sz="0" w:space="0" w:color="auto"/>
                <w:left w:val="none" w:sz="0" w:space="0" w:color="auto"/>
                <w:bottom w:val="none" w:sz="0" w:space="0" w:color="auto"/>
                <w:right w:val="none" w:sz="0" w:space="0" w:color="auto"/>
              </w:divBdr>
            </w:div>
          </w:divsChild>
        </w:div>
        <w:div w:id="1237672372">
          <w:marLeft w:val="0"/>
          <w:marRight w:val="0"/>
          <w:marTop w:val="0"/>
          <w:marBottom w:val="0"/>
          <w:divBdr>
            <w:top w:val="none" w:sz="0" w:space="0" w:color="auto"/>
            <w:left w:val="none" w:sz="0" w:space="0" w:color="auto"/>
            <w:bottom w:val="none" w:sz="0" w:space="0" w:color="auto"/>
            <w:right w:val="none" w:sz="0" w:space="0" w:color="auto"/>
          </w:divBdr>
          <w:divsChild>
            <w:div w:id="306788675">
              <w:marLeft w:val="0"/>
              <w:marRight w:val="0"/>
              <w:marTop w:val="0"/>
              <w:marBottom w:val="0"/>
              <w:divBdr>
                <w:top w:val="none" w:sz="0" w:space="0" w:color="auto"/>
                <w:left w:val="none" w:sz="0" w:space="0" w:color="auto"/>
                <w:bottom w:val="none" w:sz="0" w:space="0" w:color="auto"/>
                <w:right w:val="none" w:sz="0" w:space="0" w:color="auto"/>
              </w:divBdr>
            </w:div>
            <w:div w:id="9544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2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isabled-persons-transport-advisory-committe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82519/williams-shapps-plan-for-rail-consultation-on-legislation-to-implement-rail-transformation-web-versio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94603/gbr-williams-shapps-plan-for-rail.pdf"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082519/williams-shapps-plan-for-rail-consultation-on-legislation-to-implement-rail-transformation-web-versio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94603/gbr-williams-shapps-plan-for-rail.pdf"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FB2703B5-E1E9-4852-A3C3-00ED2BE17E83}">
    <t:Anchor>
      <t:Comment id="683155403"/>
    </t:Anchor>
    <t:History>
      <t:Event id="{6F1E2F8F-555B-484E-9E0D-7E9A6FC33C17}" time="2023-09-25T10:15:23.527Z">
        <t:Attribution userId="S::scarlet.page@dft.gov.uk::db1d36b4-82f9-4731-89eb-2433b9d8c25b" userProvider="AD" userName="Scarlet Page"/>
        <t:Anchor>
          <t:Comment id="572498135"/>
        </t:Anchor>
        <t:Create/>
      </t:Event>
      <t:Event id="{F2552509-5740-4651-9AE4-242A9E6D15DC}" time="2023-09-25T10:15:23.527Z">
        <t:Attribution userId="S::scarlet.page@dft.gov.uk::db1d36b4-82f9-4731-89eb-2433b9d8c25b" userProvider="AD" userName="Scarlet Page"/>
        <t:Anchor>
          <t:Comment id="572498135"/>
        </t:Anchor>
        <t:Assign userId="S::Richard.Slade@dft.gov.uk::3fe5b8ea-b04f-492d-a672-eac0c0245a53" userProvider="AD" userName="Richard Slade"/>
      </t:Event>
      <t:Event id="{A554B082-4A21-4806-8AF8-D05F9D1F4FDA}" time="2023-09-25T10:15:23.527Z">
        <t:Attribution userId="S::scarlet.page@dft.gov.uk::db1d36b4-82f9-4731-89eb-2433b9d8c25b" userProvider="AD" userName="Scarlet Page"/>
        <t:Anchor>
          <t:Comment id="572498135"/>
        </t:Anchor>
        <t:SetTitle title="@Richard Slade"/>
      </t:Event>
    </t:History>
  </t:Task>
  <t:Task id="{F1651088-1EF6-485C-A78E-B267178DB3CE}">
    <t:Anchor>
      <t:Comment id="2025880106"/>
    </t:Anchor>
    <t:History>
      <t:Event id="{1BE90193-DF1A-40B0-971C-0C72E253F299}" time="2023-09-28T13:17:34.986Z">
        <t:Attribution userId="S::Alissa.Ede@dft.gov.uk::ef077b75-f4b0-476c-a3f8-41b8b796be88" userProvider="AD" userName="Alissa Ede"/>
        <t:Anchor>
          <t:Comment id="683673982"/>
        </t:Anchor>
        <t:Create/>
      </t:Event>
      <t:Event id="{0DE21695-DEDB-465D-BC2D-B4C673AD5E55}" time="2023-09-28T13:17:34.986Z">
        <t:Attribution userId="S::Alissa.Ede@dft.gov.uk::ef077b75-f4b0-476c-a3f8-41b8b796be88" userProvider="AD" userName="Alissa Ede"/>
        <t:Anchor>
          <t:Comment id="683673982"/>
        </t:Anchor>
        <t:Assign userId="S::Radhika.Sundaram@dft.gov.uk::4e2370ac-25b6-426b-a717-9efe8fb38b66" userProvider="AD" userName="Radhika Sundaram"/>
      </t:Event>
      <t:Event id="{470A271F-3B74-4074-98D6-2062C6EE7BB5}" time="2023-09-28T13:17:34.986Z">
        <t:Attribution userId="S::Alissa.Ede@dft.gov.uk::ef077b75-f4b0-476c-a3f8-41b8b796be88" userProvider="AD" userName="Alissa Ede"/>
        <t:Anchor>
          <t:Comment id="683673982"/>
        </t:Anchor>
        <t:SetTitle title="@Radhika Sundaram @Helena Andersson "/>
      </t:Event>
    </t:History>
  </t:Task>
  <t:Task id="{7343BB22-61F0-4FD3-AD78-F49AA7E84D2B}">
    <t:Anchor>
      <t:Comment id="683168946"/>
    </t:Anchor>
    <t:History>
      <t:Event id="{E7E659C4-B531-4063-ABE8-C1F029D7A63F}" time="2023-09-25T10:15:35.797Z">
        <t:Attribution userId="S::scarlet.page@dft.gov.uk::db1d36b4-82f9-4731-89eb-2433b9d8c25b" userProvider="AD" userName="Scarlet Page"/>
        <t:Anchor>
          <t:Comment id="574066049"/>
        </t:Anchor>
        <t:Create/>
      </t:Event>
      <t:Event id="{DF1FECAB-BF5F-4D83-9118-F5580D23A370}" time="2023-09-25T10:15:35.797Z">
        <t:Attribution userId="S::scarlet.page@dft.gov.uk::db1d36b4-82f9-4731-89eb-2433b9d8c25b" userProvider="AD" userName="Scarlet Page"/>
        <t:Anchor>
          <t:Comment id="574066049"/>
        </t:Anchor>
        <t:Assign userId="S::Richard.Slade@dft.gov.uk::3fe5b8ea-b04f-492d-a672-eac0c0245a53" userProvider="AD" userName="Richard Slade"/>
      </t:Event>
      <t:Event id="{096E3533-BDE0-4A68-851F-73DE00921945}" time="2023-09-25T10:15:35.797Z">
        <t:Attribution userId="S::scarlet.page@dft.gov.uk::db1d36b4-82f9-4731-89eb-2433b9d8c25b" userProvider="AD" userName="Scarlet Page"/>
        <t:Anchor>
          <t:Comment id="574066049"/>
        </t:Anchor>
        <t:SetTitle title="@Richard Slade"/>
      </t:Event>
    </t:History>
  </t:Task>
  <t:Task id="{4CA5867F-8E65-4A95-A645-593BF235D650}">
    <t:Anchor>
      <t:Comment id="683154624"/>
    </t:Anchor>
    <t:History>
      <t:Event id="{A27AB44C-AA4D-4F59-898D-15288AE9729A}" time="2023-09-25T13:41:58.524Z">
        <t:Attribution userId="S::scarlet.page@dft.gov.uk::db1d36b4-82f9-4731-89eb-2433b9d8c25b" userProvider="AD" userName="Scarlet Page"/>
        <t:Anchor>
          <t:Comment id="1690737611"/>
        </t:Anchor>
        <t:Create/>
      </t:Event>
      <t:Event id="{824D3B69-AF14-4BF5-BBA2-F51CB525F065}" time="2023-09-25T13:41:58.524Z">
        <t:Attribution userId="S::scarlet.page@dft.gov.uk::db1d36b4-82f9-4731-89eb-2433b9d8c25b" userProvider="AD" userName="Scarlet Page"/>
        <t:Anchor>
          <t:Comment id="1690737611"/>
        </t:Anchor>
        <t:Assign userId="S::Jenny.Volp@dft.gov.uk::7b583e2b-4c5d-4e3f-ae51-bbcb3439a8f4" userProvider="AD" userName="Jenny Volp"/>
      </t:Event>
      <t:Event id="{942CF3C5-8CBE-4676-984F-A7BD1A7614CD}" time="2023-09-25T13:41:58.524Z">
        <t:Attribution userId="S::scarlet.page@dft.gov.uk::db1d36b4-82f9-4731-89eb-2433b9d8c25b" userProvider="AD" userName="Scarlet Page"/>
        <t:Anchor>
          <t:Comment id="1690737611"/>
        </t:Anchor>
        <t:SetTitle title="@Jenny Volp"/>
      </t:Event>
    </t:History>
  </t:Task>
  <t:Task id="{77602909-9381-44EC-8CBA-D13BEAEFBF94}">
    <t:Anchor>
      <t:Comment id="683168965"/>
    </t:Anchor>
    <t:History>
      <t:Event id="{F3EAA7F4-476B-47BF-8D9B-3A64AEB21AD1}" time="2023-09-25T10:15:49.857Z">
        <t:Attribution userId="S::scarlet.page@dft.gov.uk::db1d36b4-82f9-4731-89eb-2433b9d8c25b" userProvider="AD" userName="Scarlet Page"/>
        <t:Anchor>
          <t:Comment id="1951447837"/>
        </t:Anchor>
        <t:Create/>
      </t:Event>
      <t:Event id="{2E0E4D65-0697-4C08-AEA0-C43B5A67DF03}" time="2023-09-25T10:15:49.857Z">
        <t:Attribution userId="S::scarlet.page@dft.gov.uk::db1d36b4-82f9-4731-89eb-2433b9d8c25b" userProvider="AD" userName="Scarlet Page"/>
        <t:Anchor>
          <t:Comment id="1951447837"/>
        </t:Anchor>
        <t:Assign userId="S::Richard.Slade@dft.gov.uk::3fe5b8ea-b04f-492d-a672-eac0c0245a53" userProvider="AD" userName="Richard Slade"/>
      </t:Event>
      <t:Event id="{A515C9A1-4FE5-44ED-A9FD-22AADA98ED43}" time="2023-09-25T10:15:49.857Z">
        <t:Attribution userId="S::scarlet.page@dft.gov.uk::db1d36b4-82f9-4731-89eb-2433b9d8c25b" userProvider="AD" userName="Scarlet Page"/>
        <t:Anchor>
          <t:Comment id="1951447837"/>
        </t:Anchor>
        <t:SetTitle title="@Richard Slade"/>
      </t:Event>
    </t:History>
  </t:Task>
  <t:Task id="{8FD226A8-E266-4F3D-A011-B9A8F46A3A1B}">
    <t:Anchor>
      <t:Comment id="1168805786"/>
    </t:Anchor>
    <t:History>
      <t:Event id="{7639A7A1-359C-4203-90E3-16E882AEBE5A}" time="2023-09-27T22:21:27.975Z">
        <t:Attribution userId="S::alissa.ede@dft.gov.uk::ef077b75-f4b0-476c-a3f8-41b8b796be88" userProvider="AD" userName="Alissa Ede"/>
        <t:Anchor>
          <t:Comment id="1168805786"/>
        </t:Anchor>
        <t:Create/>
      </t:Event>
      <t:Event id="{ACEA4690-599B-4B39-BF20-15C0145AC7FB}" time="2023-09-27T22:21:27.975Z">
        <t:Attribution userId="S::alissa.ede@dft.gov.uk::ef077b75-f4b0-476c-a3f8-41b8b796be88" userProvider="AD" userName="Alissa Ede"/>
        <t:Anchor>
          <t:Comment id="1168805786"/>
        </t:Anchor>
        <t:Assign userId="S::Jenny.Volp@dft.gov.uk::7b583e2b-4c5d-4e3f-ae51-bbcb3439a8f4" userProvider="AD" userName="Jenny Volp"/>
      </t:Event>
      <t:Event id="{BDC2BD8F-70EC-463E-9E65-24FF3A3038FC}" time="2023-09-27T22:21:27.975Z">
        <t:Attribution userId="S::alissa.ede@dft.gov.uk::ef077b75-f4b0-476c-a3f8-41b8b796be88" userProvider="AD" userName="Alissa Ede"/>
        <t:Anchor>
          <t:Comment id="1168805786"/>
        </t:Anchor>
        <t:SetTitle title="should this be capitalised &quot;Integrated Rail Body&quot; through out? Legislation uses this form. The capitalisation on IRB is not consistent across all of the documents - Bill team @Jenny Volp to ensure that this is agreed in style guide."/>
      </t:Event>
    </t:History>
  </t:Task>
  <t:Task id="{7740F328-B4EF-4B85-B114-67A3EB93BBC6}">
    <t:Anchor>
      <t:Comment id="1664033033"/>
    </t:Anchor>
    <t:History>
      <t:Event id="{58F2C100-8E28-4A14-A084-A46994E512FE}" time="2023-09-27T22:43:46.451Z">
        <t:Attribution userId="S::alissa.ede@dft.gov.uk::ef077b75-f4b0-476c-a3f8-41b8b796be88" userProvider="AD" userName="Alissa Ede"/>
        <t:Anchor>
          <t:Comment id="1664033033"/>
        </t:Anchor>
        <t:Create/>
      </t:Event>
      <t:Event id="{44A0C4CC-0949-4488-B7F7-A0A5C572B80F}" time="2023-09-27T22:43:46.451Z">
        <t:Attribution userId="S::alissa.ede@dft.gov.uk::ef077b75-f4b0-476c-a3f8-41b8b796be88" userProvider="AD" userName="Alissa Ede"/>
        <t:Anchor>
          <t:Comment id="1664033033"/>
        </t:Anchor>
        <t:Assign userId="S::Jenny.Volp@dft.gov.uk::7b583e2b-4c5d-4e3f-ae51-bbcb3439a8f4" userProvider="AD" userName="Jenny Volp"/>
      </t:Event>
      <t:Event id="{DBBD55BC-9F21-4B1B-9AFA-F98B25E8AC90}" time="2023-09-27T22:43:46.451Z">
        <t:Attribution userId="S::alissa.ede@dft.gov.uk::ef077b75-f4b0-476c-a3f8-41b8b796be88" userProvider="AD" userName="Alissa Ede"/>
        <t:Anchor>
          <t:Comment id="1664033033"/>
        </t:Anchor>
        <t:SetTitle title="are we ok to abbreviate IRB? If so, should be abbreviated throughout. OTherwise, spell it out. @Jenny Volp"/>
      </t:Event>
      <t:Event id="{6481FA5D-98B0-463C-AE9F-32E12F76C014}" time="2023-10-12T13:02:59.546Z">
        <t:Attribution userId="S::Heidi.Catlin@dft.gov.uk::f5b87e5a-2a0e-4de6-b3a4-983b8f941d5c" userProvider="AD" userName="Heidi Catlin"/>
        <t:Progress percentComplete="100"/>
      </t:Event>
    </t:History>
  </t:Task>
  <t:Task id="{24DED59C-7561-4FB1-9B22-DFC0998BE18D}">
    <t:Anchor>
      <t:Comment id="256805018"/>
    </t:Anchor>
    <t:History>
      <t:Event id="{C07E0916-5007-47AD-9142-8A04F55E4286}" time="2023-09-27T22:51:54.389Z">
        <t:Attribution userId="S::alissa.ede@dft.gov.uk::ef077b75-f4b0-476c-a3f8-41b8b796be88" userProvider="AD" userName="Alissa Ede"/>
        <t:Anchor>
          <t:Comment id="256805018"/>
        </t:Anchor>
        <t:Create/>
      </t:Event>
      <t:Event id="{2CD7699F-8B82-4396-9152-6149E0BA7F65}" time="2023-09-27T22:51:54.389Z">
        <t:Attribution userId="S::alissa.ede@dft.gov.uk::ef077b75-f4b0-476c-a3f8-41b8b796be88" userProvider="AD" userName="Alissa Ede"/>
        <t:Anchor>
          <t:Comment id="256805018"/>
        </t:Anchor>
        <t:Assign userId="S::Jenny.Volp@dft.gov.uk::7b583e2b-4c5d-4e3f-ae51-bbcb3439a8f4" userProvider="AD" userName="Jenny Volp"/>
      </t:Event>
      <t:Event id="{928A90D3-3D5A-4BA4-AF4D-6C69EE171287}" time="2023-09-27T22:51:54.389Z">
        <t:Attribution userId="S::alissa.ede@dft.gov.uk::ef077b75-f4b0-476c-a3f8-41b8b796be88" userProvider="AD" userName="Alissa Ede"/>
        <t:Anchor>
          <t:Comment id="256805018"/>
        </t:Anchor>
        <t:SetTitle title="need to look at how we want to refer to ORR to be consistent throughout document. @Jenny Volp"/>
      </t:Event>
    </t:History>
  </t:Task>
  <t:Task id="{BCB1333E-44B5-4ED2-AA88-933877A95119}">
    <t:Anchor>
      <t:Comment id="354671682"/>
    </t:Anchor>
    <t:History>
      <t:Event id="{66533E46-4542-42C1-8A9C-5A8A4ECB58DE}" time="2023-09-27T22:59:15.912Z">
        <t:Attribution userId="S::alissa.ede@dft.gov.uk::ef077b75-f4b0-476c-a3f8-41b8b796be88" userProvider="AD" userName="Alissa Ede"/>
        <t:Anchor>
          <t:Comment id="1377970114"/>
        </t:Anchor>
        <t:Create/>
      </t:Event>
      <t:Event id="{036C7FFD-6100-42D0-889F-EB4901425BC4}" time="2023-09-27T22:59:15.912Z">
        <t:Attribution userId="S::alissa.ede@dft.gov.uk::ef077b75-f4b0-476c-a3f8-41b8b796be88" userProvider="AD" userName="Alissa Ede"/>
        <t:Anchor>
          <t:Comment id="1377970114"/>
        </t:Anchor>
        <t:Assign userId="S::Radhika.Sundaram@dft.gov.uk::4e2370ac-25b6-426b-a717-9efe8fb38b66" userProvider="AD" userName="Radhika Sundaram"/>
      </t:Event>
      <t:Event id="{902E15F6-6397-4D05-96AB-8D7E951288FB}" time="2023-09-27T22:59:15.912Z">
        <t:Attribution userId="S::alissa.ede@dft.gov.uk::ef077b75-f4b0-476c-a3f8-41b8b796be88" userProvider="AD" userName="Alissa Ede"/>
        <t:Anchor>
          <t:Comment id="1377970114"/>
        </t:Anchor>
        <t:SetTitle title="@Radhika Sundaram we discussed different wording here- please amend and tag me when it is ready for review."/>
      </t:Event>
    </t:History>
  </t:Task>
  <t:Task id="{4FE29C1F-90FB-45C2-BC9A-54016C6DAC54}">
    <t:Anchor>
      <t:Comment id="1742607882"/>
    </t:Anchor>
    <t:History>
      <t:Event id="{6FE77D3C-ED58-4D26-9D46-D51C0395FBA1}" time="2023-09-27T23:00:11.137Z">
        <t:Attribution userId="S::alissa.ede@dft.gov.uk::ef077b75-f4b0-476c-a3f8-41b8b796be88" userProvider="AD" userName="Alissa Ede"/>
        <t:Anchor>
          <t:Comment id="1748841241"/>
        </t:Anchor>
        <t:Create/>
      </t:Event>
      <t:Event id="{437F4DB3-8FA9-44C3-A9BF-3CDB44ADDBC3}" time="2023-09-27T23:00:11.137Z">
        <t:Attribution userId="S::alissa.ede@dft.gov.uk::ef077b75-f4b0-476c-a3f8-41b8b796be88" userProvider="AD" userName="Alissa Ede"/>
        <t:Anchor>
          <t:Comment id="1748841241"/>
        </t:Anchor>
        <t:Assign userId="S::Radhika.Sundaram@dft.gov.uk::4e2370ac-25b6-426b-a717-9efe8fb38b66" userProvider="AD" userName="Radhika Sundaram"/>
      </t:Event>
      <t:Event id="{0BB2E108-D57F-4BC3-A3DF-67151BA26981}" time="2023-09-27T23:00:11.137Z">
        <t:Attribution userId="S::alissa.ede@dft.gov.uk::ef077b75-f4b0-476c-a3f8-41b8b796be88" userProvider="AD" userName="Alissa Ede"/>
        <t:Anchor>
          <t:Comment id="1748841241"/>
        </t:Anchor>
        <t:SetTitle title="@Radhika Sundaram we discussed some further changes here - can you tag me when those are ready for me to clear?"/>
      </t:Event>
    </t:History>
  </t:Task>
  <t:Task id="{D254C571-C314-4A21-A4F5-CD1C9E0FC543}">
    <t:Anchor>
      <t:Comment id="58871910"/>
    </t:Anchor>
    <t:History>
      <t:Event id="{7D6047A5-3C43-4B63-AA1F-924E6663759D}" time="2023-09-27T23:00:50.515Z">
        <t:Attribution userId="S::alissa.ede@dft.gov.uk::ef077b75-f4b0-476c-a3f8-41b8b796be88" userProvider="AD" userName="Alissa Ede"/>
        <t:Anchor>
          <t:Comment id="58871910"/>
        </t:Anchor>
        <t:Create/>
      </t:Event>
      <t:Event id="{032F1B07-EB93-45F4-9155-1B5154BBF2E6}" time="2023-09-27T23:00:50.515Z">
        <t:Attribution userId="S::alissa.ede@dft.gov.uk::ef077b75-f4b0-476c-a3f8-41b8b796be88" userProvider="AD" userName="Alissa Ede"/>
        <t:Anchor>
          <t:Comment id="58871910"/>
        </t:Anchor>
        <t:Assign userId="S::Jenny.Volp@dft.gov.uk::7b583e2b-4c5d-4e3f-ae51-bbcb3439a8f4" userProvider="AD" userName="Jenny Volp"/>
      </t:Event>
      <t:Event id="{39D84B49-03B7-4D20-A4D9-1C04EC63EAA3}" time="2023-09-27T23:00:50.515Z">
        <t:Attribution userId="S::alissa.ede@dft.gov.uk::ef077b75-f4b0-476c-a3f8-41b8b796be88" userProvider="AD" userName="Alissa Ede"/>
        <t:Anchor>
          <t:Comment id="58871910"/>
        </t:Anchor>
        <t:SetTitle title="Do we need to mention this act in the list of legislation that this affects? @Jenny Volp"/>
      </t:Event>
    </t:History>
  </t:Task>
  <t:Task id="{4CF5608B-91F4-4D3D-8098-5DCAD6D6C7F5}">
    <t:Anchor>
      <t:Comment id="1205078757"/>
    </t:Anchor>
    <t:History>
      <t:Event id="{1957FBF8-4ECE-484B-BDDC-164780501388}" time="2023-09-27T23:02:56.411Z">
        <t:Attribution userId="S::alissa.ede@dft.gov.uk::ef077b75-f4b0-476c-a3f8-41b8b796be88" userProvider="AD" userName="Alissa Ede"/>
        <t:Anchor>
          <t:Comment id="1053644375"/>
        </t:Anchor>
        <t:Create/>
      </t:Event>
      <t:Event id="{92D03F25-F84F-4324-A141-69AAFC6C30F2}" time="2023-09-27T23:02:56.411Z">
        <t:Attribution userId="S::alissa.ede@dft.gov.uk::ef077b75-f4b0-476c-a3f8-41b8b796be88" userProvider="AD" userName="Alissa Ede"/>
        <t:Anchor>
          <t:Comment id="1053644375"/>
        </t:Anchor>
        <t:Assign userId="S::Radhika.Sundaram@dft.gov.uk::4e2370ac-25b6-426b-a717-9efe8fb38b66" userProvider="AD" userName="Radhika Sundaram"/>
      </t:Event>
      <t:Event id="{66F59C54-933C-42A2-8BC8-720DE6FB74A8}" time="2023-09-27T23:02:56.411Z">
        <t:Attribution userId="S::alissa.ede@dft.gov.uk::ef077b75-f4b0-476c-a3f8-41b8b796be88" userProvider="AD" userName="Alissa Ede"/>
        <t:Anchor>
          <t:Comment id="1053644375"/>
        </t:Anchor>
        <t:SetTitle title="@Radhika Sundaram"/>
      </t:Event>
    </t:History>
  </t:Task>
  <t:Task id="{C371A986-1DA3-4F7E-9DC7-D100E4A9C69D}">
    <t:Anchor>
      <t:Comment id="683154383"/>
    </t:Anchor>
    <t:History>
      <t:Event id="{9D86A95F-D7D1-4DDB-857B-C683CCE527DB}" time="2023-09-28T09:15:33.689Z">
        <t:Attribution userId="S::Alissa.Ede@dft.gov.uk::ef077b75-f4b0-476c-a3f8-41b8b796be88" userProvider="AD" userName="Alissa Ede"/>
        <t:Anchor>
          <t:Comment id="683659521"/>
        </t:Anchor>
        <t:Create/>
      </t:Event>
      <t:Event id="{607E0D17-C565-476F-854B-4E60284B7285}" time="2023-09-28T09:15:33.689Z">
        <t:Attribution userId="S::Alissa.Ede@dft.gov.uk::ef077b75-f4b0-476c-a3f8-41b8b796be88" userProvider="AD" userName="Alissa Ede"/>
        <t:Anchor>
          <t:Comment id="683659521"/>
        </t:Anchor>
        <t:Assign userId="S::Molly.Jarritt@dft.gov.uk::3243239b-644e-42d6-8825-1b3d69a4237e" userProvider="AD" userName="Molly Jarritt"/>
      </t:Event>
      <t:Event id="{371C8C2E-77EB-4AFA-B9D7-72CF5A0FA207}" time="2023-09-28T09:15:33.689Z">
        <t:Attribution userId="S::Alissa.Ede@dft.gov.uk::ef077b75-f4b0-476c-a3f8-41b8b796be88" userProvider="AD" userName="Alissa Ede"/>
        <t:Anchor>
          <t:Comment id="683659521"/>
        </t:Anchor>
        <t:SetTitle title="@Molly Jarritt "/>
      </t:Event>
      <t:Event id="{4A45A915-B332-43B1-B817-5B898426EEBB}" time="2023-09-28T09:50:09.33Z">
        <t:Attribution userId="S::Molly.Jarritt@dft.gov.uk::3243239b-644e-42d6-8825-1b3d69a4237e" userProvider="AD" userName="Molly Jarritt"/>
        <t:Progress percentComplete="100"/>
      </t:Event>
      <t:Event id="{FED9A46E-9138-4C6A-A4C1-A3BA27D96B4B}" time="2023-09-28T16:08:43.775Z">
        <t:Attribution userId="S::Molly.Jarritt@dft.gov.uk::3243239b-644e-42d6-8825-1b3d69a4237e" userProvider="AD" userName="Molly Jarritt"/>
        <t:Progress percentComplete="0"/>
      </t:Event>
      <t:Event id="{9921E34B-9E8C-46D7-B45B-19BB9906BF8B}" time="2023-09-29T14:02:48.335Z">
        <t:Attribution userId="S::Molly.Jarritt@dft.gov.uk::3243239b-644e-42d6-8825-1b3d69a4237e" userProvider="AD" userName="Molly Jarritt"/>
        <t:Progress percentComplete="100"/>
      </t:Event>
    </t:History>
  </t:Task>
  <t:Task id="{C29058F3-A9CC-4455-BBEB-2CB385F68572}">
    <t:Anchor>
      <t:Comment id="2018435674"/>
    </t:Anchor>
    <t:History>
      <t:Event id="{BF38E734-CABA-47DF-AA17-C03A084FD498}" time="2023-09-29T20:27:48.997Z">
        <t:Attribution userId="S::Alissa.Ede@dft.gov.uk::ef077b75-f4b0-476c-a3f8-41b8b796be88" userProvider="AD" userName="Alissa Ede"/>
        <t:Anchor>
          <t:Comment id="683786197"/>
        </t:Anchor>
        <t:Create/>
      </t:Event>
      <t:Event id="{47035AEB-55B8-49BE-ADAA-E45C96E19C90}" time="2023-09-29T20:27:48.997Z">
        <t:Attribution userId="S::Alissa.Ede@dft.gov.uk::ef077b75-f4b0-476c-a3f8-41b8b796be88" userProvider="AD" userName="Alissa Ede"/>
        <t:Anchor>
          <t:Comment id="683786197"/>
        </t:Anchor>
        <t:Assign userId="S::Jenny.Volp@dft.gov.uk::7b583e2b-4c5d-4e3f-ae51-bbcb3439a8f4" userProvider="AD" userName="Jenny Volp"/>
      </t:Event>
      <t:Event id="{8E26DC9C-6977-4245-A10A-3337E24BE458}" time="2023-09-29T20:27:48.997Z">
        <t:Attribution userId="S::Alissa.Ede@dft.gov.uk::ef077b75-f4b0-476c-a3f8-41b8b796be88" userProvider="AD" userName="Alissa Ede"/>
        <t:Anchor>
          <t:Comment id="683786197"/>
        </t:Anchor>
        <t:SetTitle title="@Jenny Volp I think Lucy just sent a new version of this through which needs to be incorporated. She's also tagged a few people to make more changes. Will need to manage versions."/>
      </t:Event>
    </t:History>
  </t:Task>
  <t:Task id="{929D6CF9-6F1A-4D36-B516-4AE8AC985CD0}">
    <t:Anchor>
      <t:Comment id="683153112"/>
    </t:Anchor>
    <t:History>
      <t:Event id="{2EF8A705-BA1F-40CF-95CE-3A977BA810E3}" time="2023-09-29T20:56:59.596Z">
        <t:Attribution userId="S::Alissa.Ede@dft.gov.uk::ef077b75-f4b0-476c-a3f8-41b8b796be88" userProvider="AD" userName="Alissa Ede"/>
        <t:Anchor>
          <t:Comment id="683787947"/>
        </t:Anchor>
        <t:Create/>
      </t:Event>
      <t:Event id="{8DB85FB9-0103-4C46-AF82-4939D589B662}" time="2023-09-29T20:56:59.596Z">
        <t:Attribution userId="S::Alissa.Ede@dft.gov.uk::ef077b75-f4b0-476c-a3f8-41b8b796be88" userProvider="AD" userName="Alissa Ede"/>
        <t:Anchor>
          <t:Comment id="683787947"/>
        </t:Anchor>
        <t:Assign userId="S::Jenny.Volp@dft.gov.uk::7b583e2b-4c5d-4e3f-ae51-bbcb3439a8f4" userProvider="AD" userName="Jenny Volp"/>
      </t:Event>
      <t:Event id="{BDAD5801-8FBF-42CE-B5EB-15CB29CD5E5D}" time="2023-09-29T20:56:59.596Z">
        <t:Attribution userId="S::Alissa.Ede@dft.gov.uk::ef077b75-f4b0-476c-a3f8-41b8b796be88" userProvider="AD" userName="Alissa Ede"/>
        <t:Anchor>
          <t:Comment id="683787947"/>
        </t:Anchor>
        <t:SetTitle title="@Jenny Volp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4D9F48FA9914F8C39D88A89B76C14" ma:contentTypeVersion="15" ma:contentTypeDescription="Create a new document." ma:contentTypeScope="" ma:versionID="fa74652d528e479e2a68dfa9c2901ef1">
  <xsd:schema xmlns:xsd="http://www.w3.org/2001/XMLSchema" xmlns:xs="http://www.w3.org/2001/XMLSchema" xmlns:p="http://schemas.microsoft.com/office/2006/metadata/properties" xmlns:ns2="270e5ee4-0fde-47a5-9c87-17bb52a251d2" xmlns:ns3="15ff3d39-6e7b-4d70-9b7c-8d9fe85d0f29" xmlns:ns4="5b83ccbf-8203-42aa-b1a5-eba835b9d299" xmlns:ns5="65ec3faf-b5f8-4222-87f3-9d623c859aa5" targetNamespace="http://schemas.microsoft.com/office/2006/metadata/properties" ma:root="true" ma:fieldsID="4db8437e4fe4e5b6ae04bec444a3ab03" ns2:_="" ns3:_="" ns4:_="" ns5:_="">
    <xsd:import namespace="270e5ee4-0fde-47a5-9c87-17bb52a251d2"/>
    <xsd:import namespace="15ff3d39-6e7b-4d70-9b7c-8d9fe85d0f29"/>
    <xsd:import namespace="5b83ccbf-8203-42aa-b1a5-eba835b9d299"/>
    <xsd:import namespace="65ec3faf-b5f8-4222-87f3-9d623c859aa5"/>
    <xsd:element name="properties">
      <xsd:complexType>
        <xsd:sequence>
          <xsd:element name="documentManagement">
            <xsd:complexType>
              <xsd:all>
                <xsd:element ref="ns2:j538e1eeac6048aa9ab2a78f277ee513" minOccurs="0"/>
                <xsd:element ref="ns3:TaxCatchAll" minOccurs="0"/>
                <xsd:element ref="ns3:TaxCatchAllLabel" minOccurs="0"/>
                <xsd:element ref="ns2:p369a2806d264e58bf0da3ba92ff38c4"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2:SharedWithUsers" minOccurs="0"/>
                <xsd:element ref="ns2:SharedWithDetails" minOccurs="0"/>
                <xsd:element ref="ns5:MediaServiceAutoKeyPoints" minOccurs="0"/>
                <xsd:element ref="ns5:MediaServiceKeyPoints" minOccurs="0"/>
                <xsd:element ref="ns5:MediaServiceOCR" minOccurs="0"/>
                <xsd:element ref="ns5:MediaServiceLocation"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e5ee4-0fde-47a5-9c87-17bb52a251d2" elementFormDefault="qualified">
    <xsd:import namespace="http://schemas.microsoft.com/office/2006/documentManagement/types"/>
    <xsd:import namespace="http://schemas.microsoft.com/office/infopath/2007/PartnerControls"/>
    <xsd:element name="j538e1eeac6048aa9ab2a78f277ee513" ma:index="8" nillable="true" ma:taxonomy="true" ma:internalName="j538e1eeac6048aa9ab2a78f277ee513" ma:taxonomyFieldName="CustomTag" ma:displayName="Custom Tag" ma:default="" ma:fieldId="{3538e1ee-ac60-48aa-9ab2-a78f277ee513}" ma:sspId="5de26ec3-896b-4bef-bed1-ad194f885b2b" ma:termSetId="b0186529-a5d9-4e31-816e-f04dc6e5b958" ma:anchorId="00000000-0000-0000-0000-000000000000" ma:open="true" ma:isKeyword="false">
      <xsd:complexType>
        <xsd:sequence>
          <xsd:element ref="pc:Terms" minOccurs="0" maxOccurs="1"/>
        </xsd:sequence>
      </xsd:complexType>
    </xsd:element>
    <xsd:element name="p369a2806d264e58bf0da3ba92ff38c4" ma:index="12" nillable="true" ma:taxonomy="true" ma:internalName="p369a2806d264e58bf0da3ba92ff38c4" ma:taxonomyFieldName="FinancialYear" ma:displayName="Financial Year" ma:fieldId="{9369a280-6d26-4e58-bf0d-a3ba92ff38c4}"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6b6fd7a-54f2-415a-acd7-bfaf788a885a}" ma:internalName="TaxCatchAll" ma:showField="CatchAllData" ma:web="270e5ee4-0fde-47a5-9c87-17bb52a251d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6b6fd7a-54f2-415a-acd7-bfaf788a885a}" ma:internalName="TaxCatchAllLabel" ma:readOnly="true" ma:showField="CatchAllDataLabel" ma:web="270e5ee4-0fde-47a5-9c87-17bb52a251d2">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83ccbf-8203-42aa-b1a5-eba835b9d299"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c3faf-b5f8-4222-87f3-9d623c859aa5" elementFormDefault="qualified">
    <xsd:import namespace="http://schemas.microsoft.com/office/2006/documentManagement/types"/>
    <xsd:import namespace="http://schemas.microsoft.com/office/infopath/2007/PartnerControls"/>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538e1eeac6048aa9ab2a78f277ee513 xmlns="270e5ee4-0fde-47a5-9c87-17bb52a251d2">
      <Terms xmlns="http://schemas.microsoft.com/office/infopath/2007/PartnerControls"/>
    </j538e1eeac6048aa9ab2a78f277ee513>
    <dlc_EmailTo xmlns="15ff3d39-6e7b-4d70-9b7c-8d9fe85d0f29" xsi:nil="true"/>
    <p369a2806d264e58bf0da3ba92ff38c4 xmlns="270e5ee4-0fde-47a5-9c87-17bb52a251d2">
      <Terms xmlns="http://schemas.microsoft.com/office/infopath/2007/PartnerControls"/>
    </p369a2806d264e58bf0da3ba92ff38c4>
    <TaxCatchAll xmlns="15ff3d39-6e7b-4d70-9b7c-8d9fe85d0f29" xsi:nil="true"/>
    <dlc_EmailSubject xmlns="15ff3d39-6e7b-4d70-9b7c-8d9fe85d0f29" xsi:nil="true"/>
    <dlc_EmailCC xmlns="15ff3d39-6e7b-4d70-9b7c-8d9fe85d0f29" xsi:nil="true"/>
    <Historical_x0020_Importance xmlns="15ff3d39-6e7b-4d70-9b7c-8d9fe85d0f29">false</Historical_x0020_Importance>
    <dlc_EmailBCC xmlns="15ff3d39-6e7b-4d70-9b7c-8d9fe85d0f29" xsi:nil="true"/>
    <dlc_EmailFrom xmlns="15ff3d39-6e7b-4d70-9b7c-8d9fe85d0f29" xsi:nil="true"/>
    <Security_x0020_Classification xmlns="15ff3d39-6e7b-4d70-9b7c-8d9fe85d0f29">Official</Security_x0020_Classification>
    <dlc_EmailReceivedUTC xmlns="15ff3d39-6e7b-4d70-9b7c-8d9fe85d0f29" xsi:nil="true"/>
    <dlc_EmailSentUTC xmlns="15ff3d39-6e7b-4d70-9b7c-8d9fe85d0f29" xsi:nil="true"/>
    <SharedWithUsers xmlns="270e5ee4-0fde-47a5-9c87-17bb52a251d2">
      <UserInfo>
        <DisplayName>Stephen Street</DisplayName>
        <AccountId>2051</AccountId>
        <AccountType/>
      </UserInfo>
      <UserInfo>
        <DisplayName>Eleanor Potter</DisplayName>
        <AccountId>17496</AccountId>
        <AccountType/>
      </UserInfo>
      <UserInfo>
        <DisplayName>Heidi Catlin</DisplayName>
        <AccountId>1278</AccountId>
        <AccountType/>
      </UserInfo>
      <UserInfo>
        <DisplayName>Jenny Volp</DisplayName>
        <AccountId>5157</AccountId>
        <AccountType/>
      </UserInfo>
      <UserInfo>
        <DisplayName>Francesca Almond</DisplayName>
        <AccountId>1237</AccountId>
        <AccountType/>
      </UserInfo>
      <UserInfo>
        <DisplayName>Helena Andersson</DisplayName>
        <AccountId>4989</AccountId>
        <AccountType/>
      </UserInfo>
      <UserInfo>
        <DisplayName>Lucy Keevil</DisplayName>
        <AccountId>2000</AccountId>
        <AccountType/>
      </UserInfo>
      <UserInfo>
        <DisplayName>Rachel Davies</DisplayName>
        <AccountId>19137</AccountId>
        <AccountType/>
      </UserInfo>
      <UserInfo>
        <DisplayName>Aimee Brennan</DisplayName>
        <AccountId>19336</AccountId>
        <AccountType/>
      </UserInfo>
      <UserInfo>
        <DisplayName>Mellissa Akinya</DisplayName>
        <AccountId>4199</AccountId>
        <AccountType/>
      </UserInfo>
      <UserInfo>
        <DisplayName>Katherine Scott</DisplayName>
        <AccountId>480</AccountId>
        <AccountType/>
      </UserInfo>
      <UserInfo>
        <DisplayName>Nigel Wheat</DisplayName>
        <AccountId>6455</AccountId>
        <AccountType/>
      </UserInfo>
    </SharedWithUsers>
  </documentManagement>
</p:properties>
</file>

<file path=customXml/itemProps1.xml><?xml version="1.0" encoding="utf-8"?>
<ds:datastoreItem xmlns:ds="http://schemas.openxmlformats.org/officeDocument/2006/customXml" ds:itemID="{68D1F2B3-E6E6-4605-8CDA-B0219395E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e5ee4-0fde-47a5-9c87-17bb52a251d2"/>
    <ds:schemaRef ds:uri="15ff3d39-6e7b-4d70-9b7c-8d9fe85d0f29"/>
    <ds:schemaRef ds:uri="5b83ccbf-8203-42aa-b1a5-eba835b9d299"/>
    <ds:schemaRef ds:uri="65ec3faf-b5f8-4222-87f3-9d623c859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6D5715-EEF5-4692-B270-6ADC219E9DBD}">
  <ds:schemaRefs>
    <ds:schemaRef ds:uri="http://schemas.openxmlformats.org/officeDocument/2006/bibliography"/>
  </ds:schemaRefs>
</ds:datastoreItem>
</file>

<file path=customXml/itemProps3.xml><?xml version="1.0" encoding="utf-8"?>
<ds:datastoreItem xmlns:ds="http://schemas.openxmlformats.org/officeDocument/2006/customXml" ds:itemID="{8CECB287-4F0E-4FC9-887A-47FA4A433A73}">
  <ds:schemaRefs>
    <ds:schemaRef ds:uri="http://schemas.microsoft.com/sharepoint/v3/contenttype/forms"/>
  </ds:schemaRefs>
</ds:datastoreItem>
</file>

<file path=customXml/itemProps4.xml><?xml version="1.0" encoding="utf-8"?>
<ds:datastoreItem xmlns:ds="http://schemas.openxmlformats.org/officeDocument/2006/customXml" ds:itemID="{CDBA0CAC-6F3A-4D8B-B3AD-C72D5DE77410}">
  <ds:schemaRefs>
    <ds:schemaRef ds:uri="http://schemas.microsoft.com/office/2006/metadata/properties"/>
    <ds:schemaRef ds:uri="http://schemas.microsoft.com/office/infopath/2007/PartnerControls"/>
    <ds:schemaRef ds:uri="270e5ee4-0fde-47a5-9c87-17bb52a251d2"/>
    <ds:schemaRef ds:uri="15ff3d39-6e7b-4d70-9b7c-8d9fe85d0f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11029</Words>
  <Characters>62870</Characters>
  <Application>Microsoft Office Word</Application>
  <DocSecurity>4</DocSecurity>
  <Lines>523</Lines>
  <Paragraphs>147</Paragraphs>
  <ScaleCrop>false</ScaleCrop>
  <Company/>
  <LinksUpToDate>false</LinksUpToDate>
  <CharactersWithSpaces>73752</CharactersWithSpaces>
  <SharedDoc>false</SharedDoc>
  <HLinks>
    <vt:vector size="192" baseType="variant">
      <vt:variant>
        <vt:i4>1048610</vt:i4>
      </vt:variant>
      <vt:variant>
        <vt:i4>81</vt:i4>
      </vt:variant>
      <vt:variant>
        <vt:i4>0</vt:i4>
      </vt:variant>
      <vt:variant>
        <vt:i4>5</vt:i4>
      </vt:variant>
      <vt:variant>
        <vt:lpwstr>https://assets.publishing.service.gov.uk/government/uploads/system/uploads/attachment_data/file/1082519/williams-shapps-plan-for-rail-consultation-on-legislation-to-implement-rail-transformation-web-version.pdf</vt:lpwstr>
      </vt:variant>
      <vt:variant>
        <vt:lpwstr/>
      </vt:variant>
      <vt:variant>
        <vt:i4>3735639</vt:i4>
      </vt:variant>
      <vt:variant>
        <vt:i4>78</vt:i4>
      </vt:variant>
      <vt:variant>
        <vt:i4>0</vt:i4>
      </vt:variant>
      <vt:variant>
        <vt:i4>5</vt:i4>
      </vt:variant>
      <vt:variant>
        <vt:lpwstr>https://assets.publishing.service.gov.uk/government/uploads/system/uploads/attachment_data/file/994603/gbr-williams-shapps-plan-for-rail.pdf</vt:lpwstr>
      </vt:variant>
      <vt:variant>
        <vt:lpwstr/>
      </vt:variant>
      <vt:variant>
        <vt:i4>5570640</vt:i4>
      </vt:variant>
      <vt:variant>
        <vt:i4>75</vt:i4>
      </vt:variant>
      <vt:variant>
        <vt:i4>0</vt:i4>
      </vt:variant>
      <vt:variant>
        <vt:i4>5</vt:i4>
      </vt:variant>
      <vt:variant>
        <vt:lpwstr>https://www.gov.uk/government/organisations/disabled-persons-transport-advisory-committee</vt:lpwstr>
      </vt:variant>
      <vt:variant>
        <vt:lpwstr/>
      </vt:variant>
      <vt:variant>
        <vt:i4>1048610</vt:i4>
      </vt:variant>
      <vt:variant>
        <vt:i4>72</vt:i4>
      </vt:variant>
      <vt:variant>
        <vt:i4>0</vt:i4>
      </vt:variant>
      <vt:variant>
        <vt:i4>5</vt:i4>
      </vt:variant>
      <vt:variant>
        <vt:lpwstr>https://assets.publishing.service.gov.uk/government/uploads/system/uploads/attachment_data/file/1082519/williams-shapps-plan-for-rail-consultation-on-legislation-to-implement-rail-transformation-web-version.pdf</vt:lpwstr>
      </vt:variant>
      <vt:variant>
        <vt:lpwstr/>
      </vt:variant>
      <vt:variant>
        <vt:i4>3735639</vt:i4>
      </vt:variant>
      <vt:variant>
        <vt:i4>69</vt:i4>
      </vt:variant>
      <vt:variant>
        <vt:i4>0</vt:i4>
      </vt:variant>
      <vt:variant>
        <vt:i4>5</vt:i4>
      </vt:variant>
      <vt:variant>
        <vt:lpwstr>https://assets.publishing.service.gov.uk/government/uploads/system/uploads/attachment_data/file/994603/gbr-williams-shapps-plan-for-rail.pdf</vt:lpwstr>
      </vt:variant>
      <vt:variant>
        <vt:lpwstr/>
      </vt:variant>
      <vt:variant>
        <vt:i4>1245235</vt:i4>
      </vt:variant>
      <vt:variant>
        <vt:i4>62</vt:i4>
      </vt:variant>
      <vt:variant>
        <vt:i4>0</vt:i4>
      </vt:variant>
      <vt:variant>
        <vt:i4>5</vt:i4>
      </vt:variant>
      <vt:variant>
        <vt:lpwstr/>
      </vt:variant>
      <vt:variant>
        <vt:lpwstr>_Toc158035945</vt:lpwstr>
      </vt:variant>
      <vt:variant>
        <vt:i4>1245235</vt:i4>
      </vt:variant>
      <vt:variant>
        <vt:i4>56</vt:i4>
      </vt:variant>
      <vt:variant>
        <vt:i4>0</vt:i4>
      </vt:variant>
      <vt:variant>
        <vt:i4>5</vt:i4>
      </vt:variant>
      <vt:variant>
        <vt:lpwstr/>
      </vt:variant>
      <vt:variant>
        <vt:lpwstr>_Toc158035944</vt:lpwstr>
      </vt:variant>
      <vt:variant>
        <vt:i4>1245235</vt:i4>
      </vt:variant>
      <vt:variant>
        <vt:i4>50</vt:i4>
      </vt:variant>
      <vt:variant>
        <vt:i4>0</vt:i4>
      </vt:variant>
      <vt:variant>
        <vt:i4>5</vt:i4>
      </vt:variant>
      <vt:variant>
        <vt:lpwstr/>
      </vt:variant>
      <vt:variant>
        <vt:lpwstr>_Toc158035943</vt:lpwstr>
      </vt:variant>
      <vt:variant>
        <vt:i4>1245235</vt:i4>
      </vt:variant>
      <vt:variant>
        <vt:i4>44</vt:i4>
      </vt:variant>
      <vt:variant>
        <vt:i4>0</vt:i4>
      </vt:variant>
      <vt:variant>
        <vt:i4>5</vt:i4>
      </vt:variant>
      <vt:variant>
        <vt:lpwstr/>
      </vt:variant>
      <vt:variant>
        <vt:lpwstr>_Toc158035942</vt:lpwstr>
      </vt:variant>
      <vt:variant>
        <vt:i4>1245235</vt:i4>
      </vt:variant>
      <vt:variant>
        <vt:i4>38</vt:i4>
      </vt:variant>
      <vt:variant>
        <vt:i4>0</vt:i4>
      </vt:variant>
      <vt:variant>
        <vt:i4>5</vt:i4>
      </vt:variant>
      <vt:variant>
        <vt:lpwstr/>
      </vt:variant>
      <vt:variant>
        <vt:lpwstr>_Toc158035941</vt:lpwstr>
      </vt:variant>
      <vt:variant>
        <vt:i4>1245235</vt:i4>
      </vt:variant>
      <vt:variant>
        <vt:i4>32</vt:i4>
      </vt:variant>
      <vt:variant>
        <vt:i4>0</vt:i4>
      </vt:variant>
      <vt:variant>
        <vt:i4>5</vt:i4>
      </vt:variant>
      <vt:variant>
        <vt:lpwstr/>
      </vt:variant>
      <vt:variant>
        <vt:lpwstr>_Toc158035940</vt:lpwstr>
      </vt:variant>
      <vt:variant>
        <vt:i4>1310771</vt:i4>
      </vt:variant>
      <vt:variant>
        <vt:i4>26</vt:i4>
      </vt:variant>
      <vt:variant>
        <vt:i4>0</vt:i4>
      </vt:variant>
      <vt:variant>
        <vt:i4>5</vt:i4>
      </vt:variant>
      <vt:variant>
        <vt:lpwstr/>
      </vt:variant>
      <vt:variant>
        <vt:lpwstr>_Toc158035939</vt:lpwstr>
      </vt:variant>
      <vt:variant>
        <vt:i4>1310771</vt:i4>
      </vt:variant>
      <vt:variant>
        <vt:i4>20</vt:i4>
      </vt:variant>
      <vt:variant>
        <vt:i4>0</vt:i4>
      </vt:variant>
      <vt:variant>
        <vt:i4>5</vt:i4>
      </vt:variant>
      <vt:variant>
        <vt:lpwstr/>
      </vt:variant>
      <vt:variant>
        <vt:lpwstr>_Toc158035938</vt:lpwstr>
      </vt:variant>
      <vt:variant>
        <vt:i4>1310771</vt:i4>
      </vt:variant>
      <vt:variant>
        <vt:i4>14</vt:i4>
      </vt:variant>
      <vt:variant>
        <vt:i4>0</vt:i4>
      </vt:variant>
      <vt:variant>
        <vt:i4>5</vt:i4>
      </vt:variant>
      <vt:variant>
        <vt:lpwstr/>
      </vt:variant>
      <vt:variant>
        <vt:lpwstr>_Toc158035937</vt:lpwstr>
      </vt:variant>
      <vt:variant>
        <vt:i4>1310771</vt:i4>
      </vt:variant>
      <vt:variant>
        <vt:i4>8</vt:i4>
      </vt:variant>
      <vt:variant>
        <vt:i4>0</vt:i4>
      </vt:variant>
      <vt:variant>
        <vt:i4>5</vt:i4>
      </vt:variant>
      <vt:variant>
        <vt:lpwstr/>
      </vt:variant>
      <vt:variant>
        <vt:lpwstr>_Toc158035936</vt:lpwstr>
      </vt:variant>
      <vt:variant>
        <vt:i4>1310771</vt:i4>
      </vt:variant>
      <vt:variant>
        <vt:i4>2</vt:i4>
      </vt:variant>
      <vt:variant>
        <vt:i4>0</vt:i4>
      </vt:variant>
      <vt:variant>
        <vt:i4>5</vt:i4>
      </vt:variant>
      <vt:variant>
        <vt:lpwstr/>
      </vt:variant>
      <vt:variant>
        <vt:lpwstr>_Toc158035935</vt:lpwstr>
      </vt:variant>
      <vt:variant>
        <vt:i4>3997723</vt:i4>
      </vt:variant>
      <vt:variant>
        <vt:i4>45</vt:i4>
      </vt:variant>
      <vt:variant>
        <vt:i4>0</vt:i4>
      </vt:variant>
      <vt:variant>
        <vt:i4>5</vt:i4>
      </vt:variant>
      <vt:variant>
        <vt:lpwstr>mailto:Eleanor.Potter@dft.gov.uk</vt:lpwstr>
      </vt:variant>
      <vt:variant>
        <vt:lpwstr/>
      </vt:variant>
      <vt:variant>
        <vt:i4>3407892</vt:i4>
      </vt:variant>
      <vt:variant>
        <vt:i4>42</vt:i4>
      </vt:variant>
      <vt:variant>
        <vt:i4>0</vt:i4>
      </vt:variant>
      <vt:variant>
        <vt:i4>5</vt:i4>
      </vt:variant>
      <vt:variant>
        <vt:lpwstr>mailto:Stephen.Street@dft.gov.uk</vt:lpwstr>
      </vt:variant>
      <vt:variant>
        <vt:lpwstr/>
      </vt:variant>
      <vt:variant>
        <vt:i4>7864412</vt:i4>
      </vt:variant>
      <vt:variant>
        <vt:i4>39</vt:i4>
      </vt:variant>
      <vt:variant>
        <vt:i4>0</vt:i4>
      </vt:variant>
      <vt:variant>
        <vt:i4>5</vt:i4>
      </vt:variant>
      <vt:variant>
        <vt:lpwstr>mailto:Aimee.Brennan@dft.gov.uk</vt:lpwstr>
      </vt:variant>
      <vt:variant>
        <vt:lpwstr/>
      </vt:variant>
      <vt:variant>
        <vt:i4>61</vt:i4>
      </vt:variant>
      <vt:variant>
        <vt:i4>36</vt:i4>
      </vt:variant>
      <vt:variant>
        <vt:i4>0</vt:i4>
      </vt:variant>
      <vt:variant>
        <vt:i4>5</vt:i4>
      </vt:variant>
      <vt:variant>
        <vt:lpwstr>mailto:Alex.Szyjanowicz@dft.gov.uk</vt:lpwstr>
      </vt:variant>
      <vt:variant>
        <vt:lpwstr/>
      </vt:variant>
      <vt:variant>
        <vt:i4>3407892</vt:i4>
      </vt:variant>
      <vt:variant>
        <vt:i4>33</vt:i4>
      </vt:variant>
      <vt:variant>
        <vt:i4>0</vt:i4>
      </vt:variant>
      <vt:variant>
        <vt:i4>5</vt:i4>
      </vt:variant>
      <vt:variant>
        <vt:lpwstr>mailto:Stephen.Street@dft.gov.uk</vt:lpwstr>
      </vt:variant>
      <vt:variant>
        <vt:lpwstr/>
      </vt:variant>
      <vt:variant>
        <vt:i4>6357068</vt:i4>
      </vt:variant>
      <vt:variant>
        <vt:i4>30</vt:i4>
      </vt:variant>
      <vt:variant>
        <vt:i4>0</vt:i4>
      </vt:variant>
      <vt:variant>
        <vt:i4>5</vt:i4>
      </vt:variant>
      <vt:variant>
        <vt:lpwstr>mailto:David.Habgood@dft.gov.uk</vt:lpwstr>
      </vt:variant>
      <vt:variant>
        <vt:lpwstr/>
      </vt:variant>
      <vt:variant>
        <vt:i4>7864412</vt:i4>
      </vt:variant>
      <vt:variant>
        <vt:i4>27</vt:i4>
      </vt:variant>
      <vt:variant>
        <vt:i4>0</vt:i4>
      </vt:variant>
      <vt:variant>
        <vt:i4>5</vt:i4>
      </vt:variant>
      <vt:variant>
        <vt:lpwstr>mailto:Aimee.Brennan@dft.gov.uk</vt:lpwstr>
      </vt:variant>
      <vt:variant>
        <vt:lpwstr/>
      </vt:variant>
      <vt:variant>
        <vt:i4>6357068</vt:i4>
      </vt:variant>
      <vt:variant>
        <vt:i4>24</vt:i4>
      </vt:variant>
      <vt:variant>
        <vt:i4>0</vt:i4>
      </vt:variant>
      <vt:variant>
        <vt:i4>5</vt:i4>
      </vt:variant>
      <vt:variant>
        <vt:lpwstr>mailto:David.Habgood@dft.gov.uk</vt:lpwstr>
      </vt:variant>
      <vt:variant>
        <vt:lpwstr/>
      </vt:variant>
      <vt:variant>
        <vt:i4>3407892</vt:i4>
      </vt:variant>
      <vt:variant>
        <vt:i4>21</vt:i4>
      </vt:variant>
      <vt:variant>
        <vt:i4>0</vt:i4>
      </vt:variant>
      <vt:variant>
        <vt:i4>5</vt:i4>
      </vt:variant>
      <vt:variant>
        <vt:lpwstr>mailto:Stephen.Street@dft.gov.uk</vt:lpwstr>
      </vt:variant>
      <vt:variant>
        <vt:lpwstr/>
      </vt:variant>
      <vt:variant>
        <vt:i4>3014684</vt:i4>
      </vt:variant>
      <vt:variant>
        <vt:i4>18</vt:i4>
      </vt:variant>
      <vt:variant>
        <vt:i4>0</vt:i4>
      </vt:variant>
      <vt:variant>
        <vt:i4>5</vt:i4>
      </vt:variant>
      <vt:variant>
        <vt:lpwstr>mailto:Henry.Robinson@dft.gov.uk</vt:lpwstr>
      </vt:variant>
      <vt:variant>
        <vt:lpwstr/>
      </vt:variant>
      <vt:variant>
        <vt:i4>3407892</vt:i4>
      </vt:variant>
      <vt:variant>
        <vt:i4>15</vt:i4>
      </vt:variant>
      <vt:variant>
        <vt:i4>0</vt:i4>
      </vt:variant>
      <vt:variant>
        <vt:i4>5</vt:i4>
      </vt:variant>
      <vt:variant>
        <vt:lpwstr>mailto:Stephen.Street@dft.gov.uk</vt:lpwstr>
      </vt:variant>
      <vt:variant>
        <vt:lpwstr/>
      </vt:variant>
      <vt:variant>
        <vt:i4>61</vt:i4>
      </vt:variant>
      <vt:variant>
        <vt:i4>12</vt:i4>
      </vt:variant>
      <vt:variant>
        <vt:i4>0</vt:i4>
      </vt:variant>
      <vt:variant>
        <vt:i4>5</vt:i4>
      </vt:variant>
      <vt:variant>
        <vt:lpwstr>mailto:Alex.Szyjanowicz@dft.gov.uk</vt:lpwstr>
      </vt:variant>
      <vt:variant>
        <vt:lpwstr/>
      </vt:variant>
      <vt:variant>
        <vt:i4>3407892</vt:i4>
      </vt:variant>
      <vt:variant>
        <vt:i4>9</vt:i4>
      </vt:variant>
      <vt:variant>
        <vt:i4>0</vt:i4>
      </vt:variant>
      <vt:variant>
        <vt:i4>5</vt:i4>
      </vt:variant>
      <vt:variant>
        <vt:lpwstr>mailto:Stephen.Street@dft.gov.uk</vt:lpwstr>
      </vt:variant>
      <vt:variant>
        <vt:lpwstr/>
      </vt:variant>
      <vt:variant>
        <vt:i4>3407892</vt:i4>
      </vt:variant>
      <vt:variant>
        <vt:i4>6</vt:i4>
      </vt:variant>
      <vt:variant>
        <vt:i4>0</vt:i4>
      </vt:variant>
      <vt:variant>
        <vt:i4>5</vt:i4>
      </vt:variant>
      <vt:variant>
        <vt:lpwstr>mailto:Stephen.Street@dft.gov.uk</vt:lpwstr>
      </vt:variant>
      <vt:variant>
        <vt:lpwstr/>
      </vt:variant>
      <vt:variant>
        <vt:i4>3407892</vt:i4>
      </vt:variant>
      <vt:variant>
        <vt:i4>3</vt:i4>
      </vt:variant>
      <vt:variant>
        <vt:i4>0</vt:i4>
      </vt:variant>
      <vt:variant>
        <vt:i4>5</vt:i4>
      </vt:variant>
      <vt:variant>
        <vt:lpwstr>mailto:Stephen.Street@dft.gov.uk</vt:lpwstr>
      </vt:variant>
      <vt:variant>
        <vt:lpwstr/>
      </vt:variant>
      <vt:variant>
        <vt:i4>3407892</vt:i4>
      </vt:variant>
      <vt:variant>
        <vt:i4>0</vt:i4>
      </vt:variant>
      <vt:variant>
        <vt:i4>0</vt:i4>
      </vt:variant>
      <vt:variant>
        <vt:i4>5</vt:i4>
      </vt:variant>
      <vt:variant>
        <vt:lpwstr>mailto:Stephen.Street@dft.gov.uk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Volp</dc:creator>
  <cp:keywords/>
  <cp:lastModifiedBy>BALDWIN, Callum</cp:lastModifiedBy>
  <cp:revision>2</cp:revision>
  <cp:lastPrinted>2024-01-25T15:34:00Z</cp:lastPrinted>
  <dcterms:created xsi:type="dcterms:W3CDTF">2024-02-27T10:07:00Z</dcterms:created>
  <dcterms:modified xsi:type="dcterms:W3CDTF">2024-02-27T10:07:00Z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0x0101002A44D9F48FA9914F8C39D88A89B76C14</vt:lpwstr>
  </property>
  <property fmtid="{D5CDD505-2E9C-101B-9397-08002B2CF9AE}" pid="3" name="CustomTag">
    <vt:lpwstr/>
  </property>
  <property fmtid="{D5CDD505-2E9C-101B-9397-08002B2CF9AE}" pid="4" name="FinancialYear">
    <vt:lpwstr/>
  </property>
  <property fmtid="{D5CDD505-2E9C-101B-9397-08002B2CF9AE}" pid="5" name="MSIP_Label_a8f77787-5df4-43b6-a2a8-8d8b678a318b_Enabled">
    <vt:lpwstr>true</vt:lpwstr>
  </property>
  <property fmtid="{D5CDD505-2E9C-101B-9397-08002B2CF9AE}" pid="6" name="MSIP_Label_a8f77787-5df4-43b6-a2a8-8d8b678a318b_SetDate">
    <vt:lpwstr>2024-02-27T10:07:57Z</vt:lpwstr>
  </property>
  <property fmtid="{D5CDD505-2E9C-101B-9397-08002B2CF9AE}" pid="7" name="MSIP_Label_a8f77787-5df4-43b6-a2a8-8d8b678a318b_Method">
    <vt:lpwstr>Standard</vt:lpwstr>
  </property>
  <property fmtid="{D5CDD505-2E9C-101B-9397-08002B2CF9AE}" pid="8" name="MSIP_Label_a8f77787-5df4-43b6-a2a8-8d8b678a318b_Name">
    <vt:lpwstr>a8f77787-5df4-43b6-a2a8-8d8b678a318b</vt:lpwstr>
  </property>
  <property fmtid="{D5CDD505-2E9C-101B-9397-08002B2CF9AE}" pid="9" name="MSIP_Label_a8f77787-5df4-43b6-a2a8-8d8b678a318b_SiteId">
    <vt:lpwstr>1ce6dd9e-b337-4088-be5e-8dbbec04b34a</vt:lpwstr>
  </property>
  <property fmtid="{D5CDD505-2E9C-101B-9397-08002B2CF9AE}" pid="10" name="MSIP_Label_a8f77787-5df4-43b6-a2a8-8d8b678a318b_ActionId">
    <vt:lpwstr>54e48b35-4b57-47f9-a53d-e866c58f16cf</vt:lpwstr>
  </property>
  <property fmtid="{D5CDD505-2E9C-101B-9397-08002B2CF9AE}" pid="11" name="MSIP_Label_a8f77787-5df4-43b6-a2a8-8d8b678a318b_ContentBits">
    <vt:lpwstr>0</vt:lpwstr>
  </property>
</Properties>
</file>