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656EB8" w14:textId="59A3425C" w:rsidR="00A11743" w:rsidRPr="004F043C" w:rsidRDefault="00A11743" w:rsidP="000140C3">
      <w:pPr>
        <w:spacing w:line="240" w:lineRule="auto"/>
        <w:jc w:val="center"/>
        <w:rPr>
          <w:rFonts w:ascii="Arial" w:hAnsi="Arial" w:cs="Arial"/>
          <w:b/>
          <w:sz w:val="24"/>
          <w:szCs w:val="24"/>
        </w:rPr>
      </w:pPr>
      <w:r w:rsidRPr="004F043C">
        <w:rPr>
          <w:rFonts w:ascii="Arial" w:hAnsi="Arial" w:cs="Arial"/>
          <w:b/>
          <w:sz w:val="24"/>
          <w:szCs w:val="24"/>
        </w:rPr>
        <w:t>DELEGATED POWERS MEMORANDUM</w:t>
      </w:r>
      <w:r w:rsidR="00617CD6" w:rsidRPr="004F043C">
        <w:rPr>
          <w:rFonts w:ascii="Arial" w:hAnsi="Arial" w:cs="Arial"/>
          <w:b/>
          <w:sz w:val="24"/>
          <w:szCs w:val="24"/>
        </w:rPr>
        <w:t xml:space="preserve">: </w:t>
      </w:r>
      <w:r w:rsidR="00361630" w:rsidRPr="004F043C">
        <w:rPr>
          <w:rFonts w:ascii="Arial" w:hAnsi="Arial" w:cs="Arial"/>
          <w:b/>
          <w:sz w:val="24"/>
          <w:szCs w:val="24"/>
        </w:rPr>
        <w:t>RAIL</w:t>
      </w:r>
      <w:r w:rsidR="004F043C" w:rsidRPr="004F043C">
        <w:rPr>
          <w:rFonts w:ascii="Arial" w:hAnsi="Arial" w:cs="Arial"/>
          <w:b/>
          <w:sz w:val="24"/>
          <w:szCs w:val="24"/>
        </w:rPr>
        <w:t xml:space="preserve"> REFORM</w:t>
      </w:r>
      <w:r w:rsidR="00617CD6" w:rsidRPr="004F043C">
        <w:rPr>
          <w:rFonts w:ascii="Arial" w:hAnsi="Arial" w:cs="Arial"/>
          <w:b/>
          <w:sz w:val="24"/>
          <w:szCs w:val="24"/>
        </w:rPr>
        <w:t xml:space="preserve"> BILL</w:t>
      </w:r>
    </w:p>
    <w:p w14:paraId="21F7BD0E" w14:textId="77777777" w:rsidR="002C2212" w:rsidRPr="009414C6" w:rsidRDefault="00CC6229" w:rsidP="000140C3">
      <w:pPr>
        <w:pStyle w:val="TOCHeading"/>
        <w:spacing w:line="240" w:lineRule="auto"/>
        <w:rPr>
          <w:rFonts w:ascii="Arial" w:hAnsi="Arial" w:cs="Arial"/>
          <w:b/>
          <w:sz w:val="24"/>
          <w:szCs w:val="24"/>
        </w:rPr>
      </w:pPr>
      <w:r w:rsidRPr="009414C6">
        <w:rPr>
          <w:rFonts w:ascii="Arial" w:hAnsi="Arial" w:cs="Arial"/>
          <w:b/>
          <w:sz w:val="24"/>
          <w:szCs w:val="24"/>
        </w:rPr>
        <w:tab/>
      </w:r>
    </w:p>
    <w:sdt>
      <w:sdtPr>
        <w:rPr>
          <w:rFonts w:ascii="Arial" w:hAnsi="Arial" w:cs="Arial"/>
          <w:sz w:val="24"/>
          <w:szCs w:val="24"/>
        </w:rPr>
        <w:id w:val="-397289666"/>
        <w:docPartObj>
          <w:docPartGallery w:val="Table of Contents"/>
          <w:docPartUnique/>
        </w:docPartObj>
      </w:sdtPr>
      <w:sdtEndPr>
        <w:rPr>
          <w:b/>
          <w:bCs/>
          <w:noProof/>
          <w:sz w:val="22"/>
          <w:szCs w:val="22"/>
        </w:rPr>
      </w:sdtEndPr>
      <w:sdtContent>
        <w:p w14:paraId="188F41C8" w14:textId="2E30D212" w:rsidR="004F043C" w:rsidRPr="009414C6" w:rsidRDefault="004F043C" w:rsidP="002C2212">
          <w:pPr>
            <w:spacing w:line="240" w:lineRule="auto"/>
            <w:jc w:val="both"/>
            <w:rPr>
              <w:rFonts w:ascii="Arial" w:hAnsi="Arial" w:cs="Arial"/>
              <w:b/>
              <w:bCs/>
              <w:sz w:val="24"/>
              <w:szCs w:val="24"/>
            </w:rPr>
          </w:pPr>
          <w:r w:rsidRPr="009414C6">
            <w:rPr>
              <w:rFonts w:ascii="Arial" w:hAnsi="Arial" w:cs="Arial"/>
              <w:b/>
              <w:bCs/>
              <w:sz w:val="24"/>
              <w:szCs w:val="24"/>
            </w:rPr>
            <w:t>Contents</w:t>
          </w:r>
        </w:p>
        <w:p w14:paraId="1EC31CD9" w14:textId="67722645" w:rsidR="009414C6" w:rsidRPr="009414C6" w:rsidRDefault="004F043C">
          <w:pPr>
            <w:pStyle w:val="TOC1"/>
            <w:rPr>
              <w:rFonts w:ascii="Arial" w:eastAsiaTheme="minorEastAsia" w:hAnsi="Arial" w:cs="Arial"/>
              <w:noProof/>
              <w:kern w:val="2"/>
              <w:sz w:val="24"/>
              <w:szCs w:val="24"/>
              <w:lang w:eastAsia="en-GB"/>
              <w14:ligatures w14:val="standardContextual"/>
            </w:rPr>
          </w:pPr>
          <w:r w:rsidRPr="009414C6">
            <w:rPr>
              <w:rFonts w:ascii="Arial" w:hAnsi="Arial" w:cs="Arial"/>
              <w:sz w:val="24"/>
              <w:szCs w:val="24"/>
            </w:rPr>
            <w:fldChar w:fldCharType="begin"/>
          </w:r>
          <w:r w:rsidRPr="009414C6">
            <w:rPr>
              <w:rFonts w:ascii="Arial" w:hAnsi="Arial" w:cs="Arial"/>
              <w:sz w:val="24"/>
              <w:szCs w:val="24"/>
            </w:rPr>
            <w:instrText xml:space="preserve"> TOC \o "1-3" \h \z \u </w:instrText>
          </w:r>
          <w:r w:rsidRPr="009414C6">
            <w:rPr>
              <w:rFonts w:ascii="Arial" w:hAnsi="Arial" w:cs="Arial"/>
              <w:sz w:val="24"/>
              <w:szCs w:val="24"/>
            </w:rPr>
            <w:fldChar w:fldCharType="separate"/>
          </w:r>
          <w:hyperlink w:anchor="_Toc159244024" w:history="1">
            <w:r w:rsidR="009414C6" w:rsidRPr="009414C6">
              <w:rPr>
                <w:rStyle w:val="Hyperlink"/>
                <w:rFonts w:ascii="Arial" w:hAnsi="Arial" w:cs="Arial"/>
                <w:noProof/>
                <w:sz w:val="24"/>
                <w:szCs w:val="24"/>
              </w:rPr>
              <w:t>SUMMARY</w:t>
            </w:r>
            <w:r w:rsidR="009414C6" w:rsidRPr="009414C6">
              <w:rPr>
                <w:rFonts w:ascii="Arial" w:hAnsi="Arial" w:cs="Arial"/>
                <w:noProof/>
                <w:webHidden/>
                <w:sz w:val="24"/>
                <w:szCs w:val="24"/>
              </w:rPr>
              <w:tab/>
            </w:r>
            <w:r w:rsidR="009414C6" w:rsidRPr="009414C6">
              <w:rPr>
                <w:rFonts w:ascii="Arial" w:hAnsi="Arial" w:cs="Arial"/>
                <w:noProof/>
                <w:webHidden/>
                <w:sz w:val="24"/>
                <w:szCs w:val="24"/>
              </w:rPr>
              <w:fldChar w:fldCharType="begin"/>
            </w:r>
            <w:r w:rsidR="009414C6" w:rsidRPr="009414C6">
              <w:rPr>
                <w:rFonts w:ascii="Arial" w:hAnsi="Arial" w:cs="Arial"/>
                <w:noProof/>
                <w:webHidden/>
                <w:sz w:val="24"/>
                <w:szCs w:val="24"/>
              </w:rPr>
              <w:instrText xml:space="preserve"> PAGEREF _Toc159244024 \h </w:instrText>
            </w:r>
            <w:r w:rsidR="009414C6" w:rsidRPr="009414C6">
              <w:rPr>
                <w:rFonts w:ascii="Arial" w:hAnsi="Arial" w:cs="Arial"/>
                <w:noProof/>
                <w:webHidden/>
                <w:sz w:val="24"/>
                <w:szCs w:val="24"/>
              </w:rPr>
            </w:r>
            <w:r w:rsidR="009414C6" w:rsidRPr="009414C6">
              <w:rPr>
                <w:rFonts w:ascii="Arial" w:hAnsi="Arial" w:cs="Arial"/>
                <w:noProof/>
                <w:webHidden/>
                <w:sz w:val="24"/>
                <w:szCs w:val="24"/>
              </w:rPr>
              <w:fldChar w:fldCharType="separate"/>
            </w:r>
            <w:r w:rsidR="009414C6" w:rsidRPr="009414C6">
              <w:rPr>
                <w:rFonts w:ascii="Arial" w:hAnsi="Arial" w:cs="Arial"/>
                <w:noProof/>
                <w:webHidden/>
                <w:sz w:val="24"/>
                <w:szCs w:val="24"/>
              </w:rPr>
              <w:t>1</w:t>
            </w:r>
            <w:r w:rsidR="009414C6" w:rsidRPr="009414C6">
              <w:rPr>
                <w:rFonts w:ascii="Arial" w:hAnsi="Arial" w:cs="Arial"/>
                <w:noProof/>
                <w:webHidden/>
                <w:sz w:val="24"/>
                <w:szCs w:val="24"/>
              </w:rPr>
              <w:fldChar w:fldCharType="end"/>
            </w:r>
          </w:hyperlink>
        </w:p>
        <w:p w14:paraId="3E36867A" w14:textId="0AEF345D" w:rsidR="009414C6" w:rsidRPr="009414C6" w:rsidRDefault="001232CD">
          <w:pPr>
            <w:pStyle w:val="TOC1"/>
            <w:rPr>
              <w:rFonts w:ascii="Arial" w:eastAsiaTheme="minorEastAsia" w:hAnsi="Arial" w:cs="Arial"/>
              <w:noProof/>
              <w:kern w:val="2"/>
              <w:sz w:val="24"/>
              <w:szCs w:val="24"/>
              <w:lang w:eastAsia="en-GB"/>
              <w14:ligatures w14:val="standardContextual"/>
            </w:rPr>
          </w:pPr>
          <w:hyperlink w:anchor="_Toc159244025" w:history="1">
            <w:r w:rsidR="009414C6" w:rsidRPr="009414C6">
              <w:rPr>
                <w:rStyle w:val="Hyperlink"/>
                <w:rFonts w:ascii="Arial" w:hAnsi="Arial" w:cs="Arial"/>
                <w:noProof/>
                <w:sz w:val="24"/>
                <w:szCs w:val="24"/>
              </w:rPr>
              <w:t>PART A</w:t>
            </w:r>
            <w:r w:rsidR="009414C6" w:rsidRPr="009414C6">
              <w:rPr>
                <w:rFonts w:ascii="Arial" w:hAnsi="Arial" w:cs="Arial"/>
                <w:noProof/>
                <w:webHidden/>
                <w:sz w:val="24"/>
                <w:szCs w:val="24"/>
              </w:rPr>
              <w:tab/>
            </w:r>
            <w:r w:rsidR="009414C6" w:rsidRPr="009414C6">
              <w:rPr>
                <w:rFonts w:ascii="Arial" w:hAnsi="Arial" w:cs="Arial"/>
                <w:noProof/>
                <w:webHidden/>
                <w:sz w:val="24"/>
                <w:szCs w:val="24"/>
              </w:rPr>
              <w:fldChar w:fldCharType="begin"/>
            </w:r>
            <w:r w:rsidR="009414C6" w:rsidRPr="009414C6">
              <w:rPr>
                <w:rFonts w:ascii="Arial" w:hAnsi="Arial" w:cs="Arial"/>
                <w:noProof/>
                <w:webHidden/>
                <w:sz w:val="24"/>
                <w:szCs w:val="24"/>
              </w:rPr>
              <w:instrText xml:space="preserve"> PAGEREF _Toc159244025 \h </w:instrText>
            </w:r>
            <w:r w:rsidR="009414C6" w:rsidRPr="009414C6">
              <w:rPr>
                <w:rFonts w:ascii="Arial" w:hAnsi="Arial" w:cs="Arial"/>
                <w:noProof/>
                <w:webHidden/>
                <w:sz w:val="24"/>
                <w:szCs w:val="24"/>
              </w:rPr>
            </w:r>
            <w:r w:rsidR="009414C6" w:rsidRPr="009414C6">
              <w:rPr>
                <w:rFonts w:ascii="Arial" w:hAnsi="Arial" w:cs="Arial"/>
                <w:noProof/>
                <w:webHidden/>
                <w:sz w:val="24"/>
                <w:szCs w:val="24"/>
              </w:rPr>
              <w:fldChar w:fldCharType="separate"/>
            </w:r>
            <w:r w:rsidR="009414C6" w:rsidRPr="009414C6">
              <w:rPr>
                <w:rFonts w:ascii="Arial" w:hAnsi="Arial" w:cs="Arial"/>
                <w:noProof/>
                <w:webHidden/>
                <w:sz w:val="24"/>
                <w:szCs w:val="24"/>
              </w:rPr>
              <w:t>5</w:t>
            </w:r>
            <w:r w:rsidR="009414C6" w:rsidRPr="009414C6">
              <w:rPr>
                <w:rFonts w:ascii="Arial" w:hAnsi="Arial" w:cs="Arial"/>
                <w:noProof/>
                <w:webHidden/>
                <w:sz w:val="24"/>
                <w:szCs w:val="24"/>
              </w:rPr>
              <w:fldChar w:fldCharType="end"/>
            </w:r>
          </w:hyperlink>
        </w:p>
        <w:p w14:paraId="4CD1C166" w14:textId="76D24313" w:rsidR="009414C6" w:rsidRPr="009414C6" w:rsidRDefault="001232CD">
          <w:pPr>
            <w:pStyle w:val="TOC2"/>
            <w:rPr>
              <w:rFonts w:ascii="Arial" w:eastAsiaTheme="minorEastAsia" w:hAnsi="Arial" w:cs="Arial"/>
              <w:noProof/>
              <w:kern w:val="2"/>
              <w:sz w:val="24"/>
              <w:szCs w:val="24"/>
              <w:lang w:eastAsia="en-GB"/>
              <w14:ligatures w14:val="standardContextual"/>
            </w:rPr>
          </w:pPr>
          <w:hyperlink w:anchor="_Toc159244026" w:history="1">
            <w:r w:rsidR="009414C6" w:rsidRPr="009414C6">
              <w:rPr>
                <w:rStyle w:val="Hyperlink"/>
                <w:rFonts w:ascii="Arial" w:hAnsi="Arial" w:cs="Arial"/>
                <w:noProof/>
                <w:sz w:val="24"/>
                <w:szCs w:val="24"/>
              </w:rPr>
              <w:t>DELEGATED POWER 1: Power to empower the Secretary of State to designate a body as the Integrated Rail Body (IRB).</w:t>
            </w:r>
            <w:r w:rsidR="009414C6" w:rsidRPr="009414C6">
              <w:rPr>
                <w:rFonts w:ascii="Arial" w:hAnsi="Arial" w:cs="Arial"/>
                <w:noProof/>
                <w:webHidden/>
                <w:sz w:val="24"/>
                <w:szCs w:val="24"/>
              </w:rPr>
              <w:tab/>
            </w:r>
            <w:r w:rsidR="009414C6" w:rsidRPr="009414C6">
              <w:rPr>
                <w:rFonts w:ascii="Arial" w:hAnsi="Arial" w:cs="Arial"/>
                <w:noProof/>
                <w:webHidden/>
                <w:sz w:val="24"/>
                <w:szCs w:val="24"/>
              </w:rPr>
              <w:fldChar w:fldCharType="begin"/>
            </w:r>
            <w:r w:rsidR="009414C6" w:rsidRPr="009414C6">
              <w:rPr>
                <w:rFonts w:ascii="Arial" w:hAnsi="Arial" w:cs="Arial"/>
                <w:noProof/>
                <w:webHidden/>
                <w:sz w:val="24"/>
                <w:szCs w:val="24"/>
              </w:rPr>
              <w:instrText xml:space="preserve"> PAGEREF _Toc159244026 \h </w:instrText>
            </w:r>
            <w:r w:rsidR="009414C6" w:rsidRPr="009414C6">
              <w:rPr>
                <w:rFonts w:ascii="Arial" w:hAnsi="Arial" w:cs="Arial"/>
                <w:noProof/>
                <w:webHidden/>
                <w:sz w:val="24"/>
                <w:szCs w:val="24"/>
              </w:rPr>
            </w:r>
            <w:r w:rsidR="009414C6" w:rsidRPr="009414C6">
              <w:rPr>
                <w:rFonts w:ascii="Arial" w:hAnsi="Arial" w:cs="Arial"/>
                <w:noProof/>
                <w:webHidden/>
                <w:sz w:val="24"/>
                <w:szCs w:val="24"/>
              </w:rPr>
              <w:fldChar w:fldCharType="separate"/>
            </w:r>
            <w:r w:rsidR="009414C6" w:rsidRPr="009414C6">
              <w:rPr>
                <w:rFonts w:ascii="Arial" w:hAnsi="Arial" w:cs="Arial"/>
                <w:noProof/>
                <w:webHidden/>
                <w:sz w:val="24"/>
                <w:szCs w:val="24"/>
              </w:rPr>
              <w:t>5</w:t>
            </w:r>
            <w:r w:rsidR="009414C6" w:rsidRPr="009414C6">
              <w:rPr>
                <w:rFonts w:ascii="Arial" w:hAnsi="Arial" w:cs="Arial"/>
                <w:noProof/>
                <w:webHidden/>
                <w:sz w:val="24"/>
                <w:szCs w:val="24"/>
              </w:rPr>
              <w:fldChar w:fldCharType="end"/>
            </w:r>
          </w:hyperlink>
        </w:p>
        <w:p w14:paraId="25F5400C" w14:textId="5B0155D0" w:rsidR="009414C6" w:rsidRPr="009414C6" w:rsidRDefault="001232CD">
          <w:pPr>
            <w:pStyle w:val="TOC2"/>
            <w:rPr>
              <w:rFonts w:ascii="Arial" w:eastAsiaTheme="minorEastAsia" w:hAnsi="Arial" w:cs="Arial"/>
              <w:noProof/>
              <w:kern w:val="2"/>
              <w:sz w:val="24"/>
              <w:szCs w:val="24"/>
              <w:lang w:eastAsia="en-GB"/>
              <w14:ligatures w14:val="standardContextual"/>
            </w:rPr>
          </w:pPr>
          <w:hyperlink w:anchor="_Toc159244027" w:history="1">
            <w:r w:rsidR="009414C6" w:rsidRPr="009414C6">
              <w:rPr>
                <w:rStyle w:val="Hyperlink"/>
                <w:rFonts w:ascii="Arial" w:hAnsi="Arial" w:cs="Arial"/>
                <w:noProof/>
                <w:sz w:val="24"/>
                <w:szCs w:val="24"/>
              </w:rPr>
              <w:t xml:space="preserve">DELEGATED POWER 2: </w:t>
            </w:r>
            <w:r w:rsidR="009414C6" w:rsidRPr="009414C6">
              <w:rPr>
                <w:rStyle w:val="Hyperlink"/>
                <w:rFonts w:ascii="Arial" w:hAnsi="Arial" w:cs="Arial"/>
                <w:bCs/>
                <w:noProof/>
                <w:sz w:val="24"/>
                <w:szCs w:val="24"/>
                <w:shd w:val="clear" w:color="auto" w:fill="FFFFFF"/>
              </w:rPr>
              <w:t>Power to enable amendments to the Railways (Access, Management and Licensing of Railway Undertakings) Regulations 2016 and associated retained EU Regulations and Implementing Acts that stem from them</w:t>
            </w:r>
            <w:r w:rsidR="009414C6" w:rsidRPr="009414C6">
              <w:rPr>
                <w:rFonts w:ascii="Arial" w:hAnsi="Arial" w:cs="Arial"/>
                <w:noProof/>
                <w:webHidden/>
                <w:sz w:val="24"/>
                <w:szCs w:val="24"/>
              </w:rPr>
              <w:tab/>
            </w:r>
            <w:r w:rsidR="009414C6" w:rsidRPr="009414C6">
              <w:rPr>
                <w:rFonts w:ascii="Arial" w:hAnsi="Arial" w:cs="Arial"/>
                <w:noProof/>
                <w:webHidden/>
                <w:sz w:val="24"/>
                <w:szCs w:val="24"/>
              </w:rPr>
              <w:fldChar w:fldCharType="begin"/>
            </w:r>
            <w:r w:rsidR="009414C6" w:rsidRPr="009414C6">
              <w:rPr>
                <w:rFonts w:ascii="Arial" w:hAnsi="Arial" w:cs="Arial"/>
                <w:noProof/>
                <w:webHidden/>
                <w:sz w:val="24"/>
                <w:szCs w:val="24"/>
              </w:rPr>
              <w:instrText xml:space="preserve"> PAGEREF _Toc159244027 \h </w:instrText>
            </w:r>
            <w:r w:rsidR="009414C6" w:rsidRPr="009414C6">
              <w:rPr>
                <w:rFonts w:ascii="Arial" w:hAnsi="Arial" w:cs="Arial"/>
                <w:noProof/>
                <w:webHidden/>
                <w:sz w:val="24"/>
                <w:szCs w:val="24"/>
              </w:rPr>
            </w:r>
            <w:r w:rsidR="009414C6" w:rsidRPr="009414C6">
              <w:rPr>
                <w:rFonts w:ascii="Arial" w:hAnsi="Arial" w:cs="Arial"/>
                <w:noProof/>
                <w:webHidden/>
                <w:sz w:val="24"/>
                <w:szCs w:val="24"/>
              </w:rPr>
              <w:fldChar w:fldCharType="separate"/>
            </w:r>
            <w:r w:rsidR="009414C6" w:rsidRPr="009414C6">
              <w:rPr>
                <w:rFonts w:ascii="Arial" w:hAnsi="Arial" w:cs="Arial"/>
                <w:noProof/>
                <w:webHidden/>
                <w:sz w:val="24"/>
                <w:szCs w:val="24"/>
              </w:rPr>
              <w:t>7</w:t>
            </w:r>
            <w:r w:rsidR="009414C6" w:rsidRPr="009414C6">
              <w:rPr>
                <w:rFonts w:ascii="Arial" w:hAnsi="Arial" w:cs="Arial"/>
                <w:noProof/>
                <w:webHidden/>
                <w:sz w:val="24"/>
                <w:szCs w:val="24"/>
              </w:rPr>
              <w:fldChar w:fldCharType="end"/>
            </w:r>
          </w:hyperlink>
        </w:p>
        <w:p w14:paraId="4CA6C59B" w14:textId="4380022D" w:rsidR="009414C6" w:rsidRPr="009414C6" w:rsidRDefault="001232CD">
          <w:pPr>
            <w:pStyle w:val="TOC2"/>
            <w:rPr>
              <w:rFonts w:ascii="Arial" w:eastAsiaTheme="minorEastAsia" w:hAnsi="Arial" w:cs="Arial"/>
              <w:noProof/>
              <w:kern w:val="2"/>
              <w:sz w:val="24"/>
              <w:szCs w:val="24"/>
              <w:lang w:eastAsia="en-GB"/>
              <w14:ligatures w14:val="standardContextual"/>
            </w:rPr>
          </w:pPr>
          <w:hyperlink w:anchor="_Toc159244028" w:history="1">
            <w:r w:rsidR="009414C6" w:rsidRPr="009414C6">
              <w:rPr>
                <w:rStyle w:val="Hyperlink"/>
                <w:rFonts w:ascii="Arial" w:hAnsi="Arial" w:cs="Arial"/>
                <w:noProof/>
                <w:sz w:val="24"/>
                <w:szCs w:val="24"/>
              </w:rPr>
              <w:t>DELEGATED POWER 3: Power to empower the Secretary of State to make one or more schemes for the transfer of property, rights and liabilities to and from the IRB and connected entities</w:t>
            </w:r>
            <w:r w:rsidR="009414C6" w:rsidRPr="009414C6">
              <w:rPr>
                <w:rFonts w:ascii="Arial" w:hAnsi="Arial" w:cs="Arial"/>
                <w:noProof/>
                <w:webHidden/>
                <w:sz w:val="24"/>
                <w:szCs w:val="24"/>
              </w:rPr>
              <w:tab/>
            </w:r>
            <w:r w:rsidR="009414C6" w:rsidRPr="009414C6">
              <w:rPr>
                <w:rFonts w:ascii="Arial" w:hAnsi="Arial" w:cs="Arial"/>
                <w:noProof/>
                <w:webHidden/>
                <w:sz w:val="24"/>
                <w:szCs w:val="24"/>
              </w:rPr>
              <w:fldChar w:fldCharType="begin"/>
            </w:r>
            <w:r w:rsidR="009414C6" w:rsidRPr="009414C6">
              <w:rPr>
                <w:rFonts w:ascii="Arial" w:hAnsi="Arial" w:cs="Arial"/>
                <w:noProof/>
                <w:webHidden/>
                <w:sz w:val="24"/>
                <w:szCs w:val="24"/>
              </w:rPr>
              <w:instrText xml:space="preserve"> PAGEREF _Toc159244028 \h </w:instrText>
            </w:r>
            <w:r w:rsidR="009414C6" w:rsidRPr="009414C6">
              <w:rPr>
                <w:rFonts w:ascii="Arial" w:hAnsi="Arial" w:cs="Arial"/>
                <w:noProof/>
                <w:webHidden/>
                <w:sz w:val="24"/>
                <w:szCs w:val="24"/>
              </w:rPr>
            </w:r>
            <w:r w:rsidR="009414C6" w:rsidRPr="009414C6">
              <w:rPr>
                <w:rFonts w:ascii="Arial" w:hAnsi="Arial" w:cs="Arial"/>
                <w:noProof/>
                <w:webHidden/>
                <w:sz w:val="24"/>
                <w:szCs w:val="24"/>
              </w:rPr>
              <w:fldChar w:fldCharType="separate"/>
            </w:r>
            <w:r w:rsidR="009414C6" w:rsidRPr="009414C6">
              <w:rPr>
                <w:rFonts w:ascii="Arial" w:hAnsi="Arial" w:cs="Arial"/>
                <w:noProof/>
                <w:webHidden/>
                <w:sz w:val="24"/>
                <w:szCs w:val="24"/>
              </w:rPr>
              <w:t>9</w:t>
            </w:r>
            <w:r w:rsidR="009414C6" w:rsidRPr="009414C6">
              <w:rPr>
                <w:rFonts w:ascii="Arial" w:hAnsi="Arial" w:cs="Arial"/>
                <w:noProof/>
                <w:webHidden/>
                <w:sz w:val="24"/>
                <w:szCs w:val="24"/>
              </w:rPr>
              <w:fldChar w:fldCharType="end"/>
            </w:r>
          </w:hyperlink>
        </w:p>
        <w:p w14:paraId="34F79C75" w14:textId="065968A1" w:rsidR="009414C6" w:rsidRPr="009414C6" w:rsidRDefault="001232CD">
          <w:pPr>
            <w:pStyle w:val="TOC2"/>
            <w:rPr>
              <w:rFonts w:ascii="Arial" w:eastAsiaTheme="minorEastAsia" w:hAnsi="Arial" w:cs="Arial"/>
              <w:noProof/>
              <w:kern w:val="2"/>
              <w:sz w:val="24"/>
              <w:szCs w:val="24"/>
              <w:lang w:eastAsia="en-GB"/>
              <w14:ligatures w14:val="standardContextual"/>
            </w:rPr>
          </w:pPr>
          <w:hyperlink w:anchor="_Toc159244029" w:history="1">
            <w:r w:rsidR="009414C6" w:rsidRPr="009414C6">
              <w:rPr>
                <w:rStyle w:val="Hyperlink"/>
                <w:rFonts w:ascii="Arial" w:hAnsi="Arial" w:cs="Arial"/>
                <w:noProof/>
                <w:sz w:val="24"/>
                <w:szCs w:val="24"/>
              </w:rPr>
              <w:t>DELEGATED POWER 4: To empower the Secretary of State to make consequential changes to legislation, including supplementary, incidental, transitional and saving provisions, as well as different provision for different purposes.</w:t>
            </w:r>
            <w:r w:rsidR="009414C6" w:rsidRPr="009414C6">
              <w:rPr>
                <w:rFonts w:ascii="Arial" w:hAnsi="Arial" w:cs="Arial"/>
                <w:noProof/>
                <w:webHidden/>
                <w:sz w:val="24"/>
                <w:szCs w:val="24"/>
              </w:rPr>
              <w:tab/>
            </w:r>
            <w:r w:rsidR="009414C6" w:rsidRPr="009414C6">
              <w:rPr>
                <w:rFonts w:ascii="Arial" w:hAnsi="Arial" w:cs="Arial"/>
                <w:noProof/>
                <w:webHidden/>
                <w:sz w:val="24"/>
                <w:szCs w:val="24"/>
              </w:rPr>
              <w:fldChar w:fldCharType="begin"/>
            </w:r>
            <w:r w:rsidR="009414C6" w:rsidRPr="009414C6">
              <w:rPr>
                <w:rFonts w:ascii="Arial" w:hAnsi="Arial" w:cs="Arial"/>
                <w:noProof/>
                <w:webHidden/>
                <w:sz w:val="24"/>
                <w:szCs w:val="24"/>
              </w:rPr>
              <w:instrText xml:space="preserve"> PAGEREF _Toc159244029 \h </w:instrText>
            </w:r>
            <w:r w:rsidR="009414C6" w:rsidRPr="009414C6">
              <w:rPr>
                <w:rFonts w:ascii="Arial" w:hAnsi="Arial" w:cs="Arial"/>
                <w:noProof/>
                <w:webHidden/>
                <w:sz w:val="24"/>
                <w:szCs w:val="24"/>
              </w:rPr>
            </w:r>
            <w:r w:rsidR="009414C6" w:rsidRPr="009414C6">
              <w:rPr>
                <w:rFonts w:ascii="Arial" w:hAnsi="Arial" w:cs="Arial"/>
                <w:noProof/>
                <w:webHidden/>
                <w:sz w:val="24"/>
                <w:szCs w:val="24"/>
              </w:rPr>
              <w:fldChar w:fldCharType="separate"/>
            </w:r>
            <w:r w:rsidR="009414C6" w:rsidRPr="009414C6">
              <w:rPr>
                <w:rFonts w:ascii="Arial" w:hAnsi="Arial" w:cs="Arial"/>
                <w:noProof/>
                <w:webHidden/>
                <w:sz w:val="24"/>
                <w:szCs w:val="24"/>
              </w:rPr>
              <w:t>10</w:t>
            </w:r>
            <w:r w:rsidR="009414C6" w:rsidRPr="009414C6">
              <w:rPr>
                <w:rFonts w:ascii="Arial" w:hAnsi="Arial" w:cs="Arial"/>
                <w:noProof/>
                <w:webHidden/>
                <w:sz w:val="24"/>
                <w:szCs w:val="24"/>
              </w:rPr>
              <w:fldChar w:fldCharType="end"/>
            </w:r>
          </w:hyperlink>
        </w:p>
        <w:p w14:paraId="1A3A037B" w14:textId="4464B413" w:rsidR="009414C6" w:rsidRPr="009414C6" w:rsidRDefault="001232CD">
          <w:pPr>
            <w:pStyle w:val="TOC2"/>
            <w:rPr>
              <w:rFonts w:ascii="Arial" w:eastAsiaTheme="minorEastAsia" w:hAnsi="Arial" w:cs="Arial"/>
              <w:noProof/>
              <w:kern w:val="2"/>
              <w:sz w:val="24"/>
              <w:szCs w:val="24"/>
              <w:lang w:eastAsia="en-GB"/>
              <w14:ligatures w14:val="standardContextual"/>
            </w:rPr>
          </w:pPr>
          <w:hyperlink w:anchor="_Toc159244030" w:history="1">
            <w:r w:rsidR="009414C6" w:rsidRPr="009414C6">
              <w:rPr>
                <w:rStyle w:val="Hyperlink"/>
                <w:rFonts w:ascii="Arial" w:hAnsi="Arial" w:cs="Arial"/>
                <w:noProof/>
                <w:sz w:val="24"/>
                <w:szCs w:val="24"/>
              </w:rPr>
              <w:t>DELEGATED POWER 5: Power to implement the Luxembourg Protocol</w:t>
            </w:r>
            <w:r w:rsidR="009414C6" w:rsidRPr="009414C6">
              <w:rPr>
                <w:rFonts w:ascii="Arial" w:hAnsi="Arial" w:cs="Arial"/>
                <w:noProof/>
                <w:webHidden/>
                <w:sz w:val="24"/>
                <w:szCs w:val="24"/>
              </w:rPr>
              <w:tab/>
            </w:r>
            <w:r w:rsidR="009414C6" w:rsidRPr="009414C6">
              <w:rPr>
                <w:rFonts w:ascii="Arial" w:hAnsi="Arial" w:cs="Arial"/>
                <w:noProof/>
                <w:webHidden/>
                <w:sz w:val="24"/>
                <w:szCs w:val="24"/>
              </w:rPr>
              <w:fldChar w:fldCharType="begin"/>
            </w:r>
            <w:r w:rsidR="009414C6" w:rsidRPr="009414C6">
              <w:rPr>
                <w:rFonts w:ascii="Arial" w:hAnsi="Arial" w:cs="Arial"/>
                <w:noProof/>
                <w:webHidden/>
                <w:sz w:val="24"/>
                <w:szCs w:val="24"/>
              </w:rPr>
              <w:instrText xml:space="preserve"> PAGEREF _Toc159244030 \h </w:instrText>
            </w:r>
            <w:r w:rsidR="009414C6" w:rsidRPr="009414C6">
              <w:rPr>
                <w:rFonts w:ascii="Arial" w:hAnsi="Arial" w:cs="Arial"/>
                <w:noProof/>
                <w:webHidden/>
                <w:sz w:val="24"/>
                <w:szCs w:val="24"/>
              </w:rPr>
            </w:r>
            <w:r w:rsidR="009414C6" w:rsidRPr="009414C6">
              <w:rPr>
                <w:rFonts w:ascii="Arial" w:hAnsi="Arial" w:cs="Arial"/>
                <w:noProof/>
                <w:webHidden/>
                <w:sz w:val="24"/>
                <w:szCs w:val="24"/>
              </w:rPr>
              <w:fldChar w:fldCharType="separate"/>
            </w:r>
            <w:r w:rsidR="009414C6" w:rsidRPr="009414C6">
              <w:rPr>
                <w:rFonts w:ascii="Arial" w:hAnsi="Arial" w:cs="Arial"/>
                <w:noProof/>
                <w:webHidden/>
                <w:sz w:val="24"/>
                <w:szCs w:val="24"/>
              </w:rPr>
              <w:t>11</w:t>
            </w:r>
            <w:r w:rsidR="009414C6" w:rsidRPr="009414C6">
              <w:rPr>
                <w:rFonts w:ascii="Arial" w:hAnsi="Arial" w:cs="Arial"/>
                <w:noProof/>
                <w:webHidden/>
                <w:sz w:val="24"/>
                <w:szCs w:val="24"/>
              </w:rPr>
              <w:fldChar w:fldCharType="end"/>
            </w:r>
          </w:hyperlink>
        </w:p>
        <w:p w14:paraId="3EA44A65" w14:textId="30374556" w:rsidR="009414C6" w:rsidRPr="009414C6" w:rsidRDefault="001232CD">
          <w:pPr>
            <w:pStyle w:val="TOC1"/>
            <w:rPr>
              <w:rFonts w:ascii="Arial" w:eastAsiaTheme="minorEastAsia" w:hAnsi="Arial" w:cs="Arial"/>
              <w:noProof/>
              <w:kern w:val="2"/>
              <w:sz w:val="24"/>
              <w:szCs w:val="24"/>
              <w:lang w:eastAsia="en-GB"/>
              <w14:ligatures w14:val="standardContextual"/>
            </w:rPr>
          </w:pPr>
          <w:hyperlink w:anchor="_Toc159244031" w:history="1">
            <w:r w:rsidR="009414C6" w:rsidRPr="009414C6">
              <w:rPr>
                <w:rStyle w:val="Hyperlink"/>
                <w:rFonts w:ascii="Arial" w:hAnsi="Arial" w:cs="Arial"/>
                <w:noProof/>
                <w:sz w:val="24"/>
                <w:szCs w:val="24"/>
              </w:rPr>
              <w:t>PART B</w:t>
            </w:r>
            <w:r w:rsidR="009414C6" w:rsidRPr="009414C6">
              <w:rPr>
                <w:rFonts w:ascii="Arial" w:hAnsi="Arial" w:cs="Arial"/>
                <w:noProof/>
                <w:webHidden/>
                <w:sz w:val="24"/>
                <w:szCs w:val="24"/>
              </w:rPr>
              <w:tab/>
            </w:r>
            <w:r w:rsidR="009414C6" w:rsidRPr="009414C6">
              <w:rPr>
                <w:rFonts w:ascii="Arial" w:hAnsi="Arial" w:cs="Arial"/>
                <w:noProof/>
                <w:webHidden/>
                <w:sz w:val="24"/>
                <w:szCs w:val="24"/>
              </w:rPr>
              <w:fldChar w:fldCharType="begin"/>
            </w:r>
            <w:r w:rsidR="009414C6" w:rsidRPr="009414C6">
              <w:rPr>
                <w:rFonts w:ascii="Arial" w:hAnsi="Arial" w:cs="Arial"/>
                <w:noProof/>
                <w:webHidden/>
                <w:sz w:val="24"/>
                <w:szCs w:val="24"/>
              </w:rPr>
              <w:instrText xml:space="preserve"> PAGEREF _Toc159244031 \h </w:instrText>
            </w:r>
            <w:r w:rsidR="009414C6" w:rsidRPr="009414C6">
              <w:rPr>
                <w:rFonts w:ascii="Arial" w:hAnsi="Arial" w:cs="Arial"/>
                <w:noProof/>
                <w:webHidden/>
                <w:sz w:val="24"/>
                <w:szCs w:val="24"/>
              </w:rPr>
            </w:r>
            <w:r w:rsidR="009414C6" w:rsidRPr="009414C6">
              <w:rPr>
                <w:rFonts w:ascii="Arial" w:hAnsi="Arial" w:cs="Arial"/>
                <w:noProof/>
                <w:webHidden/>
                <w:sz w:val="24"/>
                <w:szCs w:val="24"/>
              </w:rPr>
              <w:fldChar w:fldCharType="separate"/>
            </w:r>
            <w:r w:rsidR="009414C6" w:rsidRPr="009414C6">
              <w:rPr>
                <w:rFonts w:ascii="Arial" w:hAnsi="Arial" w:cs="Arial"/>
                <w:noProof/>
                <w:webHidden/>
                <w:sz w:val="24"/>
                <w:szCs w:val="24"/>
              </w:rPr>
              <w:t>14</w:t>
            </w:r>
            <w:r w:rsidR="009414C6" w:rsidRPr="009414C6">
              <w:rPr>
                <w:rFonts w:ascii="Arial" w:hAnsi="Arial" w:cs="Arial"/>
                <w:noProof/>
                <w:webHidden/>
                <w:sz w:val="24"/>
                <w:szCs w:val="24"/>
              </w:rPr>
              <w:fldChar w:fldCharType="end"/>
            </w:r>
          </w:hyperlink>
        </w:p>
        <w:p w14:paraId="3FC6CDD2" w14:textId="3565B3B6" w:rsidR="009414C6" w:rsidRPr="009414C6" w:rsidRDefault="001232CD">
          <w:pPr>
            <w:pStyle w:val="TOC2"/>
            <w:rPr>
              <w:rFonts w:ascii="Arial" w:eastAsiaTheme="minorEastAsia" w:hAnsi="Arial" w:cs="Arial"/>
              <w:noProof/>
              <w:kern w:val="2"/>
              <w:sz w:val="24"/>
              <w:szCs w:val="24"/>
              <w:lang w:eastAsia="en-GB"/>
              <w14:ligatures w14:val="standardContextual"/>
            </w:rPr>
          </w:pPr>
          <w:hyperlink w:anchor="_Toc159244032" w:history="1">
            <w:r w:rsidR="009414C6" w:rsidRPr="009414C6">
              <w:rPr>
                <w:rStyle w:val="Hyperlink"/>
                <w:rFonts w:ascii="Arial" w:hAnsi="Arial" w:cs="Arial"/>
                <w:noProof/>
                <w:sz w:val="24"/>
                <w:szCs w:val="24"/>
              </w:rPr>
              <w:t>POWER 1: To enable the Secretary of State to issue to the IRB directions (which will be binding) and guidance (to which the IRB must have regard).</w:t>
            </w:r>
            <w:r w:rsidR="009414C6" w:rsidRPr="009414C6">
              <w:rPr>
                <w:rFonts w:ascii="Arial" w:hAnsi="Arial" w:cs="Arial"/>
                <w:noProof/>
                <w:webHidden/>
                <w:sz w:val="24"/>
                <w:szCs w:val="24"/>
              </w:rPr>
              <w:tab/>
            </w:r>
            <w:r w:rsidR="009414C6" w:rsidRPr="009414C6">
              <w:rPr>
                <w:rFonts w:ascii="Arial" w:hAnsi="Arial" w:cs="Arial"/>
                <w:noProof/>
                <w:webHidden/>
                <w:sz w:val="24"/>
                <w:szCs w:val="24"/>
              </w:rPr>
              <w:fldChar w:fldCharType="begin"/>
            </w:r>
            <w:r w:rsidR="009414C6" w:rsidRPr="009414C6">
              <w:rPr>
                <w:rFonts w:ascii="Arial" w:hAnsi="Arial" w:cs="Arial"/>
                <w:noProof/>
                <w:webHidden/>
                <w:sz w:val="24"/>
                <w:szCs w:val="24"/>
              </w:rPr>
              <w:instrText xml:space="preserve"> PAGEREF _Toc159244032 \h </w:instrText>
            </w:r>
            <w:r w:rsidR="009414C6" w:rsidRPr="009414C6">
              <w:rPr>
                <w:rFonts w:ascii="Arial" w:hAnsi="Arial" w:cs="Arial"/>
                <w:noProof/>
                <w:webHidden/>
                <w:sz w:val="24"/>
                <w:szCs w:val="24"/>
              </w:rPr>
            </w:r>
            <w:r w:rsidR="009414C6" w:rsidRPr="009414C6">
              <w:rPr>
                <w:rFonts w:ascii="Arial" w:hAnsi="Arial" w:cs="Arial"/>
                <w:noProof/>
                <w:webHidden/>
                <w:sz w:val="24"/>
                <w:szCs w:val="24"/>
              </w:rPr>
              <w:fldChar w:fldCharType="separate"/>
            </w:r>
            <w:r w:rsidR="009414C6" w:rsidRPr="009414C6">
              <w:rPr>
                <w:rFonts w:ascii="Arial" w:hAnsi="Arial" w:cs="Arial"/>
                <w:noProof/>
                <w:webHidden/>
                <w:sz w:val="24"/>
                <w:szCs w:val="24"/>
              </w:rPr>
              <w:t>14</w:t>
            </w:r>
            <w:r w:rsidR="009414C6" w:rsidRPr="009414C6">
              <w:rPr>
                <w:rFonts w:ascii="Arial" w:hAnsi="Arial" w:cs="Arial"/>
                <w:noProof/>
                <w:webHidden/>
                <w:sz w:val="24"/>
                <w:szCs w:val="24"/>
              </w:rPr>
              <w:fldChar w:fldCharType="end"/>
            </w:r>
          </w:hyperlink>
        </w:p>
        <w:p w14:paraId="48D2D5EB" w14:textId="68F173FB" w:rsidR="009414C6" w:rsidRPr="009414C6" w:rsidRDefault="001232CD">
          <w:pPr>
            <w:pStyle w:val="TOC2"/>
            <w:rPr>
              <w:rFonts w:ascii="Arial" w:eastAsiaTheme="minorEastAsia" w:hAnsi="Arial" w:cs="Arial"/>
              <w:noProof/>
              <w:kern w:val="2"/>
              <w:sz w:val="24"/>
              <w:szCs w:val="24"/>
              <w:lang w:eastAsia="en-GB"/>
              <w14:ligatures w14:val="standardContextual"/>
            </w:rPr>
          </w:pPr>
          <w:hyperlink w:anchor="_Toc159244033" w:history="1">
            <w:r w:rsidR="009414C6" w:rsidRPr="009414C6">
              <w:rPr>
                <w:rStyle w:val="Hyperlink"/>
                <w:rFonts w:ascii="Arial" w:hAnsi="Arial" w:cs="Arial"/>
                <w:noProof/>
                <w:sz w:val="24"/>
                <w:szCs w:val="24"/>
              </w:rPr>
              <w:t>POWER 2: To create of a statutory power for ORR to levy a fee on GBR to replace the current Network Rail licence fee, to fund ORR’s non-safety functions that are not already covered by other funding streams.</w:t>
            </w:r>
            <w:r w:rsidR="009414C6" w:rsidRPr="009414C6">
              <w:rPr>
                <w:rFonts w:ascii="Arial" w:hAnsi="Arial" w:cs="Arial"/>
                <w:noProof/>
                <w:webHidden/>
                <w:sz w:val="24"/>
                <w:szCs w:val="24"/>
              </w:rPr>
              <w:tab/>
            </w:r>
            <w:r w:rsidR="009414C6" w:rsidRPr="009414C6">
              <w:rPr>
                <w:rFonts w:ascii="Arial" w:hAnsi="Arial" w:cs="Arial"/>
                <w:noProof/>
                <w:webHidden/>
                <w:sz w:val="24"/>
                <w:szCs w:val="24"/>
              </w:rPr>
              <w:fldChar w:fldCharType="begin"/>
            </w:r>
            <w:r w:rsidR="009414C6" w:rsidRPr="009414C6">
              <w:rPr>
                <w:rFonts w:ascii="Arial" w:hAnsi="Arial" w:cs="Arial"/>
                <w:noProof/>
                <w:webHidden/>
                <w:sz w:val="24"/>
                <w:szCs w:val="24"/>
              </w:rPr>
              <w:instrText xml:space="preserve"> PAGEREF _Toc159244033 \h </w:instrText>
            </w:r>
            <w:r w:rsidR="009414C6" w:rsidRPr="009414C6">
              <w:rPr>
                <w:rFonts w:ascii="Arial" w:hAnsi="Arial" w:cs="Arial"/>
                <w:noProof/>
                <w:webHidden/>
                <w:sz w:val="24"/>
                <w:szCs w:val="24"/>
              </w:rPr>
            </w:r>
            <w:r w:rsidR="009414C6" w:rsidRPr="009414C6">
              <w:rPr>
                <w:rFonts w:ascii="Arial" w:hAnsi="Arial" w:cs="Arial"/>
                <w:noProof/>
                <w:webHidden/>
                <w:sz w:val="24"/>
                <w:szCs w:val="24"/>
              </w:rPr>
              <w:fldChar w:fldCharType="separate"/>
            </w:r>
            <w:r w:rsidR="009414C6" w:rsidRPr="009414C6">
              <w:rPr>
                <w:rFonts w:ascii="Arial" w:hAnsi="Arial" w:cs="Arial"/>
                <w:noProof/>
                <w:webHidden/>
                <w:sz w:val="24"/>
                <w:szCs w:val="24"/>
              </w:rPr>
              <w:t>17</w:t>
            </w:r>
            <w:r w:rsidR="009414C6" w:rsidRPr="009414C6">
              <w:rPr>
                <w:rFonts w:ascii="Arial" w:hAnsi="Arial" w:cs="Arial"/>
                <w:noProof/>
                <w:webHidden/>
                <w:sz w:val="24"/>
                <w:szCs w:val="24"/>
              </w:rPr>
              <w:fldChar w:fldCharType="end"/>
            </w:r>
          </w:hyperlink>
        </w:p>
        <w:p w14:paraId="5B657009" w14:textId="729EB92E" w:rsidR="009414C6" w:rsidRPr="009414C6" w:rsidRDefault="001232CD">
          <w:pPr>
            <w:pStyle w:val="TOC2"/>
            <w:rPr>
              <w:rFonts w:ascii="Arial" w:eastAsiaTheme="minorEastAsia" w:hAnsi="Arial" w:cs="Arial"/>
              <w:noProof/>
              <w:kern w:val="2"/>
              <w:sz w:val="24"/>
              <w:szCs w:val="24"/>
              <w:lang w:eastAsia="en-GB"/>
              <w14:ligatures w14:val="standardContextual"/>
            </w:rPr>
          </w:pPr>
          <w:hyperlink w:anchor="_Toc159244034" w:history="1">
            <w:r w:rsidR="009414C6" w:rsidRPr="009414C6">
              <w:rPr>
                <w:rStyle w:val="Hyperlink"/>
                <w:rFonts w:ascii="Arial" w:hAnsi="Arial" w:cs="Arial"/>
                <w:noProof/>
                <w:sz w:val="24"/>
                <w:szCs w:val="24"/>
              </w:rPr>
              <w:t>POWER 3: To enable the Secretary of State to issue and modify the IRB’s licence.</w:t>
            </w:r>
            <w:r w:rsidR="009414C6" w:rsidRPr="009414C6">
              <w:rPr>
                <w:rFonts w:ascii="Arial" w:hAnsi="Arial" w:cs="Arial"/>
                <w:noProof/>
                <w:webHidden/>
                <w:sz w:val="24"/>
                <w:szCs w:val="24"/>
              </w:rPr>
              <w:tab/>
            </w:r>
            <w:r w:rsidR="009414C6" w:rsidRPr="009414C6">
              <w:rPr>
                <w:rFonts w:ascii="Arial" w:hAnsi="Arial" w:cs="Arial"/>
                <w:noProof/>
                <w:webHidden/>
                <w:sz w:val="24"/>
                <w:szCs w:val="24"/>
              </w:rPr>
              <w:fldChar w:fldCharType="begin"/>
            </w:r>
            <w:r w:rsidR="009414C6" w:rsidRPr="009414C6">
              <w:rPr>
                <w:rFonts w:ascii="Arial" w:hAnsi="Arial" w:cs="Arial"/>
                <w:noProof/>
                <w:webHidden/>
                <w:sz w:val="24"/>
                <w:szCs w:val="24"/>
              </w:rPr>
              <w:instrText xml:space="preserve"> PAGEREF _Toc159244034 \h </w:instrText>
            </w:r>
            <w:r w:rsidR="009414C6" w:rsidRPr="009414C6">
              <w:rPr>
                <w:rFonts w:ascii="Arial" w:hAnsi="Arial" w:cs="Arial"/>
                <w:noProof/>
                <w:webHidden/>
                <w:sz w:val="24"/>
                <w:szCs w:val="24"/>
              </w:rPr>
            </w:r>
            <w:r w:rsidR="009414C6" w:rsidRPr="009414C6">
              <w:rPr>
                <w:rFonts w:ascii="Arial" w:hAnsi="Arial" w:cs="Arial"/>
                <w:noProof/>
                <w:webHidden/>
                <w:sz w:val="24"/>
                <w:szCs w:val="24"/>
              </w:rPr>
              <w:fldChar w:fldCharType="separate"/>
            </w:r>
            <w:r w:rsidR="009414C6" w:rsidRPr="009414C6">
              <w:rPr>
                <w:rFonts w:ascii="Arial" w:hAnsi="Arial" w:cs="Arial"/>
                <w:noProof/>
                <w:webHidden/>
                <w:sz w:val="24"/>
                <w:szCs w:val="24"/>
              </w:rPr>
              <w:t>19</w:t>
            </w:r>
            <w:r w:rsidR="009414C6" w:rsidRPr="009414C6">
              <w:rPr>
                <w:rFonts w:ascii="Arial" w:hAnsi="Arial" w:cs="Arial"/>
                <w:noProof/>
                <w:webHidden/>
                <w:sz w:val="24"/>
                <w:szCs w:val="24"/>
              </w:rPr>
              <w:fldChar w:fldCharType="end"/>
            </w:r>
          </w:hyperlink>
        </w:p>
        <w:p w14:paraId="5D87F70A" w14:textId="0CC9464A" w:rsidR="009414C6" w:rsidRPr="009414C6" w:rsidRDefault="001232CD">
          <w:pPr>
            <w:pStyle w:val="TOC1"/>
            <w:rPr>
              <w:rFonts w:ascii="Arial" w:eastAsiaTheme="minorEastAsia" w:hAnsi="Arial" w:cs="Arial"/>
              <w:noProof/>
              <w:kern w:val="2"/>
              <w:sz w:val="24"/>
              <w:szCs w:val="24"/>
              <w:lang w:eastAsia="en-GB"/>
              <w14:ligatures w14:val="standardContextual"/>
            </w:rPr>
          </w:pPr>
          <w:hyperlink w:anchor="_Toc159244035" w:history="1">
            <w:r w:rsidR="009414C6" w:rsidRPr="009414C6">
              <w:rPr>
                <w:rStyle w:val="Hyperlink"/>
                <w:rFonts w:ascii="Arial" w:hAnsi="Arial" w:cs="Arial"/>
                <w:noProof/>
                <w:sz w:val="24"/>
                <w:szCs w:val="24"/>
              </w:rPr>
              <w:t>PART C</w:t>
            </w:r>
            <w:r w:rsidR="009414C6" w:rsidRPr="009414C6">
              <w:rPr>
                <w:rFonts w:ascii="Arial" w:hAnsi="Arial" w:cs="Arial"/>
                <w:noProof/>
                <w:webHidden/>
                <w:sz w:val="24"/>
                <w:szCs w:val="24"/>
              </w:rPr>
              <w:tab/>
            </w:r>
            <w:r w:rsidR="009414C6" w:rsidRPr="009414C6">
              <w:rPr>
                <w:rFonts w:ascii="Arial" w:hAnsi="Arial" w:cs="Arial"/>
                <w:noProof/>
                <w:webHidden/>
                <w:sz w:val="24"/>
                <w:szCs w:val="24"/>
              </w:rPr>
              <w:fldChar w:fldCharType="begin"/>
            </w:r>
            <w:r w:rsidR="009414C6" w:rsidRPr="009414C6">
              <w:rPr>
                <w:rFonts w:ascii="Arial" w:hAnsi="Arial" w:cs="Arial"/>
                <w:noProof/>
                <w:webHidden/>
                <w:sz w:val="24"/>
                <w:szCs w:val="24"/>
              </w:rPr>
              <w:instrText xml:space="preserve"> PAGEREF _Toc159244035 \h </w:instrText>
            </w:r>
            <w:r w:rsidR="009414C6" w:rsidRPr="009414C6">
              <w:rPr>
                <w:rFonts w:ascii="Arial" w:hAnsi="Arial" w:cs="Arial"/>
                <w:noProof/>
                <w:webHidden/>
                <w:sz w:val="24"/>
                <w:szCs w:val="24"/>
              </w:rPr>
            </w:r>
            <w:r w:rsidR="009414C6" w:rsidRPr="009414C6">
              <w:rPr>
                <w:rFonts w:ascii="Arial" w:hAnsi="Arial" w:cs="Arial"/>
                <w:noProof/>
                <w:webHidden/>
                <w:sz w:val="24"/>
                <w:szCs w:val="24"/>
              </w:rPr>
              <w:fldChar w:fldCharType="separate"/>
            </w:r>
            <w:r w:rsidR="009414C6" w:rsidRPr="009414C6">
              <w:rPr>
                <w:rFonts w:ascii="Arial" w:hAnsi="Arial" w:cs="Arial"/>
                <w:noProof/>
                <w:webHidden/>
                <w:sz w:val="24"/>
                <w:szCs w:val="24"/>
              </w:rPr>
              <w:t>21</w:t>
            </w:r>
            <w:r w:rsidR="009414C6" w:rsidRPr="009414C6">
              <w:rPr>
                <w:rFonts w:ascii="Arial" w:hAnsi="Arial" w:cs="Arial"/>
                <w:noProof/>
                <w:webHidden/>
                <w:sz w:val="24"/>
                <w:szCs w:val="24"/>
              </w:rPr>
              <w:fldChar w:fldCharType="end"/>
            </w:r>
          </w:hyperlink>
        </w:p>
        <w:p w14:paraId="441D1871" w14:textId="18ED9626" w:rsidR="009414C6" w:rsidRPr="009414C6" w:rsidRDefault="001232CD">
          <w:pPr>
            <w:pStyle w:val="TOC2"/>
            <w:rPr>
              <w:rFonts w:ascii="Arial" w:eastAsiaTheme="minorEastAsia" w:hAnsi="Arial" w:cs="Arial"/>
              <w:noProof/>
              <w:kern w:val="2"/>
              <w:sz w:val="24"/>
              <w:szCs w:val="24"/>
              <w:lang w:eastAsia="en-GB"/>
              <w14:ligatures w14:val="standardContextual"/>
            </w:rPr>
          </w:pPr>
          <w:hyperlink w:anchor="_Toc159244036" w:history="1">
            <w:r w:rsidR="009414C6" w:rsidRPr="009414C6">
              <w:rPr>
                <w:rStyle w:val="Hyperlink"/>
                <w:rFonts w:ascii="Arial" w:hAnsi="Arial" w:cs="Arial"/>
                <w:noProof/>
                <w:sz w:val="24"/>
                <w:szCs w:val="24"/>
              </w:rPr>
              <w:t>DELEGATED POWER AMENDMENT 1:</w:t>
            </w:r>
            <w:r w:rsidR="009414C6" w:rsidRPr="009414C6">
              <w:rPr>
                <w:rStyle w:val="Hyperlink"/>
                <w:rFonts w:ascii="Arial" w:hAnsi="Arial" w:cs="Arial"/>
                <w:bCs/>
                <w:noProof/>
                <w:sz w:val="24"/>
                <w:szCs w:val="24"/>
              </w:rPr>
              <w:t xml:space="preserve"> To give the IRB (where the IRB is the appropriate national authority), instead of the Secretary of State, the power to make a scheme for the transfer of relevant franchise assets at the end of a franchise period from the old franchisee to certain specified individuals.</w:t>
            </w:r>
            <w:r w:rsidR="009414C6" w:rsidRPr="009414C6">
              <w:rPr>
                <w:rFonts w:ascii="Arial" w:hAnsi="Arial" w:cs="Arial"/>
                <w:noProof/>
                <w:webHidden/>
                <w:sz w:val="24"/>
                <w:szCs w:val="24"/>
              </w:rPr>
              <w:tab/>
            </w:r>
            <w:r w:rsidR="009414C6" w:rsidRPr="009414C6">
              <w:rPr>
                <w:rFonts w:ascii="Arial" w:hAnsi="Arial" w:cs="Arial"/>
                <w:noProof/>
                <w:webHidden/>
                <w:sz w:val="24"/>
                <w:szCs w:val="24"/>
              </w:rPr>
              <w:fldChar w:fldCharType="begin"/>
            </w:r>
            <w:r w:rsidR="009414C6" w:rsidRPr="009414C6">
              <w:rPr>
                <w:rFonts w:ascii="Arial" w:hAnsi="Arial" w:cs="Arial"/>
                <w:noProof/>
                <w:webHidden/>
                <w:sz w:val="24"/>
                <w:szCs w:val="24"/>
              </w:rPr>
              <w:instrText xml:space="preserve"> PAGEREF _Toc159244036 \h </w:instrText>
            </w:r>
            <w:r w:rsidR="009414C6" w:rsidRPr="009414C6">
              <w:rPr>
                <w:rFonts w:ascii="Arial" w:hAnsi="Arial" w:cs="Arial"/>
                <w:noProof/>
                <w:webHidden/>
                <w:sz w:val="24"/>
                <w:szCs w:val="24"/>
              </w:rPr>
            </w:r>
            <w:r w:rsidR="009414C6" w:rsidRPr="009414C6">
              <w:rPr>
                <w:rFonts w:ascii="Arial" w:hAnsi="Arial" w:cs="Arial"/>
                <w:noProof/>
                <w:webHidden/>
                <w:sz w:val="24"/>
                <w:szCs w:val="24"/>
              </w:rPr>
              <w:fldChar w:fldCharType="separate"/>
            </w:r>
            <w:r w:rsidR="009414C6" w:rsidRPr="009414C6">
              <w:rPr>
                <w:rFonts w:ascii="Arial" w:hAnsi="Arial" w:cs="Arial"/>
                <w:noProof/>
                <w:webHidden/>
                <w:sz w:val="24"/>
                <w:szCs w:val="24"/>
              </w:rPr>
              <w:t>21</w:t>
            </w:r>
            <w:r w:rsidR="009414C6" w:rsidRPr="009414C6">
              <w:rPr>
                <w:rFonts w:ascii="Arial" w:hAnsi="Arial" w:cs="Arial"/>
                <w:noProof/>
                <w:webHidden/>
                <w:sz w:val="24"/>
                <w:szCs w:val="24"/>
              </w:rPr>
              <w:fldChar w:fldCharType="end"/>
            </w:r>
          </w:hyperlink>
        </w:p>
        <w:p w14:paraId="2B3F90C7" w14:textId="5BF0949A" w:rsidR="009414C6" w:rsidRPr="009414C6" w:rsidRDefault="001232CD">
          <w:pPr>
            <w:pStyle w:val="TOC2"/>
            <w:rPr>
              <w:rFonts w:ascii="Arial" w:eastAsiaTheme="minorEastAsia" w:hAnsi="Arial" w:cs="Arial"/>
              <w:noProof/>
              <w:kern w:val="2"/>
              <w:sz w:val="24"/>
              <w:szCs w:val="24"/>
              <w:lang w:eastAsia="en-GB"/>
              <w14:ligatures w14:val="standardContextual"/>
            </w:rPr>
          </w:pPr>
          <w:hyperlink w:anchor="_Toc159244037" w:history="1">
            <w:r w:rsidR="009414C6" w:rsidRPr="009414C6">
              <w:rPr>
                <w:rStyle w:val="Hyperlink"/>
                <w:rFonts w:ascii="Arial" w:hAnsi="Arial" w:cs="Arial"/>
                <w:noProof/>
                <w:sz w:val="24"/>
                <w:szCs w:val="24"/>
              </w:rPr>
              <w:t>DELEGATED POWER AMENDMENT 2: To give the appropriate national authority the power to make a scheme for the transfer to certain specified individuals of relevant service agreement assets at or after the end of services agreement entered into in accordance with Section 30 of the Railways Act 1993.</w:t>
            </w:r>
            <w:r w:rsidR="009414C6" w:rsidRPr="009414C6">
              <w:rPr>
                <w:rFonts w:ascii="Arial" w:hAnsi="Arial" w:cs="Arial"/>
                <w:noProof/>
                <w:webHidden/>
                <w:sz w:val="24"/>
                <w:szCs w:val="24"/>
              </w:rPr>
              <w:tab/>
            </w:r>
            <w:r w:rsidR="009414C6" w:rsidRPr="009414C6">
              <w:rPr>
                <w:rFonts w:ascii="Arial" w:hAnsi="Arial" w:cs="Arial"/>
                <w:noProof/>
                <w:webHidden/>
                <w:sz w:val="24"/>
                <w:szCs w:val="24"/>
              </w:rPr>
              <w:fldChar w:fldCharType="begin"/>
            </w:r>
            <w:r w:rsidR="009414C6" w:rsidRPr="009414C6">
              <w:rPr>
                <w:rFonts w:ascii="Arial" w:hAnsi="Arial" w:cs="Arial"/>
                <w:noProof/>
                <w:webHidden/>
                <w:sz w:val="24"/>
                <w:szCs w:val="24"/>
              </w:rPr>
              <w:instrText xml:space="preserve"> PAGEREF _Toc159244037 \h </w:instrText>
            </w:r>
            <w:r w:rsidR="009414C6" w:rsidRPr="009414C6">
              <w:rPr>
                <w:rFonts w:ascii="Arial" w:hAnsi="Arial" w:cs="Arial"/>
                <w:noProof/>
                <w:webHidden/>
                <w:sz w:val="24"/>
                <w:szCs w:val="24"/>
              </w:rPr>
            </w:r>
            <w:r w:rsidR="009414C6" w:rsidRPr="009414C6">
              <w:rPr>
                <w:rFonts w:ascii="Arial" w:hAnsi="Arial" w:cs="Arial"/>
                <w:noProof/>
                <w:webHidden/>
                <w:sz w:val="24"/>
                <w:szCs w:val="24"/>
              </w:rPr>
              <w:fldChar w:fldCharType="separate"/>
            </w:r>
            <w:r w:rsidR="009414C6" w:rsidRPr="009414C6">
              <w:rPr>
                <w:rFonts w:ascii="Arial" w:hAnsi="Arial" w:cs="Arial"/>
                <w:noProof/>
                <w:webHidden/>
                <w:sz w:val="24"/>
                <w:szCs w:val="24"/>
              </w:rPr>
              <w:t>23</w:t>
            </w:r>
            <w:r w:rsidR="009414C6" w:rsidRPr="009414C6">
              <w:rPr>
                <w:rFonts w:ascii="Arial" w:hAnsi="Arial" w:cs="Arial"/>
                <w:noProof/>
                <w:webHidden/>
                <w:sz w:val="24"/>
                <w:szCs w:val="24"/>
              </w:rPr>
              <w:fldChar w:fldCharType="end"/>
            </w:r>
          </w:hyperlink>
        </w:p>
        <w:p w14:paraId="40A1E115" w14:textId="4A12A808" w:rsidR="009414C6" w:rsidRPr="009414C6" w:rsidRDefault="001232CD">
          <w:pPr>
            <w:pStyle w:val="TOC2"/>
            <w:rPr>
              <w:rFonts w:ascii="Arial" w:eastAsiaTheme="minorEastAsia" w:hAnsi="Arial" w:cs="Arial"/>
              <w:noProof/>
              <w:kern w:val="2"/>
              <w:sz w:val="24"/>
              <w:szCs w:val="24"/>
              <w:lang w:eastAsia="en-GB"/>
              <w14:ligatures w14:val="standardContextual"/>
            </w:rPr>
          </w:pPr>
          <w:hyperlink w:anchor="_Toc159244038" w:history="1">
            <w:r w:rsidR="009414C6" w:rsidRPr="009414C6">
              <w:rPr>
                <w:rStyle w:val="Hyperlink"/>
                <w:rFonts w:ascii="Arial" w:hAnsi="Arial" w:cs="Arial"/>
                <w:noProof/>
                <w:sz w:val="24"/>
                <w:szCs w:val="24"/>
              </w:rPr>
              <w:t>DELEGATED POWER AMENDMENT 3: To require the Secretary of State to publish a policy statement about how they consider the IRB should exercise its power in decisions about a franchisee under a franchise agreements.</w:t>
            </w:r>
            <w:r w:rsidR="009414C6" w:rsidRPr="009414C6">
              <w:rPr>
                <w:rFonts w:ascii="Arial" w:hAnsi="Arial" w:cs="Arial"/>
                <w:noProof/>
                <w:webHidden/>
                <w:sz w:val="24"/>
                <w:szCs w:val="24"/>
              </w:rPr>
              <w:tab/>
            </w:r>
            <w:r w:rsidR="009414C6" w:rsidRPr="009414C6">
              <w:rPr>
                <w:rFonts w:ascii="Arial" w:hAnsi="Arial" w:cs="Arial"/>
                <w:noProof/>
                <w:webHidden/>
                <w:sz w:val="24"/>
                <w:szCs w:val="24"/>
              </w:rPr>
              <w:fldChar w:fldCharType="begin"/>
            </w:r>
            <w:r w:rsidR="009414C6" w:rsidRPr="009414C6">
              <w:rPr>
                <w:rFonts w:ascii="Arial" w:hAnsi="Arial" w:cs="Arial"/>
                <w:noProof/>
                <w:webHidden/>
                <w:sz w:val="24"/>
                <w:szCs w:val="24"/>
              </w:rPr>
              <w:instrText xml:space="preserve"> PAGEREF _Toc159244038 \h </w:instrText>
            </w:r>
            <w:r w:rsidR="009414C6" w:rsidRPr="009414C6">
              <w:rPr>
                <w:rFonts w:ascii="Arial" w:hAnsi="Arial" w:cs="Arial"/>
                <w:noProof/>
                <w:webHidden/>
                <w:sz w:val="24"/>
                <w:szCs w:val="24"/>
              </w:rPr>
            </w:r>
            <w:r w:rsidR="009414C6" w:rsidRPr="009414C6">
              <w:rPr>
                <w:rFonts w:ascii="Arial" w:hAnsi="Arial" w:cs="Arial"/>
                <w:noProof/>
                <w:webHidden/>
                <w:sz w:val="24"/>
                <w:szCs w:val="24"/>
              </w:rPr>
              <w:fldChar w:fldCharType="separate"/>
            </w:r>
            <w:r w:rsidR="009414C6" w:rsidRPr="009414C6">
              <w:rPr>
                <w:rFonts w:ascii="Arial" w:hAnsi="Arial" w:cs="Arial"/>
                <w:noProof/>
                <w:webHidden/>
                <w:sz w:val="24"/>
                <w:szCs w:val="24"/>
              </w:rPr>
              <w:t>25</w:t>
            </w:r>
            <w:r w:rsidR="009414C6" w:rsidRPr="009414C6">
              <w:rPr>
                <w:rFonts w:ascii="Arial" w:hAnsi="Arial" w:cs="Arial"/>
                <w:noProof/>
                <w:webHidden/>
                <w:sz w:val="24"/>
                <w:szCs w:val="24"/>
              </w:rPr>
              <w:fldChar w:fldCharType="end"/>
            </w:r>
          </w:hyperlink>
        </w:p>
        <w:p w14:paraId="1D44C4B6" w14:textId="053C016F" w:rsidR="009414C6" w:rsidRPr="009414C6" w:rsidRDefault="001232CD">
          <w:pPr>
            <w:pStyle w:val="TOC2"/>
            <w:rPr>
              <w:rFonts w:ascii="Arial" w:eastAsiaTheme="minorEastAsia" w:hAnsi="Arial" w:cs="Arial"/>
              <w:noProof/>
              <w:kern w:val="2"/>
              <w:sz w:val="24"/>
              <w:szCs w:val="24"/>
              <w:lang w:eastAsia="en-GB"/>
              <w14:ligatures w14:val="standardContextual"/>
            </w:rPr>
          </w:pPr>
          <w:hyperlink w:anchor="_Toc159244039" w:history="1">
            <w:r w:rsidR="009414C6" w:rsidRPr="009414C6">
              <w:rPr>
                <w:rStyle w:val="Hyperlink"/>
                <w:rFonts w:ascii="Arial" w:hAnsi="Arial" w:cs="Arial"/>
                <w:noProof/>
                <w:sz w:val="24"/>
                <w:szCs w:val="24"/>
              </w:rPr>
              <w:t xml:space="preserve">DELEGATED POWER AMENDMENT 4: To add the IRB to the lists of persons required to publish a statement of policy with respect to the imposition of penalties </w:t>
            </w:r>
            <w:r w:rsidR="009414C6" w:rsidRPr="009414C6">
              <w:rPr>
                <w:rStyle w:val="Hyperlink"/>
                <w:rFonts w:ascii="Arial" w:hAnsi="Arial" w:cs="Arial"/>
                <w:bCs/>
                <w:noProof/>
                <w:sz w:val="24"/>
                <w:szCs w:val="24"/>
              </w:rPr>
              <w:t xml:space="preserve">and </w:t>
            </w:r>
            <w:r w:rsidR="009414C6" w:rsidRPr="009414C6">
              <w:rPr>
                <w:rStyle w:val="Hyperlink"/>
                <w:rFonts w:ascii="Arial" w:hAnsi="Arial" w:cs="Arial"/>
                <w:noProof/>
                <w:sz w:val="24"/>
                <w:szCs w:val="24"/>
              </w:rPr>
              <w:t>to require the IRB to have regard to its policy statement.</w:t>
            </w:r>
            <w:r w:rsidR="009414C6" w:rsidRPr="009414C6">
              <w:rPr>
                <w:rFonts w:ascii="Arial" w:hAnsi="Arial" w:cs="Arial"/>
                <w:noProof/>
                <w:webHidden/>
                <w:sz w:val="24"/>
                <w:szCs w:val="24"/>
              </w:rPr>
              <w:tab/>
            </w:r>
            <w:r w:rsidR="009414C6" w:rsidRPr="009414C6">
              <w:rPr>
                <w:rFonts w:ascii="Arial" w:hAnsi="Arial" w:cs="Arial"/>
                <w:noProof/>
                <w:webHidden/>
                <w:sz w:val="24"/>
                <w:szCs w:val="24"/>
              </w:rPr>
              <w:fldChar w:fldCharType="begin"/>
            </w:r>
            <w:r w:rsidR="009414C6" w:rsidRPr="009414C6">
              <w:rPr>
                <w:rFonts w:ascii="Arial" w:hAnsi="Arial" w:cs="Arial"/>
                <w:noProof/>
                <w:webHidden/>
                <w:sz w:val="24"/>
                <w:szCs w:val="24"/>
              </w:rPr>
              <w:instrText xml:space="preserve"> PAGEREF _Toc159244039 \h </w:instrText>
            </w:r>
            <w:r w:rsidR="009414C6" w:rsidRPr="009414C6">
              <w:rPr>
                <w:rFonts w:ascii="Arial" w:hAnsi="Arial" w:cs="Arial"/>
                <w:noProof/>
                <w:webHidden/>
                <w:sz w:val="24"/>
                <w:szCs w:val="24"/>
              </w:rPr>
            </w:r>
            <w:r w:rsidR="009414C6" w:rsidRPr="009414C6">
              <w:rPr>
                <w:rFonts w:ascii="Arial" w:hAnsi="Arial" w:cs="Arial"/>
                <w:noProof/>
                <w:webHidden/>
                <w:sz w:val="24"/>
                <w:szCs w:val="24"/>
              </w:rPr>
              <w:fldChar w:fldCharType="separate"/>
            </w:r>
            <w:r w:rsidR="009414C6" w:rsidRPr="009414C6">
              <w:rPr>
                <w:rFonts w:ascii="Arial" w:hAnsi="Arial" w:cs="Arial"/>
                <w:noProof/>
                <w:webHidden/>
                <w:sz w:val="24"/>
                <w:szCs w:val="24"/>
              </w:rPr>
              <w:t>26</w:t>
            </w:r>
            <w:r w:rsidR="009414C6" w:rsidRPr="009414C6">
              <w:rPr>
                <w:rFonts w:ascii="Arial" w:hAnsi="Arial" w:cs="Arial"/>
                <w:noProof/>
                <w:webHidden/>
                <w:sz w:val="24"/>
                <w:szCs w:val="24"/>
              </w:rPr>
              <w:fldChar w:fldCharType="end"/>
            </w:r>
          </w:hyperlink>
        </w:p>
        <w:p w14:paraId="12F2095B" w14:textId="723B4B09" w:rsidR="002C2212" w:rsidRDefault="004F043C" w:rsidP="002C2212">
          <w:pPr>
            <w:spacing w:line="240" w:lineRule="auto"/>
            <w:rPr>
              <w:rFonts w:ascii="Arial" w:hAnsi="Arial" w:cs="Arial"/>
              <w:b/>
              <w:bCs/>
              <w:noProof/>
            </w:rPr>
          </w:pPr>
          <w:r w:rsidRPr="009414C6">
            <w:rPr>
              <w:rFonts w:ascii="Arial" w:hAnsi="Arial" w:cs="Arial"/>
              <w:b/>
              <w:bCs/>
              <w:noProof/>
              <w:sz w:val="24"/>
              <w:szCs w:val="24"/>
            </w:rPr>
            <w:fldChar w:fldCharType="end"/>
          </w:r>
        </w:p>
      </w:sdtContent>
    </w:sdt>
    <w:p w14:paraId="6F4A3304" w14:textId="30403836" w:rsidR="00A11743" w:rsidRPr="0016369D" w:rsidRDefault="00617CD6" w:rsidP="001034A6">
      <w:pPr>
        <w:pStyle w:val="Heading1"/>
        <w:spacing w:line="240" w:lineRule="auto"/>
      </w:pPr>
      <w:bookmarkStart w:id="0" w:name="_Toc159244024"/>
      <w:r w:rsidRPr="0016369D">
        <w:t>SUMMARY</w:t>
      </w:r>
      <w:bookmarkEnd w:id="0"/>
    </w:p>
    <w:p w14:paraId="742FD0CD" w14:textId="01BA04FE" w:rsidR="00617CD6" w:rsidRPr="009E5543" w:rsidRDefault="00617CD6" w:rsidP="001034A6">
      <w:pPr>
        <w:spacing w:line="240" w:lineRule="auto"/>
        <w:ind w:hanging="142"/>
        <w:jc w:val="both"/>
        <w:rPr>
          <w:rFonts w:ascii="Arial" w:hAnsi="Arial" w:cs="Arial"/>
          <w:b/>
        </w:rPr>
      </w:pPr>
      <w:r w:rsidRPr="009E5543">
        <w:rPr>
          <w:rFonts w:ascii="Arial" w:hAnsi="Arial" w:cs="Arial"/>
          <w:b/>
        </w:rPr>
        <w:t>Introduction</w:t>
      </w:r>
    </w:p>
    <w:p w14:paraId="42F8324E" w14:textId="6DE5F9AC" w:rsidR="001B6465" w:rsidRDefault="000D5629" w:rsidP="000140C3">
      <w:pPr>
        <w:pStyle w:val="ListParagraph"/>
        <w:numPr>
          <w:ilvl w:val="0"/>
          <w:numId w:val="2"/>
        </w:numPr>
        <w:spacing w:line="240" w:lineRule="auto"/>
        <w:rPr>
          <w:rFonts w:ascii="Arial" w:hAnsi="Arial" w:cs="Arial"/>
        </w:rPr>
      </w:pPr>
      <w:r>
        <w:rPr>
          <w:rFonts w:ascii="Arial" w:hAnsi="Arial" w:cs="Arial"/>
        </w:rPr>
        <w:t xml:space="preserve">This memorandum has been prepared </w:t>
      </w:r>
      <w:r w:rsidR="00E26287" w:rsidRPr="008D085D">
        <w:rPr>
          <w:rStyle w:val="normaltextrun"/>
          <w:rFonts w:ascii="Arial" w:hAnsi="Arial" w:cs="Arial"/>
          <w:bdr w:val="none" w:sz="0" w:space="0" w:color="auto" w:frame="1"/>
        </w:rPr>
        <w:t xml:space="preserve">by the Department for Transport (DfT) </w:t>
      </w:r>
      <w:r w:rsidRPr="004B113D">
        <w:rPr>
          <w:rFonts w:ascii="Arial" w:hAnsi="Arial" w:cs="Arial"/>
        </w:rPr>
        <w:t>for the Delegated Powers and Regulatory Reform Committee</w:t>
      </w:r>
      <w:r w:rsidR="00E26287" w:rsidRPr="004B113D">
        <w:rPr>
          <w:rFonts w:ascii="Arial" w:hAnsi="Arial" w:cs="Arial"/>
        </w:rPr>
        <w:t xml:space="preserve"> </w:t>
      </w:r>
      <w:r w:rsidR="00E26287" w:rsidRPr="008D085D">
        <w:rPr>
          <w:rStyle w:val="normaltextrun"/>
          <w:rFonts w:ascii="Arial" w:hAnsi="Arial" w:cs="Arial"/>
          <w:shd w:val="clear" w:color="auto" w:fill="FFFFFF"/>
        </w:rPr>
        <w:t>(DPRRC)</w:t>
      </w:r>
      <w:r w:rsidRPr="008644CB">
        <w:rPr>
          <w:rFonts w:ascii="Arial" w:hAnsi="Arial" w:cs="Arial"/>
        </w:rPr>
        <w:t xml:space="preserve"> </w:t>
      </w:r>
      <w:r w:rsidRPr="004B113D">
        <w:rPr>
          <w:rFonts w:ascii="Arial" w:hAnsi="Arial" w:cs="Arial"/>
        </w:rPr>
        <w:t xml:space="preserve">to assist with its scrutiny of the </w:t>
      </w:r>
      <w:r w:rsidR="76585C06" w:rsidRPr="004B113D">
        <w:rPr>
          <w:rFonts w:ascii="Arial" w:hAnsi="Arial" w:cs="Arial"/>
        </w:rPr>
        <w:t xml:space="preserve">draft </w:t>
      </w:r>
      <w:r w:rsidRPr="004B113D">
        <w:rPr>
          <w:rFonts w:ascii="Arial" w:hAnsi="Arial" w:cs="Arial"/>
        </w:rPr>
        <w:t xml:space="preserve">Rail Reform Bill (“the Bill”). The Bill was </w:t>
      </w:r>
      <w:r w:rsidR="007423B7" w:rsidRPr="004B113D">
        <w:rPr>
          <w:rFonts w:ascii="Arial" w:hAnsi="Arial" w:cs="Arial"/>
        </w:rPr>
        <w:t>published</w:t>
      </w:r>
      <w:r w:rsidRPr="004B113D">
        <w:rPr>
          <w:rFonts w:ascii="Arial" w:hAnsi="Arial" w:cs="Arial"/>
        </w:rPr>
        <w:t xml:space="preserve"> in </w:t>
      </w:r>
      <w:r w:rsidR="007423B7" w:rsidRPr="004B113D">
        <w:rPr>
          <w:rFonts w:ascii="Arial" w:hAnsi="Arial" w:cs="Arial"/>
        </w:rPr>
        <w:t>draft</w:t>
      </w:r>
      <w:r w:rsidRPr="004B113D">
        <w:rPr>
          <w:rFonts w:ascii="Arial" w:hAnsi="Arial" w:cs="Arial"/>
        </w:rPr>
        <w:t xml:space="preserve"> </w:t>
      </w:r>
      <w:r>
        <w:rPr>
          <w:rFonts w:ascii="Arial" w:hAnsi="Arial" w:cs="Arial"/>
        </w:rPr>
        <w:t xml:space="preserve">on </w:t>
      </w:r>
      <w:r w:rsidRPr="003326E5">
        <w:rPr>
          <w:rFonts w:ascii="Arial" w:hAnsi="Arial" w:cs="Arial"/>
        </w:rPr>
        <w:t>[</w:t>
      </w:r>
      <w:r w:rsidRPr="002C2212">
        <w:rPr>
          <w:rFonts w:ascii="Arial" w:hAnsi="Arial" w:cs="Arial"/>
        </w:rPr>
        <w:t>DATE</w:t>
      </w:r>
      <w:r w:rsidRPr="003326E5">
        <w:rPr>
          <w:rFonts w:ascii="Arial" w:hAnsi="Arial" w:cs="Arial"/>
        </w:rPr>
        <w:t>].</w:t>
      </w:r>
      <w:r>
        <w:rPr>
          <w:rFonts w:ascii="Arial" w:hAnsi="Arial" w:cs="Arial"/>
        </w:rPr>
        <w:t xml:space="preserve"> This memorandum identifies the provisions of the </w:t>
      </w:r>
      <w:r w:rsidR="6DB4B122">
        <w:rPr>
          <w:rFonts w:ascii="Arial" w:hAnsi="Arial" w:cs="Arial"/>
        </w:rPr>
        <w:t xml:space="preserve">draft </w:t>
      </w:r>
      <w:r>
        <w:rPr>
          <w:rFonts w:ascii="Arial" w:hAnsi="Arial" w:cs="Arial"/>
        </w:rPr>
        <w:t>Bill that confer powers to make delegated legislation. It explains in each case why the power has been taken and explains the nature of, and the reason for, the procedure selected.</w:t>
      </w:r>
    </w:p>
    <w:p w14:paraId="0B2A50EE" w14:textId="0198F4C3" w:rsidR="00EE5A55" w:rsidRPr="009E5543" w:rsidRDefault="00D964C8" w:rsidP="00EE5A55">
      <w:pPr>
        <w:spacing w:line="240" w:lineRule="auto"/>
        <w:ind w:hanging="142"/>
        <w:rPr>
          <w:rFonts w:ascii="Arial" w:hAnsi="Arial" w:cs="Arial"/>
          <w:b/>
        </w:rPr>
      </w:pPr>
      <w:r>
        <w:rPr>
          <w:rFonts w:ascii="Arial" w:hAnsi="Arial" w:cs="Arial"/>
          <w:b/>
        </w:rPr>
        <w:t xml:space="preserve">Defined terms </w:t>
      </w:r>
    </w:p>
    <w:p w14:paraId="716F80E4" w14:textId="79F1B4F1" w:rsidR="00EE5A55" w:rsidRDefault="00EE5A55" w:rsidP="00EE5A55">
      <w:pPr>
        <w:pStyle w:val="ListParagraph"/>
        <w:numPr>
          <w:ilvl w:val="0"/>
          <w:numId w:val="2"/>
        </w:numPr>
        <w:autoSpaceDE w:val="0"/>
        <w:autoSpaceDN w:val="0"/>
        <w:adjustRightInd w:val="0"/>
        <w:spacing w:after="0" w:line="240" w:lineRule="auto"/>
        <w:jc w:val="both"/>
        <w:rPr>
          <w:rFonts w:ascii="Arial" w:hAnsi="Arial" w:cs="Arial"/>
          <w:bCs/>
        </w:rPr>
      </w:pPr>
      <w:r w:rsidRPr="69385697">
        <w:rPr>
          <w:rFonts w:ascii="Arial" w:hAnsi="Arial" w:cs="Arial"/>
        </w:rPr>
        <w:t>This memo refers to several persons and bodies. These are</w:t>
      </w:r>
      <w:r w:rsidR="006642E5">
        <w:rPr>
          <w:rFonts w:ascii="Arial" w:hAnsi="Arial" w:cs="Arial"/>
        </w:rPr>
        <w:t xml:space="preserve"> referred to as follows</w:t>
      </w:r>
      <w:r w:rsidRPr="69385697">
        <w:rPr>
          <w:rFonts w:ascii="Arial" w:hAnsi="Arial" w:cs="Arial"/>
        </w:rPr>
        <w:t>:</w:t>
      </w:r>
    </w:p>
    <w:p w14:paraId="5DB0A123" w14:textId="77777777" w:rsidR="00EE5A55" w:rsidRDefault="00EE5A55" w:rsidP="00EE5A55">
      <w:pPr>
        <w:pStyle w:val="ListParagraph"/>
        <w:autoSpaceDE w:val="0"/>
        <w:autoSpaceDN w:val="0"/>
        <w:adjustRightInd w:val="0"/>
        <w:spacing w:after="0" w:line="240" w:lineRule="auto"/>
        <w:ind w:left="1440"/>
        <w:jc w:val="both"/>
        <w:rPr>
          <w:rFonts w:ascii="Arial" w:hAnsi="Arial" w:cs="Arial"/>
          <w:bCs/>
        </w:rPr>
      </w:pPr>
    </w:p>
    <w:p w14:paraId="5C22B4B9" w14:textId="77777777" w:rsidR="00EE5A55" w:rsidRPr="00906D6E" w:rsidRDefault="00EE5A55" w:rsidP="00C6642B">
      <w:pPr>
        <w:pStyle w:val="ListParagraph"/>
        <w:numPr>
          <w:ilvl w:val="1"/>
          <w:numId w:val="30"/>
        </w:numPr>
        <w:autoSpaceDE w:val="0"/>
        <w:autoSpaceDN w:val="0"/>
        <w:adjustRightInd w:val="0"/>
        <w:spacing w:after="0" w:line="240" w:lineRule="auto"/>
        <w:jc w:val="both"/>
        <w:rPr>
          <w:rFonts w:ascii="Arial" w:hAnsi="Arial" w:cs="Arial"/>
          <w:bCs/>
        </w:rPr>
      </w:pPr>
      <w:r w:rsidRPr="69385697">
        <w:rPr>
          <w:rFonts w:ascii="Arial" w:hAnsi="Arial" w:cs="Arial"/>
        </w:rPr>
        <w:t xml:space="preserve">IRB: the Integrated Rail Body </w:t>
      </w:r>
    </w:p>
    <w:p w14:paraId="3A7C0475" w14:textId="77777777" w:rsidR="00EE5A55" w:rsidRPr="00906D6E" w:rsidRDefault="00EE5A55" w:rsidP="00C6642B">
      <w:pPr>
        <w:pStyle w:val="ListParagraph"/>
        <w:numPr>
          <w:ilvl w:val="1"/>
          <w:numId w:val="30"/>
        </w:numPr>
        <w:autoSpaceDE w:val="0"/>
        <w:autoSpaceDN w:val="0"/>
        <w:adjustRightInd w:val="0"/>
        <w:spacing w:after="0" w:line="240" w:lineRule="auto"/>
        <w:jc w:val="both"/>
        <w:rPr>
          <w:rFonts w:ascii="Arial" w:hAnsi="Arial" w:cs="Arial"/>
          <w:bCs/>
        </w:rPr>
      </w:pPr>
      <w:r w:rsidRPr="69385697">
        <w:rPr>
          <w:rFonts w:ascii="Arial" w:hAnsi="Arial" w:cs="Arial"/>
        </w:rPr>
        <w:t xml:space="preserve">ORR: the Office of Rail and Road, the regulator for the rail industry. </w:t>
      </w:r>
    </w:p>
    <w:p w14:paraId="42C3E1E2" w14:textId="77777777" w:rsidR="00EE5A55" w:rsidRPr="000E0C03" w:rsidRDefault="00EE5A55" w:rsidP="00C6642B">
      <w:pPr>
        <w:pStyle w:val="ListParagraph"/>
        <w:numPr>
          <w:ilvl w:val="1"/>
          <w:numId w:val="30"/>
        </w:numPr>
        <w:autoSpaceDE w:val="0"/>
        <w:autoSpaceDN w:val="0"/>
        <w:adjustRightInd w:val="0"/>
        <w:spacing w:after="0" w:line="240" w:lineRule="auto"/>
        <w:jc w:val="both"/>
        <w:rPr>
          <w:rFonts w:ascii="Arial" w:hAnsi="Arial" w:cs="Arial"/>
          <w:bCs/>
        </w:rPr>
      </w:pPr>
      <w:r w:rsidRPr="69385697">
        <w:rPr>
          <w:rFonts w:ascii="Arial" w:hAnsi="Arial" w:cs="Arial"/>
        </w:rPr>
        <w:t xml:space="preserve">TOCs: </w:t>
      </w:r>
      <w:r>
        <w:rPr>
          <w:rFonts w:ascii="Arial" w:hAnsi="Arial" w:cs="Arial"/>
        </w:rPr>
        <w:t>t</w:t>
      </w:r>
      <w:r w:rsidRPr="69385697">
        <w:rPr>
          <w:rFonts w:ascii="Arial" w:hAnsi="Arial" w:cs="Arial"/>
        </w:rPr>
        <w:t xml:space="preserve">rain operating </w:t>
      </w:r>
      <w:r>
        <w:rPr>
          <w:rFonts w:ascii="Arial" w:hAnsi="Arial" w:cs="Arial"/>
        </w:rPr>
        <w:t>c</w:t>
      </w:r>
      <w:r w:rsidRPr="69385697">
        <w:rPr>
          <w:rFonts w:ascii="Arial" w:hAnsi="Arial" w:cs="Arial"/>
        </w:rPr>
        <w:t>ompanies</w:t>
      </w:r>
    </w:p>
    <w:p w14:paraId="6FBD6BB9" w14:textId="77777777" w:rsidR="00EE5A55" w:rsidRDefault="00EE5A55" w:rsidP="00C6642B">
      <w:pPr>
        <w:pStyle w:val="ListParagraph"/>
        <w:numPr>
          <w:ilvl w:val="1"/>
          <w:numId w:val="30"/>
        </w:numPr>
        <w:autoSpaceDE w:val="0"/>
        <w:autoSpaceDN w:val="0"/>
        <w:adjustRightInd w:val="0"/>
        <w:spacing w:after="0" w:line="240" w:lineRule="auto"/>
        <w:jc w:val="both"/>
        <w:rPr>
          <w:rFonts w:ascii="Arial" w:hAnsi="Arial" w:cs="Arial"/>
          <w:bCs/>
        </w:rPr>
      </w:pPr>
      <w:r w:rsidRPr="000E0C03">
        <w:rPr>
          <w:rFonts w:ascii="Arial" w:hAnsi="Arial" w:cs="Arial"/>
          <w:bCs/>
        </w:rPr>
        <w:t xml:space="preserve">DfT or </w:t>
      </w:r>
      <w:r>
        <w:rPr>
          <w:rFonts w:ascii="Arial" w:hAnsi="Arial" w:cs="Arial"/>
          <w:bCs/>
        </w:rPr>
        <w:t>‘the d</w:t>
      </w:r>
      <w:r w:rsidRPr="000E0C03">
        <w:rPr>
          <w:rFonts w:ascii="Arial" w:hAnsi="Arial" w:cs="Arial"/>
          <w:bCs/>
        </w:rPr>
        <w:t>epartment</w:t>
      </w:r>
      <w:r>
        <w:rPr>
          <w:rFonts w:ascii="Arial" w:hAnsi="Arial" w:cs="Arial"/>
          <w:bCs/>
        </w:rPr>
        <w:t>’:</w:t>
      </w:r>
      <w:r w:rsidRPr="000E0C03">
        <w:rPr>
          <w:rFonts w:ascii="Arial" w:hAnsi="Arial" w:cs="Arial"/>
          <w:bCs/>
        </w:rPr>
        <w:t xml:space="preserve"> Department for Transport </w:t>
      </w:r>
    </w:p>
    <w:p w14:paraId="50DA8321" w14:textId="77777777" w:rsidR="00EE5A55" w:rsidRDefault="00EE5A55" w:rsidP="00C6642B">
      <w:pPr>
        <w:pStyle w:val="ListParagraph"/>
        <w:numPr>
          <w:ilvl w:val="1"/>
          <w:numId w:val="30"/>
        </w:numPr>
        <w:autoSpaceDE w:val="0"/>
        <w:autoSpaceDN w:val="0"/>
        <w:adjustRightInd w:val="0"/>
        <w:spacing w:after="0" w:line="240" w:lineRule="auto"/>
        <w:jc w:val="both"/>
        <w:rPr>
          <w:rFonts w:ascii="Arial" w:hAnsi="Arial" w:cs="Arial"/>
          <w:bCs/>
        </w:rPr>
      </w:pPr>
      <w:r>
        <w:rPr>
          <w:rFonts w:ascii="Arial" w:hAnsi="Arial" w:cs="Arial"/>
          <w:bCs/>
        </w:rPr>
        <w:t xml:space="preserve">CMA: </w:t>
      </w:r>
      <w:r w:rsidRPr="000A549F">
        <w:rPr>
          <w:rFonts w:ascii="Arial" w:hAnsi="Arial" w:cs="Arial"/>
          <w:bCs/>
        </w:rPr>
        <w:t xml:space="preserve">Competition and Markets Authority </w:t>
      </w:r>
    </w:p>
    <w:p w14:paraId="06B4A3BC" w14:textId="77777777" w:rsidR="00EF7B24" w:rsidRPr="00EF7B24" w:rsidRDefault="00EF7B24" w:rsidP="000140C3">
      <w:pPr>
        <w:pStyle w:val="ListParagraph"/>
        <w:autoSpaceDE w:val="0"/>
        <w:autoSpaceDN w:val="0"/>
        <w:adjustRightInd w:val="0"/>
        <w:spacing w:after="0" w:line="240" w:lineRule="auto"/>
        <w:ind w:left="1800"/>
        <w:jc w:val="both"/>
        <w:rPr>
          <w:rFonts w:ascii="Arial" w:hAnsi="Arial" w:cs="Arial"/>
          <w:b/>
        </w:rPr>
      </w:pPr>
    </w:p>
    <w:p w14:paraId="583725BE" w14:textId="34A7E61D" w:rsidR="00617CD6" w:rsidRPr="009E5543" w:rsidRDefault="00617CD6" w:rsidP="001034A6">
      <w:pPr>
        <w:spacing w:line="240" w:lineRule="auto"/>
        <w:ind w:hanging="142"/>
        <w:rPr>
          <w:rFonts w:ascii="Arial" w:hAnsi="Arial" w:cs="Arial"/>
          <w:b/>
        </w:rPr>
      </w:pPr>
      <w:r w:rsidRPr="009E5543">
        <w:rPr>
          <w:rFonts w:ascii="Arial" w:hAnsi="Arial" w:cs="Arial"/>
          <w:b/>
        </w:rPr>
        <w:t xml:space="preserve">Purpose and </w:t>
      </w:r>
      <w:r w:rsidR="00A5036A" w:rsidRPr="009E5543">
        <w:rPr>
          <w:rFonts w:ascii="Arial" w:hAnsi="Arial" w:cs="Arial"/>
          <w:b/>
        </w:rPr>
        <w:t>e</w:t>
      </w:r>
      <w:r w:rsidRPr="009E5543">
        <w:rPr>
          <w:rFonts w:ascii="Arial" w:hAnsi="Arial" w:cs="Arial"/>
          <w:b/>
        </w:rPr>
        <w:t>ffect of the Bill</w:t>
      </w:r>
    </w:p>
    <w:p w14:paraId="28A44254" w14:textId="589FB477" w:rsidR="00F11416" w:rsidRPr="003326E5" w:rsidRDefault="00F11416" w:rsidP="00EE5A55">
      <w:pPr>
        <w:pStyle w:val="paragraph"/>
        <w:numPr>
          <w:ilvl w:val="0"/>
          <w:numId w:val="2"/>
        </w:numPr>
        <w:spacing w:before="0" w:beforeAutospacing="0" w:after="0" w:afterAutospacing="0"/>
        <w:jc w:val="both"/>
        <w:textAlignment w:val="baseline"/>
        <w:rPr>
          <w:rFonts w:ascii="Arial" w:hAnsi="Arial" w:cs="Arial"/>
          <w:sz w:val="22"/>
          <w:szCs w:val="22"/>
        </w:rPr>
      </w:pPr>
      <w:r w:rsidRPr="003326E5">
        <w:rPr>
          <w:rStyle w:val="normaltextrun"/>
          <w:rFonts w:ascii="Arial" w:hAnsi="Arial" w:cs="Arial"/>
          <w:sz w:val="22"/>
          <w:szCs w:val="22"/>
        </w:rPr>
        <w:t xml:space="preserve">The Bill brings together the primary legislative measures required to deliver the vision </w:t>
      </w:r>
      <w:r w:rsidR="008D085D">
        <w:rPr>
          <w:rStyle w:val="normaltextrun"/>
          <w:rFonts w:ascii="Arial" w:hAnsi="Arial" w:cs="Arial"/>
          <w:sz w:val="22"/>
          <w:szCs w:val="22"/>
        </w:rPr>
        <w:t>set out in</w:t>
      </w:r>
      <w:r w:rsidRPr="003326E5">
        <w:rPr>
          <w:rStyle w:val="normaltextrun"/>
          <w:rFonts w:ascii="Arial" w:hAnsi="Arial" w:cs="Arial"/>
          <w:sz w:val="22"/>
          <w:szCs w:val="22"/>
        </w:rPr>
        <w:t xml:space="preserve"> the </w:t>
      </w:r>
      <w:r w:rsidR="003176C2">
        <w:rPr>
          <w:rStyle w:val="normaltextrun"/>
          <w:rFonts w:ascii="Arial" w:hAnsi="Arial" w:cs="Arial"/>
          <w:sz w:val="22"/>
          <w:szCs w:val="22"/>
        </w:rPr>
        <w:t>g</w:t>
      </w:r>
      <w:r w:rsidRPr="003326E5">
        <w:rPr>
          <w:rStyle w:val="normaltextrun"/>
          <w:rFonts w:ascii="Arial" w:hAnsi="Arial" w:cs="Arial"/>
          <w:sz w:val="22"/>
          <w:szCs w:val="22"/>
        </w:rPr>
        <w:t xml:space="preserve">overnment’s white paper, </w:t>
      </w:r>
      <w:r w:rsidR="006527FE" w:rsidRPr="006527FE">
        <w:rPr>
          <w:rStyle w:val="normaltextrun"/>
          <w:rFonts w:ascii="Arial" w:hAnsi="Arial" w:cs="Arial"/>
          <w:sz w:val="22"/>
          <w:szCs w:val="22"/>
        </w:rPr>
        <w:t xml:space="preserve">Great British Railways: The Williams-Shapps Plan for Rail </w:t>
      </w:r>
      <w:r w:rsidR="006527FE">
        <w:rPr>
          <w:rStyle w:val="normaltextrun"/>
          <w:rFonts w:ascii="Arial" w:hAnsi="Arial" w:cs="Arial"/>
          <w:sz w:val="22"/>
          <w:szCs w:val="22"/>
        </w:rPr>
        <w:t>(</w:t>
      </w:r>
      <w:r w:rsidRPr="003326E5">
        <w:rPr>
          <w:rStyle w:val="normaltextrun"/>
          <w:rFonts w:ascii="Arial" w:hAnsi="Arial" w:cs="Arial"/>
          <w:sz w:val="22"/>
          <w:szCs w:val="22"/>
        </w:rPr>
        <w:t>Plan for Rail</w:t>
      </w:r>
      <w:r w:rsidR="006527FE">
        <w:rPr>
          <w:rStyle w:val="normaltextrun"/>
          <w:rFonts w:ascii="Arial" w:hAnsi="Arial" w:cs="Arial"/>
          <w:sz w:val="22"/>
          <w:szCs w:val="22"/>
        </w:rPr>
        <w:t>)</w:t>
      </w:r>
      <w:r w:rsidRPr="003326E5">
        <w:rPr>
          <w:rStyle w:val="normaltextrun"/>
          <w:rFonts w:ascii="Arial" w:hAnsi="Arial" w:cs="Arial"/>
          <w:sz w:val="22"/>
          <w:szCs w:val="22"/>
        </w:rPr>
        <w:t>. The Plan for Rail seeks to simplify the railways to ensure a better and more reliable service for passengers, supporting economic growth nationwide and ensuring the survival of the railways.</w:t>
      </w:r>
      <w:r w:rsidRPr="003326E5">
        <w:rPr>
          <w:rStyle w:val="eop"/>
          <w:rFonts w:ascii="Arial" w:hAnsi="Arial" w:cs="Arial"/>
          <w:sz w:val="22"/>
          <w:szCs w:val="22"/>
        </w:rPr>
        <w:t> </w:t>
      </w:r>
    </w:p>
    <w:p w14:paraId="4091585F" w14:textId="51C929C9" w:rsidR="00F11416" w:rsidRPr="003326E5" w:rsidRDefault="00F11416" w:rsidP="000140C3">
      <w:pPr>
        <w:pStyle w:val="paragraph"/>
        <w:spacing w:before="0" w:beforeAutospacing="0" w:after="0" w:afterAutospacing="0"/>
        <w:ind w:left="360"/>
        <w:jc w:val="both"/>
        <w:textAlignment w:val="baseline"/>
        <w:rPr>
          <w:rFonts w:ascii="Arial" w:hAnsi="Arial" w:cs="Arial"/>
          <w:sz w:val="22"/>
          <w:szCs w:val="22"/>
        </w:rPr>
      </w:pPr>
    </w:p>
    <w:p w14:paraId="534222C4" w14:textId="3EE0B981" w:rsidR="00A86D7E" w:rsidRPr="000D4C7C" w:rsidRDefault="00F11416" w:rsidP="51C3ECF7">
      <w:pPr>
        <w:pStyle w:val="paragraph"/>
        <w:numPr>
          <w:ilvl w:val="0"/>
          <w:numId w:val="2"/>
        </w:numPr>
        <w:spacing w:before="0" w:beforeAutospacing="0" w:after="0" w:afterAutospacing="0"/>
        <w:jc w:val="both"/>
        <w:textAlignment w:val="baseline"/>
        <w:rPr>
          <w:rStyle w:val="eop"/>
          <w:rFonts w:ascii="Arial" w:hAnsi="Arial" w:cs="Arial"/>
          <w:sz w:val="22"/>
          <w:szCs w:val="22"/>
        </w:rPr>
      </w:pPr>
      <w:r w:rsidRPr="0034575A">
        <w:rPr>
          <w:rStyle w:val="normaltextrun"/>
          <w:rFonts w:ascii="Arial" w:hAnsi="Arial" w:cs="Arial"/>
          <w:sz w:val="22"/>
          <w:szCs w:val="22"/>
        </w:rPr>
        <w:t xml:space="preserve">The Bill makes the necessary legislative reforms to bring about </w:t>
      </w:r>
      <w:r w:rsidR="00DA27A6">
        <w:rPr>
          <w:rStyle w:val="normaltextrun"/>
          <w:rFonts w:ascii="Arial" w:hAnsi="Arial" w:cs="Arial"/>
          <w:sz w:val="22"/>
          <w:szCs w:val="22"/>
        </w:rPr>
        <w:t>reform</w:t>
      </w:r>
      <w:r w:rsidR="00DA27A6" w:rsidRPr="0034575A">
        <w:rPr>
          <w:rStyle w:val="normaltextrun"/>
          <w:rFonts w:ascii="Arial" w:hAnsi="Arial" w:cs="Arial"/>
          <w:sz w:val="22"/>
          <w:szCs w:val="22"/>
        </w:rPr>
        <w:t xml:space="preserve"> </w:t>
      </w:r>
      <w:r w:rsidRPr="0034575A">
        <w:rPr>
          <w:rStyle w:val="normaltextrun"/>
          <w:rFonts w:ascii="Arial" w:hAnsi="Arial" w:cs="Arial"/>
          <w:sz w:val="22"/>
          <w:szCs w:val="22"/>
        </w:rPr>
        <w:t>of the rail sector, revising the role and functions of the Secretary of State and the Office of Road and Rail, and enabling the establishment of a new Integrated Rail Body</w:t>
      </w:r>
      <w:r w:rsidR="00E26287" w:rsidRPr="0034575A">
        <w:rPr>
          <w:rStyle w:val="normaltextrun"/>
          <w:rFonts w:ascii="Arial" w:hAnsi="Arial" w:cs="Arial"/>
          <w:sz w:val="22"/>
          <w:szCs w:val="22"/>
        </w:rPr>
        <w:t xml:space="preserve"> (the “IRB”)</w:t>
      </w:r>
      <w:r w:rsidRPr="0034575A">
        <w:rPr>
          <w:rStyle w:val="normaltextrun"/>
          <w:rFonts w:ascii="Arial" w:hAnsi="Arial" w:cs="Arial"/>
          <w:sz w:val="22"/>
          <w:szCs w:val="22"/>
        </w:rPr>
        <w:t>.</w:t>
      </w:r>
      <w:r w:rsidR="00B547EF">
        <w:rPr>
          <w:rStyle w:val="normaltextrun"/>
          <w:rFonts w:ascii="Arial" w:hAnsi="Arial" w:cs="Arial"/>
          <w:sz w:val="22"/>
          <w:szCs w:val="22"/>
        </w:rPr>
        <w:t xml:space="preserve"> </w:t>
      </w:r>
      <w:r w:rsidRPr="0034575A">
        <w:rPr>
          <w:rStyle w:val="normaltextrun"/>
          <w:rFonts w:ascii="Arial" w:hAnsi="Arial" w:cs="Arial"/>
          <w:sz w:val="22"/>
          <w:szCs w:val="22"/>
        </w:rPr>
        <w:t xml:space="preserve">The Bill enables the transfer of </w:t>
      </w:r>
      <w:r w:rsidR="000504A5" w:rsidRPr="0034575A">
        <w:rPr>
          <w:rStyle w:val="normaltextrun"/>
          <w:rFonts w:ascii="Arial" w:hAnsi="Arial" w:cs="Arial"/>
          <w:sz w:val="22"/>
          <w:szCs w:val="22"/>
        </w:rPr>
        <w:t xml:space="preserve">some </w:t>
      </w:r>
      <w:r w:rsidRPr="0034575A">
        <w:rPr>
          <w:rStyle w:val="normaltextrun"/>
          <w:rFonts w:ascii="Arial" w:hAnsi="Arial" w:cs="Arial"/>
          <w:sz w:val="22"/>
          <w:szCs w:val="22"/>
        </w:rPr>
        <w:t>Franchising Authority functions from the Secretary of State to the integrated rail body</w:t>
      </w:r>
      <w:r w:rsidR="00DD67EF" w:rsidRPr="51C3ECF7">
        <w:rPr>
          <w:rStyle w:val="normaltextrun"/>
          <w:rFonts w:ascii="Arial" w:hAnsi="Arial" w:cs="Arial"/>
          <w:sz w:val="22"/>
          <w:szCs w:val="22"/>
        </w:rPr>
        <w:t xml:space="preserve"> (to combine with the infrastructure manager function) and makes other changes to facilitate and support this core reform.</w:t>
      </w:r>
      <w:r w:rsidRPr="0034575A">
        <w:rPr>
          <w:rStyle w:val="normaltextrun"/>
          <w:rFonts w:ascii="Arial" w:hAnsi="Arial" w:cs="Arial"/>
          <w:sz w:val="22"/>
          <w:szCs w:val="22"/>
        </w:rPr>
        <w:t xml:space="preserve"> The </w:t>
      </w:r>
      <w:r w:rsidR="005E31B0" w:rsidRPr="0034575A">
        <w:rPr>
          <w:rStyle w:val="normaltextrun"/>
          <w:rFonts w:ascii="Arial" w:hAnsi="Arial" w:cs="Arial"/>
          <w:sz w:val="22"/>
          <w:szCs w:val="22"/>
        </w:rPr>
        <w:t>r</w:t>
      </w:r>
      <w:r w:rsidRPr="0034575A">
        <w:rPr>
          <w:rStyle w:val="normaltextrun"/>
          <w:rFonts w:ascii="Arial" w:hAnsi="Arial" w:cs="Arial"/>
          <w:sz w:val="22"/>
          <w:szCs w:val="22"/>
        </w:rPr>
        <w:t xml:space="preserve">ail policy that supports these measures have received collective agreement through the </w:t>
      </w:r>
      <w:r w:rsidR="003176C2">
        <w:rPr>
          <w:rStyle w:val="normaltextrun"/>
          <w:rFonts w:ascii="Arial" w:hAnsi="Arial" w:cs="Arial"/>
          <w:sz w:val="22"/>
          <w:szCs w:val="22"/>
        </w:rPr>
        <w:t>g</w:t>
      </w:r>
      <w:r w:rsidRPr="0034575A">
        <w:rPr>
          <w:rStyle w:val="normaltextrun"/>
          <w:rFonts w:ascii="Arial" w:hAnsi="Arial" w:cs="Arial"/>
          <w:sz w:val="22"/>
          <w:szCs w:val="22"/>
        </w:rPr>
        <w:t xml:space="preserve">overnment response to the consultation on legislation to implement rail transformation, on </w:t>
      </w:r>
      <w:r w:rsidR="31A1EFCE" w:rsidRPr="0034575A">
        <w:rPr>
          <w:rStyle w:val="normaltextrun"/>
          <w:rFonts w:ascii="Arial" w:hAnsi="Arial" w:cs="Arial"/>
          <w:sz w:val="22"/>
          <w:szCs w:val="22"/>
        </w:rPr>
        <w:t>6 November 2023</w:t>
      </w:r>
      <w:r w:rsidRPr="0034575A">
        <w:rPr>
          <w:rStyle w:val="normaltextrun"/>
          <w:rFonts w:ascii="Arial" w:hAnsi="Arial" w:cs="Arial"/>
          <w:sz w:val="22"/>
          <w:szCs w:val="22"/>
        </w:rPr>
        <w:t>.</w:t>
      </w:r>
      <w:r w:rsidRPr="0034575A">
        <w:rPr>
          <w:rStyle w:val="eop"/>
          <w:rFonts w:ascii="Arial" w:hAnsi="Arial" w:cs="Arial"/>
          <w:sz w:val="22"/>
          <w:szCs w:val="22"/>
        </w:rPr>
        <w:t> </w:t>
      </w:r>
    </w:p>
    <w:p w14:paraId="3F9FDFE9" w14:textId="2CA3F3D0" w:rsidR="00D04248" w:rsidRPr="009E5543" w:rsidRDefault="0034575A" w:rsidP="001034A6">
      <w:pPr>
        <w:spacing w:line="240" w:lineRule="auto"/>
        <w:ind w:hanging="142"/>
        <w:rPr>
          <w:rFonts w:ascii="Arial" w:hAnsi="Arial" w:cs="Arial"/>
          <w:b/>
        </w:rPr>
      </w:pPr>
      <w:r>
        <w:rPr>
          <w:rFonts w:ascii="Arial" w:hAnsi="Arial" w:cs="Arial"/>
          <w:b/>
        </w:rPr>
        <w:br/>
      </w:r>
      <w:r w:rsidR="007A5957" w:rsidRPr="009E5543">
        <w:rPr>
          <w:rFonts w:ascii="Arial" w:hAnsi="Arial" w:cs="Arial"/>
          <w:b/>
        </w:rPr>
        <w:t xml:space="preserve">Delegated powers </w:t>
      </w:r>
    </w:p>
    <w:p w14:paraId="37A171C8" w14:textId="57CEE9CF" w:rsidR="005625C6" w:rsidRPr="000D4C7C" w:rsidRDefault="005625C6" w:rsidP="00EE5A55">
      <w:pPr>
        <w:pStyle w:val="ListParagraph"/>
        <w:numPr>
          <w:ilvl w:val="0"/>
          <w:numId w:val="2"/>
        </w:numPr>
        <w:spacing w:line="240" w:lineRule="auto"/>
        <w:rPr>
          <w:rFonts w:ascii="Arial" w:hAnsi="Arial" w:cs="Arial"/>
          <w:bCs/>
        </w:rPr>
      </w:pPr>
      <w:r w:rsidRPr="2BE33EDC">
        <w:rPr>
          <w:rFonts w:ascii="Arial" w:hAnsi="Arial" w:cs="Arial"/>
        </w:rPr>
        <w:t xml:space="preserve">To support these policy objectives, the legislation includes </w:t>
      </w:r>
      <w:r w:rsidR="00E26287">
        <w:rPr>
          <w:rFonts w:ascii="Arial" w:hAnsi="Arial" w:cs="Arial"/>
        </w:rPr>
        <w:t>several</w:t>
      </w:r>
      <w:r w:rsidRPr="2BE33EDC">
        <w:rPr>
          <w:rFonts w:ascii="Arial" w:hAnsi="Arial" w:cs="Arial"/>
        </w:rPr>
        <w:t xml:space="preserve"> </w:t>
      </w:r>
      <w:r w:rsidR="00072302">
        <w:rPr>
          <w:rFonts w:ascii="Arial" w:hAnsi="Arial" w:cs="Arial"/>
        </w:rPr>
        <w:t xml:space="preserve">legislative </w:t>
      </w:r>
      <w:r w:rsidRPr="2BE33EDC">
        <w:rPr>
          <w:rFonts w:ascii="Arial" w:hAnsi="Arial" w:cs="Arial"/>
        </w:rPr>
        <w:t xml:space="preserve">delegated powers. </w:t>
      </w:r>
      <w:r w:rsidR="00E26287">
        <w:rPr>
          <w:rFonts w:ascii="Arial" w:hAnsi="Arial" w:cs="Arial"/>
        </w:rPr>
        <w:t>M</w:t>
      </w:r>
      <w:r w:rsidR="00C44519">
        <w:rPr>
          <w:rFonts w:ascii="Arial" w:hAnsi="Arial" w:cs="Arial"/>
        </w:rPr>
        <w:t>any</w:t>
      </w:r>
      <w:r w:rsidRPr="2BE33EDC">
        <w:rPr>
          <w:rFonts w:ascii="Arial" w:hAnsi="Arial" w:cs="Arial"/>
        </w:rPr>
        <w:t xml:space="preserve"> of these powers are </w:t>
      </w:r>
      <w:r w:rsidR="278CB20F" w:rsidRPr="14C0EDDB">
        <w:rPr>
          <w:rFonts w:ascii="Arial" w:hAnsi="Arial" w:cs="Arial"/>
        </w:rPr>
        <w:t xml:space="preserve">not completely new and </w:t>
      </w:r>
      <w:r w:rsidR="00B450D7">
        <w:rPr>
          <w:rFonts w:ascii="Arial" w:hAnsi="Arial" w:cs="Arial"/>
        </w:rPr>
        <w:t xml:space="preserve">are </w:t>
      </w:r>
      <w:r w:rsidR="278CB20F" w:rsidRPr="14C0EDDB">
        <w:rPr>
          <w:rFonts w:ascii="Arial" w:hAnsi="Arial" w:cs="Arial"/>
        </w:rPr>
        <w:t>similar to powers in other legislation</w:t>
      </w:r>
      <w:r w:rsidR="00DD5B0F">
        <w:rPr>
          <w:rFonts w:ascii="Arial" w:hAnsi="Arial" w:cs="Arial"/>
        </w:rPr>
        <w:t>.</w:t>
      </w:r>
      <w:r w:rsidR="278CB20F" w:rsidRPr="14C0EDDB">
        <w:rPr>
          <w:rFonts w:ascii="Arial" w:hAnsi="Arial" w:cs="Arial"/>
        </w:rPr>
        <w:t xml:space="preserve"> </w:t>
      </w:r>
    </w:p>
    <w:p w14:paraId="128B7309" w14:textId="77777777" w:rsidR="000D4C7C" w:rsidRPr="000D4C7C" w:rsidRDefault="000D4C7C" w:rsidP="000140C3">
      <w:pPr>
        <w:pStyle w:val="ListParagraph"/>
        <w:spacing w:line="240" w:lineRule="auto"/>
        <w:ind w:left="360"/>
        <w:rPr>
          <w:rFonts w:ascii="Arial" w:hAnsi="Arial" w:cs="Arial"/>
          <w:bCs/>
        </w:rPr>
      </w:pPr>
    </w:p>
    <w:p w14:paraId="22F1B94D" w14:textId="650CA910" w:rsidR="000D4C7C" w:rsidRDefault="000D4C7C" w:rsidP="00EE5A55">
      <w:pPr>
        <w:pStyle w:val="ListParagraph"/>
        <w:numPr>
          <w:ilvl w:val="0"/>
          <w:numId w:val="2"/>
        </w:numPr>
        <w:spacing w:line="240" w:lineRule="auto"/>
        <w:rPr>
          <w:rFonts w:ascii="Arial" w:hAnsi="Arial" w:cs="Arial"/>
          <w:bCs/>
        </w:rPr>
      </w:pPr>
      <w:r w:rsidRPr="00B47046">
        <w:rPr>
          <w:rFonts w:ascii="Arial" w:hAnsi="Arial" w:cs="Arial"/>
          <w:bCs/>
        </w:rPr>
        <w:t xml:space="preserve">The Bill also confers a number of powers which </w:t>
      </w:r>
      <w:r w:rsidR="00B450D7">
        <w:rPr>
          <w:rFonts w:ascii="Arial" w:hAnsi="Arial" w:cs="Arial"/>
          <w:bCs/>
        </w:rPr>
        <w:t>we do not consider to</w:t>
      </w:r>
      <w:r w:rsidR="00B450D7" w:rsidRPr="00B47046">
        <w:rPr>
          <w:rFonts w:ascii="Arial" w:hAnsi="Arial" w:cs="Arial"/>
          <w:bCs/>
        </w:rPr>
        <w:t xml:space="preserve"> strictly constitute </w:t>
      </w:r>
      <w:r w:rsidR="00B450D7">
        <w:rPr>
          <w:rFonts w:ascii="Arial" w:hAnsi="Arial" w:cs="Arial"/>
          <w:bCs/>
        </w:rPr>
        <w:t>new</w:t>
      </w:r>
      <w:r w:rsidR="00B450D7" w:rsidRPr="00B47046">
        <w:rPr>
          <w:rFonts w:ascii="Arial" w:hAnsi="Arial" w:cs="Arial"/>
          <w:bCs/>
        </w:rPr>
        <w:t xml:space="preserve"> delegated</w:t>
      </w:r>
      <w:r w:rsidR="00B450D7">
        <w:rPr>
          <w:rFonts w:ascii="Arial" w:hAnsi="Arial" w:cs="Arial"/>
          <w:bCs/>
        </w:rPr>
        <w:t xml:space="preserve"> </w:t>
      </w:r>
      <w:r w:rsidR="00B450D7" w:rsidRPr="00B47046">
        <w:rPr>
          <w:rFonts w:ascii="Arial" w:hAnsi="Arial" w:cs="Arial"/>
          <w:bCs/>
        </w:rPr>
        <w:t>powers for the purpose of this memo</w:t>
      </w:r>
      <w:r w:rsidR="00B450D7">
        <w:rPr>
          <w:rFonts w:ascii="Arial" w:hAnsi="Arial" w:cs="Arial"/>
          <w:bCs/>
        </w:rPr>
        <w:t xml:space="preserve"> as they</w:t>
      </w:r>
      <w:r w:rsidR="00B450D7" w:rsidRPr="00B47046" w:rsidDel="002112F3">
        <w:rPr>
          <w:rFonts w:ascii="Arial" w:hAnsi="Arial" w:cs="Arial"/>
          <w:bCs/>
        </w:rPr>
        <w:t xml:space="preserve"> </w:t>
      </w:r>
      <w:r w:rsidR="002112F3">
        <w:rPr>
          <w:rFonts w:ascii="Arial" w:hAnsi="Arial" w:cs="Arial"/>
          <w:bCs/>
        </w:rPr>
        <w:t>cannot be said to be</w:t>
      </w:r>
      <w:r w:rsidRPr="00B47046">
        <w:rPr>
          <w:rFonts w:ascii="Arial" w:hAnsi="Arial" w:cs="Arial"/>
          <w:bCs/>
        </w:rPr>
        <w:t xml:space="preserve"> legislative in character,</w:t>
      </w:r>
      <w:r w:rsidR="004A3BCB">
        <w:rPr>
          <w:rFonts w:ascii="Arial" w:hAnsi="Arial" w:cs="Arial"/>
          <w:bCs/>
        </w:rPr>
        <w:t xml:space="preserve"> or simply </w:t>
      </w:r>
      <w:r w:rsidR="004A3BCB" w:rsidRPr="008D085D">
        <w:rPr>
          <w:rFonts w:ascii="Arial" w:hAnsi="Arial" w:cs="Arial"/>
        </w:rPr>
        <w:t>amend delegated powers</w:t>
      </w:r>
      <w:r w:rsidR="00072302">
        <w:rPr>
          <w:rFonts w:ascii="Arial" w:hAnsi="Arial" w:cs="Arial"/>
        </w:rPr>
        <w:t xml:space="preserve"> of a legislative nature</w:t>
      </w:r>
      <w:r w:rsidR="00B450D7">
        <w:rPr>
          <w:rFonts w:ascii="Arial" w:hAnsi="Arial" w:cs="Arial"/>
        </w:rPr>
        <w:t>.</w:t>
      </w:r>
      <w:r w:rsidRPr="00B47046">
        <w:rPr>
          <w:rFonts w:ascii="Arial" w:hAnsi="Arial" w:cs="Arial"/>
          <w:bCs/>
        </w:rPr>
        <w:t xml:space="preserve"> However, given the effect of such powers, we thought it important to </w:t>
      </w:r>
      <w:r w:rsidR="00072302">
        <w:rPr>
          <w:rFonts w:ascii="Arial" w:hAnsi="Arial" w:cs="Arial"/>
          <w:bCs/>
        </w:rPr>
        <w:t xml:space="preserve">both </w:t>
      </w:r>
      <w:r w:rsidRPr="00B47046">
        <w:rPr>
          <w:rFonts w:ascii="Arial" w:hAnsi="Arial" w:cs="Arial"/>
          <w:bCs/>
        </w:rPr>
        <w:t>justify</w:t>
      </w:r>
      <w:r w:rsidR="00072302">
        <w:rPr>
          <w:rFonts w:ascii="Arial" w:hAnsi="Arial" w:cs="Arial"/>
          <w:bCs/>
        </w:rPr>
        <w:t>,</w:t>
      </w:r>
      <w:r w:rsidRPr="00B47046">
        <w:rPr>
          <w:rFonts w:ascii="Arial" w:hAnsi="Arial" w:cs="Arial"/>
          <w:bCs/>
        </w:rPr>
        <w:t xml:space="preserve"> and explain the ways in which these powers are likely to be used, for both transparency and completeness. </w:t>
      </w:r>
    </w:p>
    <w:p w14:paraId="2E5E76A5" w14:textId="77777777" w:rsidR="000D4C7C" w:rsidRPr="00095B03" w:rsidRDefault="000D4C7C" w:rsidP="000140C3">
      <w:pPr>
        <w:pStyle w:val="ListParagraph"/>
        <w:spacing w:line="240" w:lineRule="auto"/>
        <w:rPr>
          <w:rFonts w:ascii="Arial" w:hAnsi="Arial" w:cs="Arial"/>
          <w:bCs/>
        </w:rPr>
      </w:pPr>
    </w:p>
    <w:p w14:paraId="3DA32290" w14:textId="0560339C" w:rsidR="000D4C7C" w:rsidRPr="00E77FF3" w:rsidRDefault="000D4C7C" w:rsidP="00EE5A55">
      <w:pPr>
        <w:pStyle w:val="ListParagraph"/>
        <w:numPr>
          <w:ilvl w:val="0"/>
          <w:numId w:val="2"/>
        </w:numPr>
        <w:spacing w:line="240" w:lineRule="auto"/>
        <w:rPr>
          <w:rFonts w:ascii="Arial" w:hAnsi="Arial" w:cs="Arial"/>
          <w:bCs/>
        </w:rPr>
      </w:pPr>
      <w:r w:rsidRPr="69385697">
        <w:rPr>
          <w:rFonts w:ascii="Arial" w:hAnsi="Arial" w:cs="Arial"/>
        </w:rPr>
        <w:lastRenderedPageBreak/>
        <w:t>Accordingly, this memorandum has been separated into t</w:t>
      </w:r>
      <w:r w:rsidR="000D4164">
        <w:rPr>
          <w:rFonts w:ascii="Arial" w:hAnsi="Arial" w:cs="Arial"/>
        </w:rPr>
        <w:t>hree</w:t>
      </w:r>
      <w:r w:rsidRPr="69385697">
        <w:rPr>
          <w:rFonts w:ascii="Arial" w:hAnsi="Arial" w:cs="Arial"/>
        </w:rPr>
        <w:t xml:space="preserve"> parts: Part A which details delegated powers</w:t>
      </w:r>
      <w:r w:rsidR="00072302" w:rsidRPr="69385697">
        <w:rPr>
          <w:rFonts w:ascii="Arial" w:hAnsi="Arial" w:cs="Arial"/>
        </w:rPr>
        <w:t xml:space="preserve"> of a legislative nature</w:t>
      </w:r>
      <w:r w:rsidRPr="69385697">
        <w:rPr>
          <w:rFonts w:ascii="Arial" w:hAnsi="Arial" w:cs="Arial"/>
        </w:rPr>
        <w:t>, Part B which details delegated powers</w:t>
      </w:r>
      <w:r w:rsidR="00072302" w:rsidRPr="69385697">
        <w:rPr>
          <w:rFonts w:ascii="Arial" w:hAnsi="Arial" w:cs="Arial"/>
        </w:rPr>
        <w:t xml:space="preserve"> which are no</w:t>
      </w:r>
      <w:r w:rsidR="00521DBA">
        <w:rPr>
          <w:rFonts w:ascii="Arial" w:hAnsi="Arial" w:cs="Arial"/>
        </w:rPr>
        <w:t xml:space="preserve">t </w:t>
      </w:r>
      <w:r w:rsidR="00072302" w:rsidRPr="69385697">
        <w:rPr>
          <w:rFonts w:ascii="Arial" w:hAnsi="Arial" w:cs="Arial"/>
        </w:rPr>
        <w:t xml:space="preserve">legislative in character </w:t>
      </w:r>
      <w:r w:rsidR="000D4164">
        <w:rPr>
          <w:rFonts w:ascii="Arial" w:hAnsi="Arial" w:cs="Arial"/>
        </w:rPr>
        <w:t>and Part C which details</w:t>
      </w:r>
      <w:r w:rsidR="00072302" w:rsidRPr="69385697">
        <w:rPr>
          <w:rFonts w:ascii="Arial" w:hAnsi="Arial" w:cs="Arial"/>
        </w:rPr>
        <w:t xml:space="preserve"> amendments to existing legislative delegated powers</w:t>
      </w:r>
      <w:r w:rsidRPr="69385697">
        <w:rPr>
          <w:rFonts w:ascii="Arial" w:hAnsi="Arial" w:cs="Arial"/>
        </w:rPr>
        <w:t>.</w:t>
      </w:r>
    </w:p>
    <w:p w14:paraId="2F1184F6" w14:textId="77777777" w:rsidR="00E77FF3" w:rsidRPr="008D085D" w:rsidRDefault="00E77FF3" w:rsidP="000140C3">
      <w:pPr>
        <w:pStyle w:val="ListParagraph"/>
        <w:spacing w:line="240" w:lineRule="auto"/>
        <w:rPr>
          <w:rFonts w:ascii="Arial" w:hAnsi="Arial" w:cs="Arial"/>
          <w:bCs/>
        </w:rPr>
      </w:pPr>
    </w:p>
    <w:p w14:paraId="41614753" w14:textId="5326C13A" w:rsidR="00E77FF3" w:rsidRPr="00E77FF3" w:rsidRDefault="00E77FF3" w:rsidP="00EE5A55">
      <w:pPr>
        <w:pStyle w:val="ListParagraph"/>
        <w:numPr>
          <w:ilvl w:val="0"/>
          <w:numId w:val="2"/>
        </w:numPr>
        <w:spacing w:line="240" w:lineRule="auto"/>
        <w:rPr>
          <w:rFonts w:ascii="Arial" w:hAnsi="Arial" w:cs="Arial"/>
          <w:bCs/>
        </w:rPr>
      </w:pPr>
      <w:r w:rsidRPr="00E77FF3">
        <w:rPr>
          <w:rFonts w:ascii="Arial" w:hAnsi="Arial" w:cs="Arial"/>
          <w:bCs/>
        </w:rPr>
        <w:t xml:space="preserve">The powers are drawn as narrowly as possible, and we have clearly demonstrated the purposes for which the Ministers are expected to use them. The </w:t>
      </w:r>
      <w:r w:rsidR="000A7F4E">
        <w:rPr>
          <w:rFonts w:ascii="Arial" w:hAnsi="Arial" w:cs="Arial"/>
          <w:bCs/>
        </w:rPr>
        <w:t>d</w:t>
      </w:r>
      <w:r w:rsidRPr="00E77FF3">
        <w:rPr>
          <w:rFonts w:ascii="Arial" w:hAnsi="Arial" w:cs="Arial"/>
          <w:bCs/>
        </w:rPr>
        <w:t xml:space="preserve">epartment has considered the use of powers in the Bill as set out below and is satisfied that they are necessary and justified. </w:t>
      </w:r>
    </w:p>
    <w:p w14:paraId="185279A6" w14:textId="77777777" w:rsidR="00E77FF3" w:rsidRPr="008D085D" w:rsidRDefault="00E77FF3" w:rsidP="000140C3">
      <w:pPr>
        <w:pStyle w:val="ListParagraph"/>
        <w:spacing w:line="240" w:lineRule="auto"/>
        <w:ind w:left="360"/>
        <w:rPr>
          <w:rFonts w:ascii="Arial" w:hAnsi="Arial" w:cs="Arial"/>
          <w:bCs/>
        </w:rPr>
      </w:pPr>
    </w:p>
    <w:p w14:paraId="3C344D49" w14:textId="755337EB" w:rsidR="004B113D" w:rsidRPr="008D085D" w:rsidRDefault="004B113D" w:rsidP="00FF6E60">
      <w:pPr>
        <w:spacing w:line="240" w:lineRule="auto"/>
        <w:ind w:hanging="142"/>
        <w:rPr>
          <w:rFonts w:ascii="Arial" w:hAnsi="Arial" w:cs="Arial"/>
          <w:b/>
        </w:rPr>
      </w:pPr>
      <w:r w:rsidRPr="008D085D">
        <w:rPr>
          <w:rFonts w:ascii="Arial" w:hAnsi="Arial" w:cs="Arial"/>
          <w:b/>
          <w:bCs/>
        </w:rPr>
        <w:t>Part A</w:t>
      </w:r>
      <w:r w:rsidRPr="69385697">
        <w:rPr>
          <w:rFonts w:ascii="Arial" w:hAnsi="Arial" w:cs="Arial"/>
          <w:b/>
          <w:bCs/>
        </w:rPr>
        <w:t xml:space="preserve"> – Delegated powers of a legislative nature</w:t>
      </w:r>
    </w:p>
    <w:p w14:paraId="45075C90" w14:textId="43B400AB" w:rsidR="003D266D" w:rsidRPr="00486581" w:rsidRDefault="00486581" w:rsidP="00C6642B">
      <w:pPr>
        <w:pStyle w:val="ListParagraph"/>
        <w:numPr>
          <w:ilvl w:val="0"/>
          <w:numId w:val="44"/>
        </w:numPr>
        <w:spacing w:line="240" w:lineRule="auto"/>
        <w:rPr>
          <w:rFonts w:ascii="Arial" w:hAnsi="Arial" w:cs="Arial"/>
          <w:bCs/>
        </w:rPr>
      </w:pPr>
      <w:r w:rsidRPr="00486581">
        <w:rPr>
          <w:rFonts w:ascii="Arial" w:hAnsi="Arial" w:cs="Arial"/>
          <w:bCs/>
        </w:rPr>
        <w:t>The</w:t>
      </w:r>
      <w:r w:rsidR="0076097A" w:rsidRPr="00486581">
        <w:rPr>
          <w:rFonts w:ascii="Arial" w:hAnsi="Arial" w:cs="Arial"/>
          <w:bCs/>
        </w:rPr>
        <w:t xml:space="preserve"> key functions of the delegated powers are:</w:t>
      </w:r>
    </w:p>
    <w:p w14:paraId="00C715A7" w14:textId="77777777" w:rsidR="0076097A" w:rsidRDefault="0076097A" w:rsidP="000140C3">
      <w:pPr>
        <w:pStyle w:val="ListParagraph"/>
        <w:spacing w:line="240" w:lineRule="auto"/>
        <w:ind w:left="360"/>
        <w:rPr>
          <w:rFonts w:ascii="Arial" w:hAnsi="Arial" w:cs="Arial"/>
          <w:bCs/>
          <w:u w:val="single"/>
        </w:rPr>
      </w:pPr>
    </w:p>
    <w:p w14:paraId="6FAF323C" w14:textId="1ACFAB7F" w:rsidR="00D04248" w:rsidRDefault="00151311" w:rsidP="00EE5A55">
      <w:pPr>
        <w:pStyle w:val="ListParagraph"/>
        <w:numPr>
          <w:ilvl w:val="1"/>
          <w:numId w:val="29"/>
        </w:numPr>
        <w:spacing w:line="240" w:lineRule="auto"/>
        <w:rPr>
          <w:rFonts w:ascii="Arial" w:hAnsi="Arial" w:cs="Arial"/>
          <w:bCs/>
          <w:u w:val="single"/>
        </w:rPr>
      </w:pPr>
      <w:r>
        <w:rPr>
          <w:rFonts w:ascii="Arial" w:hAnsi="Arial" w:cs="Arial"/>
          <w:u w:val="single"/>
        </w:rPr>
        <w:t>Designation of</w:t>
      </w:r>
      <w:r w:rsidR="000538BC">
        <w:rPr>
          <w:rFonts w:ascii="Arial" w:hAnsi="Arial" w:cs="Arial"/>
          <w:u w:val="single"/>
        </w:rPr>
        <w:t xml:space="preserve"> t</w:t>
      </w:r>
      <w:r w:rsidR="007007A1" w:rsidRPr="69385697">
        <w:rPr>
          <w:rFonts w:ascii="Arial" w:hAnsi="Arial" w:cs="Arial"/>
          <w:u w:val="single"/>
        </w:rPr>
        <w:t>he IRB</w:t>
      </w:r>
    </w:p>
    <w:p w14:paraId="3C161E7F" w14:textId="5C197498" w:rsidR="00C510E1" w:rsidRPr="00981E44" w:rsidRDefault="0069353F" w:rsidP="000140C3">
      <w:pPr>
        <w:spacing w:line="240" w:lineRule="auto"/>
        <w:ind w:left="1080"/>
        <w:rPr>
          <w:rFonts w:ascii="Arial" w:hAnsi="Arial" w:cs="Arial"/>
        </w:rPr>
      </w:pPr>
      <w:r w:rsidRPr="4418013F">
        <w:rPr>
          <w:rFonts w:ascii="Arial" w:hAnsi="Arial" w:cs="Arial"/>
        </w:rPr>
        <w:t>To</w:t>
      </w:r>
      <w:r w:rsidR="00706302" w:rsidRPr="4418013F">
        <w:rPr>
          <w:rFonts w:ascii="Arial" w:hAnsi="Arial" w:cs="Arial"/>
        </w:rPr>
        <w:t xml:space="preserve"> empower the Secretary of State to </w:t>
      </w:r>
      <w:r w:rsidR="00495E63" w:rsidRPr="4418013F">
        <w:rPr>
          <w:rFonts w:ascii="Arial" w:hAnsi="Arial" w:cs="Arial"/>
        </w:rPr>
        <w:t xml:space="preserve">designate </w:t>
      </w:r>
      <w:r w:rsidR="00F72D0C">
        <w:rPr>
          <w:rFonts w:ascii="Arial" w:hAnsi="Arial" w:cs="Arial"/>
        </w:rPr>
        <w:t>an Integrated Rail Body (the “IRB</w:t>
      </w:r>
      <w:r w:rsidR="00981E44">
        <w:rPr>
          <w:rFonts w:ascii="Arial" w:hAnsi="Arial" w:cs="Arial"/>
        </w:rPr>
        <w:t>”</w:t>
      </w:r>
      <w:r w:rsidR="00F72D0C">
        <w:rPr>
          <w:rFonts w:ascii="Arial" w:hAnsi="Arial" w:cs="Arial"/>
        </w:rPr>
        <w:t>)</w:t>
      </w:r>
      <w:r w:rsidR="00BD5FA6">
        <w:rPr>
          <w:rFonts w:ascii="Arial" w:hAnsi="Arial" w:cs="Arial"/>
        </w:rPr>
        <w:t xml:space="preserve"> to</w:t>
      </w:r>
      <w:r w:rsidR="00981E44">
        <w:rPr>
          <w:rFonts w:ascii="Arial" w:hAnsi="Arial" w:cs="Arial"/>
        </w:rPr>
        <w:t xml:space="preserve"> act as both the Franchising Authority and Infrastructure </w:t>
      </w:r>
      <w:r w:rsidR="00587A7F">
        <w:rPr>
          <w:rFonts w:ascii="Arial" w:hAnsi="Arial" w:cs="Arial"/>
        </w:rPr>
        <w:t xml:space="preserve">Manager </w:t>
      </w:r>
      <w:r w:rsidR="00981E44">
        <w:rPr>
          <w:rFonts w:ascii="Arial" w:hAnsi="Arial" w:cs="Arial"/>
        </w:rPr>
        <w:t>for the rail network.</w:t>
      </w:r>
      <w:r w:rsidR="003E4EDD" w:rsidRPr="4418013F">
        <w:rPr>
          <w:rFonts w:ascii="Arial" w:hAnsi="Arial" w:cs="Arial"/>
        </w:rPr>
        <w:t xml:space="preserve"> </w:t>
      </w:r>
    </w:p>
    <w:p w14:paraId="71CC5355" w14:textId="579ACBA6" w:rsidR="004B113D" w:rsidRPr="002554AB" w:rsidRDefault="000538BC" w:rsidP="00EE5A55">
      <w:pPr>
        <w:pStyle w:val="ListParagraph"/>
        <w:numPr>
          <w:ilvl w:val="1"/>
          <w:numId w:val="29"/>
        </w:numPr>
        <w:spacing w:line="240" w:lineRule="auto"/>
        <w:rPr>
          <w:rFonts w:ascii="Arial" w:hAnsi="Arial" w:cs="Arial"/>
          <w:u w:val="single"/>
        </w:rPr>
      </w:pPr>
      <w:r w:rsidRPr="4418013F">
        <w:rPr>
          <w:rFonts w:ascii="Arial" w:eastAsia="Times New Roman" w:hAnsi="Arial" w:cs="Arial"/>
          <w:u w:val="single"/>
        </w:rPr>
        <w:t>Amendment of the Rules on A</w:t>
      </w:r>
      <w:r w:rsidR="004B113D" w:rsidRPr="4418013F">
        <w:rPr>
          <w:rFonts w:ascii="Arial" w:eastAsia="Times New Roman" w:hAnsi="Arial" w:cs="Arial"/>
          <w:u w:val="single"/>
        </w:rPr>
        <w:t>ccess</w:t>
      </w:r>
      <w:r w:rsidRPr="4418013F">
        <w:rPr>
          <w:rFonts w:ascii="Arial" w:eastAsia="Times New Roman" w:hAnsi="Arial" w:cs="Arial"/>
          <w:u w:val="single"/>
        </w:rPr>
        <w:t xml:space="preserve"> to</w:t>
      </w:r>
      <w:r w:rsidR="004B113D" w:rsidRPr="4418013F">
        <w:rPr>
          <w:rFonts w:ascii="Arial" w:eastAsia="Times New Roman" w:hAnsi="Arial" w:cs="Arial"/>
          <w:u w:val="single"/>
        </w:rPr>
        <w:t xml:space="preserve"> and </w:t>
      </w:r>
      <w:r w:rsidRPr="4418013F">
        <w:rPr>
          <w:rFonts w:ascii="Arial" w:eastAsia="Times New Roman" w:hAnsi="Arial" w:cs="Arial"/>
          <w:u w:val="single"/>
        </w:rPr>
        <w:t>M</w:t>
      </w:r>
      <w:r w:rsidR="004B113D" w:rsidRPr="4418013F">
        <w:rPr>
          <w:rFonts w:ascii="Arial" w:eastAsia="Times New Roman" w:hAnsi="Arial" w:cs="Arial"/>
          <w:u w:val="single"/>
        </w:rPr>
        <w:t xml:space="preserve">anagement </w:t>
      </w:r>
      <w:r w:rsidRPr="4418013F">
        <w:rPr>
          <w:rFonts w:ascii="Arial" w:eastAsia="Times New Roman" w:hAnsi="Arial" w:cs="Arial"/>
          <w:u w:val="single"/>
        </w:rPr>
        <w:t>of Railway Infrastructure</w:t>
      </w:r>
    </w:p>
    <w:p w14:paraId="719E6AD1" w14:textId="77777777" w:rsidR="00280F85" w:rsidRPr="009E5543" w:rsidRDefault="00280F85" w:rsidP="000140C3">
      <w:pPr>
        <w:pStyle w:val="ListParagraph"/>
        <w:spacing w:line="240" w:lineRule="auto"/>
        <w:rPr>
          <w:rFonts w:ascii="Arial" w:hAnsi="Arial" w:cs="Arial"/>
          <w:u w:val="single"/>
        </w:rPr>
      </w:pPr>
    </w:p>
    <w:p w14:paraId="66092157" w14:textId="366020BF" w:rsidR="004B113D" w:rsidRDefault="004B113D" w:rsidP="000140C3">
      <w:pPr>
        <w:pStyle w:val="ListParagraph"/>
        <w:spacing w:line="240" w:lineRule="auto"/>
        <w:ind w:left="1080"/>
        <w:rPr>
          <w:rFonts w:ascii="Arial" w:hAnsi="Arial" w:cs="Arial"/>
        </w:rPr>
      </w:pPr>
      <w:r w:rsidRPr="009E5543">
        <w:rPr>
          <w:rFonts w:ascii="Arial" w:hAnsi="Arial" w:cs="Arial"/>
        </w:rPr>
        <w:t>To enable the Secretary of State to amend the Railways (Access, Management and Licensing of Railway undertakings) Regulations 2016.</w:t>
      </w:r>
      <w:r w:rsidR="00B547EF">
        <w:rPr>
          <w:rFonts w:ascii="Arial" w:hAnsi="Arial" w:cs="Arial"/>
        </w:rPr>
        <w:t xml:space="preserve"> </w:t>
      </w:r>
    </w:p>
    <w:p w14:paraId="73B892F8" w14:textId="77777777" w:rsidR="00210AB5" w:rsidRPr="009E5543" w:rsidRDefault="00210AB5" w:rsidP="000140C3">
      <w:pPr>
        <w:pStyle w:val="ListParagraph"/>
        <w:spacing w:line="240" w:lineRule="auto"/>
        <w:ind w:left="1440"/>
        <w:rPr>
          <w:rFonts w:ascii="Arial" w:hAnsi="Arial" w:cs="Arial"/>
          <w:b/>
          <w:bCs/>
          <w:highlight w:val="yellow"/>
        </w:rPr>
      </w:pPr>
    </w:p>
    <w:p w14:paraId="5EAF1404" w14:textId="23350CB7" w:rsidR="004B113D" w:rsidRPr="002554AB" w:rsidRDefault="004B113D" w:rsidP="00EE5A55">
      <w:pPr>
        <w:pStyle w:val="ListParagraph"/>
        <w:numPr>
          <w:ilvl w:val="1"/>
          <w:numId w:val="29"/>
        </w:numPr>
        <w:spacing w:line="240" w:lineRule="auto"/>
        <w:rPr>
          <w:rFonts w:ascii="Arial" w:hAnsi="Arial" w:cs="Arial"/>
          <w:b/>
          <w:bCs/>
          <w:u w:val="single"/>
        </w:rPr>
      </w:pPr>
      <w:r>
        <w:rPr>
          <w:rFonts w:ascii="Arial" w:hAnsi="Arial" w:cs="Arial"/>
          <w:u w:val="single"/>
        </w:rPr>
        <w:t>Secretary of State Transfer Scheme</w:t>
      </w:r>
      <w:r w:rsidRPr="2BE33EDC">
        <w:rPr>
          <w:rFonts w:ascii="Arial" w:hAnsi="Arial" w:cs="Arial"/>
          <w:u w:val="single"/>
        </w:rPr>
        <w:t xml:space="preserve"> </w:t>
      </w:r>
    </w:p>
    <w:p w14:paraId="128E62B0" w14:textId="77777777" w:rsidR="00280F85" w:rsidRPr="009E5543" w:rsidRDefault="00280F85" w:rsidP="000140C3">
      <w:pPr>
        <w:pStyle w:val="ListParagraph"/>
        <w:spacing w:line="240" w:lineRule="auto"/>
        <w:rPr>
          <w:rFonts w:ascii="Arial" w:hAnsi="Arial" w:cs="Arial"/>
          <w:b/>
          <w:bCs/>
          <w:u w:val="single"/>
        </w:rPr>
      </w:pPr>
    </w:p>
    <w:p w14:paraId="4C9A4977" w14:textId="1041105C" w:rsidR="000F3622" w:rsidRPr="000A32F6" w:rsidRDefault="004B113D" w:rsidP="00025DB5">
      <w:pPr>
        <w:pStyle w:val="ListParagraph"/>
        <w:spacing w:line="240" w:lineRule="auto"/>
        <w:ind w:left="1080"/>
        <w:rPr>
          <w:rFonts w:ascii="Arial" w:hAnsi="Arial" w:cs="Arial"/>
          <w:bCs/>
          <w:i/>
          <w:iCs/>
        </w:rPr>
      </w:pPr>
      <w:r w:rsidRPr="69385697">
        <w:rPr>
          <w:rFonts w:ascii="Arial" w:hAnsi="Arial" w:cs="Arial"/>
        </w:rPr>
        <w:t>To empower the Secretary of State to make schemes for the transfer of property, rights and liabilities from and to certain specified person</w:t>
      </w:r>
      <w:r w:rsidR="009E7CD2">
        <w:rPr>
          <w:rFonts w:ascii="Arial" w:hAnsi="Arial" w:cs="Arial"/>
        </w:rPr>
        <w:t>s</w:t>
      </w:r>
      <w:r w:rsidRPr="69385697">
        <w:rPr>
          <w:rFonts w:ascii="Arial" w:hAnsi="Arial" w:cs="Arial"/>
        </w:rPr>
        <w:t xml:space="preserve">, including an IRB, a proposed IRB and a former IRB (depending on the context). </w:t>
      </w:r>
      <w:r w:rsidR="001F5423">
        <w:rPr>
          <w:rFonts w:ascii="Arial" w:hAnsi="Arial" w:cs="Arial"/>
        </w:rPr>
        <w:t>[</w:t>
      </w:r>
      <w:r w:rsidRPr="000A32F6">
        <w:rPr>
          <w:rFonts w:ascii="Arial" w:hAnsi="Arial" w:cs="Arial"/>
          <w:i/>
          <w:iCs/>
        </w:rPr>
        <w:t>This provision</w:t>
      </w:r>
      <w:r w:rsidR="00025DB5" w:rsidRPr="000A32F6">
        <w:rPr>
          <w:rFonts w:ascii="Arial" w:hAnsi="Arial" w:cs="Arial"/>
          <w:i/>
          <w:iCs/>
        </w:rPr>
        <w:t xml:space="preserve"> has not yet been developed</w:t>
      </w:r>
      <w:r w:rsidR="000A32F6">
        <w:rPr>
          <w:rFonts w:ascii="Arial" w:hAnsi="Arial" w:cs="Arial"/>
          <w:i/>
          <w:iCs/>
        </w:rPr>
        <w:t xml:space="preserve"> but</w:t>
      </w:r>
      <w:r w:rsidR="00025DB5" w:rsidRPr="000A32F6">
        <w:rPr>
          <w:rFonts w:ascii="Arial" w:hAnsi="Arial" w:cs="Arial"/>
          <w:i/>
          <w:iCs/>
        </w:rPr>
        <w:t xml:space="preserve"> will be included </w:t>
      </w:r>
      <w:r w:rsidR="00025DB5" w:rsidRPr="000A32F6">
        <w:rPr>
          <w:rFonts w:ascii="Arial" w:hAnsi="Arial" w:cs="Arial"/>
          <w:bCs/>
          <w:i/>
          <w:iCs/>
        </w:rPr>
        <w:t xml:space="preserve">should this draft Bill be formally introduced in a future parliamentary session. </w:t>
      </w:r>
    </w:p>
    <w:p w14:paraId="69C3C202" w14:textId="77777777" w:rsidR="000F3622" w:rsidRPr="000A32F6" w:rsidRDefault="000F3622" w:rsidP="00025DB5">
      <w:pPr>
        <w:pStyle w:val="ListParagraph"/>
        <w:spacing w:line="240" w:lineRule="auto"/>
        <w:ind w:left="1080"/>
        <w:rPr>
          <w:rFonts w:ascii="Arial" w:hAnsi="Arial" w:cs="Arial"/>
          <w:bCs/>
          <w:i/>
          <w:iCs/>
        </w:rPr>
      </w:pPr>
    </w:p>
    <w:p w14:paraId="3805F1A3" w14:textId="32362AA6" w:rsidR="00025DB5" w:rsidRDefault="005B0E39" w:rsidP="000A32F6">
      <w:pPr>
        <w:pStyle w:val="ListParagraph"/>
        <w:spacing w:line="240" w:lineRule="auto"/>
        <w:ind w:left="1080"/>
        <w:rPr>
          <w:rFonts w:ascii="Arial" w:hAnsi="Arial" w:cs="Arial"/>
          <w:bCs/>
        </w:rPr>
      </w:pPr>
      <w:r w:rsidRPr="000A32F6">
        <w:rPr>
          <w:rFonts w:ascii="Arial" w:hAnsi="Arial" w:cs="Arial"/>
          <w:bCs/>
          <w:i/>
          <w:iCs/>
        </w:rPr>
        <w:t xml:space="preserve">While provisions in this respect do not appear in the current iteration of the Bill, the core principles of such a scheme are known – it </w:t>
      </w:r>
      <w:r w:rsidRPr="000A32F6">
        <w:rPr>
          <w:rFonts w:ascii="Arial" w:hAnsi="Arial" w:cs="Arial"/>
          <w:i/>
          <w:iCs/>
        </w:rPr>
        <w:t xml:space="preserve">will be designed to facilitate establishment of an IRB and provide for possible future transfers of the IRB function between entities. </w:t>
      </w:r>
      <w:r w:rsidRPr="000A32F6">
        <w:rPr>
          <w:rFonts w:ascii="Arial" w:hAnsi="Arial" w:cs="Arial"/>
          <w:bCs/>
          <w:i/>
          <w:iCs/>
        </w:rPr>
        <w:t>As such, the purpose and justification of the anticipated provisions are outlined in this memorandum</w:t>
      </w:r>
      <w:r>
        <w:rPr>
          <w:rFonts w:ascii="Arial" w:hAnsi="Arial" w:cs="Arial"/>
          <w:bCs/>
        </w:rPr>
        <w:t>.</w:t>
      </w:r>
      <w:r w:rsidR="000A32F6">
        <w:rPr>
          <w:rFonts w:ascii="Arial" w:hAnsi="Arial" w:cs="Arial"/>
          <w:bCs/>
        </w:rPr>
        <w:t>]</w:t>
      </w:r>
    </w:p>
    <w:p w14:paraId="4C9EFAA5" w14:textId="77777777" w:rsidR="000A32F6" w:rsidRPr="000A32F6" w:rsidRDefault="000A32F6" w:rsidP="000A32F6">
      <w:pPr>
        <w:pStyle w:val="ListParagraph"/>
        <w:spacing w:line="240" w:lineRule="auto"/>
        <w:ind w:left="1080"/>
        <w:rPr>
          <w:rFonts w:ascii="Arial" w:hAnsi="Arial" w:cs="Arial"/>
          <w:bCs/>
        </w:rPr>
      </w:pPr>
    </w:p>
    <w:p w14:paraId="0177A049" w14:textId="7CE643A6" w:rsidR="004B113D" w:rsidRPr="00FF6E60" w:rsidRDefault="009C56A6" w:rsidP="00EE5A55">
      <w:pPr>
        <w:pStyle w:val="ListParagraph"/>
        <w:numPr>
          <w:ilvl w:val="1"/>
          <w:numId w:val="29"/>
        </w:numPr>
        <w:spacing w:line="240" w:lineRule="auto"/>
        <w:rPr>
          <w:rFonts w:ascii="Arial" w:hAnsi="Arial" w:cs="Arial"/>
        </w:rPr>
      </w:pPr>
      <w:r>
        <w:rPr>
          <w:rFonts w:ascii="Arial" w:hAnsi="Arial" w:cs="Arial"/>
          <w:u w:val="single"/>
        </w:rPr>
        <w:t xml:space="preserve">Consequential </w:t>
      </w:r>
      <w:r w:rsidR="00DF5C77">
        <w:rPr>
          <w:rFonts w:ascii="Arial" w:hAnsi="Arial" w:cs="Arial"/>
          <w:u w:val="single"/>
        </w:rPr>
        <w:t xml:space="preserve"> </w:t>
      </w:r>
      <w:r w:rsidR="788EE5D9" w:rsidRPr="69385697">
        <w:rPr>
          <w:rFonts w:ascii="Arial" w:hAnsi="Arial" w:cs="Arial"/>
          <w:u w:val="single"/>
        </w:rPr>
        <w:t>provision</w:t>
      </w:r>
    </w:p>
    <w:p w14:paraId="5F2D8294" w14:textId="77777777" w:rsidR="00280F85" w:rsidRPr="00E46485" w:rsidRDefault="00280F85" w:rsidP="00FF6E60">
      <w:pPr>
        <w:pStyle w:val="ListParagraph"/>
        <w:spacing w:line="240" w:lineRule="auto"/>
        <w:ind w:left="1080"/>
        <w:rPr>
          <w:rFonts w:ascii="Arial" w:hAnsi="Arial" w:cs="Arial"/>
        </w:rPr>
      </w:pPr>
    </w:p>
    <w:p w14:paraId="62E56433" w14:textId="28BE2839" w:rsidR="004B113D" w:rsidRPr="00E46485" w:rsidRDefault="788EE5D9" w:rsidP="000140C3">
      <w:pPr>
        <w:pStyle w:val="ListParagraph"/>
        <w:spacing w:line="240" w:lineRule="auto"/>
        <w:ind w:left="1080"/>
        <w:rPr>
          <w:rFonts w:ascii="Arial" w:hAnsi="Arial" w:cs="Arial"/>
        </w:rPr>
      </w:pPr>
      <w:r w:rsidRPr="69385697">
        <w:rPr>
          <w:rFonts w:ascii="Arial" w:hAnsi="Arial" w:cs="Arial"/>
        </w:rPr>
        <w:t>To empower the Secretary of State to make consequential arrangements</w:t>
      </w:r>
      <w:r w:rsidR="00EC0250">
        <w:rPr>
          <w:rFonts w:ascii="Arial" w:hAnsi="Arial" w:cs="Arial"/>
        </w:rPr>
        <w:t xml:space="preserve"> through </w:t>
      </w:r>
      <w:r w:rsidR="00EC0250" w:rsidRPr="00EC0250">
        <w:rPr>
          <w:rFonts w:ascii="Arial" w:hAnsi="Arial" w:cs="Arial"/>
        </w:rPr>
        <w:t>supplementary, incidental, transitional and saving provisions</w:t>
      </w:r>
      <w:r w:rsidRPr="69385697">
        <w:rPr>
          <w:rFonts w:ascii="Arial" w:hAnsi="Arial" w:cs="Arial"/>
        </w:rPr>
        <w:t xml:space="preserve">, including the power to amend primary legislation. </w:t>
      </w:r>
    </w:p>
    <w:p w14:paraId="1C14F73C" w14:textId="77777777" w:rsidR="00C05F69" w:rsidRDefault="00C05F69" w:rsidP="00FF6E60">
      <w:pPr>
        <w:pStyle w:val="ListParagraph"/>
        <w:spacing w:line="240" w:lineRule="auto"/>
        <w:ind w:left="1080"/>
        <w:rPr>
          <w:rFonts w:ascii="Arial" w:eastAsia="Times New Roman" w:hAnsi="Arial" w:cs="Arial"/>
          <w:u w:val="single"/>
        </w:rPr>
      </w:pPr>
    </w:p>
    <w:p w14:paraId="793E822A" w14:textId="5AF5A056" w:rsidR="004B113D" w:rsidRPr="00E46485" w:rsidRDefault="004B113D" w:rsidP="00EE5A55">
      <w:pPr>
        <w:pStyle w:val="ListParagraph"/>
        <w:numPr>
          <w:ilvl w:val="1"/>
          <w:numId w:val="29"/>
        </w:numPr>
        <w:spacing w:line="240" w:lineRule="auto"/>
        <w:rPr>
          <w:rFonts w:ascii="Arial" w:eastAsia="Times New Roman" w:hAnsi="Arial" w:cs="Arial"/>
          <w:u w:val="single"/>
        </w:rPr>
      </w:pPr>
      <w:r w:rsidRPr="69385697">
        <w:rPr>
          <w:rFonts w:ascii="Arial" w:eastAsia="Times New Roman" w:hAnsi="Arial" w:cs="Arial"/>
          <w:u w:val="single"/>
        </w:rPr>
        <w:t>International interests in railway rolling stock</w:t>
      </w:r>
    </w:p>
    <w:p w14:paraId="50A15046" w14:textId="77777777" w:rsidR="00280F85" w:rsidRPr="00E46485" w:rsidRDefault="00280F85" w:rsidP="000140C3">
      <w:pPr>
        <w:pStyle w:val="ListParagraph"/>
        <w:spacing w:line="240" w:lineRule="auto"/>
        <w:rPr>
          <w:rFonts w:ascii="Arial" w:hAnsi="Arial" w:cs="Arial"/>
        </w:rPr>
      </w:pPr>
    </w:p>
    <w:p w14:paraId="219EF0A8" w14:textId="77777777" w:rsidR="004B113D" w:rsidRDefault="004B113D" w:rsidP="000140C3">
      <w:pPr>
        <w:pStyle w:val="ListParagraph"/>
        <w:spacing w:line="240" w:lineRule="auto"/>
        <w:ind w:left="1080"/>
        <w:rPr>
          <w:rFonts w:ascii="Arial" w:hAnsi="Arial" w:cs="Arial"/>
        </w:rPr>
      </w:pPr>
      <w:r w:rsidRPr="69385697">
        <w:rPr>
          <w:rFonts w:ascii="Arial" w:hAnsi="Arial" w:cs="Arial"/>
        </w:rPr>
        <w:t xml:space="preserve">To enable the Secretary of State to make regulations which implement the Luxembourg Protocol in the UK. </w:t>
      </w:r>
    </w:p>
    <w:p w14:paraId="5A134092" w14:textId="633BEC1A" w:rsidR="00C8146A" w:rsidRPr="00FF6E60" w:rsidRDefault="00C8146A" w:rsidP="00FF6E60">
      <w:pPr>
        <w:spacing w:line="240" w:lineRule="auto"/>
        <w:rPr>
          <w:rFonts w:ascii="Arial" w:hAnsi="Arial" w:cs="Arial"/>
          <w:bCs/>
        </w:rPr>
      </w:pPr>
    </w:p>
    <w:p w14:paraId="598BEBB9" w14:textId="43486FC9" w:rsidR="004B113D" w:rsidRPr="008D085D" w:rsidRDefault="004B113D" w:rsidP="00FF6E60">
      <w:pPr>
        <w:spacing w:line="240" w:lineRule="auto"/>
        <w:ind w:hanging="142"/>
        <w:rPr>
          <w:rFonts w:ascii="Arial" w:hAnsi="Arial" w:cs="Arial"/>
          <w:b/>
          <w:bCs/>
        </w:rPr>
      </w:pPr>
      <w:r w:rsidRPr="008D085D">
        <w:rPr>
          <w:rFonts w:ascii="Arial" w:hAnsi="Arial" w:cs="Arial"/>
          <w:b/>
          <w:bCs/>
        </w:rPr>
        <w:t>Part B</w:t>
      </w:r>
      <w:r>
        <w:rPr>
          <w:rFonts w:ascii="Arial" w:hAnsi="Arial" w:cs="Arial"/>
          <w:b/>
          <w:bCs/>
        </w:rPr>
        <w:t xml:space="preserve"> – </w:t>
      </w:r>
      <w:r w:rsidR="00587A7F">
        <w:rPr>
          <w:rFonts w:ascii="Arial" w:hAnsi="Arial" w:cs="Arial"/>
          <w:b/>
          <w:bCs/>
        </w:rPr>
        <w:t>New p</w:t>
      </w:r>
      <w:r>
        <w:rPr>
          <w:rFonts w:ascii="Arial" w:hAnsi="Arial" w:cs="Arial"/>
          <w:b/>
          <w:bCs/>
        </w:rPr>
        <w:t>owers which are not legislative</w:t>
      </w:r>
      <w:r w:rsidR="00587A7F">
        <w:rPr>
          <w:rFonts w:ascii="Arial" w:hAnsi="Arial" w:cs="Arial"/>
          <w:b/>
          <w:bCs/>
        </w:rPr>
        <w:t xml:space="preserve"> in character</w:t>
      </w:r>
    </w:p>
    <w:p w14:paraId="0A1213B4" w14:textId="51553033" w:rsidR="00504676" w:rsidRPr="00FF6E60" w:rsidRDefault="00C94C00" w:rsidP="00C6642B">
      <w:pPr>
        <w:pStyle w:val="ListParagraph"/>
        <w:numPr>
          <w:ilvl w:val="0"/>
          <w:numId w:val="45"/>
        </w:numPr>
        <w:spacing w:line="240" w:lineRule="auto"/>
        <w:rPr>
          <w:rFonts w:ascii="Arial" w:hAnsi="Arial" w:cs="Arial"/>
          <w:bCs/>
        </w:rPr>
      </w:pPr>
      <w:r w:rsidRPr="00FF6E60">
        <w:rPr>
          <w:rFonts w:ascii="Arial" w:hAnsi="Arial" w:cs="Arial"/>
          <w:bCs/>
        </w:rPr>
        <w:t xml:space="preserve">The key functions of </w:t>
      </w:r>
      <w:r w:rsidR="005707A9">
        <w:rPr>
          <w:rFonts w:ascii="Arial" w:hAnsi="Arial" w:cs="Arial"/>
          <w:bCs/>
        </w:rPr>
        <w:t xml:space="preserve">the delegated </w:t>
      </w:r>
      <w:r w:rsidR="000D4164">
        <w:rPr>
          <w:rFonts w:ascii="Arial" w:hAnsi="Arial" w:cs="Arial"/>
          <w:bCs/>
        </w:rPr>
        <w:t xml:space="preserve">powers which </w:t>
      </w:r>
      <w:r w:rsidR="00033718">
        <w:rPr>
          <w:rFonts w:ascii="Arial" w:hAnsi="Arial" w:cs="Arial"/>
          <w:bCs/>
        </w:rPr>
        <w:t>are</w:t>
      </w:r>
      <w:r w:rsidR="005707A9">
        <w:rPr>
          <w:rFonts w:ascii="Arial" w:hAnsi="Arial" w:cs="Arial"/>
          <w:bCs/>
        </w:rPr>
        <w:t xml:space="preserve"> not </w:t>
      </w:r>
      <w:r w:rsidR="002F73B6">
        <w:rPr>
          <w:rFonts w:ascii="Arial" w:hAnsi="Arial" w:cs="Arial"/>
          <w:bCs/>
        </w:rPr>
        <w:t>legislative</w:t>
      </w:r>
      <w:r w:rsidR="00FF7E09">
        <w:rPr>
          <w:rFonts w:ascii="Arial" w:hAnsi="Arial" w:cs="Arial"/>
          <w:bCs/>
        </w:rPr>
        <w:t xml:space="preserve"> in character are</w:t>
      </w:r>
      <w:r>
        <w:rPr>
          <w:rFonts w:ascii="Arial" w:hAnsi="Arial" w:cs="Arial"/>
          <w:bCs/>
        </w:rPr>
        <w:t>:</w:t>
      </w:r>
    </w:p>
    <w:p w14:paraId="2A96585C" w14:textId="77777777" w:rsidR="00C94C00" w:rsidRPr="00504676" w:rsidRDefault="00C94C00" w:rsidP="00FF6E60">
      <w:pPr>
        <w:pStyle w:val="ListParagraph"/>
        <w:spacing w:line="240" w:lineRule="auto"/>
        <w:ind w:left="360"/>
        <w:rPr>
          <w:rFonts w:ascii="Arial" w:hAnsi="Arial" w:cs="Arial"/>
          <w:bCs/>
          <w:u w:val="single"/>
        </w:rPr>
      </w:pPr>
    </w:p>
    <w:p w14:paraId="73035958" w14:textId="220917E4" w:rsidR="004B113D" w:rsidRDefault="00D46C84" w:rsidP="00C6642B">
      <w:pPr>
        <w:pStyle w:val="ListParagraph"/>
        <w:numPr>
          <w:ilvl w:val="0"/>
          <w:numId w:val="31"/>
        </w:numPr>
        <w:spacing w:line="240" w:lineRule="auto"/>
        <w:rPr>
          <w:rFonts w:ascii="Arial" w:hAnsi="Arial" w:cs="Arial"/>
          <w:bCs/>
          <w:u w:val="single"/>
        </w:rPr>
      </w:pPr>
      <w:r>
        <w:rPr>
          <w:rFonts w:ascii="Arial" w:hAnsi="Arial" w:cs="Arial"/>
          <w:u w:val="single"/>
        </w:rPr>
        <w:t xml:space="preserve">Direction and Guidance </w:t>
      </w:r>
    </w:p>
    <w:p w14:paraId="40BBFA4F" w14:textId="261746A9" w:rsidR="004B113D" w:rsidRDefault="004B113D" w:rsidP="000140C3">
      <w:pPr>
        <w:pStyle w:val="ListParagraph"/>
        <w:spacing w:line="240" w:lineRule="auto"/>
        <w:ind w:left="1080"/>
        <w:rPr>
          <w:rFonts w:ascii="Arial" w:hAnsi="Arial" w:cs="Arial"/>
        </w:rPr>
      </w:pPr>
      <w:r w:rsidRPr="69385697">
        <w:rPr>
          <w:rFonts w:ascii="Arial" w:hAnsi="Arial" w:cs="Arial"/>
        </w:rPr>
        <w:t>To enable the Secretary of State to issue to the IRB directions (which will be binding) and guidance (to which the IRB must have regard).</w:t>
      </w:r>
      <w:r w:rsidR="00B547EF">
        <w:rPr>
          <w:rFonts w:ascii="Arial" w:hAnsi="Arial" w:cs="Arial"/>
        </w:rPr>
        <w:t xml:space="preserve"> </w:t>
      </w:r>
      <w:r w:rsidR="000F6A60">
        <w:rPr>
          <w:rFonts w:ascii="Arial" w:hAnsi="Arial" w:cs="Arial"/>
        </w:rPr>
        <w:br/>
      </w:r>
    </w:p>
    <w:p w14:paraId="651BF6F3" w14:textId="77777777" w:rsidR="000F6A60" w:rsidRDefault="000F6A60" w:rsidP="00C6642B">
      <w:pPr>
        <w:pStyle w:val="ListParagraph"/>
        <w:numPr>
          <w:ilvl w:val="0"/>
          <w:numId w:val="31"/>
        </w:numPr>
        <w:spacing w:line="240" w:lineRule="auto"/>
        <w:rPr>
          <w:rFonts w:ascii="Arial" w:hAnsi="Arial" w:cs="Arial"/>
          <w:u w:val="single"/>
        </w:rPr>
      </w:pPr>
      <w:r>
        <w:rPr>
          <w:rFonts w:ascii="Arial" w:hAnsi="Arial" w:cs="Arial"/>
          <w:u w:val="single"/>
        </w:rPr>
        <w:t>Funding the ORR</w:t>
      </w:r>
    </w:p>
    <w:p w14:paraId="21916A69" w14:textId="25129C95" w:rsidR="000F6A60" w:rsidRDefault="000F6A60" w:rsidP="000140C3">
      <w:pPr>
        <w:pStyle w:val="ListParagraph"/>
        <w:spacing w:line="240" w:lineRule="auto"/>
        <w:ind w:left="1080"/>
        <w:rPr>
          <w:rFonts w:ascii="Arial" w:eastAsia="Times New Roman" w:hAnsi="Arial" w:cs="Arial"/>
        </w:rPr>
      </w:pPr>
      <w:r w:rsidRPr="69385697">
        <w:rPr>
          <w:rFonts w:ascii="Arial" w:hAnsi="Arial" w:cs="Arial"/>
        </w:rPr>
        <w:t xml:space="preserve">To allow </w:t>
      </w:r>
      <w:r w:rsidRPr="69385697">
        <w:rPr>
          <w:rFonts w:ascii="Arial" w:eastAsia="Times New Roman" w:hAnsi="Arial" w:cs="Arial"/>
        </w:rPr>
        <w:t>the ORR to levy a fee on the IRB</w:t>
      </w:r>
      <w:r>
        <w:rPr>
          <w:rFonts w:ascii="Arial" w:eastAsia="Times New Roman" w:hAnsi="Arial" w:cs="Arial"/>
        </w:rPr>
        <w:t xml:space="preserve"> to fund the exercise of its non-safety functions</w:t>
      </w:r>
      <w:r w:rsidRPr="69385697">
        <w:rPr>
          <w:rFonts w:ascii="Arial" w:eastAsia="Times New Roman" w:hAnsi="Arial" w:cs="Arial"/>
        </w:rPr>
        <w:t xml:space="preserve">. </w:t>
      </w:r>
    </w:p>
    <w:p w14:paraId="5E926FF2" w14:textId="77777777" w:rsidR="000F6A60" w:rsidRDefault="000F6A60" w:rsidP="000140C3">
      <w:pPr>
        <w:pStyle w:val="ListParagraph"/>
        <w:spacing w:line="240" w:lineRule="auto"/>
        <w:ind w:left="1080"/>
        <w:rPr>
          <w:rFonts w:ascii="Arial" w:eastAsia="Times New Roman" w:hAnsi="Arial" w:cs="Arial"/>
        </w:rPr>
      </w:pPr>
    </w:p>
    <w:p w14:paraId="2E521805" w14:textId="760F28B2" w:rsidR="009B732F" w:rsidRPr="00FF6E60" w:rsidRDefault="000F6A60" w:rsidP="00C6642B">
      <w:pPr>
        <w:pStyle w:val="ListParagraph"/>
        <w:numPr>
          <w:ilvl w:val="0"/>
          <w:numId w:val="31"/>
        </w:numPr>
        <w:spacing w:line="240" w:lineRule="auto"/>
        <w:rPr>
          <w:rFonts w:ascii="Arial" w:hAnsi="Arial" w:cs="Arial"/>
          <w:u w:val="single"/>
        </w:rPr>
      </w:pPr>
      <w:r w:rsidRPr="008D085D">
        <w:rPr>
          <w:rFonts w:ascii="Arial" w:hAnsi="Arial" w:cs="Arial"/>
          <w:u w:val="single"/>
        </w:rPr>
        <w:t xml:space="preserve">Licencing </w:t>
      </w:r>
      <w:r w:rsidR="00B91D86">
        <w:rPr>
          <w:rFonts w:ascii="Arial" w:hAnsi="Arial" w:cs="Arial"/>
          <w:u w:val="single"/>
        </w:rPr>
        <w:br/>
      </w:r>
      <w:r w:rsidRPr="00FF6E60">
        <w:rPr>
          <w:rFonts w:ascii="Arial" w:eastAsia="Times New Roman" w:hAnsi="Arial" w:cs="Arial"/>
        </w:rPr>
        <w:t xml:space="preserve">To enable the Secretary of State to issue and modify the IRB’s licence. </w:t>
      </w:r>
    </w:p>
    <w:p w14:paraId="2B1FB1D1" w14:textId="4BF50C48" w:rsidR="009B732F" w:rsidRPr="00FF6E60" w:rsidRDefault="009B732F" w:rsidP="00FF6E60">
      <w:pPr>
        <w:spacing w:line="240" w:lineRule="auto"/>
        <w:rPr>
          <w:rFonts w:ascii="Arial" w:hAnsi="Arial" w:cs="Arial"/>
          <w:bCs/>
        </w:rPr>
      </w:pPr>
      <w:r w:rsidRPr="008D085D">
        <w:rPr>
          <w:rFonts w:ascii="Arial" w:hAnsi="Arial" w:cs="Arial"/>
          <w:b/>
          <w:bCs/>
        </w:rPr>
        <w:t xml:space="preserve">Part </w:t>
      </w:r>
      <w:r>
        <w:rPr>
          <w:rFonts w:ascii="Arial" w:hAnsi="Arial" w:cs="Arial"/>
          <w:b/>
          <w:bCs/>
        </w:rPr>
        <w:t>C – Powers which are arguably legislative but not new</w:t>
      </w:r>
    </w:p>
    <w:p w14:paraId="674822BD" w14:textId="44FCD7CE" w:rsidR="000F3F29" w:rsidRPr="001602E0" w:rsidRDefault="000F3F29" w:rsidP="00C6642B">
      <w:pPr>
        <w:pStyle w:val="ListParagraph"/>
        <w:numPr>
          <w:ilvl w:val="0"/>
          <w:numId w:val="46"/>
        </w:numPr>
        <w:spacing w:line="240" w:lineRule="auto"/>
        <w:rPr>
          <w:rFonts w:ascii="Arial" w:hAnsi="Arial" w:cs="Arial"/>
          <w:bCs/>
        </w:rPr>
      </w:pPr>
      <w:r w:rsidRPr="001602E0">
        <w:rPr>
          <w:rFonts w:ascii="Arial" w:hAnsi="Arial" w:cs="Arial"/>
          <w:bCs/>
        </w:rPr>
        <w:t xml:space="preserve">The key </w:t>
      </w:r>
      <w:r w:rsidR="000F6A60">
        <w:rPr>
          <w:rFonts w:ascii="Arial" w:hAnsi="Arial" w:cs="Arial"/>
          <w:bCs/>
        </w:rPr>
        <w:t xml:space="preserve">functions of </w:t>
      </w:r>
      <w:r>
        <w:rPr>
          <w:rFonts w:ascii="Arial" w:hAnsi="Arial" w:cs="Arial"/>
          <w:bCs/>
        </w:rPr>
        <w:t xml:space="preserve">amendments to existing </w:t>
      </w:r>
      <w:r w:rsidR="005707A9">
        <w:rPr>
          <w:rFonts w:ascii="Arial" w:hAnsi="Arial" w:cs="Arial"/>
          <w:bCs/>
        </w:rPr>
        <w:t xml:space="preserve">delegated </w:t>
      </w:r>
      <w:r>
        <w:rPr>
          <w:rFonts w:ascii="Arial" w:hAnsi="Arial" w:cs="Arial"/>
          <w:bCs/>
        </w:rPr>
        <w:t>powers are:</w:t>
      </w:r>
    </w:p>
    <w:p w14:paraId="16FF5EB8" w14:textId="77777777" w:rsidR="00DB7144" w:rsidRDefault="00DB7144" w:rsidP="000140C3">
      <w:pPr>
        <w:pStyle w:val="ListParagraph"/>
        <w:spacing w:line="240" w:lineRule="auto"/>
        <w:ind w:left="360"/>
        <w:rPr>
          <w:rFonts w:ascii="Arial" w:hAnsi="Arial" w:cs="Arial"/>
          <w:u w:val="single"/>
        </w:rPr>
      </w:pPr>
    </w:p>
    <w:p w14:paraId="52F23EF6" w14:textId="566C3DD5" w:rsidR="004A3BCB" w:rsidRDefault="000B40A2" w:rsidP="00C6642B">
      <w:pPr>
        <w:pStyle w:val="ListParagraph"/>
        <w:numPr>
          <w:ilvl w:val="0"/>
          <w:numId w:val="32"/>
        </w:numPr>
        <w:spacing w:line="240" w:lineRule="auto"/>
        <w:rPr>
          <w:rFonts w:ascii="Arial" w:hAnsi="Arial" w:cs="Arial"/>
          <w:u w:val="single"/>
        </w:rPr>
      </w:pPr>
      <w:r w:rsidRPr="69385697">
        <w:rPr>
          <w:rFonts w:ascii="Arial" w:hAnsi="Arial" w:cs="Arial"/>
          <w:u w:val="single"/>
        </w:rPr>
        <w:t>IRB Transfer Schemes</w:t>
      </w:r>
      <w:r w:rsidR="00B547EF">
        <w:rPr>
          <w:rFonts w:ascii="Arial" w:hAnsi="Arial" w:cs="Arial"/>
          <w:u w:val="single"/>
        </w:rPr>
        <w:t xml:space="preserve"> </w:t>
      </w:r>
    </w:p>
    <w:p w14:paraId="23934F86" w14:textId="57AA049B" w:rsidR="002554AB" w:rsidRPr="009E5543" w:rsidRDefault="002554AB" w:rsidP="000140C3">
      <w:pPr>
        <w:pStyle w:val="ListParagraph"/>
        <w:spacing w:line="240" w:lineRule="auto"/>
        <w:rPr>
          <w:rFonts w:ascii="Arial" w:hAnsi="Arial" w:cs="Arial"/>
          <w:u w:val="single"/>
        </w:rPr>
      </w:pPr>
    </w:p>
    <w:p w14:paraId="4DABB5BA" w14:textId="7B0F8581" w:rsidR="0078590A" w:rsidRPr="008D085D" w:rsidRDefault="0033639C" w:rsidP="000140C3">
      <w:pPr>
        <w:pStyle w:val="ListParagraph"/>
        <w:numPr>
          <w:ilvl w:val="0"/>
          <w:numId w:val="23"/>
        </w:numPr>
        <w:spacing w:line="240" w:lineRule="auto"/>
        <w:ind w:left="1800"/>
        <w:rPr>
          <w:rFonts w:ascii="Arial" w:hAnsi="Arial" w:cs="Arial"/>
        </w:rPr>
      </w:pPr>
      <w:r w:rsidRPr="008D085D">
        <w:rPr>
          <w:rFonts w:ascii="Arial" w:hAnsi="Arial" w:cs="Arial"/>
        </w:rPr>
        <w:t xml:space="preserve">To </w:t>
      </w:r>
      <w:r w:rsidR="00E26287" w:rsidRPr="008D085D">
        <w:rPr>
          <w:rFonts w:ascii="Arial" w:hAnsi="Arial" w:cs="Arial"/>
        </w:rPr>
        <w:t xml:space="preserve">amend section 12 and Schedule 10 of the Railways Act 2005, to give the </w:t>
      </w:r>
      <w:r w:rsidRPr="008D085D">
        <w:rPr>
          <w:rFonts w:ascii="Arial" w:hAnsi="Arial" w:cs="Arial"/>
        </w:rPr>
        <w:t>IRB</w:t>
      </w:r>
      <w:r w:rsidR="00F21BCD">
        <w:rPr>
          <w:rFonts w:ascii="Arial" w:hAnsi="Arial" w:cs="Arial"/>
        </w:rPr>
        <w:t xml:space="preserve">, </w:t>
      </w:r>
      <w:r w:rsidR="00E26287" w:rsidRPr="008D085D">
        <w:rPr>
          <w:rFonts w:ascii="Arial" w:hAnsi="Arial" w:cs="Arial"/>
        </w:rPr>
        <w:t xml:space="preserve">where the IRB </w:t>
      </w:r>
      <w:r w:rsidR="00F21BCD">
        <w:rPr>
          <w:rFonts w:ascii="Arial" w:hAnsi="Arial" w:cs="Arial"/>
        </w:rPr>
        <w:t>replaces the Secretary of State</w:t>
      </w:r>
      <w:r w:rsidR="00F21BCD" w:rsidRPr="008D085D">
        <w:rPr>
          <w:rFonts w:ascii="Arial" w:hAnsi="Arial" w:cs="Arial"/>
        </w:rPr>
        <w:t xml:space="preserve"> </w:t>
      </w:r>
      <w:r w:rsidR="002C516C">
        <w:rPr>
          <w:rFonts w:ascii="Arial" w:hAnsi="Arial" w:cs="Arial"/>
        </w:rPr>
        <w:t>a</w:t>
      </w:r>
      <w:r w:rsidR="00E26287" w:rsidRPr="008D085D">
        <w:rPr>
          <w:rFonts w:ascii="Arial" w:hAnsi="Arial" w:cs="Arial"/>
        </w:rPr>
        <w:t>s the appropriate national authority</w:t>
      </w:r>
      <w:r w:rsidR="00E767E0">
        <w:rPr>
          <w:rFonts w:ascii="Arial" w:hAnsi="Arial" w:cs="Arial"/>
        </w:rPr>
        <w:t xml:space="preserve">, </w:t>
      </w:r>
      <w:r w:rsidR="00E26287" w:rsidRPr="008D085D">
        <w:rPr>
          <w:rFonts w:ascii="Arial" w:hAnsi="Arial" w:cs="Arial"/>
        </w:rPr>
        <w:t xml:space="preserve">the power </w:t>
      </w:r>
      <w:r w:rsidRPr="008D085D">
        <w:rPr>
          <w:rFonts w:ascii="Arial" w:hAnsi="Arial" w:cs="Arial"/>
        </w:rPr>
        <w:t xml:space="preserve">to </w:t>
      </w:r>
      <w:r w:rsidR="007940AA" w:rsidRPr="008D085D">
        <w:rPr>
          <w:rFonts w:ascii="Arial" w:hAnsi="Arial" w:cs="Arial"/>
        </w:rPr>
        <w:t xml:space="preserve">make a scheme </w:t>
      </w:r>
      <w:r w:rsidR="008E4CD9" w:rsidRPr="008D085D">
        <w:rPr>
          <w:rFonts w:ascii="Arial" w:hAnsi="Arial" w:cs="Arial"/>
        </w:rPr>
        <w:t xml:space="preserve">for the </w:t>
      </w:r>
      <w:r w:rsidR="0015110F" w:rsidRPr="008D085D">
        <w:rPr>
          <w:rFonts w:ascii="Arial" w:hAnsi="Arial" w:cs="Arial"/>
        </w:rPr>
        <w:t xml:space="preserve">transfer </w:t>
      </w:r>
      <w:r w:rsidR="008E4CD9" w:rsidRPr="008D085D">
        <w:rPr>
          <w:rFonts w:ascii="Arial" w:hAnsi="Arial" w:cs="Arial"/>
        </w:rPr>
        <w:t>of</w:t>
      </w:r>
      <w:r w:rsidR="00D60D6D" w:rsidRPr="008D085D">
        <w:rPr>
          <w:rFonts w:ascii="Arial" w:hAnsi="Arial" w:cs="Arial"/>
        </w:rPr>
        <w:t xml:space="preserve"> </w:t>
      </w:r>
      <w:r w:rsidR="001037BB" w:rsidRPr="008D085D">
        <w:rPr>
          <w:rFonts w:ascii="Arial" w:hAnsi="Arial" w:cs="Arial"/>
        </w:rPr>
        <w:t>relevant</w:t>
      </w:r>
      <w:r w:rsidR="00D60D6D" w:rsidRPr="008D085D">
        <w:rPr>
          <w:rFonts w:ascii="Arial" w:hAnsi="Arial" w:cs="Arial"/>
        </w:rPr>
        <w:t xml:space="preserve"> franchise assets </w:t>
      </w:r>
      <w:r w:rsidR="00FA476C" w:rsidRPr="008D085D">
        <w:rPr>
          <w:rFonts w:ascii="Arial" w:hAnsi="Arial" w:cs="Arial"/>
        </w:rPr>
        <w:t xml:space="preserve">at </w:t>
      </w:r>
      <w:r w:rsidR="0002051F" w:rsidRPr="008D085D">
        <w:rPr>
          <w:rFonts w:ascii="Arial" w:hAnsi="Arial" w:cs="Arial"/>
        </w:rPr>
        <w:t xml:space="preserve">the end of a franchise period </w:t>
      </w:r>
      <w:r w:rsidR="000323A7" w:rsidRPr="008D085D">
        <w:rPr>
          <w:rFonts w:ascii="Arial" w:hAnsi="Arial" w:cs="Arial"/>
        </w:rPr>
        <w:t xml:space="preserve">from the old franchisee to </w:t>
      </w:r>
      <w:r w:rsidR="00072302" w:rsidRPr="008D085D">
        <w:rPr>
          <w:rFonts w:ascii="Arial" w:hAnsi="Arial" w:cs="Arial"/>
        </w:rPr>
        <w:t xml:space="preserve">certain specified </w:t>
      </w:r>
      <w:r w:rsidR="006A6A8F">
        <w:rPr>
          <w:rFonts w:ascii="Arial" w:hAnsi="Arial" w:cs="Arial"/>
        </w:rPr>
        <w:t>persons</w:t>
      </w:r>
      <w:r w:rsidR="0084602E">
        <w:rPr>
          <w:rFonts w:ascii="Arial" w:hAnsi="Arial" w:cs="Arial"/>
        </w:rPr>
        <w:t>, and to expand</w:t>
      </w:r>
      <w:r w:rsidR="00E26287" w:rsidRPr="008D085D">
        <w:rPr>
          <w:rFonts w:ascii="Arial" w:hAnsi="Arial" w:cs="Arial"/>
        </w:rPr>
        <w:t xml:space="preserve"> the list of specified </w:t>
      </w:r>
      <w:r w:rsidR="00A83953">
        <w:rPr>
          <w:rFonts w:ascii="Arial" w:hAnsi="Arial" w:cs="Arial"/>
        </w:rPr>
        <w:t>persons</w:t>
      </w:r>
      <w:r w:rsidR="002A292E">
        <w:rPr>
          <w:rFonts w:ascii="Arial" w:hAnsi="Arial" w:cs="Arial"/>
        </w:rPr>
        <w:t xml:space="preserve"> </w:t>
      </w:r>
      <w:r w:rsidR="00E26287" w:rsidRPr="008D085D">
        <w:rPr>
          <w:rFonts w:ascii="Arial" w:hAnsi="Arial" w:cs="Arial"/>
        </w:rPr>
        <w:t xml:space="preserve">to include the IRB and a company wholly owned by the IRB (or jointly owned by the IRB and Scottish or Welsh Ministers). </w:t>
      </w:r>
      <w:r w:rsidR="00082058" w:rsidRPr="008D085D">
        <w:rPr>
          <w:rFonts w:ascii="Arial" w:hAnsi="Arial" w:cs="Arial"/>
        </w:rPr>
        <w:t xml:space="preserve"> </w:t>
      </w:r>
    </w:p>
    <w:p w14:paraId="2B76E3AE" w14:textId="6C2CF7F4" w:rsidR="002554AB" w:rsidRPr="002554AB" w:rsidRDefault="002554AB" w:rsidP="000140C3">
      <w:pPr>
        <w:pStyle w:val="ListParagraph"/>
        <w:spacing w:line="240" w:lineRule="auto"/>
        <w:ind w:left="2520"/>
        <w:rPr>
          <w:rFonts w:ascii="Arial" w:hAnsi="Arial" w:cs="Arial"/>
        </w:rPr>
      </w:pPr>
    </w:p>
    <w:p w14:paraId="2C42685E" w14:textId="7B258880" w:rsidR="00E26287" w:rsidRDefault="0033639C" w:rsidP="000140C3">
      <w:pPr>
        <w:pStyle w:val="ListParagraph"/>
        <w:numPr>
          <w:ilvl w:val="0"/>
          <w:numId w:val="23"/>
        </w:numPr>
        <w:spacing w:line="240" w:lineRule="auto"/>
        <w:ind w:left="1800"/>
        <w:rPr>
          <w:rFonts w:ascii="Arial" w:hAnsi="Arial" w:cs="Arial"/>
        </w:rPr>
      </w:pPr>
      <w:r w:rsidRPr="69385697">
        <w:rPr>
          <w:rFonts w:ascii="Arial" w:hAnsi="Arial" w:cs="Arial"/>
        </w:rPr>
        <w:t xml:space="preserve">To </w:t>
      </w:r>
      <w:r w:rsidR="00E26287" w:rsidRPr="69385697">
        <w:rPr>
          <w:rFonts w:ascii="Arial" w:hAnsi="Arial" w:cs="Arial"/>
        </w:rPr>
        <w:t xml:space="preserve">insert a new section 12A into the Railways Act 2005 and to make certain consequential changes to Schedule 10 of the Railways Act 2005, to give the appropriate national authority the power </w:t>
      </w:r>
      <w:r w:rsidRPr="69385697">
        <w:rPr>
          <w:rFonts w:ascii="Arial" w:hAnsi="Arial" w:cs="Arial"/>
        </w:rPr>
        <w:t xml:space="preserve">to make a </w:t>
      </w:r>
      <w:r w:rsidR="00953D34" w:rsidRPr="69385697">
        <w:rPr>
          <w:rFonts w:ascii="Arial" w:hAnsi="Arial" w:cs="Arial"/>
        </w:rPr>
        <w:t xml:space="preserve">scheme </w:t>
      </w:r>
      <w:r w:rsidR="00A03969" w:rsidRPr="69385697">
        <w:rPr>
          <w:rFonts w:ascii="Arial" w:hAnsi="Arial" w:cs="Arial"/>
        </w:rPr>
        <w:t xml:space="preserve">for the transfer of relevant </w:t>
      </w:r>
      <w:r w:rsidR="00E26287" w:rsidRPr="69385697">
        <w:rPr>
          <w:rFonts w:ascii="Arial" w:hAnsi="Arial" w:cs="Arial"/>
        </w:rPr>
        <w:t xml:space="preserve">service agreement </w:t>
      </w:r>
      <w:r w:rsidR="00A03969" w:rsidRPr="69385697">
        <w:rPr>
          <w:rFonts w:ascii="Arial" w:hAnsi="Arial" w:cs="Arial"/>
        </w:rPr>
        <w:t>assets</w:t>
      </w:r>
      <w:r w:rsidRPr="69385697">
        <w:rPr>
          <w:rFonts w:ascii="Arial" w:hAnsi="Arial" w:cs="Arial"/>
        </w:rPr>
        <w:t xml:space="preserve"> </w:t>
      </w:r>
      <w:r w:rsidR="00177484" w:rsidRPr="69385697">
        <w:rPr>
          <w:rFonts w:ascii="Arial" w:hAnsi="Arial" w:cs="Arial"/>
        </w:rPr>
        <w:t>to certain specified</w:t>
      </w:r>
      <w:r w:rsidR="00177484" w:rsidRPr="69385697" w:rsidDel="00CE2C80">
        <w:rPr>
          <w:rFonts w:ascii="Arial" w:hAnsi="Arial" w:cs="Arial"/>
        </w:rPr>
        <w:t xml:space="preserve"> </w:t>
      </w:r>
      <w:r w:rsidR="00CE2C80">
        <w:rPr>
          <w:rFonts w:ascii="Arial" w:hAnsi="Arial" w:cs="Arial"/>
        </w:rPr>
        <w:t>persons</w:t>
      </w:r>
      <w:r w:rsidR="00177484" w:rsidRPr="69385697">
        <w:rPr>
          <w:rFonts w:ascii="Arial" w:hAnsi="Arial" w:cs="Arial"/>
        </w:rPr>
        <w:t xml:space="preserve"> </w:t>
      </w:r>
      <w:r w:rsidRPr="69385697">
        <w:rPr>
          <w:rFonts w:ascii="Arial" w:hAnsi="Arial" w:cs="Arial"/>
        </w:rPr>
        <w:t>at</w:t>
      </w:r>
      <w:r w:rsidR="00E26287" w:rsidRPr="69385697">
        <w:rPr>
          <w:rFonts w:ascii="Arial" w:hAnsi="Arial" w:cs="Arial"/>
        </w:rPr>
        <w:t xml:space="preserve"> or after</w:t>
      </w:r>
      <w:r w:rsidRPr="69385697">
        <w:rPr>
          <w:rFonts w:ascii="Arial" w:hAnsi="Arial" w:cs="Arial"/>
        </w:rPr>
        <w:t xml:space="preserve"> the end of </w:t>
      </w:r>
      <w:r w:rsidR="002F73B6">
        <w:rPr>
          <w:rFonts w:ascii="Arial" w:hAnsi="Arial" w:cs="Arial"/>
        </w:rPr>
        <w:t xml:space="preserve">a </w:t>
      </w:r>
      <w:r w:rsidR="00E26287" w:rsidRPr="69385697">
        <w:rPr>
          <w:rFonts w:ascii="Arial" w:hAnsi="Arial" w:cs="Arial"/>
        </w:rPr>
        <w:t>services agreement entered into in accordance with</w:t>
      </w:r>
      <w:r w:rsidR="72005CD6" w:rsidRPr="69385697">
        <w:rPr>
          <w:rFonts w:ascii="Arial" w:hAnsi="Arial" w:cs="Arial"/>
        </w:rPr>
        <w:t xml:space="preserve"> Section 30 of the Railways Act 1993</w:t>
      </w:r>
      <w:r w:rsidR="00E26287" w:rsidRPr="69385697">
        <w:rPr>
          <w:rFonts w:ascii="Arial" w:hAnsi="Arial" w:cs="Arial"/>
        </w:rPr>
        <w:t xml:space="preserve"> to certain specified</w:t>
      </w:r>
      <w:r w:rsidR="00917F25">
        <w:rPr>
          <w:rFonts w:ascii="Arial" w:hAnsi="Arial" w:cs="Arial"/>
        </w:rPr>
        <w:t xml:space="preserve"> </w:t>
      </w:r>
      <w:r w:rsidR="00984039">
        <w:rPr>
          <w:rFonts w:ascii="Arial" w:hAnsi="Arial" w:cs="Arial"/>
        </w:rPr>
        <w:t>persons</w:t>
      </w:r>
      <w:r w:rsidR="006B5B97" w:rsidRPr="69385697">
        <w:rPr>
          <w:rFonts w:ascii="Arial" w:hAnsi="Arial" w:cs="Arial"/>
        </w:rPr>
        <w:t>.</w:t>
      </w:r>
      <w:r w:rsidR="006B5B97">
        <w:t xml:space="preserve"> </w:t>
      </w:r>
      <w:r w:rsidR="00B547EF">
        <w:t xml:space="preserve"> </w:t>
      </w:r>
    </w:p>
    <w:p w14:paraId="658CA22A" w14:textId="77777777" w:rsidR="004B113D" w:rsidRPr="008D085D" w:rsidRDefault="004B113D" w:rsidP="000140C3">
      <w:pPr>
        <w:pStyle w:val="ListParagraph"/>
        <w:spacing w:line="240" w:lineRule="auto"/>
        <w:rPr>
          <w:rFonts w:ascii="Arial" w:hAnsi="Arial" w:cs="Arial"/>
        </w:rPr>
      </w:pPr>
    </w:p>
    <w:p w14:paraId="49E15BD4" w14:textId="4DFFB4D3" w:rsidR="004B113D" w:rsidRDefault="004B113D" w:rsidP="00954767">
      <w:pPr>
        <w:pStyle w:val="ListParagraph"/>
        <w:numPr>
          <w:ilvl w:val="0"/>
          <w:numId w:val="32"/>
        </w:numPr>
        <w:spacing w:line="240" w:lineRule="auto"/>
        <w:rPr>
          <w:rFonts w:ascii="Arial" w:hAnsi="Arial" w:cs="Arial"/>
          <w:u w:val="single"/>
        </w:rPr>
      </w:pPr>
      <w:r w:rsidRPr="69385697">
        <w:rPr>
          <w:rFonts w:ascii="Arial" w:hAnsi="Arial" w:cs="Arial"/>
          <w:u w:val="single"/>
        </w:rPr>
        <w:t>Policy Statements</w:t>
      </w:r>
    </w:p>
    <w:p w14:paraId="2A2286AA" w14:textId="77777777" w:rsidR="000140C3" w:rsidRDefault="000140C3" w:rsidP="000140C3">
      <w:pPr>
        <w:pStyle w:val="ListParagraph"/>
        <w:spacing w:line="240" w:lineRule="auto"/>
        <w:ind w:left="1080"/>
        <w:rPr>
          <w:rFonts w:ascii="Arial" w:hAnsi="Arial" w:cs="Arial"/>
          <w:u w:val="single"/>
        </w:rPr>
      </w:pPr>
    </w:p>
    <w:p w14:paraId="73D04549" w14:textId="063167DF" w:rsidR="00E26287" w:rsidRDefault="00E26287" w:rsidP="000140C3">
      <w:pPr>
        <w:pStyle w:val="ListParagraph"/>
        <w:numPr>
          <w:ilvl w:val="0"/>
          <w:numId w:val="24"/>
        </w:numPr>
        <w:spacing w:line="240" w:lineRule="auto"/>
        <w:ind w:left="1800"/>
        <w:rPr>
          <w:rFonts w:ascii="Arial" w:hAnsi="Arial" w:cs="Arial"/>
        </w:rPr>
      </w:pPr>
      <w:r w:rsidRPr="69385697">
        <w:rPr>
          <w:rFonts w:ascii="Arial" w:hAnsi="Arial" w:cs="Arial"/>
        </w:rPr>
        <w:t>To amend section 26 of Railways Act 1993 to require the Secretary of State to publish a policy statement about how the Secretary of State considers the IRB should exercise its power under section 26(1) of the Railways Act 1993 (as will be amended by this Bill)</w:t>
      </w:r>
      <w:r w:rsidR="00177484">
        <w:rPr>
          <w:rFonts w:ascii="Arial" w:hAnsi="Arial" w:cs="Arial"/>
        </w:rPr>
        <w:t>,</w:t>
      </w:r>
      <w:r w:rsidRPr="69385697">
        <w:rPr>
          <w:rFonts w:ascii="Arial" w:hAnsi="Arial" w:cs="Arial"/>
        </w:rPr>
        <w:t xml:space="preserve"> and to require the IRB to have regard to </w:t>
      </w:r>
      <w:r w:rsidR="001B6A87">
        <w:rPr>
          <w:rFonts w:ascii="Arial" w:hAnsi="Arial" w:cs="Arial"/>
        </w:rPr>
        <w:t>this</w:t>
      </w:r>
      <w:r w:rsidRPr="69385697">
        <w:rPr>
          <w:rFonts w:ascii="Arial" w:hAnsi="Arial" w:cs="Arial"/>
        </w:rPr>
        <w:t xml:space="preserve"> statement of policy in </w:t>
      </w:r>
      <w:r w:rsidR="00D84477">
        <w:rPr>
          <w:rFonts w:ascii="Arial" w:hAnsi="Arial" w:cs="Arial"/>
        </w:rPr>
        <w:t xml:space="preserve">making decisions with respect to franchises. </w:t>
      </w:r>
    </w:p>
    <w:p w14:paraId="17FF0805" w14:textId="77777777" w:rsidR="00E26287" w:rsidRPr="00B532B1" w:rsidRDefault="00E26287" w:rsidP="000140C3">
      <w:pPr>
        <w:pStyle w:val="ListParagraph"/>
        <w:spacing w:line="240" w:lineRule="auto"/>
        <w:ind w:left="1800"/>
        <w:rPr>
          <w:rFonts w:ascii="Arial" w:hAnsi="Arial" w:cs="Arial"/>
        </w:rPr>
      </w:pPr>
    </w:p>
    <w:p w14:paraId="2DE35D18" w14:textId="756DF263" w:rsidR="00E26287" w:rsidRDefault="00E26287" w:rsidP="000140C3">
      <w:pPr>
        <w:pStyle w:val="ListParagraph"/>
        <w:numPr>
          <w:ilvl w:val="0"/>
          <w:numId w:val="24"/>
        </w:numPr>
        <w:spacing w:line="240" w:lineRule="auto"/>
        <w:ind w:left="1800"/>
        <w:rPr>
          <w:rFonts w:ascii="Arial" w:hAnsi="Arial" w:cs="Arial"/>
        </w:rPr>
      </w:pPr>
      <w:r w:rsidRPr="69385697">
        <w:rPr>
          <w:rFonts w:ascii="Arial" w:hAnsi="Arial" w:cs="Arial"/>
        </w:rPr>
        <w:t>To amend section 57B of Railways Act 1993 to add the IRB to the lists of persons required to publish a statement of policy with respect to the imposition of penalties and the determination of their amount</w:t>
      </w:r>
      <w:r w:rsidR="00F777F9">
        <w:rPr>
          <w:rFonts w:ascii="Arial" w:hAnsi="Arial" w:cs="Arial"/>
        </w:rPr>
        <w:t>, and</w:t>
      </w:r>
      <w:r w:rsidR="00212B24">
        <w:rPr>
          <w:rFonts w:ascii="Arial" w:hAnsi="Arial" w:cs="Arial"/>
        </w:rPr>
        <w:t xml:space="preserve"> </w:t>
      </w:r>
      <w:r w:rsidRPr="69385697">
        <w:rPr>
          <w:rFonts w:ascii="Arial" w:hAnsi="Arial" w:cs="Arial"/>
        </w:rPr>
        <w:t xml:space="preserve">to require the IRB to have regard to its policy statement (or, if its statement has not yet been published at the time the contravention occurred, the Secretary of State’s statement of policy) when deciding whether to impose a penalty and determining that penalty’s amount. </w:t>
      </w:r>
    </w:p>
    <w:p w14:paraId="0EB77A18" w14:textId="77777777" w:rsidR="004B113D" w:rsidRPr="008D085D" w:rsidRDefault="004B113D" w:rsidP="000140C3">
      <w:pPr>
        <w:pStyle w:val="ListParagraph"/>
        <w:spacing w:line="240" w:lineRule="auto"/>
        <w:rPr>
          <w:rFonts w:ascii="Arial" w:hAnsi="Arial" w:cs="Arial"/>
        </w:rPr>
      </w:pPr>
    </w:p>
    <w:p w14:paraId="17830BA9" w14:textId="1DE3C93A" w:rsidR="00E70EC6" w:rsidRDefault="000A549F" w:rsidP="00FF481F">
      <w:pPr>
        <w:spacing w:line="240" w:lineRule="auto"/>
        <w:ind w:hanging="142"/>
        <w:rPr>
          <w:rFonts w:ascii="Arial" w:hAnsi="Arial" w:cs="Arial"/>
          <w:bCs/>
        </w:rPr>
      </w:pPr>
      <w:r w:rsidRPr="000A549F">
        <w:rPr>
          <w:rFonts w:ascii="Arial" w:hAnsi="Arial" w:cs="Arial"/>
          <w:bCs/>
        </w:rPr>
        <w:t xml:space="preserve"> </w:t>
      </w:r>
    </w:p>
    <w:p w14:paraId="2689D0C2" w14:textId="77777777" w:rsidR="00FF7E6F" w:rsidRPr="00FF7E6F" w:rsidRDefault="00FF7E6F" w:rsidP="000140C3">
      <w:pPr>
        <w:pStyle w:val="ListParagraph"/>
        <w:spacing w:line="240" w:lineRule="auto"/>
        <w:rPr>
          <w:rFonts w:ascii="Arial" w:hAnsi="Arial" w:cs="Arial"/>
          <w:bCs/>
        </w:rPr>
      </w:pPr>
    </w:p>
    <w:p w14:paraId="4AC2DD7C" w14:textId="30B7A980" w:rsidR="007714EB" w:rsidRDefault="007714EB" w:rsidP="000140C3">
      <w:pPr>
        <w:spacing w:line="240" w:lineRule="auto"/>
        <w:rPr>
          <w:rFonts w:ascii="Arial" w:hAnsi="Arial" w:cs="Arial"/>
          <w:bCs/>
        </w:rPr>
      </w:pPr>
      <w:r>
        <w:rPr>
          <w:rFonts w:ascii="Arial" w:hAnsi="Arial" w:cs="Arial"/>
          <w:bCs/>
        </w:rPr>
        <w:br w:type="page"/>
      </w:r>
    </w:p>
    <w:p w14:paraId="7E1CF660" w14:textId="77777777" w:rsidR="000D4C7C" w:rsidRDefault="000D4C7C" w:rsidP="000140C3">
      <w:pPr>
        <w:pStyle w:val="Heading1"/>
        <w:spacing w:line="240" w:lineRule="auto"/>
      </w:pPr>
      <w:bookmarkStart w:id="1" w:name="_Toc159244025"/>
      <w:r w:rsidRPr="00095B03">
        <w:t>PART A</w:t>
      </w:r>
      <w:bookmarkEnd w:id="1"/>
    </w:p>
    <w:p w14:paraId="19E9B2D3" w14:textId="1DABDBEE" w:rsidR="002612EB" w:rsidRDefault="00482E9A" w:rsidP="00FF6E60">
      <w:pPr>
        <w:pStyle w:val="Heading2"/>
        <w:spacing w:line="240" w:lineRule="auto"/>
      </w:pPr>
      <w:bookmarkStart w:id="2" w:name="_Toc159244026"/>
      <w:bookmarkStart w:id="3" w:name="_Hlk148356160"/>
      <w:r w:rsidRPr="00B413EE">
        <w:t>DELEGATED POWER</w:t>
      </w:r>
      <w:r w:rsidR="00B117CC">
        <w:t xml:space="preserve"> 1</w:t>
      </w:r>
      <w:r w:rsidRPr="00B413EE">
        <w:t xml:space="preserve">: </w:t>
      </w:r>
      <w:r w:rsidR="0076415F">
        <w:t>Power t</w:t>
      </w:r>
      <w:r w:rsidR="002612EB" w:rsidRPr="001B6660">
        <w:t xml:space="preserve">o empower the Secretary of State to designate a body as the </w:t>
      </w:r>
      <w:r w:rsidR="00B46572">
        <w:t>I</w:t>
      </w:r>
      <w:r w:rsidR="00B46572" w:rsidRPr="001B6660">
        <w:t xml:space="preserve">ntegrated </w:t>
      </w:r>
      <w:r w:rsidR="00B46572">
        <w:t>R</w:t>
      </w:r>
      <w:r w:rsidR="00B46572" w:rsidRPr="001B6660">
        <w:t xml:space="preserve">ail </w:t>
      </w:r>
      <w:r w:rsidR="00B46572">
        <w:t>B</w:t>
      </w:r>
      <w:r w:rsidR="00B46572" w:rsidRPr="001B6660">
        <w:t xml:space="preserve">ody </w:t>
      </w:r>
      <w:r w:rsidR="002612EB" w:rsidRPr="001B6660">
        <w:t>(IRB).</w:t>
      </w:r>
      <w:bookmarkEnd w:id="2"/>
      <w:r w:rsidR="002612EB" w:rsidRPr="00B413EE">
        <w:t xml:space="preserve"> </w:t>
      </w:r>
    </w:p>
    <w:p w14:paraId="16DC2A09" w14:textId="732F4597" w:rsidR="00B413EE" w:rsidRPr="00A13BDA" w:rsidRDefault="00B413EE" w:rsidP="00FF6E60">
      <w:pPr>
        <w:spacing w:line="240" w:lineRule="auto"/>
        <w:ind w:left="-142"/>
        <w:jc w:val="both"/>
        <w:rPr>
          <w:rFonts w:ascii="Arial" w:hAnsi="Arial" w:cs="Arial"/>
          <w:b/>
        </w:rPr>
      </w:pPr>
      <w:r w:rsidRPr="00A13BDA">
        <w:rPr>
          <w:rFonts w:ascii="Arial" w:hAnsi="Arial" w:cs="Arial"/>
          <w:b/>
        </w:rPr>
        <w:t xml:space="preserve">Clause </w:t>
      </w:r>
      <w:r w:rsidR="00411B95" w:rsidRPr="00A13BDA">
        <w:rPr>
          <w:rFonts w:ascii="Arial" w:hAnsi="Arial" w:cs="Arial"/>
          <w:b/>
        </w:rPr>
        <w:t>1</w:t>
      </w:r>
      <w:r w:rsidR="00A13BDA" w:rsidRPr="00A13BDA">
        <w:rPr>
          <w:rFonts w:ascii="Arial" w:hAnsi="Arial" w:cs="Arial"/>
          <w:b/>
        </w:rPr>
        <w:t xml:space="preserve">: The IRB </w:t>
      </w:r>
    </w:p>
    <w:p w14:paraId="5A38380E" w14:textId="007F8640" w:rsidR="00B413EE" w:rsidRPr="009E5543" w:rsidRDefault="00B413EE" w:rsidP="00FF6E60">
      <w:pPr>
        <w:autoSpaceDE w:val="0"/>
        <w:autoSpaceDN w:val="0"/>
        <w:adjustRightInd w:val="0"/>
        <w:spacing w:line="240" w:lineRule="auto"/>
        <w:ind w:left="-142"/>
        <w:jc w:val="both"/>
        <w:rPr>
          <w:rFonts w:ascii="Arial" w:hAnsi="Arial" w:cs="Arial"/>
        </w:rPr>
      </w:pPr>
      <w:r w:rsidRPr="009E5543">
        <w:rPr>
          <w:rFonts w:ascii="Arial" w:hAnsi="Arial" w:cs="Arial"/>
          <w:i/>
        </w:rPr>
        <w:t>Power conferred on</w:t>
      </w:r>
      <w:r w:rsidRPr="009E5543">
        <w:rPr>
          <w:rFonts w:ascii="Arial" w:hAnsi="Arial" w:cs="Arial"/>
        </w:rPr>
        <w:t xml:space="preserve">: </w:t>
      </w:r>
      <w:r w:rsidR="00E068B4">
        <w:rPr>
          <w:rFonts w:ascii="Arial" w:hAnsi="Arial" w:cs="Arial"/>
        </w:rPr>
        <w:t xml:space="preserve">The </w:t>
      </w:r>
      <w:r w:rsidR="001057B2">
        <w:rPr>
          <w:rFonts w:ascii="Arial" w:hAnsi="Arial" w:cs="Arial"/>
        </w:rPr>
        <w:t>Secretary of State</w:t>
      </w:r>
      <w:r w:rsidR="00A44F7D">
        <w:rPr>
          <w:rFonts w:ascii="Arial" w:hAnsi="Arial" w:cs="Arial"/>
        </w:rPr>
        <w:t xml:space="preserve"> for Transport</w:t>
      </w:r>
    </w:p>
    <w:p w14:paraId="39CB5F28" w14:textId="5481757E" w:rsidR="00B413EE" w:rsidRPr="009E5543" w:rsidRDefault="00B413EE" w:rsidP="00FF6E60">
      <w:pPr>
        <w:autoSpaceDE w:val="0"/>
        <w:autoSpaceDN w:val="0"/>
        <w:adjustRightInd w:val="0"/>
        <w:spacing w:line="240" w:lineRule="auto"/>
        <w:ind w:left="-142"/>
        <w:jc w:val="both"/>
        <w:rPr>
          <w:rFonts w:ascii="Arial" w:hAnsi="Arial" w:cs="Arial"/>
        </w:rPr>
      </w:pPr>
      <w:r w:rsidRPr="009E5543">
        <w:rPr>
          <w:rFonts w:ascii="Arial" w:hAnsi="Arial" w:cs="Arial"/>
          <w:i/>
        </w:rPr>
        <w:t>Power exercis</w:t>
      </w:r>
      <w:r w:rsidR="003104A6">
        <w:rPr>
          <w:rFonts w:ascii="Arial" w:hAnsi="Arial" w:cs="Arial"/>
          <w:i/>
        </w:rPr>
        <w:t>able</w:t>
      </w:r>
      <w:r w:rsidRPr="009E5543">
        <w:rPr>
          <w:rFonts w:ascii="Arial" w:hAnsi="Arial" w:cs="Arial"/>
          <w:i/>
        </w:rPr>
        <w:t xml:space="preserve"> by</w:t>
      </w:r>
      <w:r w:rsidRPr="009E5543">
        <w:rPr>
          <w:rFonts w:ascii="Arial" w:hAnsi="Arial" w:cs="Arial"/>
        </w:rPr>
        <w:t xml:space="preserve">: </w:t>
      </w:r>
      <w:r w:rsidR="00F7704A">
        <w:rPr>
          <w:rFonts w:ascii="Arial" w:hAnsi="Arial" w:cs="Arial"/>
        </w:rPr>
        <w:t xml:space="preserve">Regulations made by </w:t>
      </w:r>
      <w:r w:rsidR="009B4483">
        <w:rPr>
          <w:rFonts w:ascii="Arial" w:hAnsi="Arial" w:cs="Arial"/>
        </w:rPr>
        <w:t>S</w:t>
      </w:r>
      <w:r w:rsidR="00F7704A">
        <w:rPr>
          <w:rFonts w:ascii="Arial" w:hAnsi="Arial" w:cs="Arial"/>
        </w:rPr>
        <w:t xml:space="preserve">tatutory </w:t>
      </w:r>
      <w:r w:rsidR="009B4483">
        <w:rPr>
          <w:rFonts w:ascii="Arial" w:hAnsi="Arial" w:cs="Arial"/>
        </w:rPr>
        <w:t>I</w:t>
      </w:r>
      <w:r w:rsidR="00F7704A">
        <w:rPr>
          <w:rFonts w:ascii="Arial" w:hAnsi="Arial" w:cs="Arial"/>
        </w:rPr>
        <w:t>nstrument</w:t>
      </w:r>
    </w:p>
    <w:p w14:paraId="4A0E54DA" w14:textId="2709F18C" w:rsidR="00B413EE" w:rsidRPr="009E5543" w:rsidRDefault="00B413EE" w:rsidP="00FF6E60">
      <w:pPr>
        <w:spacing w:line="240" w:lineRule="auto"/>
        <w:ind w:left="-142"/>
        <w:jc w:val="both"/>
        <w:rPr>
          <w:rFonts w:ascii="Arial" w:hAnsi="Arial" w:cs="Arial"/>
        </w:rPr>
      </w:pPr>
      <w:r w:rsidRPr="39935178">
        <w:rPr>
          <w:rFonts w:ascii="Arial" w:hAnsi="Arial" w:cs="Arial"/>
          <w:i/>
          <w:iCs/>
        </w:rPr>
        <w:t>Parliamentary Procedure</w:t>
      </w:r>
      <w:r w:rsidRPr="39935178">
        <w:rPr>
          <w:rFonts w:ascii="Arial" w:hAnsi="Arial" w:cs="Arial"/>
        </w:rPr>
        <w:t xml:space="preserve">: </w:t>
      </w:r>
      <w:r w:rsidR="005A7C96" w:rsidRPr="00FF6E60">
        <w:rPr>
          <w:rFonts w:ascii="Arial" w:hAnsi="Arial" w:cs="Arial"/>
        </w:rPr>
        <w:t>Negative resolution procedure</w:t>
      </w:r>
    </w:p>
    <w:bookmarkEnd w:id="3"/>
    <w:p w14:paraId="55BF6194" w14:textId="797721CE" w:rsidR="009B3A89" w:rsidRPr="00B413EE" w:rsidRDefault="009B3A89" w:rsidP="00FF6E60">
      <w:pPr>
        <w:spacing w:line="240" w:lineRule="auto"/>
        <w:ind w:left="-142"/>
        <w:jc w:val="both"/>
        <w:rPr>
          <w:rFonts w:ascii="Arial" w:hAnsi="Arial" w:cs="Arial"/>
          <w:u w:val="single"/>
        </w:rPr>
      </w:pPr>
      <w:r w:rsidRPr="00B413EE">
        <w:rPr>
          <w:rFonts w:ascii="Arial" w:hAnsi="Arial" w:cs="Arial"/>
          <w:u w:val="single"/>
        </w:rPr>
        <w:t>Context and Purpose</w:t>
      </w:r>
    </w:p>
    <w:p w14:paraId="2A0F5BC2" w14:textId="4D9F60F4" w:rsidR="009B3A89" w:rsidRDefault="009B3A89" w:rsidP="00FF481F">
      <w:pPr>
        <w:pStyle w:val="ListParagraph"/>
        <w:numPr>
          <w:ilvl w:val="0"/>
          <w:numId w:val="47"/>
        </w:numPr>
        <w:autoSpaceDE w:val="0"/>
        <w:autoSpaceDN w:val="0"/>
        <w:adjustRightInd w:val="0"/>
        <w:spacing w:after="0" w:line="240" w:lineRule="auto"/>
        <w:jc w:val="both"/>
        <w:rPr>
          <w:rFonts w:ascii="Arial" w:hAnsi="Arial" w:cs="Arial"/>
        </w:rPr>
      </w:pPr>
      <w:r w:rsidRPr="69385697">
        <w:rPr>
          <w:rFonts w:ascii="Arial" w:hAnsi="Arial" w:cs="Arial"/>
        </w:rPr>
        <w:t xml:space="preserve">This provision provides the </w:t>
      </w:r>
      <w:r w:rsidR="00D6244D">
        <w:rPr>
          <w:rFonts w:ascii="Arial" w:hAnsi="Arial" w:cs="Arial"/>
        </w:rPr>
        <w:t>Secretary of State</w:t>
      </w:r>
      <w:r w:rsidR="001B6A87">
        <w:rPr>
          <w:rFonts w:ascii="Arial" w:hAnsi="Arial" w:cs="Arial"/>
        </w:rPr>
        <w:t xml:space="preserve"> </w:t>
      </w:r>
      <w:r w:rsidRPr="69385697">
        <w:rPr>
          <w:rFonts w:ascii="Arial" w:hAnsi="Arial" w:cs="Arial"/>
        </w:rPr>
        <w:t xml:space="preserve">with the power to designate a “body corporate” as the </w:t>
      </w:r>
      <w:r w:rsidR="001B6A87">
        <w:rPr>
          <w:rFonts w:ascii="Arial" w:hAnsi="Arial" w:cs="Arial"/>
        </w:rPr>
        <w:t xml:space="preserve">IRB. </w:t>
      </w:r>
      <w:r w:rsidRPr="69385697">
        <w:rPr>
          <w:rFonts w:ascii="Arial" w:hAnsi="Arial" w:cs="Arial"/>
        </w:rPr>
        <w:t>The IRB will be a new rail body, which will act as both the Franchising Authority and Infrastructure Manager for the rail network.</w:t>
      </w:r>
      <w:r w:rsidR="00B547EF">
        <w:rPr>
          <w:rFonts w:ascii="Arial" w:hAnsi="Arial" w:cs="Arial"/>
        </w:rPr>
        <w:t xml:space="preserve"> </w:t>
      </w:r>
      <w:r w:rsidRPr="69385697">
        <w:rPr>
          <w:rFonts w:ascii="Arial" w:hAnsi="Arial" w:cs="Arial"/>
        </w:rPr>
        <w:t>The term “body corporate” refers to any company registered under the Companies Act 2006. The clause sets out that the IRB will not be a Crown body.</w:t>
      </w:r>
    </w:p>
    <w:p w14:paraId="2A3FF805" w14:textId="77777777" w:rsidR="009B3A89" w:rsidRDefault="009B3A89" w:rsidP="000140C3">
      <w:pPr>
        <w:pStyle w:val="ListParagraph"/>
        <w:autoSpaceDE w:val="0"/>
        <w:autoSpaceDN w:val="0"/>
        <w:adjustRightInd w:val="0"/>
        <w:spacing w:after="0" w:line="240" w:lineRule="auto"/>
        <w:ind w:left="360"/>
        <w:jc w:val="both"/>
        <w:rPr>
          <w:rFonts w:ascii="Arial" w:hAnsi="Arial" w:cs="Arial"/>
        </w:rPr>
      </w:pPr>
    </w:p>
    <w:p w14:paraId="731AA9C9" w14:textId="0E884BBE" w:rsidR="009B3A89" w:rsidRPr="005A27E4" w:rsidRDefault="009B3A89" w:rsidP="00FF481F">
      <w:pPr>
        <w:pStyle w:val="ListParagraph"/>
        <w:numPr>
          <w:ilvl w:val="0"/>
          <w:numId w:val="47"/>
        </w:numPr>
        <w:autoSpaceDE w:val="0"/>
        <w:autoSpaceDN w:val="0"/>
        <w:adjustRightInd w:val="0"/>
        <w:spacing w:after="0" w:line="240" w:lineRule="auto"/>
        <w:jc w:val="both"/>
        <w:rPr>
          <w:rFonts w:ascii="Arial" w:hAnsi="Arial" w:cs="Arial"/>
        </w:rPr>
      </w:pPr>
      <w:r w:rsidRPr="69385697">
        <w:rPr>
          <w:rFonts w:ascii="Arial" w:hAnsi="Arial" w:cs="Arial"/>
        </w:rPr>
        <w:t xml:space="preserve">This power is akin to </w:t>
      </w:r>
      <w:r w:rsidR="00E068B4" w:rsidRPr="69385697">
        <w:rPr>
          <w:rFonts w:ascii="Arial" w:hAnsi="Arial" w:cs="Arial"/>
        </w:rPr>
        <w:t xml:space="preserve">the power afforded to </w:t>
      </w:r>
      <w:r w:rsidRPr="69385697">
        <w:rPr>
          <w:rFonts w:ascii="Arial" w:hAnsi="Arial" w:cs="Arial"/>
        </w:rPr>
        <w:t xml:space="preserve">the </w:t>
      </w:r>
      <w:r w:rsidR="00D6244D">
        <w:rPr>
          <w:rFonts w:ascii="Arial" w:hAnsi="Arial" w:cs="Arial"/>
        </w:rPr>
        <w:t>Secretary of State</w:t>
      </w:r>
      <w:r w:rsidRPr="69385697">
        <w:rPr>
          <w:rFonts w:ascii="Arial" w:hAnsi="Arial" w:cs="Arial"/>
        </w:rPr>
        <w:t xml:space="preserve"> to appoint one or more companies as highway authorities under section 1 of the Infrastructure Act 2015. However, unlike the power under section 1 of the Infrastructure Act 2015, the </w:t>
      </w:r>
      <w:r w:rsidR="00D6244D">
        <w:rPr>
          <w:rFonts w:ascii="Arial" w:hAnsi="Arial" w:cs="Arial"/>
        </w:rPr>
        <w:t>Secretary of State</w:t>
      </w:r>
      <w:r w:rsidRPr="69385697">
        <w:rPr>
          <w:rFonts w:ascii="Arial" w:hAnsi="Arial" w:cs="Arial"/>
        </w:rPr>
        <w:t xml:space="preserve"> will only be able to appoint one IRB. </w:t>
      </w:r>
    </w:p>
    <w:p w14:paraId="60F07948" w14:textId="77777777" w:rsidR="009B3A89" w:rsidRPr="00B8344E" w:rsidRDefault="009B3A89" w:rsidP="000140C3">
      <w:pPr>
        <w:pStyle w:val="ListParagraph"/>
        <w:autoSpaceDE w:val="0"/>
        <w:autoSpaceDN w:val="0"/>
        <w:adjustRightInd w:val="0"/>
        <w:spacing w:after="0" w:line="240" w:lineRule="auto"/>
        <w:ind w:left="360"/>
        <w:jc w:val="both"/>
        <w:rPr>
          <w:rFonts w:ascii="Arial" w:hAnsi="Arial" w:cs="Arial"/>
        </w:rPr>
      </w:pPr>
    </w:p>
    <w:p w14:paraId="0469A357" w14:textId="77777777" w:rsidR="009B3A89" w:rsidRDefault="009B3A89" w:rsidP="00FF6E60">
      <w:pPr>
        <w:spacing w:line="240" w:lineRule="auto"/>
        <w:ind w:hanging="142"/>
        <w:jc w:val="both"/>
        <w:rPr>
          <w:rFonts w:ascii="Arial" w:hAnsi="Arial" w:cs="Arial"/>
          <w:u w:val="single"/>
        </w:rPr>
      </w:pPr>
      <w:r w:rsidRPr="00B413EE">
        <w:rPr>
          <w:rFonts w:ascii="Arial" w:hAnsi="Arial" w:cs="Arial"/>
          <w:u w:val="single"/>
        </w:rPr>
        <w:t>Justification for taking the power</w:t>
      </w:r>
    </w:p>
    <w:p w14:paraId="63ABEE76" w14:textId="5144D629" w:rsidR="009B3A89" w:rsidRDefault="009B3A89" w:rsidP="00FF481F">
      <w:pPr>
        <w:pStyle w:val="ListParagraph"/>
        <w:numPr>
          <w:ilvl w:val="0"/>
          <w:numId w:val="47"/>
        </w:numPr>
        <w:autoSpaceDE w:val="0"/>
        <w:autoSpaceDN w:val="0"/>
        <w:adjustRightInd w:val="0"/>
        <w:spacing w:after="0" w:line="240" w:lineRule="auto"/>
        <w:jc w:val="both"/>
        <w:rPr>
          <w:rFonts w:ascii="Arial" w:hAnsi="Arial" w:cs="Arial"/>
        </w:rPr>
      </w:pPr>
      <w:r w:rsidRPr="69385697">
        <w:rPr>
          <w:rFonts w:ascii="Arial" w:hAnsi="Arial" w:cs="Arial"/>
        </w:rPr>
        <w:t xml:space="preserve">The power for the </w:t>
      </w:r>
      <w:r w:rsidR="00D6244D">
        <w:rPr>
          <w:rFonts w:ascii="Arial" w:hAnsi="Arial" w:cs="Arial"/>
        </w:rPr>
        <w:t>Secretary of State</w:t>
      </w:r>
      <w:r w:rsidRPr="69385697">
        <w:rPr>
          <w:rFonts w:ascii="Arial" w:hAnsi="Arial" w:cs="Arial"/>
        </w:rPr>
        <w:t xml:space="preserve"> to designate an </w:t>
      </w:r>
      <w:r w:rsidR="00352541" w:rsidRPr="69385697">
        <w:rPr>
          <w:rFonts w:ascii="Arial" w:hAnsi="Arial" w:cs="Arial"/>
        </w:rPr>
        <w:t>IRB</w:t>
      </w:r>
      <w:r w:rsidRPr="69385697">
        <w:rPr>
          <w:rFonts w:ascii="Arial" w:hAnsi="Arial" w:cs="Arial"/>
        </w:rPr>
        <w:t xml:space="preserve"> is </w:t>
      </w:r>
      <w:r w:rsidR="00CB16B5" w:rsidRPr="69385697">
        <w:rPr>
          <w:rFonts w:ascii="Arial" w:hAnsi="Arial" w:cs="Arial"/>
        </w:rPr>
        <w:t xml:space="preserve">required </w:t>
      </w:r>
      <w:r w:rsidRPr="69385697">
        <w:rPr>
          <w:rFonts w:ascii="Arial" w:hAnsi="Arial" w:cs="Arial"/>
        </w:rPr>
        <w:t xml:space="preserve">so that the body can perform its functions as both </w:t>
      </w:r>
      <w:r w:rsidR="00CC62BD">
        <w:rPr>
          <w:rFonts w:ascii="Arial" w:hAnsi="Arial" w:cs="Arial"/>
        </w:rPr>
        <w:t>an</w:t>
      </w:r>
      <w:r w:rsidRPr="69385697">
        <w:rPr>
          <w:rFonts w:ascii="Arial" w:hAnsi="Arial" w:cs="Arial"/>
        </w:rPr>
        <w:t xml:space="preserve"> Infrastructure Manager, as defined in </w:t>
      </w:r>
      <w:r w:rsidR="00A859BF" w:rsidRPr="69385697">
        <w:rPr>
          <w:rFonts w:ascii="Arial" w:hAnsi="Arial" w:cs="Arial"/>
        </w:rPr>
        <w:t>t</w:t>
      </w:r>
      <w:r w:rsidRPr="69385697">
        <w:rPr>
          <w:rFonts w:ascii="Arial" w:hAnsi="Arial" w:cs="Arial"/>
        </w:rPr>
        <w:t xml:space="preserve">he Railways (Access, Management and Licensing of Railway Undertakings) Regulations 2016, and </w:t>
      </w:r>
      <w:r w:rsidR="00CC62BD">
        <w:rPr>
          <w:rFonts w:ascii="Arial" w:hAnsi="Arial" w:cs="Arial"/>
        </w:rPr>
        <w:t xml:space="preserve">a </w:t>
      </w:r>
      <w:r w:rsidRPr="69385697">
        <w:rPr>
          <w:rFonts w:ascii="Arial" w:hAnsi="Arial" w:cs="Arial"/>
        </w:rPr>
        <w:t>Franchising Authority, as defined in the Railways Act 1993. The IRB will be a distinct category of body and</w:t>
      </w:r>
      <w:r w:rsidR="00352541" w:rsidRPr="69385697">
        <w:rPr>
          <w:rFonts w:ascii="Arial" w:hAnsi="Arial" w:cs="Arial"/>
        </w:rPr>
        <w:t>,</w:t>
      </w:r>
      <w:r w:rsidRPr="69385697">
        <w:rPr>
          <w:rFonts w:ascii="Arial" w:hAnsi="Arial" w:cs="Arial"/>
        </w:rPr>
        <w:t xml:space="preserve"> in order to make specific provision for this</w:t>
      </w:r>
      <w:r w:rsidR="004415D6" w:rsidRPr="69385697">
        <w:rPr>
          <w:rFonts w:ascii="Arial" w:hAnsi="Arial" w:cs="Arial"/>
        </w:rPr>
        <w:t xml:space="preserve"> new</w:t>
      </w:r>
      <w:r w:rsidRPr="69385697">
        <w:rPr>
          <w:rFonts w:ascii="Arial" w:hAnsi="Arial" w:cs="Arial"/>
        </w:rPr>
        <w:t xml:space="preserve"> body</w:t>
      </w:r>
      <w:r w:rsidR="00352541" w:rsidRPr="69385697">
        <w:rPr>
          <w:rFonts w:ascii="Arial" w:hAnsi="Arial" w:cs="Arial"/>
        </w:rPr>
        <w:t>,</w:t>
      </w:r>
      <w:r w:rsidRPr="69385697">
        <w:rPr>
          <w:rFonts w:ascii="Arial" w:hAnsi="Arial" w:cs="Arial"/>
        </w:rPr>
        <w:t xml:space="preserve"> it needs to be </w:t>
      </w:r>
      <w:r w:rsidR="00C97556" w:rsidRPr="69385697">
        <w:rPr>
          <w:rFonts w:ascii="Arial" w:hAnsi="Arial" w:cs="Arial"/>
        </w:rPr>
        <w:t>defined</w:t>
      </w:r>
      <w:r w:rsidRPr="69385697">
        <w:rPr>
          <w:rFonts w:ascii="Arial" w:hAnsi="Arial" w:cs="Arial"/>
        </w:rPr>
        <w:t xml:space="preserve"> in legislation. </w:t>
      </w:r>
    </w:p>
    <w:p w14:paraId="55E80500" w14:textId="77777777" w:rsidR="009B3A89" w:rsidRPr="00830BA9" w:rsidRDefault="009B3A89" w:rsidP="000140C3">
      <w:pPr>
        <w:pStyle w:val="ListParagraph"/>
        <w:autoSpaceDE w:val="0"/>
        <w:autoSpaceDN w:val="0"/>
        <w:adjustRightInd w:val="0"/>
        <w:spacing w:after="0" w:line="240" w:lineRule="auto"/>
        <w:ind w:left="360"/>
        <w:jc w:val="both"/>
        <w:rPr>
          <w:rFonts w:ascii="Arial" w:hAnsi="Arial" w:cs="Arial"/>
        </w:rPr>
      </w:pPr>
    </w:p>
    <w:p w14:paraId="4114AC90" w14:textId="56E3ED5B" w:rsidR="009B3A89" w:rsidRPr="005A65ED" w:rsidRDefault="009B3A89" w:rsidP="00FF481F">
      <w:pPr>
        <w:pStyle w:val="ListParagraph"/>
        <w:numPr>
          <w:ilvl w:val="0"/>
          <w:numId w:val="47"/>
        </w:numPr>
        <w:autoSpaceDE w:val="0"/>
        <w:autoSpaceDN w:val="0"/>
        <w:adjustRightInd w:val="0"/>
        <w:spacing w:after="0" w:line="240" w:lineRule="auto"/>
        <w:jc w:val="both"/>
        <w:rPr>
          <w:rFonts w:ascii="Arial" w:hAnsi="Arial" w:cs="Arial"/>
        </w:rPr>
      </w:pPr>
      <w:r w:rsidRPr="69385697">
        <w:rPr>
          <w:rFonts w:ascii="Arial" w:hAnsi="Arial" w:cs="Arial"/>
        </w:rPr>
        <w:t xml:space="preserve">There is precedent for a body </w:t>
      </w:r>
      <w:r w:rsidR="00506810" w:rsidRPr="69385697">
        <w:rPr>
          <w:rFonts w:ascii="Arial" w:hAnsi="Arial" w:cs="Arial"/>
        </w:rPr>
        <w:t xml:space="preserve">to </w:t>
      </w:r>
      <w:r w:rsidRPr="69385697">
        <w:rPr>
          <w:rFonts w:ascii="Arial" w:hAnsi="Arial" w:cs="Arial"/>
        </w:rPr>
        <w:t>operat</w:t>
      </w:r>
      <w:r w:rsidR="00506810" w:rsidRPr="69385697">
        <w:rPr>
          <w:rFonts w:ascii="Arial" w:hAnsi="Arial" w:cs="Arial"/>
        </w:rPr>
        <w:t>e</w:t>
      </w:r>
      <w:r w:rsidRPr="69385697">
        <w:rPr>
          <w:rFonts w:ascii="Arial" w:hAnsi="Arial" w:cs="Arial"/>
        </w:rPr>
        <w:t xml:space="preserve"> as a company under company law and undertak</w:t>
      </w:r>
      <w:r w:rsidR="00506810" w:rsidRPr="69385697">
        <w:rPr>
          <w:rFonts w:ascii="Arial" w:hAnsi="Arial" w:cs="Arial"/>
        </w:rPr>
        <w:t>e</w:t>
      </w:r>
      <w:r w:rsidRPr="69385697">
        <w:rPr>
          <w:rFonts w:ascii="Arial" w:hAnsi="Arial" w:cs="Arial"/>
        </w:rPr>
        <w:t xml:space="preserve"> functions</w:t>
      </w:r>
      <w:r w:rsidR="004B2424">
        <w:rPr>
          <w:rFonts w:ascii="Arial" w:hAnsi="Arial" w:cs="Arial"/>
        </w:rPr>
        <w:t xml:space="preserve"> formerly exercised by the Secretary of State</w:t>
      </w:r>
      <w:r w:rsidR="000722E8">
        <w:rPr>
          <w:rFonts w:ascii="Arial" w:hAnsi="Arial" w:cs="Arial"/>
        </w:rPr>
        <w:t>, namely</w:t>
      </w:r>
      <w:r w:rsidRPr="69385697">
        <w:rPr>
          <w:rFonts w:ascii="Arial" w:hAnsi="Arial" w:cs="Arial"/>
        </w:rPr>
        <w:t xml:space="preserve"> the Oil and Gas Authority, which is a company on which functions were conferred by the Energy Act 2016.</w:t>
      </w:r>
      <w:r w:rsidR="00B547EF">
        <w:rPr>
          <w:rFonts w:ascii="Arial" w:hAnsi="Arial" w:cs="Arial"/>
        </w:rPr>
        <w:t xml:space="preserve"> </w:t>
      </w:r>
      <w:r w:rsidRPr="69385697">
        <w:rPr>
          <w:rFonts w:ascii="Arial" w:hAnsi="Arial" w:cs="Arial"/>
        </w:rPr>
        <w:t xml:space="preserve"> </w:t>
      </w:r>
    </w:p>
    <w:p w14:paraId="512CE8CD" w14:textId="77777777" w:rsidR="009B3A89" w:rsidRPr="00FA3CA3" w:rsidRDefault="009B3A89" w:rsidP="000140C3">
      <w:pPr>
        <w:pStyle w:val="ListParagraph"/>
        <w:spacing w:line="240" w:lineRule="auto"/>
        <w:rPr>
          <w:rFonts w:ascii="Arial" w:hAnsi="Arial" w:cs="Arial"/>
        </w:rPr>
      </w:pPr>
    </w:p>
    <w:p w14:paraId="42EBEE2B" w14:textId="79F34C3E" w:rsidR="009B3A89" w:rsidRDefault="00B15B1C" w:rsidP="00FF481F">
      <w:pPr>
        <w:pStyle w:val="ListParagraph"/>
        <w:numPr>
          <w:ilvl w:val="0"/>
          <w:numId w:val="47"/>
        </w:numPr>
        <w:autoSpaceDE w:val="0"/>
        <w:autoSpaceDN w:val="0"/>
        <w:adjustRightInd w:val="0"/>
        <w:spacing w:after="0" w:line="240" w:lineRule="auto"/>
        <w:jc w:val="both"/>
        <w:rPr>
          <w:rFonts w:ascii="Arial" w:hAnsi="Arial" w:cs="Arial"/>
        </w:rPr>
      </w:pPr>
      <w:r w:rsidRPr="69385697">
        <w:rPr>
          <w:rFonts w:ascii="Arial" w:hAnsi="Arial" w:cs="Arial"/>
        </w:rPr>
        <w:t xml:space="preserve">The </w:t>
      </w:r>
      <w:r w:rsidR="00E068B4" w:rsidRPr="69385697">
        <w:rPr>
          <w:rFonts w:ascii="Arial" w:hAnsi="Arial" w:cs="Arial"/>
        </w:rPr>
        <w:t>DfT</w:t>
      </w:r>
      <w:r w:rsidR="009B3A89" w:rsidRPr="69385697">
        <w:rPr>
          <w:rFonts w:ascii="Arial" w:hAnsi="Arial" w:cs="Arial"/>
        </w:rPr>
        <w:t xml:space="preserve"> considers that there is a strong case for making the appointment of an IRB by Statutory Instrument given the statutory functions which will be conferred upon it </w:t>
      </w:r>
      <w:r w:rsidR="00E1152B" w:rsidRPr="69385697">
        <w:rPr>
          <w:rFonts w:ascii="Arial" w:hAnsi="Arial" w:cs="Arial"/>
        </w:rPr>
        <w:t>from</w:t>
      </w:r>
      <w:r w:rsidR="009B3A89" w:rsidRPr="69385697">
        <w:rPr>
          <w:rFonts w:ascii="Arial" w:hAnsi="Arial" w:cs="Arial"/>
        </w:rPr>
        <w:t xml:space="preserve"> the appointment. It is appropriate for the identity of an IRB to be transparent, settled and readily ascertainable, and making the appointment by Statutory Instrument provides for this. </w:t>
      </w:r>
    </w:p>
    <w:p w14:paraId="701CBE76" w14:textId="77777777" w:rsidR="009B3A89" w:rsidRPr="00FA3CA3" w:rsidRDefault="009B3A89" w:rsidP="000140C3">
      <w:pPr>
        <w:autoSpaceDE w:val="0"/>
        <w:autoSpaceDN w:val="0"/>
        <w:adjustRightInd w:val="0"/>
        <w:spacing w:after="0" w:line="240" w:lineRule="auto"/>
        <w:jc w:val="both"/>
        <w:rPr>
          <w:rFonts w:ascii="Arial" w:hAnsi="Arial" w:cs="Arial"/>
        </w:rPr>
      </w:pPr>
    </w:p>
    <w:p w14:paraId="19C3A2B7" w14:textId="5C926F31" w:rsidR="009B3A89" w:rsidRDefault="009B3A89" w:rsidP="00FF481F">
      <w:pPr>
        <w:pStyle w:val="ListParagraph"/>
        <w:numPr>
          <w:ilvl w:val="0"/>
          <w:numId w:val="47"/>
        </w:numPr>
        <w:autoSpaceDE w:val="0"/>
        <w:autoSpaceDN w:val="0"/>
        <w:adjustRightInd w:val="0"/>
        <w:spacing w:after="0" w:line="240" w:lineRule="auto"/>
        <w:jc w:val="both"/>
        <w:rPr>
          <w:rFonts w:ascii="Arial" w:hAnsi="Arial" w:cs="Arial"/>
        </w:rPr>
      </w:pPr>
      <w:r w:rsidRPr="69385697">
        <w:rPr>
          <w:rFonts w:ascii="Arial" w:hAnsi="Arial" w:cs="Arial"/>
        </w:rPr>
        <w:t xml:space="preserve">The </w:t>
      </w:r>
      <w:r w:rsidR="00E068B4" w:rsidRPr="69385697">
        <w:rPr>
          <w:rFonts w:ascii="Arial" w:hAnsi="Arial" w:cs="Arial"/>
        </w:rPr>
        <w:t>DfT</w:t>
      </w:r>
      <w:r w:rsidRPr="69385697">
        <w:rPr>
          <w:rFonts w:ascii="Arial" w:hAnsi="Arial" w:cs="Arial"/>
        </w:rPr>
        <w:t xml:space="preserve"> considers it conceivable that the body carrying out the functions of the IRB will change in the future. This power has been designed such that it allows the </w:t>
      </w:r>
      <w:r w:rsidR="00D6244D">
        <w:rPr>
          <w:rFonts w:ascii="Arial" w:hAnsi="Arial" w:cs="Arial"/>
        </w:rPr>
        <w:t>Secretary of State</w:t>
      </w:r>
      <w:r w:rsidR="00B15B1C" w:rsidRPr="69385697">
        <w:rPr>
          <w:rFonts w:ascii="Arial" w:hAnsi="Arial" w:cs="Arial"/>
        </w:rPr>
        <w:t xml:space="preserve"> </w:t>
      </w:r>
      <w:r w:rsidRPr="69385697">
        <w:rPr>
          <w:rFonts w:ascii="Arial" w:hAnsi="Arial" w:cs="Arial"/>
        </w:rPr>
        <w:t>to rescind the designation and appoint another body to be the IRB if necessary. This is why the first body to be named</w:t>
      </w:r>
      <w:r w:rsidR="00B15B1C" w:rsidRPr="69385697">
        <w:rPr>
          <w:rFonts w:ascii="Arial" w:hAnsi="Arial" w:cs="Arial"/>
        </w:rPr>
        <w:t xml:space="preserve"> IRB</w:t>
      </w:r>
      <w:r w:rsidRPr="69385697">
        <w:rPr>
          <w:rFonts w:ascii="Arial" w:hAnsi="Arial" w:cs="Arial"/>
        </w:rPr>
        <w:t xml:space="preserve"> is not included in the Bill itself.</w:t>
      </w:r>
    </w:p>
    <w:p w14:paraId="0146050D" w14:textId="77777777" w:rsidR="009B3A89" w:rsidRPr="00FC5909" w:rsidRDefault="009B3A89" w:rsidP="000140C3">
      <w:pPr>
        <w:pStyle w:val="ListParagraph"/>
        <w:spacing w:line="240" w:lineRule="auto"/>
        <w:rPr>
          <w:rFonts w:ascii="Arial" w:hAnsi="Arial" w:cs="Arial"/>
        </w:rPr>
      </w:pPr>
    </w:p>
    <w:p w14:paraId="5FACBB21" w14:textId="578F2A69" w:rsidR="008E3742" w:rsidRPr="00B019E7" w:rsidRDefault="006834DD" w:rsidP="00FF481F">
      <w:pPr>
        <w:pStyle w:val="ListParagraph"/>
        <w:numPr>
          <w:ilvl w:val="0"/>
          <w:numId w:val="47"/>
        </w:numPr>
        <w:autoSpaceDE w:val="0"/>
        <w:autoSpaceDN w:val="0"/>
        <w:adjustRightInd w:val="0"/>
        <w:spacing w:after="0" w:line="240" w:lineRule="auto"/>
        <w:jc w:val="both"/>
        <w:rPr>
          <w:rFonts w:ascii="Arial" w:hAnsi="Arial" w:cs="Arial"/>
        </w:rPr>
      </w:pPr>
      <w:r w:rsidRPr="69385697">
        <w:rPr>
          <w:rFonts w:ascii="Arial" w:hAnsi="Arial" w:cs="Arial"/>
        </w:rPr>
        <w:t>The</w:t>
      </w:r>
      <w:r w:rsidR="008E3742" w:rsidRPr="00B019E7">
        <w:rPr>
          <w:rFonts w:ascii="Arial" w:hAnsi="Arial" w:cs="Arial"/>
        </w:rPr>
        <w:t xml:space="preserve">re are safeguards ensuring that the power to designate an IRB is not used inappropriately by </w:t>
      </w:r>
      <w:r w:rsidR="008E3742">
        <w:rPr>
          <w:rFonts w:ascii="Arial" w:hAnsi="Arial" w:cs="Arial"/>
        </w:rPr>
        <w:t>the</w:t>
      </w:r>
      <w:r w:rsidR="008E3742" w:rsidRPr="00B019E7">
        <w:rPr>
          <w:rFonts w:ascii="Arial" w:hAnsi="Arial" w:cs="Arial"/>
        </w:rPr>
        <w:t xml:space="preserve"> </w:t>
      </w:r>
      <w:r w:rsidR="00D6244D">
        <w:rPr>
          <w:rFonts w:ascii="Arial" w:hAnsi="Arial" w:cs="Arial"/>
        </w:rPr>
        <w:t>Secretary of State</w:t>
      </w:r>
      <w:r w:rsidR="008E3742" w:rsidRPr="00B019E7">
        <w:rPr>
          <w:rFonts w:ascii="Arial" w:hAnsi="Arial" w:cs="Arial"/>
        </w:rPr>
        <w:t xml:space="preserve">. The </w:t>
      </w:r>
      <w:r w:rsidR="00D6244D">
        <w:rPr>
          <w:rFonts w:ascii="Arial" w:hAnsi="Arial" w:cs="Arial"/>
        </w:rPr>
        <w:t>Secretary of State</w:t>
      </w:r>
      <w:r w:rsidR="008E3742" w:rsidRPr="00B019E7">
        <w:rPr>
          <w:rFonts w:ascii="Arial" w:hAnsi="Arial" w:cs="Arial"/>
        </w:rPr>
        <w:t xml:space="preserve"> will designate the IRB by regulations made by statutory instrument. Such a regulation could be annulled by Parliament and/or would be challengeable by means of means of </w:t>
      </w:r>
      <w:r w:rsidR="008E3742">
        <w:rPr>
          <w:rFonts w:ascii="Arial" w:hAnsi="Arial" w:cs="Arial"/>
        </w:rPr>
        <w:t>judicial review</w:t>
      </w:r>
      <w:r w:rsidR="008E3742" w:rsidRPr="00B019E7">
        <w:rPr>
          <w:rFonts w:ascii="Arial" w:hAnsi="Arial" w:cs="Arial"/>
        </w:rPr>
        <w:t xml:space="preserve"> in the event that the power was being used irrationally or in a biased way (for example, to a company in whom the </w:t>
      </w:r>
      <w:r w:rsidR="00D6244D">
        <w:rPr>
          <w:rFonts w:ascii="Arial" w:hAnsi="Arial" w:cs="Arial"/>
        </w:rPr>
        <w:t>Secretary of State</w:t>
      </w:r>
      <w:r w:rsidR="008E3742" w:rsidRPr="00B019E7">
        <w:rPr>
          <w:rFonts w:ascii="Arial" w:hAnsi="Arial" w:cs="Arial"/>
        </w:rPr>
        <w:t xml:space="preserve"> had an interest). </w:t>
      </w:r>
    </w:p>
    <w:p w14:paraId="4A282059" w14:textId="77777777" w:rsidR="00787F45" w:rsidRPr="00787F45" w:rsidRDefault="00787F45" w:rsidP="000140C3">
      <w:pPr>
        <w:pStyle w:val="ListParagraph"/>
        <w:autoSpaceDE w:val="0"/>
        <w:autoSpaceDN w:val="0"/>
        <w:adjustRightInd w:val="0"/>
        <w:spacing w:after="0" w:line="240" w:lineRule="auto"/>
        <w:ind w:left="360"/>
        <w:jc w:val="both"/>
        <w:rPr>
          <w:rFonts w:ascii="Arial" w:hAnsi="Arial" w:cs="Arial"/>
          <w:i/>
          <w:iCs/>
        </w:rPr>
      </w:pPr>
    </w:p>
    <w:p w14:paraId="5574FD98" w14:textId="61EFB30E" w:rsidR="00632034" w:rsidRPr="00787F45" w:rsidRDefault="00787F45" w:rsidP="00FF481F">
      <w:pPr>
        <w:pStyle w:val="ListParagraph"/>
        <w:numPr>
          <w:ilvl w:val="0"/>
          <w:numId w:val="47"/>
        </w:numPr>
        <w:autoSpaceDE w:val="0"/>
        <w:autoSpaceDN w:val="0"/>
        <w:adjustRightInd w:val="0"/>
        <w:spacing w:after="0" w:line="240" w:lineRule="auto"/>
        <w:jc w:val="both"/>
        <w:rPr>
          <w:rFonts w:ascii="Arial" w:hAnsi="Arial" w:cs="Arial"/>
          <w:i/>
          <w:iCs/>
        </w:rPr>
      </w:pPr>
      <w:r>
        <w:rPr>
          <w:rFonts w:ascii="Arial" w:hAnsi="Arial" w:cs="Arial"/>
        </w:rPr>
        <w:t>T</w:t>
      </w:r>
      <w:r w:rsidRPr="00B3400D">
        <w:rPr>
          <w:rFonts w:ascii="Arial" w:hAnsi="Arial" w:cs="Arial"/>
        </w:rPr>
        <w:t xml:space="preserve">he designation of the IRB does not alter the functions that are conferred on the IRB as </w:t>
      </w:r>
      <w:r w:rsidR="0044004F">
        <w:rPr>
          <w:rFonts w:ascii="Arial" w:hAnsi="Arial" w:cs="Arial"/>
        </w:rPr>
        <w:t xml:space="preserve">these </w:t>
      </w:r>
      <w:r w:rsidRPr="00B3400D">
        <w:rPr>
          <w:rFonts w:ascii="Arial" w:hAnsi="Arial" w:cs="Arial"/>
        </w:rPr>
        <w:t>will be set out in legislation or the licence</w:t>
      </w:r>
      <w:r w:rsidR="006834DD" w:rsidRPr="00787F45">
        <w:rPr>
          <w:rFonts w:ascii="Arial" w:hAnsi="Arial" w:cs="Arial"/>
        </w:rPr>
        <w:t>.</w:t>
      </w:r>
      <w:r w:rsidR="008F7AE6" w:rsidRPr="00787F45">
        <w:rPr>
          <w:rFonts w:ascii="Arial" w:hAnsi="Arial" w:cs="Arial"/>
        </w:rPr>
        <w:t xml:space="preserve"> </w:t>
      </w:r>
    </w:p>
    <w:p w14:paraId="0BB7F5F9" w14:textId="77777777" w:rsidR="002077EC" w:rsidRPr="008D085D" w:rsidRDefault="002077EC" w:rsidP="000140C3">
      <w:pPr>
        <w:pStyle w:val="ListParagraph"/>
        <w:spacing w:line="240" w:lineRule="auto"/>
        <w:rPr>
          <w:rFonts w:ascii="Arial" w:hAnsi="Arial" w:cs="Arial"/>
        </w:rPr>
      </w:pPr>
    </w:p>
    <w:p w14:paraId="04319C45" w14:textId="0911B718" w:rsidR="00632034" w:rsidRPr="00EA6862" w:rsidRDefault="002077EC" w:rsidP="00FF481F">
      <w:pPr>
        <w:pStyle w:val="ListParagraph"/>
        <w:numPr>
          <w:ilvl w:val="0"/>
          <w:numId w:val="47"/>
        </w:numPr>
        <w:autoSpaceDE w:val="0"/>
        <w:autoSpaceDN w:val="0"/>
        <w:adjustRightInd w:val="0"/>
        <w:spacing w:after="0" w:line="240" w:lineRule="auto"/>
        <w:jc w:val="both"/>
        <w:rPr>
          <w:rFonts w:ascii="Arial" w:hAnsi="Arial" w:cs="Arial"/>
        </w:rPr>
      </w:pPr>
      <w:r w:rsidRPr="008D085D">
        <w:rPr>
          <w:rFonts w:ascii="Arial" w:hAnsi="Arial" w:cs="Arial"/>
        </w:rPr>
        <w:t xml:space="preserve">Further, </w:t>
      </w:r>
      <w:r w:rsidRPr="69385697">
        <w:rPr>
          <w:rFonts w:ascii="Arial" w:hAnsi="Arial" w:cs="Arial"/>
        </w:rPr>
        <w:t xml:space="preserve">any alternative designation by the </w:t>
      </w:r>
      <w:r w:rsidR="00D6244D">
        <w:rPr>
          <w:rFonts w:ascii="Arial" w:hAnsi="Arial" w:cs="Arial"/>
        </w:rPr>
        <w:t>Secretary of State</w:t>
      </w:r>
      <w:r w:rsidRPr="69385697">
        <w:rPr>
          <w:rFonts w:ascii="Arial" w:hAnsi="Arial" w:cs="Arial"/>
        </w:rPr>
        <w:t xml:space="preserve"> would need to be done by means of a regulation laid before parliament, which the </w:t>
      </w:r>
      <w:r w:rsidR="000A7F4E">
        <w:rPr>
          <w:rFonts w:ascii="Arial" w:hAnsi="Arial" w:cs="Arial"/>
        </w:rPr>
        <w:t>d</w:t>
      </w:r>
      <w:r w:rsidRPr="69385697">
        <w:rPr>
          <w:rFonts w:ascii="Arial" w:hAnsi="Arial" w:cs="Arial"/>
        </w:rPr>
        <w:t>epartment</w:t>
      </w:r>
      <w:r w:rsidR="003A77C0">
        <w:rPr>
          <w:rFonts w:ascii="Arial" w:hAnsi="Arial" w:cs="Arial"/>
        </w:rPr>
        <w:t xml:space="preserve"> </w:t>
      </w:r>
      <w:r w:rsidRPr="69385697">
        <w:rPr>
          <w:rFonts w:ascii="Arial" w:hAnsi="Arial" w:cs="Arial"/>
        </w:rPr>
        <w:t xml:space="preserve">considers to be an appropriate limitation on the power. </w:t>
      </w:r>
    </w:p>
    <w:p w14:paraId="06CFE70F" w14:textId="77777777" w:rsidR="009B3A89" w:rsidRPr="005A65ED" w:rsidRDefault="009B3A89" w:rsidP="000140C3">
      <w:pPr>
        <w:autoSpaceDE w:val="0"/>
        <w:autoSpaceDN w:val="0"/>
        <w:adjustRightInd w:val="0"/>
        <w:spacing w:after="0" w:line="240" w:lineRule="auto"/>
        <w:jc w:val="both"/>
        <w:rPr>
          <w:rFonts w:ascii="Arial" w:hAnsi="Arial" w:cs="Arial"/>
        </w:rPr>
      </w:pPr>
    </w:p>
    <w:p w14:paraId="70DFEF02" w14:textId="334C69AB" w:rsidR="009B3A89" w:rsidRDefault="00FC145F" w:rsidP="00FF481F">
      <w:pPr>
        <w:pStyle w:val="ListParagraph"/>
        <w:numPr>
          <w:ilvl w:val="0"/>
          <w:numId w:val="47"/>
        </w:numPr>
        <w:autoSpaceDE w:val="0"/>
        <w:autoSpaceDN w:val="0"/>
        <w:adjustRightInd w:val="0"/>
        <w:spacing w:after="0" w:line="240" w:lineRule="auto"/>
        <w:jc w:val="both"/>
        <w:rPr>
          <w:rFonts w:ascii="Arial" w:hAnsi="Arial" w:cs="Arial"/>
        </w:rPr>
      </w:pPr>
      <w:r>
        <w:rPr>
          <w:rFonts w:ascii="Arial" w:hAnsi="Arial" w:cs="Arial"/>
        </w:rPr>
        <w:t xml:space="preserve"> It is expected that </w:t>
      </w:r>
      <w:r w:rsidR="009B3A89" w:rsidRPr="69385697">
        <w:rPr>
          <w:rFonts w:ascii="Arial" w:hAnsi="Arial" w:cs="Arial"/>
        </w:rPr>
        <w:t xml:space="preserve">the </w:t>
      </w:r>
      <w:r w:rsidR="00D6244D">
        <w:rPr>
          <w:rFonts w:ascii="Arial" w:hAnsi="Arial" w:cs="Arial"/>
        </w:rPr>
        <w:t>Secretary of State</w:t>
      </w:r>
      <w:r w:rsidR="009B3A89" w:rsidRPr="69385697">
        <w:rPr>
          <w:rFonts w:ascii="Arial" w:hAnsi="Arial" w:cs="Arial"/>
        </w:rPr>
        <w:t xml:space="preserve"> will designate </w:t>
      </w:r>
      <w:r w:rsidR="00147962" w:rsidRPr="69385697">
        <w:rPr>
          <w:rFonts w:ascii="Arial" w:hAnsi="Arial" w:cs="Arial"/>
        </w:rPr>
        <w:t>Network Rail Infrastructure Limited</w:t>
      </w:r>
      <w:r w:rsidR="009B3A89" w:rsidRPr="69385697">
        <w:rPr>
          <w:rFonts w:ascii="Arial" w:hAnsi="Arial" w:cs="Arial"/>
        </w:rPr>
        <w:t xml:space="preserve"> as the first IRB, </w:t>
      </w:r>
      <w:r w:rsidR="00B17699" w:rsidRPr="69385697">
        <w:rPr>
          <w:rFonts w:ascii="Arial" w:hAnsi="Arial" w:cs="Arial"/>
        </w:rPr>
        <w:t>thereby transferring to thi</w:t>
      </w:r>
      <w:r w:rsidR="00E33BAF" w:rsidRPr="69385697">
        <w:rPr>
          <w:rFonts w:ascii="Arial" w:hAnsi="Arial" w:cs="Arial"/>
        </w:rPr>
        <w:t>s body</w:t>
      </w:r>
      <w:r w:rsidR="009B3A89" w:rsidRPr="69385697">
        <w:rPr>
          <w:rFonts w:ascii="Arial" w:hAnsi="Arial" w:cs="Arial"/>
        </w:rPr>
        <w:t xml:space="preserve"> the new franchising and strategic functions that the IRB is to undertake</w:t>
      </w:r>
      <w:r w:rsidR="00E33BAF" w:rsidRPr="69385697">
        <w:rPr>
          <w:rFonts w:ascii="Arial" w:hAnsi="Arial" w:cs="Arial"/>
        </w:rPr>
        <w:t>.</w:t>
      </w:r>
      <w:r w:rsidR="009B3A89" w:rsidRPr="69385697">
        <w:rPr>
          <w:rFonts w:ascii="Arial" w:hAnsi="Arial" w:cs="Arial"/>
        </w:rPr>
        <w:t xml:space="preserve"> </w:t>
      </w:r>
      <w:r w:rsidR="00147962" w:rsidRPr="69385697">
        <w:rPr>
          <w:rFonts w:ascii="Arial" w:hAnsi="Arial" w:cs="Arial"/>
        </w:rPr>
        <w:t>Network Rail Infrastructure Limited</w:t>
      </w:r>
      <w:r w:rsidR="00147962" w:rsidRPr="69385697" w:rsidDel="00147962">
        <w:rPr>
          <w:rFonts w:ascii="Arial" w:hAnsi="Arial" w:cs="Arial"/>
        </w:rPr>
        <w:t xml:space="preserve"> </w:t>
      </w:r>
      <w:r w:rsidR="009B3A89" w:rsidRPr="69385697">
        <w:rPr>
          <w:rFonts w:ascii="Arial" w:hAnsi="Arial" w:cs="Arial"/>
        </w:rPr>
        <w:t xml:space="preserve">currently carries out the central infrastructure management function for railways in Great Britain and </w:t>
      </w:r>
      <w:r w:rsidR="00246C06" w:rsidRPr="69385697">
        <w:rPr>
          <w:rFonts w:ascii="Arial" w:hAnsi="Arial" w:cs="Arial"/>
        </w:rPr>
        <w:t xml:space="preserve">is considered a suitable existing body from which the IRB will emerge. </w:t>
      </w:r>
      <w:r w:rsidR="00B56301" w:rsidRPr="69385697">
        <w:rPr>
          <w:rFonts w:ascii="Arial" w:hAnsi="Arial" w:cs="Arial"/>
        </w:rPr>
        <w:t xml:space="preserve">In addition, designating </w:t>
      </w:r>
      <w:r w:rsidR="00147962" w:rsidRPr="69385697">
        <w:rPr>
          <w:rFonts w:ascii="Arial" w:hAnsi="Arial" w:cs="Arial"/>
        </w:rPr>
        <w:t>Network Rail Infrastructure Limited</w:t>
      </w:r>
      <w:r w:rsidR="00B56301" w:rsidRPr="69385697">
        <w:rPr>
          <w:rFonts w:ascii="Arial" w:hAnsi="Arial" w:cs="Arial"/>
        </w:rPr>
        <w:t xml:space="preserve"> as the IRB will</w:t>
      </w:r>
      <w:r w:rsidR="009B3A89" w:rsidRPr="69385697">
        <w:rPr>
          <w:rFonts w:ascii="Arial" w:hAnsi="Arial" w:cs="Arial"/>
        </w:rPr>
        <w:t xml:space="preserve"> avoid the </w:t>
      </w:r>
      <w:r w:rsidR="00B56301" w:rsidRPr="69385697">
        <w:rPr>
          <w:rFonts w:ascii="Arial" w:hAnsi="Arial" w:cs="Arial"/>
        </w:rPr>
        <w:t>need to</w:t>
      </w:r>
      <w:r w:rsidR="009B3A89" w:rsidRPr="69385697">
        <w:rPr>
          <w:rFonts w:ascii="Arial" w:hAnsi="Arial" w:cs="Arial"/>
        </w:rPr>
        <w:t xml:space="preserve"> transfer a large number of staff, contracts and other assets that reside in this company. </w:t>
      </w:r>
    </w:p>
    <w:p w14:paraId="59E10148" w14:textId="77777777" w:rsidR="009B3A89" w:rsidRPr="005228D2" w:rsidRDefault="009B3A89" w:rsidP="000140C3">
      <w:pPr>
        <w:pStyle w:val="ListParagraph"/>
        <w:spacing w:line="240" w:lineRule="auto"/>
        <w:rPr>
          <w:rFonts w:ascii="Arial" w:hAnsi="Arial" w:cs="Arial"/>
        </w:rPr>
      </w:pPr>
    </w:p>
    <w:p w14:paraId="27FB142E" w14:textId="291BB8F2" w:rsidR="009B3A89" w:rsidRDefault="009B3A89" w:rsidP="00FF481F">
      <w:pPr>
        <w:pStyle w:val="ListParagraph"/>
        <w:numPr>
          <w:ilvl w:val="0"/>
          <w:numId w:val="47"/>
        </w:numPr>
        <w:autoSpaceDE w:val="0"/>
        <w:autoSpaceDN w:val="0"/>
        <w:adjustRightInd w:val="0"/>
        <w:spacing w:after="0" w:line="240" w:lineRule="auto"/>
        <w:jc w:val="both"/>
        <w:rPr>
          <w:rFonts w:ascii="Arial" w:hAnsi="Arial" w:cs="Arial"/>
        </w:rPr>
      </w:pPr>
      <w:r w:rsidRPr="69385697">
        <w:rPr>
          <w:rFonts w:ascii="Arial" w:hAnsi="Arial" w:cs="Arial"/>
        </w:rPr>
        <w:t>The</w:t>
      </w:r>
      <w:r w:rsidR="00C820E8" w:rsidRPr="69385697">
        <w:rPr>
          <w:rFonts w:ascii="Arial" w:hAnsi="Arial" w:cs="Arial"/>
        </w:rPr>
        <w:t xml:space="preserve"> clause</w:t>
      </w:r>
      <w:r w:rsidRPr="69385697">
        <w:rPr>
          <w:rFonts w:ascii="Arial" w:hAnsi="Arial" w:cs="Arial"/>
        </w:rPr>
        <w:t xml:space="preserve"> specifies that employees of the newly designed IRB will not be consider</w:t>
      </w:r>
      <w:r w:rsidR="007D17DC" w:rsidRPr="69385697">
        <w:rPr>
          <w:rFonts w:ascii="Arial" w:hAnsi="Arial" w:cs="Arial"/>
        </w:rPr>
        <w:t>ed</w:t>
      </w:r>
      <w:r w:rsidRPr="69385697">
        <w:rPr>
          <w:rFonts w:ascii="Arial" w:hAnsi="Arial" w:cs="Arial"/>
        </w:rPr>
        <w:t xml:space="preserve"> Crown servants</w:t>
      </w:r>
      <w:r w:rsidR="00B15B1C" w:rsidRPr="69385697">
        <w:rPr>
          <w:rFonts w:ascii="Arial" w:hAnsi="Arial" w:cs="Arial"/>
        </w:rPr>
        <w:t>,</w:t>
      </w:r>
      <w:r w:rsidRPr="69385697">
        <w:rPr>
          <w:rFonts w:ascii="Arial" w:hAnsi="Arial" w:cs="Arial"/>
        </w:rPr>
        <w:t xml:space="preserve"> nor will </w:t>
      </w:r>
      <w:r w:rsidR="00BB3B9A" w:rsidRPr="69385697">
        <w:rPr>
          <w:rFonts w:ascii="Arial" w:hAnsi="Arial" w:cs="Arial"/>
        </w:rPr>
        <w:t xml:space="preserve">the IRB’s </w:t>
      </w:r>
      <w:r w:rsidRPr="69385697">
        <w:rPr>
          <w:rFonts w:ascii="Arial" w:hAnsi="Arial" w:cs="Arial"/>
        </w:rPr>
        <w:t>property be considered Crown assets.</w:t>
      </w:r>
      <w:r w:rsidR="00065E13">
        <w:rPr>
          <w:rFonts w:ascii="Arial" w:hAnsi="Arial" w:cs="Arial"/>
        </w:rPr>
        <w:t xml:space="preserve"> This clarifies th</w:t>
      </w:r>
      <w:r w:rsidR="00873411">
        <w:rPr>
          <w:rFonts w:ascii="Arial" w:hAnsi="Arial" w:cs="Arial"/>
        </w:rPr>
        <w:t>e status of staff and assets that may be transferred</w:t>
      </w:r>
      <w:r w:rsidR="00E73D8A">
        <w:rPr>
          <w:rFonts w:ascii="Arial" w:hAnsi="Arial" w:cs="Arial"/>
        </w:rPr>
        <w:t xml:space="preserve"> </w:t>
      </w:r>
      <w:r w:rsidR="00A4090B">
        <w:rPr>
          <w:rFonts w:ascii="Arial" w:hAnsi="Arial" w:cs="Arial"/>
        </w:rPr>
        <w:t>to the IRB (</w:t>
      </w:r>
      <w:r w:rsidR="00B95581">
        <w:rPr>
          <w:rFonts w:ascii="Arial" w:hAnsi="Arial" w:cs="Arial"/>
        </w:rPr>
        <w:t xml:space="preserve">so they will be employed or held on a basis consistent with </w:t>
      </w:r>
      <w:r w:rsidR="00147962" w:rsidRPr="69385697">
        <w:rPr>
          <w:rFonts w:ascii="Arial" w:hAnsi="Arial" w:cs="Arial"/>
        </w:rPr>
        <w:t>Network Rail Infrastructure Limited</w:t>
      </w:r>
      <w:r w:rsidR="00B95581">
        <w:rPr>
          <w:rFonts w:ascii="Arial" w:hAnsi="Arial" w:cs="Arial"/>
        </w:rPr>
        <w:t>’s existing staff and assets)</w:t>
      </w:r>
      <w:r w:rsidRPr="69385697">
        <w:rPr>
          <w:rFonts w:ascii="Arial" w:hAnsi="Arial" w:cs="Arial"/>
        </w:rPr>
        <w:t>.</w:t>
      </w:r>
    </w:p>
    <w:p w14:paraId="6641E733" w14:textId="77777777" w:rsidR="009B3A89" w:rsidRPr="00D87EF3" w:rsidRDefault="009B3A89" w:rsidP="000140C3">
      <w:pPr>
        <w:autoSpaceDE w:val="0"/>
        <w:autoSpaceDN w:val="0"/>
        <w:adjustRightInd w:val="0"/>
        <w:spacing w:after="0" w:line="240" w:lineRule="auto"/>
        <w:jc w:val="both"/>
        <w:rPr>
          <w:rFonts w:ascii="Arial" w:hAnsi="Arial" w:cs="Arial"/>
        </w:rPr>
      </w:pPr>
    </w:p>
    <w:p w14:paraId="4958AC7D" w14:textId="77777777" w:rsidR="009B3A89" w:rsidRDefault="009B3A89" w:rsidP="00FF6E60">
      <w:pPr>
        <w:spacing w:line="240" w:lineRule="auto"/>
        <w:ind w:hanging="142"/>
        <w:jc w:val="both"/>
        <w:rPr>
          <w:rFonts w:ascii="Arial" w:hAnsi="Arial" w:cs="Arial"/>
          <w:u w:val="single"/>
        </w:rPr>
      </w:pPr>
      <w:r w:rsidRPr="00B413EE">
        <w:rPr>
          <w:rFonts w:ascii="Arial" w:hAnsi="Arial" w:cs="Arial"/>
          <w:u w:val="single"/>
        </w:rPr>
        <w:t>Justification for the procedure</w:t>
      </w:r>
      <w:r w:rsidRPr="009E5543">
        <w:rPr>
          <w:rFonts w:ascii="Arial" w:hAnsi="Arial" w:cs="Arial"/>
          <w:u w:val="single"/>
        </w:rPr>
        <w:t xml:space="preserve"> </w:t>
      </w:r>
    </w:p>
    <w:p w14:paraId="69DE1658" w14:textId="3D275AA9" w:rsidR="009B3A89" w:rsidRPr="00EE04D4" w:rsidRDefault="009B3A89" w:rsidP="00FF481F">
      <w:pPr>
        <w:pStyle w:val="ListParagraph"/>
        <w:numPr>
          <w:ilvl w:val="0"/>
          <w:numId w:val="47"/>
        </w:numPr>
        <w:spacing w:line="240" w:lineRule="auto"/>
        <w:jc w:val="both"/>
        <w:rPr>
          <w:rStyle w:val="normaltextrun"/>
          <w:rFonts w:ascii="Arial" w:hAnsi="Arial" w:cs="Arial"/>
          <w:u w:val="single"/>
        </w:rPr>
      </w:pPr>
      <w:r w:rsidRPr="00EE04D4">
        <w:rPr>
          <w:rFonts w:ascii="Arial" w:hAnsi="Arial" w:cs="Arial"/>
        </w:rPr>
        <w:t xml:space="preserve">The </w:t>
      </w:r>
      <w:r w:rsidR="00480CFE" w:rsidRPr="00EE04D4">
        <w:rPr>
          <w:rFonts w:ascii="Arial" w:hAnsi="Arial" w:cs="Arial"/>
        </w:rPr>
        <w:t>IRB will be designated</w:t>
      </w:r>
      <w:r w:rsidRPr="00EE04D4">
        <w:rPr>
          <w:rFonts w:ascii="Arial" w:hAnsi="Arial" w:cs="Arial"/>
        </w:rPr>
        <w:t xml:space="preserve"> by statutory instrument </w:t>
      </w:r>
      <w:r w:rsidR="00F8304F">
        <w:rPr>
          <w:rFonts w:ascii="Arial" w:hAnsi="Arial" w:cs="Arial"/>
        </w:rPr>
        <w:t>which</w:t>
      </w:r>
      <w:r w:rsidR="00EA2C2D">
        <w:rPr>
          <w:rFonts w:ascii="Arial" w:hAnsi="Arial" w:cs="Arial"/>
        </w:rPr>
        <w:t xml:space="preserve"> </w:t>
      </w:r>
      <w:r w:rsidRPr="00EE04D4">
        <w:rPr>
          <w:rFonts w:ascii="Arial" w:hAnsi="Arial" w:cs="Arial"/>
        </w:rPr>
        <w:t xml:space="preserve">will be subject to </w:t>
      </w:r>
      <w:r w:rsidR="00922A85" w:rsidRPr="00EE04D4">
        <w:rPr>
          <w:rFonts w:ascii="Arial" w:hAnsi="Arial" w:cs="Arial"/>
        </w:rPr>
        <w:t xml:space="preserve">the </w:t>
      </w:r>
      <w:r w:rsidRPr="00EE04D4">
        <w:rPr>
          <w:rFonts w:ascii="Arial" w:hAnsi="Arial" w:cs="Arial"/>
        </w:rPr>
        <w:t xml:space="preserve">negative resolution procedure. The </w:t>
      </w:r>
      <w:r w:rsidR="00E068B4" w:rsidRPr="00EE04D4">
        <w:rPr>
          <w:rFonts w:ascii="Arial" w:hAnsi="Arial" w:cs="Arial"/>
        </w:rPr>
        <w:t>DfT</w:t>
      </w:r>
      <w:r w:rsidRPr="00EE04D4">
        <w:rPr>
          <w:rFonts w:ascii="Arial" w:hAnsi="Arial" w:cs="Arial"/>
        </w:rPr>
        <w:t xml:space="preserve"> considers this an appropriate level of scrutiny</w:t>
      </w:r>
      <w:r w:rsidR="00B15A8F" w:rsidRPr="00EE04D4">
        <w:rPr>
          <w:rFonts w:ascii="Arial" w:hAnsi="Arial" w:cs="Arial"/>
        </w:rPr>
        <w:t xml:space="preserve"> given</w:t>
      </w:r>
      <w:r w:rsidRPr="00EE04D4">
        <w:rPr>
          <w:rStyle w:val="normaltextrun"/>
          <w:rFonts w:ascii="Arial" w:hAnsi="Arial" w:cs="Arial"/>
          <w:color w:val="000000"/>
          <w:shd w:val="clear" w:color="auto" w:fill="FFFFFF"/>
        </w:rPr>
        <w:t xml:space="preserve"> the limited nature of the power to appoint an IRB as set out in the Bill.</w:t>
      </w:r>
    </w:p>
    <w:p w14:paraId="777D7FF7" w14:textId="77777777" w:rsidR="000D4C7C" w:rsidRDefault="000D4C7C" w:rsidP="000140C3">
      <w:pPr>
        <w:spacing w:line="240" w:lineRule="auto"/>
        <w:rPr>
          <w:rFonts w:ascii="Arial" w:hAnsi="Arial" w:cs="Arial"/>
          <w:b/>
          <w:u w:val="single"/>
        </w:rPr>
      </w:pPr>
      <w:r>
        <w:rPr>
          <w:rFonts w:ascii="Arial" w:hAnsi="Arial" w:cs="Arial"/>
          <w:b/>
          <w:u w:val="single"/>
        </w:rPr>
        <w:br w:type="page"/>
      </w:r>
    </w:p>
    <w:p w14:paraId="4F402068" w14:textId="77777777" w:rsidR="000D4C7C" w:rsidRDefault="000D4C7C" w:rsidP="000140C3">
      <w:pPr>
        <w:spacing w:line="240" w:lineRule="auto"/>
        <w:jc w:val="center"/>
        <w:rPr>
          <w:rFonts w:ascii="Arial" w:hAnsi="Arial" w:cs="Arial"/>
          <w:b/>
        </w:rPr>
      </w:pPr>
    </w:p>
    <w:p w14:paraId="6A28159D" w14:textId="4E9EE87C" w:rsidR="000D4C7C" w:rsidRDefault="000D4C7C" w:rsidP="00FF6E60">
      <w:pPr>
        <w:pStyle w:val="Heading2"/>
        <w:spacing w:line="240" w:lineRule="auto"/>
        <w:rPr>
          <w:rStyle w:val="normaltextrun"/>
          <w:bCs/>
          <w:color w:val="000000"/>
          <w:shd w:val="clear" w:color="auto" w:fill="FFFFFF"/>
        </w:rPr>
      </w:pPr>
      <w:bookmarkStart w:id="4" w:name="_Toc159244027"/>
      <w:r w:rsidRPr="009E5543">
        <w:t xml:space="preserve">DELEGATED POWER </w:t>
      </w:r>
      <w:r w:rsidR="00B117CC">
        <w:t>2</w:t>
      </w:r>
      <w:r w:rsidR="00F20849">
        <w:t>:</w:t>
      </w:r>
      <w:r w:rsidRPr="009E5543">
        <w:t xml:space="preserve"> </w:t>
      </w:r>
      <w:r w:rsidR="0076415F">
        <w:rPr>
          <w:rStyle w:val="normaltextrun"/>
          <w:bCs/>
          <w:color w:val="000000"/>
          <w:shd w:val="clear" w:color="auto" w:fill="FFFFFF"/>
        </w:rPr>
        <w:t>Power t</w:t>
      </w:r>
      <w:r w:rsidR="003B7848">
        <w:rPr>
          <w:rStyle w:val="normaltextrun"/>
          <w:bCs/>
          <w:color w:val="000000"/>
          <w:shd w:val="clear" w:color="auto" w:fill="FFFFFF"/>
        </w:rPr>
        <w:t>o</w:t>
      </w:r>
      <w:r w:rsidRPr="009E5543">
        <w:rPr>
          <w:rStyle w:val="normaltextrun"/>
          <w:bCs/>
          <w:color w:val="000000"/>
          <w:shd w:val="clear" w:color="auto" w:fill="FFFFFF"/>
        </w:rPr>
        <w:t xml:space="preserve"> enable amendments to the Railways (Access, Management and Licensing of Railway Undertakings) Regulations 2016 and associated retained EU Regulations and Implementing Acts that stem from them</w:t>
      </w:r>
      <w:bookmarkEnd w:id="4"/>
    </w:p>
    <w:p w14:paraId="1ED20E17" w14:textId="11FB5E21" w:rsidR="000D4C7C" w:rsidRDefault="000D4C7C" w:rsidP="00FF6E60">
      <w:pPr>
        <w:spacing w:after="240" w:line="240" w:lineRule="auto"/>
        <w:ind w:left="-142"/>
        <w:jc w:val="both"/>
        <w:rPr>
          <w:rFonts w:ascii="Arial" w:hAnsi="Arial" w:cs="Arial"/>
          <w:b/>
        </w:rPr>
      </w:pPr>
      <w:r w:rsidRPr="009E5543">
        <w:rPr>
          <w:rFonts w:ascii="Arial" w:hAnsi="Arial" w:cs="Arial"/>
          <w:b/>
        </w:rPr>
        <w:t xml:space="preserve">Clause </w:t>
      </w:r>
      <w:r w:rsidR="0013108D">
        <w:rPr>
          <w:rFonts w:ascii="Arial" w:hAnsi="Arial" w:cs="Arial"/>
          <w:b/>
        </w:rPr>
        <w:t>8</w:t>
      </w:r>
      <w:r>
        <w:rPr>
          <w:rFonts w:ascii="Arial" w:hAnsi="Arial" w:cs="Arial"/>
          <w:b/>
        </w:rPr>
        <w:t>: Railway transport services: authorisation access and management</w:t>
      </w:r>
    </w:p>
    <w:p w14:paraId="7B734AF7" w14:textId="4B43A54D" w:rsidR="000D4C7C" w:rsidRPr="009E5543" w:rsidRDefault="000D4C7C" w:rsidP="00FF6E60">
      <w:pPr>
        <w:autoSpaceDE w:val="0"/>
        <w:autoSpaceDN w:val="0"/>
        <w:adjustRightInd w:val="0"/>
        <w:spacing w:after="240" w:line="240" w:lineRule="auto"/>
        <w:ind w:left="-142"/>
        <w:jc w:val="both"/>
        <w:rPr>
          <w:rFonts w:ascii="Arial" w:hAnsi="Arial" w:cs="Arial"/>
        </w:rPr>
      </w:pPr>
      <w:r w:rsidRPr="009E5543">
        <w:rPr>
          <w:rFonts w:ascii="Arial" w:hAnsi="Arial" w:cs="Arial"/>
          <w:i/>
        </w:rPr>
        <w:t>Power conferred on</w:t>
      </w:r>
      <w:r w:rsidRPr="009E5543">
        <w:rPr>
          <w:rFonts w:ascii="Arial" w:hAnsi="Arial" w:cs="Arial"/>
        </w:rPr>
        <w:t xml:space="preserve">: </w:t>
      </w:r>
      <w:r w:rsidR="002A6599">
        <w:rPr>
          <w:rStyle w:val="normaltextrun"/>
          <w:rFonts w:ascii="Arial" w:hAnsi="Arial" w:cs="Arial"/>
          <w:color w:val="000000"/>
          <w:shd w:val="clear" w:color="auto" w:fill="FFFFFF"/>
        </w:rPr>
        <w:t>T</w:t>
      </w:r>
      <w:r w:rsidRPr="009E5543">
        <w:rPr>
          <w:rStyle w:val="normaltextrun"/>
          <w:rFonts w:ascii="Arial" w:hAnsi="Arial" w:cs="Arial"/>
          <w:color w:val="000000"/>
          <w:shd w:val="clear" w:color="auto" w:fill="FFFFFF"/>
        </w:rPr>
        <w:t>he Secretary of State</w:t>
      </w:r>
      <w:r w:rsidR="002A6599">
        <w:rPr>
          <w:rStyle w:val="normaltextrun"/>
          <w:rFonts w:ascii="Arial" w:hAnsi="Arial" w:cs="Arial"/>
          <w:color w:val="000000"/>
          <w:shd w:val="clear" w:color="auto" w:fill="FFFFFF"/>
        </w:rPr>
        <w:t xml:space="preserve"> for Transport</w:t>
      </w:r>
    </w:p>
    <w:p w14:paraId="110FD1EE" w14:textId="13DA8872" w:rsidR="000D4C7C" w:rsidRPr="009E5543" w:rsidRDefault="000D4C7C" w:rsidP="00FF6E60">
      <w:pPr>
        <w:autoSpaceDE w:val="0"/>
        <w:autoSpaceDN w:val="0"/>
        <w:adjustRightInd w:val="0"/>
        <w:spacing w:after="240" w:line="240" w:lineRule="auto"/>
        <w:ind w:left="-142"/>
        <w:jc w:val="both"/>
        <w:rPr>
          <w:rFonts w:ascii="Arial" w:hAnsi="Arial" w:cs="Arial"/>
        </w:rPr>
      </w:pPr>
      <w:r w:rsidRPr="009E5543">
        <w:rPr>
          <w:rFonts w:ascii="Arial" w:hAnsi="Arial" w:cs="Arial"/>
          <w:i/>
        </w:rPr>
        <w:t>Power exercisa</w:t>
      </w:r>
      <w:r>
        <w:rPr>
          <w:rFonts w:ascii="Arial" w:hAnsi="Arial" w:cs="Arial"/>
          <w:i/>
        </w:rPr>
        <w:t>ble</w:t>
      </w:r>
      <w:r w:rsidRPr="009E5543">
        <w:rPr>
          <w:rFonts w:ascii="Arial" w:hAnsi="Arial" w:cs="Arial"/>
          <w:i/>
        </w:rPr>
        <w:t xml:space="preserve"> by</w:t>
      </w:r>
      <w:r w:rsidRPr="009E5543">
        <w:rPr>
          <w:rFonts w:ascii="Arial" w:hAnsi="Arial" w:cs="Arial"/>
        </w:rPr>
        <w:t xml:space="preserve">: </w:t>
      </w:r>
      <w:r w:rsidR="00891488">
        <w:rPr>
          <w:rFonts w:ascii="Arial" w:hAnsi="Arial" w:cs="Arial"/>
        </w:rPr>
        <w:t xml:space="preserve">Regulations made by </w:t>
      </w:r>
      <w:r w:rsidR="00077DC2" w:rsidRPr="00FF6E60">
        <w:rPr>
          <w:rFonts w:ascii="Arial" w:hAnsi="Arial" w:cs="Arial"/>
        </w:rPr>
        <w:t>S</w:t>
      </w:r>
      <w:r w:rsidRPr="00FF6E60">
        <w:rPr>
          <w:rFonts w:ascii="Arial" w:hAnsi="Arial" w:cs="Arial"/>
        </w:rPr>
        <w:t xml:space="preserve">tatutory </w:t>
      </w:r>
      <w:r w:rsidR="00077DC2" w:rsidRPr="00FF6E60">
        <w:rPr>
          <w:rFonts w:ascii="Arial" w:hAnsi="Arial" w:cs="Arial"/>
        </w:rPr>
        <w:t>I</w:t>
      </w:r>
      <w:r w:rsidRPr="00FF6E60">
        <w:rPr>
          <w:rFonts w:ascii="Arial" w:hAnsi="Arial" w:cs="Arial"/>
        </w:rPr>
        <w:t>nstrument</w:t>
      </w:r>
    </w:p>
    <w:p w14:paraId="26F55607" w14:textId="2980CE3C" w:rsidR="000D4C7C" w:rsidRDefault="000D4C7C" w:rsidP="002B0F74">
      <w:pPr>
        <w:spacing w:after="240" w:line="240" w:lineRule="auto"/>
        <w:ind w:left="-142"/>
        <w:jc w:val="both"/>
        <w:rPr>
          <w:rFonts w:ascii="Arial" w:hAnsi="Arial" w:cs="Arial"/>
        </w:rPr>
      </w:pPr>
      <w:r w:rsidRPr="009E5543">
        <w:rPr>
          <w:rFonts w:ascii="Arial" w:hAnsi="Arial" w:cs="Arial"/>
          <w:i/>
        </w:rPr>
        <w:t>Parliamentary Procedure</w:t>
      </w:r>
      <w:r w:rsidRPr="009E5543">
        <w:rPr>
          <w:rFonts w:ascii="Arial" w:hAnsi="Arial" w:cs="Arial"/>
        </w:rPr>
        <w:t xml:space="preserve">: </w:t>
      </w:r>
      <w:r w:rsidR="00DF6C5B">
        <w:rPr>
          <w:rFonts w:ascii="Arial" w:hAnsi="Arial" w:cs="Arial"/>
        </w:rPr>
        <w:t>A</w:t>
      </w:r>
      <w:r w:rsidRPr="009E5543">
        <w:rPr>
          <w:rFonts w:ascii="Arial" w:hAnsi="Arial" w:cs="Arial"/>
        </w:rPr>
        <w:t>ffirmative procedure</w:t>
      </w:r>
    </w:p>
    <w:p w14:paraId="2CF217B8" w14:textId="692F9E22" w:rsidR="000D4C7C" w:rsidRPr="009E5543" w:rsidRDefault="000D4C7C" w:rsidP="002B0F74">
      <w:pPr>
        <w:spacing w:after="240" w:line="240" w:lineRule="auto"/>
        <w:ind w:left="-142"/>
        <w:jc w:val="both"/>
        <w:rPr>
          <w:rFonts w:ascii="Arial" w:hAnsi="Arial" w:cs="Arial"/>
          <w:u w:val="single"/>
        </w:rPr>
      </w:pPr>
      <w:r w:rsidRPr="009E5543">
        <w:rPr>
          <w:rFonts w:ascii="Arial" w:hAnsi="Arial" w:cs="Arial"/>
          <w:u w:val="single"/>
        </w:rPr>
        <w:t>Context and Purpose</w:t>
      </w:r>
    </w:p>
    <w:p w14:paraId="5E84CB21" w14:textId="7CD7696E" w:rsidR="000D4C7C" w:rsidRDefault="000D4C7C" w:rsidP="00FF481F">
      <w:pPr>
        <w:pStyle w:val="ListParagraph"/>
        <w:numPr>
          <w:ilvl w:val="0"/>
          <w:numId w:val="33"/>
        </w:numPr>
        <w:autoSpaceDE w:val="0"/>
        <w:autoSpaceDN w:val="0"/>
        <w:adjustRightInd w:val="0"/>
        <w:spacing w:after="240" w:line="240" w:lineRule="auto"/>
        <w:contextualSpacing w:val="0"/>
        <w:jc w:val="both"/>
        <w:rPr>
          <w:rFonts w:ascii="Arial" w:eastAsia="Arial" w:hAnsi="Arial" w:cs="Arial"/>
        </w:rPr>
      </w:pPr>
      <w:r w:rsidRPr="69385697">
        <w:rPr>
          <w:rFonts w:ascii="Arial" w:eastAsia="Arial" w:hAnsi="Arial" w:cs="Arial"/>
        </w:rPr>
        <w:t>This provision introduces a delegated power which will enable the making or amending of specific rail markets legislation to ensure it is up to date</w:t>
      </w:r>
      <w:r w:rsidR="003469D4">
        <w:rPr>
          <w:rFonts w:ascii="Arial" w:eastAsia="Arial" w:hAnsi="Arial" w:cs="Arial"/>
        </w:rPr>
        <w:t xml:space="preserve"> and fit for purpose</w:t>
      </w:r>
      <w:r w:rsidRPr="69385697">
        <w:rPr>
          <w:rFonts w:ascii="Arial" w:eastAsia="Arial" w:hAnsi="Arial" w:cs="Arial"/>
        </w:rPr>
        <w:t xml:space="preserve">. This would allow the use of the affirmative </w:t>
      </w:r>
      <w:r w:rsidR="002A6599" w:rsidRPr="69385697">
        <w:rPr>
          <w:rFonts w:ascii="Arial" w:eastAsia="Arial" w:hAnsi="Arial" w:cs="Arial"/>
        </w:rPr>
        <w:t>S</w:t>
      </w:r>
      <w:r w:rsidRPr="69385697">
        <w:rPr>
          <w:rFonts w:ascii="Arial" w:eastAsia="Arial" w:hAnsi="Arial" w:cs="Arial"/>
        </w:rPr>
        <w:t xml:space="preserve">tatutory </w:t>
      </w:r>
      <w:r w:rsidR="002A6599" w:rsidRPr="69385697">
        <w:rPr>
          <w:rFonts w:ascii="Arial" w:eastAsia="Arial" w:hAnsi="Arial" w:cs="Arial"/>
        </w:rPr>
        <w:t>I</w:t>
      </w:r>
      <w:r w:rsidRPr="69385697">
        <w:rPr>
          <w:rFonts w:ascii="Arial" w:eastAsia="Arial" w:hAnsi="Arial" w:cs="Arial"/>
        </w:rPr>
        <w:t>nstrument process to modify certain regulations.</w:t>
      </w:r>
    </w:p>
    <w:p w14:paraId="2771904D" w14:textId="09F3E698" w:rsidR="000D4C7C" w:rsidRPr="00A8347A" w:rsidRDefault="000D4C7C" w:rsidP="00FF481F">
      <w:pPr>
        <w:pStyle w:val="ListParagraph"/>
        <w:numPr>
          <w:ilvl w:val="0"/>
          <w:numId w:val="33"/>
        </w:numPr>
        <w:autoSpaceDE w:val="0"/>
        <w:autoSpaceDN w:val="0"/>
        <w:adjustRightInd w:val="0"/>
        <w:spacing w:after="240" w:line="240" w:lineRule="auto"/>
        <w:contextualSpacing w:val="0"/>
        <w:jc w:val="both"/>
        <w:rPr>
          <w:rFonts w:ascii="Arial" w:eastAsia="Arial" w:hAnsi="Arial" w:cs="Arial"/>
        </w:rPr>
      </w:pPr>
      <w:r w:rsidRPr="69385697">
        <w:rPr>
          <w:rFonts w:ascii="Arial" w:eastAsia="Arial" w:hAnsi="Arial" w:cs="Arial"/>
        </w:rPr>
        <w:t xml:space="preserve">The regulations that the power to amend will apply to are highly technical and complex, relating to the access </w:t>
      </w:r>
      <w:r w:rsidR="00F13357">
        <w:rPr>
          <w:rFonts w:ascii="Arial" w:eastAsia="Arial" w:hAnsi="Arial" w:cs="Arial"/>
        </w:rPr>
        <w:t xml:space="preserve">to, </w:t>
      </w:r>
      <w:r w:rsidRPr="69385697">
        <w:rPr>
          <w:rFonts w:ascii="Arial" w:eastAsia="Arial" w:hAnsi="Arial" w:cs="Arial"/>
        </w:rPr>
        <w:t>and management of</w:t>
      </w:r>
      <w:r w:rsidR="00F13357">
        <w:rPr>
          <w:rFonts w:ascii="Arial" w:eastAsia="Arial" w:hAnsi="Arial" w:cs="Arial"/>
        </w:rPr>
        <w:t>,</w:t>
      </w:r>
      <w:r w:rsidRPr="69385697">
        <w:rPr>
          <w:rFonts w:ascii="Arial" w:eastAsia="Arial" w:hAnsi="Arial" w:cs="Arial"/>
        </w:rPr>
        <w:t xml:space="preserve"> the railways. As the rail markets have developed, and the roles and responsibilities of the </w:t>
      </w:r>
      <w:r w:rsidR="002A6599" w:rsidRPr="69385697">
        <w:rPr>
          <w:rFonts w:ascii="Arial" w:eastAsia="Arial" w:hAnsi="Arial" w:cs="Arial"/>
        </w:rPr>
        <w:t>I</w:t>
      </w:r>
      <w:r w:rsidRPr="69385697">
        <w:rPr>
          <w:rFonts w:ascii="Arial" w:eastAsia="Arial" w:hAnsi="Arial" w:cs="Arial"/>
        </w:rPr>
        <w:t xml:space="preserve">nfrastructure </w:t>
      </w:r>
      <w:r w:rsidR="002A6599" w:rsidRPr="69385697">
        <w:rPr>
          <w:rFonts w:ascii="Arial" w:eastAsia="Arial" w:hAnsi="Arial" w:cs="Arial"/>
        </w:rPr>
        <w:t>M</w:t>
      </w:r>
      <w:r w:rsidRPr="69385697">
        <w:rPr>
          <w:rFonts w:ascii="Arial" w:eastAsia="Arial" w:hAnsi="Arial" w:cs="Arial"/>
        </w:rPr>
        <w:t xml:space="preserve">anager and the regulator have evolved, it has been necessary to amend these regulations several times over the last thirty years. The </w:t>
      </w:r>
      <w:r w:rsidR="003B7848" w:rsidRPr="003B7848">
        <w:rPr>
          <w:rFonts w:ascii="Arial" w:eastAsia="Arial" w:hAnsi="Arial" w:cs="Arial"/>
        </w:rPr>
        <w:t xml:space="preserve">Railways (Access, Management and Licensing of Railway Undertakings) Regulations 2016 </w:t>
      </w:r>
      <w:r w:rsidR="003B7848">
        <w:rPr>
          <w:rFonts w:ascii="Arial" w:eastAsia="Arial" w:hAnsi="Arial" w:cs="Arial"/>
        </w:rPr>
        <w:t>(</w:t>
      </w:r>
      <w:r w:rsidRPr="69385697">
        <w:rPr>
          <w:rFonts w:ascii="Arial" w:eastAsia="Arial" w:hAnsi="Arial" w:cs="Arial"/>
        </w:rPr>
        <w:t>2016 Access and Management Regulations</w:t>
      </w:r>
      <w:r w:rsidR="003B7848">
        <w:rPr>
          <w:rFonts w:ascii="Arial" w:eastAsia="Arial" w:hAnsi="Arial" w:cs="Arial"/>
        </w:rPr>
        <w:t>)</w:t>
      </w:r>
      <w:r w:rsidR="002D6FD8">
        <w:rPr>
          <w:rFonts w:ascii="Arial" w:eastAsia="Arial" w:hAnsi="Arial" w:cs="Arial"/>
        </w:rPr>
        <w:t xml:space="preserve"> </w:t>
      </w:r>
      <w:r w:rsidRPr="69385697">
        <w:rPr>
          <w:rFonts w:ascii="Arial" w:eastAsia="Arial" w:hAnsi="Arial" w:cs="Arial"/>
        </w:rPr>
        <w:t>in particular, have historically been subject to legislative change on a relatively frequent basis.</w:t>
      </w:r>
    </w:p>
    <w:p w14:paraId="4AB98F3F" w14:textId="3D57AACE" w:rsidR="000D4C7C" w:rsidRDefault="000D4C7C" w:rsidP="00FF481F">
      <w:pPr>
        <w:pStyle w:val="ListParagraph"/>
        <w:numPr>
          <w:ilvl w:val="0"/>
          <w:numId w:val="33"/>
        </w:numPr>
        <w:autoSpaceDE w:val="0"/>
        <w:autoSpaceDN w:val="0"/>
        <w:adjustRightInd w:val="0"/>
        <w:spacing w:after="240" w:line="240" w:lineRule="auto"/>
        <w:jc w:val="both"/>
        <w:rPr>
          <w:rFonts w:ascii="Arial" w:eastAsia="Arial" w:hAnsi="Arial" w:cs="Arial"/>
        </w:rPr>
      </w:pPr>
      <w:r w:rsidRPr="69385697">
        <w:rPr>
          <w:rFonts w:ascii="Arial" w:eastAsia="Arial" w:hAnsi="Arial" w:cs="Arial"/>
        </w:rPr>
        <w:t xml:space="preserve">While the UK was a member of the EU, amendments could be </w:t>
      </w:r>
      <w:r w:rsidR="002D6FD8">
        <w:rPr>
          <w:rFonts w:ascii="Arial" w:eastAsia="Arial" w:hAnsi="Arial" w:cs="Arial"/>
        </w:rPr>
        <w:t>made</w:t>
      </w:r>
      <w:r w:rsidR="002D6FD8" w:rsidRPr="69385697">
        <w:rPr>
          <w:rFonts w:ascii="Arial" w:eastAsia="Arial" w:hAnsi="Arial" w:cs="Arial"/>
        </w:rPr>
        <w:t xml:space="preserve"> </w:t>
      </w:r>
      <w:r w:rsidRPr="69385697">
        <w:rPr>
          <w:rFonts w:ascii="Arial" w:eastAsia="Arial" w:hAnsi="Arial" w:cs="Arial"/>
        </w:rPr>
        <w:t xml:space="preserve">using secondary legislation to implement EU legislation. Following the UK’s exit from the EU, even minor amendments to the regulations </w:t>
      </w:r>
      <w:r w:rsidR="002D6FD8">
        <w:rPr>
          <w:rFonts w:ascii="Arial" w:eastAsia="Arial" w:hAnsi="Arial" w:cs="Arial"/>
        </w:rPr>
        <w:t>are required to be</w:t>
      </w:r>
      <w:r w:rsidRPr="69385697">
        <w:rPr>
          <w:rFonts w:ascii="Arial" w:eastAsia="Arial" w:hAnsi="Arial" w:cs="Arial"/>
        </w:rPr>
        <w:t xml:space="preserve"> made using primary legislation.</w:t>
      </w:r>
    </w:p>
    <w:p w14:paraId="524B7DA3" w14:textId="77777777" w:rsidR="003B7848" w:rsidRPr="00A8347A" w:rsidRDefault="003B7848" w:rsidP="002B0F74">
      <w:pPr>
        <w:pStyle w:val="ListParagraph"/>
        <w:autoSpaceDE w:val="0"/>
        <w:autoSpaceDN w:val="0"/>
        <w:adjustRightInd w:val="0"/>
        <w:spacing w:after="240" w:line="240" w:lineRule="auto"/>
        <w:ind w:left="360"/>
        <w:jc w:val="both"/>
        <w:rPr>
          <w:rFonts w:ascii="Arial" w:eastAsia="Arial" w:hAnsi="Arial" w:cs="Arial"/>
        </w:rPr>
      </w:pPr>
    </w:p>
    <w:p w14:paraId="4BB94358" w14:textId="6B46CBE1" w:rsidR="000D4C7C" w:rsidRDefault="000D4C7C" w:rsidP="00FF481F">
      <w:pPr>
        <w:pStyle w:val="ListParagraph"/>
        <w:numPr>
          <w:ilvl w:val="0"/>
          <w:numId w:val="33"/>
        </w:numPr>
        <w:autoSpaceDE w:val="0"/>
        <w:autoSpaceDN w:val="0"/>
        <w:adjustRightInd w:val="0"/>
        <w:spacing w:after="240" w:line="240" w:lineRule="auto"/>
        <w:contextualSpacing w:val="0"/>
        <w:jc w:val="both"/>
        <w:rPr>
          <w:rFonts w:ascii="Arial" w:eastAsia="Arial" w:hAnsi="Arial" w:cs="Arial"/>
        </w:rPr>
      </w:pPr>
      <w:r w:rsidRPr="69385697">
        <w:rPr>
          <w:rFonts w:ascii="Arial" w:eastAsia="Arial" w:hAnsi="Arial" w:cs="Arial"/>
        </w:rPr>
        <w:t xml:space="preserve">Although the Retained EU Law Act 2023 contains time-limited powers to amend </w:t>
      </w:r>
      <w:r w:rsidR="00DC1893">
        <w:rPr>
          <w:rFonts w:ascii="Arial" w:eastAsia="Arial" w:hAnsi="Arial" w:cs="Arial"/>
        </w:rPr>
        <w:t xml:space="preserve">relevant </w:t>
      </w:r>
      <w:r w:rsidRPr="69385697">
        <w:rPr>
          <w:rFonts w:ascii="Arial" w:eastAsia="Arial" w:hAnsi="Arial" w:cs="Arial"/>
        </w:rPr>
        <w:t xml:space="preserve">regulations, the power to amend in the Rail Reform Bill will enable the </w:t>
      </w:r>
      <w:r w:rsidR="00D6244D">
        <w:rPr>
          <w:rFonts w:ascii="Arial" w:eastAsia="Arial" w:hAnsi="Arial" w:cs="Arial"/>
        </w:rPr>
        <w:t>Secretary of State</w:t>
      </w:r>
      <w:r w:rsidRPr="69385697">
        <w:rPr>
          <w:rFonts w:ascii="Arial" w:eastAsia="Arial" w:hAnsi="Arial" w:cs="Arial"/>
        </w:rPr>
        <w:t xml:space="preserve"> to make changes to </w:t>
      </w:r>
      <w:r w:rsidR="00DC1893">
        <w:rPr>
          <w:rFonts w:ascii="Arial" w:eastAsia="Arial" w:hAnsi="Arial" w:cs="Arial"/>
        </w:rPr>
        <w:t>such</w:t>
      </w:r>
      <w:r w:rsidR="00DC1893" w:rsidRPr="69385697">
        <w:rPr>
          <w:rFonts w:ascii="Arial" w:eastAsia="Arial" w:hAnsi="Arial" w:cs="Arial"/>
        </w:rPr>
        <w:t xml:space="preserve"> </w:t>
      </w:r>
      <w:r w:rsidRPr="69385697">
        <w:rPr>
          <w:rFonts w:ascii="Arial" w:eastAsia="Arial" w:hAnsi="Arial" w:cs="Arial"/>
        </w:rPr>
        <w:t xml:space="preserve">regulations over the longer term. </w:t>
      </w:r>
    </w:p>
    <w:p w14:paraId="1D59708C" w14:textId="51178F77" w:rsidR="000D4C7C" w:rsidRDefault="000D4C7C" w:rsidP="00FF481F">
      <w:pPr>
        <w:pStyle w:val="ListParagraph"/>
        <w:numPr>
          <w:ilvl w:val="0"/>
          <w:numId w:val="33"/>
        </w:numPr>
        <w:autoSpaceDE w:val="0"/>
        <w:autoSpaceDN w:val="0"/>
        <w:adjustRightInd w:val="0"/>
        <w:spacing w:after="240" w:line="240" w:lineRule="auto"/>
        <w:contextualSpacing w:val="0"/>
        <w:jc w:val="both"/>
        <w:rPr>
          <w:rFonts w:ascii="Arial" w:eastAsia="Arial" w:hAnsi="Arial" w:cs="Arial"/>
        </w:rPr>
      </w:pPr>
      <w:r w:rsidRPr="69385697">
        <w:rPr>
          <w:rFonts w:ascii="Arial" w:eastAsia="Arial" w:hAnsi="Arial" w:cs="Arial"/>
        </w:rPr>
        <w:t xml:space="preserve">As the IRB is established and takes on duties as the </w:t>
      </w:r>
      <w:r w:rsidR="002A6599" w:rsidRPr="69385697">
        <w:rPr>
          <w:rFonts w:ascii="Arial" w:eastAsia="Arial" w:hAnsi="Arial" w:cs="Arial"/>
        </w:rPr>
        <w:t>I</w:t>
      </w:r>
      <w:r w:rsidRPr="69385697">
        <w:rPr>
          <w:rFonts w:ascii="Arial" w:eastAsia="Arial" w:hAnsi="Arial" w:cs="Arial"/>
        </w:rPr>
        <w:t xml:space="preserve">nfrastructure </w:t>
      </w:r>
      <w:r w:rsidR="002A6599" w:rsidRPr="69385697">
        <w:rPr>
          <w:rFonts w:ascii="Arial" w:eastAsia="Arial" w:hAnsi="Arial" w:cs="Arial"/>
        </w:rPr>
        <w:t>M</w:t>
      </w:r>
      <w:r w:rsidRPr="69385697">
        <w:rPr>
          <w:rFonts w:ascii="Arial" w:eastAsia="Arial" w:hAnsi="Arial" w:cs="Arial"/>
        </w:rPr>
        <w:t xml:space="preserve">anager and the </w:t>
      </w:r>
      <w:r w:rsidR="001C1AD0">
        <w:rPr>
          <w:rFonts w:ascii="Arial" w:eastAsia="Arial" w:hAnsi="Arial" w:cs="Arial"/>
        </w:rPr>
        <w:t>F</w:t>
      </w:r>
      <w:r w:rsidRPr="69385697">
        <w:rPr>
          <w:rFonts w:ascii="Arial" w:eastAsia="Arial" w:hAnsi="Arial" w:cs="Arial"/>
        </w:rPr>
        <w:t xml:space="preserve">ranchising </w:t>
      </w:r>
      <w:r w:rsidR="001C1AD0">
        <w:rPr>
          <w:rFonts w:ascii="Arial" w:eastAsia="Arial" w:hAnsi="Arial" w:cs="Arial"/>
        </w:rPr>
        <w:t>A</w:t>
      </w:r>
      <w:r w:rsidRPr="69385697">
        <w:rPr>
          <w:rFonts w:ascii="Arial" w:eastAsia="Arial" w:hAnsi="Arial" w:cs="Arial"/>
        </w:rPr>
        <w:t xml:space="preserve">uthority, the regulations will need to continue to change as the management of the railway evolves. This </w:t>
      </w:r>
      <w:r w:rsidR="00777BFD">
        <w:rPr>
          <w:rFonts w:ascii="Arial" w:eastAsia="Arial" w:hAnsi="Arial" w:cs="Arial"/>
        </w:rPr>
        <w:t>power</w:t>
      </w:r>
      <w:r w:rsidRPr="69385697">
        <w:rPr>
          <w:rFonts w:ascii="Arial" w:eastAsia="Arial" w:hAnsi="Arial" w:cs="Arial"/>
        </w:rPr>
        <w:t xml:space="preserve"> will enable </w:t>
      </w:r>
      <w:r w:rsidR="003176C2">
        <w:rPr>
          <w:rFonts w:ascii="Arial" w:eastAsia="Arial" w:hAnsi="Arial" w:cs="Arial"/>
        </w:rPr>
        <w:t>g</w:t>
      </w:r>
      <w:r w:rsidRPr="69385697">
        <w:rPr>
          <w:rFonts w:ascii="Arial" w:eastAsia="Arial" w:hAnsi="Arial" w:cs="Arial"/>
        </w:rPr>
        <w:t>overnment to deliver a more efficient, integrated railway, under the IRB.</w:t>
      </w:r>
    </w:p>
    <w:p w14:paraId="0B3F5BB7" w14:textId="4998DCEC" w:rsidR="000D4C7C" w:rsidRDefault="000D4C7C" w:rsidP="00FF481F">
      <w:pPr>
        <w:pStyle w:val="ListParagraph"/>
        <w:numPr>
          <w:ilvl w:val="0"/>
          <w:numId w:val="33"/>
        </w:numPr>
        <w:autoSpaceDE w:val="0"/>
        <w:autoSpaceDN w:val="0"/>
        <w:adjustRightInd w:val="0"/>
        <w:spacing w:after="240" w:line="240" w:lineRule="auto"/>
        <w:contextualSpacing w:val="0"/>
        <w:jc w:val="both"/>
        <w:rPr>
          <w:rFonts w:ascii="Arial" w:eastAsia="Arial" w:hAnsi="Arial" w:cs="Arial"/>
        </w:rPr>
      </w:pPr>
      <w:r w:rsidRPr="69385697">
        <w:rPr>
          <w:rFonts w:ascii="Arial" w:eastAsia="Arial" w:hAnsi="Arial" w:cs="Arial"/>
        </w:rPr>
        <w:t xml:space="preserve">The power would give long-term certainty that the </w:t>
      </w:r>
      <w:r w:rsidR="003176C2">
        <w:rPr>
          <w:rFonts w:ascii="Arial" w:eastAsia="Arial" w:hAnsi="Arial" w:cs="Arial"/>
        </w:rPr>
        <w:t>g</w:t>
      </w:r>
      <w:r w:rsidRPr="69385697">
        <w:rPr>
          <w:rFonts w:ascii="Arial" w:eastAsia="Arial" w:hAnsi="Arial" w:cs="Arial"/>
        </w:rPr>
        <w:t xml:space="preserve">overnment can amend the relevant regulations. This ensures that </w:t>
      </w:r>
      <w:r w:rsidR="003176C2">
        <w:rPr>
          <w:rFonts w:ascii="Arial" w:eastAsia="Arial" w:hAnsi="Arial" w:cs="Arial"/>
        </w:rPr>
        <w:t>g</w:t>
      </w:r>
      <w:r w:rsidRPr="69385697">
        <w:rPr>
          <w:rFonts w:ascii="Arial" w:eastAsia="Arial" w:hAnsi="Arial" w:cs="Arial"/>
        </w:rPr>
        <w:t>overnment can implement rail reform objectives, keep rail markets legislation current, and enable new legislative frameworks, if needed, for future rail projects.</w:t>
      </w:r>
    </w:p>
    <w:p w14:paraId="18AE3F71" w14:textId="77777777" w:rsidR="000D4C7C" w:rsidRPr="00A8347A" w:rsidRDefault="000D4C7C" w:rsidP="00FF481F">
      <w:pPr>
        <w:pStyle w:val="ListParagraph"/>
        <w:numPr>
          <w:ilvl w:val="0"/>
          <w:numId w:val="33"/>
        </w:numPr>
        <w:autoSpaceDE w:val="0"/>
        <w:autoSpaceDN w:val="0"/>
        <w:adjustRightInd w:val="0"/>
        <w:spacing w:after="240" w:line="240" w:lineRule="auto"/>
        <w:contextualSpacing w:val="0"/>
        <w:jc w:val="both"/>
        <w:rPr>
          <w:rFonts w:ascii="Arial" w:eastAsia="Arial" w:hAnsi="Arial" w:cs="Arial"/>
        </w:rPr>
      </w:pPr>
      <w:r w:rsidRPr="69385697">
        <w:rPr>
          <w:rFonts w:ascii="Arial" w:eastAsia="Arial" w:hAnsi="Arial" w:cs="Arial"/>
        </w:rPr>
        <w:t>The key aims are to:</w:t>
      </w:r>
    </w:p>
    <w:p w14:paraId="6FC4A239" w14:textId="6B2E53ED" w:rsidR="000D4C7C" w:rsidRPr="00E013D7" w:rsidRDefault="008E263A" w:rsidP="009414C6">
      <w:pPr>
        <w:pStyle w:val="ListParagraph"/>
        <w:numPr>
          <w:ilvl w:val="0"/>
          <w:numId w:val="49"/>
        </w:numPr>
        <w:autoSpaceDE w:val="0"/>
        <w:autoSpaceDN w:val="0"/>
        <w:adjustRightInd w:val="0"/>
        <w:spacing w:after="0" w:line="240" w:lineRule="auto"/>
        <w:contextualSpacing w:val="0"/>
        <w:jc w:val="both"/>
        <w:rPr>
          <w:rFonts w:ascii="Arial" w:eastAsia="Arial" w:hAnsi="Arial" w:cs="Arial"/>
        </w:rPr>
      </w:pPr>
      <w:r>
        <w:rPr>
          <w:rFonts w:ascii="Arial" w:eastAsia="Arial" w:hAnsi="Arial" w:cs="Arial"/>
        </w:rPr>
        <w:t>e</w:t>
      </w:r>
      <w:r w:rsidR="00C94F59" w:rsidRPr="002B0F74">
        <w:rPr>
          <w:rFonts w:ascii="Arial" w:eastAsia="Arial" w:hAnsi="Arial" w:cs="Arial"/>
        </w:rPr>
        <w:t xml:space="preserve">nable policy objectives </w:t>
      </w:r>
      <w:r w:rsidR="00C94F59" w:rsidRPr="002B0F74" w:rsidDel="001048F5">
        <w:rPr>
          <w:rFonts w:ascii="Arial" w:eastAsia="Arial" w:hAnsi="Arial" w:cs="Arial"/>
        </w:rPr>
        <w:t>to be</w:t>
      </w:r>
      <w:r w:rsidR="00C94F59" w:rsidRPr="002B0F74">
        <w:rPr>
          <w:rFonts w:ascii="Arial" w:eastAsia="Arial" w:hAnsi="Arial" w:cs="Arial"/>
        </w:rPr>
        <w:t xml:space="preserve"> accomplished, by removing barriers to rail reform</w:t>
      </w:r>
      <w:r>
        <w:rPr>
          <w:rFonts w:ascii="Arial" w:eastAsia="Arial" w:hAnsi="Arial" w:cs="Arial"/>
        </w:rPr>
        <w:t>;</w:t>
      </w:r>
    </w:p>
    <w:p w14:paraId="65904C2E" w14:textId="221B3E8E" w:rsidR="000D4C7C" w:rsidRPr="00A8347A" w:rsidRDefault="008E263A" w:rsidP="009414C6">
      <w:pPr>
        <w:pStyle w:val="ListParagraph"/>
        <w:numPr>
          <w:ilvl w:val="0"/>
          <w:numId w:val="49"/>
        </w:numPr>
        <w:autoSpaceDE w:val="0"/>
        <w:autoSpaceDN w:val="0"/>
        <w:adjustRightInd w:val="0"/>
        <w:spacing w:after="0" w:line="240" w:lineRule="auto"/>
        <w:contextualSpacing w:val="0"/>
        <w:jc w:val="both"/>
        <w:rPr>
          <w:rFonts w:ascii="Arial" w:eastAsia="Arial" w:hAnsi="Arial" w:cs="Arial"/>
        </w:rPr>
      </w:pPr>
      <w:r>
        <w:rPr>
          <w:rFonts w:ascii="Arial" w:eastAsia="Arial" w:hAnsi="Arial" w:cs="Arial"/>
        </w:rPr>
        <w:t>m</w:t>
      </w:r>
      <w:r w:rsidR="000D4C7C" w:rsidRPr="69385697">
        <w:rPr>
          <w:rFonts w:ascii="Arial" w:eastAsia="Arial" w:hAnsi="Arial" w:cs="Arial"/>
        </w:rPr>
        <w:t>aintain compliance with international agreements</w:t>
      </w:r>
      <w:r>
        <w:rPr>
          <w:rFonts w:ascii="Arial" w:eastAsia="Arial" w:hAnsi="Arial" w:cs="Arial"/>
        </w:rPr>
        <w:t>; and</w:t>
      </w:r>
      <w:r w:rsidR="000D4C7C" w:rsidRPr="69385697">
        <w:rPr>
          <w:rFonts w:ascii="Arial" w:eastAsia="Arial" w:hAnsi="Arial" w:cs="Arial"/>
        </w:rPr>
        <w:t xml:space="preserve"> </w:t>
      </w:r>
    </w:p>
    <w:p w14:paraId="6BC77B11" w14:textId="1912721E" w:rsidR="000D4C7C" w:rsidRPr="00A8347A" w:rsidRDefault="008E263A" w:rsidP="009414C6">
      <w:pPr>
        <w:pStyle w:val="ListParagraph"/>
        <w:numPr>
          <w:ilvl w:val="0"/>
          <w:numId w:val="49"/>
        </w:numPr>
        <w:autoSpaceDE w:val="0"/>
        <w:autoSpaceDN w:val="0"/>
        <w:adjustRightInd w:val="0"/>
        <w:spacing w:after="240" w:line="240" w:lineRule="auto"/>
        <w:contextualSpacing w:val="0"/>
        <w:jc w:val="both"/>
        <w:rPr>
          <w:rFonts w:ascii="Arial" w:eastAsia="Arial" w:hAnsi="Arial" w:cs="Arial"/>
        </w:rPr>
      </w:pPr>
      <w:r>
        <w:rPr>
          <w:rFonts w:ascii="Arial" w:eastAsia="Arial" w:hAnsi="Arial" w:cs="Arial"/>
        </w:rPr>
        <w:t>e</w:t>
      </w:r>
      <w:r w:rsidR="000D4C7C" w:rsidRPr="69385697">
        <w:rPr>
          <w:rFonts w:ascii="Arial" w:eastAsia="Arial" w:hAnsi="Arial" w:cs="Arial"/>
        </w:rPr>
        <w:t xml:space="preserve">nable the </w:t>
      </w:r>
      <w:r w:rsidR="003176C2">
        <w:rPr>
          <w:rFonts w:ascii="Arial" w:eastAsia="Arial" w:hAnsi="Arial" w:cs="Arial"/>
        </w:rPr>
        <w:t>g</w:t>
      </w:r>
      <w:r w:rsidR="000D4C7C" w:rsidRPr="69385697">
        <w:rPr>
          <w:rFonts w:ascii="Arial" w:eastAsia="Arial" w:hAnsi="Arial" w:cs="Arial"/>
        </w:rPr>
        <w:t>overnment to support further reforms to the railway, by ensuring amendments can be made in a timely manner.</w:t>
      </w:r>
    </w:p>
    <w:p w14:paraId="5EC92CC4" w14:textId="73B0B4CC" w:rsidR="000D4C7C" w:rsidRPr="00A8347A" w:rsidRDefault="000D4C7C" w:rsidP="00FF481F">
      <w:pPr>
        <w:pStyle w:val="ListParagraph"/>
        <w:numPr>
          <w:ilvl w:val="0"/>
          <w:numId w:val="33"/>
        </w:numPr>
        <w:autoSpaceDE w:val="0"/>
        <w:autoSpaceDN w:val="0"/>
        <w:adjustRightInd w:val="0"/>
        <w:spacing w:after="240" w:line="240" w:lineRule="auto"/>
        <w:contextualSpacing w:val="0"/>
        <w:jc w:val="both"/>
        <w:rPr>
          <w:rFonts w:ascii="Arial" w:eastAsia="Arial" w:hAnsi="Arial" w:cs="Arial"/>
        </w:rPr>
      </w:pPr>
      <w:r w:rsidRPr="69385697">
        <w:rPr>
          <w:rFonts w:ascii="Arial" w:eastAsia="Arial" w:hAnsi="Arial" w:cs="Arial"/>
        </w:rPr>
        <w:t>The scope of the draft power is specified in the Bill, in detail. The following existing regulations will be under the scope of this power:</w:t>
      </w:r>
    </w:p>
    <w:p w14:paraId="66C74320" w14:textId="435336D1" w:rsidR="000D4C7C" w:rsidRPr="00A8347A" w:rsidRDefault="000D4C7C" w:rsidP="009414C6">
      <w:pPr>
        <w:pStyle w:val="ListParagraph"/>
        <w:numPr>
          <w:ilvl w:val="0"/>
          <w:numId w:val="50"/>
        </w:numPr>
        <w:autoSpaceDE w:val="0"/>
        <w:autoSpaceDN w:val="0"/>
        <w:adjustRightInd w:val="0"/>
        <w:spacing w:after="0" w:line="240" w:lineRule="auto"/>
        <w:contextualSpacing w:val="0"/>
        <w:jc w:val="both"/>
        <w:rPr>
          <w:rFonts w:ascii="Arial" w:eastAsia="Arial" w:hAnsi="Arial" w:cs="Arial"/>
        </w:rPr>
      </w:pPr>
      <w:r w:rsidRPr="69385697">
        <w:rPr>
          <w:rFonts w:ascii="Arial" w:eastAsia="Arial" w:hAnsi="Arial" w:cs="Arial"/>
        </w:rPr>
        <w:t>the Railway (Licensing of Railway Undertakings) Regulations 2005</w:t>
      </w:r>
      <w:r w:rsidR="001048F5">
        <w:rPr>
          <w:rFonts w:ascii="Arial" w:eastAsia="Arial" w:hAnsi="Arial" w:cs="Arial"/>
        </w:rPr>
        <w:t>;</w:t>
      </w:r>
    </w:p>
    <w:p w14:paraId="0567205C" w14:textId="5D14F663" w:rsidR="000D4C7C" w:rsidRPr="00A8347A" w:rsidRDefault="000D4C7C" w:rsidP="009414C6">
      <w:pPr>
        <w:pStyle w:val="ListParagraph"/>
        <w:numPr>
          <w:ilvl w:val="0"/>
          <w:numId w:val="50"/>
        </w:numPr>
        <w:autoSpaceDE w:val="0"/>
        <w:autoSpaceDN w:val="0"/>
        <w:adjustRightInd w:val="0"/>
        <w:spacing w:after="0" w:line="240" w:lineRule="auto"/>
        <w:contextualSpacing w:val="0"/>
        <w:jc w:val="both"/>
        <w:rPr>
          <w:rFonts w:ascii="Arial" w:eastAsia="Arial" w:hAnsi="Arial" w:cs="Arial"/>
        </w:rPr>
      </w:pPr>
      <w:r w:rsidRPr="69385697">
        <w:rPr>
          <w:rFonts w:ascii="Arial" w:eastAsia="Arial" w:hAnsi="Arial" w:cs="Arial"/>
        </w:rPr>
        <w:t>the Railways (Access, Management and Licensing of Railway Undertakings) Regulations 2016</w:t>
      </w:r>
      <w:r w:rsidR="001048F5">
        <w:rPr>
          <w:rFonts w:ascii="Arial" w:eastAsia="Arial" w:hAnsi="Arial" w:cs="Arial"/>
        </w:rPr>
        <w:t>; and</w:t>
      </w:r>
    </w:p>
    <w:p w14:paraId="605114F4" w14:textId="083D0C9C" w:rsidR="000D4C7C" w:rsidRPr="00A8347A" w:rsidRDefault="000D4C7C" w:rsidP="009414C6">
      <w:pPr>
        <w:pStyle w:val="ListParagraph"/>
        <w:numPr>
          <w:ilvl w:val="0"/>
          <w:numId w:val="50"/>
        </w:numPr>
        <w:autoSpaceDE w:val="0"/>
        <w:autoSpaceDN w:val="0"/>
        <w:adjustRightInd w:val="0"/>
        <w:spacing w:after="240" w:line="240" w:lineRule="auto"/>
        <w:contextualSpacing w:val="0"/>
        <w:jc w:val="both"/>
        <w:rPr>
          <w:rFonts w:ascii="Arial" w:eastAsia="Arial" w:hAnsi="Arial" w:cs="Arial"/>
        </w:rPr>
      </w:pPr>
      <w:r w:rsidRPr="69385697">
        <w:rPr>
          <w:rFonts w:ascii="Arial" w:eastAsia="Arial" w:hAnsi="Arial" w:cs="Arial"/>
        </w:rPr>
        <w:t>any tertiary legislation under these Regulations</w:t>
      </w:r>
      <w:r w:rsidR="001048F5">
        <w:rPr>
          <w:rFonts w:ascii="Arial" w:eastAsia="Arial" w:hAnsi="Arial" w:cs="Arial"/>
        </w:rPr>
        <w:t>.</w:t>
      </w:r>
    </w:p>
    <w:p w14:paraId="219DC2F0" w14:textId="77777777" w:rsidR="000D4C7C" w:rsidRPr="00A8347A" w:rsidRDefault="000D4C7C" w:rsidP="00FF481F">
      <w:pPr>
        <w:pStyle w:val="ListParagraph"/>
        <w:numPr>
          <w:ilvl w:val="0"/>
          <w:numId w:val="33"/>
        </w:numPr>
        <w:autoSpaceDE w:val="0"/>
        <w:autoSpaceDN w:val="0"/>
        <w:adjustRightInd w:val="0"/>
        <w:spacing w:after="240" w:line="240" w:lineRule="auto"/>
        <w:contextualSpacing w:val="0"/>
        <w:jc w:val="both"/>
        <w:rPr>
          <w:rFonts w:ascii="Arial" w:eastAsia="Arial" w:hAnsi="Arial" w:cs="Arial"/>
        </w:rPr>
      </w:pPr>
      <w:r w:rsidRPr="69385697">
        <w:rPr>
          <w:rFonts w:ascii="Arial" w:eastAsia="Arial" w:hAnsi="Arial" w:cs="Arial"/>
        </w:rPr>
        <w:t xml:space="preserve">The power includes the ability to make regulations or amend rail market legislation related to the following areas: </w:t>
      </w:r>
    </w:p>
    <w:p w14:paraId="3C4C330D" w14:textId="77777777" w:rsidR="000D4C7C" w:rsidRPr="00A8347A" w:rsidRDefault="000D4C7C" w:rsidP="009414C6">
      <w:pPr>
        <w:pStyle w:val="ListParagraph"/>
        <w:numPr>
          <w:ilvl w:val="0"/>
          <w:numId w:val="48"/>
        </w:numPr>
        <w:autoSpaceDE w:val="0"/>
        <w:autoSpaceDN w:val="0"/>
        <w:adjustRightInd w:val="0"/>
        <w:spacing w:after="0" w:line="240" w:lineRule="auto"/>
        <w:contextualSpacing w:val="0"/>
        <w:jc w:val="both"/>
        <w:rPr>
          <w:rFonts w:ascii="Arial" w:eastAsia="Arial" w:hAnsi="Arial" w:cs="Arial"/>
        </w:rPr>
      </w:pPr>
      <w:r w:rsidRPr="69385697">
        <w:rPr>
          <w:rFonts w:ascii="Arial" w:eastAsia="Arial" w:hAnsi="Arial" w:cs="Arial"/>
        </w:rPr>
        <w:t>the authorisation of persons to operate train services;</w:t>
      </w:r>
    </w:p>
    <w:p w14:paraId="524F4699" w14:textId="77777777" w:rsidR="000D4C7C" w:rsidRPr="00A8347A" w:rsidRDefault="000D4C7C" w:rsidP="009414C6">
      <w:pPr>
        <w:pStyle w:val="ListParagraph"/>
        <w:numPr>
          <w:ilvl w:val="0"/>
          <w:numId w:val="48"/>
        </w:numPr>
        <w:autoSpaceDE w:val="0"/>
        <w:autoSpaceDN w:val="0"/>
        <w:adjustRightInd w:val="0"/>
        <w:spacing w:after="0" w:line="240" w:lineRule="auto"/>
        <w:contextualSpacing w:val="0"/>
        <w:jc w:val="both"/>
        <w:rPr>
          <w:rFonts w:ascii="Arial" w:eastAsia="Arial" w:hAnsi="Arial" w:cs="Arial"/>
        </w:rPr>
      </w:pPr>
      <w:r w:rsidRPr="69385697">
        <w:rPr>
          <w:rFonts w:ascii="Arial" w:eastAsia="Arial" w:hAnsi="Arial" w:cs="Arial"/>
        </w:rPr>
        <w:t xml:space="preserve">the operation of and access to railway infrastructure; </w:t>
      </w:r>
    </w:p>
    <w:p w14:paraId="4654435C" w14:textId="72691F29" w:rsidR="000D4C7C" w:rsidRPr="00A8347A" w:rsidRDefault="000D4C7C" w:rsidP="009414C6">
      <w:pPr>
        <w:pStyle w:val="ListParagraph"/>
        <w:numPr>
          <w:ilvl w:val="0"/>
          <w:numId w:val="48"/>
        </w:numPr>
        <w:autoSpaceDE w:val="0"/>
        <w:autoSpaceDN w:val="0"/>
        <w:adjustRightInd w:val="0"/>
        <w:spacing w:after="0" w:line="240" w:lineRule="auto"/>
        <w:contextualSpacing w:val="0"/>
        <w:jc w:val="both"/>
        <w:rPr>
          <w:rFonts w:ascii="Arial" w:eastAsia="Arial" w:hAnsi="Arial" w:cs="Arial"/>
        </w:rPr>
      </w:pPr>
      <w:r w:rsidRPr="69385697">
        <w:rPr>
          <w:rFonts w:ascii="Arial" w:eastAsia="Arial" w:hAnsi="Arial" w:cs="Arial"/>
        </w:rPr>
        <w:t xml:space="preserve">the management of train services operators, infrastructure operators, and </w:t>
      </w:r>
      <w:r w:rsidR="009B710F">
        <w:rPr>
          <w:rFonts w:ascii="Arial" w:eastAsia="Arial" w:hAnsi="Arial" w:cs="Arial"/>
        </w:rPr>
        <w:t xml:space="preserve">ancillary </w:t>
      </w:r>
      <w:r w:rsidRPr="69385697">
        <w:rPr>
          <w:rFonts w:ascii="Arial" w:eastAsia="Arial" w:hAnsi="Arial" w:cs="Arial"/>
        </w:rPr>
        <w:t>service</w:t>
      </w:r>
      <w:r w:rsidR="00192438">
        <w:rPr>
          <w:rFonts w:ascii="Arial" w:eastAsia="Arial" w:hAnsi="Arial" w:cs="Arial"/>
        </w:rPr>
        <w:t>s</w:t>
      </w:r>
      <w:r w:rsidRPr="69385697">
        <w:rPr>
          <w:rFonts w:ascii="Arial" w:eastAsia="Arial" w:hAnsi="Arial" w:cs="Arial"/>
        </w:rPr>
        <w:t xml:space="preserve"> providers; </w:t>
      </w:r>
      <w:r w:rsidR="008E263A">
        <w:rPr>
          <w:rFonts w:ascii="Arial" w:eastAsia="Arial" w:hAnsi="Arial" w:cs="Arial"/>
        </w:rPr>
        <w:t>and</w:t>
      </w:r>
    </w:p>
    <w:p w14:paraId="29A8E9DA" w14:textId="7762EC4C" w:rsidR="000D4C7C" w:rsidRDefault="000D4C7C" w:rsidP="009414C6">
      <w:pPr>
        <w:pStyle w:val="ListParagraph"/>
        <w:numPr>
          <w:ilvl w:val="0"/>
          <w:numId w:val="48"/>
        </w:numPr>
        <w:autoSpaceDE w:val="0"/>
        <w:autoSpaceDN w:val="0"/>
        <w:adjustRightInd w:val="0"/>
        <w:spacing w:after="240" w:line="240" w:lineRule="auto"/>
        <w:contextualSpacing w:val="0"/>
        <w:jc w:val="both"/>
        <w:rPr>
          <w:rFonts w:ascii="Arial" w:eastAsia="Arial" w:hAnsi="Arial" w:cs="Arial"/>
        </w:rPr>
      </w:pPr>
      <w:r w:rsidRPr="69385697">
        <w:rPr>
          <w:rFonts w:ascii="Arial" w:eastAsia="Arial" w:hAnsi="Arial" w:cs="Arial"/>
        </w:rPr>
        <w:t>competition in the rail markets</w:t>
      </w:r>
      <w:r w:rsidR="008E263A">
        <w:rPr>
          <w:rFonts w:ascii="Arial" w:eastAsia="Arial" w:hAnsi="Arial" w:cs="Arial"/>
        </w:rPr>
        <w:t>.</w:t>
      </w:r>
    </w:p>
    <w:p w14:paraId="7D04EC6C" w14:textId="77777777" w:rsidR="000D4C7C" w:rsidRPr="009E5543" w:rsidRDefault="000D4C7C" w:rsidP="002B0F74">
      <w:pPr>
        <w:spacing w:after="240" w:line="240" w:lineRule="auto"/>
        <w:ind w:hanging="142"/>
        <w:jc w:val="both"/>
        <w:rPr>
          <w:rFonts w:ascii="Arial" w:hAnsi="Arial" w:cs="Arial"/>
          <w:u w:val="single"/>
        </w:rPr>
      </w:pPr>
      <w:r w:rsidRPr="009E5543">
        <w:rPr>
          <w:rFonts w:ascii="Arial" w:hAnsi="Arial" w:cs="Arial"/>
          <w:u w:val="single"/>
        </w:rPr>
        <w:t>Justification for taking the power</w:t>
      </w:r>
    </w:p>
    <w:p w14:paraId="40EEDA81" w14:textId="0DE1AEBD" w:rsidR="000D4C7C" w:rsidRPr="00A8347A" w:rsidRDefault="000D4C7C" w:rsidP="00FF481F">
      <w:pPr>
        <w:pStyle w:val="ListParagraph"/>
        <w:numPr>
          <w:ilvl w:val="0"/>
          <w:numId w:val="33"/>
        </w:numPr>
        <w:autoSpaceDE w:val="0"/>
        <w:autoSpaceDN w:val="0"/>
        <w:adjustRightInd w:val="0"/>
        <w:spacing w:after="240" w:line="240" w:lineRule="auto"/>
        <w:contextualSpacing w:val="0"/>
        <w:jc w:val="both"/>
        <w:rPr>
          <w:rStyle w:val="normaltextrun"/>
          <w:rFonts w:ascii="Arial" w:eastAsia="Arial" w:hAnsi="Arial" w:cs="Arial"/>
          <w:color w:val="000000" w:themeColor="text1"/>
        </w:rPr>
      </w:pPr>
      <w:r w:rsidRPr="69385697">
        <w:rPr>
          <w:rStyle w:val="normaltextrun"/>
          <w:rFonts w:ascii="Arial" w:eastAsia="Arial" w:hAnsi="Arial" w:cs="Arial"/>
          <w:color w:val="000000" w:themeColor="text1"/>
        </w:rPr>
        <w:t xml:space="preserve">It is essential that the </w:t>
      </w:r>
      <w:r w:rsidR="003176C2">
        <w:rPr>
          <w:rStyle w:val="normaltextrun"/>
          <w:rFonts w:ascii="Arial" w:eastAsia="Arial" w:hAnsi="Arial" w:cs="Arial"/>
          <w:color w:val="000000" w:themeColor="text1"/>
        </w:rPr>
        <w:t>g</w:t>
      </w:r>
      <w:r w:rsidRPr="69385697">
        <w:rPr>
          <w:rStyle w:val="normaltextrun"/>
          <w:rFonts w:ascii="Arial" w:eastAsia="Arial" w:hAnsi="Arial" w:cs="Arial"/>
          <w:color w:val="000000" w:themeColor="text1"/>
        </w:rPr>
        <w:t xml:space="preserve">overnment is able to make necessary amendments to rail market regulations in </w:t>
      </w:r>
      <w:r w:rsidR="005B6E1E">
        <w:rPr>
          <w:rStyle w:val="normaltextrun"/>
          <w:rFonts w:ascii="Arial" w:eastAsia="Arial" w:hAnsi="Arial" w:cs="Arial"/>
          <w:color w:val="000000" w:themeColor="text1"/>
        </w:rPr>
        <w:t xml:space="preserve">a </w:t>
      </w:r>
      <w:r w:rsidRPr="69385697">
        <w:rPr>
          <w:rStyle w:val="normaltextrun"/>
          <w:rFonts w:ascii="Arial" w:eastAsia="Arial" w:hAnsi="Arial" w:cs="Arial"/>
          <w:color w:val="000000" w:themeColor="text1"/>
        </w:rPr>
        <w:t>t</w:t>
      </w:r>
      <w:r w:rsidR="0025503F">
        <w:rPr>
          <w:rStyle w:val="normaltextrun"/>
          <w:rFonts w:ascii="Arial" w:eastAsia="Arial" w:hAnsi="Arial" w:cs="Arial"/>
          <w:color w:val="000000" w:themeColor="text1"/>
        </w:rPr>
        <w:t>imely</w:t>
      </w:r>
      <w:r w:rsidRPr="69385697">
        <w:rPr>
          <w:rStyle w:val="normaltextrun"/>
          <w:rFonts w:ascii="Arial" w:eastAsia="Arial" w:hAnsi="Arial" w:cs="Arial"/>
          <w:color w:val="000000" w:themeColor="text1"/>
        </w:rPr>
        <w:t xml:space="preserve"> manner. This includes </w:t>
      </w:r>
      <w:r w:rsidR="008006F5">
        <w:rPr>
          <w:rStyle w:val="normaltextrun"/>
          <w:rFonts w:ascii="Arial" w:eastAsia="Arial" w:hAnsi="Arial" w:cs="Arial"/>
          <w:color w:val="000000" w:themeColor="text1"/>
        </w:rPr>
        <w:t>amendments to</w:t>
      </w:r>
      <w:r w:rsidRPr="69385697">
        <w:rPr>
          <w:rStyle w:val="normaltextrun"/>
          <w:rFonts w:ascii="Arial" w:eastAsia="Arial" w:hAnsi="Arial" w:cs="Arial"/>
          <w:color w:val="000000" w:themeColor="text1"/>
        </w:rPr>
        <w:t xml:space="preserve"> the </w:t>
      </w:r>
      <w:r w:rsidR="0036579A">
        <w:rPr>
          <w:rStyle w:val="normaltextrun"/>
          <w:rFonts w:ascii="Arial" w:eastAsia="Arial" w:hAnsi="Arial" w:cs="Arial"/>
          <w:color w:val="000000" w:themeColor="text1"/>
        </w:rPr>
        <w:t xml:space="preserve">2016 </w:t>
      </w:r>
      <w:r w:rsidRPr="69385697">
        <w:rPr>
          <w:rStyle w:val="normaltextrun"/>
          <w:rFonts w:ascii="Arial" w:eastAsia="Arial" w:hAnsi="Arial" w:cs="Arial"/>
          <w:color w:val="000000" w:themeColor="text1"/>
        </w:rPr>
        <w:t xml:space="preserve">Access and Management Regulations. </w:t>
      </w:r>
    </w:p>
    <w:p w14:paraId="264156AA" w14:textId="27FFEA6B" w:rsidR="000D4C7C" w:rsidRPr="00A8347A" w:rsidRDefault="000D4C7C" w:rsidP="00FF481F">
      <w:pPr>
        <w:pStyle w:val="ListParagraph"/>
        <w:numPr>
          <w:ilvl w:val="0"/>
          <w:numId w:val="33"/>
        </w:numPr>
        <w:autoSpaceDE w:val="0"/>
        <w:autoSpaceDN w:val="0"/>
        <w:adjustRightInd w:val="0"/>
        <w:spacing w:after="240" w:line="240" w:lineRule="auto"/>
        <w:contextualSpacing w:val="0"/>
        <w:jc w:val="both"/>
        <w:rPr>
          <w:rStyle w:val="normaltextrun"/>
          <w:rFonts w:ascii="Arial" w:eastAsia="Arial" w:hAnsi="Arial" w:cs="Arial"/>
          <w:color w:val="000000" w:themeColor="text1"/>
        </w:rPr>
      </w:pPr>
      <w:r w:rsidRPr="69385697">
        <w:rPr>
          <w:rStyle w:val="normaltextrun"/>
          <w:rFonts w:ascii="Arial" w:eastAsia="Arial" w:hAnsi="Arial" w:cs="Arial"/>
          <w:color w:val="000000" w:themeColor="text1"/>
        </w:rPr>
        <w:t xml:space="preserve">Without this power, the </w:t>
      </w:r>
      <w:r w:rsidR="003176C2">
        <w:rPr>
          <w:rStyle w:val="normaltextrun"/>
          <w:rFonts w:ascii="Arial" w:eastAsia="Arial" w:hAnsi="Arial" w:cs="Arial"/>
          <w:color w:val="000000" w:themeColor="text1"/>
        </w:rPr>
        <w:t>g</w:t>
      </w:r>
      <w:r w:rsidRPr="69385697">
        <w:rPr>
          <w:rStyle w:val="normaltextrun"/>
          <w:rFonts w:ascii="Arial" w:eastAsia="Arial" w:hAnsi="Arial" w:cs="Arial"/>
          <w:color w:val="000000" w:themeColor="text1"/>
        </w:rPr>
        <w:t xml:space="preserve">overnment would be required to repeatedly use primary legislation to amend rail markets legislation. Given the historic frequency with which amendments have been made, this option would create significant delays. Market or non-regulatory interventions are not applicable in this situation. </w:t>
      </w:r>
    </w:p>
    <w:p w14:paraId="33A67C65" w14:textId="25F9456E" w:rsidR="000D4C7C" w:rsidRPr="00A8347A" w:rsidRDefault="000D4C7C" w:rsidP="00FF481F">
      <w:pPr>
        <w:pStyle w:val="ListParagraph"/>
        <w:numPr>
          <w:ilvl w:val="0"/>
          <w:numId w:val="33"/>
        </w:numPr>
        <w:autoSpaceDE w:val="0"/>
        <w:autoSpaceDN w:val="0"/>
        <w:adjustRightInd w:val="0"/>
        <w:spacing w:after="240" w:line="240" w:lineRule="auto"/>
        <w:contextualSpacing w:val="0"/>
        <w:jc w:val="both"/>
        <w:rPr>
          <w:rFonts w:ascii="Arial" w:eastAsia="Arial" w:hAnsi="Arial" w:cs="Arial"/>
          <w:color w:val="000000" w:themeColor="text1"/>
        </w:rPr>
      </w:pPr>
      <w:r w:rsidRPr="69385697">
        <w:rPr>
          <w:rStyle w:val="normaltextrun"/>
          <w:rFonts w:ascii="Arial" w:eastAsia="Arial" w:hAnsi="Arial" w:cs="Arial"/>
          <w:color w:val="000000" w:themeColor="text1"/>
        </w:rPr>
        <w:t xml:space="preserve">If amendments cannot be made in a timely manner, the </w:t>
      </w:r>
      <w:r w:rsidR="003176C2">
        <w:rPr>
          <w:rStyle w:val="normaltextrun"/>
          <w:rFonts w:ascii="Arial" w:eastAsia="Arial" w:hAnsi="Arial" w:cs="Arial"/>
          <w:color w:val="000000" w:themeColor="text1"/>
        </w:rPr>
        <w:t>g</w:t>
      </w:r>
      <w:r w:rsidRPr="69385697">
        <w:rPr>
          <w:rStyle w:val="normaltextrun"/>
          <w:rFonts w:ascii="Arial" w:eastAsia="Arial" w:hAnsi="Arial" w:cs="Arial"/>
          <w:color w:val="000000" w:themeColor="text1"/>
        </w:rPr>
        <w:t xml:space="preserve">overnment will face significant issues in the transfer of functions and responsibilities to the IRB. This would prevent the </w:t>
      </w:r>
      <w:r w:rsidR="0025503F">
        <w:rPr>
          <w:rStyle w:val="normaltextrun"/>
          <w:rFonts w:ascii="Arial" w:eastAsia="Arial" w:hAnsi="Arial" w:cs="Arial"/>
          <w:color w:val="000000" w:themeColor="text1"/>
        </w:rPr>
        <w:t>realisation</w:t>
      </w:r>
      <w:r w:rsidR="0025503F" w:rsidRPr="69385697">
        <w:rPr>
          <w:rStyle w:val="normaltextrun"/>
          <w:rFonts w:ascii="Arial" w:eastAsia="Arial" w:hAnsi="Arial" w:cs="Arial"/>
          <w:color w:val="000000" w:themeColor="text1"/>
        </w:rPr>
        <w:t xml:space="preserve"> </w:t>
      </w:r>
      <w:r w:rsidRPr="69385697">
        <w:rPr>
          <w:rStyle w:val="normaltextrun"/>
          <w:rFonts w:ascii="Arial" w:eastAsia="Arial" w:hAnsi="Arial" w:cs="Arial"/>
          <w:color w:val="000000" w:themeColor="text1"/>
        </w:rPr>
        <w:t>of</w:t>
      </w:r>
      <w:r w:rsidR="0025503F">
        <w:rPr>
          <w:rStyle w:val="normaltextrun"/>
          <w:rFonts w:ascii="Arial" w:eastAsia="Arial" w:hAnsi="Arial" w:cs="Arial"/>
          <w:color w:val="000000" w:themeColor="text1"/>
        </w:rPr>
        <w:t xml:space="preserve"> benefits from</w:t>
      </w:r>
      <w:r w:rsidRPr="69385697">
        <w:rPr>
          <w:rStyle w:val="normaltextrun"/>
          <w:rFonts w:ascii="Arial" w:eastAsia="Arial" w:hAnsi="Arial" w:cs="Arial"/>
          <w:color w:val="000000" w:themeColor="text1"/>
        </w:rPr>
        <w:t xml:space="preserve"> rail reform and also prevent the IRB from being able to function effectively.</w:t>
      </w:r>
      <w:r>
        <w:t xml:space="preserve"> </w:t>
      </w:r>
    </w:p>
    <w:p w14:paraId="136AC3F3" w14:textId="77777777" w:rsidR="000D4C7C" w:rsidRPr="00A8347A" w:rsidRDefault="000D4C7C" w:rsidP="002B0F74">
      <w:pPr>
        <w:autoSpaceDE w:val="0"/>
        <w:autoSpaceDN w:val="0"/>
        <w:adjustRightInd w:val="0"/>
        <w:spacing w:after="240" w:line="240" w:lineRule="auto"/>
        <w:ind w:hanging="142"/>
        <w:jc w:val="both"/>
        <w:rPr>
          <w:rStyle w:val="normaltextrun"/>
          <w:rFonts w:ascii="Arial" w:eastAsia="Arial" w:hAnsi="Arial" w:cs="Arial"/>
          <w:color w:val="000000" w:themeColor="text1"/>
          <w:u w:val="single"/>
        </w:rPr>
      </w:pPr>
      <w:r w:rsidRPr="00A8347A">
        <w:rPr>
          <w:rStyle w:val="normaltextrun"/>
          <w:rFonts w:ascii="Arial" w:eastAsia="Arial" w:hAnsi="Arial" w:cs="Arial"/>
          <w:color w:val="000000" w:themeColor="text1"/>
          <w:u w:val="single"/>
        </w:rPr>
        <w:t>Justification for the procedure</w:t>
      </w:r>
    </w:p>
    <w:p w14:paraId="01EBF236" w14:textId="422358A3" w:rsidR="000D4C7C" w:rsidRPr="009E5543" w:rsidRDefault="000D4C7C" w:rsidP="62016E0F">
      <w:pPr>
        <w:pStyle w:val="ListParagraph"/>
        <w:numPr>
          <w:ilvl w:val="0"/>
          <w:numId w:val="33"/>
        </w:numPr>
        <w:autoSpaceDE w:val="0"/>
        <w:autoSpaceDN w:val="0"/>
        <w:adjustRightInd w:val="0"/>
        <w:spacing w:after="240" w:line="240" w:lineRule="auto"/>
        <w:jc w:val="both"/>
        <w:rPr>
          <w:rFonts w:ascii="Arial" w:eastAsia="Arial" w:hAnsi="Arial" w:cs="Arial"/>
          <w:color w:val="000000" w:themeColor="text1"/>
        </w:rPr>
      </w:pPr>
      <w:r w:rsidRPr="21A47636">
        <w:rPr>
          <w:rFonts w:ascii="Arial" w:eastAsia="Arial" w:hAnsi="Arial" w:cs="Arial"/>
          <w:color w:val="000000" w:themeColor="text1"/>
        </w:rPr>
        <w:t xml:space="preserve">All secondary legislation that falls under this power will be subject to the </w:t>
      </w:r>
      <w:r w:rsidR="001C681C" w:rsidRPr="21A47636">
        <w:rPr>
          <w:rFonts w:ascii="Arial" w:eastAsia="Arial" w:hAnsi="Arial" w:cs="Arial"/>
          <w:color w:val="000000" w:themeColor="text1"/>
        </w:rPr>
        <w:t>a</w:t>
      </w:r>
      <w:r w:rsidRPr="21A47636">
        <w:rPr>
          <w:rFonts w:ascii="Arial" w:eastAsia="Arial" w:hAnsi="Arial" w:cs="Arial"/>
          <w:color w:val="000000" w:themeColor="text1"/>
        </w:rPr>
        <w:t>ffirmative procedure, ensuring full parliamentary scrutiny.</w:t>
      </w:r>
      <w:r w:rsidR="46310C87" w:rsidRPr="21A47636">
        <w:rPr>
          <w:rFonts w:ascii="Arial" w:eastAsia="Arial" w:hAnsi="Arial" w:cs="Arial"/>
          <w:color w:val="000000" w:themeColor="text1"/>
        </w:rPr>
        <w:t xml:space="preserve"> In addition, we anticipate that</w:t>
      </w:r>
      <w:r w:rsidRPr="21A47636">
        <w:rPr>
          <w:rFonts w:ascii="Arial" w:eastAsia="Arial" w:hAnsi="Arial" w:cs="Arial"/>
          <w:color w:val="000000" w:themeColor="text1"/>
        </w:rPr>
        <w:t xml:space="preserve"> </w:t>
      </w:r>
      <w:r w:rsidR="7C8172EF" w:rsidRPr="21A47636">
        <w:rPr>
          <w:rFonts w:ascii="Arial" w:eastAsia="Arial" w:hAnsi="Arial" w:cs="Arial"/>
          <w:color w:val="000000" w:themeColor="text1"/>
        </w:rPr>
        <w:t>any s</w:t>
      </w:r>
      <w:r w:rsidRPr="21A47636">
        <w:rPr>
          <w:rFonts w:ascii="Arial" w:eastAsia="Arial" w:hAnsi="Arial" w:cs="Arial"/>
          <w:color w:val="000000" w:themeColor="text1"/>
        </w:rPr>
        <w:t>econdary legislation under this power will also be subject to 12</w:t>
      </w:r>
      <w:r w:rsidR="002A6599" w:rsidRPr="21A47636">
        <w:rPr>
          <w:rFonts w:ascii="Arial" w:eastAsia="Arial" w:hAnsi="Arial" w:cs="Arial"/>
          <w:color w:val="000000" w:themeColor="text1"/>
        </w:rPr>
        <w:t>-</w:t>
      </w:r>
      <w:r w:rsidRPr="21A47636">
        <w:rPr>
          <w:rFonts w:ascii="Arial" w:eastAsia="Arial" w:hAnsi="Arial" w:cs="Arial"/>
          <w:color w:val="000000" w:themeColor="text1"/>
        </w:rPr>
        <w:t>week consultation procedures.</w:t>
      </w:r>
      <w:r w:rsidR="00907FE8" w:rsidRPr="21A47636">
        <w:rPr>
          <w:rFonts w:ascii="Arial" w:eastAsia="Arial" w:hAnsi="Arial" w:cs="Arial"/>
          <w:color w:val="000000" w:themeColor="text1"/>
        </w:rPr>
        <w:t xml:space="preserve"> This will offer reassurance to key stakeholders, including the freight sector.</w:t>
      </w:r>
    </w:p>
    <w:p w14:paraId="33282D84" w14:textId="77777777" w:rsidR="000D4C7C" w:rsidRDefault="000D4C7C" w:rsidP="000140C3">
      <w:pPr>
        <w:spacing w:line="240" w:lineRule="auto"/>
        <w:rPr>
          <w:rFonts w:ascii="Arial" w:hAnsi="Arial" w:cs="Arial"/>
          <w:b/>
          <w:u w:val="single"/>
        </w:rPr>
      </w:pPr>
      <w:r>
        <w:rPr>
          <w:rFonts w:ascii="Arial" w:hAnsi="Arial" w:cs="Arial"/>
          <w:b/>
          <w:u w:val="single"/>
        </w:rPr>
        <w:br w:type="page"/>
      </w:r>
    </w:p>
    <w:p w14:paraId="6B8C4BE8" w14:textId="6A974B73" w:rsidR="00072302" w:rsidRDefault="00072302" w:rsidP="00F20849">
      <w:pPr>
        <w:pStyle w:val="Heading2"/>
      </w:pPr>
      <w:bookmarkStart w:id="5" w:name="_Toc159244028"/>
      <w:r w:rsidRPr="29C689E2">
        <w:t>DELEGATED POWER</w:t>
      </w:r>
      <w:r w:rsidR="00B117CC" w:rsidRPr="29C689E2">
        <w:t xml:space="preserve"> 3</w:t>
      </w:r>
      <w:r w:rsidRPr="29C689E2">
        <w:t xml:space="preserve">: </w:t>
      </w:r>
      <w:r w:rsidR="0076415F" w:rsidRPr="29C689E2">
        <w:t>Power to</w:t>
      </w:r>
      <w:r w:rsidRPr="29C689E2">
        <w:t xml:space="preserve"> empower the Secretary of State to make one or more schemes for the transfer of property, rights and liabilities to and from the IRB and connected entities</w:t>
      </w:r>
      <w:bookmarkEnd w:id="5"/>
    </w:p>
    <w:p w14:paraId="0C177DCC" w14:textId="609F899B" w:rsidR="00072302" w:rsidRPr="009E5543" w:rsidRDefault="00430572" w:rsidP="002B0F74">
      <w:pPr>
        <w:spacing w:line="240" w:lineRule="auto"/>
        <w:ind w:left="-142"/>
        <w:jc w:val="both"/>
        <w:rPr>
          <w:rFonts w:ascii="Arial" w:hAnsi="Arial" w:cs="Arial"/>
          <w:b/>
        </w:rPr>
      </w:pPr>
      <w:r>
        <w:rPr>
          <w:rFonts w:ascii="Arial" w:hAnsi="Arial" w:cs="Arial"/>
          <w:b/>
        </w:rPr>
        <w:t>N/A</w:t>
      </w:r>
      <w:r w:rsidR="00072302" w:rsidRPr="00945A22">
        <w:rPr>
          <w:rFonts w:ascii="Arial" w:hAnsi="Arial" w:cs="Arial"/>
          <w:b/>
        </w:rPr>
        <w:t xml:space="preserve">: Transfer Schemes </w:t>
      </w:r>
    </w:p>
    <w:p w14:paraId="7FCDA549" w14:textId="163435DC" w:rsidR="00072302" w:rsidRPr="009E5543" w:rsidRDefault="00072302" w:rsidP="002B0F74">
      <w:pPr>
        <w:autoSpaceDE w:val="0"/>
        <w:autoSpaceDN w:val="0"/>
        <w:adjustRightInd w:val="0"/>
        <w:spacing w:line="240" w:lineRule="auto"/>
        <w:ind w:left="-142"/>
        <w:jc w:val="both"/>
        <w:rPr>
          <w:rFonts w:ascii="Arial" w:hAnsi="Arial" w:cs="Arial"/>
        </w:rPr>
      </w:pPr>
      <w:r w:rsidRPr="009E5543">
        <w:rPr>
          <w:rFonts w:ascii="Arial" w:hAnsi="Arial" w:cs="Arial"/>
          <w:i/>
        </w:rPr>
        <w:t>Power conferred on</w:t>
      </w:r>
      <w:r w:rsidRPr="009E5543">
        <w:rPr>
          <w:rFonts w:ascii="Arial" w:hAnsi="Arial" w:cs="Arial"/>
        </w:rPr>
        <w:t xml:space="preserve">:  </w:t>
      </w:r>
      <w:r>
        <w:rPr>
          <w:rFonts w:ascii="Arial" w:hAnsi="Arial" w:cs="Arial"/>
        </w:rPr>
        <w:t>The Secretary of State</w:t>
      </w:r>
      <w:r w:rsidR="00821D3B">
        <w:rPr>
          <w:rFonts w:ascii="Arial" w:hAnsi="Arial" w:cs="Arial"/>
        </w:rPr>
        <w:t xml:space="preserve"> for Transport</w:t>
      </w:r>
    </w:p>
    <w:p w14:paraId="0F4AE65F" w14:textId="2A8C48A4" w:rsidR="00072302" w:rsidRPr="009E5543" w:rsidRDefault="00072302" w:rsidP="002B0F74">
      <w:pPr>
        <w:autoSpaceDE w:val="0"/>
        <w:autoSpaceDN w:val="0"/>
        <w:adjustRightInd w:val="0"/>
        <w:spacing w:line="240" w:lineRule="auto"/>
        <w:ind w:left="-142"/>
        <w:jc w:val="both"/>
        <w:rPr>
          <w:rFonts w:ascii="Arial" w:hAnsi="Arial" w:cs="Arial"/>
        </w:rPr>
      </w:pPr>
      <w:r w:rsidRPr="009E5543">
        <w:rPr>
          <w:rFonts w:ascii="Arial" w:hAnsi="Arial" w:cs="Arial"/>
          <w:i/>
        </w:rPr>
        <w:t>Power exercisa</w:t>
      </w:r>
      <w:r>
        <w:rPr>
          <w:rFonts w:ascii="Arial" w:hAnsi="Arial" w:cs="Arial"/>
          <w:i/>
        </w:rPr>
        <w:t>ble</w:t>
      </w:r>
      <w:r w:rsidRPr="009E5543">
        <w:rPr>
          <w:rFonts w:ascii="Arial" w:hAnsi="Arial" w:cs="Arial"/>
          <w:i/>
        </w:rPr>
        <w:t xml:space="preserve"> by</w:t>
      </w:r>
      <w:r w:rsidRPr="009E5543">
        <w:rPr>
          <w:rFonts w:ascii="Arial" w:hAnsi="Arial" w:cs="Arial"/>
        </w:rPr>
        <w:t xml:space="preserve">: </w:t>
      </w:r>
      <w:r>
        <w:rPr>
          <w:rFonts w:ascii="Arial" w:hAnsi="Arial" w:cs="Arial"/>
        </w:rPr>
        <w:t>Scheme</w:t>
      </w:r>
    </w:p>
    <w:p w14:paraId="47747FEF" w14:textId="7D7F672A" w:rsidR="00072302" w:rsidRPr="009E5543" w:rsidRDefault="00072302" w:rsidP="002B0F74">
      <w:pPr>
        <w:spacing w:line="240" w:lineRule="auto"/>
        <w:ind w:left="-142"/>
        <w:jc w:val="both"/>
        <w:rPr>
          <w:rFonts w:ascii="Arial" w:hAnsi="Arial" w:cs="Arial"/>
        </w:rPr>
      </w:pPr>
      <w:r w:rsidRPr="009E5543">
        <w:rPr>
          <w:rFonts w:ascii="Arial" w:hAnsi="Arial" w:cs="Arial"/>
          <w:i/>
        </w:rPr>
        <w:t>Parliamentary Procedure</w:t>
      </w:r>
      <w:r w:rsidRPr="009E5543">
        <w:rPr>
          <w:rFonts w:ascii="Arial" w:hAnsi="Arial" w:cs="Arial"/>
        </w:rPr>
        <w:t xml:space="preserve">: </w:t>
      </w:r>
      <w:r>
        <w:rPr>
          <w:rFonts w:ascii="Arial" w:hAnsi="Arial" w:cs="Arial"/>
        </w:rPr>
        <w:t>None</w:t>
      </w:r>
    </w:p>
    <w:p w14:paraId="153902AE" w14:textId="5A4E5DA6" w:rsidR="00072302" w:rsidRDefault="00072302" w:rsidP="002B0F74">
      <w:pPr>
        <w:spacing w:line="240" w:lineRule="auto"/>
        <w:ind w:hanging="142"/>
        <w:jc w:val="both"/>
        <w:rPr>
          <w:rFonts w:ascii="Arial" w:hAnsi="Arial" w:cs="Arial"/>
          <w:u w:val="single"/>
        </w:rPr>
      </w:pPr>
      <w:r w:rsidRPr="009E5543">
        <w:rPr>
          <w:rFonts w:ascii="Arial" w:hAnsi="Arial" w:cs="Arial"/>
          <w:u w:val="single"/>
        </w:rPr>
        <w:t>Context and Purpose</w:t>
      </w:r>
    </w:p>
    <w:p w14:paraId="130FA29D" w14:textId="329518B6" w:rsidR="003E580B" w:rsidRPr="00FF481F" w:rsidRDefault="003E580B" w:rsidP="00FF481F">
      <w:pPr>
        <w:pStyle w:val="ListParagraph"/>
        <w:numPr>
          <w:ilvl w:val="0"/>
          <w:numId w:val="34"/>
        </w:numPr>
        <w:autoSpaceDE w:val="0"/>
        <w:autoSpaceDN w:val="0"/>
        <w:adjustRightInd w:val="0"/>
        <w:spacing w:after="240" w:line="240" w:lineRule="auto"/>
        <w:contextualSpacing w:val="0"/>
        <w:jc w:val="both"/>
        <w:rPr>
          <w:rFonts w:ascii="Arial" w:eastAsia="Arial" w:hAnsi="Arial" w:cs="Arial"/>
          <w:i/>
          <w:iCs/>
        </w:rPr>
      </w:pPr>
      <w:r w:rsidRPr="00FF481F">
        <w:rPr>
          <w:rFonts w:ascii="Arial" w:eastAsia="Arial" w:hAnsi="Arial" w:cs="Arial"/>
          <w:i/>
          <w:iCs/>
        </w:rPr>
        <w:t xml:space="preserve">As </w:t>
      </w:r>
      <w:r w:rsidR="00581C79" w:rsidRPr="00FF481F">
        <w:rPr>
          <w:rFonts w:ascii="Arial" w:eastAsia="Arial" w:hAnsi="Arial" w:cs="Arial"/>
          <w:i/>
          <w:iCs/>
        </w:rPr>
        <w:t>noted in the in</w:t>
      </w:r>
      <w:r w:rsidR="00845E91" w:rsidRPr="00FF481F">
        <w:rPr>
          <w:rFonts w:ascii="Arial" w:eastAsia="Arial" w:hAnsi="Arial" w:cs="Arial"/>
          <w:i/>
          <w:iCs/>
        </w:rPr>
        <w:t>troduction to this memorandum</w:t>
      </w:r>
      <w:r w:rsidRPr="00FF481F">
        <w:rPr>
          <w:rFonts w:ascii="Arial" w:eastAsia="Arial" w:hAnsi="Arial" w:cs="Arial"/>
          <w:i/>
          <w:iCs/>
        </w:rPr>
        <w:t xml:space="preserve">, the details of this transfer scheme have not yet been settled, </w:t>
      </w:r>
      <w:r w:rsidR="00845E91" w:rsidRPr="00FF481F">
        <w:rPr>
          <w:rFonts w:ascii="Arial" w:eastAsia="Arial" w:hAnsi="Arial" w:cs="Arial"/>
          <w:i/>
          <w:iCs/>
        </w:rPr>
        <w:t xml:space="preserve">and as such, </w:t>
      </w:r>
      <w:r w:rsidRPr="00FF481F">
        <w:rPr>
          <w:rFonts w:ascii="Arial" w:eastAsia="Arial" w:hAnsi="Arial" w:cs="Arial"/>
          <w:i/>
          <w:iCs/>
        </w:rPr>
        <w:t>we do not propose to include it in the version of the Bill that will be subject to pre-legislative scrutiny.</w:t>
      </w:r>
      <w:r w:rsidR="00125950" w:rsidRPr="00FF481F">
        <w:rPr>
          <w:rFonts w:ascii="Arial" w:eastAsia="Arial" w:hAnsi="Arial" w:cs="Arial"/>
          <w:i/>
          <w:iCs/>
        </w:rPr>
        <w:t xml:space="preserve"> However, </w:t>
      </w:r>
      <w:r w:rsidR="00B20808" w:rsidRPr="00FF481F">
        <w:rPr>
          <w:rFonts w:ascii="Arial" w:eastAsia="Arial" w:hAnsi="Arial" w:cs="Arial"/>
          <w:i/>
          <w:iCs/>
        </w:rPr>
        <w:t xml:space="preserve">a transfer </w:t>
      </w:r>
      <w:r w:rsidR="009F2240" w:rsidRPr="00FF481F">
        <w:rPr>
          <w:rFonts w:ascii="Arial" w:hAnsi="Arial" w:cs="Arial"/>
          <w:bCs/>
          <w:i/>
          <w:iCs/>
        </w:rPr>
        <w:t xml:space="preserve">scheme </w:t>
      </w:r>
      <w:r w:rsidR="00E72150" w:rsidRPr="00FF481F">
        <w:rPr>
          <w:rFonts w:ascii="Arial" w:hAnsi="Arial" w:cs="Arial"/>
          <w:bCs/>
          <w:i/>
          <w:iCs/>
        </w:rPr>
        <w:t>will be necessary</w:t>
      </w:r>
      <w:r w:rsidR="00BC5445" w:rsidRPr="00FF481F">
        <w:rPr>
          <w:rFonts w:ascii="Arial" w:hAnsi="Arial" w:cs="Arial"/>
          <w:bCs/>
          <w:i/>
          <w:iCs/>
        </w:rPr>
        <w:t xml:space="preserve"> to facilitate the aims of the draft Bill</w:t>
      </w:r>
      <w:r w:rsidR="00E72150" w:rsidRPr="00FF481F">
        <w:rPr>
          <w:rFonts w:ascii="Arial" w:hAnsi="Arial" w:cs="Arial"/>
          <w:bCs/>
          <w:i/>
          <w:iCs/>
        </w:rPr>
        <w:t xml:space="preserve">, so </w:t>
      </w:r>
      <w:r w:rsidR="00E72150" w:rsidRPr="00FF481F">
        <w:rPr>
          <w:rFonts w:ascii="Arial" w:eastAsia="Arial" w:hAnsi="Arial" w:cs="Arial"/>
          <w:i/>
          <w:iCs/>
        </w:rPr>
        <w:t xml:space="preserve">should </w:t>
      </w:r>
      <w:r w:rsidR="00BB1C59" w:rsidRPr="00FF481F">
        <w:rPr>
          <w:rFonts w:ascii="Arial" w:eastAsia="Arial" w:hAnsi="Arial" w:cs="Arial"/>
          <w:i/>
          <w:iCs/>
        </w:rPr>
        <w:t>the Bill</w:t>
      </w:r>
      <w:r w:rsidR="00E72150" w:rsidRPr="00FF481F">
        <w:rPr>
          <w:rFonts w:ascii="Arial" w:eastAsia="Arial" w:hAnsi="Arial" w:cs="Arial"/>
          <w:i/>
          <w:iCs/>
        </w:rPr>
        <w:t xml:space="preserve"> </w:t>
      </w:r>
      <w:r w:rsidR="00E72150" w:rsidRPr="00FF481F">
        <w:rPr>
          <w:rFonts w:ascii="Arial" w:hAnsi="Arial" w:cs="Arial"/>
          <w:bCs/>
          <w:i/>
          <w:iCs/>
        </w:rPr>
        <w:t>be formally introduced in a future parliamentary session</w:t>
      </w:r>
      <w:r w:rsidR="00B20808" w:rsidRPr="00FF481F">
        <w:rPr>
          <w:rFonts w:ascii="Arial" w:hAnsi="Arial" w:cs="Arial"/>
          <w:bCs/>
          <w:i/>
          <w:iCs/>
        </w:rPr>
        <w:t>, such a</w:t>
      </w:r>
      <w:r w:rsidR="00E72150" w:rsidRPr="00FF481F">
        <w:rPr>
          <w:rFonts w:ascii="Arial" w:hAnsi="Arial" w:cs="Arial"/>
          <w:bCs/>
          <w:i/>
          <w:iCs/>
        </w:rPr>
        <w:t xml:space="preserve"> </w:t>
      </w:r>
      <w:r w:rsidR="009F2240" w:rsidRPr="00FF481F">
        <w:rPr>
          <w:rFonts w:ascii="Arial" w:hAnsi="Arial" w:cs="Arial"/>
          <w:bCs/>
          <w:i/>
          <w:iCs/>
        </w:rPr>
        <w:t>power</w:t>
      </w:r>
      <w:r w:rsidR="00B20808" w:rsidRPr="00FF481F">
        <w:rPr>
          <w:rFonts w:ascii="Arial" w:hAnsi="Arial" w:cs="Arial"/>
          <w:bCs/>
          <w:i/>
          <w:iCs/>
        </w:rPr>
        <w:t xml:space="preserve"> </w:t>
      </w:r>
      <w:r w:rsidR="009F2240" w:rsidRPr="00FF481F">
        <w:rPr>
          <w:rFonts w:ascii="Arial" w:hAnsi="Arial" w:cs="Arial"/>
          <w:bCs/>
          <w:i/>
          <w:iCs/>
        </w:rPr>
        <w:t>will be included</w:t>
      </w:r>
      <w:r w:rsidR="00B20808" w:rsidRPr="00FF481F">
        <w:rPr>
          <w:rFonts w:ascii="Arial" w:hAnsi="Arial" w:cs="Arial"/>
          <w:bCs/>
          <w:i/>
          <w:iCs/>
        </w:rPr>
        <w:t>.</w:t>
      </w:r>
      <w:r w:rsidR="009F2240" w:rsidRPr="00FF481F">
        <w:rPr>
          <w:rFonts w:ascii="Arial" w:hAnsi="Arial" w:cs="Arial"/>
          <w:bCs/>
          <w:i/>
          <w:iCs/>
        </w:rPr>
        <w:t xml:space="preserve"> </w:t>
      </w:r>
      <w:r w:rsidR="00B20808" w:rsidRPr="00FF481F">
        <w:rPr>
          <w:rFonts w:ascii="Arial" w:hAnsi="Arial" w:cs="Arial"/>
          <w:bCs/>
          <w:i/>
          <w:iCs/>
        </w:rPr>
        <w:t>W</w:t>
      </w:r>
      <w:r w:rsidR="009F2240" w:rsidRPr="00FF481F">
        <w:rPr>
          <w:rFonts w:ascii="Arial" w:hAnsi="Arial" w:cs="Arial"/>
          <w:bCs/>
          <w:i/>
          <w:iCs/>
        </w:rPr>
        <w:t xml:space="preserve">ork is ongoing to </w:t>
      </w:r>
      <w:r w:rsidR="00241B59" w:rsidRPr="00FF481F">
        <w:rPr>
          <w:rFonts w:ascii="Arial" w:hAnsi="Arial" w:cs="Arial"/>
          <w:bCs/>
          <w:i/>
          <w:iCs/>
        </w:rPr>
        <w:t>prepare provisions in this respect</w:t>
      </w:r>
      <w:r w:rsidR="009F2240" w:rsidRPr="00FF481F">
        <w:rPr>
          <w:rFonts w:ascii="Arial" w:hAnsi="Arial" w:cs="Arial"/>
          <w:bCs/>
          <w:i/>
          <w:iCs/>
        </w:rPr>
        <w:t>.</w:t>
      </w:r>
      <w:r w:rsidR="00125950" w:rsidRPr="00FF481F">
        <w:rPr>
          <w:rFonts w:ascii="Arial" w:eastAsia="Arial" w:hAnsi="Arial" w:cs="Arial"/>
          <w:i/>
          <w:iCs/>
        </w:rPr>
        <w:t xml:space="preserve"> </w:t>
      </w:r>
    </w:p>
    <w:p w14:paraId="47287ED0" w14:textId="0F823EDA" w:rsidR="00072302" w:rsidRDefault="00072302" w:rsidP="00FF481F">
      <w:pPr>
        <w:pStyle w:val="ListParagraph"/>
        <w:numPr>
          <w:ilvl w:val="0"/>
          <w:numId w:val="34"/>
        </w:numPr>
        <w:autoSpaceDE w:val="0"/>
        <w:autoSpaceDN w:val="0"/>
        <w:adjustRightInd w:val="0"/>
        <w:spacing w:after="0" w:line="240" w:lineRule="auto"/>
        <w:jc w:val="both"/>
        <w:rPr>
          <w:rFonts w:ascii="Arial" w:hAnsi="Arial" w:cs="Arial"/>
        </w:rPr>
      </w:pPr>
      <w:r w:rsidRPr="69385697">
        <w:rPr>
          <w:rFonts w:ascii="Arial" w:hAnsi="Arial" w:cs="Arial"/>
        </w:rPr>
        <w:t xml:space="preserve">This power </w:t>
      </w:r>
      <w:r w:rsidR="003E580B">
        <w:rPr>
          <w:rFonts w:ascii="Arial" w:hAnsi="Arial" w:cs="Arial"/>
        </w:rPr>
        <w:t xml:space="preserve">will </w:t>
      </w:r>
      <w:r w:rsidRPr="69385697">
        <w:rPr>
          <w:rFonts w:ascii="Arial" w:hAnsi="Arial" w:cs="Arial"/>
        </w:rPr>
        <w:t xml:space="preserve">enable the </w:t>
      </w:r>
      <w:r w:rsidR="00D6244D">
        <w:rPr>
          <w:rFonts w:ascii="Arial" w:hAnsi="Arial" w:cs="Arial"/>
        </w:rPr>
        <w:t>Secretary of State</w:t>
      </w:r>
      <w:r w:rsidRPr="69385697">
        <w:rPr>
          <w:rFonts w:ascii="Arial" w:hAnsi="Arial" w:cs="Arial"/>
        </w:rPr>
        <w:t xml:space="preserve"> to make transfer schemes, allowing for the transfer of property, rights</w:t>
      </w:r>
      <w:r w:rsidR="002D22E5" w:rsidRPr="69385697">
        <w:rPr>
          <w:rFonts w:ascii="Arial" w:hAnsi="Arial" w:cs="Arial"/>
        </w:rPr>
        <w:t xml:space="preserve"> </w:t>
      </w:r>
      <w:r w:rsidRPr="69385697">
        <w:rPr>
          <w:rFonts w:ascii="Arial" w:hAnsi="Arial" w:cs="Arial"/>
        </w:rPr>
        <w:t>and liabilities to or from specified entities. Those specified entities are the IRB (or a former IRB), a wholly-owned or former subsidiary of the IRB, a proposed IRB, or a wholly-owned subsidiary of the proposed IRB.</w:t>
      </w:r>
    </w:p>
    <w:p w14:paraId="7795D4D7" w14:textId="3572AB19" w:rsidR="00072302" w:rsidRDefault="00072302" w:rsidP="000140C3">
      <w:pPr>
        <w:pStyle w:val="ListParagraph"/>
        <w:autoSpaceDE w:val="0"/>
        <w:autoSpaceDN w:val="0"/>
        <w:adjustRightInd w:val="0"/>
        <w:spacing w:after="0" w:line="240" w:lineRule="auto"/>
        <w:ind w:left="360"/>
        <w:jc w:val="both"/>
        <w:rPr>
          <w:rFonts w:ascii="Arial" w:hAnsi="Arial" w:cs="Arial"/>
        </w:rPr>
      </w:pPr>
    </w:p>
    <w:p w14:paraId="4A132FCB" w14:textId="1BC98201" w:rsidR="00072302" w:rsidRPr="008E2B46" w:rsidRDefault="00072302" w:rsidP="00FF481F">
      <w:pPr>
        <w:pStyle w:val="ListParagraph"/>
        <w:numPr>
          <w:ilvl w:val="0"/>
          <w:numId w:val="34"/>
        </w:numPr>
        <w:autoSpaceDE w:val="0"/>
        <w:autoSpaceDN w:val="0"/>
        <w:adjustRightInd w:val="0"/>
        <w:spacing w:after="0" w:line="240" w:lineRule="auto"/>
        <w:jc w:val="both"/>
        <w:rPr>
          <w:rFonts w:ascii="Arial" w:hAnsi="Arial" w:cs="Arial"/>
        </w:rPr>
      </w:pPr>
      <w:r w:rsidRPr="69385697">
        <w:rPr>
          <w:rFonts w:ascii="Arial" w:hAnsi="Arial" w:cs="Arial"/>
        </w:rPr>
        <w:t xml:space="preserve">When establishing the IRB, and to ensure its continued future operation (including a proposed future IRB), the Department will need to make provision for relevant property, rights and liabilities to and from the IRB and associated entities. </w:t>
      </w:r>
    </w:p>
    <w:p w14:paraId="5D1D69F8" w14:textId="1C8D1411" w:rsidR="00072302" w:rsidRDefault="00072302" w:rsidP="000140C3">
      <w:pPr>
        <w:pStyle w:val="ListParagraph"/>
        <w:autoSpaceDE w:val="0"/>
        <w:autoSpaceDN w:val="0"/>
        <w:adjustRightInd w:val="0"/>
        <w:spacing w:after="0" w:line="240" w:lineRule="auto"/>
        <w:jc w:val="both"/>
        <w:rPr>
          <w:rFonts w:ascii="Arial" w:hAnsi="Arial" w:cs="Arial"/>
        </w:rPr>
      </w:pPr>
    </w:p>
    <w:p w14:paraId="4C772629" w14:textId="16DEF878" w:rsidR="00072302" w:rsidRPr="00532F50" w:rsidRDefault="00072302" w:rsidP="00FF481F">
      <w:pPr>
        <w:pStyle w:val="ListParagraph"/>
        <w:numPr>
          <w:ilvl w:val="0"/>
          <w:numId w:val="34"/>
        </w:numPr>
        <w:autoSpaceDE w:val="0"/>
        <w:autoSpaceDN w:val="0"/>
        <w:adjustRightInd w:val="0"/>
        <w:spacing w:after="0" w:line="240" w:lineRule="auto"/>
        <w:jc w:val="both"/>
        <w:rPr>
          <w:rFonts w:ascii="Arial" w:hAnsi="Arial" w:cs="Arial"/>
        </w:rPr>
      </w:pPr>
      <w:r w:rsidRPr="69385697">
        <w:rPr>
          <w:rFonts w:ascii="Arial" w:hAnsi="Arial" w:cs="Arial"/>
        </w:rPr>
        <w:t xml:space="preserve">The purpose of making these transfer schemes is principally to facilitate the transfer of </w:t>
      </w:r>
      <w:r w:rsidR="00411E10">
        <w:rPr>
          <w:rFonts w:ascii="Arial" w:hAnsi="Arial" w:cs="Arial"/>
        </w:rPr>
        <w:t xml:space="preserve">assets and staff </w:t>
      </w:r>
      <w:r w:rsidRPr="69385697">
        <w:rPr>
          <w:rFonts w:ascii="Arial" w:hAnsi="Arial" w:cs="Arial"/>
        </w:rPr>
        <w:t xml:space="preserve">functions to the IRB as provided for elsewhere in the legislation. This power will allow the </w:t>
      </w:r>
      <w:r w:rsidR="00D6244D">
        <w:rPr>
          <w:rFonts w:ascii="Arial" w:hAnsi="Arial" w:cs="Arial"/>
        </w:rPr>
        <w:t>Secretary of State</w:t>
      </w:r>
      <w:r w:rsidRPr="69385697">
        <w:rPr>
          <w:rFonts w:ascii="Arial" w:hAnsi="Arial" w:cs="Arial"/>
        </w:rPr>
        <w:t xml:space="preserve"> to ensure that transfer schemes can be made to allow the IRB (including a wholly-owned subsidiary of the IRB) to operate effectively. </w:t>
      </w:r>
    </w:p>
    <w:p w14:paraId="11FFCF49" w14:textId="52DDFFC4" w:rsidR="00072302" w:rsidRPr="0091305C" w:rsidRDefault="00072302" w:rsidP="000140C3">
      <w:pPr>
        <w:pStyle w:val="ListParagraph"/>
        <w:autoSpaceDE w:val="0"/>
        <w:autoSpaceDN w:val="0"/>
        <w:adjustRightInd w:val="0"/>
        <w:spacing w:after="0" w:line="240" w:lineRule="auto"/>
        <w:jc w:val="both"/>
        <w:rPr>
          <w:rFonts w:ascii="Arial" w:hAnsi="Arial" w:cs="Arial"/>
        </w:rPr>
      </w:pPr>
    </w:p>
    <w:p w14:paraId="1DBFD593" w14:textId="23575809" w:rsidR="00072302" w:rsidRPr="009E5543" w:rsidRDefault="00072302" w:rsidP="002B0F74">
      <w:pPr>
        <w:spacing w:line="240" w:lineRule="auto"/>
        <w:ind w:hanging="142"/>
        <w:jc w:val="both"/>
        <w:rPr>
          <w:rFonts w:ascii="Arial" w:hAnsi="Arial" w:cs="Arial"/>
          <w:u w:val="single"/>
        </w:rPr>
      </w:pPr>
      <w:r>
        <w:rPr>
          <w:rFonts w:ascii="Arial" w:hAnsi="Arial" w:cs="Arial"/>
          <w:u w:val="single"/>
        </w:rPr>
        <w:br/>
      </w:r>
      <w:r w:rsidRPr="009E5543">
        <w:rPr>
          <w:rFonts w:ascii="Arial" w:hAnsi="Arial" w:cs="Arial"/>
          <w:u w:val="single"/>
        </w:rPr>
        <w:t>Justification for taking the power</w:t>
      </w:r>
    </w:p>
    <w:p w14:paraId="0735C22B" w14:textId="2BD477B7" w:rsidR="00072302" w:rsidRDefault="00072302" w:rsidP="00FF481F">
      <w:pPr>
        <w:pStyle w:val="ListParagraph"/>
        <w:numPr>
          <w:ilvl w:val="0"/>
          <w:numId w:val="2"/>
        </w:numPr>
        <w:autoSpaceDE w:val="0"/>
        <w:autoSpaceDN w:val="0"/>
        <w:adjustRightInd w:val="0"/>
        <w:spacing w:after="0" w:line="240" w:lineRule="auto"/>
        <w:jc w:val="both"/>
        <w:rPr>
          <w:rFonts w:ascii="Arial" w:hAnsi="Arial" w:cs="Arial"/>
        </w:rPr>
      </w:pPr>
      <w:r w:rsidRPr="69385697">
        <w:rPr>
          <w:rFonts w:ascii="Arial" w:hAnsi="Arial" w:cs="Arial"/>
        </w:rPr>
        <w:t xml:space="preserve">It is not possible to know at this stage what property rights and liabilities may need to be transferred to </w:t>
      </w:r>
      <w:r w:rsidR="000747F4" w:rsidRPr="69385697">
        <w:rPr>
          <w:rFonts w:ascii="Arial" w:hAnsi="Arial" w:cs="Arial"/>
        </w:rPr>
        <w:t>affect</w:t>
      </w:r>
      <w:r w:rsidRPr="69385697">
        <w:rPr>
          <w:rFonts w:ascii="Arial" w:hAnsi="Arial" w:cs="Arial"/>
        </w:rPr>
        <w:t xml:space="preserve"> the transfer of the functions and other responsibilities to or from specified entities. The IRB will be the franchising body and will require the relevant property, rights and liabilities needed to operate as the IRB</w:t>
      </w:r>
      <w:r w:rsidR="00791B33">
        <w:rPr>
          <w:rFonts w:ascii="Arial" w:hAnsi="Arial" w:cs="Arial"/>
        </w:rPr>
        <w:t>,</w:t>
      </w:r>
      <w:r w:rsidRPr="69385697">
        <w:rPr>
          <w:rFonts w:ascii="Arial" w:hAnsi="Arial" w:cs="Arial"/>
        </w:rPr>
        <w:t xml:space="preserve"> and a transfer scheme is necessary to ensure that it is able to obtain these. This approach is in line with existing precedent</w:t>
      </w:r>
      <w:r w:rsidR="00BC743C">
        <w:rPr>
          <w:rFonts w:ascii="Arial" w:hAnsi="Arial" w:cs="Arial"/>
        </w:rPr>
        <w:t>:</w:t>
      </w:r>
      <w:r w:rsidRPr="69385697">
        <w:rPr>
          <w:rFonts w:ascii="Arial" w:hAnsi="Arial" w:cs="Arial"/>
        </w:rPr>
        <w:t xml:space="preserve"> analogous power is found in section 15 of the Infrastructure Act 2015 (which allows the </w:t>
      </w:r>
      <w:r w:rsidR="00D6244D">
        <w:rPr>
          <w:rFonts w:ascii="Arial" w:hAnsi="Arial" w:cs="Arial"/>
        </w:rPr>
        <w:t>Secretary of State</w:t>
      </w:r>
      <w:r w:rsidRPr="69385697">
        <w:rPr>
          <w:rFonts w:ascii="Arial" w:hAnsi="Arial" w:cs="Arial"/>
        </w:rPr>
        <w:t xml:space="preserve"> to make transfer schemes to and from a highways company or a former strategic highways company), and the Transport Act 2000. </w:t>
      </w:r>
    </w:p>
    <w:p w14:paraId="3466B2BB" w14:textId="4360861C" w:rsidR="00072302" w:rsidRDefault="00072302" w:rsidP="000140C3">
      <w:pPr>
        <w:pStyle w:val="ListParagraph"/>
        <w:autoSpaceDE w:val="0"/>
        <w:autoSpaceDN w:val="0"/>
        <w:adjustRightInd w:val="0"/>
        <w:spacing w:after="0" w:line="240" w:lineRule="auto"/>
        <w:jc w:val="both"/>
        <w:rPr>
          <w:rFonts w:ascii="Arial" w:hAnsi="Arial" w:cs="Arial"/>
        </w:rPr>
      </w:pPr>
    </w:p>
    <w:p w14:paraId="362EF437" w14:textId="6E5BF210" w:rsidR="00072302" w:rsidRDefault="00072302" w:rsidP="002B0F74">
      <w:pPr>
        <w:spacing w:line="240" w:lineRule="auto"/>
        <w:ind w:hanging="142"/>
        <w:jc w:val="both"/>
        <w:rPr>
          <w:rFonts w:ascii="Arial" w:hAnsi="Arial" w:cs="Arial"/>
          <w:u w:val="single"/>
        </w:rPr>
      </w:pPr>
      <w:r w:rsidRPr="009E5543">
        <w:rPr>
          <w:rFonts w:ascii="Arial" w:hAnsi="Arial" w:cs="Arial"/>
          <w:u w:val="single"/>
        </w:rPr>
        <w:t xml:space="preserve">Justification for the procedure </w:t>
      </w:r>
    </w:p>
    <w:p w14:paraId="425BABC9" w14:textId="5C711026" w:rsidR="00072302" w:rsidRDefault="00072302" w:rsidP="00FF481F">
      <w:pPr>
        <w:pStyle w:val="ListParagraph"/>
        <w:numPr>
          <w:ilvl w:val="0"/>
          <w:numId w:val="2"/>
        </w:numPr>
        <w:autoSpaceDE w:val="0"/>
        <w:autoSpaceDN w:val="0"/>
        <w:adjustRightInd w:val="0"/>
        <w:spacing w:after="0" w:line="240" w:lineRule="auto"/>
        <w:jc w:val="both"/>
        <w:rPr>
          <w:rFonts w:ascii="Arial" w:hAnsi="Arial" w:cs="Arial"/>
        </w:rPr>
      </w:pPr>
      <w:r w:rsidRPr="69385697">
        <w:rPr>
          <w:rFonts w:ascii="Arial" w:hAnsi="Arial" w:cs="Arial"/>
        </w:rPr>
        <w:t xml:space="preserve">The power </w:t>
      </w:r>
      <w:r w:rsidR="003E580B">
        <w:rPr>
          <w:rFonts w:ascii="Arial" w:hAnsi="Arial" w:cs="Arial"/>
        </w:rPr>
        <w:t>will</w:t>
      </w:r>
      <w:r w:rsidRPr="69385697">
        <w:rPr>
          <w:rFonts w:ascii="Arial" w:hAnsi="Arial" w:cs="Arial"/>
        </w:rPr>
        <w:t xml:space="preserve"> not subject to any parliamentary procedure. Transfer schemes are technical and often contain information that is commercially sensitive, confidential or personal, as well as detailed references to rights and liabilities such as lists of contracts, all of which are not appropriate for parliamentary consideration.</w:t>
      </w:r>
    </w:p>
    <w:p w14:paraId="51DA14A3" w14:textId="09398486" w:rsidR="00072302" w:rsidRDefault="00072302" w:rsidP="000140C3">
      <w:pPr>
        <w:pStyle w:val="ListParagraph"/>
        <w:autoSpaceDE w:val="0"/>
        <w:autoSpaceDN w:val="0"/>
        <w:adjustRightInd w:val="0"/>
        <w:spacing w:after="0" w:line="240" w:lineRule="auto"/>
        <w:jc w:val="both"/>
        <w:rPr>
          <w:rFonts w:ascii="Arial" w:hAnsi="Arial" w:cs="Arial"/>
        </w:rPr>
      </w:pPr>
    </w:p>
    <w:p w14:paraId="45977842" w14:textId="644AC4C0" w:rsidR="00476E9F" w:rsidRPr="00476E9F" w:rsidRDefault="00072302" w:rsidP="0092723F">
      <w:pPr>
        <w:pStyle w:val="ListParagraph"/>
        <w:autoSpaceDE w:val="0"/>
        <w:autoSpaceDN w:val="0"/>
        <w:adjustRightInd w:val="0"/>
        <w:spacing w:after="0" w:line="240" w:lineRule="auto"/>
        <w:ind w:left="360"/>
        <w:jc w:val="both"/>
        <w:rPr>
          <w:rFonts w:ascii="Arial" w:hAnsi="Arial" w:cs="Arial"/>
        </w:rPr>
      </w:pPr>
      <w:r w:rsidRPr="68E455A8">
        <w:rPr>
          <w:rFonts w:ascii="Arial" w:hAnsi="Arial" w:cs="Arial"/>
        </w:rPr>
        <w:t xml:space="preserve">In addition, </w:t>
      </w:r>
      <w:r w:rsidR="00C357B5" w:rsidRPr="68E455A8">
        <w:rPr>
          <w:rFonts w:ascii="Arial" w:hAnsi="Arial" w:cs="Arial"/>
        </w:rPr>
        <w:t>it is not appropriate that transfers are made through Parliamentary procedure as this would cause delay</w:t>
      </w:r>
      <w:r w:rsidR="00614745" w:rsidRPr="68E455A8">
        <w:rPr>
          <w:rFonts w:ascii="Arial" w:hAnsi="Arial" w:cs="Arial"/>
        </w:rPr>
        <w:t xml:space="preserve">, </w:t>
      </w:r>
      <w:r w:rsidR="106266DD" w:rsidRPr="68E455A8">
        <w:rPr>
          <w:rFonts w:ascii="Arial" w:hAnsi="Arial" w:cs="Arial"/>
        </w:rPr>
        <w:t>negatively</w:t>
      </w:r>
      <w:r w:rsidRPr="68E455A8">
        <w:rPr>
          <w:rFonts w:ascii="Arial" w:hAnsi="Arial" w:cs="Arial"/>
        </w:rPr>
        <w:t xml:space="preserve"> impact</w:t>
      </w:r>
      <w:r w:rsidR="42EAE5B1" w:rsidRPr="68E455A8">
        <w:rPr>
          <w:rFonts w:ascii="Arial" w:hAnsi="Arial" w:cs="Arial"/>
        </w:rPr>
        <w:t>ing</w:t>
      </w:r>
      <w:r w:rsidRPr="68E455A8">
        <w:rPr>
          <w:rFonts w:ascii="Arial" w:hAnsi="Arial" w:cs="Arial"/>
        </w:rPr>
        <w:t xml:space="preserve"> on the effective and efficient operation of the IRB</w:t>
      </w:r>
      <w:r w:rsidR="00614745" w:rsidRPr="68E455A8">
        <w:rPr>
          <w:rFonts w:ascii="Arial" w:hAnsi="Arial" w:cs="Arial"/>
        </w:rPr>
        <w:t>.</w:t>
      </w:r>
    </w:p>
    <w:p w14:paraId="1330E7C7" w14:textId="66719586" w:rsidR="008A1C91" w:rsidRDefault="008A1C91" w:rsidP="000140C3">
      <w:pPr>
        <w:pStyle w:val="Heading2"/>
        <w:spacing w:line="240" w:lineRule="auto"/>
      </w:pPr>
      <w:bookmarkStart w:id="6" w:name="_Toc159244029"/>
      <w:r>
        <w:t xml:space="preserve">DELEGATED POWER </w:t>
      </w:r>
      <w:r w:rsidR="3C0379EC">
        <w:t>4</w:t>
      </w:r>
      <w:r>
        <w:t xml:space="preserve">: To empower the Secretary of State to make </w:t>
      </w:r>
      <w:r w:rsidR="00AC6CD4">
        <w:t>consequential changes to legislation</w:t>
      </w:r>
      <w:r w:rsidR="00000B0B">
        <w:t xml:space="preserve">, including </w:t>
      </w:r>
      <w:r w:rsidR="00000B0B" w:rsidRPr="00000B0B">
        <w:t>supplementary, incidental, transitional and saving provisions</w:t>
      </w:r>
      <w:r w:rsidR="00F32D62">
        <w:t xml:space="preserve">, as well as </w:t>
      </w:r>
      <w:r w:rsidR="00F32D62" w:rsidRPr="00F32D62">
        <w:t>different provision for different purposes</w:t>
      </w:r>
      <w:r w:rsidR="008D789B">
        <w:t>.</w:t>
      </w:r>
      <w:bookmarkEnd w:id="6"/>
      <w:r w:rsidR="00B547EF">
        <w:t xml:space="preserve"> </w:t>
      </w:r>
    </w:p>
    <w:p w14:paraId="50F168B7" w14:textId="1154E9F9" w:rsidR="008A1C91" w:rsidRPr="009E5543" w:rsidRDefault="008A1C91" w:rsidP="000140C3">
      <w:pPr>
        <w:spacing w:line="240" w:lineRule="auto"/>
        <w:jc w:val="both"/>
        <w:rPr>
          <w:rFonts w:ascii="Arial" w:hAnsi="Arial" w:cs="Arial"/>
          <w:b/>
          <w:highlight w:val="yellow"/>
        </w:rPr>
      </w:pPr>
      <w:r w:rsidRPr="00A13BDA">
        <w:rPr>
          <w:rFonts w:ascii="Arial" w:hAnsi="Arial" w:cs="Arial"/>
          <w:b/>
        </w:rPr>
        <w:t xml:space="preserve">Clause </w:t>
      </w:r>
      <w:r w:rsidR="004D3494">
        <w:rPr>
          <w:rFonts w:ascii="Arial" w:hAnsi="Arial" w:cs="Arial"/>
          <w:b/>
        </w:rPr>
        <w:t>16</w:t>
      </w:r>
      <w:r w:rsidR="008D789B">
        <w:rPr>
          <w:rFonts w:ascii="Arial" w:hAnsi="Arial" w:cs="Arial"/>
          <w:b/>
        </w:rPr>
        <w:t xml:space="preserve"> – </w:t>
      </w:r>
      <w:r w:rsidR="00365FA8" w:rsidRPr="00365FA8">
        <w:rPr>
          <w:rFonts w:ascii="Arial" w:hAnsi="Arial" w:cs="Arial"/>
          <w:b/>
        </w:rPr>
        <w:t>Power to make consequential provision</w:t>
      </w:r>
    </w:p>
    <w:p w14:paraId="584B26BF" w14:textId="77777777" w:rsidR="008A1C91" w:rsidRPr="009E5543" w:rsidRDefault="008A1C91" w:rsidP="000140C3">
      <w:pPr>
        <w:autoSpaceDE w:val="0"/>
        <w:autoSpaceDN w:val="0"/>
        <w:adjustRightInd w:val="0"/>
        <w:spacing w:line="240" w:lineRule="auto"/>
        <w:jc w:val="both"/>
        <w:rPr>
          <w:rFonts w:ascii="Arial" w:hAnsi="Arial" w:cs="Arial"/>
        </w:rPr>
      </w:pPr>
      <w:r w:rsidRPr="009E5543">
        <w:rPr>
          <w:rFonts w:ascii="Arial" w:hAnsi="Arial" w:cs="Arial"/>
          <w:i/>
        </w:rPr>
        <w:t>Power conferred on</w:t>
      </w:r>
      <w:r w:rsidRPr="009E5543">
        <w:rPr>
          <w:rFonts w:ascii="Arial" w:hAnsi="Arial" w:cs="Arial"/>
        </w:rPr>
        <w:t xml:space="preserve">: </w:t>
      </w:r>
      <w:r>
        <w:rPr>
          <w:rFonts w:ascii="Arial" w:hAnsi="Arial" w:cs="Arial"/>
        </w:rPr>
        <w:t>The Secretary of State for Transport</w:t>
      </w:r>
    </w:p>
    <w:p w14:paraId="561A474D" w14:textId="4B8EFDE9" w:rsidR="008A1C91" w:rsidRPr="009E5543" w:rsidRDefault="008A1C91" w:rsidP="000140C3">
      <w:pPr>
        <w:autoSpaceDE w:val="0"/>
        <w:autoSpaceDN w:val="0"/>
        <w:adjustRightInd w:val="0"/>
        <w:spacing w:line="240" w:lineRule="auto"/>
        <w:jc w:val="both"/>
        <w:rPr>
          <w:rFonts w:ascii="Arial" w:hAnsi="Arial" w:cs="Arial"/>
        </w:rPr>
      </w:pPr>
      <w:r w:rsidRPr="009E5543">
        <w:rPr>
          <w:rFonts w:ascii="Arial" w:hAnsi="Arial" w:cs="Arial"/>
          <w:i/>
        </w:rPr>
        <w:t>Power exercis</w:t>
      </w:r>
      <w:r>
        <w:rPr>
          <w:rFonts w:ascii="Arial" w:hAnsi="Arial" w:cs="Arial"/>
          <w:i/>
        </w:rPr>
        <w:t>able</w:t>
      </w:r>
      <w:r w:rsidRPr="009E5543">
        <w:rPr>
          <w:rFonts w:ascii="Arial" w:hAnsi="Arial" w:cs="Arial"/>
          <w:i/>
        </w:rPr>
        <w:t xml:space="preserve"> by</w:t>
      </w:r>
      <w:r w:rsidRPr="009E5543">
        <w:rPr>
          <w:rFonts w:ascii="Arial" w:hAnsi="Arial" w:cs="Arial"/>
        </w:rPr>
        <w:t xml:space="preserve">: </w:t>
      </w:r>
      <w:r>
        <w:rPr>
          <w:rFonts w:ascii="Arial" w:hAnsi="Arial" w:cs="Arial"/>
        </w:rPr>
        <w:t xml:space="preserve">Regulations made by </w:t>
      </w:r>
      <w:r w:rsidR="00DE4BBB">
        <w:rPr>
          <w:rFonts w:ascii="Arial" w:hAnsi="Arial" w:cs="Arial"/>
        </w:rPr>
        <w:t>S</w:t>
      </w:r>
      <w:r>
        <w:rPr>
          <w:rFonts w:ascii="Arial" w:hAnsi="Arial" w:cs="Arial"/>
        </w:rPr>
        <w:t xml:space="preserve">tatutory </w:t>
      </w:r>
      <w:r w:rsidR="00DE4BBB">
        <w:rPr>
          <w:rFonts w:ascii="Arial" w:hAnsi="Arial" w:cs="Arial"/>
        </w:rPr>
        <w:t>I</w:t>
      </w:r>
      <w:r>
        <w:rPr>
          <w:rFonts w:ascii="Arial" w:hAnsi="Arial" w:cs="Arial"/>
        </w:rPr>
        <w:t>nstrument</w:t>
      </w:r>
    </w:p>
    <w:p w14:paraId="492E2D9D" w14:textId="78DB689E" w:rsidR="008A1C91" w:rsidRDefault="008A1C91" w:rsidP="29C689E2">
      <w:pPr>
        <w:spacing w:line="240" w:lineRule="auto"/>
        <w:jc w:val="both"/>
        <w:rPr>
          <w:rFonts w:ascii="Arial" w:hAnsi="Arial" w:cs="Arial"/>
          <w:highlight w:val="yellow"/>
        </w:rPr>
      </w:pPr>
      <w:r w:rsidRPr="29C689E2">
        <w:rPr>
          <w:rFonts w:ascii="Arial" w:hAnsi="Arial" w:cs="Arial"/>
          <w:i/>
          <w:iCs/>
        </w:rPr>
        <w:t>Parliamentary Procedure</w:t>
      </w:r>
      <w:r w:rsidRPr="29C689E2">
        <w:rPr>
          <w:rFonts w:ascii="Arial" w:hAnsi="Arial" w:cs="Arial"/>
        </w:rPr>
        <w:t xml:space="preserve">: </w:t>
      </w:r>
      <w:r w:rsidR="001C7942" w:rsidRPr="29C689E2">
        <w:rPr>
          <w:rFonts w:ascii="Arial" w:hAnsi="Arial" w:cs="Arial"/>
        </w:rPr>
        <w:t>Affirmative procedure if the regulations made modify primary legislation, but negative resolution procedure in other cases</w:t>
      </w:r>
    </w:p>
    <w:p w14:paraId="490ADB7D" w14:textId="77777777" w:rsidR="004030F1" w:rsidRDefault="004030F1" w:rsidP="004030F1">
      <w:pPr>
        <w:spacing w:line="240" w:lineRule="auto"/>
        <w:ind w:hanging="142"/>
        <w:jc w:val="both"/>
        <w:rPr>
          <w:rFonts w:ascii="Arial" w:hAnsi="Arial" w:cs="Arial"/>
          <w:u w:val="single"/>
        </w:rPr>
      </w:pPr>
      <w:r w:rsidRPr="009E5543">
        <w:rPr>
          <w:rFonts w:ascii="Arial" w:hAnsi="Arial" w:cs="Arial"/>
          <w:u w:val="single"/>
        </w:rPr>
        <w:t>Context and Purpose</w:t>
      </w:r>
    </w:p>
    <w:p w14:paraId="3A3FCB8C" w14:textId="3AC8F341" w:rsidR="004030F1" w:rsidRPr="0091305C" w:rsidRDefault="00AE66B7" w:rsidP="00FF481F">
      <w:pPr>
        <w:pStyle w:val="ListParagraph"/>
        <w:numPr>
          <w:ilvl w:val="0"/>
          <w:numId w:val="2"/>
        </w:numPr>
        <w:autoSpaceDE w:val="0"/>
        <w:autoSpaceDN w:val="0"/>
        <w:adjustRightInd w:val="0"/>
        <w:spacing w:after="240" w:line="240" w:lineRule="auto"/>
        <w:contextualSpacing w:val="0"/>
        <w:jc w:val="both"/>
        <w:rPr>
          <w:rFonts w:ascii="Arial" w:hAnsi="Arial" w:cs="Arial"/>
        </w:rPr>
      </w:pPr>
      <w:r>
        <w:rPr>
          <w:rFonts w:ascii="Arial" w:hAnsi="Arial" w:cs="Arial"/>
        </w:rPr>
        <w:t xml:space="preserve">This provision </w:t>
      </w:r>
      <w:r w:rsidR="00DE1317" w:rsidRPr="002B0F74">
        <w:rPr>
          <w:rFonts w:ascii="Arial" w:hAnsi="Arial" w:cs="Arial"/>
          <w:bCs/>
        </w:rPr>
        <w:t xml:space="preserve">allows the Secretary of State to make such consequential changes as are necessary in order to bring the reforms anticipated by the Bill into effect, and to make </w:t>
      </w:r>
      <w:r w:rsidR="007130A2">
        <w:rPr>
          <w:rFonts w:ascii="Arial" w:hAnsi="Arial" w:cs="Arial"/>
          <w:bCs/>
        </w:rPr>
        <w:t>supplementary,</w:t>
      </w:r>
      <w:r w:rsidR="00371AEB">
        <w:rPr>
          <w:rFonts w:ascii="Arial" w:hAnsi="Arial" w:cs="Arial"/>
          <w:bCs/>
        </w:rPr>
        <w:t xml:space="preserve"> incidental,</w:t>
      </w:r>
      <w:r w:rsidR="007130A2">
        <w:rPr>
          <w:rFonts w:ascii="Arial" w:hAnsi="Arial" w:cs="Arial"/>
          <w:bCs/>
        </w:rPr>
        <w:t xml:space="preserve"> </w:t>
      </w:r>
      <w:r w:rsidR="00DE1317" w:rsidRPr="002B0F74">
        <w:rPr>
          <w:rFonts w:ascii="Arial" w:hAnsi="Arial" w:cs="Arial"/>
          <w:bCs/>
        </w:rPr>
        <w:t>transitional</w:t>
      </w:r>
      <w:r w:rsidR="00371AEB">
        <w:rPr>
          <w:rFonts w:ascii="Arial" w:hAnsi="Arial" w:cs="Arial"/>
          <w:bCs/>
        </w:rPr>
        <w:t xml:space="preserve"> and saving</w:t>
      </w:r>
      <w:r w:rsidR="00DE1317" w:rsidRPr="002B0F74">
        <w:rPr>
          <w:rFonts w:ascii="Arial" w:hAnsi="Arial" w:cs="Arial"/>
          <w:bCs/>
        </w:rPr>
        <w:t xml:space="preserve"> provisions</w:t>
      </w:r>
      <w:r w:rsidR="00F32D62">
        <w:rPr>
          <w:rFonts w:ascii="Arial" w:hAnsi="Arial" w:cs="Arial"/>
          <w:bCs/>
        </w:rPr>
        <w:t xml:space="preserve">, </w:t>
      </w:r>
      <w:r w:rsidR="00F32D62" w:rsidRPr="00F32D62">
        <w:rPr>
          <w:rFonts w:ascii="Arial" w:hAnsi="Arial" w:cs="Arial"/>
          <w:bCs/>
        </w:rPr>
        <w:t>as well as different provision for different purposes</w:t>
      </w:r>
      <w:r w:rsidR="00F32D62">
        <w:rPr>
          <w:rFonts w:ascii="Arial" w:hAnsi="Arial" w:cs="Arial"/>
          <w:bCs/>
        </w:rPr>
        <w:t>,</w:t>
      </w:r>
      <w:r w:rsidR="00DE1317" w:rsidRPr="002B0F74">
        <w:rPr>
          <w:rFonts w:ascii="Arial" w:hAnsi="Arial" w:cs="Arial"/>
          <w:bCs/>
        </w:rPr>
        <w:t xml:space="preserve"> ensuring the smooth hand-over of franchising responsibilities from the Secretary of State to the IRB.</w:t>
      </w:r>
    </w:p>
    <w:p w14:paraId="3C70811E" w14:textId="050509F4" w:rsidR="004030F1" w:rsidRPr="009E5543" w:rsidRDefault="004030F1" w:rsidP="004030F1">
      <w:pPr>
        <w:spacing w:line="240" w:lineRule="auto"/>
        <w:ind w:hanging="142"/>
        <w:jc w:val="both"/>
        <w:rPr>
          <w:rFonts w:ascii="Arial" w:hAnsi="Arial" w:cs="Arial"/>
          <w:u w:val="single"/>
        </w:rPr>
      </w:pPr>
      <w:r w:rsidRPr="009E5543">
        <w:rPr>
          <w:rFonts w:ascii="Arial" w:hAnsi="Arial" w:cs="Arial"/>
          <w:u w:val="single"/>
        </w:rPr>
        <w:t>Justification for taking the power</w:t>
      </w:r>
    </w:p>
    <w:p w14:paraId="43162BC6" w14:textId="0A6F7252" w:rsidR="004030F1" w:rsidRDefault="004E6D3F" w:rsidP="00FF481F">
      <w:pPr>
        <w:pStyle w:val="ListParagraph"/>
        <w:numPr>
          <w:ilvl w:val="0"/>
          <w:numId w:val="2"/>
        </w:numPr>
        <w:autoSpaceDE w:val="0"/>
        <w:autoSpaceDN w:val="0"/>
        <w:adjustRightInd w:val="0"/>
        <w:spacing w:after="0" w:line="240" w:lineRule="auto"/>
        <w:jc w:val="both"/>
        <w:rPr>
          <w:rFonts w:ascii="Arial" w:hAnsi="Arial" w:cs="Arial"/>
        </w:rPr>
      </w:pPr>
      <w:r w:rsidRPr="004E6D3F">
        <w:rPr>
          <w:rFonts w:ascii="Arial" w:hAnsi="Arial" w:cs="Arial"/>
        </w:rPr>
        <w:t>The powers conferred by this clause are limited by the fact that any amendments made under this regulation-making power must be genuinely consequential on provisions in</w:t>
      </w:r>
      <w:r>
        <w:rPr>
          <w:rFonts w:ascii="Arial" w:hAnsi="Arial" w:cs="Arial"/>
        </w:rPr>
        <w:t xml:space="preserve"> </w:t>
      </w:r>
      <w:r w:rsidRPr="004E6D3F">
        <w:rPr>
          <w:rFonts w:ascii="Arial" w:hAnsi="Arial" w:cs="Arial"/>
        </w:rPr>
        <w:t>the Bill.</w:t>
      </w:r>
      <w:r>
        <w:rPr>
          <w:rFonts w:ascii="Arial" w:hAnsi="Arial" w:cs="Arial"/>
        </w:rPr>
        <w:t xml:space="preserve"> </w:t>
      </w:r>
      <w:r w:rsidR="00200748" w:rsidRPr="004E6D3F">
        <w:rPr>
          <w:rFonts w:ascii="Arial" w:hAnsi="Arial" w:cs="Arial"/>
        </w:rPr>
        <w:t>The DfT considers this power necessary in or</w:t>
      </w:r>
      <w:r w:rsidR="000A3E0E" w:rsidRPr="004E6D3F">
        <w:rPr>
          <w:rFonts w:ascii="Arial" w:hAnsi="Arial" w:cs="Arial"/>
        </w:rPr>
        <w:t>der</w:t>
      </w:r>
      <w:r w:rsidR="00200748" w:rsidRPr="004E6D3F">
        <w:rPr>
          <w:rFonts w:ascii="Arial" w:hAnsi="Arial" w:cs="Arial"/>
        </w:rPr>
        <w:t xml:space="preserve"> to effect the reforms brought about by the Bill</w:t>
      </w:r>
      <w:r w:rsidR="0060370D" w:rsidRPr="004E6D3F">
        <w:rPr>
          <w:rFonts w:ascii="Arial" w:hAnsi="Arial" w:cs="Arial"/>
        </w:rPr>
        <w:t>.</w:t>
      </w:r>
      <w:r w:rsidR="000A3E0E" w:rsidRPr="004E6D3F">
        <w:rPr>
          <w:rFonts w:ascii="Arial" w:hAnsi="Arial" w:cs="Arial"/>
        </w:rPr>
        <w:t xml:space="preserve"> </w:t>
      </w:r>
    </w:p>
    <w:p w14:paraId="1E1940AB" w14:textId="77777777" w:rsidR="004E6D3F" w:rsidRDefault="004E6D3F" w:rsidP="002B0F74">
      <w:pPr>
        <w:pStyle w:val="ListParagraph"/>
        <w:autoSpaceDE w:val="0"/>
        <w:autoSpaceDN w:val="0"/>
        <w:adjustRightInd w:val="0"/>
        <w:spacing w:after="0" w:line="240" w:lineRule="auto"/>
        <w:ind w:left="360"/>
        <w:jc w:val="both"/>
        <w:rPr>
          <w:rFonts w:ascii="Arial" w:hAnsi="Arial" w:cs="Arial"/>
        </w:rPr>
      </w:pPr>
    </w:p>
    <w:p w14:paraId="3BFCCB96" w14:textId="77777777" w:rsidR="00D569BF" w:rsidRPr="00D569BF" w:rsidRDefault="002864BC" w:rsidP="00FF481F">
      <w:pPr>
        <w:pStyle w:val="ListParagraph"/>
        <w:numPr>
          <w:ilvl w:val="0"/>
          <w:numId w:val="2"/>
        </w:numPr>
        <w:autoSpaceDE w:val="0"/>
        <w:autoSpaceDN w:val="0"/>
        <w:adjustRightInd w:val="0"/>
        <w:spacing w:after="0" w:line="240" w:lineRule="auto"/>
        <w:jc w:val="both"/>
        <w:rPr>
          <w:rFonts w:ascii="Arial" w:hAnsi="Arial" w:cs="Arial"/>
          <w:bCs/>
        </w:rPr>
      </w:pPr>
      <w:r w:rsidRPr="00DB5D19">
        <w:rPr>
          <w:rFonts w:ascii="Arial" w:hAnsi="Arial" w:cs="Arial"/>
        </w:rPr>
        <w:t>The Bill already includes a number of specific consequential changes as a consequence of the provisions in the Bill but it is possible that not all of the necessary consequential amendments have been identified in the Bill's preparation.</w:t>
      </w:r>
      <w:r w:rsidR="00DB5D19" w:rsidRPr="00DB5D19">
        <w:rPr>
          <w:rFonts w:ascii="Arial" w:hAnsi="Arial" w:cs="Arial"/>
        </w:rPr>
        <w:t xml:space="preserve"> The department considers that it would therefore be prudent for the Bill to contain a power to deal with these in secondary legislation and therefore considers it appropriate to</w:t>
      </w:r>
      <w:r w:rsidR="00DB5D19">
        <w:rPr>
          <w:rFonts w:ascii="Arial" w:hAnsi="Arial" w:cs="Arial"/>
        </w:rPr>
        <w:t xml:space="preserve"> </w:t>
      </w:r>
      <w:r w:rsidR="00DB5D19" w:rsidRPr="00DB5D19">
        <w:rPr>
          <w:rFonts w:ascii="Arial" w:hAnsi="Arial" w:cs="Arial"/>
        </w:rPr>
        <w:t>include this power so that full effect can be given to the provisions of the Bill.</w:t>
      </w:r>
      <w:r w:rsidR="00D569BF" w:rsidRPr="00D569BF">
        <w:rPr>
          <w:rFonts w:ascii="Arial" w:hAnsi="Arial" w:cs="Arial"/>
        </w:rPr>
        <w:t xml:space="preserve"> </w:t>
      </w:r>
    </w:p>
    <w:p w14:paraId="7CBD5CE3" w14:textId="77777777" w:rsidR="00D569BF" w:rsidRPr="00D569BF" w:rsidRDefault="00D569BF" w:rsidP="002B0F74">
      <w:pPr>
        <w:pStyle w:val="ListParagraph"/>
        <w:autoSpaceDE w:val="0"/>
        <w:autoSpaceDN w:val="0"/>
        <w:adjustRightInd w:val="0"/>
        <w:spacing w:after="0" w:line="240" w:lineRule="auto"/>
        <w:ind w:left="360"/>
        <w:jc w:val="both"/>
        <w:rPr>
          <w:rFonts w:ascii="Arial" w:hAnsi="Arial" w:cs="Arial"/>
          <w:bCs/>
        </w:rPr>
      </w:pPr>
    </w:p>
    <w:p w14:paraId="19DF3E6E" w14:textId="6CFEFBAE" w:rsidR="004E6D3F" w:rsidRPr="002B0F74" w:rsidRDefault="00D569BF" w:rsidP="00FF481F">
      <w:pPr>
        <w:pStyle w:val="ListParagraph"/>
        <w:numPr>
          <w:ilvl w:val="0"/>
          <w:numId w:val="2"/>
        </w:numPr>
        <w:autoSpaceDE w:val="0"/>
        <w:autoSpaceDN w:val="0"/>
        <w:adjustRightInd w:val="0"/>
        <w:spacing w:after="0" w:line="240" w:lineRule="auto"/>
        <w:jc w:val="both"/>
        <w:rPr>
          <w:rFonts w:ascii="Arial" w:hAnsi="Arial" w:cs="Arial"/>
          <w:bCs/>
        </w:rPr>
      </w:pPr>
      <w:r>
        <w:rPr>
          <w:rFonts w:ascii="Arial" w:hAnsi="Arial" w:cs="Arial"/>
        </w:rPr>
        <w:t xml:space="preserve">The </w:t>
      </w:r>
      <w:r w:rsidRPr="00B63FC4">
        <w:rPr>
          <w:rFonts w:ascii="Arial" w:hAnsi="Arial" w:cs="Arial"/>
          <w:bCs/>
        </w:rPr>
        <w:t>powers will be exercisable only for specific limited purposes</w:t>
      </w:r>
      <w:r>
        <w:rPr>
          <w:rFonts w:ascii="Arial" w:hAnsi="Arial" w:cs="Arial"/>
          <w:bCs/>
        </w:rPr>
        <w:t xml:space="preserve">, that is, </w:t>
      </w:r>
      <w:r w:rsidRPr="00FA466D">
        <w:rPr>
          <w:rFonts w:ascii="Arial" w:hAnsi="Arial" w:cs="Arial"/>
          <w:bCs/>
        </w:rPr>
        <w:t>for the narrow purpose of making consequential  provisions</w:t>
      </w:r>
      <w:r w:rsidR="000F5517">
        <w:rPr>
          <w:rFonts w:ascii="Arial" w:hAnsi="Arial" w:cs="Arial"/>
          <w:bCs/>
        </w:rPr>
        <w:t xml:space="preserve">, that is, supplementary, incidental, </w:t>
      </w:r>
      <w:r w:rsidR="000F5517" w:rsidRPr="002B0F74">
        <w:rPr>
          <w:rFonts w:ascii="Arial" w:hAnsi="Arial" w:cs="Arial"/>
          <w:bCs/>
        </w:rPr>
        <w:t>transitional</w:t>
      </w:r>
      <w:r w:rsidR="000F5517">
        <w:rPr>
          <w:rFonts w:ascii="Arial" w:hAnsi="Arial" w:cs="Arial"/>
          <w:bCs/>
        </w:rPr>
        <w:t xml:space="preserve"> and saving provisions</w:t>
      </w:r>
      <w:r w:rsidR="002B6644">
        <w:rPr>
          <w:rFonts w:ascii="Arial" w:hAnsi="Arial" w:cs="Arial"/>
          <w:bCs/>
        </w:rPr>
        <w:t xml:space="preserve">, </w:t>
      </w:r>
      <w:r w:rsidR="002B6644" w:rsidRPr="002B6644">
        <w:rPr>
          <w:rFonts w:ascii="Arial" w:hAnsi="Arial" w:cs="Arial"/>
          <w:bCs/>
        </w:rPr>
        <w:t>as well as different provision for different purposes</w:t>
      </w:r>
      <w:r w:rsidRPr="00FA466D">
        <w:rPr>
          <w:rFonts w:ascii="Arial" w:hAnsi="Arial" w:cs="Arial"/>
          <w:bCs/>
        </w:rPr>
        <w:t>.</w:t>
      </w:r>
      <w:r>
        <w:rPr>
          <w:rFonts w:ascii="Arial" w:hAnsi="Arial" w:cs="Arial"/>
          <w:bCs/>
        </w:rPr>
        <w:t xml:space="preserve"> As such, whilst a broad power, the department considers it is necessary, and appropriately limited.</w:t>
      </w:r>
    </w:p>
    <w:p w14:paraId="449A1688" w14:textId="77777777" w:rsidR="004030F1" w:rsidRDefault="004030F1" w:rsidP="004030F1">
      <w:pPr>
        <w:pStyle w:val="ListParagraph"/>
        <w:autoSpaceDE w:val="0"/>
        <w:autoSpaceDN w:val="0"/>
        <w:adjustRightInd w:val="0"/>
        <w:spacing w:after="0" w:line="240" w:lineRule="auto"/>
        <w:jc w:val="both"/>
        <w:rPr>
          <w:rFonts w:ascii="Arial" w:hAnsi="Arial" w:cs="Arial"/>
        </w:rPr>
      </w:pPr>
    </w:p>
    <w:p w14:paraId="665F43CF" w14:textId="77777777" w:rsidR="004030F1" w:rsidRDefault="004030F1" w:rsidP="004030F1">
      <w:pPr>
        <w:spacing w:line="240" w:lineRule="auto"/>
        <w:ind w:hanging="142"/>
        <w:jc w:val="both"/>
        <w:rPr>
          <w:rFonts w:ascii="Arial" w:hAnsi="Arial" w:cs="Arial"/>
          <w:u w:val="single"/>
        </w:rPr>
      </w:pPr>
      <w:r w:rsidRPr="009E5543">
        <w:rPr>
          <w:rFonts w:ascii="Arial" w:hAnsi="Arial" w:cs="Arial"/>
          <w:u w:val="single"/>
        </w:rPr>
        <w:t xml:space="preserve">Justification for the procedure </w:t>
      </w:r>
    </w:p>
    <w:p w14:paraId="0ADA0D60" w14:textId="77777777" w:rsidR="00F85DBE" w:rsidRDefault="00F85DBE" w:rsidP="00FF481F">
      <w:pPr>
        <w:pStyle w:val="ListParagraph"/>
        <w:numPr>
          <w:ilvl w:val="0"/>
          <w:numId w:val="2"/>
        </w:numPr>
        <w:autoSpaceDE w:val="0"/>
        <w:autoSpaceDN w:val="0"/>
        <w:adjustRightInd w:val="0"/>
        <w:spacing w:after="0" w:line="240" w:lineRule="auto"/>
        <w:jc w:val="both"/>
        <w:rPr>
          <w:rFonts w:ascii="Arial" w:hAnsi="Arial" w:cs="Arial"/>
        </w:rPr>
      </w:pPr>
      <w:r w:rsidRPr="00F85DBE">
        <w:rPr>
          <w:rFonts w:ascii="Arial" w:hAnsi="Arial" w:cs="Arial"/>
        </w:rPr>
        <w:t>This power permits the amendment or revocation of primary legislation, meaning it is a “Henry VIII” power. As such it is considered appropriate that it is subject to the affirmative resolution procedure, insofar as the amendments relate to primary</w:t>
      </w:r>
      <w:r>
        <w:rPr>
          <w:rFonts w:ascii="Arial" w:hAnsi="Arial" w:cs="Arial"/>
        </w:rPr>
        <w:t xml:space="preserve"> </w:t>
      </w:r>
      <w:r w:rsidRPr="00F85DBE">
        <w:rPr>
          <w:rFonts w:ascii="Arial" w:hAnsi="Arial" w:cs="Arial"/>
        </w:rPr>
        <w:t>legislation, in order to ensure full and effective scrutiny of its use.</w:t>
      </w:r>
    </w:p>
    <w:p w14:paraId="53C60E1A" w14:textId="77777777" w:rsidR="008629EA" w:rsidRDefault="008629EA" w:rsidP="002B0F74">
      <w:pPr>
        <w:pStyle w:val="ListParagraph"/>
        <w:autoSpaceDE w:val="0"/>
        <w:autoSpaceDN w:val="0"/>
        <w:adjustRightInd w:val="0"/>
        <w:spacing w:after="0" w:line="240" w:lineRule="auto"/>
        <w:ind w:left="360"/>
        <w:jc w:val="both"/>
        <w:rPr>
          <w:rFonts w:ascii="Arial" w:hAnsi="Arial" w:cs="Arial"/>
        </w:rPr>
      </w:pPr>
    </w:p>
    <w:p w14:paraId="3DF82381" w14:textId="668B0F99" w:rsidR="001328E6" w:rsidRDefault="00FA466D" w:rsidP="00FF481F">
      <w:pPr>
        <w:pStyle w:val="ListParagraph"/>
        <w:numPr>
          <w:ilvl w:val="0"/>
          <w:numId w:val="2"/>
        </w:numPr>
        <w:autoSpaceDE w:val="0"/>
        <w:autoSpaceDN w:val="0"/>
        <w:adjustRightInd w:val="0"/>
        <w:spacing w:after="0" w:line="240" w:lineRule="auto"/>
        <w:jc w:val="both"/>
        <w:rPr>
          <w:rFonts w:ascii="Arial" w:hAnsi="Arial" w:cs="Arial"/>
        </w:rPr>
      </w:pPr>
      <w:r>
        <w:rPr>
          <w:rFonts w:ascii="Arial" w:hAnsi="Arial" w:cs="Arial"/>
        </w:rPr>
        <w:t xml:space="preserve">With respect to </w:t>
      </w:r>
      <w:r w:rsidR="006B2A71">
        <w:rPr>
          <w:rFonts w:ascii="Arial" w:hAnsi="Arial" w:cs="Arial"/>
        </w:rPr>
        <w:t xml:space="preserve">all </w:t>
      </w:r>
      <w:r>
        <w:rPr>
          <w:rFonts w:ascii="Arial" w:hAnsi="Arial" w:cs="Arial"/>
        </w:rPr>
        <w:t>other amendments</w:t>
      </w:r>
      <w:r w:rsidRPr="008B1276">
        <w:rPr>
          <w:rFonts w:ascii="Arial" w:hAnsi="Arial" w:cs="Arial"/>
        </w:rPr>
        <w:t xml:space="preserve">, </w:t>
      </w:r>
      <w:r>
        <w:rPr>
          <w:rFonts w:ascii="Arial" w:hAnsi="Arial" w:cs="Arial"/>
        </w:rPr>
        <w:t>the power</w:t>
      </w:r>
      <w:r w:rsidRPr="008B1276">
        <w:rPr>
          <w:rFonts w:ascii="Arial" w:hAnsi="Arial" w:cs="Arial"/>
        </w:rPr>
        <w:t xml:space="preserve"> will be subject to the negative resolution procedure</w:t>
      </w:r>
      <w:r w:rsidR="007E0A43">
        <w:rPr>
          <w:rFonts w:ascii="Arial" w:hAnsi="Arial" w:cs="Arial"/>
        </w:rPr>
        <w:t xml:space="preserve">, </w:t>
      </w:r>
      <w:r w:rsidR="007E0A43" w:rsidRPr="007E0A43">
        <w:rPr>
          <w:rFonts w:ascii="Arial" w:hAnsi="Arial" w:cs="Arial"/>
        </w:rPr>
        <w:t>as the limited impact of such changes means that there is less</w:t>
      </w:r>
      <w:r w:rsidR="007E0A43">
        <w:rPr>
          <w:rFonts w:ascii="Arial" w:hAnsi="Arial" w:cs="Arial"/>
        </w:rPr>
        <w:t xml:space="preserve"> </w:t>
      </w:r>
      <w:r w:rsidR="007E0A43" w:rsidRPr="00B47938">
        <w:rPr>
          <w:rFonts w:ascii="Arial" w:hAnsi="Arial" w:cs="Arial"/>
        </w:rPr>
        <w:t>need for in-depth Parliamentary scrutiny.</w:t>
      </w:r>
    </w:p>
    <w:p w14:paraId="4AFFD483" w14:textId="77777777" w:rsidR="007E0A43" w:rsidRPr="00B47938" w:rsidRDefault="007E0A43" w:rsidP="00B47938">
      <w:pPr>
        <w:pStyle w:val="ListParagraph"/>
        <w:autoSpaceDE w:val="0"/>
        <w:autoSpaceDN w:val="0"/>
        <w:adjustRightInd w:val="0"/>
        <w:spacing w:after="0" w:line="240" w:lineRule="auto"/>
        <w:ind w:left="360"/>
        <w:jc w:val="both"/>
        <w:rPr>
          <w:rFonts w:ascii="Arial" w:hAnsi="Arial" w:cs="Arial"/>
        </w:rPr>
      </w:pPr>
    </w:p>
    <w:p w14:paraId="13926CA3" w14:textId="77777777" w:rsidR="008A1C91" w:rsidRDefault="008A1C91" w:rsidP="000140C3">
      <w:pPr>
        <w:spacing w:line="240" w:lineRule="auto"/>
        <w:jc w:val="both"/>
        <w:rPr>
          <w:rFonts w:ascii="Arial" w:hAnsi="Arial" w:cs="Arial"/>
          <w:b/>
        </w:rPr>
      </w:pPr>
    </w:p>
    <w:p w14:paraId="4D784042" w14:textId="77777777" w:rsidR="00614745" w:rsidRDefault="00614745" w:rsidP="000140C3">
      <w:pPr>
        <w:spacing w:line="240" w:lineRule="auto"/>
        <w:rPr>
          <w:rFonts w:ascii="Arial" w:hAnsi="Arial" w:cs="Arial"/>
          <w:b/>
        </w:rPr>
      </w:pPr>
      <w:r>
        <w:rPr>
          <w:rFonts w:ascii="Arial" w:hAnsi="Arial" w:cs="Arial"/>
          <w:b/>
        </w:rPr>
        <w:br w:type="page"/>
      </w:r>
    </w:p>
    <w:p w14:paraId="2B5E4117" w14:textId="510B00D6" w:rsidR="000B40A2" w:rsidRPr="009E5543" w:rsidRDefault="000B40A2" w:rsidP="00B47938">
      <w:pPr>
        <w:pStyle w:val="Heading2"/>
        <w:spacing w:line="240" w:lineRule="auto"/>
      </w:pPr>
      <w:bookmarkStart w:id="7" w:name="_Toc159244030"/>
      <w:r>
        <w:t>DELEGATED POWER</w:t>
      </w:r>
      <w:r w:rsidR="00E007A4">
        <w:t xml:space="preserve"> </w:t>
      </w:r>
      <w:r w:rsidR="607EAE1E">
        <w:t>5</w:t>
      </w:r>
      <w:r w:rsidR="00F20849">
        <w:t>:</w:t>
      </w:r>
      <w:r>
        <w:t xml:space="preserve"> Power to implement the Luxembourg Protocol</w:t>
      </w:r>
      <w:bookmarkEnd w:id="7"/>
      <w:r>
        <w:t xml:space="preserve"> </w:t>
      </w:r>
    </w:p>
    <w:p w14:paraId="7A85B484" w14:textId="546CED39" w:rsidR="000B40A2" w:rsidRPr="009E5543" w:rsidRDefault="000B40A2" w:rsidP="00B47938">
      <w:pPr>
        <w:spacing w:line="240" w:lineRule="auto"/>
        <w:ind w:left="-142"/>
        <w:jc w:val="both"/>
        <w:rPr>
          <w:rFonts w:ascii="Arial" w:hAnsi="Arial" w:cs="Arial"/>
          <w:b/>
        </w:rPr>
      </w:pPr>
      <w:r w:rsidRPr="009E5543">
        <w:rPr>
          <w:rFonts w:ascii="Arial" w:hAnsi="Arial" w:cs="Arial"/>
          <w:b/>
        </w:rPr>
        <w:t xml:space="preserve">Clause </w:t>
      </w:r>
      <w:r w:rsidR="005D19EB">
        <w:rPr>
          <w:rFonts w:ascii="Arial" w:hAnsi="Arial" w:cs="Arial"/>
          <w:b/>
        </w:rPr>
        <w:t>15</w:t>
      </w:r>
      <w:r w:rsidRPr="009E5543">
        <w:rPr>
          <w:rFonts w:ascii="Arial" w:hAnsi="Arial" w:cs="Arial"/>
          <w:b/>
        </w:rPr>
        <w:t xml:space="preserve">: Convention and Protocol relating to international interests in </w:t>
      </w:r>
      <w:r>
        <w:rPr>
          <w:rFonts w:ascii="Arial" w:hAnsi="Arial" w:cs="Arial"/>
          <w:b/>
        </w:rPr>
        <w:t>railways</w:t>
      </w:r>
      <w:r w:rsidRPr="009E5543">
        <w:rPr>
          <w:rFonts w:ascii="Arial" w:hAnsi="Arial" w:cs="Arial"/>
          <w:b/>
        </w:rPr>
        <w:t xml:space="preserve"> rolling stock</w:t>
      </w:r>
      <w:r>
        <w:rPr>
          <w:rFonts w:ascii="Arial" w:hAnsi="Arial" w:cs="Arial"/>
          <w:b/>
        </w:rPr>
        <w:t xml:space="preserve"> </w:t>
      </w:r>
    </w:p>
    <w:p w14:paraId="766B37EB" w14:textId="77777777" w:rsidR="000B40A2" w:rsidRPr="009E5543" w:rsidRDefault="000B40A2" w:rsidP="004D4033">
      <w:pPr>
        <w:autoSpaceDE w:val="0"/>
        <w:autoSpaceDN w:val="0"/>
        <w:adjustRightInd w:val="0"/>
        <w:spacing w:line="240" w:lineRule="auto"/>
        <w:ind w:left="-142"/>
        <w:jc w:val="both"/>
        <w:rPr>
          <w:rFonts w:ascii="Arial" w:hAnsi="Arial" w:cs="Arial"/>
        </w:rPr>
      </w:pPr>
      <w:r w:rsidRPr="009E5543">
        <w:rPr>
          <w:rFonts w:ascii="Arial" w:hAnsi="Arial" w:cs="Arial"/>
          <w:i/>
        </w:rPr>
        <w:t>Power conferred on</w:t>
      </w:r>
      <w:r w:rsidRPr="009E5543">
        <w:rPr>
          <w:rFonts w:ascii="Arial" w:hAnsi="Arial" w:cs="Arial"/>
        </w:rPr>
        <w:t xml:space="preserve">: </w:t>
      </w:r>
      <w:r>
        <w:rPr>
          <w:rFonts w:ascii="Arial" w:hAnsi="Arial" w:cs="Arial"/>
        </w:rPr>
        <w:t xml:space="preserve">The </w:t>
      </w:r>
      <w:r w:rsidRPr="009E5543">
        <w:rPr>
          <w:rFonts w:ascii="Arial" w:hAnsi="Arial" w:cs="Arial"/>
        </w:rPr>
        <w:t>Secretary of State</w:t>
      </w:r>
      <w:r>
        <w:rPr>
          <w:rFonts w:ascii="Arial" w:hAnsi="Arial" w:cs="Arial"/>
        </w:rPr>
        <w:t xml:space="preserve"> for Transport</w:t>
      </w:r>
    </w:p>
    <w:p w14:paraId="0A4D17E7" w14:textId="77777777" w:rsidR="000B40A2" w:rsidRPr="009E5543" w:rsidRDefault="000B40A2" w:rsidP="004D4033">
      <w:pPr>
        <w:autoSpaceDE w:val="0"/>
        <w:autoSpaceDN w:val="0"/>
        <w:adjustRightInd w:val="0"/>
        <w:spacing w:line="240" w:lineRule="auto"/>
        <w:ind w:left="-142"/>
        <w:jc w:val="both"/>
        <w:rPr>
          <w:rFonts w:ascii="Arial" w:hAnsi="Arial" w:cs="Arial"/>
        </w:rPr>
      </w:pPr>
      <w:r w:rsidRPr="009E5543">
        <w:rPr>
          <w:rFonts w:ascii="Arial" w:hAnsi="Arial" w:cs="Arial"/>
          <w:i/>
        </w:rPr>
        <w:t>Power exercisa</w:t>
      </w:r>
      <w:r>
        <w:rPr>
          <w:rFonts w:ascii="Arial" w:hAnsi="Arial" w:cs="Arial"/>
          <w:i/>
        </w:rPr>
        <w:t>ble</w:t>
      </w:r>
      <w:r w:rsidRPr="009E5543">
        <w:rPr>
          <w:rFonts w:ascii="Arial" w:hAnsi="Arial" w:cs="Arial"/>
        </w:rPr>
        <w:t xml:space="preserve">: </w:t>
      </w:r>
      <w:r>
        <w:rPr>
          <w:rFonts w:ascii="Arial" w:hAnsi="Arial" w:cs="Arial"/>
        </w:rPr>
        <w:t>R</w:t>
      </w:r>
      <w:r w:rsidRPr="009E5543">
        <w:rPr>
          <w:rFonts w:ascii="Arial" w:hAnsi="Arial" w:cs="Arial"/>
        </w:rPr>
        <w:t xml:space="preserve">egulations made by </w:t>
      </w:r>
      <w:r>
        <w:rPr>
          <w:rFonts w:ascii="Arial" w:hAnsi="Arial" w:cs="Arial"/>
        </w:rPr>
        <w:t>S</w:t>
      </w:r>
      <w:r w:rsidRPr="009E5543">
        <w:rPr>
          <w:rFonts w:ascii="Arial" w:hAnsi="Arial" w:cs="Arial"/>
        </w:rPr>
        <w:t xml:space="preserve">tatutory </w:t>
      </w:r>
      <w:r>
        <w:rPr>
          <w:rFonts w:ascii="Arial" w:hAnsi="Arial" w:cs="Arial"/>
        </w:rPr>
        <w:t>I</w:t>
      </w:r>
      <w:r w:rsidRPr="009E5543">
        <w:rPr>
          <w:rFonts w:ascii="Arial" w:hAnsi="Arial" w:cs="Arial"/>
        </w:rPr>
        <w:t>nstrument</w:t>
      </w:r>
    </w:p>
    <w:p w14:paraId="4A9AB130" w14:textId="77777777" w:rsidR="000B40A2" w:rsidRDefault="000B40A2" w:rsidP="004D4033">
      <w:pPr>
        <w:spacing w:line="240" w:lineRule="auto"/>
        <w:ind w:left="-142"/>
        <w:rPr>
          <w:rFonts w:ascii="Arial" w:hAnsi="Arial" w:cs="Arial"/>
        </w:rPr>
      </w:pPr>
      <w:r w:rsidRPr="009E5543">
        <w:rPr>
          <w:rFonts w:ascii="Arial" w:hAnsi="Arial" w:cs="Arial"/>
          <w:i/>
        </w:rPr>
        <w:t>Parliamentary Procedure</w:t>
      </w:r>
      <w:r w:rsidRPr="009E5543">
        <w:rPr>
          <w:rFonts w:ascii="Arial" w:hAnsi="Arial" w:cs="Arial"/>
        </w:rPr>
        <w:t xml:space="preserve">: </w:t>
      </w:r>
      <w:r>
        <w:rPr>
          <w:rFonts w:ascii="Arial" w:hAnsi="Arial" w:cs="Arial"/>
        </w:rPr>
        <w:t>A</w:t>
      </w:r>
      <w:r w:rsidRPr="009E5543">
        <w:rPr>
          <w:rFonts w:ascii="Arial" w:hAnsi="Arial" w:cs="Arial"/>
        </w:rPr>
        <w:t>ffirmative procedure</w:t>
      </w:r>
    </w:p>
    <w:p w14:paraId="4481F22D" w14:textId="101228EF" w:rsidR="000B40A2" w:rsidRPr="009E5543" w:rsidRDefault="000B40A2" w:rsidP="004D4033">
      <w:pPr>
        <w:spacing w:line="240" w:lineRule="auto"/>
        <w:ind w:hanging="142"/>
        <w:jc w:val="both"/>
        <w:rPr>
          <w:rFonts w:ascii="Arial" w:hAnsi="Arial" w:cs="Arial"/>
          <w:u w:val="single"/>
        </w:rPr>
      </w:pPr>
      <w:r w:rsidRPr="009E5543">
        <w:rPr>
          <w:rFonts w:ascii="Arial" w:hAnsi="Arial" w:cs="Arial"/>
          <w:u w:val="single"/>
        </w:rPr>
        <w:t>Context and Purpose</w:t>
      </w:r>
    </w:p>
    <w:p w14:paraId="48348E8D" w14:textId="6447B10D" w:rsidR="000B40A2" w:rsidRPr="009E5543" w:rsidRDefault="000B40A2" w:rsidP="00FF481F">
      <w:pPr>
        <w:pStyle w:val="ListParagraph"/>
        <w:numPr>
          <w:ilvl w:val="0"/>
          <w:numId w:val="36"/>
        </w:numPr>
        <w:autoSpaceDE w:val="0"/>
        <w:autoSpaceDN w:val="0"/>
        <w:adjustRightInd w:val="0"/>
        <w:spacing w:after="0" w:line="240" w:lineRule="auto"/>
        <w:jc w:val="both"/>
        <w:rPr>
          <w:rFonts w:ascii="Arial" w:hAnsi="Arial" w:cs="Arial"/>
        </w:rPr>
      </w:pPr>
      <w:r w:rsidRPr="69385697">
        <w:rPr>
          <w:rFonts w:ascii="Arial" w:hAnsi="Arial" w:cs="Arial"/>
        </w:rPr>
        <w:t xml:space="preserve">Clause </w:t>
      </w:r>
      <w:r w:rsidR="005D19EB">
        <w:rPr>
          <w:rFonts w:ascii="Arial" w:hAnsi="Arial" w:cs="Arial"/>
        </w:rPr>
        <w:t>15</w:t>
      </w:r>
      <w:r w:rsidR="001402C2">
        <w:rPr>
          <w:rFonts w:ascii="Arial" w:hAnsi="Arial" w:cs="Arial"/>
        </w:rPr>
        <w:t xml:space="preserve"> of the Bill</w:t>
      </w:r>
      <w:r w:rsidRPr="69385697">
        <w:rPr>
          <w:rFonts w:ascii="Arial" w:hAnsi="Arial" w:cs="Arial"/>
        </w:rPr>
        <w:t xml:space="preserve"> makes provision for the implementation of the Convention on International Interests in Mobile Equipment (“the Convention”) signed at Cape Town on 16 November 2001 (as it relates to railways), and the Protocol to that </w:t>
      </w:r>
      <w:r w:rsidRPr="69385697">
        <w:rPr>
          <w:rFonts w:ascii="Arial" w:eastAsia="Arial" w:hAnsi="Arial" w:cs="Arial"/>
        </w:rPr>
        <w:t>Convention</w:t>
      </w:r>
      <w:r w:rsidRPr="69385697">
        <w:rPr>
          <w:rFonts w:ascii="Arial" w:hAnsi="Arial" w:cs="Arial"/>
        </w:rPr>
        <w:t xml:space="preserve"> on matters specific to railway rolling stock signed in Luxembourg on 23 February 2007 (“the Protocol”).</w:t>
      </w:r>
      <w:r w:rsidR="00B547EF">
        <w:rPr>
          <w:rFonts w:ascii="Arial" w:hAnsi="Arial" w:cs="Arial"/>
        </w:rPr>
        <w:t xml:space="preserve"> </w:t>
      </w:r>
      <w:r w:rsidRPr="69385697">
        <w:rPr>
          <w:rFonts w:ascii="Arial" w:hAnsi="Arial" w:cs="Arial"/>
        </w:rPr>
        <w:t xml:space="preserve">Clause </w:t>
      </w:r>
      <w:r w:rsidR="0097277C">
        <w:rPr>
          <w:rFonts w:ascii="Arial" w:hAnsi="Arial" w:cs="Arial"/>
        </w:rPr>
        <w:t>15</w:t>
      </w:r>
      <w:r w:rsidRPr="69385697">
        <w:rPr>
          <w:rFonts w:ascii="Arial" w:hAnsi="Arial" w:cs="Arial"/>
        </w:rPr>
        <w:t xml:space="preserve"> allows the </w:t>
      </w:r>
      <w:r w:rsidR="00D6244D">
        <w:rPr>
          <w:rFonts w:ascii="Arial" w:hAnsi="Arial" w:cs="Arial"/>
        </w:rPr>
        <w:t>Secretary of State</w:t>
      </w:r>
      <w:r w:rsidRPr="69385697">
        <w:rPr>
          <w:rFonts w:ascii="Arial" w:hAnsi="Arial" w:cs="Arial"/>
        </w:rPr>
        <w:t xml:space="preserve"> to make regulations which implement the Convention and Protocol in the UK, so that the UK can ratify the Protocol (using the procedure in the Constitutional Reform and Governance Act 2010).</w:t>
      </w:r>
      <w:r w:rsidR="00B547EF">
        <w:rPr>
          <w:rFonts w:ascii="Arial" w:hAnsi="Arial" w:cs="Arial"/>
        </w:rPr>
        <w:t xml:space="preserve"> </w:t>
      </w:r>
      <w:r w:rsidRPr="69385697">
        <w:rPr>
          <w:rFonts w:ascii="Arial" w:hAnsi="Arial" w:cs="Arial"/>
        </w:rPr>
        <w:t xml:space="preserve"> Subsection 2</w:t>
      </w:r>
      <w:r w:rsidR="001402C2">
        <w:rPr>
          <w:rFonts w:ascii="Arial" w:hAnsi="Arial" w:cs="Arial"/>
        </w:rPr>
        <w:t xml:space="preserve"> of clause 1</w:t>
      </w:r>
      <w:r w:rsidR="0097277C">
        <w:rPr>
          <w:rFonts w:ascii="Arial" w:hAnsi="Arial" w:cs="Arial"/>
        </w:rPr>
        <w:t>5</w:t>
      </w:r>
      <w:r w:rsidRPr="69385697">
        <w:rPr>
          <w:rFonts w:ascii="Arial" w:hAnsi="Arial" w:cs="Arial"/>
        </w:rPr>
        <w:t xml:space="preserve"> makes detailed provision in relation to the power and sets out particular provision</w:t>
      </w:r>
      <w:r w:rsidR="0073041C">
        <w:rPr>
          <w:rFonts w:ascii="Arial" w:hAnsi="Arial" w:cs="Arial"/>
        </w:rPr>
        <w:t>s</w:t>
      </w:r>
      <w:r w:rsidRPr="69385697">
        <w:rPr>
          <w:rFonts w:ascii="Arial" w:hAnsi="Arial" w:cs="Arial"/>
        </w:rPr>
        <w:t xml:space="preserve"> which may be made using that power. </w:t>
      </w:r>
    </w:p>
    <w:p w14:paraId="234D87C6" w14:textId="77777777" w:rsidR="000B40A2" w:rsidRPr="009E5543" w:rsidRDefault="000B40A2" w:rsidP="000140C3">
      <w:pPr>
        <w:pStyle w:val="ListParagraph"/>
        <w:autoSpaceDE w:val="0"/>
        <w:autoSpaceDN w:val="0"/>
        <w:adjustRightInd w:val="0"/>
        <w:spacing w:after="0" w:line="240" w:lineRule="auto"/>
        <w:jc w:val="both"/>
        <w:rPr>
          <w:rFonts w:ascii="Arial" w:hAnsi="Arial" w:cs="Arial"/>
        </w:rPr>
      </w:pPr>
    </w:p>
    <w:p w14:paraId="705E7485" w14:textId="412234A9" w:rsidR="000B40A2" w:rsidRPr="009E5543" w:rsidRDefault="000B40A2" w:rsidP="00FF481F">
      <w:pPr>
        <w:pStyle w:val="ListParagraph"/>
        <w:numPr>
          <w:ilvl w:val="0"/>
          <w:numId w:val="36"/>
        </w:numPr>
        <w:autoSpaceDE w:val="0"/>
        <w:autoSpaceDN w:val="0"/>
        <w:adjustRightInd w:val="0"/>
        <w:spacing w:after="0" w:line="240" w:lineRule="auto"/>
        <w:jc w:val="both"/>
        <w:rPr>
          <w:rFonts w:ascii="Arial" w:hAnsi="Arial" w:cs="Arial"/>
        </w:rPr>
      </w:pPr>
      <w:r w:rsidRPr="69385697">
        <w:rPr>
          <w:rFonts w:ascii="Arial" w:hAnsi="Arial" w:cs="Arial"/>
        </w:rPr>
        <w:t xml:space="preserve">The Convention allows for the creation and registration of international financial interests in </w:t>
      </w:r>
      <w:r w:rsidR="0073041C">
        <w:rPr>
          <w:rFonts w:ascii="Arial" w:hAnsi="Arial" w:cs="Arial"/>
        </w:rPr>
        <w:t>three</w:t>
      </w:r>
      <w:r w:rsidRPr="69385697">
        <w:rPr>
          <w:rFonts w:ascii="Arial" w:hAnsi="Arial" w:cs="Arial"/>
        </w:rPr>
        <w:t xml:space="preserve"> classes of mobile equipment; aircraft, railway rolling stock and space objects (a further Protocol relating to mining and agricultural equipment has since been signed).</w:t>
      </w:r>
      <w:r w:rsidR="00B547EF">
        <w:rPr>
          <w:rFonts w:ascii="Arial" w:hAnsi="Arial" w:cs="Arial"/>
        </w:rPr>
        <w:t xml:space="preserve"> </w:t>
      </w:r>
      <w:r w:rsidR="003614F4">
        <w:rPr>
          <w:rFonts w:ascii="Arial" w:hAnsi="Arial" w:cs="Arial"/>
        </w:rPr>
        <w:t xml:space="preserve">Given the nature of </w:t>
      </w:r>
      <w:r w:rsidRPr="69385697">
        <w:rPr>
          <w:rFonts w:ascii="Arial" w:hAnsi="Arial" w:cs="Arial"/>
        </w:rPr>
        <w:t xml:space="preserve">mobile equipment, it would be </w:t>
      </w:r>
      <w:r w:rsidRPr="69385697">
        <w:rPr>
          <w:rFonts w:ascii="Arial" w:eastAsia="Arial" w:hAnsi="Arial" w:cs="Arial"/>
        </w:rPr>
        <w:t>difficult</w:t>
      </w:r>
      <w:r w:rsidRPr="69385697">
        <w:rPr>
          <w:rFonts w:ascii="Arial" w:hAnsi="Arial" w:cs="Arial"/>
        </w:rPr>
        <w:t xml:space="preserve"> for a person who had a financial interest in those objects to register those interests wherever that object may go, and thus </w:t>
      </w:r>
      <w:r w:rsidR="006E7DCC">
        <w:rPr>
          <w:rFonts w:ascii="Arial" w:hAnsi="Arial" w:cs="Arial"/>
        </w:rPr>
        <w:t>there is a risk they would be</w:t>
      </w:r>
      <w:r w:rsidRPr="69385697">
        <w:rPr>
          <w:rFonts w:ascii="Arial" w:hAnsi="Arial" w:cs="Arial"/>
        </w:rPr>
        <w:t xml:space="preserve"> </w:t>
      </w:r>
      <w:r w:rsidR="008160DC">
        <w:rPr>
          <w:rFonts w:ascii="Arial" w:hAnsi="Arial" w:cs="Arial"/>
        </w:rPr>
        <w:t>un</w:t>
      </w:r>
      <w:r w:rsidRPr="69385697">
        <w:rPr>
          <w:rFonts w:ascii="Arial" w:hAnsi="Arial" w:cs="Arial"/>
        </w:rPr>
        <w:t>protected in the event of insolvency or other default of the keeper of that instrument.</w:t>
      </w:r>
      <w:r w:rsidR="00B547EF">
        <w:rPr>
          <w:rFonts w:ascii="Arial" w:hAnsi="Arial" w:cs="Arial"/>
        </w:rPr>
        <w:t xml:space="preserve"> </w:t>
      </w:r>
      <w:r w:rsidRPr="69385697">
        <w:rPr>
          <w:rFonts w:ascii="Arial" w:hAnsi="Arial" w:cs="Arial"/>
        </w:rPr>
        <w:t>Once the Convention and Protocol enter force (in relation to railways), an owner or lessor of that equipment would be able to register an international interest and have that recognised in the courts of State Parties to the Convention.</w:t>
      </w:r>
      <w:r w:rsidR="00B547EF">
        <w:rPr>
          <w:rFonts w:ascii="Arial" w:hAnsi="Arial" w:cs="Arial"/>
        </w:rPr>
        <w:t xml:space="preserve"> </w:t>
      </w:r>
      <w:r w:rsidRPr="69385697">
        <w:rPr>
          <w:rFonts w:ascii="Arial" w:hAnsi="Arial" w:cs="Arial"/>
        </w:rPr>
        <w:t>This would allow them to take a place in the hierarchy of interests in the event of insolvency, as well as</w:t>
      </w:r>
      <w:r w:rsidR="00455836">
        <w:rPr>
          <w:rFonts w:ascii="Arial" w:hAnsi="Arial" w:cs="Arial"/>
        </w:rPr>
        <w:t xml:space="preserve"> to</w:t>
      </w:r>
      <w:r w:rsidRPr="69385697">
        <w:rPr>
          <w:rFonts w:ascii="Arial" w:hAnsi="Arial" w:cs="Arial"/>
        </w:rPr>
        <w:t xml:space="preserve"> access other remedies in the case of defaults short of insolvency events.</w:t>
      </w:r>
      <w:r w:rsidR="00B547EF">
        <w:rPr>
          <w:rFonts w:ascii="Arial" w:hAnsi="Arial" w:cs="Arial"/>
        </w:rPr>
        <w:t xml:space="preserve"> </w:t>
      </w:r>
      <w:r w:rsidRPr="69385697">
        <w:rPr>
          <w:rFonts w:ascii="Arial" w:hAnsi="Arial" w:cs="Arial"/>
        </w:rPr>
        <w:t>The Protocol modifies the original Convention and makes specific provision for railway rolling stock.</w:t>
      </w:r>
      <w:r w:rsidR="00B547EF">
        <w:rPr>
          <w:rFonts w:ascii="Arial" w:hAnsi="Arial" w:cs="Arial"/>
        </w:rPr>
        <w:t xml:space="preserve"> </w:t>
      </w:r>
    </w:p>
    <w:p w14:paraId="72A8F7FE" w14:textId="77777777" w:rsidR="000B40A2" w:rsidRPr="009E5543" w:rsidRDefault="000B40A2" w:rsidP="000140C3">
      <w:pPr>
        <w:pStyle w:val="ListParagraph"/>
        <w:spacing w:line="240" w:lineRule="auto"/>
        <w:rPr>
          <w:rFonts w:ascii="Arial" w:hAnsi="Arial" w:cs="Arial"/>
        </w:rPr>
      </w:pPr>
    </w:p>
    <w:p w14:paraId="573EB7D8" w14:textId="3BD898F3" w:rsidR="000B40A2" w:rsidRPr="009E5543" w:rsidRDefault="000B40A2" w:rsidP="00FF481F">
      <w:pPr>
        <w:pStyle w:val="ListParagraph"/>
        <w:numPr>
          <w:ilvl w:val="0"/>
          <w:numId w:val="36"/>
        </w:numPr>
        <w:autoSpaceDE w:val="0"/>
        <w:autoSpaceDN w:val="0"/>
        <w:adjustRightInd w:val="0"/>
        <w:spacing w:after="0" w:line="240" w:lineRule="auto"/>
        <w:jc w:val="both"/>
        <w:rPr>
          <w:rFonts w:ascii="Arial" w:hAnsi="Arial" w:cs="Arial"/>
        </w:rPr>
      </w:pPr>
      <w:r w:rsidRPr="69385697">
        <w:rPr>
          <w:rFonts w:ascii="Arial" w:hAnsi="Arial" w:cs="Arial"/>
        </w:rPr>
        <w:t>The Convention and Protocol as regards railway rolling stock ha</w:t>
      </w:r>
      <w:r w:rsidR="0026445A">
        <w:rPr>
          <w:rFonts w:ascii="Arial" w:hAnsi="Arial" w:cs="Arial"/>
        </w:rPr>
        <w:t>ve</w:t>
      </w:r>
      <w:r w:rsidRPr="69385697">
        <w:rPr>
          <w:rFonts w:ascii="Arial" w:hAnsi="Arial" w:cs="Arial"/>
        </w:rPr>
        <w:t xml:space="preserve"> been ratified by 4 signatory states (the required minimum) and is expected to enter into force in early 2024 (it is already in force for aircraft).</w:t>
      </w:r>
      <w:r w:rsidR="00B547EF">
        <w:rPr>
          <w:rFonts w:ascii="Arial" w:hAnsi="Arial" w:cs="Arial"/>
        </w:rPr>
        <w:t xml:space="preserve"> </w:t>
      </w:r>
      <w:r w:rsidRPr="69385697">
        <w:rPr>
          <w:rFonts w:ascii="Arial" w:hAnsi="Arial" w:cs="Arial"/>
        </w:rPr>
        <w:t>In ratifying the Convention and Protocol</w:t>
      </w:r>
      <w:r w:rsidR="002B1BBB">
        <w:rPr>
          <w:rFonts w:ascii="Arial" w:hAnsi="Arial" w:cs="Arial"/>
        </w:rPr>
        <w:t>,</w:t>
      </w:r>
      <w:r w:rsidRPr="69385697">
        <w:rPr>
          <w:rFonts w:ascii="Arial" w:hAnsi="Arial" w:cs="Arial"/>
        </w:rPr>
        <w:t xml:space="preserve"> it is open to the UK to make declarations and reservations on how they propose to implement the Convention and Protocol in the UK.</w:t>
      </w:r>
      <w:r w:rsidR="00B547EF">
        <w:rPr>
          <w:rFonts w:ascii="Arial" w:hAnsi="Arial" w:cs="Arial"/>
        </w:rPr>
        <w:t xml:space="preserve"> </w:t>
      </w:r>
      <w:r w:rsidRPr="69385697">
        <w:rPr>
          <w:rFonts w:ascii="Arial" w:hAnsi="Arial" w:cs="Arial"/>
        </w:rPr>
        <w:t>Subsection 3</w:t>
      </w:r>
      <w:r w:rsidR="0026445A">
        <w:rPr>
          <w:rFonts w:ascii="Arial" w:hAnsi="Arial" w:cs="Arial"/>
        </w:rPr>
        <w:t xml:space="preserve"> of clause 1</w:t>
      </w:r>
      <w:r w:rsidR="007A06A6">
        <w:rPr>
          <w:rFonts w:ascii="Arial" w:hAnsi="Arial" w:cs="Arial"/>
        </w:rPr>
        <w:t>5</w:t>
      </w:r>
      <w:r w:rsidRPr="69385697">
        <w:rPr>
          <w:rFonts w:ascii="Arial" w:hAnsi="Arial" w:cs="Arial"/>
        </w:rPr>
        <w:t xml:space="preserve"> </w:t>
      </w:r>
      <w:r w:rsidRPr="69385697">
        <w:rPr>
          <w:rFonts w:ascii="Arial" w:eastAsia="Arial" w:hAnsi="Arial" w:cs="Arial"/>
        </w:rPr>
        <w:t>requires</w:t>
      </w:r>
      <w:r w:rsidRPr="69385697">
        <w:rPr>
          <w:rFonts w:ascii="Arial" w:hAnsi="Arial" w:cs="Arial"/>
        </w:rPr>
        <w:t xml:space="preserve"> the </w:t>
      </w:r>
      <w:r w:rsidR="00D6244D">
        <w:rPr>
          <w:rFonts w:ascii="Arial" w:hAnsi="Arial" w:cs="Arial"/>
        </w:rPr>
        <w:t>Secretary of State</w:t>
      </w:r>
      <w:r w:rsidRPr="69385697">
        <w:rPr>
          <w:rFonts w:ascii="Arial" w:hAnsi="Arial" w:cs="Arial"/>
        </w:rPr>
        <w:t xml:space="preserve"> to consult before the regulations are made.</w:t>
      </w:r>
      <w:r w:rsidR="00B547EF">
        <w:rPr>
          <w:rFonts w:ascii="Arial" w:hAnsi="Arial" w:cs="Arial"/>
        </w:rPr>
        <w:t xml:space="preserve"> </w:t>
      </w:r>
      <w:r w:rsidRPr="69385697">
        <w:rPr>
          <w:rFonts w:ascii="Arial" w:hAnsi="Arial" w:cs="Arial"/>
        </w:rPr>
        <w:t xml:space="preserve">The </w:t>
      </w:r>
      <w:r w:rsidR="00D6244D">
        <w:rPr>
          <w:rFonts w:ascii="Arial" w:hAnsi="Arial" w:cs="Arial"/>
        </w:rPr>
        <w:t>Secretary of State</w:t>
      </w:r>
      <w:r w:rsidRPr="69385697">
        <w:rPr>
          <w:rFonts w:ascii="Arial" w:hAnsi="Arial" w:cs="Arial"/>
        </w:rPr>
        <w:t xml:space="preserve"> intends to consult in detail on the proposals to implement the Protocol, including consulting on whether the UK should make the declarations or set out the reservations which are available in the Convention and Protocol.</w:t>
      </w:r>
      <w:r w:rsidR="00B547EF">
        <w:rPr>
          <w:rFonts w:ascii="Arial" w:hAnsi="Arial" w:cs="Arial"/>
        </w:rPr>
        <w:t xml:space="preserve"> </w:t>
      </w:r>
      <w:r w:rsidRPr="69385697">
        <w:rPr>
          <w:rFonts w:ascii="Arial" w:hAnsi="Arial" w:cs="Arial"/>
        </w:rPr>
        <w:t xml:space="preserve"> </w:t>
      </w:r>
    </w:p>
    <w:p w14:paraId="1C1FBAF4" w14:textId="77777777" w:rsidR="000B40A2" w:rsidRPr="009E5543" w:rsidRDefault="000B40A2" w:rsidP="000140C3">
      <w:pPr>
        <w:pStyle w:val="ListParagraph"/>
        <w:spacing w:line="240" w:lineRule="auto"/>
        <w:rPr>
          <w:rFonts w:ascii="Arial" w:hAnsi="Arial" w:cs="Arial"/>
        </w:rPr>
      </w:pPr>
    </w:p>
    <w:p w14:paraId="3958F0B6" w14:textId="76E6C2EB" w:rsidR="004F1014" w:rsidRPr="004D4033" w:rsidRDefault="000B40A2" w:rsidP="00FF481F">
      <w:pPr>
        <w:pStyle w:val="ListParagraph"/>
        <w:numPr>
          <w:ilvl w:val="0"/>
          <w:numId w:val="36"/>
        </w:numPr>
        <w:autoSpaceDE w:val="0"/>
        <w:autoSpaceDN w:val="0"/>
        <w:adjustRightInd w:val="0"/>
        <w:spacing w:after="0" w:line="240" w:lineRule="auto"/>
        <w:rPr>
          <w:rFonts w:ascii="Arial" w:hAnsi="Arial" w:cs="Arial"/>
        </w:rPr>
      </w:pPr>
      <w:r w:rsidRPr="008760A9">
        <w:rPr>
          <w:rFonts w:ascii="Arial" w:hAnsi="Arial" w:cs="Arial"/>
        </w:rPr>
        <w:t xml:space="preserve">The power needs to cover the following in order to allow for the full implementation of the Convention </w:t>
      </w:r>
      <w:r w:rsidRPr="008760A9">
        <w:rPr>
          <w:rFonts w:ascii="Arial" w:eastAsia="Arial" w:hAnsi="Arial" w:cs="Arial"/>
        </w:rPr>
        <w:t>and</w:t>
      </w:r>
      <w:r w:rsidRPr="008760A9">
        <w:rPr>
          <w:rFonts w:ascii="Arial" w:hAnsi="Arial" w:cs="Arial"/>
        </w:rPr>
        <w:t xml:space="preserve"> Protocol:</w:t>
      </w:r>
      <w:r w:rsidR="00932367" w:rsidRPr="008760A9">
        <w:rPr>
          <w:rFonts w:ascii="Arial" w:hAnsi="Arial" w:cs="Arial"/>
        </w:rPr>
        <w:br/>
      </w:r>
    </w:p>
    <w:p w14:paraId="1518D9C0" w14:textId="77777777" w:rsidR="000B40A2" w:rsidRPr="009E5543" w:rsidRDefault="000B40A2" w:rsidP="000140C3">
      <w:pPr>
        <w:pStyle w:val="ListParagraph"/>
        <w:numPr>
          <w:ilvl w:val="0"/>
          <w:numId w:val="3"/>
        </w:numPr>
        <w:spacing w:line="240" w:lineRule="auto"/>
        <w:rPr>
          <w:rFonts w:ascii="Arial" w:hAnsi="Arial" w:cs="Arial"/>
        </w:rPr>
      </w:pPr>
      <w:r>
        <w:rPr>
          <w:rFonts w:ascii="Arial" w:hAnsi="Arial" w:cs="Arial"/>
        </w:rPr>
        <w:t>t</w:t>
      </w:r>
      <w:r w:rsidRPr="009E5543">
        <w:rPr>
          <w:rFonts w:ascii="Arial" w:hAnsi="Arial" w:cs="Arial"/>
        </w:rPr>
        <w:t>he creation and recognition of the international interest as a matter of both international and domestic law;</w:t>
      </w:r>
    </w:p>
    <w:p w14:paraId="756668D3" w14:textId="77777777" w:rsidR="000B40A2" w:rsidRPr="009E5543" w:rsidRDefault="000B40A2" w:rsidP="000140C3">
      <w:pPr>
        <w:pStyle w:val="ListParagraph"/>
        <w:numPr>
          <w:ilvl w:val="0"/>
          <w:numId w:val="3"/>
        </w:numPr>
        <w:spacing w:line="240" w:lineRule="auto"/>
        <w:rPr>
          <w:rFonts w:ascii="Arial" w:hAnsi="Arial" w:cs="Arial"/>
        </w:rPr>
      </w:pPr>
      <w:r>
        <w:rPr>
          <w:rFonts w:ascii="Arial" w:hAnsi="Arial" w:cs="Arial"/>
        </w:rPr>
        <w:t>m</w:t>
      </w:r>
      <w:r w:rsidRPr="2BE33EDC">
        <w:rPr>
          <w:rFonts w:ascii="Arial" w:hAnsi="Arial" w:cs="Arial"/>
        </w:rPr>
        <w:t>aking provision for the creation and recognition of the International Registry, the Registrar and Supervisory Authority and the making by those bodies of administrative rules;</w:t>
      </w:r>
    </w:p>
    <w:p w14:paraId="74D04AD4" w14:textId="6F2E47DE" w:rsidR="000B40A2" w:rsidRPr="009E5543" w:rsidRDefault="000B40A2" w:rsidP="000140C3">
      <w:pPr>
        <w:pStyle w:val="ListParagraph"/>
        <w:numPr>
          <w:ilvl w:val="0"/>
          <w:numId w:val="3"/>
        </w:numPr>
        <w:spacing w:line="240" w:lineRule="auto"/>
        <w:rPr>
          <w:rFonts w:ascii="Arial" w:hAnsi="Arial" w:cs="Arial"/>
        </w:rPr>
      </w:pPr>
      <w:r>
        <w:rPr>
          <w:rFonts w:ascii="Arial" w:hAnsi="Arial" w:cs="Arial"/>
        </w:rPr>
        <w:t>m</w:t>
      </w:r>
      <w:r w:rsidRPr="2BE33EDC">
        <w:rPr>
          <w:rFonts w:ascii="Arial" w:hAnsi="Arial" w:cs="Arial"/>
        </w:rPr>
        <w:t>aking provision to amend relevant legislation in relation to insolvency including potentially retained EU law</w:t>
      </w:r>
      <w:r w:rsidR="000019E8">
        <w:rPr>
          <w:rFonts w:ascii="Arial" w:hAnsi="Arial" w:cs="Arial"/>
        </w:rPr>
        <w:t xml:space="preserve"> (assimilated law)</w:t>
      </w:r>
      <w:r w:rsidRPr="2BE33EDC">
        <w:rPr>
          <w:rFonts w:ascii="Arial" w:hAnsi="Arial" w:cs="Arial"/>
        </w:rPr>
        <w:t xml:space="preserve"> and primary legislation;</w:t>
      </w:r>
    </w:p>
    <w:p w14:paraId="75D3A1AC" w14:textId="77777777" w:rsidR="000B40A2" w:rsidRPr="009E5543" w:rsidRDefault="000B40A2" w:rsidP="000140C3">
      <w:pPr>
        <w:pStyle w:val="ListParagraph"/>
        <w:numPr>
          <w:ilvl w:val="0"/>
          <w:numId w:val="3"/>
        </w:numPr>
        <w:spacing w:line="240" w:lineRule="auto"/>
        <w:rPr>
          <w:rFonts w:ascii="Arial" w:hAnsi="Arial" w:cs="Arial"/>
        </w:rPr>
      </w:pPr>
      <w:r>
        <w:rPr>
          <w:rFonts w:ascii="Arial" w:hAnsi="Arial" w:cs="Arial"/>
        </w:rPr>
        <w:t>m</w:t>
      </w:r>
      <w:r w:rsidRPr="009E5543">
        <w:rPr>
          <w:rFonts w:ascii="Arial" w:hAnsi="Arial" w:cs="Arial"/>
        </w:rPr>
        <w:t>aking provision about the situation on defaults by the debtor/lessee on the contract they have with the owner of the equipment;</w:t>
      </w:r>
    </w:p>
    <w:p w14:paraId="52EE2AA9" w14:textId="61BBE89C" w:rsidR="000B40A2" w:rsidRPr="009E5543" w:rsidRDefault="000B40A2" w:rsidP="000140C3">
      <w:pPr>
        <w:pStyle w:val="ListParagraph"/>
        <w:numPr>
          <w:ilvl w:val="0"/>
          <w:numId w:val="3"/>
        </w:numPr>
        <w:spacing w:line="240" w:lineRule="auto"/>
        <w:rPr>
          <w:rFonts w:ascii="Arial" w:hAnsi="Arial" w:cs="Arial"/>
        </w:rPr>
      </w:pPr>
      <w:r>
        <w:rPr>
          <w:rFonts w:ascii="Arial" w:hAnsi="Arial" w:cs="Arial"/>
        </w:rPr>
        <w:t>m</w:t>
      </w:r>
      <w:r w:rsidRPr="009E5543">
        <w:rPr>
          <w:rFonts w:ascii="Arial" w:hAnsi="Arial" w:cs="Arial"/>
        </w:rPr>
        <w:t>aking consequential amendments relating to railway safety, the interaction between this Convention and others, and placing duties on the Office of Rail and Road;</w:t>
      </w:r>
      <w:r w:rsidR="004F0124">
        <w:rPr>
          <w:rFonts w:ascii="Arial" w:hAnsi="Arial" w:cs="Arial"/>
        </w:rPr>
        <w:t xml:space="preserve"> and</w:t>
      </w:r>
    </w:p>
    <w:p w14:paraId="15E773E2" w14:textId="77777777" w:rsidR="000B40A2" w:rsidRDefault="000B40A2" w:rsidP="000140C3">
      <w:pPr>
        <w:pStyle w:val="ListParagraph"/>
        <w:numPr>
          <w:ilvl w:val="0"/>
          <w:numId w:val="3"/>
        </w:numPr>
        <w:spacing w:line="240" w:lineRule="auto"/>
        <w:rPr>
          <w:rFonts w:ascii="Arial" w:hAnsi="Arial" w:cs="Arial"/>
        </w:rPr>
      </w:pPr>
      <w:r>
        <w:rPr>
          <w:rFonts w:ascii="Arial" w:hAnsi="Arial" w:cs="Arial"/>
        </w:rPr>
        <w:t>m</w:t>
      </w:r>
      <w:r w:rsidRPr="009E5543">
        <w:rPr>
          <w:rFonts w:ascii="Arial" w:hAnsi="Arial" w:cs="Arial"/>
        </w:rPr>
        <w:t>aking provision to ensure that persons who interact with the International Registry cooperate and follow the regulations which govern the conduct of the Registry.</w:t>
      </w:r>
    </w:p>
    <w:p w14:paraId="6B555A73" w14:textId="77777777" w:rsidR="000B40A2" w:rsidRPr="009E5543" w:rsidRDefault="000B40A2" w:rsidP="000140C3">
      <w:pPr>
        <w:pStyle w:val="ListParagraph"/>
        <w:spacing w:line="240" w:lineRule="auto"/>
        <w:rPr>
          <w:rFonts w:ascii="Arial" w:hAnsi="Arial" w:cs="Arial"/>
        </w:rPr>
      </w:pPr>
    </w:p>
    <w:p w14:paraId="447BD434" w14:textId="2BDF8B4E" w:rsidR="000B40A2" w:rsidRPr="00743FBA" w:rsidRDefault="000B40A2" w:rsidP="00FF481F">
      <w:pPr>
        <w:pStyle w:val="ListParagraph"/>
        <w:numPr>
          <w:ilvl w:val="0"/>
          <w:numId w:val="36"/>
        </w:numPr>
        <w:spacing w:line="240" w:lineRule="auto"/>
        <w:rPr>
          <w:rFonts w:ascii="Arial" w:hAnsi="Arial" w:cs="Arial"/>
        </w:rPr>
      </w:pPr>
      <w:r w:rsidRPr="69385697">
        <w:rPr>
          <w:rFonts w:ascii="Arial" w:hAnsi="Arial" w:cs="Arial"/>
        </w:rPr>
        <w:t xml:space="preserve">The power includes </w:t>
      </w:r>
      <w:r w:rsidR="00061D8E">
        <w:rPr>
          <w:rFonts w:ascii="Arial" w:hAnsi="Arial" w:cs="Arial"/>
        </w:rPr>
        <w:t>provision</w:t>
      </w:r>
      <w:r w:rsidRPr="69385697">
        <w:rPr>
          <w:rFonts w:ascii="Arial" w:hAnsi="Arial" w:cs="Arial"/>
        </w:rPr>
        <w:t xml:space="preserve"> for the UK regulations to make ambulatory references to the regulations made by the Registry. </w:t>
      </w:r>
      <w:r w:rsidR="004F0124">
        <w:rPr>
          <w:rFonts w:ascii="Arial" w:hAnsi="Arial" w:cs="Arial"/>
        </w:rPr>
        <w:t xml:space="preserve">The </w:t>
      </w:r>
      <w:r w:rsidR="000A7F4E">
        <w:rPr>
          <w:rFonts w:ascii="Arial" w:hAnsi="Arial" w:cs="Arial"/>
        </w:rPr>
        <w:t>d</w:t>
      </w:r>
      <w:r w:rsidR="004F0124">
        <w:rPr>
          <w:rFonts w:ascii="Arial" w:hAnsi="Arial" w:cs="Arial"/>
        </w:rPr>
        <w:t>epartment</w:t>
      </w:r>
      <w:r w:rsidRPr="69385697">
        <w:rPr>
          <w:rFonts w:ascii="Arial" w:hAnsi="Arial" w:cs="Arial"/>
        </w:rPr>
        <w:t xml:space="preserve"> considered it would be appropriate to make it clear that the regulations may make ambulatory provision about the regulations made by the Registry.</w:t>
      </w:r>
      <w:r w:rsidR="00B547EF">
        <w:rPr>
          <w:rFonts w:ascii="Arial" w:hAnsi="Arial" w:cs="Arial"/>
        </w:rPr>
        <w:t xml:space="preserve"> </w:t>
      </w:r>
      <w:r w:rsidRPr="69385697">
        <w:rPr>
          <w:rFonts w:ascii="Arial" w:hAnsi="Arial" w:cs="Arial"/>
        </w:rPr>
        <w:t xml:space="preserve">Those procedural regulations may change from time to time once the UK implementation is completed and it </w:t>
      </w:r>
      <w:r w:rsidR="00061D8E">
        <w:rPr>
          <w:rFonts w:ascii="Arial" w:hAnsi="Arial" w:cs="Arial"/>
        </w:rPr>
        <w:t>is</w:t>
      </w:r>
      <w:r w:rsidR="00061D8E" w:rsidRPr="69385697">
        <w:rPr>
          <w:rFonts w:ascii="Arial" w:hAnsi="Arial" w:cs="Arial"/>
        </w:rPr>
        <w:t xml:space="preserve"> </w:t>
      </w:r>
      <w:r w:rsidRPr="69385697">
        <w:rPr>
          <w:rFonts w:ascii="Arial" w:hAnsi="Arial" w:cs="Arial"/>
        </w:rPr>
        <w:t>considered disproportionate to revise the UK regulations (with debates) each time those regulations may change.</w:t>
      </w:r>
      <w:r w:rsidR="00B547EF">
        <w:rPr>
          <w:rFonts w:ascii="Arial" w:hAnsi="Arial" w:cs="Arial"/>
        </w:rPr>
        <w:t xml:space="preserve"> </w:t>
      </w:r>
      <w:r w:rsidR="004F0124">
        <w:rPr>
          <w:rFonts w:ascii="Arial" w:hAnsi="Arial" w:cs="Arial"/>
        </w:rPr>
        <w:t xml:space="preserve">The </w:t>
      </w:r>
      <w:r w:rsidR="000A7F4E">
        <w:rPr>
          <w:rFonts w:ascii="Arial" w:hAnsi="Arial" w:cs="Arial"/>
        </w:rPr>
        <w:t>d</w:t>
      </w:r>
      <w:r w:rsidR="004F0124">
        <w:rPr>
          <w:rFonts w:ascii="Arial" w:hAnsi="Arial" w:cs="Arial"/>
        </w:rPr>
        <w:t>epartment</w:t>
      </w:r>
      <w:r w:rsidRPr="69385697">
        <w:rPr>
          <w:rFonts w:ascii="Arial" w:hAnsi="Arial" w:cs="Arial"/>
        </w:rPr>
        <w:t xml:space="preserve"> also wishe</w:t>
      </w:r>
      <w:r w:rsidR="00061D8E">
        <w:rPr>
          <w:rFonts w:ascii="Arial" w:hAnsi="Arial" w:cs="Arial"/>
        </w:rPr>
        <w:t>s</w:t>
      </w:r>
      <w:r w:rsidRPr="69385697">
        <w:rPr>
          <w:rFonts w:ascii="Arial" w:hAnsi="Arial" w:cs="Arial"/>
        </w:rPr>
        <w:t xml:space="preserve"> to ensure that there </w:t>
      </w:r>
      <w:r w:rsidR="00731A0C">
        <w:rPr>
          <w:rFonts w:ascii="Arial" w:hAnsi="Arial" w:cs="Arial"/>
        </w:rPr>
        <w:t>is</w:t>
      </w:r>
      <w:r w:rsidR="00731A0C" w:rsidRPr="69385697">
        <w:rPr>
          <w:rFonts w:ascii="Arial" w:hAnsi="Arial" w:cs="Arial"/>
        </w:rPr>
        <w:t xml:space="preserve"> </w:t>
      </w:r>
      <w:r w:rsidRPr="69385697">
        <w:rPr>
          <w:rFonts w:ascii="Arial" w:hAnsi="Arial" w:cs="Arial"/>
        </w:rPr>
        <w:t xml:space="preserve">explicit power to refer to these regulations to </w:t>
      </w:r>
      <w:r w:rsidR="004F0124">
        <w:rPr>
          <w:rFonts w:ascii="Arial" w:hAnsi="Arial" w:cs="Arial"/>
        </w:rPr>
        <w:t xml:space="preserve">ensure </w:t>
      </w:r>
      <w:r w:rsidR="00731A0C">
        <w:rPr>
          <w:rFonts w:ascii="Arial" w:hAnsi="Arial" w:cs="Arial"/>
        </w:rPr>
        <w:t>it is clear</w:t>
      </w:r>
      <w:r w:rsidRPr="69385697">
        <w:rPr>
          <w:rFonts w:ascii="Arial" w:hAnsi="Arial" w:cs="Arial"/>
        </w:rPr>
        <w:t xml:space="preserve"> that this is permitted in the UK regulations, without </w:t>
      </w:r>
      <w:r w:rsidR="004F0124">
        <w:rPr>
          <w:rFonts w:ascii="Arial" w:hAnsi="Arial" w:cs="Arial"/>
        </w:rPr>
        <w:t>breaching</w:t>
      </w:r>
      <w:r w:rsidRPr="69385697">
        <w:rPr>
          <w:rFonts w:ascii="Arial" w:hAnsi="Arial" w:cs="Arial"/>
        </w:rPr>
        <w:t xml:space="preserve"> the rules against legislative sub</w:t>
      </w:r>
      <w:r w:rsidR="008760A9">
        <w:rPr>
          <w:rFonts w:ascii="Arial" w:hAnsi="Arial" w:cs="Arial"/>
        </w:rPr>
        <w:t>-</w:t>
      </w:r>
      <w:r w:rsidRPr="69385697">
        <w:rPr>
          <w:rFonts w:ascii="Arial" w:hAnsi="Arial" w:cs="Arial"/>
        </w:rPr>
        <w:t>delegation.</w:t>
      </w:r>
      <w:r w:rsidR="00B547EF">
        <w:rPr>
          <w:rFonts w:ascii="Arial" w:hAnsi="Arial" w:cs="Arial"/>
        </w:rPr>
        <w:t xml:space="preserve"> </w:t>
      </w:r>
    </w:p>
    <w:p w14:paraId="607E4B6E" w14:textId="310F866D" w:rsidR="000B40A2" w:rsidRPr="009E5543" w:rsidRDefault="000B40A2" w:rsidP="00B907C7">
      <w:pPr>
        <w:spacing w:line="240" w:lineRule="auto"/>
        <w:ind w:hanging="284"/>
        <w:rPr>
          <w:rFonts w:ascii="Arial" w:hAnsi="Arial" w:cs="Arial"/>
          <w:u w:val="single"/>
        </w:rPr>
      </w:pPr>
      <w:r w:rsidRPr="009E5543">
        <w:rPr>
          <w:rFonts w:ascii="Arial" w:hAnsi="Arial" w:cs="Arial"/>
        </w:rPr>
        <w:t xml:space="preserve"> </w:t>
      </w:r>
      <w:r w:rsidRPr="009E5543">
        <w:rPr>
          <w:rFonts w:ascii="Arial" w:hAnsi="Arial" w:cs="Arial"/>
          <w:u w:val="single"/>
        </w:rPr>
        <w:t>Justification for taking the power</w:t>
      </w:r>
    </w:p>
    <w:p w14:paraId="68209DA4" w14:textId="362E7856" w:rsidR="000B40A2" w:rsidRDefault="004F1014" w:rsidP="00FF481F">
      <w:pPr>
        <w:pStyle w:val="ListParagraph"/>
        <w:numPr>
          <w:ilvl w:val="0"/>
          <w:numId w:val="36"/>
        </w:numPr>
        <w:autoSpaceDE w:val="0"/>
        <w:autoSpaceDN w:val="0"/>
        <w:adjustRightInd w:val="0"/>
        <w:spacing w:after="0" w:line="240" w:lineRule="auto"/>
        <w:jc w:val="both"/>
        <w:rPr>
          <w:rFonts w:ascii="Arial" w:hAnsi="Arial" w:cs="Arial"/>
        </w:rPr>
      </w:pPr>
      <w:r>
        <w:rPr>
          <w:rFonts w:ascii="Arial" w:hAnsi="Arial" w:cs="Arial"/>
        </w:rPr>
        <w:t xml:space="preserve">The </w:t>
      </w:r>
      <w:r w:rsidR="005E0E1B">
        <w:rPr>
          <w:rFonts w:ascii="Arial" w:hAnsi="Arial" w:cs="Arial"/>
        </w:rPr>
        <w:t>DfT</w:t>
      </w:r>
      <w:r w:rsidR="005E0E1B" w:rsidRPr="4C4C5F07">
        <w:rPr>
          <w:rFonts w:ascii="Arial" w:hAnsi="Arial" w:cs="Arial"/>
        </w:rPr>
        <w:t xml:space="preserve"> </w:t>
      </w:r>
      <w:r w:rsidR="000B40A2" w:rsidRPr="4C4C5F07">
        <w:rPr>
          <w:rFonts w:ascii="Arial" w:hAnsi="Arial" w:cs="Arial"/>
        </w:rPr>
        <w:t>consider that this power is necessary for seve</w:t>
      </w:r>
      <w:r w:rsidR="706BD111" w:rsidRPr="4C4C5F07">
        <w:rPr>
          <w:rFonts w:ascii="Arial" w:hAnsi="Arial" w:cs="Arial"/>
        </w:rPr>
        <w:t>r</w:t>
      </w:r>
      <w:r w:rsidR="000B40A2" w:rsidRPr="4C4C5F07">
        <w:rPr>
          <w:rFonts w:ascii="Arial" w:hAnsi="Arial" w:cs="Arial"/>
        </w:rPr>
        <w:t>al linked reasons.</w:t>
      </w:r>
      <w:r w:rsidR="00B547EF">
        <w:rPr>
          <w:rFonts w:ascii="Arial" w:hAnsi="Arial" w:cs="Arial"/>
        </w:rPr>
        <w:t xml:space="preserve"> </w:t>
      </w:r>
      <w:r w:rsidR="000B40A2" w:rsidRPr="4C4C5F07">
        <w:rPr>
          <w:rFonts w:ascii="Arial" w:hAnsi="Arial" w:cs="Arial"/>
        </w:rPr>
        <w:t xml:space="preserve">Firstly, there is some </w:t>
      </w:r>
      <w:r w:rsidR="000B40A2" w:rsidRPr="00404D4F">
        <w:rPr>
          <w:rFonts w:ascii="Arial" w:hAnsi="Arial" w:cs="Arial"/>
        </w:rPr>
        <w:t>flexibility</w:t>
      </w:r>
      <w:r w:rsidR="000B40A2" w:rsidRPr="4C4C5F07">
        <w:rPr>
          <w:rFonts w:ascii="Arial" w:hAnsi="Arial" w:cs="Arial"/>
        </w:rPr>
        <w:t xml:space="preserve"> within the Convention and Protocol around reservations and declarations on how each signatory </w:t>
      </w:r>
      <w:r w:rsidR="00FC442B">
        <w:rPr>
          <w:rFonts w:ascii="Arial" w:hAnsi="Arial" w:cs="Arial"/>
        </w:rPr>
        <w:t>S</w:t>
      </w:r>
      <w:r w:rsidR="000B40A2" w:rsidRPr="4C4C5F07">
        <w:rPr>
          <w:rFonts w:ascii="Arial" w:hAnsi="Arial" w:cs="Arial"/>
        </w:rPr>
        <w:t>tate proposes to enact or enforce the provisions of the Convention.</w:t>
      </w:r>
      <w:r w:rsidR="00B547EF">
        <w:rPr>
          <w:rFonts w:ascii="Arial" w:hAnsi="Arial" w:cs="Arial"/>
        </w:rPr>
        <w:t xml:space="preserve"> </w:t>
      </w:r>
      <w:r w:rsidR="000B40A2" w:rsidRPr="4C4C5F07">
        <w:rPr>
          <w:rFonts w:ascii="Arial" w:hAnsi="Arial" w:cs="Arial"/>
        </w:rPr>
        <w:t xml:space="preserve">There has not, until the present time, been sufficient time to undertake consultation on those declarations and any reservations, because consultation efforts have been focussed on the Retained EU Law Act 2023. </w:t>
      </w:r>
    </w:p>
    <w:p w14:paraId="464C7EE2" w14:textId="77777777" w:rsidR="000B40A2" w:rsidRPr="009E5543" w:rsidRDefault="000B40A2" w:rsidP="000140C3">
      <w:pPr>
        <w:pStyle w:val="ListParagraph"/>
        <w:autoSpaceDE w:val="0"/>
        <w:autoSpaceDN w:val="0"/>
        <w:adjustRightInd w:val="0"/>
        <w:spacing w:after="0" w:line="240" w:lineRule="auto"/>
        <w:ind w:left="360"/>
        <w:jc w:val="both"/>
        <w:rPr>
          <w:rFonts w:ascii="Arial" w:hAnsi="Arial" w:cs="Arial"/>
        </w:rPr>
      </w:pPr>
    </w:p>
    <w:p w14:paraId="7FAC89ED" w14:textId="75B580C1" w:rsidR="000B40A2" w:rsidRPr="009E5543" w:rsidRDefault="000B40A2" w:rsidP="00FF481F">
      <w:pPr>
        <w:pStyle w:val="ListParagraph"/>
        <w:numPr>
          <w:ilvl w:val="0"/>
          <w:numId w:val="36"/>
        </w:numPr>
        <w:autoSpaceDE w:val="0"/>
        <w:autoSpaceDN w:val="0"/>
        <w:adjustRightInd w:val="0"/>
        <w:spacing w:after="0" w:line="240" w:lineRule="auto"/>
        <w:jc w:val="both"/>
        <w:rPr>
          <w:rFonts w:ascii="Arial" w:hAnsi="Arial" w:cs="Arial"/>
        </w:rPr>
      </w:pPr>
      <w:r w:rsidRPr="69385697">
        <w:rPr>
          <w:rFonts w:ascii="Arial" w:hAnsi="Arial" w:cs="Arial"/>
        </w:rPr>
        <w:t>Secondly, most of the provisions in the proposed regulations are technical and limited to proper implementation of the Convention.</w:t>
      </w:r>
      <w:r w:rsidR="00B547EF">
        <w:rPr>
          <w:rFonts w:ascii="Arial" w:hAnsi="Arial" w:cs="Arial"/>
        </w:rPr>
        <w:t xml:space="preserve"> </w:t>
      </w:r>
      <w:r w:rsidRPr="69385697">
        <w:rPr>
          <w:rFonts w:ascii="Arial" w:hAnsi="Arial" w:cs="Arial"/>
        </w:rPr>
        <w:t>Ministers believe that most of the provisions are uncontroversial.</w:t>
      </w:r>
      <w:r w:rsidR="00B547EF">
        <w:rPr>
          <w:rFonts w:ascii="Arial" w:hAnsi="Arial" w:cs="Arial"/>
        </w:rPr>
        <w:t xml:space="preserve"> </w:t>
      </w:r>
      <w:r w:rsidRPr="69385697">
        <w:rPr>
          <w:rFonts w:ascii="Arial" w:hAnsi="Arial" w:cs="Arial"/>
        </w:rPr>
        <w:t xml:space="preserve">Parliament will be given an opportunity to scrutinise the Convention and Protocol under the procedures in the Constitutional Reform and Governance Act 2010 before the UK </w:t>
      </w:r>
      <w:r w:rsidRPr="69385697">
        <w:rPr>
          <w:rFonts w:ascii="Arial" w:eastAsia="Arial" w:hAnsi="Arial" w:cs="Arial"/>
        </w:rPr>
        <w:t>Government</w:t>
      </w:r>
      <w:r w:rsidRPr="69385697">
        <w:rPr>
          <w:rFonts w:ascii="Arial" w:hAnsi="Arial" w:cs="Arial"/>
        </w:rPr>
        <w:t xml:space="preserve"> ratifies the </w:t>
      </w:r>
      <w:r w:rsidR="00FC442B">
        <w:rPr>
          <w:rFonts w:ascii="Arial" w:hAnsi="Arial" w:cs="Arial"/>
        </w:rPr>
        <w:t>T</w:t>
      </w:r>
      <w:r w:rsidRPr="69385697">
        <w:rPr>
          <w:rFonts w:ascii="Arial" w:hAnsi="Arial" w:cs="Arial"/>
        </w:rPr>
        <w:t>reaty.</w:t>
      </w:r>
      <w:r w:rsidR="00B547EF">
        <w:rPr>
          <w:rFonts w:ascii="Arial" w:hAnsi="Arial" w:cs="Arial"/>
        </w:rPr>
        <w:t xml:space="preserve"> </w:t>
      </w:r>
      <w:r w:rsidRPr="69385697">
        <w:rPr>
          <w:rFonts w:ascii="Arial" w:hAnsi="Arial" w:cs="Arial"/>
        </w:rPr>
        <w:t xml:space="preserve">It is normal practice, however, to ensure that everything is in place to implement the </w:t>
      </w:r>
      <w:r w:rsidR="00FC442B">
        <w:rPr>
          <w:rFonts w:ascii="Arial" w:hAnsi="Arial" w:cs="Arial"/>
        </w:rPr>
        <w:t>T</w:t>
      </w:r>
      <w:r w:rsidRPr="69385697">
        <w:rPr>
          <w:rFonts w:ascii="Arial" w:hAnsi="Arial" w:cs="Arial"/>
        </w:rPr>
        <w:t xml:space="preserve">reaty in question before the UK formally ratifies the agreement or </w:t>
      </w:r>
      <w:r w:rsidR="00FC442B">
        <w:rPr>
          <w:rFonts w:ascii="Arial" w:hAnsi="Arial" w:cs="Arial"/>
        </w:rPr>
        <w:t>T</w:t>
      </w:r>
      <w:r w:rsidRPr="69385697">
        <w:rPr>
          <w:rFonts w:ascii="Arial" w:hAnsi="Arial" w:cs="Arial"/>
        </w:rPr>
        <w:t>reaty (as at that point we consent to be bound by the provisions of that treaty).</w:t>
      </w:r>
      <w:r w:rsidR="00B547EF">
        <w:rPr>
          <w:rFonts w:ascii="Arial" w:hAnsi="Arial" w:cs="Arial"/>
        </w:rPr>
        <w:t xml:space="preserve"> </w:t>
      </w:r>
      <w:r w:rsidRPr="69385697">
        <w:rPr>
          <w:rFonts w:ascii="Arial" w:hAnsi="Arial" w:cs="Arial"/>
        </w:rPr>
        <w:t>As there are still policy questions to answer, Ministers feel they would be unable to implement this in this Bill.</w:t>
      </w:r>
      <w:r w:rsidR="00B547EF">
        <w:rPr>
          <w:rFonts w:ascii="Arial" w:hAnsi="Arial" w:cs="Arial"/>
        </w:rPr>
        <w:t xml:space="preserve"> </w:t>
      </w:r>
    </w:p>
    <w:p w14:paraId="19344388" w14:textId="77777777" w:rsidR="000B40A2" w:rsidRPr="009E5543" w:rsidRDefault="000B40A2" w:rsidP="000140C3">
      <w:pPr>
        <w:pStyle w:val="ListParagraph"/>
        <w:spacing w:line="240" w:lineRule="auto"/>
        <w:rPr>
          <w:rFonts w:ascii="Arial" w:hAnsi="Arial" w:cs="Arial"/>
        </w:rPr>
      </w:pPr>
    </w:p>
    <w:p w14:paraId="050F8AC2" w14:textId="5E27AF30" w:rsidR="000B40A2" w:rsidRPr="009E5543" w:rsidRDefault="000B40A2" w:rsidP="00FF481F">
      <w:pPr>
        <w:pStyle w:val="ListParagraph"/>
        <w:numPr>
          <w:ilvl w:val="0"/>
          <w:numId w:val="36"/>
        </w:numPr>
        <w:autoSpaceDE w:val="0"/>
        <w:autoSpaceDN w:val="0"/>
        <w:adjustRightInd w:val="0"/>
        <w:spacing w:after="0" w:line="240" w:lineRule="auto"/>
        <w:jc w:val="both"/>
        <w:rPr>
          <w:rFonts w:ascii="Arial" w:hAnsi="Arial" w:cs="Arial"/>
        </w:rPr>
      </w:pPr>
      <w:r w:rsidRPr="69385697">
        <w:rPr>
          <w:rFonts w:ascii="Arial" w:hAnsi="Arial" w:cs="Arial"/>
        </w:rPr>
        <w:t>Thirdly, Ministers consider it a more efficient use of limited Parliamentary time to take a power to make regulations in this Bill than to bring forward a separate Bill in order to implement the Convention.</w:t>
      </w:r>
      <w:r w:rsidR="00B547EF">
        <w:rPr>
          <w:rFonts w:ascii="Arial" w:hAnsi="Arial" w:cs="Arial"/>
        </w:rPr>
        <w:t xml:space="preserve"> </w:t>
      </w:r>
      <w:r w:rsidRPr="69385697">
        <w:rPr>
          <w:rFonts w:ascii="Arial" w:hAnsi="Arial" w:cs="Arial"/>
        </w:rPr>
        <w:t>Attempts have been made since 2017 to secure a Bill slot for this work, but without success.</w:t>
      </w:r>
      <w:r w:rsidR="00B547EF">
        <w:rPr>
          <w:rFonts w:ascii="Arial" w:hAnsi="Arial" w:cs="Arial"/>
        </w:rPr>
        <w:t xml:space="preserve"> </w:t>
      </w:r>
      <w:r w:rsidRPr="69385697">
        <w:rPr>
          <w:rFonts w:ascii="Arial" w:hAnsi="Arial" w:cs="Arial"/>
        </w:rPr>
        <w:t>This Bill is, in</w:t>
      </w:r>
      <w:r w:rsidR="00CB53F1">
        <w:rPr>
          <w:rFonts w:ascii="Arial" w:hAnsi="Arial" w:cs="Arial"/>
        </w:rPr>
        <w:t xml:space="preserve"> the</w:t>
      </w:r>
      <w:r w:rsidRPr="69385697">
        <w:rPr>
          <w:rFonts w:ascii="Arial" w:hAnsi="Arial" w:cs="Arial"/>
        </w:rPr>
        <w:t xml:space="preserve"> Ministers’ view, the most appropriate vehicle for this power to be taken. </w:t>
      </w:r>
    </w:p>
    <w:p w14:paraId="404AD97E" w14:textId="77777777" w:rsidR="000B40A2" w:rsidRPr="009E5543" w:rsidRDefault="000B40A2" w:rsidP="000140C3">
      <w:pPr>
        <w:pStyle w:val="ListParagraph"/>
        <w:spacing w:line="240" w:lineRule="auto"/>
        <w:rPr>
          <w:rFonts w:ascii="Arial" w:hAnsi="Arial" w:cs="Arial"/>
        </w:rPr>
      </w:pPr>
    </w:p>
    <w:p w14:paraId="12868647" w14:textId="119936C0" w:rsidR="000B40A2" w:rsidRPr="009E5543" w:rsidRDefault="000B40A2" w:rsidP="00FF481F">
      <w:pPr>
        <w:pStyle w:val="ListParagraph"/>
        <w:numPr>
          <w:ilvl w:val="0"/>
          <w:numId w:val="36"/>
        </w:numPr>
        <w:autoSpaceDE w:val="0"/>
        <w:autoSpaceDN w:val="0"/>
        <w:adjustRightInd w:val="0"/>
        <w:spacing w:after="0" w:line="240" w:lineRule="auto"/>
        <w:jc w:val="both"/>
        <w:rPr>
          <w:rFonts w:ascii="Arial" w:hAnsi="Arial" w:cs="Arial"/>
        </w:rPr>
      </w:pPr>
      <w:r w:rsidRPr="69385697">
        <w:rPr>
          <w:rFonts w:ascii="Arial" w:hAnsi="Arial" w:cs="Arial"/>
        </w:rPr>
        <w:t>Work has been done to ensure that this power is not wider than necessary.</w:t>
      </w:r>
      <w:r w:rsidR="00B547EF">
        <w:rPr>
          <w:rFonts w:ascii="Arial" w:hAnsi="Arial" w:cs="Arial"/>
        </w:rPr>
        <w:t xml:space="preserve"> </w:t>
      </w:r>
      <w:r w:rsidR="00242C6C">
        <w:rPr>
          <w:rFonts w:ascii="Arial" w:hAnsi="Arial" w:cs="Arial"/>
        </w:rPr>
        <w:t xml:space="preserve">The </w:t>
      </w:r>
      <w:r w:rsidR="000A7F4E">
        <w:rPr>
          <w:rFonts w:ascii="Arial" w:hAnsi="Arial" w:cs="Arial"/>
        </w:rPr>
        <w:t>d</w:t>
      </w:r>
      <w:r w:rsidR="00242C6C">
        <w:rPr>
          <w:rFonts w:ascii="Arial" w:hAnsi="Arial" w:cs="Arial"/>
        </w:rPr>
        <w:t>epartment</w:t>
      </w:r>
      <w:r w:rsidRPr="69385697">
        <w:rPr>
          <w:rFonts w:ascii="Arial" w:hAnsi="Arial" w:cs="Arial"/>
        </w:rPr>
        <w:t xml:space="preserve"> considered the </w:t>
      </w:r>
      <w:r w:rsidRPr="69385697">
        <w:rPr>
          <w:rFonts w:ascii="Arial" w:eastAsia="Arial" w:hAnsi="Arial" w:cs="Arial"/>
        </w:rPr>
        <w:t>powers</w:t>
      </w:r>
      <w:r w:rsidRPr="69385697">
        <w:rPr>
          <w:rFonts w:ascii="Arial" w:hAnsi="Arial" w:cs="Arial"/>
        </w:rPr>
        <w:t xml:space="preserve"> in section 102 of the Railways and Transport Safety Act 2003.</w:t>
      </w:r>
      <w:r w:rsidR="00B547EF">
        <w:rPr>
          <w:rFonts w:ascii="Arial" w:hAnsi="Arial" w:cs="Arial"/>
        </w:rPr>
        <w:t xml:space="preserve"> </w:t>
      </w:r>
      <w:r w:rsidRPr="69385697">
        <w:rPr>
          <w:rFonts w:ascii="Arial" w:hAnsi="Arial" w:cs="Arial"/>
        </w:rPr>
        <w:t>Those powers were also to make regulations to implement the Convention on International Rail Transport (COTIF), together with its Appendices in UK law.</w:t>
      </w:r>
      <w:r w:rsidR="00B547EF">
        <w:rPr>
          <w:rFonts w:ascii="Arial" w:hAnsi="Arial" w:cs="Arial"/>
        </w:rPr>
        <w:t xml:space="preserve"> </w:t>
      </w:r>
      <w:r w:rsidRPr="69385697">
        <w:rPr>
          <w:rFonts w:ascii="Arial" w:hAnsi="Arial" w:cs="Arial"/>
        </w:rPr>
        <w:t>Regulations were made in 2005 to implement COTIF and several of its Appendices.</w:t>
      </w:r>
      <w:r w:rsidR="00B547EF">
        <w:rPr>
          <w:rFonts w:ascii="Arial" w:hAnsi="Arial" w:cs="Arial"/>
        </w:rPr>
        <w:t xml:space="preserve"> </w:t>
      </w:r>
      <w:r w:rsidRPr="69385697">
        <w:rPr>
          <w:rFonts w:ascii="Arial" w:hAnsi="Arial" w:cs="Arial"/>
        </w:rPr>
        <w:t xml:space="preserve">In particular, </w:t>
      </w:r>
      <w:r w:rsidR="004C35E6">
        <w:rPr>
          <w:rFonts w:ascii="Arial" w:hAnsi="Arial" w:cs="Arial"/>
        </w:rPr>
        <w:t xml:space="preserve">the </w:t>
      </w:r>
      <w:r w:rsidR="00242C6C">
        <w:rPr>
          <w:rFonts w:ascii="Arial" w:hAnsi="Arial" w:cs="Arial"/>
        </w:rPr>
        <w:t>DfT</w:t>
      </w:r>
      <w:r w:rsidRPr="69385697">
        <w:rPr>
          <w:rFonts w:ascii="Arial" w:hAnsi="Arial" w:cs="Arial"/>
        </w:rPr>
        <w:t xml:space="preserve"> considered whether we needed provision to match everything in Schedule 6 of the 2003 Act.</w:t>
      </w:r>
      <w:r w:rsidR="00B547EF">
        <w:rPr>
          <w:rFonts w:ascii="Arial" w:hAnsi="Arial" w:cs="Arial"/>
        </w:rPr>
        <w:t xml:space="preserve"> </w:t>
      </w:r>
      <w:r w:rsidR="004C35E6">
        <w:rPr>
          <w:rFonts w:ascii="Arial" w:hAnsi="Arial" w:cs="Arial"/>
        </w:rPr>
        <w:t xml:space="preserve">The </w:t>
      </w:r>
      <w:r w:rsidR="00242C6C">
        <w:rPr>
          <w:rFonts w:ascii="Arial" w:hAnsi="Arial" w:cs="Arial"/>
        </w:rPr>
        <w:t>DfT</w:t>
      </w:r>
      <w:r w:rsidRPr="69385697">
        <w:rPr>
          <w:rFonts w:ascii="Arial" w:hAnsi="Arial" w:cs="Arial"/>
        </w:rPr>
        <w:t xml:space="preserve"> considered that a narrower power was sufficient in order to properly implement the Protocol.</w:t>
      </w:r>
      <w:r w:rsidR="00B547EF">
        <w:rPr>
          <w:rFonts w:ascii="Arial" w:hAnsi="Arial" w:cs="Arial"/>
        </w:rPr>
        <w:t xml:space="preserve"> </w:t>
      </w:r>
    </w:p>
    <w:p w14:paraId="4DD9FA8E" w14:textId="77777777" w:rsidR="000B40A2" w:rsidRPr="009E5543" w:rsidRDefault="000B40A2" w:rsidP="000140C3">
      <w:pPr>
        <w:pStyle w:val="ListParagraph"/>
        <w:spacing w:line="240" w:lineRule="auto"/>
        <w:rPr>
          <w:rFonts w:ascii="Arial" w:hAnsi="Arial" w:cs="Arial"/>
        </w:rPr>
      </w:pPr>
    </w:p>
    <w:p w14:paraId="3E6DEC3B" w14:textId="13987009" w:rsidR="000B40A2" w:rsidRPr="009E5543" w:rsidRDefault="000B40A2" w:rsidP="00FF481F">
      <w:pPr>
        <w:pStyle w:val="ListParagraph"/>
        <w:numPr>
          <w:ilvl w:val="0"/>
          <w:numId w:val="36"/>
        </w:numPr>
        <w:autoSpaceDE w:val="0"/>
        <w:autoSpaceDN w:val="0"/>
        <w:adjustRightInd w:val="0"/>
        <w:spacing w:after="0" w:line="240" w:lineRule="auto"/>
        <w:jc w:val="both"/>
        <w:rPr>
          <w:rFonts w:ascii="Arial" w:hAnsi="Arial" w:cs="Arial"/>
        </w:rPr>
      </w:pPr>
      <w:r w:rsidRPr="69385697">
        <w:rPr>
          <w:rFonts w:ascii="Arial" w:hAnsi="Arial" w:cs="Arial"/>
        </w:rPr>
        <w:t>In 2015 BEIS implemented the Convention and the “Aircraft Protocol” for the purposes of aircraft and airframes by regulations made under the European Communities Act 1972, having designated the Convention and Aircraft Protocol as EU Treaties for the purposes of section 1(3) of that Act.</w:t>
      </w:r>
      <w:r w:rsidR="00B547EF">
        <w:rPr>
          <w:rFonts w:ascii="Arial" w:hAnsi="Arial" w:cs="Arial"/>
        </w:rPr>
        <w:t xml:space="preserve"> </w:t>
      </w:r>
      <w:r w:rsidRPr="69385697">
        <w:rPr>
          <w:rFonts w:ascii="Arial" w:hAnsi="Arial" w:cs="Arial"/>
        </w:rPr>
        <w:t xml:space="preserve">As those regulations were limited to the purposes of implementing the Aircraft Protocol we are not able to use those regulations to implement the common parts of the Convention in relation to railway rolling stock. However, </w:t>
      </w:r>
      <w:r w:rsidR="00DC40D1">
        <w:rPr>
          <w:rFonts w:ascii="Arial" w:hAnsi="Arial" w:cs="Arial"/>
        </w:rPr>
        <w:t xml:space="preserve">the </w:t>
      </w:r>
      <w:r w:rsidR="000A7F4E">
        <w:rPr>
          <w:rFonts w:ascii="Arial" w:hAnsi="Arial" w:cs="Arial"/>
        </w:rPr>
        <w:t>d</w:t>
      </w:r>
      <w:r w:rsidR="00DC40D1">
        <w:rPr>
          <w:rFonts w:ascii="Arial" w:hAnsi="Arial" w:cs="Arial"/>
        </w:rPr>
        <w:t>epartment has</w:t>
      </w:r>
      <w:r w:rsidRPr="69385697">
        <w:rPr>
          <w:rFonts w:ascii="Arial" w:hAnsi="Arial" w:cs="Arial"/>
        </w:rPr>
        <w:t xml:space="preserve"> also considered those regulations when formulating this power as we will need to make very similar provision in relation to the Luxembourg Protocol as BEIS did for the Aircraft Protocol. Considering those regulations, together with the 2003 Act, </w:t>
      </w:r>
      <w:r w:rsidR="00B347CE">
        <w:rPr>
          <w:rFonts w:ascii="Arial" w:hAnsi="Arial" w:cs="Arial"/>
        </w:rPr>
        <w:t xml:space="preserve">the </w:t>
      </w:r>
      <w:r w:rsidR="000A7F4E">
        <w:rPr>
          <w:rFonts w:ascii="Arial" w:hAnsi="Arial" w:cs="Arial"/>
        </w:rPr>
        <w:t>d</w:t>
      </w:r>
      <w:r w:rsidR="00B347CE">
        <w:rPr>
          <w:rFonts w:ascii="Arial" w:hAnsi="Arial" w:cs="Arial"/>
        </w:rPr>
        <w:t>epartment</w:t>
      </w:r>
      <w:r w:rsidRPr="69385697">
        <w:rPr>
          <w:rFonts w:ascii="Arial" w:hAnsi="Arial" w:cs="Arial"/>
        </w:rPr>
        <w:t xml:space="preserve"> consider</w:t>
      </w:r>
      <w:r w:rsidR="00B347CE">
        <w:rPr>
          <w:rFonts w:ascii="Arial" w:hAnsi="Arial" w:cs="Arial"/>
        </w:rPr>
        <w:t>s</w:t>
      </w:r>
      <w:r w:rsidRPr="69385697">
        <w:rPr>
          <w:rFonts w:ascii="Arial" w:hAnsi="Arial" w:cs="Arial"/>
        </w:rPr>
        <w:t xml:space="preserve"> that there is justification for the breadth of the power as drafted, and that it is </w:t>
      </w:r>
      <w:r w:rsidR="00B347CE">
        <w:rPr>
          <w:rFonts w:ascii="Arial" w:hAnsi="Arial" w:cs="Arial"/>
        </w:rPr>
        <w:t xml:space="preserve">not </w:t>
      </w:r>
      <w:r w:rsidRPr="69385697">
        <w:rPr>
          <w:rFonts w:ascii="Arial" w:hAnsi="Arial" w:cs="Arial"/>
        </w:rPr>
        <w:t>wider than necessary.</w:t>
      </w:r>
      <w:r w:rsidR="00B547EF">
        <w:rPr>
          <w:rFonts w:ascii="Arial" w:hAnsi="Arial" w:cs="Arial"/>
        </w:rPr>
        <w:t xml:space="preserve"> </w:t>
      </w:r>
    </w:p>
    <w:p w14:paraId="6BCB70F3" w14:textId="0FADB725" w:rsidR="000B40A2" w:rsidRPr="009E5543" w:rsidRDefault="0010423C" w:rsidP="000B7DB8">
      <w:pPr>
        <w:spacing w:line="240" w:lineRule="auto"/>
        <w:ind w:hanging="142"/>
        <w:jc w:val="both"/>
        <w:rPr>
          <w:rFonts w:ascii="Arial" w:hAnsi="Arial" w:cs="Arial"/>
          <w:u w:val="single"/>
        </w:rPr>
      </w:pPr>
      <w:r>
        <w:rPr>
          <w:rFonts w:ascii="Arial" w:hAnsi="Arial" w:cs="Arial"/>
          <w:u w:val="single"/>
        </w:rPr>
        <w:br/>
      </w:r>
      <w:r w:rsidR="000B40A2" w:rsidRPr="009E5543">
        <w:rPr>
          <w:rFonts w:ascii="Arial" w:hAnsi="Arial" w:cs="Arial"/>
          <w:u w:val="single"/>
        </w:rPr>
        <w:t xml:space="preserve">Justification for the procedure </w:t>
      </w:r>
    </w:p>
    <w:p w14:paraId="76B91143" w14:textId="3CEF0749" w:rsidR="000B40A2" w:rsidRPr="009E5543" w:rsidRDefault="000B40A2" w:rsidP="00FF481F">
      <w:pPr>
        <w:pStyle w:val="ListParagraph"/>
        <w:numPr>
          <w:ilvl w:val="0"/>
          <w:numId w:val="36"/>
        </w:numPr>
        <w:autoSpaceDE w:val="0"/>
        <w:autoSpaceDN w:val="0"/>
        <w:adjustRightInd w:val="0"/>
        <w:spacing w:after="0" w:line="240" w:lineRule="auto"/>
        <w:jc w:val="both"/>
        <w:rPr>
          <w:rFonts w:ascii="Arial" w:hAnsi="Arial" w:cs="Arial"/>
        </w:rPr>
      </w:pPr>
      <w:r w:rsidRPr="69385697">
        <w:rPr>
          <w:rFonts w:ascii="Arial" w:hAnsi="Arial" w:cs="Arial"/>
        </w:rPr>
        <w:t xml:space="preserve">This will be a Henry VIII power, and </w:t>
      </w:r>
      <w:r w:rsidR="002D3D13">
        <w:rPr>
          <w:rFonts w:ascii="Arial" w:hAnsi="Arial" w:cs="Arial"/>
        </w:rPr>
        <w:t>it is</w:t>
      </w:r>
      <w:r w:rsidRPr="69385697">
        <w:rPr>
          <w:rFonts w:ascii="Arial" w:hAnsi="Arial" w:cs="Arial"/>
        </w:rPr>
        <w:t xml:space="preserve"> propose</w:t>
      </w:r>
      <w:r w:rsidR="002D3D13">
        <w:rPr>
          <w:rFonts w:ascii="Arial" w:hAnsi="Arial" w:cs="Arial"/>
        </w:rPr>
        <w:t>d</w:t>
      </w:r>
      <w:r w:rsidRPr="69385697">
        <w:rPr>
          <w:rFonts w:ascii="Arial" w:hAnsi="Arial" w:cs="Arial"/>
        </w:rPr>
        <w:t xml:space="preserve"> that it should be subject to the affirmative procedure (in keeping with the guidance issued by the Committee).</w:t>
      </w:r>
      <w:r w:rsidR="00B547EF">
        <w:rPr>
          <w:rFonts w:ascii="Arial" w:hAnsi="Arial" w:cs="Arial"/>
        </w:rPr>
        <w:t xml:space="preserve"> </w:t>
      </w:r>
      <w:r w:rsidR="002D3D13">
        <w:rPr>
          <w:rFonts w:ascii="Arial" w:hAnsi="Arial" w:cs="Arial"/>
        </w:rPr>
        <w:t>It should be noted</w:t>
      </w:r>
      <w:r w:rsidRPr="69385697">
        <w:rPr>
          <w:rFonts w:ascii="Arial" w:hAnsi="Arial" w:cs="Arial"/>
        </w:rPr>
        <w:t xml:space="preserve"> that this is the same as </w:t>
      </w:r>
      <w:r w:rsidR="00220C84">
        <w:rPr>
          <w:rFonts w:ascii="Arial" w:hAnsi="Arial" w:cs="Arial"/>
        </w:rPr>
        <w:t xml:space="preserve">the </w:t>
      </w:r>
      <w:r w:rsidR="00220C84" w:rsidRPr="69385697">
        <w:rPr>
          <w:rFonts w:ascii="Arial" w:hAnsi="Arial" w:cs="Arial"/>
        </w:rPr>
        <w:t>Railways and Transport Safety Act 2003</w:t>
      </w:r>
      <w:r w:rsidR="00220C84">
        <w:rPr>
          <w:rFonts w:ascii="Arial" w:hAnsi="Arial" w:cs="Arial"/>
        </w:rPr>
        <w:t xml:space="preserve">, </w:t>
      </w:r>
      <w:r w:rsidRPr="69385697">
        <w:rPr>
          <w:rFonts w:ascii="Arial" w:hAnsi="Arial" w:cs="Arial"/>
        </w:rPr>
        <w:t xml:space="preserve">which is also a </w:t>
      </w:r>
      <w:r w:rsidRPr="69385697">
        <w:rPr>
          <w:rFonts w:ascii="Arial" w:eastAsia="Arial" w:hAnsi="Arial" w:cs="Arial"/>
        </w:rPr>
        <w:t>Henry</w:t>
      </w:r>
      <w:r w:rsidRPr="69385697">
        <w:rPr>
          <w:rFonts w:ascii="Arial" w:hAnsi="Arial" w:cs="Arial"/>
        </w:rPr>
        <w:t xml:space="preserve"> VIII power.</w:t>
      </w:r>
      <w:r w:rsidR="00B547EF">
        <w:rPr>
          <w:rFonts w:ascii="Arial" w:hAnsi="Arial" w:cs="Arial"/>
        </w:rPr>
        <w:t xml:space="preserve"> </w:t>
      </w:r>
      <w:r w:rsidR="002D3D13">
        <w:rPr>
          <w:rFonts w:ascii="Arial" w:hAnsi="Arial" w:cs="Arial"/>
        </w:rPr>
        <w:t>It is clear that</w:t>
      </w:r>
      <w:r w:rsidRPr="69385697">
        <w:rPr>
          <w:rFonts w:ascii="Arial" w:hAnsi="Arial" w:cs="Arial"/>
        </w:rPr>
        <w:t xml:space="preserve"> at least the Insolvency Act 2006 will need to be amended in these regulations.</w:t>
      </w:r>
      <w:r w:rsidR="00B547EF">
        <w:rPr>
          <w:rFonts w:ascii="Arial" w:hAnsi="Arial" w:cs="Arial"/>
        </w:rPr>
        <w:t xml:space="preserve"> </w:t>
      </w:r>
    </w:p>
    <w:p w14:paraId="34D82243" w14:textId="77777777" w:rsidR="000B40A2" w:rsidRPr="009E5543" w:rsidRDefault="000B40A2" w:rsidP="000140C3">
      <w:pPr>
        <w:pStyle w:val="ListParagraph"/>
        <w:autoSpaceDE w:val="0"/>
        <w:autoSpaceDN w:val="0"/>
        <w:adjustRightInd w:val="0"/>
        <w:spacing w:after="0" w:line="240" w:lineRule="auto"/>
        <w:jc w:val="both"/>
        <w:rPr>
          <w:rFonts w:ascii="Arial" w:hAnsi="Arial" w:cs="Arial"/>
        </w:rPr>
      </w:pPr>
    </w:p>
    <w:p w14:paraId="62A745F8" w14:textId="535D96E3" w:rsidR="000B40A2" w:rsidRPr="009E5543" w:rsidRDefault="000B40A2" w:rsidP="00FF481F">
      <w:pPr>
        <w:pStyle w:val="ListParagraph"/>
        <w:numPr>
          <w:ilvl w:val="0"/>
          <w:numId w:val="36"/>
        </w:numPr>
        <w:autoSpaceDE w:val="0"/>
        <w:autoSpaceDN w:val="0"/>
        <w:adjustRightInd w:val="0"/>
        <w:spacing w:after="0" w:line="240" w:lineRule="auto"/>
        <w:jc w:val="both"/>
        <w:rPr>
          <w:rFonts w:ascii="Arial" w:hAnsi="Arial" w:cs="Arial"/>
        </w:rPr>
      </w:pPr>
      <w:r w:rsidRPr="69385697">
        <w:rPr>
          <w:rFonts w:ascii="Arial" w:hAnsi="Arial" w:cs="Arial"/>
        </w:rPr>
        <w:t xml:space="preserve">Even though the amendments to primary legislation are likely to be minor and limited and form a small part of largely very </w:t>
      </w:r>
      <w:r w:rsidRPr="69385697">
        <w:rPr>
          <w:rFonts w:ascii="Arial" w:eastAsia="Arial" w:hAnsi="Arial" w:cs="Arial"/>
        </w:rPr>
        <w:t>technical</w:t>
      </w:r>
      <w:r w:rsidRPr="69385697">
        <w:rPr>
          <w:rFonts w:ascii="Arial" w:hAnsi="Arial" w:cs="Arial"/>
        </w:rPr>
        <w:t xml:space="preserve"> regulations (the BEIS Regulations in relation to Aircraft were subject to the annulment procedure under section 2(2) of the European Communities Act 1972), </w:t>
      </w:r>
      <w:r w:rsidR="002D3D13">
        <w:rPr>
          <w:rFonts w:ascii="Arial" w:hAnsi="Arial" w:cs="Arial"/>
        </w:rPr>
        <w:t xml:space="preserve">the </w:t>
      </w:r>
      <w:r w:rsidR="008760A9">
        <w:rPr>
          <w:rFonts w:ascii="Arial" w:hAnsi="Arial" w:cs="Arial"/>
        </w:rPr>
        <w:t>d</w:t>
      </w:r>
      <w:r w:rsidR="002D3D13">
        <w:rPr>
          <w:rFonts w:ascii="Arial" w:hAnsi="Arial" w:cs="Arial"/>
        </w:rPr>
        <w:t xml:space="preserve">epartment </w:t>
      </w:r>
      <w:r w:rsidRPr="69385697">
        <w:rPr>
          <w:rFonts w:ascii="Arial" w:hAnsi="Arial" w:cs="Arial"/>
        </w:rPr>
        <w:t>consider</w:t>
      </w:r>
      <w:r w:rsidR="002D3D13">
        <w:rPr>
          <w:rFonts w:ascii="Arial" w:hAnsi="Arial" w:cs="Arial"/>
        </w:rPr>
        <w:t>s</w:t>
      </w:r>
      <w:r w:rsidRPr="69385697">
        <w:rPr>
          <w:rFonts w:ascii="Arial" w:hAnsi="Arial" w:cs="Arial"/>
        </w:rPr>
        <w:t xml:space="preserve"> that the </w:t>
      </w:r>
      <w:r w:rsidR="008760A9">
        <w:rPr>
          <w:rFonts w:ascii="Arial" w:hAnsi="Arial" w:cs="Arial"/>
        </w:rPr>
        <w:t>a</w:t>
      </w:r>
      <w:r w:rsidRPr="69385697">
        <w:rPr>
          <w:rFonts w:ascii="Arial" w:hAnsi="Arial" w:cs="Arial"/>
        </w:rPr>
        <w:t xml:space="preserve">ffirmative procedure is appropriate for the proposed regulations. </w:t>
      </w:r>
      <w:r w:rsidR="00220C84" w:rsidRPr="69385697">
        <w:rPr>
          <w:rFonts w:ascii="Arial" w:hAnsi="Arial" w:cs="Arial"/>
        </w:rPr>
        <w:t>Therefore,</w:t>
      </w:r>
      <w:r w:rsidRPr="69385697">
        <w:rPr>
          <w:rFonts w:ascii="Arial" w:hAnsi="Arial" w:cs="Arial"/>
        </w:rPr>
        <w:t xml:space="preserve"> Parliament will have an opportunity to scrutinise and debate.</w:t>
      </w:r>
    </w:p>
    <w:p w14:paraId="46342EEF" w14:textId="77777777" w:rsidR="000B40A2" w:rsidRPr="009E5543" w:rsidRDefault="000B40A2" w:rsidP="000140C3">
      <w:pPr>
        <w:pStyle w:val="ListParagraph"/>
        <w:spacing w:line="240" w:lineRule="auto"/>
        <w:rPr>
          <w:rFonts w:ascii="Arial" w:hAnsi="Arial" w:cs="Arial"/>
        </w:rPr>
      </w:pPr>
    </w:p>
    <w:p w14:paraId="5AF9599E" w14:textId="3905435E" w:rsidR="000B40A2" w:rsidRDefault="000B40A2" w:rsidP="00FF481F">
      <w:pPr>
        <w:pStyle w:val="ListParagraph"/>
        <w:numPr>
          <w:ilvl w:val="0"/>
          <w:numId w:val="36"/>
        </w:numPr>
        <w:autoSpaceDE w:val="0"/>
        <w:autoSpaceDN w:val="0"/>
        <w:adjustRightInd w:val="0"/>
        <w:spacing w:after="0" w:line="240" w:lineRule="auto"/>
        <w:jc w:val="both"/>
        <w:rPr>
          <w:rFonts w:ascii="Arial" w:hAnsi="Arial" w:cs="Arial"/>
        </w:rPr>
      </w:pPr>
      <w:r w:rsidRPr="69385697">
        <w:rPr>
          <w:rFonts w:ascii="Arial" w:hAnsi="Arial" w:cs="Arial"/>
        </w:rPr>
        <w:t>A consultation requirement is included at subsection 3</w:t>
      </w:r>
      <w:r w:rsidR="00220C84">
        <w:rPr>
          <w:rFonts w:ascii="Arial" w:hAnsi="Arial" w:cs="Arial"/>
        </w:rPr>
        <w:t xml:space="preserve"> of clause 1</w:t>
      </w:r>
      <w:r w:rsidR="00A61A75">
        <w:rPr>
          <w:rFonts w:ascii="Arial" w:hAnsi="Arial" w:cs="Arial"/>
        </w:rPr>
        <w:t>5</w:t>
      </w:r>
      <w:r w:rsidR="00220C84">
        <w:rPr>
          <w:rFonts w:ascii="Arial" w:hAnsi="Arial" w:cs="Arial"/>
        </w:rPr>
        <w:t>,</w:t>
      </w:r>
      <w:r w:rsidRPr="69385697">
        <w:rPr>
          <w:rFonts w:ascii="Arial" w:hAnsi="Arial" w:cs="Arial"/>
        </w:rPr>
        <w:t xml:space="preserve"> prior to making the regulations.</w:t>
      </w:r>
      <w:r w:rsidR="00B547EF">
        <w:rPr>
          <w:rFonts w:ascii="Arial" w:hAnsi="Arial" w:cs="Arial"/>
        </w:rPr>
        <w:t xml:space="preserve"> </w:t>
      </w:r>
      <w:r w:rsidRPr="69385697">
        <w:rPr>
          <w:rFonts w:ascii="Arial" w:hAnsi="Arial" w:cs="Arial"/>
        </w:rPr>
        <w:t xml:space="preserve">Ministers propose to undertake a consultation prior to making the regulations, as there are several areas where there are </w:t>
      </w:r>
      <w:r w:rsidRPr="69385697">
        <w:rPr>
          <w:rFonts w:ascii="Arial" w:eastAsia="Arial" w:hAnsi="Arial" w:cs="Arial"/>
        </w:rPr>
        <w:t>choices</w:t>
      </w:r>
      <w:r w:rsidRPr="69385697">
        <w:rPr>
          <w:rFonts w:ascii="Arial" w:hAnsi="Arial" w:cs="Arial"/>
        </w:rPr>
        <w:t xml:space="preserve"> which the UK can make about how the Convention and Protocol are implemented.</w:t>
      </w:r>
      <w:r w:rsidR="00B547EF">
        <w:rPr>
          <w:rFonts w:ascii="Arial" w:hAnsi="Arial" w:cs="Arial"/>
        </w:rPr>
        <w:t xml:space="preserve"> </w:t>
      </w:r>
      <w:r w:rsidRPr="69385697">
        <w:rPr>
          <w:rFonts w:ascii="Arial" w:hAnsi="Arial" w:cs="Arial"/>
        </w:rPr>
        <w:t xml:space="preserve">This includes choices around the making reservations or declarations when the UK ratifies the Convention and Protocol for the purposes of railway rolling stock. </w:t>
      </w:r>
    </w:p>
    <w:p w14:paraId="0C434E69" w14:textId="77777777" w:rsidR="0078734B" w:rsidRDefault="0078734B" w:rsidP="009F3715">
      <w:pPr>
        <w:pStyle w:val="ListParagraph"/>
        <w:rPr>
          <w:rFonts w:ascii="Arial" w:hAnsi="Arial" w:cs="Arial"/>
        </w:rPr>
      </w:pPr>
    </w:p>
    <w:p w14:paraId="22C3D55E" w14:textId="77777777" w:rsidR="00072302" w:rsidRDefault="00072302" w:rsidP="000140C3">
      <w:pPr>
        <w:pStyle w:val="ListParagraph"/>
        <w:autoSpaceDE w:val="0"/>
        <w:autoSpaceDN w:val="0"/>
        <w:adjustRightInd w:val="0"/>
        <w:spacing w:after="0" w:line="240" w:lineRule="auto"/>
        <w:ind w:left="360"/>
        <w:jc w:val="both"/>
        <w:rPr>
          <w:rFonts w:ascii="Arial" w:hAnsi="Arial" w:cs="Arial"/>
        </w:rPr>
      </w:pPr>
    </w:p>
    <w:p w14:paraId="5397835A" w14:textId="77777777" w:rsidR="000D4C7C" w:rsidRDefault="000D4C7C" w:rsidP="000140C3">
      <w:pPr>
        <w:pStyle w:val="ListParagraph"/>
        <w:autoSpaceDE w:val="0"/>
        <w:autoSpaceDN w:val="0"/>
        <w:adjustRightInd w:val="0"/>
        <w:spacing w:after="0" w:line="240" w:lineRule="auto"/>
        <w:ind w:left="360"/>
        <w:jc w:val="both"/>
        <w:rPr>
          <w:rFonts w:ascii="Arial" w:hAnsi="Arial" w:cs="Arial"/>
        </w:rPr>
      </w:pPr>
    </w:p>
    <w:p w14:paraId="6BC33CE8" w14:textId="5B67DE0D" w:rsidR="00A52F06" w:rsidRDefault="00A958AE" w:rsidP="000140C3">
      <w:pPr>
        <w:pStyle w:val="ListParagraph"/>
        <w:spacing w:line="240" w:lineRule="auto"/>
        <w:ind w:left="360"/>
        <w:rPr>
          <w:rFonts w:ascii="Arial" w:hAnsi="Arial" w:cs="Arial"/>
          <w:b/>
        </w:rPr>
      </w:pPr>
      <w:r w:rsidRPr="2BE33EDC">
        <w:rPr>
          <w:rFonts w:ascii="Arial" w:hAnsi="Arial" w:cs="Arial"/>
          <w:b/>
          <w:bCs/>
        </w:rPr>
        <w:br w:type="page"/>
      </w:r>
    </w:p>
    <w:p w14:paraId="1F5E3BC1" w14:textId="77777777" w:rsidR="000D4C7C" w:rsidRDefault="000D4C7C" w:rsidP="000140C3">
      <w:pPr>
        <w:pStyle w:val="Heading1"/>
        <w:spacing w:line="240" w:lineRule="auto"/>
      </w:pPr>
      <w:bookmarkStart w:id="8" w:name="_Toc159244031"/>
      <w:r w:rsidRPr="00095B03">
        <w:t xml:space="preserve">PART </w:t>
      </w:r>
      <w:r>
        <w:t>B</w:t>
      </w:r>
      <w:bookmarkEnd w:id="8"/>
    </w:p>
    <w:p w14:paraId="211C326A" w14:textId="495A3E3E" w:rsidR="000B40A2" w:rsidRDefault="00063549" w:rsidP="000140C3">
      <w:pPr>
        <w:spacing w:line="240" w:lineRule="auto"/>
        <w:ind w:left="-142"/>
        <w:jc w:val="center"/>
        <w:rPr>
          <w:rFonts w:ascii="Arial" w:hAnsi="Arial" w:cs="Arial"/>
          <w:bCs/>
          <w:i/>
          <w:iCs/>
        </w:rPr>
      </w:pPr>
      <w:r w:rsidRPr="009F3715">
        <w:rPr>
          <w:rFonts w:ascii="Arial" w:hAnsi="Arial" w:cs="Arial"/>
          <w:bCs/>
          <w:i/>
          <w:iCs/>
        </w:rPr>
        <w:t xml:space="preserve">In this part are listed powers that the department does not regard as new delegated powers because they </w:t>
      </w:r>
      <w:r w:rsidR="00151817">
        <w:rPr>
          <w:rFonts w:ascii="Arial" w:hAnsi="Arial" w:cs="Arial"/>
          <w:bCs/>
          <w:i/>
          <w:iCs/>
        </w:rPr>
        <w:t>are not rightly described as</w:t>
      </w:r>
      <w:r w:rsidR="00083121">
        <w:rPr>
          <w:rFonts w:ascii="Arial" w:hAnsi="Arial" w:cs="Arial"/>
          <w:bCs/>
          <w:i/>
          <w:iCs/>
        </w:rPr>
        <w:t xml:space="preserve"> being of a</w:t>
      </w:r>
      <w:r w:rsidR="00151817">
        <w:rPr>
          <w:rFonts w:ascii="Arial" w:hAnsi="Arial" w:cs="Arial"/>
          <w:bCs/>
          <w:i/>
          <w:iCs/>
        </w:rPr>
        <w:t xml:space="preserve"> l</w:t>
      </w:r>
      <w:r w:rsidRPr="009F3715">
        <w:rPr>
          <w:rFonts w:ascii="Arial" w:hAnsi="Arial" w:cs="Arial"/>
          <w:bCs/>
          <w:i/>
          <w:iCs/>
        </w:rPr>
        <w:t>egislative character</w:t>
      </w:r>
      <w:r w:rsidR="006E252B">
        <w:rPr>
          <w:rFonts w:ascii="Arial" w:hAnsi="Arial" w:cs="Arial"/>
          <w:bCs/>
          <w:i/>
          <w:iCs/>
        </w:rPr>
        <w:t>.</w:t>
      </w:r>
    </w:p>
    <w:p w14:paraId="093D1460" w14:textId="24E0DA41" w:rsidR="000D4C7C" w:rsidRDefault="00482E9A" w:rsidP="002167A3">
      <w:pPr>
        <w:pStyle w:val="Heading2"/>
        <w:spacing w:line="240" w:lineRule="auto"/>
      </w:pPr>
      <w:bookmarkStart w:id="9" w:name="_Toc159244032"/>
      <w:r w:rsidRPr="00CE3398">
        <w:t>POWER</w:t>
      </w:r>
      <w:r w:rsidR="00151817">
        <w:t xml:space="preserve"> 1</w:t>
      </w:r>
      <w:r w:rsidRPr="00CE3398">
        <w:t xml:space="preserve">: </w:t>
      </w:r>
      <w:r w:rsidR="002612EB" w:rsidRPr="001B6660">
        <w:t>To enable the Secretary of State to issue to the IRB directions (which will be binding) and guidance (to which the IRB must have regard).</w:t>
      </w:r>
      <w:bookmarkEnd w:id="9"/>
    </w:p>
    <w:p w14:paraId="2CA3216F" w14:textId="34702F1F" w:rsidR="00CE3398" w:rsidRPr="00E51249" w:rsidRDefault="00CE3398" w:rsidP="002167A3">
      <w:pPr>
        <w:spacing w:line="240" w:lineRule="auto"/>
        <w:ind w:left="-142"/>
        <w:rPr>
          <w:rFonts w:ascii="Arial" w:hAnsi="Arial" w:cs="Arial"/>
          <w:b/>
        </w:rPr>
      </w:pPr>
      <w:r w:rsidRPr="00E51249">
        <w:rPr>
          <w:rFonts w:ascii="Arial" w:hAnsi="Arial" w:cs="Arial"/>
          <w:b/>
        </w:rPr>
        <w:t xml:space="preserve">Clause </w:t>
      </w:r>
      <w:r w:rsidR="008829BE" w:rsidRPr="00E51249">
        <w:rPr>
          <w:rFonts w:ascii="Arial" w:hAnsi="Arial" w:cs="Arial"/>
          <w:b/>
        </w:rPr>
        <w:t xml:space="preserve">1, </w:t>
      </w:r>
      <w:r w:rsidR="00520179" w:rsidRPr="00E51249">
        <w:rPr>
          <w:rFonts w:ascii="Arial" w:hAnsi="Arial" w:cs="Arial"/>
          <w:b/>
        </w:rPr>
        <w:t>4</w:t>
      </w:r>
      <w:r w:rsidR="006F42EE">
        <w:rPr>
          <w:rFonts w:ascii="Arial" w:hAnsi="Arial" w:cs="Arial"/>
          <w:b/>
        </w:rPr>
        <w:t>C</w:t>
      </w:r>
      <w:r w:rsidR="000D4E36">
        <w:rPr>
          <w:rFonts w:ascii="Arial" w:hAnsi="Arial" w:cs="Arial"/>
          <w:b/>
        </w:rPr>
        <w:t>:</w:t>
      </w:r>
      <w:r w:rsidR="00520179" w:rsidRPr="00E51249">
        <w:rPr>
          <w:rFonts w:ascii="Arial" w:hAnsi="Arial" w:cs="Arial"/>
          <w:b/>
        </w:rPr>
        <w:t xml:space="preserve"> </w:t>
      </w:r>
      <w:r w:rsidR="00E51249" w:rsidRPr="00E51249">
        <w:rPr>
          <w:rFonts w:ascii="Arial" w:hAnsi="Arial" w:cs="Arial"/>
          <w:b/>
        </w:rPr>
        <w:t>Directions and Guidance</w:t>
      </w:r>
    </w:p>
    <w:p w14:paraId="6F107886" w14:textId="67EB26AE" w:rsidR="00CE3398" w:rsidRPr="009E5543" w:rsidRDefault="00CE3398" w:rsidP="002167A3">
      <w:pPr>
        <w:autoSpaceDE w:val="0"/>
        <w:autoSpaceDN w:val="0"/>
        <w:adjustRightInd w:val="0"/>
        <w:spacing w:line="240" w:lineRule="auto"/>
        <w:ind w:left="-142"/>
        <w:rPr>
          <w:rFonts w:ascii="Arial" w:hAnsi="Arial" w:cs="Arial"/>
        </w:rPr>
      </w:pPr>
      <w:r w:rsidRPr="009E5543">
        <w:rPr>
          <w:rFonts w:ascii="Arial" w:hAnsi="Arial" w:cs="Arial"/>
          <w:i/>
        </w:rPr>
        <w:t>Power conferred on</w:t>
      </w:r>
      <w:r w:rsidRPr="009E5543">
        <w:rPr>
          <w:rFonts w:ascii="Arial" w:hAnsi="Arial" w:cs="Arial"/>
        </w:rPr>
        <w:t xml:space="preserve">: </w:t>
      </w:r>
      <w:r w:rsidR="00B15B1C">
        <w:rPr>
          <w:rFonts w:ascii="Arial" w:hAnsi="Arial" w:cs="Arial"/>
        </w:rPr>
        <w:t xml:space="preserve">The </w:t>
      </w:r>
      <w:r w:rsidR="007936A3">
        <w:rPr>
          <w:rFonts w:ascii="Arial" w:hAnsi="Arial" w:cs="Arial"/>
        </w:rPr>
        <w:t>Secretary of State for Transport</w:t>
      </w:r>
    </w:p>
    <w:p w14:paraId="65EC986D" w14:textId="3111E283" w:rsidR="00CE3398" w:rsidRPr="009E5543" w:rsidRDefault="00CE3398" w:rsidP="002167A3">
      <w:pPr>
        <w:autoSpaceDE w:val="0"/>
        <w:autoSpaceDN w:val="0"/>
        <w:adjustRightInd w:val="0"/>
        <w:spacing w:line="240" w:lineRule="auto"/>
        <w:ind w:left="-142"/>
        <w:rPr>
          <w:rFonts w:ascii="Arial" w:hAnsi="Arial" w:cs="Arial"/>
        </w:rPr>
      </w:pPr>
      <w:r w:rsidRPr="009E5543">
        <w:rPr>
          <w:rFonts w:ascii="Arial" w:hAnsi="Arial" w:cs="Arial"/>
          <w:i/>
        </w:rPr>
        <w:t xml:space="preserve">Power </w:t>
      </w:r>
      <w:r w:rsidR="003104A6" w:rsidRPr="009E5543">
        <w:rPr>
          <w:rFonts w:ascii="Arial" w:hAnsi="Arial" w:cs="Arial"/>
          <w:i/>
        </w:rPr>
        <w:t>exercisa</w:t>
      </w:r>
      <w:r w:rsidR="003104A6">
        <w:rPr>
          <w:rFonts w:ascii="Arial" w:hAnsi="Arial" w:cs="Arial"/>
          <w:i/>
        </w:rPr>
        <w:t>ble</w:t>
      </w:r>
      <w:r w:rsidRPr="009E5543">
        <w:rPr>
          <w:rFonts w:ascii="Arial" w:hAnsi="Arial" w:cs="Arial"/>
          <w:i/>
        </w:rPr>
        <w:t xml:space="preserve"> by</w:t>
      </w:r>
      <w:r w:rsidRPr="009E5543">
        <w:rPr>
          <w:rFonts w:ascii="Arial" w:hAnsi="Arial" w:cs="Arial"/>
        </w:rPr>
        <w:t xml:space="preserve">: </w:t>
      </w:r>
      <w:r w:rsidR="006D5FFC">
        <w:rPr>
          <w:rFonts w:ascii="Arial" w:hAnsi="Arial" w:cs="Arial"/>
        </w:rPr>
        <w:t xml:space="preserve">Directions </w:t>
      </w:r>
      <w:r w:rsidR="006D5FFC" w:rsidDel="00CC684D">
        <w:rPr>
          <w:rFonts w:ascii="Arial" w:hAnsi="Arial" w:cs="Arial"/>
        </w:rPr>
        <w:t xml:space="preserve">and </w:t>
      </w:r>
      <w:r w:rsidR="00CC684D">
        <w:rPr>
          <w:rFonts w:ascii="Arial" w:hAnsi="Arial" w:cs="Arial"/>
        </w:rPr>
        <w:t>guidance issued to the IRB</w:t>
      </w:r>
    </w:p>
    <w:p w14:paraId="40A06F3B" w14:textId="5029EDFD" w:rsidR="00CE3398" w:rsidRDefault="00CE3398" w:rsidP="002167A3">
      <w:pPr>
        <w:spacing w:line="240" w:lineRule="auto"/>
        <w:ind w:left="-142"/>
        <w:rPr>
          <w:rFonts w:ascii="Arial" w:hAnsi="Arial" w:cs="Arial"/>
        </w:rPr>
      </w:pPr>
      <w:r w:rsidRPr="009E5543">
        <w:rPr>
          <w:rFonts w:ascii="Arial" w:hAnsi="Arial" w:cs="Arial"/>
          <w:i/>
        </w:rPr>
        <w:t>Parliamentary Procedure</w:t>
      </w:r>
      <w:r w:rsidRPr="009E5543">
        <w:rPr>
          <w:rFonts w:ascii="Arial" w:hAnsi="Arial" w:cs="Arial"/>
        </w:rPr>
        <w:t xml:space="preserve">: </w:t>
      </w:r>
      <w:r w:rsidR="006D5FFC">
        <w:rPr>
          <w:rFonts w:ascii="Arial" w:hAnsi="Arial" w:cs="Arial"/>
        </w:rPr>
        <w:t>None</w:t>
      </w:r>
    </w:p>
    <w:p w14:paraId="24D5BA1E" w14:textId="77777777" w:rsidR="00D94F96" w:rsidRPr="00853112" w:rsidRDefault="00D94F96" w:rsidP="004660F7">
      <w:pPr>
        <w:spacing w:line="240" w:lineRule="auto"/>
        <w:ind w:hanging="142"/>
        <w:rPr>
          <w:rFonts w:ascii="Arial" w:hAnsi="Arial" w:cs="Arial"/>
          <w:u w:val="single"/>
        </w:rPr>
      </w:pPr>
      <w:r w:rsidRPr="00853112">
        <w:rPr>
          <w:rFonts w:ascii="Arial" w:hAnsi="Arial" w:cs="Arial"/>
          <w:u w:val="single"/>
        </w:rPr>
        <w:t>Context and Purpose</w:t>
      </w:r>
    </w:p>
    <w:p w14:paraId="2A0020F7" w14:textId="24769659" w:rsidR="00497752" w:rsidRDefault="00497752" w:rsidP="00FF481F">
      <w:pPr>
        <w:pStyle w:val="ListParagraph"/>
        <w:numPr>
          <w:ilvl w:val="0"/>
          <w:numId w:val="37"/>
        </w:numPr>
        <w:autoSpaceDE w:val="0"/>
        <w:autoSpaceDN w:val="0"/>
        <w:adjustRightInd w:val="0"/>
        <w:spacing w:after="0" w:line="240" w:lineRule="auto"/>
        <w:rPr>
          <w:rStyle w:val="normaltextrun"/>
          <w:rFonts w:ascii="Arial" w:hAnsi="Arial" w:cs="Arial"/>
          <w:color w:val="000000"/>
          <w:shd w:val="clear" w:color="auto" w:fill="FFFFFF"/>
        </w:rPr>
      </w:pPr>
      <w:r>
        <w:rPr>
          <w:rStyle w:val="normaltextrun"/>
          <w:rFonts w:ascii="Arial" w:hAnsi="Arial" w:cs="Arial"/>
          <w:color w:val="000000"/>
          <w:shd w:val="clear" w:color="auto" w:fill="FFFFFF"/>
        </w:rPr>
        <w:t xml:space="preserve">There are already powers concerning directions and guidance within the Railways Act 1993. </w:t>
      </w:r>
      <w:r w:rsidRPr="00853112">
        <w:rPr>
          <w:rStyle w:val="normaltextrun"/>
          <w:rFonts w:ascii="Arial" w:hAnsi="Arial" w:cs="Arial"/>
          <w:color w:val="000000"/>
          <w:shd w:val="clear" w:color="auto" w:fill="FFFFFF"/>
        </w:rPr>
        <w:t xml:space="preserve">The Bill </w:t>
      </w:r>
      <w:r>
        <w:rPr>
          <w:rStyle w:val="normaltextrun"/>
          <w:rFonts w:ascii="Arial" w:hAnsi="Arial" w:cs="Arial"/>
          <w:color w:val="000000"/>
          <w:shd w:val="clear" w:color="auto" w:fill="FFFFFF"/>
        </w:rPr>
        <w:t xml:space="preserve">has the effect of </w:t>
      </w:r>
      <w:r w:rsidRPr="00853112">
        <w:rPr>
          <w:rStyle w:val="normaltextrun"/>
          <w:rFonts w:ascii="Arial" w:hAnsi="Arial" w:cs="Arial"/>
          <w:color w:val="000000"/>
          <w:shd w:val="clear" w:color="auto" w:fill="FFFFFF"/>
        </w:rPr>
        <w:t>rescop</w:t>
      </w:r>
      <w:r>
        <w:rPr>
          <w:rStyle w:val="normaltextrun"/>
          <w:rFonts w:ascii="Arial" w:hAnsi="Arial" w:cs="Arial"/>
          <w:color w:val="000000"/>
          <w:shd w:val="clear" w:color="auto" w:fill="FFFFFF"/>
        </w:rPr>
        <w:t xml:space="preserve">ing them </w:t>
      </w:r>
      <w:r w:rsidR="00627367">
        <w:rPr>
          <w:rStyle w:val="normaltextrun"/>
          <w:rFonts w:ascii="Arial" w:hAnsi="Arial" w:cs="Arial"/>
          <w:color w:val="000000"/>
          <w:shd w:val="clear" w:color="auto" w:fill="FFFFFF"/>
        </w:rPr>
        <w:t>so</w:t>
      </w:r>
      <w:r>
        <w:rPr>
          <w:rStyle w:val="normaltextrun"/>
          <w:rFonts w:ascii="Arial" w:hAnsi="Arial" w:cs="Arial"/>
          <w:color w:val="000000"/>
          <w:shd w:val="clear" w:color="auto" w:fill="FFFFFF"/>
        </w:rPr>
        <w:t xml:space="preserve"> </w:t>
      </w:r>
      <w:r w:rsidRPr="00853112">
        <w:rPr>
          <w:rStyle w:val="normaltextrun"/>
          <w:rFonts w:ascii="Arial" w:hAnsi="Arial" w:cs="Arial"/>
          <w:color w:val="000000"/>
          <w:shd w:val="clear" w:color="auto" w:fill="FFFFFF"/>
        </w:rPr>
        <w:t>they are included in this memorandum for completeness.</w:t>
      </w:r>
    </w:p>
    <w:p w14:paraId="51C30D5C" w14:textId="77777777" w:rsidR="00497752" w:rsidRPr="00853112" w:rsidRDefault="00497752" w:rsidP="000140C3">
      <w:pPr>
        <w:pStyle w:val="ListParagraph"/>
        <w:autoSpaceDE w:val="0"/>
        <w:autoSpaceDN w:val="0"/>
        <w:adjustRightInd w:val="0"/>
        <w:spacing w:after="0" w:line="240" w:lineRule="auto"/>
        <w:ind w:left="360"/>
        <w:rPr>
          <w:rStyle w:val="normaltextrun"/>
          <w:rFonts w:ascii="Arial" w:hAnsi="Arial" w:cs="Arial"/>
          <w:color w:val="000000"/>
          <w:shd w:val="clear" w:color="auto" w:fill="FFFFFF"/>
        </w:rPr>
      </w:pPr>
    </w:p>
    <w:p w14:paraId="0D23BD75" w14:textId="404DC4EC" w:rsidR="0078734B" w:rsidRPr="006F4F49" w:rsidRDefault="00D94F96" w:rsidP="006F4F49">
      <w:pPr>
        <w:pStyle w:val="ListParagraph"/>
        <w:numPr>
          <w:ilvl w:val="0"/>
          <w:numId w:val="37"/>
        </w:numPr>
        <w:autoSpaceDE w:val="0"/>
        <w:autoSpaceDN w:val="0"/>
        <w:adjustRightInd w:val="0"/>
        <w:spacing w:after="0" w:line="240" w:lineRule="auto"/>
        <w:rPr>
          <w:rStyle w:val="normaltextrun"/>
          <w:rFonts w:ascii="Arial" w:hAnsi="Arial" w:cs="Arial"/>
          <w:color w:val="000000"/>
          <w:shd w:val="clear" w:color="auto" w:fill="FFFFFF"/>
        </w:rPr>
      </w:pPr>
      <w:r w:rsidRPr="00853112">
        <w:rPr>
          <w:rStyle w:val="normaltextrun"/>
          <w:rFonts w:ascii="Arial" w:hAnsi="Arial" w:cs="Arial"/>
          <w:color w:val="000000"/>
          <w:shd w:val="clear" w:color="auto" w:fill="FFFFFF"/>
        </w:rPr>
        <w:t xml:space="preserve">Clause 1 empowers the </w:t>
      </w:r>
      <w:r w:rsidR="00D6244D">
        <w:rPr>
          <w:rStyle w:val="normaltextrun"/>
          <w:rFonts w:ascii="Arial" w:hAnsi="Arial" w:cs="Arial"/>
          <w:color w:val="000000"/>
          <w:shd w:val="clear" w:color="auto" w:fill="FFFFFF"/>
        </w:rPr>
        <w:t>Secretary of State</w:t>
      </w:r>
      <w:r w:rsidRPr="00853112">
        <w:rPr>
          <w:rStyle w:val="normaltextrun"/>
          <w:rFonts w:ascii="Arial" w:hAnsi="Arial" w:cs="Arial"/>
          <w:color w:val="000000"/>
          <w:shd w:val="clear" w:color="auto" w:fill="FFFFFF"/>
        </w:rPr>
        <w:t xml:space="preserve"> to issue directions and guidance to the IRB </w:t>
      </w:r>
      <w:r w:rsidR="004E2E9B">
        <w:rPr>
          <w:rStyle w:val="normaltextrun"/>
          <w:rFonts w:ascii="Arial" w:hAnsi="Arial" w:cs="Arial"/>
          <w:color w:val="000000"/>
          <w:shd w:val="clear" w:color="auto" w:fill="FFFFFF"/>
        </w:rPr>
        <w:t>on</w:t>
      </w:r>
      <w:r w:rsidRPr="00853112">
        <w:rPr>
          <w:rStyle w:val="normaltextrun"/>
          <w:rFonts w:ascii="Arial" w:hAnsi="Arial" w:cs="Arial"/>
          <w:color w:val="000000"/>
          <w:shd w:val="clear" w:color="auto" w:fill="FFFFFF"/>
        </w:rPr>
        <w:t xml:space="preserve"> the manner in which it exercises its functions. The IRB must comply wit</w:t>
      </w:r>
      <w:r w:rsidR="006F4F49">
        <w:rPr>
          <w:rStyle w:val="normaltextrun"/>
          <w:rFonts w:ascii="Arial" w:hAnsi="Arial" w:cs="Arial"/>
          <w:color w:val="000000"/>
          <w:shd w:val="clear" w:color="auto" w:fill="FFFFFF"/>
        </w:rPr>
        <w:t>h</w:t>
      </w:r>
    </w:p>
    <w:p w14:paraId="7A65E2DA" w14:textId="77777777" w:rsidR="00D94F96" w:rsidRPr="00853112" w:rsidRDefault="00D94F96" w:rsidP="000140C3">
      <w:pPr>
        <w:pStyle w:val="ListParagraph"/>
        <w:autoSpaceDE w:val="0"/>
        <w:autoSpaceDN w:val="0"/>
        <w:adjustRightInd w:val="0"/>
        <w:spacing w:after="0" w:line="240" w:lineRule="auto"/>
        <w:ind w:left="360"/>
        <w:rPr>
          <w:rStyle w:val="normaltextrun"/>
          <w:rFonts w:ascii="Arial" w:hAnsi="Arial" w:cs="Arial"/>
          <w:color w:val="000000"/>
          <w:shd w:val="clear" w:color="auto" w:fill="FFFFFF"/>
        </w:rPr>
      </w:pPr>
      <w:r w:rsidRPr="00853112">
        <w:rPr>
          <w:rStyle w:val="normaltextrun"/>
          <w:rFonts w:ascii="Arial" w:hAnsi="Arial" w:cs="Arial"/>
          <w:color w:val="000000"/>
          <w:shd w:val="clear" w:color="auto" w:fill="FFFFFF"/>
        </w:rPr>
        <w:t>such directions and have regard to such guidance. Directions and guidance</w:t>
      </w:r>
    </w:p>
    <w:p w14:paraId="0E4BA93C" w14:textId="77777777" w:rsidR="006370E7" w:rsidRDefault="00D94F96" w:rsidP="000140C3">
      <w:pPr>
        <w:pStyle w:val="ListParagraph"/>
        <w:autoSpaceDE w:val="0"/>
        <w:autoSpaceDN w:val="0"/>
        <w:adjustRightInd w:val="0"/>
        <w:spacing w:after="0" w:line="240" w:lineRule="auto"/>
        <w:ind w:left="360"/>
        <w:rPr>
          <w:rStyle w:val="normaltextrun"/>
          <w:rFonts w:ascii="Arial" w:hAnsi="Arial" w:cs="Arial"/>
          <w:color w:val="000000"/>
          <w:shd w:val="clear" w:color="auto" w:fill="FFFFFF"/>
        </w:rPr>
      </w:pPr>
      <w:r w:rsidRPr="00853112">
        <w:rPr>
          <w:rStyle w:val="normaltextrun"/>
          <w:rFonts w:ascii="Arial" w:hAnsi="Arial" w:cs="Arial"/>
          <w:color w:val="000000"/>
          <w:shd w:val="clear" w:color="auto" w:fill="FFFFFF"/>
        </w:rPr>
        <w:t xml:space="preserve">must be published. </w:t>
      </w:r>
    </w:p>
    <w:p w14:paraId="47C3E9A8" w14:textId="77777777" w:rsidR="00603D61" w:rsidRDefault="00603D61" w:rsidP="000140C3">
      <w:pPr>
        <w:pStyle w:val="ListParagraph"/>
        <w:autoSpaceDE w:val="0"/>
        <w:autoSpaceDN w:val="0"/>
        <w:adjustRightInd w:val="0"/>
        <w:spacing w:after="0" w:line="240" w:lineRule="auto"/>
        <w:ind w:left="360"/>
        <w:rPr>
          <w:rStyle w:val="normaltextrun"/>
          <w:rFonts w:ascii="Arial" w:hAnsi="Arial" w:cs="Arial"/>
          <w:color w:val="000000"/>
          <w:shd w:val="clear" w:color="auto" w:fill="FFFFFF"/>
        </w:rPr>
      </w:pPr>
    </w:p>
    <w:p w14:paraId="34D79521" w14:textId="24DEC8A7" w:rsidR="003B500A" w:rsidRPr="006370E7" w:rsidRDefault="003B500A" w:rsidP="00FF481F">
      <w:pPr>
        <w:pStyle w:val="ListParagraph"/>
        <w:numPr>
          <w:ilvl w:val="0"/>
          <w:numId w:val="37"/>
        </w:numPr>
        <w:autoSpaceDE w:val="0"/>
        <w:autoSpaceDN w:val="0"/>
        <w:adjustRightInd w:val="0"/>
        <w:spacing w:after="0" w:line="240" w:lineRule="auto"/>
        <w:rPr>
          <w:rStyle w:val="normaltextrun"/>
          <w:rFonts w:ascii="Arial" w:hAnsi="Arial" w:cs="Arial"/>
          <w:color w:val="000000"/>
          <w:shd w:val="clear" w:color="auto" w:fill="FFFFFF"/>
        </w:rPr>
      </w:pPr>
      <w:r w:rsidRPr="006370E7">
        <w:rPr>
          <w:rStyle w:val="normaltextrun"/>
          <w:rFonts w:ascii="Arial" w:hAnsi="Arial" w:cs="Arial"/>
          <w:color w:val="000000" w:themeColor="text1"/>
        </w:rPr>
        <w:t xml:space="preserve">These powers are akin to those held by the </w:t>
      </w:r>
      <w:r w:rsidR="00D6244D">
        <w:rPr>
          <w:rStyle w:val="normaltextrun"/>
          <w:rFonts w:ascii="Arial" w:hAnsi="Arial" w:cs="Arial"/>
          <w:color w:val="000000" w:themeColor="text1"/>
        </w:rPr>
        <w:t>Secretary of State</w:t>
      </w:r>
      <w:r w:rsidRPr="006370E7">
        <w:rPr>
          <w:rStyle w:val="normaltextrun"/>
          <w:rFonts w:ascii="Arial" w:hAnsi="Arial" w:cs="Arial"/>
          <w:color w:val="000000" w:themeColor="text1"/>
        </w:rPr>
        <w:t xml:space="preserve"> to issue directions and guidance to</w:t>
      </w:r>
      <w:r w:rsidR="003F6E2E" w:rsidRPr="006370E7">
        <w:rPr>
          <w:rStyle w:val="normaltextrun"/>
          <w:rFonts w:ascii="Arial" w:hAnsi="Arial" w:cs="Arial"/>
          <w:color w:val="000000"/>
          <w:shd w:val="clear" w:color="auto" w:fill="FFFFFF"/>
        </w:rPr>
        <w:t xml:space="preserve"> </w:t>
      </w:r>
      <w:r w:rsidRPr="006370E7">
        <w:rPr>
          <w:rStyle w:val="normaltextrun"/>
          <w:rFonts w:ascii="Arial" w:hAnsi="Arial" w:cs="Arial"/>
          <w:color w:val="000000" w:themeColor="text1"/>
        </w:rPr>
        <w:t>a strategic highways company under the Infrastructure Act 2015.</w:t>
      </w:r>
    </w:p>
    <w:p w14:paraId="6C5F2BA7" w14:textId="77777777" w:rsidR="00D94F96" w:rsidRPr="00853112" w:rsidRDefault="00D94F96" w:rsidP="000140C3">
      <w:pPr>
        <w:pStyle w:val="ListParagraph"/>
        <w:autoSpaceDE w:val="0"/>
        <w:autoSpaceDN w:val="0"/>
        <w:adjustRightInd w:val="0"/>
        <w:spacing w:after="0" w:line="240" w:lineRule="auto"/>
        <w:ind w:left="360"/>
        <w:rPr>
          <w:rFonts w:ascii="Arial" w:hAnsi="Arial" w:cs="Arial"/>
          <w:color w:val="000000"/>
          <w:shd w:val="clear" w:color="auto" w:fill="FFFFFF"/>
        </w:rPr>
      </w:pPr>
    </w:p>
    <w:p w14:paraId="1A1A8C9F" w14:textId="77777777" w:rsidR="00D94F96" w:rsidRPr="00D067CA" w:rsidRDefault="00D94F96" w:rsidP="00FF481F">
      <w:pPr>
        <w:pStyle w:val="ListParagraph"/>
        <w:numPr>
          <w:ilvl w:val="0"/>
          <w:numId w:val="37"/>
        </w:numPr>
        <w:autoSpaceDE w:val="0"/>
        <w:autoSpaceDN w:val="0"/>
        <w:adjustRightInd w:val="0"/>
        <w:spacing w:after="0" w:line="240" w:lineRule="auto"/>
        <w:rPr>
          <w:rFonts w:ascii="Arial" w:hAnsi="Arial" w:cs="Arial"/>
          <w:i/>
          <w:iCs/>
          <w:color w:val="000000"/>
          <w:shd w:val="clear" w:color="auto" w:fill="FFFFFF"/>
        </w:rPr>
      </w:pPr>
      <w:r w:rsidRPr="00D067CA">
        <w:rPr>
          <w:rFonts w:ascii="Arial" w:hAnsi="Arial" w:cs="Arial"/>
          <w:i/>
          <w:iCs/>
          <w:color w:val="000000"/>
          <w:shd w:val="clear" w:color="auto" w:fill="FFFFFF"/>
        </w:rPr>
        <w:t xml:space="preserve">Power to direct </w:t>
      </w:r>
    </w:p>
    <w:p w14:paraId="0791796C" w14:textId="7B6E20D7" w:rsidR="00D94F96" w:rsidRPr="00853112" w:rsidRDefault="00D94F96" w:rsidP="000140C3">
      <w:pPr>
        <w:pStyle w:val="ListParagraph"/>
        <w:autoSpaceDE w:val="0"/>
        <w:autoSpaceDN w:val="0"/>
        <w:adjustRightInd w:val="0"/>
        <w:spacing w:after="0" w:line="240" w:lineRule="auto"/>
        <w:ind w:left="360"/>
        <w:rPr>
          <w:rFonts w:ascii="Arial" w:hAnsi="Arial" w:cs="Arial"/>
          <w:color w:val="000000"/>
          <w:shd w:val="clear" w:color="auto" w:fill="FFFFFF"/>
        </w:rPr>
      </w:pPr>
      <w:r w:rsidRPr="00853112">
        <w:rPr>
          <w:rFonts w:ascii="Arial" w:hAnsi="Arial" w:cs="Arial"/>
          <w:color w:val="000000"/>
          <w:shd w:val="clear" w:color="auto" w:fill="FFFFFF"/>
        </w:rPr>
        <w:t xml:space="preserve">The </w:t>
      </w:r>
      <w:r w:rsidR="00D6244D">
        <w:rPr>
          <w:rFonts w:ascii="Arial" w:hAnsi="Arial" w:cs="Arial"/>
          <w:color w:val="000000"/>
          <w:shd w:val="clear" w:color="auto" w:fill="FFFFFF"/>
        </w:rPr>
        <w:t>Secretary of State</w:t>
      </w:r>
      <w:r w:rsidRPr="00853112">
        <w:rPr>
          <w:rFonts w:ascii="Arial" w:hAnsi="Arial" w:cs="Arial"/>
          <w:color w:val="000000"/>
          <w:shd w:val="clear" w:color="auto" w:fill="FFFFFF"/>
        </w:rPr>
        <w:t xml:space="preserve"> already has powers to give directions. Section 144 of the Railways Act 1993 makes such directions binding, provides for them to be enforced via civil proceedings, and requires them to be in writing. The Act specifi</w:t>
      </w:r>
      <w:r w:rsidR="0074517E">
        <w:rPr>
          <w:rFonts w:ascii="Arial" w:hAnsi="Arial" w:cs="Arial"/>
          <w:color w:val="000000"/>
          <w:shd w:val="clear" w:color="auto" w:fill="FFFFFF"/>
        </w:rPr>
        <w:t>e</w:t>
      </w:r>
      <w:r w:rsidRPr="00853112">
        <w:rPr>
          <w:rFonts w:ascii="Arial" w:hAnsi="Arial" w:cs="Arial"/>
          <w:color w:val="000000"/>
          <w:shd w:val="clear" w:color="auto" w:fill="FFFFFF"/>
        </w:rPr>
        <w:t xml:space="preserve">s when </w:t>
      </w:r>
      <w:r>
        <w:rPr>
          <w:rFonts w:ascii="Arial" w:hAnsi="Arial" w:cs="Arial"/>
          <w:color w:val="000000"/>
          <w:shd w:val="clear" w:color="auto" w:fill="FFFFFF"/>
        </w:rPr>
        <w:t>d</w:t>
      </w:r>
      <w:r w:rsidRPr="00853112">
        <w:rPr>
          <w:rFonts w:ascii="Arial" w:hAnsi="Arial" w:cs="Arial"/>
          <w:color w:val="000000"/>
          <w:shd w:val="clear" w:color="auto" w:fill="FFFFFF"/>
        </w:rPr>
        <w:t>irections may be used, including in cases of emergencies and to protect assets and associated persons from acts of violence. New section 4C rescopes the power to direct to encompass all</w:t>
      </w:r>
      <w:r w:rsidR="008A740D">
        <w:rPr>
          <w:rFonts w:ascii="Arial" w:hAnsi="Arial" w:cs="Arial"/>
          <w:color w:val="000000"/>
          <w:shd w:val="clear" w:color="auto" w:fill="FFFFFF"/>
        </w:rPr>
        <w:t xml:space="preserve"> </w:t>
      </w:r>
      <w:r w:rsidRPr="00853112">
        <w:rPr>
          <w:rFonts w:ascii="Arial" w:hAnsi="Arial" w:cs="Arial"/>
          <w:color w:val="000000"/>
          <w:shd w:val="clear" w:color="auto" w:fill="FFFFFF"/>
        </w:rPr>
        <w:t>the IRB’s functions.</w:t>
      </w:r>
    </w:p>
    <w:p w14:paraId="72EBC68C" w14:textId="77777777" w:rsidR="00D94F96" w:rsidRPr="00853112" w:rsidRDefault="00D94F96" w:rsidP="000140C3">
      <w:pPr>
        <w:pStyle w:val="ListParagraph"/>
        <w:autoSpaceDE w:val="0"/>
        <w:autoSpaceDN w:val="0"/>
        <w:adjustRightInd w:val="0"/>
        <w:spacing w:after="0" w:line="240" w:lineRule="auto"/>
        <w:ind w:left="360"/>
        <w:rPr>
          <w:rFonts w:ascii="Arial" w:hAnsi="Arial" w:cs="Arial"/>
          <w:color w:val="000000"/>
          <w:shd w:val="clear" w:color="auto" w:fill="FFFFFF"/>
        </w:rPr>
      </w:pPr>
    </w:p>
    <w:p w14:paraId="5A2CF067" w14:textId="77777777" w:rsidR="00D94F96" w:rsidRPr="00D067CA" w:rsidRDefault="00D94F96" w:rsidP="00FF481F">
      <w:pPr>
        <w:pStyle w:val="ListParagraph"/>
        <w:numPr>
          <w:ilvl w:val="0"/>
          <w:numId w:val="37"/>
        </w:numPr>
        <w:autoSpaceDE w:val="0"/>
        <w:autoSpaceDN w:val="0"/>
        <w:adjustRightInd w:val="0"/>
        <w:spacing w:after="0" w:line="240" w:lineRule="auto"/>
        <w:rPr>
          <w:rFonts w:ascii="Arial" w:hAnsi="Arial" w:cs="Arial"/>
          <w:i/>
          <w:iCs/>
          <w:color w:val="000000"/>
          <w:shd w:val="clear" w:color="auto" w:fill="FFFFFF"/>
        </w:rPr>
      </w:pPr>
      <w:r w:rsidRPr="00D067CA">
        <w:rPr>
          <w:rFonts w:ascii="Arial" w:hAnsi="Arial" w:cs="Arial"/>
          <w:i/>
          <w:iCs/>
          <w:color w:val="000000"/>
          <w:shd w:val="clear" w:color="auto" w:fill="FFFFFF"/>
        </w:rPr>
        <w:t xml:space="preserve">Power to issue guidance </w:t>
      </w:r>
    </w:p>
    <w:p w14:paraId="090F8FE4" w14:textId="6CADCC05" w:rsidR="00D94F96" w:rsidRPr="00853112" w:rsidRDefault="00D94F96" w:rsidP="000140C3">
      <w:pPr>
        <w:pStyle w:val="ListParagraph"/>
        <w:autoSpaceDE w:val="0"/>
        <w:autoSpaceDN w:val="0"/>
        <w:adjustRightInd w:val="0"/>
        <w:spacing w:after="0" w:line="240" w:lineRule="auto"/>
        <w:ind w:left="360"/>
        <w:rPr>
          <w:rFonts w:ascii="Arial" w:hAnsi="Arial" w:cs="Arial"/>
          <w:color w:val="000000"/>
          <w:shd w:val="clear" w:color="auto" w:fill="FFFFFF"/>
        </w:rPr>
      </w:pPr>
      <w:r w:rsidRPr="00853112">
        <w:rPr>
          <w:rFonts w:ascii="Arial" w:hAnsi="Arial" w:cs="Arial"/>
          <w:color w:val="000000"/>
          <w:shd w:val="clear" w:color="auto" w:fill="FFFFFF"/>
        </w:rPr>
        <w:t xml:space="preserve">While the </w:t>
      </w:r>
      <w:r w:rsidR="00D6244D">
        <w:rPr>
          <w:rFonts w:ascii="Arial" w:hAnsi="Arial" w:cs="Arial"/>
          <w:color w:val="000000"/>
          <w:shd w:val="clear" w:color="auto" w:fill="FFFFFF"/>
        </w:rPr>
        <w:t>Secretary of State</w:t>
      </w:r>
      <w:r w:rsidRPr="00853112">
        <w:rPr>
          <w:rFonts w:ascii="Arial" w:hAnsi="Arial" w:cs="Arial"/>
          <w:color w:val="000000"/>
          <w:shd w:val="clear" w:color="auto" w:fill="FFFFFF"/>
        </w:rPr>
        <w:t xml:space="preserve"> </w:t>
      </w:r>
      <w:r>
        <w:rPr>
          <w:rFonts w:ascii="Arial" w:hAnsi="Arial" w:cs="Arial"/>
          <w:color w:val="000000"/>
          <w:shd w:val="clear" w:color="auto" w:fill="FFFFFF"/>
        </w:rPr>
        <w:t xml:space="preserve">frequently issues guidance </w:t>
      </w:r>
      <w:r w:rsidRPr="00853112">
        <w:rPr>
          <w:rFonts w:ascii="Arial" w:hAnsi="Arial" w:cs="Arial"/>
          <w:color w:val="000000"/>
          <w:shd w:val="clear" w:color="auto" w:fill="FFFFFF"/>
        </w:rPr>
        <w:t>to the rail industry</w:t>
      </w:r>
      <w:r w:rsidR="006C68BF">
        <w:rPr>
          <w:rFonts w:ascii="Arial" w:hAnsi="Arial" w:cs="Arial"/>
          <w:color w:val="000000"/>
          <w:shd w:val="clear" w:color="auto" w:fill="FFFFFF"/>
        </w:rPr>
        <w:t xml:space="preserve"> today</w:t>
      </w:r>
      <w:r w:rsidRPr="00853112">
        <w:rPr>
          <w:rFonts w:ascii="Arial" w:hAnsi="Arial" w:cs="Arial"/>
          <w:color w:val="000000"/>
          <w:shd w:val="clear" w:color="auto" w:fill="FFFFFF"/>
        </w:rPr>
        <w:t xml:space="preserve">, the </w:t>
      </w:r>
      <w:r w:rsidR="00D6244D">
        <w:rPr>
          <w:rFonts w:ascii="Arial" w:hAnsi="Arial" w:cs="Arial"/>
          <w:color w:val="000000"/>
          <w:shd w:val="clear" w:color="auto" w:fill="FFFFFF"/>
        </w:rPr>
        <w:t>Secretary of State</w:t>
      </w:r>
      <w:r w:rsidRPr="00853112">
        <w:rPr>
          <w:rFonts w:ascii="Arial" w:hAnsi="Arial" w:cs="Arial"/>
          <w:color w:val="000000"/>
          <w:shd w:val="clear" w:color="auto" w:fill="FFFFFF"/>
        </w:rPr>
        <w:t xml:space="preserve"> does not hold an explicit power to issue guidance and guidance is not defined in the Railways Act</w:t>
      </w:r>
      <w:r w:rsidR="009D744F">
        <w:rPr>
          <w:rFonts w:ascii="Arial" w:hAnsi="Arial" w:cs="Arial"/>
          <w:color w:val="000000"/>
          <w:shd w:val="clear" w:color="auto" w:fill="FFFFFF"/>
        </w:rPr>
        <w:t xml:space="preserve"> </w:t>
      </w:r>
      <w:r w:rsidR="009D744F" w:rsidRPr="008D085D">
        <w:rPr>
          <w:rFonts w:ascii="Arial" w:hAnsi="Arial" w:cs="Arial"/>
          <w:shd w:val="clear" w:color="auto" w:fill="FFFFFF"/>
        </w:rPr>
        <w:t>1993</w:t>
      </w:r>
      <w:r w:rsidRPr="00853112">
        <w:rPr>
          <w:rFonts w:ascii="Arial" w:hAnsi="Arial" w:cs="Arial"/>
          <w:color w:val="000000"/>
          <w:shd w:val="clear" w:color="auto" w:fill="FFFFFF"/>
        </w:rPr>
        <w:t xml:space="preserve">. </w:t>
      </w:r>
      <w:r w:rsidR="004A1156">
        <w:rPr>
          <w:rFonts w:ascii="Arial" w:hAnsi="Arial" w:cs="Arial"/>
          <w:color w:val="000000"/>
          <w:shd w:val="clear" w:color="auto" w:fill="FFFFFF"/>
        </w:rPr>
        <w:t>T</w:t>
      </w:r>
      <w:r w:rsidRPr="00853112">
        <w:rPr>
          <w:rFonts w:ascii="Arial" w:hAnsi="Arial" w:cs="Arial"/>
          <w:color w:val="000000"/>
          <w:shd w:val="clear" w:color="auto" w:fill="FFFFFF"/>
        </w:rPr>
        <w:t xml:space="preserve">he </w:t>
      </w:r>
      <w:r w:rsidR="00D6244D">
        <w:rPr>
          <w:rFonts w:ascii="Arial" w:hAnsi="Arial" w:cs="Arial"/>
          <w:color w:val="000000"/>
          <w:shd w:val="clear" w:color="auto" w:fill="FFFFFF"/>
        </w:rPr>
        <w:t>Secretary of State</w:t>
      </w:r>
      <w:r w:rsidRPr="00853112">
        <w:rPr>
          <w:rFonts w:ascii="Arial" w:hAnsi="Arial" w:cs="Arial"/>
          <w:color w:val="000000"/>
          <w:shd w:val="clear" w:color="auto" w:fill="FFFFFF"/>
        </w:rPr>
        <w:t xml:space="preserve"> does hold the power to issue guidance to the ORR</w:t>
      </w:r>
      <w:r w:rsidR="00537143">
        <w:rPr>
          <w:rFonts w:ascii="Arial" w:hAnsi="Arial" w:cs="Arial"/>
          <w:color w:val="000000"/>
          <w:shd w:val="clear" w:color="auto" w:fill="FFFFFF"/>
        </w:rPr>
        <w:t xml:space="preserve"> and w</w:t>
      </w:r>
      <w:r w:rsidRPr="00853112">
        <w:rPr>
          <w:rFonts w:ascii="Arial" w:hAnsi="Arial" w:cs="Arial"/>
          <w:color w:val="000000"/>
          <w:shd w:val="clear" w:color="auto" w:fill="FFFFFF"/>
        </w:rPr>
        <w:t xml:space="preserve">hile this would provide some indirect power for the </w:t>
      </w:r>
      <w:r w:rsidR="00D6244D">
        <w:rPr>
          <w:rFonts w:ascii="Arial" w:hAnsi="Arial" w:cs="Arial"/>
          <w:color w:val="000000"/>
          <w:shd w:val="clear" w:color="auto" w:fill="FFFFFF"/>
        </w:rPr>
        <w:t>Secretary of State</w:t>
      </w:r>
      <w:r w:rsidRPr="00853112">
        <w:rPr>
          <w:rFonts w:ascii="Arial" w:hAnsi="Arial" w:cs="Arial"/>
          <w:color w:val="000000"/>
          <w:shd w:val="clear" w:color="auto" w:fill="FFFFFF"/>
        </w:rPr>
        <w:t xml:space="preserve"> to influence the IRB, the </w:t>
      </w:r>
      <w:r w:rsidR="00E068B4">
        <w:rPr>
          <w:rFonts w:ascii="Arial" w:hAnsi="Arial" w:cs="Arial"/>
          <w:color w:val="000000"/>
          <w:shd w:val="clear" w:color="auto" w:fill="FFFFFF"/>
        </w:rPr>
        <w:t>DfT</w:t>
      </w:r>
      <w:r w:rsidRPr="00853112">
        <w:rPr>
          <w:rFonts w:ascii="Arial" w:hAnsi="Arial" w:cs="Arial"/>
          <w:color w:val="000000"/>
          <w:shd w:val="clear" w:color="auto" w:fill="FFFFFF"/>
        </w:rPr>
        <w:t xml:space="preserve"> does not consider this sufficient. New section 4C</w:t>
      </w:r>
      <w:r w:rsidR="00B068B1">
        <w:rPr>
          <w:rFonts w:ascii="Arial" w:hAnsi="Arial" w:cs="Arial"/>
          <w:color w:val="000000"/>
          <w:shd w:val="clear" w:color="auto" w:fill="FFFFFF"/>
        </w:rPr>
        <w:t>,</w:t>
      </w:r>
      <w:r w:rsidRPr="00853112">
        <w:rPr>
          <w:rFonts w:ascii="Arial" w:hAnsi="Arial" w:cs="Arial"/>
          <w:color w:val="000000"/>
          <w:shd w:val="clear" w:color="auto" w:fill="FFFFFF"/>
        </w:rPr>
        <w:t xml:space="preserve"> </w:t>
      </w:r>
      <w:r w:rsidR="00B068B1">
        <w:rPr>
          <w:rFonts w:ascii="Arial" w:hAnsi="Arial" w:cs="Arial"/>
          <w:color w:val="000000"/>
          <w:shd w:val="clear" w:color="auto" w:fill="FFFFFF"/>
        </w:rPr>
        <w:t>therefore,</w:t>
      </w:r>
      <w:r w:rsidRPr="00853112">
        <w:rPr>
          <w:rFonts w:ascii="Arial" w:hAnsi="Arial" w:cs="Arial"/>
          <w:color w:val="000000"/>
          <w:shd w:val="clear" w:color="auto" w:fill="FFFFFF"/>
        </w:rPr>
        <w:t xml:space="preserve"> provides the </w:t>
      </w:r>
      <w:r w:rsidR="00D6244D">
        <w:rPr>
          <w:rFonts w:ascii="Arial" w:hAnsi="Arial" w:cs="Arial"/>
          <w:color w:val="000000"/>
          <w:shd w:val="clear" w:color="auto" w:fill="FFFFFF"/>
        </w:rPr>
        <w:t>Secretary of State</w:t>
      </w:r>
      <w:r w:rsidRPr="00853112">
        <w:rPr>
          <w:rFonts w:ascii="Arial" w:hAnsi="Arial" w:cs="Arial"/>
          <w:color w:val="000000"/>
          <w:shd w:val="clear" w:color="auto" w:fill="FFFFFF"/>
        </w:rPr>
        <w:t xml:space="preserve"> with an explicit power to issue guidance to the IRB.</w:t>
      </w:r>
    </w:p>
    <w:p w14:paraId="350FC398" w14:textId="77777777" w:rsidR="00D94F96" w:rsidRPr="00853112" w:rsidRDefault="00D94F96" w:rsidP="000140C3">
      <w:pPr>
        <w:autoSpaceDE w:val="0"/>
        <w:autoSpaceDN w:val="0"/>
        <w:adjustRightInd w:val="0"/>
        <w:spacing w:after="0" w:line="240" w:lineRule="auto"/>
        <w:rPr>
          <w:rFonts w:ascii="Arial" w:hAnsi="Arial" w:cs="Arial"/>
        </w:rPr>
      </w:pPr>
    </w:p>
    <w:p w14:paraId="38CF66AD" w14:textId="77777777" w:rsidR="00D94F96" w:rsidRPr="00853112" w:rsidRDefault="00D94F96" w:rsidP="005565E2">
      <w:pPr>
        <w:spacing w:line="240" w:lineRule="auto"/>
        <w:ind w:hanging="142"/>
        <w:rPr>
          <w:rFonts w:ascii="Arial" w:hAnsi="Arial" w:cs="Arial"/>
          <w:u w:val="single"/>
        </w:rPr>
      </w:pPr>
      <w:r w:rsidRPr="00853112">
        <w:rPr>
          <w:rFonts w:ascii="Arial" w:hAnsi="Arial" w:cs="Arial"/>
          <w:u w:val="single"/>
        </w:rPr>
        <w:t>Justification for taking the power</w:t>
      </w:r>
    </w:p>
    <w:p w14:paraId="0ABDED05" w14:textId="79B98EA0" w:rsidR="00D94F96" w:rsidRDefault="00D94F96" w:rsidP="00FF481F">
      <w:pPr>
        <w:pStyle w:val="ListParagraph"/>
        <w:numPr>
          <w:ilvl w:val="0"/>
          <w:numId w:val="37"/>
        </w:numPr>
        <w:spacing w:after="200" w:line="240" w:lineRule="auto"/>
        <w:rPr>
          <w:rFonts w:ascii="Arial" w:hAnsi="Arial" w:cs="Arial"/>
          <w:color w:val="000000"/>
          <w:shd w:val="clear" w:color="auto" w:fill="FFFFFF"/>
        </w:rPr>
      </w:pPr>
      <w:r w:rsidRPr="00DE69A5">
        <w:rPr>
          <w:rFonts w:ascii="Arial" w:hAnsi="Arial" w:cs="Arial"/>
          <w:color w:val="000000"/>
          <w:shd w:val="clear" w:color="auto" w:fill="FFFFFF"/>
        </w:rPr>
        <w:t xml:space="preserve">The Bill has been designed to provide the </w:t>
      </w:r>
      <w:r w:rsidR="00D6244D">
        <w:rPr>
          <w:rFonts w:ascii="Arial" w:hAnsi="Arial" w:cs="Arial"/>
          <w:color w:val="000000"/>
          <w:shd w:val="clear" w:color="auto" w:fill="FFFFFF"/>
        </w:rPr>
        <w:t>Secretary of State</w:t>
      </w:r>
      <w:r w:rsidRPr="00DE69A5">
        <w:rPr>
          <w:rFonts w:ascii="Arial" w:hAnsi="Arial" w:cs="Arial"/>
          <w:color w:val="000000"/>
          <w:shd w:val="clear" w:color="auto" w:fill="FFFFFF"/>
        </w:rPr>
        <w:t xml:space="preserve"> with powers to hold the IRB to account.</w:t>
      </w:r>
      <w:r w:rsidR="00A10B9C">
        <w:rPr>
          <w:rFonts w:ascii="Arial" w:hAnsi="Arial" w:cs="Arial"/>
          <w:color w:val="000000" w:themeColor="text1"/>
        </w:rPr>
        <w:t xml:space="preserve"> The Df</w:t>
      </w:r>
      <w:r w:rsidR="00A10B9C">
        <w:rPr>
          <w:rFonts w:ascii="Arial" w:hAnsi="Arial" w:cs="Arial"/>
          <w:color w:val="000000"/>
          <w:shd w:val="clear" w:color="auto" w:fill="FFFFFF"/>
        </w:rPr>
        <w:t>T</w:t>
      </w:r>
      <w:r w:rsidRPr="00DE69A5">
        <w:rPr>
          <w:rFonts w:ascii="Arial" w:hAnsi="Arial" w:cs="Arial"/>
          <w:color w:val="000000" w:themeColor="text1"/>
        </w:rPr>
        <w:t xml:space="preserve"> considers the new powers appropriate</w:t>
      </w:r>
      <w:r w:rsidR="005013D3" w:rsidRPr="00DE69A5">
        <w:rPr>
          <w:rFonts w:ascii="Arial" w:hAnsi="Arial" w:cs="Arial"/>
          <w:color w:val="000000" w:themeColor="text1"/>
        </w:rPr>
        <w:t>,</w:t>
      </w:r>
      <w:r w:rsidRPr="00DE69A5">
        <w:rPr>
          <w:rFonts w:ascii="Arial" w:hAnsi="Arial" w:cs="Arial"/>
          <w:color w:val="000000" w:themeColor="text1"/>
        </w:rPr>
        <w:t xml:space="preserve"> necessary </w:t>
      </w:r>
      <w:r w:rsidR="005013D3" w:rsidRPr="00DE69A5">
        <w:rPr>
          <w:rFonts w:ascii="Arial" w:hAnsi="Arial" w:cs="Arial"/>
          <w:color w:val="000000" w:themeColor="text1"/>
        </w:rPr>
        <w:t xml:space="preserve">and proportionate </w:t>
      </w:r>
      <w:r w:rsidRPr="00DE69A5">
        <w:rPr>
          <w:rFonts w:ascii="Arial" w:hAnsi="Arial" w:cs="Arial"/>
          <w:color w:val="000000" w:themeColor="text1"/>
        </w:rPr>
        <w:t xml:space="preserve">given that the </w:t>
      </w:r>
      <w:r w:rsidR="00D6244D">
        <w:rPr>
          <w:rFonts w:ascii="Arial" w:hAnsi="Arial" w:cs="Arial"/>
          <w:color w:val="000000"/>
          <w:shd w:val="clear" w:color="auto" w:fill="FFFFFF"/>
        </w:rPr>
        <w:t>Secretary of State</w:t>
      </w:r>
      <w:r w:rsidR="00992ACB">
        <w:rPr>
          <w:rFonts w:ascii="Arial" w:hAnsi="Arial" w:cs="Arial"/>
          <w:color w:val="000000"/>
          <w:shd w:val="clear" w:color="auto" w:fill="FFFFFF"/>
        </w:rPr>
        <w:t xml:space="preserve"> </w:t>
      </w:r>
      <w:r w:rsidRPr="00DE69A5">
        <w:rPr>
          <w:rFonts w:ascii="Arial" w:hAnsi="Arial" w:cs="Arial"/>
          <w:color w:val="000000" w:themeColor="text1"/>
        </w:rPr>
        <w:t>will retain overall responsibility for the railway network and services, and ultimately will be responsible to Parliament for the outcomes achieved by the IRB.</w:t>
      </w:r>
      <w:r w:rsidRPr="00DE69A5">
        <w:rPr>
          <w:rFonts w:ascii="Arial" w:hAnsi="Arial" w:cs="Arial"/>
          <w:color w:val="000000"/>
          <w:shd w:val="clear" w:color="auto" w:fill="FFFFFF"/>
        </w:rPr>
        <w:t xml:space="preserve"> </w:t>
      </w:r>
    </w:p>
    <w:p w14:paraId="70ED67BD" w14:textId="77777777" w:rsidR="00DE69A5" w:rsidRPr="00DE69A5" w:rsidRDefault="00DE69A5" w:rsidP="000140C3">
      <w:pPr>
        <w:pStyle w:val="ListParagraph"/>
        <w:spacing w:after="200" w:line="240" w:lineRule="auto"/>
        <w:ind w:left="360"/>
        <w:rPr>
          <w:rFonts w:ascii="Arial" w:hAnsi="Arial" w:cs="Arial"/>
          <w:color w:val="000000"/>
          <w:shd w:val="clear" w:color="auto" w:fill="FFFFFF"/>
        </w:rPr>
      </w:pPr>
    </w:p>
    <w:p w14:paraId="333A9CDA" w14:textId="327BD2D6" w:rsidR="00D94F96" w:rsidRPr="00216DB0" w:rsidRDefault="00D94F96" w:rsidP="00FF481F">
      <w:pPr>
        <w:pStyle w:val="ListParagraph"/>
        <w:numPr>
          <w:ilvl w:val="0"/>
          <w:numId w:val="37"/>
        </w:numPr>
        <w:spacing w:after="200" w:line="240" w:lineRule="auto"/>
        <w:rPr>
          <w:rFonts w:ascii="Arial" w:hAnsi="Arial" w:cs="Arial"/>
        </w:rPr>
      </w:pPr>
      <w:r w:rsidRPr="00853112">
        <w:rPr>
          <w:rFonts w:ascii="Arial" w:hAnsi="Arial" w:cs="Arial"/>
          <w:color w:val="000000"/>
          <w:shd w:val="clear" w:color="auto" w:fill="FFFFFF"/>
        </w:rPr>
        <w:t>The power</w:t>
      </w:r>
      <w:r>
        <w:rPr>
          <w:rFonts w:ascii="Arial" w:hAnsi="Arial" w:cs="Arial"/>
          <w:color w:val="000000"/>
          <w:shd w:val="clear" w:color="auto" w:fill="FFFFFF"/>
        </w:rPr>
        <w:t>s</w:t>
      </w:r>
      <w:r w:rsidRPr="00853112">
        <w:rPr>
          <w:rFonts w:ascii="Arial" w:hAnsi="Arial" w:cs="Arial"/>
          <w:color w:val="000000"/>
          <w:shd w:val="clear" w:color="auto" w:fill="FFFFFF"/>
        </w:rPr>
        <w:t xml:space="preserve"> to direct and to issue guidance to the IRB provide the </w:t>
      </w:r>
      <w:r w:rsidR="00D6244D">
        <w:rPr>
          <w:rFonts w:ascii="Arial" w:hAnsi="Arial" w:cs="Arial"/>
          <w:color w:val="000000"/>
          <w:shd w:val="clear" w:color="auto" w:fill="FFFFFF"/>
        </w:rPr>
        <w:t>Secretary of State</w:t>
      </w:r>
      <w:r w:rsidR="00EC54F4">
        <w:rPr>
          <w:rFonts w:ascii="Arial" w:hAnsi="Arial" w:cs="Arial"/>
          <w:color w:val="000000"/>
          <w:shd w:val="clear" w:color="auto" w:fill="FFFFFF"/>
        </w:rPr>
        <w:t xml:space="preserve"> </w:t>
      </w:r>
      <w:r w:rsidRPr="00853112">
        <w:rPr>
          <w:rFonts w:ascii="Arial" w:hAnsi="Arial" w:cs="Arial"/>
          <w:color w:val="000000"/>
          <w:shd w:val="clear" w:color="auto" w:fill="FFFFFF"/>
        </w:rPr>
        <w:t xml:space="preserve">with </w:t>
      </w:r>
      <w:r w:rsidR="00232448">
        <w:rPr>
          <w:rFonts w:ascii="Arial" w:hAnsi="Arial" w:cs="Arial"/>
          <w:color w:val="000000"/>
          <w:shd w:val="clear" w:color="auto" w:fill="FFFFFF"/>
        </w:rPr>
        <w:t xml:space="preserve">the </w:t>
      </w:r>
      <w:r w:rsidRPr="00853112">
        <w:rPr>
          <w:rFonts w:ascii="Arial" w:hAnsi="Arial" w:cs="Arial"/>
          <w:color w:val="000000"/>
          <w:shd w:val="clear" w:color="auto" w:fill="FFFFFF"/>
        </w:rPr>
        <w:t>mechanism</w:t>
      </w:r>
      <w:r w:rsidR="00232448">
        <w:rPr>
          <w:rFonts w:ascii="Arial" w:hAnsi="Arial" w:cs="Arial"/>
          <w:color w:val="000000"/>
          <w:shd w:val="clear" w:color="auto" w:fill="FFFFFF"/>
        </w:rPr>
        <w:t>s</w:t>
      </w:r>
      <w:r w:rsidRPr="00853112">
        <w:rPr>
          <w:rFonts w:ascii="Arial" w:hAnsi="Arial" w:cs="Arial"/>
          <w:color w:val="000000"/>
          <w:shd w:val="clear" w:color="auto" w:fill="FFFFFF"/>
        </w:rPr>
        <w:t xml:space="preserve"> to influence the behaviour of the new body and ensure the IRB delivers against its obligations</w:t>
      </w:r>
      <w:r w:rsidR="0014114F">
        <w:rPr>
          <w:rFonts w:ascii="Arial" w:hAnsi="Arial" w:cs="Arial"/>
          <w:color w:val="000000"/>
          <w:shd w:val="clear" w:color="auto" w:fill="FFFFFF"/>
        </w:rPr>
        <w:t xml:space="preserve"> </w:t>
      </w:r>
      <w:r w:rsidR="0014114F" w:rsidRPr="73BE4B1D">
        <w:rPr>
          <w:rFonts w:ascii="Arial" w:hAnsi="Arial" w:cs="Arial"/>
          <w:color w:val="000000" w:themeColor="text1"/>
        </w:rPr>
        <w:t>as set out in primary legislation and the licence</w:t>
      </w:r>
      <w:r w:rsidRPr="00853112">
        <w:rPr>
          <w:rFonts w:ascii="Arial" w:hAnsi="Arial" w:cs="Arial"/>
          <w:color w:val="000000"/>
          <w:shd w:val="clear" w:color="auto" w:fill="FFFFFF"/>
        </w:rPr>
        <w:t xml:space="preserve">. </w:t>
      </w:r>
      <w:r>
        <w:rPr>
          <w:rFonts w:ascii="Arial" w:hAnsi="Arial" w:cs="Arial"/>
          <w:color w:val="000000"/>
          <w:shd w:val="clear" w:color="auto" w:fill="FFFFFF"/>
        </w:rPr>
        <w:t xml:space="preserve">These powers </w:t>
      </w:r>
      <w:r w:rsidR="00867564">
        <w:rPr>
          <w:rFonts w:ascii="Arial" w:hAnsi="Arial" w:cs="Arial"/>
          <w:color w:val="000000"/>
          <w:shd w:val="clear" w:color="auto" w:fill="FFFFFF"/>
        </w:rPr>
        <w:t>enable</w:t>
      </w:r>
      <w:r>
        <w:rPr>
          <w:rFonts w:ascii="Arial" w:hAnsi="Arial" w:cs="Arial"/>
          <w:color w:val="000000"/>
          <w:shd w:val="clear" w:color="auto" w:fill="FFFFFF"/>
        </w:rPr>
        <w:t xml:space="preserve"> the </w:t>
      </w:r>
      <w:r w:rsidR="00D6244D">
        <w:rPr>
          <w:rFonts w:ascii="Arial" w:hAnsi="Arial" w:cs="Arial"/>
          <w:color w:val="000000"/>
          <w:shd w:val="clear" w:color="auto" w:fill="FFFFFF"/>
        </w:rPr>
        <w:t>Secretary of State</w:t>
      </w:r>
      <w:r w:rsidR="00EC54F4">
        <w:rPr>
          <w:rFonts w:ascii="Arial" w:hAnsi="Arial" w:cs="Arial"/>
          <w:color w:val="000000"/>
          <w:shd w:val="clear" w:color="auto" w:fill="FFFFFF"/>
        </w:rPr>
        <w:t xml:space="preserve"> </w:t>
      </w:r>
      <w:r w:rsidRPr="00727963">
        <w:rPr>
          <w:rFonts w:ascii="Arial" w:hAnsi="Arial" w:cs="Arial"/>
          <w:color w:val="000000"/>
          <w:shd w:val="clear" w:color="auto" w:fill="FFFFFF"/>
        </w:rPr>
        <w:t xml:space="preserve">to clarify policy priorities and set requirements on </w:t>
      </w:r>
      <w:r>
        <w:rPr>
          <w:rFonts w:ascii="Arial" w:hAnsi="Arial" w:cs="Arial"/>
          <w:color w:val="000000"/>
          <w:shd w:val="clear" w:color="auto" w:fill="FFFFFF"/>
        </w:rPr>
        <w:t xml:space="preserve">the IRB as </w:t>
      </w:r>
      <w:r w:rsidR="00C0199E">
        <w:rPr>
          <w:rFonts w:ascii="Arial" w:hAnsi="Arial" w:cs="Arial"/>
          <w:color w:val="000000"/>
          <w:shd w:val="clear" w:color="auto" w:fill="FFFFFF"/>
        </w:rPr>
        <w:t>required</w:t>
      </w:r>
      <w:r>
        <w:rPr>
          <w:rFonts w:ascii="Arial" w:hAnsi="Arial" w:cs="Arial"/>
          <w:color w:val="000000"/>
          <w:shd w:val="clear" w:color="auto" w:fill="FFFFFF"/>
        </w:rPr>
        <w:t xml:space="preserve">, </w:t>
      </w:r>
      <w:r w:rsidRPr="00727963">
        <w:rPr>
          <w:rFonts w:ascii="Arial" w:hAnsi="Arial" w:cs="Arial"/>
          <w:color w:val="000000"/>
          <w:shd w:val="clear" w:color="auto" w:fill="FFFFFF"/>
        </w:rPr>
        <w:t xml:space="preserve">with the distinction that </w:t>
      </w:r>
      <w:r>
        <w:rPr>
          <w:rFonts w:ascii="Arial" w:hAnsi="Arial" w:cs="Arial"/>
          <w:color w:val="000000"/>
          <w:shd w:val="clear" w:color="auto" w:fill="FFFFFF"/>
        </w:rPr>
        <w:t>d</w:t>
      </w:r>
      <w:r w:rsidRPr="00727963">
        <w:rPr>
          <w:rFonts w:ascii="Arial" w:hAnsi="Arial" w:cs="Arial"/>
          <w:color w:val="000000"/>
          <w:shd w:val="clear" w:color="auto" w:fill="FFFFFF"/>
        </w:rPr>
        <w:t>irections are mandatory</w:t>
      </w:r>
      <w:r>
        <w:rPr>
          <w:rFonts w:ascii="Arial" w:hAnsi="Arial" w:cs="Arial"/>
          <w:color w:val="000000"/>
          <w:shd w:val="clear" w:color="auto" w:fill="FFFFFF"/>
        </w:rPr>
        <w:t>.</w:t>
      </w:r>
      <w:r w:rsidRPr="006E5454">
        <w:rPr>
          <w:rFonts w:ascii="Arial" w:hAnsi="Arial" w:cs="Arial"/>
        </w:rPr>
        <w:t xml:space="preserve"> </w:t>
      </w:r>
      <w:r w:rsidRPr="00B36AC1">
        <w:rPr>
          <w:rFonts w:ascii="Arial" w:hAnsi="Arial" w:cs="Arial"/>
        </w:rPr>
        <w:t>As examples, directions and guidance could be issued on areas includ</w:t>
      </w:r>
      <w:r>
        <w:rPr>
          <w:rFonts w:ascii="Arial" w:hAnsi="Arial" w:cs="Arial"/>
        </w:rPr>
        <w:t>ing</w:t>
      </w:r>
      <w:r w:rsidRPr="00B36AC1">
        <w:rPr>
          <w:rFonts w:ascii="Arial" w:hAnsi="Arial" w:cs="Arial"/>
        </w:rPr>
        <w:t xml:space="preserve"> multi-modal policy, fares policy and the specification and management of Passenger Service Contracts (PSCs).</w:t>
      </w:r>
    </w:p>
    <w:p w14:paraId="6AA02E56" w14:textId="77777777" w:rsidR="00D94F96" w:rsidRPr="00853112" w:rsidRDefault="00D94F96" w:rsidP="000140C3">
      <w:pPr>
        <w:pStyle w:val="ListParagraph"/>
        <w:spacing w:line="240" w:lineRule="auto"/>
        <w:ind w:left="360"/>
        <w:rPr>
          <w:rFonts w:ascii="Arial" w:hAnsi="Arial" w:cs="Arial"/>
          <w:color w:val="000000"/>
          <w:shd w:val="clear" w:color="auto" w:fill="FFFFFF"/>
        </w:rPr>
      </w:pPr>
    </w:p>
    <w:p w14:paraId="1E1E7C99" w14:textId="19FBC940" w:rsidR="00D94F96" w:rsidRPr="00853112" w:rsidRDefault="00D94F96" w:rsidP="00FF481F">
      <w:pPr>
        <w:pStyle w:val="ListParagraph"/>
        <w:numPr>
          <w:ilvl w:val="0"/>
          <w:numId w:val="37"/>
        </w:numPr>
        <w:spacing w:after="200" w:line="240" w:lineRule="auto"/>
        <w:rPr>
          <w:rFonts w:ascii="Arial" w:hAnsi="Arial" w:cs="Arial"/>
        </w:rPr>
      </w:pPr>
      <w:r w:rsidRPr="00853112">
        <w:rPr>
          <w:rFonts w:ascii="Arial" w:hAnsi="Arial" w:cs="Arial"/>
          <w:color w:val="000000"/>
          <w:shd w:val="clear" w:color="auto" w:fill="FFFFFF"/>
        </w:rPr>
        <w:t xml:space="preserve">The </w:t>
      </w:r>
      <w:r w:rsidR="00E068B4" w:rsidRPr="69385697">
        <w:rPr>
          <w:rFonts w:ascii="Arial" w:hAnsi="Arial" w:cs="Arial"/>
          <w:color w:val="000000" w:themeColor="text1"/>
        </w:rPr>
        <w:t>DfT</w:t>
      </w:r>
      <w:r w:rsidRPr="00853112">
        <w:rPr>
          <w:rFonts w:ascii="Arial" w:hAnsi="Arial" w:cs="Arial"/>
          <w:color w:val="000000"/>
          <w:shd w:val="clear" w:color="auto" w:fill="FFFFFF"/>
        </w:rPr>
        <w:t xml:space="preserve"> </w:t>
      </w:r>
      <w:r w:rsidR="00DB502F">
        <w:rPr>
          <w:rFonts w:ascii="Arial" w:hAnsi="Arial" w:cs="Arial"/>
          <w:color w:val="000000"/>
          <w:shd w:val="clear" w:color="auto" w:fill="FFFFFF"/>
        </w:rPr>
        <w:t xml:space="preserve">has </w:t>
      </w:r>
      <w:r w:rsidRPr="00853112">
        <w:rPr>
          <w:rFonts w:ascii="Arial" w:hAnsi="Arial" w:cs="Arial"/>
          <w:color w:val="000000"/>
          <w:shd w:val="clear" w:color="auto" w:fill="FFFFFF"/>
        </w:rPr>
        <w:t>considered whether the</w:t>
      </w:r>
      <w:r>
        <w:rPr>
          <w:rFonts w:ascii="Arial" w:hAnsi="Arial" w:cs="Arial"/>
          <w:color w:val="000000"/>
          <w:shd w:val="clear" w:color="auto" w:fill="FFFFFF"/>
        </w:rPr>
        <w:t>se powers</w:t>
      </w:r>
      <w:r w:rsidRPr="00853112">
        <w:rPr>
          <w:rFonts w:ascii="Arial" w:hAnsi="Arial" w:cs="Arial"/>
          <w:color w:val="000000"/>
          <w:shd w:val="clear" w:color="auto" w:fill="FFFFFF"/>
        </w:rPr>
        <w:t xml:space="preserve"> could be achieved through </w:t>
      </w:r>
      <w:r w:rsidR="004E506B">
        <w:rPr>
          <w:rFonts w:ascii="Arial" w:hAnsi="Arial" w:cs="Arial"/>
          <w:color w:val="000000"/>
          <w:shd w:val="clear" w:color="auto" w:fill="FFFFFF"/>
        </w:rPr>
        <w:t>alternative</w:t>
      </w:r>
      <w:r w:rsidRPr="00853112">
        <w:rPr>
          <w:rFonts w:ascii="Arial" w:hAnsi="Arial" w:cs="Arial"/>
          <w:color w:val="000000"/>
          <w:shd w:val="clear" w:color="auto" w:fill="FFFFFF"/>
        </w:rPr>
        <w:t xml:space="preserve"> means, including use of shareholder powers and licence conditions</w:t>
      </w:r>
      <w:r w:rsidR="003E61A0">
        <w:rPr>
          <w:rFonts w:ascii="Arial" w:hAnsi="Arial" w:cs="Arial"/>
          <w:color w:val="000000"/>
          <w:shd w:val="clear" w:color="auto" w:fill="FFFFFF"/>
        </w:rPr>
        <w:t xml:space="preserve"> but</w:t>
      </w:r>
      <w:r w:rsidR="00C95E9F">
        <w:rPr>
          <w:rFonts w:ascii="Arial" w:hAnsi="Arial" w:cs="Arial"/>
          <w:color w:val="000000"/>
          <w:shd w:val="clear" w:color="auto" w:fill="FFFFFF"/>
        </w:rPr>
        <w:t xml:space="preserve"> concluded that </w:t>
      </w:r>
      <w:r w:rsidR="00C95E9F">
        <w:rPr>
          <w:rFonts w:ascii="Arial" w:hAnsi="Arial" w:cs="Arial"/>
          <w:color w:val="000000" w:themeColor="text1"/>
        </w:rPr>
        <w:t>d</w:t>
      </w:r>
      <w:r w:rsidR="00763B5B" w:rsidRPr="00DE69A5">
        <w:rPr>
          <w:rFonts w:ascii="Arial" w:hAnsi="Arial" w:cs="Arial"/>
          <w:color w:val="000000" w:themeColor="text1"/>
        </w:rPr>
        <w:t xml:space="preserve">irections and guidance powers </w:t>
      </w:r>
      <w:r w:rsidR="00C95E9F">
        <w:rPr>
          <w:rFonts w:ascii="Arial" w:hAnsi="Arial" w:cs="Arial"/>
          <w:color w:val="000000" w:themeColor="text1"/>
        </w:rPr>
        <w:t>should be</w:t>
      </w:r>
      <w:r w:rsidR="00763B5B" w:rsidRPr="00DE69A5">
        <w:rPr>
          <w:rFonts w:ascii="Arial" w:hAnsi="Arial" w:cs="Arial"/>
          <w:color w:val="000000" w:themeColor="text1"/>
        </w:rPr>
        <w:t xml:space="preserve"> used </w:t>
      </w:r>
      <w:r w:rsidR="00763B5B">
        <w:rPr>
          <w:rFonts w:ascii="Arial" w:hAnsi="Arial" w:cs="Arial"/>
          <w:color w:val="000000" w:themeColor="text1"/>
        </w:rPr>
        <w:t>alongside</w:t>
      </w:r>
      <w:r w:rsidR="00763B5B" w:rsidRPr="00DE69A5">
        <w:rPr>
          <w:rFonts w:ascii="Arial" w:hAnsi="Arial" w:cs="Arial"/>
          <w:color w:val="000000" w:themeColor="text1"/>
        </w:rPr>
        <w:t xml:space="preserve"> other governance mechanisms</w:t>
      </w:r>
      <w:r w:rsidR="003918CE">
        <w:rPr>
          <w:rFonts w:ascii="Arial" w:hAnsi="Arial" w:cs="Arial"/>
          <w:color w:val="000000" w:themeColor="text1"/>
        </w:rPr>
        <w:t xml:space="preserve"> </w:t>
      </w:r>
      <w:r w:rsidR="00763B5B" w:rsidRPr="00DE69A5">
        <w:rPr>
          <w:rFonts w:ascii="Arial" w:hAnsi="Arial" w:cs="Arial"/>
          <w:color w:val="000000" w:themeColor="text1"/>
        </w:rPr>
        <w:t>to hold the IRB to account.</w:t>
      </w:r>
      <w:r w:rsidRPr="00853112">
        <w:rPr>
          <w:rFonts w:ascii="Arial" w:hAnsi="Arial" w:cs="Arial"/>
          <w:color w:val="000000"/>
          <w:shd w:val="clear" w:color="auto" w:fill="FFFFFF"/>
        </w:rPr>
        <w:t xml:space="preserve"> Regarding shareholder powers, while it may be possible for the </w:t>
      </w:r>
      <w:r w:rsidR="00D6244D">
        <w:rPr>
          <w:rFonts w:ascii="Arial" w:hAnsi="Arial" w:cs="Arial"/>
          <w:color w:val="000000"/>
          <w:shd w:val="clear" w:color="auto" w:fill="FFFFFF"/>
        </w:rPr>
        <w:t>Secretary of State</w:t>
      </w:r>
      <w:r w:rsidRPr="00853112">
        <w:rPr>
          <w:rFonts w:ascii="Arial" w:hAnsi="Arial" w:cs="Arial"/>
          <w:color w:val="000000"/>
          <w:shd w:val="clear" w:color="auto" w:fill="FFFFFF"/>
        </w:rPr>
        <w:t xml:space="preserve"> to use this position to achieve</w:t>
      </w:r>
      <w:r w:rsidRPr="00853112">
        <w:rPr>
          <w:rFonts w:ascii="Arial" w:hAnsi="Arial" w:cs="Arial"/>
        </w:rPr>
        <w:t xml:space="preserve"> a similar level of control over the company, the </w:t>
      </w:r>
      <w:r w:rsidR="00E068B4" w:rsidRPr="69385697">
        <w:rPr>
          <w:rFonts w:ascii="Arial" w:hAnsi="Arial" w:cs="Arial"/>
        </w:rPr>
        <w:t>DfT</w:t>
      </w:r>
      <w:r w:rsidRPr="00853112">
        <w:rPr>
          <w:rFonts w:ascii="Arial" w:hAnsi="Arial" w:cs="Arial"/>
        </w:rPr>
        <w:t xml:space="preserve"> considers that explicit powers of direction and guidance over the IRB provides more overt and transparent mechanism</w:t>
      </w:r>
      <w:r w:rsidR="00EC13A8">
        <w:rPr>
          <w:rFonts w:ascii="Arial" w:hAnsi="Arial" w:cs="Arial"/>
        </w:rPr>
        <w:t>s</w:t>
      </w:r>
      <w:r w:rsidRPr="00853112">
        <w:rPr>
          <w:rFonts w:ascii="Arial" w:hAnsi="Arial" w:cs="Arial"/>
        </w:rPr>
        <w:t xml:space="preserve"> for exercising control where appropriate. Regarding licence conditions, the IRB licence does not give the </w:t>
      </w:r>
      <w:r w:rsidR="00D6244D">
        <w:rPr>
          <w:rFonts w:ascii="Arial" w:hAnsi="Arial" w:cs="Arial"/>
          <w:color w:val="000000"/>
          <w:shd w:val="clear" w:color="auto" w:fill="FFFFFF"/>
        </w:rPr>
        <w:t>Secretary of State</w:t>
      </w:r>
      <w:r w:rsidRPr="00853112">
        <w:rPr>
          <w:rFonts w:ascii="Arial" w:hAnsi="Arial" w:cs="Arial"/>
        </w:rPr>
        <w:t xml:space="preserve"> the required flexibility to respond to emerging priorities and provide additional clarity and certainty of direction to the IRB as </w:t>
      </w:r>
      <w:r w:rsidR="004E506B">
        <w:rPr>
          <w:rFonts w:ascii="Arial" w:hAnsi="Arial" w:cs="Arial"/>
        </w:rPr>
        <w:t>required</w:t>
      </w:r>
      <w:r w:rsidRPr="00853112">
        <w:rPr>
          <w:rFonts w:ascii="Arial" w:hAnsi="Arial" w:cs="Arial"/>
        </w:rPr>
        <w:t xml:space="preserve">. The </w:t>
      </w:r>
      <w:r w:rsidR="00E068B4" w:rsidRPr="69385697">
        <w:rPr>
          <w:rFonts w:ascii="Arial" w:hAnsi="Arial" w:cs="Arial"/>
        </w:rPr>
        <w:t>DfT</w:t>
      </w:r>
      <w:r w:rsidRPr="00853112">
        <w:rPr>
          <w:rFonts w:ascii="Arial" w:hAnsi="Arial" w:cs="Arial"/>
        </w:rPr>
        <w:t xml:space="preserve"> considers it appropriate that the </w:t>
      </w:r>
      <w:r w:rsidR="00D6244D">
        <w:rPr>
          <w:rFonts w:ascii="Arial" w:hAnsi="Arial" w:cs="Arial"/>
        </w:rPr>
        <w:t>Secretary of State</w:t>
      </w:r>
      <w:r w:rsidRPr="00853112">
        <w:rPr>
          <w:rFonts w:ascii="Arial" w:hAnsi="Arial" w:cs="Arial"/>
        </w:rPr>
        <w:t xml:space="preserve"> has more flexible, complementary mechanism</w:t>
      </w:r>
      <w:r w:rsidR="00EC13A8">
        <w:rPr>
          <w:rFonts w:ascii="Arial" w:hAnsi="Arial" w:cs="Arial"/>
        </w:rPr>
        <w:t>s, in addition</w:t>
      </w:r>
      <w:r w:rsidRPr="00853112">
        <w:rPr>
          <w:rFonts w:ascii="Arial" w:hAnsi="Arial" w:cs="Arial"/>
        </w:rPr>
        <w:t xml:space="preserve"> to the licence</w:t>
      </w:r>
      <w:r w:rsidR="00FE3024">
        <w:rPr>
          <w:rFonts w:ascii="Arial" w:hAnsi="Arial" w:cs="Arial"/>
        </w:rPr>
        <w:t>,</w:t>
      </w:r>
      <w:r w:rsidRPr="00853112">
        <w:rPr>
          <w:rFonts w:ascii="Arial" w:hAnsi="Arial" w:cs="Arial"/>
        </w:rPr>
        <w:t xml:space="preserve"> to hold the IRB to account.</w:t>
      </w:r>
    </w:p>
    <w:p w14:paraId="129ECDE1" w14:textId="77777777" w:rsidR="00D94F96" w:rsidRPr="00853112" w:rsidRDefault="00D94F96" w:rsidP="000140C3">
      <w:pPr>
        <w:pStyle w:val="ListParagraph"/>
        <w:spacing w:line="240" w:lineRule="auto"/>
        <w:rPr>
          <w:rFonts w:ascii="Arial" w:hAnsi="Arial" w:cs="Arial"/>
          <w:i/>
          <w:iCs/>
          <w:u w:val="single"/>
        </w:rPr>
      </w:pPr>
    </w:p>
    <w:p w14:paraId="714CF179" w14:textId="769FA556" w:rsidR="00D94F96" w:rsidRPr="00853112" w:rsidRDefault="00527F96" w:rsidP="00FF481F">
      <w:pPr>
        <w:pStyle w:val="ListParagraph"/>
        <w:numPr>
          <w:ilvl w:val="0"/>
          <w:numId w:val="37"/>
        </w:numPr>
        <w:spacing w:after="200" w:line="240" w:lineRule="auto"/>
        <w:rPr>
          <w:rFonts w:ascii="Arial" w:hAnsi="Arial" w:cs="Arial"/>
        </w:rPr>
      </w:pPr>
      <w:r w:rsidRPr="00D76D94">
        <w:rPr>
          <w:rFonts w:ascii="Arial" w:hAnsi="Arial" w:cs="Arial"/>
          <w:i/>
          <w:iCs/>
        </w:rPr>
        <w:t>U</w:t>
      </w:r>
      <w:r w:rsidR="00D94F96" w:rsidRPr="00D76D94">
        <w:rPr>
          <w:rFonts w:ascii="Arial" w:hAnsi="Arial" w:cs="Arial"/>
          <w:i/>
          <w:iCs/>
        </w:rPr>
        <w:t>se of the power to direct</w:t>
      </w:r>
      <w:r w:rsidR="00D94F96" w:rsidRPr="69385697">
        <w:rPr>
          <w:rFonts w:ascii="Arial" w:hAnsi="Arial" w:cs="Arial"/>
          <w:i/>
          <w:iCs/>
          <w:u w:val="single"/>
        </w:rPr>
        <w:t xml:space="preserve"> </w:t>
      </w:r>
      <w:r>
        <w:br/>
      </w:r>
      <w:r w:rsidR="00D94F96" w:rsidRPr="69385697">
        <w:rPr>
          <w:rFonts w:ascii="Arial" w:hAnsi="Arial" w:cs="Arial"/>
        </w:rPr>
        <w:t xml:space="preserve">The </w:t>
      </w:r>
      <w:r w:rsidR="00E068B4" w:rsidRPr="69385697">
        <w:rPr>
          <w:rFonts w:ascii="Arial" w:hAnsi="Arial" w:cs="Arial"/>
        </w:rPr>
        <w:t>DfT</w:t>
      </w:r>
      <w:r w:rsidR="00D94F96" w:rsidRPr="69385697">
        <w:rPr>
          <w:rFonts w:ascii="Arial" w:hAnsi="Arial" w:cs="Arial"/>
        </w:rPr>
        <w:t xml:space="preserve"> expects the </w:t>
      </w:r>
      <w:r w:rsidR="00D6244D">
        <w:rPr>
          <w:rFonts w:ascii="Arial" w:hAnsi="Arial" w:cs="Arial"/>
          <w:color w:val="000000"/>
          <w:shd w:val="clear" w:color="auto" w:fill="FFFFFF"/>
        </w:rPr>
        <w:t>Secretary of State</w:t>
      </w:r>
      <w:r w:rsidR="00B5146E">
        <w:rPr>
          <w:rFonts w:ascii="Arial" w:hAnsi="Arial" w:cs="Arial"/>
          <w:color w:val="000000"/>
          <w:shd w:val="clear" w:color="auto" w:fill="FFFFFF"/>
        </w:rPr>
        <w:t xml:space="preserve"> </w:t>
      </w:r>
      <w:r w:rsidR="00D94F96" w:rsidRPr="69385697">
        <w:rPr>
          <w:rFonts w:ascii="Arial" w:hAnsi="Arial" w:cs="Arial"/>
        </w:rPr>
        <w:t xml:space="preserve">to use this power to direct the IRB on how to implement policy, on how to act in an emergency, to exercise a function in a different way or </w:t>
      </w:r>
      <w:r w:rsidR="001D06A2" w:rsidRPr="69385697">
        <w:rPr>
          <w:rFonts w:ascii="Arial" w:hAnsi="Arial" w:cs="Arial"/>
        </w:rPr>
        <w:t>to s</w:t>
      </w:r>
      <w:r w:rsidR="00D94F96" w:rsidRPr="69385697">
        <w:rPr>
          <w:rFonts w:ascii="Arial" w:hAnsi="Arial" w:cs="Arial"/>
        </w:rPr>
        <w:t>top exercising it. It</w:t>
      </w:r>
      <w:r w:rsidR="00B2654A">
        <w:rPr>
          <w:rFonts w:ascii="Arial" w:hAnsi="Arial" w:cs="Arial"/>
        </w:rPr>
        <w:t xml:space="preserve"> i</w:t>
      </w:r>
      <w:r w:rsidR="00D94F96" w:rsidRPr="69385697">
        <w:rPr>
          <w:rFonts w:ascii="Arial" w:hAnsi="Arial" w:cs="Arial"/>
        </w:rPr>
        <w:t xml:space="preserve">s envisaged that the </w:t>
      </w:r>
      <w:r w:rsidR="00D6244D">
        <w:rPr>
          <w:rFonts w:ascii="Arial" w:hAnsi="Arial" w:cs="Arial"/>
          <w:color w:val="000000"/>
          <w:shd w:val="clear" w:color="auto" w:fill="FFFFFF"/>
        </w:rPr>
        <w:t>Secretary of State</w:t>
      </w:r>
      <w:r w:rsidR="00E1015D">
        <w:rPr>
          <w:rFonts w:ascii="Arial" w:hAnsi="Arial" w:cs="Arial"/>
          <w:color w:val="000000"/>
          <w:shd w:val="clear" w:color="auto" w:fill="FFFFFF"/>
        </w:rPr>
        <w:t xml:space="preserve"> </w:t>
      </w:r>
      <w:r w:rsidR="00D94F96" w:rsidRPr="69385697">
        <w:rPr>
          <w:rFonts w:ascii="Arial" w:hAnsi="Arial" w:cs="Arial"/>
        </w:rPr>
        <w:t xml:space="preserve">may issue </w:t>
      </w:r>
      <w:r w:rsidR="00B2654A">
        <w:rPr>
          <w:rFonts w:ascii="Arial" w:hAnsi="Arial" w:cs="Arial"/>
        </w:rPr>
        <w:t xml:space="preserve">“standing” </w:t>
      </w:r>
      <w:r w:rsidR="00D94F96" w:rsidRPr="69385697">
        <w:rPr>
          <w:rFonts w:ascii="Arial" w:hAnsi="Arial" w:cs="Arial"/>
        </w:rPr>
        <w:t xml:space="preserve">directions upon designation of the IRB to accompany the licence. The </w:t>
      </w:r>
      <w:r w:rsidR="00D6244D">
        <w:rPr>
          <w:rFonts w:ascii="Arial" w:hAnsi="Arial" w:cs="Arial"/>
          <w:color w:val="000000"/>
          <w:shd w:val="clear" w:color="auto" w:fill="FFFFFF"/>
        </w:rPr>
        <w:t>Secretary of State</w:t>
      </w:r>
      <w:r w:rsidR="00247310">
        <w:rPr>
          <w:rFonts w:ascii="Arial" w:hAnsi="Arial" w:cs="Arial"/>
          <w:color w:val="000000"/>
          <w:shd w:val="clear" w:color="auto" w:fill="FFFFFF"/>
        </w:rPr>
        <w:t xml:space="preserve"> </w:t>
      </w:r>
      <w:r w:rsidR="00D94F96" w:rsidRPr="69385697">
        <w:rPr>
          <w:rFonts w:ascii="Arial" w:hAnsi="Arial" w:cs="Arial"/>
        </w:rPr>
        <w:t>may also issue directions from time to time to address issues that arise during the operation of the railway.</w:t>
      </w:r>
    </w:p>
    <w:p w14:paraId="2FD8ACC3" w14:textId="77777777" w:rsidR="00D94F96" w:rsidRPr="00853112" w:rsidRDefault="00D94F96" w:rsidP="000140C3">
      <w:pPr>
        <w:pStyle w:val="ListParagraph"/>
        <w:spacing w:line="240" w:lineRule="auto"/>
        <w:rPr>
          <w:rFonts w:ascii="Arial" w:hAnsi="Arial" w:cs="Arial"/>
          <w:u w:val="single"/>
        </w:rPr>
      </w:pPr>
    </w:p>
    <w:p w14:paraId="26688DC8" w14:textId="35D12D9F" w:rsidR="00D94F96" w:rsidRPr="00D76D94" w:rsidRDefault="00527F96" w:rsidP="00FF481F">
      <w:pPr>
        <w:pStyle w:val="ListParagraph"/>
        <w:numPr>
          <w:ilvl w:val="0"/>
          <w:numId w:val="37"/>
        </w:numPr>
        <w:spacing w:after="200" w:line="240" w:lineRule="auto"/>
        <w:rPr>
          <w:rFonts w:ascii="Arial" w:hAnsi="Arial" w:cs="Arial"/>
          <w:i/>
          <w:iCs/>
        </w:rPr>
      </w:pPr>
      <w:r w:rsidRPr="00D76D94">
        <w:rPr>
          <w:rFonts w:ascii="Arial" w:hAnsi="Arial" w:cs="Arial"/>
          <w:i/>
          <w:iCs/>
        </w:rPr>
        <w:t>U</w:t>
      </w:r>
      <w:r w:rsidR="00D94F96" w:rsidRPr="00D76D94">
        <w:rPr>
          <w:rFonts w:ascii="Arial" w:hAnsi="Arial" w:cs="Arial"/>
          <w:i/>
          <w:iCs/>
        </w:rPr>
        <w:t xml:space="preserve">se of the power to issue guidance </w:t>
      </w:r>
    </w:p>
    <w:p w14:paraId="7AA56C38" w14:textId="3ED7C4E6" w:rsidR="00A82691" w:rsidRPr="001D1D8B" w:rsidRDefault="00D94F96" w:rsidP="000140C3">
      <w:pPr>
        <w:pStyle w:val="ListParagraph"/>
        <w:spacing w:line="240" w:lineRule="auto"/>
        <w:ind w:left="360"/>
        <w:rPr>
          <w:rFonts w:ascii="Arial" w:hAnsi="Arial" w:cs="Arial"/>
        </w:rPr>
      </w:pPr>
      <w:r w:rsidRPr="001D1D8B">
        <w:rPr>
          <w:rFonts w:ascii="Arial" w:hAnsi="Arial" w:cs="Arial"/>
        </w:rPr>
        <w:t xml:space="preserve">The </w:t>
      </w:r>
      <w:r w:rsidR="00E068B4" w:rsidRPr="001D1D8B">
        <w:rPr>
          <w:rFonts w:ascii="Arial" w:hAnsi="Arial" w:cs="Arial"/>
        </w:rPr>
        <w:t>DfT</w:t>
      </w:r>
      <w:r w:rsidRPr="001D1D8B">
        <w:rPr>
          <w:rFonts w:ascii="Arial" w:hAnsi="Arial" w:cs="Arial"/>
        </w:rPr>
        <w:t xml:space="preserve"> expects that</w:t>
      </w:r>
      <w:r w:rsidR="00730000" w:rsidRPr="001D1D8B">
        <w:rPr>
          <w:rFonts w:ascii="Arial" w:hAnsi="Arial" w:cs="Arial"/>
        </w:rPr>
        <w:t xml:space="preserve"> </w:t>
      </w:r>
      <w:r w:rsidRPr="001D1D8B">
        <w:rPr>
          <w:rFonts w:ascii="Arial" w:hAnsi="Arial" w:cs="Arial"/>
        </w:rPr>
        <w:t xml:space="preserve">the power to issue guidance will be used more frequently than the power to direct. Guidance will provide a strong indication of the </w:t>
      </w:r>
      <w:r w:rsidR="00D6244D">
        <w:rPr>
          <w:rFonts w:ascii="Arial" w:hAnsi="Arial" w:cs="Arial"/>
          <w:color w:val="000000"/>
          <w:shd w:val="clear" w:color="auto" w:fill="FFFFFF"/>
        </w:rPr>
        <w:t>Secretary of State</w:t>
      </w:r>
      <w:r w:rsidR="00247310" w:rsidRPr="001D1D8B">
        <w:rPr>
          <w:rFonts w:ascii="Arial" w:hAnsi="Arial" w:cs="Arial"/>
          <w:color w:val="000000"/>
          <w:shd w:val="clear" w:color="auto" w:fill="FFFFFF"/>
        </w:rPr>
        <w:t xml:space="preserve">’s </w:t>
      </w:r>
      <w:r w:rsidRPr="001D1D8B">
        <w:rPr>
          <w:rFonts w:ascii="Arial" w:hAnsi="Arial" w:cs="Arial"/>
        </w:rPr>
        <w:t xml:space="preserve">views whilst maintaining the IRB’s independence as the body principally responsible for the management of its railway network and franchised services. Through guidance, the </w:t>
      </w:r>
      <w:r w:rsidR="00D6244D">
        <w:rPr>
          <w:rFonts w:ascii="Arial" w:hAnsi="Arial" w:cs="Arial"/>
          <w:color w:val="000000"/>
          <w:shd w:val="clear" w:color="auto" w:fill="FFFFFF"/>
        </w:rPr>
        <w:t>Secretary of State</w:t>
      </w:r>
      <w:r w:rsidR="00247310" w:rsidRPr="001D1D8B">
        <w:rPr>
          <w:rFonts w:ascii="Arial" w:hAnsi="Arial" w:cs="Arial"/>
          <w:color w:val="000000"/>
          <w:shd w:val="clear" w:color="auto" w:fill="FFFFFF"/>
        </w:rPr>
        <w:t xml:space="preserve"> </w:t>
      </w:r>
      <w:r w:rsidRPr="001D1D8B">
        <w:rPr>
          <w:rFonts w:ascii="Arial" w:hAnsi="Arial" w:cs="Arial"/>
        </w:rPr>
        <w:t>can provide clarity and steers on the IRB’s functions and behaviour.</w:t>
      </w:r>
    </w:p>
    <w:p w14:paraId="22FEB867" w14:textId="77777777" w:rsidR="00A82691" w:rsidRPr="001D1D8B" w:rsidRDefault="00A82691" w:rsidP="000140C3">
      <w:pPr>
        <w:pStyle w:val="ListParagraph"/>
        <w:spacing w:line="240" w:lineRule="auto"/>
        <w:ind w:left="360"/>
        <w:rPr>
          <w:rFonts w:ascii="Arial" w:hAnsi="Arial" w:cs="Arial"/>
        </w:rPr>
      </w:pPr>
    </w:p>
    <w:p w14:paraId="51F16A47" w14:textId="77777777" w:rsidR="00A82691" w:rsidRPr="009071F9" w:rsidRDefault="00A82691" w:rsidP="00FF481F">
      <w:pPr>
        <w:pStyle w:val="ListParagraph"/>
        <w:numPr>
          <w:ilvl w:val="0"/>
          <w:numId w:val="37"/>
        </w:numPr>
        <w:spacing w:line="240" w:lineRule="auto"/>
        <w:rPr>
          <w:rFonts w:ascii="Arial" w:hAnsi="Arial" w:cs="Arial"/>
          <w:i/>
          <w:iCs/>
        </w:rPr>
      </w:pPr>
      <w:r w:rsidRPr="009071F9">
        <w:rPr>
          <w:rFonts w:ascii="Arial" w:hAnsi="Arial" w:cs="Arial"/>
          <w:i/>
          <w:iCs/>
        </w:rPr>
        <w:t>Safeguards on use of the powers</w:t>
      </w:r>
    </w:p>
    <w:p w14:paraId="358711B1" w14:textId="789116F0" w:rsidR="00A82691" w:rsidRPr="00640A84" w:rsidRDefault="00A82691" w:rsidP="000140C3">
      <w:pPr>
        <w:pStyle w:val="ListParagraph"/>
        <w:spacing w:after="200" w:line="240" w:lineRule="auto"/>
        <w:ind w:left="360"/>
        <w:rPr>
          <w:rFonts w:ascii="Arial" w:hAnsi="Arial" w:cs="Arial"/>
        </w:rPr>
      </w:pPr>
      <w:r w:rsidRPr="001D1D8B">
        <w:rPr>
          <w:rFonts w:ascii="Arial" w:hAnsi="Arial" w:cs="Arial"/>
        </w:rPr>
        <w:t xml:space="preserve">The Bill requires the </w:t>
      </w:r>
      <w:r w:rsidR="00D6244D">
        <w:rPr>
          <w:rFonts w:ascii="Arial" w:hAnsi="Arial" w:cs="Arial"/>
          <w:color w:val="000000"/>
          <w:shd w:val="clear" w:color="auto" w:fill="FFFFFF"/>
        </w:rPr>
        <w:t>Secretary of State</w:t>
      </w:r>
      <w:r w:rsidR="00FA03EF" w:rsidRPr="001D1D8B">
        <w:rPr>
          <w:rFonts w:ascii="Arial" w:hAnsi="Arial" w:cs="Arial"/>
          <w:color w:val="000000"/>
          <w:shd w:val="clear" w:color="auto" w:fill="FFFFFF"/>
        </w:rPr>
        <w:t xml:space="preserve"> </w:t>
      </w:r>
      <w:r w:rsidRPr="001D1D8B">
        <w:rPr>
          <w:rFonts w:ascii="Arial" w:hAnsi="Arial" w:cs="Arial"/>
        </w:rPr>
        <w:t>to publish all</w:t>
      </w:r>
      <w:r w:rsidRPr="00F4597D">
        <w:rPr>
          <w:rFonts w:ascii="Arial" w:hAnsi="Arial" w:cs="Arial"/>
        </w:rPr>
        <w:t xml:space="preserve"> directions and guidance issued. This ensures transparency and the DfT considers this an appropriate safeguard on the use of the power</w:t>
      </w:r>
      <w:r>
        <w:rPr>
          <w:rFonts w:ascii="Arial" w:hAnsi="Arial" w:cs="Arial"/>
        </w:rPr>
        <w:t>s</w:t>
      </w:r>
      <w:r w:rsidRPr="00F4597D">
        <w:rPr>
          <w:rFonts w:ascii="Arial" w:hAnsi="Arial" w:cs="Arial"/>
        </w:rPr>
        <w:t>.</w:t>
      </w:r>
      <w:r>
        <w:rPr>
          <w:rFonts w:ascii="Arial" w:hAnsi="Arial" w:cs="Arial"/>
        </w:rPr>
        <w:t xml:space="preserve"> The Bill also specifies that the </w:t>
      </w:r>
      <w:r w:rsidR="00D6244D">
        <w:rPr>
          <w:rFonts w:ascii="Arial" w:hAnsi="Arial" w:cs="Arial"/>
          <w:color w:val="000000"/>
          <w:shd w:val="clear" w:color="auto" w:fill="FFFFFF"/>
        </w:rPr>
        <w:t>Secretary of State</w:t>
      </w:r>
      <w:r w:rsidR="00FA03EF">
        <w:rPr>
          <w:rFonts w:ascii="Arial" w:hAnsi="Arial" w:cs="Arial"/>
          <w:color w:val="000000"/>
          <w:shd w:val="clear" w:color="auto" w:fill="FFFFFF"/>
        </w:rPr>
        <w:t xml:space="preserve"> </w:t>
      </w:r>
      <w:r>
        <w:rPr>
          <w:rFonts w:ascii="Arial" w:hAnsi="Arial" w:cs="Arial"/>
        </w:rPr>
        <w:t xml:space="preserve">may issue </w:t>
      </w:r>
      <w:r w:rsidR="00F4070B">
        <w:rPr>
          <w:rFonts w:ascii="Arial" w:hAnsi="Arial" w:cs="Arial"/>
        </w:rPr>
        <w:t>d</w:t>
      </w:r>
      <w:r>
        <w:rPr>
          <w:rFonts w:ascii="Arial" w:hAnsi="Arial" w:cs="Arial"/>
        </w:rPr>
        <w:t xml:space="preserve">irections and </w:t>
      </w:r>
      <w:r w:rsidR="00F4070B">
        <w:rPr>
          <w:rFonts w:ascii="Arial" w:hAnsi="Arial" w:cs="Arial"/>
        </w:rPr>
        <w:t>g</w:t>
      </w:r>
      <w:r>
        <w:rPr>
          <w:rFonts w:ascii="Arial" w:hAnsi="Arial" w:cs="Arial"/>
        </w:rPr>
        <w:t>uidance to the IRB ‘</w:t>
      </w:r>
      <w:r w:rsidRPr="009071F9">
        <w:rPr>
          <w:rFonts w:ascii="Arial" w:hAnsi="Arial" w:cs="Arial"/>
          <w:i/>
          <w:iCs/>
        </w:rPr>
        <w:t>about the manner in which it is to exercise its functions’</w:t>
      </w:r>
      <w:r>
        <w:rPr>
          <w:rFonts w:ascii="Arial" w:hAnsi="Arial" w:cs="Arial"/>
        </w:rPr>
        <w:t xml:space="preserve">. This means that </w:t>
      </w:r>
      <w:r w:rsidRPr="00640A84">
        <w:rPr>
          <w:rFonts w:ascii="Arial" w:hAnsi="Arial" w:cs="Arial"/>
        </w:rPr>
        <w:t xml:space="preserve">Directions and guidance cannot be used to direct </w:t>
      </w:r>
      <w:r>
        <w:rPr>
          <w:rFonts w:ascii="Arial" w:hAnsi="Arial" w:cs="Arial"/>
        </w:rPr>
        <w:t>the IRB</w:t>
      </w:r>
      <w:r w:rsidRPr="00640A84">
        <w:rPr>
          <w:rFonts w:ascii="Arial" w:hAnsi="Arial" w:cs="Arial"/>
        </w:rPr>
        <w:t xml:space="preserve"> to undertake additional functions; these powers can only be used to set out how existing functions should be carried out.</w:t>
      </w:r>
    </w:p>
    <w:p w14:paraId="19BE7C5C" w14:textId="77777777" w:rsidR="00A82691" w:rsidRPr="00F4597D" w:rsidRDefault="00A82691" w:rsidP="000140C3">
      <w:pPr>
        <w:pStyle w:val="ListParagraph"/>
        <w:spacing w:after="200" w:line="240" w:lineRule="auto"/>
        <w:ind w:left="360"/>
        <w:rPr>
          <w:rFonts w:ascii="Arial" w:hAnsi="Arial" w:cs="Arial"/>
        </w:rPr>
      </w:pPr>
    </w:p>
    <w:p w14:paraId="10336CBE" w14:textId="1A9C86C7" w:rsidR="0010423C" w:rsidRPr="00A82691" w:rsidRDefault="00E06785" w:rsidP="00FF481F">
      <w:pPr>
        <w:pStyle w:val="ListParagraph"/>
        <w:numPr>
          <w:ilvl w:val="0"/>
          <w:numId w:val="37"/>
        </w:numPr>
        <w:spacing w:after="200" w:line="240" w:lineRule="auto"/>
        <w:rPr>
          <w:rFonts w:ascii="Arial" w:hAnsi="Arial" w:cs="Arial"/>
        </w:rPr>
      </w:pPr>
      <w:r>
        <w:rPr>
          <w:rFonts w:ascii="Arial" w:hAnsi="Arial" w:cs="Arial"/>
        </w:rPr>
        <w:t>A</w:t>
      </w:r>
      <w:r w:rsidR="00A82691" w:rsidRPr="00F4597D">
        <w:rPr>
          <w:rFonts w:ascii="Arial" w:hAnsi="Arial" w:cs="Arial"/>
        </w:rPr>
        <w:t xml:space="preserve"> key principle</w:t>
      </w:r>
      <w:r w:rsidR="00A82691">
        <w:rPr>
          <w:rFonts w:ascii="Arial" w:hAnsi="Arial" w:cs="Arial"/>
        </w:rPr>
        <w:t xml:space="preserve"> of the policy</w:t>
      </w:r>
      <w:r w:rsidR="00A82691" w:rsidRPr="00F4597D">
        <w:rPr>
          <w:rFonts w:ascii="Arial" w:hAnsi="Arial" w:cs="Arial"/>
        </w:rPr>
        <w:t xml:space="preserve"> is that </w:t>
      </w:r>
      <w:r w:rsidR="00F4070B">
        <w:rPr>
          <w:rFonts w:ascii="Arial" w:hAnsi="Arial" w:cs="Arial"/>
        </w:rPr>
        <w:t>d</w:t>
      </w:r>
      <w:r w:rsidR="00A82691" w:rsidRPr="00F4597D">
        <w:rPr>
          <w:rFonts w:ascii="Arial" w:hAnsi="Arial" w:cs="Arial"/>
        </w:rPr>
        <w:t xml:space="preserve">irections and </w:t>
      </w:r>
      <w:r w:rsidR="00F4070B">
        <w:rPr>
          <w:rFonts w:ascii="Arial" w:hAnsi="Arial" w:cs="Arial"/>
        </w:rPr>
        <w:t>g</w:t>
      </w:r>
      <w:r w:rsidR="00A82691" w:rsidRPr="00F4597D">
        <w:rPr>
          <w:rFonts w:ascii="Arial" w:hAnsi="Arial" w:cs="Arial"/>
        </w:rPr>
        <w:t xml:space="preserve">uidance will not be used to supersede or modify </w:t>
      </w:r>
      <w:r w:rsidR="00A82691">
        <w:rPr>
          <w:rFonts w:ascii="Arial" w:hAnsi="Arial" w:cs="Arial"/>
        </w:rPr>
        <w:t>the IRB</w:t>
      </w:r>
      <w:r w:rsidR="00A82691" w:rsidRPr="00F4597D">
        <w:rPr>
          <w:rFonts w:ascii="Arial" w:hAnsi="Arial" w:cs="Arial"/>
        </w:rPr>
        <w:t>’</w:t>
      </w:r>
      <w:r w:rsidR="00A82691">
        <w:rPr>
          <w:rFonts w:ascii="Arial" w:hAnsi="Arial" w:cs="Arial"/>
        </w:rPr>
        <w:t>s</w:t>
      </w:r>
      <w:r w:rsidR="00A82691" w:rsidRPr="00F4597D">
        <w:rPr>
          <w:rFonts w:ascii="Arial" w:hAnsi="Arial" w:cs="Arial"/>
        </w:rPr>
        <w:t xml:space="preserve"> obligations under its </w:t>
      </w:r>
      <w:r w:rsidR="00A82691">
        <w:rPr>
          <w:rFonts w:ascii="Arial" w:hAnsi="Arial" w:cs="Arial"/>
        </w:rPr>
        <w:t>l</w:t>
      </w:r>
      <w:r w:rsidR="00A82691" w:rsidRPr="00F4597D">
        <w:rPr>
          <w:rFonts w:ascii="Arial" w:hAnsi="Arial" w:cs="Arial"/>
        </w:rPr>
        <w:t xml:space="preserve">icence, or conditions of funding. </w:t>
      </w:r>
      <w:r w:rsidR="00A82691" w:rsidRPr="00DD1AC7">
        <w:rPr>
          <w:rFonts w:ascii="Arial" w:hAnsi="Arial" w:cs="Arial"/>
        </w:rPr>
        <w:t xml:space="preserve">Further, </w:t>
      </w:r>
      <w:r w:rsidR="00A82691" w:rsidRPr="00DD1AC7">
        <w:rPr>
          <w:rFonts w:ascii="Arial" w:eastAsia="Arial" w:hAnsi="Arial" w:cs="Arial"/>
          <w:color w:val="000000" w:themeColor="text1"/>
        </w:rPr>
        <w:t xml:space="preserve">Directions and Guidance will need to be consistent with government Guidance such as Managing Public Money. The </w:t>
      </w:r>
      <w:r w:rsidR="00D6244D">
        <w:rPr>
          <w:rFonts w:ascii="Arial" w:eastAsia="Arial" w:hAnsi="Arial" w:cs="Arial"/>
          <w:color w:val="000000" w:themeColor="text1"/>
        </w:rPr>
        <w:t>Secretary of State</w:t>
      </w:r>
      <w:r w:rsidR="00A82691" w:rsidRPr="00DD1AC7">
        <w:rPr>
          <w:rFonts w:ascii="Arial" w:eastAsia="Arial" w:hAnsi="Arial" w:cs="Arial"/>
          <w:color w:val="000000" w:themeColor="text1"/>
        </w:rPr>
        <w:t xml:space="preserve"> may choose to consult when issuing them, depending on the nature of the topic. The ORR already has the ability to publish a statement on any </w:t>
      </w:r>
      <w:r w:rsidR="00D6244D">
        <w:rPr>
          <w:rFonts w:ascii="Arial" w:hAnsi="Arial" w:cs="Arial"/>
          <w:color w:val="000000"/>
          <w:shd w:val="clear" w:color="auto" w:fill="FFFFFF"/>
        </w:rPr>
        <w:t>Secretary of State</w:t>
      </w:r>
      <w:r w:rsidR="00A82691" w:rsidRPr="00DD1AC7">
        <w:rPr>
          <w:rFonts w:ascii="Arial" w:eastAsia="Arial" w:hAnsi="Arial" w:cs="Arial"/>
          <w:color w:val="000000" w:themeColor="text1"/>
        </w:rPr>
        <w:t>-issued Directions.</w:t>
      </w:r>
    </w:p>
    <w:p w14:paraId="3A4EB453" w14:textId="77777777" w:rsidR="00D94F96" w:rsidRPr="00295C30" w:rsidRDefault="00D94F96" w:rsidP="00295C30">
      <w:pPr>
        <w:spacing w:line="240" w:lineRule="auto"/>
        <w:ind w:hanging="142"/>
        <w:rPr>
          <w:rFonts w:ascii="Arial" w:hAnsi="Arial" w:cs="Arial"/>
          <w:u w:val="single"/>
        </w:rPr>
      </w:pPr>
      <w:r w:rsidRPr="00295C30">
        <w:rPr>
          <w:rFonts w:ascii="Arial" w:hAnsi="Arial" w:cs="Arial"/>
          <w:u w:val="single"/>
        </w:rPr>
        <w:t xml:space="preserve">Justification for the procedure </w:t>
      </w:r>
    </w:p>
    <w:p w14:paraId="7868B136" w14:textId="2B843E4C" w:rsidR="00D94F96" w:rsidRPr="00853112" w:rsidRDefault="00D94F96" w:rsidP="00FF481F">
      <w:pPr>
        <w:pStyle w:val="ListParagraph"/>
        <w:numPr>
          <w:ilvl w:val="0"/>
          <w:numId w:val="37"/>
        </w:numPr>
        <w:spacing w:after="200" w:line="240" w:lineRule="auto"/>
        <w:rPr>
          <w:rFonts w:ascii="Arial" w:hAnsi="Arial" w:cs="Arial"/>
        </w:rPr>
      </w:pPr>
      <w:r w:rsidRPr="69385697">
        <w:rPr>
          <w:rFonts w:ascii="Arial" w:hAnsi="Arial" w:cs="Arial"/>
        </w:rPr>
        <w:t xml:space="preserve">The </w:t>
      </w:r>
      <w:r w:rsidR="00E068B4" w:rsidRPr="69385697">
        <w:rPr>
          <w:rFonts w:ascii="Arial" w:hAnsi="Arial" w:cs="Arial"/>
        </w:rPr>
        <w:t>DfT</w:t>
      </w:r>
      <w:r w:rsidRPr="69385697">
        <w:rPr>
          <w:rFonts w:ascii="Arial" w:hAnsi="Arial" w:cs="Arial"/>
        </w:rPr>
        <w:t xml:space="preserve"> considers the requirement for the </w:t>
      </w:r>
      <w:r w:rsidR="00D6244D">
        <w:rPr>
          <w:rFonts w:ascii="Arial" w:hAnsi="Arial" w:cs="Arial"/>
          <w:color w:val="000000"/>
          <w:shd w:val="clear" w:color="auto" w:fill="FFFFFF"/>
        </w:rPr>
        <w:t>Secretary of State</w:t>
      </w:r>
      <w:r w:rsidR="00F4070B">
        <w:rPr>
          <w:rFonts w:ascii="Arial" w:hAnsi="Arial" w:cs="Arial"/>
          <w:color w:val="000000"/>
          <w:shd w:val="clear" w:color="auto" w:fill="FFFFFF"/>
        </w:rPr>
        <w:t xml:space="preserve"> </w:t>
      </w:r>
      <w:r w:rsidRPr="69385697">
        <w:rPr>
          <w:rFonts w:ascii="Arial" w:hAnsi="Arial" w:cs="Arial"/>
        </w:rPr>
        <w:t>to publish directions and guidance issued to the IRB sufficient and does not propose Parliamentary scrutiny.</w:t>
      </w:r>
      <w:r>
        <w:br/>
      </w:r>
    </w:p>
    <w:p w14:paraId="63635562" w14:textId="74DDD8E7" w:rsidR="00D94F96" w:rsidRPr="00853112" w:rsidRDefault="00D94F96" w:rsidP="00FF481F">
      <w:pPr>
        <w:pStyle w:val="ListParagraph"/>
        <w:numPr>
          <w:ilvl w:val="0"/>
          <w:numId w:val="37"/>
        </w:numPr>
        <w:spacing w:after="200" w:line="240" w:lineRule="auto"/>
        <w:rPr>
          <w:rFonts w:ascii="Arial" w:hAnsi="Arial" w:cs="Arial"/>
        </w:rPr>
      </w:pPr>
      <w:r w:rsidRPr="69385697">
        <w:rPr>
          <w:rFonts w:ascii="Arial" w:hAnsi="Arial" w:cs="Arial"/>
        </w:rPr>
        <w:t xml:space="preserve">Directions and guidance currently issued by the </w:t>
      </w:r>
      <w:r w:rsidR="00D6244D">
        <w:rPr>
          <w:rFonts w:ascii="Arial" w:hAnsi="Arial" w:cs="Arial"/>
          <w:color w:val="000000"/>
          <w:shd w:val="clear" w:color="auto" w:fill="FFFFFF"/>
        </w:rPr>
        <w:t>Secretary of State</w:t>
      </w:r>
      <w:r w:rsidR="00F4070B">
        <w:rPr>
          <w:rFonts w:ascii="Arial" w:hAnsi="Arial" w:cs="Arial"/>
          <w:color w:val="000000"/>
          <w:shd w:val="clear" w:color="auto" w:fill="FFFFFF"/>
        </w:rPr>
        <w:t xml:space="preserve"> </w:t>
      </w:r>
      <w:r w:rsidRPr="69385697">
        <w:rPr>
          <w:rFonts w:ascii="Arial" w:hAnsi="Arial" w:cs="Arial"/>
        </w:rPr>
        <w:t xml:space="preserve">are not subject to Parliamentary scrutiny, and the </w:t>
      </w:r>
      <w:r w:rsidR="00E068B4" w:rsidRPr="69385697">
        <w:rPr>
          <w:rFonts w:ascii="Arial" w:hAnsi="Arial" w:cs="Arial"/>
        </w:rPr>
        <w:t>DfT</w:t>
      </w:r>
      <w:r w:rsidRPr="69385697">
        <w:rPr>
          <w:rFonts w:ascii="Arial" w:hAnsi="Arial" w:cs="Arial"/>
        </w:rPr>
        <w:t xml:space="preserve"> considers this approach proportionate.</w:t>
      </w:r>
      <w:r>
        <w:br/>
      </w:r>
    </w:p>
    <w:p w14:paraId="761A3280" w14:textId="522FBBC5" w:rsidR="004E05A3" w:rsidRPr="00D94F96" w:rsidRDefault="00D94F96" w:rsidP="00FF481F">
      <w:pPr>
        <w:pStyle w:val="ListParagraph"/>
        <w:numPr>
          <w:ilvl w:val="0"/>
          <w:numId w:val="37"/>
        </w:numPr>
        <w:spacing w:after="200" w:line="240" w:lineRule="auto"/>
        <w:rPr>
          <w:rFonts w:ascii="Arial" w:hAnsi="Arial" w:cs="Arial"/>
        </w:rPr>
      </w:pPr>
      <w:r w:rsidRPr="69385697">
        <w:rPr>
          <w:rFonts w:ascii="Arial" w:hAnsi="Arial" w:cs="Arial"/>
        </w:rPr>
        <w:t>These powers have been designed as complementary mechanism</w:t>
      </w:r>
      <w:r w:rsidR="00EC13A8" w:rsidRPr="69385697">
        <w:rPr>
          <w:rFonts w:ascii="Arial" w:hAnsi="Arial" w:cs="Arial"/>
        </w:rPr>
        <w:t>s</w:t>
      </w:r>
      <w:r w:rsidRPr="69385697">
        <w:rPr>
          <w:rFonts w:ascii="Arial" w:hAnsi="Arial" w:cs="Arial"/>
        </w:rPr>
        <w:t xml:space="preserve"> to the IRB licence. The IRB licence, akin to licences in other regulated sectors, </w:t>
      </w:r>
      <w:r w:rsidR="00315CDF" w:rsidRPr="69385697">
        <w:rPr>
          <w:rFonts w:ascii="Arial" w:hAnsi="Arial" w:cs="Arial"/>
        </w:rPr>
        <w:t xml:space="preserve">is </w:t>
      </w:r>
      <w:r w:rsidRPr="69385697">
        <w:rPr>
          <w:rFonts w:ascii="Arial" w:hAnsi="Arial" w:cs="Arial"/>
        </w:rPr>
        <w:t xml:space="preserve">not subject to Parliamentary scrutiny but </w:t>
      </w:r>
      <w:r w:rsidR="00315CDF" w:rsidRPr="69385697">
        <w:rPr>
          <w:rFonts w:ascii="Arial" w:hAnsi="Arial" w:cs="Arial"/>
        </w:rPr>
        <w:t>will be subject to public consultation and will be</w:t>
      </w:r>
      <w:r w:rsidRPr="69385697">
        <w:rPr>
          <w:rFonts w:ascii="Arial" w:hAnsi="Arial" w:cs="Arial"/>
        </w:rPr>
        <w:t xml:space="preserve"> published. The </w:t>
      </w:r>
      <w:r w:rsidR="00E068B4" w:rsidRPr="69385697">
        <w:rPr>
          <w:rFonts w:ascii="Arial" w:hAnsi="Arial" w:cs="Arial"/>
        </w:rPr>
        <w:t>DfT</w:t>
      </w:r>
      <w:r w:rsidRPr="69385697">
        <w:rPr>
          <w:rFonts w:ascii="Arial" w:hAnsi="Arial" w:cs="Arial"/>
        </w:rPr>
        <w:t xml:space="preserve"> considers it appropriate to adopt </w:t>
      </w:r>
      <w:r w:rsidR="00315CDF" w:rsidRPr="69385697">
        <w:rPr>
          <w:rFonts w:ascii="Arial" w:hAnsi="Arial" w:cs="Arial"/>
        </w:rPr>
        <w:t>a similar</w:t>
      </w:r>
      <w:r w:rsidRPr="69385697">
        <w:rPr>
          <w:rFonts w:ascii="Arial" w:hAnsi="Arial" w:cs="Arial"/>
        </w:rPr>
        <w:t xml:space="preserve"> approach regarding directions and guidance</w:t>
      </w:r>
      <w:r w:rsidR="00902DF8" w:rsidRPr="69385697">
        <w:rPr>
          <w:rFonts w:ascii="Arial" w:hAnsi="Arial" w:cs="Arial"/>
        </w:rPr>
        <w:t xml:space="preserve">; namely requiring </w:t>
      </w:r>
      <w:r w:rsidR="00B04484" w:rsidRPr="69385697">
        <w:rPr>
          <w:rFonts w:ascii="Arial" w:hAnsi="Arial" w:cs="Arial"/>
        </w:rPr>
        <w:t xml:space="preserve">the </w:t>
      </w:r>
      <w:r w:rsidR="00D6244D">
        <w:rPr>
          <w:rFonts w:ascii="Arial" w:hAnsi="Arial" w:cs="Arial"/>
          <w:color w:val="000000"/>
          <w:shd w:val="clear" w:color="auto" w:fill="FFFFFF"/>
        </w:rPr>
        <w:t>Secretary of State</w:t>
      </w:r>
      <w:r w:rsidR="009421E3">
        <w:rPr>
          <w:rFonts w:ascii="Arial" w:hAnsi="Arial" w:cs="Arial"/>
          <w:color w:val="000000"/>
          <w:shd w:val="clear" w:color="auto" w:fill="FFFFFF"/>
        </w:rPr>
        <w:t xml:space="preserve"> </w:t>
      </w:r>
      <w:r w:rsidR="00B04484" w:rsidRPr="69385697">
        <w:rPr>
          <w:rFonts w:ascii="Arial" w:hAnsi="Arial" w:cs="Arial"/>
        </w:rPr>
        <w:t xml:space="preserve">to publish </w:t>
      </w:r>
      <w:r w:rsidR="00F55184" w:rsidRPr="69385697">
        <w:rPr>
          <w:rFonts w:ascii="Arial" w:hAnsi="Arial" w:cs="Arial"/>
        </w:rPr>
        <w:t>directions</w:t>
      </w:r>
      <w:r w:rsidR="00902DF8" w:rsidRPr="69385697">
        <w:rPr>
          <w:rFonts w:ascii="Arial" w:hAnsi="Arial" w:cs="Arial"/>
        </w:rPr>
        <w:t xml:space="preserve"> </w:t>
      </w:r>
      <w:r w:rsidR="00EE18ED" w:rsidRPr="69385697">
        <w:rPr>
          <w:rFonts w:ascii="Arial" w:hAnsi="Arial" w:cs="Arial"/>
        </w:rPr>
        <w:t xml:space="preserve">and guidance issued to the IRB. </w:t>
      </w:r>
      <w:r w:rsidR="008F278F" w:rsidRPr="69385697">
        <w:rPr>
          <w:rFonts w:ascii="Arial" w:hAnsi="Arial" w:cs="Arial"/>
        </w:rPr>
        <w:t>However,</w:t>
      </w:r>
      <w:r w:rsidR="00DC6D7A" w:rsidRPr="69385697">
        <w:rPr>
          <w:rFonts w:ascii="Arial" w:hAnsi="Arial" w:cs="Arial"/>
        </w:rPr>
        <w:t xml:space="preserve"> directions and guidance </w:t>
      </w:r>
      <w:r w:rsidR="00060F5F" w:rsidRPr="69385697">
        <w:rPr>
          <w:rFonts w:ascii="Arial" w:hAnsi="Arial" w:cs="Arial"/>
        </w:rPr>
        <w:t>will</w:t>
      </w:r>
      <w:r w:rsidR="00184A9E" w:rsidRPr="69385697">
        <w:rPr>
          <w:rFonts w:ascii="Arial" w:hAnsi="Arial" w:cs="Arial"/>
        </w:rPr>
        <w:t xml:space="preserve"> not </w:t>
      </w:r>
      <w:r w:rsidR="00060F5F" w:rsidRPr="69385697">
        <w:rPr>
          <w:rFonts w:ascii="Arial" w:hAnsi="Arial" w:cs="Arial"/>
        </w:rPr>
        <w:t>be</w:t>
      </w:r>
      <w:r w:rsidR="00184A9E" w:rsidRPr="69385697">
        <w:rPr>
          <w:rFonts w:ascii="Arial" w:hAnsi="Arial" w:cs="Arial"/>
        </w:rPr>
        <w:t xml:space="preserve"> subject to public consultation </w:t>
      </w:r>
      <w:r w:rsidR="00DC6D7A" w:rsidRPr="69385697">
        <w:rPr>
          <w:rFonts w:ascii="Arial" w:hAnsi="Arial" w:cs="Arial"/>
        </w:rPr>
        <w:t>as these mechanisms</w:t>
      </w:r>
      <w:r w:rsidR="00902DF8" w:rsidRPr="69385697">
        <w:rPr>
          <w:rFonts w:ascii="Arial" w:hAnsi="Arial" w:cs="Arial"/>
        </w:rPr>
        <w:t xml:space="preserve"> </w:t>
      </w:r>
      <w:r w:rsidR="005D170F" w:rsidRPr="69385697">
        <w:rPr>
          <w:rFonts w:ascii="Arial" w:hAnsi="Arial" w:cs="Arial"/>
        </w:rPr>
        <w:t xml:space="preserve">provide a more direct vehicle for </w:t>
      </w:r>
      <w:r w:rsidR="00614042" w:rsidRPr="69385697">
        <w:rPr>
          <w:rFonts w:ascii="Arial" w:hAnsi="Arial" w:cs="Arial"/>
        </w:rPr>
        <w:t xml:space="preserve">the </w:t>
      </w:r>
      <w:r w:rsidR="00D6244D">
        <w:rPr>
          <w:rFonts w:ascii="Arial" w:hAnsi="Arial" w:cs="Arial"/>
          <w:color w:val="000000"/>
          <w:shd w:val="clear" w:color="auto" w:fill="FFFFFF"/>
        </w:rPr>
        <w:t>Secretary of State</w:t>
      </w:r>
      <w:r w:rsidR="009421E3">
        <w:rPr>
          <w:rFonts w:ascii="Arial" w:hAnsi="Arial" w:cs="Arial"/>
          <w:color w:val="000000"/>
          <w:shd w:val="clear" w:color="auto" w:fill="FFFFFF"/>
        </w:rPr>
        <w:t xml:space="preserve"> </w:t>
      </w:r>
      <w:r w:rsidR="00614042" w:rsidRPr="69385697">
        <w:rPr>
          <w:rFonts w:ascii="Arial" w:hAnsi="Arial" w:cs="Arial"/>
        </w:rPr>
        <w:t xml:space="preserve">to set expectations and requirements on the IRB. </w:t>
      </w:r>
      <w:r w:rsidR="00184A9E" w:rsidRPr="69385697">
        <w:rPr>
          <w:rFonts w:ascii="Arial" w:hAnsi="Arial" w:cs="Arial"/>
        </w:rPr>
        <w:t xml:space="preserve">The </w:t>
      </w:r>
      <w:r w:rsidR="000A7F4E">
        <w:rPr>
          <w:rFonts w:ascii="Arial" w:hAnsi="Arial" w:cs="Arial"/>
        </w:rPr>
        <w:t>d</w:t>
      </w:r>
      <w:r w:rsidR="00184A9E" w:rsidRPr="69385697">
        <w:rPr>
          <w:rFonts w:ascii="Arial" w:hAnsi="Arial" w:cs="Arial"/>
        </w:rPr>
        <w:t xml:space="preserve">epartment expects the </w:t>
      </w:r>
      <w:r w:rsidR="00D6244D">
        <w:rPr>
          <w:rFonts w:ascii="Arial" w:hAnsi="Arial" w:cs="Arial"/>
          <w:color w:val="000000"/>
          <w:shd w:val="clear" w:color="auto" w:fill="FFFFFF"/>
        </w:rPr>
        <w:t>Secretary of State</w:t>
      </w:r>
      <w:r w:rsidR="009421E3">
        <w:rPr>
          <w:rFonts w:ascii="Arial" w:hAnsi="Arial" w:cs="Arial"/>
          <w:color w:val="000000"/>
          <w:shd w:val="clear" w:color="auto" w:fill="FFFFFF"/>
        </w:rPr>
        <w:t xml:space="preserve"> </w:t>
      </w:r>
      <w:r w:rsidR="00357EEA" w:rsidRPr="69385697">
        <w:rPr>
          <w:rFonts w:ascii="Arial" w:hAnsi="Arial" w:cs="Arial"/>
        </w:rPr>
        <w:t xml:space="preserve">will choose to consult relevant parties </w:t>
      </w:r>
      <w:r w:rsidR="00F40AC4" w:rsidRPr="69385697">
        <w:rPr>
          <w:rFonts w:ascii="Arial" w:hAnsi="Arial" w:cs="Arial"/>
        </w:rPr>
        <w:t>on matters where appropriate</w:t>
      </w:r>
      <w:r w:rsidR="0078734B">
        <w:rPr>
          <w:rFonts w:ascii="Arial" w:hAnsi="Arial" w:cs="Arial"/>
        </w:rPr>
        <w:t>,</w:t>
      </w:r>
      <w:r w:rsidR="00F40AC4" w:rsidRPr="69385697">
        <w:rPr>
          <w:rFonts w:ascii="Arial" w:hAnsi="Arial" w:cs="Arial"/>
        </w:rPr>
        <w:t xml:space="preserve"> but this is not a statutory </w:t>
      </w:r>
      <w:r w:rsidR="00031B11" w:rsidRPr="69385697">
        <w:rPr>
          <w:rFonts w:ascii="Arial" w:hAnsi="Arial" w:cs="Arial"/>
        </w:rPr>
        <w:t>requirement.</w:t>
      </w:r>
    </w:p>
    <w:p w14:paraId="7AE83D30" w14:textId="77777777" w:rsidR="000D4C7C" w:rsidRDefault="000D4C7C" w:rsidP="000140C3">
      <w:pPr>
        <w:spacing w:line="240" w:lineRule="auto"/>
        <w:rPr>
          <w:rFonts w:ascii="Arial" w:hAnsi="Arial" w:cs="Arial"/>
          <w:b/>
        </w:rPr>
      </w:pPr>
      <w:r>
        <w:rPr>
          <w:rFonts w:ascii="Arial" w:hAnsi="Arial" w:cs="Arial"/>
          <w:b/>
        </w:rPr>
        <w:br w:type="page"/>
      </w:r>
    </w:p>
    <w:p w14:paraId="0AFFDD55" w14:textId="554E010C" w:rsidR="00187CBA" w:rsidRPr="005A74E6" w:rsidRDefault="00151817" w:rsidP="00DA7A8D">
      <w:pPr>
        <w:pStyle w:val="Heading2"/>
        <w:spacing w:line="240" w:lineRule="auto"/>
        <w:rPr>
          <w:i/>
        </w:rPr>
      </w:pPr>
      <w:bookmarkStart w:id="10" w:name="_Toc159244033"/>
      <w:r>
        <w:t>POWER 2</w:t>
      </w:r>
      <w:r w:rsidR="00482E9A" w:rsidRPr="00CE3398">
        <w:t>:</w:t>
      </w:r>
      <w:r w:rsidR="00187CBA" w:rsidRPr="005A74E6">
        <w:t xml:space="preserve"> </w:t>
      </w:r>
      <w:r w:rsidR="000467E2">
        <w:t>To c</w:t>
      </w:r>
      <w:r w:rsidR="00187CBA" w:rsidRPr="005A74E6">
        <w:t>reat</w:t>
      </w:r>
      <w:r w:rsidR="000467E2">
        <w:t>e</w:t>
      </w:r>
      <w:r w:rsidR="00187CBA" w:rsidRPr="005A74E6">
        <w:t xml:space="preserve"> of a statutory power for ORR to levy a fee on GBR to replace the current Network Rail licence fee, to fund ORR’s non-safety functions that are not already covered by other funding streams.</w:t>
      </w:r>
      <w:bookmarkEnd w:id="10"/>
    </w:p>
    <w:p w14:paraId="7B099490" w14:textId="12CD29EB" w:rsidR="00187CBA" w:rsidRDefault="00187CBA" w:rsidP="00622FA6">
      <w:pPr>
        <w:spacing w:line="240" w:lineRule="auto"/>
        <w:ind w:left="-142"/>
        <w:rPr>
          <w:rFonts w:ascii="Arial" w:hAnsi="Arial" w:cs="Arial"/>
          <w:b/>
          <w:bCs/>
        </w:rPr>
      </w:pPr>
      <w:r w:rsidRPr="00B42FEC">
        <w:rPr>
          <w:rFonts w:ascii="Arial" w:hAnsi="Arial" w:cs="Arial"/>
          <w:b/>
          <w:bCs/>
        </w:rPr>
        <w:t>Clause</w:t>
      </w:r>
      <w:r w:rsidR="000D4E36" w:rsidRPr="00B42FEC">
        <w:rPr>
          <w:rFonts w:ascii="Arial" w:hAnsi="Arial" w:cs="Arial"/>
          <w:b/>
          <w:bCs/>
        </w:rPr>
        <w:t xml:space="preserve"> 1, </w:t>
      </w:r>
      <w:r w:rsidR="00DB3FBA" w:rsidRPr="00B42FEC">
        <w:rPr>
          <w:rFonts w:ascii="Arial" w:hAnsi="Arial" w:cs="Arial"/>
          <w:b/>
          <w:bCs/>
        </w:rPr>
        <w:t>4D: Levy</w:t>
      </w:r>
      <w:r w:rsidR="00DB3FBA">
        <w:rPr>
          <w:rFonts w:ascii="Arial" w:hAnsi="Arial" w:cs="Arial"/>
          <w:b/>
          <w:bCs/>
        </w:rPr>
        <w:t xml:space="preserve"> </w:t>
      </w:r>
    </w:p>
    <w:p w14:paraId="2F60A97F" w14:textId="0005CED6" w:rsidR="00187CBA" w:rsidRPr="005A74E6" w:rsidRDefault="00187CBA" w:rsidP="00622FA6">
      <w:pPr>
        <w:spacing w:line="240" w:lineRule="auto"/>
        <w:ind w:hanging="142"/>
        <w:rPr>
          <w:rFonts w:ascii="Arial" w:hAnsi="Arial" w:cs="Arial"/>
        </w:rPr>
      </w:pPr>
      <w:r w:rsidRPr="005A74E6">
        <w:rPr>
          <w:rFonts w:ascii="Arial" w:hAnsi="Arial" w:cs="Arial"/>
          <w:i/>
          <w:iCs/>
        </w:rPr>
        <w:t>Power conferred on</w:t>
      </w:r>
      <w:r w:rsidRPr="005A74E6">
        <w:rPr>
          <w:rFonts w:ascii="Arial" w:hAnsi="Arial" w:cs="Arial"/>
        </w:rPr>
        <w:t>:</w:t>
      </w:r>
      <w:r w:rsidR="00D70D63">
        <w:rPr>
          <w:rFonts w:ascii="Arial" w:hAnsi="Arial" w:cs="Arial"/>
        </w:rPr>
        <w:t xml:space="preserve"> </w:t>
      </w:r>
      <w:r w:rsidRPr="005A74E6">
        <w:rPr>
          <w:rFonts w:ascii="Arial" w:hAnsi="Arial" w:cs="Arial"/>
        </w:rPr>
        <w:t>Office of</w:t>
      </w:r>
      <w:r w:rsidRPr="005A74E6" w:rsidDel="0038112F">
        <w:rPr>
          <w:rFonts w:ascii="Arial" w:hAnsi="Arial" w:cs="Arial"/>
        </w:rPr>
        <w:t xml:space="preserve"> </w:t>
      </w:r>
      <w:r w:rsidRPr="005A74E6">
        <w:rPr>
          <w:rFonts w:ascii="Arial" w:hAnsi="Arial" w:cs="Arial"/>
        </w:rPr>
        <w:t xml:space="preserve">Rail and Road </w:t>
      </w:r>
    </w:p>
    <w:p w14:paraId="5777DAC2" w14:textId="79DC9359" w:rsidR="00187CBA" w:rsidRPr="005A74E6" w:rsidRDefault="00187CBA" w:rsidP="00622FA6">
      <w:pPr>
        <w:spacing w:line="240" w:lineRule="auto"/>
        <w:ind w:hanging="142"/>
        <w:rPr>
          <w:rFonts w:ascii="Arial" w:hAnsi="Arial" w:cs="Arial"/>
        </w:rPr>
      </w:pPr>
      <w:r w:rsidRPr="005A74E6">
        <w:rPr>
          <w:rFonts w:ascii="Arial" w:hAnsi="Arial" w:cs="Arial"/>
          <w:i/>
          <w:iCs/>
        </w:rPr>
        <w:t xml:space="preserve">Power </w:t>
      </w:r>
      <w:r w:rsidR="003104A6" w:rsidRPr="009E5543">
        <w:rPr>
          <w:rFonts w:ascii="Arial" w:hAnsi="Arial" w:cs="Arial"/>
          <w:i/>
        </w:rPr>
        <w:t>exercisa</w:t>
      </w:r>
      <w:r w:rsidR="003104A6">
        <w:rPr>
          <w:rFonts w:ascii="Arial" w:hAnsi="Arial" w:cs="Arial"/>
          <w:i/>
        </w:rPr>
        <w:t>ble</w:t>
      </w:r>
      <w:r w:rsidRPr="005A74E6">
        <w:rPr>
          <w:rFonts w:ascii="Arial" w:hAnsi="Arial" w:cs="Arial"/>
          <w:i/>
          <w:iCs/>
        </w:rPr>
        <w:t xml:space="preserve"> by</w:t>
      </w:r>
      <w:r w:rsidRPr="005A74E6">
        <w:rPr>
          <w:rFonts w:ascii="Arial" w:hAnsi="Arial" w:cs="Arial"/>
        </w:rPr>
        <w:t>: Statutory Levy</w:t>
      </w:r>
    </w:p>
    <w:p w14:paraId="047897CC" w14:textId="62713540" w:rsidR="00187CBA" w:rsidRDefault="00187CBA" w:rsidP="00622FA6">
      <w:pPr>
        <w:spacing w:line="240" w:lineRule="auto"/>
        <w:ind w:hanging="142"/>
        <w:rPr>
          <w:rFonts w:ascii="Arial" w:hAnsi="Arial" w:cs="Arial"/>
        </w:rPr>
      </w:pPr>
      <w:r w:rsidRPr="005A74E6">
        <w:rPr>
          <w:rFonts w:ascii="Arial" w:hAnsi="Arial" w:cs="Arial"/>
          <w:i/>
          <w:iCs/>
        </w:rPr>
        <w:t>Parliamentary Procedure</w:t>
      </w:r>
      <w:r w:rsidRPr="005A74E6">
        <w:rPr>
          <w:rFonts w:ascii="Arial" w:hAnsi="Arial" w:cs="Arial"/>
        </w:rPr>
        <w:t>: None</w:t>
      </w:r>
    </w:p>
    <w:p w14:paraId="216413A0" w14:textId="77777777" w:rsidR="00187CBA" w:rsidRPr="005A74E6" w:rsidRDefault="00187CBA" w:rsidP="00622FA6">
      <w:pPr>
        <w:spacing w:line="240" w:lineRule="auto"/>
        <w:ind w:hanging="142"/>
        <w:rPr>
          <w:rFonts w:ascii="Arial" w:hAnsi="Arial" w:cs="Arial"/>
          <w:u w:val="single"/>
        </w:rPr>
      </w:pPr>
      <w:r w:rsidRPr="005A74E6">
        <w:rPr>
          <w:rFonts w:ascii="Arial" w:hAnsi="Arial" w:cs="Arial"/>
          <w:u w:val="single"/>
        </w:rPr>
        <w:t>Context and Purpose</w:t>
      </w:r>
    </w:p>
    <w:p w14:paraId="1751A28A" w14:textId="67DF0A4B" w:rsidR="00187CBA" w:rsidRPr="005A74E6" w:rsidRDefault="001A4E1A" w:rsidP="00FF481F">
      <w:pPr>
        <w:numPr>
          <w:ilvl w:val="0"/>
          <w:numId w:val="38"/>
        </w:numPr>
        <w:spacing w:line="240" w:lineRule="auto"/>
        <w:rPr>
          <w:rFonts w:ascii="Arial" w:hAnsi="Arial" w:cs="Arial"/>
        </w:rPr>
      </w:pPr>
      <w:r w:rsidRPr="69385697">
        <w:rPr>
          <w:rFonts w:ascii="Arial" w:hAnsi="Arial" w:cs="Arial"/>
        </w:rPr>
        <w:t>This provision will give</w:t>
      </w:r>
      <w:r w:rsidR="009F2003" w:rsidRPr="69385697">
        <w:rPr>
          <w:rFonts w:ascii="Arial" w:hAnsi="Arial" w:cs="Arial"/>
        </w:rPr>
        <w:t xml:space="preserve"> </w:t>
      </w:r>
      <w:r w:rsidRPr="69385697">
        <w:rPr>
          <w:rFonts w:ascii="Arial" w:hAnsi="Arial" w:cs="Arial"/>
        </w:rPr>
        <w:t xml:space="preserve">the </w:t>
      </w:r>
      <w:r w:rsidR="009F2003" w:rsidRPr="69385697">
        <w:rPr>
          <w:rFonts w:ascii="Arial" w:hAnsi="Arial" w:cs="Arial"/>
        </w:rPr>
        <w:t>ORR the</w:t>
      </w:r>
      <w:r w:rsidR="00DC1651" w:rsidRPr="69385697">
        <w:rPr>
          <w:rFonts w:ascii="Arial" w:hAnsi="Arial" w:cs="Arial"/>
        </w:rPr>
        <w:t xml:space="preserve"> </w:t>
      </w:r>
      <w:r w:rsidR="00187CBA" w:rsidRPr="69385697">
        <w:rPr>
          <w:rFonts w:ascii="Arial" w:hAnsi="Arial" w:cs="Arial"/>
        </w:rPr>
        <w:t xml:space="preserve">statutory power to levy a fee on </w:t>
      </w:r>
      <w:r w:rsidR="00DC1651" w:rsidRPr="69385697">
        <w:rPr>
          <w:rFonts w:ascii="Arial" w:hAnsi="Arial" w:cs="Arial"/>
        </w:rPr>
        <w:t xml:space="preserve">the </w:t>
      </w:r>
      <w:r w:rsidR="00B15B1C" w:rsidRPr="69385697">
        <w:rPr>
          <w:rFonts w:ascii="Arial" w:hAnsi="Arial" w:cs="Arial"/>
        </w:rPr>
        <w:t>IRB</w:t>
      </w:r>
      <w:r w:rsidR="00DC1651" w:rsidRPr="69385697">
        <w:rPr>
          <w:rFonts w:ascii="Arial" w:hAnsi="Arial" w:cs="Arial"/>
        </w:rPr>
        <w:t>. This will replace the</w:t>
      </w:r>
      <w:r w:rsidRPr="69385697">
        <w:rPr>
          <w:rFonts w:ascii="Arial" w:hAnsi="Arial" w:cs="Arial"/>
        </w:rPr>
        <w:t xml:space="preserve"> </w:t>
      </w:r>
      <w:r w:rsidR="00DC1651" w:rsidRPr="69385697">
        <w:rPr>
          <w:rFonts w:ascii="Arial" w:hAnsi="Arial" w:cs="Arial"/>
        </w:rPr>
        <w:t xml:space="preserve">Network Rail licence fee, </w:t>
      </w:r>
      <w:r w:rsidRPr="69385697">
        <w:rPr>
          <w:rFonts w:ascii="Arial" w:hAnsi="Arial" w:cs="Arial"/>
        </w:rPr>
        <w:t>which funds the majority of ORR’s non-safety functions. The purpose of this power is to ensure</w:t>
      </w:r>
      <w:r w:rsidR="006A5E47">
        <w:rPr>
          <w:rFonts w:ascii="Arial" w:hAnsi="Arial" w:cs="Arial"/>
        </w:rPr>
        <w:t xml:space="preserve"> the</w:t>
      </w:r>
      <w:r w:rsidRPr="69385697">
        <w:rPr>
          <w:rFonts w:ascii="Arial" w:hAnsi="Arial" w:cs="Arial"/>
        </w:rPr>
        <w:t xml:space="preserve"> ORR </w:t>
      </w:r>
      <w:r w:rsidR="00E74FDB" w:rsidRPr="69385697">
        <w:rPr>
          <w:rFonts w:ascii="Arial" w:hAnsi="Arial" w:cs="Arial"/>
        </w:rPr>
        <w:t xml:space="preserve">continues to have </w:t>
      </w:r>
      <w:r w:rsidR="00B53371" w:rsidRPr="69385697">
        <w:rPr>
          <w:rFonts w:ascii="Arial" w:hAnsi="Arial" w:cs="Arial"/>
        </w:rPr>
        <w:t>an</w:t>
      </w:r>
      <w:r w:rsidRPr="69385697">
        <w:rPr>
          <w:rFonts w:ascii="Arial" w:hAnsi="Arial" w:cs="Arial"/>
        </w:rPr>
        <w:t xml:space="preserve"> independent funding</w:t>
      </w:r>
      <w:r w:rsidR="00B53371" w:rsidRPr="69385697">
        <w:rPr>
          <w:rFonts w:ascii="Arial" w:hAnsi="Arial" w:cs="Arial"/>
        </w:rPr>
        <w:t xml:space="preserve"> stream.</w:t>
      </w:r>
    </w:p>
    <w:p w14:paraId="5FA6DB73" w14:textId="2F14A4B3" w:rsidR="00187CBA" w:rsidRPr="005A74E6" w:rsidRDefault="001A4E1A" w:rsidP="00FF481F">
      <w:pPr>
        <w:numPr>
          <w:ilvl w:val="0"/>
          <w:numId w:val="38"/>
        </w:numPr>
        <w:spacing w:line="240" w:lineRule="auto"/>
        <w:rPr>
          <w:rFonts w:ascii="Arial" w:hAnsi="Arial" w:cs="Arial"/>
        </w:rPr>
      </w:pPr>
      <w:r w:rsidRPr="69385697">
        <w:rPr>
          <w:rFonts w:ascii="Arial" w:hAnsi="Arial" w:cs="Arial"/>
        </w:rPr>
        <w:t xml:space="preserve">The ORR does have several </w:t>
      </w:r>
      <w:r w:rsidR="00B53371" w:rsidRPr="69385697">
        <w:rPr>
          <w:rFonts w:ascii="Arial" w:hAnsi="Arial" w:cs="Arial"/>
        </w:rPr>
        <w:t>smaller</w:t>
      </w:r>
      <w:r w:rsidRPr="69385697">
        <w:rPr>
          <w:rFonts w:ascii="Arial" w:hAnsi="Arial" w:cs="Arial"/>
        </w:rPr>
        <w:t xml:space="preserve"> funding streams:</w:t>
      </w:r>
      <w:r w:rsidR="00B547EF">
        <w:rPr>
          <w:rFonts w:ascii="Arial" w:hAnsi="Arial" w:cs="Arial"/>
        </w:rPr>
        <w:t xml:space="preserve"> </w:t>
      </w:r>
      <w:r w:rsidR="00187CBA" w:rsidRPr="69385697">
        <w:rPr>
          <w:rFonts w:ascii="Arial" w:hAnsi="Arial" w:cs="Arial"/>
        </w:rPr>
        <w:t>for instance</w:t>
      </w:r>
      <w:r w:rsidR="006A5E47">
        <w:rPr>
          <w:rFonts w:ascii="Arial" w:hAnsi="Arial" w:cs="Arial"/>
        </w:rPr>
        <w:t>, the</w:t>
      </w:r>
      <w:r w:rsidR="00187CBA" w:rsidRPr="69385697">
        <w:rPr>
          <w:rFonts w:ascii="Arial" w:hAnsi="Arial" w:cs="Arial"/>
        </w:rPr>
        <w:t xml:space="preserve"> ORR’s Roads costs are covered by a grant agreed by DfT, the costs of ORR’s health and safety regulation are raised through a statutory levy, and ORR recovers some costs directly from other infrastructure managers such as Eurotunnel and the Core Valley Lines. However, the vast majority of ORR’s funding for its economic regulation activities are recovered </w:t>
      </w:r>
      <w:r w:rsidR="00965F17" w:rsidRPr="69385697">
        <w:rPr>
          <w:rFonts w:ascii="Arial" w:hAnsi="Arial" w:cs="Arial"/>
        </w:rPr>
        <w:t>through the</w:t>
      </w:r>
      <w:r w:rsidR="00187CBA" w:rsidRPr="69385697">
        <w:rPr>
          <w:rFonts w:ascii="Arial" w:hAnsi="Arial" w:cs="Arial"/>
        </w:rPr>
        <w:t xml:space="preserve"> licence fee on Network Rail, as permitted by the Railways Act 1993. </w:t>
      </w:r>
    </w:p>
    <w:p w14:paraId="1DD5110F" w14:textId="74A2B86E" w:rsidR="00187CBA" w:rsidRPr="005A74E6" w:rsidRDefault="0089532A" w:rsidP="00FF481F">
      <w:pPr>
        <w:numPr>
          <w:ilvl w:val="0"/>
          <w:numId w:val="38"/>
        </w:numPr>
        <w:spacing w:line="240" w:lineRule="auto"/>
        <w:rPr>
          <w:rFonts w:ascii="Arial" w:hAnsi="Arial" w:cs="Arial"/>
        </w:rPr>
      </w:pPr>
      <w:r>
        <w:rPr>
          <w:rFonts w:ascii="Arial" w:hAnsi="Arial" w:cs="Arial"/>
        </w:rPr>
        <w:t xml:space="preserve">The </w:t>
      </w:r>
      <w:r w:rsidR="00187CBA" w:rsidRPr="69385697">
        <w:rPr>
          <w:rFonts w:ascii="Arial" w:hAnsi="Arial" w:cs="Arial"/>
        </w:rPr>
        <w:t>ORR does not consult Network Rail, or DfT, on the licence fee</w:t>
      </w:r>
      <w:r w:rsidR="009F2003" w:rsidRPr="69385697">
        <w:rPr>
          <w:rFonts w:ascii="Arial" w:hAnsi="Arial" w:cs="Arial"/>
        </w:rPr>
        <w:t>;</w:t>
      </w:r>
      <w:r w:rsidR="00187CBA" w:rsidRPr="69385697">
        <w:rPr>
          <w:rFonts w:ascii="Arial" w:hAnsi="Arial" w:cs="Arial"/>
        </w:rPr>
        <w:t xml:space="preserve"> this is an important principle in guaranteeing regulatory independence. </w:t>
      </w:r>
      <w:r w:rsidR="007D406E">
        <w:rPr>
          <w:rFonts w:ascii="Arial" w:hAnsi="Arial" w:cs="Arial"/>
        </w:rPr>
        <w:t xml:space="preserve">The </w:t>
      </w:r>
      <w:r w:rsidR="00187CBA" w:rsidRPr="69385697">
        <w:rPr>
          <w:rFonts w:ascii="Arial" w:hAnsi="Arial" w:cs="Arial"/>
        </w:rPr>
        <w:t xml:space="preserve">ORR sets the fee through its annual business planning process whereby </w:t>
      </w:r>
      <w:r>
        <w:rPr>
          <w:rFonts w:ascii="Arial" w:hAnsi="Arial" w:cs="Arial"/>
        </w:rPr>
        <w:t xml:space="preserve">the </w:t>
      </w:r>
      <w:r w:rsidR="00187CBA" w:rsidRPr="69385697">
        <w:rPr>
          <w:rFonts w:ascii="Arial" w:hAnsi="Arial" w:cs="Arial"/>
        </w:rPr>
        <w:t>ORR agrees its overall income cap with H</w:t>
      </w:r>
      <w:r w:rsidR="00976339">
        <w:rPr>
          <w:rFonts w:ascii="Arial" w:hAnsi="Arial" w:cs="Arial"/>
        </w:rPr>
        <w:t xml:space="preserve">is </w:t>
      </w:r>
      <w:r w:rsidR="00187CBA" w:rsidRPr="69385697">
        <w:rPr>
          <w:rFonts w:ascii="Arial" w:hAnsi="Arial" w:cs="Arial"/>
        </w:rPr>
        <w:t>M</w:t>
      </w:r>
      <w:r w:rsidR="00976339">
        <w:rPr>
          <w:rFonts w:ascii="Arial" w:hAnsi="Arial" w:cs="Arial"/>
        </w:rPr>
        <w:t>ajesty’s</w:t>
      </w:r>
      <w:r w:rsidR="00187CBA" w:rsidRPr="69385697">
        <w:rPr>
          <w:rFonts w:ascii="Arial" w:hAnsi="Arial" w:cs="Arial"/>
        </w:rPr>
        <w:t xml:space="preserve"> Treasury</w:t>
      </w:r>
      <w:r w:rsidR="00976339">
        <w:rPr>
          <w:rFonts w:ascii="Arial" w:hAnsi="Arial" w:cs="Arial"/>
        </w:rPr>
        <w:t xml:space="preserve"> (HMT)</w:t>
      </w:r>
      <w:r w:rsidR="00187CBA" w:rsidRPr="69385697">
        <w:rPr>
          <w:rFonts w:ascii="Arial" w:hAnsi="Arial" w:cs="Arial"/>
        </w:rPr>
        <w:t xml:space="preserve"> (subject to scrutiny) but chooses how to split this between safety and economic regulation functions. </w:t>
      </w:r>
    </w:p>
    <w:p w14:paraId="149D4804" w14:textId="19026346" w:rsidR="00187CBA" w:rsidRPr="005A74E6" w:rsidRDefault="00187CBA" w:rsidP="00FF481F">
      <w:pPr>
        <w:numPr>
          <w:ilvl w:val="0"/>
          <w:numId w:val="38"/>
        </w:numPr>
        <w:spacing w:line="240" w:lineRule="auto"/>
        <w:rPr>
          <w:rFonts w:ascii="Arial" w:hAnsi="Arial" w:cs="Arial"/>
        </w:rPr>
      </w:pPr>
      <w:r w:rsidRPr="69385697">
        <w:rPr>
          <w:rFonts w:ascii="Arial" w:hAnsi="Arial" w:cs="Arial"/>
        </w:rPr>
        <w:t xml:space="preserve">Although the Network Rail licence was originally granted by the </w:t>
      </w:r>
      <w:r w:rsidR="00D6244D">
        <w:rPr>
          <w:rFonts w:ascii="Arial" w:hAnsi="Arial" w:cs="Arial"/>
          <w:color w:val="000000"/>
          <w:shd w:val="clear" w:color="auto" w:fill="FFFFFF"/>
        </w:rPr>
        <w:t>Secretary of State</w:t>
      </w:r>
      <w:r w:rsidRPr="69385697">
        <w:rPr>
          <w:rFonts w:ascii="Arial" w:hAnsi="Arial" w:cs="Arial"/>
        </w:rPr>
        <w:t>,</w:t>
      </w:r>
      <w:r w:rsidR="004F181E">
        <w:rPr>
          <w:rFonts w:ascii="Arial" w:hAnsi="Arial" w:cs="Arial"/>
        </w:rPr>
        <w:t xml:space="preserve"> the</w:t>
      </w:r>
      <w:r w:rsidRPr="69385697">
        <w:rPr>
          <w:rFonts w:ascii="Arial" w:hAnsi="Arial" w:cs="Arial"/>
        </w:rPr>
        <w:t xml:space="preserve"> ORR has the sole power to modify and enforce the licence. </w:t>
      </w:r>
      <w:r w:rsidR="00CE4DC8" w:rsidRPr="69385697">
        <w:rPr>
          <w:rFonts w:ascii="Arial" w:hAnsi="Arial" w:cs="Arial"/>
        </w:rPr>
        <w:t>This means that ORR has a guaranteed funding stream from Network Rail, as other parties cannot modify the licence.</w:t>
      </w:r>
      <w:r w:rsidRPr="69385697">
        <w:rPr>
          <w:rFonts w:ascii="Arial" w:hAnsi="Arial" w:cs="Arial"/>
        </w:rPr>
        <w:t xml:space="preserve"> However, </w:t>
      </w:r>
      <w:r w:rsidR="00CE4DC8" w:rsidRPr="69385697">
        <w:rPr>
          <w:rFonts w:ascii="Arial" w:hAnsi="Arial" w:cs="Arial"/>
        </w:rPr>
        <w:t xml:space="preserve">through the Bill, the </w:t>
      </w:r>
      <w:r w:rsidR="00D6244D">
        <w:rPr>
          <w:rFonts w:ascii="Arial" w:hAnsi="Arial" w:cs="Arial"/>
          <w:color w:val="000000"/>
          <w:shd w:val="clear" w:color="auto" w:fill="FFFFFF"/>
        </w:rPr>
        <w:t>Secretary of State</w:t>
      </w:r>
      <w:r w:rsidR="004F181E">
        <w:rPr>
          <w:rFonts w:ascii="Arial" w:hAnsi="Arial" w:cs="Arial"/>
          <w:color w:val="000000"/>
          <w:shd w:val="clear" w:color="auto" w:fill="FFFFFF"/>
        </w:rPr>
        <w:t xml:space="preserve"> will </w:t>
      </w:r>
      <w:r w:rsidR="00D93ED8" w:rsidRPr="69385697">
        <w:rPr>
          <w:rFonts w:ascii="Arial" w:hAnsi="Arial" w:cs="Arial"/>
        </w:rPr>
        <w:t xml:space="preserve">be </w:t>
      </w:r>
      <w:r w:rsidR="00C60ACA" w:rsidRPr="69385697">
        <w:rPr>
          <w:rFonts w:ascii="Arial" w:hAnsi="Arial" w:cs="Arial"/>
        </w:rPr>
        <w:t>responsible for issuing</w:t>
      </w:r>
      <w:r w:rsidR="00B205FE" w:rsidRPr="69385697">
        <w:rPr>
          <w:rFonts w:ascii="Arial" w:hAnsi="Arial" w:cs="Arial"/>
        </w:rPr>
        <w:t xml:space="preserve"> the IRB licence and </w:t>
      </w:r>
      <w:r w:rsidR="00D93ED8" w:rsidRPr="69385697">
        <w:rPr>
          <w:rFonts w:ascii="Arial" w:hAnsi="Arial" w:cs="Arial"/>
        </w:rPr>
        <w:t>able to</w:t>
      </w:r>
      <w:r w:rsidR="004B6626" w:rsidRPr="69385697">
        <w:rPr>
          <w:rFonts w:ascii="Arial" w:hAnsi="Arial" w:cs="Arial"/>
        </w:rPr>
        <w:t xml:space="preserve"> </w:t>
      </w:r>
      <w:r w:rsidRPr="69385697">
        <w:rPr>
          <w:rFonts w:ascii="Arial" w:hAnsi="Arial" w:cs="Arial"/>
        </w:rPr>
        <w:t>modify the licence</w:t>
      </w:r>
      <w:r w:rsidR="00A222D1" w:rsidRPr="69385697">
        <w:rPr>
          <w:rFonts w:ascii="Arial" w:hAnsi="Arial" w:cs="Arial"/>
        </w:rPr>
        <w:t xml:space="preserve"> for the IRB</w:t>
      </w:r>
      <w:r w:rsidRPr="69385697">
        <w:rPr>
          <w:rFonts w:ascii="Arial" w:hAnsi="Arial" w:cs="Arial"/>
        </w:rPr>
        <w:t>.</w:t>
      </w:r>
    </w:p>
    <w:p w14:paraId="2EFFE460" w14:textId="27C2DA71" w:rsidR="00187CBA" w:rsidRPr="005A74E6" w:rsidRDefault="00187CBA" w:rsidP="00FF481F">
      <w:pPr>
        <w:numPr>
          <w:ilvl w:val="0"/>
          <w:numId w:val="38"/>
        </w:numPr>
        <w:spacing w:line="240" w:lineRule="auto"/>
        <w:rPr>
          <w:rFonts w:ascii="Arial" w:hAnsi="Arial" w:cs="Arial"/>
        </w:rPr>
      </w:pPr>
      <w:r w:rsidRPr="69385697">
        <w:rPr>
          <w:rFonts w:ascii="Arial" w:hAnsi="Arial" w:cs="Arial"/>
        </w:rPr>
        <w:t xml:space="preserve">Theoretically, this </w:t>
      </w:r>
      <w:r w:rsidR="00CE4DC8" w:rsidRPr="69385697">
        <w:rPr>
          <w:rFonts w:ascii="Arial" w:hAnsi="Arial" w:cs="Arial"/>
        </w:rPr>
        <w:t>means</w:t>
      </w:r>
      <w:r w:rsidRPr="69385697">
        <w:rPr>
          <w:rFonts w:ascii="Arial" w:hAnsi="Arial" w:cs="Arial"/>
        </w:rPr>
        <w:t xml:space="preserve"> that ORR’s funding for non-safety railway regulation </w:t>
      </w:r>
      <w:r w:rsidR="00B205FE" w:rsidRPr="69385697">
        <w:rPr>
          <w:rFonts w:ascii="Arial" w:hAnsi="Arial" w:cs="Arial"/>
        </w:rPr>
        <w:t xml:space="preserve">could be discontinued </w:t>
      </w:r>
      <w:r w:rsidR="0085093A" w:rsidRPr="69385697">
        <w:rPr>
          <w:rFonts w:ascii="Arial" w:hAnsi="Arial" w:cs="Arial"/>
        </w:rPr>
        <w:t>or that ORR could be</w:t>
      </w:r>
      <w:r w:rsidRPr="69385697">
        <w:rPr>
          <w:rFonts w:ascii="Arial" w:hAnsi="Arial" w:cs="Arial"/>
        </w:rPr>
        <w:t xml:space="preserve"> dependent on </w:t>
      </w:r>
      <w:r w:rsidR="00D6244D">
        <w:rPr>
          <w:rFonts w:ascii="Arial" w:hAnsi="Arial" w:cs="Arial"/>
          <w:color w:val="000000"/>
          <w:shd w:val="clear" w:color="auto" w:fill="FFFFFF"/>
        </w:rPr>
        <w:t>Secretary of State</w:t>
      </w:r>
      <w:r w:rsidR="00DE3FFA">
        <w:rPr>
          <w:rFonts w:ascii="Arial" w:hAnsi="Arial" w:cs="Arial"/>
          <w:color w:val="000000"/>
          <w:shd w:val="clear" w:color="auto" w:fill="FFFFFF"/>
        </w:rPr>
        <w:t xml:space="preserve"> </w:t>
      </w:r>
      <w:r w:rsidR="00337C2A" w:rsidRPr="69385697">
        <w:rPr>
          <w:rFonts w:ascii="Arial" w:hAnsi="Arial" w:cs="Arial"/>
        </w:rPr>
        <w:t xml:space="preserve">choosing to </w:t>
      </w:r>
      <w:r w:rsidR="00E355EF" w:rsidRPr="69385697">
        <w:rPr>
          <w:rFonts w:ascii="Arial" w:hAnsi="Arial" w:cs="Arial"/>
        </w:rPr>
        <w:t>include a condition in the IRB</w:t>
      </w:r>
      <w:r w:rsidRPr="69385697">
        <w:rPr>
          <w:rFonts w:ascii="Arial" w:hAnsi="Arial" w:cs="Arial"/>
        </w:rPr>
        <w:t xml:space="preserve"> licence </w:t>
      </w:r>
      <w:r w:rsidR="00337C2A" w:rsidRPr="69385697">
        <w:rPr>
          <w:rFonts w:ascii="Arial" w:hAnsi="Arial" w:cs="Arial"/>
        </w:rPr>
        <w:t xml:space="preserve">that requires </w:t>
      </w:r>
      <w:r w:rsidRPr="69385697">
        <w:rPr>
          <w:rFonts w:ascii="Arial" w:hAnsi="Arial" w:cs="Arial"/>
        </w:rPr>
        <w:t>payment of fees to</w:t>
      </w:r>
      <w:r w:rsidR="00DE3FFA">
        <w:rPr>
          <w:rFonts w:ascii="Arial" w:hAnsi="Arial" w:cs="Arial"/>
        </w:rPr>
        <w:t xml:space="preserve"> the</w:t>
      </w:r>
      <w:r w:rsidRPr="69385697">
        <w:rPr>
          <w:rFonts w:ascii="Arial" w:hAnsi="Arial" w:cs="Arial"/>
        </w:rPr>
        <w:t xml:space="preserve"> ORR.</w:t>
      </w:r>
    </w:p>
    <w:p w14:paraId="29E8F717" w14:textId="436BD0FD" w:rsidR="00187CBA" w:rsidRPr="005A74E6" w:rsidRDefault="00187CBA" w:rsidP="00FF481F">
      <w:pPr>
        <w:numPr>
          <w:ilvl w:val="0"/>
          <w:numId w:val="38"/>
        </w:numPr>
        <w:spacing w:line="240" w:lineRule="auto"/>
        <w:rPr>
          <w:rFonts w:ascii="Arial" w:hAnsi="Arial" w:cs="Arial"/>
        </w:rPr>
      </w:pPr>
      <w:r w:rsidRPr="69385697">
        <w:rPr>
          <w:rFonts w:ascii="Arial" w:hAnsi="Arial" w:cs="Arial"/>
        </w:rPr>
        <w:t xml:space="preserve">In practice, it is highly unlikely that </w:t>
      </w:r>
      <w:r w:rsidR="00DE3FFA">
        <w:rPr>
          <w:rFonts w:ascii="Arial" w:hAnsi="Arial" w:cs="Arial"/>
        </w:rPr>
        <w:t xml:space="preserve">the </w:t>
      </w:r>
      <w:r w:rsidR="00D6244D">
        <w:rPr>
          <w:rFonts w:ascii="Arial" w:hAnsi="Arial" w:cs="Arial"/>
          <w:color w:val="000000"/>
          <w:shd w:val="clear" w:color="auto" w:fill="FFFFFF"/>
        </w:rPr>
        <w:t>Secretary of State</w:t>
      </w:r>
      <w:r w:rsidR="00DE3FFA">
        <w:rPr>
          <w:rFonts w:ascii="Arial" w:hAnsi="Arial" w:cs="Arial"/>
          <w:color w:val="000000"/>
          <w:shd w:val="clear" w:color="auto" w:fill="FFFFFF"/>
        </w:rPr>
        <w:t xml:space="preserve"> </w:t>
      </w:r>
      <w:r w:rsidRPr="69385697">
        <w:rPr>
          <w:rFonts w:ascii="Arial" w:hAnsi="Arial" w:cs="Arial"/>
        </w:rPr>
        <w:t xml:space="preserve">would use </w:t>
      </w:r>
      <w:r w:rsidR="000A7D7D" w:rsidRPr="69385697">
        <w:rPr>
          <w:rFonts w:ascii="Arial" w:hAnsi="Arial" w:cs="Arial"/>
        </w:rPr>
        <w:t xml:space="preserve">the </w:t>
      </w:r>
      <w:r w:rsidR="009E643F">
        <w:rPr>
          <w:rFonts w:ascii="Arial" w:hAnsi="Arial" w:cs="Arial"/>
        </w:rPr>
        <w:t xml:space="preserve">new </w:t>
      </w:r>
      <w:r w:rsidR="00DF3B6F">
        <w:rPr>
          <w:rFonts w:ascii="Arial" w:hAnsi="Arial" w:cs="Arial"/>
        </w:rPr>
        <w:t>p</w:t>
      </w:r>
      <w:r w:rsidR="009E643F">
        <w:rPr>
          <w:rFonts w:ascii="Arial" w:hAnsi="Arial" w:cs="Arial"/>
        </w:rPr>
        <w:t>ower</w:t>
      </w:r>
      <w:r w:rsidR="00DF3B6F">
        <w:rPr>
          <w:rFonts w:ascii="Arial" w:hAnsi="Arial" w:cs="Arial"/>
        </w:rPr>
        <w:t>s</w:t>
      </w:r>
      <w:r w:rsidR="009E643F">
        <w:rPr>
          <w:rFonts w:ascii="Arial" w:hAnsi="Arial" w:cs="Arial"/>
        </w:rPr>
        <w:t xml:space="preserve"> to issue and modify the </w:t>
      </w:r>
      <w:r w:rsidR="001E31CC" w:rsidRPr="69385697">
        <w:rPr>
          <w:rFonts w:ascii="Arial" w:hAnsi="Arial" w:cs="Arial"/>
        </w:rPr>
        <w:t xml:space="preserve">licence </w:t>
      </w:r>
      <w:r w:rsidRPr="69385697">
        <w:rPr>
          <w:rFonts w:ascii="Arial" w:hAnsi="Arial" w:cs="Arial"/>
        </w:rPr>
        <w:t xml:space="preserve"> to remove </w:t>
      </w:r>
      <w:r w:rsidR="00DE3FFA">
        <w:rPr>
          <w:rFonts w:ascii="Arial" w:hAnsi="Arial" w:cs="Arial"/>
        </w:rPr>
        <w:t xml:space="preserve">the </w:t>
      </w:r>
      <w:r w:rsidRPr="69385697">
        <w:rPr>
          <w:rFonts w:ascii="Arial" w:hAnsi="Arial" w:cs="Arial"/>
        </w:rPr>
        <w:t xml:space="preserve">ORR’s funding stream. However, this arrangement does create a risk that </w:t>
      </w:r>
      <w:r w:rsidR="00DE3FFA">
        <w:rPr>
          <w:rFonts w:ascii="Arial" w:hAnsi="Arial" w:cs="Arial"/>
        </w:rPr>
        <w:t xml:space="preserve">the </w:t>
      </w:r>
      <w:r w:rsidRPr="69385697">
        <w:rPr>
          <w:rFonts w:ascii="Arial" w:hAnsi="Arial" w:cs="Arial"/>
        </w:rPr>
        <w:t xml:space="preserve">ORR is no longer perceived to be truly independent of </w:t>
      </w:r>
      <w:r w:rsidR="00D6244D">
        <w:rPr>
          <w:rFonts w:ascii="Arial" w:hAnsi="Arial" w:cs="Arial"/>
          <w:color w:val="000000"/>
          <w:shd w:val="clear" w:color="auto" w:fill="FFFFFF"/>
        </w:rPr>
        <w:t>Secretary of State</w:t>
      </w:r>
      <w:r w:rsidRPr="69385697">
        <w:rPr>
          <w:rFonts w:ascii="Arial" w:hAnsi="Arial" w:cs="Arial"/>
        </w:rPr>
        <w:t>.</w:t>
      </w:r>
    </w:p>
    <w:p w14:paraId="08A150F4" w14:textId="4E29E365" w:rsidR="00187CBA" w:rsidRPr="005A74E6" w:rsidRDefault="0070459F" w:rsidP="00FF481F">
      <w:pPr>
        <w:numPr>
          <w:ilvl w:val="0"/>
          <w:numId w:val="38"/>
        </w:numPr>
        <w:spacing w:line="240" w:lineRule="auto"/>
        <w:rPr>
          <w:rFonts w:ascii="Arial" w:hAnsi="Arial" w:cs="Arial"/>
        </w:rPr>
      </w:pPr>
      <w:r w:rsidRPr="69385697">
        <w:rPr>
          <w:rFonts w:ascii="Arial" w:hAnsi="Arial" w:cs="Arial"/>
        </w:rPr>
        <w:t>In order</w:t>
      </w:r>
      <w:r w:rsidR="00187CBA" w:rsidRPr="69385697">
        <w:rPr>
          <w:rFonts w:ascii="Arial" w:hAnsi="Arial" w:cs="Arial"/>
        </w:rPr>
        <w:t xml:space="preserve"> to </w:t>
      </w:r>
      <w:r w:rsidR="00D05BA7" w:rsidRPr="69385697">
        <w:rPr>
          <w:rFonts w:ascii="Arial" w:hAnsi="Arial" w:cs="Arial"/>
        </w:rPr>
        <w:t>mitigate this risk</w:t>
      </w:r>
      <w:r w:rsidRPr="69385697">
        <w:rPr>
          <w:rFonts w:ascii="Arial" w:hAnsi="Arial" w:cs="Arial"/>
        </w:rPr>
        <w:t>,</w:t>
      </w:r>
      <w:r w:rsidR="00187CBA" w:rsidRPr="69385697">
        <w:rPr>
          <w:rFonts w:ascii="Arial" w:hAnsi="Arial" w:cs="Arial"/>
        </w:rPr>
        <w:t xml:space="preserve"> preserve </w:t>
      </w:r>
      <w:r w:rsidR="00DE3FFA">
        <w:rPr>
          <w:rFonts w:ascii="Arial" w:hAnsi="Arial" w:cs="Arial"/>
        </w:rPr>
        <w:t xml:space="preserve">the </w:t>
      </w:r>
      <w:r w:rsidR="00187CBA" w:rsidRPr="69385697">
        <w:rPr>
          <w:rFonts w:ascii="Arial" w:hAnsi="Arial" w:cs="Arial"/>
        </w:rPr>
        <w:t>ORR’s independence</w:t>
      </w:r>
      <w:r w:rsidRPr="69385697">
        <w:rPr>
          <w:rFonts w:ascii="Arial" w:hAnsi="Arial" w:cs="Arial"/>
        </w:rPr>
        <w:t>,</w:t>
      </w:r>
      <w:r w:rsidR="00187CBA" w:rsidRPr="69385697">
        <w:rPr>
          <w:rFonts w:ascii="Arial" w:hAnsi="Arial" w:cs="Arial"/>
        </w:rPr>
        <w:t xml:space="preserve"> and </w:t>
      </w:r>
      <w:r w:rsidR="007F2B5E" w:rsidRPr="69385697">
        <w:rPr>
          <w:rFonts w:ascii="Arial" w:hAnsi="Arial" w:cs="Arial"/>
        </w:rPr>
        <w:t>alleviate</w:t>
      </w:r>
      <w:r w:rsidR="00187CBA" w:rsidRPr="69385697">
        <w:rPr>
          <w:rFonts w:ascii="Arial" w:hAnsi="Arial" w:cs="Arial"/>
        </w:rPr>
        <w:t xml:space="preserve"> concerns that government could </w:t>
      </w:r>
      <w:r w:rsidR="005D56A1" w:rsidRPr="69385697">
        <w:rPr>
          <w:rFonts w:ascii="Arial" w:hAnsi="Arial" w:cs="Arial"/>
        </w:rPr>
        <w:t xml:space="preserve">unilaterally affect </w:t>
      </w:r>
      <w:r w:rsidR="00DE3FFA">
        <w:rPr>
          <w:rFonts w:ascii="Arial" w:hAnsi="Arial" w:cs="Arial"/>
        </w:rPr>
        <w:t xml:space="preserve">the </w:t>
      </w:r>
      <w:r w:rsidR="005D56A1" w:rsidRPr="69385697">
        <w:rPr>
          <w:rFonts w:ascii="Arial" w:hAnsi="Arial" w:cs="Arial"/>
        </w:rPr>
        <w:t xml:space="preserve">ORR’s funding, </w:t>
      </w:r>
      <w:r w:rsidR="00187CBA" w:rsidRPr="69385697">
        <w:rPr>
          <w:rFonts w:ascii="Arial" w:hAnsi="Arial" w:cs="Arial"/>
        </w:rPr>
        <w:t xml:space="preserve">we propose to provide </w:t>
      </w:r>
      <w:r w:rsidR="00DE3FFA">
        <w:rPr>
          <w:rFonts w:ascii="Arial" w:hAnsi="Arial" w:cs="Arial"/>
        </w:rPr>
        <w:t xml:space="preserve">the </w:t>
      </w:r>
      <w:r w:rsidR="00187CBA" w:rsidRPr="69385697">
        <w:rPr>
          <w:rFonts w:ascii="Arial" w:hAnsi="Arial" w:cs="Arial"/>
        </w:rPr>
        <w:t xml:space="preserve">ORR with the statutory power to levy a fee on </w:t>
      </w:r>
      <w:r w:rsidR="00A222D1" w:rsidRPr="69385697">
        <w:rPr>
          <w:rFonts w:ascii="Arial" w:hAnsi="Arial" w:cs="Arial"/>
        </w:rPr>
        <w:t>the IRB</w:t>
      </w:r>
      <w:r w:rsidR="007B5C3F" w:rsidRPr="69385697">
        <w:rPr>
          <w:rFonts w:ascii="Arial" w:hAnsi="Arial" w:cs="Arial"/>
        </w:rPr>
        <w:t>. This fee will</w:t>
      </w:r>
      <w:r w:rsidR="00187CBA" w:rsidRPr="69385697">
        <w:rPr>
          <w:rFonts w:ascii="Arial" w:hAnsi="Arial" w:cs="Arial"/>
        </w:rPr>
        <w:t xml:space="preserve"> cover the costs of </w:t>
      </w:r>
      <w:r w:rsidR="00DE3FFA">
        <w:rPr>
          <w:rFonts w:ascii="Arial" w:hAnsi="Arial" w:cs="Arial"/>
        </w:rPr>
        <w:t xml:space="preserve">the </w:t>
      </w:r>
      <w:r w:rsidR="00187CBA" w:rsidRPr="69385697">
        <w:rPr>
          <w:rFonts w:ascii="Arial" w:hAnsi="Arial" w:cs="Arial"/>
        </w:rPr>
        <w:t>ORR’s</w:t>
      </w:r>
      <w:r w:rsidR="005A7E4A">
        <w:rPr>
          <w:rFonts w:ascii="Arial" w:hAnsi="Arial" w:cs="Arial"/>
        </w:rPr>
        <w:t xml:space="preserve"> non-safety</w:t>
      </w:r>
      <w:r w:rsidR="00187CBA" w:rsidRPr="69385697">
        <w:rPr>
          <w:rFonts w:ascii="Arial" w:hAnsi="Arial" w:cs="Arial"/>
        </w:rPr>
        <w:t xml:space="preserve"> functions</w:t>
      </w:r>
      <w:r w:rsidR="007B5C3F" w:rsidRPr="69385697">
        <w:rPr>
          <w:rFonts w:ascii="Arial" w:hAnsi="Arial" w:cs="Arial"/>
        </w:rPr>
        <w:t>,</w:t>
      </w:r>
      <w:r w:rsidR="00187CBA" w:rsidRPr="69385697">
        <w:rPr>
          <w:rFonts w:ascii="Arial" w:hAnsi="Arial" w:cs="Arial"/>
        </w:rPr>
        <w:t xml:space="preserve"> which are currently funded from the Network Rail licence fee. </w:t>
      </w:r>
      <w:r w:rsidR="00DE3FFA">
        <w:rPr>
          <w:rFonts w:ascii="Arial" w:hAnsi="Arial" w:cs="Arial"/>
        </w:rPr>
        <w:t xml:space="preserve">The </w:t>
      </w:r>
      <w:r w:rsidR="00187CBA" w:rsidRPr="69385697">
        <w:rPr>
          <w:rFonts w:ascii="Arial" w:hAnsi="Arial" w:cs="Arial"/>
        </w:rPr>
        <w:t>ORR already has similar powers to raise levies to fund its safety activities, and its regulation of some other networks.</w:t>
      </w:r>
    </w:p>
    <w:p w14:paraId="5CD4DCE7" w14:textId="77777777" w:rsidR="00187CBA" w:rsidRPr="005A74E6" w:rsidRDefault="00187CBA" w:rsidP="0067141C">
      <w:pPr>
        <w:spacing w:line="240" w:lineRule="auto"/>
        <w:ind w:hanging="142"/>
        <w:rPr>
          <w:rFonts w:ascii="Arial" w:hAnsi="Arial" w:cs="Arial"/>
          <w:u w:val="single"/>
        </w:rPr>
      </w:pPr>
      <w:r w:rsidRPr="005A74E6">
        <w:rPr>
          <w:rFonts w:ascii="Arial" w:hAnsi="Arial" w:cs="Arial"/>
          <w:u w:val="single"/>
        </w:rPr>
        <w:t xml:space="preserve">Justification for taking the power </w:t>
      </w:r>
    </w:p>
    <w:p w14:paraId="6D2B706B" w14:textId="29179AAE" w:rsidR="00187CBA" w:rsidRPr="005A74E6" w:rsidRDefault="00187CBA" w:rsidP="00FF481F">
      <w:pPr>
        <w:numPr>
          <w:ilvl w:val="0"/>
          <w:numId w:val="38"/>
        </w:numPr>
        <w:spacing w:line="240" w:lineRule="auto"/>
        <w:rPr>
          <w:rFonts w:ascii="Arial" w:hAnsi="Arial" w:cs="Arial"/>
        </w:rPr>
      </w:pPr>
      <w:r w:rsidRPr="69385697">
        <w:rPr>
          <w:rFonts w:ascii="Arial" w:hAnsi="Arial" w:cs="Arial"/>
        </w:rPr>
        <w:t xml:space="preserve">The Bill will provide a new statutory power to </w:t>
      </w:r>
      <w:r w:rsidR="007422B2">
        <w:rPr>
          <w:rFonts w:ascii="Arial" w:hAnsi="Arial" w:cs="Arial"/>
        </w:rPr>
        <w:t xml:space="preserve">the </w:t>
      </w:r>
      <w:r w:rsidRPr="69385697">
        <w:rPr>
          <w:rFonts w:ascii="Arial" w:hAnsi="Arial" w:cs="Arial"/>
        </w:rPr>
        <w:t xml:space="preserve">ORR to levy a fee on </w:t>
      </w:r>
      <w:r w:rsidR="00A222D1" w:rsidRPr="69385697">
        <w:rPr>
          <w:rFonts w:ascii="Arial" w:hAnsi="Arial" w:cs="Arial"/>
        </w:rPr>
        <w:t xml:space="preserve">the IRB </w:t>
      </w:r>
      <w:r w:rsidRPr="69385697">
        <w:rPr>
          <w:rFonts w:ascii="Arial" w:hAnsi="Arial" w:cs="Arial"/>
        </w:rPr>
        <w:t xml:space="preserve">in order to cover the costs of </w:t>
      </w:r>
      <w:r w:rsidR="007422B2">
        <w:rPr>
          <w:rFonts w:ascii="Arial" w:hAnsi="Arial" w:cs="Arial"/>
        </w:rPr>
        <w:t xml:space="preserve">the </w:t>
      </w:r>
      <w:r w:rsidRPr="69385697">
        <w:rPr>
          <w:rFonts w:ascii="Arial" w:hAnsi="Arial" w:cs="Arial"/>
        </w:rPr>
        <w:t>ORR’s functions which are currently funded from the Network Rail licence fee.</w:t>
      </w:r>
      <w:r w:rsidR="00B547EF">
        <w:rPr>
          <w:rFonts w:ascii="Arial" w:hAnsi="Arial" w:cs="Arial"/>
        </w:rPr>
        <w:t xml:space="preserve"> </w:t>
      </w:r>
      <w:r w:rsidRPr="69385697">
        <w:rPr>
          <w:rFonts w:ascii="Arial" w:hAnsi="Arial" w:cs="Arial"/>
        </w:rPr>
        <w:t xml:space="preserve">The levy will provide </w:t>
      </w:r>
      <w:r w:rsidR="007422B2">
        <w:rPr>
          <w:rFonts w:ascii="Arial" w:hAnsi="Arial" w:cs="Arial"/>
        </w:rPr>
        <w:t xml:space="preserve">the </w:t>
      </w:r>
      <w:r w:rsidRPr="69385697">
        <w:rPr>
          <w:rFonts w:ascii="Arial" w:hAnsi="Arial" w:cs="Arial"/>
        </w:rPr>
        <w:t xml:space="preserve">ORR with a legally guaranteed funding source that the regulator can rely on independently of </w:t>
      </w:r>
      <w:r w:rsidR="00D6244D">
        <w:rPr>
          <w:rFonts w:ascii="Arial" w:hAnsi="Arial" w:cs="Arial"/>
          <w:color w:val="000000"/>
          <w:shd w:val="clear" w:color="auto" w:fill="FFFFFF"/>
        </w:rPr>
        <w:t>Secretary of State</w:t>
      </w:r>
      <w:r w:rsidRPr="69385697">
        <w:rPr>
          <w:rFonts w:ascii="Arial" w:hAnsi="Arial" w:cs="Arial"/>
        </w:rPr>
        <w:t>. It also provides</w:t>
      </w:r>
      <w:r w:rsidR="009669C6">
        <w:rPr>
          <w:rFonts w:ascii="Arial" w:hAnsi="Arial" w:cs="Arial"/>
        </w:rPr>
        <w:t xml:space="preserve"> the</w:t>
      </w:r>
      <w:r w:rsidRPr="69385697">
        <w:rPr>
          <w:rFonts w:ascii="Arial" w:hAnsi="Arial" w:cs="Arial"/>
        </w:rPr>
        <w:t xml:space="preserve"> ORR with a stable, predictable funding stream that enables it to plan and carry out its activities effectively and efficiently. </w:t>
      </w:r>
    </w:p>
    <w:p w14:paraId="19C601CB" w14:textId="721D2182" w:rsidR="00187CBA" w:rsidRPr="005A74E6" w:rsidRDefault="00187CBA" w:rsidP="00FF481F">
      <w:pPr>
        <w:numPr>
          <w:ilvl w:val="0"/>
          <w:numId w:val="38"/>
        </w:numPr>
        <w:spacing w:line="240" w:lineRule="auto"/>
        <w:rPr>
          <w:rFonts w:ascii="Arial" w:hAnsi="Arial" w:cs="Arial"/>
        </w:rPr>
      </w:pPr>
      <w:r w:rsidRPr="69385697">
        <w:rPr>
          <w:rFonts w:ascii="Arial" w:hAnsi="Arial" w:cs="Arial"/>
        </w:rPr>
        <w:t>There are no known difficulties with the proposed new statutory power.</w:t>
      </w:r>
      <w:r w:rsidR="009669C6">
        <w:rPr>
          <w:rFonts w:ascii="Arial" w:hAnsi="Arial" w:cs="Arial"/>
        </w:rPr>
        <w:t xml:space="preserve"> The</w:t>
      </w:r>
      <w:r w:rsidRPr="69385697">
        <w:rPr>
          <w:rFonts w:ascii="Arial" w:hAnsi="Arial" w:cs="Arial"/>
        </w:rPr>
        <w:t xml:space="preserve"> ORR already raises its funding for its safety activities via a statutory levy, as well as the costs for its regulation of HS1, and this new legislative provision would provide an equivalent power for </w:t>
      </w:r>
      <w:r w:rsidR="009669C6">
        <w:rPr>
          <w:rFonts w:ascii="Arial" w:hAnsi="Arial" w:cs="Arial"/>
        </w:rPr>
        <w:t xml:space="preserve">the </w:t>
      </w:r>
      <w:r w:rsidRPr="69385697">
        <w:rPr>
          <w:rFonts w:ascii="Arial" w:hAnsi="Arial" w:cs="Arial"/>
        </w:rPr>
        <w:t xml:space="preserve">ORR to raise its fees from </w:t>
      </w:r>
      <w:r w:rsidR="004370DD" w:rsidRPr="69385697">
        <w:rPr>
          <w:rFonts w:ascii="Arial" w:hAnsi="Arial" w:cs="Arial"/>
        </w:rPr>
        <w:t xml:space="preserve">the IRB </w:t>
      </w:r>
      <w:r w:rsidRPr="69385697">
        <w:rPr>
          <w:rFonts w:ascii="Arial" w:hAnsi="Arial" w:cs="Arial"/>
        </w:rPr>
        <w:t>for economic regulation. </w:t>
      </w:r>
    </w:p>
    <w:p w14:paraId="0D986556" w14:textId="36E9DADD" w:rsidR="00187CBA" w:rsidRPr="005A74E6" w:rsidRDefault="00187CBA" w:rsidP="00FF481F">
      <w:pPr>
        <w:numPr>
          <w:ilvl w:val="0"/>
          <w:numId w:val="38"/>
        </w:numPr>
        <w:spacing w:line="240" w:lineRule="auto"/>
        <w:rPr>
          <w:rFonts w:ascii="Arial" w:hAnsi="Arial" w:cs="Arial"/>
        </w:rPr>
      </w:pPr>
      <w:r w:rsidRPr="69385697">
        <w:rPr>
          <w:rFonts w:ascii="Arial" w:hAnsi="Arial" w:cs="Arial"/>
        </w:rPr>
        <w:t xml:space="preserve">With </w:t>
      </w:r>
      <w:r w:rsidR="009669C6">
        <w:rPr>
          <w:rFonts w:ascii="Arial" w:hAnsi="Arial" w:cs="Arial"/>
        </w:rPr>
        <w:t xml:space="preserve">the </w:t>
      </w:r>
      <w:r w:rsidRPr="69385697">
        <w:rPr>
          <w:rFonts w:ascii="Arial" w:hAnsi="Arial" w:cs="Arial"/>
        </w:rPr>
        <w:t>ORR’s functions and funding both guaranteed in statute, this mechanism would provide a clear statement of</w:t>
      </w:r>
      <w:r w:rsidR="009669C6">
        <w:rPr>
          <w:rFonts w:ascii="Arial" w:hAnsi="Arial" w:cs="Arial"/>
        </w:rPr>
        <w:t xml:space="preserve"> the</w:t>
      </w:r>
      <w:r w:rsidRPr="69385697">
        <w:rPr>
          <w:rFonts w:ascii="Arial" w:hAnsi="Arial" w:cs="Arial"/>
        </w:rPr>
        <w:t xml:space="preserve"> ORR’s independence. The Plan for Rail affirms the importance of </w:t>
      </w:r>
      <w:r w:rsidR="009669C6">
        <w:rPr>
          <w:rFonts w:ascii="Arial" w:hAnsi="Arial" w:cs="Arial"/>
        </w:rPr>
        <w:t xml:space="preserve">the </w:t>
      </w:r>
      <w:r w:rsidRPr="69385697">
        <w:rPr>
          <w:rFonts w:ascii="Arial" w:hAnsi="Arial" w:cs="Arial"/>
        </w:rPr>
        <w:t xml:space="preserve">ORR’s independence given </w:t>
      </w:r>
      <w:r w:rsidR="009669C6">
        <w:rPr>
          <w:rFonts w:ascii="Arial" w:hAnsi="Arial" w:cs="Arial"/>
        </w:rPr>
        <w:t xml:space="preserve">the </w:t>
      </w:r>
      <w:r w:rsidRPr="69385697">
        <w:rPr>
          <w:rFonts w:ascii="Arial" w:hAnsi="Arial" w:cs="Arial"/>
        </w:rPr>
        <w:t xml:space="preserve">ORR has a key role to promote trust and confidence in </w:t>
      </w:r>
      <w:r w:rsidR="004370DD" w:rsidRPr="69385697">
        <w:rPr>
          <w:rFonts w:ascii="Arial" w:hAnsi="Arial" w:cs="Arial"/>
        </w:rPr>
        <w:t>the IRB</w:t>
      </w:r>
      <w:r w:rsidRPr="69385697">
        <w:rPr>
          <w:rFonts w:ascii="Arial" w:hAnsi="Arial" w:cs="Arial"/>
        </w:rPr>
        <w:t xml:space="preserve"> among the public, stakeholders, ministers and third-party businesses which use and invest in the railway. Funding decisions should therefore be kept separate from organisations that have a vested interest in ORR’s decisions. </w:t>
      </w:r>
    </w:p>
    <w:p w14:paraId="493B17AA" w14:textId="1557B6FB" w:rsidR="00187CBA" w:rsidRPr="005A74E6" w:rsidRDefault="00187CBA" w:rsidP="00FF481F">
      <w:pPr>
        <w:numPr>
          <w:ilvl w:val="0"/>
          <w:numId w:val="38"/>
        </w:numPr>
        <w:spacing w:line="240" w:lineRule="auto"/>
        <w:rPr>
          <w:rFonts w:ascii="Arial" w:hAnsi="Arial" w:cs="Arial"/>
        </w:rPr>
      </w:pPr>
      <w:r w:rsidRPr="69385697">
        <w:rPr>
          <w:rFonts w:ascii="Arial" w:hAnsi="Arial" w:cs="Arial"/>
        </w:rPr>
        <w:t xml:space="preserve">There will be no change in the way the value of </w:t>
      </w:r>
      <w:r w:rsidR="00976339">
        <w:rPr>
          <w:rFonts w:ascii="Arial" w:hAnsi="Arial" w:cs="Arial"/>
        </w:rPr>
        <w:t xml:space="preserve">the </w:t>
      </w:r>
      <w:r w:rsidRPr="69385697">
        <w:rPr>
          <w:rFonts w:ascii="Arial" w:hAnsi="Arial" w:cs="Arial"/>
        </w:rPr>
        <w:t>ORR’s funding is determined when this power comes into effect. The total value of funding for all railway functions will still be agreed with HMT, independent of other parties (including those who will be paying) during each spending review exercise.</w:t>
      </w:r>
      <w:r w:rsidR="00EC4AD8">
        <w:rPr>
          <w:rFonts w:ascii="Arial" w:hAnsi="Arial" w:cs="Arial"/>
        </w:rPr>
        <w:t xml:space="preserve"> The</w:t>
      </w:r>
      <w:r w:rsidRPr="69385697">
        <w:rPr>
          <w:rFonts w:ascii="Arial" w:hAnsi="Arial" w:cs="Arial"/>
        </w:rPr>
        <w:t xml:space="preserve"> ORR will then determine the split between its safety/non-safety functions through its own business planning and budgeting exercise. </w:t>
      </w:r>
      <w:r w:rsidR="00014105">
        <w:rPr>
          <w:rFonts w:ascii="Arial" w:hAnsi="Arial" w:cs="Arial"/>
        </w:rPr>
        <w:t xml:space="preserve">Only </w:t>
      </w:r>
      <w:r w:rsidRPr="69385697">
        <w:rPr>
          <w:rFonts w:ascii="Arial" w:hAnsi="Arial" w:cs="Arial"/>
        </w:rPr>
        <w:t xml:space="preserve">the mechanism by which </w:t>
      </w:r>
      <w:r w:rsidR="00EC4AD8">
        <w:rPr>
          <w:rFonts w:ascii="Arial" w:hAnsi="Arial" w:cs="Arial"/>
        </w:rPr>
        <w:t xml:space="preserve">the </w:t>
      </w:r>
      <w:r w:rsidRPr="69385697">
        <w:rPr>
          <w:rFonts w:ascii="Arial" w:hAnsi="Arial" w:cs="Arial"/>
        </w:rPr>
        <w:t xml:space="preserve">ORR administers and levies the fee </w:t>
      </w:r>
      <w:r w:rsidR="00014105">
        <w:rPr>
          <w:rFonts w:ascii="Arial" w:hAnsi="Arial" w:cs="Arial"/>
        </w:rPr>
        <w:t xml:space="preserve">will change </w:t>
      </w:r>
      <w:r w:rsidRPr="69385697">
        <w:rPr>
          <w:rFonts w:ascii="Arial" w:hAnsi="Arial" w:cs="Arial"/>
        </w:rPr>
        <w:t xml:space="preserve">(moving from a power derived from licence to one in statute). </w:t>
      </w:r>
    </w:p>
    <w:p w14:paraId="6F5AA56B" w14:textId="23B7949F" w:rsidR="00187CBA" w:rsidRPr="005A74E6" w:rsidRDefault="00187CBA" w:rsidP="00FF481F">
      <w:pPr>
        <w:numPr>
          <w:ilvl w:val="0"/>
          <w:numId w:val="38"/>
        </w:numPr>
        <w:spacing w:line="240" w:lineRule="auto"/>
        <w:rPr>
          <w:rFonts w:ascii="Arial" w:hAnsi="Arial" w:cs="Arial"/>
        </w:rPr>
      </w:pPr>
      <w:r w:rsidRPr="69385697">
        <w:rPr>
          <w:rFonts w:ascii="Arial" w:hAnsi="Arial" w:cs="Arial"/>
        </w:rPr>
        <w:t xml:space="preserve">There are no impacts on other parts of rail – the statutory levy on </w:t>
      </w:r>
      <w:r w:rsidR="00C501CF" w:rsidRPr="69385697">
        <w:rPr>
          <w:rFonts w:ascii="Arial" w:hAnsi="Arial" w:cs="Arial"/>
        </w:rPr>
        <w:t>the IRB</w:t>
      </w:r>
      <w:r w:rsidRPr="69385697">
        <w:rPr>
          <w:rFonts w:ascii="Arial" w:hAnsi="Arial" w:cs="Arial"/>
        </w:rPr>
        <w:t xml:space="preserve"> only replaces the current Network Rail licence fee. It does not affect any other sources of </w:t>
      </w:r>
      <w:r w:rsidR="00592472">
        <w:rPr>
          <w:rFonts w:ascii="Arial" w:hAnsi="Arial" w:cs="Arial"/>
        </w:rPr>
        <w:t xml:space="preserve">the </w:t>
      </w:r>
      <w:r w:rsidRPr="69385697">
        <w:rPr>
          <w:rFonts w:ascii="Arial" w:hAnsi="Arial" w:cs="Arial"/>
        </w:rPr>
        <w:t xml:space="preserve">ORR’s funding, including its Highways funding. </w:t>
      </w:r>
    </w:p>
    <w:p w14:paraId="3595E330" w14:textId="1A579BD2" w:rsidR="00187CBA" w:rsidRPr="005A74E6" w:rsidRDefault="00764DAC" w:rsidP="00FF481F">
      <w:pPr>
        <w:numPr>
          <w:ilvl w:val="0"/>
          <w:numId w:val="38"/>
        </w:numPr>
        <w:spacing w:line="240" w:lineRule="auto"/>
        <w:rPr>
          <w:rFonts w:ascii="Arial" w:hAnsi="Arial" w:cs="Arial"/>
        </w:rPr>
      </w:pPr>
      <w:r>
        <w:rPr>
          <w:rFonts w:ascii="Arial" w:hAnsi="Arial" w:cs="Arial"/>
        </w:rPr>
        <w:t xml:space="preserve">The </w:t>
      </w:r>
      <w:r w:rsidR="00B6591B">
        <w:rPr>
          <w:rFonts w:ascii="Arial" w:hAnsi="Arial" w:cs="Arial"/>
        </w:rPr>
        <w:t>new levy</w:t>
      </w:r>
      <w:r w:rsidR="00187CBA" w:rsidRPr="69385697">
        <w:rPr>
          <w:rFonts w:ascii="Arial" w:hAnsi="Arial" w:cs="Arial"/>
        </w:rPr>
        <w:t xml:space="preserve"> does not affect </w:t>
      </w:r>
      <w:r w:rsidR="00592472">
        <w:rPr>
          <w:rFonts w:ascii="Arial" w:hAnsi="Arial" w:cs="Arial"/>
        </w:rPr>
        <w:t xml:space="preserve">the </w:t>
      </w:r>
      <w:r w:rsidR="00187CBA" w:rsidRPr="69385697">
        <w:rPr>
          <w:rFonts w:ascii="Arial" w:hAnsi="Arial" w:cs="Arial"/>
        </w:rPr>
        <w:t xml:space="preserve">ORR’s external accountability (ORR remains accountable to Parliament for the proper discharge of its statutory functions) and </w:t>
      </w:r>
      <w:r w:rsidR="00B67B56" w:rsidRPr="69385697">
        <w:rPr>
          <w:rFonts w:ascii="Arial" w:hAnsi="Arial" w:cs="Arial"/>
        </w:rPr>
        <w:t xml:space="preserve">is </w:t>
      </w:r>
      <w:r w:rsidR="00187CBA" w:rsidRPr="69385697">
        <w:rPr>
          <w:rFonts w:ascii="Arial" w:hAnsi="Arial" w:cs="Arial"/>
        </w:rPr>
        <w:t>consistent with Cabinet Office guidance and HMT’s Managing Public Money principles.</w:t>
      </w:r>
    </w:p>
    <w:p w14:paraId="04530371" w14:textId="77777777" w:rsidR="00187CBA" w:rsidRPr="005A74E6" w:rsidRDefault="00187CBA" w:rsidP="00BC3855">
      <w:pPr>
        <w:spacing w:line="240" w:lineRule="auto"/>
        <w:ind w:hanging="142"/>
        <w:rPr>
          <w:rFonts w:ascii="Arial" w:hAnsi="Arial" w:cs="Arial"/>
          <w:u w:val="single"/>
        </w:rPr>
      </w:pPr>
      <w:r w:rsidRPr="005A74E6">
        <w:rPr>
          <w:rFonts w:ascii="Arial" w:hAnsi="Arial" w:cs="Arial"/>
          <w:u w:val="single"/>
        </w:rPr>
        <w:t>Justification for the procedure</w:t>
      </w:r>
    </w:p>
    <w:p w14:paraId="12974828" w14:textId="444E629D" w:rsidR="00DA720A" w:rsidRDefault="00187CBA" w:rsidP="00FF481F">
      <w:pPr>
        <w:numPr>
          <w:ilvl w:val="0"/>
          <w:numId w:val="38"/>
        </w:numPr>
        <w:spacing w:line="240" w:lineRule="auto"/>
        <w:rPr>
          <w:rFonts w:ascii="Arial" w:hAnsi="Arial" w:cs="Arial"/>
        </w:rPr>
      </w:pPr>
      <w:r w:rsidRPr="21A47636">
        <w:rPr>
          <w:rFonts w:ascii="Arial" w:hAnsi="Arial" w:cs="Arial"/>
        </w:rPr>
        <w:t xml:space="preserve">N/A. This power does not require a </w:t>
      </w:r>
      <w:r w:rsidR="006B5B97" w:rsidRPr="21A47636">
        <w:rPr>
          <w:rFonts w:ascii="Arial" w:hAnsi="Arial" w:cs="Arial"/>
        </w:rPr>
        <w:t>Statutory Instrument</w:t>
      </w:r>
      <w:r w:rsidR="00716F15" w:rsidRPr="21A47636">
        <w:rPr>
          <w:rFonts w:ascii="Arial" w:hAnsi="Arial" w:cs="Arial"/>
        </w:rPr>
        <w:t>.</w:t>
      </w:r>
      <w:r w:rsidR="009E02B3" w:rsidRPr="21A47636">
        <w:rPr>
          <w:rFonts w:ascii="Arial" w:hAnsi="Arial" w:cs="Arial"/>
        </w:rPr>
        <w:t xml:space="preserve"> </w:t>
      </w:r>
      <w:r w:rsidRPr="21A47636">
        <w:rPr>
          <w:rFonts w:ascii="Arial" w:hAnsi="Arial" w:cs="Arial"/>
        </w:rPr>
        <w:t xml:space="preserve">This power gives ORR the ability to issue a levy on </w:t>
      </w:r>
      <w:r w:rsidR="00C501CF" w:rsidRPr="21A47636">
        <w:rPr>
          <w:rFonts w:ascii="Arial" w:hAnsi="Arial" w:cs="Arial"/>
        </w:rPr>
        <w:t xml:space="preserve">the IRB </w:t>
      </w:r>
      <w:r w:rsidRPr="21A47636">
        <w:rPr>
          <w:rFonts w:ascii="Arial" w:hAnsi="Arial" w:cs="Arial"/>
        </w:rPr>
        <w:t>via a notice.</w:t>
      </w:r>
    </w:p>
    <w:p w14:paraId="71D63A88" w14:textId="77777777" w:rsidR="00DA720A" w:rsidRDefault="00DA720A" w:rsidP="000140C3">
      <w:pPr>
        <w:spacing w:line="240" w:lineRule="auto"/>
        <w:rPr>
          <w:rFonts w:ascii="Arial" w:hAnsi="Arial" w:cs="Arial"/>
        </w:rPr>
      </w:pPr>
      <w:r>
        <w:rPr>
          <w:rFonts w:ascii="Arial" w:hAnsi="Arial" w:cs="Arial"/>
        </w:rPr>
        <w:br w:type="page"/>
      </w:r>
    </w:p>
    <w:p w14:paraId="15E4D532" w14:textId="0F18F0B8" w:rsidR="00DA720A" w:rsidRDefault="00DA720A" w:rsidP="000140C3">
      <w:pPr>
        <w:pStyle w:val="Heading2"/>
        <w:spacing w:line="240" w:lineRule="auto"/>
        <w:rPr>
          <w:bCs/>
        </w:rPr>
      </w:pPr>
      <w:bookmarkStart w:id="11" w:name="_Toc159244034"/>
      <w:r w:rsidRPr="00CE3398">
        <w:t>POWER</w:t>
      </w:r>
      <w:r w:rsidR="00151817">
        <w:t xml:space="preserve"> 3</w:t>
      </w:r>
      <w:r w:rsidRPr="00CE3398">
        <w:t>: To enable the Secretary of State to issue and modify the IRB’s licence.</w:t>
      </w:r>
      <w:bookmarkEnd w:id="11"/>
      <w:r w:rsidRPr="00CE3398">
        <w:t xml:space="preserve"> </w:t>
      </w:r>
      <w:r w:rsidRPr="00CE3398">
        <w:rPr>
          <w:bCs/>
        </w:rPr>
        <w:t xml:space="preserve"> </w:t>
      </w:r>
    </w:p>
    <w:p w14:paraId="06D394F7" w14:textId="77777777" w:rsidR="00DA720A" w:rsidRDefault="00DA720A" w:rsidP="000140C3">
      <w:pPr>
        <w:spacing w:line="240" w:lineRule="auto"/>
        <w:ind w:hanging="142"/>
        <w:jc w:val="both"/>
        <w:rPr>
          <w:rFonts w:ascii="Arial" w:hAnsi="Arial" w:cs="Arial"/>
          <w:b/>
        </w:rPr>
      </w:pPr>
      <w:r w:rsidRPr="00395093">
        <w:rPr>
          <w:rFonts w:ascii="Arial" w:hAnsi="Arial" w:cs="Arial"/>
          <w:b/>
        </w:rPr>
        <w:t>Schedule 1: Licensing of the IRB</w:t>
      </w:r>
    </w:p>
    <w:p w14:paraId="7E068B3D" w14:textId="77777777" w:rsidR="00DA720A" w:rsidRPr="009E5543" w:rsidRDefault="00DA720A" w:rsidP="000140C3">
      <w:pPr>
        <w:autoSpaceDE w:val="0"/>
        <w:autoSpaceDN w:val="0"/>
        <w:adjustRightInd w:val="0"/>
        <w:spacing w:line="240" w:lineRule="auto"/>
        <w:ind w:hanging="142"/>
        <w:jc w:val="both"/>
        <w:rPr>
          <w:rFonts w:ascii="Arial" w:hAnsi="Arial" w:cs="Arial"/>
        </w:rPr>
      </w:pPr>
      <w:r w:rsidRPr="009E5543">
        <w:rPr>
          <w:rFonts w:ascii="Arial" w:hAnsi="Arial" w:cs="Arial"/>
          <w:i/>
        </w:rPr>
        <w:t>Power conferred on</w:t>
      </w:r>
      <w:r w:rsidRPr="009E5543">
        <w:rPr>
          <w:rFonts w:ascii="Arial" w:hAnsi="Arial" w:cs="Arial"/>
        </w:rPr>
        <w:t xml:space="preserve">: </w:t>
      </w:r>
      <w:r>
        <w:rPr>
          <w:rFonts w:ascii="Arial" w:hAnsi="Arial" w:cs="Arial"/>
        </w:rPr>
        <w:t>The Secretary of State for Transport</w:t>
      </w:r>
    </w:p>
    <w:p w14:paraId="5C189640" w14:textId="77777777" w:rsidR="00DA720A" w:rsidRPr="009E5543" w:rsidRDefault="00DA720A" w:rsidP="000140C3">
      <w:pPr>
        <w:autoSpaceDE w:val="0"/>
        <w:autoSpaceDN w:val="0"/>
        <w:adjustRightInd w:val="0"/>
        <w:spacing w:line="240" w:lineRule="auto"/>
        <w:ind w:hanging="142"/>
        <w:jc w:val="both"/>
        <w:rPr>
          <w:rFonts w:ascii="Arial" w:hAnsi="Arial" w:cs="Arial"/>
        </w:rPr>
      </w:pPr>
      <w:r w:rsidRPr="009E5543">
        <w:rPr>
          <w:rFonts w:ascii="Arial" w:hAnsi="Arial" w:cs="Arial"/>
          <w:i/>
        </w:rPr>
        <w:t>Power exercisa</w:t>
      </w:r>
      <w:r>
        <w:rPr>
          <w:rFonts w:ascii="Arial" w:hAnsi="Arial" w:cs="Arial"/>
          <w:i/>
        </w:rPr>
        <w:t>ble</w:t>
      </w:r>
      <w:r w:rsidRPr="009E5543">
        <w:rPr>
          <w:rFonts w:ascii="Arial" w:hAnsi="Arial" w:cs="Arial"/>
          <w:i/>
        </w:rPr>
        <w:t xml:space="preserve"> by</w:t>
      </w:r>
      <w:r w:rsidRPr="009E5543">
        <w:rPr>
          <w:rFonts w:ascii="Arial" w:hAnsi="Arial" w:cs="Arial"/>
        </w:rPr>
        <w:t xml:space="preserve">: </w:t>
      </w:r>
      <w:r>
        <w:rPr>
          <w:rFonts w:ascii="Arial" w:hAnsi="Arial" w:cs="Arial"/>
        </w:rPr>
        <w:t>Issuing and/or modifying of the IRB Licence</w:t>
      </w:r>
    </w:p>
    <w:p w14:paraId="3648EF17" w14:textId="77777777" w:rsidR="00DA720A" w:rsidRPr="009E5543" w:rsidRDefault="00DA720A" w:rsidP="000140C3">
      <w:pPr>
        <w:spacing w:line="240" w:lineRule="auto"/>
        <w:ind w:hanging="142"/>
        <w:jc w:val="both"/>
        <w:rPr>
          <w:rFonts w:ascii="Arial" w:hAnsi="Arial" w:cs="Arial"/>
        </w:rPr>
      </w:pPr>
      <w:r w:rsidRPr="009E5543">
        <w:rPr>
          <w:rFonts w:ascii="Arial" w:hAnsi="Arial" w:cs="Arial"/>
          <w:i/>
        </w:rPr>
        <w:t>Parliamentary Procedure</w:t>
      </w:r>
      <w:r w:rsidRPr="009E5543">
        <w:rPr>
          <w:rFonts w:ascii="Arial" w:hAnsi="Arial" w:cs="Arial"/>
        </w:rPr>
        <w:t xml:space="preserve">: </w:t>
      </w:r>
      <w:r>
        <w:rPr>
          <w:rFonts w:ascii="Arial" w:hAnsi="Arial" w:cs="Arial"/>
        </w:rPr>
        <w:t>None</w:t>
      </w:r>
    </w:p>
    <w:p w14:paraId="27091707" w14:textId="77777777" w:rsidR="00DA720A" w:rsidRDefault="00DA720A" w:rsidP="000140C3">
      <w:pPr>
        <w:spacing w:line="240" w:lineRule="auto"/>
        <w:ind w:hanging="142"/>
        <w:jc w:val="both"/>
        <w:rPr>
          <w:rFonts w:ascii="Arial" w:hAnsi="Arial" w:cs="Arial"/>
          <w:u w:val="single"/>
        </w:rPr>
      </w:pPr>
      <w:r w:rsidRPr="00B413EE">
        <w:rPr>
          <w:rFonts w:ascii="Arial" w:hAnsi="Arial" w:cs="Arial"/>
          <w:u w:val="single"/>
        </w:rPr>
        <w:t>Context and Purpose</w:t>
      </w:r>
    </w:p>
    <w:p w14:paraId="22C540EF" w14:textId="0D505A87" w:rsidR="00DA720A" w:rsidRDefault="00DA720A" w:rsidP="00FF481F">
      <w:pPr>
        <w:pStyle w:val="ListParagraph"/>
        <w:numPr>
          <w:ilvl w:val="0"/>
          <w:numId w:val="39"/>
        </w:numPr>
        <w:spacing w:line="240" w:lineRule="auto"/>
        <w:jc w:val="both"/>
        <w:rPr>
          <w:rFonts w:ascii="Arial" w:hAnsi="Arial" w:cs="Arial"/>
        </w:rPr>
      </w:pPr>
      <w:r w:rsidRPr="69385697">
        <w:rPr>
          <w:rFonts w:ascii="Arial" w:hAnsi="Arial" w:cs="Arial"/>
        </w:rPr>
        <w:t xml:space="preserve">Schedule 1 </w:t>
      </w:r>
      <w:r w:rsidR="009A3F18">
        <w:rPr>
          <w:rFonts w:ascii="Arial" w:hAnsi="Arial" w:cs="Arial"/>
        </w:rPr>
        <w:t xml:space="preserve">to the Bill </w:t>
      </w:r>
      <w:r w:rsidRPr="69385697">
        <w:rPr>
          <w:rFonts w:ascii="Arial" w:hAnsi="Arial" w:cs="Arial"/>
        </w:rPr>
        <w:t>makes amendments to Part 1 of the Railways Act 1993</w:t>
      </w:r>
      <w:r w:rsidR="00565EF4" w:rsidRPr="00565EF4">
        <w:rPr>
          <w:rFonts w:ascii="Arial" w:hAnsi="Arial" w:cs="Arial"/>
        </w:rPr>
        <w:t xml:space="preserve"> </w:t>
      </w:r>
      <w:r w:rsidR="00565EF4">
        <w:rPr>
          <w:rFonts w:ascii="Arial" w:hAnsi="Arial" w:cs="Arial"/>
        </w:rPr>
        <w:t>relating to</w:t>
      </w:r>
      <w:r w:rsidR="00565EF4" w:rsidRPr="69385697">
        <w:rPr>
          <w:rFonts w:ascii="Arial" w:hAnsi="Arial" w:cs="Arial"/>
        </w:rPr>
        <w:t xml:space="preserve"> the licensing of the IRB</w:t>
      </w:r>
      <w:r w:rsidRPr="69385697">
        <w:rPr>
          <w:rFonts w:ascii="Arial" w:hAnsi="Arial" w:cs="Arial"/>
        </w:rPr>
        <w:t>.</w:t>
      </w:r>
      <w:r>
        <w:rPr>
          <w:rFonts w:ascii="Arial" w:hAnsi="Arial" w:cs="Arial"/>
        </w:rPr>
        <w:t xml:space="preserve"> The Bill broadly replicates the </w:t>
      </w:r>
      <w:r w:rsidR="00D6244D">
        <w:rPr>
          <w:rFonts w:ascii="Arial" w:hAnsi="Arial" w:cs="Arial"/>
        </w:rPr>
        <w:t>Secretary of State</w:t>
      </w:r>
      <w:r>
        <w:rPr>
          <w:rFonts w:ascii="Arial" w:hAnsi="Arial" w:cs="Arial"/>
        </w:rPr>
        <w:t>’s existing power to issue a licence</w:t>
      </w:r>
      <w:r w:rsidR="007C0FA6">
        <w:rPr>
          <w:rFonts w:ascii="Arial" w:hAnsi="Arial" w:cs="Arial"/>
        </w:rPr>
        <w:t>;</w:t>
      </w:r>
      <w:r>
        <w:rPr>
          <w:rFonts w:ascii="Arial" w:hAnsi="Arial" w:cs="Arial"/>
        </w:rPr>
        <w:t xml:space="preserve"> however, there are some distinctions.</w:t>
      </w:r>
      <w:r w:rsidRPr="69385697">
        <w:rPr>
          <w:rFonts w:ascii="Arial" w:hAnsi="Arial" w:cs="Arial"/>
        </w:rPr>
        <w:t xml:space="preserve"> </w:t>
      </w:r>
    </w:p>
    <w:p w14:paraId="0458DF0E" w14:textId="77777777" w:rsidR="00DA720A" w:rsidRDefault="00DA720A" w:rsidP="000140C3">
      <w:pPr>
        <w:pStyle w:val="ListParagraph"/>
        <w:spacing w:line="240" w:lineRule="auto"/>
        <w:ind w:left="360" w:hanging="502"/>
        <w:jc w:val="both"/>
        <w:rPr>
          <w:rFonts w:ascii="Arial" w:hAnsi="Arial" w:cs="Arial"/>
        </w:rPr>
      </w:pPr>
    </w:p>
    <w:p w14:paraId="6071C179" w14:textId="5EADB2A6" w:rsidR="00DA720A" w:rsidRDefault="00DA720A" w:rsidP="00FF481F">
      <w:pPr>
        <w:pStyle w:val="ListParagraph"/>
        <w:numPr>
          <w:ilvl w:val="0"/>
          <w:numId w:val="39"/>
        </w:numPr>
        <w:spacing w:line="240" w:lineRule="auto"/>
        <w:jc w:val="both"/>
        <w:rPr>
          <w:rFonts w:ascii="Arial" w:hAnsi="Arial" w:cs="Arial"/>
        </w:rPr>
      </w:pPr>
      <w:r>
        <w:rPr>
          <w:rFonts w:ascii="Arial" w:hAnsi="Arial" w:cs="Arial"/>
        </w:rPr>
        <w:t xml:space="preserve">This is not a delegated power because the power to issue and modify the licence is not legislative in nature. </w:t>
      </w:r>
      <w:r w:rsidRPr="69385697">
        <w:rPr>
          <w:rFonts w:ascii="Arial" w:hAnsi="Arial" w:cs="Arial"/>
        </w:rPr>
        <w:t xml:space="preserve">However, given the intended scope of the licence and its essential role in the functioning of the IRB, it has been included in this memorandum for completeness. </w:t>
      </w:r>
    </w:p>
    <w:p w14:paraId="0718314D" w14:textId="77777777" w:rsidR="00DA720A" w:rsidRPr="0028056B" w:rsidRDefault="00DA720A" w:rsidP="000140C3">
      <w:pPr>
        <w:pStyle w:val="ListParagraph"/>
        <w:spacing w:line="240" w:lineRule="auto"/>
        <w:ind w:left="360"/>
        <w:jc w:val="both"/>
        <w:rPr>
          <w:rFonts w:ascii="Arial" w:hAnsi="Arial" w:cs="Arial"/>
        </w:rPr>
      </w:pPr>
    </w:p>
    <w:p w14:paraId="4628117E" w14:textId="77777777" w:rsidR="00DA720A" w:rsidRPr="001602E0" w:rsidRDefault="00DA720A" w:rsidP="00FF481F">
      <w:pPr>
        <w:pStyle w:val="ListParagraph"/>
        <w:numPr>
          <w:ilvl w:val="0"/>
          <w:numId w:val="39"/>
        </w:numPr>
        <w:autoSpaceDE w:val="0"/>
        <w:autoSpaceDN w:val="0"/>
        <w:adjustRightInd w:val="0"/>
        <w:spacing w:after="0" w:line="240" w:lineRule="auto"/>
        <w:jc w:val="both"/>
        <w:rPr>
          <w:rFonts w:ascii="Arial" w:hAnsi="Arial" w:cs="Arial"/>
          <w:i/>
          <w:iCs/>
        </w:rPr>
      </w:pPr>
      <w:r w:rsidRPr="001602E0">
        <w:rPr>
          <w:rFonts w:ascii="Arial" w:hAnsi="Arial" w:cs="Arial"/>
          <w:i/>
          <w:iCs/>
        </w:rPr>
        <w:t xml:space="preserve">Power to issue the IRB licence </w:t>
      </w:r>
    </w:p>
    <w:p w14:paraId="0A33E34C" w14:textId="63E055D9" w:rsidR="00DA720A" w:rsidRDefault="00DA720A" w:rsidP="000140C3">
      <w:pPr>
        <w:pStyle w:val="ListParagraph"/>
        <w:autoSpaceDE w:val="0"/>
        <w:autoSpaceDN w:val="0"/>
        <w:adjustRightInd w:val="0"/>
        <w:spacing w:after="0" w:line="240" w:lineRule="auto"/>
        <w:ind w:left="360"/>
        <w:jc w:val="both"/>
        <w:rPr>
          <w:rFonts w:ascii="Arial" w:hAnsi="Arial" w:cs="Arial"/>
        </w:rPr>
      </w:pPr>
      <w:r w:rsidRPr="00642259">
        <w:rPr>
          <w:rFonts w:ascii="Arial" w:hAnsi="Arial" w:cs="Arial"/>
        </w:rPr>
        <w:t>New s</w:t>
      </w:r>
      <w:r w:rsidRPr="00FD1AE1">
        <w:rPr>
          <w:rFonts w:ascii="Arial" w:hAnsi="Arial" w:cs="Arial"/>
        </w:rPr>
        <w:t>ubsection 1</w:t>
      </w:r>
      <w:r>
        <w:rPr>
          <w:rFonts w:ascii="Arial" w:hAnsi="Arial" w:cs="Arial"/>
        </w:rPr>
        <w:t>A</w:t>
      </w:r>
      <w:r w:rsidRPr="00803C60">
        <w:rPr>
          <w:rFonts w:ascii="Arial" w:hAnsi="Arial" w:cs="Arial"/>
        </w:rPr>
        <w:t xml:space="preserve"> amends </w:t>
      </w:r>
      <w:r>
        <w:rPr>
          <w:rFonts w:ascii="Arial" w:hAnsi="Arial" w:cs="Arial"/>
        </w:rPr>
        <w:t>s</w:t>
      </w:r>
      <w:r w:rsidRPr="00803C60">
        <w:rPr>
          <w:rFonts w:ascii="Arial" w:hAnsi="Arial" w:cs="Arial"/>
        </w:rPr>
        <w:t xml:space="preserve">ection 8 of the Railways Act 1993 </w:t>
      </w:r>
      <w:r>
        <w:rPr>
          <w:rFonts w:ascii="Arial" w:hAnsi="Arial" w:cs="Arial"/>
        </w:rPr>
        <w:t>so that</w:t>
      </w:r>
      <w:r w:rsidRPr="00803C60">
        <w:rPr>
          <w:rFonts w:ascii="Arial" w:hAnsi="Arial" w:cs="Arial"/>
        </w:rPr>
        <w:t xml:space="preserve"> only </w:t>
      </w:r>
      <w:r>
        <w:rPr>
          <w:rFonts w:ascii="Arial" w:hAnsi="Arial" w:cs="Arial"/>
        </w:rPr>
        <w:t xml:space="preserve">the </w:t>
      </w:r>
      <w:r w:rsidR="00D6244D">
        <w:rPr>
          <w:rFonts w:ascii="Arial" w:hAnsi="Arial" w:cs="Arial"/>
        </w:rPr>
        <w:t>Secretary of State</w:t>
      </w:r>
      <w:r w:rsidRPr="00803C60">
        <w:rPr>
          <w:rFonts w:ascii="Arial" w:hAnsi="Arial" w:cs="Arial"/>
        </w:rPr>
        <w:t xml:space="preserve"> </w:t>
      </w:r>
      <w:r>
        <w:rPr>
          <w:rFonts w:ascii="Arial" w:hAnsi="Arial" w:cs="Arial"/>
        </w:rPr>
        <w:t>has the power to</w:t>
      </w:r>
      <w:r w:rsidRPr="00803C60">
        <w:rPr>
          <w:rFonts w:ascii="Arial" w:hAnsi="Arial" w:cs="Arial"/>
        </w:rPr>
        <w:t xml:space="preserve"> grant a licence to the </w:t>
      </w:r>
      <w:r>
        <w:rPr>
          <w:rFonts w:ascii="Arial" w:hAnsi="Arial" w:cs="Arial"/>
        </w:rPr>
        <w:t>IRB</w:t>
      </w:r>
      <w:r w:rsidRPr="00803C60">
        <w:rPr>
          <w:rFonts w:ascii="Arial" w:hAnsi="Arial" w:cs="Arial"/>
        </w:rPr>
        <w:t>. This removes the ORR</w:t>
      </w:r>
      <w:r>
        <w:rPr>
          <w:rFonts w:ascii="Arial" w:hAnsi="Arial" w:cs="Arial"/>
        </w:rPr>
        <w:t>’s</w:t>
      </w:r>
      <w:r w:rsidRPr="00803C60">
        <w:rPr>
          <w:rFonts w:ascii="Arial" w:hAnsi="Arial" w:cs="Arial"/>
        </w:rPr>
        <w:t xml:space="preserve"> ability to issue a licence to the IRB. The ORR </w:t>
      </w:r>
      <w:r>
        <w:rPr>
          <w:rFonts w:ascii="Arial" w:hAnsi="Arial" w:cs="Arial"/>
        </w:rPr>
        <w:t>will</w:t>
      </w:r>
      <w:r w:rsidRPr="00803C60">
        <w:rPr>
          <w:rFonts w:ascii="Arial" w:hAnsi="Arial" w:cs="Arial"/>
        </w:rPr>
        <w:t xml:space="preserve"> continue to be able to issue the IRB with other types of licence</w:t>
      </w:r>
      <w:r>
        <w:rPr>
          <w:rFonts w:ascii="Arial" w:hAnsi="Arial" w:cs="Arial"/>
        </w:rPr>
        <w:t>s</w:t>
      </w:r>
      <w:r w:rsidRPr="00803C60">
        <w:rPr>
          <w:rFonts w:ascii="Arial" w:hAnsi="Arial" w:cs="Arial"/>
        </w:rPr>
        <w:t xml:space="preserve"> </w:t>
      </w:r>
      <w:r w:rsidR="00B9571B">
        <w:rPr>
          <w:rFonts w:ascii="Arial" w:hAnsi="Arial" w:cs="Arial"/>
        </w:rPr>
        <w:t>and will</w:t>
      </w:r>
      <w:r w:rsidR="00B9571B" w:rsidRPr="00803C60">
        <w:rPr>
          <w:rFonts w:ascii="Arial" w:hAnsi="Arial" w:cs="Arial"/>
        </w:rPr>
        <w:t xml:space="preserve"> retain their existing powers to issue licences to other rail bodies </w:t>
      </w:r>
      <w:r w:rsidRPr="00803C60">
        <w:rPr>
          <w:rFonts w:ascii="Arial" w:hAnsi="Arial" w:cs="Arial"/>
        </w:rPr>
        <w:t xml:space="preserve">under </w:t>
      </w:r>
      <w:r w:rsidR="00BF7BB6">
        <w:rPr>
          <w:rFonts w:ascii="Arial" w:hAnsi="Arial" w:cs="Arial"/>
        </w:rPr>
        <w:t>a</w:t>
      </w:r>
      <w:r w:rsidRPr="00803C60">
        <w:rPr>
          <w:rFonts w:ascii="Arial" w:hAnsi="Arial" w:cs="Arial"/>
        </w:rPr>
        <w:t xml:space="preserve"> </w:t>
      </w:r>
      <w:r w:rsidR="00BF7BB6">
        <w:rPr>
          <w:rFonts w:ascii="Arial" w:hAnsi="Arial" w:cs="Arial"/>
        </w:rPr>
        <w:t>g</w:t>
      </w:r>
      <w:r w:rsidRPr="00803C60">
        <w:rPr>
          <w:rFonts w:ascii="Arial" w:hAnsi="Arial" w:cs="Arial"/>
        </w:rPr>
        <w:t xml:space="preserve">eneral </w:t>
      </w:r>
      <w:r w:rsidR="00BF7BB6">
        <w:rPr>
          <w:rFonts w:ascii="Arial" w:hAnsi="Arial" w:cs="Arial"/>
        </w:rPr>
        <w:t>a</w:t>
      </w:r>
      <w:r w:rsidRPr="00803C60">
        <w:rPr>
          <w:rFonts w:ascii="Arial" w:hAnsi="Arial" w:cs="Arial"/>
        </w:rPr>
        <w:t xml:space="preserve">uthority given by the </w:t>
      </w:r>
      <w:r w:rsidR="00D6244D">
        <w:rPr>
          <w:rFonts w:ascii="Arial" w:hAnsi="Arial" w:cs="Arial"/>
        </w:rPr>
        <w:t>Secretary of State</w:t>
      </w:r>
      <w:r w:rsidR="009D2CD4">
        <w:rPr>
          <w:rFonts w:ascii="Arial" w:hAnsi="Arial" w:cs="Arial"/>
        </w:rPr>
        <w:t xml:space="preserve"> under section 8(1)(</w:t>
      </w:r>
      <w:r w:rsidR="000E03D5">
        <w:rPr>
          <w:rFonts w:ascii="Arial" w:hAnsi="Arial" w:cs="Arial"/>
        </w:rPr>
        <w:t>b</w:t>
      </w:r>
      <w:r w:rsidR="009D2CD4">
        <w:rPr>
          <w:rFonts w:ascii="Arial" w:hAnsi="Arial" w:cs="Arial"/>
        </w:rPr>
        <w:t>)</w:t>
      </w:r>
      <w:r w:rsidR="002E01A9">
        <w:rPr>
          <w:rFonts w:ascii="Arial" w:hAnsi="Arial" w:cs="Arial"/>
        </w:rPr>
        <w:t xml:space="preserve"> (“the General Authority”)</w:t>
      </w:r>
      <w:r w:rsidRPr="00803C60">
        <w:rPr>
          <w:rFonts w:ascii="Arial" w:hAnsi="Arial" w:cs="Arial"/>
        </w:rPr>
        <w:t xml:space="preserve">. </w:t>
      </w:r>
    </w:p>
    <w:p w14:paraId="03A389E5" w14:textId="77777777" w:rsidR="00DA720A" w:rsidRPr="00803C60" w:rsidRDefault="00DA720A" w:rsidP="000140C3">
      <w:pPr>
        <w:pStyle w:val="ListParagraph"/>
        <w:autoSpaceDE w:val="0"/>
        <w:autoSpaceDN w:val="0"/>
        <w:adjustRightInd w:val="0"/>
        <w:spacing w:after="0" w:line="240" w:lineRule="auto"/>
        <w:ind w:left="360"/>
        <w:jc w:val="both"/>
        <w:rPr>
          <w:rFonts w:ascii="Arial" w:hAnsi="Arial" w:cs="Arial"/>
        </w:rPr>
      </w:pPr>
    </w:p>
    <w:p w14:paraId="33EDBAE8" w14:textId="77777777" w:rsidR="00DA720A" w:rsidRPr="001602E0" w:rsidRDefault="00DA720A" w:rsidP="00FF481F">
      <w:pPr>
        <w:pStyle w:val="ListParagraph"/>
        <w:numPr>
          <w:ilvl w:val="0"/>
          <w:numId w:val="39"/>
        </w:numPr>
        <w:autoSpaceDE w:val="0"/>
        <w:autoSpaceDN w:val="0"/>
        <w:adjustRightInd w:val="0"/>
        <w:spacing w:after="0" w:line="240" w:lineRule="auto"/>
        <w:jc w:val="both"/>
        <w:rPr>
          <w:rFonts w:ascii="Arial" w:hAnsi="Arial" w:cs="Arial"/>
          <w:i/>
          <w:iCs/>
        </w:rPr>
      </w:pPr>
      <w:r w:rsidRPr="001602E0">
        <w:rPr>
          <w:rFonts w:ascii="Arial" w:hAnsi="Arial" w:cs="Arial"/>
          <w:i/>
          <w:iCs/>
        </w:rPr>
        <w:t xml:space="preserve">Power to amend the IRB licence </w:t>
      </w:r>
    </w:p>
    <w:p w14:paraId="42283045" w14:textId="47BBD3E0" w:rsidR="00DA720A" w:rsidRPr="00803C60" w:rsidRDefault="00DA720A" w:rsidP="000140C3">
      <w:pPr>
        <w:pStyle w:val="ListParagraph"/>
        <w:autoSpaceDE w:val="0"/>
        <w:autoSpaceDN w:val="0"/>
        <w:adjustRightInd w:val="0"/>
        <w:spacing w:after="0" w:line="240" w:lineRule="auto"/>
        <w:ind w:left="426"/>
        <w:jc w:val="both"/>
        <w:rPr>
          <w:rFonts w:ascii="Arial" w:hAnsi="Arial" w:cs="Arial"/>
        </w:rPr>
      </w:pPr>
      <w:r w:rsidRPr="00642259">
        <w:rPr>
          <w:rFonts w:ascii="Arial" w:hAnsi="Arial" w:cs="Arial"/>
        </w:rPr>
        <w:t xml:space="preserve">New </w:t>
      </w:r>
      <w:r>
        <w:rPr>
          <w:rFonts w:ascii="Arial" w:hAnsi="Arial" w:cs="Arial"/>
        </w:rPr>
        <w:t>s</w:t>
      </w:r>
      <w:r w:rsidRPr="005D5742">
        <w:rPr>
          <w:rFonts w:ascii="Arial" w:hAnsi="Arial" w:cs="Arial"/>
        </w:rPr>
        <w:t>ection 12A</w:t>
      </w:r>
      <w:r w:rsidRPr="00803C60">
        <w:rPr>
          <w:rFonts w:ascii="Arial" w:hAnsi="Arial" w:cs="Arial"/>
        </w:rPr>
        <w:t xml:space="preserve"> </w:t>
      </w:r>
      <w:r>
        <w:rPr>
          <w:rFonts w:ascii="Arial" w:hAnsi="Arial" w:cs="Arial"/>
        </w:rPr>
        <w:t>allows</w:t>
      </w:r>
      <w:r w:rsidRPr="00803C60">
        <w:rPr>
          <w:rFonts w:ascii="Arial" w:hAnsi="Arial" w:cs="Arial"/>
        </w:rPr>
        <w:t xml:space="preserve"> the </w:t>
      </w:r>
      <w:r w:rsidR="00D6244D">
        <w:rPr>
          <w:rFonts w:ascii="Arial" w:hAnsi="Arial" w:cs="Arial"/>
        </w:rPr>
        <w:t>Secretary of State</w:t>
      </w:r>
      <w:r w:rsidRPr="00803C60">
        <w:rPr>
          <w:rFonts w:ascii="Arial" w:hAnsi="Arial" w:cs="Arial"/>
        </w:rPr>
        <w:t xml:space="preserve"> to amend the conditions of the </w:t>
      </w:r>
      <w:r>
        <w:rPr>
          <w:rFonts w:ascii="Arial" w:hAnsi="Arial" w:cs="Arial"/>
        </w:rPr>
        <w:t xml:space="preserve">IRB’s </w:t>
      </w:r>
      <w:r w:rsidRPr="00803C60">
        <w:rPr>
          <w:rFonts w:ascii="Arial" w:hAnsi="Arial" w:cs="Arial"/>
        </w:rPr>
        <w:t>licence</w:t>
      </w:r>
      <w:r>
        <w:rPr>
          <w:rFonts w:ascii="Arial" w:hAnsi="Arial" w:cs="Arial"/>
        </w:rPr>
        <w:t xml:space="preserve">. It specifies the steps the </w:t>
      </w:r>
      <w:r w:rsidR="00D6244D">
        <w:rPr>
          <w:rFonts w:ascii="Arial" w:hAnsi="Arial" w:cs="Arial"/>
        </w:rPr>
        <w:t>Secretary of State</w:t>
      </w:r>
      <w:r>
        <w:rPr>
          <w:rFonts w:ascii="Arial" w:hAnsi="Arial" w:cs="Arial"/>
        </w:rPr>
        <w:t xml:space="preserve"> must take prior to modifying the licence.</w:t>
      </w:r>
      <w:r w:rsidR="00B547EF">
        <w:rPr>
          <w:rFonts w:ascii="Arial" w:hAnsi="Arial" w:cs="Arial"/>
        </w:rPr>
        <w:t xml:space="preserve"> </w:t>
      </w:r>
      <w:r w:rsidRPr="005D7490">
        <w:rPr>
          <w:rFonts w:ascii="Arial" w:hAnsi="Arial" w:cs="Arial"/>
        </w:rPr>
        <w:t xml:space="preserve">These include requirements for the </w:t>
      </w:r>
      <w:r w:rsidR="00D6244D">
        <w:rPr>
          <w:rFonts w:ascii="Arial" w:hAnsi="Arial" w:cs="Arial"/>
        </w:rPr>
        <w:t>Secretary of State</w:t>
      </w:r>
      <w:r>
        <w:rPr>
          <w:rFonts w:ascii="Arial" w:hAnsi="Arial" w:cs="Arial"/>
        </w:rPr>
        <w:t xml:space="preserve"> </w:t>
      </w:r>
      <w:r w:rsidRPr="005D7490">
        <w:rPr>
          <w:rFonts w:ascii="Arial" w:hAnsi="Arial" w:cs="Arial"/>
        </w:rPr>
        <w:t>to give notice before making modifications to the licence, to set out why modifications are proposed, and to provide at least 28 days (from the date of publication of the notice) for interested parties to make representations or objections to the proposed modifications.</w:t>
      </w:r>
      <w:r>
        <w:rPr>
          <w:rFonts w:ascii="Arial" w:hAnsi="Arial" w:cs="Arial"/>
        </w:rPr>
        <w:t xml:space="preserve"> </w:t>
      </w:r>
      <w:r w:rsidRPr="00803C60">
        <w:rPr>
          <w:rFonts w:ascii="Arial" w:hAnsi="Arial" w:cs="Arial"/>
        </w:rPr>
        <w:t xml:space="preserve">The </w:t>
      </w:r>
      <w:r w:rsidR="00D6244D">
        <w:rPr>
          <w:rFonts w:ascii="Arial" w:hAnsi="Arial" w:cs="Arial"/>
        </w:rPr>
        <w:t>Secretary of State</w:t>
      </w:r>
      <w:r w:rsidRPr="00803C60">
        <w:rPr>
          <w:rFonts w:ascii="Arial" w:hAnsi="Arial" w:cs="Arial"/>
        </w:rPr>
        <w:t xml:space="preserve"> will not need to obtain the IRB’s consent to make </w:t>
      </w:r>
      <w:r>
        <w:rPr>
          <w:rFonts w:ascii="Arial" w:hAnsi="Arial" w:cs="Arial"/>
        </w:rPr>
        <w:t>any changes</w:t>
      </w:r>
      <w:r w:rsidRPr="00803C60">
        <w:rPr>
          <w:rFonts w:ascii="Arial" w:hAnsi="Arial" w:cs="Arial"/>
        </w:rPr>
        <w:t xml:space="preserve"> under section 12A. </w:t>
      </w:r>
      <w:r w:rsidRPr="00826F3D">
        <w:rPr>
          <w:rFonts w:ascii="Arial" w:hAnsi="Arial" w:cs="Arial"/>
        </w:rPr>
        <w:t>The ORR will continue to be able to amend the IRB’s licence with the consent of the IRB.</w:t>
      </w:r>
    </w:p>
    <w:p w14:paraId="1AD0A6AD" w14:textId="77777777" w:rsidR="00DA720A" w:rsidRPr="009349D5" w:rsidRDefault="00DA720A" w:rsidP="000140C3">
      <w:pPr>
        <w:pStyle w:val="ListParagraph"/>
        <w:autoSpaceDE w:val="0"/>
        <w:autoSpaceDN w:val="0"/>
        <w:adjustRightInd w:val="0"/>
        <w:spacing w:after="0" w:line="240" w:lineRule="auto"/>
        <w:ind w:left="426" w:hanging="426"/>
        <w:jc w:val="both"/>
        <w:rPr>
          <w:rFonts w:ascii="Arial" w:hAnsi="Arial" w:cs="Arial"/>
        </w:rPr>
      </w:pPr>
    </w:p>
    <w:p w14:paraId="51970BFF" w14:textId="77777777" w:rsidR="00DA720A" w:rsidRDefault="00DA720A" w:rsidP="000140C3">
      <w:pPr>
        <w:spacing w:line="240" w:lineRule="auto"/>
        <w:ind w:left="426" w:hanging="568"/>
        <w:jc w:val="both"/>
        <w:rPr>
          <w:rFonts w:ascii="Arial" w:hAnsi="Arial" w:cs="Arial"/>
          <w:u w:val="single"/>
        </w:rPr>
      </w:pPr>
      <w:r w:rsidRPr="00B413EE">
        <w:rPr>
          <w:rFonts w:ascii="Arial" w:hAnsi="Arial" w:cs="Arial"/>
          <w:u w:val="single"/>
        </w:rPr>
        <w:t>Justification for taking the power</w:t>
      </w:r>
    </w:p>
    <w:p w14:paraId="2AB4049D" w14:textId="78E48EDD" w:rsidR="00DA720A" w:rsidRDefault="00DA720A" w:rsidP="00FF481F">
      <w:pPr>
        <w:pStyle w:val="ListParagraph"/>
        <w:numPr>
          <w:ilvl w:val="0"/>
          <w:numId w:val="39"/>
        </w:numPr>
        <w:spacing w:line="240" w:lineRule="auto"/>
        <w:jc w:val="both"/>
        <w:rPr>
          <w:rFonts w:ascii="Arial" w:hAnsi="Arial" w:cs="Arial"/>
        </w:rPr>
      </w:pPr>
      <w:r w:rsidRPr="69385697">
        <w:rPr>
          <w:rFonts w:ascii="Arial" w:hAnsi="Arial" w:cs="Arial"/>
        </w:rPr>
        <w:t xml:space="preserve">Although the </w:t>
      </w:r>
      <w:r w:rsidR="00D6244D">
        <w:rPr>
          <w:rFonts w:ascii="Arial" w:hAnsi="Arial" w:cs="Arial"/>
        </w:rPr>
        <w:t>Secretary of State</w:t>
      </w:r>
      <w:r w:rsidRPr="69385697">
        <w:rPr>
          <w:rFonts w:ascii="Arial" w:hAnsi="Arial" w:cs="Arial"/>
        </w:rPr>
        <w:t xml:space="preserve"> could issue the licence under current legislation, the Bill will give the </w:t>
      </w:r>
      <w:r w:rsidR="00D6244D">
        <w:rPr>
          <w:rFonts w:ascii="Arial" w:hAnsi="Arial" w:cs="Arial"/>
        </w:rPr>
        <w:t>Secretary of State</w:t>
      </w:r>
      <w:r>
        <w:rPr>
          <w:rFonts w:ascii="Arial" w:hAnsi="Arial" w:cs="Arial"/>
        </w:rPr>
        <w:t xml:space="preserve"> </w:t>
      </w:r>
      <w:r w:rsidRPr="69385697">
        <w:rPr>
          <w:rFonts w:ascii="Arial" w:hAnsi="Arial" w:cs="Arial"/>
        </w:rPr>
        <w:t>the power to amend the IRB licence from time to time and change the relationship with the C</w:t>
      </w:r>
      <w:r w:rsidR="000D2186">
        <w:rPr>
          <w:rFonts w:ascii="Arial" w:hAnsi="Arial" w:cs="Arial"/>
        </w:rPr>
        <w:t xml:space="preserve">ompetition and </w:t>
      </w:r>
      <w:r w:rsidRPr="69385697">
        <w:rPr>
          <w:rFonts w:ascii="Arial" w:hAnsi="Arial" w:cs="Arial"/>
        </w:rPr>
        <w:t>M</w:t>
      </w:r>
      <w:r w:rsidR="000D2186">
        <w:rPr>
          <w:rFonts w:ascii="Arial" w:hAnsi="Arial" w:cs="Arial"/>
        </w:rPr>
        <w:t xml:space="preserve">arkets </w:t>
      </w:r>
      <w:r w:rsidRPr="69385697">
        <w:rPr>
          <w:rFonts w:ascii="Arial" w:hAnsi="Arial" w:cs="Arial"/>
        </w:rPr>
        <w:t>A</w:t>
      </w:r>
      <w:r w:rsidR="000D2186">
        <w:rPr>
          <w:rFonts w:ascii="Arial" w:hAnsi="Arial" w:cs="Arial"/>
        </w:rPr>
        <w:t>uthority (CMA)</w:t>
      </w:r>
      <w:r w:rsidRPr="69385697">
        <w:rPr>
          <w:rFonts w:ascii="Arial" w:hAnsi="Arial" w:cs="Arial"/>
        </w:rPr>
        <w:t xml:space="preserve"> for this type of body. The </w:t>
      </w:r>
      <w:r>
        <w:rPr>
          <w:rFonts w:ascii="Arial" w:hAnsi="Arial" w:cs="Arial"/>
        </w:rPr>
        <w:t>Bill creates</w:t>
      </w:r>
      <w:r w:rsidRPr="69385697">
        <w:rPr>
          <w:rFonts w:ascii="Arial" w:hAnsi="Arial" w:cs="Arial"/>
        </w:rPr>
        <w:t xml:space="preserve"> a specific category of body (the IRB) which will have </w:t>
      </w:r>
      <w:r>
        <w:rPr>
          <w:rFonts w:ascii="Arial" w:hAnsi="Arial" w:cs="Arial"/>
        </w:rPr>
        <w:t>a specific type of</w:t>
      </w:r>
      <w:r w:rsidRPr="69385697">
        <w:rPr>
          <w:rFonts w:ascii="Arial" w:hAnsi="Arial" w:cs="Arial"/>
        </w:rPr>
        <w:t xml:space="preserve"> </w:t>
      </w:r>
      <w:r>
        <w:rPr>
          <w:rFonts w:ascii="Arial" w:hAnsi="Arial" w:cs="Arial"/>
        </w:rPr>
        <w:t xml:space="preserve">network </w:t>
      </w:r>
      <w:r w:rsidRPr="69385697">
        <w:rPr>
          <w:rFonts w:ascii="Arial" w:hAnsi="Arial" w:cs="Arial"/>
        </w:rPr>
        <w:t>licence</w:t>
      </w:r>
      <w:r>
        <w:rPr>
          <w:rFonts w:ascii="Arial" w:hAnsi="Arial" w:cs="Arial"/>
        </w:rPr>
        <w:t xml:space="preserve"> and will not be exempt from having a licence in future</w:t>
      </w:r>
      <w:r w:rsidRPr="69385697">
        <w:rPr>
          <w:rFonts w:ascii="Arial" w:hAnsi="Arial" w:cs="Arial"/>
        </w:rPr>
        <w:t xml:space="preserve">. </w:t>
      </w:r>
    </w:p>
    <w:p w14:paraId="5721BFBE" w14:textId="77777777" w:rsidR="00DA720A" w:rsidRPr="0028056B" w:rsidRDefault="00DA720A" w:rsidP="000140C3">
      <w:pPr>
        <w:pStyle w:val="ListParagraph"/>
        <w:spacing w:line="240" w:lineRule="auto"/>
        <w:ind w:left="426" w:hanging="426"/>
        <w:jc w:val="both"/>
        <w:rPr>
          <w:rFonts w:ascii="Arial" w:hAnsi="Arial" w:cs="Arial"/>
        </w:rPr>
      </w:pPr>
    </w:p>
    <w:p w14:paraId="44C5CB84" w14:textId="77777777" w:rsidR="00DA720A" w:rsidRPr="001602E0" w:rsidRDefault="00DA720A" w:rsidP="00FF481F">
      <w:pPr>
        <w:pStyle w:val="ListParagraph"/>
        <w:numPr>
          <w:ilvl w:val="0"/>
          <w:numId w:val="39"/>
        </w:numPr>
        <w:autoSpaceDE w:val="0"/>
        <w:autoSpaceDN w:val="0"/>
        <w:adjustRightInd w:val="0"/>
        <w:spacing w:after="0" w:line="240" w:lineRule="auto"/>
        <w:jc w:val="both"/>
        <w:rPr>
          <w:rFonts w:ascii="Arial" w:hAnsi="Arial" w:cs="Arial"/>
          <w:i/>
          <w:iCs/>
        </w:rPr>
      </w:pPr>
      <w:r w:rsidRPr="001602E0">
        <w:rPr>
          <w:rFonts w:ascii="Arial" w:hAnsi="Arial" w:cs="Arial"/>
          <w:i/>
          <w:iCs/>
        </w:rPr>
        <w:t xml:space="preserve">Power to issue the IRB licence </w:t>
      </w:r>
    </w:p>
    <w:p w14:paraId="731D6B94" w14:textId="0D54A348" w:rsidR="00DA720A" w:rsidRDefault="00DA720A" w:rsidP="0012662D">
      <w:pPr>
        <w:pStyle w:val="ListParagraph"/>
        <w:autoSpaceDE w:val="0"/>
        <w:autoSpaceDN w:val="0"/>
        <w:adjustRightInd w:val="0"/>
        <w:spacing w:after="0" w:line="240" w:lineRule="auto"/>
        <w:ind w:left="284"/>
        <w:jc w:val="both"/>
        <w:rPr>
          <w:rFonts w:ascii="Arial" w:hAnsi="Arial" w:cs="Arial"/>
        </w:rPr>
      </w:pPr>
      <w:r w:rsidRPr="008E367B">
        <w:rPr>
          <w:rFonts w:ascii="Arial" w:hAnsi="Arial" w:cs="Arial"/>
        </w:rPr>
        <w:t xml:space="preserve">To </w:t>
      </w:r>
      <w:r>
        <w:rPr>
          <w:rFonts w:ascii="Arial" w:hAnsi="Arial" w:cs="Arial"/>
        </w:rPr>
        <w:t>deliver the policy, there</w:t>
      </w:r>
      <w:r w:rsidRPr="00FB747F">
        <w:rPr>
          <w:rFonts w:ascii="Arial" w:hAnsi="Arial" w:cs="Arial"/>
        </w:rPr>
        <w:t xml:space="preserve"> needs to be a clear line of accountability between the IRB and the </w:t>
      </w:r>
      <w:r w:rsidR="00D6244D">
        <w:rPr>
          <w:rFonts w:ascii="Arial" w:hAnsi="Arial" w:cs="Arial"/>
        </w:rPr>
        <w:t>Secretary of State</w:t>
      </w:r>
      <w:r w:rsidRPr="00FB747F">
        <w:rPr>
          <w:rFonts w:ascii="Arial" w:hAnsi="Arial" w:cs="Arial"/>
        </w:rPr>
        <w:t xml:space="preserve">. The </w:t>
      </w:r>
      <w:r>
        <w:rPr>
          <w:rFonts w:ascii="Arial" w:hAnsi="Arial" w:cs="Arial"/>
        </w:rPr>
        <w:t>DfT</w:t>
      </w:r>
      <w:r w:rsidRPr="00FB747F">
        <w:rPr>
          <w:rFonts w:ascii="Arial" w:hAnsi="Arial" w:cs="Arial"/>
        </w:rPr>
        <w:t xml:space="preserve"> therefore consider it appropriate and necessary for the </w:t>
      </w:r>
      <w:r w:rsidR="00D6244D">
        <w:rPr>
          <w:rFonts w:ascii="Arial" w:hAnsi="Arial" w:cs="Arial"/>
        </w:rPr>
        <w:t>Secretary of State</w:t>
      </w:r>
      <w:r w:rsidRPr="00FB747F">
        <w:rPr>
          <w:rFonts w:ascii="Arial" w:hAnsi="Arial" w:cs="Arial"/>
        </w:rPr>
        <w:t xml:space="preserve"> to issue the IRB </w:t>
      </w:r>
      <w:r>
        <w:rPr>
          <w:rFonts w:ascii="Arial" w:hAnsi="Arial" w:cs="Arial"/>
        </w:rPr>
        <w:t>l</w:t>
      </w:r>
      <w:r w:rsidRPr="00FB747F">
        <w:rPr>
          <w:rFonts w:ascii="Arial" w:hAnsi="Arial" w:cs="Arial"/>
        </w:rPr>
        <w:t xml:space="preserve">icence and to restrict this power to the </w:t>
      </w:r>
      <w:r w:rsidR="00D6244D">
        <w:rPr>
          <w:rFonts w:ascii="Arial" w:hAnsi="Arial" w:cs="Arial"/>
        </w:rPr>
        <w:t>Secretary of State</w:t>
      </w:r>
      <w:r w:rsidRPr="00FB747F">
        <w:rPr>
          <w:rFonts w:ascii="Arial" w:hAnsi="Arial" w:cs="Arial"/>
        </w:rPr>
        <w:t xml:space="preserve"> alone.</w:t>
      </w:r>
      <w:r w:rsidR="00B547EF">
        <w:rPr>
          <w:rFonts w:ascii="Arial" w:hAnsi="Arial" w:cs="Arial"/>
        </w:rPr>
        <w:t xml:space="preserve"> </w:t>
      </w:r>
    </w:p>
    <w:p w14:paraId="4AB50ACB" w14:textId="77777777" w:rsidR="00DA720A" w:rsidRPr="00FB747F" w:rsidRDefault="00DA720A" w:rsidP="000140C3">
      <w:pPr>
        <w:pStyle w:val="ListParagraph"/>
        <w:autoSpaceDE w:val="0"/>
        <w:autoSpaceDN w:val="0"/>
        <w:adjustRightInd w:val="0"/>
        <w:spacing w:after="0" w:line="240" w:lineRule="auto"/>
        <w:ind w:left="426" w:hanging="426"/>
        <w:jc w:val="both"/>
        <w:rPr>
          <w:rFonts w:ascii="Arial" w:hAnsi="Arial" w:cs="Arial"/>
        </w:rPr>
      </w:pPr>
    </w:p>
    <w:p w14:paraId="6141FDBB" w14:textId="7B2D681C" w:rsidR="00CE362B" w:rsidRDefault="00DA720A" w:rsidP="00DA1A51">
      <w:pPr>
        <w:pStyle w:val="ListParagraph"/>
        <w:numPr>
          <w:ilvl w:val="0"/>
          <w:numId w:val="39"/>
        </w:numPr>
        <w:autoSpaceDE w:val="0"/>
        <w:autoSpaceDN w:val="0"/>
        <w:adjustRightInd w:val="0"/>
        <w:spacing w:after="0" w:line="240" w:lineRule="auto"/>
        <w:jc w:val="both"/>
        <w:rPr>
          <w:rFonts w:ascii="Arial" w:hAnsi="Arial" w:cs="Arial"/>
        </w:rPr>
      </w:pPr>
      <w:r w:rsidRPr="69385697">
        <w:rPr>
          <w:rFonts w:ascii="Arial" w:hAnsi="Arial" w:cs="Arial"/>
        </w:rPr>
        <w:t xml:space="preserve">The requirement for the IRB’s licence to be granted by the </w:t>
      </w:r>
      <w:r w:rsidR="00D6244D">
        <w:rPr>
          <w:rFonts w:ascii="Arial" w:hAnsi="Arial" w:cs="Arial"/>
        </w:rPr>
        <w:t>Secretary of State</w:t>
      </w:r>
      <w:r w:rsidRPr="69385697">
        <w:rPr>
          <w:rFonts w:ascii="Arial" w:hAnsi="Arial" w:cs="Arial"/>
        </w:rPr>
        <w:t xml:space="preserve"> could in theory be achieved through a change to the General Authority and a surrender of the current Network Rail network licence with the agreement of the ORR under section 8(6)</w:t>
      </w:r>
      <w:r>
        <w:rPr>
          <w:rFonts w:ascii="Arial" w:hAnsi="Arial" w:cs="Arial"/>
        </w:rPr>
        <w:t xml:space="preserve"> of the Railways Act 1993</w:t>
      </w:r>
      <w:r w:rsidRPr="69385697">
        <w:rPr>
          <w:rFonts w:ascii="Arial" w:hAnsi="Arial" w:cs="Arial"/>
        </w:rPr>
        <w:t>. However, an amendment to the General Authority will not be sufficient to deliver the</w:t>
      </w:r>
      <w:r w:rsidR="0024136E">
        <w:rPr>
          <w:rFonts w:ascii="Arial" w:hAnsi="Arial" w:cs="Arial"/>
        </w:rPr>
        <w:t xml:space="preserve"> desired</w:t>
      </w:r>
      <w:r w:rsidRPr="69385697">
        <w:rPr>
          <w:rFonts w:ascii="Arial" w:hAnsi="Arial" w:cs="Arial"/>
        </w:rPr>
        <w:t xml:space="preserve"> policy because</w:t>
      </w:r>
      <w:r>
        <w:rPr>
          <w:rFonts w:ascii="Arial" w:hAnsi="Arial" w:cs="Arial"/>
        </w:rPr>
        <w:t xml:space="preserve"> </w:t>
      </w:r>
      <w:r w:rsidRPr="009F20BC">
        <w:rPr>
          <w:rFonts w:ascii="Arial" w:hAnsi="Arial" w:cs="Arial"/>
        </w:rPr>
        <w:t xml:space="preserve">it neither </w:t>
      </w:r>
      <w:r w:rsidRPr="002100C9">
        <w:rPr>
          <w:rFonts w:ascii="Arial" w:hAnsi="Arial" w:cs="Arial"/>
        </w:rPr>
        <w:t>give</w:t>
      </w:r>
      <w:r>
        <w:rPr>
          <w:rFonts w:ascii="Arial" w:hAnsi="Arial" w:cs="Arial"/>
        </w:rPr>
        <w:t>s</w:t>
      </w:r>
      <w:r w:rsidRPr="002100C9">
        <w:rPr>
          <w:rFonts w:ascii="Arial" w:hAnsi="Arial" w:cs="Arial"/>
        </w:rPr>
        <w:t xml:space="preserve"> the </w:t>
      </w:r>
      <w:r w:rsidR="00D6244D">
        <w:rPr>
          <w:rFonts w:ascii="Arial" w:hAnsi="Arial" w:cs="Arial"/>
        </w:rPr>
        <w:t>Secretary of State</w:t>
      </w:r>
      <w:r>
        <w:rPr>
          <w:rFonts w:ascii="Arial" w:hAnsi="Arial" w:cs="Arial"/>
        </w:rPr>
        <w:t xml:space="preserve"> </w:t>
      </w:r>
      <w:r w:rsidRPr="002100C9">
        <w:rPr>
          <w:rFonts w:ascii="Arial" w:hAnsi="Arial" w:cs="Arial"/>
        </w:rPr>
        <w:t>the power to amend the licence from time to time</w:t>
      </w:r>
      <w:r w:rsidR="00E54DF4">
        <w:rPr>
          <w:rFonts w:ascii="Arial" w:hAnsi="Arial" w:cs="Arial"/>
        </w:rPr>
        <w:t>,</w:t>
      </w:r>
      <w:r w:rsidRPr="002100C9">
        <w:rPr>
          <w:rFonts w:ascii="Arial" w:hAnsi="Arial" w:cs="Arial"/>
        </w:rPr>
        <w:t xml:space="preserve"> nor remove</w:t>
      </w:r>
      <w:r>
        <w:rPr>
          <w:rFonts w:ascii="Arial" w:hAnsi="Arial" w:cs="Arial"/>
        </w:rPr>
        <w:t>s</w:t>
      </w:r>
      <w:r w:rsidRPr="002100C9">
        <w:rPr>
          <w:rFonts w:ascii="Arial" w:hAnsi="Arial" w:cs="Arial"/>
        </w:rPr>
        <w:t xml:space="preserve"> the ability of the ORR to refer a matter to the CMA</w:t>
      </w:r>
      <w:r w:rsidRPr="69385697">
        <w:rPr>
          <w:rFonts w:ascii="Arial" w:hAnsi="Arial" w:cs="Arial"/>
        </w:rPr>
        <w:t xml:space="preserve">. </w:t>
      </w:r>
      <w:r w:rsidR="00E11C9C" w:rsidRPr="00E11C9C">
        <w:rPr>
          <w:rFonts w:ascii="Arial" w:hAnsi="Arial" w:cs="Arial"/>
        </w:rPr>
        <w:t xml:space="preserve"> </w:t>
      </w:r>
      <w:r w:rsidR="00E11C9C" w:rsidRPr="69385697">
        <w:rPr>
          <w:rFonts w:ascii="Arial" w:hAnsi="Arial" w:cs="Arial"/>
        </w:rPr>
        <w:t xml:space="preserve">The Bill </w:t>
      </w:r>
      <w:r w:rsidR="00E11C9C">
        <w:rPr>
          <w:rFonts w:ascii="Arial" w:hAnsi="Arial" w:cs="Arial"/>
        </w:rPr>
        <w:t xml:space="preserve">also </w:t>
      </w:r>
      <w:r w:rsidR="00E11C9C" w:rsidRPr="69385697">
        <w:rPr>
          <w:rFonts w:ascii="Arial" w:hAnsi="Arial" w:cs="Arial"/>
        </w:rPr>
        <w:t>includes additional requirements on the content of the IRB licence</w:t>
      </w:r>
      <w:r w:rsidR="00FF481F">
        <w:rPr>
          <w:rFonts w:ascii="Arial" w:hAnsi="Arial" w:cs="Arial"/>
        </w:rPr>
        <w:t>.</w:t>
      </w:r>
    </w:p>
    <w:p w14:paraId="5E07FB0E" w14:textId="77777777" w:rsidR="00250129" w:rsidRDefault="00250129" w:rsidP="00FF481F">
      <w:pPr>
        <w:pStyle w:val="ListParagraph"/>
        <w:autoSpaceDE w:val="0"/>
        <w:autoSpaceDN w:val="0"/>
        <w:adjustRightInd w:val="0"/>
        <w:spacing w:after="0" w:line="240" w:lineRule="auto"/>
        <w:ind w:left="360"/>
        <w:jc w:val="both"/>
        <w:rPr>
          <w:rFonts w:ascii="Arial" w:hAnsi="Arial" w:cs="Arial"/>
        </w:rPr>
      </w:pPr>
    </w:p>
    <w:p w14:paraId="75E8255D" w14:textId="7F2E259D" w:rsidR="00905585" w:rsidRPr="00FF481F" w:rsidRDefault="004412AD" w:rsidP="00DA1A51">
      <w:pPr>
        <w:pStyle w:val="ListParagraph"/>
        <w:numPr>
          <w:ilvl w:val="0"/>
          <w:numId w:val="39"/>
        </w:numPr>
        <w:autoSpaceDE w:val="0"/>
        <w:autoSpaceDN w:val="0"/>
        <w:adjustRightInd w:val="0"/>
        <w:spacing w:after="0" w:line="240" w:lineRule="auto"/>
        <w:jc w:val="both"/>
        <w:rPr>
          <w:rFonts w:ascii="Arial" w:hAnsi="Arial" w:cs="Arial"/>
          <w:i/>
          <w:iCs/>
        </w:rPr>
      </w:pPr>
      <w:r w:rsidRPr="00FF481F">
        <w:rPr>
          <w:rFonts w:ascii="Arial" w:hAnsi="Arial" w:cs="Arial"/>
          <w:i/>
          <w:iCs/>
        </w:rPr>
        <w:t>Pow</w:t>
      </w:r>
      <w:r w:rsidR="007100C5">
        <w:rPr>
          <w:rFonts w:ascii="Arial" w:hAnsi="Arial" w:cs="Arial"/>
          <w:i/>
          <w:iCs/>
        </w:rPr>
        <w:t>e</w:t>
      </w:r>
      <w:r w:rsidRPr="00FF481F">
        <w:rPr>
          <w:rFonts w:ascii="Arial" w:hAnsi="Arial" w:cs="Arial"/>
          <w:i/>
          <w:iCs/>
        </w:rPr>
        <w:t>r to amend the licence</w:t>
      </w:r>
    </w:p>
    <w:p w14:paraId="1E6BFBAB" w14:textId="00F70D92" w:rsidR="00DA720A" w:rsidRDefault="00E11C9C" w:rsidP="00FF481F">
      <w:pPr>
        <w:pStyle w:val="ListParagraph"/>
        <w:autoSpaceDE w:val="0"/>
        <w:autoSpaceDN w:val="0"/>
        <w:adjustRightInd w:val="0"/>
        <w:spacing w:after="0" w:line="240" w:lineRule="auto"/>
        <w:ind w:left="360"/>
        <w:jc w:val="both"/>
        <w:rPr>
          <w:rFonts w:ascii="Arial" w:hAnsi="Arial" w:cs="Arial"/>
        </w:rPr>
      </w:pPr>
      <w:r>
        <w:rPr>
          <w:rFonts w:ascii="Arial" w:hAnsi="Arial" w:cs="Arial"/>
        </w:rPr>
        <w:t>The Bill</w:t>
      </w:r>
      <w:r w:rsidR="00DA720A" w:rsidRPr="69385697">
        <w:rPr>
          <w:rFonts w:ascii="Arial" w:hAnsi="Arial" w:cs="Arial"/>
        </w:rPr>
        <w:t xml:space="preserve"> gives the </w:t>
      </w:r>
      <w:r w:rsidR="00D6244D">
        <w:rPr>
          <w:rFonts w:ascii="Arial" w:hAnsi="Arial" w:cs="Arial"/>
        </w:rPr>
        <w:t>Secretary of State</w:t>
      </w:r>
      <w:r w:rsidR="00DA720A" w:rsidRPr="69385697">
        <w:rPr>
          <w:rFonts w:ascii="Arial" w:hAnsi="Arial" w:cs="Arial"/>
        </w:rPr>
        <w:t xml:space="preserve"> the power to amend the IRB licence from time to time, removing the requirement for the consent of the licence holder. Instead, the </w:t>
      </w:r>
      <w:r w:rsidR="00D6244D">
        <w:rPr>
          <w:rFonts w:ascii="Arial" w:hAnsi="Arial" w:cs="Arial"/>
        </w:rPr>
        <w:t>Secretary of State</w:t>
      </w:r>
      <w:r w:rsidR="00DA720A" w:rsidRPr="69385697">
        <w:rPr>
          <w:rFonts w:ascii="Arial" w:hAnsi="Arial" w:cs="Arial"/>
        </w:rPr>
        <w:t xml:space="preserve"> will consider representations and/or objections from the licensee and other interested parties through public consultation on the licence. The DfT considers a change in legislation a more transparent way of effecting change. </w:t>
      </w:r>
    </w:p>
    <w:p w14:paraId="2FA29482" w14:textId="77777777" w:rsidR="00DA720A" w:rsidRPr="00FB747F" w:rsidRDefault="00DA720A" w:rsidP="000140C3">
      <w:pPr>
        <w:pStyle w:val="ListParagraph"/>
        <w:autoSpaceDE w:val="0"/>
        <w:autoSpaceDN w:val="0"/>
        <w:adjustRightInd w:val="0"/>
        <w:spacing w:after="0" w:line="240" w:lineRule="auto"/>
        <w:ind w:left="426" w:hanging="426"/>
        <w:jc w:val="both"/>
        <w:rPr>
          <w:rFonts w:ascii="Arial" w:hAnsi="Arial" w:cs="Arial"/>
        </w:rPr>
      </w:pPr>
    </w:p>
    <w:p w14:paraId="17BBE7E0" w14:textId="00991243" w:rsidR="00DA720A" w:rsidRPr="0012662D" w:rsidRDefault="00DA720A">
      <w:pPr>
        <w:pStyle w:val="ListParagraph"/>
        <w:numPr>
          <w:ilvl w:val="0"/>
          <w:numId w:val="39"/>
        </w:numPr>
        <w:autoSpaceDE w:val="0"/>
        <w:autoSpaceDN w:val="0"/>
        <w:adjustRightInd w:val="0"/>
        <w:spacing w:after="0" w:line="240" w:lineRule="auto"/>
        <w:ind w:left="426"/>
        <w:jc w:val="both"/>
        <w:rPr>
          <w:rFonts w:ascii="Arial" w:hAnsi="Arial" w:cs="Arial"/>
        </w:rPr>
      </w:pPr>
      <w:r w:rsidRPr="0012662D">
        <w:rPr>
          <w:rFonts w:ascii="Arial" w:hAnsi="Arial" w:cs="Arial"/>
        </w:rPr>
        <w:t xml:space="preserve">In the current system, only the ORR has the power to modify licences, and only by consent of the licence holder, or through referral to the CMA. This reflects the common arrangement at the time of privatisation when most railway companies would be private entities and having an independent, impartial, and consistent regulator able to modify licences would give confidence to investors and markets. The legal process for modifying licences is set out in sections 12 - 16 of the Railways Act 1993. </w:t>
      </w:r>
    </w:p>
    <w:p w14:paraId="1EBB310D" w14:textId="77777777" w:rsidR="00DA720A" w:rsidRPr="00642259" w:rsidRDefault="00DA720A" w:rsidP="000140C3">
      <w:pPr>
        <w:autoSpaceDE w:val="0"/>
        <w:autoSpaceDN w:val="0"/>
        <w:adjustRightInd w:val="0"/>
        <w:spacing w:after="0" w:line="240" w:lineRule="auto"/>
        <w:ind w:left="426" w:hanging="426"/>
        <w:jc w:val="both"/>
        <w:rPr>
          <w:rFonts w:ascii="Arial" w:hAnsi="Arial" w:cs="Arial"/>
        </w:rPr>
      </w:pPr>
    </w:p>
    <w:p w14:paraId="0E558DCD" w14:textId="19ADE5B5" w:rsidR="00DA720A" w:rsidRDefault="00DA720A" w:rsidP="00FF481F">
      <w:pPr>
        <w:pStyle w:val="ListParagraph"/>
        <w:numPr>
          <w:ilvl w:val="0"/>
          <w:numId w:val="39"/>
        </w:numPr>
        <w:autoSpaceDE w:val="0"/>
        <w:autoSpaceDN w:val="0"/>
        <w:adjustRightInd w:val="0"/>
        <w:spacing w:after="0" w:line="240" w:lineRule="auto"/>
        <w:jc w:val="both"/>
        <w:rPr>
          <w:rFonts w:ascii="Arial" w:hAnsi="Arial" w:cs="Arial"/>
        </w:rPr>
      </w:pPr>
      <w:r w:rsidRPr="69385697">
        <w:rPr>
          <w:rFonts w:ascii="Arial" w:hAnsi="Arial" w:cs="Arial"/>
        </w:rPr>
        <w:t xml:space="preserve">To fulfil our policy objectives, the DfT considers it necessary to extend the power to modify the IRB’s licence to the </w:t>
      </w:r>
      <w:r w:rsidR="00D6244D">
        <w:rPr>
          <w:rFonts w:ascii="Arial" w:hAnsi="Arial" w:cs="Arial"/>
        </w:rPr>
        <w:t>Secretary of State</w:t>
      </w:r>
      <w:r w:rsidRPr="69385697">
        <w:rPr>
          <w:rFonts w:ascii="Arial" w:hAnsi="Arial" w:cs="Arial"/>
        </w:rPr>
        <w:t xml:space="preserve">. This will facilitate the </w:t>
      </w:r>
      <w:r w:rsidR="00D6244D">
        <w:rPr>
          <w:rFonts w:ascii="Arial" w:hAnsi="Arial" w:cs="Arial"/>
        </w:rPr>
        <w:t>Secretary of State</w:t>
      </w:r>
      <w:r>
        <w:rPr>
          <w:rFonts w:ascii="Arial" w:hAnsi="Arial" w:cs="Arial"/>
        </w:rPr>
        <w:t>’s</w:t>
      </w:r>
      <w:r w:rsidRPr="69385697">
        <w:rPr>
          <w:rFonts w:ascii="Arial" w:hAnsi="Arial" w:cs="Arial"/>
        </w:rPr>
        <w:t xml:space="preserve"> role as issuer of the licence and ensure that the line of accountability from the IRB to the </w:t>
      </w:r>
      <w:r w:rsidR="00D6244D">
        <w:rPr>
          <w:rFonts w:ascii="Arial" w:hAnsi="Arial" w:cs="Arial"/>
        </w:rPr>
        <w:t>Secretary of State</w:t>
      </w:r>
      <w:r w:rsidRPr="69385697">
        <w:rPr>
          <w:rFonts w:ascii="Arial" w:hAnsi="Arial" w:cs="Arial"/>
        </w:rPr>
        <w:t xml:space="preserve"> is clear. In extending this power to </w:t>
      </w:r>
      <w:r>
        <w:rPr>
          <w:rFonts w:ascii="Arial" w:hAnsi="Arial" w:cs="Arial"/>
        </w:rPr>
        <w:t xml:space="preserve">the </w:t>
      </w:r>
      <w:r w:rsidR="00D6244D">
        <w:rPr>
          <w:rFonts w:ascii="Arial" w:hAnsi="Arial" w:cs="Arial"/>
        </w:rPr>
        <w:t>Secretary of State</w:t>
      </w:r>
      <w:r>
        <w:rPr>
          <w:rFonts w:ascii="Arial" w:hAnsi="Arial" w:cs="Arial"/>
        </w:rPr>
        <w:t>,</w:t>
      </w:r>
      <w:r w:rsidRPr="69385697">
        <w:rPr>
          <w:rFonts w:ascii="Arial" w:hAnsi="Arial" w:cs="Arial"/>
        </w:rPr>
        <w:t xml:space="preserve"> the requirement to give notice and publicly consult on the licence, to allow interested parties and the wider public to express their opinion before making amendments to the licence</w:t>
      </w:r>
      <w:r>
        <w:rPr>
          <w:rFonts w:ascii="Arial" w:hAnsi="Arial" w:cs="Arial"/>
        </w:rPr>
        <w:t xml:space="preserve"> </w:t>
      </w:r>
      <w:r w:rsidRPr="69385697">
        <w:rPr>
          <w:rFonts w:ascii="Arial" w:hAnsi="Arial" w:cs="Arial"/>
        </w:rPr>
        <w:t xml:space="preserve">will be retained. </w:t>
      </w:r>
    </w:p>
    <w:p w14:paraId="032DAF4B" w14:textId="77777777" w:rsidR="00DA720A" w:rsidRPr="006F26A8" w:rsidRDefault="00DA720A" w:rsidP="000140C3">
      <w:pPr>
        <w:pStyle w:val="ListParagraph"/>
        <w:autoSpaceDE w:val="0"/>
        <w:autoSpaceDN w:val="0"/>
        <w:adjustRightInd w:val="0"/>
        <w:spacing w:after="0" w:line="240" w:lineRule="auto"/>
        <w:ind w:left="426" w:hanging="426"/>
        <w:jc w:val="both"/>
        <w:rPr>
          <w:rFonts w:ascii="Arial" w:hAnsi="Arial" w:cs="Arial"/>
        </w:rPr>
      </w:pPr>
    </w:p>
    <w:p w14:paraId="0AAA7E1B" w14:textId="77777777" w:rsidR="00DA720A" w:rsidRDefault="00DA720A" w:rsidP="00FF481F">
      <w:pPr>
        <w:pStyle w:val="ListParagraph"/>
        <w:numPr>
          <w:ilvl w:val="0"/>
          <w:numId w:val="39"/>
        </w:numPr>
        <w:autoSpaceDE w:val="0"/>
        <w:autoSpaceDN w:val="0"/>
        <w:adjustRightInd w:val="0"/>
        <w:spacing w:after="0" w:line="240" w:lineRule="auto"/>
        <w:jc w:val="both"/>
        <w:rPr>
          <w:rFonts w:ascii="Arial" w:hAnsi="Arial" w:cs="Arial"/>
        </w:rPr>
      </w:pPr>
      <w:r>
        <w:rPr>
          <w:rFonts w:ascii="Arial" w:hAnsi="Arial" w:cs="Arial"/>
        </w:rPr>
        <w:t xml:space="preserve">The </w:t>
      </w:r>
      <w:r w:rsidRPr="69385697">
        <w:rPr>
          <w:rFonts w:ascii="Arial" w:hAnsi="Arial" w:cs="Arial"/>
        </w:rPr>
        <w:t xml:space="preserve">ORR will retain powers to make modifications to the IRB licence where it has relevant technical expertise, subject to consent by the licence holder. </w:t>
      </w:r>
    </w:p>
    <w:p w14:paraId="49B48B95" w14:textId="77777777" w:rsidR="00DA720A" w:rsidRPr="0028056B" w:rsidRDefault="00DA720A" w:rsidP="000140C3">
      <w:pPr>
        <w:pStyle w:val="ListParagraph"/>
        <w:spacing w:line="240" w:lineRule="auto"/>
        <w:ind w:left="426" w:hanging="426"/>
        <w:rPr>
          <w:rFonts w:ascii="Arial" w:hAnsi="Arial" w:cs="Arial"/>
        </w:rPr>
      </w:pPr>
    </w:p>
    <w:p w14:paraId="2E5B9F53" w14:textId="4B955948" w:rsidR="00DA720A" w:rsidRPr="00873501" w:rsidRDefault="00DA720A" w:rsidP="00FF481F">
      <w:pPr>
        <w:pStyle w:val="ListParagraph"/>
        <w:numPr>
          <w:ilvl w:val="0"/>
          <w:numId w:val="39"/>
        </w:numPr>
        <w:autoSpaceDE w:val="0"/>
        <w:autoSpaceDN w:val="0"/>
        <w:adjustRightInd w:val="0"/>
        <w:spacing w:after="0" w:line="240" w:lineRule="auto"/>
        <w:jc w:val="both"/>
        <w:rPr>
          <w:rFonts w:ascii="Arial" w:hAnsi="Arial" w:cs="Arial"/>
        </w:rPr>
      </w:pPr>
      <w:r w:rsidRPr="69385697">
        <w:rPr>
          <w:rFonts w:ascii="Arial" w:hAnsi="Arial" w:cs="Arial"/>
        </w:rPr>
        <w:t xml:space="preserve">The DfT considers it necessary and appropriate to disable the power of the CMA from being able to modify the IRB licence. As the </w:t>
      </w:r>
      <w:r w:rsidR="00D6244D">
        <w:rPr>
          <w:rFonts w:ascii="Arial" w:hAnsi="Arial" w:cs="Arial"/>
        </w:rPr>
        <w:t>Secretary of State</w:t>
      </w:r>
      <w:r w:rsidRPr="69385697">
        <w:rPr>
          <w:rFonts w:ascii="Arial" w:hAnsi="Arial" w:cs="Arial"/>
        </w:rPr>
        <w:t xml:space="preserve"> will be the authority on whether the terms of the IRB licence are in the public interest and will be able to directly amend the IRB licence, the CMA’s separate supervisory role is being removed.</w:t>
      </w:r>
    </w:p>
    <w:p w14:paraId="0BFBF34B" w14:textId="77777777" w:rsidR="00DA720A" w:rsidRPr="00B413EE" w:rsidRDefault="00DA720A" w:rsidP="000140C3">
      <w:pPr>
        <w:pStyle w:val="ListParagraph"/>
        <w:autoSpaceDE w:val="0"/>
        <w:autoSpaceDN w:val="0"/>
        <w:adjustRightInd w:val="0"/>
        <w:spacing w:after="0" w:line="240" w:lineRule="auto"/>
        <w:ind w:left="426" w:hanging="426"/>
        <w:jc w:val="both"/>
        <w:rPr>
          <w:rFonts w:ascii="Arial" w:hAnsi="Arial" w:cs="Arial"/>
          <w:u w:val="single"/>
        </w:rPr>
      </w:pPr>
    </w:p>
    <w:p w14:paraId="5BB14A4D" w14:textId="77777777" w:rsidR="00DA720A" w:rsidRDefault="00DA720A" w:rsidP="000140C3">
      <w:pPr>
        <w:spacing w:line="240" w:lineRule="auto"/>
        <w:ind w:left="426" w:hanging="568"/>
        <w:jc w:val="both"/>
        <w:rPr>
          <w:rFonts w:ascii="Arial" w:hAnsi="Arial" w:cs="Arial"/>
          <w:u w:val="single"/>
        </w:rPr>
      </w:pPr>
      <w:r w:rsidRPr="00B413EE">
        <w:rPr>
          <w:rFonts w:ascii="Arial" w:hAnsi="Arial" w:cs="Arial"/>
          <w:u w:val="single"/>
        </w:rPr>
        <w:t>Justification for the procedure</w:t>
      </w:r>
      <w:r w:rsidRPr="009E5543">
        <w:rPr>
          <w:rFonts w:ascii="Arial" w:hAnsi="Arial" w:cs="Arial"/>
          <w:u w:val="single"/>
        </w:rPr>
        <w:t xml:space="preserve"> </w:t>
      </w:r>
    </w:p>
    <w:p w14:paraId="3B7C65CF" w14:textId="2BE6205B" w:rsidR="00DA720A" w:rsidRPr="00410418" w:rsidRDefault="00DA720A" w:rsidP="00FF481F">
      <w:pPr>
        <w:pStyle w:val="ListParagraph"/>
        <w:numPr>
          <w:ilvl w:val="0"/>
          <w:numId w:val="39"/>
        </w:numPr>
        <w:spacing w:line="240" w:lineRule="auto"/>
        <w:jc w:val="both"/>
        <w:rPr>
          <w:rFonts w:ascii="Arial" w:hAnsi="Arial" w:cs="Arial"/>
        </w:rPr>
      </w:pPr>
      <w:r w:rsidRPr="00410418">
        <w:rPr>
          <w:rStyle w:val="normaltextrun"/>
          <w:rFonts w:ascii="Arial" w:hAnsi="Arial" w:cs="Arial"/>
          <w:shd w:val="clear" w:color="auto" w:fill="FFFFFF"/>
        </w:rPr>
        <w:t xml:space="preserve">Existing powers to issue and amend the licence under section 8 and 12 of the Railways Act 1993 are not subject to parliamentary scrutiny. The </w:t>
      </w:r>
      <w:r w:rsidR="000A7F4E">
        <w:rPr>
          <w:rStyle w:val="normaltextrun"/>
          <w:rFonts w:ascii="Arial" w:hAnsi="Arial" w:cs="Arial"/>
          <w:shd w:val="clear" w:color="auto" w:fill="FFFFFF"/>
        </w:rPr>
        <w:t>d</w:t>
      </w:r>
      <w:r w:rsidRPr="00410418">
        <w:rPr>
          <w:rStyle w:val="normaltextrun"/>
          <w:rFonts w:ascii="Arial" w:hAnsi="Arial" w:cs="Arial"/>
          <w:shd w:val="clear" w:color="auto" w:fill="FFFFFF"/>
        </w:rPr>
        <w:t xml:space="preserve">epartment </w:t>
      </w:r>
      <w:r>
        <w:rPr>
          <w:rStyle w:val="normaltextrun"/>
          <w:rFonts w:ascii="Arial" w:hAnsi="Arial" w:cs="Arial"/>
          <w:shd w:val="clear" w:color="auto" w:fill="FFFFFF"/>
        </w:rPr>
        <w:t xml:space="preserve">does not </w:t>
      </w:r>
      <w:r w:rsidRPr="00410418">
        <w:rPr>
          <w:rStyle w:val="normaltextrun"/>
          <w:rFonts w:ascii="Arial" w:hAnsi="Arial" w:cs="Arial"/>
          <w:shd w:val="clear" w:color="auto" w:fill="FFFFFF"/>
        </w:rPr>
        <w:t>consider</w:t>
      </w:r>
      <w:r>
        <w:rPr>
          <w:rStyle w:val="normaltextrun"/>
          <w:rFonts w:ascii="Arial" w:hAnsi="Arial" w:cs="Arial"/>
          <w:shd w:val="clear" w:color="auto" w:fill="FFFFFF"/>
        </w:rPr>
        <w:t xml:space="preserve"> </w:t>
      </w:r>
      <w:r w:rsidRPr="00410418">
        <w:rPr>
          <w:rStyle w:val="normaltextrun"/>
          <w:rFonts w:ascii="Arial" w:hAnsi="Arial" w:cs="Arial"/>
          <w:shd w:val="clear" w:color="auto" w:fill="FFFFFF"/>
        </w:rPr>
        <w:t xml:space="preserve">that this approach </w:t>
      </w:r>
      <w:r>
        <w:rPr>
          <w:rStyle w:val="normaltextrun"/>
          <w:rFonts w:ascii="Arial" w:hAnsi="Arial" w:cs="Arial"/>
          <w:shd w:val="clear" w:color="auto" w:fill="FFFFFF"/>
        </w:rPr>
        <w:t>needs</w:t>
      </w:r>
      <w:r w:rsidRPr="00410418">
        <w:rPr>
          <w:rStyle w:val="normaltextrun"/>
          <w:rFonts w:ascii="Arial" w:hAnsi="Arial" w:cs="Arial"/>
          <w:shd w:val="clear" w:color="auto" w:fill="FFFFFF"/>
        </w:rPr>
        <w:t xml:space="preserve"> to change</w:t>
      </w:r>
      <w:r w:rsidRPr="0FF1DB6C">
        <w:rPr>
          <w:rStyle w:val="normaltextrun"/>
          <w:rFonts w:ascii="Arial" w:hAnsi="Arial" w:cs="Arial"/>
        </w:rPr>
        <w:t>. T</w:t>
      </w:r>
      <w:r w:rsidRPr="00410418">
        <w:rPr>
          <w:rStyle w:val="normaltextrun"/>
          <w:rFonts w:ascii="Arial" w:hAnsi="Arial" w:cs="Arial"/>
          <w:shd w:val="clear" w:color="auto" w:fill="FFFFFF"/>
        </w:rPr>
        <w:t xml:space="preserve">he process for issuing and amending the IRB </w:t>
      </w:r>
      <w:r w:rsidRPr="0FF1DB6C">
        <w:rPr>
          <w:rStyle w:val="normaltextrun"/>
          <w:rFonts w:ascii="Arial" w:hAnsi="Arial" w:cs="Arial"/>
        </w:rPr>
        <w:t xml:space="preserve">licence </w:t>
      </w:r>
      <w:r w:rsidRPr="00410418">
        <w:rPr>
          <w:rStyle w:val="normaltextrun"/>
          <w:rFonts w:ascii="Arial" w:hAnsi="Arial" w:cs="Arial"/>
          <w:shd w:val="clear" w:color="auto" w:fill="FFFFFF"/>
        </w:rPr>
        <w:t xml:space="preserve">will ensure the appropriate level of transparency by requiring the </w:t>
      </w:r>
      <w:r w:rsidR="00D6244D">
        <w:rPr>
          <w:rStyle w:val="normaltextrun"/>
          <w:rFonts w:ascii="Arial" w:hAnsi="Arial" w:cs="Arial"/>
        </w:rPr>
        <w:t>Secretary of State</w:t>
      </w:r>
      <w:r w:rsidRPr="0FF1DB6C">
        <w:rPr>
          <w:rStyle w:val="normaltextrun"/>
          <w:rFonts w:ascii="Arial" w:hAnsi="Arial" w:cs="Arial"/>
        </w:rPr>
        <w:t xml:space="preserve"> </w:t>
      </w:r>
      <w:r w:rsidRPr="00410418">
        <w:rPr>
          <w:rStyle w:val="normaltextrun"/>
          <w:rFonts w:ascii="Arial" w:hAnsi="Arial" w:cs="Arial"/>
          <w:shd w:val="clear" w:color="auto" w:fill="FFFFFF"/>
        </w:rPr>
        <w:t>to communicate publicly</w:t>
      </w:r>
      <w:r w:rsidRPr="69385697">
        <w:rPr>
          <w:rStyle w:val="normaltextrun"/>
          <w:rFonts w:ascii="Arial" w:hAnsi="Arial" w:cs="Arial"/>
        </w:rPr>
        <w:t xml:space="preserve"> their </w:t>
      </w:r>
      <w:r w:rsidRPr="00410418">
        <w:rPr>
          <w:rStyle w:val="normaltextrun"/>
          <w:rFonts w:ascii="Arial" w:hAnsi="Arial" w:cs="Arial"/>
          <w:shd w:val="clear" w:color="auto" w:fill="FFFFFF"/>
        </w:rPr>
        <w:t>intent to modify the</w:t>
      </w:r>
      <w:r w:rsidRPr="0FF1DB6C">
        <w:rPr>
          <w:rStyle w:val="normaltextrun"/>
          <w:rFonts w:ascii="Arial" w:hAnsi="Arial" w:cs="Arial"/>
        </w:rPr>
        <w:t xml:space="preserve"> l</w:t>
      </w:r>
      <w:r w:rsidRPr="00410418">
        <w:rPr>
          <w:rStyle w:val="normaltextrun"/>
          <w:rFonts w:ascii="Arial" w:hAnsi="Arial" w:cs="Arial"/>
          <w:shd w:val="clear" w:color="auto" w:fill="FFFFFF"/>
        </w:rPr>
        <w:t>icence and specify the reasons.</w:t>
      </w:r>
      <w:r w:rsidRPr="0FF1DB6C">
        <w:rPr>
          <w:rStyle w:val="normaltextrun"/>
          <w:rFonts w:ascii="Arial" w:hAnsi="Arial" w:cs="Arial"/>
        </w:rPr>
        <w:t xml:space="preserve"> </w:t>
      </w:r>
      <w:r w:rsidRPr="00410418">
        <w:rPr>
          <w:rStyle w:val="normaltextrun"/>
          <w:rFonts w:ascii="Arial" w:hAnsi="Arial" w:cs="Arial"/>
          <w:shd w:val="clear" w:color="auto" w:fill="FFFFFF"/>
        </w:rPr>
        <w:t>It will also allow interested parties to opine th</w:t>
      </w:r>
      <w:r w:rsidR="007D6BAA">
        <w:rPr>
          <w:rStyle w:val="normaltextrun"/>
          <w:rFonts w:ascii="Arial" w:hAnsi="Arial" w:cs="Arial"/>
          <w:shd w:val="clear" w:color="auto" w:fill="FFFFFF"/>
        </w:rPr>
        <w:t>r</w:t>
      </w:r>
      <w:r w:rsidRPr="00410418">
        <w:rPr>
          <w:rStyle w:val="normaltextrun"/>
          <w:rFonts w:ascii="Arial" w:hAnsi="Arial" w:cs="Arial"/>
          <w:shd w:val="clear" w:color="auto" w:fill="FFFFFF"/>
        </w:rPr>
        <w:t>ough a broad public consultation.</w:t>
      </w:r>
      <w:r w:rsidRPr="00410418">
        <w:rPr>
          <w:rStyle w:val="eop"/>
          <w:rFonts w:ascii="Arial" w:hAnsi="Arial" w:cs="Arial"/>
          <w:shd w:val="clear" w:color="auto" w:fill="FFFFFF"/>
        </w:rPr>
        <w:t> </w:t>
      </w:r>
    </w:p>
    <w:p w14:paraId="2E5A7703" w14:textId="77777777" w:rsidR="00DA720A" w:rsidRDefault="00DA720A" w:rsidP="000140C3">
      <w:pPr>
        <w:spacing w:line="240" w:lineRule="auto"/>
        <w:rPr>
          <w:rFonts w:ascii="Arial" w:hAnsi="Arial" w:cs="Arial"/>
          <w:bCs/>
        </w:rPr>
      </w:pPr>
      <w:r>
        <w:rPr>
          <w:rFonts w:ascii="Arial" w:hAnsi="Arial" w:cs="Arial"/>
          <w:bCs/>
        </w:rPr>
        <w:br w:type="page"/>
      </w:r>
    </w:p>
    <w:p w14:paraId="3A316BD0" w14:textId="5985421C" w:rsidR="00001B46" w:rsidRDefault="00001B46" w:rsidP="000140C3">
      <w:pPr>
        <w:pStyle w:val="Heading1"/>
        <w:spacing w:line="240" w:lineRule="auto"/>
      </w:pPr>
      <w:bookmarkStart w:id="12" w:name="_Toc159244035"/>
      <w:r w:rsidRPr="00095B03">
        <w:t xml:space="preserve">PART </w:t>
      </w:r>
      <w:r>
        <w:t>C</w:t>
      </w:r>
      <w:bookmarkEnd w:id="12"/>
    </w:p>
    <w:p w14:paraId="1501EF1F" w14:textId="77777777" w:rsidR="00001B46" w:rsidRPr="001602E0" w:rsidRDefault="00001B46" w:rsidP="000140C3">
      <w:pPr>
        <w:spacing w:line="240" w:lineRule="auto"/>
        <w:ind w:left="-142"/>
        <w:jc w:val="center"/>
        <w:rPr>
          <w:rFonts w:ascii="Arial" w:hAnsi="Arial" w:cs="Arial"/>
          <w:bCs/>
          <w:i/>
          <w:iCs/>
        </w:rPr>
      </w:pPr>
      <w:r w:rsidRPr="001602E0">
        <w:rPr>
          <w:rFonts w:ascii="Arial" w:hAnsi="Arial" w:cs="Arial"/>
          <w:bCs/>
          <w:i/>
          <w:iCs/>
        </w:rPr>
        <w:t xml:space="preserve">In this part are listed powers that the department does not regard as new delegated powers because they are modifications of existing powers </w:t>
      </w:r>
      <w:r>
        <w:rPr>
          <w:rFonts w:ascii="Arial" w:hAnsi="Arial" w:cs="Arial"/>
          <w:bCs/>
          <w:i/>
          <w:iCs/>
        </w:rPr>
        <w:t xml:space="preserve">(arguably legislative in nature) </w:t>
      </w:r>
      <w:r w:rsidRPr="001602E0">
        <w:rPr>
          <w:rFonts w:ascii="Arial" w:hAnsi="Arial" w:cs="Arial"/>
          <w:bCs/>
          <w:i/>
          <w:iCs/>
        </w:rPr>
        <w:t>that are necessary and consequential upon the creation of the IRB.</w:t>
      </w:r>
    </w:p>
    <w:p w14:paraId="2C6F29EF" w14:textId="49203890" w:rsidR="00835EDC" w:rsidRPr="009E5543" w:rsidRDefault="0052379A" w:rsidP="00E03BA0">
      <w:pPr>
        <w:pStyle w:val="Heading2"/>
        <w:spacing w:line="240" w:lineRule="auto"/>
        <w:rPr>
          <w:color w:val="00B050"/>
          <w:u w:val="single"/>
        </w:rPr>
      </w:pPr>
      <w:bookmarkStart w:id="13" w:name="_Toc159244036"/>
      <w:r w:rsidRPr="009E5543">
        <w:t>DELEGATED POWER</w:t>
      </w:r>
      <w:r w:rsidR="00277517">
        <w:t xml:space="preserve"> AMENDMENT 1</w:t>
      </w:r>
      <w:r w:rsidRPr="009E5543">
        <w:t>:</w:t>
      </w:r>
      <w:r w:rsidR="00210A5D">
        <w:rPr>
          <w:bCs/>
        </w:rPr>
        <w:t xml:space="preserve"> </w:t>
      </w:r>
      <w:r w:rsidR="008B13C7">
        <w:rPr>
          <w:bCs/>
        </w:rPr>
        <w:t>T</w:t>
      </w:r>
      <w:r w:rsidR="00B15B1C" w:rsidRPr="009F66DD">
        <w:rPr>
          <w:bCs/>
        </w:rPr>
        <w:t>o give the IRB (where the IRB is the appropriate national authority)</w:t>
      </w:r>
      <w:r w:rsidR="00210A5D">
        <w:rPr>
          <w:bCs/>
        </w:rPr>
        <w:t>,</w:t>
      </w:r>
      <w:r w:rsidR="00AB6B19" w:rsidRPr="009F66DD">
        <w:rPr>
          <w:bCs/>
        </w:rPr>
        <w:t xml:space="preserve"> instead of the Secretary of State,</w:t>
      </w:r>
      <w:r w:rsidR="00B15B1C" w:rsidRPr="009F66DD">
        <w:rPr>
          <w:bCs/>
        </w:rPr>
        <w:t xml:space="preserve"> the power to make a scheme for the transfer of relevant franchise assets at the end of a franchise period from the old franchisee to certain specified individuals</w:t>
      </w:r>
      <w:r w:rsidR="00210A5D">
        <w:rPr>
          <w:bCs/>
        </w:rPr>
        <w:t>.</w:t>
      </w:r>
      <w:bookmarkEnd w:id="13"/>
    </w:p>
    <w:p w14:paraId="65BC67A9" w14:textId="57A6C791" w:rsidR="0052379A" w:rsidRPr="00E03BA0" w:rsidRDefault="00CE38ED" w:rsidP="00E03BA0">
      <w:pPr>
        <w:spacing w:line="240" w:lineRule="auto"/>
        <w:ind w:left="-142"/>
        <w:jc w:val="both"/>
        <w:rPr>
          <w:rFonts w:ascii="Arial" w:hAnsi="Arial" w:cs="Arial"/>
          <w:b/>
        </w:rPr>
      </w:pPr>
      <w:r w:rsidRPr="00E03BA0">
        <w:rPr>
          <w:rFonts w:ascii="Arial" w:hAnsi="Arial" w:cs="Arial"/>
          <w:b/>
        </w:rPr>
        <w:t>Clause 2</w:t>
      </w:r>
      <w:r w:rsidR="00F11C32" w:rsidRPr="00E03BA0">
        <w:rPr>
          <w:rFonts w:ascii="Arial" w:hAnsi="Arial" w:cs="Arial"/>
          <w:b/>
        </w:rPr>
        <w:t xml:space="preserve">, </w:t>
      </w:r>
      <w:r w:rsidR="00AE745A" w:rsidRPr="00E03BA0">
        <w:rPr>
          <w:rFonts w:ascii="Arial" w:hAnsi="Arial" w:cs="Arial"/>
          <w:b/>
        </w:rPr>
        <w:t>Schedule 2</w:t>
      </w:r>
      <w:r w:rsidR="009C0DC5" w:rsidRPr="009C0DC5">
        <w:rPr>
          <w:rFonts w:ascii="Arial" w:hAnsi="Arial" w:cs="Arial"/>
          <w:b/>
        </w:rPr>
        <w:t xml:space="preserve">: Franchising and </w:t>
      </w:r>
      <w:r w:rsidR="00CD4CC6">
        <w:rPr>
          <w:rFonts w:ascii="Arial" w:hAnsi="Arial" w:cs="Arial"/>
          <w:b/>
        </w:rPr>
        <w:t>related matters</w:t>
      </w:r>
    </w:p>
    <w:p w14:paraId="040C8C16" w14:textId="2877BB30" w:rsidR="0052379A" w:rsidRPr="009E5543" w:rsidRDefault="0052379A" w:rsidP="00E03BA0">
      <w:pPr>
        <w:autoSpaceDE w:val="0"/>
        <w:autoSpaceDN w:val="0"/>
        <w:adjustRightInd w:val="0"/>
        <w:spacing w:line="240" w:lineRule="auto"/>
        <w:ind w:left="-142"/>
        <w:jc w:val="both"/>
        <w:rPr>
          <w:rFonts w:ascii="Arial" w:hAnsi="Arial" w:cs="Arial"/>
        </w:rPr>
      </w:pPr>
      <w:r w:rsidRPr="009E5543">
        <w:rPr>
          <w:rFonts w:ascii="Arial" w:hAnsi="Arial" w:cs="Arial"/>
          <w:i/>
        </w:rPr>
        <w:t>Power conferred on</w:t>
      </w:r>
      <w:r w:rsidRPr="009E5543">
        <w:rPr>
          <w:rFonts w:ascii="Arial" w:hAnsi="Arial" w:cs="Arial"/>
        </w:rPr>
        <w:t xml:space="preserve">: </w:t>
      </w:r>
      <w:r w:rsidR="006B5B97" w:rsidRPr="009E5543">
        <w:rPr>
          <w:rFonts w:ascii="Arial" w:hAnsi="Arial" w:cs="Arial"/>
        </w:rPr>
        <w:t>The IRB</w:t>
      </w:r>
      <w:r w:rsidRPr="009E5543">
        <w:rPr>
          <w:rFonts w:ascii="Arial" w:hAnsi="Arial" w:cs="Arial"/>
        </w:rPr>
        <w:t>, the Welsh Ministers</w:t>
      </w:r>
      <w:r w:rsidR="00B63143">
        <w:rPr>
          <w:rFonts w:ascii="Arial" w:hAnsi="Arial" w:cs="Arial"/>
        </w:rPr>
        <w:t>, the Scottish Ministers</w:t>
      </w:r>
      <w:r w:rsidRPr="009E5543">
        <w:rPr>
          <w:rFonts w:ascii="Arial" w:hAnsi="Arial" w:cs="Arial"/>
        </w:rPr>
        <w:t xml:space="preserve"> </w:t>
      </w:r>
    </w:p>
    <w:p w14:paraId="7066E5F5" w14:textId="7711872B" w:rsidR="0052379A" w:rsidRPr="009E5543" w:rsidRDefault="0052379A" w:rsidP="00E03BA0">
      <w:pPr>
        <w:autoSpaceDE w:val="0"/>
        <w:autoSpaceDN w:val="0"/>
        <w:adjustRightInd w:val="0"/>
        <w:spacing w:line="240" w:lineRule="auto"/>
        <w:ind w:left="-142"/>
        <w:jc w:val="both"/>
        <w:rPr>
          <w:rFonts w:ascii="Arial" w:hAnsi="Arial" w:cs="Arial"/>
        </w:rPr>
      </w:pPr>
      <w:r w:rsidRPr="009E5543">
        <w:rPr>
          <w:rFonts w:ascii="Arial" w:hAnsi="Arial" w:cs="Arial"/>
          <w:i/>
        </w:rPr>
        <w:t xml:space="preserve">Power </w:t>
      </w:r>
      <w:r w:rsidR="003104A6" w:rsidRPr="009E5543">
        <w:rPr>
          <w:rFonts w:ascii="Arial" w:hAnsi="Arial" w:cs="Arial"/>
          <w:i/>
        </w:rPr>
        <w:t>exercisa</w:t>
      </w:r>
      <w:r w:rsidR="003104A6">
        <w:rPr>
          <w:rFonts w:ascii="Arial" w:hAnsi="Arial" w:cs="Arial"/>
          <w:i/>
        </w:rPr>
        <w:t>ble</w:t>
      </w:r>
      <w:r w:rsidRPr="009E5543">
        <w:rPr>
          <w:rFonts w:ascii="Arial" w:hAnsi="Arial" w:cs="Arial"/>
          <w:i/>
        </w:rPr>
        <w:t xml:space="preserve"> by</w:t>
      </w:r>
      <w:r w:rsidRPr="009E5543">
        <w:rPr>
          <w:rFonts w:ascii="Arial" w:hAnsi="Arial" w:cs="Arial"/>
        </w:rPr>
        <w:t xml:space="preserve">: </w:t>
      </w:r>
      <w:r w:rsidR="00B15B1C">
        <w:rPr>
          <w:rFonts w:ascii="Arial" w:hAnsi="Arial" w:cs="Arial"/>
        </w:rPr>
        <w:t xml:space="preserve">A </w:t>
      </w:r>
      <w:r w:rsidRPr="009E5543">
        <w:rPr>
          <w:rFonts w:ascii="Arial" w:hAnsi="Arial" w:cs="Arial"/>
        </w:rPr>
        <w:t>Scheme</w:t>
      </w:r>
      <w:r w:rsidR="00B15B1C">
        <w:rPr>
          <w:rFonts w:ascii="Arial" w:hAnsi="Arial" w:cs="Arial"/>
        </w:rPr>
        <w:t xml:space="preserve"> for transfer</w:t>
      </w:r>
    </w:p>
    <w:p w14:paraId="3690CA29" w14:textId="767B80B7" w:rsidR="0052379A" w:rsidRPr="009E5543" w:rsidRDefault="0052379A" w:rsidP="00E03BA0">
      <w:pPr>
        <w:spacing w:line="240" w:lineRule="auto"/>
        <w:ind w:left="-142"/>
        <w:jc w:val="both"/>
        <w:rPr>
          <w:rFonts w:ascii="Arial" w:hAnsi="Arial" w:cs="Arial"/>
        </w:rPr>
      </w:pPr>
      <w:r w:rsidRPr="009E5543">
        <w:rPr>
          <w:rFonts w:ascii="Arial" w:hAnsi="Arial" w:cs="Arial"/>
          <w:i/>
        </w:rPr>
        <w:t>Parliamentary Procedure</w:t>
      </w:r>
      <w:r w:rsidRPr="009E5543">
        <w:rPr>
          <w:rFonts w:ascii="Arial" w:hAnsi="Arial" w:cs="Arial"/>
        </w:rPr>
        <w:t>: No</w:t>
      </w:r>
      <w:r w:rsidR="00B15B1C">
        <w:rPr>
          <w:rFonts w:ascii="Arial" w:hAnsi="Arial" w:cs="Arial"/>
        </w:rPr>
        <w:t>ne</w:t>
      </w:r>
    </w:p>
    <w:p w14:paraId="354EE113" w14:textId="540DBB7D" w:rsidR="0052379A" w:rsidRPr="009E5543" w:rsidRDefault="0052379A" w:rsidP="00E03BA0">
      <w:pPr>
        <w:spacing w:line="240" w:lineRule="auto"/>
        <w:ind w:left="-142"/>
        <w:jc w:val="both"/>
        <w:rPr>
          <w:rFonts w:ascii="Arial" w:hAnsi="Arial" w:cs="Arial"/>
          <w:u w:val="single"/>
        </w:rPr>
      </w:pPr>
      <w:r w:rsidRPr="009E5543">
        <w:rPr>
          <w:rFonts w:ascii="Arial" w:hAnsi="Arial" w:cs="Arial"/>
          <w:u w:val="single"/>
        </w:rPr>
        <w:t>Context and Purpose</w:t>
      </w:r>
    </w:p>
    <w:p w14:paraId="0C3E6EA5" w14:textId="5EF9FC17" w:rsidR="0017078F" w:rsidRPr="005E4788" w:rsidRDefault="0017078F" w:rsidP="00FF481F">
      <w:pPr>
        <w:pStyle w:val="ListParagraph"/>
        <w:numPr>
          <w:ilvl w:val="0"/>
          <w:numId w:val="40"/>
        </w:numPr>
        <w:autoSpaceDE w:val="0"/>
        <w:autoSpaceDN w:val="0"/>
        <w:adjustRightInd w:val="0"/>
        <w:spacing w:after="0" w:line="240" w:lineRule="auto"/>
        <w:rPr>
          <w:rFonts w:ascii="Arial" w:hAnsi="Arial" w:cs="Arial"/>
        </w:rPr>
      </w:pPr>
      <w:r>
        <w:rPr>
          <w:rFonts w:ascii="Arial" w:hAnsi="Arial" w:cs="Arial"/>
        </w:rPr>
        <w:t>The</w:t>
      </w:r>
      <w:r w:rsidR="00B15B1C" w:rsidRPr="69385697">
        <w:rPr>
          <w:rFonts w:ascii="Arial" w:hAnsi="Arial" w:cs="Arial"/>
        </w:rPr>
        <w:t xml:space="preserve"> extant </w:t>
      </w:r>
      <w:r>
        <w:rPr>
          <w:rFonts w:ascii="Arial" w:hAnsi="Arial" w:cs="Arial"/>
        </w:rPr>
        <w:t xml:space="preserve">power </w:t>
      </w:r>
      <w:r w:rsidR="00B15B1C" w:rsidRPr="69385697">
        <w:rPr>
          <w:rFonts w:ascii="Arial" w:hAnsi="Arial" w:cs="Arial"/>
        </w:rPr>
        <w:t xml:space="preserve">in </w:t>
      </w:r>
      <w:r>
        <w:rPr>
          <w:rFonts w:ascii="Arial" w:hAnsi="Arial" w:cs="Arial"/>
        </w:rPr>
        <w:t xml:space="preserve">section 12 of the Railways Act 2005 </w:t>
      </w:r>
      <w:r w:rsidR="00B15B1C" w:rsidRPr="69385697">
        <w:rPr>
          <w:rFonts w:ascii="Arial" w:eastAsia="Calibri" w:hAnsi="Arial" w:cs="Arial"/>
        </w:rPr>
        <w:t>affords</w:t>
      </w:r>
      <w:r w:rsidRPr="009E5543">
        <w:rPr>
          <w:rFonts w:ascii="Arial" w:eastAsia="Calibri" w:hAnsi="Arial" w:cs="Arial"/>
          <w:spacing w:val="-2"/>
        </w:rPr>
        <w:t xml:space="preserve"> the appropriate national authority </w:t>
      </w:r>
      <w:r w:rsidR="00E459BF" w:rsidRPr="69385697">
        <w:rPr>
          <w:rFonts w:ascii="Arial" w:eastAsia="Calibri" w:hAnsi="Arial" w:cs="Arial"/>
        </w:rPr>
        <w:t xml:space="preserve">with </w:t>
      </w:r>
      <w:r w:rsidRPr="009E5543">
        <w:rPr>
          <w:rFonts w:ascii="Arial" w:eastAsia="Calibri" w:hAnsi="Arial" w:cs="Arial"/>
          <w:spacing w:val="-2"/>
        </w:rPr>
        <w:t xml:space="preserve">the power to make transfer schemes at </w:t>
      </w:r>
      <w:r w:rsidR="00E459BF" w:rsidRPr="69385697">
        <w:rPr>
          <w:rFonts w:ascii="Arial" w:eastAsia="Calibri" w:hAnsi="Arial" w:cs="Arial"/>
        </w:rPr>
        <w:t xml:space="preserve">or after </w:t>
      </w:r>
      <w:r w:rsidRPr="009E5543">
        <w:rPr>
          <w:rFonts w:ascii="Arial" w:eastAsia="Calibri" w:hAnsi="Arial" w:cs="Arial"/>
          <w:spacing w:val="-2"/>
        </w:rPr>
        <w:t>the end of a franchise</w:t>
      </w:r>
      <w:r w:rsidR="00E459BF" w:rsidRPr="69385697">
        <w:rPr>
          <w:rFonts w:ascii="Arial" w:eastAsia="Calibri" w:hAnsi="Arial" w:cs="Arial"/>
        </w:rPr>
        <w:t xml:space="preserve"> period</w:t>
      </w:r>
      <w:r>
        <w:rPr>
          <w:rFonts w:ascii="Arial" w:eastAsia="Calibri" w:hAnsi="Arial" w:cs="Arial"/>
          <w:spacing w:val="-2"/>
        </w:rPr>
        <w:t>. This allows for the transfer of “</w:t>
      </w:r>
      <w:r w:rsidR="00E459BF" w:rsidRPr="69385697">
        <w:rPr>
          <w:rFonts w:ascii="Arial" w:eastAsia="Calibri" w:hAnsi="Arial" w:cs="Arial"/>
        </w:rPr>
        <w:t xml:space="preserve">relevant </w:t>
      </w:r>
      <w:r>
        <w:rPr>
          <w:rFonts w:ascii="Arial" w:eastAsia="Calibri" w:hAnsi="Arial" w:cs="Arial"/>
          <w:spacing w:val="-2"/>
        </w:rPr>
        <w:t>franchise assets” from the outgoing franchise company</w:t>
      </w:r>
      <w:r w:rsidR="0097122C">
        <w:rPr>
          <w:rFonts w:ascii="Arial" w:eastAsia="Calibri" w:hAnsi="Arial" w:cs="Arial"/>
          <w:spacing w:val="-2"/>
        </w:rPr>
        <w:t xml:space="preserve"> </w:t>
      </w:r>
      <w:r>
        <w:rPr>
          <w:rFonts w:ascii="Arial" w:eastAsia="Calibri" w:hAnsi="Arial" w:cs="Arial"/>
          <w:spacing w:val="-2"/>
        </w:rPr>
        <w:t>to:</w:t>
      </w:r>
      <w:r>
        <w:br/>
      </w:r>
    </w:p>
    <w:p w14:paraId="4B93D7C0" w14:textId="77777777" w:rsidR="0017078F" w:rsidRDefault="0017078F" w:rsidP="00FA466D">
      <w:pPr>
        <w:pStyle w:val="ListParagraph"/>
        <w:numPr>
          <w:ilvl w:val="1"/>
          <w:numId w:val="28"/>
        </w:numPr>
        <w:autoSpaceDE w:val="0"/>
        <w:autoSpaceDN w:val="0"/>
        <w:adjustRightInd w:val="0"/>
        <w:spacing w:after="0" w:line="240" w:lineRule="auto"/>
        <w:jc w:val="both"/>
        <w:rPr>
          <w:rFonts w:ascii="Arial" w:hAnsi="Arial" w:cs="Arial"/>
        </w:rPr>
      </w:pPr>
      <w:r w:rsidRPr="69385697">
        <w:rPr>
          <w:rFonts w:ascii="Arial" w:hAnsi="Arial" w:cs="Arial"/>
        </w:rPr>
        <w:t xml:space="preserve">the Secretary of State; </w:t>
      </w:r>
    </w:p>
    <w:p w14:paraId="3D8E9F06" w14:textId="77777777" w:rsidR="00E459BF" w:rsidRDefault="00E459BF" w:rsidP="00FA466D">
      <w:pPr>
        <w:pStyle w:val="ListParagraph"/>
        <w:numPr>
          <w:ilvl w:val="1"/>
          <w:numId w:val="28"/>
        </w:numPr>
        <w:autoSpaceDE w:val="0"/>
        <w:autoSpaceDN w:val="0"/>
        <w:adjustRightInd w:val="0"/>
        <w:spacing w:after="0" w:line="240" w:lineRule="auto"/>
        <w:jc w:val="both"/>
        <w:rPr>
          <w:rFonts w:ascii="Arial" w:hAnsi="Arial" w:cs="Arial"/>
        </w:rPr>
      </w:pPr>
      <w:r w:rsidRPr="69385697">
        <w:rPr>
          <w:rFonts w:ascii="Arial" w:hAnsi="Arial" w:cs="Arial"/>
        </w:rPr>
        <w:t xml:space="preserve">the Welsh Ministers </w:t>
      </w:r>
    </w:p>
    <w:p w14:paraId="01C8C023" w14:textId="77777777" w:rsidR="0017078F" w:rsidRDefault="0017078F" w:rsidP="00FA466D">
      <w:pPr>
        <w:pStyle w:val="ListParagraph"/>
        <w:numPr>
          <w:ilvl w:val="1"/>
          <w:numId w:val="28"/>
        </w:numPr>
        <w:autoSpaceDE w:val="0"/>
        <w:autoSpaceDN w:val="0"/>
        <w:adjustRightInd w:val="0"/>
        <w:spacing w:after="0" w:line="240" w:lineRule="auto"/>
        <w:jc w:val="both"/>
        <w:rPr>
          <w:rFonts w:ascii="Arial" w:hAnsi="Arial" w:cs="Arial"/>
        </w:rPr>
      </w:pPr>
      <w:r w:rsidRPr="69385697">
        <w:rPr>
          <w:rFonts w:ascii="Arial" w:hAnsi="Arial" w:cs="Arial"/>
        </w:rPr>
        <w:t xml:space="preserve">the Scottish Ministers; </w:t>
      </w:r>
    </w:p>
    <w:p w14:paraId="78342457" w14:textId="77777777" w:rsidR="0017078F" w:rsidRDefault="0017078F" w:rsidP="00FA466D">
      <w:pPr>
        <w:pStyle w:val="ListParagraph"/>
        <w:numPr>
          <w:ilvl w:val="1"/>
          <w:numId w:val="28"/>
        </w:numPr>
        <w:autoSpaceDE w:val="0"/>
        <w:autoSpaceDN w:val="0"/>
        <w:adjustRightInd w:val="0"/>
        <w:spacing w:after="0" w:line="240" w:lineRule="auto"/>
        <w:jc w:val="both"/>
        <w:rPr>
          <w:rFonts w:ascii="Arial" w:hAnsi="Arial" w:cs="Arial"/>
        </w:rPr>
      </w:pPr>
      <w:r w:rsidRPr="69385697">
        <w:rPr>
          <w:rFonts w:ascii="Arial" w:hAnsi="Arial" w:cs="Arial"/>
        </w:rPr>
        <w:t xml:space="preserve">a </w:t>
      </w:r>
      <w:r w:rsidRPr="69385697">
        <w:rPr>
          <w:rFonts w:ascii="Arial" w:eastAsia="Arial" w:hAnsi="Arial" w:cs="Arial"/>
        </w:rPr>
        <w:t>company</w:t>
      </w:r>
      <w:r w:rsidRPr="69385697">
        <w:rPr>
          <w:rFonts w:ascii="Arial" w:hAnsi="Arial" w:cs="Arial"/>
        </w:rPr>
        <w:t xml:space="preserve"> wholly owned by either the Secretary of State, the Welsh Ministers or the Scottish Ministers; </w:t>
      </w:r>
    </w:p>
    <w:p w14:paraId="03631E90" w14:textId="77777777" w:rsidR="0017078F" w:rsidRDefault="0017078F" w:rsidP="00FA466D">
      <w:pPr>
        <w:pStyle w:val="ListParagraph"/>
        <w:numPr>
          <w:ilvl w:val="1"/>
          <w:numId w:val="28"/>
        </w:numPr>
        <w:autoSpaceDE w:val="0"/>
        <w:autoSpaceDN w:val="0"/>
        <w:adjustRightInd w:val="0"/>
        <w:spacing w:after="0" w:line="240" w:lineRule="auto"/>
        <w:jc w:val="both"/>
        <w:rPr>
          <w:rFonts w:ascii="Arial" w:hAnsi="Arial" w:cs="Arial"/>
        </w:rPr>
      </w:pPr>
      <w:r w:rsidRPr="69385697">
        <w:rPr>
          <w:rFonts w:ascii="Arial" w:hAnsi="Arial" w:cs="Arial"/>
        </w:rPr>
        <w:t xml:space="preserve">a company jointly owned by the Secretary of State and the Scottish Ministers; </w:t>
      </w:r>
    </w:p>
    <w:p w14:paraId="0C981EA8" w14:textId="251766EF" w:rsidR="0017078F" w:rsidRDefault="0017078F" w:rsidP="00FA466D">
      <w:pPr>
        <w:pStyle w:val="ListParagraph"/>
        <w:numPr>
          <w:ilvl w:val="1"/>
          <w:numId w:val="28"/>
        </w:numPr>
        <w:autoSpaceDE w:val="0"/>
        <w:autoSpaceDN w:val="0"/>
        <w:adjustRightInd w:val="0"/>
        <w:spacing w:after="0" w:line="240" w:lineRule="auto"/>
        <w:jc w:val="both"/>
        <w:rPr>
          <w:rFonts w:ascii="Arial" w:hAnsi="Arial" w:cs="Arial"/>
        </w:rPr>
      </w:pPr>
      <w:r w:rsidRPr="69385697">
        <w:rPr>
          <w:rFonts w:ascii="Arial" w:hAnsi="Arial" w:cs="Arial"/>
        </w:rPr>
        <w:t>a company jointly owned by the Secretary of State and the Welsh Ministers</w:t>
      </w:r>
      <w:r w:rsidR="00E459BF" w:rsidRPr="69385697">
        <w:rPr>
          <w:rFonts w:ascii="Arial" w:hAnsi="Arial" w:cs="Arial"/>
        </w:rPr>
        <w:t>;</w:t>
      </w:r>
    </w:p>
    <w:p w14:paraId="03A7795D" w14:textId="20C63143" w:rsidR="00E459BF" w:rsidRDefault="00E459BF" w:rsidP="00FA466D">
      <w:pPr>
        <w:pStyle w:val="ListParagraph"/>
        <w:numPr>
          <w:ilvl w:val="1"/>
          <w:numId w:val="28"/>
        </w:numPr>
        <w:autoSpaceDE w:val="0"/>
        <w:autoSpaceDN w:val="0"/>
        <w:adjustRightInd w:val="0"/>
        <w:spacing w:after="0" w:line="240" w:lineRule="auto"/>
        <w:jc w:val="both"/>
        <w:rPr>
          <w:rFonts w:ascii="Arial" w:hAnsi="Arial" w:cs="Arial"/>
        </w:rPr>
      </w:pPr>
      <w:r w:rsidRPr="69385697">
        <w:rPr>
          <w:rFonts w:ascii="Arial" w:hAnsi="Arial" w:cs="Arial"/>
        </w:rPr>
        <w:t>a franchise company.</w:t>
      </w:r>
    </w:p>
    <w:p w14:paraId="42DCCA2E" w14:textId="77777777" w:rsidR="0017078F" w:rsidRPr="00061180" w:rsidRDefault="0017078F" w:rsidP="000140C3">
      <w:pPr>
        <w:pStyle w:val="ListParagraph"/>
        <w:autoSpaceDE w:val="0"/>
        <w:autoSpaceDN w:val="0"/>
        <w:adjustRightInd w:val="0"/>
        <w:spacing w:after="0" w:line="240" w:lineRule="auto"/>
        <w:ind w:left="360"/>
        <w:jc w:val="both"/>
        <w:rPr>
          <w:rFonts w:ascii="Arial" w:hAnsi="Arial" w:cs="Arial"/>
        </w:rPr>
      </w:pPr>
    </w:p>
    <w:p w14:paraId="3E139BAD" w14:textId="77777777" w:rsidR="00E459BF" w:rsidRDefault="00E459BF" w:rsidP="00FF481F">
      <w:pPr>
        <w:pStyle w:val="ListParagraph"/>
        <w:numPr>
          <w:ilvl w:val="0"/>
          <w:numId w:val="40"/>
        </w:numPr>
        <w:autoSpaceDE w:val="0"/>
        <w:autoSpaceDN w:val="0"/>
        <w:adjustRightInd w:val="0"/>
        <w:spacing w:after="0" w:line="240" w:lineRule="auto"/>
        <w:jc w:val="both"/>
        <w:rPr>
          <w:rFonts w:ascii="Arial" w:hAnsi="Arial" w:cs="Arial"/>
        </w:rPr>
      </w:pPr>
      <w:r w:rsidRPr="69385697">
        <w:rPr>
          <w:rFonts w:ascii="Arial" w:hAnsi="Arial" w:cs="Arial"/>
        </w:rPr>
        <w:t>The provisions of Schedule 2 and 10 of the Railways Act 2005 govern these transfer schemes.</w:t>
      </w:r>
    </w:p>
    <w:p w14:paraId="5CE1AAC8" w14:textId="77777777" w:rsidR="00E459BF" w:rsidRDefault="00E459BF" w:rsidP="000140C3">
      <w:pPr>
        <w:pStyle w:val="ListParagraph"/>
        <w:autoSpaceDE w:val="0"/>
        <w:autoSpaceDN w:val="0"/>
        <w:adjustRightInd w:val="0"/>
        <w:spacing w:after="0" w:line="240" w:lineRule="auto"/>
        <w:ind w:left="360"/>
        <w:jc w:val="both"/>
        <w:rPr>
          <w:rFonts w:ascii="Arial" w:hAnsi="Arial" w:cs="Arial"/>
        </w:rPr>
      </w:pPr>
    </w:p>
    <w:p w14:paraId="2B451490" w14:textId="34E0F3A6" w:rsidR="0017078F" w:rsidRDefault="006B5B97" w:rsidP="00FF481F">
      <w:pPr>
        <w:pStyle w:val="ListParagraph"/>
        <w:numPr>
          <w:ilvl w:val="0"/>
          <w:numId w:val="40"/>
        </w:numPr>
        <w:autoSpaceDE w:val="0"/>
        <w:autoSpaceDN w:val="0"/>
        <w:adjustRightInd w:val="0"/>
        <w:spacing w:after="0" w:line="240" w:lineRule="auto"/>
        <w:jc w:val="both"/>
        <w:rPr>
          <w:rFonts w:ascii="Arial" w:hAnsi="Arial" w:cs="Arial"/>
        </w:rPr>
      </w:pPr>
      <w:r w:rsidRPr="69385697">
        <w:rPr>
          <w:rFonts w:ascii="Arial" w:hAnsi="Arial" w:cs="Arial"/>
        </w:rPr>
        <w:t xml:space="preserve">The “relevant franchise assets” are property, rights and liabilities which, immediately before the end of the franchise period (which is ending or has ended), will be or were designated as franchise assets for the purposes of the franchise agreement. </w:t>
      </w:r>
      <w:r w:rsidR="0017078F" w:rsidRPr="69385697">
        <w:rPr>
          <w:rFonts w:ascii="Arial" w:hAnsi="Arial" w:cs="Arial"/>
        </w:rPr>
        <w:t xml:space="preserve">The section 12 power is therefore used to facilitate the transfer of relevant franchise assets to the new operator to ensure a smooth handover and continuity of services. </w:t>
      </w:r>
    </w:p>
    <w:p w14:paraId="1AC29CBA" w14:textId="77777777" w:rsidR="0017078F" w:rsidRDefault="0017078F" w:rsidP="000140C3">
      <w:pPr>
        <w:pStyle w:val="ListParagraph"/>
        <w:autoSpaceDE w:val="0"/>
        <w:autoSpaceDN w:val="0"/>
        <w:adjustRightInd w:val="0"/>
        <w:spacing w:after="0" w:line="240" w:lineRule="auto"/>
        <w:ind w:left="360"/>
        <w:jc w:val="both"/>
        <w:rPr>
          <w:rFonts w:ascii="Arial" w:hAnsi="Arial" w:cs="Arial"/>
        </w:rPr>
      </w:pPr>
    </w:p>
    <w:p w14:paraId="527DB97B" w14:textId="2DBA71F6" w:rsidR="00F30F51" w:rsidRDefault="0017078F" w:rsidP="00FF481F">
      <w:pPr>
        <w:pStyle w:val="ListParagraph"/>
        <w:numPr>
          <w:ilvl w:val="0"/>
          <w:numId w:val="40"/>
        </w:numPr>
        <w:autoSpaceDE w:val="0"/>
        <w:autoSpaceDN w:val="0"/>
        <w:adjustRightInd w:val="0"/>
        <w:spacing w:after="0" w:line="240" w:lineRule="auto"/>
        <w:jc w:val="both"/>
        <w:rPr>
          <w:rFonts w:ascii="Arial" w:hAnsi="Arial" w:cs="Arial"/>
        </w:rPr>
      </w:pPr>
      <w:r w:rsidRPr="69385697">
        <w:rPr>
          <w:rFonts w:ascii="Arial" w:hAnsi="Arial" w:cs="Arial"/>
        </w:rPr>
        <w:t xml:space="preserve">As the IRB is assuming </w:t>
      </w:r>
      <w:r w:rsidR="00E459BF" w:rsidRPr="69385697">
        <w:rPr>
          <w:rFonts w:ascii="Arial" w:hAnsi="Arial" w:cs="Arial"/>
        </w:rPr>
        <w:t xml:space="preserve">certain </w:t>
      </w:r>
      <w:r w:rsidRPr="69385697">
        <w:rPr>
          <w:rFonts w:ascii="Arial" w:hAnsi="Arial" w:cs="Arial"/>
        </w:rPr>
        <w:t xml:space="preserve">franchising functions in place of the </w:t>
      </w:r>
      <w:r w:rsidR="00D6244D">
        <w:rPr>
          <w:rFonts w:ascii="Arial" w:hAnsi="Arial" w:cs="Arial"/>
          <w:color w:val="000000"/>
          <w:shd w:val="clear" w:color="auto" w:fill="FFFFFF"/>
        </w:rPr>
        <w:t>Secretary of State</w:t>
      </w:r>
      <w:r w:rsidRPr="69385697">
        <w:rPr>
          <w:rFonts w:ascii="Arial" w:hAnsi="Arial" w:cs="Arial"/>
        </w:rPr>
        <w:t>, the IRB will also be assuming the</w:t>
      </w:r>
      <w:r w:rsidR="00E459BF" w:rsidRPr="69385697">
        <w:rPr>
          <w:rFonts w:ascii="Arial" w:hAnsi="Arial" w:cs="Arial"/>
        </w:rPr>
        <w:t xml:space="preserve"> </w:t>
      </w:r>
      <w:r w:rsidR="00D6244D">
        <w:rPr>
          <w:rFonts w:ascii="Arial" w:hAnsi="Arial" w:cs="Arial"/>
          <w:color w:val="000000"/>
          <w:shd w:val="clear" w:color="auto" w:fill="FFFFFF"/>
        </w:rPr>
        <w:t>Secretary of State</w:t>
      </w:r>
      <w:r w:rsidR="00E459BF" w:rsidRPr="69385697">
        <w:rPr>
          <w:rFonts w:ascii="Arial" w:hAnsi="Arial" w:cs="Arial"/>
        </w:rPr>
        <w:t>’s</w:t>
      </w:r>
      <w:r w:rsidRPr="69385697">
        <w:rPr>
          <w:rFonts w:ascii="Arial" w:hAnsi="Arial" w:cs="Arial"/>
        </w:rPr>
        <w:t xml:space="preserve"> power to make such transfer schemes</w:t>
      </w:r>
      <w:r w:rsidR="002D4438" w:rsidRPr="69385697">
        <w:rPr>
          <w:rFonts w:ascii="Arial" w:hAnsi="Arial" w:cs="Arial"/>
        </w:rPr>
        <w:t xml:space="preserve"> under section 12 of the Railways Act 2005</w:t>
      </w:r>
      <w:r w:rsidRPr="69385697">
        <w:rPr>
          <w:rFonts w:ascii="Arial" w:hAnsi="Arial" w:cs="Arial"/>
        </w:rPr>
        <w:t xml:space="preserve">. Accordingly, clause </w:t>
      </w:r>
      <w:r w:rsidR="00280622" w:rsidRPr="69385697">
        <w:rPr>
          <w:rFonts w:ascii="Arial" w:hAnsi="Arial" w:cs="Arial"/>
        </w:rPr>
        <w:t>2</w:t>
      </w:r>
      <w:r w:rsidR="00D95201" w:rsidRPr="69385697">
        <w:rPr>
          <w:rFonts w:ascii="Arial" w:hAnsi="Arial" w:cs="Arial"/>
        </w:rPr>
        <w:t xml:space="preserve"> and </w:t>
      </w:r>
      <w:r w:rsidR="002D4438" w:rsidRPr="69385697">
        <w:rPr>
          <w:rFonts w:ascii="Arial" w:hAnsi="Arial" w:cs="Arial"/>
        </w:rPr>
        <w:t>S</w:t>
      </w:r>
      <w:r w:rsidR="00D95201" w:rsidRPr="69385697">
        <w:rPr>
          <w:rFonts w:ascii="Arial" w:hAnsi="Arial" w:cs="Arial"/>
        </w:rPr>
        <w:t xml:space="preserve">chedule 2 </w:t>
      </w:r>
      <w:r w:rsidR="002D4438" w:rsidRPr="69385697">
        <w:rPr>
          <w:rFonts w:ascii="Arial" w:hAnsi="Arial" w:cs="Arial"/>
        </w:rPr>
        <w:t>paragraph</w:t>
      </w:r>
      <w:r w:rsidR="00C95897" w:rsidRPr="69385697">
        <w:rPr>
          <w:rFonts w:ascii="Arial" w:hAnsi="Arial" w:cs="Arial"/>
        </w:rPr>
        <w:t xml:space="preserve"> </w:t>
      </w:r>
      <w:r w:rsidR="00F4708A" w:rsidRPr="69385697">
        <w:rPr>
          <w:rFonts w:ascii="Arial" w:hAnsi="Arial" w:cs="Arial"/>
        </w:rPr>
        <w:t>35</w:t>
      </w:r>
      <w:r w:rsidR="002D4438" w:rsidRPr="69385697">
        <w:rPr>
          <w:rFonts w:ascii="Arial" w:hAnsi="Arial" w:cs="Arial"/>
        </w:rPr>
        <w:t xml:space="preserve"> and 47(6)</w:t>
      </w:r>
      <w:r w:rsidRPr="69385697">
        <w:rPr>
          <w:rFonts w:ascii="Arial" w:hAnsi="Arial" w:cs="Arial"/>
        </w:rPr>
        <w:t xml:space="preserve"> </w:t>
      </w:r>
      <w:r w:rsidR="00DF0341" w:rsidRPr="69385697">
        <w:rPr>
          <w:rFonts w:ascii="Arial" w:hAnsi="Arial" w:cs="Arial"/>
        </w:rPr>
        <w:t>o</w:t>
      </w:r>
      <w:r w:rsidRPr="69385697">
        <w:rPr>
          <w:rFonts w:ascii="Arial" w:hAnsi="Arial" w:cs="Arial"/>
        </w:rPr>
        <w:t xml:space="preserve">f the Bill make a consequential amendment to provide that the IRB, in place of the </w:t>
      </w:r>
      <w:r w:rsidR="00D6244D">
        <w:rPr>
          <w:rFonts w:ascii="Arial" w:hAnsi="Arial" w:cs="Arial"/>
          <w:color w:val="000000"/>
          <w:shd w:val="clear" w:color="auto" w:fill="FFFFFF"/>
        </w:rPr>
        <w:t>Secretary of State</w:t>
      </w:r>
      <w:r w:rsidRPr="69385697">
        <w:rPr>
          <w:rFonts w:ascii="Arial" w:hAnsi="Arial" w:cs="Arial"/>
        </w:rPr>
        <w:t xml:space="preserve">, can make such transfer schemes. </w:t>
      </w:r>
    </w:p>
    <w:p w14:paraId="3C4190C8" w14:textId="77777777" w:rsidR="00F30F51" w:rsidRPr="00F30F51" w:rsidRDefault="00F30F51" w:rsidP="000140C3">
      <w:pPr>
        <w:pStyle w:val="ListParagraph"/>
        <w:spacing w:line="240" w:lineRule="auto"/>
        <w:rPr>
          <w:rFonts w:ascii="Arial" w:hAnsi="Arial" w:cs="Arial"/>
        </w:rPr>
      </w:pPr>
    </w:p>
    <w:p w14:paraId="56ACB1EF" w14:textId="753C9086" w:rsidR="003A609F" w:rsidRPr="00F91469" w:rsidRDefault="00523779" w:rsidP="00F91469">
      <w:pPr>
        <w:pStyle w:val="ListParagraph"/>
        <w:numPr>
          <w:ilvl w:val="0"/>
          <w:numId w:val="40"/>
        </w:numPr>
        <w:autoSpaceDE w:val="0"/>
        <w:autoSpaceDN w:val="0"/>
        <w:adjustRightInd w:val="0"/>
        <w:spacing w:line="240" w:lineRule="auto"/>
        <w:jc w:val="both"/>
        <w:rPr>
          <w:rFonts w:ascii="Arial" w:hAnsi="Arial" w:cs="Arial"/>
        </w:rPr>
      </w:pPr>
      <w:r w:rsidRPr="69385697">
        <w:rPr>
          <w:rFonts w:ascii="Arial" w:hAnsi="Arial" w:cs="Arial"/>
        </w:rPr>
        <w:t xml:space="preserve">This does not strictly constitute a new delegated power as it is a power that already exists for the </w:t>
      </w:r>
      <w:r w:rsidR="00D6244D">
        <w:rPr>
          <w:rFonts w:ascii="Arial" w:hAnsi="Arial" w:cs="Arial"/>
          <w:color w:val="000000"/>
          <w:shd w:val="clear" w:color="auto" w:fill="FFFFFF"/>
        </w:rPr>
        <w:t>Secretary of State</w:t>
      </w:r>
      <w:r w:rsidRPr="69385697">
        <w:rPr>
          <w:rFonts w:ascii="Arial" w:hAnsi="Arial" w:cs="Arial"/>
        </w:rPr>
        <w:t xml:space="preserve">, but as it </w:t>
      </w:r>
      <w:r w:rsidR="00F30F51" w:rsidRPr="69385697">
        <w:rPr>
          <w:rFonts w:ascii="Arial" w:hAnsi="Arial" w:cs="Arial"/>
        </w:rPr>
        <w:t xml:space="preserve">will now be exercisable by the IRB in place of the </w:t>
      </w:r>
      <w:r w:rsidR="00D6244D">
        <w:rPr>
          <w:rFonts w:ascii="Arial" w:hAnsi="Arial" w:cs="Arial"/>
          <w:color w:val="000000"/>
          <w:shd w:val="clear" w:color="auto" w:fill="FFFFFF"/>
        </w:rPr>
        <w:t>Secretary of State</w:t>
      </w:r>
      <w:r w:rsidR="00AB2643">
        <w:rPr>
          <w:rFonts w:ascii="Arial" w:hAnsi="Arial" w:cs="Arial"/>
          <w:color w:val="000000"/>
          <w:shd w:val="clear" w:color="auto" w:fill="FFFFFF"/>
        </w:rPr>
        <w:t xml:space="preserve">, </w:t>
      </w:r>
      <w:r w:rsidR="00F30F51" w:rsidRPr="69385697">
        <w:rPr>
          <w:rFonts w:ascii="Arial" w:hAnsi="Arial" w:cs="Arial"/>
        </w:rPr>
        <w:t xml:space="preserve">it has been included in this memorandum for completeness. </w:t>
      </w:r>
    </w:p>
    <w:p w14:paraId="12D8E5A4" w14:textId="77777777" w:rsidR="0052379A" w:rsidRPr="009E5543" w:rsidRDefault="0052379A" w:rsidP="004F6009">
      <w:pPr>
        <w:spacing w:line="240" w:lineRule="auto"/>
        <w:ind w:hanging="142"/>
        <w:jc w:val="both"/>
        <w:rPr>
          <w:rFonts w:ascii="Arial" w:hAnsi="Arial" w:cs="Arial"/>
          <w:u w:val="single"/>
        </w:rPr>
      </w:pPr>
      <w:r w:rsidRPr="009E5543">
        <w:rPr>
          <w:rFonts w:ascii="Arial" w:hAnsi="Arial" w:cs="Arial"/>
          <w:u w:val="single"/>
        </w:rPr>
        <w:t>Justification for taking the power</w:t>
      </w:r>
    </w:p>
    <w:p w14:paraId="25EE707D" w14:textId="03DD9068" w:rsidR="0052379A" w:rsidRPr="009E5543" w:rsidRDefault="0052379A" w:rsidP="00FF481F">
      <w:pPr>
        <w:pStyle w:val="ListParagraph"/>
        <w:numPr>
          <w:ilvl w:val="0"/>
          <w:numId w:val="40"/>
        </w:numPr>
        <w:autoSpaceDE w:val="0"/>
        <w:autoSpaceDN w:val="0"/>
        <w:adjustRightInd w:val="0"/>
        <w:spacing w:after="0" w:line="240" w:lineRule="auto"/>
        <w:jc w:val="both"/>
        <w:rPr>
          <w:rFonts w:ascii="Arial" w:hAnsi="Arial" w:cs="Arial"/>
        </w:rPr>
      </w:pPr>
      <w:r w:rsidRPr="69385697">
        <w:rPr>
          <w:rFonts w:ascii="Arial" w:hAnsi="Arial" w:cs="Arial"/>
        </w:rPr>
        <w:t xml:space="preserve">It is not possible to know at this stage what property rights and liabilities may need to be transferred to </w:t>
      </w:r>
      <w:r w:rsidR="00453733" w:rsidRPr="69385697">
        <w:rPr>
          <w:rFonts w:ascii="Arial" w:hAnsi="Arial" w:cs="Arial"/>
        </w:rPr>
        <w:t>affect</w:t>
      </w:r>
      <w:r w:rsidRPr="69385697">
        <w:rPr>
          <w:rFonts w:ascii="Arial" w:hAnsi="Arial" w:cs="Arial"/>
        </w:rPr>
        <w:t xml:space="preserve"> the transfer of the functions. In addition, transfer schemes would be technical </w:t>
      </w:r>
      <w:r w:rsidRPr="69385697">
        <w:rPr>
          <w:rFonts w:ascii="Arial" w:eastAsia="Arial" w:hAnsi="Arial" w:cs="Arial"/>
        </w:rPr>
        <w:t>and</w:t>
      </w:r>
      <w:r w:rsidRPr="69385697">
        <w:rPr>
          <w:rFonts w:ascii="Arial" w:hAnsi="Arial" w:cs="Arial"/>
        </w:rPr>
        <w:t xml:space="preserve"> bespoke in nature. It is therefore appropriate that this is done through a transfer scheme.</w:t>
      </w:r>
    </w:p>
    <w:p w14:paraId="475E2FD2" w14:textId="77777777" w:rsidR="0052379A" w:rsidRPr="009E5543" w:rsidRDefault="0052379A" w:rsidP="004F6009">
      <w:pPr>
        <w:autoSpaceDE w:val="0"/>
        <w:autoSpaceDN w:val="0"/>
        <w:adjustRightInd w:val="0"/>
        <w:spacing w:after="0" w:line="240" w:lineRule="auto"/>
        <w:ind w:hanging="502"/>
        <w:rPr>
          <w:rFonts w:ascii="Arial" w:hAnsi="Arial" w:cs="Arial"/>
        </w:rPr>
      </w:pPr>
    </w:p>
    <w:p w14:paraId="035D5EEA" w14:textId="15B69621" w:rsidR="0052379A" w:rsidRPr="009E5543" w:rsidRDefault="0052379A" w:rsidP="00FF481F">
      <w:pPr>
        <w:pStyle w:val="ListParagraph"/>
        <w:numPr>
          <w:ilvl w:val="0"/>
          <w:numId w:val="40"/>
        </w:numPr>
        <w:autoSpaceDE w:val="0"/>
        <w:autoSpaceDN w:val="0"/>
        <w:adjustRightInd w:val="0"/>
        <w:spacing w:after="0" w:line="240" w:lineRule="auto"/>
        <w:jc w:val="both"/>
        <w:rPr>
          <w:rFonts w:ascii="Arial" w:hAnsi="Arial" w:cs="Arial"/>
        </w:rPr>
      </w:pPr>
      <w:r w:rsidRPr="69385697">
        <w:rPr>
          <w:rFonts w:ascii="Arial" w:hAnsi="Arial" w:cs="Arial"/>
        </w:rPr>
        <w:t xml:space="preserve">In such </w:t>
      </w:r>
      <w:r w:rsidRPr="69385697">
        <w:rPr>
          <w:rFonts w:ascii="Arial" w:eastAsia="Arial" w:hAnsi="Arial" w:cs="Arial"/>
        </w:rPr>
        <w:t>situations</w:t>
      </w:r>
      <w:r w:rsidRPr="69385697">
        <w:rPr>
          <w:rFonts w:ascii="Arial" w:hAnsi="Arial" w:cs="Arial"/>
        </w:rPr>
        <w:t xml:space="preserve">, it may also be necessary to act urgently to ensure that there is continuity in the provision of services in the transfer of provision </w:t>
      </w:r>
      <w:r w:rsidR="00EB3E69" w:rsidRPr="69385697">
        <w:rPr>
          <w:rFonts w:ascii="Arial" w:hAnsi="Arial" w:cs="Arial"/>
        </w:rPr>
        <w:t>at the end of a franchise</w:t>
      </w:r>
      <w:r w:rsidRPr="69385697">
        <w:rPr>
          <w:rFonts w:ascii="Arial" w:hAnsi="Arial" w:cs="Arial"/>
        </w:rPr>
        <w:t xml:space="preserve"> to a new operator. </w:t>
      </w:r>
    </w:p>
    <w:p w14:paraId="300EDF65" w14:textId="77777777" w:rsidR="0052379A" w:rsidRPr="009E5543" w:rsidRDefault="0052379A" w:rsidP="004F6009">
      <w:pPr>
        <w:autoSpaceDE w:val="0"/>
        <w:autoSpaceDN w:val="0"/>
        <w:adjustRightInd w:val="0"/>
        <w:spacing w:after="0" w:line="240" w:lineRule="auto"/>
        <w:ind w:hanging="502"/>
        <w:rPr>
          <w:rFonts w:ascii="Arial" w:hAnsi="Arial" w:cs="Arial"/>
        </w:rPr>
      </w:pPr>
    </w:p>
    <w:p w14:paraId="459CFBDC" w14:textId="18AA360D" w:rsidR="0052379A" w:rsidRPr="009E5543" w:rsidRDefault="002D4438" w:rsidP="00FF481F">
      <w:pPr>
        <w:pStyle w:val="ListParagraph"/>
        <w:numPr>
          <w:ilvl w:val="0"/>
          <w:numId w:val="40"/>
        </w:numPr>
        <w:autoSpaceDE w:val="0"/>
        <w:autoSpaceDN w:val="0"/>
        <w:adjustRightInd w:val="0"/>
        <w:spacing w:after="0" w:line="240" w:lineRule="auto"/>
        <w:jc w:val="both"/>
        <w:rPr>
          <w:rFonts w:ascii="Arial" w:hAnsi="Arial" w:cs="Arial"/>
        </w:rPr>
      </w:pPr>
      <w:r w:rsidRPr="69385697">
        <w:rPr>
          <w:rFonts w:ascii="Arial" w:hAnsi="Arial" w:cs="Arial"/>
        </w:rPr>
        <w:t>Section 12(4) of the Railways Act 2005 provides that the u</w:t>
      </w:r>
      <w:r w:rsidR="0052379A" w:rsidRPr="69385697">
        <w:rPr>
          <w:rFonts w:ascii="Arial" w:hAnsi="Arial" w:cs="Arial"/>
        </w:rPr>
        <w:t>se of the power will be subject to consultation with every person to whom relevant assets would be transferred under the proposed scheme, and</w:t>
      </w:r>
      <w:r w:rsidRPr="69385697">
        <w:rPr>
          <w:rFonts w:ascii="Arial" w:hAnsi="Arial" w:cs="Arial"/>
        </w:rPr>
        <w:t xml:space="preserve"> subject to</w:t>
      </w:r>
      <w:r w:rsidR="0052379A" w:rsidRPr="69385697">
        <w:rPr>
          <w:rFonts w:ascii="Arial" w:hAnsi="Arial" w:cs="Arial"/>
        </w:rPr>
        <w:t xml:space="preserve"> the provisions of Schedule 2 of the Railways Act 2005</w:t>
      </w:r>
      <w:r w:rsidR="00265581" w:rsidRPr="69385697">
        <w:rPr>
          <w:rFonts w:ascii="Arial" w:hAnsi="Arial" w:cs="Arial"/>
        </w:rPr>
        <w:t xml:space="preserve"> (which contains detailed provisions as to how schemes are made and protections for third parties)</w:t>
      </w:r>
      <w:r w:rsidRPr="69385697">
        <w:rPr>
          <w:rFonts w:ascii="Arial" w:hAnsi="Arial" w:cs="Arial"/>
        </w:rPr>
        <w:t xml:space="preserve"> and Schedule 10 of the Railways Act 2005 (which contains taxation provisions relating to Transfer Schemes)</w:t>
      </w:r>
      <w:r w:rsidR="00EB3E69" w:rsidRPr="69385697">
        <w:rPr>
          <w:rFonts w:ascii="Arial" w:hAnsi="Arial" w:cs="Arial"/>
        </w:rPr>
        <w:t>.</w:t>
      </w:r>
    </w:p>
    <w:p w14:paraId="19BE5204" w14:textId="58B648ED" w:rsidR="0052379A" w:rsidRPr="009E5543" w:rsidRDefault="000D4C7C" w:rsidP="004F6009">
      <w:pPr>
        <w:spacing w:line="240" w:lineRule="auto"/>
        <w:ind w:left="-142"/>
        <w:jc w:val="both"/>
        <w:rPr>
          <w:rFonts w:ascii="Arial" w:hAnsi="Arial" w:cs="Arial"/>
          <w:u w:val="single"/>
        </w:rPr>
      </w:pPr>
      <w:r>
        <w:rPr>
          <w:rFonts w:ascii="Arial" w:hAnsi="Arial" w:cs="Arial"/>
          <w:u w:val="single"/>
        </w:rPr>
        <w:br/>
      </w:r>
      <w:r w:rsidR="0052379A" w:rsidRPr="009E5543">
        <w:rPr>
          <w:rFonts w:ascii="Arial" w:hAnsi="Arial" w:cs="Arial"/>
          <w:u w:val="single"/>
        </w:rPr>
        <w:t xml:space="preserve">Justification for the procedure </w:t>
      </w:r>
    </w:p>
    <w:p w14:paraId="355D1F52" w14:textId="77777777" w:rsidR="0052379A" w:rsidRPr="009E5543" w:rsidRDefault="0052379A" w:rsidP="00FF481F">
      <w:pPr>
        <w:pStyle w:val="ListParagraph"/>
        <w:numPr>
          <w:ilvl w:val="0"/>
          <w:numId w:val="40"/>
        </w:numPr>
        <w:autoSpaceDE w:val="0"/>
        <w:autoSpaceDN w:val="0"/>
        <w:adjustRightInd w:val="0"/>
        <w:spacing w:after="0" w:line="240" w:lineRule="auto"/>
        <w:jc w:val="both"/>
        <w:rPr>
          <w:rFonts w:ascii="Arial" w:hAnsi="Arial" w:cs="Arial"/>
        </w:rPr>
      </w:pPr>
      <w:r w:rsidRPr="69385697">
        <w:rPr>
          <w:rFonts w:ascii="Arial" w:hAnsi="Arial" w:cs="Arial"/>
        </w:rPr>
        <w:t xml:space="preserve">The power is not subject to any parliamentary procedure. The schemes will contain detailed references to property, potentially commercially sensitive information and rights and liabilities such as lists of </w:t>
      </w:r>
      <w:r w:rsidRPr="69385697">
        <w:rPr>
          <w:rFonts w:ascii="Arial" w:eastAsia="Arial" w:hAnsi="Arial" w:cs="Arial"/>
        </w:rPr>
        <w:t>contracts</w:t>
      </w:r>
      <w:r w:rsidRPr="69385697">
        <w:rPr>
          <w:rFonts w:ascii="Arial" w:hAnsi="Arial" w:cs="Arial"/>
        </w:rPr>
        <w:t xml:space="preserve"> and as such are not appropriate for Parliamentary consideration. </w:t>
      </w:r>
    </w:p>
    <w:p w14:paraId="50876BA6" w14:textId="77777777" w:rsidR="0052379A" w:rsidRPr="009E5543" w:rsidRDefault="0052379A" w:rsidP="004F6009">
      <w:pPr>
        <w:autoSpaceDE w:val="0"/>
        <w:autoSpaceDN w:val="0"/>
        <w:adjustRightInd w:val="0"/>
        <w:spacing w:after="0" w:line="240" w:lineRule="auto"/>
        <w:ind w:hanging="502"/>
        <w:rPr>
          <w:rFonts w:ascii="Arial" w:hAnsi="Arial" w:cs="Arial"/>
        </w:rPr>
      </w:pPr>
    </w:p>
    <w:p w14:paraId="3E79D2C0" w14:textId="60065AF6" w:rsidR="002A6599" w:rsidRDefault="0052379A" w:rsidP="00FF481F">
      <w:pPr>
        <w:pStyle w:val="ListParagraph"/>
        <w:numPr>
          <w:ilvl w:val="0"/>
          <w:numId w:val="40"/>
        </w:numPr>
        <w:autoSpaceDE w:val="0"/>
        <w:autoSpaceDN w:val="0"/>
        <w:adjustRightInd w:val="0"/>
        <w:spacing w:after="0" w:line="240" w:lineRule="auto"/>
        <w:jc w:val="both"/>
        <w:rPr>
          <w:rFonts w:ascii="Arial" w:hAnsi="Arial" w:cs="Arial"/>
        </w:rPr>
      </w:pPr>
      <w:r w:rsidRPr="69385697">
        <w:rPr>
          <w:rFonts w:ascii="Arial" w:hAnsi="Arial" w:cs="Arial"/>
        </w:rPr>
        <w:t xml:space="preserve">Furthermore, Schedule 2 </w:t>
      </w:r>
      <w:r w:rsidR="00523779" w:rsidRPr="69385697">
        <w:rPr>
          <w:rFonts w:ascii="Arial" w:hAnsi="Arial" w:cs="Arial"/>
        </w:rPr>
        <w:t xml:space="preserve">of the Railways Act 2005 </w:t>
      </w:r>
      <w:r w:rsidRPr="69385697">
        <w:rPr>
          <w:rFonts w:ascii="Arial" w:hAnsi="Arial" w:cs="Arial"/>
        </w:rPr>
        <w:t xml:space="preserve">lays down the parameters governing the transfer schemes, outlining </w:t>
      </w:r>
      <w:r w:rsidRPr="69385697">
        <w:rPr>
          <w:rFonts w:ascii="Arial" w:eastAsia="Arial" w:hAnsi="Arial" w:cs="Arial"/>
        </w:rPr>
        <w:t>technical</w:t>
      </w:r>
      <w:r w:rsidRPr="69385697">
        <w:rPr>
          <w:rFonts w:ascii="Arial" w:hAnsi="Arial" w:cs="Arial"/>
        </w:rPr>
        <w:t xml:space="preserve"> provisions </w:t>
      </w:r>
      <w:r w:rsidR="002D4438" w:rsidRPr="69385697">
        <w:rPr>
          <w:rFonts w:ascii="Arial" w:hAnsi="Arial" w:cs="Arial"/>
        </w:rPr>
        <w:t>including</w:t>
      </w:r>
      <w:r w:rsidR="002D22E5" w:rsidRPr="69385697">
        <w:rPr>
          <w:rFonts w:ascii="Arial" w:hAnsi="Arial" w:cs="Arial"/>
        </w:rPr>
        <w:t xml:space="preserve"> </w:t>
      </w:r>
      <w:r w:rsidRPr="69385697">
        <w:rPr>
          <w:rFonts w:ascii="Arial" w:hAnsi="Arial" w:cs="Arial"/>
        </w:rPr>
        <w:t xml:space="preserve">what the schemes can cover. In the </w:t>
      </w:r>
      <w:r w:rsidR="00E068B4" w:rsidRPr="69385697">
        <w:rPr>
          <w:rFonts w:ascii="Arial" w:hAnsi="Arial" w:cs="Arial"/>
        </w:rPr>
        <w:t>DfT</w:t>
      </w:r>
      <w:r w:rsidRPr="69385697">
        <w:rPr>
          <w:rFonts w:ascii="Arial" w:hAnsi="Arial" w:cs="Arial"/>
        </w:rPr>
        <w:t>’s view these parameters render additional Parliamentary oversight unnecessary.</w:t>
      </w:r>
      <w:r w:rsidR="002A6599" w:rsidRPr="69385697">
        <w:rPr>
          <w:rFonts w:ascii="Arial" w:hAnsi="Arial" w:cs="Arial"/>
        </w:rPr>
        <w:t xml:space="preserve"> Further protections will be provided by the fact that the IRB will be subject </w:t>
      </w:r>
      <w:r w:rsidR="00D6244D">
        <w:rPr>
          <w:rFonts w:ascii="Arial" w:hAnsi="Arial" w:cs="Arial"/>
        </w:rPr>
        <w:t>Secretary of State</w:t>
      </w:r>
      <w:r w:rsidR="002A6599" w:rsidRPr="69385697">
        <w:rPr>
          <w:rFonts w:ascii="Arial" w:hAnsi="Arial" w:cs="Arial"/>
        </w:rPr>
        <w:t xml:space="preserve"> oversight through the IRB governance regime created by the Bill.</w:t>
      </w:r>
    </w:p>
    <w:p w14:paraId="0A8A61C4" w14:textId="77777777" w:rsidR="002A6599" w:rsidRDefault="002A6599" w:rsidP="000140C3">
      <w:pPr>
        <w:spacing w:line="240" w:lineRule="auto"/>
        <w:rPr>
          <w:rFonts w:ascii="Arial" w:hAnsi="Arial" w:cs="Arial"/>
        </w:rPr>
      </w:pPr>
      <w:r>
        <w:rPr>
          <w:rFonts w:ascii="Arial" w:hAnsi="Arial" w:cs="Arial"/>
        </w:rPr>
        <w:br w:type="page"/>
      </w:r>
    </w:p>
    <w:p w14:paraId="7FB94AFD" w14:textId="77777777" w:rsidR="00AB6B19" w:rsidRPr="009E5543" w:rsidRDefault="00AB6B19" w:rsidP="000140C3">
      <w:pPr>
        <w:spacing w:line="240" w:lineRule="auto"/>
        <w:jc w:val="both"/>
        <w:rPr>
          <w:rFonts w:ascii="Arial" w:hAnsi="Arial" w:cs="Arial"/>
          <w:b/>
          <w:highlight w:val="yellow"/>
        </w:rPr>
      </w:pPr>
    </w:p>
    <w:p w14:paraId="54565C1B" w14:textId="3BF4F58E" w:rsidR="002A6599" w:rsidRPr="009E5543" w:rsidRDefault="00277517" w:rsidP="00442677">
      <w:pPr>
        <w:pStyle w:val="Heading2"/>
        <w:spacing w:line="240" w:lineRule="auto"/>
        <w:rPr>
          <w:color w:val="00B050"/>
          <w:u w:val="single"/>
        </w:rPr>
      </w:pPr>
      <w:bookmarkStart w:id="14" w:name="_Toc159244037"/>
      <w:r w:rsidRPr="009E5543">
        <w:t>DELEGATED POWER</w:t>
      </w:r>
      <w:r>
        <w:t xml:space="preserve"> AMENDMENT 2</w:t>
      </w:r>
      <w:r w:rsidR="002A6599" w:rsidRPr="009E5543">
        <w:t xml:space="preserve">: </w:t>
      </w:r>
      <w:r w:rsidR="002A6599" w:rsidRPr="009F66DD">
        <w:t>To give the appropriate national authority the power to make a scheme for the transfer to certain specified individuals of relevant service agreement assets at or after the end of services agreement entered into in accordance with Section 30 of the Railways Act 1993</w:t>
      </w:r>
      <w:r w:rsidR="00210A5D">
        <w:t>.</w:t>
      </w:r>
      <w:bookmarkEnd w:id="14"/>
    </w:p>
    <w:p w14:paraId="21349FFD" w14:textId="68737828" w:rsidR="00AB6B19" w:rsidRPr="00442677" w:rsidRDefault="00AB6B19" w:rsidP="7E297744">
      <w:pPr>
        <w:spacing w:line="240" w:lineRule="auto"/>
        <w:ind w:left="-142"/>
        <w:jc w:val="both"/>
        <w:rPr>
          <w:rFonts w:ascii="Arial" w:hAnsi="Arial" w:cs="Arial"/>
          <w:b/>
          <w:bCs/>
        </w:rPr>
      </w:pPr>
      <w:r w:rsidRPr="7E297744">
        <w:rPr>
          <w:rFonts w:ascii="Arial" w:hAnsi="Arial" w:cs="Arial"/>
          <w:b/>
          <w:bCs/>
        </w:rPr>
        <w:t>Clause 2 and Schedule 2, paragraph 3</w:t>
      </w:r>
      <w:r w:rsidR="049DB0F7" w:rsidRPr="7E297744">
        <w:rPr>
          <w:rFonts w:ascii="Arial" w:hAnsi="Arial" w:cs="Arial"/>
          <w:b/>
          <w:bCs/>
        </w:rPr>
        <w:t>5</w:t>
      </w:r>
      <w:r w:rsidR="009C0DC5" w:rsidRPr="7E297744">
        <w:rPr>
          <w:rFonts w:ascii="Arial" w:hAnsi="Arial" w:cs="Arial"/>
          <w:b/>
          <w:bCs/>
        </w:rPr>
        <w:t xml:space="preserve">: Franchising and </w:t>
      </w:r>
      <w:r w:rsidR="00CD4CC6">
        <w:rPr>
          <w:rFonts w:ascii="Arial" w:hAnsi="Arial" w:cs="Arial"/>
          <w:b/>
          <w:bCs/>
        </w:rPr>
        <w:t>related matters</w:t>
      </w:r>
    </w:p>
    <w:p w14:paraId="4509D7EB" w14:textId="0E4321CD" w:rsidR="002A6599" w:rsidRPr="009E5543" w:rsidRDefault="002A6599" w:rsidP="00442677">
      <w:pPr>
        <w:autoSpaceDE w:val="0"/>
        <w:autoSpaceDN w:val="0"/>
        <w:adjustRightInd w:val="0"/>
        <w:spacing w:line="240" w:lineRule="auto"/>
        <w:ind w:hanging="142"/>
        <w:jc w:val="both"/>
        <w:rPr>
          <w:rFonts w:ascii="Arial" w:hAnsi="Arial" w:cs="Arial"/>
        </w:rPr>
      </w:pPr>
      <w:r w:rsidRPr="7E297744">
        <w:rPr>
          <w:rFonts w:ascii="Arial" w:hAnsi="Arial" w:cs="Arial"/>
          <w:i/>
          <w:iCs/>
        </w:rPr>
        <w:t>Power conferred on</w:t>
      </w:r>
      <w:r w:rsidRPr="7E297744">
        <w:rPr>
          <w:rFonts w:ascii="Arial" w:hAnsi="Arial" w:cs="Arial"/>
        </w:rPr>
        <w:t>: The IRB, Welsh Ministers and Scottish Ministers.</w:t>
      </w:r>
    </w:p>
    <w:p w14:paraId="25AD320E" w14:textId="77777777" w:rsidR="002A6599" w:rsidRPr="009E5543" w:rsidRDefault="002A6599" w:rsidP="00442677">
      <w:pPr>
        <w:autoSpaceDE w:val="0"/>
        <w:autoSpaceDN w:val="0"/>
        <w:adjustRightInd w:val="0"/>
        <w:spacing w:line="240" w:lineRule="auto"/>
        <w:ind w:hanging="142"/>
        <w:jc w:val="both"/>
        <w:rPr>
          <w:rFonts w:ascii="Arial" w:hAnsi="Arial" w:cs="Arial"/>
        </w:rPr>
      </w:pPr>
      <w:r w:rsidRPr="009E5543">
        <w:rPr>
          <w:rFonts w:ascii="Arial" w:hAnsi="Arial" w:cs="Arial"/>
          <w:i/>
        </w:rPr>
        <w:t>Power exercis</w:t>
      </w:r>
      <w:r>
        <w:rPr>
          <w:rFonts w:ascii="Arial" w:hAnsi="Arial" w:cs="Arial"/>
          <w:i/>
        </w:rPr>
        <w:t>able</w:t>
      </w:r>
      <w:r w:rsidRPr="009E5543">
        <w:rPr>
          <w:rFonts w:ascii="Arial" w:hAnsi="Arial" w:cs="Arial"/>
          <w:i/>
        </w:rPr>
        <w:t xml:space="preserve"> by</w:t>
      </w:r>
      <w:r w:rsidRPr="009E5543">
        <w:rPr>
          <w:rFonts w:ascii="Arial" w:hAnsi="Arial" w:cs="Arial"/>
        </w:rPr>
        <w:t xml:space="preserve">: </w:t>
      </w:r>
      <w:r>
        <w:rPr>
          <w:rFonts w:ascii="Arial" w:hAnsi="Arial" w:cs="Arial"/>
        </w:rPr>
        <w:t xml:space="preserve">A </w:t>
      </w:r>
      <w:r w:rsidRPr="009E5543">
        <w:rPr>
          <w:rFonts w:ascii="Arial" w:hAnsi="Arial" w:cs="Arial"/>
        </w:rPr>
        <w:t>Scheme</w:t>
      </w:r>
      <w:r>
        <w:rPr>
          <w:rFonts w:ascii="Arial" w:hAnsi="Arial" w:cs="Arial"/>
        </w:rPr>
        <w:t xml:space="preserve"> for transfer.</w:t>
      </w:r>
    </w:p>
    <w:p w14:paraId="00661B35" w14:textId="77777777" w:rsidR="002A6599" w:rsidRPr="009E5543" w:rsidRDefault="002A6599" w:rsidP="00442677">
      <w:pPr>
        <w:spacing w:line="240" w:lineRule="auto"/>
        <w:ind w:hanging="142"/>
        <w:jc w:val="both"/>
        <w:rPr>
          <w:rFonts w:ascii="Arial" w:hAnsi="Arial" w:cs="Arial"/>
        </w:rPr>
      </w:pPr>
      <w:r w:rsidRPr="009E5543">
        <w:rPr>
          <w:rFonts w:ascii="Arial" w:hAnsi="Arial" w:cs="Arial"/>
          <w:i/>
        </w:rPr>
        <w:t>Parliamentary Procedure</w:t>
      </w:r>
      <w:r w:rsidRPr="009E5543">
        <w:rPr>
          <w:rFonts w:ascii="Arial" w:hAnsi="Arial" w:cs="Arial"/>
        </w:rPr>
        <w:t>: No</w:t>
      </w:r>
      <w:r>
        <w:rPr>
          <w:rFonts w:ascii="Arial" w:hAnsi="Arial" w:cs="Arial"/>
        </w:rPr>
        <w:t>ne.</w:t>
      </w:r>
    </w:p>
    <w:p w14:paraId="56DBB879" w14:textId="77777777" w:rsidR="002A6599" w:rsidRPr="009E5543" w:rsidRDefault="002A6599" w:rsidP="00572163">
      <w:pPr>
        <w:spacing w:line="240" w:lineRule="auto"/>
        <w:ind w:hanging="142"/>
        <w:jc w:val="both"/>
        <w:rPr>
          <w:rFonts w:ascii="Arial" w:hAnsi="Arial" w:cs="Arial"/>
          <w:u w:val="single"/>
        </w:rPr>
      </w:pPr>
      <w:r w:rsidRPr="009E5543">
        <w:rPr>
          <w:rFonts w:ascii="Arial" w:hAnsi="Arial" w:cs="Arial"/>
          <w:u w:val="single"/>
        </w:rPr>
        <w:t>Context and Purpose</w:t>
      </w:r>
    </w:p>
    <w:p w14:paraId="4640CDF4" w14:textId="0FDA5C1D" w:rsidR="002A6599" w:rsidRDefault="002A6599" w:rsidP="00FF481F">
      <w:pPr>
        <w:pStyle w:val="ListParagraph"/>
        <w:numPr>
          <w:ilvl w:val="0"/>
          <w:numId w:val="41"/>
        </w:numPr>
        <w:autoSpaceDE w:val="0"/>
        <w:autoSpaceDN w:val="0"/>
        <w:adjustRightInd w:val="0"/>
        <w:spacing w:after="0" w:line="240" w:lineRule="auto"/>
        <w:jc w:val="both"/>
        <w:rPr>
          <w:rFonts w:ascii="Arial" w:hAnsi="Arial" w:cs="Arial"/>
        </w:rPr>
      </w:pPr>
      <w:r w:rsidRPr="7E297744">
        <w:rPr>
          <w:rFonts w:ascii="Arial" w:hAnsi="Arial" w:cs="Arial"/>
        </w:rPr>
        <w:t>Section 12 of the Railways Act 2005 (discussed above) only applies at the end of a franchise agreement, and not in circumstances where passenger services have been provided under a services agreement entered into in accordance with section 30 of the Railways Act 1993. Services provided under section 30 of the Railways Act 1993 are distinct from those provided under section 12 of the Railways Act 2005 because these are not provided at or after the end of a ‘franchise’ but rather, operated in the absence of a franchise. A transfer scheme may nonetheless be necessary to allow a new operator to provide services when the operator of last resort ceases providing services. To meet this additional need, Clause 2 and Schedule 2, paragraph 3</w:t>
      </w:r>
      <w:r w:rsidR="0927C840" w:rsidRPr="7E297744">
        <w:rPr>
          <w:rFonts w:ascii="Arial" w:hAnsi="Arial" w:cs="Arial"/>
        </w:rPr>
        <w:t>5</w:t>
      </w:r>
      <w:r w:rsidRPr="7E297744">
        <w:rPr>
          <w:rFonts w:ascii="Arial" w:hAnsi="Arial" w:cs="Arial"/>
        </w:rPr>
        <w:t xml:space="preserve"> of this Bill contain a new delegated power which constitutes a rescoping of the existing section 12 power in order to address this deficiency.</w:t>
      </w:r>
    </w:p>
    <w:p w14:paraId="3F29D4DE" w14:textId="77777777" w:rsidR="002A6599" w:rsidRPr="00FC3474" w:rsidRDefault="002A6599" w:rsidP="00572163">
      <w:pPr>
        <w:pStyle w:val="ListParagraph"/>
        <w:spacing w:line="240" w:lineRule="auto"/>
        <w:ind w:hanging="502"/>
        <w:rPr>
          <w:rFonts w:ascii="Arial" w:hAnsi="Arial" w:cs="Arial"/>
        </w:rPr>
      </w:pPr>
    </w:p>
    <w:p w14:paraId="42D83093" w14:textId="10F5555B" w:rsidR="002A6599" w:rsidRDefault="002A6599" w:rsidP="00FF481F">
      <w:pPr>
        <w:pStyle w:val="ListParagraph"/>
        <w:numPr>
          <w:ilvl w:val="0"/>
          <w:numId w:val="41"/>
        </w:numPr>
        <w:autoSpaceDE w:val="0"/>
        <w:autoSpaceDN w:val="0"/>
        <w:adjustRightInd w:val="0"/>
        <w:spacing w:after="0" w:line="240" w:lineRule="auto"/>
        <w:jc w:val="both"/>
        <w:rPr>
          <w:rFonts w:ascii="Arial" w:hAnsi="Arial" w:cs="Arial"/>
        </w:rPr>
      </w:pPr>
      <w:r w:rsidRPr="7E297744">
        <w:rPr>
          <w:rFonts w:ascii="Arial" w:hAnsi="Arial" w:cs="Arial"/>
        </w:rPr>
        <w:t xml:space="preserve">Under this rescoped power, Clause 2 and paragraph </w:t>
      </w:r>
      <w:r w:rsidR="00E85B63" w:rsidRPr="7E297744">
        <w:rPr>
          <w:rFonts w:ascii="Arial" w:hAnsi="Arial" w:cs="Arial"/>
        </w:rPr>
        <w:t>3</w:t>
      </w:r>
      <w:r w:rsidR="5642DE5E" w:rsidRPr="7E297744">
        <w:rPr>
          <w:rFonts w:ascii="Arial" w:hAnsi="Arial" w:cs="Arial"/>
        </w:rPr>
        <w:t>5</w:t>
      </w:r>
      <w:r w:rsidRPr="7E297744">
        <w:rPr>
          <w:rFonts w:ascii="Arial" w:hAnsi="Arial" w:cs="Arial"/>
        </w:rPr>
        <w:t xml:space="preserve"> of Schedule 2, amend the Railways Act 2005 to confer on the appropriate national authority the power to make transfer schemes when services are being provided or have been provided by an operator of last resort.</w:t>
      </w:r>
    </w:p>
    <w:p w14:paraId="7ACC4EC4" w14:textId="77777777" w:rsidR="002A6599" w:rsidRPr="00B532B1" w:rsidRDefault="002A6599" w:rsidP="00572163">
      <w:pPr>
        <w:pStyle w:val="ListParagraph"/>
        <w:spacing w:line="240" w:lineRule="auto"/>
        <w:ind w:hanging="502"/>
        <w:rPr>
          <w:rFonts w:ascii="Arial" w:hAnsi="Arial" w:cs="Arial"/>
        </w:rPr>
      </w:pPr>
    </w:p>
    <w:p w14:paraId="3469763D" w14:textId="740D50A4" w:rsidR="002A6599" w:rsidRPr="00F91469" w:rsidRDefault="002A6599" w:rsidP="00F91469">
      <w:pPr>
        <w:pStyle w:val="ListParagraph"/>
        <w:numPr>
          <w:ilvl w:val="0"/>
          <w:numId w:val="41"/>
        </w:numPr>
        <w:autoSpaceDE w:val="0"/>
        <w:autoSpaceDN w:val="0"/>
        <w:adjustRightInd w:val="0"/>
        <w:spacing w:line="240" w:lineRule="auto"/>
        <w:jc w:val="both"/>
        <w:rPr>
          <w:rFonts w:ascii="Arial" w:hAnsi="Arial" w:cs="Arial"/>
        </w:rPr>
      </w:pPr>
      <w:r w:rsidRPr="7E297744">
        <w:rPr>
          <w:rFonts w:ascii="Arial" w:hAnsi="Arial" w:cs="Arial"/>
        </w:rPr>
        <w:t>This does not strictly constitute a new delegated legislative power as it is effectively an extension of the Section 12 Railways Act 2005 power that already exists for appropriate national authorities (as amended by paragraph 3</w:t>
      </w:r>
      <w:r w:rsidR="2F87B053" w:rsidRPr="7E297744">
        <w:rPr>
          <w:rFonts w:ascii="Arial" w:hAnsi="Arial" w:cs="Arial"/>
        </w:rPr>
        <w:t>4</w:t>
      </w:r>
      <w:r w:rsidRPr="7E297744">
        <w:rPr>
          <w:rFonts w:ascii="Arial" w:hAnsi="Arial" w:cs="Arial"/>
        </w:rPr>
        <w:t xml:space="preserve"> of Schedule 2 discussed above). However, it has been included in this memorandum for completeness. </w:t>
      </w:r>
    </w:p>
    <w:p w14:paraId="401D3B07" w14:textId="77777777" w:rsidR="002A6599" w:rsidRPr="009E5543" w:rsidRDefault="002A6599" w:rsidP="00572163">
      <w:pPr>
        <w:spacing w:line="240" w:lineRule="auto"/>
        <w:ind w:hanging="142"/>
        <w:jc w:val="both"/>
        <w:rPr>
          <w:rFonts w:ascii="Arial" w:hAnsi="Arial" w:cs="Arial"/>
          <w:u w:val="single"/>
        </w:rPr>
      </w:pPr>
      <w:r w:rsidRPr="009E5543">
        <w:rPr>
          <w:rFonts w:ascii="Arial" w:hAnsi="Arial" w:cs="Arial"/>
          <w:u w:val="single"/>
        </w:rPr>
        <w:t>Justification for taking the power</w:t>
      </w:r>
    </w:p>
    <w:p w14:paraId="3C6E63B2" w14:textId="77777777" w:rsidR="002A6599" w:rsidRPr="009E5543" w:rsidRDefault="002A6599" w:rsidP="00FF481F">
      <w:pPr>
        <w:pStyle w:val="ListParagraph"/>
        <w:numPr>
          <w:ilvl w:val="0"/>
          <w:numId w:val="41"/>
        </w:numPr>
        <w:autoSpaceDE w:val="0"/>
        <w:autoSpaceDN w:val="0"/>
        <w:adjustRightInd w:val="0"/>
        <w:spacing w:after="0" w:line="240" w:lineRule="auto"/>
        <w:jc w:val="both"/>
        <w:rPr>
          <w:rFonts w:ascii="Arial" w:hAnsi="Arial" w:cs="Arial"/>
        </w:rPr>
      </w:pPr>
      <w:r w:rsidRPr="69385697">
        <w:rPr>
          <w:rFonts w:ascii="Arial" w:hAnsi="Arial" w:cs="Arial"/>
        </w:rPr>
        <w:t xml:space="preserve">It is not possible to know at this stage what property rights and liabilities may need to be transferred to effect the transfer of the functions. In addition, transfer schemes would be technical </w:t>
      </w:r>
      <w:r w:rsidRPr="69385697">
        <w:rPr>
          <w:rFonts w:ascii="Arial" w:eastAsia="Arial" w:hAnsi="Arial" w:cs="Arial"/>
        </w:rPr>
        <w:t>and</w:t>
      </w:r>
      <w:r w:rsidRPr="69385697">
        <w:rPr>
          <w:rFonts w:ascii="Arial" w:hAnsi="Arial" w:cs="Arial"/>
        </w:rPr>
        <w:t xml:space="preserve"> bespoke in nature. It is therefore appropriate that this is done through a transfer scheme.</w:t>
      </w:r>
    </w:p>
    <w:p w14:paraId="71F36992" w14:textId="77777777" w:rsidR="002A6599" w:rsidRPr="009E5543" w:rsidRDefault="002A6599" w:rsidP="00572163">
      <w:pPr>
        <w:autoSpaceDE w:val="0"/>
        <w:autoSpaceDN w:val="0"/>
        <w:adjustRightInd w:val="0"/>
        <w:spacing w:after="0" w:line="240" w:lineRule="auto"/>
        <w:ind w:hanging="502"/>
        <w:rPr>
          <w:rFonts w:ascii="Arial" w:hAnsi="Arial" w:cs="Arial"/>
        </w:rPr>
      </w:pPr>
    </w:p>
    <w:p w14:paraId="2225F1F0" w14:textId="77777777" w:rsidR="002A6599" w:rsidRPr="009E5543" w:rsidRDefault="002A6599" w:rsidP="00FF481F">
      <w:pPr>
        <w:pStyle w:val="ListParagraph"/>
        <w:numPr>
          <w:ilvl w:val="0"/>
          <w:numId w:val="41"/>
        </w:numPr>
        <w:autoSpaceDE w:val="0"/>
        <w:autoSpaceDN w:val="0"/>
        <w:adjustRightInd w:val="0"/>
        <w:spacing w:after="0" w:line="240" w:lineRule="auto"/>
        <w:jc w:val="both"/>
        <w:rPr>
          <w:rFonts w:ascii="Arial" w:hAnsi="Arial" w:cs="Arial"/>
        </w:rPr>
      </w:pPr>
      <w:r w:rsidRPr="69385697">
        <w:rPr>
          <w:rFonts w:ascii="Arial" w:hAnsi="Arial" w:cs="Arial"/>
        </w:rPr>
        <w:t xml:space="preserve">In such </w:t>
      </w:r>
      <w:r w:rsidRPr="69385697">
        <w:rPr>
          <w:rFonts w:ascii="Arial" w:eastAsia="Arial" w:hAnsi="Arial" w:cs="Arial"/>
        </w:rPr>
        <w:t>situations</w:t>
      </w:r>
      <w:r w:rsidRPr="69385697">
        <w:rPr>
          <w:rFonts w:ascii="Arial" w:hAnsi="Arial" w:cs="Arial"/>
        </w:rPr>
        <w:t xml:space="preserve">, it may also be necessary to act urgently to ensure that there is continuity in the provision of services in the transfer of provision at the end of services agreement. </w:t>
      </w:r>
    </w:p>
    <w:p w14:paraId="24BF4D3F" w14:textId="77777777" w:rsidR="002A6599" w:rsidRPr="009E5543" w:rsidRDefault="002A6599" w:rsidP="00572163">
      <w:pPr>
        <w:autoSpaceDE w:val="0"/>
        <w:autoSpaceDN w:val="0"/>
        <w:adjustRightInd w:val="0"/>
        <w:spacing w:after="0" w:line="240" w:lineRule="auto"/>
        <w:ind w:hanging="502"/>
        <w:rPr>
          <w:rFonts w:ascii="Arial" w:hAnsi="Arial" w:cs="Arial"/>
        </w:rPr>
      </w:pPr>
    </w:p>
    <w:p w14:paraId="5A03212F" w14:textId="79C657FB" w:rsidR="002A6599" w:rsidRPr="009E5543" w:rsidRDefault="002A6599" w:rsidP="00FF481F">
      <w:pPr>
        <w:pStyle w:val="ListParagraph"/>
        <w:numPr>
          <w:ilvl w:val="0"/>
          <w:numId w:val="41"/>
        </w:numPr>
        <w:autoSpaceDE w:val="0"/>
        <w:autoSpaceDN w:val="0"/>
        <w:adjustRightInd w:val="0"/>
        <w:spacing w:after="0" w:line="240" w:lineRule="auto"/>
        <w:jc w:val="both"/>
        <w:rPr>
          <w:rFonts w:ascii="Arial" w:hAnsi="Arial" w:cs="Arial"/>
        </w:rPr>
      </w:pPr>
      <w:r w:rsidRPr="7E297744">
        <w:rPr>
          <w:rFonts w:ascii="Arial" w:hAnsi="Arial" w:cs="Arial"/>
        </w:rPr>
        <w:t>By virtue of Schedule 2, subsection 3</w:t>
      </w:r>
      <w:r w:rsidR="17A0FC03" w:rsidRPr="7E297744">
        <w:rPr>
          <w:rFonts w:ascii="Arial" w:hAnsi="Arial" w:cs="Arial"/>
        </w:rPr>
        <w:t>5</w:t>
      </w:r>
      <w:r w:rsidRPr="7E297744">
        <w:rPr>
          <w:rFonts w:ascii="Arial" w:hAnsi="Arial" w:cs="Arial"/>
        </w:rPr>
        <w:t xml:space="preserve"> of this Bill, section 12A(3) will be inserted into the Railways Act 2005.</w:t>
      </w:r>
      <w:r w:rsidR="00B547EF" w:rsidRPr="7E297744">
        <w:rPr>
          <w:rFonts w:ascii="Arial" w:hAnsi="Arial" w:cs="Arial"/>
        </w:rPr>
        <w:t xml:space="preserve"> </w:t>
      </w:r>
      <w:r w:rsidRPr="7E297744">
        <w:rPr>
          <w:rFonts w:ascii="Arial" w:hAnsi="Arial" w:cs="Arial"/>
        </w:rPr>
        <w:t>This will provide that the use of the power will be subject to consultation with every person to whom relevant assets would be transferred under the proposed scheme, and subject to the provisions of Schedule 2 of the Railways Act 2005 (which contains detailed provisions as to how schemes are made and protections for third parties) and Schedule 10 of the Railways Act 2005 (which contains taxation provisions relating to Transfer Schemes).</w:t>
      </w:r>
    </w:p>
    <w:p w14:paraId="005E5C52" w14:textId="77777777" w:rsidR="002A6599" w:rsidRPr="009E5543" w:rsidRDefault="002A6599" w:rsidP="000140C3">
      <w:pPr>
        <w:spacing w:line="240" w:lineRule="auto"/>
        <w:jc w:val="both"/>
        <w:rPr>
          <w:rFonts w:ascii="Arial" w:hAnsi="Arial" w:cs="Arial"/>
          <w:highlight w:val="yellow"/>
          <w:u w:val="single"/>
        </w:rPr>
      </w:pPr>
    </w:p>
    <w:p w14:paraId="3F0870C2" w14:textId="77777777" w:rsidR="002A6599" w:rsidRPr="009E5543" w:rsidRDefault="002A6599" w:rsidP="00572163">
      <w:pPr>
        <w:spacing w:line="240" w:lineRule="auto"/>
        <w:ind w:hanging="142"/>
        <w:jc w:val="both"/>
        <w:rPr>
          <w:rFonts w:ascii="Arial" w:hAnsi="Arial" w:cs="Arial"/>
          <w:u w:val="single"/>
        </w:rPr>
      </w:pPr>
      <w:r w:rsidRPr="009E5543">
        <w:rPr>
          <w:rFonts w:ascii="Arial" w:hAnsi="Arial" w:cs="Arial"/>
          <w:u w:val="single"/>
        </w:rPr>
        <w:t xml:space="preserve">Justification for the procedure </w:t>
      </w:r>
    </w:p>
    <w:p w14:paraId="41DA9A72" w14:textId="77777777" w:rsidR="002A6599" w:rsidRPr="009E5543" w:rsidRDefault="002A6599" w:rsidP="00FF481F">
      <w:pPr>
        <w:pStyle w:val="ListParagraph"/>
        <w:numPr>
          <w:ilvl w:val="0"/>
          <w:numId w:val="41"/>
        </w:numPr>
        <w:autoSpaceDE w:val="0"/>
        <w:autoSpaceDN w:val="0"/>
        <w:adjustRightInd w:val="0"/>
        <w:spacing w:after="0" w:line="240" w:lineRule="auto"/>
        <w:jc w:val="both"/>
        <w:rPr>
          <w:rFonts w:ascii="Arial" w:hAnsi="Arial" w:cs="Arial"/>
        </w:rPr>
      </w:pPr>
      <w:r w:rsidRPr="69385697">
        <w:rPr>
          <w:rFonts w:ascii="Arial" w:hAnsi="Arial" w:cs="Arial"/>
        </w:rPr>
        <w:t xml:space="preserve">The power is not subject to any parliamentary procedure. The schemes will contain detailed references to property, potentially commercially sensitive information and rights and liabilities such as lists of </w:t>
      </w:r>
      <w:r w:rsidRPr="69385697">
        <w:rPr>
          <w:rFonts w:ascii="Arial" w:eastAsia="Arial" w:hAnsi="Arial" w:cs="Arial"/>
        </w:rPr>
        <w:t>contracts</w:t>
      </w:r>
      <w:r w:rsidRPr="69385697">
        <w:rPr>
          <w:rFonts w:ascii="Arial" w:hAnsi="Arial" w:cs="Arial"/>
        </w:rPr>
        <w:t xml:space="preserve"> and as such are not appropriate for Parliamentary consideration. </w:t>
      </w:r>
    </w:p>
    <w:p w14:paraId="7A63D2B7" w14:textId="77777777" w:rsidR="002A6599" w:rsidRPr="009E5543" w:rsidRDefault="002A6599" w:rsidP="00572163">
      <w:pPr>
        <w:autoSpaceDE w:val="0"/>
        <w:autoSpaceDN w:val="0"/>
        <w:adjustRightInd w:val="0"/>
        <w:spacing w:after="0" w:line="240" w:lineRule="auto"/>
        <w:ind w:hanging="502"/>
        <w:rPr>
          <w:rFonts w:ascii="Arial" w:hAnsi="Arial" w:cs="Arial"/>
        </w:rPr>
      </w:pPr>
    </w:p>
    <w:p w14:paraId="67165647" w14:textId="6C3058BE" w:rsidR="002A6599" w:rsidRDefault="002A6599" w:rsidP="00FF481F">
      <w:pPr>
        <w:pStyle w:val="ListParagraph"/>
        <w:numPr>
          <w:ilvl w:val="0"/>
          <w:numId w:val="41"/>
        </w:numPr>
        <w:autoSpaceDE w:val="0"/>
        <w:autoSpaceDN w:val="0"/>
        <w:adjustRightInd w:val="0"/>
        <w:spacing w:after="0" w:line="240" w:lineRule="auto"/>
        <w:jc w:val="both"/>
        <w:rPr>
          <w:rFonts w:ascii="Arial" w:hAnsi="Arial" w:cs="Arial"/>
        </w:rPr>
      </w:pPr>
      <w:r w:rsidRPr="69385697">
        <w:rPr>
          <w:rFonts w:ascii="Arial" w:hAnsi="Arial" w:cs="Arial"/>
        </w:rPr>
        <w:t xml:space="preserve">Furthermore, Schedule 2 of the Railways Act 2005 lays down the parameters governing the transfer schemes, outlining </w:t>
      </w:r>
      <w:r w:rsidRPr="69385697">
        <w:rPr>
          <w:rFonts w:ascii="Arial" w:eastAsia="Arial" w:hAnsi="Arial" w:cs="Arial"/>
        </w:rPr>
        <w:t>technical</w:t>
      </w:r>
      <w:r w:rsidRPr="69385697">
        <w:rPr>
          <w:rFonts w:ascii="Arial" w:hAnsi="Arial" w:cs="Arial"/>
        </w:rPr>
        <w:t xml:space="preserve"> provisions including what the schemes can cover. In the </w:t>
      </w:r>
      <w:r w:rsidR="000A7F4E">
        <w:rPr>
          <w:rFonts w:ascii="Arial" w:hAnsi="Arial" w:cs="Arial"/>
        </w:rPr>
        <w:t>d</w:t>
      </w:r>
      <w:r w:rsidRPr="69385697">
        <w:rPr>
          <w:rFonts w:ascii="Arial" w:hAnsi="Arial" w:cs="Arial"/>
        </w:rPr>
        <w:t>epartment</w:t>
      </w:r>
      <w:r w:rsidR="00186228">
        <w:rPr>
          <w:rFonts w:ascii="Arial" w:hAnsi="Arial" w:cs="Arial"/>
        </w:rPr>
        <w:t>’</w:t>
      </w:r>
      <w:r w:rsidRPr="69385697">
        <w:rPr>
          <w:rFonts w:ascii="Arial" w:hAnsi="Arial" w:cs="Arial"/>
        </w:rPr>
        <w:t>s view</w:t>
      </w:r>
      <w:r w:rsidR="00186228">
        <w:rPr>
          <w:rFonts w:ascii="Arial" w:hAnsi="Arial" w:cs="Arial"/>
        </w:rPr>
        <w:t>,</w:t>
      </w:r>
      <w:r w:rsidRPr="69385697">
        <w:rPr>
          <w:rFonts w:ascii="Arial" w:hAnsi="Arial" w:cs="Arial"/>
        </w:rPr>
        <w:t xml:space="preserve"> these parameters render additional Parliamentary oversight unnecessary. Further protections will be provided by the fact that the IRB will be subject </w:t>
      </w:r>
      <w:r w:rsidR="00D6244D">
        <w:rPr>
          <w:rFonts w:ascii="Arial" w:hAnsi="Arial" w:cs="Arial"/>
          <w:color w:val="000000"/>
          <w:shd w:val="clear" w:color="auto" w:fill="FFFFFF"/>
        </w:rPr>
        <w:t>Secretary of State</w:t>
      </w:r>
      <w:r w:rsidR="00186228">
        <w:rPr>
          <w:rFonts w:ascii="Arial" w:hAnsi="Arial" w:cs="Arial"/>
          <w:color w:val="000000"/>
          <w:shd w:val="clear" w:color="auto" w:fill="FFFFFF"/>
        </w:rPr>
        <w:t xml:space="preserve"> </w:t>
      </w:r>
      <w:r w:rsidRPr="69385697">
        <w:rPr>
          <w:rFonts w:ascii="Arial" w:hAnsi="Arial" w:cs="Arial"/>
        </w:rPr>
        <w:t xml:space="preserve">oversight through the IRB governance regime created by the Bill. </w:t>
      </w:r>
    </w:p>
    <w:p w14:paraId="142303F5" w14:textId="77777777" w:rsidR="002A6599" w:rsidRDefault="002A6599" w:rsidP="000140C3">
      <w:pPr>
        <w:spacing w:line="240" w:lineRule="auto"/>
        <w:rPr>
          <w:rFonts w:ascii="Arial" w:hAnsi="Arial" w:cs="Arial"/>
        </w:rPr>
      </w:pPr>
      <w:r>
        <w:rPr>
          <w:rFonts w:ascii="Arial" w:hAnsi="Arial" w:cs="Arial"/>
        </w:rPr>
        <w:br w:type="page"/>
      </w:r>
    </w:p>
    <w:p w14:paraId="1477B7A8" w14:textId="1553B20B" w:rsidR="002301BA" w:rsidRDefault="00277517" w:rsidP="000140C3">
      <w:pPr>
        <w:pStyle w:val="Heading2"/>
        <w:spacing w:line="240" w:lineRule="auto"/>
      </w:pPr>
      <w:bookmarkStart w:id="15" w:name="_Toc159244038"/>
      <w:r w:rsidRPr="009E5543">
        <w:t>DELEGATED POWER</w:t>
      </w:r>
      <w:r>
        <w:t xml:space="preserve"> AMENDMENT 3</w:t>
      </w:r>
      <w:r w:rsidR="002A6599" w:rsidRPr="009E5543">
        <w:t xml:space="preserve">: </w:t>
      </w:r>
      <w:r w:rsidR="002A6599" w:rsidRPr="00BE44B3">
        <w:t>To require the Secretary of State to publish a policy statement about how the</w:t>
      </w:r>
      <w:r w:rsidR="00BA5A18">
        <w:t>y</w:t>
      </w:r>
      <w:r w:rsidR="002A6599" w:rsidRPr="00BE44B3">
        <w:t xml:space="preserve"> </w:t>
      </w:r>
      <w:r w:rsidR="00BA5A18">
        <w:t>consider</w:t>
      </w:r>
      <w:r w:rsidR="002A6599" w:rsidRPr="00BE44B3">
        <w:t xml:space="preserve"> the IRB should exercise its power </w:t>
      </w:r>
      <w:r w:rsidR="00D749EA" w:rsidRPr="00BE44B3">
        <w:t xml:space="preserve">in </w:t>
      </w:r>
      <w:r w:rsidR="00212B24">
        <w:t>decisions about a franchisee under a franchise agreements.</w:t>
      </w:r>
      <w:bookmarkEnd w:id="15"/>
      <w:r w:rsidR="00D749EA" w:rsidRPr="00BE44B3">
        <w:t xml:space="preserve"> </w:t>
      </w:r>
    </w:p>
    <w:p w14:paraId="7EC7778B" w14:textId="1C9EB0A6" w:rsidR="002A6599" w:rsidRPr="00BE44B3" w:rsidRDefault="002301BA" w:rsidP="00927D76">
      <w:pPr>
        <w:spacing w:line="240" w:lineRule="auto"/>
        <w:ind w:left="-142"/>
        <w:jc w:val="both"/>
        <w:rPr>
          <w:rFonts w:ascii="Arial" w:hAnsi="Arial" w:cs="Arial"/>
          <w:b/>
        </w:rPr>
      </w:pPr>
      <w:r w:rsidRPr="00927D76">
        <w:rPr>
          <w:rFonts w:ascii="Arial" w:hAnsi="Arial" w:cs="Arial"/>
          <w:b/>
        </w:rPr>
        <w:t>P</w:t>
      </w:r>
      <w:r w:rsidR="002A6599" w:rsidRPr="001B38CA">
        <w:rPr>
          <w:rFonts w:ascii="Arial" w:hAnsi="Arial" w:cs="Arial"/>
          <w:b/>
        </w:rPr>
        <w:t>ara</w:t>
      </w:r>
      <w:r w:rsidRPr="000D782A">
        <w:rPr>
          <w:rFonts w:ascii="Arial" w:hAnsi="Arial" w:cs="Arial"/>
          <w:b/>
        </w:rPr>
        <w:t>graph</w:t>
      </w:r>
      <w:r w:rsidR="002A6599" w:rsidRPr="001B38CA">
        <w:rPr>
          <w:rFonts w:ascii="Arial" w:hAnsi="Arial" w:cs="Arial"/>
          <w:b/>
        </w:rPr>
        <w:t xml:space="preserve"> 5 of Schedule 2</w:t>
      </w:r>
      <w:r w:rsidR="001B38CA" w:rsidRPr="001B38CA">
        <w:rPr>
          <w:rFonts w:ascii="Arial" w:hAnsi="Arial" w:cs="Arial"/>
          <w:b/>
        </w:rPr>
        <w:t xml:space="preserve">: Franchising and </w:t>
      </w:r>
      <w:r w:rsidR="00CD4CC6">
        <w:rPr>
          <w:rFonts w:ascii="Arial" w:hAnsi="Arial" w:cs="Arial"/>
          <w:b/>
        </w:rPr>
        <w:t>related matters</w:t>
      </w:r>
    </w:p>
    <w:p w14:paraId="45421398" w14:textId="0FA30AC6" w:rsidR="002A6599" w:rsidRPr="009E5543" w:rsidRDefault="002A6599" w:rsidP="00927D76">
      <w:pPr>
        <w:autoSpaceDE w:val="0"/>
        <w:autoSpaceDN w:val="0"/>
        <w:adjustRightInd w:val="0"/>
        <w:spacing w:line="240" w:lineRule="auto"/>
        <w:ind w:hanging="142"/>
        <w:jc w:val="both"/>
        <w:rPr>
          <w:rFonts w:ascii="Arial" w:hAnsi="Arial" w:cs="Arial"/>
        </w:rPr>
      </w:pPr>
      <w:r w:rsidRPr="009E5543">
        <w:rPr>
          <w:rFonts w:ascii="Arial" w:hAnsi="Arial" w:cs="Arial"/>
          <w:i/>
        </w:rPr>
        <w:t>Power conferred on</w:t>
      </w:r>
      <w:r w:rsidRPr="009E5543">
        <w:rPr>
          <w:rFonts w:ascii="Arial" w:hAnsi="Arial" w:cs="Arial"/>
        </w:rPr>
        <w:t xml:space="preserve">: The </w:t>
      </w:r>
      <w:r>
        <w:rPr>
          <w:rFonts w:ascii="Arial" w:hAnsi="Arial" w:cs="Arial"/>
        </w:rPr>
        <w:t>Secretary of State</w:t>
      </w:r>
    </w:p>
    <w:p w14:paraId="12F6910D" w14:textId="183F3EA6" w:rsidR="002A6599" w:rsidRPr="009E5543" w:rsidRDefault="002A6599" w:rsidP="00927D76">
      <w:pPr>
        <w:autoSpaceDE w:val="0"/>
        <w:autoSpaceDN w:val="0"/>
        <w:adjustRightInd w:val="0"/>
        <w:spacing w:line="240" w:lineRule="auto"/>
        <w:ind w:hanging="142"/>
        <w:jc w:val="both"/>
        <w:rPr>
          <w:rFonts w:ascii="Arial" w:hAnsi="Arial" w:cs="Arial"/>
        </w:rPr>
      </w:pPr>
      <w:r w:rsidRPr="009E5543">
        <w:rPr>
          <w:rFonts w:ascii="Arial" w:hAnsi="Arial" w:cs="Arial"/>
          <w:i/>
        </w:rPr>
        <w:t>Power exercis</w:t>
      </w:r>
      <w:r>
        <w:rPr>
          <w:rFonts w:ascii="Arial" w:hAnsi="Arial" w:cs="Arial"/>
          <w:i/>
        </w:rPr>
        <w:t>able</w:t>
      </w:r>
      <w:r w:rsidRPr="009E5543">
        <w:rPr>
          <w:rFonts w:ascii="Arial" w:hAnsi="Arial" w:cs="Arial"/>
          <w:i/>
        </w:rPr>
        <w:t xml:space="preserve"> by</w:t>
      </w:r>
      <w:r w:rsidRPr="009E5543">
        <w:rPr>
          <w:rFonts w:ascii="Arial" w:hAnsi="Arial" w:cs="Arial"/>
        </w:rPr>
        <w:t xml:space="preserve">: </w:t>
      </w:r>
      <w:r>
        <w:rPr>
          <w:rFonts w:ascii="Arial" w:hAnsi="Arial" w:cs="Arial"/>
        </w:rPr>
        <w:t>Publishing a Policy Statement</w:t>
      </w:r>
    </w:p>
    <w:p w14:paraId="1827699B" w14:textId="14AB97DB" w:rsidR="002A6599" w:rsidRDefault="002A6599" w:rsidP="000140C3">
      <w:pPr>
        <w:autoSpaceDE w:val="0"/>
        <w:autoSpaceDN w:val="0"/>
        <w:adjustRightInd w:val="0"/>
        <w:spacing w:after="0" w:line="240" w:lineRule="auto"/>
        <w:ind w:hanging="142"/>
        <w:jc w:val="both"/>
        <w:rPr>
          <w:rFonts w:ascii="Arial" w:hAnsi="Arial" w:cs="Arial"/>
        </w:rPr>
      </w:pPr>
      <w:r w:rsidRPr="00FC3474">
        <w:rPr>
          <w:rFonts w:ascii="Arial" w:hAnsi="Arial" w:cs="Arial"/>
          <w:i/>
        </w:rPr>
        <w:t>Parliamentary Procedure</w:t>
      </w:r>
      <w:r w:rsidRPr="00FC3474">
        <w:rPr>
          <w:rFonts w:ascii="Arial" w:hAnsi="Arial" w:cs="Arial"/>
        </w:rPr>
        <w:t xml:space="preserve">: </w:t>
      </w:r>
      <w:r>
        <w:rPr>
          <w:rFonts w:ascii="Arial" w:hAnsi="Arial" w:cs="Arial"/>
        </w:rPr>
        <w:t>Laid before Parliament</w:t>
      </w:r>
    </w:p>
    <w:p w14:paraId="721F8347" w14:textId="77777777" w:rsidR="00BB7B61" w:rsidRDefault="00BB7B61" w:rsidP="00927D76">
      <w:pPr>
        <w:autoSpaceDE w:val="0"/>
        <w:autoSpaceDN w:val="0"/>
        <w:adjustRightInd w:val="0"/>
        <w:spacing w:after="0" w:line="240" w:lineRule="auto"/>
        <w:ind w:hanging="142"/>
        <w:jc w:val="both"/>
        <w:rPr>
          <w:rFonts w:ascii="Arial" w:hAnsi="Arial" w:cs="Arial"/>
        </w:rPr>
      </w:pPr>
    </w:p>
    <w:p w14:paraId="4133C297" w14:textId="1F3E9985" w:rsidR="000A2C9B" w:rsidRPr="009E5543" w:rsidRDefault="000A2C9B" w:rsidP="000D782A">
      <w:pPr>
        <w:spacing w:line="240" w:lineRule="auto"/>
        <w:ind w:left="-142"/>
        <w:jc w:val="both"/>
        <w:rPr>
          <w:rFonts w:ascii="Arial" w:hAnsi="Arial" w:cs="Arial"/>
          <w:u w:val="single"/>
        </w:rPr>
      </w:pPr>
      <w:r w:rsidRPr="009E5543">
        <w:rPr>
          <w:rFonts w:ascii="Arial" w:hAnsi="Arial" w:cs="Arial"/>
          <w:u w:val="single"/>
        </w:rPr>
        <w:t>Context and Purpose</w:t>
      </w:r>
    </w:p>
    <w:p w14:paraId="336C343A" w14:textId="787597D8" w:rsidR="002A6599" w:rsidRPr="00BF6F32" w:rsidRDefault="002A6599" w:rsidP="00FF481F">
      <w:pPr>
        <w:pStyle w:val="ListParagraph"/>
        <w:numPr>
          <w:ilvl w:val="0"/>
          <w:numId w:val="42"/>
        </w:numPr>
        <w:autoSpaceDE w:val="0"/>
        <w:autoSpaceDN w:val="0"/>
        <w:adjustRightInd w:val="0"/>
        <w:spacing w:after="0" w:line="240" w:lineRule="auto"/>
        <w:jc w:val="both"/>
        <w:rPr>
          <w:rFonts w:ascii="Arial" w:hAnsi="Arial" w:cs="Arial"/>
        </w:rPr>
      </w:pPr>
      <w:r w:rsidRPr="69385697">
        <w:rPr>
          <w:rFonts w:ascii="Arial" w:hAnsi="Arial" w:cs="Arial"/>
        </w:rPr>
        <w:t xml:space="preserve">Clause 2 and paragraph 5 of schedule 2 of the Bill will amend section 26 of the Railways Act 1993 to require the </w:t>
      </w:r>
      <w:r w:rsidR="00D6244D">
        <w:rPr>
          <w:rFonts w:ascii="Arial" w:hAnsi="Arial" w:cs="Arial"/>
        </w:rPr>
        <w:t>Secretary of State</w:t>
      </w:r>
      <w:r w:rsidR="002D71DC" w:rsidRPr="00854B00">
        <w:rPr>
          <w:rFonts w:ascii="Arial" w:hAnsi="Arial" w:cs="Arial"/>
        </w:rPr>
        <w:t xml:space="preserve"> </w:t>
      </w:r>
      <w:r w:rsidRPr="69385697">
        <w:rPr>
          <w:rFonts w:ascii="Arial" w:hAnsi="Arial" w:cs="Arial"/>
        </w:rPr>
        <w:t xml:space="preserve">to publish a policy statement about how the </w:t>
      </w:r>
      <w:r w:rsidR="00D6244D">
        <w:rPr>
          <w:rFonts w:ascii="Arial" w:hAnsi="Arial" w:cs="Arial"/>
        </w:rPr>
        <w:t>Secretary of State</w:t>
      </w:r>
      <w:r w:rsidR="002D71DC" w:rsidRPr="00854B00">
        <w:rPr>
          <w:rFonts w:ascii="Arial" w:hAnsi="Arial" w:cs="Arial"/>
        </w:rPr>
        <w:t xml:space="preserve"> </w:t>
      </w:r>
      <w:r w:rsidRPr="69385697">
        <w:rPr>
          <w:rFonts w:ascii="Arial" w:hAnsi="Arial" w:cs="Arial"/>
        </w:rPr>
        <w:t>considers the IRB should exercise its power under section 26(1) of the Railways Act 1993 (as will be amended by this Bill)</w:t>
      </w:r>
      <w:r w:rsidR="000A2C9B">
        <w:rPr>
          <w:rFonts w:ascii="Arial" w:hAnsi="Arial" w:cs="Arial"/>
        </w:rPr>
        <w:t xml:space="preserve">. It will also </w:t>
      </w:r>
      <w:r w:rsidRPr="69385697">
        <w:rPr>
          <w:rFonts w:ascii="Arial" w:hAnsi="Arial" w:cs="Arial"/>
        </w:rPr>
        <w:t xml:space="preserve">require the IRB to have regard to the </w:t>
      </w:r>
      <w:r w:rsidR="00D6244D">
        <w:rPr>
          <w:rFonts w:ascii="Arial" w:hAnsi="Arial" w:cs="Arial"/>
        </w:rPr>
        <w:t>Secretary of State</w:t>
      </w:r>
      <w:r w:rsidR="002D71DC" w:rsidRPr="00854B00">
        <w:rPr>
          <w:rFonts w:ascii="Arial" w:hAnsi="Arial" w:cs="Arial"/>
        </w:rPr>
        <w:t xml:space="preserve">’s </w:t>
      </w:r>
      <w:r w:rsidRPr="69385697">
        <w:rPr>
          <w:rFonts w:ascii="Arial" w:hAnsi="Arial" w:cs="Arial"/>
        </w:rPr>
        <w:t>statement of policy in deciding whether to select the person who is to be the franchisee under a franchise agreement by means of an invitation to tender and whom so to select.</w:t>
      </w:r>
    </w:p>
    <w:p w14:paraId="591C6039" w14:textId="77777777" w:rsidR="002A6599" w:rsidRPr="00BF6F32" w:rsidRDefault="002A6599" w:rsidP="000140C3">
      <w:pPr>
        <w:pStyle w:val="ListParagraph"/>
        <w:autoSpaceDE w:val="0"/>
        <w:autoSpaceDN w:val="0"/>
        <w:adjustRightInd w:val="0"/>
        <w:spacing w:after="0" w:line="240" w:lineRule="auto"/>
        <w:ind w:left="360"/>
        <w:jc w:val="both"/>
        <w:rPr>
          <w:rFonts w:ascii="Arial" w:hAnsi="Arial" w:cs="Arial"/>
        </w:rPr>
      </w:pPr>
    </w:p>
    <w:p w14:paraId="30A44BAA" w14:textId="1BA2F770" w:rsidR="002A6599" w:rsidRDefault="002A6599" w:rsidP="00FF481F">
      <w:pPr>
        <w:pStyle w:val="ListParagraph"/>
        <w:numPr>
          <w:ilvl w:val="0"/>
          <w:numId w:val="42"/>
        </w:numPr>
        <w:autoSpaceDE w:val="0"/>
        <w:autoSpaceDN w:val="0"/>
        <w:adjustRightInd w:val="0"/>
        <w:spacing w:after="0" w:line="240" w:lineRule="auto"/>
        <w:jc w:val="both"/>
        <w:rPr>
          <w:rFonts w:ascii="Arial" w:hAnsi="Arial" w:cs="Arial"/>
        </w:rPr>
      </w:pPr>
      <w:r w:rsidRPr="69385697">
        <w:rPr>
          <w:rFonts w:ascii="Arial" w:hAnsi="Arial" w:cs="Arial"/>
        </w:rPr>
        <w:t xml:space="preserve">This does not strictly constitute a new delegated legislative power as it is amending a power that already exists for the </w:t>
      </w:r>
      <w:r w:rsidR="00D6244D">
        <w:rPr>
          <w:rFonts w:ascii="Arial" w:hAnsi="Arial" w:cs="Arial"/>
        </w:rPr>
        <w:t>Secretary of State</w:t>
      </w:r>
      <w:r w:rsidRPr="69385697">
        <w:rPr>
          <w:rFonts w:ascii="Arial" w:hAnsi="Arial" w:cs="Arial"/>
        </w:rPr>
        <w:t>, but it has been included in this memorandum for completeness on the basis that it is</w:t>
      </w:r>
      <w:r w:rsidR="002A5058" w:rsidRPr="69385697">
        <w:rPr>
          <w:rFonts w:ascii="Arial" w:hAnsi="Arial" w:cs="Arial"/>
        </w:rPr>
        <w:t xml:space="preserve"> arguably</w:t>
      </w:r>
      <w:r w:rsidRPr="69385697">
        <w:rPr>
          <w:rFonts w:ascii="Arial" w:hAnsi="Arial" w:cs="Arial"/>
        </w:rPr>
        <w:t xml:space="preserve"> legislative in character. </w:t>
      </w:r>
    </w:p>
    <w:p w14:paraId="29F7943F" w14:textId="77777777" w:rsidR="002A6599" w:rsidRPr="00FC3474" w:rsidRDefault="002A6599" w:rsidP="000140C3">
      <w:pPr>
        <w:pStyle w:val="ListParagraph"/>
        <w:autoSpaceDE w:val="0"/>
        <w:autoSpaceDN w:val="0"/>
        <w:adjustRightInd w:val="0"/>
        <w:spacing w:after="0" w:line="240" w:lineRule="auto"/>
        <w:ind w:left="360"/>
        <w:jc w:val="both"/>
        <w:rPr>
          <w:rFonts w:ascii="Arial" w:hAnsi="Arial" w:cs="Arial"/>
          <w:b/>
          <w:color w:val="00B050"/>
          <w:u w:val="single"/>
        </w:rPr>
      </w:pPr>
    </w:p>
    <w:p w14:paraId="67A5B598" w14:textId="77777777" w:rsidR="002A6599" w:rsidRPr="00FC3474" w:rsidRDefault="002A6599" w:rsidP="000140C3">
      <w:pPr>
        <w:spacing w:line="240" w:lineRule="auto"/>
        <w:ind w:hanging="142"/>
        <w:jc w:val="both"/>
        <w:rPr>
          <w:rFonts w:ascii="Arial" w:hAnsi="Arial" w:cs="Arial"/>
          <w:u w:val="single"/>
        </w:rPr>
      </w:pPr>
      <w:r w:rsidRPr="009E5543">
        <w:rPr>
          <w:rFonts w:ascii="Arial" w:hAnsi="Arial" w:cs="Arial"/>
          <w:u w:val="single"/>
        </w:rPr>
        <w:t>Justification for taking the power</w:t>
      </w:r>
    </w:p>
    <w:p w14:paraId="5B34850C" w14:textId="7DCCB565" w:rsidR="002A6599" w:rsidRPr="00DA1AE5" w:rsidRDefault="002A6599" w:rsidP="00FF481F">
      <w:pPr>
        <w:pStyle w:val="ListParagraph"/>
        <w:numPr>
          <w:ilvl w:val="0"/>
          <w:numId w:val="42"/>
        </w:numPr>
        <w:autoSpaceDE w:val="0"/>
        <w:autoSpaceDN w:val="0"/>
        <w:adjustRightInd w:val="0"/>
        <w:spacing w:after="0" w:line="240" w:lineRule="auto"/>
        <w:jc w:val="both"/>
        <w:rPr>
          <w:rFonts w:ascii="Arial" w:hAnsi="Arial" w:cs="Arial"/>
        </w:rPr>
      </w:pPr>
      <w:r w:rsidRPr="69385697">
        <w:rPr>
          <w:rFonts w:ascii="Arial" w:hAnsi="Arial" w:cs="Arial"/>
        </w:rPr>
        <w:t xml:space="preserve">The IRB will be taking over the </w:t>
      </w:r>
      <w:r w:rsidR="00D6244D">
        <w:rPr>
          <w:rFonts w:ascii="Arial" w:hAnsi="Arial" w:cs="Arial"/>
        </w:rPr>
        <w:t>Secretary of State</w:t>
      </w:r>
      <w:r w:rsidR="000A2C9B" w:rsidRPr="00854B00">
        <w:rPr>
          <w:rFonts w:ascii="Arial" w:hAnsi="Arial" w:cs="Arial"/>
        </w:rPr>
        <w:t xml:space="preserve">’s </w:t>
      </w:r>
      <w:r w:rsidR="00D512D6">
        <w:rPr>
          <w:rFonts w:ascii="Arial" w:hAnsi="Arial" w:cs="Arial"/>
        </w:rPr>
        <w:t xml:space="preserve">franchising </w:t>
      </w:r>
      <w:r w:rsidR="00014815">
        <w:rPr>
          <w:rFonts w:ascii="Arial" w:hAnsi="Arial" w:cs="Arial"/>
        </w:rPr>
        <w:t xml:space="preserve">functions </w:t>
      </w:r>
      <w:r w:rsidR="005D27B8">
        <w:rPr>
          <w:rFonts w:ascii="Arial" w:hAnsi="Arial" w:cs="Arial"/>
        </w:rPr>
        <w:t xml:space="preserve">under </w:t>
      </w:r>
      <w:r w:rsidRPr="69385697">
        <w:rPr>
          <w:rFonts w:ascii="Arial" w:hAnsi="Arial" w:cs="Arial"/>
        </w:rPr>
        <w:t>the Railways Act 1993</w:t>
      </w:r>
      <w:r w:rsidR="00C52BFA">
        <w:rPr>
          <w:rFonts w:ascii="Arial" w:hAnsi="Arial" w:cs="Arial"/>
        </w:rPr>
        <w:t>.</w:t>
      </w:r>
      <w:r w:rsidRPr="69385697">
        <w:rPr>
          <w:rFonts w:ascii="Arial" w:hAnsi="Arial" w:cs="Arial"/>
        </w:rPr>
        <w:t xml:space="preserve"> Therefore, the Bill updates the Railways Act 1993 to reflect this</w:t>
      </w:r>
      <w:r w:rsidR="00862F34">
        <w:rPr>
          <w:rFonts w:ascii="Arial" w:hAnsi="Arial" w:cs="Arial"/>
        </w:rPr>
        <w:t xml:space="preserve"> transfer</w:t>
      </w:r>
      <w:r w:rsidRPr="69385697">
        <w:rPr>
          <w:rFonts w:ascii="Arial" w:hAnsi="Arial" w:cs="Arial"/>
        </w:rPr>
        <w:t xml:space="preserve"> of functions.</w:t>
      </w:r>
      <w:r w:rsidR="00B547EF">
        <w:rPr>
          <w:rFonts w:ascii="Arial" w:hAnsi="Arial" w:cs="Arial"/>
        </w:rPr>
        <w:t xml:space="preserve"> </w:t>
      </w:r>
      <w:r w:rsidRPr="69385697">
        <w:rPr>
          <w:rFonts w:ascii="Arial" w:hAnsi="Arial" w:cs="Arial"/>
        </w:rPr>
        <w:t xml:space="preserve"> </w:t>
      </w:r>
    </w:p>
    <w:p w14:paraId="15622C97" w14:textId="77777777" w:rsidR="002A6599" w:rsidRPr="0080441E" w:rsidRDefault="002A6599" w:rsidP="000140C3">
      <w:pPr>
        <w:pStyle w:val="ListParagraph"/>
        <w:autoSpaceDE w:val="0"/>
        <w:autoSpaceDN w:val="0"/>
        <w:adjustRightInd w:val="0"/>
        <w:spacing w:after="0" w:line="240" w:lineRule="auto"/>
        <w:ind w:left="360"/>
        <w:jc w:val="both"/>
        <w:rPr>
          <w:rFonts w:ascii="Arial" w:hAnsi="Arial" w:cs="Arial"/>
          <w:b/>
          <w:color w:val="00B050"/>
          <w:u w:val="single"/>
        </w:rPr>
      </w:pPr>
    </w:p>
    <w:p w14:paraId="72554743" w14:textId="77777777" w:rsidR="002A6599" w:rsidRPr="00FC3474" w:rsidRDefault="002A6599" w:rsidP="00DA1AE5">
      <w:pPr>
        <w:spacing w:line="240" w:lineRule="auto"/>
        <w:ind w:hanging="142"/>
        <w:jc w:val="both"/>
        <w:rPr>
          <w:rFonts w:ascii="Arial" w:hAnsi="Arial" w:cs="Arial"/>
          <w:u w:val="single"/>
        </w:rPr>
      </w:pPr>
      <w:r w:rsidRPr="009E5543">
        <w:rPr>
          <w:rFonts w:ascii="Arial" w:hAnsi="Arial" w:cs="Arial"/>
          <w:u w:val="single"/>
        </w:rPr>
        <w:t xml:space="preserve">Justification for the procedure </w:t>
      </w:r>
    </w:p>
    <w:p w14:paraId="4C9BCE33" w14:textId="77777777" w:rsidR="002A6599" w:rsidRPr="00EC58ED" w:rsidRDefault="002A6599" w:rsidP="00FF481F">
      <w:pPr>
        <w:pStyle w:val="ListParagraph"/>
        <w:numPr>
          <w:ilvl w:val="0"/>
          <w:numId w:val="42"/>
        </w:numPr>
        <w:autoSpaceDE w:val="0"/>
        <w:autoSpaceDN w:val="0"/>
        <w:adjustRightInd w:val="0"/>
        <w:spacing w:after="0" w:line="240" w:lineRule="auto"/>
        <w:jc w:val="both"/>
        <w:rPr>
          <w:rFonts w:ascii="Arial" w:hAnsi="Arial" w:cs="Arial"/>
          <w:b/>
          <w:color w:val="00B050"/>
          <w:u w:val="single"/>
        </w:rPr>
      </w:pPr>
      <w:r w:rsidRPr="69385697">
        <w:rPr>
          <w:rFonts w:ascii="Arial" w:hAnsi="Arial" w:cs="Arial"/>
        </w:rPr>
        <w:t>The extant power requires the policy statement to be laid before Parliament and provides that before preparing, altering or replacing a statement of policy, the person issuing the policy must undertake such consultations as they consider appropriate. The Bill does not change this position. Therefore, there is an opportunity for challenge and redress and parliamentary scrutiny.</w:t>
      </w:r>
    </w:p>
    <w:p w14:paraId="104253EC" w14:textId="77777777" w:rsidR="002A6599" w:rsidRDefault="002A6599" w:rsidP="000140C3">
      <w:pPr>
        <w:spacing w:line="240" w:lineRule="auto"/>
        <w:rPr>
          <w:rFonts w:ascii="Arial" w:hAnsi="Arial" w:cs="Arial"/>
          <w:b/>
        </w:rPr>
      </w:pPr>
    </w:p>
    <w:p w14:paraId="20AAF13A" w14:textId="77777777" w:rsidR="002A6599" w:rsidRDefault="002A6599" w:rsidP="000140C3">
      <w:pPr>
        <w:tabs>
          <w:tab w:val="left" w:pos="2835"/>
        </w:tabs>
        <w:spacing w:line="240" w:lineRule="auto"/>
        <w:rPr>
          <w:rFonts w:ascii="Arial" w:hAnsi="Arial" w:cs="Arial"/>
          <w:b/>
        </w:rPr>
      </w:pPr>
      <w:r>
        <w:rPr>
          <w:rFonts w:ascii="Arial" w:hAnsi="Arial" w:cs="Arial"/>
          <w:b/>
        </w:rPr>
        <w:br w:type="page"/>
      </w:r>
    </w:p>
    <w:p w14:paraId="78DA51CE" w14:textId="5EA8AEF3" w:rsidR="002301BA" w:rsidRPr="00D749EA" w:rsidRDefault="00277517" w:rsidP="00A677DB">
      <w:pPr>
        <w:pStyle w:val="Heading2"/>
        <w:spacing w:line="240" w:lineRule="auto"/>
      </w:pPr>
      <w:bookmarkStart w:id="16" w:name="_Toc159244039"/>
      <w:r w:rsidRPr="009E5543">
        <w:t>DELEGATED POWER</w:t>
      </w:r>
      <w:r>
        <w:t xml:space="preserve"> AMENDMENT 4</w:t>
      </w:r>
      <w:r w:rsidR="002A6599" w:rsidRPr="009E5543">
        <w:t xml:space="preserve">: </w:t>
      </w:r>
      <w:r w:rsidR="002A6599" w:rsidRPr="00BE44B3">
        <w:t xml:space="preserve">To add the IRB to the lists of persons required to publish a statement of policy with respect to the imposition of penalties </w:t>
      </w:r>
      <w:r w:rsidR="00D749EA">
        <w:rPr>
          <w:bCs/>
        </w:rPr>
        <w:t xml:space="preserve">and </w:t>
      </w:r>
      <w:r w:rsidR="002A6599" w:rsidRPr="00BE44B3">
        <w:t>to require the IRB to have regard to its policy statement</w:t>
      </w:r>
      <w:r w:rsidR="002A6599" w:rsidRPr="00D749EA">
        <w:t>.</w:t>
      </w:r>
      <w:bookmarkEnd w:id="16"/>
      <w:r w:rsidR="002A6599" w:rsidRPr="00D749EA">
        <w:t xml:space="preserve"> </w:t>
      </w:r>
    </w:p>
    <w:p w14:paraId="5B9A2C98" w14:textId="19841EC5" w:rsidR="002A6599" w:rsidRPr="009E5543" w:rsidRDefault="002301BA" w:rsidP="004C7939">
      <w:pPr>
        <w:spacing w:line="240" w:lineRule="auto"/>
        <w:ind w:left="-142"/>
        <w:jc w:val="both"/>
        <w:rPr>
          <w:rFonts w:ascii="Arial" w:hAnsi="Arial" w:cs="Arial"/>
          <w:b/>
          <w:color w:val="00B050"/>
          <w:u w:val="single"/>
        </w:rPr>
      </w:pPr>
      <w:r w:rsidRPr="004C7939">
        <w:rPr>
          <w:rFonts w:ascii="Arial" w:hAnsi="Arial" w:cs="Arial"/>
          <w:b/>
        </w:rPr>
        <w:t>P</w:t>
      </w:r>
      <w:r w:rsidR="002A6599" w:rsidRPr="00D749EA">
        <w:rPr>
          <w:rFonts w:ascii="Arial" w:hAnsi="Arial" w:cs="Arial"/>
          <w:b/>
        </w:rPr>
        <w:t>ara</w:t>
      </w:r>
      <w:r w:rsidRPr="004C7939">
        <w:rPr>
          <w:rFonts w:ascii="Arial" w:hAnsi="Arial" w:cs="Arial"/>
          <w:b/>
        </w:rPr>
        <w:t>graph</w:t>
      </w:r>
      <w:r w:rsidR="002A6599" w:rsidRPr="00D749EA">
        <w:rPr>
          <w:rFonts w:ascii="Arial" w:hAnsi="Arial" w:cs="Arial"/>
          <w:b/>
        </w:rPr>
        <w:t xml:space="preserve"> 1</w:t>
      </w:r>
      <w:r w:rsidR="00F607D1">
        <w:rPr>
          <w:rFonts w:ascii="Arial" w:hAnsi="Arial" w:cs="Arial"/>
          <w:b/>
        </w:rPr>
        <w:t>3</w:t>
      </w:r>
      <w:r w:rsidR="002A6599" w:rsidRPr="00D749EA">
        <w:rPr>
          <w:rFonts w:ascii="Arial" w:hAnsi="Arial" w:cs="Arial"/>
          <w:b/>
        </w:rPr>
        <w:t xml:space="preserve"> of Schedule 2</w:t>
      </w:r>
      <w:r w:rsidR="001B38CA" w:rsidRPr="00D749EA">
        <w:rPr>
          <w:rFonts w:ascii="Arial" w:hAnsi="Arial" w:cs="Arial"/>
          <w:b/>
        </w:rPr>
        <w:t>: Franchising and</w:t>
      </w:r>
      <w:r w:rsidR="001B38CA" w:rsidRPr="001B38CA">
        <w:rPr>
          <w:rFonts w:ascii="Arial" w:hAnsi="Arial" w:cs="Arial"/>
          <w:b/>
        </w:rPr>
        <w:t xml:space="preserve"> </w:t>
      </w:r>
      <w:r w:rsidR="00CD4CC6">
        <w:rPr>
          <w:rFonts w:ascii="Arial" w:hAnsi="Arial" w:cs="Arial"/>
          <w:b/>
        </w:rPr>
        <w:t>related matters</w:t>
      </w:r>
    </w:p>
    <w:p w14:paraId="44ADB556" w14:textId="0FB95ED2" w:rsidR="002A6599" w:rsidRPr="009E5543" w:rsidRDefault="002A6599" w:rsidP="004C7939">
      <w:pPr>
        <w:autoSpaceDE w:val="0"/>
        <w:autoSpaceDN w:val="0"/>
        <w:adjustRightInd w:val="0"/>
        <w:spacing w:line="240" w:lineRule="auto"/>
        <w:ind w:left="-142"/>
        <w:jc w:val="both"/>
        <w:rPr>
          <w:rFonts w:ascii="Arial" w:hAnsi="Arial" w:cs="Arial"/>
        </w:rPr>
      </w:pPr>
      <w:r w:rsidRPr="009E5543">
        <w:rPr>
          <w:rFonts w:ascii="Arial" w:hAnsi="Arial" w:cs="Arial"/>
          <w:i/>
        </w:rPr>
        <w:t>Power conferred on</w:t>
      </w:r>
      <w:r w:rsidRPr="009E5543">
        <w:rPr>
          <w:rFonts w:ascii="Arial" w:hAnsi="Arial" w:cs="Arial"/>
        </w:rPr>
        <w:t xml:space="preserve">: The </w:t>
      </w:r>
      <w:r>
        <w:rPr>
          <w:rFonts w:ascii="Arial" w:hAnsi="Arial" w:cs="Arial"/>
        </w:rPr>
        <w:t>IRB</w:t>
      </w:r>
    </w:p>
    <w:p w14:paraId="57127038" w14:textId="42FD193D" w:rsidR="002A6599" w:rsidRPr="009E5543" w:rsidRDefault="002A6599" w:rsidP="004C7939">
      <w:pPr>
        <w:autoSpaceDE w:val="0"/>
        <w:autoSpaceDN w:val="0"/>
        <w:adjustRightInd w:val="0"/>
        <w:spacing w:line="240" w:lineRule="auto"/>
        <w:ind w:left="-142"/>
        <w:jc w:val="both"/>
        <w:rPr>
          <w:rFonts w:ascii="Arial" w:hAnsi="Arial" w:cs="Arial"/>
        </w:rPr>
      </w:pPr>
      <w:r w:rsidRPr="009E5543">
        <w:rPr>
          <w:rFonts w:ascii="Arial" w:hAnsi="Arial" w:cs="Arial"/>
          <w:i/>
        </w:rPr>
        <w:t>Power exercis</w:t>
      </w:r>
      <w:r>
        <w:rPr>
          <w:rFonts w:ascii="Arial" w:hAnsi="Arial" w:cs="Arial"/>
          <w:i/>
        </w:rPr>
        <w:t>able</w:t>
      </w:r>
      <w:r w:rsidRPr="009E5543">
        <w:rPr>
          <w:rFonts w:ascii="Arial" w:hAnsi="Arial" w:cs="Arial"/>
          <w:i/>
        </w:rPr>
        <w:t xml:space="preserve"> by</w:t>
      </w:r>
      <w:r w:rsidRPr="009E5543">
        <w:rPr>
          <w:rFonts w:ascii="Arial" w:hAnsi="Arial" w:cs="Arial"/>
        </w:rPr>
        <w:t xml:space="preserve">: </w:t>
      </w:r>
      <w:r>
        <w:rPr>
          <w:rFonts w:ascii="Arial" w:hAnsi="Arial" w:cs="Arial"/>
        </w:rPr>
        <w:t>Publishing a Policy Statement</w:t>
      </w:r>
    </w:p>
    <w:p w14:paraId="7967F539" w14:textId="02BE0118" w:rsidR="002A6599" w:rsidRDefault="002A6599" w:rsidP="004C7939">
      <w:pPr>
        <w:autoSpaceDE w:val="0"/>
        <w:autoSpaceDN w:val="0"/>
        <w:adjustRightInd w:val="0"/>
        <w:spacing w:after="0" w:line="240" w:lineRule="auto"/>
        <w:ind w:left="-142"/>
        <w:jc w:val="both"/>
        <w:rPr>
          <w:rFonts w:ascii="Arial" w:hAnsi="Arial" w:cs="Arial"/>
        </w:rPr>
      </w:pPr>
      <w:r w:rsidRPr="00FC3474">
        <w:rPr>
          <w:rFonts w:ascii="Arial" w:hAnsi="Arial" w:cs="Arial"/>
          <w:i/>
        </w:rPr>
        <w:t>Parliamentary Procedure</w:t>
      </w:r>
      <w:r w:rsidRPr="00FC3474">
        <w:rPr>
          <w:rFonts w:ascii="Arial" w:hAnsi="Arial" w:cs="Arial"/>
        </w:rPr>
        <w:t xml:space="preserve">: </w:t>
      </w:r>
      <w:r>
        <w:rPr>
          <w:rFonts w:ascii="Arial" w:hAnsi="Arial" w:cs="Arial"/>
        </w:rPr>
        <w:t>None</w:t>
      </w:r>
    </w:p>
    <w:p w14:paraId="6CF3BB37" w14:textId="77777777" w:rsidR="000A2C9B" w:rsidRDefault="000A2C9B" w:rsidP="004C7939">
      <w:pPr>
        <w:autoSpaceDE w:val="0"/>
        <w:autoSpaceDN w:val="0"/>
        <w:adjustRightInd w:val="0"/>
        <w:spacing w:after="0" w:line="240" w:lineRule="auto"/>
        <w:ind w:left="-142"/>
        <w:jc w:val="both"/>
        <w:rPr>
          <w:rFonts w:ascii="Arial" w:hAnsi="Arial" w:cs="Arial"/>
        </w:rPr>
      </w:pPr>
    </w:p>
    <w:p w14:paraId="1D23E30D" w14:textId="77777777" w:rsidR="000A2C9B" w:rsidRPr="009E5543" w:rsidRDefault="000A2C9B" w:rsidP="004C7939">
      <w:pPr>
        <w:spacing w:line="240" w:lineRule="auto"/>
        <w:ind w:left="-142"/>
        <w:jc w:val="both"/>
        <w:rPr>
          <w:rFonts w:ascii="Arial" w:hAnsi="Arial" w:cs="Arial"/>
          <w:u w:val="single"/>
        </w:rPr>
      </w:pPr>
      <w:r w:rsidRPr="009E5543">
        <w:rPr>
          <w:rFonts w:ascii="Arial" w:hAnsi="Arial" w:cs="Arial"/>
          <w:u w:val="single"/>
        </w:rPr>
        <w:t>Context and Purpose</w:t>
      </w:r>
    </w:p>
    <w:p w14:paraId="01332481" w14:textId="33F6F9D6" w:rsidR="002A6599" w:rsidRPr="00FC3474" w:rsidRDefault="000A2C9B" w:rsidP="00FF481F">
      <w:pPr>
        <w:pStyle w:val="ListParagraph"/>
        <w:numPr>
          <w:ilvl w:val="0"/>
          <w:numId w:val="43"/>
        </w:numPr>
        <w:autoSpaceDE w:val="0"/>
        <w:autoSpaceDN w:val="0"/>
        <w:adjustRightInd w:val="0"/>
        <w:spacing w:after="0" w:line="240" w:lineRule="auto"/>
        <w:jc w:val="both"/>
        <w:rPr>
          <w:rFonts w:ascii="Arial" w:hAnsi="Arial" w:cs="Arial"/>
        </w:rPr>
      </w:pPr>
      <w:r>
        <w:rPr>
          <w:rFonts w:ascii="Arial" w:hAnsi="Arial" w:cs="Arial"/>
        </w:rPr>
        <w:t xml:space="preserve">The </w:t>
      </w:r>
      <w:r w:rsidR="002A6599" w:rsidRPr="69385697">
        <w:rPr>
          <w:rFonts w:ascii="Arial" w:hAnsi="Arial" w:cs="Arial"/>
        </w:rPr>
        <w:t xml:space="preserve">Bill provides that the IRB will take over certain of the </w:t>
      </w:r>
      <w:r w:rsidR="00D6244D">
        <w:rPr>
          <w:rFonts w:ascii="Arial" w:hAnsi="Arial" w:cs="Arial"/>
        </w:rPr>
        <w:t>Secretary of State</w:t>
      </w:r>
      <w:r>
        <w:rPr>
          <w:rFonts w:ascii="Arial" w:hAnsi="Arial" w:cs="Arial"/>
        </w:rPr>
        <w:t>’s</w:t>
      </w:r>
      <w:r w:rsidR="002A6599" w:rsidRPr="69385697">
        <w:rPr>
          <w:rFonts w:ascii="Arial" w:hAnsi="Arial" w:cs="Arial"/>
        </w:rPr>
        <w:t xml:space="preserve"> enforcement powers under the Railways Act 1993 that relate to franchising.</w:t>
      </w:r>
      <w:r w:rsidR="00B547EF">
        <w:rPr>
          <w:rFonts w:ascii="Arial" w:hAnsi="Arial" w:cs="Arial"/>
        </w:rPr>
        <w:t xml:space="preserve"> </w:t>
      </w:r>
      <w:r w:rsidR="002A6599" w:rsidRPr="69385697">
        <w:rPr>
          <w:rFonts w:ascii="Arial" w:hAnsi="Arial" w:cs="Arial"/>
        </w:rPr>
        <w:t xml:space="preserve">This reflects the fact that the IRB is taking over the </w:t>
      </w:r>
      <w:r w:rsidR="00D6244D">
        <w:rPr>
          <w:rFonts w:ascii="Arial" w:hAnsi="Arial" w:cs="Arial"/>
        </w:rPr>
        <w:t>Secretary of State</w:t>
      </w:r>
      <w:r w:rsidR="002A6599" w:rsidRPr="69385697">
        <w:rPr>
          <w:rFonts w:ascii="Arial" w:hAnsi="Arial" w:cs="Arial"/>
        </w:rPr>
        <w:t>’s franchising authority functions.</w:t>
      </w:r>
      <w:r w:rsidR="00B547EF">
        <w:rPr>
          <w:rFonts w:ascii="Arial" w:hAnsi="Arial" w:cs="Arial"/>
        </w:rPr>
        <w:t xml:space="preserve"> </w:t>
      </w:r>
      <w:r w:rsidR="002A6599" w:rsidRPr="69385697">
        <w:rPr>
          <w:rFonts w:ascii="Arial" w:hAnsi="Arial" w:cs="Arial"/>
        </w:rPr>
        <w:t>Therefore, it is necessary to update section 57B of the Railways Act 1993 to ensure that IRB is required to publish a policy statement explaining how it will exercise its Railways Act 1993 power to impose penalties and determine its amount.</w:t>
      </w:r>
      <w:r w:rsidR="00B547EF">
        <w:rPr>
          <w:rFonts w:ascii="Arial" w:hAnsi="Arial" w:cs="Arial"/>
        </w:rPr>
        <w:t xml:space="preserve"> </w:t>
      </w:r>
    </w:p>
    <w:p w14:paraId="220C0D95" w14:textId="77777777" w:rsidR="002A6599" w:rsidRPr="00FC3474" w:rsidRDefault="002A6599" w:rsidP="000140C3">
      <w:pPr>
        <w:pStyle w:val="ListParagraph"/>
        <w:autoSpaceDE w:val="0"/>
        <w:autoSpaceDN w:val="0"/>
        <w:adjustRightInd w:val="0"/>
        <w:spacing w:after="0" w:line="240" w:lineRule="auto"/>
        <w:ind w:left="360"/>
        <w:jc w:val="both"/>
        <w:rPr>
          <w:rFonts w:ascii="Arial" w:hAnsi="Arial" w:cs="Arial"/>
          <w:b/>
          <w:color w:val="00B050"/>
          <w:u w:val="single"/>
        </w:rPr>
      </w:pPr>
    </w:p>
    <w:p w14:paraId="7DFC9738" w14:textId="77777777" w:rsidR="002A6599" w:rsidRPr="00FC3474" w:rsidRDefault="002A6599" w:rsidP="004C7939">
      <w:pPr>
        <w:spacing w:line="240" w:lineRule="auto"/>
        <w:ind w:left="-142"/>
        <w:jc w:val="both"/>
        <w:rPr>
          <w:rFonts w:ascii="Arial" w:hAnsi="Arial" w:cs="Arial"/>
          <w:u w:val="single"/>
        </w:rPr>
      </w:pPr>
      <w:r w:rsidRPr="009E5543">
        <w:rPr>
          <w:rFonts w:ascii="Arial" w:hAnsi="Arial" w:cs="Arial"/>
          <w:u w:val="single"/>
        </w:rPr>
        <w:t>Justification for taking the power</w:t>
      </w:r>
    </w:p>
    <w:p w14:paraId="5E424577" w14:textId="77777777" w:rsidR="002A6599" w:rsidRDefault="002A6599" w:rsidP="00FF481F">
      <w:pPr>
        <w:pStyle w:val="ListParagraph"/>
        <w:numPr>
          <w:ilvl w:val="0"/>
          <w:numId w:val="43"/>
        </w:numPr>
        <w:autoSpaceDE w:val="0"/>
        <w:autoSpaceDN w:val="0"/>
        <w:adjustRightInd w:val="0"/>
        <w:spacing w:after="0" w:line="240" w:lineRule="auto"/>
        <w:jc w:val="both"/>
        <w:rPr>
          <w:rFonts w:ascii="Arial" w:hAnsi="Arial" w:cs="Arial"/>
        </w:rPr>
      </w:pPr>
      <w:r w:rsidRPr="69385697">
        <w:rPr>
          <w:rFonts w:ascii="Arial" w:hAnsi="Arial" w:cs="Arial"/>
        </w:rPr>
        <w:t xml:space="preserve">The Bill updates existing statutory provisions to ensure that they are consistent with the new statutory regime. </w:t>
      </w:r>
    </w:p>
    <w:p w14:paraId="2F6FC577" w14:textId="77777777" w:rsidR="002A6599" w:rsidRPr="00D70E94" w:rsidRDefault="002A6599" w:rsidP="004C7939">
      <w:pPr>
        <w:pStyle w:val="ListParagraph"/>
        <w:autoSpaceDE w:val="0"/>
        <w:autoSpaceDN w:val="0"/>
        <w:adjustRightInd w:val="0"/>
        <w:spacing w:after="0" w:line="240" w:lineRule="auto"/>
        <w:ind w:left="360" w:hanging="502"/>
        <w:jc w:val="both"/>
        <w:rPr>
          <w:rFonts w:ascii="Arial" w:hAnsi="Arial" w:cs="Arial"/>
        </w:rPr>
      </w:pPr>
    </w:p>
    <w:p w14:paraId="6DF73AE6" w14:textId="77777777" w:rsidR="002A6599" w:rsidRDefault="002A6599" w:rsidP="00FF481F">
      <w:pPr>
        <w:pStyle w:val="ListParagraph"/>
        <w:numPr>
          <w:ilvl w:val="0"/>
          <w:numId w:val="43"/>
        </w:numPr>
        <w:autoSpaceDE w:val="0"/>
        <w:autoSpaceDN w:val="0"/>
        <w:adjustRightInd w:val="0"/>
        <w:spacing w:after="0" w:line="240" w:lineRule="auto"/>
        <w:jc w:val="both"/>
        <w:rPr>
          <w:rFonts w:ascii="Arial" w:hAnsi="Arial" w:cs="Arial"/>
        </w:rPr>
      </w:pPr>
      <w:r w:rsidRPr="69385697">
        <w:rPr>
          <w:rFonts w:ascii="Arial" w:hAnsi="Arial" w:cs="Arial"/>
        </w:rPr>
        <w:t xml:space="preserve">Therefore, this power does not strictly constitute a new delegated power as it is extending to the IRB a power to issue policy statements that already exists for other entities with the power to issue penalties under the Railways Act 1993, but it has been included in this memorandum for completeness. </w:t>
      </w:r>
    </w:p>
    <w:p w14:paraId="184D2F26" w14:textId="2C03DE07" w:rsidR="00123573" w:rsidRDefault="00123573" w:rsidP="000140C3">
      <w:pPr>
        <w:spacing w:after="0" w:line="240" w:lineRule="auto"/>
        <w:ind w:hanging="142"/>
        <w:jc w:val="both"/>
        <w:rPr>
          <w:rFonts w:ascii="Arial" w:hAnsi="Arial" w:cs="Arial"/>
        </w:rPr>
      </w:pPr>
    </w:p>
    <w:p w14:paraId="25B69AA1" w14:textId="77777777" w:rsidR="002A6599" w:rsidRPr="00FC3474" w:rsidRDefault="002A6599" w:rsidP="004C7939">
      <w:pPr>
        <w:spacing w:line="240" w:lineRule="auto"/>
        <w:ind w:hanging="142"/>
        <w:jc w:val="both"/>
        <w:rPr>
          <w:rFonts w:ascii="Arial" w:hAnsi="Arial" w:cs="Arial"/>
          <w:u w:val="single"/>
        </w:rPr>
      </w:pPr>
      <w:r w:rsidRPr="009E5543">
        <w:rPr>
          <w:rFonts w:ascii="Arial" w:hAnsi="Arial" w:cs="Arial"/>
          <w:u w:val="single"/>
        </w:rPr>
        <w:t xml:space="preserve">Justification for the procedure </w:t>
      </w:r>
    </w:p>
    <w:p w14:paraId="6956CDD4" w14:textId="3025EF96" w:rsidR="002A6599" w:rsidRPr="004C7939" w:rsidRDefault="002A6599" w:rsidP="00FF481F">
      <w:pPr>
        <w:pStyle w:val="ListParagraph"/>
        <w:numPr>
          <w:ilvl w:val="0"/>
          <w:numId w:val="43"/>
        </w:numPr>
        <w:autoSpaceDE w:val="0"/>
        <w:autoSpaceDN w:val="0"/>
        <w:adjustRightInd w:val="0"/>
        <w:spacing w:after="0" w:line="240" w:lineRule="auto"/>
        <w:jc w:val="both"/>
        <w:rPr>
          <w:rFonts w:ascii="Arial" w:hAnsi="Arial" w:cs="Arial"/>
          <w:b/>
          <w:color w:val="00B050"/>
          <w:u w:val="single"/>
        </w:rPr>
      </w:pPr>
      <w:r w:rsidRPr="69385697">
        <w:rPr>
          <w:rFonts w:ascii="Arial" w:hAnsi="Arial" w:cs="Arial"/>
        </w:rPr>
        <w:t>The Bill updates existing statutory provisions to ensure that they are consistent with the new statutory regime and therefore follows the existing procedure outlined in the Railways Act 1993.</w:t>
      </w:r>
      <w:r w:rsidR="00B547EF">
        <w:rPr>
          <w:rFonts w:ascii="Arial" w:hAnsi="Arial" w:cs="Arial"/>
        </w:rPr>
        <w:t xml:space="preserve"> </w:t>
      </w:r>
      <w:r w:rsidRPr="69385697">
        <w:rPr>
          <w:rFonts w:ascii="Arial" w:hAnsi="Arial" w:cs="Arial"/>
        </w:rPr>
        <w:t xml:space="preserve">These existing procedures include: </w:t>
      </w:r>
      <w:r w:rsidR="00D9070D">
        <w:rPr>
          <w:rFonts w:ascii="Arial" w:hAnsi="Arial" w:cs="Arial"/>
        </w:rPr>
        <w:t>first, a</w:t>
      </w:r>
      <w:r w:rsidRPr="004C7939">
        <w:rPr>
          <w:rFonts w:ascii="Arial" w:hAnsi="Arial" w:cs="Arial"/>
        </w:rPr>
        <w:t xml:space="preserve">n obligation to undertake appropriate consultation when preparing, altering or replacing a statement of policy; and </w:t>
      </w:r>
      <w:r w:rsidR="00D9070D">
        <w:rPr>
          <w:rFonts w:ascii="Arial" w:hAnsi="Arial" w:cs="Arial"/>
        </w:rPr>
        <w:t>second,</w:t>
      </w:r>
      <w:r w:rsidRPr="004C7939">
        <w:rPr>
          <w:rFonts w:ascii="Arial" w:hAnsi="Arial" w:cs="Arial"/>
        </w:rPr>
        <w:t xml:space="preserve"> a requirement for the statement of policy to be published in the manner that appears most suitable for bringing it to the attention of those likely to be affected by it.</w:t>
      </w:r>
      <w:r w:rsidR="00B547EF">
        <w:rPr>
          <w:rFonts w:ascii="Arial" w:hAnsi="Arial" w:cs="Arial"/>
        </w:rPr>
        <w:t xml:space="preserve"> </w:t>
      </w:r>
    </w:p>
    <w:p w14:paraId="6D568DA8" w14:textId="77777777" w:rsidR="00EC58ED" w:rsidRPr="008D085D" w:rsidRDefault="00EC58ED" w:rsidP="000140C3">
      <w:pPr>
        <w:pStyle w:val="ListParagraph"/>
        <w:autoSpaceDE w:val="0"/>
        <w:autoSpaceDN w:val="0"/>
        <w:adjustRightInd w:val="0"/>
        <w:spacing w:after="0" w:line="240" w:lineRule="auto"/>
        <w:ind w:left="360"/>
        <w:jc w:val="both"/>
        <w:rPr>
          <w:rFonts w:ascii="Arial" w:hAnsi="Arial" w:cs="Arial"/>
          <w:b/>
          <w:color w:val="00B050"/>
          <w:u w:val="single"/>
        </w:rPr>
      </w:pPr>
    </w:p>
    <w:p w14:paraId="3807ABA5" w14:textId="0F9CF8DA" w:rsidR="003E5301" w:rsidRPr="00D255BE" w:rsidRDefault="003E5301" w:rsidP="00875AAA">
      <w:pPr>
        <w:spacing w:line="240" w:lineRule="auto"/>
        <w:jc w:val="center"/>
        <w:rPr>
          <w:rFonts w:ascii="Arial" w:hAnsi="Arial" w:cs="Arial"/>
        </w:rPr>
      </w:pPr>
    </w:p>
    <w:sectPr w:rsidR="003E5301" w:rsidRPr="00D255BE" w:rsidSect="00494CB4">
      <w:footerReference w:type="default" r:id="rId11"/>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256FE0" w14:textId="77777777" w:rsidR="00494CB4" w:rsidRDefault="00494CB4" w:rsidP="00D846AC">
      <w:pPr>
        <w:spacing w:after="0" w:line="240" w:lineRule="auto"/>
      </w:pPr>
      <w:r>
        <w:separator/>
      </w:r>
    </w:p>
  </w:endnote>
  <w:endnote w:type="continuationSeparator" w:id="0">
    <w:p w14:paraId="2089C5E0" w14:textId="77777777" w:rsidR="00494CB4" w:rsidRDefault="00494CB4" w:rsidP="00D846AC">
      <w:pPr>
        <w:spacing w:after="0" w:line="240" w:lineRule="auto"/>
      </w:pPr>
      <w:r>
        <w:continuationSeparator/>
      </w:r>
    </w:p>
  </w:endnote>
  <w:endnote w:type="continuationNotice" w:id="1">
    <w:p w14:paraId="1BC4236A" w14:textId="77777777" w:rsidR="00494CB4" w:rsidRDefault="00494CB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Frutiger LT Std 45 Light">
    <w:altName w:val="Calibri"/>
    <w:panose1 w:val="00000000000000000000"/>
    <w:charset w:val="00"/>
    <w:family w:val="roman"/>
    <w:notTrueType/>
    <w:pitch w:val="default"/>
  </w:font>
  <w:font w:name="Yu Mincho">
    <w:altName w:val="游明朝"/>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3428655"/>
      <w:docPartObj>
        <w:docPartGallery w:val="Page Numbers (Bottom of Page)"/>
        <w:docPartUnique/>
      </w:docPartObj>
    </w:sdtPr>
    <w:sdtEndPr>
      <w:rPr>
        <w:noProof/>
      </w:rPr>
    </w:sdtEndPr>
    <w:sdtContent>
      <w:p w14:paraId="2DBB7123" w14:textId="505CF0F2" w:rsidR="00D846AC" w:rsidRDefault="00D846A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8E243CE" w14:textId="77777777" w:rsidR="00D846AC" w:rsidRDefault="00D846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5E6869" w14:textId="77777777" w:rsidR="00494CB4" w:rsidRDefault="00494CB4" w:rsidP="00D846AC">
      <w:pPr>
        <w:spacing w:after="0" w:line="240" w:lineRule="auto"/>
      </w:pPr>
      <w:r>
        <w:separator/>
      </w:r>
    </w:p>
  </w:footnote>
  <w:footnote w:type="continuationSeparator" w:id="0">
    <w:p w14:paraId="4BA89223" w14:textId="77777777" w:rsidR="00494CB4" w:rsidRDefault="00494CB4" w:rsidP="00D846AC">
      <w:pPr>
        <w:spacing w:after="0" w:line="240" w:lineRule="auto"/>
      </w:pPr>
      <w:r>
        <w:continuationSeparator/>
      </w:r>
    </w:p>
  </w:footnote>
  <w:footnote w:type="continuationNotice" w:id="1">
    <w:p w14:paraId="69D3CE78" w14:textId="77777777" w:rsidR="00494CB4" w:rsidRDefault="00494CB4">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E2E32"/>
    <w:multiLevelType w:val="hybridMultilevel"/>
    <w:tmpl w:val="8F6EE6B2"/>
    <w:lvl w:ilvl="0" w:tplc="FFFFFFFF">
      <w:start w:val="1"/>
      <w:numFmt w:val="decimal"/>
      <w:lvlText w:val="%1."/>
      <w:lvlJc w:val="left"/>
      <w:pPr>
        <w:ind w:left="360" w:hanging="360"/>
      </w:pPr>
      <w:rPr>
        <w:b w:val="0"/>
        <w:bCs/>
        <w:i w:val="0"/>
        <w:iCs w:val="0"/>
        <w:color w:val="auto"/>
      </w:rPr>
    </w:lvl>
    <w:lvl w:ilvl="1" w:tplc="FFFFFFFF">
      <w:start w:val="1"/>
      <w:numFmt w:val="lowerLetter"/>
      <w:lvlText w:val="%2."/>
      <w:lvlJc w:val="left"/>
      <w:pPr>
        <w:ind w:left="1080" w:hanging="360"/>
      </w:pPr>
      <w:rPr>
        <w:b w:val="0"/>
        <w:bCs w:val="0"/>
      </w:r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 w15:restartNumberingAfterBreak="0">
    <w:nsid w:val="05066D16"/>
    <w:multiLevelType w:val="hybridMultilevel"/>
    <w:tmpl w:val="25EAE450"/>
    <w:lvl w:ilvl="0" w:tplc="FFFFFFFF">
      <w:start w:val="1"/>
      <w:numFmt w:val="decimal"/>
      <w:lvlText w:val="%1."/>
      <w:lvlJc w:val="left"/>
      <w:pPr>
        <w:ind w:left="360" w:hanging="360"/>
      </w:pPr>
      <w:rPr>
        <w:b w:val="0"/>
        <w:bCs/>
        <w:i w:val="0"/>
        <w:iCs w:val="0"/>
        <w:color w:val="auto"/>
      </w:rPr>
    </w:lvl>
    <w:lvl w:ilvl="1" w:tplc="FFFFFFFF">
      <w:start w:val="1"/>
      <w:numFmt w:val="lowerLetter"/>
      <w:lvlText w:val="%2."/>
      <w:lvlJc w:val="left"/>
      <w:pPr>
        <w:ind w:left="1080" w:hanging="360"/>
      </w:pPr>
      <w:rPr>
        <w:b w:val="0"/>
        <w:bCs w:val="0"/>
      </w:r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 w15:restartNumberingAfterBreak="0">
    <w:nsid w:val="08723BBF"/>
    <w:multiLevelType w:val="hybridMultilevel"/>
    <w:tmpl w:val="25EAE450"/>
    <w:lvl w:ilvl="0" w:tplc="FFFFFFFF">
      <w:start w:val="1"/>
      <w:numFmt w:val="decimal"/>
      <w:lvlText w:val="%1."/>
      <w:lvlJc w:val="left"/>
      <w:pPr>
        <w:ind w:left="360" w:hanging="360"/>
      </w:pPr>
      <w:rPr>
        <w:b w:val="0"/>
        <w:bCs/>
        <w:i w:val="0"/>
        <w:iCs w:val="0"/>
        <w:color w:val="auto"/>
      </w:rPr>
    </w:lvl>
    <w:lvl w:ilvl="1" w:tplc="FFFFFFFF">
      <w:start w:val="1"/>
      <w:numFmt w:val="lowerLetter"/>
      <w:lvlText w:val="%2."/>
      <w:lvlJc w:val="left"/>
      <w:pPr>
        <w:ind w:left="1080" w:hanging="360"/>
      </w:pPr>
      <w:rPr>
        <w:b w:val="0"/>
        <w:bCs w:val="0"/>
      </w:r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 w15:restartNumberingAfterBreak="0">
    <w:nsid w:val="0901A223"/>
    <w:multiLevelType w:val="hybridMultilevel"/>
    <w:tmpl w:val="0CE625BE"/>
    <w:lvl w:ilvl="0" w:tplc="744CF87C">
      <w:start w:val="1"/>
      <w:numFmt w:val="bullet"/>
      <w:lvlText w:val=""/>
      <w:lvlJc w:val="left"/>
      <w:pPr>
        <w:ind w:left="720" w:hanging="360"/>
      </w:pPr>
      <w:rPr>
        <w:rFonts w:ascii="Symbol" w:hAnsi="Symbol" w:hint="default"/>
      </w:rPr>
    </w:lvl>
    <w:lvl w:ilvl="1" w:tplc="33189AFC">
      <w:start w:val="1"/>
      <w:numFmt w:val="bullet"/>
      <w:lvlText w:val="o"/>
      <w:lvlJc w:val="left"/>
      <w:pPr>
        <w:ind w:left="1440" w:hanging="360"/>
      </w:pPr>
      <w:rPr>
        <w:rFonts w:ascii="Courier New" w:hAnsi="Courier New" w:hint="default"/>
      </w:rPr>
    </w:lvl>
    <w:lvl w:ilvl="2" w:tplc="510EE9D6">
      <w:start w:val="1"/>
      <w:numFmt w:val="bullet"/>
      <w:lvlText w:val=""/>
      <w:lvlJc w:val="left"/>
      <w:pPr>
        <w:ind w:left="2160" w:hanging="360"/>
      </w:pPr>
      <w:rPr>
        <w:rFonts w:ascii="Wingdings" w:hAnsi="Wingdings" w:hint="default"/>
      </w:rPr>
    </w:lvl>
    <w:lvl w:ilvl="3" w:tplc="4FF0119E">
      <w:start w:val="1"/>
      <w:numFmt w:val="bullet"/>
      <w:lvlText w:val=""/>
      <w:lvlJc w:val="left"/>
      <w:pPr>
        <w:ind w:left="2880" w:hanging="360"/>
      </w:pPr>
      <w:rPr>
        <w:rFonts w:ascii="Symbol" w:hAnsi="Symbol" w:hint="default"/>
      </w:rPr>
    </w:lvl>
    <w:lvl w:ilvl="4" w:tplc="51FA7666">
      <w:start w:val="1"/>
      <w:numFmt w:val="bullet"/>
      <w:lvlText w:val="o"/>
      <w:lvlJc w:val="left"/>
      <w:pPr>
        <w:ind w:left="3600" w:hanging="360"/>
      </w:pPr>
      <w:rPr>
        <w:rFonts w:ascii="Courier New" w:hAnsi="Courier New" w:hint="default"/>
      </w:rPr>
    </w:lvl>
    <w:lvl w:ilvl="5" w:tplc="8A7AD8F0">
      <w:start w:val="1"/>
      <w:numFmt w:val="bullet"/>
      <w:lvlText w:val=""/>
      <w:lvlJc w:val="left"/>
      <w:pPr>
        <w:ind w:left="4320" w:hanging="360"/>
      </w:pPr>
      <w:rPr>
        <w:rFonts w:ascii="Wingdings" w:hAnsi="Wingdings" w:hint="default"/>
      </w:rPr>
    </w:lvl>
    <w:lvl w:ilvl="6" w:tplc="02B4F5DC">
      <w:start w:val="1"/>
      <w:numFmt w:val="bullet"/>
      <w:lvlText w:val=""/>
      <w:lvlJc w:val="left"/>
      <w:pPr>
        <w:ind w:left="5040" w:hanging="360"/>
      </w:pPr>
      <w:rPr>
        <w:rFonts w:ascii="Symbol" w:hAnsi="Symbol" w:hint="default"/>
      </w:rPr>
    </w:lvl>
    <w:lvl w:ilvl="7" w:tplc="B40E1C42">
      <w:start w:val="1"/>
      <w:numFmt w:val="bullet"/>
      <w:lvlText w:val="o"/>
      <w:lvlJc w:val="left"/>
      <w:pPr>
        <w:ind w:left="5760" w:hanging="360"/>
      </w:pPr>
      <w:rPr>
        <w:rFonts w:ascii="Courier New" w:hAnsi="Courier New" w:hint="default"/>
      </w:rPr>
    </w:lvl>
    <w:lvl w:ilvl="8" w:tplc="798EC2C2">
      <w:start w:val="1"/>
      <w:numFmt w:val="bullet"/>
      <w:lvlText w:val=""/>
      <w:lvlJc w:val="left"/>
      <w:pPr>
        <w:ind w:left="6480" w:hanging="360"/>
      </w:pPr>
      <w:rPr>
        <w:rFonts w:ascii="Wingdings" w:hAnsi="Wingdings" w:hint="default"/>
      </w:rPr>
    </w:lvl>
  </w:abstractNum>
  <w:abstractNum w:abstractNumId="4" w15:restartNumberingAfterBreak="0">
    <w:nsid w:val="0A3549A9"/>
    <w:multiLevelType w:val="hybridMultilevel"/>
    <w:tmpl w:val="3356EC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0AD7C17"/>
    <w:multiLevelType w:val="hybridMultilevel"/>
    <w:tmpl w:val="46BC12EA"/>
    <w:lvl w:ilvl="0" w:tplc="63BA6BA0">
      <w:start w:val="1"/>
      <w:numFmt w:val="decimal"/>
      <w:lvlText w:val="%1."/>
      <w:lvlJc w:val="left"/>
      <w:pPr>
        <w:ind w:left="72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26C6411"/>
    <w:multiLevelType w:val="hybridMultilevel"/>
    <w:tmpl w:val="545258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49713D0"/>
    <w:multiLevelType w:val="hybridMultilevel"/>
    <w:tmpl w:val="25EAE450"/>
    <w:lvl w:ilvl="0" w:tplc="FFFFFFFF">
      <w:start w:val="1"/>
      <w:numFmt w:val="decimal"/>
      <w:lvlText w:val="%1."/>
      <w:lvlJc w:val="left"/>
      <w:pPr>
        <w:ind w:left="360" w:hanging="360"/>
      </w:pPr>
      <w:rPr>
        <w:b w:val="0"/>
        <w:bCs/>
        <w:i w:val="0"/>
        <w:iCs w:val="0"/>
        <w:color w:val="auto"/>
      </w:rPr>
    </w:lvl>
    <w:lvl w:ilvl="1" w:tplc="FFFFFFFF">
      <w:start w:val="1"/>
      <w:numFmt w:val="lowerLetter"/>
      <w:lvlText w:val="%2."/>
      <w:lvlJc w:val="left"/>
      <w:pPr>
        <w:ind w:left="1080" w:hanging="360"/>
      </w:pPr>
      <w:rPr>
        <w:b w:val="0"/>
        <w:bCs w:val="0"/>
      </w:r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8" w15:restartNumberingAfterBreak="0">
    <w:nsid w:val="181525D2"/>
    <w:multiLevelType w:val="hybridMultilevel"/>
    <w:tmpl w:val="F064CEAE"/>
    <w:lvl w:ilvl="0" w:tplc="97DC5686">
      <w:start w:val="1"/>
      <w:numFmt w:val="decimal"/>
      <w:lvlText w:val="%1."/>
      <w:lvlJc w:val="left"/>
      <w:pPr>
        <w:ind w:left="360" w:hanging="360"/>
      </w:pPr>
      <w:rPr>
        <w:rFonts w:ascii="Arial" w:hAnsi="Arial" w:cs="Arial" w:hint="default"/>
        <w:b w:val="0"/>
        <w:bCs/>
        <w:i w:val="0"/>
        <w:iCs w:val="0"/>
        <w:color w:val="auto"/>
      </w:rPr>
    </w:lvl>
    <w:lvl w:ilvl="1" w:tplc="7E2AB924">
      <w:start w:val="1"/>
      <w:numFmt w:val="lowerLetter"/>
      <w:lvlText w:val="%2."/>
      <w:lvlJc w:val="left"/>
      <w:pPr>
        <w:ind w:left="1080" w:hanging="360"/>
      </w:pPr>
      <w:rPr>
        <w:b w:val="0"/>
        <w:bCs w:val="0"/>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1AB0074C"/>
    <w:multiLevelType w:val="hybridMultilevel"/>
    <w:tmpl w:val="509C0624"/>
    <w:lvl w:ilvl="0" w:tplc="FFFFFFFF">
      <w:start w:val="1"/>
      <w:numFmt w:val="decimal"/>
      <w:lvlText w:val="%1."/>
      <w:lvlJc w:val="left"/>
      <w:pPr>
        <w:ind w:left="360" w:hanging="360"/>
      </w:pPr>
      <w:rPr>
        <w:b w:val="0"/>
        <w:bCs/>
        <w:i w:val="0"/>
        <w:iCs w:val="0"/>
        <w:color w:val="auto"/>
      </w:rPr>
    </w:lvl>
    <w:lvl w:ilvl="1" w:tplc="08090001">
      <w:start w:val="1"/>
      <w:numFmt w:val="bullet"/>
      <w:lvlText w:val=""/>
      <w:lvlJc w:val="left"/>
      <w:pPr>
        <w:ind w:left="1080" w:hanging="360"/>
      </w:pPr>
      <w:rPr>
        <w:rFonts w:ascii="Symbol" w:hAnsi="Symbol" w:hint="default"/>
      </w:r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0" w15:restartNumberingAfterBreak="0">
    <w:nsid w:val="1C2F75A5"/>
    <w:multiLevelType w:val="hybridMultilevel"/>
    <w:tmpl w:val="25EAE450"/>
    <w:lvl w:ilvl="0" w:tplc="FFFFFFFF">
      <w:start w:val="1"/>
      <w:numFmt w:val="decimal"/>
      <w:lvlText w:val="%1."/>
      <w:lvlJc w:val="left"/>
      <w:pPr>
        <w:ind w:left="360" w:hanging="360"/>
      </w:pPr>
      <w:rPr>
        <w:b w:val="0"/>
        <w:bCs/>
        <w:i w:val="0"/>
        <w:iCs w:val="0"/>
        <w:color w:val="auto"/>
      </w:rPr>
    </w:lvl>
    <w:lvl w:ilvl="1" w:tplc="FFFFFFFF">
      <w:start w:val="1"/>
      <w:numFmt w:val="lowerLetter"/>
      <w:lvlText w:val="%2."/>
      <w:lvlJc w:val="left"/>
      <w:pPr>
        <w:ind w:left="1080" w:hanging="360"/>
      </w:pPr>
      <w:rPr>
        <w:b w:val="0"/>
        <w:bCs w:val="0"/>
      </w:r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1" w15:restartNumberingAfterBreak="0">
    <w:nsid w:val="1FF40F09"/>
    <w:multiLevelType w:val="hybridMultilevel"/>
    <w:tmpl w:val="3D9E60A8"/>
    <w:lvl w:ilvl="0" w:tplc="03A2BA72">
      <w:start w:val="2"/>
      <w:numFmt w:val="lowerRoman"/>
      <w:lvlText w:val="(%1)"/>
      <w:lvlJc w:val="left"/>
      <w:pPr>
        <w:ind w:left="2520" w:hanging="72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2" w15:restartNumberingAfterBreak="0">
    <w:nsid w:val="208011D1"/>
    <w:multiLevelType w:val="hybridMultilevel"/>
    <w:tmpl w:val="6F9C2C9A"/>
    <w:lvl w:ilvl="0" w:tplc="FFFFFFFF">
      <w:start w:val="1"/>
      <w:numFmt w:val="lowerLetter"/>
      <w:lvlText w:val="%1."/>
      <w:lvlJc w:val="left"/>
      <w:pPr>
        <w:ind w:left="108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24FD2A0C"/>
    <w:multiLevelType w:val="hybridMultilevel"/>
    <w:tmpl w:val="25EAE450"/>
    <w:lvl w:ilvl="0" w:tplc="FFFFFFFF">
      <w:start w:val="1"/>
      <w:numFmt w:val="decimal"/>
      <w:lvlText w:val="%1."/>
      <w:lvlJc w:val="left"/>
      <w:pPr>
        <w:ind w:left="360" w:hanging="360"/>
      </w:pPr>
      <w:rPr>
        <w:b w:val="0"/>
        <w:bCs/>
        <w:i w:val="0"/>
        <w:iCs w:val="0"/>
        <w:color w:val="auto"/>
      </w:rPr>
    </w:lvl>
    <w:lvl w:ilvl="1" w:tplc="FFFFFFFF">
      <w:start w:val="1"/>
      <w:numFmt w:val="lowerLetter"/>
      <w:lvlText w:val="%2."/>
      <w:lvlJc w:val="left"/>
      <w:pPr>
        <w:ind w:left="1080" w:hanging="360"/>
      </w:pPr>
      <w:rPr>
        <w:b w:val="0"/>
        <w:bCs w:val="0"/>
      </w:r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4" w15:restartNumberingAfterBreak="0">
    <w:nsid w:val="2522530E"/>
    <w:multiLevelType w:val="hybridMultilevel"/>
    <w:tmpl w:val="220229B6"/>
    <w:lvl w:ilvl="0" w:tplc="B83A2FCA">
      <w:start w:val="1"/>
      <w:numFmt w:val="lowerRoman"/>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AB81688"/>
    <w:multiLevelType w:val="hybridMultilevel"/>
    <w:tmpl w:val="3D36B37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2C573219"/>
    <w:multiLevelType w:val="hybridMultilevel"/>
    <w:tmpl w:val="220229B6"/>
    <w:lvl w:ilvl="0" w:tplc="FFFFFFFF">
      <w:start w:val="1"/>
      <w:numFmt w:val="lowerRoman"/>
      <w:lvlText w:val="(%1)"/>
      <w:lvlJc w:val="left"/>
      <w:pPr>
        <w:ind w:left="1800" w:hanging="72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17" w15:restartNumberingAfterBreak="0">
    <w:nsid w:val="2C86401A"/>
    <w:multiLevelType w:val="hybridMultilevel"/>
    <w:tmpl w:val="C5E0CB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C951B5A"/>
    <w:multiLevelType w:val="hybridMultilevel"/>
    <w:tmpl w:val="25EAE450"/>
    <w:lvl w:ilvl="0" w:tplc="FFFFFFFF">
      <w:start w:val="1"/>
      <w:numFmt w:val="decimal"/>
      <w:lvlText w:val="%1."/>
      <w:lvlJc w:val="left"/>
      <w:pPr>
        <w:ind w:left="360" w:hanging="360"/>
      </w:pPr>
      <w:rPr>
        <w:b w:val="0"/>
        <w:bCs/>
        <w:i w:val="0"/>
        <w:iCs w:val="0"/>
        <w:color w:val="auto"/>
      </w:rPr>
    </w:lvl>
    <w:lvl w:ilvl="1" w:tplc="FFFFFFFF">
      <w:start w:val="1"/>
      <w:numFmt w:val="lowerLetter"/>
      <w:lvlText w:val="%2."/>
      <w:lvlJc w:val="left"/>
      <w:pPr>
        <w:ind w:left="1080" w:hanging="360"/>
      </w:pPr>
      <w:rPr>
        <w:b w:val="0"/>
        <w:bCs w:val="0"/>
      </w:r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9" w15:restartNumberingAfterBreak="0">
    <w:nsid w:val="30AA039D"/>
    <w:multiLevelType w:val="hybridMultilevel"/>
    <w:tmpl w:val="35CAD924"/>
    <w:lvl w:ilvl="0" w:tplc="C1185C58">
      <w:start w:val="1"/>
      <w:numFmt w:val="bullet"/>
      <w:lvlText w:val=""/>
      <w:lvlJc w:val="left"/>
      <w:pPr>
        <w:ind w:left="720" w:hanging="360"/>
      </w:pPr>
      <w:rPr>
        <w:rFonts w:ascii="Symbol" w:hAnsi="Symbol" w:hint="default"/>
      </w:rPr>
    </w:lvl>
    <w:lvl w:ilvl="1" w:tplc="07A6ACAE">
      <w:start w:val="1"/>
      <w:numFmt w:val="bullet"/>
      <w:lvlText w:val="o"/>
      <w:lvlJc w:val="left"/>
      <w:pPr>
        <w:ind w:left="1440" w:hanging="360"/>
      </w:pPr>
      <w:rPr>
        <w:rFonts w:ascii="Courier New" w:hAnsi="Courier New" w:hint="default"/>
      </w:rPr>
    </w:lvl>
    <w:lvl w:ilvl="2" w:tplc="2D84897E">
      <w:start w:val="1"/>
      <w:numFmt w:val="bullet"/>
      <w:lvlText w:val=""/>
      <w:lvlJc w:val="left"/>
      <w:pPr>
        <w:ind w:left="2160" w:hanging="360"/>
      </w:pPr>
      <w:rPr>
        <w:rFonts w:ascii="Wingdings" w:hAnsi="Wingdings" w:hint="default"/>
      </w:rPr>
    </w:lvl>
    <w:lvl w:ilvl="3" w:tplc="18889BD6">
      <w:start w:val="1"/>
      <w:numFmt w:val="bullet"/>
      <w:lvlText w:val=""/>
      <w:lvlJc w:val="left"/>
      <w:pPr>
        <w:ind w:left="2880" w:hanging="360"/>
      </w:pPr>
      <w:rPr>
        <w:rFonts w:ascii="Symbol" w:hAnsi="Symbol" w:hint="default"/>
      </w:rPr>
    </w:lvl>
    <w:lvl w:ilvl="4" w:tplc="0F546078">
      <w:start w:val="1"/>
      <w:numFmt w:val="bullet"/>
      <w:lvlText w:val="o"/>
      <w:lvlJc w:val="left"/>
      <w:pPr>
        <w:ind w:left="3600" w:hanging="360"/>
      </w:pPr>
      <w:rPr>
        <w:rFonts w:ascii="Courier New" w:hAnsi="Courier New" w:hint="default"/>
      </w:rPr>
    </w:lvl>
    <w:lvl w:ilvl="5" w:tplc="47528BCE">
      <w:start w:val="1"/>
      <w:numFmt w:val="bullet"/>
      <w:lvlText w:val=""/>
      <w:lvlJc w:val="left"/>
      <w:pPr>
        <w:ind w:left="4320" w:hanging="360"/>
      </w:pPr>
      <w:rPr>
        <w:rFonts w:ascii="Wingdings" w:hAnsi="Wingdings" w:hint="default"/>
      </w:rPr>
    </w:lvl>
    <w:lvl w:ilvl="6" w:tplc="D0FA8562">
      <w:start w:val="1"/>
      <w:numFmt w:val="bullet"/>
      <w:lvlText w:val=""/>
      <w:lvlJc w:val="left"/>
      <w:pPr>
        <w:ind w:left="5040" w:hanging="360"/>
      </w:pPr>
      <w:rPr>
        <w:rFonts w:ascii="Symbol" w:hAnsi="Symbol" w:hint="default"/>
      </w:rPr>
    </w:lvl>
    <w:lvl w:ilvl="7" w:tplc="A296F092">
      <w:start w:val="1"/>
      <w:numFmt w:val="bullet"/>
      <w:lvlText w:val="o"/>
      <w:lvlJc w:val="left"/>
      <w:pPr>
        <w:ind w:left="5760" w:hanging="360"/>
      </w:pPr>
      <w:rPr>
        <w:rFonts w:ascii="Courier New" w:hAnsi="Courier New" w:hint="default"/>
      </w:rPr>
    </w:lvl>
    <w:lvl w:ilvl="8" w:tplc="B46ADB90">
      <w:start w:val="1"/>
      <w:numFmt w:val="bullet"/>
      <w:lvlText w:val=""/>
      <w:lvlJc w:val="left"/>
      <w:pPr>
        <w:ind w:left="6480" w:hanging="360"/>
      </w:pPr>
      <w:rPr>
        <w:rFonts w:ascii="Wingdings" w:hAnsi="Wingdings" w:hint="default"/>
      </w:rPr>
    </w:lvl>
  </w:abstractNum>
  <w:abstractNum w:abstractNumId="20" w15:restartNumberingAfterBreak="0">
    <w:nsid w:val="35A1123A"/>
    <w:multiLevelType w:val="hybridMultilevel"/>
    <w:tmpl w:val="6F9C2C9A"/>
    <w:lvl w:ilvl="0" w:tplc="FFFFFFFF">
      <w:start w:val="1"/>
      <w:numFmt w:val="lowerLetter"/>
      <w:lvlText w:val="%1."/>
      <w:lvlJc w:val="left"/>
      <w:pPr>
        <w:ind w:left="108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3ACD11EB"/>
    <w:multiLevelType w:val="hybridMultilevel"/>
    <w:tmpl w:val="25EAE450"/>
    <w:lvl w:ilvl="0" w:tplc="FFFFFFFF">
      <w:start w:val="1"/>
      <w:numFmt w:val="decimal"/>
      <w:lvlText w:val="%1."/>
      <w:lvlJc w:val="left"/>
      <w:pPr>
        <w:ind w:left="360" w:hanging="360"/>
      </w:pPr>
      <w:rPr>
        <w:b w:val="0"/>
        <w:bCs/>
        <w:i w:val="0"/>
        <w:iCs w:val="0"/>
        <w:color w:val="auto"/>
      </w:rPr>
    </w:lvl>
    <w:lvl w:ilvl="1" w:tplc="FFFFFFFF">
      <w:start w:val="1"/>
      <w:numFmt w:val="lowerLetter"/>
      <w:lvlText w:val="%2."/>
      <w:lvlJc w:val="left"/>
      <w:pPr>
        <w:ind w:left="1080" w:hanging="360"/>
      </w:pPr>
      <w:rPr>
        <w:b w:val="0"/>
        <w:bCs w:val="0"/>
      </w:r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2" w15:restartNumberingAfterBreak="0">
    <w:nsid w:val="3E120217"/>
    <w:multiLevelType w:val="hybridMultilevel"/>
    <w:tmpl w:val="6F9C2C9A"/>
    <w:lvl w:ilvl="0" w:tplc="FFFFFFFF">
      <w:start w:val="1"/>
      <w:numFmt w:val="lowerLetter"/>
      <w:lvlText w:val="%1."/>
      <w:lvlJc w:val="left"/>
      <w:pPr>
        <w:ind w:left="108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3F416258"/>
    <w:multiLevelType w:val="hybridMultilevel"/>
    <w:tmpl w:val="D2FC8538"/>
    <w:lvl w:ilvl="0" w:tplc="1DFCCEF8">
      <w:start w:val="2"/>
      <w:numFmt w:val="decimal"/>
      <w:lvlText w:val="%1."/>
      <w:lvlJc w:val="left"/>
      <w:pPr>
        <w:ind w:left="360" w:hanging="360"/>
      </w:pPr>
      <w:rPr>
        <w:rFonts w:hint="default"/>
      </w:r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3FB54D96"/>
    <w:multiLevelType w:val="hybridMultilevel"/>
    <w:tmpl w:val="25EAE450"/>
    <w:lvl w:ilvl="0" w:tplc="FFFFFFFF">
      <w:start w:val="1"/>
      <w:numFmt w:val="decimal"/>
      <w:lvlText w:val="%1."/>
      <w:lvlJc w:val="left"/>
      <w:pPr>
        <w:ind w:left="360" w:hanging="360"/>
      </w:pPr>
      <w:rPr>
        <w:b w:val="0"/>
        <w:bCs/>
        <w:i w:val="0"/>
        <w:iCs w:val="0"/>
        <w:color w:val="auto"/>
      </w:rPr>
    </w:lvl>
    <w:lvl w:ilvl="1" w:tplc="FFFFFFFF">
      <w:start w:val="1"/>
      <w:numFmt w:val="lowerLetter"/>
      <w:lvlText w:val="%2."/>
      <w:lvlJc w:val="left"/>
      <w:pPr>
        <w:ind w:left="1080" w:hanging="360"/>
      </w:pPr>
      <w:rPr>
        <w:b w:val="0"/>
        <w:bCs w:val="0"/>
      </w:r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5" w15:restartNumberingAfterBreak="0">
    <w:nsid w:val="41ED5AD5"/>
    <w:multiLevelType w:val="multilevel"/>
    <w:tmpl w:val="C15EAB1A"/>
    <w:lvl w:ilvl="0">
      <w:start w:val="1"/>
      <w:numFmt w:val="decimal"/>
      <w:lvlText w:val="%1)"/>
      <w:lvlJc w:val="left"/>
      <w:pPr>
        <w:ind w:left="360" w:hanging="360"/>
      </w:pPr>
    </w:lvl>
    <w:lvl w:ilvl="1">
      <w:start w:val="1"/>
      <w:numFmt w:val="lowerRoman"/>
      <w:lvlText w:val="%2)"/>
      <w:lvlJc w:val="left"/>
      <w:pPr>
        <w:ind w:left="720" w:hanging="360"/>
      </w:pPr>
      <w:rPr>
        <w:rFonts w:ascii="Arial" w:eastAsiaTheme="minorHAnsi" w:hAnsi="Arial" w:cs="Arial"/>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4586560E"/>
    <w:multiLevelType w:val="hybridMultilevel"/>
    <w:tmpl w:val="70C4A054"/>
    <w:lvl w:ilvl="0" w:tplc="FFFFFFFF">
      <w:start w:val="1"/>
      <w:numFmt w:val="decimal"/>
      <w:lvlText w:val="%1."/>
      <w:lvlJc w:val="left"/>
      <w:pPr>
        <w:ind w:left="360" w:hanging="360"/>
      </w:pPr>
      <w:rPr>
        <w:b w:val="0"/>
        <w:bCs/>
        <w:i w:val="0"/>
        <w:iCs w:val="0"/>
        <w:color w:val="auto"/>
      </w:rPr>
    </w:lvl>
    <w:lvl w:ilvl="1" w:tplc="FFFFFFFF">
      <w:start w:val="1"/>
      <w:numFmt w:val="lowerLetter"/>
      <w:lvlText w:val="%2."/>
      <w:lvlJc w:val="left"/>
      <w:pPr>
        <w:ind w:left="1080" w:hanging="360"/>
      </w:pPr>
      <w:rPr>
        <w:b w:val="0"/>
        <w:bCs w:val="0"/>
      </w:r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7" w15:restartNumberingAfterBreak="0">
    <w:nsid w:val="475E73DA"/>
    <w:multiLevelType w:val="hybridMultilevel"/>
    <w:tmpl w:val="A78AC604"/>
    <w:lvl w:ilvl="0" w:tplc="39945D6C">
      <w:start w:val="1"/>
      <w:numFmt w:val="bullet"/>
      <w:lvlText w:val=""/>
      <w:lvlJc w:val="left"/>
      <w:pPr>
        <w:ind w:left="720" w:hanging="360"/>
      </w:pPr>
      <w:rPr>
        <w:rFonts w:ascii="Symbol" w:hAnsi="Symbol" w:hint="default"/>
      </w:rPr>
    </w:lvl>
    <w:lvl w:ilvl="1" w:tplc="8FC2A040">
      <w:start w:val="1"/>
      <w:numFmt w:val="bullet"/>
      <w:lvlText w:val="o"/>
      <w:lvlJc w:val="left"/>
      <w:pPr>
        <w:ind w:left="1440" w:hanging="360"/>
      </w:pPr>
      <w:rPr>
        <w:rFonts w:ascii="Courier New" w:hAnsi="Courier New" w:hint="default"/>
      </w:rPr>
    </w:lvl>
    <w:lvl w:ilvl="2" w:tplc="51F8EDB2">
      <w:start w:val="1"/>
      <w:numFmt w:val="bullet"/>
      <w:lvlText w:val=""/>
      <w:lvlJc w:val="left"/>
      <w:pPr>
        <w:ind w:left="2160" w:hanging="360"/>
      </w:pPr>
      <w:rPr>
        <w:rFonts w:ascii="Wingdings" w:hAnsi="Wingdings" w:hint="default"/>
      </w:rPr>
    </w:lvl>
    <w:lvl w:ilvl="3" w:tplc="7B584348">
      <w:start w:val="1"/>
      <w:numFmt w:val="bullet"/>
      <w:lvlText w:val=""/>
      <w:lvlJc w:val="left"/>
      <w:pPr>
        <w:ind w:left="2880" w:hanging="360"/>
      </w:pPr>
      <w:rPr>
        <w:rFonts w:ascii="Symbol" w:hAnsi="Symbol" w:hint="default"/>
      </w:rPr>
    </w:lvl>
    <w:lvl w:ilvl="4" w:tplc="8C9A57F4">
      <w:start w:val="1"/>
      <w:numFmt w:val="bullet"/>
      <w:lvlText w:val="o"/>
      <w:lvlJc w:val="left"/>
      <w:pPr>
        <w:ind w:left="3600" w:hanging="360"/>
      </w:pPr>
      <w:rPr>
        <w:rFonts w:ascii="Courier New" w:hAnsi="Courier New" w:hint="default"/>
      </w:rPr>
    </w:lvl>
    <w:lvl w:ilvl="5" w:tplc="8990F3D2">
      <w:start w:val="1"/>
      <w:numFmt w:val="bullet"/>
      <w:lvlText w:val=""/>
      <w:lvlJc w:val="left"/>
      <w:pPr>
        <w:ind w:left="4320" w:hanging="360"/>
      </w:pPr>
      <w:rPr>
        <w:rFonts w:ascii="Wingdings" w:hAnsi="Wingdings" w:hint="default"/>
      </w:rPr>
    </w:lvl>
    <w:lvl w:ilvl="6" w:tplc="81DA080A">
      <w:start w:val="1"/>
      <w:numFmt w:val="bullet"/>
      <w:lvlText w:val=""/>
      <w:lvlJc w:val="left"/>
      <w:pPr>
        <w:ind w:left="5040" w:hanging="360"/>
      </w:pPr>
      <w:rPr>
        <w:rFonts w:ascii="Symbol" w:hAnsi="Symbol" w:hint="default"/>
      </w:rPr>
    </w:lvl>
    <w:lvl w:ilvl="7" w:tplc="E38404C2">
      <w:start w:val="1"/>
      <w:numFmt w:val="bullet"/>
      <w:lvlText w:val="o"/>
      <w:lvlJc w:val="left"/>
      <w:pPr>
        <w:ind w:left="5760" w:hanging="360"/>
      </w:pPr>
      <w:rPr>
        <w:rFonts w:ascii="Courier New" w:hAnsi="Courier New" w:hint="default"/>
      </w:rPr>
    </w:lvl>
    <w:lvl w:ilvl="8" w:tplc="02C6B50E">
      <w:start w:val="1"/>
      <w:numFmt w:val="bullet"/>
      <w:lvlText w:val=""/>
      <w:lvlJc w:val="left"/>
      <w:pPr>
        <w:ind w:left="6480" w:hanging="360"/>
      </w:pPr>
      <w:rPr>
        <w:rFonts w:ascii="Wingdings" w:hAnsi="Wingdings" w:hint="default"/>
      </w:rPr>
    </w:lvl>
  </w:abstractNum>
  <w:abstractNum w:abstractNumId="28" w15:restartNumberingAfterBreak="0">
    <w:nsid w:val="4ACD50D9"/>
    <w:multiLevelType w:val="hybridMultilevel"/>
    <w:tmpl w:val="DCDC665A"/>
    <w:lvl w:ilvl="0" w:tplc="FFFFFFF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E606401"/>
    <w:multiLevelType w:val="hybridMultilevel"/>
    <w:tmpl w:val="34F63DDE"/>
    <w:lvl w:ilvl="0" w:tplc="B678A5D6">
      <w:start w:val="1"/>
      <w:numFmt w:val="bullet"/>
      <w:lvlText w:val="o"/>
      <w:lvlJc w:val="left"/>
      <w:pPr>
        <w:ind w:left="1440" w:hanging="360"/>
      </w:pPr>
      <w:rPr>
        <w:rFonts w:ascii="Courier New" w:hAnsi="Courier New" w:hint="default"/>
      </w:rPr>
    </w:lvl>
    <w:lvl w:ilvl="1" w:tplc="94261434">
      <w:start w:val="1"/>
      <w:numFmt w:val="bullet"/>
      <w:lvlText w:val="o"/>
      <w:lvlJc w:val="left"/>
      <w:pPr>
        <w:ind w:left="2160" w:hanging="360"/>
      </w:pPr>
      <w:rPr>
        <w:rFonts w:ascii="Courier New" w:hAnsi="Courier New" w:hint="default"/>
      </w:rPr>
    </w:lvl>
    <w:lvl w:ilvl="2" w:tplc="5CBAA19E">
      <w:start w:val="1"/>
      <w:numFmt w:val="bullet"/>
      <w:lvlText w:val=""/>
      <w:lvlJc w:val="left"/>
      <w:pPr>
        <w:ind w:left="2880" w:hanging="360"/>
      </w:pPr>
      <w:rPr>
        <w:rFonts w:ascii="Wingdings" w:hAnsi="Wingdings" w:hint="default"/>
      </w:rPr>
    </w:lvl>
    <w:lvl w:ilvl="3" w:tplc="9F70F992">
      <w:start w:val="1"/>
      <w:numFmt w:val="bullet"/>
      <w:lvlText w:val=""/>
      <w:lvlJc w:val="left"/>
      <w:pPr>
        <w:ind w:left="3600" w:hanging="360"/>
      </w:pPr>
      <w:rPr>
        <w:rFonts w:ascii="Symbol" w:hAnsi="Symbol" w:hint="default"/>
      </w:rPr>
    </w:lvl>
    <w:lvl w:ilvl="4" w:tplc="D8106DEC">
      <w:start w:val="1"/>
      <w:numFmt w:val="bullet"/>
      <w:lvlText w:val="o"/>
      <w:lvlJc w:val="left"/>
      <w:pPr>
        <w:ind w:left="4320" w:hanging="360"/>
      </w:pPr>
      <w:rPr>
        <w:rFonts w:ascii="Courier New" w:hAnsi="Courier New" w:hint="default"/>
      </w:rPr>
    </w:lvl>
    <w:lvl w:ilvl="5" w:tplc="959C2FC4">
      <w:start w:val="1"/>
      <w:numFmt w:val="bullet"/>
      <w:lvlText w:val=""/>
      <w:lvlJc w:val="left"/>
      <w:pPr>
        <w:ind w:left="5040" w:hanging="360"/>
      </w:pPr>
      <w:rPr>
        <w:rFonts w:ascii="Wingdings" w:hAnsi="Wingdings" w:hint="default"/>
      </w:rPr>
    </w:lvl>
    <w:lvl w:ilvl="6" w:tplc="D59690B8">
      <w:start w:val="1"/>
      <w:numFmt w:val="bullet"/>
      <w:lvlText w:val=""/>
      <w:lvlJc w:val="left"/>
      <w:pPr>
        <w:ind w:left="5760" w:hanging="360"/>
      </w:pPr>
      <w:rPr>
        <w:rFonts w:ascii="Symbol" w:hAnsi="Symbol" w:hint="default"/>
      </w:rPr>
    </w:lvl>
    <w:lvl w:ilvl="7" w:tplc="499AF534">
      <w:start w:val="1"/>
      <w:numFmt w:val="bullet"/>
      <w:lvlText w:val="o"/>
      <w:lvlJc w:val="left"/>
      <w:pPr>
        <w:ind w:left="6480" w:hanging="360"/>
      </w:pPr>
      <w:rPr>
        <w:rFonts w:ascii="Courier New" w:hAnsi="Courier New" w:hint="default"/>
      </w:rPr>
    </w:lvl>
    <w:lvl w:ilvl="8" w:tplc="88ACAD3C">
      <w:start w:val="1"/>
      <w:numFmt w:val="bullet"/>
      <w:lvlText w:val=""/>
      <w:lvlJc w:val="left"/>
      <w:pPr>
        <w:ind w:left="7200" w:hanging="360"/>
      </w:pPr>
      <w:rPr>
        <w:rFonts w:ascii="Wingdings" w:hAnsi="Wingdings" w:hint="default"/>
      </w:rPr>
    </w:lvl>
  </w:abstractNum>
  <w:abstractNum w:abstractNumId="30" w15:restartNumberingAfterBreak="0">
    <w:nsid w:val="50447B2A"/>
    <w:multiLevelType w:val="hybridMultilevel"/>
    <w:tmpl w:val="25EAE450"/>
    <w:lvl w:ilvl="0" w:tplc="FFFFFFFF">
      <w:start w:val="1"/>
      <w:numFmt w:val="decimal"/>
      <w:lvlText w:val="%1."/>
      <w:lvlJc w:val="left"/>
      <w:pPr>
        <w:ind w:left="360" w:hanging="360"/>
      </w:pPr>
      <w:rPr>
        <w:b w:val="0"/>
        <w:bCs/>
        <w:i w:val="0"/>
        <w:iCs w:val="0"/>
        <w:color w:val="auto"/>
      </w:rPr>
    </w:lvl>
    <w:lvl w:ilvl="1" w:tplc="FFFFFFFF">
      <w:start w:val="1"/>
      <w:numFmt w:val="lowerLetter"/>
      <w:lvlText w:val="%2."/>
      <w:lvlJc w:val="left"/>
      <w:pPr>
        <w:ind w:left="1080" w:hanging="360"/>
      </w:pPr>
      <w:rPr>
        <w:b w:val="0"/>
        <w:bCs w:val="0"/>
      </w:r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1" w15:restartNumberingAfterBreak="0">
    <w:nsid w:val="50A98702"/>
    <w:multiLevelType w:val="hybridMultilevel"/>
    <w:tmpl w:val="A1246884"/>
    <w:lvl w:ilvl="0" w:tplc="F0720B4E">
      <w:start w:val="1"/>
      <w:numFmt w:val="bullet"/>
      <w:lvlText w:val=""/>
      <w:lvlJc w:val="left"/>
      <w:pPr>
        <w:ind w:left="720" w:hanging="360"/>
      </w:pPr>
      <w:rPr>
        <w:rFonts w:ascii="Symbol" w:hAnsi="Symbol" w:hint="default"/>
      </w:rPr>
    </w:lvl>
    <w:lvl w:ilvl="1" w:tplc="28C445EC">
      <w:start w:val="1"/>
      <w:numFmt w:val="bullet"/>
      <w:lvlText w:val="o"/>
      <w:lvlJc w:val="left"/>
      <w:pPr>
        <w:ind w:left="1440" w:hanging="360"/>
      </w:pPr>
      <w:rPr>
        <w:rFonts w:ascii="Courier New" w:hAnsi="Courier New" w:hint="default"/>
      </w:rPr>
    </w:lvl>
    <w:lvl w:ilvl="2" w:tplc="D0ACF078">
      <w:start w:val="1"/>
      <w:numFmt w:val="bullet"/>
      <w:lvlText w:val=""/>
      <w:lvlJc w:val="left"/>
      <w:pPr>
        <w:ind w:left="2160" w:hanging="360"/>
      </w:pPr>
      <w:rPr>
        <w:rFonts w:ascii="Wingdings" w:hAnsi="Wingdings" w:hint="default"/>
      </w:rPr>
    </w:lvl>
    <w:lvl w:ilvl="3" w:tplc="B2B8B178">
      <w:start w:val="1"/>
      <w:numFmt w:val="bullet"/>
      <w:lvlText w:val=""/>
      <w:lvlJc w:val="left"/>
      <w:pPr>
        <w:ind w:left="2880" w:hanging="360"/>
      </w:pPr>
      <w:rPr>
        <w:rFonts w:ascii="Symbol" w:hAnsi="Symbol" w:hint="default"/>
      </w:rPr>
    </w:lvl>
    <w:lvl w:ilvl="4" w:tplc="C4709E72">
      <w:start w:val="1"/>
      <w:numFmt w:val="bullet"/>
      <w:lvlText w:val="o"/>
      <w:lvlJc w:val="left"/>
      <w:pPr>
        <w:ind w:left="3600" w:hanging="360"/>
      </w:pPr>
      <w:rPr>
        <w:rFonts w:ascii="Courier New" w:hAnsi="Courier New" w:hint="default"/>
      </w:rPr>
    </w:lvl>
    <w:lvl w:ilvl="5" w:tplc="1988C418">
      <w:start w:val="1"/>
      <w:numFmt w:val="bullet"/>
      <w:lvlText w:val=""/>
      <w:lvlJc w:val="left"/>
      <w:pPr>
        <w:ind w:left="4320" w:hanging="360"/>
      </w:pPr>
      <w:rPr>
        <w:rFonts w:ascii="Wingdings" w:hAnsi="Wingdings" w:hint="default"/>
      </w:rPr>
    </w:lvl>
    <w:lvl w:ilvl="6" w:tplc="53CC3CCC">
      <w:start w:val="1"/>
      <w:numFmt w:val="bullet"/>
      <w:lvlText w:val=""/>
      <w:lvlJc w:val="left"/>
      <w:pPr>
        <w:ind w:left="5040" w:hanging="360"/>
      </w:pPr>
      <w:rPr>
        <w:rFonts w:ascii="Symbol" w:hAnsi="Symbol" w:hint="default"/>
      </w:rPr>
    </w:lvl>
    <w:lvl w:ilvl="7" w:tplc="BE7AFB84">
      <w:start w:val="1"/>
      <w:numFmt w:val="bullet"/>
      <w:lvlText w:val="o"/>
      <w:lvlJc w:val="left"/>
      <w:pPr>
        <w:ind w:left="5760" w:hanging="360"/>
      </w:pPr>
      <w:rPr>
        <w:rFonts w:ascii="Courier New" w:hAnsi="Courier New" w:hint="default"/>
      </w:rPr>
    </w:lvl>
    <w:lvl w:ilvl="8" w:tplc="AD7AAFBE">
      <w:start w:val="1"/>
      <w:numFmt w:val="bullet"/>
      <w:lvlText w:val=""/>
      <w:lvlJc w:val="left"/>
      <w:pPr>
        <w:ind w:left="6480" w:hanging="360"/>
      </w:pPr>
      <w:rPr>
        <w:rFonts w:ascii="Wingdings" w:hAnsi="Wingdings" w:hint="default"/>
      </w:rPr>
    </w:lvl>
  </w:abstractNum>
  <w:abstractNum w:abstractNumId="32" w15:restartNumberingAfterBreak="0">
    <w:nsid w:val="526A30B0"/>
    <w:multiLevelType w:val="hybridMultilevel"/>
    <w:tmpl w:val="2C46E9BA"/>
    <w:lvl w:ilvl="0" w:tplc="3558C6D6">
      <w:start w:val="1"/>
      <w:numFmt w:val="bullet"/>
      <w:lvlText w:val=""/>
      <w:lvlJc w:val="left"/>
      <w:pPr>
        <w:ind w:left="720" w:hanging="360"/>
      </w:pPr>
      <w:rPr>
        <w:rFonts w:ascii="Symbol" w:hAnsi="Symbol" w:hint="default"/>
      </w:rPr>
    </w:lvl>
    <w:lvl w:ilvl="1" w:tplc="A4B8BAAA">
      <w:start w:val="1"/>
      <w:numFmt w:val="bullet"/>
      <w:lvlText w:val="o"/>
      <w:lvlJc w:val="left"/>
      <w:pPr>
        <w:ind w:left="1440" w:hanging="360"/>
      </w:pPr>
      <w:rPr>
        <w:rFonts w:ascii="Courier New" w:hAnsi="Courier New" w:hint="default"/>
      </w:rPr>
    </w:lvl>
    <w:lvl w:ilvl="2" w:tplc="7F8A4F00">
      <w:start w:val="1"/>
      <w:numFmt w:val="bullet"/>
      <w:lvlText w:val=""/>
      <w:lvlJc w:val="left"/>
      <w:pPr>
        <w:ind w:left="2160" w:hanging="360"/>
      </w:pPr>
      <w:rPr>
        <w:rFonts w:ascii="Wingdings" w:hAnsi="Wingdings" w:hint="default"/>
      </w:rPr>
    </w:lvl>
    <w:lvl w:ilvl="3" w:tplc="1A3AA704">
      <w:start w:val="1"/>
      <w:numFmt w:val="bullet"/>
      <w:lvlText w:val=""/>
      <w:lvlJc w:val="left"/>
      <w:pPr>
        <w:ind w:left="2880" w:hanging="360"/>
      </w:pPr>
      <w:rPr>
        <w:rFonts w:ascii="Symbol" w:hAnsi="Symbol" w:hint="default"/>
      </w:rPr>
    </w:lvl>
    <w:lvl w:ilvl="4" w:tplc="C1C0879E">
      <w:start w:val="1"/>
      <w:numFmt w:val="bullet"/>
      <w:lvlText w:val="o"/>
      <w:lvlJc w:val="left"/>
      <w:pPr>
        <w:ind w:left="3600" w:hanging="360"/>
      </w:pPr>
      <w:rPr>
        <w:rFonts w:ascii="Courier New" w:hAnsi="Courier New" w:hint="default"/>
      </w:rPr>
    </w:lvl>
    <w:lvl w:ilvl="5" w:tplc="3B465A16">
      <w:start w:val="1"/>
      <w:numFmt w:val="bullet"/>
      <w:lvlText w:val=""/>
      <w:lvlJc w:val="left"/>
      <w:pPr>
        <w:ind w:left="4320" w:hanging="360"/>
      </w:pPr>
      <w:rPr>
        <w:rFonts w:ascii="Wingdings" w:hAnsi="Wingdings" w:hint="default"/>
      </w:rPr>
    </w:lvl>
    <w:lvl w:ilvl="6" w:tplc="64963BC6">
      <w:start w:val="1"/>
      <w:numFmt w:val="bullet"/>
      <w:lvlText w:val=""/>
      <w:lvlJc w:val="left"/>
      <w:pPr>
        <w:ind w:left="5040" w:hanging="360"/>
      </w:pPr>
      <w:rPr>
        <w:rFonts w:ascii="Symbol" w:hAnsi="Symbol" w:hint="default"/>
      </w:rPr>
    </w:lvl>
    <w:lvl w:ilvl="7" w:tplc="76E6B650">
      <w:start w:val="1"/>
      <w:numFmt w:val="bullet"/>
      <w:lvlText w:val="o"/>
      <w:lvlJc w:val="left"/>
      <w:pPr>
        <w:ind w:left="5760" w:hanging="360"/>
      </w:pPr>
      <w:rPr>
        <w:rFonts w:ascii="Courier New" w:hAnsi="Courier New" w:hint="default"/>
      </w:rPr>
    </w:lvl>
    <w:lvl w:ilvl="8" w:tplc="9496E0E2">
      <w:start w:val="1"/>
      <w:numFmt w:val="bullet"/>
      <w:lvlText w:val=""/>
      <w:lvlJc w:val="left"/>
      <w:pPr>
        <w:ind w:left="6480" w:hanging="360"/>
      </w:pPr>
      <w:rPr>
        <w:rFonts w:ascii="Wingdings" w:hAnsi="Wingdings" w:hint="default"/>
      </w:rPr>
    </w:lvl>
  </w:abstractNum>
  <w:abstractNum w:abstractNumId="33" w15:restartNumberingAfterBreak="0">
    <w:nsid w:val="56943B59"/>
    <w:multiLevelType w:val="hybridMultilevel"/>
    <w:tmpl w:val="25EAE450"/>
    <w:lvl w:ilvl="0" w:tplc="FFFFFFFF">
      <w:start w:val="1"/>
      <w:numFmt w:val="decimal"/>
      <w:lvlText w:val="%1."/>
      <w:lvlJc w:val="left"/>
      <w:pPr>
        <w:ind w:left="360" w:hanging="360"/>
      </w:pPr>
      <w:rPr>
        <w:b w:val="0"/>
        <w:bCs/>
        <w:i w:val="0"/>
        <w:iCs w:val="0"/>
        <w:color w:val="auto"/>
      </w:rPr>
    </w:lvl>
    <w:lvl w:ilvl="1" w:tplc="FFFFFFFF">
      <w:start w:val="1"/>
      <w:numFmt w:val="lowerLetter"/>
      <w:lvlText w:val="%2."/>
      <w:lvlJc w:val="left"/>
      <w:pPr>
        <w:ind w:left="1080" w:hanging="360"/>
      </w:pPr>
      <w:rPr>
        <w:b w:val="0"/>
        <w:bCs w:val="0"/>
      </w:r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4" w15:restartNumberingAfterBreak="0">
    <w:nsid w:val="56A83CA3"/>
    <w:multiLevelType w:val="hybridMultilevel"/>
    <w:tmpl w:val="25EAE450"/>
    <w:lvl w:ilvl="0" w:tplc="FFFFFFFF">
      <w:start w:val="1"/>
      <w:numFmt w:val="decimal"/>
      <w:lvlText w:val="%1."/>
      <w:lvlJc w:val="left"/>
      <w:pPr>
        <w:ind w:left="360" w:hanging="360"/>
      </w:pPr>
      <w:rPr>
        <w:b w:val="0"/>
        <w:bCs/>
        <w:i w:val="0"/>
        <w:iCs w:val="0"/>
        <w:color w:val="auto"/>
      </w:rPr>
    </w:lvl>
    <w:lvl w:ilvl="1" w:tplc="FFFFFFFF">
      <w:start w:val="1"/>
      <w:numFmt w:val="lowerLetter"/>
      <w:lvlText w:val="%2."/>
      <w:lvlJc w:val="left"/>
      <w:pPr>
        <w:ind w:left="1080" w:hanging="360"/>
      </w:pPr>
      <w:rPr>
        <w:b w:val="0"/>
        <w:bCs w:val="0"/>
      </w:r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5" w15:restartNumberingAfterBreak="0">
    <w:nsid w:val="59B77877"/>
    <w:multiLevelType w:val="hybridMultilevel"/>
    <w:tmpl w:val="28140A02"/>
    <w:lvl w:ilvl="0" w:tplc="040C95BE">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6" w15:restartNumberingAfterBreak="0">
    <w:nsid w:val="5BA87419"/>
    <w:multiLevelType w:val="hybridMultilevel"/>
    <w:tmpl w:val="25EAE450"/>
    <w:lvl w:ilvl="0" w:tplc="FFFFFFFF">
      <w:start w:val="1"/>
      <w:numFmt w:val="decimal"/>
      <w:lvlText w:val="%1."/>
      <w:lvlJc w:val="left"/>
      <w:pPr>
        <w:ind w:left="360" w:hanging="360"/>
      </w:pPr>
      <w:rPr>
        <w:b w:val="0"/>
        <w:bCs/>
        <w:i w:val="0"/>
        <w:iCs w:val="0"/>
        <w:color w:val="auto"/>
      </w:rPr>
    </w:lvl>
    <w:lvl w:ilvl="1" w:tplc="FFFFFFFF">
      <w:start w:val="1"/>
      <w:numFmt w:val="lowerLetter"/>
      <w:lvlText w:val="%2."/>
      <w:lvlJc w:val="left"/>
      <w:pPr>
        <w:ind w:left="1080" w:hanging="360"/>
      </w:pPr>
      <w:rPr>
        <w:b w:val="0"/>
        <w:bCs w:val="0"/>
      </w:r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7" w15:restartNumberingAfterBreak="0">
    <w:nsid w:val="5EE7038F"/>
    <w:multiLevelType w:val="hybridMultilevel"/>
    <w:tmpl w:val="64161B5C"/>
    <w:lvl w:ilvl="0" w:tplc="0809000F">
      <w:start w:val="1"/>
      <w:numFmt w:val="decimal"/>
      <w:lvlText w:val="%1."/>
      <w:lvlJc w:val="left"/>
      <w:pPr>
        <w:ind w:left="3600" w:hanging="360"/>
      </w:pPr>
    </w:lvl>
    <w:lvl w:ilvl="1" w:tplc="08090019" w:tentative="1">
      <w:start w:val="1"/>
      <w:numFmt w:val="lowerLetter"/>
      <w:lvlText w:val="%2."/>
      <w:lvlJc w:val="left"/>
      <w:pPr>
        <w:ind w:left="4320" w:hanging="360"/>
      </w:pPr>
    </w:lvl>
    <w:lvl w:ilvl="2" w:tplc="0809001B" w:tentative="1">
      <w:start w:val="1"/>
      <w:numFmt w:val="lowerRoman"/>
      <w:lvlText w:val="%3."/>
      <w:lvlJc w:val="right"/>
      <w:pPr>
        <w:ind w:left="5040" w:hanging="180"/>
      </w:pPr>
    </w:lvl>
    <w:lvl w:ilvl="3" w:tplc="0809000F" w:tentative="1">
      <w:start w:val="1"/>
      <w:numFmt w:val="decimal"/>
      <w:lvlText w:val="%4."/>
      <w:lvlJc w:val="left"/>
      <w:pPr>
        <w:ind w:left="5760" w:hanging="360"/>
      </w:pPr>
    </w:lvl>
    <w:lvl w:ilvl="4" w:tplc="08090019" w:tentative="1">
      <w:start w:val="1"/>
      <w:numFmt w:val="lowerLetter"/>
      <w:lvlText w:val="%5."/>
      <w:lvlJc w:val="left"/>
      <w:pPr>
        <w:ind w:left="6480" w:hanging="360"/>
      </w:pPr>
    </w:lvl>
    <w:lvl w:ilvl="5" w:tplc="0809001B" w:tentative="1">
      <w:start w:val="1"/>
      <w:numFmt w:val="lowerRoman"/>
      <w:lvlText w:val="%6."/>
      <w:lvlJc w:val="right"/>
      <w:pPr>
        <w:ind w:left="7200" w:hanging="180"/>
      </w:pPr>
    </w:lvl>
    <w:lvl w:ilvl="6" w:tplc="0809000F" w:tentative="1">
      <w:start w:val="1"/>
      <w:numFmt w:val="decimal"/>
      <w:lvlText w:val="%7."/>
      <w:lvlJc w:val="left"/>
      <w:pPr>
        <w:ind w:left="7920" w:hanging="360"/>
      </w:pPr>
    </w:lvl>
    <w:lvl w:ilvl="7" w:tplc="08090019" w:tentative="1">
      <w:start w:val="1"/>
      <w:numFmt w:val="lowerLetter"/>
      <w:lvlText w:val="%8."/>
      <w:lvlJc w:val="left"/>
      <w:pPr>
        <w:ind w:left="8640" w:hanging="360"/>
      </w:pPr>
    </w:lvl>
    <w:lvl w:ilvl="8" w:tplc="0809001B" w:tentative="1">
      <w:start w:val="1"/>
      <w:numFmt w:val="lowerRoman"/>
      <w:lvlText w:val="%9."/>
      <w:lvlJc w:val="right"/>
      <w:pPr>
        <w:ind w:left="9360" w:hanging="180"/>
      </w:pPr>
    </w:lvl>
  </w:abstractNum>
  <w:abstractNum w:abstractNumId="38" w15:restartNumberingAfterBreak="0">
    <w:nsid w:val="602F3C50"/>
    <w:multiLevelType w:val="hybridMultilevel"/>
    <w:tmpl w:val="25EAE450"/>
    <w:lvl w:ilvl="0" w:tplc="FFFFFFFF">
      <w:start w:val="1"/>
      <w:numFmt w:val="decimal"/>
      <w:lvlText w:val="%1."/>
      <w:lvlJc w:val="left"/>
      <w:pPr>
        <w:ind w:left="360" w:hanging="360"/>
      </w:pPr>
      <w:rPr>
        <w:b w:val="0"/>
        <w:bCs/>
        <w:i w:val="0"/>
        <w:iCs w:val="0"/>
        <w:color w:val="auto"/>
      </w:rPr>
    </w:lvl>
    <w:lvl w:ilvl="1" w:tplc="FFFFFFFF">
      <w:start w:val="1"/>
      <w:numFmt w:val="lowerLetter"/>
      <w:lvlText w:val="%2."/>
      <w:lvlJc w:val="left"/>
      <w:pPr>
        <w:ind w:left="1080" w:hanging="360"/>
      </w:pPr>
      <w:rPr>
        <w:b w:val="0"/>
        <w:bCs w:val="0"/>
      </w:r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9" w15:restartNumberingAfterBreak="0">
    <w:nsid w:val="60D10822"/>
    <w:multiLevelType w:val="hybridMultilevel"/>
    <w:tmpl w:val="25EAE450"/>
    <w:lvl w:ilvl="0" w:tplc="FFFFFFFF">
      <w:start w:val="1"/>
      <w:numFmt w:val="decimal"/>
      <w:lvlText w:val="%1."/>
      <w:lvlJc w:val="left"/>
      <w:pPr>
        <w:ind w:left="360" w:hanging="360"/>
      </w:pPr>
      <w:rPr>
        <w:b w:val="0"/>
        <w:bCs/>
        <w:i w:val="0"/>
        <w:iCs w:val="0"/>
        <w:color w:val="auto"/>
      </w:rPr>
    </w:lvl>
    <w:lvl w:ilvl="1" w:tplc="FFFFFFFF">
      <w:start w:val="1"/>
      <w:numFmt w:val="lowerLetter"/>
      <w:lvlText w:val="%2."/>
      <w:lvlJc w:val="left"/>
      <w:pPr>
        <w:ind w:left="1080" w:hanging="360"/>
      </w:pPr>
      <w:rPr>
        <w:b w:val="0"/>
        <w:bCs w:val="0"/>
      </w:r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0" w15:restartNumberingAfterBreak="0">
    <w:nsid w:val="63A15FBF"/>
    <w:multiLevelType w:val="hybridMultilevel"/>
    <w:tmpl w:val="AA44903C"/>
    <w:lvl w:ilvl="0" w:tplc="D048E226">
      <w:start w:val="1"/>
      <w:numFmt w:val="decimal"/>
      <w:lvlText w:val="%1."/>
      <w:lvlJc w:val="left"/>
      <w:pPr>
        <w:ind w:left="720" w:hanging="360"/>
      </w:pPr>
      <w:rPr>
        <w:rFonts w:ascii="Arial" w:hAnsi="Arial" w:cs="Arial" w:hint="default"/>
        <w:b w:val="0"/>
        <w:bCs/>
        <w:i w:val="0"/>
        <w:iCs w:val="0"/>
      </w:rPr>
    </w:lvl>
    <w:lvl w:ilvl="1" w:tplc="E8268F58">
      <w:start w:val="1"/>
      <w:numFmt w:val="lowerLetter"/>
      <w:lvlText w:val="%2."/>
      <w:lvlJc w:val="left"/>
      <w:pPr>
        <w:ind w:left="1440" w:hanging="360"/>
      </w:pPr>
      <w:rPr>
        <w:rFonts w:ascii="Arial" w:hAnsi="Aria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3BB5153"/>
    <w:multiLevelType w:val="hybridMultilevel"/>
    <w:tmpl w:val="56A436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48E5F2F"/>
    <w:multiLevelType w:val="multilevel"/>
    <w:tmpl w:val="0000000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15:restartNumberingAfterBreak="0">
    <w:nsid w:val="64E85F9F"/>
    <w:multiLevelType w:val="hybridMultilevel"/>
    <w:tmpl w:val="25824C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65495F0D"/>
    <w:multiLevelType w:val="hybridMultilevel"/>
    <w:tmpl w:val="6F9C2C9A"/>
    <w:lvl w:ilvl="0" w:tplc="FFFFFFFF">
      <w:start w:val="1"/>
      <w:numFmt w:val="lowerLetter"/>
      <w:lvlText w:val="%1."/>
      <w:lvlJc w:val="left"/>
      <w:pPr>
        <w:ind w:left="108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66842EED"/>
    <w:multiLevelType w:val="hybridMultilevel"/>
    <w:tmpl w:val="38244F4A"/>
    <w:lvl w:ilvl="0" w:tplc="08090019">
      <w:start w:val="1"/>
      <w:numFmt w:val="lowerLetter"/>
      <w:lvlText w:val="%1."/>
      <w:lvlJc w:val="left"/>
      <w:pPr>
        <w:ind w:left="1980" w:hanging="360"/>
      </w:pPr>
      <w:rPr>
        <w:rFonts w:hint="default"/>
      </w:rPr>
    </w:lvl>
    <w:lvl w:ilvl="1" w:tplc="08090019" w:tentative="1">
      <w:start w:val="1"/>
      <w:numFmt w:val="lowerLetter"/>
      <w:lvlText w:val="%2."/>
      <w:lvlJc w:val="left"/>
      <w:pPr>
        <w:ind w:left="2700" w:hanging="360"/>
      </w:pPr>
    </w:lvl>
    <w:lvl w:ilvl="2" w:tplc="0809001B" w:tentative="1">
      <w:start w:val="1"/>
      <w:numFmt w:val="lowerRoman"/>
      <w:lvlText w:val="%3."/>
      <w:lvlJc w:val="right"/>
      <w:pPr>
        <w:ind w:left="3420" w:hanging="180"/>
      </w:pPr>
    </w:lvl>
    <w:lvl w:ilvl="3" w:tplc="0809000F" w:tentative="1">
      <w:start w:val="1"/>
      <w:numFmt w:val="decimal"/>
      <w:lvlText w:val="%4."/>
      <w:lvlJc w:val="left"/>
      <w:pPr>
        <w:ind w:left="4140" w:hanging="360"/>
      </w:pPr>
    </w:lvl>
    <w:lvl w:ilvl="4" w:tplc="08090019" w:tentative="1">
      <w:start w:val="1"/>
      <w:numFmt w:val="lowerLetter"/>
      <w:lvlText w:val="%5."/>
      <w:lvlJc w:val="left"/>
      <w:pPr>
        <w:ind w:left="4860" w:hanging="360"/>
      </w:pPr>
    </w:lvl>
    <w:lvl w:ilvl="5" w:tplc="0809001B" w:tentative="1">
      <w:start w:val="1"/>
      <w:numFmt w:val="lowerRoman"/>
      <w:lvlText w:val="%6."/>
      <w:lvlJc w:val="right"/>
      <w:pPr>
        <w:ind w:left="5580" w:hanging="180"/>
      </w:pPr>
    </w:lvl>
    <w:lvl w:ilvl="6" w:tplc="0809000F" w:tentative="1">
      <w:start w:val="1"/>
      <w:numFmt w:val="decimal"/>
      <w:lvlText w:val="%7."/>
      <w:lvlJc w:val="left"/>
      <w:pPr>
        <w:ind w:left="6300" w:hanging="360"/>
      </w:pPr>
    </w:lvl>
    <w:lvl w:ilvl="7" w:tplc="08090019" w:tentative="1">
      <w:start w:val="1"/>
      <w:numFmt w:val="lowerLetter"/>
      <w:lvlText w:val="%8."/>
      <w:lvlJc w:val="left"/>
      <w:pPr>
        <w:ind w:left="7020" w:hanging="360"/>
      </w:pPr>
    </w:lvl>
    <w:lvl w:ilvl="8" w:tplc="0809001B" w:tentative="1">
      <w:start w:val="1"/>
      <w:numFmt w:val="lowerRoman"/>
      <w:lvlText w:val="%9."/>
      <w:lvlJc w:val="right"/>
      <w:pPr>
        <w:ind w:left="7740" w:hanging="180"/>
      </w:pPr>
    </w:lvl>
  </w:abstractNum>
  <w:abstractNum w:abstractNumId="46" w15:restartNumberingAfterBreak="0">
    <w:nsid w:val="6BD922BF"/>
    <w:multiLevelType w:val="hybridMultilevel"/>
    <w:tmpl w:val="25EAE450"/>
    <w:lvl w:ilvl="0" w:tplc="FFFFFFFF">
      <w:start w:val="1"/>
      <w:numFmt w:val="decimal"/>
      <w:lvlText w:val="%1."/>
      <w:lvlJc w:val="left"/>
      <w:pPr>
        <w:ind w:left="360" w:hanging="360"/>
      </w:pPr>
      <w:rPr>
        <w:b w:val="0"/>
        <w:bCs/>
        <w:i w:val="0"/>
        <w:iCs w:val="0"/>
        <w:color w:val="auto"/>
      </w:rPr>
    </w:lvl>
    <w:lvl w:ilvl="1" w:tplc="FFFFFFFF">
      <w:start w:val="1"/>
      <w:numFmt w:val="lowerLetter"/>
      <w:lvlText w:val="%2."/>
      <w:lvlJc w:val="left"/>
      <w:pPr>
        <w:ind w:left="1080" w:hanging="360"/>
      </w:pPr>
      <w:rPr>
        <w:b w:val="0"/>
        <w:bCs w:val="0"/>
      </w:r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7" w15:restartNumberingAfterBreak="0">
    <w:nsid w:val="6FA02FBC"/>
    <w:multiLevelType w:val="hybridMultilevel"/>
    <w:tmpl w:val="25EAE450"/>
    <w:lvl w:ilvl="0" w:tplc="FFFFFFFF">
      <w:start w:val="1"/>
      <w:numFmt w:val="decimal"/>
      <w:lvlText w:val="%1."/>
      <w:lvlJc w:val="left"/>
      <w:pPr>
        <w:ind w:left="360" w:hanging="360"/>
      </w:pPr>
      <w:rPr>
        <w:b w:val="0"/>
        <w:bCs/>
        <w:i w:val="0"/>
        <w:iCs w:val="0"/>
        <w:color w:val="auto"/>
      </w:rPr>
    </w:lvl>
    <w:lvl w:ilvl="1" w:tplc="FFFFFFFF">
      <w:start w:val="1"/>
      <w:numFmt w:val="lowerLetter"/>
      <w:lvlText w:val="%2."/>
      <w:lvlJc w:val="left"/>
      <w:pPr>
        <w:ind w:left="1080" w:hanging="360"/>
      </w:pPr>
      <w:rPr>
        <w:b w:val="0"/>
        <w:bCs w:val="0"/>
      </w:r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8" w15:restartNumberingAfterBreak="0">
    <w:nsid w:val="742A480C"/>
    <w:multiLevelType w:val="hybridMultilevel"/>
    <w:tmpl w:val="25EAE450"/>
    <w:lvl w:ilvl="0" w:tplc="FFFFFFFF">
      <w:start w:val="1"/>
      <w:numFmt w:val="decimal"/>
      <w:lvlText w:val="%1."/>
      <w:lvlJc w:val="left"/>
      <w:pPr>
        <w:ind w:left="360" w:hanging="360"/>
      </w:pPr>
      <w:rPr>
        <w:b w:val="0"/>
        <w:bCs/>
        <w:i w:val="0"/>
        <w:iCs w:val="0"/>
        <w:color w:val="auto"/>
      </w:rPr>
    </w:lvl>
    <w:lvl w:ilvl="1" w:tplc="FFFFFFFF">
      <w:start w:val="1"/>
      <w:numFmt w:val="lowerLetter"/>
      <w:lvlText w:val="%2."/>
      <w:lvlJc w:val="left"/>
      <w:pPr>
        <w:ind w:left="1080" w:hanging="360"/>
      </w:pPr>
      <w:rPr>
        <w:b w:val="0"/>
        <w:bCs w:val="0"/>
      </w:r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9" w15:restartNumberingAfterBreak="0">
    <w:nsid w:val="74D308B3"/>
    <w:multiLevelType w:val="hybridMultilevel"/>
    <w:tmpl w:val="6F9C2C9A"/>
    <w:lvl w:ilvl="0" w:tplc="FFFFFFFF">
      <w:start w:val="1"/>
      <w:numFmt w:val="lowerLetter"/>
      <w:lvlText w:val="%1."/>
      <w:lvlJc w:val="left"/>
      <w:pPr>
        <w:ind w:left="108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0" w15:restartNumberingAfterBreak="0">
    <w:nsid w:val="7B7E616D"/>
    <w:multiLevelType w:val="hybridMultilevel"/>
    <w:tmpl w:val="220229B6"/>
    <w:lvl w:ilvl="0" w:tplc="FFFFFFFF">
      <w:start w:val="1"/>
      <w:numFmt w:val="lowerRoman"/>
      <w:lvlText w:val="(%1)"/>
      <w:lvlJc w:val="left"/>
      <w:pPr>
        <w:ind w:left="72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2075154160">
    <w:abstractNumId w:val="15"/>
  </w:num>
  <w:num w:numId="2" w16cid:durableId="1605769167">
    <w:abstractNumId w:val="8"/>
  </w:num>
  <w:num w:numId="3" w16cid:durableId="1797943786">
    <w:abstractNumId w:val="41"/>
  </w:num>
  <w:num w:numId="4" w16cid:durableId="566381158">
    <w:abstractNumId w:val="5"/>
  </w:num>
  <w:num w:numId="5" w16cid:durableId="953748592">
    <w:abstractNumId w:val="32"/>
  </w:num>
  <w:num w:numId="6" w16cid:durableId="2003241742">
    <w:abstractNumId w:val="31"/>
  </w:num>
  <w:num w:numId="7" w16cid:durableId="1599558492">
    <w:abstractNumId w:val="27"/>
  </w:num>
  <w:num w:numId="8" w16cid:durableId="1440949856">
    <w:abstractNumId w:val="29"/>
  </w:num>
  <w:num w:numId="9" w16cid:durableId="996572828">
    <w:abstractNumId w:val="19"/>
  </w:num>
  <w:num w:numId="10" w16cid:durableId="1685014388">
    <w:abstractNumId w:val="3"/>
  </w:num>
  <w:num w:numId="11" w16cid:durableId="2035155486">
    <w:abstractNumId w:val="40"/>
  </w:num>
  <w:num w:numId="12" w16cid:durableId="458692153">
    <w:abstractNumId w:val="43"/>
  </w:num>
  <w:num w:numId="13" w16cid:durableId="319312579">
    <w:abstractNumId w:val="17"/>
  </w:num>
  <w:num w:numId="14" w16cid:durableId="1225412716">
    <w:abstractNumId w:val="4"/>
  </w:num>
  <w:num w:numId="15" w16cid:durableId="593711341">
    <w:abstractNumId w:val="28"/>
  </w:num>
  <w:num w:numId="16" w16cid:durableId="1663436438">
    <w:abstractNumId w:val="37"/>
  </w:num>
  <w:num w:numId="17" w16cid:durableId="1367949656">
    <w:abstractNumId w:val="6"/>
  </w:num>
  <w:num w:numId="18" w16cid:durableId="844638381">
    <w:abstractNumId w:val="25"/>
  </w:num>
  <w:num w:numId="19" w16cid:durableId="334235791">
    <w:abstractNumId w:val="35"/>
  </w:num>
  <w:num w:numId="20" w16cid:durableId="471754552">
    <w:abstractNumId w:val="45"/>
  </w:num>
  <w:num w:numId="21" w16cid:durableId="1858615362">
    <w:abstractNumId w:val="23"/>
  </w:num>
  <w:num w:numId="22" w16cid:durableId="1092432134">
    <w:abstractNumId w:val="11"/>
  </w:num>
  <w:num w:numId="23" w16cid:durableId="1441879840">
    <w:abstractNumId w:val="14"/>
  </w:num>
  <w:num w:numId="24" w16cid:durableId="1639069224">
    <w:abstractNumId w:val="50"/>
  </w:num>
  <w:num w:numId="25" w16cid:durableId="611863250">
    <w:abstractNumId w:val="16"/>
  </w:num>
  <w:num w:numId="26" w16cid:durableId="65763767">
    <w:abstractNumId w:val="38"/>
  </w:num>
  <w:num w:numId="27" w16cid:durableId="306786490">
    <w:abstractNumId w:val="26"/>
  </w:num>
  <w:num w:numId="28" w16cid:durableId="1909533485">
    <w:abstractNumId w:val="34"/>
  </w:num>
  <w:num w:numId="29" w16cid:durableId="1697459294">
    <w:abstractNumId w:val="0"/>
  </w:num>
  <w:num w:numId="30" w16cid:durableId="808597071">
    <w:abstractNumId w:val="9"/>
  </w:num>
  <w:num w:numId="31" w16cid:durableId="1437601875">
    <w:abstractNumId w:val="44"/>
  </w:num>
  <w:num w:numId="32" w16cid:durableId="1530676111">
    <w:abstractNumId w:val="22"/>
  </w:num>
  <w:num w:numId="33" w16cid:durableId="1230068485">
    <w:abstractNumId w:val="2"/>
  </w:num>
  <w:num w:numId="34" w16cid:durableId="2050101812">
    <w:abstractNumId w:val="33"/>
  </w:num>
  <w:num w:numId="35" w16cid:durableId="1201745324">
    <w:abstractNumId w:val="7"/>
  </w:num>
  <w:num w:numId="36" w16cid:durableId="714231713">
    <w:abstractNumId w:val="39"/>
  </w:num>
  <w:num w:numId="37" w16cid:durableId="2098790853">
    <w:abstractNumId w:val="18"/>
  </w:num>
  <w:num w:numId="38" w16cid:durableId="591862195">
    <w:abstractNumId w:val="1"/>
  </w:num>
  <w:num w:numId="39" w16cid:durableId="55125979">
    <w:abstractNumId w:val="47"/>
  </w:num>
  <w:num w:numId="40" w16cid:durableId="519050306">
    <w:abstractNumId w:val="10"/>
  </w:num>
  <w:num w:numId="41" w16cid:durableId="598105927">
    <w:abstractNumId w:val="21"/>
  </w:num>
  <w:num w:numId="42" w16cid:durableId="1590045070">
    <w:abstractNumId w:val="30"/>
  </w:num>
  <w:num w:numId="43" w16cid:durableId="634799224">
    <w:abstractNumId w:val="36"/>
  </w:num>
  <w:num w:numId="44" w16cid:durableId="694429215">
    <w:abstractNumId w:val="48"/>
  </w:num>
  <w:num w:numId="45" w16cid:durableId="622544848">
    <w:abstractNumId w:val="46"/>
  </w:num>
  <w:num w:numId="46" w16cid:durableId="1141649841">
    <w:abstractNumId w:val="24"/>
  </w:num>
  <w:num w:numId="47" w16cid:durableId="1325162861">
    <w:abstractNumId w:val="13"/>
  </w:num>
  <w:num w:numId="48" w16cid:durableId="1054083175">
    <w:abstractNumId w:val="12"/>
  </w:num>
  <w:num w:numId="49" w16cid:durableId="1749500688">
    <w:abstractNumId w:val="20"/>
  </w:num>
  <w:num w:numId="50" w16cid:durableId="1718889379">
    <w:abstractNumId w:val="4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trackedChanges" w:enforcement="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41E4"/>
    <w:rsid w:val="00000B0B"/>
    <w:rsid w:val="00000CCB"/>
    <w:rsid w:val="00000F2D"/>
    <w:rsid w:val="00001726"/>
    <w:rsid w:val="000019E8"/>
    <w:rsid w:val="00001B46"/>
    <w:rsid w:val="00001CA4"/>
    <w:rsid w:val="000029D6"/>
    <w:rsid w:val="00003322"/>
    <w:rsid w:val="0000529A"/>
    <w:rsid w:val="000079AE"/>
    <w:rsid w:val="000104CA"/>
    <w:rsid w:val="00013611"/>
    <w:rsid w:val="000140C3"/>
    <w:rsid w:val="00014105"/>
    <w:rsid w:val="00014815"/>
    <w:rsid w:val="0001534D"/>
    <w:rsid w:val="00016451"/>
    <w:rsid w:val="000171DE"/>
    <w:rsid w:val="000174F3"/>
    <w:rsid w:val="000175FC"/>
    <w:rsid w:val="00020226"/>
    <w:rsid w:val="0002051F"/>
    <w:rsid w:val="00020787"/>
    <w:rsid w:val="000216D4"/>
    <w:rsid w:val="00023A72"/>
    <w:rsid w:val="00023E66"/>
    <w:rsid w:val="00024095"/>
    <w:rsid w:val="0002418A"/>
    <w:rsid w:val="00024E40"/>
    <w:rsid w:val="00024F34"/>
    <w:rsid w:val="00025DB5"/>
    <w:rsid w:val="000260DA"/>
    <w:rsid w:val="000300FA"/>
    <w:rsid w:val="00030B8A"/>
    <w:rsid w:val="00031087"/>
    <w:rsid w:val="00031B11"/>
    <w:rsid w:val="00031CC0"/>
    <w:rsid w:val="00032389"/>
    <w:rsid w:val="000323A7"/>
    <w:rsid w:val="00033570"/>
    <w:rsid w:val="00033718"/>
    <w:rsid w:val="00034AD6"/>
    <w:rsid w:val="000363D7"/>
    <w:rsid w:val="00036760"/>
    <w:rsid w:val="0003720C"/>
    <w:rsid w:val="0003754A"/>
    <w:rsid w:val="00040499"/>
    <w:rsid w:val="00042774"/>
    <w:rsid w:val="000428D8"/>
    <w:rsid w:val="00042DB2"/>
    <w:rsid w:val="00043269"/>
    <w:rsid w:val="000439B1"/>
    <w:rsid w:val="00043EB9"/>
    <w:rsid w:val="00044993"/>
    <w:rsid w:val="00044C57"/>
    <w:rsid w:val="00045DD5"/>
    <w:rsid w:val="000467E2"/>
    <w:rsid w:val="0004733E"/>
    <w:rsid w:val="00047404"/>
    <w:rsid w:val="00047759"/>
    <w:rsid w:val="000504A5"/>
    <w:rsid w:val="00050A55"/>
    <w:rsid w:val="0005127D"/>
    <w:rsid w:val="000513EF"/>
    <w:rsid w:val="0005188E"/>
    <w:rsid w:val="000534D2"/>
    <w:rsid w:val="000538BC"/>
    <w:rsid w:val="0005456F"/>
    <w:rsid w:val="00054F7A"/>
    <w:rsid w:val="00056831"/>
    <w:rsid w:val="0006095F"/>
    <w:rsid w:val="00060C17"/>
    <w:rsid w:val="00060F5F"/>
    <w:rsid w:val="00061180"/>
    <w:rsid w:val="00061194"/>
    <w:rsid w:val="00061D8E"/>
    <w:rsid w:val="00063549"/>
    <w:rsid w:val="000642CF"/>
    <w:rsid w:val="00065568"/>
    <w:rsid w:val="0006562E"/>
    <w:rsid w:val="00065705"/>
    <w:rsid w:val="00065E13"/>
    <w:rsid w:val="00066BED"/>
    <w:rsid w:val="00066C4B"/>
    <w:rsid w:val="00066CBA"/>
    <w:rsid w:val="0006747A"/>
    <w:rsid w:val="00067510"/>
    <w:rsid w:val="000704A1"/>
    <w:rsid w:val="00070B9A"/>
    <w:rsid w:val="00071750"/>
    <w:rsid w:val="0007201A"/>
    <w:rsid w:val="000722E8"/>
    <w:rsid w:val="00072302"/>
    <w:rsid w:val="00072DC8"/>
    <w:rsid w:val="00073FB8"/>
    <w:rsid w:val="000742B5"/>
    <w:rsid w:val="000747F4"/>
    <w:rsid w:val="00074BE9"/>
    <w:rsid w:val="00074CEF"/>
    <w:rsid w:val="0007613B"/>
    <w:rsid w:val="000761AB"/>
    <w:rsid w:val="000766AA"/>
    <w:rsid w:val="00077DC2"/>
    <w:rsid w:val="00081E86"/>
    <w:rsid w:val="00082058"/>
    <w:rsid w:val="000824D7"/>
    <w:rsid w:val="00083121"/>
    <w:rsid w:val="000839CF"/>
    <w:rsid w:val="00085706"/>
    <w:rsid w:val="00085FBF"/>
    <w:rsid w:val="00086442"/>
    <w:rsid w:val="00086756"/>
    <w:rsid w:val="00086EAC"/>
    <w:rsid w:val="0008704A"/>
    <w:rsid w:val="0008711E"/>
    <w:rsid w:val="00087537"/>
    <w:rsid w:val="00087F0B"/>
    <w:rsid w:val="00090811"/>
    <w:rsid w:val="00092A3D"/>
    <w:rsid w:val="00093BEB"/>
    <w:rsid w:val="00094604"/>
    <w:rsid w:val="000949A6"/>
    <w:rsid w:val="00096B92"/>
    <w:rsid w:val="00096CF1"/>
    <w:rsid w:val="00097CE7"/>
    <w:rsid w:val="000A030B"/>
    <w:rsid w:val="000A1254"/>
    <w:rsid w:val="000A145E"/>
    <w:rsid w:val="000A2142"/>
    <w:rsid w:val="000A2C9B"/>
    <w:rsid w:val="000A32F6"/>
    <w:rsid w:val="000A3E0E"/>
    <w:rsid w:val="000A549F"/>
    <w:rsid w:val="000A712F"/>
    <w:rsid w:val="000A7D7D"/>
    <w:rsid w:val="000A7F4E"/>
    <w:rsid w:val="000B0251"/>
    <w:rsid w:val="000B059B"/>
    <w:rsid w:val="000B0EC2"/>
    <w:rsid w:val="000B1BFB"/>
    <w:rsid w:val="000B1C5D"/>
    <w:rsid w:val="000B2C5F"/>
    <w:rsid w:val="000B3275"/>
    <w:rsid w:val="000B40A2"/>
    <w:rsid w:val="000B4F67"/>
    <w:rsid w:val="000B536E"/>
    <w:rsid w:val="000B57ED"/>
    <w:rsid w:val="000B6EC9"/>
    <w:rsid w:val="000B730C"/>
    <w:rsid w:val="000B736F"/>
    <w:rsid w:val="000B7DB8"/>
    <w:rsid w:val="000C086C"/>
    <w:rsid w:val="000C0EED"/>
    <w:rsid w:val="000C0F3B"/>
    <w:rsid w:val="000C1F42"/>
    <w:rsid w:val="000C26F0"/>
    <w:rsid w:val="000C34EE"/>
    <w:rsid w:val="000C3711"/>
    <w:rsid w:val="000C526E"/>
    <w:rsid w:val="000C68E3"/>
    <w:rsid w:val="000C6A99"/>
    <w:rsid w:val="000C6AD0"/>
    <w:rsid w:val="000C7696"/>
    <w:rsid w:val="000C7CB0"/>
    <w:rsid w:val="000D19C3"/>
    <w:rsid w:val="000D2186"/>
    <w:rsid w:val="000D264F"/>
    <w:rsid w:val="000D3E5C"/>
    <w:rsid w:val="000D4164"/>
    <w:rsid w:val="000D423D"/>
    <w:rsid w:val="000D4C7C"/>
    <w:rsid w:val="000D4D43"/>
    <w:rsid w:val="000D4E36"/>
    <w:rsid w:val="000D50A4"/>
    <w:rsid w:val="000D51F0"/>
    <w:rsid w:val="000D5629"/>
    <w:rsid w:val="000D5632"/>
    <w:rsid w:val="000D6920"/>
    <w:rsid w:val="000D74A0"/>
    <w:rsid w:val="000D782A"/>
    <w:rsid w:val="000D785A"/>
    <w:rsid w:val="000E03D5"/>
    <w:rsid w:val="000E0418"/>
    <w:rsid w:val="000E0B52"/>
    <w:rsid w:val="000E0C03"/>
    <w:rsid w:val="000E2066"/>
    <w:rsid w:val="000E47A5"/>
    <w:rsid w:val="000E4C4A"/>
    <w:rsid w:val="000E53EC"/>
    <w:rsid w:val="000E608D"/>
    <w:rsid w:val="000E670D"/>
    <w:rsid w:val="000E6D06"/>
    <w:rsid w:val="000E6F4B"/>
    <w:rsid w:val="000F182C"/>
    <w:rsid w:val="000F2586"/>
    <w:rsid w:val="000F3622"/>
    <w:rsid w:val="000F3F29"/>
    <w:rsid w:val="000F5517"/>
    <w:rsid w:val="000F5554"/>
    <w:rsid w:val="000F6A60"/>
    <w:rsid w:val="000F73CC"/>
    <w:rsid w:val="00101247"/>
    <w:rsid w:val="00101AF2"/>
    <w:rsid w:val="00103064"/>
    <w:rsid w:val="001034A6"/>
    <w:rsid w:val="001037BB"/>
    <w:rsid w:val="0010405E"/>
    <w:rsid w:val="0010423C"/>
    <w:rsid w:val="001048F5"/>
    <w:rsid w:val="00105365"/>
    <w:rsid w:val="00105733"/>
    <w:rsid w:val="001057B2"/>
    <w:rsid w:val="00106EE3"/>
    <w:rsid w:val="0011061B"/>
    <w:rsid w:val="00112181"/>
    <w:rsid w:val="00114B24"/>
    <w:rsid w:val="00114D7C"/>
    <w:rsid w:val="001155AC"/>
    <w:rsid w:val="00115AE0"/>
    <w:rsid w:val="00115C68"/>
    <w:rsid w:val="00115D6B"/>
    <w:rsid w:val="00115E86"/>
    <w:rsid w:val="001165B5"/>
    <w:rsid w:val="0011660A"/>
    <w:rsid w:val="00116DB6"/>
    <w:rsid w:val="00117354"/>
    <w:rsid w:val="001212D9"/>
    <w:rsid w:val="00121B69"/>
    <w:rsid w:val="001232CD"/>
    <w:rsid w:val="00123573"/>
    <w:rsid w:val="001236CE"/>
    <w:rsid w:val="001249AF"/>
    <w:rsid w:val="001253EE"/>
    <w:rsid w:val="00125641"/>
    <w:rsid w:val="00125950"/>
    <w:rsid w:val="00125B09"/>
    <w:rsid w:val="00126272"/>
    <w:rsid w:val="001263CA"/>
    <w:rsid w:val="0012662D"/>
    <w:rsid w:val="0013108D"/>
    <w:rsid w:val="001328E6"/>
    <w:rsid w:val="001344DD"/>
    <w:rsid w:val="00134AE2"/>
    <w:rsid w:val="00135CD2"/>
    <w:rsid w:val="00136400"/>
    <w:rsid w:val="001402C2"/>
    <w:rsid w:val="00140331"/>
    <w:rsid w:val="00140BEA"/>
    <w:rsid w:val="0014114F"/>
    <w:rsid w:val="001416D3"/>
    <w:rsid w:val="00141BDA"/>
    <w:rsid w:val="00142335"/>
    <w:rsid w:val="0014353B"/>
    <w:rsid w:val="00144073"/>
    <w:rsid w:val="00144246"/>
    <w:rsid w:val="00144C63"/>
    <w:rsid w:val="00145714"/>
    <w:rsid w:val="0014769E"/>
    <w:rsid w:val="001478E5"/>
    <w:rsid w:val="00147962"/>
    <w:rsid w:val="00150611"/>
    <w:rsid w:val="001506F9"/>
    <w:rsid w:val="00150B1E"/>
    <w:rsid w:val="0015110F"/>
    <w:rsid w:val="00151311"/>
    <w:rsid w:val="00151817"/>
    <w:rsid w:val="001526BD"/>
    <w:rsid w:val="00152F07"/>
    <w:rsid w:val="00152F2B"/>
    <w:rsid w:val="001539B7"/>
    <w:rsid w:val="00153C17"/>
    <w:rsid w:val="001540C3"/>
    <w:rsid w:val="00154132"/>
    <w:rsid w:val="001545EB"/>
    <w:rsid w:val="00154E15"/>
    <w:rsid w:val="00156D11"/>
    <w:rsid w:val="0016011F"/>
    <w:rsid w:val="00160E3F"/>
    <w:rsid w:val="001616B2"/>
    <w:rsid w:val="0016219B"/>
    <w:rsid w:val="00162D34"/>
    <w:rsid w:val="00162EDC"/>
    <w:rsid w:val="0016336D"/>
    <w:rsid w:val="0016369D"/>
    <w:rsid w:val="00163D7B"/>
    <w:rsid w:val="00164368"/>
    <w:rsid w:val="00164E1F"/>
    <w:rsid w:val="001654D2"/>
    <w:rsid w:val="0017078F"/>
    <w:rsid w:val="0017105A"/>
    <w:rsid w:val="00171617"/>
    <w:rsid w:val="001718FD"/>
    <w:rsid w:val="00173580"/>
    <w:rsid w:val="00174575"/>
    <w:rsid w:val="001756A4"/>
    <w:rsid w:val="00175836"/>
    <w:rsid w:val="00176532"/>
    <w:rsid w:val="001773CA"/>
    <w:rsid w:val="00177484"/>
    <w:rsid w:val="00177C1D"/>
    <w:rsid w:val="00177DA9"/>
    <w:rsid w:val="00177EAB"/>
    <w:rsid w:val="001815D7"/>
    <w:rsid w:val="001819C1"/>
    <w:rsid w:val="00181DC9"/>
    <w:rsid w:val="00182B6D"/>
    <w:rsid w:val="001835BA"/>
    <w:rsid w:val="001839E5"/>
    <w:rsid w:val="00184A9E"/>
    <w:rsid w:val="00184BF8"/>
    <w:rsid w:val="00185EE7"/>
    <w:rsid w:val="00186228"/>
    <w:rsid w:val="00187832"/>
    <w:rsid w:val="00187CBA"/>
    <w:rsid w:val="00190C5B"/>
    <w:rsid w:val="00192438"/>
    <w:rsid w:val="00192A32"/>
    <w:rsid w:val="00193E59"/>
    <w:rsid w:val="001975A5"/>
    <w:rsid w:val="001A015B"/>
    <w:rsid w:val="001A0C50"/>
    <w:rsid w:val="001A0DDF"/>
    <w:rsid w:val="001A4152"/>
    <w:rsid w:val="001A4E1A"/>
    <w:rsid w:val="001A4F79"/>
    <w:rsid w:val="001A516C"/>
    <w:rsid w:val="001A594E"/>
    <w:rsid w:val="001A625E"/>
    <w:rsid w:val="001A6C45"/>
    <w:rsid w:val="001A6E75"/>
    <w:rsid w:val="001A6FEE"/>
    <w:rsid w:val="001A7ED8"/>
    <w:rsid w:val="001B018C"/>
    <w:rsid w:val="001B0623"/>
    <w:rsid w:val="001B13E0"/>
    <w:rsid w:val="001B2101"/>
    <w:rsid w:val="001B2900"/>
    <w:rsid w:val="001B3185"/>
    <w:rsid w:val="001B38CA"/>
    <w:rsid w:val="001B481E"/>
    <w:rsid w:val="001B4D69"/>
    <w:rsid w:val="001B6465"/>
    <w:rsid w:val="001B6660"/>
    <w:rsid w:val="001B6A87"/>
    <w:rsid w:val="001C0985"/>
    <w:rsid w:val="001C0B08"/>
    <w:rsid w:val="001C0B0C"/>
    <w:rsid w:val="001C0C6C"/>
    <w:rsid w:val="001C1AD0"/>
    <w:rsid w:val="001C1B95"/>
    <w:rsid w:val="001C1D20"/>
    <w:rsid w:val="001C436F"/>
    <w:rsid w:val="001C4B7E"/>
    <w:rsid w:val="001C5435"/>
    <w:rsid w:val="001C54CD"/>
    <w:rsid w:val="001C5700"/>
    <w:rsid w:val="001C681C"/>
    <w:rsid w:val="001C6D9D"/>
    <w:rsid w:val="001C7942"/>
    <w:rsid w:val="001C7E7E"/>
    <w:rsid w:val="001D06A2"/>
    <w:rsid w:val="001D0A45"/>
    <w:rsid w:val="001D0BBB"/>
    <w:rsid w:val="001D0EF3"/>
    <w:rsid w:val="001D1D8B"/>
    <w:rsid w:val="001D240B"/>
    <w:rsid w:val="001D2519"/>
    <w:rsid w:val="001D31C6"/>
    <w:rsid w:val="001D40DD"/>
    <w:rsid w:val="001D50E0"/>
    <w:rsid w:val="001D52B3"/>
    <w:rsid w:val="001D5453"/>
    <w:rsid w:val="001D5817"/>
    <w:rsid w:val="001D5E7F"/>
    <w:rsid w:val="001E0062"/>
    <w:rsid w:val="001E1306"/>
    <w:rsid w:val="001E17B6"/>
    <w:rsid w:val="001E247E"/>
    <w:rsid w:val="001E31CC"/>
    <w:rsid w:val="001E3EFF"/>
    <w:rsid w:val="001E4C9C"/>
    <w:rsid w:val="001E4E89"/>
    <w:rsid w:val="001E4F63"/>
    <w:rsid w:val="001E5054"/>
    <w:rsid w:val="001E6595"/>
    <w:rsid w:val="001E70C4"/>
    <w:rsid w:val="001E7EBA"/>
    <w:rsid w:val="001F04DA"/>
    <w:rsid w:val="001F1660"/>
    <w:rsid w:val="001F1737"/>
    <w:rsid w:val="001F31EA"/>
    <w:rsid w:val="001F396D"/>
    <w:rsid w:val="001F3CBD"/>
    <w:rsid w:val="001F5423"/>
    <w:rsid w:val="001F5ADF"/>
    <w:rsid w:val="001F66A1"/>
    <w:rsid w:val="001F7048"/>
    <w:rsid w:val="001F7B63"/>
    <w:rsid w:val="00200372"/>
    <w:rsid w:val="00200748"/>
    <w:rsid w:val="00201D61"/>
    <w:rsid w:val="00202A16"/>
    <w:rsid w:val="00203475"/>
    <w:rsid w:val="00204B08"/>
    <w:rsid w:val="00204D89"/>
    <w:rsid w:val="00204EA7"/>
    <w:rsid w:val="00205011"/>
    <w:rsid w:val="00205576"/>
    <w:rsid w:val="0020662E"/>
    <w:rsid w:val="00206E9A"/>
    <w:rsid w:val="002077EC"/>
    <w:rsid w:val="0020796C"/>
    <w:rsid w:val="00207B2E"/>
    <w:rsid w:val="00210A5D"/>
    <w:rsid w:val="00210AB5"/>
    <w:rsid w:val="002112F3"/>
    <w:rsid w:val="00212A4E"/>
    <w:rsid w:val="00212B24"/>
    <w:rsid w:val="00214B53"/>
    <w:rsid w:val="00214B8D"/>
    <w:rsid w:val="00214CFA"/>
    <w:rsid w:val="002167A3"/>
    <w:rsid w:val="00217A30"/>
    <w:rsid w:val="00220C84"/>
    <w:rsid w:val="00221A68"/>
    <w:rsid w:val="00222E57"/>
    <w:rsid w:val="00223984"/>
    <w:rsid w:val="0022470F"/>
    <w:rsid w:val="002266D5"/>
    <w:rsid w:val="002277D5"/>
    <w:rsid w:val="00227F75"/>
    <w:rsid w:val="002301BA"/>
    <w:rsid w:val="002306B6"/>
    <w:rsid w:val="00230C34"/>
    <w:rsid w:val="00232448"/>
    <w:rsid w:val="00233D25"/>
    <w:rsid w:val="0023466A"/>
    <w:rsid w:val="00235498"/>
    <w:rsid w:val="002355D8"/>
    <w:rsid w:val="002369D1"/>
    <w:rsid w:val="00237BC9"/>
    <w:rsid w:val="0024136E"/>
    <w:rsid w:val="00241B59"/>
    <w:rsid w:val="00242C6C"/>
    <w:rsid w:val="00245106"/>
    <w:rsid w:val="002453DA"/>
    <w:rsid w:val="00245F53"/>
    <w:rsid w:val="00246C06"/>
    <w:rsid w:val="00246F72"/>
    <w:rsid w:val="00247310"/>
    <w:rsid w:val="002476C0"/>
    <w:rsid w:val="002478D0"/>
    <w:rsid w:val="00247D28"/>
    <w:rsid w:val="00250129"/>
    <w:rsid w:val="00250DE7"/>
    <w:rsid w:val="00251348"/>
    <w:rsid w:val="00251D54"/>
    <w:rsid w:val="00252E34"/>
    <w:rsid w:val="00253D80"/>
    <w:rsid w:val="00253F9B"/>
    <w:rsid w:val="0025411E"/>
    <w:rsid w:val="00254211"/>
    <w:rsid w:val="0025503F"/>
    <w:rsid w:val="0025507A"/>
    <w:rsid w:val="002554AB"/>
    <w:rsid w:val="0025554F"/>
    <w:rsid w:val="00255A66"/>
    <w:rsid w:val="00255DEA"/>
    <w:rsid w:val="00255E4B"/>
    <w:rsid w:val="00256C12"/>
    <w:rsid w:val="0025792E"/>
    <w:rsid w:val="002612EB"/>
    <w:rsid w:val="00261445"/>
    <w:rsid w:val="00262657"/>
    <w:rsid w:val="00263340"/>
    <w:rsid w:val="0026445A"/>
    <w:rsid w:val="00264788"/>
    <w:rsid w:val="0026507B"/>
    <w:rsid w:val="00265581"/>
    <w:rsid w:val="002657D0"/>
    <w:rsid w:val="00265BA5"/>
    <w:rsid w:val="00267EA7"/>
    <w:rsid w:val="00270328"/>
    <w:rsid w:val="00270A6C"/>
    <w:rsid w:val="00270C38"/>
    <w:rsid w:val="002718AA"/>
    <w:rsid w:val="00271CE7"/>
    <w:rsid w:val="00271F52"/>
    <w:rsid w:val="00273813"/>
    <w:rsid w:val="0027446F"/>
    <w:rsid w:val="002747DA"/>
    <w:rsid w:val="00274FBD"/>
    <w:rsid w:val="00277517"/>
    <w:rsid w:val="00277F6C"/>
    <w:rsid w:val="0028002B"/>
    <w:rsid w:val="0028056B"/>
    <w:rsid w:val="00280622"/>
    <w:rsid w:val="00280772"/>
    <w:rsid w:val="00280836"/>
    <w:rsid w:val="00280F85"/>
    <w:rsid w:val="002823D2"/>
    <w:rsid w:val="002832A9"/>
    <w:rsid w:val="00285617"/>
    <w:rsid w:val="00285A39"/>
    <w:rsid w:val="002864BC"/>
    <w:rsid w:val="00287C4B"/>
    <w:rsid w:val="00290973"/>
    <w:rsid w:val="0029169D"/>
    <w:rsid w:val="002921E8"/>
    <w:rsid w:val="00292432"/>
    <w:rsid w:val="00292721"/>
    <w:rsid w:val="00292A1E"/>
    <w:rsid w:val="00292F8C"/>
    <w:rsid w:val="00293FB6"/>
    <w:rsid w:val="00295191"/>
    <w:rsid w:val="00295C30"/>
    <w:rsid w:val="00295C3E"/>
    <w:rsid w:val="002964B9"/>
    <w:rsid w:val="00296C82"/>
    <w:rsid w:val="002978BC"/>
    <w:rsid w:val="00297AA1"/>
    <w:rsid w:val="002A0109"/>
    <w:rsid w:val="002A0D4F"/>
    <w:rsid w:val="002A25DF"/>
    <w:rsid w:val="002A292E"/>
    <w:rsid w:val="002A2D16"/>
    <w:rsid w:val="002A2D5B"/>
    <w:rsid w:val="002A2F6D"/>
    <w:rsid w:val="002A3A38"/>
    <w:rsid w:val="002A5058"/>
    <w:rsid w:val="002A6599"/>
    <w:rsid w:val="002A78A1"/>
    <w:rsid w:val="002A7985"/>
    <w:rsid w:val="002B0650"/>
    <w:rsid w:val="002B0A30"/>
    <w:rsid w:val="002B0F74"/>
    <w:rsid w:val="002B1BA6"/>
    <w:rsid w:val="002B1BBB"/>
    <w:rsid w:val="002B1D52"/>
    <w:rsid w:val="002B2E1F"/>
    <w:rsid w:val="002B4223"/>
    <w:rsid w:val="002B4534"/>
    <w:rsid w:val="002B4918"/>
    <w:rsid w:val="002B5179"/>
    <w:rsid w:val="002B5BDE"/>
    <w:rsid w:val="002B6473"/>
    <w:rsid w:val="002B6644"/>
    <w:rsid w:val="002B667A"/>
    <w:rsid w:val="002C2212"/>
    <w:rsid w:val="002C26A0"/>
    <w:rsid w:val="002C2CE8"/>
    <w:rsid w:val="002C5000"/>
    <w:rsid w:val="002C516C"/>
    <w:rsid w:val="002C51DC"/>
    <w:rsid w:val="002C62D7"/>
    <w:rsid w:val="002C6517"/>
    <w:rsid w:val="002C662D"/>
    <w:rsid w:val="002D0F2F"/>
    <w:rsid w:val="002D12AB"/>
    <w:rsid w:val="002D1E7A"/>
    <w:rsid w:val="002D22E5"/>
    <w:rsid w:val="002D2791"/>
    <w:rsid w:val="002D2C7B"/>
    <w:rsid w:val="002D31E2"/>
    <w:rsid w:val="002D3D13"/>
    <w:rsid w:val="002D4438"/>
    <w:rsid w:val="002D478D"/>
    <w:rsid w:val="002D4A9C"/>
    <w:rsid w:val="002D5B42"/>
    <w:rsid w:val="002D6FD8"/>
    <w:rsid w:val="002D71DC"/>
    <w:rsid w:val="002D7873"/>
    <w:rsid w:val="002E012E"/>
    <w:rsid w:val="002E01A9"/>
    <w:rsid w:val="002E0F89"/>
    <w:rsid w:val="002E1B81"/>
    <w:rsid w:val="002E24F2"/>
    <w:rsid w:val="002E2CE8"/>
    <w:rsid w:val="002E4287"/>
    <w:rsid w:val="002E684D"/>
    <w:rsid w:val="002E6935"/>
    <w:rsid w:val="002E6B9F"/>
    <w:rsid w:val="002E6BE3"/>
    <w:rsid w:val="002E7356"/>
    <w:rsid w:val="002E76FC"/>
    <w:rsid w:val="002E7D1E"/>
    <w:rsid w:val="002F05D5"/>
    <w:rsid w:val="002F1DFF"/>
    <w:rsid w:val="002F2352"/>
    <w:rsid w:val="002F2FCF"/>
    <w:rsid w:val="002F3A0F"/>
    <w:rsid w:val="002F3D76"/>
    <w:rsid w:val="002F3DFA"/>
    <w:rsid w:val="002F41FF"/>
    <w:rsid w:val="002F73B6"/>
    <w:rsid w:val="002F7850"/>
    <w:rsid w:val="002F7D04"/>
    <w:rsid w:val="003003CF"/>
    <w:rsid w:val="00300C9C"/>
    <w:rsid w:val="00300D85"/>
    <w:rsid w:val="003012CB"/>
    <w:rsid w:val="00303625"/>
    <w:rsid w:val="003039ED"/>
    <w:rsid w:val="00303B0D"/>
    <w:rsid w:val="00304B3F"/>
    <w:rsid w:val="00304E67"/>
    <w:rsid w:val="0030747E"/>
    <w:rsid w:val="00307D13"/>
    <w:rsid w:val="003102CD"/>
    <w:rsid w:val="003104A6"/>
    <w:rsid w:val="00311A86"/>
    <w:rsid w:val="003124CB"/>
    <w:rsid w:val="00312745"/>
    <w:rsid w:val="00312AD9"/>
    <w:rsid w:val="003131BE"/>
    <w:rsid w:val="00315CDF"/>
    <w:rsid w:val="0031624C"/>
    <w:rsid w:val="00316FD8"/>
    <w:rsid w:val="003176C2"/>
    <w:rsid w:val="00320E3F"/>
    <w:rsid w:val="003223E7"/>
    <w:rsid w:val="0032323F"/>
    <w:rsid w:val="003232B2"/>
    <w:rsid w:val="003239B0"/>
    <w:rsid w:val="00324380"/>
    <w:rsid w:val="00325564"/>
    <w:rsid w:val="00325FE1"/>
    <w:rsid w:val="003265A5"/>
    <w:rsid w:val="00326AAD"/>
    <w:rsid w:val="00326C52"/>
    <w:rsid w:val="00327278"/>
    <w:rsid w:val="00330D75"/>
    <w:rsid w:val="003326E5"/>
    <w:rsid w:val="003327DA"/>
    <w:rsid w:val="00332EBA"/>
    <w:rsid w:val="0033312A"/>
    <w:rsid w:val="00333844"/>
    <w:rsid w:val="00333DC4"/>
    <w:rsid w:val="0033468F"/>
    <w:rsid w:val="00334B89"/>
    <w:rsid w:val="00335AC1"/>
    <w:rsid w:val="0033639C"/>
    <w:rsid w:val="00336935"/>
    <w:rsid w:val="00337C2A"/>
    <w:rsid w:val="00340323"/>
    <w:rsid w:val="00340A8B"/>
    <w:rsid w:val="003417ED"/>
    <w:rsid w:val="00341814"/>
    <w:rsid w:val="00342123"/>
    <w:rsid w:val="00342F08"/>
    <w:rsid w:val="00343251"/>
    <w:rsid w:val="0034575A"/>
    <w:rsid w:val="00345E79"/>
    <w:rsid w:val="003469D4"/>
    <w:rsid w:val="003517D1"/>
    <w:rsid w:val="00351A0E"/>
    <w:rsid w:val="00351CA2"/>
    <w:rsid w:val="00352541"/>
    <w:rsid w:val="003525AD"/>
    <w:rsid w:val="003533F5"/>
    <w:rsid w:val="00353AF0"/>
    <w:rsid w:val="00355463"/>
    <w:rsid w:val="00355586"/>
    <w:rsid w:val="00357EEA"/>
    <w:rsid w:val="00361262"/>
    <w:rsid w:val="003614F4"/>
    <w:rsid w:val="0036155B"/>
    <w:rsid w:val="00361630"/>
    <w:rsid w:val="003623EA"/>
    <w:rsid w:val="00362B6E"/>
    <w:rsid w:val="00363CCA"/>
    <w:rsid w:val="00363EDA"/>
    <w:rsid w:val="00364098"/>
    <w:rsid w:val="003650A1"/>
    <w:rsid w:val="003653A6"/>
    <w:rsid w:val="0036579A"/>
    <w:rsid w:val="00365FA8"/>
    <w:rsid w:val="00366076"/>
    <w:rsid w:val="003665CD"/>
    <w:rsid w:val="003667CC"/>
    <w:rsid w:val="003668AA"/>
    <w:rsid w:val="003668AD"/>
    <w:rsid w:val="003670AF"/>
    <w:rsid w:val="00367339"/>
    <w:rsid w:val="00367A63"/>
    <w:rsid w:val="00367DA8"/>
    <w:rsid w:val="003714BE"/>
    <w:rsid w:val="00371AEB"/>
    <w:rsid w:val="00371BE4"/>
    <w:rsid w:val="00372EBE"/>
    <w:rsid w:val="00372FE5"/>
    <w:rsid w:val="00373DA1"/>
    <w:rsid w:val="003750DA"/>
    <w:rsid w:val="003762F4"/>
    <w:rsid w:val="003766FF"/>
    <w:rsid w:val="00380355"/>
    <w:rsid w:val="00380BCA"/>
    <w:rsid w:val="0038120C"/>
    <w:rsid w:val="003821D0"/>
    <w:rsid w:val="003837FE"/>
    <w:rsid w:val="00383F90"/>
    <w:rsid w:val="00384420"/>
    <w:rsid w:val="00384B93"/>
    <w:rsid w:val="0038541E"/>
    <w:rsid w:val="00387E84"/>
    <w:rsid w:val="00390320"/>
    <w:rsid w:val="003918CE"/>
    <w:rsid w:val="0039240D"/>
    <w:rsid w:val="00392943"/>
    <w:rsid w:val="00392AB6"/>
    <w:rsid w:val="0039332B"/>
    <w:rsid w:val="00394961"/>
    <w:rsid w:val="00395093"/>
    <w:rsid w:val="00395207"/>
    <w:rsid w:val="00396BFB"/>
    <w:rsid w:val="003979BC"/>
    <w:rsid w:val="003A0C98"/>
    <w:rsid w:val="003A13BE"/>
    <w:rsid w:val="003A2469"/>
    <w:rsid w:val="003A3B0D"/>
    <w:rsid w:val="003A40C1"/>
    <w:rsid w:val="003A4193"/>
    <w:rsid w:val="003A42F7"/>
    <w:rsid w:val="003A609F"/>
    <w:rsid w:val="003A6353"/>
    <w:rsid w:val="003A68A6"/>
    <w:rsid w:val="003A68C8"/>
    <w:rsid w:val="003A6F36"/>
    <w:rsid w:val="003A77C0"/>
    <w:rsid w:val="003A7906"/>
    <w:rsid w:val="003A7AE2"/>
    <w:rsid w:val="003B17DF"/>
    <w:rsid w:val="003B1E44"/>
    <w:rsid w:val="003B419B"/>
    <w:rsid w:val="003B4290"/>
    <w:rsid w:val="003B438D"/>
    <w:rsid w:val="003B4568"/>
    <w:rsid w:val="003B48E2"/>
    <w:rsid w:val="003B500A"/>
    <w:rsid w:val="003B6144"/>
    <w:rsid w:val="003B6A9D"/>
    <w:rsid w:val="003B6E49"/>
    <w:rsid w:val="003B7848"/>
    <w:rsid w:val="003C0926"/>
    <w:rsid w:val="003C1AFA"/>
    <w:rsid w:val="003C2151"/>
    <w:rsid w:val="003C2B01"/>
    <w:rsid w:val="003C2C28"/>
    <w:rsid w:val="003C341F"/>
    <w:rsid w:val="003C3EAB"/>
    <w:rsid w:val="003C539F"/>
    <w:rsid w:val="003C74F9"/>
    <w:rsid w:val="003C75B3"/>
    <w:rsid w:val="003C77E9"/>
    <w:rsid w:val="003C7E8E"/>
    <w:rsid w:val="003D010D"/>
    <w:rsid w:val="003D0E12"/>
    <w:rsid w:val="003D12C4"/>
    <w:rsid w:val="003D266D"/>
    <w:rsid w:val="003D6EBB"/>
    <w:rsid w:val="003E0DF8"/>
    <w:rsid w:val="003E331E"/>
    <w:rsid w:val="003E3EA9"/>
    <w:rsid w:val="003E4E7A"/>
    <w:rsid w:val="003E4EDD"/>
    <w:rsid w:val="003E5301"/>
    <w:rsid w:val="003E54B8"/>
    <w:rsid w:val="003E57E6"/>
    <w:rsid w:val="003E580B"/>
    <w:rsid w:val="003E5ABD"/>
    <w:rsid w:val="003E5CB1"/>
    <w:rsid w:val="003E61A0"/>
    <w:rsid w:val="003E6C5B"/>
    <w:rsid w:val="003F0F92"/>
    <w:rsid w:val="003F18E1"/>
    <w:rsid w:val="003F2408"/>
    <w:rsid w:val="003F31D1"/>
    <w:rsid w:val="003F33FD"/>
    <w:rsid w:val="003F36D7"/>
    <w:rsid w:val="003F4478"/>
    <w:rsid w:val="003F4A26"/>
    <w:rsid w:val="003F5A35"/>
    <w:rsid w:val="003F6E2E"/>
    <w:rsid w:val="00400256"/>
    <w:rsid w:val="00401828"/>
    <w:rsid w:val="00401DAD"/>
    <w:rsid w:val="00402367"/>
    <w:rsid w:val="00402499"/>
    <w:rsid w:val="004029ED"/>
    <w:rsid w:val="004030F1"/>
    <w:rsid w:val="00404D4F"/>
    <w:rsid w:val="00405695"/>
    <w:rsid w:val="00405A7C"/>
    <w:rsid w:val="00405B3D"/>
    <w:rsid w:val="00407E08"/>
    <w:rsid w:val="00410418"/>
    <w:rsid w:val="00410FC1"/>
    <w:rsid w:val="00411B95"/>
    <w:rsid w:val="00411E10"/>
    <w:rsid w:val="004121BE"/>
    <w:rsid w:val="00412678"/>
    <w:rsid w:val="00414717"/>
    <w:rsid w:val="00416418"/>
    <w:rsid w:val="004171B6"/>
    <w:rsid w:val="00417D08"/>
    <w:rsid w:val="004203EA"/>
    <w:rsid w:val="004208FF"/>
    <w:rsid w:val="0042187C"/>
    <w:rsid w:val="0042327E"/>
    <w:rsid w:val="00423AE4"/>
    <w:rsid w:val="00423B60"/>
    <w:rsid w:val="004249A0"/>
    <w:rsid w:val="004249D1"/>
    <w:rsid w:val="00424F5A"/>
    <w:rsid w:val="00425E86"/>
    <w:rsid w:val="004266A9"/>
    <w:rsid w:val="00427FD3"/>
    <w:rsid w:val="00430572"/>
    <w:rsid w:val="0043059E"/>
    <w:rsid w:val="00430AC5"/>
    <w:rsid w:val="00431662"/>
    <w:rsid w:val="00432BB8"/>
    <w:rsid w:val="00432FA3"/>
    <w:rsid w:val="004331D0"/>
    <w:rsid w:val="00434C1C"/>
    <w:rsid w:val="0043502B"/>
    <w:rsid w:val="004352EA"/>
    <w:rsid w:val="00436933"/>
    <w:rsid w:val="004370DD"/>
    <w:rsid w:val="004376D7"/>
    <w:rsid w:val="0044004F"/>
    <w:rsid w:val="004412AD"/>
    <w:rsid w:val="004415D6"/>
    <w:rsid w:val="004418BB"/>
    <w:rsid w:val="00442677"/>
    <w:rsid w:val="00442F8B"/>
    <w:rsid w:val="00443378"/>
    <w:rsid w:val="0044378B"/>
    <w:rsid w:val="004437B2"/>
    <w:rsid w:val="00444F50"/>
    <w:rsid w:val="00445256"/>
    <w:rsid w:val="00445514"/>
    <w:rsid w:val="0044765C"/>
    <w:rsid w:val="00447743"/>
    <w:rsid w:val="0045082C"/>
    <w:rsid w:val="00451825"/>
    <w:rsid w:val="00452406"/>
    <w:rsid w:val="00453733"/>
    <w:rsid w:val="004555B8"/>
    <w:rsid w:val="00455836"/>
    <w:rsid w:val="00455C9C"/>
    <w:rsid w:val="00456CAB"/>
    <w:rsid w:val="004602AB"/>
    <w:rsid w:val="00460B59"/>
    <w:rsid w:val="00460B88"/>
    <w:rsid w:val="00463BC6"/>
    <w:rsid w:val="00464D64"/>
    <w:rsid w:val="004660F7"/>
    <w:rsid w:val="004704F2"/>
    <w:rsid w:val="00471C32"/>
    <w:rsid w:val="00472556"/>
    <w:rsid w:val="00473163"/>
    <w:rsid w:val="00473A08"/>
    <w:rsid w:val="0047425C"/>
    <w:rsid w:val="00476E9F"/>
    <w:rsid w:val="00477615"/>
    <w:rsid w:val="00477627"/>
    <w:rsid w:val="00477AAA"/>
    <w:rsid w:val="0048094A"/>
    <w:rsid w:val="00480CFE"/>
    <w:rsid w:val="004827F0"/>
    <w:rsid w:val="00482E9A"/>
    <w:rsid w:val="00483254"/>
    <w:rsid w:val="00483736"/>
    <w:rsid w:val="004845B1"/>
    <w:rsid w:val="00485792"/>
    <w:rsid w:val="00485C04"/>
    <w:rsid w:val="00486581"/>
    <w:rsid w:val="00487412"/>
    <w:rsid w:val="00491BAC"/>
    <w:rsid w:val="00491CD3"/>
    <w:rsid w:val="0049270D"/>
    <w:rsid w:val="00494CB4"/>
    <w:rsid w:val="00495C52"/>
    <w:rsid w:val="00495E63"/>
    <w:rsid w:val="004962C8"/>
    <w:rsid w:val="00496753"/>
    <w:rsid w:val="00497752"/>
    <w:rsid w:val="004A1156"/>
    <w:rsid w:val="004A1B5D"/>
    <w:rsid w:val="004A38A9"/>
    <w:rsid w:val="004A395B"/>
    <w:rsid w:val="004A3BCB"/>
    <w:rsid w:val="004A4A5D"/>
    <w:rsid w:val="004A5C16"/>
    <w:rsid w:val="004A600C"/>
    <w:rsid w:val="004A6515"/>
    <w:rsid w:val="004A653F"/>
    <w:rsid w:val="004A75B9"/>
    <w:rsid w:val="004A7F4E"/>
    <w:rsid w:val="004B05A0"/>
    <w:rsid w:val="004B0B4C"/>
    <w:rsid w:val="004B113D"/>
    <w:rsid w:val="004B2424"/>
    <w:rsid w:val="004B300B"/>
    <w:rsid w:val="004B30B9"/>
    <w:rsid w:val="004B30D2"/>
    <w:rsid w:val="004B33BA"/>
    <w:rsid w:val="004B4EBE"/>
    <w:rsid w:val="004B6297"/>
    <w:rsid w:val="004B6626"/>
    <w:rsid w:val="004B6E22"/>
    <w:rsid w:val="004B6E56"/>
    <w:rsid w:val="004B709B"/>
    <w:rsid w:val="004B772E"/>
    <w:rsid w:val="004C03E2"/>
    <w:rsid w:val="004C0683"/>
    <w:rsid w:val="004C214F"/>
    <w:rsid w:val="004C2746"/>
    <w:rsid w:val="004C35E6"/>
    <w:rsid w:val="004C3E26"/>
    <w:rsid w:val="004C4C3F"/>
    <w:rsid w:val="004C50E7"/>
    <w:rsid w:val="004C6685"/>
    <w:rsid w:val="004C76AB"/>
    <w:rsid w:val="004C7939"/>
    <w:rsid w:val="004C7FB9"/>
    <w:rsid w:val="004D1243"/>
    <w:rsid w:val="004D1C96"/>
    <w:rsid w:val="004D1D41"/>
    <w:rsid w:val="004D3494"/>
    <w:rsid w:val="004D36BD"/>
    <w:rsid w:val="004D4033"/>
    <w:rsid w:val="004D5754"/>
    <w:rsid w:val="004D6420"/>
    <w:rsid w:val="004D6AEC"/>
    <w:rsid w:val="004E05A3"/>
    <w:rsid w:val="004E0B13"/>
    <w:rsid w:val="004E0C94"/>
    <w:rsid w:val="004E1983"/>
    <w:rsid w:val="004E2341"/>
    <w:rsid w:val="004E280D"/>
    <w:rsid w:val="004E287F"/>
    <w:rsid w:val="004E2E9B"/>
    <w:rsid w:val="004E3D11"/>
    <w:rsid w:val="004E4513"/>
    <w:rsid w:val="004E506B"/>
    <w:rsid w:val="004E52BB"/>
    <w:rsid w:val="004E58B7"/>
    <w:rsid w:val="004E58CF"/>
    <w:rsid w:val="004E6D3F"/>
    <w:rsid w:val="004E797A"/>
    <w:rsid w:val="004E7B0C"/>
    <w:rsid w:val="004F0124"/>
    <w:rsid w:val="004F043C"/>
    <w:rsid w:val="004F0BD3"/>
    <w:rsid w:val="004F1014"/>
    <w:rsid w:val="004F181E"/>
    <w:rsid w:val="004F2469"/>
    <w:rsid w:val="004F2F2F"/>
    <w:rsid w:val="004F307E"/>
    <w:rsid w:val="004F371F"/>
    <w:rsid w:val="004F41B7"/>
    <w:rsid w:val="004F527E"/>
    <w:rsid w:val="004F5289"/>
    <w:rsid w:val="004F6009"/>
    <w:rsid w:val="004F7252"/>
    <w:rsid w:val="00500069"/>
    <w:rsid w:val="005013D3"/>
    <w:rsid w:val="005016FB"/>
    <w:rsid w:val="005028A3"/>
    <w:rsid w:val="005037EC"/>
    <w:rsid w:val="00503C1B"/>
    <w:rsid w:val="005043D7"/>
    <w:rsid w:val="0050461D"/>
    <w:rsid w:val="00504676"/>
    <w:rsid w:val="0050469A"/>
    <w:rsid w:val="005047A0"/>
    <w:rsid w:val="00504F71"/>
    <w:rsid w:val="005051F3"/>
    <w:rsid w:val="00505204"/>
    <w:rsid w:val="00505D93"/>
    <w:rsid w:val="00506040"/>
    <w:rsid w:val="00506810"/>
    <w:rsid w:val="005068EC"/>
    <w:rsid w:val="00510A55"/>
    <w:rsid w:val="0051134D"/>
    <w:rsid w:val="0051147C"/>
    <w:rsid w:val="00512DCB"/>
    <w:rsid w:val="00513095"/>
    <w:rsid w:val="0051362D"/>
    <w:rsid w:val="005153E1"/>
    <w:rsid w:val="00515E0D"/>
    <w:rsid w:val="005160A1"/>
    <w:rsid w:val="00516BE3"/>
    <w:rsid w:val="00520179"/>
    <w:rsid w:val="0052182A"/>
    <w:rsid w:val="00521DBA"/>
    <w:rsid w:val="00522F37"/>
    <w:rsid w:val="00523779"/>
    <w:rsid w:val="0052379A"/>
    <w:rsid w:val="00524784"/>
    <w:rsid w:val="00525692"/>
    <w:rsid w:val="00526B77"/>
    <w:rsid w:val="00527E47"/>
    <w:rsid w:val="00527F96"/>
    <w:rsid w:val="00530BD5"/>
    <w:rsid w:val="00531341"/>
    <w:rsid w:val="005317FA"/>
    <w:rsid w:val="00531DD1"/>
    <w:rsid w:val="00532910"/>
    <w:rsid w:val="00532F50"/>
    <w:rsid w:val="005362B2"/>
    <w:rsid w:val="0053653E"/>
    <w:rsid w:val="0053679D"/>
    <w:rsid w:val="005368EA"/>
    <w:rsid w:val="00537143"/>
    <w:rsid w:val="00537E2C"/>
    <w:rsid w:val="005407F3"/>
    <w:rsid w:val="005407F8"/>
    <w:rsid w:val="00540F99"/>
    <w:rsid w:val="005410EE"/>
    <w:rsid w:val="005418C1"/>
    <w:rsid w:val="00541A2D"/>
    <w:rsid w:val="00541B8A"/>
    <w:rsid w:val="00541EF1"/>
    <w:rsid w:val="00545AB8"/>
    <w:rsid w:val="00546250"/>
    <w:rsid w:val="00546C15"/>
    <w:rsid w:val="00547A3B"/>
    <w:rsid w:val="00547B4E"/>
    <w:rsid w:val="00551A12"/>
    <w:rsid w:val="00551FB8"/>
    <w:rsid w:val="0055241F"/>
    <w:rsid w:val="005530BD"/>
    <w:rsid w:val="005538EE"/>
    <w:rsid w:val="00553EFF"/>
    <w:rsid w:val="00554632"/>
    <w:rsid w:val="005565E2"/>
    <w:rsid w:val="00557D3C"/>
    <w:rsid w:val="00560F0A"/>
    <w:rsid w:val="00561686"/>
    <w:rsid w:val="0056172A"/>
    <w:rsid w:val="00561A7D"/>
    <w:rsid w:val="005625C6"/>
    <w:rsid w:val="0056270D"/>
    <w:rsid w:val="00562A9D"/>
    <w:rsid w:val="00563AE1"/>
    <w:rsid w:val="0056494F"/>
    <w:rsid w:val="0056524E"/>
    <w:rsid w:val="00565ECE"/>
    <w:rsid w:val="00565EF4"/>
    <w:rsid w:val="00566591"/>
    <w:rsid w:val="00566CEF"/>
    <w:rsid w:val="005673C7"/>
    <w:rsid w:val="005707A9"/>
    <w:rsid w:val="005717F5"/>
    <w:rsid w:val="00572163"/>
    <w:rsid w:val="00573438"/>
    <w:rsid w:val="005745E0"/>
    <w:rsid w:val="00576CC2"/>
    <w:rsid w:val="00576DB5"/>
    <w:rsid w:val="0057746D"/>
    <w:rsid w:val="00577A33"/>
    <w:rsid w:val="0058015E"/>
    <w:rsid w:val="005805AD"/>
    <w:rsid w:val="00580D03"/>
    <w:rsid w:val="00581C79"/>
    <w:rsid w:val="00582354"/>
    <w:rsid w:val="005837BB"/>
    <w:rsid w:val="00583C2C"/>
    <w:rsid w:val="00583E33"/>
    <w:rsid w:val="00584173"/>
    <w:rsid w:val="00585C99"/>
    <w:rsid w:val="00585F18"/>
    <w:rsid w:val="005869F8"/>
    <w:rsid w:val="00587A7F"/>
    <w:rsid w:val="00587F1B"/>
    <w:rsid w:val="005913BE"/>
    <w:rsid w:val="00591C07"/>
    <w:rsid w:val="00592472"/>
    <w:rsid w:val="00592869"/>
    <w:rsid w:val="00592C20"/>
    <w:rsid w:val="005947A9"/>
    <w:rsid w:val="005947EC"/>
    <w:rsid w:val="00594ED2"/>
    <w:rsid w:val="0059607D"/>
    <w:rsid w:val="005A04CE"/>
    <w:rsid w:val="005A06E2"/>
    <w:rsid w:val="005A0F28"/>
    <w:rsid w:val="005A11C9"/>
    <w:rsid w:val="005A1206"/>
    <w:rsid w:val="005A14E5"/>
    <w:rsid w:val="005A4016"/>
    <w:rsid w:val="005A4757"/>
    <w:rsid w:val="005A4B53"/>
    <w:rsid w:val="005A4D7F"/>
    <w:rsid w:val="005A512D"/>
    <w:rsid w:val="005A6F57"/>
    <w:rsid w:val="005A74E6"/>
    <w:rsid w:val="005A76F9"/>
    <w:rsid w:val="005A79EF"/>
    <w:rsid w:val="005A7C96"/>
    <w:rsid w:val="005A7D68"/>
    <w:rsid w:val="005A7E4A"/>
    <w:rsid w:val="005B07A6"/>
    <w:rsid w:val="005B0E39"/>
    <w:rsid w:val="005B18AF"/>
    <w:rsid w:val="005B27E8"/>
    <w:rsid w:val="005B2B75"/>
    <w:rsid w:val="005B5A9E"/>
    <w:rsid w:val="005B665E"/>
    <w:rsid w:val="005B6E1E"/>
    <w:rsid w:val="005B7270"/>
    <w:rsid w:val="005C002E"/>
    <w:rsid w:val="005C1321"/>
    <w:rsid w:val="005C1778"/>
    <w:rsid w:val="005C18AD"/>
    <w:rsid w:val="005C2EC0"/>
    <w:rsid w:val="005C51D3"/>
    <w:rsid w:val="005C5C9E"/>
    <w:rsid w:val="005C7B28"/>
    <w:rsid w:val="005D0B9E"/>
    <w:rsid w:val="005D170F"/>
    <w:rsid w:val="005D19EB"/>
    <w:rsid w:val="005D2384"/>
    <w:rsid w:val="005D27B8"/>
    <w:rsid w:val="005D5009"/>
    <w:rsid w:val="005D50C9"/>
    <w:rsid w:val="005D56A1"/>
    <w:rsid w:val="005D5742"/>
    <w:rsid w:val="005D5F60"/>
    <w:rsid w:val="005D6FB8"/>
    <w:rsid w:val="005D7157"/>
    <w:rsid w:val="005D7490"/>
    <w:rsid w:val="005D7681"/>
    <w:rsid w:val="005D7834"/>
    <w:rsid w:val="005D7C4D"/>
    <w:rsid w:val="005E0685"/>
    <w:rsid w:val="005E0E1B"/>
    <w:rsid w:val="005E2F4B"/>
    <w:rsid w:val="005E31B0"/>
    <w:rsid w:val="005E3A9A"/>
    <w:rsid w:val="005E3B3F"/>
    <w:rsid w:val="005E4788"/>
    <w:rsid w:val="005E49D4"/>
    <w:rsid w:val="005E4A42"/>
    <w:rsid w:val="005E5A9E"/>
    <w:rsid w:val="005E5F33"/>
    <w:rsid w:val="005E6343"/>
    <w:rsid w:val="005E6C53"/>
    <w:rsid w:val="005E7939"/>
    <w:rsid w:val="005F0F43"/>
    <w:rsid w:val="005F21B4"/>
    <w:rsid w:val="005F2A16"/>
    <w:rsid w:val="005F2B1C"/>
    <w:rsid w:val="005F2F61"/>
    <w:rsid w:val="005F2F72"/>
    <w:rsid w:val="005F2FA1"/>
    <w:rsid w:val="005F34CC"/>
    <w:rsid w:val="005F5819"/>
    <w:rsid w:val="005F633A"/>
    <w:rsid w:val="005F6E4C"/>
    <w:rsid w:val="00600849"/>
    <w:rsid w:val="0060370D"/>
    <w:rsid w:val="00603D61"/>
    <w:rsid w:val="006042ED"/>
    <w:rsid w:val="0060616A"/>
    <w:rsid w:val="00606A09"/>
    <w:rsid w:val="00607ADF"/>
    <w:rsid w:val="00610CB3"/>
    <w:rsid w:val="006132D4"/>
    <w:rsid w:val="00613EE9"/>
    <w:rsid w:val="00614042"/>
    <w:rsid w:val="00614745"/>
    <w:rsid w:val="00614C5F"/>
    <w:rsid w:val="00614D31"/>
    <w:rsid w:val="00615883"/>
    <w:rsid w:val="00615CCC"/>
    <w:rsid w:val="0061611F"/>
    <w:rsid w:val="00617172"/>
    <w:rsid w:val="00617CD6"/>
    <w:rsid w:val="00621926"/>
    <w:rsid w:val="0062244C"/>
    <w:rsid w:val="006227C1"/>
    <w:rsid w:val="00622BF5"/>
    <w:rsid w:val="00622D95"/>
    <w:rsid w:val="00622FA6"/>
    <w:rsid w:val="006242A0"/>
    <w:rsid w:val="0062483B"/>
    <w:rsid w:val="006251D9"/>
    <w:rsid w:val="0062587A"/>
    <w:rsid w:val="00627367"/>
    <w:rsid w:val="00627393"/>
    <w:rsid w:val="00627813"/>
    <w:rsid w:val="006303DC"/>
    <w:rsid w:val="006306B7"/>
    <w:rsid w:val="00632034"/>
    <w:rsid w:val="0063266A"/>
    <w:rsid w:val="0063266F"/>
    <w:rsid w:val="006337F1"/>
    <w:rsid w:val="00633D4F"/>
    <w:rsid w:val="00634643"/>
    <w:rsid w:val="006370E7"/>
    <w:rsid w:val="0063772C"/>
    <w:rsid w:val="00637784"/>
    <w:rsid w:val="006378DF"/>
    <w:rsid w:val="00642259"/>
    <w:rsid w:val="006438EB"/>
    <w:rsid w:val="0064517B"/>
    <w:rsid w:val="0064540B"/>
    <w:rsid w:val="0064578D"/>
    <w:rsid w:val="00645D63"/>
    <w:rsid w:val="00646D80"/>
    <w:rsid w:val="00650FF9"/>
    <w:rsid w:val="006527FE"/>
    <w:rsid w:val="006528AA"/>
    <w:rsid w:val="00653986"/>
    <w:rsid w:val="00653A47"/>
    <w:rsid w:val="00654433"/>
    <w:rsid w:val="006548AE"/>
    <w:rsid w:val="00655618"/>
    <w:rsid w:val="00656B63"/>
    <w:rsid w:val="006578DB"/>
    <w:rsid w:val="0066132C"/>
    <w:rsid w:val="006622D6"/>
    <w:rsid w:val="00662AC9"/>
    <w:rsid w:val="00663A6D"/>
    <w:rsid w:val="00663C4F"/>
    <w:rsid w:val="006642E5"/>
    <w:rsid w:val="006655FF"/>
    <w:rsid w:val="006663CE"/>
    <w:rsid w:val="00667E17"/>
    <w:rsid w:val="0067044F"/>
    <w:rsid w:val="006704C3"/>
    <w:rsid w:val="00670BB3"/>
    <w:rsid w:val="00670C53"/>
    <w:rsid w:val="0067141C"/>
    <w:rsid w:val="0067353D"/>
    <w:rsid w:val="00673632"/>
    <w:rsid w:val="00674057"/>
    <w:rsid w:val="006755E8"/>
    <w:rsid w:val="00676495"/>
    <w:rsid w:val="00676D97"/>
    <w:rsid w:val="00677365"/>
    <w:rsid w:val="0068040A"/>
    <w:rsid w:val="00680AB7"/>
    <w:rsid w:val="0068102E"/>
    <w:rsid w:val="006834DD"/>
    <w:rsid w:val="00684ABB"/>
    <w:rsid w:val="00684BE3"/>
    <w:rsid w:val="00684CD9"/>
    <w:rsid w:val="006851C7"/>
    <w:rsid w:val="00685B6A"/>
    <w:rsid w:val="0068616B"/>
    <w:rsid w:val="00686F58"/>
    <w:rsid w:val="00687025"/>
    <w:rsid w:val="0068745F"/>
    <w:rsid w:val="00687E14"/>
    <w:rsid w:val="00690455"/>
    <w:rsid w:val="00691115"/>
    <w:rsid w:val="00691571"/>
    <w:rsid w:val="0069353F"/>
    <w:rsid w:val="00694D6C"/>
    <w:rsid w:val="00695963"/>
    <w:rsid w:val="00695FAA"/>
    <w:rsid w:val="006964C2"/>
    <w:rsid w:val="006969DB"/>
    <w:rsid w:val="00697496"/>
    <w:rsid w:val="006978B9"/>
    <w:rsid w:val="00697983"/>
    <w:rsid w:val="006A0116"/>
    <w:rsid w:val="006A0468"/>
    <w:rsid w:val="006A06D4"/>
    <w:rsid w:val="006A2512"/>
    <w:rsid w:val="006A3A45"/>
    <w:rsid w:val="006A3B65"/>
    <w:rsid w:val="006A4158"/>
    <w:rsid w:val="006A4F52"/>
    <w:rsid w:val="006A5E47"/>
    <w:rsid w:val="006A6045"/>
    <w:rsid w:val="006A641E"/>
    <w:rsid w:val="006A6A8F"/>
    <w:rsid w:val="006A705D"/>
    <w:rsid w:val="006B0D25"/>
    <w:rsid w:val="006B2A71"/>
    <w:rsid w:val="006B5B97"/>
    <w:rsid w:val="006B6103"/>
    <w:rsid w:val="006B6D72"/>
    <w:rsid w:val="006B7E62"/>
    <w:rsid w:val="006C0372"/>
    <w:rsid w:val="006C1606"/>
    <w:rsid w:val="006C68BF"/>
    <w:rsid w:val="006C71AA"/>
    <w:rsid w:val="006C7445"/>
    <w:rsid w:val="006D02BB"/>
    <w:rsid w:val="006D0908"/>
    <w:rsid w:val="006D199F"/>
    <w:rsid w:val="006D20DB"/>
    <w:rsid w:val="006D25E0"/>
    <w:rsid w:val="006D2EEE"/>
    <w:rsid w:val="006D37FC"/>
    <w:rsid w:val="006D3B7D"/>
    <w:rsid w:val="006D4379"/>
    <w:rsid w:val="006D4D1A"/>
    <w:rsid w:val="006D4F20"/>
    <w:rsid w:val="006D5FFC"/>
    <w:rsid w:val="006D6CAD"/>
    <w:rsid w:val="006D6E70"/>
    <w:rsid w:val="006D73ED"/>
    <w:rsid w:val="006D7CC6"/>
    <w:rsid w:val="006E252B"/>
    <w:rsid w:val="006E625B"/>
    <w:rsid w:val="006E6D43"/>
    <w:rsid w:val="006E75D3"/>
    <w:rsid w:val="006E768D"/>
    <w:rsid w:val="006E7DCC"/>
    <w:rsid w:val="006F0B39"/>
    <w:rsid w:val="006F0E66"/>
    <w:rsid w:val="006F16C9"/>
    <w:rsid w:val="006F18B3"/>
    <w:rsid w:val="006F1CF1"/>
    <w:rsid w:val="006F2037"/>
    <w:rsid w:val="006F20C1"/>
    <w:rsid w:val="006F26A8"/>
    <w:rsid w:val="006F2D6E"/>
    <w:rsid w:val="006F2D9F"/>
    <w:rsid w:val="006F304F"/>
    <w:rsid w:val="006F37A8"/>
    <w:rsid w:val="006F4222"/>
    <w:rsid w:val="006F42EE"/>
    <w:rsid w:val="006F4F49"/>
    <w:rsid w:val="006F54E7"/>
    <w:rsid w:val="006F584B"/>
    <w:rsid w:val="006F6030"/>
    <w:rsid w:val="006F60E5"/>
    <w:rsid w:val="006F658C"/>
    <w:rsid w:val="006F66F2"/>
    <w:rsid w:val="006F672A"/>
    <w:rsid w:val="006F6B84"/>
    <w:rsid w:val="006F754E"/>
    <w:rsid w:val="006F7980"/>
    <w:rsid w:val="00700097"/>
    <w:rsid w:val="007001D5"/>
    <w:rsid w:val="007007A1"/>
    <w:rsid w:val="007013BB"/>
    <w:rsid w:val="00701FA5"/>
    <w:rsid w:val="00701FA7"/>
    <w:rsid w:val="00702179"/>
    <w:rsid w:val="007030D3"/>
    <w:rsid w:val="00703178"/>
    <w:rsid w:val="007034CB"/>
    <w:rsid w:val="0070459F"/>
    <w:rsid w:val="0070560A"/>
    <w:rsid w:val="00706302"/>
    <w:rsid w:val="007063DD"/>
    <w:rsid w:val="00706623"/>
    <w:rsid w:val="007074C7"/>
    <w:rsid w:val="007079CD"/>
    <w:rsid w:val="007100C5"/>
    <w:rsid w:val="00710BF5"/>
    <w:rsid w:val="0071198B"/>
    <w:rsid w:val="007130A2"/>
    <w:rsid w:val="007132B1"/>
    <w:rsid w:val="007168E8"/>
    <w:rsid w:val="00716D16"/>
    <w:rsid w:val="00716D5E"/>
    <w:rsid w:val="00716F15"/>
    <w:rsid w:val="00717D7D"/>
    <w:rsid w:val="007212EA"/>
    <w:rsid w:val="00724761"/>
    <w:rsid w:val="00724BAF"/>
    <w:rsid w:val="0072680E"/>
    <w:rsid w:val="00726959"/>
    <w:rsid w:val="00726BCE"/>
    <w:rsid w:val="007279A5"/>
    <w:rsid w:val="00727A08"/>
    <w:rsid w:val="00730000"/>
    <w:rsid w:val="0073018F"/>
    <w:rsid w:val="0073041B"/>
    <w:rsid w:val="0073041C"/>
    <w:rsid w:val="00730C75"/>
    <w:rsid w:val="00730F4A"/>
    <w:rsid w:val="00731A0C"/>
    <w:rsid w:val="00732152"/>
    <w:rsid w:val="00732635"/>
    <w:rsid w:val="00733CDB"/>
    <w:rsid w:val="007355F3"/>
    <w:rsid w:val="00736B20"/>
    <w:rsid w:val="00737D1B"/>
    <w:rsid w:val="00741986"/>
    <w:rsid w:val="00741FC2"/>
    <w:rsid w:val="0074213A"/>
    <w:rsid w:val="007422B2"/>
    <w:rsid w:val="007423B7"/>
    <w:rsid w:val="00742593"/>
    <w:rsid w:val="00742F6E"/>
    <w:rsid w:val="007437EA"/>
    <w:rsid w:val="00743A7A"/>
    <w:rsid w:val="00743FBA"/>
    <w:rsid w:val="00744240"/>
    <w:rsid w:val="00744331"/>
    <w:rsid w:val="0074517E"/>
    <w:rsid w:val="00746717"/>
    <w:rsid w:val="00746E68"/>
    <w:rsid w:val="00746F27"/>
    <w:rsid w:val="007511B3"/>
    <w:rsid w:val="007512F4"/>
    <w:rsid w:val="007521B4"/>
    <w:rsid w:val="00752E90"/>
    <w:rsid w:val="00752FB8"/>
    <w:rsid w:val="00754966"/>
    <w:rsid w:val="00754A4E"/>
    <w:rsid w:val="00754EF3"/>
    <w:rsid w:val="007568CC"/>
    <w:rsid w:val="00760285"/>
    <w:rsid w:val="0076097A"/>
    <w:rsid w:val="00761EE9"/>
    <w:rsid w:val="00762874"/>
    <w:rsid w:val="00762E92"/>
    <w:rsid w:val="0076395F"/>
    <w:rsid w:val="00763B5B"/>
    <w:rsid w:val="0076415F"/>
    <w:rsid w:val="007642C2"/>
    <w:rsid w:val="00764DAC"/>
    <w:rsid w:val="0076516D"/>
    <w:rsid w:val="00766A10"/>
    <w:rsid w:val="007672F6"/>
    <w:rsid w:val="00770254"/>
    <w:rsid w:val="007706F3"/>
    <w:rsid w:val="007709E5"/>
    <w:rsid w:val="00770DA8"/>
    <w:rsid w:val="00771206"/>
    <w:rsid w:val="007714EB"/>
    <w:rsid w:val="00771F06"/>
    <w:rsid w:val="00772A66"/>
    <w:rsid w:val="007742DB"/>
    <w:rsid w:val="00775364"/>
    <w:rsid w:val="007764CB"/>
    <w:rsid w:val="00776EB5"/>
    <w:rsid w:val="00776FC7"/>
    <w:rsid w:val="00777910"/>
    <w:rsid w:val="00777BB8"/>
    <w:rsid w:val="00777BFD"/>
    <w:rsid w:val="00780451"/>
    <w:rsid w:val="007805BF"/>
    <w:rsid w:val="00780E3A"/>
    <w:rsid w:val="0078307D"/>
    <w:rsid w:val="007830D0"/>
    <w:rsid w:val="00783B34"/>
    <w:rsid w:val="00784302"/>
    <w:rsid w:val="007852FC"/>
    <w:rsid w:val="00785461"/>
    <w:rsid w:val="0078590A"/>
    <w:rsid w:val="00785F4C"/>
    <w:rsid w:val="0078734B"/>
    <w:rsid w:val="00787603"/>
    <w:rsid w:val="00787AC6"/>
    <w:rsid w:val="00787F2F"/>
    <w:rsid w:val="00787F36"/>
    <w:rsid w:val="00787F45"/>
    <w:rsid w:val="007901C5"/>
    <w:rsid w:val="007908AD"/>
    <w:rsid w:val="00791B33"/>
    <w:rsid w:val="00791B97"/>
    <w:rsid w:val="00791C03"/>
    <w:rsid w:val="00792DDE"/>
    <w:rsid w:val="007936A3"/>
    <w:rsid w:val="00793D56"/>
    <w:rsid w:val="007940AA"/>
    <w:rsid w:val="00794703"/>
    <w:rsid w:val="00794D32"/>
    <w:rsid w:val="00795682"/>
    <w:rsid w:val="00796AF2"/>
    <w:rsid w:val="0079707D"/>
    <w:rsid w:val="007A06A6"/>
    <w:rsid w:val="007A2B5B"/>
    <w:rsid w:val="007A448E"/>
    <w:rsid w:val="007A4D44"/>
    <w:rsid w:val="007A5257"/>
    <w:rsid w:val="007A5957"/>
    <w:rsid w:val="007A71A5"/>
    <w:rsid w:val="007A7A7F"/>
    <w:rsid w:val="007B0061"/>
    <w:rsid w:val="007B040D"/>
    <w:rsid w:val="007B089E"/>
    <w:rsid w:val="007B1BCD"/>
    <w:rsid w:val="007B241E"/>
    <w:rsid w:val="007B4705"/>
    <w:rsid w:val="007B49C6"/>
    <w:rsid w:val="007B4B08"/>
    <w:rsid w:val="007B5C3F"/>
    <w:rsid w:val="007B63BD"/>
    <w:rsid w:val="007B6A4E"/>
    <w:rsid w:val="007B747A"/>
    <w:rsid w:val="007B7B5C"/>
    <w:rsid w:val="007C073B"/>
    <w:rsid w:val="007C0B89"/>
    <w:rsid w:val="007C0FA6"/>
    <w:rsid w:val="007C1004"/>
    <w:rsid w:val="007C1350"/>
    <w:rsid w:val="007C2539"/>
    <w:rsid w:val="007C2578"/>
    <w:rsid w:val="007C3313"/>
    <w:rsid w:val="007C43D4"/>
    <w:rsid w:val="007C5D8F"/>
    <w:rsid w:val="007C6E8A"/>
    <w:rsid w:val="007C7F48"/>
    <w:rsid w:val="007D01E0"/>
    <w:rsid w:val="007D122B"/>
    <w:rsid w:val="007D17DC"/>
    <w:rsid w:val="007D19E8"/>
    <w:rsid w:val="007D1DA1"/>
    <w:rsid w:val="007D2072"/>
    <w:rsid w:val="007D2637"/>
    <w:rsid w:val="007D266F"/>
    <w:rsid w:val="007D2A0F"/>
    <w:rsid w:val="007D2FA1"/>
    <w:rsid w:val="007D30B8"/>
    <w:rsid w:val="007D406E"/>
    <w:rsid w:val="007D4588"/>
    <w:rsid w:val="007D4B77"/>
    <w:rsid w:val="007D5221"/>
    <w:rsid w:val="007D5F7D"/>
    <w:rsid w:val="007D6BAA"/>
    <w:rsid w:val="007D6DBE"/>
    <w:rsid w:val="007E09AE"/>
    <w:rsid w:val="007E0A43"/>
    <w:rsid w:val="007E0F85"/>
    <w:rsid w:val="007E10FE"/>
    <w:rsid w:val="007E47BB"/>
    <w:rsid w:val="007E566C"/>
    <w:rsid w:val="007E5C41"/>
    <w:rsid w:val="007E614E"/>
    <w:rsid w:val="007E694F"/>
    <w:rsid w:val="007E7FC4"/>
    <w:rsid w:val="007F1FCD"/>
    <w:rsid w:val="007F2438"/>
    <w:rsid w:val="007F2817"/>
    <w:rsid w:val="007F2B5E"/>
    <w:rsid w:val="007F3285"/>
    <w:rsid w:val="007F381B"/>
    <w:rsid w:val="007F5711"/>
    <w:rsid w:val="007F5DC2"/>
    <w:rsid w:val="007F6219"/>
    <w:rsid w:val="007F659B"/>
    <w:rsid w:val="007F664D"/>
    <w:rsid w:val="007F6C4F"/>
    <w:rsid w:val="007F6D33"/>
    <w:rsid w:val="007F6F65"/>
    <w:rsid w:val="007F7B16"/>
    <w:rsid w:val="008006F5"/>
    <w:rsid w:val="00800DAD"/>
    <w:rsid w:val="00801BD7"/>
    <w:rsid w:val="00801F6A"/>
    <w:rsid w:val="0080243C"/>
    <w:rsid w:val="00802EB0"/>
    <w:rsid w:val="00803697"/>
    <w:rsid w:val="00803C60"/>
    <w:rsid w:val="00804340"/>
    <w:rsid w:val="008048D3"/>
    <w:rsid w:val="00804E6A"/>
    <w:rsid w:val="00805E95"/>
    <w:rsid w:val="00806BE1"/>
    <w:rsid w:val="00807991"/>
    <w:rsid w:val="00810798"/>
    <w:rsid w:val="00810AB2"/>
    <w:rsid w:val="0081105B"/>
    <w:rsid w:val="0081243F"/>
    <w:rsid w:val="00812959"/>
    <w:rsid w:val="00812E96"/>
    <w:rsid w:val="00813285"/>
    <w:rsid w:val="00813954"/>
    <w:rsid w:val="00813CF1"/>
    <w:rsid w:val="0081445C"/>
    <w:rsid w:val="0081528D"/>
    <w:rsid w:val="00815ECA"/>
    <w:rsid w:val="00815F2C"/>
    <w:rsid w:val="008160DC"/>
    <w:rsid w:val="008162EA"/>
    <w:rsid w:val="00816427"/>
    <w:rsid w:val="00816E85"/>
    <w:rsid w:val="008204D7"/>
    <w:rsid w:val="00821D3B"/>
    <w:rsid w:val="00822BED"/>
    <w:rsid w:val="008239D8"/>
    <w:rsid w:val="008256A7"/>
    <w:rsid w:val="00825708"/>
    <w:rsid w:val="00825A87"/>
    <w:rsid w:val="00826F3D"/>
    <w:rsid w:val="00831151"/>
    <w:rsid w:val="00831338"/>
    <w:rsid w:val="00831D20"/>
    <w:rsid w:val="00831E49"/>
    <w:rsid w:val="00831EE2"/>
    <w:rsid w:val="00832E80"/>
    <w:rsid w:val="00833202"/>
    <w:rsid w:val="008342EE"/>
    <w:rsid w:val="00834EBC"/>
    <w:rsid w:val="00835EDC"/>
    <w:rsid w:val="00837489"/>
    <w:rsid w:val="00840331"/>
    <w:rsid w:val="00840FC5"/>
    <w:rsid w:val="00842A8F"/>
    <w:rsid w:val="008435F0"/>
    <w:rsid w:val="008439DD"/>
    <w:rsid w:val="00844631"/>
    <w:rsid w:val="0084494F"/>
    <w:rsid w:val="00845935"/>
    <w:rsid w:val="00845E91"/>
    <w:rsid w:val="0084602E"/>
    <w:rsid w:val="00846688"/>
    <w:rsid w:val="00847031"/>
    <w:rsid w:val="0084741B"/>
    <w:rsid w:val="0085093A"/>
    <w:rsid w:val="008509EF"/>
    <w:rsid w:val="0085451D"/>
    <w:rsid w:val="00854B00"/>
    <w:rsid w:val="00856790"/>
    <w:rsid w:val="00856848"/>
    <w:rsid w:val="0085685E"/>
    <w:rsid w:val="008608C4"/>
    <w:rsid w:val="00860C5A"/>
    <w:rsid w:val="008629EA"/>
    <w:rsid w:val="00862F34"/>
    <w:rsid w:val="00863938"/>
    <w:rsid w:val="00864157"/>
    <w:rsid w:val="0086440F"/>
    <w:rsid w:val="008644CB"/>
    <w:rsid w:val="00866CC9"/>
    <w:rsid w:val="00867564"/>
    <w:rsid w:val="00867D64"/>
    <w:rsid w:val="00870769"/>
    <w:rsid w:val="008709D9"/>
    <w:rsid w:val="00870C32"/>
    <w:rsid w:val="00871400"/>
    <w:rsid w:val="00871AF3"/>
    <w:rsid w:val="00872302"/>
    <w:rsid w:val="00872409"/>
    <w:rsid w:val="00872F46"/>
    <w:rsid w:val="00873411"/>
    <w:rsid w:val="00873501"/>
    <w:rsid w:val="00873A01"/>
    <w:rsid w:val="00873A07"/>
    <w:rsid w:val="00873BCC"/>
    <w:rsid w:val="00875AAA"/>
    <w:rsid w:val="00875C5B"/>
    <w:rsid w:val="008760A9"/>
    <w:rsid w:val="008766A0"/>
    <w:rsid w:val="00877C9A"/>
    <w:rsid w:val="00880A8B"/>
    <w:rsid w:val="00881512"/>
    <w:rsid w:val="008829BE"/>
    <w:rsid w:val="00883360"/>
    <w:rsid w:val="00884882"/>
    <w:rsid w:val="00884D88"/>
    <w:rsid w:val="008858E0"/>
    <w:rsid w:val="008859D2"/>
    <w:rsid w:val="00886389"/>
    <w:rsid w:val="0088764D"/>
    <w:rsid w:val="00887869"/>
    <w:rsid w:val="00890D75"/>
    <w:rsid w:val="00891488"/>
    <w:rsid w:val="00891BF4"/>
    <w:rsid w:val="00893E77"/>
    <w:rsid w:val="00894B1F"/>
    <w:rsid w:val="00894F25"/>
    <w:rsid w:val="00895105"/>
    <w:rsid w:val="0089532A"/>
    <w:rsid w:val="0089585D"/>
    <w:rsid w:val="008A127C"/>
    <w:rsid w:val="008A1C91"/>
    <w:rsid w:val="008A3180"/>
    <w:rsid w:val="008A3244"/>
    <w:rsid w:val="008A33CB"/>
    <w:rsid w:val="008A388A"/>
    <w:rsid w:val="008A3D8F"/>
    <w:rsid w:val="008A53CF"/>
    <w:rsid w:val="008A6813"/>
    <w:rsid w:val="008A6F8D"/>
    <w:rsid w:val="008A7076"/>
    <w:rsid w:val="008A740D"/>
    <w:rsid w:val="008A7BA1"/>
    <w:rsid w:val="008B13C7"/>
    <w:rsid w:val="008B174A"/>
    <w:rsid w:val="008B1FA9"/>
    <w:rsid w:val="008B41FE"/>
    <w:rsid w:val="008B4733"/>
    <w:rsid w:val="008B4905"/>
    <w:rsid w:val="008B51D8"/>
    <w:rsid w:val="008B5948"/>
    <w:rsid w:val="008B6914"/>
    <w:rsid w:val="008C056B"/>
    <w:rsid w:val="008C07F1"/>
    <w:rsid w:val="008C0960"/>
    <w:rsid w:val="008C0C62"/>
    <w:rsid w:val="008C18F9"/>
    <w:rsid w:val="008C1B6E"/>
    <w:rsid w:val="008C4F1A"/>
    <w:rsid w:val="008C542F"/>
    <w:rsid w:val="008C684D"/>
    <w:rsid w:val="008D0083"/>
    <w:rsid w:val="008D059D"/>
    <w:rsid w:val="008D085D"/>
    <w:rsid w:val="008D227B"/>
    <w:rsid w:val="008D449A"/>
    <w:rsid w:val="008D4846"/>
    <w:rsid w:val="008D4C2A"/>
    <w:rsid w:val="008D5315"/>
    <w:rsid w:val="008D7231"/>
    <w:rsid w:val="008D789B"/>
    <w:rsid w:val="008E00D1"/>
    <w:rsid w:val="008E03B4"/>
    <w:rsid w:val="008E040F"/>
    <w:rsid w:val="008E0660"/>
    <w:rsid w:val="008E1818"/>
    <w:rsid w:val="008E1B33"/>
    <w:rsid w:val="008E1F97"/>
    <w:rsid w:val="008E22B8"/>
    <w:rsid w:val="008E263A"/>
    <w:rsid w:val="008E2B46"/>
    <w:rsid w:val="008E367B"/>
    <w:rsid w:val="008E3742"/>
    <w:rsid w:val="008E4CD9"/>
    <w:rsid w:val="008E5A43"/>
    <w:rsid w:val="008F278F"/>
    <w:rsid w:val="008F2797"/>
    <w:rsid w:val="008F3635"/>
    <w:rsid w:val="008F3819"/>
    <w:rsid w:val="008F39D1"/>
    <w:rsid w:val="008F4F3F"/>
    <w:rsid w:val="008F746A"/>
    <w:rsid w:val="008F7AE6"/>
    <w:rsid w:val="009007EF"/>
    <w:rsid w:val="0090084C"/>
    <w:rsid w:val="00900EBF"/>
    <w:rsid w:val="00901897"/>
    <w:rsid w:val="00901F06"/>
    <w:rsid w:val="00902DF8"/>
    <w:rsid w:val="009037E7"/>
    <w:rsid w:val="00903D9C"/>
    <w:rsid w:val="009045A8"/>
    <w:rsid w:val="00905433"/>
    <w:rsid w:val="00905492"/>
    <w:rsid w:val="00905585"/>
    <w:rsid w:val="00906086"/>
    <w:rsid w:val="00906469"/>
    <w:rsid w:val="00906D6E"/>
    <w:rsid w:val="00906F47"/>
    <w:rsid w:val="009071F9"/>
    <w:rsid w:val="009073DB"/>
    <w:rsid w:val="00907C7D"/>
    <w:rsid w:val="00907FE8"/>
    <w:rsid w:val="00910933"/>
    <w:rsid w:val="00911641"/>
    <w:rsid w:val="0091165F"/>
    <w:rsid w:val="009126E5"/>
    <w:rsid w:val="00912F7C"/>
    <w:rsid w:val="0091305C"/>
    <w:rsid w:val="0091465A"/>
    <w:rsid w:val="0091472B"/>
    <w:rsid w:val="0091508E"/>
    <w:rsid w:val="0091541F"/>
    <w:rsid w:val="00916272"/>
    <w:rsid w:val="009162B6"/>
    <w:rsid w:val="0091672E"/>
    <w:rsid w:val="00917304"/>
    <w:rsid w:val="00917F25"/>
    <w:rsid w:val="00922A85"/>
    <w:rsid w:val="0092306A"/>
    <w:rsid w:val="00925FA4"/>
    <w:rsid w:val="0092723F"/>
    <w:rsid w:val="00927628"/>
    <w:rsid w:val="00927906"/>
    <w:rsid w:val="00927D76"/>
    <w:rsid w:val="00927E16"/>
    <w:rsid w:val="00930063"/>
    <w:rsid w:val="0093012B"/>
    <w:rsid w:val="00930C99"/>
    <w:rsid w:val="00931B32"/>
    <w:rsid w:val="00932367"/>
    <w:rsid w:val="00932AF5"/>
    <w:rsid w:val="00932F01"/>
    <w:rsid w:val="00934773"/>
    <w:rsid w:val="009349D5"/>
    <w:rsid w:val="00935A09"/>
    <w:rsid w:val="00935BB5"/>
    <w:rsid w:val="00936768"/>
    <w:rsid w:val="00941033"/>
    <w:rsid w:val="009414C6"/>
    <w:rsid w:val="009421E3"/>
    <w:rsid w:val="00942365"/>
    <w:rsid w:val="009426C4"/>
    <w:rsid w:val="00942E73"/>
    <w:rsid w:val="00942EFC"/>
    <w:rsid w:val="00943833"/>
    <w:rsid w:val="009446F2"/>
    <w:rsid w:val="00944E49"/>
    <w:rsid w:val="009455F2"/>
    <w:rsid w:val="00945A22"/>
    <w:rsid w:val="00945DBF"/>
    <w:rsid w:val="0094671B"/>
    <w:rsid w:val="00946AE8"/>
    <w:rsid w:val="00946BE1"/>
    <w:rsid w:val="0094793C"/>
    <w:rsid w:val="009479FB"/>
    <w:rsid w:val="00947BF4"/>
    <w:rsid w:val="00950536"/>
    <w:rsid w:val="00950D07"/>
    <w:rsid w:val="00952426"/>
    <w:rsid w:val="00952434"/>
    <w:rsid w:val="00953D34"/>
    <w:rsid w:val="00954767"/>
    <w:rsid w:val="00955A30"/>
    <w:rsid w:val="00956287"/>
    <w:rsid w:val="00956EA3"/>
    <w:rsid w:val="00957201"/>
    <w:rsid w:val="009574EF"/>
    <w:rsid w:val="00957B4B"/>
    <w:rsid w:val="00957CE9"/>
    <w:rsid w:val="00960104"/>
    <w:rsid w:val="00960254"/>
    <w:rsid w:val="00961533"/>
    <w:rsid w:val="00961856"/>
    <w:rsid w:val="00962659"/>
    <w:rsid w:val="00962C7E"/>
    <w:rsid w:val="009630F3"/>
    <w:rsid w:val="009631F6"/>
    <w:rsid w:val="00965F17"/>
    <w:rsid w:val="009669C6"/>
    <w:rsid w:val="00970034"/>
    <w:rsid w:val="009705DF"/>
    <w:rsid w:val="00970951"/>
    <w:rsid w:val="00970F60"/>
    <w:rsid w:val="0097122C"/>
    <w:rsid w:val="0097277C"/>
    <w:rsid w:val="00976339"/>
    <w:rsid w:val="00976A32"/>
    <w:rsid w:val="00976CAE"/>
    <w:rsid w:val="00977913"/>
    <w:rsid w:val="00977B7A"/>
    <w:rsid w:val="00980331"/>
    <w:rsid w:val="00980D9F"/>
    <w:rsid w:val="00980F9C"/>
    <w:rsid w:val="009815DD"/>
    <w:rsid w:val="00981E44"/>
    <w:rsid w:val="00984039"/>
    <w:rsid w:val="00984389"/>
    <w:rsid w:val="0098513C"/>
    <w:rsid w:val="0098587B"/>
    <w:rsid w:val="00990D30"/>
    <w:rsid w:val="00990D6A"/>
    <w:rsid w:val="00990E6E"/>
    <w:rsid w:val="00992A45"/>
    <w:rsid w:val="00992ACB"/>
    <w:rsid w:val="00993034"/>
    <w:rsid w:val="00993455"/>
    <w:rsid w:val="00993E0B"/>
    <w:rsid w:val="0099604C"/>
    <w:rsid w:val="00996698"/>
    <w:rsid w:val="0099690B"/>
    <w:rsid w:val="009972E0"/>
    <w:rsid w:val="009A0074"/>
    <w:rsid w:val="009A1AAD"/>
    <w:rsid w:val="009A2FE8"/>
    <w:rsid w:val="009A3F18"/>
    <w:rsid w:val="009A4443"/>
    <w:rsid w:val="009A58AD"/>
    <w:rsid w:val="009A64B5"/>
    <w:rsid w:val="009A6921"/>
    <w:rsid w:val="009A7830"/>
    <w:rsid w:val="009A7C76"/>
    <w:rsid w:val="009B1FBC"/>
    <w:rsid w:val="009B2FDA"/>
    <w:rsid w:val="009B3A89"/>
    <w:rsid w:val="009B4483"/>
    <w:rsid w:val="009B45FD"/>
    <w:rsid w:val="009B54D6"/>
    <w:rsid w:val="009B5799"/>
    <w:rsid w:val="009B59DF"/>
    <w:rsid w:val="009B6321"/>
    <w:rsid w:val="009B6579"/>
    <w:rsid w:val="009B6DFF"/>
    <w:rsid w:val="009B710F"/>
    <w:rsid w:val="009B732F"/>
    <w:rsid w:val="009B77DD"/>
    <w:rsid w:val="009C0DC5"/>
    <w:rsid w:val="009C0E50"/>
    <w:rsid w:val="009C1DA2"/>
    <w:rsid w:val="009C208D"/>
    <w:rsid w:val="009C23D9"/>
    <w:rsid w:val="009C2649"/>
    <w:rsid w:val="009C2B6B"/>
    <w:rsid w:val="009C3A12"/>
    <w:rsid w:val="009C4EE1"/>
    <w:rsid w:val="009C4F30"/>
    <w:rsid w:val="009C569E"/>
    <w:rsid w:val="009C56A6"/>
    <w:rsid w:val="009C670F"/>
    <w:rsid w:val="009D09FD"/>
    <w:rsid w:val="009D2CD4"/>
    <w:rsid w:val="009D2FFD"/>
    <w:rsid w:val="009D38A8"/>
    <w:rsid w:val="009D4DAA"/>
    <w:rsid w:val="009D4FCF"/>
    <w:rsid w:val="009D59ED"/>
    <w:rsid w:val="009D5C80"/>
    <w:rsid w:val="009D662B"/>
    <w:rsid w:val="009D744F"/>
    <w:rsid w:val="009D7F69"/>
    <w:rsid w:val="009E02B3"/>
    <w:rsid w:val="009E1C7A"/>
    <w:rsid w:val="009E240F"/>
    <w:rsid w:val="009E3364"/>
    <w:rsid w:val="009E3DCD"/>
    <w:rsid w:val="009E44CB"/>
    <w:rsid w:val="009E4BDC"/>
    <w:rsid w:val="009E5543"/>
    <w:rsid w:val="009E5971"/>
    <w:rsid w:val="009E643F"/>
    <w:rsid w:val="009E68D5"/>
    <w:rsid w:val="009E70C1"/>
    <w:rsid w:val="009E7BF3"/>
    <w:rsid w:val="009E7CD2"/>
    <w:rsid w:val="009F0AB0"/>
    <w:rsid w:val="009F1C34"/>
    <w:rsid w:val="009F2003"/>
    <w:rsid w:val="009F2240"/>
    <w:rsid w:val="009F25A8"/>
    <w:rsid w:val="009F29C4"/>
    <w:rsid w:val="009F2B67"/>
    <w:rsid w:val="009F3715"/>
    <w:rsid w:val="009F3825"/>
    <w:rsid w:val="009F4EA4"/>
    <w:rsid w:val="009F4F1B"/>
    <w:rsid w:val="009F66DD"/>
    <w:rsid w:val="00A00CD9"/>
    <w:rsid w:val="00A01165"/>
    <w:rsid w:val="00A014A7"/>
    <w:rsid w:val="00A0172A"/>
    <w:rsid w:val="00A01C95"/>
    <w:rsid w:val="00A02852"/>
    <w:rsid w:val="00A03969"/>
    <w:rsid w:val="00A04858"/>
    <w:rsid w:val="00A0494E"/>
    <w:rsid w:val="00A04C87"/>
    <w:rsid w:val="00A05708"/>
    <w:rsid w:val="00A05909"/>
    <w:rsid w:val="00A0609D"/>
    <w:rsid w:val="00A06835"/>
    <w:rsid w:val="00A07033"/>
    <w:rsid w:val="00A10B9C"/>
    <w:rsid w:val="00A11743"/>
    <w:rsid w:val="00A11746"/>
    <w:rsid w:val="00A119DC"/>
    <w:rsid w:val="00A13020"/>
    <w:rsid w:val="00A13903"/>
    <w:rsid w:val="00A13BDA"/>
    <w:rsid w:val="00A15233"/>
    <w:rsid w:val="00A20A83"/>
    <w:rsid w:val="00A2113D"/>
    <w:rsid w:val="00A222D1"/>
    <w:rsid w:val="00A24964"/>
    <w:rsid w:val="00A26513"/>
    <w:rsid w:val="00A301B4"/>
    <w:rsid w:val="00A30717"/>
    <w:rsid w:val="00A31BAD"/>
    <w:rsid w:val="00A3264B"/>
    <w:rsid w:val="00A3447E"/>
    <w:rsid w:val="00A36F48"/>
    <w:rsid w:val="00A375D9"/>
    <w:rsid w:val="00A3779F"/>
    <w:rsid w:val="00A37A96"/>
    <w:rsid w:val="00A37F70"/>
    <w:rsid w:val="00A4090B"/>
    <w:rsid w:val="00A40C9B"/>
    <w:rsid w:val="00A41005"/>
    <w:rsid w:val="00A4140F"/>
    <w:rsid w:val="00A43812"/>
    <w:rsid w:val="00A44164"/>
    <w:rsid w:val="00A44DEB"/>
    <w:rsid w:val="00A44F7D"/>
    <w:rsid w:val="00A45208"/>
    <w:rsid w:val="00A461CD"/>
    <w:rsid w:val="00A47AF1"/>
    <w:rsid w:val="00A5036A"/>
    <w:rsid w:val="00A50F3B"/>
    <w:rsid w:val="00A5104B"/>
    <w:rsid w:val="00A511C0"/>
    <w:rsid w:val="00A52F06"/>
    <w:rsid w:val="00A55BB8"/>
    <w:rsid w:val="00A55E33"/>
    <w:rsid w:val="00A603DC"/>
    <w:rsid w:val="00A607CF"/>
    <w:rsid w:val="00A6088B"/>
    <w:rsid w:val="00A613F0"/>
    <w:rsid w:val="00A61A75"/>
    <w:rsid w:val="00A62DC7"/>
    <w:rsid w:val="00A633E2"/>
    <w:rsid w:val="00A63639"/>
    <w:rsid w:val="00A64402"/>
    <w:rsid w:val="00A65FE0"/>
    <w:rsid w:val="00A66239"/>
    <w:rsid w:val="00A6676A"/>
    <w:rsid w:val="00A6725B"/>
    <w:rsid w:val="00A677DB"/>
    <w:rsid w:val="00A71055"/>
    <w:rsid w:val="00A72E72"/>
    <w:rsid w:val="00A77A31"/>
    <w:rsid w:val="00A81D55"/>
    <w:rsid w:val="00A82691"/>
    <w:rsid w:val="00A8289E"/>
    <w:rsid w:val="00A82E57"/>
    <w:rsid w:val="00A83536"/>
    <w:rsid w:val="00A83953"/>
    <w:rsid w:val="00A83C37"/>
    <w:rsid w:val="00A83D5F"/>
    <w:rsid w:val="00A84758"/>
    <w:rsid w:val="00A8593A"/>
    <w:rsid w:val="00A859BF"/>
    <w:rsid w:val="00A85EA8"/>
    <w:rsid w:val="00A86CBD"/>
    <w:rsid w:val="00A86D7E"/>
    <w:rsid w:val="00A87718"/>
    <w:rsid w:val="00A87CBB"/>
    <w:rsid w:val="00A9383B"/>
    <w:rsid w:val="00A93ACE"/>
    <w:rsid w:val="00A95373"/>
    <w:rsid w:val="00A958AE"/>
    <w:rsid w:val="00A95ABE"/>
    <w:rsid w:val="00A95EA3"/>
    <w:rsid w:val="00A96C16"/>
    <w:rsid w:val="00A97F23"/>
    <w:rsid w:val="00AA3452"/>
    <w:rsid w:val="00AA3758"/>
    <w:rsid w:val="00AA3E82"/>
    <w:rsid w:val="00AA443C"/>
    <w:rsid w:val="00AA4540"/>
    <w:rsid w:val="00AA4E0A"/>
    <w:rsid w:val="00AA68E3"/>
    <w:rsid w:val="00AA6B42"/>
    <w:rsid w:val="00AB0048"/>
    <w:rsid w:val="00AB2643"/>
    <w:rsid w:val="00AB3746"/>
    <w:rsid w:val="00AB3A1A"/>
    <w:rsid w:val="00AB4507"/>
    <w:rsid w:val="00AB543A"/>
    <w:rsid w:val="00AB6B19"/>
    <w:rsid w:val="00AB7D07"/>
    <w:rsid w:val="00AB7DC1"/>
    <w:rsid w:val="00AC100A"/>
    <w:rsid w:val="00AC29EE"/>
    <w:rsid w:val="00AC33DC"/>
    <w:rsid w:val="00AC3760"/>
    <w:rsid w:val="00AC402E"/>
    <w:rsid w:val="00AC469F"/>
    <w:rsid w:val="00AC4A7B"/>
    <w:rsid w:val="00AC549C"/>
    <w:rsid w:val="00AC6CD4"/>
    <w:rsid w:val="00AC718A"/>
    <w:rsid w:val="00AC7ED6"/>
    <w:rsid w:val="00AD0464"/>
    <w:rsid w:val="00AD0A5B"/>
    <w:rsid w:val="00AD1758"/>
    <w:rsid w:val="00AD19DF"/>
    <w:rsid w:val="00AD1EE2"/>
    <w:rsid w:val="00AD1FB0"/>
    <w:rsid w:val="00AD2E35"/>
    <w:rsid w:val="00AD3BBC"/>
    <w:rsid w:val="00AD3F6F"/>
    <w:rsid w:val="00AD4922"/>
    <w:rsid w:val="00AD568E"/>
    <w:rsid w:val="00AD64E8"/>
    <w:rsid w:val="00AD680F"/>
    <w:rsid w:val="00AD73C5"/>
    <w:rsid w:val="00AD7CAC"/>
    <w:rsid w:val="00AE04BB"/>
    <w:rsid w:val="00AE05D2"/>
    <w:rsid w:val="00AE0EC7"/>
    <w:rsid w:val="00AE1886"/>
    <w:rsid w:val="00AE2A39"/>
    <w:rsid w:val="00AE3A2C"/>
    <w:rsid w:val="00AE5AA7"/>
    <w:rsid w:val="00AE66B7"/>
    <w:rsid w:val="00AE67D4"/>
    <w:rsid w:val="00AE6BA5"/>
    <w:rsid w:val="00AE745A"/>
    <w:rsid w:val="00AE783B"/>
    <w:rsid w:val="00AF116E"/>
    <w:rsid w:val="00AF1209"/>
    <w:rsid w:val="00AF1AD5"/>
    <w:rsid w:val="00AF2D6A"/>
    <w:rsid w:val="00AF3BBF"/>
    <w:rsid w:val="00AF4B55"/>
    <w:rsid w:val="00AF537A"/>
    <w:rsid w:val="00AF57E0"/>
    <w:rsid w:val="00AF6927"/>
    <w:rsid w:val="00AF6F44"/>
    <w:rsid w:val="00AF70E2"/>
    <w:rsid w:val="00B002B1"/>
    <w:rsid w:val="00B0239E"/>
    <w:rsid w:val="00B02AC9"/>
    <w:rsid w:val="00B04484"/>
    <w:rsid w:val="00B04621"/>
    <w:rsid w:val="00B05DAA"/>
    <w:rsid w:val="00B068B1"/>
    <w:rsid w:val="00B06D33"/>
    <w:rsid w:val="00B1017F"/>
    <w:rsid w:val="00B10B85"/>
    <w:rsid w:val="00B10D03"/>
    <w:rsid w:val="00B117CC"/>
    <w:rsid w:val="00B12A0C"/>
    <w:rsid w:val="00B1328B"/>
    <w:rsid w:val="00B136A2"/>
    <w:rsid w:val="00B15A8F"/>
    <w:rsid w:val="00B15B1C"/>
    <w:rsid w:val="00B16A79"/>
    <w:rsid w:val="00B17699"/>
    <w:rsid w:val="00B17B49"/>
    <w:rsid w:val="00B2038C"/>
    <w:rsid w:val="00B205FE"/>
    <w:rsid w:val="00B20808"/>
    <w:rsid w:val="00B20A9B"/>
    <w:rsid w:val="00B20AFB"/>
    <w:rsid w:val="00B21904"/>
    <w:rsid w:val="00B25554"/>
    <w:rsid w:val="00B255A3"/>
    <w:rsid w:val="00B2654A"/>
    <w:rsid w:val="00B275F5"/>
    <w:rsid w:val="00B30E0B"/>
    <w:rsid w:val="00B31924"/>
    <w:rsid w:val="00B333D8"/>
    <w:rsid w:val="00B3365B"/>
    <w:rsid w:val="00B34237"/>
    <w:rsid w:val="00B347CE"/>
    <w:rsid w:val="00B34FD0"/>
    <w:rsid w:val="00B35017"/>
    <w:rsid w:val="00B35451"/>
    <w:rsid w:val="00B36384"/>
    <w:rsid w:val="00B37699"/>
    <w:rsid w:val="00B40C01"/>
    <w:rsid w:val="00B413EE"/>
    <w:rsid w:val="00B415DB"/>
    <w:rsid w:val="00B4281B"/>
    <w:rsid w:val="00B42FEC"/>
    <w:rsid w:val="00B43757"/>
    <w:rsid w:val="00B44571"/>
    <w:rsid w:val="00B449B5"/>
    <w:rsid w:val="00B450D7"/>
    <w:rsid w:val="00B45D0B"/>
    <w:rsid w:val="00B461D9"/>
    <w:rsid w:val="00B46572"/>
    <w:rsid w:val="00B46840"/>
    <w:rsid w:val="00B47417"/>
    <w:rsid w:val="00B475B1"/>
    <w:rsid w:val="00B476F6"/>
    <w:rsid w:val="00B47938"/>
    <w:rsid w:val="00B47C68"/>
    <w:rsid w:val="00B5146E"/>
    <w:rsid w:val="00B51ADD"/>
    <w:rsid w:val="00B51C48"/>
    <w:rsid w:val="00B52088"/>
    <w:rsid w:val="00B53371"/>
    <w:rsid w:val="00B54228"/>
    <w:rsid w:val="00B5442A"/>
    <w:rsid w:val="00B547EF"/>
    <w:rsid w:val="00B54999"/>
    <w:rsid w:val="00B55161"/>
    <w:rsid w:val="00B562F5"/>
    <w:rsid w:val="00B56301"/>
    <w:rsid w:val="00B5677F"/>
    <w:rsid w:val="00B60215"/>
    <w:rsid w:val="00B63143"/>
    <w:rsid w:val="00B63285"/>
    <w:rsid w:val="00B632E3"/>
    <w:rsid w:val="00B635E1"/>
    <w:rsid w:val="00B64589"/>
    <w:rsid w:val="00B6591B"/>
    <w:rsid w:val="00B65E0B"/>
    <w:rsid w:val="00B66F7A"/>
    <w:rsid w:val="00B671D2"/>
    <w:rsid w:val="00B67880"/>
    <w:rsid w:val="00B67B56"/>
    <w:rsid w:val="00B67FC0"/>
    <w:rsid w:val="00B732F9"/>
    <w:rsid w:val="00B74F6B"/>
    <w:rsid w:val="00B74F6D"/>
    <w:rsid w:val="00B75632"/>
    <w:rsid w:val="00B76505"/>
    <w:rsid w:val="00B76533"/>
    <w:rsid w:val="00B775F8"/>
    <w:rsid w:val="00B77C7E"/>
    <w:rsid w:val="00B77EBB"/>
    <w:rsid w:val="00B77F08"/>
    <w:rsid w:val="00B804E9"/>
    <w:rsid w:val="00B818DA"/>
    <w:rsid w:val="00B818F0"/>
    <w:rsid w:val="00B8205A"/>
    <w:rsid w:val="00B824C9"/>
    <w:rsid w:val="00B82A9B"/>
    <w:rsid w:val="00B82D98"/>
    <w:rsid w:val="00B8344E"/>
    <w:rsid w:val="00B84194"/>
    <w:rsid w:val="00B90544"/>
    <w:rsid w:val="00B907C7"/>
    <w:rsid w:val="00B91455"/>
    <w:rsid w:val="00B91908"/>
    <w:rsid w:val="00B91D86"/>
    <w:rsid w:val="00B9258D"/>
    <w:rsid w:val="00B92A87"/>
    <w:rsid w:val="00B93E77"/>
    <w:rsid w:val="00B941E8"/>
    <w:rsid w:val="00B95160"/>
    <w:rsid w:val="00B9541D"/>
    <w:rsid w:val="00B95581"/>
    <w:rsid w:val="00B9571B"/>
    <w:rsid w:val="00B957DE"/>
    <w:rsid w:val="00B95C9D"/>
    <w:rsid w:val="00B95DFA"/>
    <w:rsid w:val="00B95FCD"/>
    <w:rsid w:val="00B96B43"/>
    <w:rsid w:val="00B97FF1"/>
    <w:rsid w:val="00BA0019"/>
    <w:rsid w:val="00BA31A4"/>
    <w:rsid w:val="00BA3829"/>
    <w:rsid w:val="00BA4519"/>
    <w:rsid w:val="00BA5947"/>
    <w:rsid w:val="00BA5A18"/>
    <w:rsid w:val="00BA5D0D"/>
    <w:rsid w:val="00BA6033"/>
    <w:rsid w:val="00BA6A2F"/>
    <w:rsid w:val="00BB047B"/>
    <w:rsid w:val="00BB04A9"/>
    <w:rsid w:val="00BB1579"/>
    <w:rsid w:val="00BB1C59"/>
    <w:rsid w:val="00BB3B9A"/>
    <w:rsid w:val="00BB4033"/>
    <w:rsid w:val="00BB6386"/>
    <w:rsid w:val="00BB69E5"/>
    <w:rsid w:val="00BB7B61"/>
    <w:rsid w:val="00BB7E5C"/>
    <w:rsid w:val="00BB7FA2"/>
    <w:rsid w:val="00BC059C"/>
    <w:rsid w:val="00BC0DD5"/>
    <w:rsid w:val="00BC0F52"/>
    <w:rsid w:val="00BC2105"/>
    <w:rsid w:val="00BC33B9"/>
    <w:rsid w:val="00BC3855"/>
    <w:rsid w:val="00BC4311"/>
    <w:rsid w:val="00BC45EF"/>
    <w:rsid w:val="00BC5445"/>
    <w:rsid w:val="00BC743C"/>
    <w:rsid w:val="00BD3A96"/>
    <w:rsid w:val="00BD53BE"/>
    <w:rsid w:val="00BD5444"/>
    <w:rsid w:val="00BD5FA6"/>
    <w:rsid w:val="00BE057A"/>
    <w:rsid w:val="00BE08A2"/>
    <w:rsid w:val="00BE0B98"/>
    <w:rsid w:val="00BE1A72"/>
    <w:rsid w:val="00BE2405"/>
    <w:rsid w:val="00BE2B65"/>
    <w:rsid w:val="00BE2E92"/>
    <w:rsid w:val="00BE418C"/>
    <w:rsid w:val="00BE429C"/>
    <w:rsid w:val="00BE4FE0"/>
    <w:rsid w:val="00BE62FA"/>
    <w:rsid w:val="00BE777F"/>
    <w:rsid w:val="00BF0DC6"/>
    <w:rsid w:val="00BF1EF7"/>
    <w:rsid w:val="00BF1F3C"/>
    <w:rsid w:val="00BF2A68"/>
    <w:rsid w:val="00BF3281"/>
    <w:rsid w:val="00BF4369"/>
    <w:rsid w:val="00BF48CE"/>
    <w:rsid w:val="00BF53E4"/>
    <w:rsid w:val="00BF6F32"/>
    <w:rsid w:val="00BF736F"/>
    <w:rsid w:val="00BF7BB6"/>
    <w:rsid w:val="00C0199E"/>
    <w:rsid w:val="00C01D2E"/>
    <w:rsid w:val="00C02CE5"/>
    <w:rsid w:val="00C039BF"/>
    <w:rsid w:val="00C03D99"/>
    <w:rsid w:val="00C043DE"/>
    <w:rsid w:val="00C05EC4"/>
    <w:rsid w:val="00C05F69"/>
    <w:rsid w:val="00C06FA4"/>
    <w:rsid w:val="00C12F32"/>
    <w:rsid w:val="00C14A37"/>
    <w:rsid w:val="00C14A8E"/>
    <w:rsid w:val="00C14B7F"/>
    <w:rsid w:val="00C14EF8"/>
    <w:rsid w:val="00C15368"/>
    <w:rsid w:val="00C15D76"/>
    <w:rsid w:val="00C2045C"/>
    <w:rsid w:val="00C20BFF"/>
    <w:rsid w:val="00C2333B"/>
    <w:rsid w:val="00C25CDF"/>
    <w:rsid w:val="00C267C2"/>
    <w:rsid w:val="00C27BFE"/>
    <w:rsid w:val="00C30776"/>
    <w:rsid w:val="00C3228B"/>
    <w:rsid w:val="00C32EB3"/>
    <w:rsid w:val="00C33EC6"/>
    <w:rsid w:val="00C35634"/>
    <w:rsid w:val="00C357B5"/>
    <w:rsid w:val="00C35845"/>
    <w:rsid w:val="00C364E9"/>
    <w:rsid w:val="00C36667"/>
    <w:rsid w:val="00C4082E"/>
    <w:rsid w:val="00C411ED"/>
    <w:rsid w:val="00C41B6C"/>
    <w:rsid w:val="00C44031"/>
    <w:rsid w:val="00C44519"/>
    <w:rsid w:val="00C44E98"/>
    <w:rsid w:val="00C45290"/>
    <w:rsid w:val="00C464B2"/>
    <w:rsid w:val="00C4668B"/>
    <w:rsid w:val="00C474D6"/>
    <w:rsid w:val="00C47C79"/>
    <w:rsid w:val="00C501CF"/>
    <w:rsid w:val="00C502DE"/>
    <w:rsid w:val="00C5037B"/>
    <w:rsid w:val="00C50600"/>
    <w:rsid w:val="00C506ED"/>
    <w:rsid w:val="00C5105D"/>
    <w:rsid w:val="00C510E1"/>
    <w:rsid w:val="00C51CE7"/>
    <w:rsid w:val="00C524BA"/>
    <w:rsid w:val="00C52BFA"/>
    <w:rsid w:val="00C52FEF"/>
    <w:rsid w:val="00C54DE8"/>
    <w:rsid w:val="00C56937"/>
    <w:rsid w:val="00C56DC2"/>
    <w:rsid w:val="00C60ACA"/>
    <w:rsid w:val="00C60CC2"/>
    <w:rsid w:val="00C617F6"/>
    <w:rsid w:val="00C61B7D"/>
    <w:rsid w:val="00C61F84"/>
    <w:rsid w:val="00C6370E"/>
    <w:rsid w:val="00C637CB"/>
    <w:rsid w:val="00C64636"/>
    <w:rsid w:val="00C646E9"/>
    <w:rsid w:val="00C66092"/>
    <w:rsid w:val="00C6642B"/>
    <w:rsid w:val="00C67A84"/>
    <w:rsid w:val="00C71499"/>
    <w:rsid w:val="00C72577"/>
    <w:rsid w:val="00C728C5"/>
    <w:rsid w:val="00C72FAE"/>
    <w:rsid w:val="00C73B0F"/>
    <w:rsid w:val="00C745FF"/>
    <w:rsid w:val="00C74CD2"/>
    <w:rsid w:val="00C7698A"/>
    <w:rsid w:val="00C76C09"/>
    <w:rsid w:val="00C77FA5"/>
    <w:rsid w:val="00C807F0"/>
    <w:rsid w:val="00C8146A"/>
    <w:rsid w:val="00C81688"/>
    <w:rsid w:val="00C81769"/>
    <w:rsid w:val="00C820E8"/>
    <w:rsid w:val="00C82A7A"/>
    <w:rsid w:val="00C8307D"/>
    <w:rsid w:val="00C84436"/>
    <w:rsid w:val="00C856B2"/>
    <w:rsid w:val="00C8630F"/>
    <w:rsid w:val="00C86359"/>
    <w:rsid w:val="00C8763D"/>
    <w:rsid w:val="00C90912"/>
    <w:rsid w:val="00C915A3"/>
    <w:rsid w:val="00C93011"/>
    <w:rsid w:val="00C932C9"/>
    <w:rsid w:val="00C9395D"/>
    <w:rsid w:val="00C93FF0"/>
    <w:rsid w:val="00C94089"/>
    <w:rsid w:val="00C94C00"/>
    <w:rsid w:val="00C94F59"/>
    <w:rsid w:val="00C950BD"/>
    <w:rsid w:val="00C95897"/>
    <w:rsid w:val="00C95E9F"/>
    <w:rsid w:val="00C961A9"/>
    <w:rsid w:val="00C96212"/>
    <w:rsid w:val="00C963CD"/>
    <w:rsid w:val="00C971D6"/>
    <w:rsid w:val="00C97514"/>
    <w:rsid w:val="00C97556"/>
    <w:rsid w:val="00C97D6B"/>
    <w:rsid w:val="00CA0707"/>
    <w:rsid w:val="00CA0EA5"/>
    <w:rsid w:val="00CA1307"/>
    <w:rsid w:val="00CA2DF7"/>
    <w:rsid w:val="00CA3527"/>
    <w:rsid w:val="00CA35D0"/>
    <w:rsid w:val="00CA3B00"/>
    <w:rsid w:val="00CA59F5"/>
    <w:rsid w:val="00CA73EB"/>
    <w:rsid w:val="00CB0D82"/>
    <w:rsid w:val="00CB0E4D"/>
    <w:rsid w:val="00CB1284"/>
    <w:rsid w:val="00CB144E"/>
    <w:rsid w:val="00CB16B5"/>
    <w:rsid w:val="00CB206A"/>
    <w:rsid w:val="00CB2FCC"/>
    <w:rsid w:val="00CB3B58"/>
    <w:rsid w:val="00CB3E4B"/>
    <w:rsid w:val="00CB42D5"/>
    <w:rsid w:val="00CB4758"/>
    <w:rsid w:val="00CB4E8D"/>
    <w:rsid w:val="00CB53F1"/>
    <w:rsid w:val="00CB5D2E"/>
    <w:rsid w:val="00CB5D64"/>
    <w:rsid w:val="00CC0573"/>
    <w:rsid w:val="00CC10C5"/>
    <w:rsid w:val="00CC10D0"/>
    <w:rsid w:val="00CC2755"/>
    <w:rsid w:val="00CC30C1"/>
    <w:rsid w:val="00CC342D"/>
    <w:rsid w:val="00CC35D0"/>
    <w:rsid w:val="00CC4705"/>
    <w:rsid w:val="00CC498F"/>
    <w:rsid w:val="00CC4B86"/>
    <w:rsid w:val="00CC55BD"/>
    <w:rsid w:val="00CC6229"/>
    <w:rsid w:val="00CC62BD"/>
    <w:rsid w:val="00CC654C"/>
    <w:rsid w:val="00CC684D"/>
    <w:rsid w:val="00CC706F"/>
    <w:rsid w:val="00CC7C61"/>
    <w:rsid w:val="00CD04DB"/>
    <w:rsid w:val="00CD09FD"/>
    <w:rsid w:val="00CD1D0B"/>
    <w:rsid w:val="00CD2357"/>
    <w:rsid w:val="00CD3B01"/>
    <w:rsid w:val="00CD4CC6"/>
    <w:rsid w:val="00CD59A7"/>
    <w:rsid w:val="00CD5CC9"/>
    <w:rsid w:val="00CD5D44"/>
    <w:rsid w:val="00CD60CC"/>
    <w:rsid w:val="00CD649F"/>
    <w:rsid w:val="00CD6B59"/>
    <w:rsid w:val="00CD7CBC"/>
    <w:rsid w:val="00CE1129"/>
    <w:rsid w:val="00CE2024"/>
    <w:rsid w:val="00CE2503"/>
    <w:rsid w:val="00CE28F3"/>
    <w:rsid w:val="00CE2C80"/>
    <w:rsid w:val="00CE3398"/>
    <w:rsid w:val="00CE362B"/>
    <w:rsid w:val="00CE38ED"/>
    <w:rsid w:val="00CE3EAE"/>
    <w:rsid w:val="00CE4182"/>
    <w:rsid w:val="00CE4DC8"/>
    <w:rsid w:val="00CE54CC"/>
    <w:rsid w:val="00CE56E8"/>
    <w:rsid w:val="00CE5856"/>
    <w:rsid w:val="00CE5C2F"/>
    <w:rsid w:val="00CE6690"/>
    <w:rsid w:val="00CE7095"/>
    <w:rsid w:val="00CE7F43"/>
    <w:rsid w:val="00CF01FA"/>
    <w:rsid w:val="00CF0DC0"/>
    <w:rsid w:val="00CF4069"/>
    <w:rsid w:val="00CF42DC"/>
    <w:rsid w:val="00CF46A1"/>
    <w:rsid w:val="00CF542C"/>
    <w:rsid w:val="00D0031F"/>
    <w:rsid w:val="00D004B7"/>
    <w:rsid w:val="00D01935"/>
    <w:rsid w:val="00D01AE9"/>
    <w:rsid w:val="00D028B4"/>
    <w:rsid w:val="00D02AF6"/>
    <w:rsid w:val="00D02FFA"/>
    <w:rsid w:val="00D04248"/>
    <w:rsid w:val="00D04A16"/>
    <w:rsid w:val="00D04D90"/>
    <w:rsid w:val="00D05BA7"/>
    <w:rsid w:val="00D05E43"/>
    <w:rsid w:val="00D065FA"/>
    <w:rsid w:val="00D067CA"/>
    <w:rsid w:val="00D07238"/>
    <w:rsid w:val="00D07FC5"/>
    <w:rsid w:val="00D10C32"/>
    <w:rsid w:val="00D10FA8"/>
    <w:rsid w:val="00D1112B"/>
    <w:rsid w:val="00D1134C"/>
    <w:rsid w:val="00D118C1"/>
    <w:rsid w:val="00D13764"/>
    <w:rsid w:val="00D13C91"/>
    <w:rsid w:val="00D153AB"/>
    <w:rsid w:val="00D154D4"/>
    <w:rsid w:val="00D168EE"/>
    <w:rsid w:val="00D16B26"/>
    <w:rsid w:val="00D16F8A"/>
    <w:rsid w:val="00D174A7"/>
    <w:rsid w:val="00D17EB7"/>
    <w:rsid w:val="00D2017E"/>
    <w:rsid w:val="00D2043A"/>
    <w:rsid w:val="00D2071A"/>
    <w:rsid w:val="00D20D9A"/>
    <w:rsid w:val="00D20E55"/>
    <w:rsid w:val="00D21927"/>
    <w:rsid w:val="00D22949"/>
    <w:rsid w:val="00D22D35"/>
    <w:rsid w:val="00D22D78"/>
    <w:rsid w:val="00D22F48"/>
    <w:rsid w:val="00D22F90"/>
    <w:rsid w:val="00D23B60"/>
    <w:rsid w:val="00D24200"/>
    <w:rsid w:val="00D2477E"/>
    <w:rsid w:val="00D2502E"/>
    <w:rsid w:val="00D250F7"/>
    <w:rsid w:val="00D255BE"/>
    <w:rsid w:val="00D25CF0"/>
    <w:rsid w:val="00D26D20"/>
    <w:rsid w:val="00D27980"/>
    <w:rsid w:val="00D27A2B"/>
    <w:rsid w:val="00D30142"/>
    <w:rsid w:val="00D329F6"/>
    <w:rsid w:val="00D3336E"/>
    <w:rsid w:val="00D33752"/>
    <w:rsid w:val="00D33C56"/>
    <w:rsid w:val="00D33D34"/>
    <w:rsid w:val="00D33DFC"/>
    <w:rsid w:val="00D33E51"/>
    <w:rsid w:val="00D3450F"/>
    <w:rsid w:val="00D34B25"/>
    <w:rsid w:val="00D35268"/>
    <w:rsid w:val="00D360A2"/>
    <w:rsid w:val="00D360E5"/>
    <w:rsid w:val="00D3752E"/>
    <w:rsid w:val="00D37971"/>
    <w:rsid w:val="00D406FC"/>
    <w:rsid w:val="00D4106E"/>
    <w:rsid w:val="00D42872"/>
    <w:rsid w:val="00D4479D"/>
    <w:rsid w:val="00D46C84"/>
    <w:rsid w:val="00D51141"/>
    <w:rsid w:val="00D512D6"/>
    <w:rsid w:val="00D51646"/>
    <w:rsid w:val="00D52206"/>
    <w:rsid w:val="00D5250F"/>
    <w:rsid w:val="00D535BE"/>
    <w:rsid w:val="00D54B75"/>
    <w:rsid w:val="00D55945"/>
    <w:rsid w:val="00D55E37"/>
    <w:rsid w:val="00D56531"/>
    <w:rsid w:val="00D569BF"/>
    <w:rsid w:val="00D57256"/>
    <w:rsid w:val="00D57980"/>
    <w:rsid w:val="00D60C75"/>
    <w:rsid w:val="00D60D6D"/>
    <w:rsid w:val="00D61186"/>
    <w:rsid w:val="00D6244D"/>
    <w:rsid w:val="00D6261B"/>
    <w:rsid w:val="00D6503B"/>
    <w:rsid w:val="00D6640A"/>
    <w:rsid w:val="00D66BF1"/>
    <w:rsid w:val="00D67378"/>
    <w:rsid w:val="00D70D63"/>
    <w:rsid w:val="00D70DA5"/>
    <w:rsid w:val="00D71F48"/>
    <w:rsid w:val="00D72ADE"/>
    <w:rsid w:val="00D73282"/>
    <w:rsid w:val="00D746C0"/>
    <w:rsid w:val="00D749EA"/>
    <w:rsid w:val="00D757FF"/>
    <w:rsid w:val="00D76AD9"/>
    <w:rsid w:val="00D76D94"/>
    <w:rsid w:val="00D76F3E"/>
    <w:rsid w:val="00D80BE8"/>
    <w:rsid w:val="00D81BEF"/>
    <w:rsid w:val="00D83500"/>
    <w:rsid w:val="00D83776"/>
    <w:rsid w:val="00D84477"/>
    <w:rsid w:val="00D846AC"/>
    <w:rsid w:val="00D84AFC"/>
    <w:rsid w:val="00D85362"/>
    <w:rsid w:val="00D853D7"/>
    <w:rsid w:val="00D86CB3"/>
    <w:rsid w:val="00D871C0"/>
    <w:rsid w:val="00D87D28"/>
    <w:rsid w:val="00D9070D"/>
    <w:rsid w:val="00D90A92"/>
    <w:rsid w:val="00D9152F"/>
    <w:rsid w:val="00D92371"/>
    <w:rsid w:val="00D92929"/>
    <w:rsid w:val="00D939B3"/>
    <w:rsid w:val="00D93ED8"/>
    <w:rsid w:val="00D945A5"/>
    <w:rsid w:val="00D94639"/>
    <w:rsid w:val="00D94688"/>
    <w:rsid w:val="00D949EE"/>
    <w:rsid w:val="00D94F96"/>
    <w:rsid w:val="00D95201"/>
    <w:rsid w:val="00D964C8"/>
    <w:rsid w:val="00D97054"/>
    <w:rsid w:val="00D9733A"/>
    <w:rsid w:val="00D97A07"/>
    <w:rsid w:val="00DA08BD"/>
    <w:rsid w:val="00DA1A51"/>
    <w:rsid w:val="00DA1AE5"/>
    <w:rsid w:val="00DA27A6"/>
    <w:rsid w:val="00DA286F"/>
    <w:rsid w:val="00DA2ABA"/>
    <w:rsid w:val="00DA3355"/>
    <w:rsid w:val="00DA37B1"/>
    <w:rsid w:val="00DA5024"/>
    <w:rsid w:val="00DA720A"/>
    <w:rsid w:val="00DA7A8D"/>
    <w:rsid w:val="00DB00B8"/>
    <w:rsid w:val="00DB186A"/>
    <w:rsid w:val="00DB285F"/>
    <w:rsid w:val="00DB3FBA"/>
    <w:rsid w:val="00DB46A2"/>
    <w:rsid w:val="00DB474B"/>
    <w:rsid w:val="00DB47FA"/>
    <w:rsid w:val="00DB502F"/>
    <w:rsid w:val="00DB5133"/>
    <w:rsid w:val="00DB52C0"/>
    <w:rsid w:val="00DB5854"/>
    <w:rsid w:val="00DB5D19"/>
    <w:rsid w:val="00DB6F04"/>
    <w:rsid w:val="00DB7144"/>
    <w:rsid w:val="00DB743E"/>
    <w:rsid w:val="00DC1329"/>
    <w:rsid w:val="00DC1651"/>
    <w:rsid w:val="00DC1864"/>
    <w:rsid w:val="00DC1893"/>
    <w:rsid w:val="00DC3DB3"/>
    <w:rsid w:val="00DC40AB"/>
    <w:rsid w:val="00DC40D1"/>
    <w:rsid w:val="00DC4B45"/>
    <w:rsid w:val="00DC4F9F"/>
    <w:rsid w:val="00DC537D"/>
    <w:rsid w:val="00DC6D7A"/>
    <w:rsid w:val="00DC715C"/>
    <w:rsid w:val="00DC7E08"/>
    <w:rsid w:val="00DD0282"/>
    <w:rsid w:val="00DD1ACB"/>
    <w:rsid w:val="00DD2838"/>
    <w:rsid w:val="00DD317F"/>
    <w:rsid w:val="00DD5B0F"/>
    <w:rsid w:val="00DD6596"/>
    <w:rsid w:val="00DD67EF"/>
    <w:rsid w:val="00DE0AFE"/>
    <w:rsid w:val="00DE1317"/>
    <w:rsid w:val="00DE1834"/>
    <w:rsid w:val="00DE184F"/>
    <w:rsid w:val="00DE294B"/>
    <w:rsid w:val="00DE396F"/>
    <w:rsid w:val="00DE3FFA"/>
    <w:rsid w:val="00DE42B2"/>
    <w:rsid w:val="00DE4BBB"/>
    <w:rsid w:val="00DE5744"/>
    <w:rsid w:val="00DE60CB"/>
    <w:rsid w:val="00DE6226"/>
    <w:rsid w:val="00DE69A5"/>
    <w:rsid w:val="00DF0341"/>
    <w:rsid w:val="00DF0EA4"/>
    <w:rsid w:val="00DF1FD8"/>
    <w:rsid w:val="00DF275D"/>
    <w:rsid w:val="00DF2E55"/>
    <w:rsid w:val="00DF3B6F"/>
    <w:rsid w:val="00DF4021"/>
    <w:rsid w:val="00DF41D4"/>
    <w:rsid w:val="00DF4802"/>
    <w:rsid w:val="00DF4F15"/>
    <w:rsid w:val="00DF5146"/>
    <w:rsid w:val="00DF56D3"/>
    <w:rsid w:val="00DF58E6"/>
    <w:rsid w:val="00DF5C77"/>
    <w:rsid w:val="00DF5FFC"/>
    <w:rsid w:val="00DF608E"/>
    <w:rsid w:val="00DF6C5B"/>
    <w:rsid w:val="00DF6C61"/>
    <w:rsid w:val="00DF6CE6"/>
    <w:rsid w:val="00DF7268"/>
    <w:rsid w:val="00DF7BFC"/>
    <w:rsid w:val="00DF7F64"/>
    <w:rsid w:val="00E006EC"/>
    <w:rsid w:val="00E007A4"/>
    <w:rsid w:val="00E00EC6"/>
    <w:rsid w:val="00E013D7"/>
    <w:rsid w:val="00E0158A"/>
    <w:rsid w:val="00E03708"/>
    <w:rsid w:val="00E03BA0"/>
    <w:rsid w:val="00E03F27"/>
    <w:rsid w:val="00E04795"/>
    <w:rsid w:val="00E04DDD"/>
    <w:rsid w:val="00E04E47"/>
    <w:rsid w:val="00E051CD"/>
    <w:rsid w:val="00E055D9"/>
    <w:rsid w:val="00E06785"/>
    <w:rsid w:val="00E068B4"/>
    <w:rsid w:val="00E069BF"/>
    <w:rsid w:val="00E06DFE"/>
    <w:rsid w:val="00E1015D"/>
    <w:rsid w:val="00E1152B"/>
    <w:rsid w:val="00E1187B"/>
    <w:rsid w:val="00E11C9C"/>
    <w:rsid w:val="00E12DA1"/>
    <w:rsid w:val="00E13F4B"/>
    <w:rsid w:val="00E1699A"/>
    <w:rsid w:val="00E17B43"/>
    <w:rsid w:val="00E17DB9"/>
    <w:rsid w:val="00E210E0"/>
    <w:rsid w:val="00E21BAC"/>
    <w:rsid w:val="00E225D7"/>
    <w:rsid w:val="00E23557"/>
    <w:rsid w:val="00E236CF"/>
    <w:rsid w:val="00E258E1"/>
    <w:rsid w:val="00E25F88"/>
    <w:rsid w:val="00E26287"/>
    <w:rsid w:val="00E273BD"/>
    <w:rsid w:val="00E2759F"/>
    <w:rsid w:val="00E30B90"/>
    <w:rsid w:val="00E31B50"/>
    <w:rsid w:val="00E3237D"/>
    <w:rsid w:val="00E33BAF"/>
    <w:rsid w:val="00E355EF"/>
    <w:rsid w:val="00E357F0"/>
    <w:rsid w:val="00E36443"/>
    <w:rsid w:val="00E37347"/>
    <w:rsid w:val="00E40B14"/>
    <w:rsid w:val="00E411AA"/>
    <w:rsid w:val="00E42445"/>
    <w:rsid w:val="00E424FD"/>
    <w:rsid w:val="00E44FFD"/>
    <w:rsid w:val="00E459BF"/>
    <w:rsid w:val="00E46485"/>
    <w:rsid w:val="00E468B0"/>
    <w:rsid w:val="00E51156"/>
    <w:rsid w:val="00E51249"/>
    <w:rsid w:val="00E5236B"/>
    <w:rsid w:val="00E5440B"/>
    <w:rsid w:val="00E54DF4"/>
    <w:rsid w:val="00E615CA"/>
    <w:rsid w:val="00E61694"/>
    <w:rsid w:val="00E6633C"/>
    <w:rsid w:val="00E675F7"/>
    <w:rsid w:val="00E70862"/>
    <w:rsid w:val="00E70EC6"/>
    <w:rsid w:val="00E71D4B"/>
    <w:rsid w:val="00E72150"/>
    <w:rsid w:val="00E73034"/>
    <w:rsid w:val="00E7326E"/>
    <w:rsid w:val="00E7332C"/>
    <w:rsid w:val="00E734B6"/>
    <w:rsid w:val="00E73D8A"/>
    <w:rsid w:val="00E740BA"/>
    <w:rsid w:val="00E74640"/>
    <w:rsid w:val="00E74FDB"/>
    <w:rsid w:val="00E76125"/>
    <w:rsid w:val="00E76687"/>
    <w:rsid w:val="00E767E0"/>
    <w:rsid w:val="00E77FF3"/>
    <w:rsid w:val="00E81E45"/>
    <w:rsid w:val="00E82976"/>
    <w:rsid w:val="00E82BC2"/>
    <w:rsid w:val="00E82C8E"/>
    <w:rsid w:val="00E84839"/>
    <w:rsid w:val="00E85AB1"/>
    <w:rsid w:val="00E85B63"/>
    <w:rsid w:val="00E85C26"/>
    <w:rsid w:val="00E86094"/>
    <w:rsid w:val="00E8790E"/>
    <w:rsid w:val="00E87DA3"/>
    <w:rsid w:val="00E87FA2"/>
    <w:rsid w:val="00E915BC"/>
    <w:rsid w:val="00E92189"/>
    <w:rsid w:val="00E922EB"/>
    <w:rsid w:val="00E94579"/>
    <w:rsid w:val="00E968D2"/>
    <w:rsid w:val="00EA0596"/>
    <w:rsid w:val="00EA2157"/>
    <w:rsid w:val="00EA2C2D"/>
    <w:rsid w:val="00EA2FD2"/>
    <w:rsid w:val="00EA350A"/>
    <w:rsid w:val="00EA3FA3"/>
    <w:rsid w:val="00EA42C3"/>
    <w:rsid w:val="00EA484B"/>
    <w:rsid w:val="00EA4F4F"/>
    <w:rsid w:val="00EA5458"/>
    <w:rsid w:val="00EA5CEF"/>
    <w:rsid w:val="00EA6862"/>
    <w:rsid w:val="00EA6975"/>
    <w:rsid w:val="00EA7299"/>
    <w:rsid w:val="00EA748D"/>
    <w:rsid w:val="00EB0EB8"/>
    <w:rsid w:val="00EB12B8"/>
    <w:rsid w:val="00EB254E"/>
    <w:rsid w:val="00EB2C08"/>
    <w:rsid w:val="00EB2D5A"/>
    <w:rsid w:val="00EB30A2"/>
    <w:rsid w:val="00EB3279"/>
    <w:rsid w:val="00EB3E69"/>
    <w:rsid w:val="00EB41C1"/>
    <w:rsid w:val="00EB4BBE"/>
    <w:rsid w:val="00EB5753"/>
    <w:rsid w:val="00EB6A50"/>
    <w:rsid w:val="00EB7C3E"/>
    <w:rsid w:val="00EC0250"/>
    <w:rsid w:val="00EC0CB0"/>
    <w:rsid w:val="00EC1170"/>
    <w:rsid w:val="00EC13A8"/>
    <w:rsid w:val="00EC3E4B"/>
    <w:rsid w:val="00EC4371"/>
    <w:rsid w:val="00EC4AD8"/>
    <w:rsid w:val="00EC53E7"/>
    <w:rsid w:val="00EC54F4"/>
    <w:rsid w:val="00EC57A8"/>
    <w:rsid w:val="00EC58ED"/>
    <w:rsid w:val="00EC6C77"/>
    <w:rsid w:val="00EC6EC0"/>
    <w:rsid w:val="00EC6ECC"/>
    <w:rsid w:val="00EC7EB5"/>
    <w:rsid w:val="00ED0405"/>
    <w:rsid w:val="00ED0FFF"/>
    <w:rsid w:val="00ED10A2"/>
    <w:rsid w:val="00ED1295"/>
    <w:rsid w:val="00ED30E7"/>
    <w:rsid w:val="00ED5179"/>
    <w:rsid w:val="00ED51F1"/>
    <w:rsid w:val="00ED61BC"/>
    <w:rsid w:val="00EE006E"/>
    <w:rsid w:val="00EE04D4"/>
    <w:rsid w:val="00EE0EB5"/>
    <w:rsid w:val="00EE18ED"/>
    <w:rsid w:val="00EE1CB7"/>
    <w:rsid w:val="00EE32DA"/>
    <w:rsid w:val="00EE36C8"/>
    <w:rsid w:val="00EE436B"/>
    <w:rsid w:val="00EE5A55"/>
    <w:rsid w:val="00EE64EA"/>
    <w:rsid w:val="00EE64F4"/>
    <w:rsid w:val="00EE6B5B"/>
    <w:rsid w:val="00EF00B6"/>
    <w:rsid w:val="00EF0D55"/>
    <w:rsid w:val="00EF1C41"/>
    <w:rsid w:val="00EF2EAD"/>
    <w:rsid w:val="00EF34F3"/>
    <w:rsid w:val="00EF35A7"/>
    <w:rsid w:val="00EF41E4"/>
    <w:rsid w:val="00EF44AF"/>
    <w:rsid w:val="00EF4E50"/>
    <w:rsid w:val="00EF5440"/>
    <w:rsid w:val="00EF58D9"/>
    <w:rsid w:val="00EF6112"/>
    <w:rsid w:val="00EF6C14"/>
    <w:rsid w:val="00EF779E"/>
    <w:rsid w:val="00EF7B24"/>
    <w:rsid w:val="00F023E6"/>
    <w:rsid w:val="00F0278E"/>
    <w:rsid w:val="00F027CC"/>
    <w:rsid w:val="00F0589E"/>
    <w:rsid w:val="00F05AF5"/>
    <w:rsid w:val="00F05CC8"/>
    <w:rsid w:val="00F064BD"/>
    <w:rsid w:val="00F06778"/>
    <w:rsid w:val="00F06909"/>
    <w:rsid w:val="00F06A70"/>
    <w:rsid w:val="00F0762E"/>
    <w:rsid w:val="00F100A1"/>
    <w:rsid w:val="00F11416"/>
    <w:rsid w:val="00F1198A"/>
    <w:rsid w:val="00F119DA"/>
    <w:rsid w:val="00F11C32"/>
    <w:rsid w:val="00F1265E"/>
    <w:rsid w:val="00F128A4"/>
    <w:rsid w:val="00F12C21"/>
    <w:rsid w:val="00F12F88"/>
    <w:rsid w:val="00F130AD"/>
    <w:rsid w:val="00F1310E"/>
    <w:rsid w:val="00F13357"/>
    <w:rsid w:val="00F13430"/>
    <w:rsid w:val="00F13607"/>
    <w:rsid w:val="00F16DF0"/>
    <w:rsid w:val="00F20849"/>
    <w:rsid w:val="00F20FAA"/>
    <w:rsid w:val="00F21BCD"/>
    <w:rsid w:val="00F22049"/>
    <w:rsid w:val="00F227F8"/>
    <w:rsid w:val="00F23910"/>
    <w:rsid w:val="00F24851"/>
    <w:rsid w:val="00F249F9"/>
    <w:rsid w:val="00F25680"/>
    <w:rsid w:val="00F256E2"/>
    <w:rsid w:val="00F26091"/>
    <w:rsid w:val="00F26643"/>
    <w:rsid w:val="00F275CA"/>
    <w:rsid w:val="00F30F51"/>
    <w:rsid w:val="00F3139B"/>
    <w:rsid w:val="00F322A1"/>
    <w:rsid w:val="00F32D62"/>
    <w:rsid w:val="00F33887"/>
    <w:rsid w:val="00F33CFF"/>
    <w:rsid w:val="00F33D32"/>
    <w:rsid w:val="00F341E8"/>
    <w:rsid w:val="00F343D8"/>
    <w:rsid w:val="00F36335"/>
    <w:rsid w:val="00F36EFD"/>
    <w:rsid w:val="00F40590"/>
    <w:rsid w:val="00F4070B"/>
    <w:rsid w:val="00F40711"/>
    <w:rsid w:val="00F40AC4"/>
    <w:rsid w:val="00F41A30"/>
    <w:rsid w:val="00F42639"/>
    <w:rsid w:val="00F4306D"/>
    <w:rsid w:val="00F43B38"/>
    <w:rsid w:val="00F451D1"/>
    <w:rsid w:val="00F45911"/>
    <w:rsid w:val="00F462FB"/>
    <w:rsid w:val="00F46ACB"/>
    <w:rsid w:val="00F4708A"/>
    <w:rsid w:val="00F4746F"/>
    <w:rsid w:val="00F5011F"/>
    <w:rsid w:val="00F50AE2"/>
    <w:rsid w:val="00F5100A"/>
    <w:rsid w:val="00F52240"/>
    <w:rsid w:val="00F52274"/>
    <w:rsid w:val="00F52E04"/>
    <w:rsid w:val="00F536F6"/>
    <w:rsid w:val="00F53CBA"/>
    <w:rsid w:val="00F53E30"/>
    <w:rsid w:val="00F55184"/>
    <w:rsid w:val="00F5525C"/>
    <w:rsid w:val="00F55597"/>
    <w:rsid w:val="00F557C3"/>
    <w:rsid w:val="00F562CC"/>
    <w:rsid w:val="00F607D1"/>
    <w:rsid w:val="00F635C3"/>
    <w:rsid w:val="00F63996"/>
    <w:rsid w:val="00F6429E"/>
    <w:rsid w:val="00F6497D"/>
    <w:rsid w:val="00F6532D"/>
    <w:rsid w:val="00F65E97"/>
    <w:rsid w:val="00F70933"/>
    <w:rsid w:val="00F70A73"/>
    <w:rsid w:val="00F71617"/>
    <w:rsid w:val="00F720D5"/>
    <w:rsid w:val="00F72765"/>
    <w:rsid w:val="00F72D0C"/>
    <w:rsid w:val="00F72E8A"/>
    <w:rsid w:val="00F732C6"/>
    <w:rsid w:val="00F7488B"/>
    <w:rsid w:val="00F74E37"/>
    <w:rsid w:val="00F75ADA"/>
    <w:rsid w:val="00F767E2"/>
    <w:rsid w:val="00F76A0C"/>
    <w:rsid w:val="00F7704A"/>
    <w:rsid w:val="00F777F9"/>
    <w:rsid w:val="00F77D76"/>
    <w:rsid w:val="00F80617"/>
    <w:rsid w:val="00F80C98"/>
    <w:rsid w:val="00F811E9"/>
    <w:rsid w:val="00F81CCB"/>
    <w:rsid w:val="00F8304F"/>
    <w:rsid w:val="00F84303"/>
    <w:rsid w:val="00F848FB"/>
    <w:rsid w:val="00F84C49"/>
    <w:rsid w:val="00F84EBA"/>
    <w:rsid w:val="00F859F5"/>
    <w:rsid w:val="00F85A6B"/>
    <w:rsid w:val="00F85DBE"/>
    <w:rsid w:val="00F86E7F"/>
    <w:rsid w:val="00F86FCF"/>
    <w:rsid w:val="00F8716D"/>
    <w:rsid w:val="00F9013B"/>
    <w:rsid w:val="00F90890"/>
    <w:rsid w:val="00F91469"/>
    <w:rsid w:val="00F92C65"/>
    <w:rsid w:val="00F93D1A"/>
    <w:rsid w:val="00F94404"/>
    <w:rsid w:val="00F94872"/>
    <w:rsid w:val="00F95437"/>
    <w:rsid w:val="00F95DB5"/>
    <w:rsid w:val="00F96273"/>
    <w:rsid w:val="00F96A19"/>
    <w:rsid w:val="00FA002F"/>
    <w:rsid w:val="00FA03EF"/>
    <w:rsid w:val="00FA180A"/>
    <w:rsid w:val="00FA1AE7"/>
    <w:rsid w:val="00FA1C5E"/>
    <w:rsid w:val="00FA1FF8"/>
    <w:rsid w:val="00FA446D"/>
    <w:rsid w:val="00FA466D"/>
    <w:rsid w:val="00FA476C"/>
    <w:rsid w:val="00FA5B11"/>
    <w:rsid w:val="00FA6769"/>
    <w:rsid w:val="00FA718A"/>
    <w:rsid w:val="00FA735E"/>
    <w:rsid w:val="00FB02AC"/>
    <w:rsid w:val="00FB0C60"/>
    <w:rsid w:val="00FB1CC7"/>
    <w:rsid w:val="00FB2E0F"/>
    <w:rsid w:val="00FB33B6"/>
    <w:rsid w:val="00FB3D47"/>
    <w:rsid w:val="00FB4070"/>
    <w:rsid w:val="00FB49CD"/>
    <w:rsid w:val="00FB546D"/>
    <w:rsid w:val="00FB5A76"/>
    <w:rsid w:val="00FB6B34"/>
    <w:rsid w:val="00FB738F"/>
    <w:rsid w:val="00FB747F"/>
    <w:rsid w:val="00FB7917"/>
    <w:rsid w:val="00FB7DDC"/>
    <w:rsid w:val="00FC1021"/>
    <w:rsid w:val="00FC145F"/>
    <w:rsid w:val="00FC15B4"/>
    <w:rsid w:val="00FC242C"/>
    <w:rsid w:val="00FC34E4"/>
    <w:rsid w:val="00FC436B"/>
    <w:rsid w:val="00FC442B"/>
    <w:rsid w:val="00FC44FF"/>
    <w:rsid w:val="00FD0A71"/>
    <w:rsid w:val="00FD0BD8"/>
    <w:rsid w:val="00FD1AE1"/>
    <w:rsid w:val="00FD39BF"/>
    <w:rsid w:val="00FD3DF0"/>
    <w:rsid w:val="00FD4A42"/>
    <w:rsid w:val="00FD4C43"/>
    <w:rsid w:val="00FD5455"/>
    <w:rsid w:val="00FD6E23"/>
    <w:rsid w:val="00FD777E"/>
    <w:rsid w:val="00FD791D"/>
    <w:rsid w:val="00FE02C8"/>
    <w:rsid w:val="00FE1640"/>
    <w:rsid w:val="00FE17BA"/>
    <w:rsid w:val="00FE204A"/>
    <w:rsid w:val="00FE29D5"/>
    <w:rsid w:val="00FE3024"/>
    <w:rsid w:val="00FE658B"/>
    <w:rsid w:val="00FE696A"/>
    <w:rsid w:val="00FE7099"/>
    <w:rsid w:val="00FE7720"/>
    <w:rsid w:val="00FE7D78"/>
    <w:rsid w:val="00FF037D"/>
    <w:rsid w:val="00FF0C7A"/>
    <w:rsid w:val="00FF148A"/>
    <w:rsid w:val="00FF3631"/>
    <w:rsid w:val="00FF37BF"/>
    <w:rsid w:val="00FF3E5F"/>
    <w:rsid w:val="00FF458E"/>
    <w:rsid w:val="00FF481F"/>
    <w:rsid w:val="00FF4971"/>
    <w:rsid w:val="00FF576F"/>
    <w:rsid w:val="00FF6E60"/>
    <w:rsid w:val="00FF7078"/>
    <w:rsid w:val="00FF7B9E"/>
    <w:rsid w:val="00FF7E09"/>
    <w:rsid w:val="00FF7E6F"/>
    <w:rsid w:val="01F4D5B4"/>
    <w:rsid w:val="02E421D1"/>
    <w:rsid w:val="049DB0F7"/>
    <w:rsid w:val="0595C1F6"/>
    <w:rsid w:val="0927C840"/>
    <w:rsid w:val="0AC41170"/>
    <w:rsid w:val="0CF3789B"/>
    <w:rsid w:val="0DA1FD89"/>
    <w:rsid w:val="0FF1DB6C"/>
    <w:rsid w:val="106266DD"/>
    <w:rsid w:val="1332AB8C"/>
    <w:rsid w:val="14C0EDDB"/>
    <w:rsid w:val="17A0FC03"/>
    <w:rsid w:val="1B4DB5E7"/>
    <w:rsid w:val="1E32F37F"/>
    <w:rsid w:val="1F35519D"/>
    <w:rsid w:val="21A47636"/>
    <w:rsid w:val="24A845CB"/>
    <w:rsid w:val="26713738"/>
    <w:rsid w:val="278CB20F"/>
    <w:rsid w:val="29C689E2"/>
    <w:rsid w:val="2BE33EDC"/>
    <w:rsid w:val="2F87B053"/>
    <w:rsid w:val="31A1EFCE"/>
    <w:rsid w:val="32806E87"/>
    <w:rsid w:val="39935178"/>
    <w:rsid w:val="3A3C3F12"/>
    <w:rsid w:val="3B4458BF"/>
    <w:rsid w:val="3C0379EC"/>
    <w:rsid w:val="3FE19DF5"/>
    <w:rsid w:val="42B77468"/>
    <w:rsid w:val="42EAE5B1"/>
    <w:rsid w:val="4403D89A"/>
    <w:rsid w:val="4418013F"/>
    <w:rsid w:val="44401309"/>
    <w:rsid w:val="46310C87"/>
    <w:rsid w:val="493A7FC6"/>
    <w:rsid w:val="4B7DFA6D"/>
    <w:rsid w:val="4C4C5F07"/>
    <w:rsid w:val="4C84B8A7"/>
    <w:rsid w:val="4EA0B5F1"/>
    <w:rsid w:val="510F3362"/>
    <w:rsid w:val="51C3ECF7"/>
    <w:rsid w:val="51E2DFA7"/>
    <w:rsid w:val="561ED18B"/>
    <w:rsid w:val="5642DE5E"/>
    <w:rsid w:val="5672D391"/>
    <w:rsid w:val="5A978E0F"/>
    <w:rsid w:val="5CD288C7"/>
    <w:rsid w:val="607EAE1E"/>
    <w:rsid w:val="62016E0F"/>
    <w:rsid w:val="6464E574"/>
    <w:rsid w:val="6658027B"/>
    <w:rsid w:val="68E455A8"/>
    <w:rsid w:val="69385697"/>
    <w:rsid w:val="6D7FE57A"/>
    <w:rsid w:val="6DB4B122"/>
    <w:rsid w:val="6E105E22"/>
    <w:rsid w:val="706BD111"/>
    <w:rsid w:val="71AB78BB"/>
    <w:rsid w:val="72005CD6"/>
    <w:rsid w:val="7435B6C4"/>
    <w:rsid w:val="74F8322E"/>
    <w:rsid w:val="75ADF731"/>
    <w:rsid w:val="76585C06"/>
    <w:rsid w:val="76E4B082"/>
    <w:rsid w:val="788EE5D9"/>
    <w:rsid w:val="7C8172EF"/>
    <w:rsid w:val="7E297744"/>
    <w:rsid w:val="7E4A6B4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8FDBAF"/>
  <w15:chartTrackingRefBased/>
  <w15:docId w15:val="{2B3A36F2-29DC-410E-B6C3-2B24E4462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6369D"/>
    <w:pPr>
      <w:jc w:val="center"/>
      <w:outlineLvl w:val="0"/>
    </w:pPr>
    <w:rPr>
      <w:rFonts w:ascii="Arial" w:hAnsi="Arial" w:cs="Arial"/>
      <w:b/>
      <w:sz w:val="28"/>
      <w:szCs w:val="28"/>
      <w:u w:val="single"/>
    </w:rPr>
  </w:style>
  <w:style w:type="paragraph" w:styleId="Heading2">
    <w:name w:val="heading 2"/>
    <w:basedOn w:val="Normal"/>
    <w:next w:val="Normal"/>
    <w:link w:val="Heading2Char"/>
    <w:uiPriority w:val="9"/>
    <w:unhideWhenUsed/>
    <w:qFormat/>
    <w:rsid w:val="0016369D"/>
    <w:pPr>
      <w:ind w:left="-142"/>
      <w:outlineLvl w:val="1"/>
    </w:pPr>
    <w:rPr>
      <w:rFonts w:ascii="Arial" w:hAnsi="Arial"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F41E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EF41E4"/>
    <w:rPr>
      <w:sz w:val="16"/>
      <w:szCs w:val="16"/>
    </w:rPr>
  </w:style>
  <w:style w:type="paragraph" w:styleId="CommentText">
    <w:name w:val="annotation text"/>
    <w:basedOn w:val="Normal"/>
    <w:link w:val="CommentTextChar"/>
    <w:uiPriority w:val="99"/>
    <w:unhideWhenUsed/>
    <w:rsid w:val="00EF41E4"/>
    <w:pPr>
      <w:spacing w:line="240" w:lineRule="auto"/>
    </w:pPr>
    <w:rPr>
      <w:sz w:val="20"/>
      <w:szCs w:val="20"/>
    </w:rPr>
  </w:style>
  <w:style w:type="character" w:customStyle="1" w:styleId="CommentTextChar">
    <w:name w:val="Comment Text Char"/>
    <w:basedOn w:val="DefaultParagraphFont"/>
    <w:link w:val="CommentText"/>
    <w:uiPriority w:val="99"/>
    <w:rsid w:val="00EF41E4"/>
    <w:rPr>
      <w:sz w:val="20"/>
      <w:szCs w:val="20"/>
    </w:rPr>
  </w:style>
  <w:style w:type="paragraph" w:styleId="CommentSubject">
    <w:name w:val="annotation subject"/>
    <w:basedOn w:val="CommentText"/>
    <w:next w:val="CommentText"/>
    <w:link w:val="CommentSubjectChar"/>
    <w:uiPriority w:val="99"/>
    <w:semiHidden/>
    <w:unhideWhenUsed/>
    <w:rsid w:val="00EF41E4"/>
    <w:rPr>
      <w:b/>
      <w:bCs/>
    </w:rPr>
  </w:style>
  <w:style w:type="character" w:customStyle="1" w:styleId="CommentSubjectChar">
    <w:name w:val="Comment Subject Char"/>
    <w:basedOn w:val="CommentTextChar"/>
    <w:link w:val="CommentSubject"/>
    <w:uiPriority w:val="99"/>
    <w:semiHidden/>
    <w:rsid w:val="00EF41E4"/>
    <w:rPr>
      <w:b/>
      <w:bCs/>
      <w:sz w:val="20"/>
      <w:szCs w:val="20"/>
    </w:rPr>
  </w:style>
  <w:style w:type="paragraph" w:styleId="BalloonText">
    <w:name w:val="Balloon Text"/>
    <w:basedOn w:val="Normal"/>
    <w:link w:val="BalloonTextChar"/>
    <w:uiPriority w:val="99"/>
    <w:semiHidden/>
    <w:unhideWhenUsed/>
    <w:rsid w:val="00EF41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41E4"/>
    <w:rPr>
      <w:rFonts w:ascii="Segoe UI" w:hAnsi="Segoe UI" w:cs="Segoe UI"/>
      <w:sz w:val="18"/>
      <w:szCs w:val="18"/>
    </w:rPr>
  </w:style>
  <w:style w:type="paragraph" w:styleId="ListParagraph">
    <w:name w:val="List Paragraph"/>
    <w:basedOn w:val="Normal"/>
    <w:uiPriority w:val="34"/>
    <w:qFormat/>
    <w:rsid w:val="004C7FB9"/>
    <w:pPr>
      <w:ind w:left="720"/>
      <w:contextualSpacing/>
    </w:pPr>
  </w:style>
  <w:style w:type="character" w:customStyle="1" w:styleId="normaltextrun">
    <w:name w:val="normaltextrun"/>
    <w:basedOn w:val="DefaultParagraphFont"/>
    <w:rsid w:val="00F128A4"/>
  </w:style>
  <w:style w:type="character" w:styleId="Mention">
    <w:name w:val="Mention"/>
    <w:basedOn w:val="DefaultParagraphFont"/>
    <w:uiPriority w:val="99"/>
    <w:unhideWhenUsed/>
    <w:rsid w:val="00F128A4"/>
    <w:rPr>
      <w:color w:val="2B579A"/>
      <w:shd w:val="clear" w:color="auto" w:fill="E6E6E6"/>
    </w:rPr>
  </w:style>
  <w:style w:type="paragraph" w:customStyle="1" w:styleId="IATableLines">
    <w:name w:val="IATableLines"/>
    <w:basedOn w:val="Normal"/>
    <w:link w:val="IATableLinesChar"/>
    <w:uiPriority w:val="1"/>
    <w:rsid w:val="00F128A4"/>
    <w:pPr>
      <w:spacing w:after="0"/>
      <w:ind w:left="113" w:right="113"/>
    </w:pPr>
    <w:rPr>
      <w:rFonts w:ascii="Arial" w:eastAsia="SimSun" w:hAnsi="Arial" w:cs="Times New Roman"/>
      <w:lang w:eastAsia="zh-CN"/>
    </w:rPr>
  </w:style>
  <w:style w:type="character" w:customStyle="1" w:styleId="IATableLinesChar">
    <w:name w:val="IATableLines Char"/>
    <w:basedOn w:val="DefaultParagraphFont"/>
    <w:link w:val="IATableLines"/>
    <w:uiPriority w:val="1"/>
    <w:rsid w:val="00F128A4"/>
    <w:rPr>
      <w:rFonts w:ascii="Arial" w:eastAsia="SimSun" w:hAnsi="Arial" w:cs="Times New Roman"/>
      <w:lang w:eastAsia="zh-CN"/>
    </w:rPr>
  </w:style>
  <w:style w:type="paragraph" w:customStyle="1" w:styleId="Default">
    <w:name w:val="Default"/>
    <w:basedOn w:val="Normal"/>
    <w:rsid w:val="00F128A4"/>
    <w:pPr>
      <w:spacing w:after="0"/>
    </w:pPr>
    <w:rPr>
      <w:rFonts w:ascii="Frutiger LT Std 45 Light" w:eastAsiaTheme="minorEastAsia" w:hAnsi="Frutiger LT Std 45 Light" w:cs="Frutiger LT Std 45 Light"/>
      <w:color w:val="000000" w:themeColor="text1"/>
      <w:sz w:val="24"/>
      <w:szCs w:val="24"/>
    </w:rPr>
  </w:style>
  <w:style w:type="character" w:styleId="Hyperlink">
    <w:name w:val="Hyperlink"/>
    <w:basedOn w:val="DefaultParagraphFont"/>
    <w:uiPriority w:val="99"/>
    <w:unhideWhenUsed/>
    <w:rsid w:val="00F128A4"/>
    <w:rPr>
      <w:color w:val="0563C1" w:themeColor="hyperlink"/>
      <w:u w:val="single"/>
    </w:rPr>
  </w:style>
  <w:style w:type="paragraph" w:styleId="Revision">
    <w:name w:val="Revision"/>
    <w:hidden/>
    <w:uiPriority w:val="99"/>
    <w:semiHidden/>
    <w:rsid w:val="009D4DAA"/>
    <w:pPr>
      <w:spacing w:after="0" w:line="240" w:lineRule="auto"/>
    </w:pPr>
  </w:style>
  <w:style w:type="paragraph" w:styleId="Header">
    <w:name w:val="header"/>
    <w:basedOn w:val="Normal"/>
    <w:link w:val="HeaderChar"/>
    <w:uiPriority w:val="99"/>
    <w:unhideWhenUsed/>
    <w:rsid w:val="00D846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46AC"/>
  </w:style>
  <w:style w:type="paragraph" w:styleId="Footer">
    <w:name w:val="footer"/>
    <w:basedOn w:val="Normal"/>
    <w:link w:val="FooterChar"/>
    <w:uiPriority w:val="99"/>
    <w:unhideWhenUsed/>
    <w:rsid w:val="00D846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46AC"/>
  </w:style>
  <w:style w:type="character" w:customStyle="1" w:styleId="eop">
    <w:name w:val="eop"/>
    <w:basedOn w:val="DefaultParagraphFont"/>
    <w:rsid w:val="00D81BEF"/>
  </w:style>
  <w:style w:type="paragraph" w:customStyle="1" w:styleId="paragraph">
    <w:name w:val="paragraph"/>
    <w:basedOn w:val="Normal"/>
    <w:rsid w:val="000D3E5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16336D"/>
    <w:rPr>
      <w:color w:val="605E5C"/>
      <w:shd w:val="clear" w:color="auto" w:fill="E1DFDD"/>
    </w:rPr>
  </w:style>
  <w:style w:type="character" w:customStyle="1" w:styleId="Heading1Char">
    <w:name w:val="Heading 1 Char"/>
    <w:basedOn w:val="DefaultParagraphFont"/>
    <w:link w:val="Heading1"/>
    <w:uiPriority w:val="9"/>
    <w:rsid w:val="0016369D"/>
    <w:rPr>
      <w:rFonts w:ascii="Arial" w:hAnsi="Arial" w:cs="Arial"/>
      <w:b/>
      <w:sz w:val="28"/>
      <w:szCs w:val="28"/>
      <w:u w:val="single"/>
    </w:rPr>
  </w:style>
  <w:style w:type="character" w:customStyle="1" w:styleId="Heading2Char">
    <w:name w:val="Heading 2 Char"/>
    <w:basedOn w:val="DefaultParagraphFont"/>
    <w:link w:val="Heading2"/>
    <w:uiPriority w:val="9"/>
    <w:rsid w:val="0016369D"/>
    <w:rPr>
      <w:rFonts w:ascii="Arial" w:hAnsi="Arial" w:cs="Arial"/>
      <w:b/>
    </w:rPr>
  </w:style>
  <w:style w:type="paragraph" w:styleId="TOCHeading">
    <w:name w:val="TOC Heading"/>
    <w:basedOn w:val="Heading1"/>
    <w:next w:val="Normal"/>
    <w:uiPriority w:val="39"/>
    <w:unhideWhenUsed/>
    <w:qFormat/>
    <w:rsid w:val="004F043C"/>
    <w:pPr>
      <w:keepNext/>
      <w:keepLines/>
      <w:spacing w:before="240" w:after="0"/>
      <w:jc w:val="left"/>
      <w:outlineLvl w:val="9"/>
    </w:pPr>
    <w:rPr>
      <w:rFonts w:asciiTheme="majorHAnsi" w:eastAsiaTheme="majorEastAsia" w:hAnsiTheme="majorHAnsi" w:cstheme="majorBidi"/>
      <w:b w:val="0"/>
      <w:color w:val="2F5496" w:themeColor="accent1" w:themeShade="BF"/>
      <w:sz w:val="32"/>
      <w:szCs w:val="32"/>
      <w:u w:val="none"/>
      <w:lang w:val="en-US"/>
    </w:rPr>
  </w:style>
  <w:style w:type="paragraph" w:styleId="TOC1">
    <w:name w:val="toc 1"/>
    <w:basedOn w:val="Normal"/>
    <w:next w:val="Normal"/>
    <w:autoRedefine/>
    <w:uiPriority w:val="39"/>
    <w:unhideWhenUsed/>
    <w:rsid w:val="00285617"/>
    <w:pPr>
      <w:tabs>
        <w:tab w:val="right" w:leader="dot" w:pos="9016"/>
      </w:tabs>
      <w:spacing w:after="100"/>
    </w:pPr>
  </w:style>
  <w:style w:type="paragraph" w:styleId="TOC2">
    <w:name w:val="toc 2"/>
    <w:basedOn w:val="Normal"/>
    <w:next w:val="Normal"/>
    <w:autoRedefine/>
    <w:uiPriority w:val="39"/>
    <w:unhideWhenUsed/>
    <w:rsid w:val="009414C6"/>
    <w:pPr>
      <w:tabs>
        <w:tab w:val="right" w:leader="dot" w:pos="9016"/>
      </w:tabs>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79269">
      <w:bodyDiv w:val="1"/>
      <w:marLeft w:val="0"/>
      <w:marRight w:val="0"/>
      <w:marTop w:val="0"/>
      <w:marBottom w:val="0"/>
      <w:divBdr>
        <w:top w:val="none" w:sz="0" w:space="0" w:color="auto"/>
        <w:left w:val="none" w:sz="0" w:space="0" w:color="auto"/>
        <w:bottom w:val="none" w:sz="0" w:space="0" w:color="auto"/>
        <w:right w:val="none" w:sz="0" w:space="0" w:color="auto"/>
      </w:divBdr>
    </w:div>
    <w:div w:id="30618796">
      <w:bodyDiv w:val="1"/>
      <w:marLeft w:val="0"/>
      <w:marRight w:val="0"/>
      <w:marTop w:val="0"/>
      <w:marBottom w:val="0"/>
      <w:divBdr>
        <w:top w:val="none" w:sz="0" w:space="0" w:color="auto"/>
        <w:left w:val="none" w:sz="0" w:space="0" w:color="auto"/>
        <w:bottom w:val="none" w:sz="0" w:space="0" w:color="auto"/>
        <w:right w:val="none" w:sz="0" w:space="0" w:color="auto"/>
      </w:divBdr>
    </w:div>
    <w:div w:id="337856179">
      <w:bodyDiv w:val="1"/>
      <w:marLeft w:val="0"/>
      <w:marRight w:val="0"/>
      <w:marTop w:val="0"/>
      <w:marBottom w:val="0"/>
      <w:divBdr>
        <w:top w:val="none" w:sz="0" w:space="0" w:color="auto"/>
        <w:left w:val="none" w:sz="0" w:space="0" w:color="auto"/>
        <w:bottom w:val="none" w:sz="0" w:space="0" w:color="auto"/>
        <w:right w:val="none" w:sz="0" w:space="0" w:color="auto"/>
      </w:divBdr>
      <w:divsChild>
        <w:div w:id="1036353365">
          <w:marLeft w:val="0"/>
          <w:marRight w:val="0"/>
          <w:marTop w:val="0"/>
          <w:marBottom w:val="0"/>
          <w:divBdr>
            <w:top w:val="none" w:sz="0" w:space="0" w:color="auto"/>
            <w:left w:val="none" w:sz="0" w:space="0" w:color="auto"/>
            <w:bottom w:val="none" w:sz="0" w:space="0" w:color="auto"/>
            <w:right w:val="none" w:sz="0" w:space="0" w:color="auto"/>
          </w:divBdr>
          <w:divsChild>
            <w:div w:id="758410786">
              <w:marLeft w:val="0"/>
              <w:marRight w:val="0"/>
              <w:marTop w:val="0"/>
              <w:marBottom w:val="0"/>
              <w:divBdr>
                <w:top w:val="none" w:sz="0" w:space="0" w:color="auto"/>
                <w:left w:val="none" w:sz="0" w:space="0" w:color="auto"/>
                <w:bottom w:val="none" w:sz="0" w:space="0" w:color="auto"/>
                <w:right w:val="none" w:sz="0" w:space="0" w:color="auto"/>
              </w:divBdr>
            </w:div>
            <w:div w:id="799152518">
              <w:marLeft w:val="0"/>
              <w:marRight w:val="0"/>
              <w:marTop w:val="0"/>
              <w:marBottom w:val="0"/>
              <w:divBdr>
                <w:top w:val="none" w:sz="0" w:space="0" w:color="auto"/>
                <w:left w:val="none" w:sz="0" w:space="0" w:color="auto"/>
                <w:bottom w:val="none" w:sz="0" w:space="0" w:color="auto"/>
                <w:right w:val="none" w:sz="0" w:space="0" w:color="auto"/>
              </w:divBdr>
            </w:div>
            <w:div w:id="1483156458">
              <w:marLeft w:val="0"/>
              <w:marRight w:val="0"/>
              <w:marTop w:val="0"/>
              <w:marBottom w:val="0"/>
              <w:divBdr>
                <w:top w:val="none" w:sz="0" w:space="0" w:color="auto"/>
                <w:left w:val="none" w:sz="0" w:space="0" w:color="auto"/>
                <w:bottom w:val="none" w:sz="0" w:space="0" w:color="auto"/>
                <w:right w:val="none" w:sz="0" w:space="0" w:color="auto"/>
              </w:divBdr>
            </w:div>
          </w:divsChild>
        </w:div>
        <w:div w:id="1374843545">
          <w:marLeft w:val="0"/>
          <w:marRight w:val="0"/>
          <w:marTop w:val="0"/>
          <w:marBottom w:val="0"/>
          <w:divBdr>
            <w:top w:val="none" w:sz="0" w:space="0" w:color="auto"/>
            <w:left w:val="none" w:sz="0" w:space="0" w:color="auto"/>
            <w:bottom w:val="none" w:sz="0" w:space="0" w:color="auto"/>
            <w:right w:val="none" w:sz="0" w:space="0" w:color="auto"/>
          </w:divBdr>
        </w:div>
        <w:div w:id="1892813397">
          <w:marLeft w:val="0"/>
          <w:marRight w:val="0"/>
          <w:marTop w:val="0"/>
          <w:marBottom w:val="0"/>
          <w:divBdr>
            <w:top w:val="none" w:sz="0" w:space="0" w:color="auto"/>
            <w:left w:val="none" w:sz="0" w:space="0" w:color="auto"/>
            <w:bottom w:val="none" w:sz="0" w:space="0" w:color="auto"/>
            <w:right w:val="none" w:sz="0" w:space="0" w:color="auto"/>
          </w:divBdr>
        </w:div>
      </w:divsChild>
    </w:div>
    <w:div w:id="417486581">
      <w:bodyDiv w:val="1"/>
      <w:marLeft w:val="0"/>
      <w:marRight w:val="0"/>
      <w:marTop w:val="0"/>
      <w:marBottom w:val="0"/>
      <w:divBdr>
        <w:top w:val="none" w:sz="0" w:space="0" w:color="auto"/>
        <w:left w:val="none" w:sz="0" w:space="0" w:color="auto"/>
        <w:bottom w:val="none" w:sz="0" w:space="0" w:color="auto"/>
        <w:right w:val="none" w:sz="0" w:space="0" w:color="auto"/>
      </w:divBdr>
      <w:divsChild>
        <w:div w:id="257953426">
          <w:marLeft w:val="0"/>
          <w:marRight w:val="0"/>
          <w:marTop w:val="0"/>
          <w:marBottom w:val="0"/>
          <w:divBdr>
            <w:top w:val="none" w:sz="0" w:space="0" w:color="auto"/>
            <w:left w:val="none" w:sz="0" w:space="0" w:color="auto"/>
            <w:bottom w:val="none" w:sz="0" w:space="0" w:color="auto"/>
            <w:right w:val="none" w:sz="0" w:space="0" w:color="auto"/>
          </w:divBdr>
        </w:div>
        <w:div w:id="674576355">
          <w:marLeft w:val="0"/>
          <w:marRight w:val="0"/>
          <w:marTop w:val="0"/>
          <w:marBottom w:val="0"/>
          <w:divBdr>
            <w:top w:val="none" w:sz="0" w:space="0" w:color="auto"/>
            <w:left w:val="none" w:sz="0" w:space="0" w:color="auto"/>
            <w:bottom w:val="none" w:sz="0" w:space="0" w:color="auto"/>
            <w:right w:val="none" w:sz="0" w:space="0" w:color="auto"/>
          </w:divBdr>
        </w:div>
        <w:div w:id="1944072333">
          <w:marLeft w:val="0"/>
          <w:marRight w:val="0"/>
          <w:marTop w:val="0"/>
          <w:marBottom w:val="0"/>
          <w:divBdr>
            <w:top w:val="none" w:sz="0" w:space="0" w:color="auto"/>
            <w:left w:val="none" w:sz="0" w:space="0" w:color="auto"/>
            <w:bottom w:val="none" w:sz="0" w:space="0" w:color="auto"/>
            <w:right w:val="none" w:sz="0" w:space="0" w:color="auto"/>
          </w:divBdr>
        </w:div>
      </w:divsChild>
    </w:div>
    <w:div w:id="443617375">
      <w:bodyDiv w:val="1"/>
      <w:marLeft w:val="0"/>
      <w:marRight w:val="0"/>
      <w:marTop w:val="0"/>
      <w:marBottom w:val="0"/>
      <w:divBdr>
        <w:top w:val="none" w:sz="0" w:space="0" w:color="auto"/>
        <w:left w:val="none" w:sz="0" w:space="0" w:color="auto"/>
        <w:bottom w:val="none" w:sz="0" w:space="0" w:color="auto"/>
        <w:right w:val="none" w:sz="0" w:space="0" w:color="auto"/>
      </w:divBdr>
    </w:div>
    <w:div w:id="464545135">
      <w:bodyDiv w:val="1"/>
      <w:marLeft w:val="0"/>
      <w:marRight w:val="0"/>
      <w:marTop w:val="0"/>
      <w:marBottom w:val="0"/>
      <w:divBdr>
        <w:top w:val="none" w:sz="0" w:space="0" w:color="auto"/>
        <w:left w:val="none" w:sz="0" w:space="0" w:color="auto"/>
        <w:bottom w:val="none" w:sz="0" w:space="0" w:color="auto"/>
        <w:right w:val="none" w:sz="0" w:space="0" w:color="auto"/>
      </w:divBdr>
      <w:divsChild>
        <w:div w:id="330449966">
          <w:marLeft w:val="0"/>
          <w:marRight w:val="0"/>
          <w:marTop w:val="0"/>
          <w:marBottom w:val="0"/>
          <w:divBdr>
            <w:top w:val="none" w:sz="0" w:space="0" w:color="auto"/>
            <w:left w:val="none" w:sz="0" w:space="0" w:color="auto"/>
            <w:bottom w:val="none" w:sz="0" w:space="0" w:color="auto"/>
            <w:right w:val="none" w:sz="0" w:space="0" w:color="auto"/>
          </w:divBdr>
        </w:div>
        <w:div w:id="574433463">
          <w:marLeft w:val="0"/>
          <w:marRight w:val="0"/>
          <w:marTop w:val="0"/>
          <w:marBottom w:val="0"/>
          <w:divBdr>
            <w:top w:val="none" w:sz="0" w:space="0" w:color="auto"/>
            <w:left w:val="none" w:sz="0" w:space="0" w:color="auto"/>
            <w:bottom w:val="none" w:sz="0" w:space="0" w:color="auto"/>
            <w:right w:val="none" w:sz="0" w:space="0" w:color="auto"/>
          </w:divBdr>
        </w:div>
        <w:div w:id="658849019">
          <w:marLeft w:val="0"/>
          <w:marRight w:val="0"/>
          <w:marTop w:val="0"/>
          <w:marBottom w:val="0"/>
          <w:divBdr>
            <w:top w:val="none" w:sz="0" w:space="0" w:color="auto"/>
            <w:left w:val="none" w:sz="0" w:space="0" w:color="auto"/>
            <w:bottom w:val="none" w:sz="0" w:space="0" w:color="auto"/>
            <w:right w:val="none" w:sz="0" w:space="0" w:color="auto"/>
          </w:divBdr>
        </w:div>
      </w:divsChild>
    </w:div>
    <w:div w:id="494221712">
      <w:bodyDiv w:val="1"/>
      <w:marLeft w:val="0"/>
      <w:marRight w:val="0"/>
      <w:marTop w:val="0"/>
      <w:marBottom w:val="0"/>
      <w:divBdr>
        <w:top w:val="none" w:sz="0" w:space="0" w:color="auto"/>
        <w:left w:val="none" w:sz="0" w:space="0" w:color="auto"/>
        <w:bottom w:val="none" w:sz="0" w:space="0" w:color="auto"/>
        <w:right w:val="none" w:sz="0" w:space="0" w:color="auto"/>
      </w:divBdr>
    </w:div>
    <w:div w:id="513307434">
      <w:bodyDiv w:val="1"/>
      <w:marLeft w:val="0"/>
      <w:marRight w:val="0"/>
      <w:marTop w:val="0"/>
      <w:marBottom w:val="0"/>
      <w:divBdr>
        <w:top w:val="none" w:sz="0" w:space="0" w:color="auto"/>
        <w:left w:val="none" w:sz="0" w:space="0" w:color="auto"/>
        <w:bottom w:val="none" w:sz="0" w:space="0" w:color="auto"/>
        <w:right w:val="none" w:sz="0" w:space="0" w:color="auto"/>
      </w:divBdr>
      <w:divsChild>
        <w:div w:id="204176113">
          <w:marLeft w:val="0"/>
          <w:marRight w:val="0"/>
          <w:marTop w:val="0"/>
          <w:marBottom w:val="0"/>
          <w:divBdr>
            <w:top w:val="none" w:sz="0" w:space="0" w:color="auto"/>
            <w:left w:val="none" w:sz="0" w:space="0" w:color="auto"/>
            <w:bottom w:val="none" w:sz="0" w:space="0" w:color="auto"/>
            <w:right w:val="none" w:sz="0" w:space="0" w:color="auto"/>
          </w:divBdr>
        </w:div>
        <w:div w:id="317391357">
          <w:marLeft w:val="0"/>
          <w:marRight w:val="0"/>
          <w:marTop w:val="0"/>
          <w:marBottom w:val="0"/>
          <w:divBdr>
            <w:top w:val="none" w:sz="0" w:space="0" w:color="auto"/>
            <w:left w:val="none" w:sz="0" w:space="0" w:color="auto"/>
            <w:bottom w:val="none" w:sz="0" w:space="0" w:color="auto"/>
            <w:right w:val="none" w:sz="0" w:space="0" w:color="auto"/>
          </w:divBdr>
        </w:div>
        <w:div w:id="358704872">
          <w:marLeft w:val="0"/>
          <w:marRight w:val="0"/>
          <w:marTop w:val="0"/>
          <w:marBottom w:val="0"/>
          <w:divBdr>
            <w:top w:val="none" w:sz="0" w:space="0" w:color="auto"/>
            <w:left w:val="none" w:sz="0" w:space="0" w:color="auto"/>
            <w:bottom w:val="none" w:sz="0" w:space="0" w:color="auto"/>
            <w:right w:val="none" w:sz="0" w:space="0" w:color="auto"/>
          </w:divBdr>
        </w:div>
        <w:div w:id="499733287">
          <w:marLeft w:val="0"/>
          <w:marRight w:val="0"/>
          <w:marTop w:val="0"/>
          <w:marBottom w:val="0"/>
          <w:divBdr>
            <w:top w:val="none" w:sz="0" w:space="0" w:color="auto"/>
            <w:left w:val="none" w:sz="0" w:space="0" w:color="auto"/>
            <w:bottom w:val="none" w:sz="0" w:space="0" w:color="auto"/>
            <w:right w:val="none" w:sz="0" w:space="0" w:color="auto"/>
          </w:divBdr>
        </w:div>
        <w:div w:id="669796540">
          <w:marLeft w:val="0"/>
          <w:marRight w:val="0"/>
          <w:marTop w:val="0"/>
          <w:marBottom w:val="0"/>
          <w:divBdr>
            <w:top w:val="none" w:sz="0" w:space="0" w:color="auto"/>
            <w:left w:val="none" w:sz="0" w:space="0" w:color="auto"/>
            <w:bottom w:val="none" w:sz="0" w:space="0" w:color="auto"/>
            <w:right w:val="none" w:sz="0" w:space="0" w:color="auto"/>
          </w:divBdr>
        </w:div>
        <w:div w:id="779687572">
          <w:marLeft w:val="0"/>
          <w:marRight w:val="0"/>
          <w:marTop w:val="0"/>
          <w:marBottom w:val="0"/>
          <w:divBdr>
            <w:top w:val="none" w:sz="0" w:space="0" w:color="auto"/>
            <w:left w:val="none" w:sz="0" w:space="0" w:color="auto"/>
            <w:bottom w:val="none" w:sz="0" w:space="0" w:color="auto"/>
            <w:right w:val="none" w:sz="0" w:space="0" w:color="auto"/>
          </w:divBdr>
        </w:div>
        <w:div w:id="934439240">
          <w:marLeft w:val="0"/>
          <w:marRight w:val="0"/>
          <w:marTop w:val="0"/>
          <w:marBottom w:val="0"/>
          <w:divBdr>
            <w:top w:val="none" w:sz="0" w:space="0" w:color="auto"/>
            <w:left w:val="none" w:sz="0" w:space="0" w:color="auto"/>
            <w:bottom w:val="none" w:sz="0" w:space="0" w:color="auto"/>
            <w:right w:val="none" w:sz="0" w:space="0" w:color="auto"/>
          </w:divBdr>
        </w:div>
        <w:div w:id="1020816014">
          <w:marLeft w:val="0"/>
          <w:marRight w:val="0"/>
          <w:marTop w:val="0"/>
          <w:marBottom w:val="0"/>
          <w:divBdr>
            <w:top w:val="none" w:sz="0" w:space="0" w:color="auto"/>
            <w:left w:val="none" w:sz="0" w:space="0" w:color="auto"/>
            <w:bottom w:val="none" w:sz="0" w:space="0" w:color="auto"/>
            <w:right w:val="none" w:sz="0" w:space="0" w:color="auto"/>
          </w:divBdr>
        </w:div>
        <w:div w:id="1182890649">
          <w:marLeft w:val="0"/>
          <w:marRight w:val="0"/>
          <w:marTop w:val="0"/>
          <w:marBottom w:val="0"/>
          <w:divBdr>
            <w:top w:val="none" w:sz="0" w:space="0" w:color="auto"/>
            <w:left w:val="none" w:sz="0" w:space="0" w:color="auto"/>
            <w:bottom w:val="none" w:sz="0" w:space="0" w:color="auto"/>
            <w:right w:val="none" w:sz="0" w:space="0" w:color="auto"/>
          </w:divBdr>
        </w:div>
        <w:div w:id="1452164295">
          <w:marLeft w:val="0"/>
          <w:marRight w:val="0"/>
          <w:marTop w:val="0"/>
          <w:marBottom w:val="0"/>
          <w:divBdr>
            <w:top w:val="none" w:sz="0" w:space="0" w:color="auto"/>
            <w:left w:val="none" w:sz="0" w:space="0" w:color="auto"/>
            <w:bottom w:val="none" w:sz="0" w:space="0" w:color="auto"/>
            <w:right w:val="none" w:sz="0" w:space="0" w:color="auto"/>
          </w:divBdr>
        </w:div>
        <w:div w:id="1479111039">
          <w:marLeft w:val="0"/>
          <w:marRight w:val="0"/>
          <w:marTop w:val="0"/>
          <w:marBottom w:val="0"/>
          <w:divBdr>
            <w:top w:val="none" w:sz="0" w:space="0" w:color="auto"/>
            <w:left w:val="none" w:sz="0" w:space="0" w:color="auto"/>
            <w:bottom w:val="none" w:sz="0" w:space="0" w:color="auto"/>
            <w:right w:val="none" w:sz="0" w:space="0" w:color="auto"/>
          </w:divBdr>
        </w:div>
        <w:div w:id="1517041647">
          <w:marLeft w:val="0"/>
          <w:marRight w:val="0"/>
          <w:marTop w:val="0"/>
          <w:marBottom w:val="0"/>
          <w:divBdr>
            <w:top w:val="none" w:sz="0" w:space="0" w:color="auto"/>
            <w:left w:val="none" w:sz="0" w:space="0" w:color="auto"/>
            <w:bottom w:val="none" w:sz="0" w:space="0" w:color="auto"/>
            <w:right w:val="none" w:sz="0" w:space="0" w:color="auto"/>
          </w:divBdr>
        </w:div>
        <w:div w:id="1789543916">
          <w:marLeft w:val="0"/>
          <w:marRight w:val="0"/>
          <w:marTop w:val="0"/>
          <w:marBottom w:val="0"/>
          <w:divBdr>
            <w:top w:val="none" w:sz="0" w:space="0" w:color="auto"/>
            <w:left w:val="none" w:sz="0" w:space="0" w:color="auto"/>
            <w:bottom w:val="none" w:sz="0" w:space="0" w:color="auto"/>
            <w:right w:val="none" w:sz="0" w:space="0" w:color="auto"/>
          </w:divBdr>
        </w:div>
        <w:div w:id="2018651722">
          <w:marLeft w:val="0"/>
          <w:marRight w:val="0"/>
          <w:marTop w:val="0"/>
          <w:marBottom w:val="0"/>
          <w:divBdr>
            <w:top w:val="none" w:sz="0" w:space="0" w:color="auto"/>
            <w:left w:val="none" w:sz="0" w:space="0" w:color="auto"/>
            <w:bottom w:val="none" w:sz="0" w:space="0" w:color="auto"/>
            <w:right w:val="none" w:sz="0" w:space="0" w:color="auto"/>
          </w:divBdr>
        </w:div>
        <w:div w:id="2136748482">
          <w:marLeft w:val="0"/>
          <w:marRight w:val="0"/>
          <w:marTop w:val="0"/>
          <w:marBottom w:val="0"/>
          <w:divBdr>
            <w:top w:val="none" w:sz="0" w:space="0" w:color="auto"/>
            <w:left w:val="none" w:sz="0" w:space="0" w:color="auto"/>
            <w:bottom w:val="none" w:sz="0" w:space="0" w:color="auto"/>
            <w:right w:val="none" w:sz="0" w:space="0" w:color="auto"/>
          </w:divBdr>
        </w:div>
      </w:divsChild>
    </w:div>
    <w:div w:id="564679778">
      <w:bodyDiv w:val="1"/>
      <w:marLeft w:val="0"/>
      <w:marRight w:val="0"/>
      <w:marTop w:val="0"/>
      <w:marBottom w:val="0"/>
      <w:divBdr>
        <w:top w:val="none" w:sz="0" w:space="0" w:color="auto"/>
        <w:left w:val="none" w:sz="0" w:space="0" w:color="auto"/>
        <w:bottom w:val="none" w:sz="0" w:space="0" w:color="auto"/>
        <w:right w:val="none" w:sz="0" w:space="0" w:color="auto"/>
      </w:divBdr>
    </w:div>
    <w:div w:id="804659479">
      <w:bodyDiv w:val="1"/>
      <w:marLeft w:val="0"/>
      <w:marRight w:val="0"/>
      <w:marTop w:val="0"/>
      <w:marBottom w:val="0"/>
      <w:divBdr>
        <w:top w:val="none" w:sz="0" w:space="0" w:color="auto"/>
        <w:left w:val="none" w:sz="0" w:space="0" w:color="auto"/>
        <w:bottom w:val="none" w:sz="0" w:space="0" w:color="auto"/>
        <w:right w:val="none" w:sz="0" w:space="0" w:color="auto"/>
      </w:divBdr>
      <w:divsChild>
        <w:div w:id="555942342">
          <w:marLeft w:val="0"/>
          <w:marRight w:val="0"/>
          <w:marTop w:val="0"/>
          <w:marBottom w:val="0"/>
          <w:divBdr>
            <w:top w:val="none" w:sz="0" w:space="0" w:color="auto"/>
            <w:left w:val="none" w:sz="0" w:space="0" w:color="auto"/>
            <w:bottom w:val="none" w:sz="0" w:space="0" w:color="auto"/>
            <w:right w:val="none" w:sz="0" w:space="0" w:color="auto"/>
          </w:divBdr>
        </w:div>
        <w:div w:id="1069503065">
          <w:marLeft w:val="0"/>
          <w:marRight w:val="0"/>
          <w:marTop w:val="0"/>
          <w:marBottom w:val="0"/>
          <w:divBdr>
            <w:top w:val="none" w:sz="0" w:space="0" w:color="auto"/>
            <w:left w:val="none" w:sz="0" w:space="0" w:color="auto"/>
            <w:bottom w:val="none" w:sz="0" w:space="0" w:color="auto"/>
            <w:right w:val="none" w:sz="0" w:space="0" w:color="auto"/>
          </w:divBdr>
        </w:div>
      </w:divsChild>
    </w:div>
    <w:div w:id="839976354">
      <w:bodyDiv w:val="1"/>
      <w:marLeft w:val="0"/>
      <w:marRight w:val="0"/>
      <w:marTop w:val="0"/>
      <w:marBottom w:val="0"/>
      <w:divBdr>
        <w:top w:val="none" w:sz="0" w:space="0" w:color="auto"/>
        <w:left w:val="none" w:sz="0" w:space="0" w:color="auto"/>
        <w:bottom w:val="none" w:sz="0" w:space="0" w:color="auto"/>
        <w:right w:val="none" w:sz="0" w:space="0" w:color="auto"/>
      </w:divBdr>
      <w:divsChild>
        <w:div w:id="106118830">
          <w:marLeft w:val="0"/>
          <w:marRight w:val="0"/>
          <w:marTop w:val="0"/>
          <w:marBottom w:val="0"/>
          <w:divBdr>
            <w:top w:val="none" w:sz="0" w:space="0" w:color="auto"/>
            <w:left w:val="none" w:sz="0" w:space="0" w:color="auto"/>
            <w:bottom w:val="none" w:sz="0" w:space="0" w:color="auto"/>
            <w:right w:val="none" w:sz="0" w:space="0" w:color="auto"/>
          </w:divBdr>
        </w:div>
        <w:div w:id="1360737293">
          <w:marLeft w:val="0"/>
          <w:marRight w:val="0"/>
          <w:marTop w:val="0"/>
          <w:marBottom w:val="0"/>
          <w:divBdr>
            <w:top w:val="none" w:sz="0" w:space="0" w:color="auto"/>
            <w:left w:val="none" w:sz="0" w:space="0" w:color="auto"/>
            <w:bottom w:val="none" w:sz="0" w:space="0" w:color="auto"/>
            <w:right w:val="none" w:sz="0" w:space="0" w:color="auto"/>
          </w:divBdr>
        </w:div>
        <w:div w:id="1696270422">
          <w:marLeft w:val="0"/>
          <w:marRight w:val="0"/>
          <w:marTop w:val="0"/>
          <w:marBottom w:val="0"/>
          <w:divBdr>
            <w:top w:val="none" w:sz="0" w:space="0" w:color="auto"/>
            <w:left w:val="none" w:sz="0" w:space="0" w:color="auto"/>
            <w:bottom w:val="none" w:sz="0" w:space="0" w:color="auto"/>
            <w:right w:val="none" w:sz="0" w:space="0" w:color="auto"/>
          </w:divBdr>
        </w:div>
      </w:divsChild>
    </w:div>
    <w:div w:id="842935841">
      <w:bodyDiv w:val="1"/>
      <w:marLeft w:val="0"/>
      <w:marRight w:val="0"/>
      <w:marTop w:val="0"/>
      <w:marBottom w:val="0"/>
      <w:divBdr>
        <w:top w:val="none" w:sz="0" w:space="0" w:color="auto"/>
        <w:left w:val="none" w:sz="0" w:space="0" w:color="auto"/>
        <w:bottom w:val="none" w:sz="0" w:space="0" w:color="auto"/>
        <w:right w:val="none" w:sz="0" w:space="0" w:color="auto"/>
      </w:divBdr>
      <w:divsChild>
        <w:div w:id="25984822">
          <w:marLeft w:val="0"/>
          <w:marRight w:val="0"/>
          <w:marTop w:val="0"/>
          <w:marBottom w:val="0"/>
          <w:divBdr>
            <w:top w:val="none" w:sz="0" w:space="0" w:color="auto"/>
            <w:left w:val="none" w:sz="0" w:space="0" w:color="auto"/>
            <w:bottom w:val="none" w:sz="0" w:space="0" w:color="auto"/>
            <w:right w:val="none" w:sz="0" w:space="0" w:color="auto"/>
          </w:divBdr>
        </w:div>
        <w:div w:id="289358060">
          <w:marLeft w:val="0"/>
          <w:marRight w:val="0"/>
          <w:marTop w:val="0"/>
          <w:marBottom w:val="0"/>
          <w:divBdr>
            <w:top w:val="none" w:sz="0" w:space="0" w:color="auto"/>
            <w:left w:val="none" w:sz="0" w:space="0" w:color="auto"/>
            <w:bottom w:val="none" w:sz="0" w:space="0" w:color="auto"/>
            <w:right w:val="none" w:sz="0" w:space="0" w:color="auto"/>
          </w:divBdr>
        </w:div>
        <w:div w:id="314452471">
          <w:marLeft w:val="0"/>
          <w:marRight w:val="0"/>
          <w:marTop w:val="0"/>
          <w:marBottom w:val="0"/>
          <w:divBdr>
            <w:top w:val="none" w:sz="0" w:space="0" w:color="auto"/>
            <w:left w:val="none" w:sz="0" w:space="0" w:color="auto"/>
            <w:bottom w:val="none" w:sz="0" w:space="0" w:color="auto"/>
            <w:right w:val="none" w:sz="0" w:space="0" w:color="auto"/>
          </w:divBdr>
        </w:div>
        <w:div w:id="449054076">
          <w:marLeft w:val="0"/>
          <w:marRight w:val="0"/>
          <w:marTop w:val="0"/>
          <w:marBottom w:val="0"/>
          <w:divBdr>
            <w:top w:val="none" w:sz="0" w:space="0" w:color="auto"/>
            <w:left w:val="none" w:sz="0" w:space="0" w:color="auto"/>
            <w:bottom w:val="none" w:sz="0" w:space="0" w:color="auto"/>
            <w:right w:val="none" w:sz="0" w:space="0" w:color="auto"/>
          </w:divBdr>
        </w:div>
        <w:div w:id="606348868">
          <w:marLeft w:val="0"/>
          <w:marRight w:val="0"/>
          <w:marTop w:val="0"/>
          <w:marBottom w:val="0"/>
          <w:divBdr>
            <w:top w:val="none" w:sz="0" w:space="0" w:color="auto"/>
            <w:left w:val="none" w:sz="0" w:space="0" w:color="auto"/>
            <w:bottom w:val="none" w:sz="0" w:space="0" w:color="auto"/>
            <w:right w:val="none" w:sz="0" w:space="0" w:color="auto"/>
          </w:divBdr>
        </w:div>
        <w:div w:id="696126170">
          <w:marLeft w:val="0"/>
          <w:marRight w:val="0"/>
          <w:marTop w:val="0"/>
          <w:marBottom w:val="0"/>
          <w:divBdr>
            <w:top w:val="none" w:sz="0" w:space="0" w:color="auto"/>
            <w:left w:val="none" w:sz="0" w:space="0" w:color="auto"/>
            <w:bottom w:val="none" w:sz="0" w:space="0" w:color="auto"/>
            <w:right w:val="none" w:sz="0" w:space="0" w:color="auto"/>
          </w:divBdr>
        </w:div>
        <w:div w:id="737897706">
          <w:marLeft w:val="0"/>
          <w:marRight w:val="0"/>
          <w:marTop w:val="0"/>
          <w:marBottom w:val="0"/>
          <w:divBdr>
            <w:top w:val="none" w:sz="0" w:space="0" w:color="auto"/>
            <w:left w:val="none" w:sz="0" w:space="0" w:color="auto"/>
            <w:bottom w:val="none" w:sz="0" w:space="0" w:color="auto"/>
            <w:right w:val="none" w:sz="0" w:space="0" w:color="auto"/>
          </w:divBdr>
        </w:div>
        <w:div w:id="1019311996">
          <w:marLeft w:val="0"/>
          <w:marRight w:val="0"/>
          <w:marTop w:val="0"/>
          <w:marBottom w:val="0"/>
          <w:divBdr>
            <w:top w:val="none" w:sz="0" w:space="0" w:color="auto"/>
            <w:left w:val="none" w:sz="0" w:space="0" w:color="auto"/>
            <w:bottom w:val="none" w:sz="0" w:space="0" w:color="auto"/>
            <w:right w:val="none" w:sz="0" w:space="0" w:color="auto"/>
          </w:divBdr>
        </w:div>
        <w:div w:id="1357081347">
          <w:marLeft w:val="0"/>
          <w:marRight w:val="0"/>
          <w:marTop w:val="0"/>
          <w:marBottom w:val="0"/>
          <w:divBdr>
            <w:top w:val="none" w:sz="0" w:space="0" w:color="auto"/>
            <w:left w:val="none" w:sz="0" w:space="0" w:color="auto"/>
            <w:bottom w:val="none" w:sz="0" w:space="0" w:color="auto"/>
            <w:right w:val="none" w:sz="0" w:space="0" w:color="auto"/>
          </w:divBdr>
        </w:div>
        <w:div w:id="1497841049">
          <w:marLeft w:val="0"/>
          <w:marRight w:val="0"/>
          <w:marTop w:val="0"/>
          <w:marBottom w:val="0"/>
          <w:divBdr>
            <w:top w:val="none" w:sz="0" w:space="0" w:color="auto"/>
            <w:left w:val="none" w:sz="0" w:space="0" w:color="auto"/>
            <w:bottom w:val="none" w:sz="0" w:space="0" w:color="auto"/>
            <w:right w:val="none" w:sz="0" w:space="0" w:color="auto"/>
          </w:divBdr>
        </w:div>
        <w:div w:id="1793133410">
          <w:marLeft w:val="0"/>
          <w:marRight w:val="0"/>
          <w:marTop w:val="0"/>
          <w:marBottom w:val="0"/>
          <w:divBdr>
            <w:top w:val="none" w:sz="0" w:space="0" w:color="auto"/>
            <w:left w:val="none" w:sz="0" w:space="0" w:color="auto"/>
            <w:bottom w:val="none" w:sz="0" w:space="0" w:color="auto"/>
            <w:right w:val="none" w:sz="0" w:space="0" w:color="auto"/>
          </w:divBdr>
        </w:div>
        <w:div w:id="1835026139">
          <w:marLeft w:val="0"/>
          <w:marRight w:val="0"/>
          <w:marTop w:val="0"/>
          <w:marBottom w:val="0"/>
          <w:divBdr>
            <w:top w:val="none" w:sz="0" w:space="0" w:color="auto"/>
            <w:left w:val="none" w:sz="0" w:space="0" w:color="auto"/>
            <w:bottom w:val="none" w:sz="0" w:space="0" w:color="auto"/>
            <w:right w:val="none" w:sz="0" w:space="0" w:color="auto"/>
          </w:divBdr>
        </w:div>
        <w:div w:id="2087728402">
          <w:marLeft w:val="0"/>
          <w:marRight w:val="0"/>
          <w:marTop w:val="0"/>
          <w:marBottom w:val="0"/>
          <w:divBdr>
            <w:top w:val="none" w:sz="0" w:space="0" w:color="auto"/>
            <w:left w:val="none" w:sz="0" w:space="0" w:color="auto"/>
            <w:bottom w:val="none" w:sz="0" w:space="0" w:color="auto"/>
            <w:right w:val="none" w:sz="0" w:space="0" w:color="auto"/>
          </w:divBdr>
        </w:div>
        <w:div w:id="2124878023">
          <w:marLeft w:val="0"/>
          <w:marRight w:val="0"/>
          <w:marTop w:val="0"/>
          <w:marBottom w:val="0"/>
          <w:divBdr>
            <w:top w:val="none" w:sz="0" w:space="0" w:color="auto"/>
            <w:left w:val="none" w:sz="0" w:space="0" w:color="auto"/>
            <w:bottom w:val="none" w:sz="0" w:space="0" w:color="auto"/>
            <w:right w:val="none" w:sz="0" w:space="0" w:color="auto"/>
          </w:divBdr>
        </w:div>
      </w:divsChild>
    </w:div>
    <w:div w:id="1507859763">
      <w:bodyDiv w:val="1"/>
      <w:marLeft w:val="0"/>
      <w:marRight w:val="0"/>
      <w:marTop w:val="0"/>
      <w:marBottom w:val="0"/>
      <w:divBdr>
        <w:top w:val="none" w:sz="0" w:space="0" w:color="auto"/>
        <w:left w:val="none" w:sz="0" w:space="0" w:color="auto"/>
        <w:bottom w:val="none" w:sz="0" w:space="0" w:color="auto"/>
        <w:right w:val="none" w:sz="0" w:space="0" w:color="auto"/>
      </w:divBdr>
      <w:divsChild>
        <w:div w:id="618686018">
          <w:marLeft w:val="0"/>
          <w:marRight w:val="0"/>
          <w:marTop w:val="0"/>
          <w:marBottom w:val="0"/>
          <w:divBdr>
            <w:top w:val="none" w:sz="0" w:space="0" w:color="auto"/>
            <w:left w:val="none" w:sz="0" w:space="0" w:color="auto"/>
            <w:bottom w:val="none" w:sz="0" w:space="0" w:color="auto"/>
            <w:right w:val="none" w:sz="0" w:space="0" w:color="auto"/>
          </w:divBdr>
        </w:div>
        <w:div w:id="623969833">
          <w:marLeft w:val="0"/>
          <w:marRight w:val="0"/>
          <w:marTop w:val="0"/>
          <w:marBottom w:val="0"/>
          <w:divBdr>
            <w:top w:val="none" w:sz="0" w:space="0" w:color="auto"/>
            <w:left w:val="none" w:sz="0" w:space="0" w:color="auto"/>
            <w:bottom w:val="none" w:sz="0" w:space="0" w:color="auto"/>
            <w:right w:val="none" w:sz="0" w:space="0" w:color="auto"/>
          </w:divBdr>
        </w:div>
        <w:div w:id="2058817547">
          <w:marLeft w:val="0"/>
          <w:marRight w:val="0"/>
          <w:marTop w:val="0"/>
          <w:marBottom w:val="0"/>
          <w:divBdr>
            <w:top w:val="none" w:sz="0" w:space="0" w:color="auto"/>
            <w:left w:val="none" w:sz="0" w:space="0" w:color="auto"/>
            <w:bottom w:val="none" w:sz="0" w:space="0" w:color="auto"/>
            <w:right w:val="none" w:sz="0" w:space="0" w:color="auto"/>
          </w:divBdr>
        </w:div>
      </w:divsChild>
    </w:div>
    <w:div w:id="1701543214">
      <w:bodyDiv w:val="1"/>
      <w:marLeft w:val="0"/>
      <w:marRight w:val="0"/>
      <w:marTop w:val="0"/>
      <w:marBottom w:val="0"/>
      <w:divBdr>
        <w:top w:val="none" w:sz="0" w:space="0" w:color="auto"/>
        <w:left w:val="none" w:sz="0" w:space="0" w:color="auto"/>
        <w:bottom w:val="none" w:sz="0" w:space="0" w:color="auto"/>
        <w:right w:val="none" w:sz="0" w:space="0" w:color="auto"/>
      </w:divBdr>
      <w:divsChild>
        <w:div w:id="328562252">
          <w:marLeft w:val="0"/>
          <w:marRight w:val="0"/>
          <w:marTop w:val="0"/>
          <w:marBottom w:val="0"/>
          <w:divBdr>
            <w:top w:val="none" w:sz="0" w:space="0" w:color="auto"/>
            <w:left w:val="none" w:sz="0" w:space="0" w:color="auto"/>
            <w:bottom w:val="none" w:sz="0" w:space="0" w:color="auto"/>
            <w:right w:val="none" w:sz="0" w:space="0" w:color="auto"/>
          </w:divBdr>
        </w:div>
        <w:div w:id="1835683625">
          <w:marLeft w:val="0"/>
          <w:marRight w:val="0"/>
          <w:marTop w:val="0"/>
          <w:marBottom w:val="0"/>
          <w:divBdr>
            <w:top w:val="none" w:sz="0" w:space="0" w:color="auto"/>
            <w:left w:val="none" w:sz="0" w:space="0" w:color="auto"/>
            <w:bottom w:val="none" w:sz="0" w:space="0" w:color="auto"/>
            <w:right w:val="none" w:sz="0" w:space="0" w:color="auto"/>
          </w:divBdr>
        </w:div>
      </w:divsChild>
    </w:div>
    <w:div w:id="1724257685">
      <w:bodyDiv w:val="1"/>
      <w:marLeft w:val="0"/>
      <w:marRight w:val="0"/>
      <w:marTop w:val="0"/>
      <w:marBottom w:val="0"/>
      <w:divBdr>
        <w:top w:val="none" w:sz="0" w:space="0" w:color="auto"/>
        <w:left w:val="none" w:sz="0" w:space="0" w:color="auto"/>
        <w:bottom w:val="none" w:sz="0" w:space="0" w:color="auto"/>
        <w:right w:val="none" w:sz="0" w:space="0" w:color="auto"/>
      </w:divBdr>
    </w:div>
    <w:div w:id="1856652821">
      <w:bodyDiv w:val="1"/>
      <w:marLeft w:val="0"/>
      <w:marRight w:val="0"/>
      <w:marTop w:val="0"/>
      <w:marBottom w:val="0"/>
      <w:divBdr>
        <w:top w:val="none" w:sz="0" w:space="0" w:color="auto"/>
        <w:left w:val="none" w:sz="0" w:space="0" w:color="auto"/>
        <w:bottom w:val="none" w:sz="0" w:space="0" w:color="auto"/>
        <w:right w:val="none" w:sz="0" w:space="0" w:color="auto"/>
      </w:divBdr>
      <w:divsChild>
        <w:div w:id="378553026">
          <w:marLeft w:val="0"/>
          <w:marRight w:val="0"/>
          <w:marTop w:val="0"/>
          <w:marBottom w:val="0"/>
          <w:divBdr>
            <w:top w:val="none" w:sz="0" w:space="0" w:color="auto"/>
            <w:left w:val="none" w:sz="0" w:space="0" w:color="auto"/>
            <w:bottom w:val="none" w:sz="0" w:space="0" w:color="auto"/>
            <w:right w:val="none" w:sz="0" w:space="0" w:color="auto"/>
          </w:divBdr>
        </w:div>
        <w:div w:id="702245531">
          <w:marLeft w:val="0"/>
          <w:marRight w:val="0"/>
          <w:marTop w:val="0"/>
          <w:marBottom w:val="0"/>
          <w:divBdr>
            <w:top w:val="none" w:sz="0" w:space="0" w:color="auto"/>
            <w:left w:val="none" w:sz="0" w:space="0" w:color="auto"/>
            <w:bottom w:val="none" w:sz="0" w:space="0" w:color="auto"/>
            <w:right w:val="none" w:sz="0" w:space="0" w:color="auto"/>
          </w:divBdr>
        </w:div>
        <w:div w:id="2142306421">
          <w:marLeft w:val="0"/>
          <w:marRight w:val="0"/>
          <w:marTop w:val="0"/>
          <w:marBottom w:val="0"/>
          <w:divBdr>
            <w:top w:val="none" w:sz="0" w:space="0" w:color="auto"/>
            <w:left w:val="none" w:sz="0" w:space="0" w:color="auto"/>
            <w:bottom w:val="none" w:sz="0" w:space="0" w:color="auto"/>
            <w:right w:val="none" w:sz="0" w:space="0" w:color="auto"/>
          </w:divBdr>
        </w:div>
      </w:divsChild>
    </w:div>
    <w:div w:id="1997372218">
      <w:bodyDiv w:val="1"/>
      <w:marLeft w:val="0"/>
      <w:marRight w:val="0"/>
      <w:marTop w:val="0"/>
      <w:marBottom w:val="0"/>
      <w:divBdr>
        <w:top w:val="none" w:sz="0" w:space="0" w:color="auto"/>
        <w:left w:val="none" w:sz="0" w:space="0" w:color="auto"/>
        <w:bottom w:val="none" w:sz="0" w:space="0" w:color="auto"/>
        <w:right w:val="none" w:sz="0" w:space="0" w:color="auto"/>
      </w:divBdr>
      <w:divsChild>
        <w:div w:id="395977076">
          <w:marLeft w:val="0"/>
          <w:marRight w:val="0"/>
          <w:marTop w:val="0"/>
          <w:marBottom w:val="0"/>
          <w:divBdr>
            <w:top w:val="none" w:sz="0" w:space="0" w:color="auto"/>
            <w:left w:val="none" w:sz="0" w:space="0" w:color="auto"/>
            <w:bottom w:val="none" w:sz="0" w:space="0" w:color="auto"/>
            <w:right w:val="none" w:sz="0" w:space="0" w:color="auto"/>
          </w:divBdr>
        </w:div>
        <w:div w:id="593975823">
          <w:marLeft w:val="0"/>
          <w:marRight w:val="0"/>
          <w:marTop w:val="0"/>
          <w:marBottom w:val="0"/>
          <w:divBdr>
            <w:top w:val="none" w:sz="0" w:space="0" w:color="auto"/>
            <w:left w:val="none" w:sz="0" w:space="0" w:color="auto"/>
            <w:bottom w:val="none" w:sz="0" w:space="0" w:color="auto"/>
            <w:right w:val="none" w:sz="0" w:space="0" w:color="auto"/>
          </w:divBdr>
        </w:div>
        <w:div w:id="751392176">
          <w:marLeft w:val="0"/>
          <w:marRight w:val="0"/>
          <w:marTop w:val="0"/>
          <w:marBottom w:val="0"/>
          <w:divBdr>
            <w:top w:val="none" w:sz="0" w:space="0" w:color="auto"/>
            <w:left w:val="none" w:sz="0" w:space="0" w:color="auto"/>
            <w:bottom w:val="none" w:sz="0" w:space="0" w:color="auto"/>
            <w:right w:val="none" w:sz="0" w:space="0" w:color="auto"/>
          </w:divBdr>
        </w:div>
        <w:div w:id="9002151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9/05/relationships/documenttasks" Target="documenttasks/documenttasks1.xml"/></Relationships>
</file>

<file path=word/documenttasks/documenttasks1.xml><?xml version="1.0" encoding="utf-8"?>
<t:Tasks xmlns:t="http://schemas.microsoft.com/office/tasks/2019/documenttasks" xmlns:oel="http://schemas.microsoft.com/office/2019/extlst">
  <t:Task id="{C05B74FD-6004-4473-9AD8-8D5618262410}">
    <t:Anchor>
      <t:Comment id="652819387"/>
    </t:Anchor>
    <t:History>
      <t:Event id="{EDC563F0-CF92-4C18-AF20-2684E8403DC5}" time="2023-09-20T12:09:18.207Z">
        <t:Attribution userId="S::jenny.volp@dft.gov.uk::7b583e2b-4c5d-4e3f-ae51-bbcb3439a8f4" userProvider="AD" userName="Jenny Volp"/>
        <t:Anchor>
          <t:Comment id="1012516944"/>
        </t:Anchor>
        <t:Create/>
      </t:Event>
      <t:Event id="{1BDDAADA-9BCD-43D8-9365-4430FF57EBC0}" time="2023-09-20T12:09:18.207Z">
        <t:Attribution userId="S::jenny.volp@dft.gov.uk::7b583e2b-4c5d-4e3f-ae51-bbcb3439a8f4" userProvider="AD" userName="Jenny Volp"/>
        <t:Anchor>
          <t:Comment id="1012516944"/>
        </t:Anchor>
        <t:Assign userId="S::Scarlet.Page@dft.gov.uk::db1d36b4-82f9-4731-89eb-2433b9d8c25b" userProvider="AD" userName="Scarlet Page"/>
      </t:Event>
      <t:Event id="{A3D8156A-F7F3-44A4-A554-57BCCD02CE2F}" time="2023-09-20T12:09:18.207Z">
        <t:Attribution userId="S::jenny.volp@dft.gov.uk::7b583e2b-4c5d-4e3f-ae51-bbcb3439a8f4" userProvider="AD" userName="Jenny Volp"/>
        <t:Anchor>
          <t:Comment id="1012516944"/>
        </t:Anchor>
        <t:SetTitle title="@Scarlet Page - can you chat to Martin P re this?"/>
      </t:Event>
    </t:History>
  </t:Task>
  <t:Task id="{34339D65-7DE1-4B31-81E8-726414DD3ECB}">
    <t:Anchor>
      <t:Comment id="1073281108"/>
    </t:Anchor>
    <t:History>
      <t:Event id="{48F0BD03-9ED6-477C-818B-B8CE52481466}" time="2023-09-25T14:20:14.33Z">
        <t:Attribution userId="S::jenny.volp@dft.gov.uk::7b583e2b-4c5d-4e3f-ae51-bbcb3439a8f4" userProvider="AD" userName="Jenny Volp"/>
        <t:Anchor>
          <t:Comment id="1073281108"/>
        </t:Anchor>
        <t:Create/>
      </t:Event>
      <t:Event id="{96A5D4D7-0F3A-44B4-AD20-772CB6E8D3AD}" time="2023-09-25T14:20:14.33Z">
        <t:Attribution userId="S::jenny.volp@dft.gov.uk::7b583e2b-4c5d-4e3f-ae51-bbcb3439a8f4" userProvider="AD" userName="Jenny Volp"/>
        <t:Anchor>
          <t:Comment id="1073281108"/>
        </t:Anchor>
        <t:Assign userId="S::Paola.Sammarco@dft.gov.uk::33bd6f79-66fe-496c-8279-beec5883bf25" userProvider="AD" userName="Paola Sammarco"/>
      </t:Event>
      <t:Event id="{EC15F677-1A99-4AAC-A0DA-D4CF2F231B97}" time="2023-09-25T14:20:14.33Z">
        <t:Attribution userId="S::jenny.volp@dft.gov.uk::7b583e2b-4c5d-4e3f-ae51-bbcb3439a8f4" userProvider="AD" userName="Jenny Volp"/>
        <t:Anchor>
          <t:Comment id="1073281108"/>
        </t:Anchor>
        <t:SetTitle title="Policy lead @Paola Sammarco  Legal lead @Lucy Keevil"/>
      </t:Event>
    </t:History>
  </t:Task>
  <t:Task id="{41062557-509A-45E5-B8B9-0A28B0BB557E}">
    <t:Anchor>
      <t:Comment id="1134225672"/>
    </t:Anchor>
    <t:History>
      <t:Event id="{AC286BB4-B7CD-45E9-A533-02F026101AEF}" time="2023-09-25T14:22:02.441Z">
        <t:Attribution userId="S::jenny.volp@dft.gov.uk::7b583e2b-4c5d-4e3f-ae51-bbcb3439a8f4" userProvider="AD" userName="Jenny Volp"/>
        <t:Anchor>
          <t:Comment id="1134225672"/>
        </t:Anchor>
        <t:Create/>
      </t:Event>
      <t:Event id="{010CC5C8-1232-40B8-948E-364D080BC13E}" time="2023-09-25T14:22:02.441Z">
        <t:Attribution userId="S::jenny.volp@dft.gov.uk::7b583e2b-4c5d-4e3f-ae51-bbcb3439a8f4" userProvider="AD" userName="Jenny Volp"/>
        <t:Anchor>
          <t:Comment id="1134225672"/>
        </t:Anchor>
        <t:Assign userId="S::Martin.Purcell@dft.gov.uk::01e94ad6-6e19-4231-b72f-ce04bd1fc792" userProvider="AD" userName="Martin Purcell"/>
      </t:Event>
      <t:Event id="{864E108F-D77D-4638-9705-5C22B0A824AA}" time="2023-09-25T14:22:02.441Z">
        <t:Attribution userId="S::jenny.volp@dft.gov.uk::7b583e2b-4c5d-4e3f-ae51-bbcb3439a8f4" userProvider="AD" userName="Jenny Volp"/>
        <t:Anchor>
          <t:Comment id="1134225672"/>
        </t:Anchor>
        <t:SetTitle title="policy lead @Martin Purcell"/>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lc_EmailTo xmlns="15ff3d39-6e7b-4d70-9b7c-8d9fe85d0f29" xsi:nil="true"/>
    <TaxCatchAll xmlns="15ff3d39-6e7b-4d70-9b7c-8d9fe85d0f29" xsi:nil="true"/>
    <dlc_EmailSubject xmlns="15ff3d39-6e7b-4d70-9b7c-8d9fe85d0f29" xsi:nil="true"/>
    <dlc_EmailCC xmlns="15ff3d39-6e7b-4d70-9b7c-8d9fe85d0f29" xsi:nil="true"/>
    <Historical_x0020_Importance xmlns="15ff3d39-6e7b-4d70-9b7c-8d9fe85d0f29">false</Historical_x0020_Importance>
    <dlc_EmailBCC xmlns="15ff3d39-6e7b-4d70-9b7c-8d9fe85d0f29" xsi:nil="true"/>
    <dlc_EmailFrom xmlns="15ff3d39-6e7b-4d70-9b7c-8d9fe85d0f29" xsi:nil="true"/>
    <dlc_EmailReceivedUTC xmlns="15ff3d39-6e7b-4d70-9b7c-8d9fe85d0f29" xsi:nil="true"/>
    <Security_x0020_Classification xmlns="15ff3d39-6e7b-4d70-9b7c-8d9fe85d0f29">Official</Security_x0020_Classification>
    <dlc_EmailSentUTC xmlns="15ff3d39-6e7b-4d70-9b7c-8d9fe85d0f29" xsi:nil="true"/>
    <SharedWithUsers xmlns="270e5ee4-0fde-47a5-9c87-17bb52a251d2">
      <UserInfo>
        <DisplayName>Daryl Glynn</DisplayName>
        <AccountId>4295</AccountId>
        <AccountType/>
      </UserInfo>
      <UserInfo>
        <DisplayName>Catherine Cornwell</DisplayName>
        <AccountId>640</AccountId>
        <AccountType/>
      </UserInfo>
      <UserInfo>
        <DisplayName>_TIME_DfTall</DisplayName>
        <AccountId>21</AccountId>
        <AccountType/>
      </UserInfo>
      <UserInfo>
        <DisplayName>Alissa Ede</DisplayName>
        <AccountId>4305</AccountId>
        <AccountType/>
      </UserInfo>
      <UserInfo>
        <DisplayName>Jenny Volp</DisplayName>
        <AccountId>5157</AccountId>
        <AccountType/>
      </UserInfo>
      <UserInfo>
        <DisplayName>Radhika Sundaram</DisplayName>
        <AccountId>17769</AccountId>
        <AccountType/>
      </UserInfo>
      <UserInfo>
        <DisplayName>Leonie Williams</DisplayName>
        <AccountId>13992</AccountId>
        <AccountType/>
      </UserInfo>
      <UserInfo>
        <DisplayName>Scarlet Page</DisplayName>
        <AccountId>13647</AccountId>
        <AccountType/>
      </UserInfo>
      <UserInfo>
        <DisplayName>Heidi Catlin</DisplayName>
        <AccountId>1278</AccountId>
        <AccountType/>
      </UserInfo>
      <UserInfo>
        <DisplayName>Eleanor Potter</DisplayName>
        <AccountId>17496</AccountId>
        <AccountType/>
      </UserInfo>
      <UserInfo>
        <DisplayName>Stephen Street</DisplayName>
        <AccountId>2051</AccountId>
        <AccountType/>
      </UserInfo>
      <UserInfo>
        <DisplayName>Helena Andersson</DisplayName>
        <AccountId>4989</AccountId>
        <AccountType/>
      </UserInfo>
      <UserInfo>
        <DisplayName>Molly Jarritt</DisplayName>
        <AccountId>1598</AccountId>
        <AccountType/>
      </UserInfo>
      <UserInfo>
        <DisplayName>Lucy Keevil</DisplayName>
        <AccountId>2000</AccountId>
        <AccountType/>
      </UserInfo>
      <UserInfo>
        <DisplayName>Martin Purcell</DisplayName>
        <AccountId>429</AccountId>
        <AccountType/>
      </UserInfo>
      <UserInfo>
        <DisplayName>Paola Sammarco</DisplayName>
        <AccountId>461</AccountId>
        <AccountType/>
      </UserInfo>
      <UserInfo>
        <DisplayName>Andy Rhodes</DisplayName>
        <AccountId>7915</AccountId>
        <AccountType/>
      </UserInfo>
      <UserInfo>
        <DisplayName>Hannah Weldon</DisplayName>
        <AccountId>12866</AccountId>
        <AccountType/>
      </UserInfo>
      <UserInfo>
        <DisplayName>Jane Thomas</DisplayName>
        <AccountId>800</AccountId>
        <AccountType/>
      </UserInfo>
      <UserInfo>
        <DisplayName>Joe Hickey</DisplayName>
        <AccountId>1089</AccountId>
        <AccountType/>
      </UserInfo>
      <UserInfo>
        <DisplayName>Ashor Youshia</DisplayName>
        <AccountId>7913</AccountId>
        <AccountType/>
      </UserInfo>
      <UserInfo>
        <DisplayName>Joshua Monahan</DisplayName>
        <AccountId>141</AccountId>
        <AccountType/>
      </UserInfo>
      <UserInfo>
        <DisplayName>Andrea Pearson</DisplayName>
        <AccountId>1028</AccountId>
        <AccountType/>
      </UserInfo>
      <UserInfo>
        <DisplayName>Benn Hall</DisplayName>
        <AccountId>366</AccountId>
        <AccountType/>
      </UserInfo>
      <UserInfo>
        <DisplayName>Katherine Scott</DisplayName>
        <AccountId>480</AccountId>
        <AccountType/>
      </UserInfo>
      <UserInfo>
        <DisplayName>Francesca Almond</DisplayName>
        <AccountId>1237</AccountId>
        <AccountType/>
      </UserInfo>
      <UserInfo>
        <DisplayName>Clare McMenemy</DisplayName>
        <AccountId>3646</AccountId>
        <AccountType/>
      </UserInfo>
      <UserInfo>
        <DisplayName>Susan Preston</DisplayName>
        <AccountId>3668</AccountId>
        <AccountType/>
      </UserInfo>
      <UserInfo>
        <DisplayName>Sophie Moore</DisplayName>
        <AccountId>7884</AccountId>
        <AccountType/>
      </UserInfo>
      <UserInfo>
        <DisplayName>Eike Ndiweni-Muller</DisplayName>
        <AccountId>87</AccountId>
        <AccountType/>
      </UserInfo>
      <UserInfo>
        <DisplayName>Aimee Brennan</DisplayName>
        <AccountId>19336</AccountId>
        <AccountType/>
      </UserInfo>
      <UserInfo>
        <DisplayName>Charlotte Clarke</DisplayName>
        <AccountId>5850</AccountId>
        <AccountType/>
      </UserInfo>
      <UserInfo>
        <DisplayName>Mellissa Akinya</DisplayName>
        <AccountId>4199</AccountId>
        <AccountType/>
      </UserInfo>
    </SharedWithUsers>
    <j538e1eeac6048aa9ab2a78f277ee513 xmlns="270e5ee4-0fde-47a5-9c87-17bb52a251d2">
      <Terms xmlns="http://schemas.microsoft.com/office/infopath/2007/PartnerControls"/>
    </j538e1eeac6048aa9ab2a78f277ee513>
    <p369a2806d264e58bf0da3ba92ff38c4 xmlns="270e5ee4-0fde-47a5-9c87-17bb52a251d2">
      <Terms xmlns="http://schemas.microsoft.com/office/infopath/2007/PartnerControls"/>
    </p369a2806d264e58bf0da3ba92ff38c4>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A44D9F48FA9914F8C39D88A89B76C14" ma:contentTypeVersion="15" ma:contentTypeDescription="Create a new document." ma:contentTypeScope="" ma:versionID="fa74652d528e479e2a68dfa9c2901ef1">
  <xsd:schema xmlns:xsd="http://www.w3.org/2001/XMLSchema" xmlns:xs="http://www.w3.org/2001/XMLSchema" xmlns:p="http://schemas.microsoft.com/office/2006/metadata/properties" xmlns:ns2="270e5ee4-0fde-47a5-9c87-17bb52a251d2" xmlns:ns3="15ff3d39-6e7b-4d70-9b7c-8d9fe85d0f29" xmlns:ns4="5b83ccbf-8203-42aa-b1a5-eba835b9d299" xmlns:ns5="65ec3faf-b5f8-4222-87f3-9d623c859aa5" targetNamespace="http://schemas.microsoft.com/office/2006/metadata/properties" ma:root="true" ma:fieldsID="4db8437e4fe4e5b6ae04bec444a3ab03" ns2:_="" ns3:_="" ns4:_="" ns5:_="">
    <xsd:import namespace="270e5ee4-0fde-47a5-9c87-17bb52a251d2"/>
    <xsd:import namespace="15ff3d39-6e7b-4d70-9b7c-8d9fe85d0f29"/>
    <xsd:import namespace="5b83ccbf-8203-42aa-b1a5-eba835b9d299"/>
    <xsd:import namespace="65ec3faf-b5f8-4222-87f3-9d623c859aa5"/>
    <xsd:element name="properties">
      <xsd:complexType>
        <xsd:sequence>
          <xsd:element name="documentManagement">
            <xsd:complexType>
              <xsd:all>
                <xsd:element ref="ns2:j538e1eeac6048aa9ab2a78f277ee513" minOccurs="0"/>
                <xsd:element ref="ns3:TaxCatchAll" minOccurs="0"/>
                <xsd:element ref="ns3:TaxCatchAllLabel" minOccurs="0"/>
                <xsd:element ref="ns2:p369a2806d264e58bf0da3ba92ff38c4" minOccurs="0"/>
                <xsd:element ref="ns3:Historical_x0020_Importance" minOccurs="0"/>
                <xsd:element ref="ns3:Security_x0020_Classification" minOccurs="0"/>
                <xsd:element ref="ns3:dlc_EmailBCC" minOccurs="0"/>
                <xsd:element ref="ns3:dlc_EmailCC" minOccurs="0"/>
                <xsd:element ref="ns3:dlc_EmailReceivedUTC" minOccurs="0"/>
                <xsd:element ref="ns3:dlc_EmailSentUTC" minOccurs="0"/>
                <xsd:element ref="ns3:dlc_EmailFrom" minOccurs="0"/>
                <xsd:element ref="ns3:dlc_EmailSubject" minOccurs="0"/>
                <xsd:element ref="ns3:dlc_EmailTo"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2:SharedWithUsers" minOccurs="0"/>
                <xsd:element ref="ns2:SharedWithDetails" minOccurs="0"/>
                <xsd:element ref="ns5:MediaServiceAutoKeyPoints" minOccurs="0"/>
                <xsd:element ref="ns5:MediaServiceKeyPoints" minOccurs="0"/>
                <xsd:element ref="ns5:MediaServiceOCR" minOccurs="0"/>
                <xsd:element ref="ns5:MediaServiceLocation" minOccurs="0"/>
                <xsd:element ref="ns5:MediaLengthInSeconds" minOccurs="0"/>
                <xsd:element ref="ns5:MediaServiceObjectDetectorVersions" minOccurs="0"/>
                <xsd:element ref="ns5: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0e5ee4-0fde-47a5-9c87-17bb52a251d2" elementFormDefault="qualified">
    <xsd:import namespace="http://schemas.microsoft.com/office/2006/documentManagement/types"/>
    <xsd:import namespace="http://schemas.microsoft.com/office/infopath/2007/PartnerControls"/>
    <xsd:element name="j538e1eeac6048aa9ab2a78f277ee513" ma:index="8" nillable="true" ma:taxonomy="true" ma:internalName="j538e1eeac6048aa9ab2a78f277ee513" ma:taxonomyFieldName="CustomTag" ma:displayName="Custom Tag" ma:default="" ma:fieldId="{3538e1ee-ac60-48aa-9ab2-a78f277ee513}" ma:sspId="5de26ec3-896b-4bef-bed1-ad194f885b2b" ma:termSetId="b0186529-a5d9-4e31-816e-f04dc6e5b958" ma:anchorId="00000000-0000-0000-0000-000000000000" ma:open="true" ma:isKeyword="false">
      <xsd:complexType>
        <xsd:sequence>
          <xsd:element ref="pc:Terms" minOccurs="0" maxOccurs="1"/>
        </xsd:sequence>
      </xsd:complexType>
    </xsd:element>
    <xsd:element name="p369a2806d264e58bf0da3ba92ff38c4" ma:index="12" nillable="true" ma:taxonomy="true" ma:internalName="p369a2806d264e58bf0da3ba92ff38c4" ma:taxonomyFieldName="FinancialYear" ma:displayName="Financial Year" ma:fieldId="{9369a280-6d26-4e58-bf0d-a3ba92ff38c4}" ma:sspId="5de26ec3-896b-4bef-bed1-ad194f885b2b" ma:termSetId="ad0d7153-16bc-4f62-8559-37863dc2e057" ma:anchorId="00000000-0000-0000-0000-000000000000" ma:open="false" ma:isKeyword="false">
      <xsd:complexType>
        <xsd:sequence>
          <xsd:element ref="pc:Terms" minOccurs="0" maxOccurs="1"/>
        </xsd:sequence>
      </xsd:complexType>
    </xsd:element>
    <xsd:element name="SharedWithUsers" ma:index="2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5ff3d39-6e7b-4d70-9b7c-8d9fe85d0f29"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86b6fd7a-54f2-415a-acd7-bfaf788a885a}" ma:internalName="TaxCatchAll" ma:showField="CatchAllData" ma:web="270e5ee4-0fde-47a5-9c87-17bb52a251d2">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86b6fd7a-54f2-415a-acd7-bfaf788a885a}" ma:internalName="TaxCatchAllLabel" ma:readOnly="true" ma:showField="CatchAllDataLabel" ma:web="270e5ee4-0fde-47a5-9c87-17bb52a251d2">
      <xsd:complexType>
        <xsd:complexContent>
          <xsd:extension base="dms:MultiChoiceLookup">
            <xsd:sequence>
              <xsd:element name="Value" type="dms:Lookup" maxOccurs="unbounded" minOccurs="0" nillable="true"/>
            </xsd:sequence>
          </xsd:extension>
        </xsd:complexContent>
      </xsd:complexType>
    </xsd:element>
    <xsd:element name="Historical_x0020_Importance" ma:index="14" nillable="true" ma:displayName="Historical Importance" ma:default="0" ma:internalName="Historical_x0020_Importance">
      <xsd:simpleType>
        <xsd:restriction base="dms:Boolean"/>
      </xsd:simpleType>
    </xsd:element>
    <xsd:element name="Security_x0020_Classification" ma:index="15" nillable="true" ma:displayName="Security Classification" ma:default="Official" ma:format="Dropdown" ma:internalName="Security_x0020_Classification">
      <xsd:simpleType>
        <xsd:restriction base="dms:Choice">
          <xsd:enumeration value="Official Sensitive"/>
          <xsd:enumeration value="Official"/>
        </xsd:restriction>
      </xsd:simpleType>
    </xsd:element>
    <xsd:element name="dlc_EmailBCC" ma:index="16" nillable="true" ma:displayName="BCC" ma:description="" ma:internalName="dlc_EmailBCC">
      <xsd:simpleType>
        <xsd:restriction base="dms:Note">
          <xsd:maxLength value="1024"/>
        </xsd:restriction>
      </xsd:simpleType>
    </xsd:element>
    <xsd:element name="dlc_EmailCC" ma:index="17" nillable="true" ma:displayName="CC" ma:description="" ma:internalName="dlc_EmailCC">
      <xsd:simpleType>
        <xsd:restriction base="dms:Note">
          <xsd:maxLength value="1024"/>
        </xsd:restriction>
      </xsd:simpleType>
    </xsd:element>
    <xsd:element name="dlc_EmailReceivedUTC" ma:index="18" nillable="true" ma:displayName="Date Received" ma:description="" ma:internalName="dlc_EmailReceivedUTC">
      <xsd:simpleType>
        <xsd:restriction base="dms:DateTime"/>
      </xsd:simpleType>
    </xsd:element>
    <xsd:element name="dlc_EmailSentUTC" ma:index="19" nillable="true" ma:displayName="Date Sent" ma:description="" ma:internalName="dlc_EmailSentUTC">
      <xsd:simpleType>
        <xsd:restriction base="dms:DateTime"/>
      </xsd:simpleType>
    </xsd:element>
    <xsd:element name="dlc_EmailFrom" ma:index="20" nillable="true" ma:displayName="From" ma:description="" ma:internalName="dlc_EmailFrom">
      <xsd:simpleType>
        <xsd:restriction base="dms:Text">
          <xsd:maxLength value="255"/>
        </xsd:restriction>
      </xsd:simpleType>
    </xsd:element>
    <xsd:element name="dlc_EmailSubject" ma:index="21" nillable="true" ma:displayName="Email Subject" ma:description="" ma:internalName="dlc_EmailSubject">
      <xsd:simpleType>
        <xsd:restriction base="dms:Note"/>
      </xsd:simpleType>
    </xsd:element>
    <xsd:element name="dlc_EmailTo" ma:index="22" nillable="true" ma:displayName="To" ma:description="" ma:internalName="dlc_EmailTo">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b83ccbf-8203-42aa-b1a5-eba835b9d299" elementFormDefault="qualified">
    <xsd:import namespace="http://schemas.microsoft.com/office/2006/documentManagement/types"/>
    <xsd:import namespace="http://schemas.microsoft.com/office/infopath/2007/PartnerControls"/>
    <xsd:element name="MediaServiceMetadata" ma:index="23" nillable="true" ma:displayName="MediaServiceMetadata" ma:hidden="true" ma:internalName="MediaServiceMetadata" ma:readOnly="true">
      <xsd:simpleType>
        <xsd:restriction base="dms:Note"/>
      </xsd:simpleType>
    </xsd:element>
    <xsd:element name="MediaServiceFastMetadata" ma:index="24" nillable="true" ma:displayName="MediaServiceFastMetadata" ma:hidden="true" ma:internalName="MediaServiceFastMetadata" ma:readOnly="true">
      <xsd:simpleType>
        <xsd:restriction base="dms:Note"/>
      </xsd:simpleType>
    </xsd:element>
    <xsd:element name="MediaServiceDateTaken" ma:index="25" nillable="true" ma:displayName="MediaServiceDateTaken" ma:hidden="true" ma:internalName="MediaServiceDateTaken" ma:readOnly="true">
      <xsd:simpleType>
        <xsd:restriction base="dms:Text"/>
      </xsd:simpleType>
    </xsd:element>
    <xsd:element name="MediaServiceAutoTags" ma:index="26" nillable="true" ma:displayName="Tags" ma:internalName="MediaServiceAutoTags" ma:readOnly="true">
      <xsd:simpleType>
        <xsd:restriction base="dms:Text"/>
      </xsd:simpleType>
    </xsd:element>
    <xsd:element name="MediaServiceGenerationTime" ma:index="27" nillable="true" ma:displayName="MediaServiceGenerationTime" ma:hidden="true" ma:internalName="MediaServiceGenerationTime"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5ec3faf-b5f8-4222-87f3-9d623c859aa5" elementFormDefault="qualified">
    <xsd:import namespace="http://schemas.microsoft.com/office/2006/documentManagement/types"/>
    <xsd:import namespace="http://schemas.microsoft.com/office/infopath/2007/PartnerControls"/>
    <xsd:element name="MediaServiceAutoKeyPoints" ma:index="31" nillable="true" ma:displayName="MediaServiceAutoKeyPoints" ma:hidden="true" ma:internalName="MediaServiceAutoKeyPoints" ma:readOnly="true">
      <xsd:simpleType>
        <xsd:restriction base="dms:Note"/>
      </xsd:simpleType>
    </xsd:element>
    <xsd:element name="MediaServiceKeyPoints" ma:index="32" nillable="true" ma:displayName="KeyPoints" ma:internalName="MediaServiceKeyPoints" ma:readOnly="true">
      <xsd:simpleType>
        <xsd:restriction base="dms:Note">
          <xsd:maxLength value="255"/>
        </xsd:restriction>
      </xsd:simpleType>
    </xsd:element>
    <xsd:element name="MediaServiceOCR" ma:index="33" nillable="true" ma:displayName="Extracted Text" ma:internalName="MediaServiceOCR" ma:readOnly="true">
      <xsd:simpleType>
        <xsd:restriction base="dms:Note">
          <xsd:maxLength value="255"/>
        </xsd:restriction>
      </xsd:simpleType>
    </xsd:element>
    <xsd:element name="MediaServiceLocation" ma:index="34" nillable="true" ma:displayName="Location" ma:internalName="MediaServiceLocation" ma:readOnly="true">
      <xsd:simpleType>
        <xsd:restriction base="dms:Text"/>
      </xsd:simpleType>
    </xsd:element>
    <xsd:element name="MediaLengthInSeconds" ma:index="35" nillable="true" ma:displayName="MediaLengthInSeconds" ma:hidden="true" ma:internalName="MediaLengthInSeconds" ma:readOnly="true">
      <xsd:simpleType>
        <xsd:restriction base="dms:Unknown"/>
      </xsd:simpleType>
    </xsd:element>
    <xsd:element name="MediaServiceObjectDetectorVersions" ma:index="36" nillable="true" ma:displayName="MediaServiceObjectDetectorVersions" ma:hidden="true" ma:indexed="true" ma:internalName="MediaServiceObjectDetectorVersions" ma:readOnly="true">
      <xsd:simpleType>
        <xsd:restriction base="dms:Text"/>
      </xsd:simpleType>
    </xsd:element>
    <xsd:element name="MediaServiceSearchProperties" ma:index="37"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04A2A8-ED1F-4CD9-8731-7FF18709D9E5}">
  <ds:schemaRefs>
    <ds:schemaRef ds:uri="http://schemas.microsoft.com/office/2006/metadata/properties"/>
    <ds:schemaRef ds:uri="http://schemas.microsoft.com/office/infopath/2007/PartnerControls"/>
    <ds:schemaRef ds:uri="15ff3d39-6e7b-4d70-9b7c-8d9fe85d0f29"/>
    <ds:schemaRef ds:uri="270e5ee4-0fde-47a5-9c87-17bb52a251d2"/>
  </ds:schemaRefs>
</ds:datastoreItem>
</file>

<file path=customXml/itemProps2.xml><?xml version="1.0" encoding="utf-8"?>
<ds:datastoreItem xmlns:ds="http://schemas.openxmlformats.org/officeDocument/2006/customXml" ds:itemID="{349A257A-374E-489C-8AF0-BCB530391D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0e5ee4-0fde-47a5-9c87-17bb52a251d2"/>
    <ds:schemaRef ds:uri="15ff3d39-6e7b-4d70-9b7c-8d9fe85d0f29"/>
    <ds:schemaRef ds:uri="5b83ccbf-8203-42aa-b1a5-eba835b9d299"/>
    <ds:schemaRef ds:uri="65ec3faf-b5f8-4222-87f3-9d623c859a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F17E924-6241-428A-885F-99BCC961D7BF}">
  <ds:schemaRefs>
    <ds:schemaRef ds:uri="http://schemas.microsoft.com/sharepoint/v3/contenttype/forms"/>
  </ds:schemaRefs>
</ds:datastoreItem>
</file>

<file path=customXml/itemProps4.xml><?xml version="1.0" encoding="utf-8"?>
<ds:datastoreItem xmlns:ds="http://schemas.openxmlformats.org/officeDocument/2006/customXml" ds:itemID="{EE32033C-9443-4CC8-8228-5CFF762D2C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9833</Words>
  <Characters>56053</Characters>
  <Application>Microsoft Office Word</Application>
  <DocSecurity>4</DocSecurity>
  <Lines>467</Lines>
  <Paragraphs>131</Paragraphs>
  <ScaleCrop>false</ScaleCrop>
  <Company/>
  <LinksUpToDate>false</LinksUpToDate>
  <CharactersWithSpaces>65755</CharactersWithSpaces>
  <SharedDoc>false</SharedDoc>
  <HLinks>
    <vt:vector size="96" baseType="variant">
      <vt:variant>
        <vt:i4>1769526</vt:i4>
      </vt:variant>
      <vt:variant>
        <vt:i4>92</vt:i4>
      </vt:variant>
      <vt:variant>
        <vt:i4>0</vt:i4>
      </vt:variant>
      <vt:variant>
        <vt:i4>5</vt:i4>
      </vt:variant>
      <vt:variant>
        <vt:lpwstr/>
      </vt:variant>
      <vt:variant>
        <vt:lpwstr>_Toc157584881</vt:lpwstr>
      </vt:variant>
      <vt:variant>
        <vt:i4>1769526</vt:i4>
      </vt:variant>
      <vt:variant>
        <vt:i4>86</vt:i4>
      </vt:variant>
      <vt:variant>
        <vt:i4>0</vt:i4>
      </vt:variant>
      <vt:variant>
        <vt:i4>5</vt:i4>
      </vt:variant>
      <vt:variant>
        <vt:lpwstr/>
      </vt:variant>
      <vt:variant>
        <vt:lpwstr>_Toc157584880</vt:lpwstr>
      </vt:variant>
      <vt:variant>
        <vt:i4>1310774</vt:i4>
      </vt:variant>
      <vt:variant>
        <vt:i4>80</vt:i4>
      </vt:variant>
      <vt:variant>
        <vt:i4>0</vt:i4>
      </vt:variant>
      <vt:variant>
        <vt:i4>5</vt:i4>
      </vt:variant>
      <vt:variant>
        <vt:lpwstr/>
      </vt:variant>
      <vt:variant>
        <vt:lpwstr>_Toc157584879</vt:lpwstr>
      </vt:variant>
      <vt:variant>
        <vt:i4>1310774</vt:i4>
      </vt:variant>
      <vt:variant>
        <vt:i4>74</vt:i4>
      </vt:variant>
      <vt:variant>
        <vt:i4>0</vt:i4>
      </vt:variant>
      <vt:variant>
        <vt:i4>5</vt:i4>
      </vt:variant>
      <vt:variant>
        <vt:lpwstr/>
      </vt:variant>
      <vt:variant>
        <vt:lpwstr>_Toc157584878</vt:lpwstr>
      </vt:variant>
      <vt:variant>
        <vt:i4>1310774</vt:i4>
      </vt:variant>
      <vt:variant>
        <vt:i4>68</vt:i4>
      </vt:variant>
      <vt:variant>
        <vt:i4>0</vt:i4>
      </vt:variant>
      <vt:variant>
        <vt:i4>5</vt:i4>
      </vt:variant>
      <vt:variant>
        <vt:lpwstr/>
      </vt:variant>
      <vt:variant>
        <vt:lpwstr>_Toc157584877</vt:lpwstr>
      </vt:variant>
      <vt:variant>
        <vt:i4>1310774</vt:i4>
      </vt:variant>
      <vt:variant>
        <vt:i4>62</vt:i4>
      </vt:variant>
      <vt:variant>
        <vt:i4>0</vt:i4>
      </vt:variant>
      <vt:variant>
        <vt:i4>5</vt:i4>
      </vt:variant>
      <vt:variant>
        <vt:lpwstr/>
      </vt:variant>
      <vt:variant>
        <vt:lpwstr>_Toc157584876</vt:lpwstr>
      </vt:variant>
      <vt:variant>
        <vt:i4>1310774</vt:i4>
      </vt:variant>
      <vt:variant>
        <vt:i4>56</vt:i4>
      </vt:variant>
      <vt:variant>
        <vt:i4>0</vt:i4>
      </vt:variant>
      <vt:variant>
        <vt:i4>5</vt:i4>
      </vt:variant>
      <vt:variant>
        <vt:lpwstr/>
      </vt:variant>
      <vt:variant>
        <vt:lpwstr>_Toc157584875</vt:lpwstr>
      </vt:variant>
      <vt:variant>
        <vt:i4>1310774</vt:i4>
      </vt:variant>
      <vt:variant>
        <vt:i4>50</vt:i4>
      </vt:variant>
      <vt:variant>
        <vt:i4>0</vt:i4>
      </vt:variant>
      <vt:variant>
        <vt:i4>5</vt:i4>
      </vt:variant>
      <vt:variant>
        <vt:lpwstr/>
      </vt:variant>
      <vt:variant>
        <vt:lpwstr>_Toc157584874</vt:lpwstr>
      </vt:variant>
      <vt:variant>
        <vt:i4>1310774</vt:i4>
      </vt:variant>
      <vt:variant>
        <vt:i4>44</vt:i4>
      </vt:variant>
      <vt:variant>
        <vt:i4>0</vt:i4>
      </vt:variant>
      <vt:variant>
        <vt:i4>5</vt:i4>
      </vt:variant>
      <vt:variant>
        <vt:lpwstr/>
      </vt:variant>
      <vt:variant>
        <vt:lpwstr>_Toc157584873</vt:lpwstr>
      </vt:variant>
      <vt:variant>
        <vt:i4>1310774</vt:i4>
      </vt:variant>
      <vt:variant>
        <vt:i4>38</vt:i4>
      </vt:variant>
      <vt:variant>
        <vt:i4>0</vt:i4>
      </vt:variant>
      <vt:variant>
        <vt:i4>5</vt:i4>
      </vt:variant>
      <vt:variant>
        <vt:lpwstr/>
      </vt:variant>
      <vt:variant>
        <vt:lpwstr>_Toc157584872</vt:lpwstr>
      </vt:variant>
      <vt:variant>
        <vt:i4>1310774</vt:i4>
      </vt:variant>
      <vt:variant>
        <vt:i4>32</vt:i4>
      </vt:variant>
      <vt:variant>
        <vt:i4>0</vt:i4>
      </vt:variant>
      <vt:variant>
        <vt:i4>5</vt:i4>
      </vt:variant>
      <vt:variant>
        <vt:lpwstr/>
      </vt:variant>
      <vt:variant>
        <vt:lpwstr>_Toc157584871</vt:lpwstr>
      </vt:variant>
      <vt:variant>
        <vt:i4>1310774</vt:i4>
      </vt:variant>
      <vt:variant>
        <vt:i4>26</vt:i4>
      </vt:variant>
      <vt:variant>
        <vt:i4>0</vt:i4>
      </vt:variant>
      <vt:variant>
        <vt:i4>5</vt:i4>
      </vt:variant>
      <vt:variant>
        <vt:lpwstr/>
      </vt:variant>
      <vt:variant>
        <vt:lpwstr>_Toc157584870</vt:lpwstr>
      </vt:variant>
      <vt:variant>
        <vt:i4>1376310</vt:i4>
      </vt:variant>
      <vt:variant>
        <vt:i4>20</vt:i4>
      </vt:variant>
      <vt:variant>
        <vt:i4>0</vt:i4>
      </vt:variant>
      <vt:variant>
        <vt:i4>5</vt:i4>
      </vt:variant>
      <vt:variant>
        <vt:lpwstr/>
      </vt:variant>
      <vt:variant>
        <vt:lpwstr>_Toc157584869</vt:lpwstr>
      </vt:variant>
      <vt:variant>
        <vt:i4>1376310</vt:i4>
      </vt:variant>
      <vt:variant>
        <vt:i4>14</vt:i4>
      </vt:variant>
      <vt:variant>
        <vt:i4>0</vt:i4>
      </vt:variant>
      <vt:variant>
        <vt:i4>5</vt:i4>
      </vt:variant>
      <vt:variant>
        <vt:lpwstr/>
      </vt:variant>
      <vt:variant>
        <vt:lpwstr>_Toc157584868</vt:lpwstr>
      </vt:variant>
      <vt:variant>
        <vt:i4>1376310</vt:i4>
      </vt:variant>
      <vt:variant>
        <vt:i4>8</vt:i4>
      </vt:variant>
      <vt:variant>
        <vt:i4>0</vt:i4>
      </vt:variant>
      <vt:variant>
        <vt:i4>5</vt:i4>
      </vt:variant>
      <vt:variant>
        <vt:lpwstr/>
      </vt:variant>
      <vt:variant>
        <vt:lpwstr>_Toc157584867</vt:lpwstr>
      </vt:variant>
      <vt:variant>
        <vt:i4>1376310</vt:i4>
      </vt:variant>
      <vt:variant>
        <vt:i4>2</vt:i4>
      </vt:variant>
      <vt:variant>
        <vt:i4>0</vt:i4>
      </vt:variant>
      <vt:variant>
        <vt:i4>5</vt:i4>
      </vt:variant>
      <vt:variant>
        <vt:lpwstr/>
      </vt:variant>
      <vt:variant>
        <vt:lpwstr>_Toc157584866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Oliver Bassett</dc:creator>
  <cp:keywords/>
  <dc:description/>
  <cp:lastModifiedBy>BALDWIN, Callum</cp:lastModifiedBy>
  <cp:revision>2</cp:revision>
  <cp:lastPrinted>2024-01-18T19:51:00Z</cp:lastPrinted>
  <dcterms:created xsi:type="dcterms:W3CDTF">2024-02-27T10:07:00Z</dcterms:created>
  <dcterms:modified xsi:type="dcterms:W3CDTF">2024-02-27T10:07:00Z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0x0101002A44D9F48FA9914F8C39D88A89B76C14</vt:lpwstr>
  </property>
  <property fmtid="{D5CDD505-2E9C-101B-9397-08002B2CF9AE}" pid="3" name="CustomTag">
    <vt:lpwstr/>
  </property>
  <property fmtid="{D5CDD505-2E9C-101B-9397-08002B2CF9AE}" pid="4" name="FinancialYear">
    <vt:lpwstr/>
  </property>
  <property fmtid="{D5CDD505-2E9C-101B-9397-08002B2CF9AE}" pid="5" name="MSIP_Label_a8f77787-5df4-43b6-a2a8-8d8b678a318b_Enabled">
    <vt:lpwstr>true</vt:lpwstr>
  </property>
  <property fmtid="{D5CDD505-2E9C-101B-9397-08002B2CF9AE}" pid="6" name="MSIP_Label_a8f77787-5df4-43b6-a2a8-8d8b678a318b_SetDate">
    <vt:lpwstr>2024-02-27T10:07:30Z</vt:lpwstr>
  </property>
  <property fmtid="{D5CDD505-2E9C-101B-9397-08002B2CF9AE}" pid="7" name="MSIP_Label_a8f77787-5df4-43b6-a2a8-8d8b678a318b_Method">
    <vt:lpwstr>Standard</vt:lpwstr>
  </property>
  <property fmtid="{D5CDD505-2E9C-101B-9397-08002B2CF9AE}" pid="8" name="MSIP_Label_a8f77787-5df4-43b6-a2a8-8d8b678a318b_Name">
    <vt:lpwstr>a8f77787-5df4-43b6-a2a8-8d8b678a318b</vt:lpwstr>
  </property>
  <property fmtid="{D5CDD505-2E9C-101B-9397-08002B2CF9AE}" pid="9" name="MSIP_Label_a8f77787-5df4-43b6-a2a8-8d8b678a318b_SiteId">
    <vt:lpwstr>1ce6dd9e-b337-4088-be5e-8dbbec04b34a</vt:lpwstr>
  </property>
  <property fmtid="{D5CDD505-2E9C-101B-9397-08002B2CF9AE}" pid="10" name="MSIP_Label_a8f77787-5df4-43b6-a2a8-8d8b678a318b_ActionId">
    <vt:lpwstr>36c88ffc-0d83-4921-b132-fa0c89177a19</vt:lpwstr>
  </property>
  <property fmtid="{D5CDD505-2E9C-101B-9397-08002B2CF9AE}" pid="11" name="MSIP_Label_a8f77787-5df4-43b6-a2a8-8d8b678a318b_ContentBits">
    <vt:lpwstr>0</vt:lpwstr>
  </property>
</Properties>
</file>