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8DDE" w14:textId="4EE19EC9" w:rsidR="002155F5" w:rsidRDefault="002155F5">
      <w:pPr>
        <w:rPr>
          <w:color w:val="3C689E"/>
        </w:rPr>
      </w:pPr>
      <w:r>
        <w:rPr>
          <w:noProof/>
          <w:color w:val="3C689E"/>
        </w:rPr>
        <w:drawing>
          <wp:anchor distT="0" distB="0" distL="114300" distR="114300" simplePos="0" relativeHeight="251659264" behindDoc="0" locked="0" layoutInCell="1" allowOverlap="1" wp14:anchorId="378AA44A" wp14:editId="31BD9BB6">
            <wp:simplePos x="0" y="0"/>
            <wp:positionH relativeFrom="page">
              <wp:posOffset>-45720</wp:posOffset>
            </wp:positionH>
            <wp:positionV relativeFrom="paragraph">
              <wp:posOffset>-914400</wp:posOffset>
            </wp:positionV>
            <wp:extent cx="7620000" cy="2018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0" cy="2018665"/>
                    </a:xfrm>
                    <a:prstGeom prst="rect">
                      <a:avLst/>
                    </a:prstGeom>
                    <a:noFill/>
                  </pic:spPr>
                </pic:pic>
              </a:graphicData>
            </a:graphic>
            <wp14:sizeRelH relativeFrom="page">
              <wp14:pctWidth>0</wp14:pctWidth>
            </wp14:sizeRelH>
            <wp14:sizeRelV relativeFrom="page">
              <wp14:pctHeight>0</wp14:pctHeight>
            </wp14:sizeRelV>
          </wp:anchor>
        </w:drawing>
      </w:r>
    </w:p>
    <w:p w14:paraId="08D76011" w14:textId="77777777" w:rsidR="002155F5" w:rsidRDefault="002155F5">
      <w:pPr>
        <w:rPr>
          <w:color w:val="3C689E"/>
        </w:rPr>
      </w:pPr>
    </w:p>
    <w:p w14:paraId="47E7059D" w14:textId="77777777" w:rsidR="002155F5" w:rsidRDefault="002155F5">
      <w:pPr>
        <w:rPr>
          <w:color w:val="3C689E"/>
        </w:rPr>
      </w:pPr>
    </w:p>
    <w:p w14:paraId="526FC064" w14:textId="77777777" w:rsidR="002155F5" w:rsidRDefault="002155F5">
      <w:pPr>
        <w:rPr>
          <w:color w:val="3C689E"/>
        </w:rPr>
      </w:pPr>
    </w:p>
    <w:p w14:paraId="1268CAAA" w14:textId="77777777" w:rsidR="002155F5" w:rsidRDefault="002155F5">
      <w:pPr>
        <w:rPr>
          <w:color w:val="3C689E"/>
        </w:rPr>
      </w:pPr>
    </w:p>
    <w:p w14:paraId="2B2195ED" w14:textId="5A2996FF" w:rsidR="002155F5" w:rsidRDefault="002155F5">
      <w:pPr>
        <w:rPr>
          <w:color w:val="3C689E"/>
        </w:rPr>
      </w:pPr>
    </w:p>
    <w:p w14:paraId="7A744B70" w14:textId="688A01A7" w:rsidR="002155F5" w:rsidRDefault="002155F5">
      <w:pPr>
        <w:rPr>
          <w:color w:val="3C689E"/>
        </w:rPr>
      </w:pPr>
    </w:p>
    <w:bookmarkStart w:id="0" w:name="_Hlk119608627" w:displacedByCustomXml="next"/>
    <w:sdt>
      <w:sdt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7EFD79" w14:textId="5DC465ED" w:rsidR="002155F5" w:rsidRPr="00D361C0" w:rsidRDefault="002F5A62" w:rsidP="00D361C0">
          <w:pPr>
            <w:pStyle w:val="Style1-mainheading"/>
            <w:rPr>
              <w:rFonts w:asciiTheme="majorHAnsi" w:eastAsiaTheme="majorEastAsia" w:hAnsiTheme="majorHAnsi" w:cstheme="majorBidi"/>
              <w:caps/>
              <w:color w:val="548DD4" w:themeColor="text2" w:themeTint="99"/>
              <w:sz w:val="72"/>
              <w:szCs w:val="72"/>
            </w:rPr>
          </w:pPr>
          <w:r>
            <w:t>The Report of the Independent Review in to alleged failures of patient safety and governance at the North East Ambulance Service (NEAS)</w:t>
          </w:r>
        </w:p>
      </w:sdtContent>
    </w:sdt>
    <w:bookmarkEnd w:id="0"/>
    <w:p w14:paraId="3E734DE8" w14:textId="58C22545" w:rsidR="002155F5" w:rsidRDefault="002155F5">
      <w:pPr>
        <w:rPr>
          <w:color w:val="3C689E"/>
        </w:rPr>
      </w:pPr>
    </w:p>
    <w:p w14:paraId="2A65B896" w14:textId="209CCF7D" w:rsidR="002155F5" w:rsidRDefault="002155F5">
      <w:pPr>
        <w:rPr>
          <w:color w:val="3C689E"/>
        </w:rPr>
      </w:pPr>
    </w:p>
    <w:p w14:paraId="5FBACEF2" w14:textId="665AB10E" w:rsidR="002155F5" w:rsidRDefault="002155F5">
      <w:pPr>
        <w:rPr>
          <w:color w:val="3C689E"/>
        </w:rPr>
      </w:pPr>
    </w:p>
    <w:p w14:paraId="0FBFDA5F" w14:textId="39C78C47" w:rsidR="002155F5" w:rsidRDefault="002155F5">
      <w:pPr>
        <w:rPr>
          <w:color w:val="3C689E"/>
        </w:rPr>
      </w:pPr>
    </w:p>
    <w:p w14:paraId="199F88E1" w14:textId="40D63408" w:rsidR="002155F5" w:rsidRDefault="002155F5">
      <w:pPr>
        <w:rPr>
          <w:color w:val="3C689E"/>
        </w:rPr>
      </w:pPr>
    </w:p>
    <w:p w14:paraId="3F8013FE" w14:textId="50B94891" w:rsidR="002155F5" w:rsidRDefault="002155F5">
      <w:pPr>
        <w:rPr>
          <w:color w:val="3C689E"/>
        </w:rPr>
      </w:pPr>
    </w:p>
    <w:p w14:paraId="23074A05" w14:textId="75E165D6" w:rsidR="002155F5" w:rsidRDefault="002155F5">
      <w:pPr>
        <w:rPr>
          <w:color w:val="3C689E"/>
        </w:rPr>
      </w:pPr>
    </w:p>
    <w:p w14:paraId="0695EDDA" w14:textId="17C2B9F7" w:rsidR="002155F5" w:rsidRDefault="002155F5">
      <w:pPr>
        <w:rPr>
          <w:color w:val="3C689E"/>
        </w:rPr>
      </w:pPr>
    </w:p>
    <w:p w14:paraId="2464E551" w14:textId="4DBE0AD3" w:rsidR="00790AE3" w:rsidRDefault="00790AE3">
      <w:pPr>
        <w:rPr>
          <w:color w:val="3C689E"/>
        </w:rPr>
      </w:pPr>
    </w:p>
    <w:p w14:paraId="0EB2158D" w14:textId="60F16DFB" w:rsidR="00790AE3" w:rsidRDefault="00790AE3">
      <w:pPr>
        <w:rPr>
          <w:color w:val="3C689E"/>
        </w:rPr>
      </w:pPr>
    </w:p>
    <w:p w14:paraId="29151305" w14:textId="288782AE" w:rsidR="00790AE3" w:rsidRDefault="00790AE3">
      <w:pPr>
        <w:rPr>
          <w:color w:val="3C689E"/>
        </w:rPr>
      </w:pPr>
    </w:p>
    <w:p w14:paraId="17AEA6D2" w14:textId="77777777" w:rsidR="00790AE3" w:rsidRDefault="00790AE3" w:rsidP="00790AE3">
      <w:pPr>
        <w:pStyle w:val="Style1-mainheading"/>
        <w:rPr>
          <w:sz w:val="28"/>
          <w:szCs w:val="28"/>
        </w:rPr>
      </w:pPr>
    </w:p>
    <w:p w14:paraId="6C0F5CD2" w14:textId="77777777" w:rsidR="00790AE3" w:rsidRDefault="00790AE3" w:rsidP="00790AE3">
      <w:pPr>
        <w:pStyle w:val="Style1-mainheading"/>
        <w:rPr>
          <w:sz w:val="28"/>
          <w:szCs w:val="28"/>
        </w:rPr>
      </w:pPr>
    </w:p>
    <w:p w14:paraId="6404AAB2" w14:textId="77777777" w:rsidR="00790AE3" w:rsidRDefault="00790AE3" w:rsidP="00790AE3">
      <w:pPr>
        <w:pStyle w:val="Style1-mainheading"/>
        <w:rPr>
          <w:sz w:val="28"/>
          <w:szCs w:val="28"/>
        </w:rPr>
      </w:pPr>
    </w:p>
    <w:p w14:paraId="18F9C3D5" w14:textId="7FB88170" w:rsidR="00790AE3" w:rsidRPr="007F0174" w:rsidRDefault="00790AE3" w:rsidP="00790AE3">
      <w:pPr>
        <w:pStyle w:val="Style1-mainheading"/>
        <w:rPr>
          <w:sz w:val="28"/>
          <w:szCs w:val="28"/>
        </w:rPr>
      </w:pPr>
      <w:r>
        <w:rPr>
          <w:noProof/>
        </w:rPr>
        <w:drawing>
          <wp:anchor distT="0" distB="0" distL="114300" distR="114300" simplePos="0" relativeHeight="251662336" behindDoc="1" locked="0" layoutInCell="1" allowOverlap="1" wp14:anchorId="5790919C" wp14:editId="437F343F">
            <wp:simplePos x="0" y="0"/>
            <wp:positionH relativeFrom="page">
              <wp:posOffset>-91440</wp:posOffset>
            </wp:positionH>
            <wp:positionV relativeFrom="paragraph">
              <wp:posOffset>238125</wp:posOffset>
            </wp:positionV>
            <wp:extent cx="7673340" cy="38557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3340" cy="3855720"/>
                    </a:xfrm>
                    <a:prstGeom prst="rect">
                      <a:avLst/>
                    </a:prstGeom>
                    <a:noFill/>
                  </pic:spPr>
                </pic:pic>
              </a:graphicData>
            </a:graphic>
            <wp14:sizeRelH relativeFrom="page">
              <wp14:pctWidth>0</wp14:pctWidth>
            </wp14:sizeRelH>
            <wp14:sizeRelV relativeFrom="page">
              <wp14:pctHeight>0</wp14:pctHeight>
            </wp14:sizeRelV>
          </wp:anchor>
        </w:drawing>
      </w:r>
      <w:r w:rsidRPr="007F0174">
        <w:rPr>
          <w:sz w:val="28"/>
          <w:szCs w:val="28"/>
        </w:rPr>
        <w:t>Dame Marianne Griffiths DBE</w:t>
      </w:r>
    </w:p>
    <w:p w14:paraId="29342589" w14:textId="718468E1" w:rsidR="00790AE3" w:rsidRDefault="00790AE3">
      <w:pPr>
        <w:rPr>
          <w:color w:val="3C689E"/>
        </w:rPr>
      </w:pPr>
    </w:p>
    <w:p w14:paraId="2A8A2363" w14:textId="40B90F23" w:rsidR="002155F5" w:rsidRDefault="00D361C0">
      <w:pPr>
        <w:rPr>
          <w:color w:val="3C689E"/>
        </w:rPr>
      </w:pPr>
      <w:r>
        <w:rPr>
          <w:noProof/>
          <w:color w:val="3C689E"/>
        </w:rPr>
        <w:drawing>
          <wp:anchor distT="0" distB="0" distL="114300" distR="114300" simplePos="0" relativeHeight="251660288" behindDoc="1" locked="0" layoutInCell="1" allowOverlap="1" wp14:anchorId="076BE175" wp14:editId="1C8875A3">
            <wp:simplePos x="0" y="0"/>
            <wp:positionH relativeFrom="column">
              <wp:posOffset>3810</wp:posOffset>
            </wp:positionH>
            <wp:positionV relativeFrom="paragraph">
              <wp:posOffset>7784465</wp:posOffset>
            </wp:positionV>
            <wp:extent cx="5731510" cy="2189480"/>
            <wp:effectExtent l="0" t="0" r="254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189480"/>
                    </a:xfrm>
                    <a:prstGeom prst="rect">
                      <a:avLst/>
                    </a:prstGeom>
                    <a:noFill/>
                  </pic:spPr>
                </pic:pic>
              </a:graphicData>
            </a:graphic>
            <wp14:sizeRelH relativeFrom="page">
              <wp14:pctWidth>0</wp14:pctWidth>
            </wp14:sizeRelH>
            <wp14:sizeRelV relativeFrom="page">
              <wp14:pctHeight>0</wp14:pctHeight>
            </wp14:sizeRelV>
          </wp:anchor>
        </w:drawing>
      </w:r>
    </w:p>
    <w:p w14:paraId="6B4BB127" w14:textId="27C754CD" w:rsidR="002155F5" w:rsidRPr="002155F5" w:rsidRDefault="002155F5" w:rsidP="002155F5">
      <w:pPr>
        <w:pStyle w:val="Style1-mainheading"/>
        <w:rPr>
          <w:sz w:val="28"/>
          <w:szCs w:val="28"/>
        </w:rPr>
      </w:pPr>
      <w:r>
        <w:rPr>
          <w:noProof/>
          <w:color w:val="3C689E"/>
        </w:rPr>
        <w:drawing>
          <wp:anchor distT="0" distB="0" distL="114300" distR="114300" simplePos="0" relativeHeight="251658240" behindDoc="1" locked="0" layoutInCell="1" allowOverlap="1" wp14:anchorId="29DC25C3" wp14:editId="286C187C">
            <wp:simplePos x="0" y="0"/>
            <wp:positionH relativeFrom="column">
              <wp:posOffset>-906780</wp:posOffset>
            </wp:positionH>
            <wp:positionV relativeFrom="paragraph">
              <wp:posOffset>7802880</wp:posOffset>
            </wp:positionV>
            <wp:extent cx="7536180" cy="218948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36180" cy="2189480"/>
                    </a:xfrm>
                    <a:prstGeom prst="rect">
                      <a:avLst/>
                    </a:prstGeom>
                    <a:noFill/>
                  </pic:spPr>
                </pic:pic>
              </a:graphicData>
            </a:graphic>
            <wp14:sizeRelH relativeFrom="page">
              <wp14:pctWidth>0</wp14:pctWidth>
            </wp14:sizeRelH>
            <wp14:sizeRelV relativeFrom="page">
              <wp14:pctHeight>0</wp14:pctHeight>
            </wp14:sizeRelV>
          </wp:anchor>
        </w:drawing>
      </w:r>
    </w:p>
    <w:p w14:paraId="7FE1C677" w14:textId="77777777" w:rsidR="00790AE3" w:rsidRDefault="00790AE3">
      <w:pPr>
        <w:rPr>
          <w:rFonts w:ascii="Arial" w:eastAsia="Calibri" w:hAnsi="Arial" w:cs="Arial"/>
          <w:b/>
          <w:color w:val="3C689E"/>
          <w:sz w:val="32"/>
          <w:szCs w:val="32"/>
        </w:rPr>
      </w:pPr>
      <w:r>
        <w:rPr>
          <w:color w:val="3C689E"/>
        </w:rPr>
        <w:br w:type="page"/>
      </w:r>
    </w:p>
    <w:p w14:paraId="7AE2BC4B" w14:textId="250D0767" w:rsidR="00DF6E7C" w:rsidRPr="007D07F5" w:rsidRDefault="001609BA" w:rsidP="007D07F5">
      <w:pPr>
        <w:pStyle w:val="Header1"/>
      </w:pPr>
      <w:bookmarkStart w:id="1" w:name="_Toc121945526"/>
      <w:r w:rsidRPr="007D07F5">
        <w:t>Contents</w:t>
      </w:r>
      <w:bookmarkEnd w:id="1"/>
    </w:p>
    <w:sdt>
      <w:sdtPr>
        <w:rPr>
          <w:rFonts w:asciiTheme="minorHAnsi" w:eastAsiaTheme="minorHAnsi" w:hAnsiTheme="minorHAnsi" w:cstheme="minorBidi"/>
          <w:b w:val="0"/>
          <w:color w:val="auto"/>
          <w:sz w:val="22"/>
          <w:szCs w:val="22"/>
          <w:lang w:val="en-GB"/>
        </w:rPr>
        <w:id w:val="1608857782"/>
        <w:docPartObj>
          <w:docPartGallery w:val="Table of Contents"/>
          <w:docPartUnique/>
        </w:docPartObj>
      </w:sdtPr>
      <w:sdtEndPr/>
      <w:sdtContent>
        <w:sdt>
          <w:sdtPr>
            <w:rPr>
              <w:rFonts w:asciiTheme="minorHAnsi" w:eastAsiaTheme="minorHAnsi" w:hAnsiTheme="minorHAnsi" w:cstheme="minorBidi"/>
              <w:b w:val="0"/>
              <w:color w:val="auto"/>
              <w:sz w:val="22"/>
              <w:szCs w:val="22"/>
              <w:lang w:val="en-GB"/>
            </w:rPr>
            <w:id w:val="1141465052"/>
            <w:docPartObj>
              <w:docPartGallery w:val="Table of Contents"/>
              <w:docPartUnique/>
            </w:docPartObj>
          </w:sdtPr>
          <w:sdtEndPr>
            <w:rPr>
              <w:bCs/>
              <w:noProof/>
            </w:rPr>
          </w:sdtEndPr>
          <w:sdtContent>
            <w:p w14:paraId="6DFC05DC" w14:textId="38AB0352" w:rsidR="008A3F5B" w:rsidRPr="00362BD2" w:rsidRDefault="008A3F5B" w:rsidP="008A3F5B">
              <w:pPr>
                <w:pStyle w:val="TOCHeading"/>
              </w:pPr>
            </w:p>
            <w:p w14:paraId="59EC55F6" w14:textId="2C50D908" w:rsidR="00E52722" w:rsidRDefault="005640EA">
              <w:pPr>
                <w:pStyle w:val="TOC1"/>
                <w:rPr>
                  <w:rFonts w:asciiTheme="minorHAnsi" w:eastAsiaTheme="minorEastAsia" w:hAnsiTheme="minorHAnsi" w:cstheme="minorBidi"/>
                  <w:color w:val="auto"/>
                  <w:kern w:val="2"/>
                  <w:sz w:val="22"/>
                  <w:szCs w:val="22"/>
                  <w:lang w:eastAsia="en-GB"/>
                  <w14:ligatures w14:val="standardContextual"/>
                </w:rPr>
              </w:pPr>
              <w:r>
                <w:fldChar w:fldCharType="begin"/>
              </w:r>
              <w:r>
                <w:instrText xml:space="preserve"> TOC \o "1-1" \h \z \u </w:instrText>
              </w:r>
              <w:r>
                <w:fldChar w:fldCharType="separate"/>
              </w:r>
              <w:hyperlink w:anchor="_Toc139042063" w:history="1">
                <w:r w:rsidR="00E52722" w:rsidRPr="00DC3316">
                  <w:rPr>
                    <w:rStyle w:val="Hyperlink"/>
                  </w:rPr>
                  <w:t>Open letter to Amanda Pritchard, Chief Executive Officer of NHS England</w:t>
                </w:r>
                <w:r w:rsidR="00E52722">
                  <w:rPr>
                    <w:webHidden/>
                  </w:rPr>
                  <w:tab/>
                </w:r>
                <w:r w:rsidR="00E52722">
                  <w:rPr>
                    <w:webHidden/>
                  </w:rPr>
                  <w:fldChar w:fldCharType="begin"/>
                </w:r>
                <w:r w:rsidR="00E52722">
                  <w:rPr>
                    <w:webHidden/>
                  </w:rPr>
                  <w:instrText xml:space="preserve"> PAGEREF _Toc139042063 \h </w:instrText>
                </w:r>
                <w:r w:rsidR="00E52722">
                  <w:rPr>
                    <w:webHidden/>
                  </w:rPr>
                </w:r>
                <w:r w:rsidR="00E52722">
                  <w:rPr>
                    <w:webHidden/>
                  </w:rPr>
                  <w:fldChar w:fldCharType="separate"/>
                </w:r>
                <w:r w:rsidR="00E52722">
                  <w:rPr>
                    <w:webHidden/>
                  </w:rPr>
                  <w:t>iii</w:t>
                </w:r>
                <w:r w:rsidR="00E52722">
                  <w:rPr>
                    <w:webHidden/>
                  </w:rPr>
                  <w:fldChar w:fldCharType="end"/>
                </w:r>
              </w:hyperlink>
            </w:p>
            <w:p w14:paraId="5AAAA997" w14:textId="647C736F"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64" w:history="1">
                <w:r w:rsidR="00E52722" w:rsidRPr="00DC3316">
                  <w:rPr>
                    <w:rStyle w:val="Hyperlink"/>
                  </w:rPr>
                  <w:t>Acknowledgements</w:t>
                </w:r>
                <w:r w:rsidR="00E52722">
                  <w:rPr>
                    <w:webHidden/>
                  </w:rPr>
                  <w:tab/>
                </w:r>
                <w:r w:rsidR="00E52722">
                  <w:rPr>
                    <w:webHidden/>
                  </w:rPr>
                  <w:fldChar w:fldCharType="begin"/>
                </w:r>
                <w:r w:rsidR="00E52722">
                  <w:rPr>
                    <w:webHidden/>
                  </w:rPr>
                  <w:instrText xml:space="preserve"> PAGEREF _Toc139042064 \h </w:instrText>
                </w:r>
                <w:r w:rsidR="00E52722">
                  <w:rPr>
                    <w:webHidden/>
                  </w:rPr>
                </w:r>
                <w:r w:rsidR="00E52722">
                  <w:rPr>
                    <w:webHidden/>
                  </w:rPr>
                  <w:fldChar w:fldCharType="separate"/>
                </w:r>
                <w:r w:rsidR="00E52722">
                  <w:rPr>
                    <w:webHidden/>
                  </w:rPr>
                  <w:t>v</w:t>
                </w:r>
                <w:r w:rsidR="00E52722">
                  <w:rPr>
                    <w:webHidden/>
                  </w:rPr>
                  <w:fldChar w:fldCharType="end"/>
                </w:r>
              </w:hyperlink>
            </w:p>
            <w:p w14:paraId="6038DCEC" w14:textId="68FF51BB"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65" w:history="1">
                <w:r w:rsidR="00E52722" w:rsidRPr="00DC3316">
                  <w:rPr>
                    <w:rStyle w:val="Hyperlink"/>
                  </w:rPr>
                  <w:t>Background</w:t>
                </w:r>
                <w:r w:rsidR="00E52722">
                  <w:rPr>
                    <w:webHidden/>
                  </w:rPr>
                  <w:tab/>
                </w:r>
                <w:r w:rsidR="00E52722">
                  <w:rPr>
                    <w:webHidden/>
                  </w:rPr>
                  <w:fldChar w:fldCharType="begin"/>
                </w:r>
                <w:r w:rsidR="00E52722">
                  <w:rPr>
                    <w:webHidden/>
                  </w:rPr>
                  <w:instrText xml:space="preserve"> PAGEREF _Toc139042065 \h </w:instrText>
                </w:r>
                <w:r w:rsidR="00E52722">
                  <w:rPr>
                    <w:webHidden/>
                  </w:rPr>
                </w:r>
                <w:r w:rsidR="00E52722">
                  <w:rPr>
                    <w:webHidden/>
                  </w:rPr>
                  <w:fldChar w:fldCharType="separate"/>
                </w:r>
                <w:r w:rsidR="00E52722">
                  <w:rPr>
                    <w:webHidden/>
                  </w:rPr>
                  <w:t>vi</w:t>
                </w:r>
                <w:r w:rsidR="00E52722">
                  <w:rPr>
                    <w:webHidden/>
                  </w:rPr>
                  <w:fldChar w:fldCharType="end"/>
                </w:r>
              </w:hyperlink>
            </w:p>
            <w:p w14:paraId="00802620" w14:textId="694FAEDE"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66" w:history="1">
                <w:r w:rsidR="00E52722" w:rsidRPr="00DC3316">
                  <w:rPr>
                    <w:rStyle w:val="Hyperlink"/>
                  </w:rPr>
                  <w:t>Chapter 1: Terms of Reference 1</w:t>
                </w:r>
                <w:r w:rsidR="00E52722">
                  <w:rPr>
                    <w:webHidden/>
                  </w:rPr>
                  <w:tab/>
                </w:r>
                <w:r w:rsidR="00E52722">
                  <w:rPr>
                    <w:webHidden/>
                  </w:rPr>
                  <w:fldChar w:fldCharType="begin"/>
                </w:r>
                <w:r w:rsidR="00E52722">
                  <w:rPr>
                    <w:webHidden/>
                  </w:rPr>
                  <w:instrText xml:space="preserve"> PAGEREF _Toc139042066 \h </w:instrText>
                </w:r>
                <w:r w:rsidR="00E52722">
                  <w:rPr>
                    <w:webHidden/>
                  </w:rPr>
                </w:r>
                <w:r w:rsidR="00E52722">
                  <w:rPr>
                    <w:webHidden/>
                  </w:rPr>
                  <w:fldChar w:fldCharType="separate"/>
                </w:r>
                <w:r w:rsidR="00E52722">
                  <w:rPr>
                    <w:webHidden/>
                  </w:rPr>
                  <w:t>1</w:t>
                </w:r>
                <w:r w:rsidR="00E52722">
                  <w:rPr>
                    <w:webHidden/>
                  </w:rPr>
                  <w:fldChar w:fldCharType="end"/>
                </w:r>
              </w:hyperlink>
            </w:p>
            <w:p w14:paraId="4F434BAD" w14:textId="28C46C4C"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67" w:history="1">
                <w:r w:rsidR="00E52722" w:rsidRPr="00DC3316">
                  <w:rPr>
                    <w:rStyle w:val="Hyperlink"/>
                  </w:rPr>
                  <w:t>Chapter 2: Terms of Reference 2</w:t>
                </w:r>
                <w:r w:rsidR="00E52722">
                  <w:rPr>
                    <w:webHidden/>
                  </w:rPr>
                  <w:tab/>
                </w:r>
                <w:r w:rsidR="00E52722">
                  <w:rPr>
                    <w:webHidden/>
                  </w:rPr>
                  <w:fldChar w:fldCharType="begin"/>
                </w:r>
                <w:r w:rsidR="00E52722">
                  <w:rPr>
                    <w:webHidden/>
                  </w:rPr>
                  <w:instrText xml:space="preserve"> PAGEREF _Toc139042067 \h </w:instrText>
                </w:r>
                <w:r w:rsidR="00E52722">
                  <w:rPr>
                    <w:webHidden/>
                  </w:rPr>
                </w:r>
                <w:r w:rsidR="00E52722">
                  <w:rPr>
                    <w:webHidden/>
                  </w:rPr>
                  <w:fldChar w:fldCharType="separate"/>
                </w:r>
                <w:r w:rsidR="00E52722">
                  <w:rPr>
                    <w:webHidden/>
                  </w:rPr>
                  <w:t>28</w:t>
                </w:r>
                <w:r w:rsidR="00E52722">
                  <w:rPr>
                    <w:webHidden/>
                  </w:rPr>
                  <w:fldChar w:fldCharType="end"/>
                </w:r>
              </w:hyperlink>
            </w:p>
            <w:p w14:paraId="63BB1293" w14:textId="2603218C"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68" w:history="1">
                <w:r w:rsidR="00E52722" w:rsidRPr="00DC3316">
                  <w:rPr>
                    <w:rStyle w:val="Hyperlink"/>
                  </w:rPr>
                  <w:t>Chapter 3: Terms of Reference 3</w:t>
                </w:r>
                <w:r w:rsidR="00E52722">
                  <w:rPr>
                    <w:webHidden/>
                  </w:rPr>
                  <w:tab/>
                </w:r>
                <w:r w:rsidR="00E52722">
                  <w:rPr>
                    <w:webHidden/>
                  </w:rPr>
                  <w:fldChar w:fldCharType="begin"/>
                </w:r>
                <w:r w:rsidR="00E52722">
                  <w:rPr>
                    <w:webHidden/>
                  </w:rPr>
                  <w:instrText xml:space="preserve"> PAGEREF _Toc139042068 \h </w:instrText>
                </w:r>
                <w:r w:rsidR="00E52722">
                  <w:rPr>
                    <w:webHidden/>
                  </w:rPr>
                </w:r>
                <w:r w:rsidR="00E52722">
                  <w:rPr>
                    <w:webHidden/>
                  </w:rPr>
                  <w:fldChar w:fldCharType="separate"/>
                </w:r>
                <w:r w:rsidR="00E52722">
                  <w:rPr>
                    <w:webHidden/>
                  </w:rPr>
                  <w:t>36</w:t>
                </w:r>
                <w:r w:rsidR="00E52722">
                  <w:rPr>
                    <w:webHidden/>
                  </w:rPr>
                  <w:fldChar w:fldCharType="end"/>
                </w:r>
              </w:hyperlink>
            </w:p>
            <w:p w14:paraId="1AC477D5" w14:textId="3E57A444"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69" w:history="1">
                <w:r w:rsidR="00E52722" w:rsidRPr="00DC3316">
                  <w:rPr>
                    <w:rStyle w:val="Hyperlink"/>
                  </w:rPr>
                  <w:t>Chapter 4: Terms of Reference 4</w:t>
                </w:r>
                <w:r w:rsidR="00E52722">
                  <w:rPr>
                    <w:webHidden/>
                  </w:rPr>
                  <w:tab/>
                </w:r>
                <w:r w:rsidR="00E52722">
                  <w:rPr>
                    <w:webHidden/>
                  </w:rPr>
                  <w:fldChar w:fldCharType="begin"/>
                </w:r>
                <w:r w:rsidR="00E52722">
                  <w:rPr>
                    <w:webHidden/>
                  </w:rPr>
                  <w:instrText xml:space="preserve"> PAGEREF _Toc139042069 \h </w:instrText>
                </w:r>
                <w:r w:rsidR="00E52722">
                  <w:rPr>
                    <w:webHidden/>
                  </w:rPr>
                </w:r>
                <w:r w:rsidR="00E52722">
                  <w:rPr>
                    <w:webHidden/>
                  </w:rPr>
                  <w:fldChar w:fldCharType="separate"/>
                </w:r>
                <w:r w:rsidR="00E52722">
                  <w:rPr>
                    <w:webHidden/>
                  </w:rPr>
                  <w:t>46</w:t>
                </w:r>
                <w:r w:rsidR="00E52722">
                  <w:rPr>
                    <w:webHidden/>
                  </w:rPr>
                  <w:fldChar w:fldCharType="end"/>
                </w:r>
              </w:hyperlink>
            </w:p>
            <w:p w14:paraId="7E35E577" w14:textId="60D1ACD0"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0" w:history="1">
                <w:r w:rsidR="00E52722" w:rsidRPr="00DC3316">
                  <w:rPr>
                    <w:rStyle w:val="Hyperlink"/>
                  </w:rPr>
                  <w:t>Chapter 5: Terms of Reference 5</w:t>
                </w:r>
                <w:r w:rsidR="00E52722">
                  <w:rPr>
                    <w:webHidden/>
                  </w:rPr>
                  <w:tab/>
                </w:r>
                <w:r w:rsidR="00E52722">
                  <w:rPr>
                    <w:webHidden/>
                  </w:rPr>
                  <w:fldChar w:fldCharType="begin"/>
                </w:r>
                <w:r w:rsidR="00E52722">
                  <w:rPr>
                    <w:webHidden/>
                  </w:rPr>
                  <w:instrText xml:space="preserve"> PAGEREF _Toc139042070 \h </w:instrText>
                </w:r>
                <w:r w:rsidR="00E52722">
                  <w:rPr>
                    <w:webHidden/>
                  </w:rPr>
                </w:r>
                <w:r w:rsidR="00E52722">
                  <w:rPr>
                    <w:webHidden/>
                  </w:rPr>
                  <w:fldChar w:fldCharType="separate"/>
                </w:r>
                <w:r w:rsidR="00E52722">
                  <w:rPr>
                    <w:webHidden/>
                  </w:rPr>
                  <w:t>53</w:t>
                </w:r>
                <w:r w:rsidR="00E52722">
                  <w:rPr>
                    <w:webHidden/>
                  </w:rPr>
                  <w:fldChar w:fldCharType="end"/>
                </w:r>
              </w:hyperlink>
            </w:p>
            <w:p w14:paraId="74B1042F" w14:textId="2A795B4E"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1" w:history="1">
                <w:r w:rsidR="00E52722" w:rsidRPr="00DC3316">
                  <w:rPr>
                    <w:rStyle w:val="Hyperlink"/>
                  </w:rPr>
                  <w:t>Chapter 6: Terms of Reference 6</w:t>
                </w:r>
                <w:r w:rsidR="00E52722">
                  <w:rPr>
                    <w:webHidden/>
                  </w:rPr>
                  <w:tab/>
                </w:r>
                <w:r w:rsidR="00E52722">
                  <w:rPr>
                    <w:webHidden/>
                  </w:rPr>
                  <w:fldChar w:fldCharType="begin"/>
                </w:r>
                <w:r w:rsidR="00E52722">
                  <w:rPr>
                    <w:webHidden/>
                  </w:rPr>
                  <w:instrText xml:space="preserve"> PAGEREF _Toc139042071 \h </w:instrText>
                </w:r>
                <w:r w:rsidR="00E52722">
                  <w:rPr>
                    <w:webHidden/>
                  </w:rPr>
                </w:r>
                <w:r w:rsidR="00E52722">
                  <w:rPr>
                    <w:webHidden/>
                  </w:rPr>
                  <w:fldChar w:fldCharType="separate"/>
                </w:r>
                <w:r w:rsidR="00E52722">
                  <w:rPr>
                    <w:webHidden/>
                  </w:rPr>
                  <w:t>55</w:t>
                </w:r>
                <w:r w:rsidR="00E52722">
                  <w:rPr>
                    <w:webHidden/>
                  </w:rPr>
                  <w:fldChar w:fldCharType="end"/>
                </w:r>
              </w:hyperlink>
            </w:p>
            <w:p w14:paraId="45FA65F3" w14:textId="68B88127"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2" w:history="1">
                <w:r w:rsidR="00E52722" w:rsidRPr="00DC3316">
                  <w:rPr>
                    <w:rStyle w:val="Hyperlink"/>
                  </w:rPr>
                  <w:t>Chapter 7: Terms of Reference 7</w:t>
                </w:r>
                <w:r w:rsidR="00E52722">
                  <w:rPr>
                    <w:webHidden/>
                  </w:rPr>
                  <w:tab/>
                </w:r>
                <w:r w:rsidR="00E52722">
                  <w:rPr>
                    <w:webHidden/>
                  </w:rPr>
                  <w:fldChar w:fldCharType="begin"/>
                </w:r>
                <w:r w:rsidR="00E52722">
                  <w:rPr>
                    <w:webHidden/>
                  </w:rPr>
                  <w:instrText xml:space="preserve"> PAGEREF _Toc139042072 \h </w:instrText>
                </w:r>
                <w:r w:rsidR="00E52722">
                  <w:rPr>
                    <w:webHidden/>
                  </w:rPr>
                </w:r>
                <w:r w:rsidR="00E52722">
                  <w:rPr>
                    <w:webHidden/>
                  </w:rPr>
                  <w:fldChar w:fldCharType="separate"/>
                </w:r>
                <w:r w:rsidR="00E52722">
                  <w:rPr>
                    <w:webHidden/>
                  </w:rPr>
                  <w:t>64</w:t>
                </w:r>
                <w:r w:rsidR="00E52722">
                  <w:rPr>
                    <w:webHidden/>
                  </w:rPr>
                  <w:fldChar w:fldCharType="end"/>
                </w:r>
              </w:hyperlink>
            </w:p>
            <w:p w14:paraId="32260441" w14:textId="6BC4B331"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3" w:history="1">
                <w:r w:rsidR="00E52722" w:rsidRPr="00DC3316">
                  <w:rPr>
                    <w:rStyle w:val="Hyperlink"/>
                  </w:rPr>
                  <w:t>Chapter 8: Terms of Reference 8</w:t>
                </w:r>
                <w:r w:rsidR="00E52722">
                  <w:rPr>
                    <w:webHidden/>
                  </w:rPr>
                  <w:tab/>
                </w:r>
                <w:r w:rsidR="00E52722">
                  <w:rPr>
                    <w:webHidden/>
                  </w:rPr>
                  <w:fldChar w:fldCharType="begin"/>
                </w:r>
                <w:r w:rsidR="00E52722">
                  <w:rPr>
                    <w:webHidden/>
                  </w:rPr>
                  <w:instrText xml:space="preserve"> PAGEREF _Toc139042073 \h </w:instrText>
                </w:r>
                <w:r w:rsidR="00E52722">
                  <w:rPr>
                    <w:webHidden/>
                  </w:rPr>
                </w:r>
                <w:r w:rsidR="00E52722">
                  <w:rPr>
                    <w:webHidden/>
                  </w:rPr>
                  <w:fldChar w:fldCharType="separate"/>
                </w:r>
                <w:r w:rsidR="00E52722">
                  <w:rPr>
                    <w:webHidden/>
                  </w:rPr>
                  <w:t>71</w:t>
                </w:r>
                <w:r w:rsidR="00E52722">
                  <w:rPr>
                    <w:webHidden/>
                  </w:rPr>
                  <w:fldChar w:fldCharType="end"/>
                </w:r>
              </w:hyperlink>
            </w:p>
            <w:p w14:paraId="777DF772" w14:textId="552D4852"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4" w:history="1">
                <w:r w:rsidR="00E52722" w:rsidRPr="00DC3316">
                  <w:rPr>
                    <w:rStyle w:val="Hyperlink"/>
                  </w:rPr>
                  <w:t>Chapter 9: Terms of Reference 9</w:t>
                </w:r>
                <w:r w:rsidR="00E52722">
                  <w:rPr>
                    <w:webHidden/>
                  </w:rPr>
                  <w:tab/>
                </w:r>
                <w:r w:rsidR="00E52722">
                  <w:rPr>
                    <w:webHidden/>
                  </w:rPr>
                  <w:fldChar w:fldCharType="begin"/>
                </w:r>
                <w:r w:rsidR="00E52722">
                  <w:rPr>
                    <w:webHidden/>
                  </w:rPr>
                  <w:instrText xml:space="preserve"> PAGEREF _Toc139042074 \h </w:instrText>
                </w:r>
                <w:r w:rsidR="00E52722">
                  <w:rPr>
                    <w:webHidden/>
                  </w:rPr>
                </w:r>
                <w:r w:rsidR="00E52722">
                  <w:rPr>
                    <w:webHidden/>
                  </w:rPr>
                  <w:fldChar w:fldCharType="separate"/>
                </w:r>
                <w:r w:rsidR="00E52722">
                  <w:rPr>
                    <w:webHidden/>
                  </w:rPr>
                  <w:t>75</w:t>
                </w:r>
                <w:r w:rsidR="00E52722">
                  <w:rPr>
                    <w:webHidden/>
                  </w:rPr>
                  <w:fldChar w:fldCharType="end"/>
                </w:r>
              </w:hyperlink>
            </w:p>
            <w:p w14:paraId="368AB558" w14:textId="34483B82"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5" w:history="1">
                <w:r w:rsidR="00E52722" w:rsidRPr="00DC3316">
                  <w:rPr>
                    <w:rStyle w:val="Hyperlink"/>
                  </w:rPr>
                  <w:t>Chapter 10: Conclusions and recommendations</w:t>
                </w:r>
                <w:r w:rsidR="00E52722">
                  <w:rPr>
                    <w:webHidden/>
                  </w:rPr>
                  <w:tab/>
                </w:r>
                <w:r w:rsidR="00E52722">
                  <w:rPr>
                    <w:webHidden/>
                  </w:rPr>
                  <w:fldChar w:fldCharType="begin"/>
                </w:r>
                <w:r w:rsidR="00E52722">
                  <w:rPr>
                    <w:webHidden/>
                  </w:rPr>
                  <w:instrText xml:space="preserve"> PAGEREF _Toc139042075 \h </w:instrText>
                </w:r>
                <w:r w:rsidR="00E52722">
                  <w:rPr>
                    <w:webHidden/>
                  </w:rPr>
                </w:r>
                <w:r w:rsidR="00E52722">
                  <w:rPr>
                    <w:webHidden/>
                  </w:rPr>
                  <w:fldChar w:fldCharType="separate"/>
                </w:r>
                <w:r w:rsidR="00E52722">
                  <w:rPr>
                    <w:webHidden/>
                  </w:rPr>
                  <w:t>79</w:t>
                </w:r>
                <w:r w:rsidR="00E52722">
                  <w:rPr>
                    <w:webHidden/>
                  </w:rPr>
                  <w:fldChar w:fldCharType="end"/>
                </w:r>
              </w:hyperlink>
            </w:p>
            <w:p w14:paraId="025BBE39" w14:textId="254A6D86"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6" w:history="1">
                <w:r w:rsidR="00E52722" w:rsidRPr="00DC3316">
                  <w:rPr>
                    <w:rStyle w:val="Hyperlink"/>
                  </w:rPr>
                  <w:t>Appendix A: Terms of Reference for an Independent Review of NEAS</w:t>
                </w:r>
                <w:r w:rsidR="00E52722">
                  <w:rPr>
                    <w:webHidden/>
                  </w:rPr>
                  <w:tab/>
                </w:r>
                <w:r w:rsidR="00E52722">
                  <w:rPr>
                    <w:webHidden/>
                  </w:rPr>
                  <w:fldChar w:fldCharType="begin"/>
                </w:r>
                <w:r w:rsidR="00E52722">
                  <w:rPr>
                    <w:webHidden/>
                  </w:rPr>
                  <w:instrText xml:space="preserve"> PAGEREF _Toc139042076 \h </w:instrText>
                </w:r>
                <w:r w:rsidR="00E52722">
                  <w:rPr>
                    <w:webHidden/>
                  </w:rPr>
                </w:r>
                <w:r w:rsidR="00E52722">
                  <w:rPr>
                    <w:webHidden/>
                  </w:rPr>
                  <w:fldChar w:fldCharType="separate"/>
                </w:r>
                <w:r w:rsidR="00E52722">
                  <w:rPr>
                    <w:webHidden/>
                  </w:rPr>
                  <w:t>84</w:t>
                </w:r>
                <w:r w:rsidR="00E52722">
                  <w:rPr>
                    <w:webHidden/>
                  </w:rPr>
                  <w:fldChar w:fldCharType="end"/>
                </w:r>
              </w:hyperlink>
            </w:p>
            <w:p w14:paraId="149D4E9A" w14:textId="66314C8A"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7" w:history="1">
                <w:r w:rsidR="00E52722" w:rsidRPr="00DC3316">
                  <w:rPr>
                    <w:rStyle w:val="Hyperlink"/>
                  </w:rPr>
                  <w:t>Appendix B: Investigation Team</w:t>
                </w:r>
                <w:r w:rsidR="00E52722">
                  <w:rPr>
                    <w:webHidden/>
                  </w:rPr>
                  <w:tab/>
                </w:r>
                <w:r w:rsidR="00E52722">
                  <w:rPr>
                    <w:webHidden/>
                  </w:rPr>
                  <w:fldChar w:fldCharType="begin"/>
                </w:r>
                <w:r w:rsidR="00E52722">
                  <w:rPr>
                    <w:webHidden/>
                  </w:rPr>
                  <w:instrText xml:space="preserve"> PAGEREF _Toc139042077 \h </w:instrText>
                </w:r>
                <w:r w:rsidR="00E52722">
                  <w:rPr>
                    <w:webHidden/>
                  </w:rPr>
                </w:r>
                <w:r w:rsidR="00E52722">
                  <w:rPr>
                    <w:webHidden/>
                  </w:rPr>
                  <w:fldChar w:fldCharType="separate"/>
                </w:r>
                <w:r w:rsidR="00E52722">
                  <w:rPr>
                    <w:webHidden/>
                  </w:rPr>
                  <w:t>87</w:t>
                </w:r>
                <w:r w:rsidR="00E52722">
                  <w:rPr>
                    <w:webHidden/>
                  </w:rPr>
                  <w:fldChar w:fldCharType="end"/>
                </w:r>
              </w:hyperlink>
            </w:p>
            <w:p w14:paraId="71DD1EC5" w14:textId="47D306C4"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8" w:history="1">
                <w:r w:rsidR="00E52722" w:rsidRPr="00DC3316">
                  <w:rPr>
                    <w:rStyle w:val="Hyperlink"/>
                  </w:rPr>
                  <w:t>Appendix C: Coronial Process Task and Finish Group Terms of Reference</w:t>
                </w:r>
                <w:r w:rsidR="00E52722">
                  <w:rPr>
                    <w:webHidden/>
                  </w:rPr>
                  <w:tab/>
                </w:r>
                <w:r w:rsidR="00E52722">
                  <w:rPr>
                    <w:webHidden/>
                  </w:rPr>
                  <w:fldChar w:fldCharType="begin"/>
                </w:r>
                <w:r w:rsidR="00E52722">
                  <w:rPr>
                    <w:webHidden/>
                  </w:rPr>
                  <w:instrText xml:space="preserve"> PAGEREF _Toc139042078 \h </w:instrText>
                </w:r>
                <w:r w:rsidR="00E52722">
                  <w:rPr>
                    <w:webHidden/>
                  </w:rPr>
                </w:r>
                <w:r w:rsidR="00E52722">
                  <w:rPr>
                    <w:webHidden/>
                  </w:rPr>
                  <w:fldChar w:fldCharType="separate"/>
                </w:r>
                <w:r w:rsidR="00E52722">
                  <w:rPr>
                    <w:webHidden/>
                  </w:rPr>
                  <w:t>88</w:t>
                </w:r>
                <w:r w:rsidR="00E52722">
                  <w:rPr>
                    <w:webHidden/>
                  </w:rPr>
                  <w:fldChar w:fldCharType="end"/>
                </w:r>
              </w:hyperlink>
            </w:p>
            <w:p w14:paraId="4AF25E95" w14:textId="6671F441" w:rsidR="00E52722" w:rsidRDefault="003B513F">
              <w:pPr>
                <w:pStyle w:val="TOC1"/>
                <w:rPr>
                  <w:rFonts w:asciiTheme="minorHAnsi" w:eastAsiaTheme="minorEastAsia" w:hAnsiTheme="minorHAnsi" w:cstheme="minorBidi"/>
                  <w:color w:val="auto"/>
                  <w:kern w:val="2"/>
                  <w:sz w:val="22"/>
                  <w:szCs w:val="22"/>
                  <w:lang w:eastAsia="en-GB"/>
                  <w14:ligatures w14:val="standardContextual"/>
                </w:rPr>
              </w:pPr>
              <w:hyperlink w:anchor="_Toc139042079" w:history="1">
                <w:r w:rsidR="00E52722" w:rsidRPr="00DC3316">
                  <w:rPr>
                    <w:rStyle w:val="Hyperlink"/>
                  </w:rPr>
                  <w:t>Appendix D: Glossary of Terms</w:t>
                </w:r>
                <w:r w:rsidR="00E52722">
                  <w:rPr>
                    <w:webHidden/>
                  </w:rPr>
                  <w:tab/>
                </w:r>
                <w:r w:rsidR="00E52722">
                  <w:rPr>
                    <w:webHidden/>
                  </w:rPr>
                  <w:fldChar w:fldCharType="begin"/>
                </w:r>
                <w:r w:rsidR="00E52722">
                  <w:rPr>
                    <w:webHidden/>
                  </w:rPr>
                  <w:instrText xml:space="preserve"> PAGEREF _Toc139042079 \h </w:instrText>
                </w:r>
                <w:r w:rsidR="00E52722">
                  <w:rPr>
                    <w:webHidden/>
                  </w:rPr>
                </w:r>
                <w:r w:rsidR="00E52722">
                  <w:rPr>
                    <w:webHidden/>
                  </w:rPr>
                  <w:fldChar w:fldCharType="separate"/>
                </w:r>
                <w:r w:rsidR="00E52722">
                  <w:rPr>
                    <w:webHidden/>
                  </w:rPr>
                  <w:t>90</w:t>
                </w:r>
                <w:r w:rsidR="00E52722">
                  <w:rPr>
                    <w:webHidden/>
                  </w:rPr>
                  <w:fldChar w:fldCharType="end"/>
                </w:r>
              </w:hyperlink>
            </w:p>
            <w:p w14:paraId="4E9852FF" w14:textId="4F234D13" w:rsidR="008A3F5B" w:rsidRPr="008A3F5B" w:rsidRDefault="005640EA" w:rsidP="008A3F5B">
              <w:pPr>
                <w:rPr>
                  <w:bCs/>
                  <w:noProof/>
                </w:rPr>
              </w:pPr>
              <w:r>
                <w:rPr>
                  <w:rFonts w:ascii="Arial" w:hAnsi="Arial" w:cs="Arial"/>
                  <w:noProof/>
                  <w:color w:val="365F91" w:themeColor="accent1" w:themeShade="BF"/>
                  <w:sz w:val="24"/>
                  <w:szCs w:val="24"/>
                </w:rPr>
                <w:fldChar w:fldCharType="end"/>
              </w:r>
            </w:p>
          </w:sdtContent>
        </w:sdt>
      </w:sdtContent>
    </w:sdt>
    <w:p w14:paraId="55FAC91E" w14:textId="77777777" w:rsidR="00362BD2" w:rsidRDefault="00362BD2" w:rsidP="007E6FA5">
      <w:pPr>
        <w:pStyle w:val="Style1-mainheading"/>
        <w:rPr>
          <w:bCs/>
        </w:rPr>
      </w:pPr>
    </w:p>
    <w:p w14:paraId="77A5C158" w14:textId="5EAABDB6" w:rsidR="007E6FA5" w:rsidRPr="003B1EE9" w:rsidRDefault="007E6FA5" w:rsidP="003B1EE9">
      <w:r>
        <w:rPr>
          <w:rFonts w:ascii="Arial" w:hAnsi="Arial" w:cs="Arial"/>
          <w:b/>
          <w:bCs/>
          <w:sz w:val="32"/>
          <w:szCs w:val="32"/>
        </w:rPr>
        <w:br w:type="page"/>
      </w:r>
    </w:p>
    <w:p w14:paraId="523960D8" w14:textId="0C1A9330" w:rsidR="0003415B" w:rsidRDefault="001C1B84" w:rsidP="003B1EE9">
      <w:pPr>
        <w:pStyle w:val="Heading1"/>
      </w:pPr>
      <w:bookmarkStart w:id="2" w:name="_Toc139042063"/>
      <w:r w:rsidRPr="003B1EE9">
        <w:t xml:space="preserve">Open letter to </w:t>
      </w:r>
      <w:r w:rsidR="0081632B">
        <w:t xml:space="preserve">Amanda Pritchard, </w:t>
      </w:r>
      <w:r w:rsidRPr="003B1EE9">
        <w:t xml:space="preserve">Chief Executive </w:t>
      </w:r>
      <w:r w:rsidR="002163E2">
        <w:t>Officer</w:t>
      </w:r>
      <w:r w:rsidR="00412050">
        <w:t xml:space="preserve"> of</w:t>
      </w:r>
      <w:r w:rsidR="00CB6235">
        <w:t xml:space="preserve"> </w:t>
      </w:r>
      <w:r w:rsidRPr="003B1EE9">
        <w:t>NHS</w:t>
      </w:r>
      <w:r w:rsidR="0081632B">
        <w:t xml:space="preserve"> England</w:t>
      </w:r>
      <w:bookmarkEnd w:id="2"/>
    </w:p>
    <w:p w14:paraId="145B7EE1" w14:textId="77777777" w:rsidR="003B34F6" w:rsidRPr="003B34F6" w:rsidRDefault="003B34F6" w:rsidP="003B34F6">
      <w:pPr>
        <w:spacing w:after="0" w:line="240" w:lineRule="auto"/>
        <w:rPr>
          <w:rFonts w:ascii="Arial" w:hAnsi="Arial" w:cs="Arial"/>
          <w:sz w:val="24"/>
          <w:szCs w:val="24"/>
        </w:rPr>
      </w:pPr>
    </w:p>
    <w:p w14:paraId="67C83706" w14:textId="77777777" w:rsidR="004D1AEE" w:rsidRDefault="004D1AEE" w:rsidP="004D1AEE">
      <w:pPr>
        <w:pStyle w:val="Style1-mainheading"/>
        <w:rPr>
          <w:b w:val="0"/>
          <w:bCs/>
          <w:sz w:val="24"/>
          <w:szCs w:val="24"/>
        </w:rPr>
      </w:pPr>
      <w:r>
        <w:rPr>
          <w:b w:val="0"/>
          <w:bCs/>
          <w:sz w:val="24"/>
          <w:szCs w:val="24"/>
        </w:rPr>
        <w:t>The services that ambulances deliver form a vital part of our urgent care response in the NHS. The public depends and relies on those emergency services at particularly vulnerable and worrying times and the need for confidence and trust is paramount.</w:t>
      </w:r>
    </w:p>
    <w:p w14:paraId="06F3C729" w14:textId="77777777" w:rsidR="004D1AEE" w:rsidRDefault="004D1AEE" w:rsidP="004D1AEE">
      <w:pPr>
        <w:pStyle w:val="Style1-mainheading"/>
        <w:rPr>
          <w:b w:val="0"/>
          <w:bCs/>
          <w:sz w:val="24"/>
          <w:szCs w:val="24"/>
        </w:rPr>
      </w:pPr>
    </w:p>
    <w:p w14:paraId="512C2B89" w14:textId="0215A436" w:rsidR="004D1AEE" w:rsidRDefault="004D1AEE" w:rsidP="004D1AEE">
      <w:pPr>
        <w:pStyle w:val="Style1-mainheading"/>
        <w:rPr>
          <w:b w:val="0"/>
          <w:bCs/>
          <w:sz w:val="24"/>
          <w:szCs w:val="24"/>
        </w:rPr>
      </w:pPr>
      <w:r>
        <w:rPr>
          <w:b w:val="0"/>
          <w:bCs/>
          <w:sz w:val="24"/>
          <w:szCs w:val="24"/>
        </w:rPr>
        <w:t>The investigation</w:t>
      </w:r>
      <w:r w:rsidR="009B7239">
        <w:rPr>
          <w:b w:val="0"/>
          <w:bCs/>
          <w:sz w:val="24"/>
          <w:szCs w:val="24"/>
        </w:rPr>
        <w:t xml:space="preserve"> in this report</w:t>
      </w:r>
      <w:r>
        <w:rPr>
          <w:b w:val="0"/>
          <w:bCs/>
          <w:sz w:val="24"/>
          <w:szCs w:val="24"/>
        </w:rPr>
        <w:t xml:space="preserve"> specifically addresses issues where this confidence and trust has been lost and has been made in response to a whistle-blowing allegation revealed in the Sunday Times on 22</w:t>
      </w:r>
      <w:r>
        <w:rPr>
          <w:b w:val="0"/>
          <w:bCs/>
          <w:sz w:val="24"/>
          <w:szCs w:val="24"/>
          <w:vertAlign w:val="superscript"/>
        </w:rPr>
        <w:t xml:space="preserve"> </w:t>
      </w:r>
      <w:r>
        <w:rPr>
          <w:b w:val="0"/>
          <w:bCs/>
          <w:sz w:val="24"/>
          <w:szCs w:val="24"/>
        </w:rPr>
        <w:t xml:space="preserve">May 2022. This allegation was that the North East Ambulance </w:t>
      </w:r>
      <w:r w:rsidRPr="003C0F30">
        <w:rPr>
          <w:b w:val="0"/>
          <w:bCs/>
          <w:sz w:val="24"/>
          <w:szCs w:val="24"/>
        </w:rPr>
        <w:t xml:space="preserve">Service NHS Foundation Trust </w:t>
      </w:r>
      <w:r>
        <w:rPr>
          <w:b w:val="0"/>
          <w:bCs/>
          <w:sz w:val="24"/>
          <w:szCs w:val="24"/>
        </w:rPr>
        <w:t xml:space="preserve">(NEAS) covered up </w:t>
      </w:r>
      <w:r w:rsidR="009B7239">
        <w:rPr>
          <w:b w:val="0"/>
          <w:bCs/>
          <w:sz w:val="24"/>
          <w:szCs w:val="24"/>
        </w:rPr>
        <w:t xml:space="preserve">fatal </w:t>
      </w:r>
      <w:r>
        <w:rPr>
          <w:b w:val="0"/>
          <w:bCs/>
          <w:sz w:val="24"/>
          <w:szCs w:val="24"/>
        </w:rPr>
        <w:t xml:space="preserve">paramedic errors and deliberately altered or omitted important facts that families and the relevant </w:t>
      </w:r>
      <w:r w:rsidR="009B7239">
        <w:rPr>
          <w:b w:val="0"/>
          <w:bCs/>
          <w:sz w:val="24"/>
          <w:szCs w:val="24"/>
        </w:rPr>
        <w:t>c</w:t>
      </w:r>
      <w:r>
        <w:rPr>
          <w:b w:val="0"/>
          <w:bCs/>
          <w:sz w:val="24"/>
          <w:szCs w:val="24"/>
        </w:rPr>
        <w:t xml:space="preserve">oroners had a right to know. In addition, the whistle-blower alleged that </w:t>
      </w:r>
      <w:r w:rsidR="00356338">
        <w:rPr>
          <w:b w:val="0"/>
          <w:bCs/>
          <w:sz w:val="24"/>
          <w:szCs w:val="24"/>
        </w:rPr>
        <w:t>they</w:t>
      </w:r>
      <w:r>
        <w:rPr>
          <w:b w:val="0"/>
          <w:bCs/>
          <w:sz w:val="24"/>
          <w:szCs w:val="24"/>
        </w:rPr>
        <w:t xml:space="preserve"> w</w:t>
      </w:r>
      <w:r w:rsidR="004A31F8">
        <w:rPr>
          <w:b w:val="0"/>
          <w:bCs/>
          <w:sz w:val="24"/>
          <w:szCs w:val="24"/>
        </w:rPr>
        <w:t>ere</w:t>
      </w:r>
      <w:r>
        <w:rPr>
          <w:b w:val="0"/>
          <w:bCs/>
          <w:sz w:val="24"/>
          <w:szCs w:val="24"/>
        </w:rPr>
        <w:t xml:space="preserve"> bullied and victimised for raising these concerns.</w:t>
      </w:r>
    </w:p>
    <w:p w14:paraId="268F1717" w14:textId="77777777" w:rsidR="004D1AEE" w:rsidRDefault="004D1AEE" w:rsidP="004D1AEE">
      <w:pPr>
        <w:pStyle w:val="Style1-mainheading"/>
        <w:rPr>
          <w:b w:val="0"/>
          <w:bCs/>
          <w:sz w:val="24"/>
          <w:szCs w:val="24"/>
        </w:rPr>
      </w:pPr>
    </w:p>
    <w:p w14:paraId="5A758B8B" w14:textId="53B73407" w:rsidR="004D1AEE" w:rsidRDefault="004D1AEE" w:rsidP="004D1AEE">
      <w:pPr>
        <w:pStyle w:val="Style1-mainheading"/>
        <w:rPr>
          <w:b w:val="0"/>
          <w:bCs/>
          <w:sz w:val="24"/>
          <w:szCs w:val="24"/>
        </w:rPr>
      </w:pPr>
      <w:r>
        <w:rPr>
          <w:b w:val="0"/>
          <w:bCs/>
          <w:sz w:val="24"/>
          <w:szCs w:val="24"/>
        </w:rPr>
        <w:t xml:space="preserve">The investigation team spoke to four of the families </w:t>
      </w:r>
      <w:r w:rsidR="005F2E4E">
        <w:rPr>
          <w:b w:val="0"/>
          <w:bCs/>
          <w:sz w:val="24"/>
          <w:szCs w:val="24"/>
        </w:rPr>
        <w:t>that</w:t>
      </w:r>
      <w:r>
        <w:rPr>
          <w:b w:val="0"/>
          <w:bCs/>
          <w:sz w:val="24"/>
          <w:szCs w:val="24"/>
        </w:rPr>
        <w:t xml:space="preserve"> were named in the report and there is no doubt that their concerns expressed about openness and candour are justified. In addition, for most of these cases, the management of their concerns and complaints were poorly handled. The families simply wanted an acknowledgement of the complaint, acceptance of accountability and a full apology. They also wanted assurance that the organisation would learn from these episodes and deliver actions that would reduce the risk of these shortcomings happening to anybody else in the future.</w:t>
      </w:r>
    </w:p>
    <w:p w14:paraId="6A774A8E" w14:textId="77777777" w:rsidR="004D1AEE" w:rsidRDefault="004D1AEE" w:rsidP="004D1AEE">
      <w:pPr>
        <w:pStyle w:val="Style1-mainheading"/>
        <w:rPr>
          <w:b w:val="0"/>
          <w:bCs/>
          <w:sz w:val="24"/>
          <w:szCs w:val="24"/>
        </w:rPr>
      </w:pPr>
    </w:p>
    <w:p w14:paraId="7D741B79" w14:textId="418BF322" w:rsidR="004D1AEE" w:rsidRDefault="004D1AEE" w:rsidP="004D1AEE">
      <w:pPr>
        <w:pStyle w:val="Style1-mainheading"/>
        <w:rPr>
          <w:b w:val="0"/>
          <w:bCs/>
          <w:sz w:val="24"/>
          <w:szCs w:val="24"/>
        </w:rPr>
      </w:pPr>
      <w:r>
        <w:rPr>
          <w:b w:val="0"/>
          <w:bCs/>
          <w:sz w:val="24"/>
          <w:szCs w:val="24"/>
        </w:rPr>
        <w:t xml:space="preserve">Whilst there has been a genuine desire by </w:t>
      </w:r>
      <w:r w:rsidR="00DA3286">
        <w:rPr>
          <w:b w:val="0"/>
          <w:bCs/>
          <w:sz w:val="24"/>
          <w:szCs w:val="24"/>
        </w:rPr>
        <w:t>NEAS</w:t>
      </w:r>
      <w:r>
        <w:rPr>
          <w:b w:val="0"/>
          <w:bCs/>
          <w:sz w:val="24"/>
          <w:szCs w:val="24"/>
        </w:rPr>
        <w:t xml:space="preserve">, the Integrated Care Board and the </w:t>
      </w:r>
      <w:r w:rsidR="00DA3286">
        <w:rPr>
          <w:b w:val="0"/>
          <w:bCs/>
          <w:sz w:val="24"/>
          <w:szCs w:val="24"/>
        </w:rPr>
        <w:t xml:space="preserve">North East and Yorkshire </w:t>
      </w:r>
      <w:r>
        <w:rPr>
          <w:b w:val="0"/>
          <w:bCs/>
          <w:sz w:val="24"/>
          <w:szCs w:val="24"/>
        </w:rPr>
        <w:t xml:space="preserve">Region to understand the concerns and address them, the issues are complex, and some are long standing. </w:t>
      </w:r>
    </w:p>
    <w:p w14:paraId="6A4EF4C1" w14:textId="77777777" w:rsidR="004D1AEE" w:rsidRDefault="004D1AEE" w:rsidP="004D1AEE">
      <w:pPr>
        <w:pStyle w:val="Style1-mainheading"/>
        <w:rPr>
          <w:b w:val="0"/>
          <w:bCs/>
          <w:sz w:val="24"/>
          <w:szCs w:val="24"/>
        </w:rPr>
      </w:pPr>
    </w:p>
    <w:p w14:paraId="72107D6E" w14:textId="14D0B285" w:rsidR="004D1AEE" w:rsidRDefault="004D1AEE" w:rsidP="004D1AEE">
      <w:pPr>
        <w:pStyle w:val="Style1-mainheading"/>
        <w:rPr>
          <w:b w:val="0"/>
          <w:bCs/>
          <w:sz w:val="24"/>
          <w:szCs w:val="24"/>
        </w:rPr>
      </w:pPr>
      <w:r>
        <w:rPr>
          <w:b w:val="0"/>
          <w:bCs/>
          <w:sz w:val="24"/>
          <w:szCs w:val="24"/>
        </w:rPr>
        <w:t xml:space="preserve">Several other </w:t>
      </w:r>
      <w:r w:rsidR="005F2E4E">
        <w:rPr>
          <w:b w:val="0"/>
          <w:bCs/>
          <w:sz w:val="24"/>
          <w:szCs w:val="24"/>
        </w:rPr>
        <w:t>e</w:t>
      </w:r>
      <w:r>
        <w:rPr>
          <w:b w:val="0"/>
          <w:bCs/>
          <w:sz w:val="24"/>
          <w:szCs w:val="24"/>
        </w:rPr>
        <w:t xml:space="preserve">xternal </w:t>
      </w:r>
      <w:r w:rsidR="005F2E4E">
        <w:rPr>
          <w:b w:val="0"/>
          <w:bCs/>
          <w:sz w:val="24"/>
          <w:szCs w:val="24"/>
        </w:rPr>
        <w:t>r</w:t>
      </w:r>
      <w:r>
        <w:rPr>
          <w:b w:val="0"/>
          <w:bCs/>
          <w:sz w:val="24"/>
          <w:szCs w:val="24"/>
        </w:rPr>
        <w:t>eviews have been commissioned, which have been very thorough and helpful and have made reasonable recommendations within the scope</w:t>
      </w:r>
      <w:r w:rsidR="00E37038">
        <w:rPr>
          <w:b w:val="0"/>
          <w:bCs/>
          <w:sz w:val="24"/>
          <w:szCs w:val="24"/>
        </w:rPr>
        <w:t>s</w:t>
      </w:r>
      <w:r>
        <w:rPr>
          <w:b w:val="0"/>
          <w:bCs/>
          <w:sz w:val="24"/>
          <w:szCs w:val="24"/>
        </w:rPr>
        <w:t xml:space="preserve"> of their </w:t>
      </w:r>
      <w:r w:rsidR="004F5956">
        <w:rPr>
          <w:b w:val="0"/>
          <w:bCs/>
          <w:sz w:val="24"/>
          <w:szCs w:val="24"/>
        </w:rPr>
        <w:t>Terms of Reference</w:t>
      </w:r>
      <w:r>
        <w:rPr>
          <w:b w:val="0"/>
          <w:bCs/>
          <w:sz w:val="24"/>
          <w:szCs w:val="24"/>
        </w:rPr>
        <w:t xml:space="preserve">. Each has addressed a particular issue or problem area, but there has been no general holistic review that looks more broadly across the organisation to understand the culture and leadership systems that have led to the concerns being raised. The </w:t>
      </w:r>
      <w:r w:rsidR="004F5956">
        <w:rPr>
          <w:b w:val="0"/>
          <w:bCs/>
          <w:sz w:val="24"/>
          <w:szCs w:val="24"/>
        </w:rPr>
        <w:t>Terms of Reference</w:t>
      </w:r>
      <w:r>
        <w:rPr>
          <w:b w:val="0"/>
          <w:bCs/>
          <w:sz w:val="24"/>
          <w:szCs w:val="24"/>
        </w:rPr>
        <w:t xml:space="preserve"> for this review does incorporate these elements, and the findings of the other reviews have been taken into account. This report, then, does present a holistic review.</w:t>
      </w:r>
    </w:p>
    <w:p w14:paraId="7DA8E5AF" w14:textId="77777777" w:rsidR="004D1AEE" w:rsidRDefault="004D1AEE" w:rsidP="004D1AEE">
      <w:pPr>
        <w:pStyle w:val="Style1-mainheading"/>
        <w:rPr>
          <w:b w:val="0"/>
          <w:bCs/>
          <w:sz w:val="24"/>
          <w:szCs w:val="24"/>
        </w:rPr>
      </w:pPr>
    </w:p>
    <w:p w14:paraId="53806D2C" w14:textId="4B494486" w:rsidR="004D1AEE" w:rsidRDefault="004D1AEE" w:rsidP="004D1AEE">
      <w:pPr>
        <w:pStyle w:val="Style1-mainheading"/>
        <w:rPr>
          <w:b w:val="0"/>
          <w:bCs/>
          <w:sz w:val="24"/>
          <w:szCs w:val="24"/>
        </w:rPr>
      </w:pPr>
      <w:r>
        <w:rPr>
          <w:b w:val="0"/>
          <w:bCs/>
          <w:sz w:val="24"/>
          <w:szCs w:val="24"/>
        </w:rPr>
        <w:t xml:space="preserve">The findings from our investigation do highlight some significant cultural and behavioural issues that will have contributed to the failings experienced by the families. However, </w:t>
      </w:r>
      <w:r w:rsidR="00E14D67">
        <w:rPr>
          <w:b w:val="0"/>
          <w:bCs/>
          <w:sz w:val="24"/>
          <w:szCs w:val="24"/>
        </w:rPr>
        <w:t>I</w:t>
      </w:r>
      <w:r>
        <w:rPr>
          <w:b w:val="0"/>
          <w:bCs/>
          <w:sz w:val="24"/>
          <w:szCs w:val="24"/>
        </w:rPr>
        <w:t xml:space="preserve"> do also believe that the new </w:t>
      </w:r>
      <w:r w:rsidR="00E37038">
        <w:rPr>
          <w:b w:val="0"/>
          <w:bCs/>
          <w:sz w:val="24"/>
          <w:szCs w:val="24"/>
        </w:rPr>
        <w:t>l</w:t>
      </w:r>
      <w:r>
        <w:rPr>
          <w:b w:val="0"/>
          <w:bCs/>
          <w:sz w:val="24"/>
          <w:szCs w:val="24"/>
        </w:rPr>
        <w:t xml:space="preserve">eadership </w:t>
      </w:r>
      <w:r w:rsidR="00E37038">
        <w:rPr>
          <w:b w:val="0"/>
          <w:bCs/>
          <w:sz w:val="24"/>
          <w:szCs w:val="24"/>
        </w:rPr>
        <w:t>t</w:t>
      </w:r>
      <w:r>
        <w:rPr>
          <w:b w:val="0"/>
          <w:bCs/>
          <w:sz w:val="24"/>
          <w:szCs w:val="24"/>
        </w:rPr>
        <w:t>eam in place is committed to addressing these issues</w:t>
      </w:r>
      <w:r w:rsidR="00E37038">
        <w:rPr>
          <w:b w:val="0"/>
          <w:bCs/>
          <w:sz w:val="24"/>
          <w:szCs w:val="24"/>
        </w:rPr>
        <w:t xml:space="preserve">, though they </w:t>
      </w:r>
      <w:r>
        <w:rPr>
          <w:b w:val="0"/>
          <w:bCs/>
          <w:sz w:val="24"/>
          <w:szCs w:val="24"/>
        </w:rPr>
        <w:t xml:space="preserve">will require some support to do so. </w:t>
      </w:r>
      <w:r>
        <w:rPr>
          <w:b w:val="0"/>
          <w:bCs/>
          <w:sz w:val="24"/>
          <w:szCs w:val="24"/>
        </w:rPr>
        <w:br/>
      </w:r>
    </w:p>
    <w:p w14:paraId="00E921E8" w14:textId="30FB349F" w:rsidR="004D1AEE" w:rsidRDefault="004D1AEE" w:rsidP="004D1AEE">
      <w:pPr>
        <w:pStyle w:val="Style1-mainheading"/>
        <w:rPr>
          <w:b w:val="0"/>
          <w:bCs/>
          <w:sz w:val="24"/>
          <w:szCs w:val="24"/>
        </w:rPr>
      </w:pPr>
      <w:r>
        <w:rPr>
          <w:b w:val="0"/>
          <w:bCs/>
          <w:sz w:val="24"/>
          <w:szCs w:val="24"/>
        </w:rPr>
        <w:t xml:space="preserve">Governance processes in </w:t>
      </w:r>
      <w:r w:rsidR="00DA3286">
        <w:rPr>
          <w:b w:val="0"/>
          <w:bCs/>
          <w:sz w:val="24"/>
          <w:szCs w:val="24"/>
        </w:rPr>
        <w:t>NEAS</w:t>
      </w:r>
      <w:r>
        <w:rPr>
          <w:b w:val="0"/>
          <w:bCs/>
          <w:sz w:val="24"/>
          <w:szCs w:val="24"/>
        </w:rPr>
        <w:t xml:space="preserve"> were found to be weak in some areas. The policies and processes are in place, but it is the consistency of application that needs some significant improvement and specialist support particularly </w:t>
      </w:r>
      <w:proofErr w:type="gramStart"/>
      <w:r>
        <w:rPr>
          <w:b w:val="0"/>
          <w:bCs/>
          <w:sz w:val="24"/>
          <w:szCs w:val="24"/>
        </w:rPr>
        <w:t>in the area of</w:t>
      </w:r>
      <w:proofErr w:type="gramEnd"/>
      <w:r>
        <w:rPr>
          <w:b w:val="0"/>
          <w:bCs/>
          <w:sz w:val="24"/>
          <w:szCs w:val="24"/>
        </w:rPr>
        <w:t xml:space="preserve"> </w:t>
      </w:r>
      <w:r w:rsidR="00E37038">
        <w:rPr>
          <w:b w:val="0"/>
          <w:bCs/>
          <w:sz w:val="24"/>
          <w:szCs w:val="24"/>
        </w:rPr>
        <w:t xml:space="preserve">serious incident management and </w:t>
      </w:r>
      <w:r w:rsidR="0048110B">
        <w:rPr>
          <w:b w:val="0"/>
          <w:bCs/>
          <w:sz w:val="24"/>
          <w:szCs w:val="24"/>
        </w:rPr>
        <w:t>D</w:t>
      </w:r>
      <w:r w:rsidR="00E37038">
        <w:rPr>
          <w:b w:val="0"/>
          <w:bCs/>
          <w:sz w:val="24"/>
          <w:szCs w:val="24"/>
        </w:rPr>
        <w:t xml:space="preserve">uty of </w:t>
      </w:r>
      <w:r w:rsidR="0048110B">
        <w:rPr>
          <w:b w:val="0"/>
          <w:bCs/>
          <w:sz w:val="24"/>
          <w:szCs w:val="24"/>
        </w:rPr>
        <w:t>C</w:t>
      </w:r>
      <w:r w:rsidR="00E37038">
        <w:rPr>
          <w:b w:val="0"/>
          <w:bCs/>
          <w:sz w:val="24"/>
          <w:szCs w:val="24"/>
        </w:rPr>
        <w:t>andour</w:t>
      </w:r>
      <w:r>
        <w:rPr>
          <w:b w:val="0"/>
          <w:bCs/>
          <w:sz w:val="24"/>
          <w:szCs w:val="24"/>
        </w:rPr>
        <w:t>.</w:t>
      </w:r>
    </w:p>
    <w:p w14:paraId="0AC66A7F" w14:textId="77777777" w:rsidR="004D1AEE" w:rsidRDefault="004D1AEE" w:rsidP="004D1AEE">
      <w:pPr>
        <w:pStyle w:val="Style1-mainheading"/>
        <w:rPr>
          <w:b w:val="0"/>
          <w:bCs/>
          <w:sz w:val="24"/>
          <w:szCs w:val="24"/>
        </w:rPr>
      </w:pPr>
    </w:p>
    <w:p w14:paraId="78F039DD" w14:textId="20F28C26" w:rsidR="004D1AEE" w:rsidRDefault="004D1AEE" w:rsidP="004D1AEE">
      <w:pPr>
        <w:pStyle w:val="Style1-mainheading"/>
        <w:rPr>
          <w:b w:val="0"/>
          <w:bCs/>
          <w:sz w:val="24"/>
          <w:szCs w:val="24"/>
        </w:rPr>
      </w:pPr>
      <w:r>
        <w:rPr>
          <w:b w:val="0"/>
          <w:bCs/>
          <w:sz w:val="24"/>
          <w:szCs w:val="24"/>
        </w:rPr>
        <w:t>In addition, there was an overreliance on certain individuals giving reassurance on existing processes that was not found to be warranted.</w:t>
      </w:r>
    </w:p>
    <w:p w14:paraId="13F74AA6" w14:textId="77777777" w:rsidR="003B34F6" w:rsidRDefault="003B34F6" w:rsidP="004D1AEE">
      <w:pPr>
        <w:pStyle w:val="Style1-mainheading"/>
        <w:rPr>
          <w:b w:val="0"/>
          <w:bCs/>
          <w:sz w:val="24"/>
          <w:szCs w:val="24"/>
        </w:rPr>
      </w:pPr>
    </w:p>
    <w:p w14:paraId="290D63CC" w14:textId="0B91A4F1" w:rsidR="004D1AEE" w:rsidRDefault="004D1AEE" w:rsidP="004D1AEE">
      <w:pPr>
        <w:pStyle w:val="Style1-mainheading"/>
        <w:rPr>
          <w:b w:val="0"/>
          <w:bCs/>
          <w:sz w:val="24"/>
          <w:szCs w:val="24"/>
        </w:rPr>
      </w:pPr>
      <w:r>
        <w:rPr>
          <w:b w:val="0"/>
          <w:bCs/>
          <w:sz w:val="24"/>
          <w:szCs w:val="24"/>
        </w:rPr>
        <w:t xml:space="preserve">The Coronial Service within NEAS has had a difficult time and communications between teams within the </w:t>
      </w:r>
      <w:r w:rsidR="00E4177D">
        <w:rPr>
          <w:b w:val="0"/>
          <w:bCs/>
          <w:sz w:val="24"/>
          <w:szCs w:val="24"/>
        </w:rPr>
        <w:t>T</w:t>
      </w:r>
      <w:r>
        <w:rPr>
          <w:b w:val="0"/>
          <w:bCs/>
          <w:sz w:val="24"/>
          <w:szCs w:val="24"/>
        </w:rPr>
        <w:t>rust have not been operating effectively. The failure of this has significantly contributed to the lack of transparency experienced and observed both in respect of the Families and the Coroner and the weaknesses in Governance.</w:t>
      </w:r>
    </w:p>
    <w:p w14:paraId="01BA5BAF" w14:textId="77777777" w:rsidR="004D1AEE" w:rsidRDefault="004D1AEE" w:rsidP="004D1AEE">
      <w:pPr>
        <w:pStyle w:val="Style1-mainheading"/>
        <w:rPr>
          <w:b w:val="0"/>
          <w:bCs/>
          <w:sz w:val="24"/>
          <w:szCs w:val="24"/>
        </w:rPr>
      </w:pPr>
    </w:p>
    <w:p w14:paraId="655C027E" w14:textId="63002C6F" w:rsidR="004D1AEE" w:rsidRDefault="004D1AEE" w:rsidP="004D1AEE">
      <w:pPr>
        <w:pStyle w:val="Style1-mainheading"/>
        <w:rPr>
          <w:b w:val="0"/>
          <w:bCs/>
          <w:sz w:val="24"/>
          <w:szCs w:val="24"/>
        </w:rPr>
      </w:pPr>
      <w:r>
        <w:rPr>
          <w:b w:val="0"/>
          <w:bCs/>
          <w:sz w:val="24"/>
          <w:szCs w:val="24"/>
        </w:rPr>
        <w:t xml:space="preserve">This was not helped by some dysfunction that existed in the </w:t>
      </w:r>
      <w:r w:rsidR="00E37038">
        <w:rPr>
          <w:b w:val="0"/>
          <w:bCs/>
          <w:sz w:val="24"/>
          <w:szCs w:val="24"/>
        </w:rPr>
        <w:t xml:space="preserve">executive team </w:t>
      </w:r>
      <w:r w:rsidR="00BF559B">
        <w:rPr>
          <w:b w:val="0"/>
          <w:bCs/>
          <w:sz w:val="24"/>
          <w:szCs w:val="24"/>
        </w:rPr>
        <w:t>which was</w:t>
      </w:r>
      <w:r w:rsidR="00BF559B">
        <w:rPr>
          <w:b w:val="0"/>
          <w:bCs/>
          <w:color w:val="FF0000"/>
          <w:sz w:val="24"/>
          <w:szCs w:val="24"/>
        </w:rPr>
        <w:t xml:space="preserve"> </w:t>
      </w:r>
      <w:r w:rsidR="00BF559B" w:rsidRPr="0074620D">
        <w:rPr>
          <w:b w:val="0"/>
          <w:bCs/>
          <w:sz w:val="24"/>
          <w:szCs w:val="24"/>
        </w:rPr>
        <w:t>addressed by the Chief Executive at the time but unfortunately the damage was done. It should be noted that the Trust</w:t>
      </w:r>
      <w:r>
        <w:rPr>
          <w:b w:val="0"/>
          <w:bCs/>
          <w:sz w:val="24"/>
          <w:szCs w:val="24"/>
        </w:rPr>
        <w:t xml:space="preserve"> is now in a much better place.</w:t>
      </w:r>
    </w:p>
    <w:p w14:paraId="15D88547" w14:textId="77777777" w:rsidR="004D1AEE" w:rsidRDefault="004D1AEE" w:rsidP="004D1AEE">
      <w:pPr>
        <w:pStyle w:val="Style1-mainheading"/>
        <w:rPr>
          <w:b w:val="0"/>
          <w:bCs/>
          <w:sz w:val="24"/>
          <w:szCs w:val="24"/>
        </w:rPr>
      </w:pPr>
    </w:p>
    <w:p w14:paraId="2E7DB5AF" w14:textId="6D717895" w:rsidR="004D1AEE" w:rsidRDefault="004D1AEE" w:rsidP="004D1AEE">
      <w:pPr>
        <w:pStyle w:val="Style1-mainheading"/>
        <w:rPr>
          <w:b w:val="0"/>
          <w:bCs/>
          <w:sz w:val="24"/>
          <w:szCs w:val="24"/>
        </w:rPr>
      </w:pPr>
      <w:r>
        <w:rPr>
          <w:b w:val="0"/>
          <w:bCs/>
          <w:sz w:val="24"/>
          <w:szCs w:val="24"/>
        </w:rPr>
        <w:t xml:space="preserve">The </w:t>
      </w:r>
      <w:r w:rsidR="00E4177D">
        <w:rPr>
          <w:b w:val="0"/>
          <w:bCs/>
          <w:sz w:val="24"/>
          <w:szCs w:val="24"/>
        </w:rPr>
        <w:t>T</w:t>
      </w:r>
      <w:r>
        <w:rPr>
          <w:b w:val="0"/>
          <w:bCs/>
          <w:sz w:val="24"/>
          <w:szCs w:val="24"/>
        </w:rPr>
        <w:t xml:space="preserve">rust has devoted significant effort to improving the systems and staff have reported improvements but also recognise that there is more to do. </w:t>
      </w:r>
    </w:p>
    <w:p w14:paraId="27AFB997" w14:textId="77777777" w:rsidR="004D1AEE" w:rsidRPr="00657E2D" w:rsidRDefault="004D1AEE" w:rsidP="004D1AEE">
      <w:pPr>
        <w:pStyle w:val="Style1-mainheading"/>
        <w:rPr>
          <w:b w:val="0"/>
          <w:bCs/>
          <w:sz w:val="24"/>
          <w:szCs w:val="24"/>
        </w:rPr>
      </w:pPr>
    </w:p>
    <w:p w14:paraId="1B6FA67B" w14:textId="498BD2F1" w:rsidR="004D1AEE" w:rsidRDefault="004D1AEE" w:rsidP="004D1AEE">
      <w:pPr>
        <w:pStyle w:val="Style1-mainheading"/>
        <w:rPr>
          <w:b w:val="0"/>
          <w:bCs/>
          <w:sz w:val="24"/>
          <w:szCs w:val="24"/>
        </w:rPr>
      </w:pPr>
      <w:r>
        <w:rPr>
          <w:b w:val="0"/>
          <w:bCs/>
          <w:sz w:val="24"/>
          <w:szCs w:val="24"/>
        </w:rPr>
        <w:t>These concerns were made public by a whistle-blower and related to incidents that occurred in 2018 and 2019. The whistle-blower had raised concerns within the Trust, but the experience of that was poor.</w:t>
      </w:r>
    </w:p>
    <w:p w14:paraId="2552813F" w14:textId="77777777" w:rsidR="004D1AEE" w:rsidRDefault="004D1AEE" w:rsidP="004D1AEE">
      <w:pPr>
        <w:pStyle w:val="Style1-mainheading"/>
        <w:rPr>
          <w:b w:val="0"/>
          <w:bCs/>
          <w:sz w:val="24"/>
          <w:szCs w:val="24"/>
        </w:rPr>
      </w:pPr>
    </w:p>
    <w:p w14:paraId="69350914" w14:textId="4FE951A6" w:rsidR="004D1AEE" w:rsidRDefault="004D1AEE" w:rsidP="004D1AEE">
      <w:pPr>
        <w:pStyle w:val="Style1-mainheading"/>
        <w:rPr>
          <w:b w:val="0"/>
          <w:bCs/>
          <w:sz w:val="24"/>
          <w:szCs w:val="24"/>
        </w:rPr>
      </w:pPr>
      <w:r>
        <w:rPr>
          <w:b w:val="0"/>
          <w:bCs/>
          <w:sz w:val="24"/>
          <w:szCs w:val="24"/>
        </w:rPr>
        <w:t xml:space="preserve">The Freedom to Speak Up processes were flawed and need to be amended. There were divergent opinions on whether people would speak up if required and </w:t>
      </w:r>
      <w:r w:rsidR="00E37038">
        <w:rPr>
          <w:b w:val="0"/>
          <w:bCs/>
          <w:sz w:val="24"/>
          <w:szCs w:val="24"/>
        </w:rPr>
        <w:t>“d</w:t>
      </w:r>
      <w:r>
        <w:rPr>
          <w:b w:val="0"/>
          <w:bCs/>
          <w:sz w:val="24"/>
          <w:szCs w:val="24"/>
        </w:rPr>
        <w:t xml:space="preserve">efensive </w:t>
      </w:r>
      <w:r w:rsidR="00E37038">
        <w:rPr>
          <w:b w:val="0"/>
          <w:bCs/>
          <w:sz w:val="24"/>
          <w:szCs w:val="24"/>
        </w:rPr>
        <w:t>c</w:t>
      </w:r>
      <w:r>
        <w:rPr>
          <w:b w:val="0"/>
          <w:bCs/>
          <w:sz w:val="24"/>
          <w:szCs w:val="24"/>
        </w:rPr>
        <w:t>ulture</w:t>
      </w:r>
      <w:r w:rsidR="00E37038">
        <w:rPr>
          <w:b w:val="0"/>
          <w:bCs/>
          <w:sz w:val="24"/>
          <w:szCs w:val="24"/>
        </w:rPr>
        <w:t>”</w:t>
      </w:r>
      <w:r>
        <w:rPr>
          <w:b w:val="0"/>
          <w:bCs/>
          <w:sz w:val="24"/>
          <w:szCs w:val="24"/>
        </w:rPr>
        <w:t xml:space="preserve"> was cited as a long-term challenge. The Trust have accepted these challenges and are implementing changes to improve.</w:t>
      </w:r>
    </w:p>
    <w:p w14:paraId="32AA3123" w14:textId="77777777" w:rsidR="004D1AEE" w:rsidRDefault="004D1AEE" w:rsidP="004D1AEE">
      <w:pPr>
        <w:pStyle w:val="Style1-mainheading"/>
        <w:rPr>
          <w:b w:val="0"/>
          <w:bCs/>
          <w:sz w:val="24"/>
          <w:szCs w:val="24"/>
        </w:rPr>
      </w:pPr>
    </w:p>
    <w:p w14:paraId="462BE2A2" w14:textId="77777777" w:rsidR="004D1AEE" w:rsidRDefault="004D1AEE" w:rsidP="004D1AEE">
      <w:pPr>
        <w:pStyle w:val="Style1-mainheading"/>
        <w:rPr>
          <w:b w:val="0"/>
          <w:bCs/>
          <w:sz w:val="24"/>
          <w:szCs w:val="24"/>
        </w:rPr>
      </w:pPr>
      <w:r>
        <w:rPr>
          <w:b w:val="0"/>
          <w:bCs/>
          <w:sz w:val="24"/>
          <w:szCs w:val="24"/>
        </w:rPr>
        <w:t>We were disappointed that the whistle-blower would not engage with us as we were very keen to hear from him and his contributions would have been valued by us.</w:t>
      </w:r>
    </w:p>
    <w:p w14:paraId="1CA22F4E" w14:textId="77777777" w:rsidR="004D1AEE" w:rsidRDefault="004D1AEE" w:rsidP="004D1AEE">
      <w:pPr>
        <w:pStyle w:val="Style1-mainheading"/>
        <w:rPr>
          <w:b w:val="0"/>
          <w:bCs/>
          <w:sz w:val="24"/>
          <w:szCs w:val="24"/>
        </w:rPr>
      </w:pPr>
    </w:p>
    <w:p w14:paraId="14FD7DA2" w14:textId="05A20487" w:rsidR="004D1AEE" w:rsidRDefault="004D1AEE" w:rsidP="004D1AEE">
      <w:pPr>
        <w:pStyle w:val="Style1-mainheading"/>
        <w:rPr>
          <w:b w:val="0"/>
          <w:bCs/>
          <w:sz w:val="24"/>
          <w:szCs w:val="24"/>
        </w:rPr>
      </w:pPr>
      <w:r>
        <w:rPr>
          <w:b w:val="0"/>
          <w:bCs/>
          <w:sz w:val="24"/>
          <w:szCs w:val="24"/>
        </w:rPr>
        <w:t xml:space="preserve">Finally, it is important to acknowledge how NEAS like all other </w:t>
      </w:r>
      <w:r w:rsidR="00E37038">
        <w:rPr>
          <w:b w:val="0"/>
          <w:bCs/>
          <w:sz w:val="24"/>
          <w:szCs w:val="24"/>
        </w:rPr>
        <w:t>a</w:t>
      </w:r>
      <w:r>
        <w:rPr>
          <w:b w:val="0"/>
          <w:bCs/>
          <w:sz w:val="24"/>
          <w:szCs w:val="24"/>
        </w:rPr>
        <w:t xml:space="preserve">mbulance </w:t>
      </w:r>
      <w:r w:rsidR="00E37038">
        <w:rPr>
          <w:b w:val="0"/>
          <w:bCs/>
          <w:sz w:val="24"/>
          <w:szCs w:val="24"/>
        </w:rPr>
        <w:t>t</w:t>
      </w:r>
      <w:r>
        <w:rPr>
          <w:b w:val="0"/>
          <w:bCs/>
          <w:sz w:val="24"/>
          <w:szCs w:val="24"/>
        </w:rPr>
        <w:t xml:space="preserve">rusts are experiencing very challenging capacity constraints and this affects its ability to deliver timely urgent care and safe and effective systems. </w:t>
      </w:r>
    </w:p>
    <w:p w14:paraId="5BC96F77" w14:textId="77777777" w:rsidR="004D1AEE" w:rsidRDefault="004D1AEE" w:rsidP="004D1AEE">
      <w:pPr>
        <w:pStyle w:val="Style1-mainheading"/>
        <w:rPr>
          <w:b w:val="0"/>
          <w:bCs/>
          <w:sz w:val="24"/>
          <w:szCs w:val="24"/>
        </w:rPr>
      </w:pPr>
    </w:p>
    <w:p w14:paraId="59C60A3C" w14:textId="69952DEC" w:rsidR="004D1AEE" w:rsidRDefault="004D1AEE" w:rsidP="004D1AEE">
      <w:pPr>
        <w:pStyle w:val="Style1-mainheading"/>
        <w:rPr>
          <w:b w:val="0"/>
          <w:bCs/>
          <w:sz w:val="24"/>
          <w:szCs w:val="24"/>
        </w:rPr>
      </w:pPr>
      <w:r>
        <w:rPr>
          <w:b w:val="0"/>
          <w:bCs/>
          <w:sz w:val="24"/>
          <w:szCs w:val="24"/>
        </w:rPr>
        <w:t xml:space="preserve">As it is a particularly small </w:t>
      </w:r>
      <w:r w:rsidR="00B16862">
        <w:rPr>
          <w:b w:val="0"/>
          <w:bCs/>
          <w:sz w:val="24"/>
          <w:szCs w:val="24"/>
        </w:rPr>
        <w:t>t</w:t>
      </w:r>
      <w:r>
        <w:rPr>
          <w:b w:val="0"/>
          <w:bCs/>
          <w:sz w:val="24"/>
          <w:szCs w:val="24"/>
        </w:rPr>
        <w:t>rust, it does need to be resourced to deliver a quality and safe service so that public confidence is sustained.</w:t>
      </w:r>
    </w:p>
    <w:p w14:paraId="1D83901E" w14:textId="77777777" w:rsidR="004D1AEE" w:rsidRDefault="004D1AEE" w:rsidP="004D1AEE">
      <w:pPr>
        <w:pStyle w:val="Style1-mainheading"/>
        <w:rPr>
          <w:b w:val="0"/>
          <w:bCs/>
          <w:sz w:val="24"/>
          <w:szCs w:val="24"/>
        </w:rPr>
      </w:pPr>
    </w:p>
    <w:p w14:paraId="62E38721" w14:textId="4DC3E9EF" w:rsidR="0067645B" w:rsidRDefault="0067645B" w:rsidP="001C1B84">
      <w:pPr>
        <w:pStyle w:val="Style1-mainheading"/>
        <w:rPr>
          <w:sz w:val="24"/>
          <w:szCs w:val="24"/>
        </w:rPr>
      </w:pPr>
    </w:p>
    <w:p w14:paraId="60691BE5" w14:textId="6059A4DA" w:rsidR="0067645B" w:rsidRDefault="0067645B" w:rsidP="001C1B84">
      <w:pPr>
        <w:pStyle w:val="Style1-mainheading"/>
        <w:rPr>
          <w:sz w:val="24"/>
          <w:szCs w:val="24"/>
        </w:rPr>
      </w:pPr>
      <w:r w:rsidRPr="00E95B0A">
        <w:rPr>
          <w:noProof/>
          <w:sz w:val="24"/>
          <w:szCs w:val="24"/>
        </w:rPr>
        <w:drawing>
          <wp:inline distT="0" distB="0" distL="0" distR="0" wp14:anchorId="6A16289E" wp14:editId="6F21250A">
            <wp:extent cx="2219325" cy="666750"/>
            <wp:effectExtent l="0" t="0" r="952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666750"/>
                    </a:xfrm>
                    <a:prstGeom prst="rect">
                      <a:avLst/>
                    </a:prstGeom>
                    <a:noFill/>
                    <a:ln>
                      <a:noFill/>
                    </a:ln>
                  </pic:spPr>
                </pic:pic>
              </a:graphicData>
            </a:graphic>
          </wp:inline>
        </w:drawing>
      </w:r>
    </w:p>
    <w:p w14:paraId="6C557315" w14:textId="69D4E4D8" w:rsidR="0067645B" w:rsidRDefault="0067645B" w:rsidP="001C1B84">
      <w:pPr>
        <w:pStyle w:val="Style1-mainheading"/>
        <w:rPr>
          <w:sz w:val="24"/>
          <w:szCs w:val="24"/>
        </w:rPr>
      </w:pPr>
      <w:r>
        <w:rPr>
          <w:sz w:val="24"/>
          <w:szCs w:val="24"/>
        </w:rPr>
        <w:t>Dame Marianne Griffiths DBE</w:t>
      </w:r>
    </w:p>
    <w:p w14:paraId="275C2436" w14:textId="5A6D3ED4" w:rsidR="00795FF1" w:rsidRDefault="00795FF1" w:rsidP="001C1B84">
      <w:pPr>
        <w:pStyle w:val="Style1-mainheading"/>
        <w:rPr>
          <w:sz w:val="24"/>
          <w:szCs w:val="24"/>
        </w:rPr>
      </w:pPr>
      <w:r>
        <w:rPr>
          <w:sz w:val="24"/>
          <w:szCs w:val="24"/>
        </w:rPr>
        <w:t>Chair of the Independent Review</w:t>
      </w:r>
    </w:p>
    <w:p w14:paraId="7D3D965D" w14:textId="77777777" w:rsidR="00795FF1" w:rsidRDefault="00795FF1" w:rsidP="001C1B84">
      <w:pPr>
        <w:pStyle w:val="Style1-mainheading"/>
        <w:rPr>
          <w:sz w:val="24"/>
          <w:szCs w:val="24"/>
        </w:rPr>
      </w:pPr>
    </w:p>
    <w:p w14:paraId="7B0E5A21" w14:textId="7692EA90" w:rsidR="001A1485" w:rsidRPr="0003415B" w:rsidRDefault="001A1485" w:rsidP="001C1B84">
      <w:pPr>
        <w:pStyle w:val="Style1-mainheading"/>
        <w:rPr>
          <w:sz w:val="24"/>
          <w:szCs w:val="24"/>
        </w:rPr>
      </w:pPr>
      <w:r>
        <w:rPr>
          <w:sz w:val="24"/>
          <w:szCs w:val="24"/>
        </w:rPr>
        <w:t>December</w:t>
      </w:r>
      <w:r w:rsidR="00133FE5">
        <w:rPr>
          <w:sz w:val="24"/>
          <w:szCs w:val="24"/>
        </w:rPr>
        <w:t xml:space="preserve"> </w:t>
      </w:r>
      <w:r>
        <w:rPr>
          <w:sz w:val="24"/>
          <w:szCs w:val="24"/>
        </w:rPr>
        <w:t>2022</w:t>
      </w:r>
    </w:p>
    <w:p w14:paraId="1E90DC9E" w14:textId="21D64C4B" w:rsidR="00D94B94" w:rsidRPr="007D07F5" w:rsidRDefault="008C301B" w:rsidP="003B1EE9">
      <w:pPr>
        <w:pStyle w:val="Heading1"/>
      </w:pPr>
      <w:r>
        <w:br w:type="page"/>
      </w:r>
      <w:bookmarkStart w:id="3" w:name="_Toc139042064"/>
      <w:r w:rsidR="00D94B94" w:rsidRPr="007D07F5">
        <w:t>Acknowledgements</w:t>
      </w:r>
      <w:bookmarkEnd w:id="3"/>
    </w:p>
    <w:p w14:paraId="46416702" w14:textId="705D9DE7" w:rsidR="00D26B99" w:rsidRDefault="00D26B99" w:rsidP="00A22F33">
      <w:pPr>
        <w:spacing w:after="0" w:line="240" w:lineRule="auto"/>
      </w:pPr>
    </w:p>
    <w:p w14:paraId="0A8EC790" w14:textId="2AE31C88" w:rsidR="00537BD8" w:rsidRDefault="00F71E5B" w:rsidP="00F71E5B">
      <w:pPr>
        <w:spacing w:after="0" w:line="240" w:lineRule="auto"/>
        <w:rPr>
          <w:rFonts w:ascii="Arial" w:hAnsi="Arial" w:cs="Arial"/>
          <w:sz w:val="24"/>
          <w:szCs w:val="24"/>
        </w:rPr>
      </w:pPr>
      <w:r w:rsidRPr="00B03C5A">
        <w:rPr>
          <w:rFonts w:ascii="Arial" w:hAnsi="Arial" w:cs="Arial"/>
          <w:sz w:val="24"/>
          <w:szCs w:val="24"/>
        </w:rPr>
        <w:t>We</w:t>
      </w:r>
      <w:r w:rsidR="0066658B">
        <w:rPr>
          <w:rFonts w:ascii="Arial" w:hAnsi="Arial" w:cs="Arial"/>
          <w:sz w:val="24"/>
          <w:szCs w:val="24"/>
        </w:rPr>
        <w:t xml:space="preserve"> would like to express our sincere thanks and appreciation to the</w:t>
      </w:r>
      <w:r w:rsidRPr="00B03C5A">
        <w:rPr>
          <w:rFonts w:ascii="Arial" w:hAnsi="Arial" w:cs="Arial"/>
          <w:sz w:val="24"/>
          <w:szCs w:val="24"/>
        </w:rPr>
        <w:t xml:space="preserve"> </w:t>
      </w:r>
      <w:r w:rsidR="00D1248E">
        <w:rPr>
          <w:rFonts w:ascii="Arial" w:hAnsi="Arial" w:cs="Arial"/>
          <w:sz w:val="24"/>
          <w:szCs w:val="24"/>
        </w:rPr>
        <w:t xml:space="preserve">four </w:t>
      </w:r>
      <w:r w:rsidRPr="00B03C5A">
        <w:rPr>
          <w:rFonts w:ascii="Arial" w:hAnsi="Arial" w:cs="Arial"/>
          <w:sz w:val="24"/>
          <w:szCs w:val="24"/>
        </w:rPr>
        <w:t xml:space="preserve">families </w:t>
      </w:r>
      <w:r w:rsidR="0066658B">
        <w:rPr>
          <w:rFonts w:ascii="Arial" w:hAnsi="Arial" w:cs="Arial"/>
          <w:sz w:val="24"/>
          <w:szCs w:val="24"/>
        </w:rPr>
        <w:t xml:space="preserve">we interviewed </w:t>
      </w:r>
      <w:r w:rsidR="00537BD8">
        <w:rPr>
          <w:rFonts w:ascii="Arial" w:hAnsi="Arial" w:cs="Arial"/>
          <w:sz w:val="24"/>
          <w:szCs w:val="24"/>
        </w:rPr>
        <w:t>as part of our review</w:t>
      </w:r>
      <w:r w:rsidR="0066658B">
        <w:rPr>
          <w:rFonts w:ascii="Arial" w:hAnsi="Arial" w:cs="Arial"/>
          <w:sz w:val="24"/>
          <w:szCs w:val="24"/>
        </w:rPr>
        <w:t xml:space="preserve"> </w:t>
      </w:r>
      <w:r>
        <w:rPr>
          <w:rFonts w:ascii="Arial" w:hAnsi="Arial" w:cs="Arial"/>
          <w:sz w:val="24"/>
          <w:szCs w:val="24"/>
        </w:rPr>
        <w:t>for sharing their experiences</w:t>
      </w:r>
      <w:r w:rsidR="00537BD8">
        <w:rPr>
          <w:rFonts w:ascii="Arial" w:hAnsi="Arial" w:cs="Arial"/>
          <w:sz w:val="24"/>
          <w:szCs w:val="24"/>
        </w:rPr>
        <w:t xml:space="preserve"> and for the openness with which they told their stories even though this was very difficult and challenging </w:t>
      </w:r>
      <w:r w:rsidR="00582539">
        <w:rPr>
          <w:rFonts w:ascii="Arial" w:hAnsi="Arial" w:cs="Arial"/>
          <w:sz w:val="24"/>
          <w:szCs w:val="24"/>
        </w:rPr>
        <w:t>for them</w:t>
      </w:r>
      <w:r w:rsidR="00537BD8">
        <w:rPr>
          <w:rFonts w:ascii="Arial" w:hAnsi="Arial" w:cs="Arial"/>
          <w:sz w:val="24"/>
          <w:szCs w:val="24"/>
        </w:rPr>
        <w:t>.</w:t>
      </w:r>
    </w:p>
    <w:p w14:paraId="6CFC8A0C" w14:textId="77777777" w:rsidR="00537BD8" w:rsidRDefault="00537BD8" w:rsidP="00F71E5B">
      <w:pPr>
        <w:spacing w:after="0" w:line="240" w:lineRule="auto"/>
        <w:rPr>
          <w:rFonts w:ascii="Arial" w:hAnsi="Arial" w:cs="Arial"/>
          <w:sz w:val="24"/>
          <w:szCs w:val="24"/>
        </w:rPr>
      </w:pPr>
    </w:p>
    <w:p w14:paraId="141D25EE" w14:textId="792471C9" w:rsidR="00F71E5B" w:rsidRPr="00FB3B45" w:rsidRDefault="00F71E5B" w:rsidP="00F71E5B">
      <w:pPr>
        <w:spacing w:after="0" w:line="240" w:lineRule="auto"/>
        <w:rPr>
          <w:rFonts w:ascii="Arial" w:hAnsi="Arial" w:cs="Arial"/>
          <w:sz w:val="24"/>
          <w:szCs w:val="24"/>
        </w:rPr>
      </w:pPr>
      <w:r>
        <w:rPr>
          <w:rFonts w:ascii="Arial" w:hAnsi="Arial" w:cs="Arial"/>
          <w:sz w:val="24"/>
          <w:szCs w:val="24"/>
        </w:rPr>
        <w:t>They</w:t>
      </w:r>
      <w:r w:rsidRPr="00B03C5A">
        <w:rPr>
          <w:rFonts w:ascii="Arial" w:hAnsi="Arial" w:cs="Arial"/>
          <w:sz w:val="24"/>
          <w:szCs w:val="24"/>
        </w:rPr>
        <w:t xml:space="preserve"> have been extremely generous with their time throughout the process</w:t>
      </w:r>
      <w:r w:rsidR="00537BD8">
        <w:rPr>
          <w:rFonts w:ascii="Arial" w:hAnsi="Arial" w:cs="Arial"/>
          <w:sz w:val="24"/>
          <w:szCs w:val="24"/>
        </w:rPr>
        <w:t xml:space="preserve"> and we are deeply appreciative for this and grateful to them for the contributions they have made throughout.</w:t>
      </w:r>
      <w:r w:rsidR="0066658B">
        <w:rPr>
          <w:rFonts w:ascii="Arial" w:hAnsi="Arial" w:cs="Arial"/>
          <w:sz w:val="24"/>
          <w:szCs w:val="24"/>
        </w:rPr>
        <w:t xml:space="preserve">  </w:t>
      </w:r>
    </w:p>
    <w:p w14:paraId="6CB919BC" w14:textId="77777777" w:rsidR="00F71E5B" w:rsidRDefault="00F71E5B" w:rsidP="00A22F33">
      <w:pPr>
        <w:spacing w:after="0" w:line="240" w:lineRule="auto"/>
      </w:pPr>
    </w:p>
    <w:p w14:paraId="0127B46E" w14:textId="31A2F7F8" w:rsidR="00902E83" w:rsidRPr="00FB3B45" w:rsidRDefault="00B03C5A" w:rsidP="00902E83">
      <w:pPr>
        <w:shd w:val="clear" w:color="auto" w:fill="FFFFFF"/>
        <w:spacing w:after="0" w:line="240" w:lineRule="auto"/>
        <w:textAlignment w:val="baseline"/>
        <w:rPr>
          <w:rFonts w:ascii="Arial" w:hAnsi="Arial" w:cs="Arial"/>
          <w:sz w:val="24"/>
          <w:szCs w:val="24"/>
        </w:rPr>
      </w:pPr>
      <w:r>
        <w:rPr>
          <w:rFonts w:ascii="Arial" w:hAnsi="Arial" w:cs="Arial"/>
          <w:sz w:val="24"/>
          <w:szCs w:val="24"/>
        </w:rPr>
        <w:t>Our</w:t>
      </w:r>
      <w:r w:rsidR="00FB3B45" w:rsidRPr="00FB3B45">
        <w:rPr>
          <w:rFonts w:ascii="Arial" w:hAnsi="Arial" w:cs="Arial"/>
          <w:sz w:val="24"/>
          <w:szCs w:val="24"/>
        </w:rPr>
        <w:t xml:space="preserve"> thanks </w:t>
      </w:r>
      <w:r w:rsidR="00D1248E">
        <w:rPr>
          <w:rFonts w:ascii="Arial" w:hAnsi="Arial" w:cs="Arial"/>
          <w:sz w:val="24"/>
          <w:szCs w:val="24"/>
        </w:rPr>
        <w:t xml:space="preserve">also </w:t>
      </w:r>
      <w:r w:rsidR="00FB3B45" w:rsidRPr="00FB3B45">
        <w:rPr>
          <w:rFonts w:ascii="Arial" w:hAnsi="Arial" w:cs="Arial"/>
          <w:sz w:val="24"/>
          <w:szCs w:val="24"/>
        </w:rPr>
        <w:t xml:space="preserve">go to everyone who assisted with this </w:t>
      </w:r>
      <w:r>
        <w:rPr>
          <w:rFonts w:ascii="Arial" w:hAnsi="Arial" w:cs="Arial"/>
          <w:sz w:val="24"/>
          <w:szCs w:val="24"/>
        </w:rPr>
        <w:t>review</w:t>
      </w:r>
      <w:r w:rsidR="00FB3B45" w:rsidRPr="00FB3B45">
        <w:rPr>
          <w:rFonts w:ascii="Arial" w:hAnsi="Arial" w:cs="Arial"/>
          <w:sz w:val="24"/>
          <w:szCs w:val="24"/>
        </w:rPr>
        <w:t xml:space="preserve"> including staff from N</w:t>
      </w:r>
      <w:r w:rsidR="00C63AC5">
        <w:rPr>
          <w:rFonts w:ascii="Arial" w:hAnsi="Arial" w:cs="Arial"/>
          <w:sz w:val="24"/>
          <w:szCs w:val="24"/>
        </w:rPr>
        <w:t>orth East Ambulance Service</w:t>
      </w:r>
      <w:r w:rsidR="00D1248E">
        <w:rPr>
          <w:rFonts w:ascii="Arial" w:hAnsi="Arial" w:cs="Arial"/>
          <w:sz w:val="24"/>
          <w:szCs w:val="24"/>
        </w:rPr>
        <w:t xml:space="preserve"> and </w:t>
      </w:r>
      <w:r w:rsidR="00FB3B45" w:rsidRPr="00FB3B45">
        <w:rPr>
          <w:rFonts w:ascii="Arial" w:hAnsi="Arial" w:cs="Arial"/>
          <w:sz w:val="24"/>
          <w:szCs w:val="24"/>
        </w:rPr>
        <w:t>NHS</w:t>
      </w:r>
      <w:r w:rsidR="00FB3B45">
        <w:rPr>
          <w:rFonts w:ascii="Arial" w:hAnsi="Arial" w:cs="Arial"/>
          <w:sz w:val="24"/>
          <w:szCs w:val="24"/>
        </w:rPr>
        <w:t xml:space="preserve"> Englan</w:t>
      </w:r>
      <w:r w:rsidR="00635628">
        <w:rPr>
          <w:rFonts w:ascii="Arial" w:hAnsi="Arial" w:cs="Arial"/>
          <w:sz w:val="24"/>
          <w:szCs w:val="24"/>
        </w:rPr>
        <w:t>d</w:t>
      </w:r>
      <w:r w:rsidR="00902E83">
        <w:rPr>
          <w:rFonts w:ascii="Arial" w:hAnsi="Arial" w:cs="Arial"/>
          <w:sz w:val="24"/>
          <w:szCs w:val="24"/>
        </w:rPr>
        <w:t>,</w:t>
      </w:r>
      <w:r w:rsidR="003560D9">
        <w:rPr>
          <w:rFonts w:ascii="Arial" w:hAnsi="Arial" w:cs="Arial"/>
          <w:sz w:val="24"/>
          <w:szCs w:val="24"/>
        </w:rPr>
        <w:t xml:space="preserve"> </w:t>
      </w:r>
      <w:r w:rsidR="00FB3B45" w:rsidRPr="00FB3B45">
        <w:rPr>
          <w:rFonts w:ascii="Arial" w:hAnsi="Arial" w:cs="Arial"/>
          <w:sz w:val="24"/>
          <w:szCs w:val="24"/>
        </w:rPr>
        <w:t>South West</w:t>
      </w:r>
      <w:r w:rsidR="00244B0D">
        <w:rPr>
          <w:rFonts w:ascii="Arial" w:hAnsi="Arial" w:cs="Arial"/>
          <w:sz w:val="24"/>
          <w:szCs w:val="24"/>
        </w:rPr>
        <w:t>ern</w:t>
      </w:r>
      <w:r w:rsidR="00FB3B45" w:rsidRPr="00FB3B45">
        <w:rPr>
          <w:rFonts w:ascii="Arial" w:hAnsi="Arial" w:cs="Arial"/>
          <w:sz w:val="24"/>
          <w:szCs w:val="24"/>
        </w:rPr>
        <w:t xml:space="preserve"> Ambulance Service NHS Foundation Trust</w:t>
      </w:r>
      <w:r w:rsidR="009C268D">
        <w:rPr>
          <w:rFonts w:ascii="Arial" w:hAnsi="Arial" w:cs="Arial"/>
          <w:sz w:val="24"/>
          <w:szCs w:val="24"/>
        </w:rPr>
        <w:t>;</w:t>
      </w:r>
      <w:r w:rsidR="00FB3B45">
        <w:rPr>
          <w:rFonts w:ascii="Arial" w:hAnsi="Arial" w:cs="Arial"/>
          <w:sz w:val="24"/>
          <w:szCs w:val="24"/>
        </w:rPr>
        <w:t xml:space="preserve"> </w:t>
      </w:r>
      <w:r w:rsidR="00537BD8">
        <w:rPr>
          <w:rFonts w:ascii="Arial" w:hAnsi="Arial" w:cs="Arial"/>
          <w:sz w:val="24"/>
          <w:szCs w:val="24"/>
        </w:rPr>
        <w:t xml:space="preserve">representatives </w:t>
      </w:r>
      <w:r w:rsidR="00454464">
        <w:rPr>
          <w:rFonts w:ascii="Arial" w:hAnsi="Arial" w:cs="Arial"/>
          <w:sz w:val="24"/>
          <w:szCs w:val="24"/>
        </w:rPr>
        <w:t>who worked in Northumberland</w:t>
      </w:r>
      <w:r w:rsidR="00FB3B45" w:rsidRPr="00FB3B45">
        <w:rPr>
          <w:rFonts w:ascii="Arial" w:hAnsi="Arial" w:cs="Arial"/>
          <w:sz w:val="24"/>
          <w:szCs w:val="24"/>
        </w:rPr>
        <w:t xml:space="preserve"> Clinical Commissioning Group</w:t>
      </w:r>
      <w:r w:rsidR="009C268D">
        <w:rPr>
          <w:rFonts w:ascii="Arial" w:hAnsi="Arial" w:cs="Arial"/>
          <w:sz w:val="24"/>
          <w:szCs w:val="24"/>
        </w:rPr>
        <w:t xml:space="preserve">; </w:t>
      </w:r>
      <w:r w:rsidR="003560D9">
        <w:rPr>
          <w:rFonts w:ascii="Arial" w:hAnsi="Arial" w:cs="Arial"/>
          <w:sz w:val="24"/>
          <w:szCs w:val="24"/>
        </w:rPr>
        <w:t>representatives</w:t>
      </w:r>
      <w:r w:rsidR="00902E83">
        <w:rPr>
          <w:rFonts w:ascii="Arial" w:hAnsi="Arial" w:cs="Arial"/>
          <w:sz w:val="24"/>
          <w:szCs w:val="24"/>
        </w:rPr>
        <w:t xml:space="preserve"> </w:t>
      </w:r>
      <w:r w:rsidR="00D1248E">
        <w:rPr>
          <w:rFonts w:ascii="Arial" w:hAnsi="Arial" w:cs="Arial"/>
          <w:sz w:val="24"/>
          <w:szCs w:val="24"/>
        </w:rPr>
        <w:t xml:space="preserve">from </w:t>
      </w:r>
      <w:r w:rsidR="00FB3B45">
        <w:rPr>
          <w:rFonts w:ascii="Arial" w:hAnsi="Arial" w:cs="Arial"/>
          <w:sz w:val="24"/>
          <w:szCs w:val="24"/>
        </w:rPr>
        <w:t>the I</w:t>
      </w:r>
      <w:r w:rsidR="00D1248E">
        <w:rPr>
          <w:rFonts w:ascii="Arial" w:hAnsi="Arial" w:cs="Arial"/>
          <w:sz w:val="24"/>
          <w:szCs w:val="24"/>
        </w:rPr>
        <w:t>ntegrated Care Board</w:t>
      </w:r>
      <w:r w:rsidR="000E5FC0">
        <w:rPr>
          <w:rFonts w:ascii="Arial" w:hAnsi="Arial" w:cs="Arial"/>
          <w:sz w:val="24"/>
          <w:szCs w:val="24"/>
        </w:rPr>
        <w:t>;</w:t>
      </w:r>
      <w:r w:rsidR="00582539">
        <w:rPr>
          <w:rFonts w:ascii="Arial" w:hAnsi="Arial" w:cs="Arial"/>
          <w:sz w:val="24"/>
          <w:szCs w:val="24"/>
        </w:rPr>
        <w:t xml:space="preserve"> </w:t>
      </w:r>
      <w:r w:rsidR="00582539" w:rsidRPr="00D1248E">
        <w:rPr>
          <w:rFonts w:ascii="Arial" w:eastAsia="Times New Roman" w:hAnsi="Arial" w:cs="Arial"/>
          <w:color w:val="000000"/>
          <w:sz w:val="24"/>
          <w:szCs w:val="24"/>
          <w:bdr w:val="none" w:sz="0" w:space="0" w:color="auto" w:frame="1"/>
          <w:shd w:val="clear" w:color="auto" w:fill="FFFFFF"/>
          <w:lang w:eastAsia="en-GB"/>
        </w:rPr>
        <w:t xml:space="preserve">NHS Employment </w:t>
      </w:r>
      <w:r w:rsidR="00582539" w:rsidRPr="00582539">
        <w:rPr>
          <w:rFonts w:ascii="Arial" w:eastAsia="Times New Roman" w:hAnsi="Arial" w:cs="Arial"/>
          <w:color w:val="000000"/>
          <w:sz w:val="24"/>
          <w:szCs w:val="24"/>
          <w:bdr w:val="none" w:sz="0" w:space="0" w:color="auto" w:frame="1"/>
          <w:shd w:val="clear" w:color="auto" w:fill="FFFFFF"/>
          <w:lang w:eastAsia="en-GB"/>
        </w:rPr>
        <w:t>S</w:t>
      </w:r>
      <w:r w:rsidR="00582539" w:rsidRPr="00D1248E">
        <w:rPr>
          <w:rFonts w:ascii="Arial" w:eastAsia="Times New Roman" w:hAnsi="Arial" w:cs="Arial"/>
          <w:color w:val="000000"/>
          <w:sz w:val="24"/>
          <w:szCs w:val="24"/>
          <w:bdr w:val="none" w:sz="0" w:space="0" w:color="auto" w:frame="1"/>
          <w:shd w:val="clear" w:color="auto" w:fill="FFFFFF"/>
          <w:lang w:eastAsia="en-GB"/>
        </w:rPr>
        <w:t>ervices</w:t>
      </w:r>
      <w:r w:rsidR="000E5FC0">
        <w:rPr>
          <w:rFonts w:ascii="Arial" w:eastAsia="Times New Roman" w:hAnsi="Arial" w:cs="Arial"/>
          <w:color w:val="242424"/>
          <w:sz w:val="24"/>
          <w:szCs w:val="24"/>
          <w:lang w:eastAsia="en-GB"/>
        </w:rPr>
        <w:t xml:space="preserve">; </w:t>
      </w:r>
      <w:r w:rsidR="00582539" w:rsidRPr="00D1248E">
        <w:rPr>
          <w:rFonts w:ascii="Arial" w:eastAsia="Times New Roman" w:hAnsi="Arial" w:cs="Arial"/>
          <w:color w:val="000000"/>
          <w:sz w:val="24"/>
          <w:szCs w:val="24"/>
          <w:bdr w:val="none" w:sz="0" w:space="0" w:color="auto" w:frame="1"/>
          <w:shd w:val="clear" w:color="auto" w:fill="FFFFFF"/>
          <w:lang w:eastAsia="en-GB"/>
        </w:rPr>
        <w:t>NHS</w:t>
      </w:r>
      <w:r w:rsidR="00661822">
        <w:rPr>
          <w:rFonts w:ascii="Arial" w:eastAsia="Times New Roman" w:hAnsi="Arial" w:cs="Arial"/>
          <w:color w:val="000000"/>
          <w:sz w:val="24"/>
          <w:szCs w:val="24"/>
          <w:bdr w:val="none" w:sz="0" w:space="0" w:color="auto" w:frame="1"/>
          <w:shd w:val="clear" w:color="auto" w:fill="FFFFFF"/>
          <w:lang w:eastAsia="en-GB"/>
        </w:rPr>
        <w:t xml:space="preserve"> Improvement</w:t>
      </w:r>
      <w:r w:rsidR="00902E83">
        <w:rPr>
          <w:rFonts w:ascii="Arial" w:eastAsia="Times New Roman" w:hAnsi="Arial" w:cs="Arial"/>
          <w:color w:val="000000"/>
          <w:sz w:val="24"/>
          <w:szCs w:val="24"/>
          <w:bdr w:val="none" w:sz="0" w:space="0" w:color="auto" w:frame="1"/>
          <w:shd w:val="clear" w:color="auto" w:fill="FFFFFF"/>
          <w:lang w:eastAsia="en-GB"/>
        </w:rPr>
        <w:t xml:space="preserve"> </w:t>
      </w:r>
      <w:r w:rsidR="00902E83" w:rsidRPr="00854EC8">
        <w:rPr>
          <w:rFonts w:ascii="Arial" w:hAnsi="Arial" w:cs="Arial"/>
          <w:sz w:val="24"/>
          <w:szCs w:val="24"/>
        </w:rPr>
        <w:t xml:space="preserve">and </w:t>
      </w:r>
      <w:r w:rsidR="00902E83">
        <w:rPr>
          <w:rFonts w:ascii="Arial" w:hAnsi="Arial" w:cs="Arial"/>
          <w:sz w:val="24"/>
          <w:szCs w:val="24"/>
        </w:rPr>
        <w:t xml:space="preserve">Lynn Woolley, </w:t>
      </w:r>
      <w:r w:rsidR="00902E83" w:rsidRPr="00854EC8">
        <w:rPr>
          <w:rFonts w:ascii="Arial" w:hAnsi="Arial" w:cs="Arial"/>
          <w:sz w:val="24"/>
          <w:szCs w:val="24"/>
        </w:rPr>
        <w:t>special advisor to the panel.</w:t>
      </w:r>
    </w:p>
    <w:p w14:paraId="304CB693" w14:textId="1E9E24B0" w:rsidR="00FB3B45" w:rsidRDefault="00FB3B45" w:rsidP="00FB3B45">
      <w:pPr>
        <w:spacing w:after="0" w:line="240" w:lineRule="auto"/>
        <w:ind w:left="720" w:hanging="720"/>
      </w:pPr>
    </w:p>
    <w:p w14:paraId="0A045D29" w14:textId="6476A650" w:rsidR="00D1248E" w:rsidRPr="00582539" w:rsidRDefault="00D94B94">
      <w:pPr>
        <w:rPr>
          <w:sz w:val="24"/>
          <w:szCs w:val="24"/>
        </w:rPr>
      </w:pPr>
      <w:r w:rsidRPr="00582539">
        <w:rPr>
          <w:sz w:val="24"/>
          <w:szCs w:val="24"/>
        </w:rPr>
        <w:br w:type="page"/>
      </w:r>
    </w:p>
    <w:p w14:paraId="04AED56D" w14:textId="03E24408" w:rsidR="00A1129A" w:rsidRPr="007D07F5" w:rsidRDefault="0052448A" w:rsidP="003B1EE9">
      <w:pPr>
        <w:pStyle w:val="Heading1"/>
      </w:pPr>
      <w:bookmarkStart w:id="4" w:name="_Toc139042065"/>
      <w:r w:rsidRPr="007D07F5">
        <w:t>Background</w:t>
      </w:r>
      <w:bookmarkEnd w:id="4"/>
    </w:p>
    <w:p w14:paraId="6E335B2F" w14:textId="77777777" w:rsidR="00A1129A" w:rsidRPr="001A03EE" w:rsidRDefault="00A1129A" w:rsidP="0052448A">
      <w:pPr>
        <w:pStyle w:val="Style1-mainheading"/>
        <w:rPr>
          <w:color w:val="3C689E"/>
          <w:sz w:val="24"/>
          <w:szCs w:val="24"/>
        </w:rPr>
      </w:pPr>
    </w:p>
    <w:p w14:paraId="40AA12D6" w14:textId="6E3EECE6" w:rsidR="001A03EE" w:rsidRDefault="001A03EE" w:rsidP="001A03EE">
      <w:pPr>
        <w:pStyle w:val="Style1-mainheading"/>
        <w:rPr>
          <w:b w:val="0"/>
          <w:bCs/>
          <w:sz w:val="24"/>
          <w:szCs w:val="24"/>
        </w:rPr>
      </w:pPr>
      <w:r w:rsidRPr="00D10F97">
        <w:rPr>
          <w:b w:val="0"/>
          <w:bCs/>
          <w:sz w:val="24"/>
          <w:szCs w:val="24"/>
        </w:rPr>
        <w:t>On 22</w:t>
      </w:r>
      <w:r>
        <w:rPr>
          <w:b w:val="0"/>
          <w:bCs/>
          <w:sz w:val="24"/>
          <w:szCs w:val="24"/>
          <w:vertAlign w:val="superscript"/>
        </w:rPr>
        <w:t xml:space="preserve"> </w:t>
      </w:r>
      <w:r w:rsidRPr="00D10F97">
        <w:rPr>
          <w:b w:val="0"/>
          <w:bCs/>
          <w:sz w:val="24"/>
          <w:szCs w:val="24"/>
        </w:rPr>
        <w:t>May 2022, media</w:t>
      </w:r>
      <w:r>
        <w:rPr>
          <w:b w:val="0"/>
          <w:bCs/>
          <w:sz w:val="24"/>
          <w:szCs w:val="24"/>
        </w:rPr>
        <w:t xml:space="preserve"> coverage in the Sunday Times alleged that the North East Ambulance Service NHS Foundation Trust (NEAS) was covering up evidence in relation to patient deaths and withholding key evidence from Her Majesty’s Coroners (HMC) linked to service failures. The news article made reference to seven incidents and the names of </w:t>
      </w:r>
      <w:r w:rsidR="00857E3B">
        <w:rPr>
          <w:b w:val="0"/>
          <w:bCs/>
          <w:sz w:val="24"/>
          <w:szCs w:val="24"/>
        </w:rPr>
        <w:t>five</w:t>
      </w:r>
      <w:r>
        <w:rPr>
          <w:b w:val="0"/>
          <w:bCs/>
          <w:sz w:val="24"/>
          <w:szCs w:val="24"/>
        </w:rPr>
        <w:t xml:space="preserve"> individuals were included. The report said that families were not always told the full facts of the circumstances surrounding the death of their relatives.</w:t>
      </w:r>
    </w:p>
    <w:p w14:paraId="57A17BF3" w14:textId="77777777" w:rsidR="001A03EE" w:rsidRDefault="001A03EE" w:rsidP="001A03EE">
      <w:pPr>
        <w:pStyle w:val="Style1-mainheading"/>
        <w:rPr>
          <w:b w:val="0"/>
          <w:bCs/>
          <w:sz w:val="24"/>
          <w:szCs w:val="24"/>
        </w:rPr>
      </w:pPr>
    </w:p>
    <w:p w14:paraId="691CFBCE" w14:textId="0BDC642C" w:rsidR="001A03EE" w:rsidRDefault="001A03EE" w:rsidP="001A03EE">
      <w:pPr>
        <w:pStyle w:val="Style1-mainheading"/>
        <w:rPr>
          <w:b w:val="0"/>
          <w:bCs/>
          <w:sz w:val="24"/>
          <w:szCs w:val="24"/>
        </w:rPr>
      </w:pPr>
      <w:r>
        <w:rPr>
          <w:b w:val="0"/>
          <w:bCs/>
          <w:sz w:val="24"/>
          <w:szCs w:val="24"/>
        </w:rPr>
        <w:t xml:space="preserve">In addition, the whistle-blower who reported these concerns to the Sunday Times also alleged that he had raised concerns about </w:t>
      </w:r>
      <w:r w:rsidR="00B16862">
        <w:rPr>
          <w:b w:val="0"/>
          <w:bCs/>
          <w:sz w:val="24"/>
          <w:szCs w:val="24"/>
        </w:rPr>
        <w:t>p</w:t>
      </w:r>
      <w:r>
        <w:rPr>
          <w:b w:val="0"/>
          <w:bCs/>
          <w:sz w:val="24"/>
          <w:szCs w:val="24"/>
        </w:rPr>
        <w:t xml:space="preserve">atient </w:t>
      </w:r>
      <w:r w:rsidR="00B16862">
        <w:rPr>
          <w:b w:val="0"/>
          <w:bCs/>
          <w:sz w:val="24"/>
          <w:szCs w:val="24"/>
        </w:rPr>
        <w:t>s</w:t>
      </w:r>
      <w:r>
        <w:rPr>
          <w:b w:val="0"/>
          <w:bCs/>
          <w:sz w:val="24"/>
          <w:szCs w:val="24"/>
        </w:rPr>
        <w:t xml:space="preserve">afety in NEAS </w:t>
      </w:r>
      <w:proofErr w:type="gramStart"/>
      <w:r>
        <w:rPr>
          <w:b w:val="0"/>
          <w:bCs/>
          <w:sz w:val="24"/>
          <w:szCs w:val="24"/>
        </w:rPr>
        <w:t>a number of</w:t>
      </w:r>
      <w:proofErr w:type="gramEnd"/>
      <w:r>
        <w:rPr>
          <w:b w:val="0"/>
          <w:bCs/>
          <w:sz w:val="24"/>
          <w:szCs w:val="24"/>
        </w:rPr>
        <w:t xml:space="preserve"> times and that he was bullied and victimised as a result of his actions.</w:t>
      </w:r>
    </w:p>
    <w:p w14:paraId="17F50892" w14:textId="77777777" w:rsidR="001A03EE" w:rsidRDefault="001A03EE" w:rsidP="001A03EE">
      <w:pPr>
        <w:pStyle w:val="Style1-mainheading"/>
        <w:rPr>
          <w:b w:val="0"/>
          <w:bCs/>
          <w:sz w:val="24"/>
          <w:szCs w:val="24"/>
        </w:rPr>
      </w:pPr>
    </w:p>
    <w:p w14:paraId="2E5690BF" w14:textId="78A26E60" w:rsidR="001A03EE" w:rsidRDefault="001A03EE" w:rsidP="001A03EE">
      <w:pPr>
        <w:pStyle w:val="Style1-mainheading"/>
        <w:rPr>
          <w:b w:val="0"/>
          <w:bCs/>
          <w:sz w:val="24"/>
          <w:szCs w:val="24"/>
        </w:rPr>
      </w:pPr>
      <w:r>
        <w:rPr>
          <w:b w:val="0"/>
          <w:bCs/>
          <w:sz w:val="24"/>
          <w:szCs w:val="24"/>
        </w:rPr>
        <w:t xml:space="preserve">Some of the concerns raised by the whistle-blower were known in NEAS and the wider NHS </w:t>
      </w:r>
      <w:r w:rsidR="00B16862">
        <w:rPr>
          <w:b w:val="0"/>
          <w:bCs/>
          <w:sz w:val="24"/>
          <w:szCs w:val="24"/>
        </w:rPr>
        <w:t>s</w:t>
      </w:r>
      <w:r>
        <w:rPr>
          <w:b w:val="0"/>
          <w:bCs/>
          <w:sz w:val="24"/>
          <w:szCs w:val="24"/>
        </w:rPr>
        <w:t>ystem particularly in relation to some specific complaints from families and the robustness of coronial processes and reporting. The alleged incidents took place between December 2018 to December 2019.</w:t>
      </w:r>
    </w:p>
    <w:p w14:paraId="49FBC2B5" w14:textId="77777777" w:rsidR="001A03EE" w:rsidRDefault="001A03EE" w:rsidP="001A03EE">
      <w:pPr>
        <w:pStyle w:val="Style1-mainheading"/>
        <w:rPr>
          <w:b w:val="0"/>
          <w:bCs/>
          <w:sz w:val="24"/>
          <w:szCs w:val="24"/>
        </w:rPr>
      </w:pPr>
    </w:p>
    <w:p w14:paraId="5A6972FE" w14:textId="77777777" w:rsidR="001A03EE" w:rsidRDefault="001A03EE" w:rsidP="001A03EE">
      <w:pPr>
        <w:pStyle w:val="Style1-mainheading"/>
        <w:rPr>
          <w:b w:val="0"/>
          <w:bCs/>
          <w:sz w:val="24"/>
          <w:szCs w:val="24"/>
        </w:rPr>
      </w:pPr>
      <w:r>
        <w:rPr>
          <w:b w:val="0"/>
          <w:bCs/>
          <w:sz w:val="24"/>
          <w:szCs w:val="24"/>
        </w:rPr>
        <w:t xml:space="preserve">Whilst we have focussed on these specific cases, we have also reviewed the findings of the previous external reports which look at a greater number of patients. We have similarly examined the underlying systems and processes within NEAS in a holistic way and as such our conclusions are pertinent to all. </w:t>
      </w:r>
    </w:p>
    <w:p w14:paraId="1A6D60EE" w14:textId="77777777" w:rsidR="001A03EE" w:rsidRDefault="001A03EE" w:rsidP="001A03EE">
      <w:pPr>
        <w:pStyle w:val="Style1-mainheading"/>
        <w:rPr>
          <w:b w:val="0"/>
          <w:bCs/>
          <w:sz w:val="24"/>
          <w:szCs w:val="24"/>
        </w:rPr>
      </w:pPr>
    </w:p>
    <w:p w14:paraId="712C3817" w14:textId="181A26FD" w:rsidR="001A03EE" w:rsidRDefault="001A03EE" w:rsidP="001A03EE">
      <w:pPr>
        <w:pStyle w:val="Style1-mainheading"/>
        <w:rPr>
          <w:b w:val="0"/>
          <w:bCs/>
          <w:sz w:val="24"/>
          <w:szCs w:val="24"/>
        </w:rPr>
      </w:pPr>
      <w:r>
        <w:rPr>
          <w:b w:val="0"/>
          <w:bCs/>
          <w:sz w:val="24"/>
          <w:szCs w:val="24"/>
        </w:rPr>
        <w:t xml:space="preserve">Consequently, </w:t>
      </w:r>
      <w:proofErr w:type="gramStart"/>
      <w:r>
        <w:rPr>
          <w:b w:val="0"/>
          <w:bCs/>
          <w:sz w:val="24"/>
          <w:szCs w:val="24"/>
        </w:rPr>
        <w:t>a number of</w:t>
      </w:r>
      <w:proofErr w:type="gramEnd"/>
      <w:r>
        <w:rPr>
          <w:b w:val="0"/>
          <w:bCs/>
          <w:sz w:val="24"/>
          <w:szCs w:val="24"/>
        </w:rPr>
        <w:t xml:space="preserve"> specific pieces of work were commissioned from independent sources to test whether the concerns were real and justified. Each of these reports produced a set of improvement recommendations.</w:t>
      </w:r>
      <w:r w:rsidR="005714BD">
        <w:rPr>
          <w:b w:val="0"/>
          <w:bCs/>
          <w:sz w:val="24"/>
          <w:szCs w:val="24"/>
        </w:rPr>
        <w:t xml:space="preserve"> </w:t>
      </w:r>
    </w:p>
    <w:p w14:paraId="4870BBF2" w14:textId="77777777" w:rsidR="001A03EE" w:rsidRDefault="001A03EE" w:rsidP="001A03EE">
      <w:pPr>
        <w:pStyle w:val="Style1-mainheading"/>
        <w:rPr>
          <w:b w:val="0"/>
          <w:bCs/>
          <w:sz w:val="24"/>
          <w:szCs w:val="24"/>
        </w:rPr>
      </w:pPr>
    </w:p>
    <w:p w14:paraId="27E71AD7" w14:textId="370E5D06" w:rsidR="001A03EE" w:rsidRDefault="001A03EE" w:rsidP="001A03EE">
      <w:pPr>
        <w:pStyle w:val="Style1-mainheading"/>
        <w:rPr>
          <w:b w:val="0"/>
          <w:bCs/>
          <w:sz w:val="24"/>
          <w:szCs w:val="24"/>
        </w:rPr>
      </w:pPr>
      <w:r>
        <w:rPr>
          <w:b w:val="0"/>
          <w:bCs/>
          <w:sz w:val="24"/>
          <w:szCs w:val="24"/>
        </w:rPr>
        <w:t xml:space="preserve">In addition, an internal </w:t>
      </w:r>
      <w:r w:rsidR="00B16862">
        <w:rPr>
          <w:b w:val="0"/>
          <w:bCs/>
          <w:sz w:val="24"/>
          <w:szCs w:val="24"/>
        </w:rPr>
        <w:t>task and finish group</w:t>
      </w:r>
      <w:r>
        <w:rPr>
          <w:b w:val="0"/>
          <w:bCs/>
          <w:sz w:val="24"/>
          <w:szCs w:val="24"/>
        </w:rPr>
        <w:t xml:space="preserve"> was set up to undertake a comprehensive review of action taken to address identified weaknesses. </w:t>
      </w:r>
    </w:p>
    <w:p w14:paraId="67FD8178" w14:textId="77777777" w:rsidR="001A03EE" w:rsidRDefault="001A03EE" w:rsidP="001A03EE">
      <w:pPr>
        <w:pStyle w:val="Style1-mainheading"/>
        <w:rPr>
          <w:b w:val="0"/>
          <w:bCs/>
          <w:sz w:val="24"/>
          <w:szCs w:val="24"/>
        </w:rPr>
      </w:pPr>
    </w:p>
    <w:p w14:paraId="1AC5297E" w14:textId="3EF19AC8" w:rsidR="001A03EE" w:rsidRDefault="001A03EE" w:rsidP="001A03EE">
      <w:pPr>
        <w:pStyle w:val="Style1-mainheading"/>
        <w:rPr>
          <w:b w:val="0"/>
          <w:bCs/>
          <w:sz w:val="24"/>
          <w:szCs w:val="24"/>
        </w:rPr>
      </w:pPr>
      <w:r>
        <w:rPr>
          <w:b w:val="0"/>
          <w:bCs/>
          <w:sz w:val="24"/>
          <w:szCs w:val="24"/>
        </w:rPr>
        <w:t xml:space="preserve">A </w:t>
      </w:r>
      <w:r w:rsidR="00951CF3">
        <w:rPr>
          <w:b w:val="0"/>
          <w:bCs/>
          <w:sz w:val="24"/>
          <w:szCs w:val="24"/>
        </w:rPr>
        <w:t>De</w:t>
      </w:r>
      <w:r w:rsidR="00B16862">
        <w:rPr>
          <w:b w:val="0"/>
          <w:bCs/>
          <w:sz w:val="24"/>
          <w:szCs w:val="24"/>
        </w:rPr>
        <w:t xml:space="preserve">sk </w:t>
      </w:r>
      <w:r w:rsidR="00951CF3">
        <w:rPr>
          <w:b w:val="0"/>
          <w:bCs/>
          <w:sz w:val="24"/>
          <w:szCs w:val="24"/>
        </w:rPr>
        <w:t>T</w:t>
      </w:r>
      <w:r w:rsidR="00B16862">
        <w:rPr>
          <w:b w:val="0"/>
          <w:bCs/>
          <w:sz w:val="24"/>
          <w:szCs w:val="24"/>
        </w:rPr>
        <w:t xml:space="preserve">op </w:t>
      </w:r>
      <w:r w:rsidR="00951CF3">
        <w:rPr>
          <w:b w:val="0"/>
          <w:bCs/>
          <w:sz w:val="24"/>
          <w:szCs w:val="24"/>
        </w:rPr>
        <w:t>R</w:t>
      </w:r>
      <w:r w:rsidR="00B16862">
        <w:rPr>
          <w:b w:val="0"/>
          <w:bCs/>
          <w:sz w:val="24"/>
          <w:szCs w:val="24"/>
        </w:rPr>
        <w:t xml:space="preserve">eview </w:t>
      </w:r>
      <w:r>
        <w:rPr>
          <w:b w:val="0"/>
          <w:bCs/>
          <w:sz w:val="24"/>
          <w:szCs w:val="24"/>
        </w:rPr>
        <w:t xml:space="preserve">was also commissioned by </w:t>
      </w:r>
      <w:r w:rsidR="00454464">
        <w:rPr>
          <w:b w:val="0"/>
          <w:bCs/>
          <w:sz w:val="24"/>
          <w:szCs w:val="24"/>
        </w:rPr>
        <w:t>NHS</w:t>
      </w:r>
      <w:r w:rsidR="005F6222">
        <w:rPr>
          <w:b w:val="0"/>
          <w:bCs/>
          <w:sz w:val="24"/>
          <w:szCs w:val="24"/>
        </w:rPr>
        <w:t xml:space="preserve"> England</w:t>
      </w:r>
      <w:r w:rsidR="00454464">
        <w:rPr>
          <w:b w:val="0"/>
          <w:bCs/>
          <w:sz w:val="24"/>
          <w:szCs w:val="24"/>
        </w:rPr>
        <w:t xml:space="preserve"> and </w:t>
      </w:r>
      <w:r>
        <w:rPr>
          <w:b w:val="0"/>
          <w:bCs/>
          <w:sz w:val="24"/>
          <w:szCs w:val="24"/>
        </w:rPr>
        <w:t xml:space="preserve">the </w:t>
      </w:r>
      <w:r w:rsidR="00454464">
        <w:rPr>
          <w:b w:val="0"/>
          <w:bCs/>
          <w:sz w:val="24"/>
          <w:szCs w:val="24"/>
        </w:rPr>
        <w:t>ICB C</w:t>
      </w:r>
      <w:r w:rsidR="004E5FD9">
        <w:rPr>
          <w:b w:val="0"/>
          <w:bCs/>
          <w:sz w:val="24"/>
          <w:szCs w:val="24"/>
        </w:rPr>
        <w:t>hief Executive</w:t>
      </w:r>
      <w:r w:rsidR="00454464">
        <w:rPr>
          <w:b w:val="0"/>
          <w:bCs/>
          <w:sz w:val="24"/>
          <w:szCs w:val="24"/>
        </w:rPr>
        <w:t xml:space="preserve"> Designate </w:t>
      </w:r>
      <w:r>
        <w:rPr>
          <w:b w:val="0"/>
          <w:bCs/>
          <w:sz w:val="24"/>
          <w:szCs w:val="24"/>
        </w:rPr>
        <w:t xml:space="preserve">and carried out by three </w:t>
      </w:r>
      <w:r w:rsidR="00B16862">
        <w:rPr>
          <w:b w:val="0"/>
          <w:bCs/>
          <w:sz w:val="24"/>
          <w:szCs w:val="24"/>
        </w:rPr>
        <w:t>d</w:t>
      </w:r>
      <w:r>
        <w:rPr>
          <w:b w:val="0"/>
          <w:bCs/>
          <w:sz w:val="24"/>
          <w:szCs w:val="24"/>
        </w:rPr>
        <w:t xml:space="preserve">irectors of </w:t>
      </w:r>
      <w:r w:rsidR="00B16862">
        <w:rPr>
          <w:b w:val="0"/>
          <w:bCs/>
          <w:sz w:val="24"/>
          <w:szCs w:val="24"/>
        </w:rPr>
        <w:t>n</w:t>
      </w:r>
      <w:r>
        <w:rPr>
          <w:b w:val="0"/>
          <w:bCs/>
          <w:sz w:val="24"/>
          <w:szCs w:val="24"/>
        </w:rPr>
        <w:t xml:space="preserve">ursing from NHS Northumberland Clinical Commissioning Group (CCG), NHS England and Improvement </w:t>
      </w:r>
      <w:r w:rsidR="00840560">
        <w:rPr>
          <w:b w:val="0"/>
          <w:bCs/>
          <w:sz w:val="24"/>
          <w:szCs w:val="24"/>
        </w:rPr>
        <w:t>(</w:t>
      </w:r>
      <w:r>
        <w:rPr>
          <w:b w:val="0"/>
          <w:bCs/>
          <w:sz w:val="24"/>
          <w:szCs w:val="24"/>
        </w:rPr>
        <w:t xml:space="preserve">North East </w:t>
      </w:r>
      <w:r w:rsidR="00840560">
        <w:rPr>
          <w:b w:val="0"/>
          <w:bCs/>
          <w:sz w:val="24"/>
          <w:szCs w:val="24"/>
        </w:rPr>
        <w:t xml:space="preserve">and </w:t>
      </w:r>
      <w:r>
        <w:rPr>
          <w:b w:val="0"/>
          <w:bCs/>
          <w:sz w:val="24"/>
          <w:szCs w:val="24"/>
        </w:rPr>
        <w:t xml:space="preserve">Yorkshire </w:t>
      </w:r>
      <w:r w:rsidR="00840560">
        <w:rPr>
          <w:b w:val="0"/>
          <w:bCs/>
          <w:sz w:val="24"/>
          <w:szCs w:val="24"/>
        </w:rPr>
        <w:t>Region)</w:t>
      </w:r>
      <w:r w:rsidR="0048110B">
        <w:rPr>
          <w:b w:val="0"/>
          <w:bCs/>
          <w:sz w:val="24"/>
          <w:szCs w:val="24"/>
        </w:rPr>
        <w:t xml:space="preserve"> </w:t>
      </w:r>
      <w:r>
        <w:rPr>
          <w:b w:val="0"/>
          <w:bCs/>
          <w:sz w:val="24"/>
          <w:szCs w:val="24"/>
        </w:rPr>
        <w:t>and NHS Newcastle Gateshead CCG. The key task was to assess whether recommendations from other reviews were implemented and to ensure that improvements had been made.</w:t>
      </w:r>
    </w:p>
    <w:p w14:paraId="6986BD56" w14:textId="77777777" w:rsidR="00037C1A" w:rsidRDefault="00037C1A" w:rsidP="005714BD">
      <w:pPr>
        <w:pStyle w:val="Style1-mainheading"/>
        <w:rPr>
          <w:b w:val="0"/>
          <w:bCs/>
          <w:sz w:val="24"/>
          <w:szCs w:val="24"/>
        </w:rPr>
      </w:pPr>
    </w:p>
    <w:p w14:paraId="07A55671" w14:textId="4419819E" w:rsidR="005714BD" w:rsidRDefault="001A03EE" w:rsidP="005714BD">
      <w:pPr>
        <w:pStyle w:val="Style1-mainheading"/>
        <w:rPr>
          <w:b w:val="0"/>
          <w:bCs/>
          <w:sz w:val="24"/>
          <w:szCs w:val="24"/>
        </w:rPr>
      </w:pPr>
      <w:r>
        <w:rPr>
          <w:b w:val="0"/>
          <w:bCs/>
          <w:sz w:val="24"/>
          <w:szCs w:val="24"/>
        </w:rPr>
        <w:t xml:space="preserve">It is also important to note from a background point of view that there have been significant </w:t>
      </w:r>
      <w:r w:rsidR="00F65E58">
        <w:rPr>
          <w:b w:val="0"/>
          <w:bCs/>
          <w:sz w:val="24"/>
          <w:szCs w:val="24"/>
        </w:rPr>
        <w:t>e</w:t>
      </w:r>
      <w:r>
        <w:rPr>
          <w:b w:val="0"/>
          <w:bCs/>
          <w:sz w:val="24"/>
          <w:szCs w:val="24"/>
        </w:rPr>
        <w:t>xecutive changes since 2018 including Chief Executive</w:t>
      </w:r>
      <w:r w:rsidR="00B16862">
        <w:rPr>
          <w:b w:val="0"/>
          <w:bCs/>
          <w:sz w:val="24"/>
          <w:szCs w:val="24"/>
        </w:rPr>
        <w:t xml:space="preserve"> Officer</w:t>
      </w:r>
      <w:r>
        <w:rPr>
          <w:b w:val="0"/>
          <w:bCs/>
          <w:sz w:val="24"/>
          <w:szCs w:val="24"/>
        </w:rPr>
        <w:t>, Chief Nurse, Chief Operating Officer, and leadership of the HR function. Many other key staff in place at this time have also either left for other posts or have retired</w:t>
      </w:r>
      <w:r w:rsidR="00E4177D">
        <w:rPr>
          <w:b w:val="0"/>
          <w:bCs/>
          <w:sz w:val="24"/>
          <w:szCs w:val="24"/>
        </w:rPr>
        <w:t>.</w:t>
      </w:r>
      <w:r w:rsidR="005714BD">
        <w:rPr>
          <w:b w:val="0"/>
          <w:bCs/>
          <w:sz w:val="24"/>
          <w:szCs w:val="24"/>
        </w:rPr>
        <w:t xml:space="preserve"> It should be noted that the new ICB did not formally come in to being until July 2022.</w:t>
      </w:r>
    </w:p>
    <w:p w14:paraId="6CF1E28C" w14:textId="77777777" w:rsidR="005714BD" w:rsidRDefault="005714BD" w:rsidP="005714BD">
      <w:pPr>
        <w:pStyle w:val="Style1-mainheading"/>
        <w:rPr>
          <w:b w:val="0"/>
          <w:bCs/>
          <w:sz w:val="24"/>
          <w:szCs w:val="24"/>
        </w:rPr>
      </w:pPr>
    </w:p>
    <w:p w14:paraId="1B423422" w14:textId="19E8C526" w:rsidR="001A03EE" w:rsidRDefault="001A03EE" w:rsidP="001A03EE">
      <w:pPr>
        <w:pStyle w:val="Style1-mainheading"/>
        <w:rPr>
          <w:b w:val="0"/>
          <w:bCs/>
          <w:sz w:val="24"/>
          <w:szCs w:val="24"/>
        </w:rPr>
      </w:pPr>
      <w:r>
        <w:rPr>
          <w:b w:val="0"/>
          <w:bCs/>
          <w:sz w:val="24"/>
          <w:szCs w:val="24"/>
        </w:rPr>
        <w:t>Following concern expressed after the Sunday Times article, on</w:t>
      </w:r>
      <w:r w:rsidR="009972F7">
        <w:rPr>
          <w:b w:val="0"/>
          <w:bCs/>
          <w:sz w:val="24"/>
          <w:szCs w:val="24"/>
        </w:rPr>
        <w:t xml:space="preserve"> </w:t>
      </w:r>
      <w:r>
        <w:rPr>
          <w:b w:val="0"/>
          <w:bCs/>
          <w:sz w:val="24"/>
          <w:szCs w:val="24"/>
        </w:rPr>
        <w:t>14</w:t>
      </w:r>
      <w:r>
        <w:rPr>
          <w:b w:val="0"/>
          <w:bCs/>
          <w:sz w:val="24"/>
          <w:szCs w:val="24"/>
          <w:vertAlign w:val="superscript"/>
        </w:rPr>
        <w:t xml:space="preserve"> </w:t>
      </w:r>
      <w:r>
        <w:rPr>
          <w:b w:val="0"/>
          <w:bCs/>
          <w:sz w:val="24"/>
          <w:szCs w:val="24"/>
        </w:rPr>
        <w:t xml:space="preserve">June </w:t>
      </w:r>
      <w:r w:rsidR="009972F7">
        <w:rPr>
          <w:b w:val="0"/>
          <w:bCs/>
          <w:sz w:val="24"/>
          <w:szCs w:val="24"/>
        </w:rPr>
        <w:t xml:space="preserve">2022 </w:t>
      </w:r>
      <w:r>
        <w:rPr>
          <w:b w:val="0"/>
          <w:bCs/>
          <w:sz w:val="24"/>
          <w:szCs w:val="24"/>
        </w:rPr>
        <w:t>the then Secretary of State for Health and Social Care Sajid Javid confirmed that the NHS had agreed to an Independent Review. This Independent Investigation began on</w:t>
      </w:r>
      <w:r w:rsidR="009972F7">
        <w:rPr>
          <w:b w:val="0"/>
          <w:bCs/>
          <w:sz w:val="24"/>
          <w:szCs w:val="24"/>
        </w:rPr>
        <w:t xml:space="preserve"> </w:t>
      </w:r>
      <w:r>
        <w:rPr>
          <w:b w:val="0"/>
          <w:bCs/>
          <w:sz w:val="24"/>
          <w:szCs w:val="24"/>
        </w:rPr>
        <w:t>17 August and was scheduled to be completed in four months. This Report is the outcome of that work.</w:t>
      </w:r>
    </w:p>
    <w:p w14:paraId="401D690C" w14:textId="77777777" w:rsidR="00356338" w:rsidRDefault="00356338" w:rsidP="001A03EE">
      <w:pPr>
        <w:pStyle w:val="Style1-mainheading"/>
        <w:rPr>
          <w:b w:val="0"/>
          <w:bCs/>
          <w:sz w:val="24"/>
          <w:szCs w:val="24"/>
        </w:rPr>
      </w:pPr>
    </w:p>
    <w:p w14:paraId="2B6E63CC" w14:textId="06CA0114" w:rsidR="001A03EE" w:rsidRDefault="001A03EE" w:rsidP="001A03EE">
      <w:pPr>
        <w:pStyle w:val="Style1-mainheading"/>
        <w:rPr>
          <w:b w:val="0"/>
          <w:bCs/>
          <w:sz w:val="24"/>
          <w:szCs w:val="24"/>
        </w:rPr>
      </w:pPr>
      <w:r>
        <w:rPr>
          <w:b w:val="0"/>
          <w:bCs/>
          <w:sz w:val="24"/>
          <w:szCs w:val="24"/>
        </w:rPr>
        <w:t>I</w:t>
      </w:r>
      <w:r w:rsidR="00F65E58">
        <w:rPr>
          <w:b w:val="0"/>
          <w:bCs/>
          <w:sz w:val="24"/>
          <w:szCs w:val="24"/>
        </w:rPr>
        <w:t>t</w:t>
      </w:r>
      <w:r>
        <w:rPr>
          <w:b w:val="0"/>
          <w:bCs/>
          <w:sz w:val="24"/>
          <w:szCs w:val="24"/>
        </w:rPr>
        <w:t xml:space="preserve">s </w:t>
      </w:r>
      <w:r w:rsidR="004F5956">
        <w:rPr>
          <w:b w:val="0"/>
          <w:bCs/>
          <w:sz w:val="24"/>
          <w:szCs w:val="24"/>
        </w:rPr>
        <w:t>Terms of Reference</w:t>
      </w:r>
      <w:r>
        <w:rPr>
          <w:b w:val="0"/>
          <w:bCs/>
          <w:sz w:val="24"/>
          <w:szCs w:val="24"/>
        </w:rPr>
        <w:t xml:space="preserve"> are set out as the headings of each Chapter of this </w:t>
      </w:r>
      <w:r w:rsidR="00EE18FE">
        <w:rPr>
          <w:b w:val="0"/>
          <w:bCs/>
          <w:sz w:val="24"/>
          <w:szCs w:val="24"/>
        </w:rPr>
        <w:t>R</w:t>
      </w:r>
      <w:r>
        <w:rPr>
          <w:b w:val="0"/>
          <w:bCs/>
          <w:sz w:val="24"/>
          <w:szCs w:val="24"/>
        </w:rPr>
        <w:t xml:space="preserve">eport. </w:t>
      </w:r>
      <w:r w:rsidR="00F65E58">
        <w:rPr>
          <w:b w:val="0"/>
          <w:bCs/>
          <w:sz w:val="24"/>
          <w:szCs w:val="24"/>
        </w:rPr>
        <w:t>W</w:t>
      </w:r>
      <w:r>
        <w:rPr>
          <w:b w:val="0"/>
          <w:bCs/>
          <w:sz w:val="24"/>
          <w:szCs w:val="24"/>
        </w:rPr>
        <w:t>e have looked at the circumstances of each case, the findings of previous reports, our own investigation evidence and set out our own findings.</w:t>
      </w:r>
    </w:p>
    <w:p w14:paraId="44F7504B" w14:textId="77777777" w:rsidR="001A03EE" w:rsidRDefault="001A03EE" w:rsidP="001A03EE">
      <w:pPr>
        <w:pStyle w:val="Style1-mainheading"/>
        <w:rPr>
          <w:b w:val="0"/>
          <w:bCs/>
          <w:sz w:val="24"/>
          <w:szCs w:val="24"/>
        </w:rPr>
      </w:pPr>
    </w:p>
    <w:p w14:paraId="5ED01626" w14:textId="4621E5E3" w:rsidR="001A03EE" w:rsidRDefault="001A03EE" w:rsidP="001A03EE">
      <w:pPr>
        <w:pStyle w:val="Style1-mainheading"/>
        <w:rPr>
          <w:b w:val="0"/>
          <w:bCs/>
          <w:sz w:val="24"/>
          <w:szCs w:val="24"/>
        </w:rPr>
      </w:pPr>
      <w:r>
        <w:rPr>
          <w:b w:val="0"/>
          <w:bCs/>
          <w:sz w:val="24"/>
          <w:szCs w:val="24"/>
        </w:rPr>
        <w:t xml:space="preserve">We have considered the </w:t>
      </w:r>
      <w:r w:rsidR="00F65E58">
        <w:rPr>
          <w:b w:val="0"/>
          <w:bCs/>
          <w:sz w:val="24"/>
          <w:szCs w:val="24"/>
        </w:rPr>
        <w:t>c</w:t>
      </w:r>
      <w:r>
        <w:rPr>
          <w:b w:val="0"/>
          <w:bCs/>
          <w:sz w:val="24"/>
          <w:szCs w:val="24"/>
        </w:rPr>
        <w:t xml:space="preserve">oronial </w:t>
      </w:r>
      <w:r w:rsidR="00F65E58">
        <w:rPr>
          <w:b w:val="0"/>
          <w:bCs/>
          <w:sz w:val="24"/>
          <w:szCs w:val="24"/>
        </w:rPr>
        <w:t>p</w:t>
      </w:r>
      <w:r>
        <w:rPr>
          <w:b w:val="0"/>
          <w:bCs/>
          <w:sz w:val="24"/>
          <w:szCs w:val="24"/>
        </w:rPr>
        <w:t xml:space="preserve">rocesses. These are the internal NEAS arrangements for communicating with the Coroner. </w:t>
      </w:r>
    </w:p>
    <w:p w14:paraId="6FEEA5E4" w14:textId="77777777" w:rsidR="001A03EE" w:rsidRDefault="001A03EE" w:rsidP="001A03EE">
      <w:pPr>
        <w:pStyle w:val="Style1-mainheading"/>
        <w:rPr>
          <w:b w:val="0"/>
          <w:bCs/>
          <w:sz w:val="24"/>
          <w:szCs w:val="24"/>
        </w:rPr>
      </w:pPr>
    </w:p>
    <w:p w14:paraId="315EFFDC" w14:textId="6375E159" w:rsidR="001A03EE" w:rsidRDefault="001A03EE" w:rsidP="001A03EE">
      <w:pPr>
        <w:pStyle w:val="Style1-mainheading"/>
        <w:rPr>
          <w:b w:val="0"/>
          <w:bCs/>
          <w:sz w:val="24"/>
          <w:szCs w:val="24"/>
        </w:rPr>
      </w:pPr>
      <w:r>
        <w:rPr>
          <w:b w:val="0"/>
          <w:bCs/>
          <w:sz w:val="24"/>
          <w:szCs w:val="24"/>
        </w:rPr>
        <w:t xml:space="preserve">We have then reviewed the effectiveness of NEAS arrangements for communicating with the Coroner, the </w:t>
      </w:r>
      <w:r w:rsidR="00F65E58">
        <w:rPr>
          <w:b w:val="0"/>
          <w:bCs/>
          <w:sz w:val="24"/>
          <w:szCs w:val="24"/>
        </w:rPr>
        <w:t>g</w:t>
      </w:r>
      <w:r>
        <w:rPr>
          <w:b w:val="0"/>
          <w:bCs/>
          <w:sz w:val="24"/>
          <w:szCs w:val="24"/>
        </w:rPr>
        <w:t>overnance framework, the HR and Freedom to Speak up processes, and finally set out our overall conclusions and recommendations.</w:t>
      </w:r>
    </w:p>
    <w:p w14:paraId="248A6148" w14:textId="77777777" w:rsidR="001A03EE" w:rsidRDefault="001A03EE" w:rsidP="001A03EE">
      <w:pPr>
        <w:pStyle w:val="Style1-mainheading"/>
        <w:rPr>
          <w:b w:val="0"/>
          <w:bCs/>
          <w:sz w:val="24"/>
          <w:szCs w:val="24"/>
        </w:rPr>
      </w:pPr>
    </w:p>
    <w:p w14:paraId="065B6F52" w14:textId="79CC0743" w:rsidR="002F2656" w:rsidRDefault="001A03EE" w:rsidP="001A03EE">
      <w:pPr>
        <w:pStyle w:val="Style1-mainheading"/>
        <w:rPr>
          <w:b w:val="0"/>
          <w:bCs/>
          <w:sz w:val="24"/>
          <w:szCs w:val="24"/>
        </w:rPr>
      </w:pPr>
      <w:r>
        <w:rPr>
          <w:b w:val="0"/>
          <w:bCs/>
          <w:sz w:val="24"/>
          <w:szCs w:val="24"/>
        </w:rPr>
        <w:t xml:space="preserve">The </w:t>
      </w:r>
      <w:r w:rsidR="004F5956">
        <w:rPr>
          <w:b w:val="0"/>
          <w:bCs/>
          <w:sz w:val="24"/>
          <w:szCs w:val="24"/>
        </w:rPr>
        <w:t>Terms of Reference</w:t>
      </w:r>
      <w:r>
        <w:rPr>
          <w:b w:val="0"/>
          <w:bCs/>
          <w:sz w:val="24"/>
          <w:szCs w:val="24"/>
        </w:rPr>
        <w:t xml:space="preserve"> for this investigation can be found in Appendix </w:t>
      </w:r>
      <w:r w:rsidR="00290032">
        <w:rPr>
          <w:b w:val="0"/>
          <w:bCs/>
          <w:sz w:val="24"/>
          <w:szCs w:val="24"/>
        </w:rPr>
        <w:t>A</w:t>
      </w:r>
      <w:r>
        <w:rPr>
          <w:b w:val="0"/>
          <w:bCs/>
          <w:sz w:val="24"/>
          <w:szCs w:val="24"/>
        </w:rPr>
        <w:t>.</w:t>
      </w:r>
    </w:p>
    <w:p w14:paraId="7B46C36C" w14:textId="77777777" w:rsidR="00B9091E" w:rsidRDefault="00B9091E" w:rsidP="001A03EE">
      <w:pPr>
        <w:pStyle w:val="Style1-mainheading"/>
      </w:pPr>
    </w:p>
    <w:p w14:paraId="50CD1620" w14:textId="77777777" w:rsidR="00B9091E" w:rsidRDefault="00B9091E" w:rsidP="001A03EE">
      <w:pPr>
        <w:pStyle w:val="Style1-mainheading"/>
      </w:pPr>
    </w:p>
    <w:p w14:paraId="52610860" w14:textId="77777777" w:rsidR="00B9091E" w:rsidRDefault="00B9091E" w:rsidP="001A03EE">
      <w:pPr>
        <w:pStyle w:val="Style1-mainheading"/>
      </w:pPr>
    </w:p>
    <w:p w14:paraId="4C030480" w14:textId="77777777" w:rsidR="00B9091E" w:rsidRDefault="00B9091E" w:rsidP="001A03EE">
      <w:pPr>
        <w:pStyle w:val="Style1-mainheading"/>
      </w:pPr>
    </w:p>
    <w:p w14:paraId="1BA662A0" w14:textId="77777777" w:rsidR="00B9091E" w:rsidRDefault="00B9091E" w:rsidP="001A03EE">
      <w:pPr>
        <w:pStyle w:val="Style1-mainheading"/>
      </w:pPr>
    </w:p>
    <w:p w14:paraId="13D3E89A" w14:textId="77777777" w:rsidR="00B9091E" w:rsidRDefault="00B9091E" w:rsidP="001A03EE">
      <w:pPr>
        <w:pStyle w:val="Style1-mainheading"/>
      </w:pPr>
    </w:p>
    <w:p w14:paraId="64325E2D" w14:textId="77777777" w:rsidR="00B9091E" w:rsidRDefault="00B9091E" w:rsidP="001A03EE">
      <w:pPr>
        <w:pStyle w:val="Style1-mainheading"/>
      </w:pPr>
    </w:p>
    <w:p w14:paraId="5C1D8AC6" w14:textId="77777777" w:rsidR="00B9091E" w:rsidRDefault="00B9091E" w:rsidP="001A03EE">
      <w:pPr>
        <w:pStyle w:val="Style1-mainheading"/>
      </w:pPr>
    </w:p>
    <w:p w14:paraId="62A47445" w14:textId="77777777" w:rsidR="00B9091E" w:rsidRDefault="00B9091E" w:rsidP="001A03EE">
      <w:pPr>
        <w:pStyle w:val="Style1-mainheading"/>
      </w:pPr>
    </w:p>
    <w:p w14:paraId="4EBE0016" w14:textId="77777777" w:rsidR="00B9091E" w:rsidRDefault="00B9091E" w:rsidP="001A03EE">
      <w:pPr>
        <w:pStyle w:val="Style1-mainheading"/>
      </w:pPr>
    </w:p>
    <w:p w14:paraId="719BCCAF" w14:textId="77777777" w:rsidR="00B9091E" w:rsidRDefault="00B9091E" w:rsidP="001A03EE">
      <w:pPr>
        <w:pStyle w:val="Style1-mainheading"/>
      </w:pPr>
    </w:p>
    <w:p w14:paraId="33A23526" w14:textId="77777777" w:rsidR="00B9091E" w:rsidRDefault="00B9091E" w:rsidP="001A03EE">
      <w:pPr>
        <w:pStyle w:val="Style1-mainheading"/>
      </w:pPr>
    </w:p>
    <w:p w14:paraId="08C14A74" w14:textId="77777777" w:rsidR="00B9091E" w:rsidRDefault="00B9091E" w:rsidP="001A03EE">
      <w:pPr>
        <w:pStyle w:val="Style1-mainheading"/>
      </w:pPr>
    </w:p>
    <w:p w14:paraId="3697EE6F" w14:textId="77777777" w:rsidR="00B9091E" w:rsidRDefault="00B9091E" w:rsidP="001A03EE">
      <w:pPr>
        <w:pStyle w:val="Style1-mainheading"/>
      </w:pPr>
    </w:p>
    <w:p w14:paraId="6B48B3EF" w14:textId="77777777" w:rsidR="00B9091E" w:rsidRDefault="00B9091E" w:rsidP="001A03EE">
      <w:pPr>
        <w:pStyle w:val="Style1-mainheading"/>
      </w:pPr>
    </w:p>
    <w:p w14:paraId="2C737FAD" w14:textId="77777777" w:rsidR="00B9091E" w:rsidRDefault="00B9091E" w:rsidP="001A03EE">
      <w:pPr>
        <w:pStyle w:val="Style1-mainheading"/>
      </w:pPr>
    </w:p>
    <w:p w14:paraId="237514BF" w14:textId="77777777" w:rsidR="00B9091E" w:rsidRDefault="00B9091E" w:rsidP="001A03EE">
      <w:pPr>
        <w:pStyle w:val="Style1-mainheading"/>
      </w:pPr>
    </w:p>
    <w:p w14:paraId="4E274CCB" w14:textId="77777777" w:rsidR="00B9091E" w:rsidRDefault="00B9091E" w:rsidP="001A03EE">
      <w:pPr>
        <w:pStyle w:val="Style1-mainheading"/>
      </w:pPr>
    </w:p>
    <w:p w14:paraId="7A2FA7BD" w14:textId="77777777" w:rsidR="00B9091E" w:rsidRDefault="00B9091E" w:rsidP="001A03EE">
      <w:pPr>
        <w:pStyle w:val="Style1-mainheading"/>
      </w:pPr>
    </w:p>
    <w:p w14:paraId="50F545C2" w14:textId="77777777" w:rsidR="00B9091E" w:rsidRDefault="00B9091E" w:rsidP="001A03EE">
      <w:pPr>
        <w:pStyle w:val="Style1-mainheading"/>
      </w:pPr>
    </w:p>
    <w:p w14:paraId="5574D4D7" w14:textId="77777777" w:rsidR="00B9091E" w:rsidRDefault="00B9091E" w:rsidP="001A03EE">
      <w:pPr>
        <w:pStyle w:val="Style1-mainheading"/>
      </w:pPr>
    </w:p>
    <w:p w14:paraId="347C46BD" w14:textId="77777777" w:rsidR="00B9091E" w:rsidRDefault="00B9091E" w:rsidP="001A03EE">
      <w:pPr>
        <w:pStyle w:val="Style1-mainheading"/>
      </w:pPr>
    </w:p>
    <w:p w14:paraId="4082A45A" w14:textId="77777777" w:rsidR="00B9091E" w:rsidRDefault="00B9091E" w:rsidP="001A03EE">
      <w:pPr>
        <w:pStyle w:val="Style1-mainheading"/>
      </w:pPr>
    </w:p>
    <w:p w14:paraId="01D8E2D2" w14:textId="77777777" w:rsidR="00B9091E" w:rsidRDefault="00B9091E" w:rsidP="001A03EE">
      <w:pPr>
        <w:pStyle w:val="Style1-mainheading"/>
        <w:sectPr w:rsidR="00B9091E" w:rsidSect="002F2656">
          <w:footerReference w:type="default" r:id="rId16"/>
          <w:footerReference w:type="first" r:id="rId17"/>
          <w:pgSz w:w="11906" w:h="16838"/>
          <w:pgMar w:top="1440" w:right="1440" w:bottom="1440" w:left="1440" w:header="708" w:footer="708" w:gutter="0"/>
          <w:pgNumType w:fmt="lowerRoman" w:start="1"/>
          <w:cols w:space="708"/>
          <w:titlePg/>
          <w:docGrid w:linePitch="360"/>
        </w:sectPr>
      </w:pPr>
    </w:p>
    <w:p w14:paraId="0DC6D295" w14:textId="58FCCB61" w:rsidR="001C6620" w:rsidRPr="00362BD2" w:rsidRDefault="008C301B" w:rsidP="00362BD2">
      <w:pPr>
        <w:pStyle w:val="Heading1"/>
        <w:spacing w:before="0" w:line="240" w:lineRule="auto"/>
      </w:pPr>
      <w:bookmarkStart w:id="5" w:name="_Toc139042066"/>
      <w:r w:rsidRPr="00362BD2">
        <w:t>Chapter 1</w:t>
      </w:r>
      <w:r w:rsidR="00D724E9" w:rsidRPr="00362BD2">
        <w:t>:</w:t>
      </w:r>
      <w:r w:rsidRPr="00362BD2">
        <w:t xml:space="preserve"> </w:t>
      </w:r>
      <w:r w:rsidR="004F5956">
        <w:t>Terms of Reference</w:t>
      </w:r>
      <w:r w:rsidRPr="00362BD2">
        <w:t xml:space="preserve"> 1</w:t>
      </w:r>
      <w:bookmarkEnd w:id="5"/>
      <w:r w:rsidRPr="00362BD2">
        <w:t xml:space="preserve"> </w:t>
      </w:r>
    </w:p>
    <w:p w14:paraId="26E0DE8C" w14:textId="77777777" w:rsidR="00362BD2" w:rsidRDefault="00362BD2" w:rsidP="00362BD2">
      <w:pPr>
        <w:pStyle w:val="Header1"/>
      </w:pPr>
    </w:p>
    <w:p w14:paraId="37708B5E" w14:textId="064BDCF7" w:rsidR="0020455D" w:rsidRPr="00951CF3" w:rsidRDefault="00951CF3" w:rsidP="00362BD2">
      <w:pPr>
        <w:pStyle w:val="Header1"/>
        <w:rPr>
          <w:b w:val="0"/>
          <w:bCs/>
          <w:color w:val="auto"/>
          <w:sz w:val="24"/>
          <w:szCs w:val="24"/>
        </w:rPr>
      </w:pPr>
      <w:r>
        <w:rPr>
          <w:b w:val="0"/>
          <w:bCs/>
          <w:color w:val="auto"/>
          <w:sz w:val="24"/>
          <w:szCs w:val="24"/>
        </w:rPr>
        <w:t>“</w:t>
      </w:r>
      <w:r w:rsidR="00356338">
        <w:rPr>
          <w:b w:val="0"/>
          <w:bCs/>
          <w:color w:val="auto"/>
          <w:sz w:val="24"/>
          <w:szCs w:val="24"/>
        </w:rPr>
        <w:t>To f</w:t>
      </w:r>
      <w:r w:rsidR="008C301B" w:rsidRPr="00951CF3">
        <w:rPr>
          <w:b w:val="0"/>
          <w:bCs/>
          <w:color w:val="auto"/>
          <w:sz w:val="24"/>
          <w:szCs w:val="24"/>
        </w:rPr>
        <w:t>ully understand the concerns raised in relation to the cases being considered, and the impact both of the incident and the subsequent processes, through speaking with families, where possible, and relevant stakeholders</w:t>
      </w:r>
      <w:r>
        <w:rPr>
          <w:b w:val="0"/>
          <w:bCs/>
          <w:color w:val="auto"/>
          <w:sz w:val="24"/>
          <w:szCs w:val="24"/>
        </w:rPr>
        <w:t>.”</w:t>
      </w:r>
    </w:p>
    <w:p w14:paraId="2DED6A4D" w14:textId="77777777" w:rsidR="0020455D" w:rsidRPr="00460482" w:rsidRDefault="0020455D" w:rsidP="00661822">
      <w:pPr>
        <w:pStyle w:val="Header1"/>
        <w:spacing w:line="360" w:lineRule="auto"/>
        <w:rPr>
          <w:sz w:val="24"/>
          <w:szCs w:val="24"/>
        </w:rPr>
      </w:pPr>
    </w:p>
    <w:p w14:paraId="53DFF97C" w14:textId="0A8012F0" w:rsidR="006D3E49" w:rsidRPr="00D97757" w:rsidRDefault="00910CBD" w:rsidP="004D7326">
      <w:pPr>
        <w:pStyle w:val="Heading2"/>
      </w:pPr>
      <w:r>
        <w:t>Introduction</w:t>
      </w:r>
    </w:p>
    <w:p w14:paraId="375CEE24" w14:textId="3AF22E1C" w:rsidR="00A1129A" w:rsidRDefault="00A1129A" w:rsidP="00A1129A">
      <w:pPr>
        <w:pStyle w:val="Style2-subheading"/>
        <w:spacing w:line="240" w:lineRule="auto"/>
        <w:rPr>
          <w:sz w:val="24"/>
          <w:szCs w:val="24"/>
        </w:rPr>
      </w:pPr>
    </w:p>
    <w:p w14:paraId="5494FB2E" w14:textId="77777777" w:rsidR="00F529F3" w:rsidRDefault="00F529F3" w:rsidP="00A704DB">
      <w:pPr>
        <w:pStyle w:val="Style1-mainheading"/>
        <w:numPr>
          <w:ilvl w:val="1"/>
          <w:numId w:val="20"/>
        </w:numPr>
        <w:ind w:left="0" w:firstLine="0"/>
        <w:rPr>
          <w:b w:val="0"/>
          <w:sz w:val="24"/>
          <w:szCs w:val="24"/>
        </w:rPr>
      </w:pPr>
      <w:r>
        <w:rPr>
          <w:b w:val="0"/>
          <w:sz w:val="24"/>
          <w:szCs w:val="24"/>
        </w:rPr>
        <w:t>We reviewed four of the five cases that were identifiable by the whistle-blower. We could not establish the whereabouts of the family of the fifth despite efforts made by NHS England to track them.</w:t>
      </w:r>
      <w:r>
        <w:rPr>
          <w:b w:val="0"/>
          <w:sz w:val="24"/>
          <w:szCs w:val="24"/>
        </w:rPr>
        <w:br/>
      </w:r>
    </w:p>
    <w:p w14:paraId="7274EE12" w14:textId="7D8D22B7" w:rsidR="00F529F3" w:rsidRDefault="00F529F3" w:rsidP="00A704DB">
      <w:pPr>
        <w:pStyle w:val="Style1-mainheading"/>
        <w:numPr>
          <w:ilvl w:val="1"/>
          <w:numId w:val="20"/>
        </w:numPr>
        <w:ind w:left="0" w:firstLine="0"/>
        <w:rPr>
          <w:b w:val="0"/>
          <w:sz w:val="24"/>
          <w:szCs w:val="24"/>
        </w:rPr>
      </w:pPr>
      <w:r>
        <w:rPr>
          <w:b w:val="0"/>
          <w:sz w:val="24"/>
          <w:szCs w:val="24"/>
        </w:rPr>
        <w:t xml:space="preserve">We contacted and wrote to the four families in August 2022 to seek their agreement to participate in the investigation and contribute to the final </w:t>
      </w:r>
      <w:r w:rsidR="004F5956">
        <w:rPr>
          <w:b w:val="0"/>
          <w:sz w:val="24"/>
          <w:szCs w:val="24"/>
        </w:rPr>
        <w:t>Terms of Reference</w:t>
      </w:r>
      <w:r>
        <w:rPr>
          <w:b w:val="0"/>
          <w:sz w:val="24"/>
          <w:szCs w:val="24"/>
        </w:rPr>
        <w:t>.</w:t>
      </w:r>
      <w:r>
        <w:rPr>
          <w:b w:val="0"/>
          <w:sz w:val="24"/>
          <w:szCs w:val="24"/>
        </w:rPr>
        <w:br/>
      </w:r>
    </w:p>
    <w:p w14:paraId="0ADE2AFE" w14:textId="0F5989F9" w:rsidR="00F529F3" w:rsidRDefault="00F529F3" w:rsidP="00A704DB">
      <w:pPr>
        <w:pStyle w:val="Style1-mainheading"/>
        <w:numPr>
          <w:ilvl w:val="1"/>
          <w:numId w:val="20"/>
        </w:numPr>
        <w:ind w:left="0" w:firstLine="0"/>
        <w:rPr>
          <w:b w:val="0"/>
          <w:sz w:val="24"/>
          <w:szCs w:val="24"/>
        </w:rPr>
      </w:pPr>
      <w:r>
        <w:rPr>
          <w:b w:val="0"/>
          <w:sz w:val="24"/>
          <w:szCs w:val="24"/>
        </w:rPr>
        <w:t xml:space="preserve">They all agreed to do so and have been extremely generous with their time and contribution throughout the process. We are genuinely grateful </w:t>
      </w:r>
      <w:r w:rsidR="00F65E58">
        <w:rPr>
          <w:b w:val="0"/>
          <w:sz w:val="24"/>
          <w:szCs w:val="24"/>
        </w:rPr>
        <w:t>to</w:t>
      </w:r>
      <w:r>
        <w:rPr>
          <w:b w:val="0"/>
          <w:sz w:val="24"/>
          <w:szCs w:val="24"/>
        </w:rPr>
        <w:t xml:space="preserve"> them </w:t>
      </w:r>
      <w:r w:rsidR="00F65E58">
        <w:rPr>
          <w:b w:val="0"/>
          <w:sz w:val="24"/>
          <w:szCs w:val="24"/>
        </w:rPr>
        <w:t xml:space="preserve">for </w:t>
      </w:r>
      <w:r>
        <w:rPr>
          <w:b w:val="0"/>
          <w:sz w:val="24"/>
          <w:szCs w:val="24"/>
        </w:rPr>
        <w:t>telling their stories and being so open even when at times this proved difficult.</w:t>
      </w:r>
      <w:r>
        <w:rPr>
          <w:b w:val="0"/>
          <w:sz w:val="24"/>
          <w:szCs w:val="24"/>
        </w:rPr>
        <w:br/>
      </w:r>
    </w:p>
    <w:p w14:paraId="08240EE5" w14:textId="1A60D500" w:rsidR="00F529F3" w:rsidRDefault="00F529F3" w:rsidP="00A704DB">
      <w:pPr>
        <w:pStyle w:val="Style1-mainheading"/>
        <w:numPr>
          <w:ilvl w:val="1"/>
          <w:numId w:val="20"/>
        </w:numPr>
        <w:ind w:left="0" w:firstLine="0"/>
        <w:rPr>
          <w:b w:val="0"/>
          <w:sz w:val="24"/>
          <w:szCs w:val="24"/>
        </w:rPr>
      </w:pPr>
      <w:r>
        <w:rPr>
          <w:b w:val="0"/>
          <w:sz w:val="24"/>
          <w:szCs w:val="24"/>
        </w:rPr>
        <w:t xml:space="preserve">The final </w:t>
      </w:r>
      <w:r w:rsidR="004F5956">
        <w:rPr>
          <w:b w:val="0"/>
          <w:sz w:val="24"/>
          <w:szCs w:val="24"/>
        </w:rPr>
        <w:t>Terms of Reference</w:t>
      </w:r>
      <w:r>
        <w:rPr>
          <w:b w:val="0"/>
          <w:sz w:val="24"/>
          <w:szCs w:val="24"/>
        </w:rPr>
        <w:t xml:space="preserve"> for the investigation and amendments were all agreed, and the families’ needs and concerns were incorporated into the review.</w:t>
      </w:r>
      <w:r>
        <w:rPr>
          <w:b w:val="0"/>
          <w:sz w:val="24"/>
          <w:szCs w:val="24"/>
        </w:rPr>
        <w:br/>
      </w:r>
    </w:p>
    <w:p w14:paraId="6A5C18A4" w14:textId="77777777" w:rsidR="00F529F3" w:rsidRDefault="00F529F3" w:rsidP="00A704DB">
      <w:pPr>
        <w:pStyle w:val="Style1-mainheading"/>
        <w:numPr>
          <w:ilvl w:val="1"/>
          <w:numId w:val="20"/>
        </w:numPr>
        <w:tabs>
          <w:tab w:val="left" w:pos="709"/>
        </w:tabs>
        <w:ind w:left="0" w:firstLine="0"/>
        <w:rPr>
          <w:b w:val="0"/>
          <w:sz w:val="24"/>
          <w:szCs w:val="24"/>
        </w:rPr>
      </w:pPr>
      <w:r>
        <w:rPr>
          <w:b w:val="0"/>
          <w:sz w:val="24"/>
          <w:szCs w:val="24"/>
        </w:rPr>
        <w:t>We also met or spoke with them to hear their stories and views and have listened carefully to their concerns and kept them updated on our progress.</w:t>
      </w:r>
      <w:r>
        <w:rPr>
          <w:b w:val="0"/>
          <w:sz w:val="24"/>
          <w:szCs w:val="24"/>
        </w:rPr>
        <w:br/>
      </w:r>
    </w:p>
    <w:p w14:paraId="6A2A4748" w14:textId="77777777" w:rsidR="00F529F3" w:rsidRDefault="00F529F3" w:rsidP="00A704DB">
      <w:pPr>
        <w:pStyle w:val="Style1-mainheading"/>
        <w:numPr>
          <w:ilvl w:val="1"/>
          <w:numId w:val="20"/>
        </w:numPr>
        <w:ind w:left="0" w:firstLine="0"/>
        <w:rPr>
          <w:b w:val="0"/>
          <w:sz w:val="24"/>
          <w:szCs w:val="24"/>
        </w:rPr>
      </w:pPr>
      <w:r>
        <w:rPr>
          <w:b w:val="0"/>
          <w:sz w:val="24"/>
          <w:szCs w:val="24"/>
        </w:rPr>
        <w:t>We have also taken into account findings from previous independent reviews and where appropriate have considered them as additional evidence in coming to our conclusions.</w:t>
      </w:r>
      <w:r>
        <w:rPr>
          <w:b w:val="0"/>
          <w:sz w:val="24"/>
          <w:szCs w:val="24"/>
        </w:rPr>
        <w:br/>
      </w:r>
    </w:p>
    <w:p w14:paraId="72FD9116" w14:textId="77777777" w:rsidR="00F529F3" w:rsidRDefault="00F529F3" w:rsidP="00A704DB">
      <w:pPr>
        <w:pStyle w:val="Style1-mainheading"/>
        <w:numPr>
          <w:ilvl w:val="1"/>
          <w:numId w:val="20"/>
        </w:numPr>
        <w:ind w:left="0" w:firstLine="0"/>
        <w:rPr>
          <w:b w:val="0"/>
          <w:sz w:val="24"/>
          <w:szCs w:val="24"/>
        </w:rPr>
      </w:pPr>
      <w:r>
        <w:rPr>
          <w:b w:val="0"/>
          <w:sz w:val="24"/>
          <w:szCs w:val="24"/>
        </w:rPr>
        <w:t xml:space="preserve">We have also conducted interviews, reviewed </w:t>
      </w:r>
      <w:proofErr w:type="gramStart"/>
      <w:r>
        <w:rPr>
          <w:b w:val="0"/>
          <w:sz w:val="24"/>
          <w:szCs w:val="24"/>
        </w:rPr>
        <w:t>policies</w:t>
      </w:r>
      <w:proofErr w:type="gramEnd"/>
      <w:r>
        <w:rPr>
          <w:b w:val="0"/>
          <w:sz w:val="24"/>
          <w:szCs w:val="24"/>
        </w:rPr>
        <w:t xml:space="preserve"> and procedures, read all the existing reviews and have sought from the Trust all relevant documentation relating to the cases in question. The four families have also contributed considerably to the body of evidence that has enabled us to come to our conclusions.</w:t>
      </w:r>
      <w:r>
        <w:rPr>
          <w:b w:val="0"/>
          <w:sz w:val="24"/>
          <w:szCs w:val="24"/>
        </w:rPr>
        <w:br/>
      </w:r>
    </w:p>
    <w:p w14:paraId="042A2A6B" w14:textId="34CE0C75" w:rsidR="00F529F3" w:rsidRDefault="00F529F3" w:rsidP="00A704DB">
      <w:pPr>
        <w:pStyle w:val="Style1-mainheading"/>
        <w:numPr>
          <w:ilvl w:val="1"/>
          <w:numId w:val="20"/>
        </w:numPr>
        <w:ind w:left="0" w:firstLine="0"/>
        <w:rPr>
          <w:b w:val="0"/>
          <w:sz w:val="24"/>
          <w:szCs w:val="24"/>
        </w:rPr>
      </w:pPr>
      <w:r w:rsidRPr="00142DEF">
        <w:rPr>
          <w:b w:val="0"/>
          <w:sz w:val="24"/>
          <w:szCs w:val="24"/>
        </w:rPr>
        <w:t xml:space="preserve">We have not adopted a criminal standard of proof in this investigation but have come to our views based on all the evidence outlined above, </w:t>
      </w:r>
      <w:r>
        <w:rPr>
          <w:b w:val="0"/>
          <w:sz w:val="24"/>
          <w:szCs w:val="24"/>
        </w:rPr>
        <w:t xml:space="preserve">and on </w:t>
      </w:r>
      <w:r w:rsidRPr="00142DEF">
        <w:rPr>
          <w:b w:val="0"/>
          <w:sz w:val="24"/>
          <w:szCs w:val="24"/>
        </w:rPr>
        <w:t xml:space="preserve">our </w:t>
      </w:r>
      <w:r>
        <w:rPr>
          <w:b w:val="0"/>
          <w:sz w:val="24"/>
          <w:szCs w:val="24"/>
        </w:rPr>
        <w:t xml:space="preserve">own </w:t>
      </w:r>
      <w:r w:rsidRPr="00142DEF">
        <w:rPr>
          <w:b w:val="0"/>
          <w:sz w:val="24"/>
          <w:szCs w:val="24"/>
        </w:rPr>
        <w:t>experience and skills</w:t>
      </w:r>
      <w:r w:rsidR="00E514A5">
        <w:rPr>
          <w:b w:val="0"/>
          <w:sz w:val="24"/>
          <w:szCs w:val="24"/>
        </w:rPr>
        <w:t>,</w:t>
      </w:r>
      <w:r w:rsidRPr="00142DEF">
        <w:rPr>
          <w:b w:val="0"/>
          <w:sz w:val="24"/>
          <w:szCs w:val="24"/>
        </w:rPr>
        <w:t xml:space="preserve"> and have looked at the balance of probabilities and tests of reasonableness in arriving at our conclusions.</w:t>
      </w:r>
    </w:p>
    <w:p w14:paraId="74EA3864" w14:textId="77777777" w:rsidR="001452A5" w:rsidRPr="001452A5" w:rsidRDefault="001452A5" w:rsidP="001452A5">
      <w:pPr>
        <w:pStyle w:val="Style1-mainheading"/>
        <w:rPr>
          <w:b w:val="0"/>
          <w:sz w:val="24"/>
          <w:szCs w:val="24"/>
        </w:rPr>
      </w:pPr>
    </w:p>
    <w:p w14:paraId="60AA0AB5" w14:textId="77777777" w:rsidR="00F529F3" w:rsidRDefault="00F529F3" w:rsidP="00F529F3">
      <w:pPr>
        <w:pStyle w:val="Style1-mainheading"/>
        <w:rPr>
          <w:b w:val="0"/>
          <w:sz w:val="24"/>
          <w:szCs w:val="24"/>
        </w:rPr>
      </w:pPr>
    </w:p>
    <w:p w14:paraId="7669B8A9" w14:textId="77777777" w:rsidR="00F529F3" w:rsidRDefault="00F529F3" w:rsidP="00F529F3">
      <w:pPr>
        <w:rPr>
          <w:rFonts w:ascii="Arial" w:eastAsia="Calibri" w:hAnsi="Arial" w:cs="Arial"/>
          <w:b/>
          <w:sz w:val="32"/>
          <w:szCs w:val="32"/>
        </w:rPr>
      </w:pPr>
      <w:r>
        <w:br w:type="page"/>
      </w:r>
    </w:p>
    <w:p w14:paraId="50DE35B6" w14:textId="5E297724" w:rsidR="00F529F3" w:rsidRPr="00F529F3" w:rsidRDefault="00F529F3" w:rsidP="004D7326">
      <w:pPr>
        <w:pStyle w:val="Heading2"/>
      </w:pPr>
      <w:r w:rsidRPr="00F529F3">
        <w:t>The Cases</w:t>
      </w:r>
    </w:p>
    <w:p w14:paraId="77BF6CF1" w14:textId="77777777" w:rsidR="00F529F3" w:rsidRPr="00A15DE5" w:rsidRDefault="00F529F3" w:rsidP="00F529F3">
      <w:pPr>
        <w:pStyle w:val="Style2-subheading"/>
        <w:spacing w:line="240" w:lineRule="auto"/>
        <w:rPr>
          <w:bCs/>
          <w:color w:val="365F91" w:themeColor="accent1" w:themeShade="BF"/>
          <w:sz w:val="24"/>
          <w:szCs w:val="24"/>
        </w:rPr>
      </w:pPr>
    </w:p>
    <w:p w14:paraId="05C353FD" w14:textId="7335E335" w:rsidR="00F529F3" w:rsidRPr="00943645" w:rsidRDefault="00F529F3" w:rsidP="00B35770">
      <w:pPr>
        <w:pStyle w:val="Heading3"/>
        <w:spacing w:line="240" w:lineRule="auto"/>
      </w:pPr>
      <w:r w:rsidRPr="00A15DE5">
        <w:rPr>
          <w:color w:val="365F91" w:themeColor="accent1" w:themeShade="BF"/>
        </w:rPr>
        <w:t>Case 1, Patient A – 09</w:t>
      </w:r>
      <w:r w:rsidR="00E443F0" w:rsidRPr="00A15DE5">
        <w:rPr>
          <w:color w:val="365F91" w:themeColor="accent1" w:themeShade="BF"/>
        </w:rPr>
        <w:t xml:space="preserve"> December </w:t>
      </w:r>
      <w:r w:rsidRPr="00A15DE5">
        <w:rPr>
          <w:color w:val="365F91" w:themeColor="accent1" w:themeShade="BF"/>
        </w:rPr>
        <w:t>2018</w:t>
      </w:r>
      <w:r w:rsidRPr="00A15DE5">
        <w:rPr>
          <w:color w:val="365F91" w:themeColor="accent1" w:themeShade="BF"/>
        </w:rPr>
        <w:br/>
      </w:r>
    </w:p>
    <w:p w14:paraId="3179BCE5" w14:textId="77777777" w:rsidR="00F529F3" w:rsidRPr="00FB6E8E" w:rsidRDefault="00F529F3" w:rsidP="004D7326">
      <w:pPr>
        <w:pStyle w:val="Heading4"/>
      </w:pPr>
      <w:r w:rsidRPr="00FB6E8E">
        <w:t>The facts</w:t>
      </w:r>
    </w:p>
    <w:p w14:paraId="26506892" w14:textId="77777777" w:rsidR="00F529F3" w:rsidRDefault="00F529F3" w:rsidP="00F529F3">
      <w:pPr>
        <w:pStyle w:val="Style1-mainheading"/>
        <w:rPr>
          <w:bCs/>
          <w:sz w:val="24"/>
          <w:szCs w:val="24"/>
        </w:rPr>
      </w:pPr>
    </w:p>
    <w:p w14:paraId="75C87889" w14:textId="0F7D565B" w:rsidR="00F529F3" w:rsidRDefault="00F529F3" w:rsidP="00F529F3">
      <w:pPr>
        <w:pStyle w:val="Style1-mainheading"/>
        <w:rPr>
          <w:b w:val="0"/>
          <w:sz w:val="24"/>
          <w:szCs w:val="24"/>
        </w:rPr>
      </w:pPr>
      <w:r w:rsidRPr="00F529F3">
        <w:rPr>
          <w:bCs/>
          <w:color w:val="365F91" w:themeColor="accent1" w:themeShade="BF"/>
          <w:sz w:val="24"/>
          <w:szCs w:val="24"/>
        </w:rPr>
        <w:t>1.</w:t>
      </w:r>
      <w:r w:rsidR="001452A5">
        <w:rPr>
          <w:bCs/>
          <w:color w:val="365F91" w:themeColor="accent1" w:themeShade="BF"/>
          <w:sz w:val="24"/>
          <w:szCs w:val="24"/>
        </w:rPr>
        <w:t>9</w:t>
      </w:r>
      <w:r w:rsidRPr="00F529F3">
        <w:rPr>
          <w:bCs/>
          <w:color w:val="365F91" w:themeColor="accent1" w:themeShade="BF"/>
          <w:sz w:val="24"/>
          <w:szCs w:val="24"/>
        </w:rPr>
        <w:t xml:space="preserve"> </w:t>
      </w:r>
      <w:r>
        <w:rPr>
          <w:bCs/>
          <w:sz w:val="24"/>
          <w:szCs w:val="24"/>
        </w:rPr>
        <w:tab/>
      </w:r>
      <w:r>
        <w:rPr>
          <w:b w:val="0"/>
          <w:sz w:val="24"/>
          <w:szCs w:val="24"/>
        </w:rPr>
        <w:t xml:space="preserve">This is a terribly sad case where a </w:t>
      </w:r>
      <w:r w:rsidR="00027392">
        <w:rPr>
          <w:b w:val="0"/>
          <w:sz w:val="24"/>
          <w:szCs w:val="24"/>
        </w:rPr>
        <w:t>17-year-old</w:t>
      </w:r>
      <w:r>
        <w:rPr>
          <w:b w:val="0"/>
          <w:sz w:val="24"/>
          <w:szCs w:val="24"/>
        </w:rPr>
        <w:t xml:space="preserve"> girl </w:t>
      </w:r>
      <w:r w:rsidRPr="00FA7562">
        <w:rPr>
          <w:b w:val="0"/>
          <w:sz w:val="24"/>
          <w:szCs w:val="24"/>
        </w:rPr>
        <w:t>(A)</w:t>
      </w:r>
      <w:r w:rsidRPr="00C60FD2">
        <w:rPr>
          <w:b w:val="0"/>
          <w:color w:val="FF0000"/>
          <w:sz w:val="24"/>
          <w:szCs w:val="24"/>
        </w:rPr>
        <w:t xml:space="preserve"> </w:t>
      </w:r>
      <w:r>
        <w:rPr>
          <w:b w:val="0"/>
          <w:sz w:val="24"/>
          <w:szCs w:val="24"/>
        </w:rPr>
        <w:t xml:space="preserve">was found hanging from a tree a short walk away from her home </w:t>
      </w:r>
      <w:r w:rsidR="009972F7">
        <w:rPr>
          <w:b w:val="0"/>
          <w:sz w:val="24"/>
          <w:szCs w:val="24"/>
        </w:rPr>
        <w:t xml:space="preserve">on </w:t>
      </w:r>
      <w:r w:rsidR="0014072D">
        <w:rPr>
          <w:b w:val="0"/>
          <w:sz w:val="24"/>
          <w:szCs w:val="24"/>
        </w:rPr>
        <w:t>0</w:t>
      </w:r>
      <w:r>
        <w:rPr>
          <w:b w:val="0"/>
          <w:sz w:val="24"/>
          <w:szCs w:val="24"/>
        </w:rPr>
        <w:t xml:space="preserve">9 December 2018. A 999 call was made, and police officers arrived within minutes. They cut </w:t>
      </w:r>
      <w:r w:rsidRPr="00FA7562">
        <w:rPr>
          <w:b w:val="0"/>
          <w:sz w:val="24"/>
          <w:szCs w:val="24"/>
        </w:rPr>
        <w:t>her</w:t>
      </w:r>
      <w:r>
        <w:rPr>
          <w:b w:val="0"/>
          <w:sz w:val="24"/>
          <w:szCs w:val="24"/>
        </w:rPr>
        <w:t xml:space="preserve"> from the tree and immediately commenced cardiopulmonary resuscitation (CPR)</w:t>
      </w:r>
      <w:r w:rsidR="00A55A89">
        <w:rPr>
          <w:b w:val="0"/>
          <w:sz w:val="24"/>
          <w:szCs w:val="24"/>
        </w:rPr>
        <w:t xml:space="preserve"> believing they had felt a pulse. The family are keen to stress that A’s feet were on the floor at this </w:t>
      </w:r>
      <w:r w:rsidR="006E1FD5">
        <w:rPr>
          <w:b w:val="0"/>
          <w:sz w:val="24"/>
          <w:szCs w:val="24"/>
        </w:rPr>
        <w:t>time.</w:t>
      </w:r>
    </w:p>
    <w:p w14:paraId="26C51542" w14:textId="77777777" w:rsidR="00F529F3" w:rsidRDefault="00F529F3" w:rsidP="00F529F3">
      <w:pPr>
        <w:pStyle w:val="Style1-mainheading"/>
        <w:rPr>
          <w:b w:val="0"/>
          <w:sz w:val="24"/>
          <w:szCs w:val="24"/>
        </w:rPr>
      </w:pPr>
    </w:p>
    <w:p w14:paraId="71CD579F" w14:textId="7E01C3FD" w:rsidR="00F529F3" w:rsidRDefault="00F529F3" w:rsidP="00F529F3">
      <w:pPr>
        <w:pStyle w:val="Style1-mainheading"/>
        <w:rPr>
          <w:b w:val="0"/>
          <w:sz w:val="24"/>
          <w:szCs w:val="24"/>
        </w:rPr>
      </w:pPr>
      <w:r w:rsidRPr="00F529F3">
        <w:rPr>
          <w:bCs/>
          <w:color w:val="365F91" w:themeColor="accent1" w:themeShade="BF"/>
          <w:sz w:val="24"/>
          <w:szCs w:val="24"/>
        </w:rPr>
        <w:t>1.</w:t>
      </w:r>
      <w:r w:rsidR="001452A5">
        <w:rPr>
          <w:bCs/>
          <w:color w:val="365F91" w:themeColor="accent1" w:themeShade="BF"/>
          <w:sz w:val="24"/>
          <w:szCs w:val="24"/>
        </w:rPr>
        <w:t>10</w:t>
      </w:r>
      <w:r w:rsidRPr="00F529F3">
        <w:rPr>
          <w:b w:val="0"/>
          <w:color w:val="365F91" w:themeColor="accent1" w:themeShade="BF"/>
          <w:sz w:val="24"/>
          <w:szCs w:val="24"/>
        </w:rPr>
        <w:t xml:space="preserve"> </w:t>
      </w:r>
      <w:r>
        <w:rPr>
          <w:b w:val="0"/>
          <w:sz w:val="24"/>
          <w:szCs w:val="24"/>
        </w:rPr>
        <w:tab/>
        <w:t xml:space="preserve">A rapid response paramedic </w:t>
      </w:r>
      <w:r w:rsidRPr="00FA7562">
        <w:rPr>
          <w:b w:val="0"/>
          <w:sz w:val="24"/>
          <w:szCs w:val="24"/>
        </w:rPr>
        <w:t>(</w:t>
      </w:r>
      <w:r w:rsidR="00AE03BA">
        <w:rPr>
          <w:b w:val="0"/>
          <w:sz w:val="24"/>
          <w:szCs w:val="24"/>
        </w:rPr>
        <w:t>P</w:t>
      </w:r>
      <w:r w:rsidRPr="00FA7562">
        <w:rPr>
          <w:b w:val="0"/>
          <w:sz w:val="24"/>
          <w:szCs w:val="24"/>
        </w:rPr>
        <w:t>aramedic 1</w:t>
      </w:r>
      <w:r>
        <w:rPr>
          <w:b w:val="0"/>
          <w:sz w:val="24"/>
          <w:szCs w:val="24"/>
        </w:rPr>
        <w:t xml:space="preserve">) was one of the first staff to attend the scene. </w:t>
      </w:r>
      <w:r w:rsidRPr="00FA7562">
        <w:rPr>
          <w:b w:val="0"/>
          <w:sz w:val="24"/>
          <w:szCs w:val="24"/>
        </w:rPr>
        <w:t xml:space="preserve">Paramedic 1 </w:t>
      </w:r>
      <w:r>
        <w:rPr>
          <w:b w:val="0"/>
          <w:sz w:val="24"/>
          <w:szCs w:val="24"/>
        </w:rPr>
        <w:t>very quickly declared ‘</w:t>
      </w:r>
      <w:r w:rsidRPr="00D77ED9">
        <w:rPr>
          <w:b w:val="0"/>
          <w:caps/>
          <w:sz w:val="24"/>
          <w:szCs w:val="24"/>
        </w:rPr>
        <w:t>Role’</w:t>
      </w:r>
      <w:r>
        <w:rPr>
          <w:b w:val="0"/>
          <w:sz w:val="24"/>
          <w:szCs w:val="24"/>
        </w:rPr>
        <w:t xml:space="preserve"> (Recognition of Life Extinct) which meant that all CPR attempts were ceased and no further Advanced Life Support (ALS) given.</w:t>
      </w:r>
    </w:p>
    <w:p w14:paraId="6DA75603" w14:textId="77777777" w:rsidR="00F529F3" w:rsidRDefault="00F529F3" w:rsidP="00F529F3">
      <w:pPr>
        <w:pStyle w:val="Style1-mainheading"/>
        <w:rPr>
          <w:b w:val="0"/>
          <w:sz w:val="24"/>
          <w:szCs w:val="24"/>
        </w:rPr>
      </w:pPr>
    </w:p>
    <w:p w14:paraId="479B969E" w14:textId="49ABDB18" w:rsidR="00F529F3" w:rsidRPr="00FA7562"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1</w:t>
      </w:r>
      <w:r w:rsidRPr="00F529F3">
        <w:rPr>
          <w:b w:val="0"/>
          <w:color w:val="365F91" w:themeColor="accent1" w:themeShade="BF"/>
          <w:sz w:val="24"/>
          <w:szCs w:val="24"/>
        </w:rPr>
        <w:t xml:space="preserve"> </w:t>
      </w:r>
      <w:r>
        <w:rPr>
          <w:b w:val="0"/>
          <w:sz w:val="24"/>
          <w:szCs w:val="24"/>
        </w:rPr>
        <w:tab/>
        <w:t xml:space="preserve">Following that declaration of </w:t>
      </w:r>
      <w:r w:rsidRPr="00D77ED9">
        <w:rPr>
          <w:b w:val="0"/>
          <w:caps/>
          <w:sz w:val="24"/>
          <w:szCs w:val="24"/>
        </w:rPr>
        <w:t>Role</w:t>
      </w:r>
      <w:r>
        <w:rPr>
          <w:b w:val="0"/>
          <w:sz w:val="24"/>
          <w:szCs w:val="24"/>
        </w:rPr>
        <w:t>, a community paramedic (</w:t>
      </w:r>
      <w:r w:rsidR="00AE03BA">
        <w:rPr>
          <w:b w:val="0"/>
          <w:sz w:val="24"/>
          <w:szCs w:val="24"/>
        </w:rPr>
        <w:t>P</w:t>
      </w:r>
      <w:r w:rsidRPr="00FA7562">
        <w:rPr>
          <w:b w:val="0"/>
          <w:sz w:val="24"/>
          <w:szCs w:val="24"/>
        </w:rPr>
        <w:t>aramedic 2</w:t>
      </w:r>
      <w:r>
        <w:rPr>
          <w:b w:val="0"/>
          <w:sz w:val="24"/>
          <w:szCs w:val="24"/>
        </w:rPr>
        <w:t xml:space="preserve">) arrived on the scene soon followed by two further ambulance crew members </w:t>
      </w:r>
      <w:r w:rsidRPr="00FA7562">
        <w:rPr>
          <w:b w:val="0"/>
          <w:sz w:val="24"/>
          <w:szCs w:val="24"/>
        </w:rPr>
        <w:t>(</w:t>
      </w:r>
      <w:r w:rsidR="00AE03BA">
        <w:rPr>
          <w:b w:val="0"/>
          <w:sz w:val="24"/>
          <w:szCs w:val="24"/>
        </w:rPr>
        <w:t>P</w:t>
      </w:r>
      <w:r w:rsidRPr="00FA7562">
        <w:rPr>
          <w:b w:val="0"/>
          <w:sz w:val="24"/>
          <w:szCs w:val="24"/>
        </w:rPr>
        <w:t xml:space="preserve">aramedic 3 and </w:t>
      </w:r>
      <w:r w:rsidR="00AE03BA">
        <w:rPr>
          <w:b w:val="0"/>
          <w:sz w:val="24"/>
          <w:szCs w:val="24"/>
        </w:rPr>
        <w:t>P</w:t>
      </w:r>
      <w:r w:rsidRPr="00FA7562">
        <w:rPr>
          <w:b w:val="0"/>
          <w:sz w:val="24"/>
          <w:szCs w:val="24"/>
        </w:rPr>
        <w:t>aramedic 4).</w:t>
      </w:r>
    </w:p>
    <w:p w14:paraId="6503BE8E" w14:textId="77777777" w:rsidR="00F529F3" w:rsidRPr="00CF27DE" w:rsidRDefault="00F529F3" w:rsidP="001452A5">
      <w:pPr>
        <w:pStyle w:val="Style2-subheading"/>
        <w:spacing w:line="240" w:lineRule="auto"/>
        <w:rPr>
          <w:sz w:val="24"/>
          <w:szCs w:val="24"/>
        </w:rPr>
      </w:pPr>
    </w:p>
    <w:p w14:paraId="5BB22BC5" w14:textId="0857A2B6" w:rsidR="00F529F3" w:rsidRPr="00FB6E8E" w:rsidRDefault="00F529F3" w:rsidP="004D7326">
      <w:pPr>
        <w:pStyle w:val="Heading4"/>
      </w:pPr>
      <w:r w:rsidRPr="00FB6E8E">
        <w:t xml:space="preserve">Declaration of </w:t>
      </w:r>
      <w:r w:rsidR="00E514A5">
        <w:t>ROLE</w:t>
      </w:r>
    </w:p>
    <w:p w14:paraId="5D460AC4" w14:textId="77777777" w:rsidR="00F529F3" w:rsidRDefault="00F529F3" w:rsidP="00F529F3">
      <w:pPr>
        <w:pStyle w:val="Style1-mainheading"/>
        <w:rPr>
          <w:b w:val="0"/>
          <w:sz w:val="24"/>
          <w:szCs w:val="24"/>
        </w:rPr>
      </w:pPr>
    </w:p>
    <w:p w14:paraId="6317F81D" w14:textId="076E6438" w:rsidR="00F529F3"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2</w:t>
      </w:r>
      <w:r w:rsidRPr="00F529F3">
        <w:rPr>
          <w:b w:val="0"/>
          <w:color w:val="365F91" w:themeColor="accent1" w:themeShade="BF"/>
          <w:sz w:val="24"/>
          <w:szCs w:val="24"/>
        </w:rPr>
        <w:t xml:space="preserve"> </w:t>
      </w:r>
      <w:r>
        <w:rPr>
          <w:b w:val="0"/>
          <w:sz w:val="24"/>
          <w:szCs w:val="24"/>
        </w:rPr>
        <w:tab/>
        <w:t xml:space="preserve">The declaration of </w:t>
      </w:r>
      <w:r w:rsidRPr="00D77ED9">
        <w:rPr>
          <w:b w:val="0"/>
          <w:caps/>
          <w:sz w:val="24"/>
          <w:szCs w:val="24"/>
        </w:rPr>
        <w:t>Role</w:t>
      </w:r>
      <w:r>
        <w:rPr>
          <w:b w:val="0"/>
          <w:sz w:val="24"/>
          <w:szCs w:val="24"/>
        </w:rPr>
        <w:t xml:space="preserve"> by </w:t>
      </w:r>
      <w:r w:rsidR="00AE03BA">
        <w:rPr>
          <w:b w:val="0"/>
          <w:sz w:val="24"/>
          <w:szCs w:val="24"/>
        </w:rPr>
        <w:t>P</w:t>
      </w:r>
      <w:r>
        <w:rPr>
          <w:b w:val="0"/>
          <w:sz w:val="24"/>
          <w:szCs w:val="24"/>
        </w:rPr>
        <w:t>aramedic 1 is the first area of contention between the family and NEAS and is a substantial element of the family’s complaint.</w:t>
      </w:r>
    </w:p>
    <w:p w14:paraId="2996547E" w14:textId="77777777" w:rsidR="00F529F3" w:rsidRDefault="00F529F3" w:rsidP="00F529F3">
      <w:pPr>
        <w:pStyle w:val="Style1-mainheading"/>
        <w:rPr>
          <w:b w:val="0"/>
          <w:sz w:val="24"/>
          <w:szCs w:val="24"/>
        </w:rPr>
      </w:pPr>
    </w:p>
    <w:p w14:paraId="07342517" w14:textId="059FAC80" w:rsidR="00F529F3"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3</w:t>
      </w:r>
      <w:r w:rsidR="001452A5">
        <w:rPr>
          <w:bCs/>
          <w:color w:val="365F91" w:themeColor="accent1" w:themeShade="BF"/>
          <w:sz w:val="24"/>
          <w:szCs w:val="24"/>
        </w:rPr>
        <w:tab/>
      </w:r>
      <w:r>
        <w:rPr>
          <w:b w:val="0"/>
          <w:sz w:val="24"/>
          <w:szCs w:val="24"/>
        </w:rPr>
        <w:t>The two attending ambulance crew members (</w:t>
      </w:r>
      <w:r w:rsidR="00AE03BA">
        <w:rPr>
          <w:b w:val="0"/>
          <w:sz w:val="24"/>
          <w:szCs w:val="24"/>
        </w:rPr>
        <w:t>P</w:t>
      </w:r>
      <w:r w:rsidRPr="00FA7562">
        <w:rPr>
          <w:b w:val="0"/>
          <w:sz w:val="24"/>
          <w:szCs w:val="24"/>
        </w:rPr>
        <w:t xml:space="preserve">aramedic 3 and </w:t>
      </w:r>
      <w:r w:rsidR="00AE03BA">
        <w:rPr>
          <w:b w:val="0"/>
          <w:sz w:val="24"/>
          <w:szCs w:val="24"/>
        </w:rPr>
        <w:t>P</w:t>
      </w:r>
      <w:r w:rsidRPr="00FA7562">
        <w:rPr>
          <w:b w:val="0"/>
          <w:sz w:val="24"/>
          <w:szCs w:val="24"/>
        </w:rPr>
        <w:t>aramedic 4</w:t>
      </w:r>
      <w:r>
        <w:rPr>
          <w:b w:val="0"/>
          <w:sz w:val="24"/>
          <w:szCs w:val="24"/>
        </w:rPr>
        <w:t xml:space="preserve">) had significant concerns about how the ROLE process had been enacted. They contacted their Clinical Care Manager </w:t>
      </w:r>
      <w:r w:rsidR="0016166E">
        <w:rPr>
          <w:b w:val="0"/>
          <w:sz w:val="24"/>
          <w:szCs w:val="24"/>
        </w:rPr>
        <w:t xml:space="preserve">(CCM) </w:t>
      </w:r>
      <w:r>
        <w:rPr>
          <w:b w:val="0"/>
          <w:sz w:val="24"/>
          <w:szCs w:val="24"/>
        </w:rPr>
        <w:t xml:space="preserve">to express concerns and </w:t>
      </w:r>
      <w:r w:rsidR="00463206">
        <w:rPr>
          <w:b w:val="0"/>
          <w:sz w:val="24"/>
          <w:szCs w:val="24"/>
        </w:rPr>
        <w:t>they</w:t>
      </w:r>
      <w:r>
        <w:rPr>
          <w:b w:val="0"/>
          <w:sz w:val="24"/>
          <w:szCs w:val="24"/>
        </w:rPr>
        <w:t xml:space="preserve"> attended </w:t>
      </w:r>
      <w:r w:rsidRPr="00142DEF">
        <w:rPr>
          <w:b w:val="0"/>
          <w:sz w:val="24"/>
          <w:szCs w:val="24"/>
        </w:rPr>
        <w:t>the</w:t>
      </w:r>
      <w:r>
        <w:rPr>
          <w:b w:val="0"/>
          <w:color w:val="FF0000"/>
          <w:sz w:val="24"/>
          <w:szCs w:val="24"/>
        </w:rPr>
        <w:t xml:space="preserve"> </w:t>
      </w:r>
      <w:r>
        <w:rPr>
          <w:b w:val="0"/>
          <w:sz w:val="24"/>
          <w:szCs w:val="24"/>
        </w:rPr>
        <w:t xml:space="preserve">scene later to discuss those concerns with them. They then had to take </w:t>
      </w:r>
      <w:r w:rsidRPr="00FA7562">
        <w:rPr>
          <w:b w:val="0"/>
          <w:sz w:val="24"/>
          <w:szCs w:val="24"/>
        </w:rPr>
        <w:t>A</w:t>
      </w:r>
      <w:r>
        <w:rPr>
          <w:b w:val="0"/>
          <w:sz w:val="24"/>
          <w:szCs w:val="24"/>
        </w:rPr>
        <w:t xml:space="preserve"> to the </w:t>
      </w:r>
      <w:r w:rsidRPr="00142DEF">
        <w:rPr>
          <w:b w:val="0"/>
          <w:sz w:val="24"/>
          <w:szCs w:val="24"/>
        </w:rPr>
        <w:t>Roya</w:t>
      </w:r>
      <w:r w:rsidR="00BF451A">
        <w:rPr>
          <w:b w:val="0"/>
          <w:sz w:val="24"/>
          <w:szCs w:val="24"/>
        </w:rPr>
        <w:t>l</w:t>
      </w:r>
      <w:r w:rsidRPr="00142DEF">
        <w:rPr>
          <w:b w:val="0"/>
          <w:sz w:val="24"/>
          <w:szCs w:val="24"/>
        </w:rPr>
        <w:t xml:space="preserve"> Victoria Infirmary (RVI) </w:t>
      </w:r>
      <w:r>
        <w:rPr>
          <w:b w:val="0"/>
          <w:sz w:val="24"/>
          <w:szCs w:val="24"/>
        </w:rPr>
        <w:t xml:space="preserve">but got together later with their </w:t>
      </w:r>
      <w:r w:rsidR="0016166E">
        <w:rPr>
          <w:b w:val="0"/>
          <w:sz w:val="24"/>
          <w:szCs w:val="24"/>
        </w:rPr>
        <w:t>CCM</w:t>
      </w:r>
      <w:r>
        <w:rPr>
          <w:b w:val="0"/>
          <w:sz w:val="24"/>
          <w:szCs w:val="24"/>
        </w:rPr>
        <w:t xml:space="preserve"> to complete the NEAS07 incident form and submitted it on 10 December. The incident was formally about the conduct of </w:t>
      </w:r>
      <w:r w:rsidR="00E514A5">
        <w:rPr>
          <w:b w:val="0"/>
          <w:sz w:val="24"/>
          <w:szCs w:val="24"/>
        </w:rPr>
        <w:t>P</w:t>
      </w:r>
      <w:r w:rsidRPr="00FA7562">
        <w:rPr>
          <w:b w:val="0"/>
          <w:sz w:val="24"/>
          <w:szCs w:val="24"/>
        </w:rPr>
        <w:t xml:space="preserve">aramedic 1 </w:t>
      </w:r>
      <w:r>
        <w:rPr>
          <w:b w:val="0"/>
          <w:sz w:val="24"/>
          <w:szCs w:val="24"/>
        </w:rPr>
        <w:t xml:space="preserve">and whether </w:t>
      </w:r>
      <w:r w:rsidR="00E4177D">
        <w:rPr>
          <w:b w:val="0"/>
          <w:sz w:val="24"/>
          <w:szCs w:val="24"/>
        </w:rPr>
        <w:t>they</w:t>
      </w:r>
      <w:r w:rsidR="002D6846">
        <w:rPr>
          <w:b w:val="0"/>
          <w:sz w:val="24"/>
          <w:szCs w:val="24"/>
        </w:rPr>
        <w:t xml:space="preserve"> </w:t>
      </w:r>
      <w:r>
        <w:rPr>
          <w:b w:val="0"/>
          <w:sz w:val="24"/>
          <w:szCs w:val="24"/>
        </w:rPr>
        <w:t xml:space="preserve">had sufficiently undertaken all the tests required before declaring </w:t>
      </w:r>
      <w:r w:rsidRPr="00D77ED9">
        <w:rPr>
          <w:b w:val="0"/>
          <w:caps/>
          <w:sz w:val="24"/>
          <w:szCs w:val="24"/>
        </w:rPr>
        <w:t>Role</w:t>
      </w:r>
      <w:r>
        <w:rPr>
          <w:b w:val="0"/>
          <w:sz w:val="24"/>
          <w:szCs w:val="24"/>
        </w:rPr>
        <w:t xml:space="preserve">. </w:t>
      </w:r>
    </w:p>
    <w:p w14:paraId="767FA97C" w14:textId="77777777" w:rsidR="00F529F3" w:rsidRDefault="00F529F3" w:rsidP="00F529F3">
      <w:pPr>
        <w:pStyle w:val="Style1-mainheading"/>
        <w:rPr>
          <w:b w:val="0"/>
          <w:sz w:val="24"/>
          <w:szCs w:val="24"/>
        </w:rPr>
      </w:pPr>
    </w:p>
    <w:p w14:paraId="1A95FADA" w14:textId="3546C676" w:rsidR="00F529F3" w:rsidRPr="00142DEF"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4</w:t>
      </w:r>
      <w:r w:rsidRPr="00F529F3">
        <w:rPr>
          <w:b w:val="0"/>
          <w:color w:val="365F91" w:themeColor="accent1" w:themeShade="BF"/>
          <w:sz w:val="24"/>
          <w:szCs w:val="24"/>
        </w:rPr>
        <w:t xml:space="preserve"> </w:t>
      </w:r>
      <w:r>
        <w:rPr>
          <w:b w:val="0"/>
          <w:sz w:val="24"/>
          <w:szCs w:val="24"/>
        </w:rPr>
        <w:tab/>
      </w:r>
      <w:r w:rsidRPr="00142DEF">
        <w:rPr>
          <w:b w:val="0"/>
          <w:sz w:val="24"/>
          <w:szCs w:val="24"/>
        </w:rPr>
        <w:t>In addition, a further NEAS07 was completed by the clinical audit team raising the same concerns again, within 24 hours of A’s death.</w:t>
      </w:r>
    </w:p>
    <w:p w14:paraId="06C539F7" w14:textId="77777777" w:rsidR="00F529F3" w:rsidRDefault="00F529F3" w:rsidP="00F529F3">
      <w:pPr>
        <w:pStyle w:val="Style1-mainheading"/>
        <w:rPr>
          <w:b w:val="0"/>
          <w:sz w:val="24"/>
          <w:szCs w:val="24"/>
        </w:rPr>
      </w:pPr>
    </w:p>
    <w:p w14:paraId="574D781E" w14:textId="4DA466B4" w:rsidR="00F529F3"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5</w:t>
      </w:r>
      <w:r w:rsidRPr="00F529F3">
        <w:rPr>
          <w:b w:val="0"/>
          <w:color w:val="365F91" w:themeColor="accent1" w:themeShade="BF"/>
          <w:sz w:val="24"/>
          <w:szCs w:val="24"/>
        </w:rPr>
        <w:t xml:space="preserve"> </w:t>
      </w:r>
      <w:r>
        <w:rPr>
          <w:b w:val="0"/>
          <w:sz w:val="24"/>
          <w:szCs w:val="24"/>
        </w:rPr>
        <w:tab/>
        <w:t xml:space="preserve">The declaration of </w:t>
      </w:r>
      <w:r w:rsidRPr="00D77ED9">
        <w:rPr>
          <w:b w:val="0"/>
          <w:caps/>
          <w:sz w:val="24"/>
          <w:szCs w:val="24"/>
        </w:rPr>
        <w:t>Role</w:t>
      </w:r>
      <w:r>
        <w:rPr>
          <w:b w:val="0"/>
          <w:sz w:val="24"/>
          <w:szCs w:val="24"/>
        </w:rPr>
        <w:t xml:space="preserve"> is a major decision and is governed by very clear </w:t>
      </w:r>
      <w:r w:rsidR="00E514A5">
        <w:rPr>
          <w:b w:val="0"/>
          <w:sz w:val="24"/>
          <w:szCs w:val="24"/>
        </w:rPr>
        <w:t>n</w:t>
      </w:r>
      <w:r>
        <w:rPr>
          <w:b w:val="0"/>
          <w:sz w:val="24"/>
          <w:szCs w:val="24"/>
        </w:rPr>
        <w:t>ational guidelines set by the Joint Royal Colleges Ambulance Liaison Committee (JRCALC). NEAS has developed its own guidelines in line with national policy.</w:t>
      </w:r>
    </w:p>
    <w:p w14:paraId="52060A5D" w14:textId="77777777" w:rsidR="00F529F3" w:rsidRDefault="00F529F3" w:rsidP="00F529F3">
      <w:pPr>
        <w:pStyle w:val="Style1-mainheading"/>
        <w:rPr>
          <w:b w:val="0"/>
          <w:sz w:val="24"/>
          <w:szCs w:val="24"/>
        </w:rPr>
      </w:pPr>
    </w:p>
    <w:p w14:paraId="4CC8681A" w14:textId="3704D325" w:rsidR="00F529F3"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6</w:t>
      </w:r>
      <w:r w:rsidRPr="00F529F3">
        <w:rPr>
          <w:b w:val="0"/>
          <w:color w:val="365F91" w:themeColor="accent1" w:themeShade="BF"/>
          <w:sz w:val="24"/>
          <w:szCs w:val="24"/>
        </w:rPr>
        <w:t xml:space="preserve"> </w:t>
      </w:r>
      <w:r>
        <w:rPr>
          <w:b w:val="0"/>
          <w:sz w:val="24"/>
          <w:szCs w:val="24"/>
        </w:rPr>
        <w:tab/>
        <w:t xml:space="preserve">In terms of NEAS’s own </w:t>
      </w:r>
      <w:r w:rsidRPr="00D77ED9">
        <w:rPr>
          <w:b w:val="0"/>
          <w:caps/>
          <w:sz w:val="24"/>
          <w:szCs w:val="24"/>
        </w:rPr>
        <w:t>Role</w:t>
      </w:r>
      <w:r>
        <w:rPr>
          <w:b w:val="0"/>
          <w:sz w:val="24"/>
          <w:szCs w:val="24"/>
        </w:rPr>
        <w:t xml:space="preserve"> forms, there is a Group B category that sets out the circumstances where CPR does not need to be initiated or in this case continued. The guidelines clearly state that to establish no realistic chance that CPR would be successful</w:t>
      </w:r>
      <w:r w:rsidRPr="008D3030">
        <w:rPr>
          <w:bCs/>
          <w:sz w:val="24"/>
          <w:szCs w:val="24"/>
        </w:rPr>
        <w:t xml:space="preserve">, </w:t>
      </w:r>
      <w:proofErr w:type="gramStart"/>
      <w:r w:rsidRPr="00E514A5">
        <w:rPr>
          <w:b w:val="0"/>
          <w:sz w:val="24"/>
          <w:szCs w:val="24"/>
        </w:rPr>
        <w:t>all</w:t>
      </w:r>
      <w:r>
        <w:rPr>
          <w:b w:val="0"/>
          <w:sz w:val="24"/>
          <w:szCs w:val="24"/>
        </w:rPr>
        <w:t xml:space="preserve"> of</w:t>
      </w:r>
      <w:proofErr w:type="gramEnd"/>
      <w:r>
        <w:rPr>
          <w:b w:val="0"/>
          <w:sz w:val="24"/>
          <w:szCs w:val="24"/>
        </w:rPr>
        <w:t xml:space="preserve"> the following must be present: </w:t>
      </w:r>
    </w:p>
    <w:p w14:paraId="3F4E90E0" w14:textId="77777777" w:rsidR="00F529F3" w:rsidRDefault="00F529F3" w:rsidP="00F529F3">
      <w:pPr>
        <w:pStyle w:val="Style1-mainheading"/>
        <w:rPr>
          <w:b w:val="0"/>
          <w:sz w:val="24"/>
          <w:szCs w:val="24"/>
        </w:rPr>
      </w:pPr>
    </w:p>
    <w:p w14:paraId="4418BCA3" w14:textId="2BC2AAED" w:rsidR="00F529F3" w:rsidRDefault="00F529F3" w:rsidP="00A704DB">
      <w:pPr>
        <w:pStyle w:val="Style1-mainheading"/>
        <w:numPr>
          <w:ilvl w:val="0"/>
          <w:numId w:val="21"/>
        </w:numPr>
        <w:rPr>
          <w:b w:val="0"/>
          <w:sz w:val="24"/>
          <w:szCs w:val="24"/>
        </w:rPr>
      </w:pPr>
      <w:r>
        <w:rPr>
          <w:b w:val="0"/>
          <w:sz w:val="24"/>
          <w:szCs w:val="24"/>
        </w:rPr>
        <w:t>No CPR over a period of 15 minutes since the onset of cardiac arrest (</w:t>
      </w:r>
      <w:r w:rsidR="0014072D">
        <w:rPr>
          <w:b w:val="0"/>
          <w:sz w:val="24"/>
          <w:szCs w:val="24"/>
        </w:rPr>
        <w:t>e</w:t>
      </w:r>
      <w:r w:rsidR="00635628">
        <w:rPr>
          <w:b w:val="0"/>
          <w:sz w:val="24"/>
          <w:szCs w:val="24"/>
        </w:rPr>
        <w:t>.</w:t>
      </w:r>
      <w:r w:rsidR="0014072D">
        <w:rPr>
          <w:b w:val="0"/>
          <w:sz w:val="24"/>
          <w:szCs w:val="24"/>
        </w:rPr>
        <w:t>g</w:t>
      </w:r>
      <w:r w:rsidR="00635628">
        <w:rPr>
          <w:b w:val="0"/>
          <w:sz w:val="24"/>
          <w:szCs w:val="24"/>
        </w:rPr>
        <w:t>.</w:t>
      </w:r>
      <w:r w:rsidR="00E514A5">
        <w:rPr>
          <w:b w:val="0"/>
          <w:sz w:val="24"/>
          <w:szCs w:val="24"/>
        </w:rPr>
        <w:t>,</w:t>
      </w:r>
      <w:r>
        <w:rPr>
          <w:b w:val="0"/>
          <w:sz w:val="24"/>
          <w:szCs w:val="24"/>
        </w:rPr>
        <w:t xml:space="preserve"> no bystander CPR)</w:t>
      </w:r>
    </w:p>
    <w:p w14:paraId="04099C33" w14:textId="77777777" w:rsidR="00F529F3" w:rsidRDefault="00F529F3" w:rsidP="00A704DB">
      <w:pPr>
        <w:pStyle w:val="Style1-mainheading"/>
        <w:numPr>
          <w:ilvl w:val="0"/>
          <w:numId w:val="21"/>
        </w:numPr>
        <w:rPr>
          <w:b w:val="0"/>
          <w:sz w:val="24"/>
          <w:szCs w:val="24"/>
        </w:rPr>
      </w:pPr>
      <w:r>
        <w:rPr>
          <w:b w:val="0"/>
          <w:sz w:val="24"/>
          <w:szCs w:val="24"/>
        </w:rPr>
        <w:t xml:space="preserve">No evidence of drowning, hypothermia, poisoning, </w:t>
      </w:r>
      <w:proofErr w:type="gramStart"/>
      <w:r>
        <w:rPr>
          <w:b w:val="0"/>
          <w:sz w:val="24"/>
          <w:szCs w:val="24"/>
        </w:rPr>
        <w:t>overdose</w:t>
      </w:r>
      <w:proofErr w:type="gramEnd"/>
      <w:r>
        <w:rPr>
          <w:b w:val="0"/>
          <w:sz w:val="24"/>
          <w:szCs w:val="24"/>
        </w:rPr>
        <w:t xml:space="preserve"> or pregnancy</w:t>
      </w:r>
    </w:p>
    <w:p w14:paraId="7FBA01FA" w14:textId="2021F417" w:rsidR="00F529F3" w:rsidRDefault="00F529F3" w:rsidP="00A704DB">
      <w:pPr>
        <w:pStyle w:val="Style1-mainheading"/>
        <w:numPr>
          <w:ilvl w:val="0"/>
          <w:numId w:val="21"/>
        </w:numPr>
        <w:rPr>
          <w:b w:val="0"/>
          <w:sz w:val="24"/>
          <w:szCs w:val="24"/>
        </w:rPr>
      </w:pPr>
      <w:r>
        <w:rPr>
          <w:b w:val="0"/>
          <w:sz w:val="24"/>
          <w:szCs w:val="24"/>
        </w:rPr>
        <w:t xml:space="preserve">A reading of asystole (a flat line) for a period of 30 seconds as shown on the </w:t>
      </w:r>
      <w:r w:rsidR="0014072D">
        <w:rPr>
          <w:b w:val="0"/>
          <w:sz w:val="24"/>
          <w:szCs w:val="24"/>
        </w:rPr>
        <w:t>E</w:t>
      </w:r>
      <w:r>
        <w:rPr>
          <w:b w:val="0"/>
          <w:sz w:val="24"/>
          <w:szCs w:val="24"/>
        </w:rPr>
        <w:t>lectrocardiogram (ECG) monitor (</w:t>
      </w:r>
      <w:r w:rsidR="0014072D">
        <w:rPr>
          <w:b w:val="0"/>
          <w:sz w:val="24"/>
          <w:szCs w:val="24"/>
        </w:rPr>
        <w:t>D</w:t>
      </w:r>
      <w:r>
        <w:rPr>
          <w:b w:val="0"/>
          <w:sz w:val="24"/>
          <w:szCs w:val="24"/>
        </w:rPr>
        <w:t>efibrillator) and rhythm strip to be taken</w:t>
      </w:r>
    </w:p>
    <w:p w14:paraId="1DEACF88" w14:textId="77777777" w:rsidR="00F529F3" w:rsidRDefault="00F529F3" w:rsidP="00F529F3">
      <w:pPr>
        <w:pStyle w:val="Style1-mainheading"/>
        <w:rPr>
          <w:b w:val="0"/>
          <w:sz w:val="24"/>
          <w:szCs w:val="24"/>
        </w:rPr>
      </w:pPr>
    </w:p>
    <w:p w14:paraId="542843AF" w14:textId="10872C1D" w:rsidR="00F529F3"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7</w:t>
      </w:r>
      <w:r w:rsidRPr="00F529F3">
        <w:rPr>
          <w:b w:val="0"/>
          <w:color w:val="365F91" w:themeColor="accent1" w:themeShade="BF"/>
          <w:sz w:val="24"/>
          <w:szCs w:val="24"/>
        </w:rPr>
        <w:t xml:space="preserve"> </w:t>
      </w:r>
      <w:r>
        <w:rPr>
          <w:b w:val="0"/>
          <w:sz w:val="24"/>
          <w:szCs w:val="24"/>
        </w:rPr>
        <w:tab/>
        <w:t xml:space="preserve">Once the NEAS07 form was received, the standard procedures were initiated. </w:t>
      </w:r>
    </w:p>
    <w:p w14:paraId="27B98204" w14:textId="77777777" w:rsidR="00F529F3" w:rsidRDefault="00F529F3" w:rsidP="00F529F3">
      <w:pPr>
        <w:pStyle w:val="Style1-mainheading"/>
        <w:rPr>
          <w:b w:val="0"/>
          <w:sz w:val="24"/>
          <w:szCs w:val="24"/>
        </w:rPr>
      </w:pPr>
    </w:p>
    <w:p w14:paraId="12BDAD72" w14:textId="33E838EA" w:rsidR="00F529F3"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8</w:t>
      </w:r>
      <w:r w:rsidRPr="00F529F3">
        <w:rPr>
          <w:b w:val="0"/>
          <w:color w:val="365F91" w:themeColor="accent1" w:themeShade="BF"/>
          <w:sz w:val="24"/>
          <w:szCs w:val="24"/>
        </w:rPr>
        <w:t xml:space="preserve"> </w:t>
      </w:r>
      <w:r>
        <w:rPr>
          <w:b w:val="0"/>
          <w:sz w:val="24"/>
          <w:szCs w:val="24"/>
        </w:rPr>
        <w:tab/>
        <w:t xml:space="preserve">The NEAS07 is the internal incident reporting system for NEAS. If the completed form is assessed at level 3 or below it will go directly to the </w:t>
      </w:r>
      <w:r w:rsidR="0016166E">
        <w:rPr>
          <w:b w:val="0"/>
          <w:sz w:val="24"/>
          <w:szCs w:val="24"/>
        </w:rPr>
        <w:t>CCMs</w:t>
      </w:r>
      <w:r>
        <w:rPr>
          <w:b w:val="0"/>
          <w:sz w:val="24"/>
          <w:szCs w:val="24"/>
        </w:rPr>
        <w:t xml:space="preserve"> to investigate. If marked 3 or above it goes to the Clinical Operations Managers</w:t>
      </w:r>
      <w:r w:rsidR="0016166E">
        <w:rPr>
          <w:b w:val="0"/>
          <w:sz w:val="24"/>
          <w:szCs w:val="24"/>
        </w:rPr>
        <w:t xml:space="preserve"> (COMs)</w:t>
      </w:r>
      <w:r>
        <w:rPr>
          <w:b w:val="0"/>
          <w:sz w:val="24"/>
          <w:szCs w:val="24"/>
        </w:rPr>
        <w:t xml:space="preserve"> initially before dissemination to the wider team. </w:t>
      </w:r>
    </w:p>
    <w:p w14:paraId="11B3A7AA" w14:textId="77777777" w:rsidR="00F529F3" w:rsidRDefault="00F529F3" w:rsidP="00F529F3">
      <w:pPr>
        <w:pStyle w:val="Style1-mainheading"/>
        <w:rPr>
          <w:b w:val="0"/>
          <w:sz w:val="24"/>
          <w:szCs w:val="24"/>
        </w:rPr>
      </w:pPr>
    </w:p>
    <w:p w14:paraId="3433CF8B" w14:textId="4751CA95" w:rsidR="00F529F3" w:rsidRDefault="00F529F3" w:rsidP="00F529F3">
      <w:pPr>
        <w:pStyle w:val="Style1-mainheading"/>
        <w:rPr>
          <w:b w:val="0"/>
          <w:sz w:val="24"/>
          <w:szCs w:val="24"/>
        </w:rPr>
      </w:pPr>
      <w:r w:rsidRPr="00F529F3">
        <w:rPr>
          <w:bCs/>
          <w:color w:val="365F91" w:themeColor="accent1" w:themeShade="BF"/>
          <w:sz w:val="24"/>
          <w:szCs w:val="24"/>
        </w:rPr>
        <w:t>1.1</w:t>
      </w:r>
      <w:r w:rsidR="001452A5">
        <w:rPr>
          <w:bCs/>
          <w:color w:val="365F91" w:themeColor="accent1" w:themeShade="BF"/>
          <w:sz w:val="24"/>
          <w:szCs w:val="24"/>
        </w:rPr>
        <w:t>9</w:t>
      </w:r>
      <w:r w:rsidRPr="00F529F3">
        <w:rPr>
          <w:b w:val="0"/>
          <w:color w:val="365F91" w:themeColor="accent1" w:themeShade="BF"/>
          <w:sz w:val="24"/>
          <w:szCs w:val="24"/>
        </w:rPr>
        <w:t xml:space="preserve"> </w:t>
      </w:r>
      <w:r>
        <w:rPr>
          <w:b w:val="0"/>
          <w:sz w:val="24"/>
          <w:szCs w:val="24"/>
        </w:rPr>
        <w:tab/>
        <w:t xml:space="preserve">In this case the risk was judged to be 5 and was sent to one of the </w:t>
      </w:r>
      <w:r w:rsidR="0016166E">
        <w:rPr>
          <w:b w:val="0"/>
          <w:sz w:val="24"/>
          <w:szCs w:val="24"/>
        </w:rPr>
        <w:t>COMs</w:t>
      </w:r>
      <w:r>
        <w:rPr>
          <w:b w:val="0"/>
          <w:sz w:val="24"/>
          <w:szCs w:val="24"/>
        </w:rPr>
        <w:t xml:space="preserve"> to investigate and </w:t>
      </w:r>
      <w:r w:rsidRPr="00142DEF">
        <w:rPr>
          <w:b w:val="0"/>
          <w:sz w:val="24"/>
          <w:szCs w:val="24"/>
        </w:rPr>
        <w:t>COM 1</w:t>
      </w:r>
      <w:r>
        <w:rPr>
          <w:b w:val="0"/>
          <w:sz w:val="24"/>
          <w:szCs w:val="24"/>
        </w:rPr>
        <w:t xml:space="preserve"> undertook this investigation.</w:t>
      </w:r>
    </w:p>
    <w:p w14:paraId="42ADD678" w14:textId="77777777" w:rsidR="00F529F3" w:rsidRDefault="00F529F3" w:rsidP="00F529F3">
      <w:pPr>
        <w:pStyle w:val="Style1-mainheading"/>
        <w:rPr>
          <w:b w:val="0"/>
          <w:sz w:val="24"/>
          <w:szCs w:val="24"/>
        </w:rPr>
      </w:pPr>
    </w:p>
    <w:p w14:paraId="2209A4AB" w14:textId="14679B14" w:rsidR="00F529F3" w:rsidRDefault="00F529F3" w:rsidP="00F529F3">
      <w:pPr>
        <w:pStyle w:val="Style1-mainheading"/>
        <w:rPr>
          <w:b w:val="0"/>
          <w:sz w:val="24"/>
          <w:szCs w:val="24"/>
        </w:rPr>
      </w:pPr>
      <w:r w:rsidRPr="00F529F3">
        <w:rPr>
          <w:bCs/>
          <w:color w:val="365F91" w:themeColor="accent1" w:themeShade="BF"/>
          <w:sz w:val="24"/>
          <w:szCs w:val="24"/>
        </w:rPr>
        <w:t>1.</w:t>
      </w:r>
      <w:r w:rsidR="001452A5">
        <w:rPr>
          <w:bCs/>
          <w:color w:val="365F91" w:themeColor="accent1" w:themeShade="BF"/>
          <w:sz w:val="24"/>
          <w:szCs w:val="24"/>
        </w:rPr>
        <w:t>20</w:t>
      </w:r>
      <w:r w:rsidRPr="00F529F3">
        <w:rPr>
          <w:b w:val="0"/>
          <w:color w:val="365F91" w:themeColor="accent1" w:themeShade="BF"/>
          <w:sz w:val="24"/>
          <w:szCs w:val="24"/>
        </w:rPr>
        <w:t xml:space="preserve"> </w:t>
      </w:r>
      <w:r>
        <w:rPr>
          <w:b w:val="0"/>
          <w:sz w:val="24"/>
          <w:szCs w:val="24"/>
        </w:rPr>
        <w:tab/>
        <w:t>The aim is to complete the investigation within 28 days, enacting Duty of Candour within that timescale. However, the investigation was complex and took longer, and the investigator report was completed and sent to man</w:t>
      </w:r>
      <w:r w:rsidR="007B25F3">
        <w:rPr>
          <w:b w:val="0"/>
          <w:sz w:val="24"/>
          <w:szCs w:val="24"/>
        </w:rPr>
        <w:t>a</w:t>
      </w:r>
      <w:r>
        <w:rPr>
          <w:b w:val="0"/>
          <w:sz w:val="24"/>
          <w:szCs w:val="24"/>
        </w:rPr>
        <w:t>gers for review on 18</w:t>
      </w:r>
      <w:r>
        <w:rPr>
          <w:b w:val="0"/>
          <w:sz w:val="24"/>
          <w:szCs w:val="24"/>
          <w:vertAlign w:val="superscript"/>
        </w:rPr>
        <w:t xml:space="preserve"> </w:t>
      </w:r>
      <w:r>
        <w:rPr>
          <w:b w:val="0"/>
          <w:sz w:val="24"/>
          <w:szCs w:val="24"/>
        </w:rPr>
        <w:t>March</w:t>
      </w:r>
      <w:r w:rsidR="00E514A5">
        <w:rPr>
          <w:b w:val="0"/>
          <w:sz w:val="24"/>
          <w:szCs w:val="24"/>
        </w:rPr>
        <w:t xml:space="preserve"> 2019</w:t>
      </w:r>
      <w:r w:rsidR="0014072D">
        <w:rPr>
          <w:b w:val="0"/>
          <w:sz w:val="24"/>
          <w:szCs w:val="24"/>
        </w:rPr>
        <w:t xml:space="preserve"> (over two months late).</w:t>
      </w:r>
    </w:p>
    <w:p w14:paraId="66FEFD40" w14:textId="77777777" w:rsidR="00F529F3" w:rsidRDefault="00F529F3" w:rsidP="00F529F3">
      <w:pPr>
        <w:pStyle w:val="Style1-mainheading"/>
        <w:rPr>
          <w:b w:val="0"/>
          <w:sz w:val="24"/>
          <w:szCs w:val="24"/>
        </w:rPr>
      </w:pPr>
    </w:p>
    <w:p w14:paraId="5F4664E1" w14:textId="51380A5C" w:rsidR="00F529F3" w:rsidRDefault="00F529F3" w:rsidP="00F529F3">
      <w:pPr>
        <w:pStyle w:val="Style1-mainheading"/>
        <w:rPr>
          <w:b w:val="0"/>
          <w:sz w:val="24"/>
          <w:szCs w:val="24"/>
        </w:rPr>
      </w:pPr>
      <w:r w:rsidRPr="00F529F3">
        <w:rPr>
          <w:bCs/>
          <w:color w:val="365F91" w:themeColor="accent1" w:themeShade="BF"/>
          <w:sz w:val="24"/>
          <w:szCs w:val="24"/>
        </w:rPr>
        <w:t>1.2</w:t>
      </w:r>
      <w:r w:rsidR="001452A5">
        <w:rPr>
          <w:bCs/>
          <w:color w:val="365F91" w:themeColor="accent1" w:themeShade="BF"/>
          <w:sz w:val="24"/>
          <w:szCs w:val="24"/>
        </w:rPr>
        <w:t>1</w:t>
      </w:r>
      <w:r>
        <w:rPr>
          <w:b w:val="0"/>
          <w:sz w:val="24"/>
          <w:szCs w:val="24"/>
        </w:rPr>
        <w:tab/>
        <w:t xml:space="preserve">The initial report prepared by the Investigator found that ROLE had not been enacted correctly but this report was directed to be altered by </w:t>
      </w:r>
      <w:r w:rsidR="002D6846">
        <w:rPr>
          <w:b w:val="0"/>
          <w:sz w:val="24"/>
          <w:szCs w:val="24"/>
        </w:rPr>
        <w:t xml:space="preserve">a </w:t>
      </w:r>
      <w:r w:rsidRPr="00094C1D">
        <w:rPr>
          <w:b w:val="0"/>
          <w:sz w:val="24"/>
          <w:szCs w:val="24"/>
        </w:rPr>
        <w:t>Strategy Group</w:t>
      </w:r>
      <w:r w:rsidRPr="00094C1D">
        <w:rPr>
          <w:bCs/>
          <w:sz w:val="24"/>
          <w:szCs w:val="24"/>
        </w:rPr>
        <w:t xml:space="preserve"> </w:t>
      </w:r>
      <w:r>
        <w:rPr>
          <w:b w:val="0"/>
          <w:sz w:val="24"/>
          <w:szCs w:val="24"/>
        </w:rPr>
        <w:t xml:space="preserve">who disagreed with the outcome. </w:t>
      </w:r>
    </w:p>
    <w:p w14:paraId="2A98E368" w14:textId="77777777" w:rsidR="00F529F3" w:rsidRDefault="00F529F3" w:rsidP="00F529F3">
      <w:pPr>
        <w:pStyle w:val="Style1-mainheading"/>
        <w:rPr>
          <w:b w:val="0"/>
          <w:sz w:val="24"/>
          <w:szCs w:val="24"/>
        </w:rPr>
      </w:pPr>
    </w:p>
    <w:p w14:paraId="58D1133F" w14:textId="77777777" w:rsidR="00F529F3" w:rsidRPr="00EB5FCC" w:rsidRDefault="00F529F3" w:rsidP="004D7326">
      <w:pPr>
        <w:pStyle w:val="Heading4"/>
      </w:pPr>
      <w:r w:rsidRPr="00EB5FCC">
        <w:t>Communication and Duty of Candour</w:t>
      </w:r>
    </w:p>
    <w:p w14:paraId="67DC419C" w14:textId="77777777" w:rsidR="00F529F3" w:rsidRDefault="00F529F3" w:rsidP="00F529F3">
      <w:pPr>
        <w:pStyle w:val="Style1-mainheading"/>
        <w:rPr>
          <w:b w:val="0"/>
          <w:sz w:val="24"/>
          <w:szCs w:val="24"/>
        </w:rPr>
      </w:pPr>
    </w:p>
    <w:p w14:paraId="07CDE2D4" w14:textId="47DB89DE" w:rsidR="00F529F3" w:rsidRDefault="00F529F3" w:rsidP="00F529F3">
      <w:pPr>
        <w:pStyle w:val="Style1-mainheading"/>
        <w:rPr>
          <w:b w:val="0"/>
          <w:sz w:val="24"/>
          <w:szCs w:val="24"/>
        </w:rPr>
      </w:pPr>
      <w:r w:rsidRPr="00F529F3">
        <w:rPr>
          <w:bCs/>
          <w:color w:val="365F91" w:themeColor="accent1" w:themeShade="BF"/>
          <w:sz w:val="24"/>
          <w:szCs w:val="24"/>
        </w:rPr>
        <w:t>1.2</w:t>
      </w:r>
      <w:r w:rsidR="001452A5">
        <w:rPr>
          <w:bCs/>
          <w:color w:val="365F91" w:themeColor="accent1" w:themeShade="BF"/>
          <w:sz w:val="24"/>
          <w:szCs w:val="24"/>
        </w:rPr>
        <w:t>2</w:t>
      </w:r>
      <w:r w:rsidRPr="00F529F3">
        <w:rPr>
          <w:b w:val="0"/>
          <w:color w:val="365F91" w:themeColor="accent1" w:themeShade="BF"/>
          <w:sz w:val="24"/>
          <w:szCs w:val="24"/>
        </w:rPr>
        <w:t xml:space="preserve"> </w:t>
      </w:r>
      <w:r>
        <w:rPr>
          <w:b w:val="0"/>
          <w:sz w:val="24"/>
          <w:szCs w:val="24"/>
        </w:rPr>
        <w:tab/>
        <w:t xml:space="preserve">This leads us to the second point of contention. Once an incident has been raised, there is an expectation that the family members should be notified about it within 28 days. It does not matter </w:t>
      </w:r>
      <w:r w:rsidR="006E1FD5">
        <w:rPr>
          <w:b w:val="0"/>
          <w:sz w:val="24"/>
          <w:szCs w:val="24"/>
        </w:rPr>
        <w:t>whether</w:t>
      </w:r>
      <w:r>
        <w:rPr>
          <w:b w:val="0"/>
          <w:sz w:val="24"/>
          <w:szCs w:val="24"/>
        </w:rPr>
        <w:t xml:space="preserve"> an investigation is taking place or that the findings are not yet known. </w:t>
      </w:r>
    </w:p>
    <w:p w14:paraId="00839ABD" w14:textId="77777777" w:rsidR="00F529F3" w:rsidRDefault="00F529F3" w:rsidP="00F529F3">
      <w:pPr>
        <w:pStyle w:val="Style1-mainheading"/>
        <w:rPr>
          <w:b w:val="0"/>
          <w:sz w:val="24"/>
          <w:szCs w:val="24"/>
        </w:rPr>
      </w:pPr>
    </w:p>
    <w:p w14:paraId="53D3EF38" w14:textId="03733288" w:rsidR="00F529F3" w:rsidRDefault="00F529F3" w:rsidP="00F529F3">
      <w:pPr>
        <w:pStyle w:val="Style1-mainheading"/>
        <w:rPr>
          <w:b w:val="0"/>
          <w:sz w:val="24"/>
          <w:szCs w:val="24"/>
        </w:rPr>
      </w:pPr>
      <w:r w:rsidRPr="00F529F3">
        <w:rPr>
          <w:bCs/>
          <w:color w:val="365F91" w:themeColor="accent1" w:themeShade="BF"/>
          <w:sz w:val="24"/>
          <w:szCs w:val="24"/>
        </w:rPr>
        <w:t>1.2</w:t>
      </w:r>
      <w:r w:rsidR="001452A5">
        <w:rPr>
          <w:bCs/>
          <w:color w:val="365F91" w:themeColor="accent1" w:themeShade="BF"/>
          <w:sz w:val="24"/>
          <w:szCs w:val="24"/>
        </w:rPr>
        <w:t>3</w:t>
      </w:r>
      <w:r w:rsidRPr="00F529F3">
        <w:rPr>
          <w:b w:val="0"/>
          <w:color w:val="365F91" w:themeColor="accent1" w:themeShade="BF"/>
          <w:sz w:val="24"/>
          <w:szCs w:val="24"/>
        </w:rPr>
        <w:t xml:space="preserve"> </w:t>
      </w:r>
      <w:r>
        <w:rPr>
          <w:b w:val="0"/>
          <w:sz w:val="24"/>
          <w:szCs w:val="24"/>
        </w:rPr>
        <w:tab/>
        <w:t xml:space="preserve">This did not occur and indeed the family were unaware of any concerns until 15 April 2019 when they were visited by the Family Liaison Officer (FLO) a few days before the first </w:t>
      </w:r>
      <w:r w:rsidR="0075290D">
        <w:rPr>
          <w:b w:val="0"/>
          <w:sz w:val="24"/>
          <w:szCs w:val="24"/>
        </w:rPr>
        <w:t>i</w:t>
      </w:r>
      <w:r>
        <w:rPr>
          <w:b w:val="0"/>
          <w:sz w:val="24"/>
          <w:szCs w:val="24"/>
        </w:rPr>
        <w:t xml:space="preserve">nquest hearing was scheduled. Here they were briefed that </w:t>
      </w:r>
      <w:r w:rsidR="00DF4134">
        <w:rPr>
          <w:b w:val="0"/>
          <w:sz w:val="24"/>
          <w:szCs w:val="24"/>
        </w:rPr>
        <w:t>an administration error had occurred and that Paramedic 1 had filled out the ROLE form incorrectly and that they would receive additional training. They were not aware that any investigation had taken place into Paramedic’s 1 response at the scene or informed of any concerns raised at the time.</w:t>
      </w:r>
    </w:p>
    <w:p w14:paraId="048D17C8" w14:textId="77777777" w:rsidR="00F529F3" w:rsidRDefault="00F529F3" w:rsidP="00F529F3">
      <w:pPr>
        <w:pStyle w:val="Style1-mainheading"/>
        <w:rPr>
          <w:b w:val="0"/>
          <w:sz w:val="24"/>
          <w:szCs w:val="24"/>
        </w:rPr>
      </w:pPr>
    </w:p>
    <w:p w14:paraId="33D609D5" w14:textId="2EBB4496" w:rsidR="00F529F3" w:rsidRDefault="00F529F3" w:rsidP="00F529F3">
      <w:pPr>
        <w:pStyle w:val="Style1-mainheading"/>
        <w:rPr>
          <w:b w:val="0"/>
          <w:sz w:val="24"/>
          <w:szCs w:val="24"/>
        </w:rPr>
      </w:pPr>
      <w:r w:rsidRPr="00F529F3">
        <w:rPr>
          <w:bCs/>
          <w:color w:val="365F91" w:themeColor="accent1" w:themeShade="BF"/>
          <w:sz w:val="24"/>
          <w:szCs w:val="24"/>
        </w:rPr>
        <w:t>1.2</w:t>
      </w:r>
      <w:r w:rsidR="001452A5">
        <w:rPr>
          <w:bCs/>
          <w:color w:val="365F91" w:themeColor="accent1" w:themeShade="BF"/>
          <w:sz w:val="24"/>
          <w:szCs w:val="24"/>
        </w:rPr>
        <w:t>4</w:t>
      </w:r>
      <w:r w:rsidRPr="00F529F3">
        <w:rPr>
          <w:b w:val="0"/>
          <w:color w:val="365F91" w:themeColor="accent1" w:themeShade="BF"/>
          <w:sz w:val="24"/>
          <w:szCs w:val="24"/>
        </w:rPr>
        <w:t xml:space="preserve"> </w:t>
      </w:r>
      <w:r>
        <w:rPr>
          <w:b w:val="0"/>
          <w:sz w:val="24"/>
          <w:szCs w:val="24"/>
        </w:rPr>
        <w:tab/>
        <w:t xml:space="preserve">NEAS did say that the FLO mentioned above had tried to telephone a few times but got no answer. The family say that they were there, but no calls were received </w:t>
      </w:r>
      <w:r w:rsidRPr="00142DEF">
        <w:rPr>
          <w:b w:val="0"/>
          <w:sz w:val="24"/>
          <w:szCs w:val="24"/>
        </w:rPr>
        <w:t>or missed calls registered</w:t>
      </w:r>
      <w:r>
        <w:rPr>
          <w:b w:val="0"/>
          <w:sz w:val="24"/>
          <w:szCs w:val="24"/>
        </w:rPr>
        <w:t xml:space="preserve">. In addition, there was no formal </w:t>
      </w:r>
      <w:r w:rsidR="00E2721D">
        <w:rPr>
          <w:b w:val="0"/>
          <w:sz w:val="24"/>
          <w:szCs w:val="24"/>
        </w:rPr>
        <w:t>Duty of Candour</w:t>
      </w:r>
      <w:r>
        <w:rPr>
          <w:b w:val="0"/>
          <w:sz w:val="24"/>
          <w:szCs w:val="24"/>
        </w:rPr>
        <w:t xml:space="preserve"> letter written and sent to the family. The reason given for this is that the Trust and partners did not want to distress the family prior to the funeral.</w:t>
      </w:r>
      <w:r w:rsidR="000C4D7C">
        <w:rPr>
          <w:b w:val="0"/>
          <w:sz w:val="24"/>
          <w:szCs w:val="24"/>
        </w:rPr>
        <w:t xml:space="preserve"> The family do not believe that </w:t>
      </w:r>
      <w:r w:rsidR="006E1FD5">
        <w:rPr>
          <w:b w:val="0"/>
          <w:sz w:val="24"/>
          <w:szCs w:val="24"/>
        </w:rPr>
        <w:t>NEAS</w:t>
      </w:r>
      <w:r w:rsidR="000C4D7C">
        <w:rPr>
          <w:b w:val="0"/>
          <w:sz w:val="24"/>
          <w:szCs w:val="24"/>
        </w:rPr>
        <w:t xml:space="preserve"> should have taken that stance as it was not for them to determine what was best for the family at that time.</w:t>
      </w:r>
    </w:p>
    <w:p w14:paraId="3543F05E" w14:textId="77777777" w:rsidR="00F529F3" w:rsidRDefault="00F529F3" w:rsidP="00F529F3">
      <w:pPr>
        <w:pStyle w:val="Style1-mainheading"/>
        <w:rPr>
          <w:b w:val="0"/>
          <w:sz w:val="24"/>
          <w:szCs w:val="24"/>
        </w:rPr>
      </w:pPr>
    </w:p>
    <w:p w14:paraId="0A6924A3" w14:textId="236DC0F9" w:rsidR="00F529F3" w:rsidRDefault="00F529F3" w:rsidP="00F529F3">
      <w:pPr>
        <w:pStyle w:val="Style1-mainheading"/>
        <w:rPr>
          <w:b w:val="0"/>
          <w:sz w:val="24"/>
          <w:szCs w:val="24"/>
        </w:rPr>
      </w:pPr>
      <w:r w:rsidRPr="00F529F3">
        <w:rPr>
          <w:bCs/>
          <w:color w:val="365F91" w:themeColor="accent1" w:themeShade="BF"/>
          <w:sz w:val="24"/>
          <w:szCs w:val="24"/>
        </w:rPr>
        <w:t>1.2</w:t>
      </w:r>
      <w:r w:rsidR="001452A5">
        <w:rPr>
          <w:bCs/>
          <w:color w:val="365F91" w:themeColor="accent1" w:themeShade="BF"/>
          <w:sz w:val="24"/>
          <w:szCs w:val="24"/>
        </w:rPr>
        <w:t>5</w:t>
      </w:r>
      <w:r w:rsidRPr="00F529F3">
        <w:rPr>
          <w:b w:val="0"/>
          <w:color w:val="365F91" w:themeColor="accent1" w:themeShade="BF"/>
          <w:sz w:val="24"/>
          <w:szCs w:val="24"/>
        </w:rPr>
        <w:t xml:space="preserve"> </w:t>
      </w:r>
      <w:r>
        <w:rPr>
          <w:b w:val="0"/>
          <w:sz w:val="24"/>
          <w:szCs w:val="24"/>
        </w:rPr>
        <w:tab/>
        <w:t>It wasn’t until 19 April</w:t>
      </w:r>
      <w:r w:rsidR="0075290D">
        <w:rPr>
          <w:b w:val="0"/>
          <w:sz w:val="24"/>
          <w:szCs w:val="24"/>
        </w:rPr>
        <w:t xml:space="preserve"> 2019</w:t>
      </w:r>
      <w:r>
        <w:rPr>
          <w:b w:val="0"/>
          <w:sz w:val="24"/>
          <w:szCs w:val="24"/>
        </w:rPr>
        <w:t xml:space="preserve">, the Thursday before the Easter </w:t>
      </w:r>
      <w:r w:rsidR="0075290D">
        <w:rPr>
          <w:b w:val="0"/>
          <w:sz w:val="24"/>
          <w:szCs w:val="24"/>
        </w:rPr>
        <w:t>b</w:t>
      </w:r>
      <w:r>
        <w:rPr>
          <w:b w:val="0"/>
          <w:sz w:val="24"/>
          <w:szCs w:val="24"/>
        </w:rPr>
        <w:t xml:space="preserve">ank </w:t>
      </w:r>
      <w:r w:rsidR="0075290D">
        <w:rPr>
          <w:b w:val="0"/>
          <w:sz w:val="24"/>
          <w:szCs w:val="24"/>
        </w:rPr>
        <w:t>h</w:t>
      </w:r>
      <w:r>
        <w:rPr>
          <w:b w:val="0"/>
          <w:sz w:val="24"/>
          <w:szCs w:val="24"/>
        </w:rPr>
        <w:t xml:space="preserve">oliday, that the investigation report was received by the family (without appendices). The </w:t>
      </w:r>
      <w:r w:rsidR="0075290D">
        <w:rPr>
          <w:b w:val="0"/>
          <w:sz w:val="24"/>
          <w:szCs w:val="24"/>
        </w:rPr>
        <w:t>i</w:t>
      </w:r>
      <w:r>
        <w:rPr>
          <w:b w:val="0"/>
          <w:sz w:val="24"/>
          <w:szCs w:val="24"/>
        </w:rPr>
        <w:t xml:space="preserve">nquest was due to be heard on the Tuesday after the </w:t>
      </w:r>
      <w:r w:rsidR="0075290D">
        <w:rPr>
          <w:b w:val="0"/>
          <w:sz w:val="24"/>
          <w:szCs w:val="24"/>
        </w:rPr>
        <w:t>b</w:t>
      </w:r>
      <w:r>
        <w:rPr>
          <w:b w:val="0"/>
          <w:sz w:val="24"/>
          <w:szCs w:val="24"/>
        </w:rPr>
        <w:t xml:space="preserve">ank </w:t>
      </w:r>
      <w:r w:rsidR="0075290D">
        <w:rPr>
          <w:b w:val="0"/>
          <w:sz w:val="24"/>
          <w:szCs w:val="24"/>
        </w:rPr>
        <w:t>h</w:t>
      </w:r>
      <w:r>
        <w:rPr>
          <w:b w:val="0"/>
          <w:sz w:val="24"/>
          <w:szCs w:val="24"/>
        </w:rPr>
        <w:t>oliday.</w:t>
      </w:r>
    </w:p>
    <w:p w14:paraId="7EAF368F" w14:textId="77777777" w:rsidR="00F529F3" w:rsidRDefault="00F529F3" w:rsidP="00F529F3">
      <w:pPr>
        <w:pStyle w:val="Style1-mainheading"/>
        <w:rPr>
          <w:b w:val="0"/>
          <w:sz w:val="24"/>
          <w:szCs w:val="24"/>
        </w:rPr>
      </w:pPr>
    </w:p>
    <w:p w14:paraId="22CD18BE" w14:textId="512C8030" w:rsidR="00F529F3" w:rsidRDefault="00F529F3" w:rsidP="00F529F3">
      <w:pPr>
        <w:pStyle w:val="Style1-mainheading"/>
        <w:rPr>
          <w:b w:val="0"/>
          <w:sz w:val="24"/>
          <w:szCs w:val="24"/>
        </w:rPr>
      </w:pPr>
      <w:r w:rsidRPr="00F529F3">
        <w:rPr>
          <w:bCs/>
          <w:color w:val="365F91" w:themeColor="accent1" w:themeShade="BF"/>
          <w:sz w:val="24"/>
          <w:szCs w:val="24"/>
        </w:rPr>
        <w:t>1.2</w:t>
      </w:r>
      <w:r w:rsidR="001452A5">
        <w:rPr>
          <w:bCs/>
          <w:color w:val="365F91" w:themeColor="accent1" w:themeShade="BF"/>
          <w:sz w:val="24"/>
          <w:szCs w:val="24"/>
        </w:rPr>
        <w:t>6</w:t>
      </w:r>
      <w:r w:rsidRPr="00F529F3">
        <w:rPr>
          <w:b w:val="0"/>
          <w:color w:val="365F91" w:themeColor="accent1" w:themeShade="BF"/>
          <w:sz w:val="24"/>
          <w:szCs w:val="24"/>
        </w:rPr>
        <w:t xml:space="preserve"> </w:t>
      </w:r>
      <w:r>
        <w:rPr>
          <w:b w:val="0"/>
          <w:sz w:val="24"/>
          <w:szCs w:val="24"/>
        </w:rPr>
        <w:tab/>
        <w:t xml:space="preserve">The family were shocked and deeply distressed by what they read and could not understand how what they read in the body of the investigator report reconciled </w:t>
      </w:r>
      <w:r w:rsidR="0075290D">
        <w:rPr>
          <w:b w:val="0"/>
          <w:sz w:val="24"/>
          <w:szCs w:val="24"/>
        </w:rPr>
        <w:t>with</w:t>
      </w:r>
      <w:r w:rsidRPr="00142DEF">
        <w:rPr>
          <w:b w:val="0"/>
          <w:sz w:val="24"/>
          <w:szCs w:val="24"/>
        </w:rPr>
        <w:t xml:space="preserve"> its </w:t>
      </w:r>
      <w:r>
        <w:rPr>
          <w:b w:val="0"/>
          <w:sz w:val="24"/>
          <w:szCs w:val="24"/>
        </w:rPr>
        <w:t xml:space="preserve">conclusion. In addition, they were shocked that nobody had shared these concerns with them earlier. </w:t>
      </w:r>
      <w:r w:rsidR="000C4D7C">
        <w:rPr>
          <w:b w:val="0"/>
          <w:sz w:val="24"/>
          <w:szCs w:val="24"/>
        </w:rPr>
        <w:br/>
      </w:r>
    </w:p>
    <w:p w14:paraId="3D1D3FFF" w14:textId="41FCC238" w:rsidR="00F529F3" w:rsidRDefault="00F529F3" w:rsidP="00F529F3">
      <w:pPr>
        <w:pStyle w:val="Style1-mainheading"/>
        <w:rPr>
          <w:b w:val="0"/>
          <w:sz w:val="24"/>
          <w:szCs w:val="24"/>
        </w:rPr>
      </w:pPr>
      <w:r w:rsidRPr="00F529F3">
        <w:rPr>
          <w:bCs/>
          <w:color w:val="365F91" w:themeColor="accent1" w:themeShade="BF"/>
          <w:sz w:val="24"/>
          <w:szCs w:val="24"/>
        </w:rPr>
        <w:t>1.2</w:t>
      </w:r>
      <w:r w:rsidR="001452A5">
        <w:rPr>
          <w:bCs/>
          <w:color w:val="365F91" w:themeColor="accent1" w:themeShade="BF"/>
          <w:sz w:val="24"/>
          <w:szCs w:val="24"/>
        </w:rPr>
        <w:t>7</w:t>
      </w:r>
      <w:r w:rsidRPr="00F529F3">
        <w:rPr>
          <w:b w:val="0"/>
          <w:color w:val="365F91" w:themeColor="accent1" w:themeShade="BF"/>
          <w:sz w:val="24"/>
          <w:szCs w:val="24"/>
        </w:rPr>
        <w:t xml:space="preserve"> </w:t>
      </w:r>
      <w:r>
        <w:rPr>
          <w:b w:val="0"/>
          <w:sz w:val="24"/>
          <w:szCs w:val="24"/>
        </w:rPr>
        <w:tab/>
        <w:t xml:space="preserve">They did attend the </w:t>
      </w:r>
      <w:r w:rsidR="0075290D">
        <w:rPr>
          <w:b w:val="0"/>
          <w:sz w:val="24"/>
          <w:szCs w:val="24"/>
        </w:rPr>
        <w:t>i</w:t>
      </w:r>
      <w:r>
        <w:rPr>
          <w:b w:val="0"/>
          <w:sz w:val="24"/>
          <w:szCs w:val="24"/>
        </w:rPr>
        <w:t xml:space="preserve">nquest and listened to the report writer give evidence </w:t>
      </w:r>
      <w:r w:rsidRPr="00142DEF">
        <w:rPr>
          <w:b w:val="0"/>
          <w:sz w:val="24"/>
          <w:szCs w:val="24"/>
        </w:rPr>
        <w:t>to</w:t>
      </w:r>
      <w:r w:rsidRPr="00C93090">
        <w:rPr>
          <w:b w:val="0"/>
          <w:color w:val="FF0000"/>
          <w:sz w:val="24"/>
          <w:szCs w:val="24"/>
        </w:rPr>
        <w:t xml:space="preserve"> </w:t>
      </w:r>
      <w:r w:rsidRPr="00142DEF">
        <w:rPr>
          <w:b w:val="0"/>
          <w:sz w:val="24"/>
          <w:szCs w:val="24"/>
        </w:rPr>
        <w:t>the hearing</w:t>
      </w:r>
      <w:r>
        <w:rPr>
          <w:b w:val="0"/>
          <w:sz w:val="24"/>
          <w:szCs w:val="24"/>
        </w:rPr>
        <w:t xml:space="preserve">. </w:t>
      </w:r>
      <w:r w:rsidR="002F2846" w:rsidRPr="00E97303">
        <w:rPr>
          <w:b w:val="0"/>
          <w:bCs/>
          <w:sz w:val="24"/>
          <w:szCs w:val="24"/>
        </w:rPr>
        <w:t xml:space="preserve">It became apparent at the outset that the family had not received </w:t>
      </w:r>
      <w:proofErr w:type="gramStart"/>
      <w:r w:rsidR="002F2846" w:rsidRPr="00E97303">
        <w:rPr>
          <w:b w:val="0"/>
          <w:bCs/>
          <w:sz w:val="24"/>
          <w:szCs w:val="24"/>
        </w:rPr>
        <w:t>all of</w:t>
      </w:r>
      <w:proofErr w:type="gramEnd"/>
      <w:r w:rsidR="002F2846" w:rsidRPr="00E97303">
        <w:rPr>
          <w:b w:val="0"/>
          <w:bCs/>
          <w:sz w:val="24"/>
          <w:szCs w:val="24"/>
        </w:rPr>
        <w:t xml:space="preserve"> the information relevant to the case.</w:t>
      </w:r>
      <w:r w:rsidR="002F2846">
        <w:t xml:space="preserve"> </w:t>
      </w:r>
      <w:r>
        <w:rPr>
          <w:b w:val="0"/>
          <w:sz w:val="24"/>
          <w:szCs w:val="24"/>
        </w:rPr>
        <w:t>They felt that the investigator struggled with explaining the conclusions and asked relevant and searching questions. Only then, were they given all the papers including the appendices.</w:t>
      </w:r>
    </w:p>
    <w:p w14:paraId="262CFC52" w14:textId="77777777" w:rsidR="00F529F3" w:rsidRDefault="00F529F3" w:rsidP="00F529F3">
      <w:pPr>
        <w:pStyle w:val="Style1-mainheading"/>
        <w:rPr>
          <w:b w:val="0"/>
          <w:sz w:val="24"/>
          <w:szCs w:val="24"/>
        </w:rPr>
      </w:pPr>
    </w:p>
    <w:p w14:paraId="26D891BC" w14:textId="2DFB69EA" w:rsidR="00F529F3" w:rsidRDefault="00F529F3" w:rsidP="00F529F3">
      <w:pPr>
        <w:pStyle w:val="Style1-mainheading"/>
        <w:rPr>
          <w:b w:val="0"/>
          <w:sz w:val="24"/>
          <w:szCs w:val="24"/>
        </w:rPr>
      </w:pPr>
      <w:r w:rsidRPr="00F529F3">
        <w:rPr>
          <w:bCs/>
          <w:color w:val="365F91" w:themeColor="accent1" w:themeShade="BF"/>
          <w:sz w:val="24"/>
          <w:szCs w:val="24"/>
        </w:rPr>
        <w:t>1.2</w:t>
      </w:r>
      <w:r w:rsidR="001452A5">
        <w:rPr>
          <w:bCs/>
          <w:color w:val="365F91" w:themeColor="accent1" w:themeShade="BF"/>
          <w:sz w:val="24"/>
          <w:szCs w:val="24"/>
        </w:rPr>
        <w:t>8</w:t>
      </w:r>
      <w:r w:rsidRPr="00F529F3">
        <w:rPr>
          <w:b w:val="0"/>
          <w:color w:val="365F91" w:themeColor="accent1" w:themeShade="BF"/>
          <w:sz w:val="24"/>
          <w:szCs w:val="24"/>
        </w:rPr>
        <w:t xml:space="preserve"> </w:t>
      </w:r>
      <w:r>
        <w:rPr>
          <w:b w:val="0"/>
          <w:sz w:val="24"/>
          <w:szCs w:val="24"/>
        </w:rPr>
        <w:tab/>
        <w:t xml:space="preserve">Given the issues and concerns now raised about the investigator report, the Assistant Coroner was not happy to come to a conclusion and adjourned the hearing to </w:t>
      </w:r>
      <w:r w:rsidR="00B5239B">
        <w:rPr>
          <w:b w:val="0"/>
          <w:sz w:val="24"/>
          <w:szCs w:val="24"/>
        </w:rPr>
        <w:t>0</w:t>
      </w:r>
      <w:r>
        <w:rPr>
          <w:b w:val="0"/>
          <w:sz w:val="24"/>
          <w:szCs w:val="24"/>
        </w:rPr>
        <w:t>1 August 2019. The Assistant Coroner wanted to call an expert witness to review the incident and provide a report.</w:t>
      </w:r>
      <w:r w:rsidR="000C4D7C">
        <w:rPr>
          <w:b w:val="0"/>
          <w:sz w:val="24"/>
          <w:szCs w:val="24"/>
        </w:rPr>
        <w:t xml:space="preserve"> The family was very unhappy with the way the process was managed by the Trust and believed that the Trust was pushing for the inquest to continue and to come to a conclusion.</w:t>
      </w:r>
    </w:p>
    <w:p w14:paraId="5D5B98C2" w14:textId="77777777" w:rsidR="00F529F3" w:rsidRDefault="00F529F3" w:rsidP="00F529F3">
      <w:pPr>
        <w:pStyle w:val="Style1-mainheading"/>
        <w:rPr>
          <w:b w:val="0"/>
          <w:sz w:val="24"/>
          <w:szCs w:val="24"/>
        </w:rPr>
      </w:pPr>
    </w:p>
    <w:p w14:paraId="1E0044E9" w14:textId="7AE6FEF5" w:rsidR="00F529F3" w:rsidRPr="005174CB" w:rsidRDefault="00F529F3" w:rsidP="00F529F3">
      <w:pPr>
        <w:pStyle w:val="Style1-mainheading"/>
        <w:rPr>
          <w:b w:val="0"/>
          <w:color w:val="FF0000"/>
          <w:sz w:val="24"/>
          <w:szCs w:val="24"/>
        </w:rPr>
      </w:pPr>
      <w:r w:rsidRPr="00F529F3">
        <w:rPr>
          <w:bCs/>
          <w:color w:val="365F91" w:themeColor="accent1" w:themeShade="BF"/>
          <w:sz w:val="24"/>
          <w:szCs w:val="24"/>
        </w:rPr>
        <w:t>1.2</w:t>
      </w:r>
      <w:r w:rsidR="001452A5">
        <w:rPr>
          <w:bCs/>
          <w:color w:val="365F91" w:themeColor="accent1" w:themeShade="BF"/>
          <w:sz w:val="24"/>
          <w:szCs w:val="24"/>
        </w:rPr>
        <w:t>9</w:t>
      </w:r>
      <w:r w:rsidRPr="00F529F3">
        <w:rPr>
          <w:b w:val="0"/>
          <w:color w:val="365F91" w:themeColor="accent1" w:themeShade="BF"/>
          <w:sz w:val="24"/>
          <w:szCs w:val="24"/>
        </w:rPr>
        <w:t xml:space="preserve"> </w:t>
      </w:r>
      <w:r>
        <w:rPr>
          <w:b w:val="0"/>
          <w:sz w:val="24"/>
          <w:szCs w:val="24"/>
        </w:rPr>
        <w:tab/>
        <w:t xml:space="preserve">An </w:t>
      </w:r>
      <w:r w:rsidR="0075290D">
        <w:rPr>
          <w:b w:val="0"/>
          <w:sz w:val="24"/>
          <w:szCs w:val="24"/>
        </w:rPr>
        <w:t>e</w:t>
      </w:r>
      <w:r>
        <w:rPr>
          <w:b w:val="0"/>
          <w:sz w:val="24"/>
          <w:szCs w:val="24"/>
        </w:rPr>
        <w:t xml:space="preserve">xpert </w:t>
      </w:r>
      <w:r w:rsidR="0075290D">
        <w:rPr>
          <w:b w:val="0"/>
          <w:sz w:val="24"/>
          <w:szCs w:val="24"/>
        </w:rPr>
        <w:t>w</w:t>
      </w:r>
      <w:r>
        <w:rPr>
          <w:b w:val="0"/>
          <w:sz w:val="24"/>
          <w:szCs w:val="24"/>
        </w:rPr>
        <w:t xml:space="preserve">itness was commissioned and made </w:t>
      </w:r>
      <w:r w:rsidR="00E4177D">
        <w:rPr>
          <w:b w:val="0"/>
          <w:sz w:val="24"/>
          <w:szCs w:val="24"/>
        </w:rPr>
        <w:t xml:space="preserve">their </w:t>
      </w:r>
      <w:r>
        <w:rPr>
          <w:b w:val="0"/>
          <w:sz w:val="24"/>
          <w:szCs w:val="24"/>
        </w:rPr>
        <w:t xml:space="preserve">report in June 2019. The </w:t>
      </w:r>
      <w:r w:rsidRPr="00142DEF">
        <w:rPr>
          <w:b w:val="0"/>
          <w:sz w:val="24"/>
          <w:szCs w:val="24"/>
        </w:rPr>
        <w:t>expert</w:t>
      </w:r>
      <w:r>
        <w:rPr>
          <w:b w:val="0"/>
          <w:sz w:val="24"/>
          <w:szCs w:val="24"/>
        </w:rPr>
        <w:t>’</w:t>
      </w:r>
      <w:r w:rsidRPr="00142DEF">
        <w:rPr>
          <w:b w:val="0"/>
          <w:sz w:val="24"/>
          <w:szCs w:val="24"/>
        </w:rPr>
        <w:t>s</w:t>
      </w:r>
      <w:r>
        <w:rPr>
          <w:b w:val="0"/>
          <w:sz w:val="24"/>
          <w:szCs w:val="24"/>
        </w:rPr>
        <w:t xml:space="preserve"> findings were that the ROLE was made without good cause and was inappropriate at the time as the criteria for ROLE was not met. </w:t>
      </w:r>
      <w:r w:rsidR="00E4177D">
        <w:rPr>
          <w:b w:val="0"/>
          <w:sz w:val="24"/>
          <w:szCs w:val="24"/>
        </w:rPr>
        <w:t xml:space="preserve">They </w:t>
      </w:r>
      <w:r>
        <w:rPr>
          <w:b w:val="0"/>
          <w:sz w:val="24"/>
          <w:szCs w:val="24"/>
        </w:rPr>
        <w:t xml:space="preserve">would have expected the paramedic to continue with resuscitation efforts and transport A to an Emergency Department. However, </w:t>
      </w:r>
      <w:r w:rsidR="00E4177D">
        <w:rPr>
          <w:b w:val="0"/>
          <w:sz w:val="24"/>
          <w:szCs w:val="24"/>
        </w:rPr>
        <w:t xml:space="preserve">they </w:t>
      </w:r>
      <w:r>
        <w:rPr>
          <w:b w:val="0"/>
          <w:sz w:val="24"/>
          <w:szCs w:val="24"/>
        </w:rPr>
        <w:t xml:space="preserve">did also add that whilst all effort should have been made and may have increased chances of survival, </w:t>
      </w:r>
      <w:r w:rsidR="00E4177D">
        <w:rPr>
          <w:b w:val="0"/>
          <w:sz w:val="24"/>
          <w:szCs w:val="24"/>
        </w:rPr>
        <w:t xml:space="preserve">they </w:t>
      </w:r>
      <w:r>
        <w:rPr>
          <w:b w:val="0"/>
          <w:sz w:val="24"/>
          <w:szCs w:val="24"/>
        </w:rPr>
        <w:t xml:space="preserve">still felt that on balance </w:t>
      </w:r>
      <w:r w:rsidRPr="00341D8C">
        <w:rPr>
          <w:b w:val="0"/>
          <w:sz w:val="24"/>
          <w:szCs w:val="24"/>
        </w:rPr>
        <w:t>A</w:t>
      </w:r>
      <w:r>
        <w:rPr>
          <w:b w:val="0"/>
          <w:sz w:val="24"/>
          <w:szCs w:val="24"/>
        </w:rPr>
        <w:t xml:space="preserve"> would not have survived.</w:t>
      </w:r>
      <w:r w:rsidR="000C4D7C">
        <w:rPr>
          <w:b w:val="0"/>
          <w:sz w:val="24"/>
          <w:szCs w:val="24"/>
        </w:rPr>
        <w:t xml:space="preserve"> </w:t>
      </w:r>
      <w:r w:rsidR="003A1AF8">
        <w:rPr>
          <w:b w:val="0"/>
          <w:sz w:val="24"/>
          <w:szCs w:val="24"/>
        </w:rPr>
        <w:t>However,</w:t>
      </w:r>
      <w:r w:rsidR="000C4D7C">
        <w:rPr>
          <w:b w:val="0"/>
          <w:sz w:val="24"/>
          <w:szCs w:val="24"/>
        </w:rPr>
        <w:t xml:space="preserve"> the failure to provide </w:t>
      </w:r>
      <w:r w:rsidR="003A1AF8">
        <w:rPr>
          <w:b w:val="0"/>
          <w:sz w:val="24"/>
          <w:szCs w:val="24"/>
        </w:rPr>
        <w:t>advanced life support made her death a certainty.</w:t>
      </w:r>
      <w:r w:rsidR="005174CB">
        <w:rPr>
          <w:b w:val="0"/>
          <w:sz w:val="24"/>
          <w:szCs w:val="24"/>
        </w:rPr>
        <w:t xml:space="preserve"> </w:t>
      </w:r>
      <w:r w:rsidR="005174CB" w:rsidRPr="00F83E0F">
        <w:rPr>
          <w:b w:val="0"/>
          <w:sz w:val="24"/>
          <w:szCs w:val="24"/>
        </w:rPr>
        <w:t xml:space="preserve">Paramedic 1 </w:t>
      </w:r>
      <w:r w:rsidR="005174CB" w:rsidRPr="00F83E0F">
        <w:rPr>
          <w:b w:val="0"/>
          <w:sz w:val="24"/>
          <w:szCs w:val="24"/>
          <w:shd w:val="clear" w:color="auto" w:fill="FFFFFF"/>
        </w:rPr>
        <w:t xml:space="preserve">disagrees with the conclusion and believes that </w:t>
      </w:r>
      <w:r w:rsidR="00E4177D">
        <w:rPr>
          <w:b w:val="0"/>
          <w:sz w:val="24"/>
          <w:szCs w:val="24"/>
          <w:shd w:val="clear" w:color="auto" w:fill="FFFFFF"/>
        </w:rPr>
        <w:t xml:space="preserve">their </w:t>
      </w:r>
      <w:r w:rsidR="005174CB" w:rsidRPr="00F83E0F">
        <w:rPr>
          <w:b w:val="0"/>
          <w:sz w:val="24"/>
          <w:szCs w:val="24"/>
          <w:shd w:val="clear" w:color="auto" w:fill="FFFFFF"/>
        </w:rPr>
        <w:t>declaration of ROLE was appropriate.</w:t>
      </w:r>
    </w:p>
    <w:p w14:paraId="0B6070D8" w14:textId="77777777" w:rsidR="00F529F3" w:rsidRDefault="00F529F3" w:rsidP="00F529F3">
      <w:pPr>
        <w:pStyle w:val="Style1-mainheading"/>
        <w:rPr>
          <w:b w:val="0"/>
          <w:sz w:val="24"/>
          <w:szCs w:val="24"/>
        </w:rPr>
      </w:pPr>
    </w:p>
    <w:p w14:paraId="0DD5CBEA" w14:textId="236CBADC" w:rsidR="00F529F3" w:rsidRDefault="00F529F3" w:rsidP="00F529F3">
      <w:pPr>
        <w:pStyle w:val="Style1-mainheading"/>
        <w:rPr>
          <w:b w:val="0"/>
          <w:sz w:val="24"/>
          <w:szCs w:val="24"/>
        </w:rPr>
      </w:pPr>
      <w:r w:rsidRPr="00F529F3">
        <w:rPr>
          <w:bCs/>
          <w:color w:val="365F91" w:themeColor="accent1" w:themeShade="BF"/>
          <w:sz w:val="24"/>
          <w:szCs w:val="24"/>
        </w:rPr>
        <w:t>1.</w:t>
      </w:r>
      <w:r w:rsidR="001452A5">
        <w:rPr>
          <w:bCs/>
          <w:color w:val="365F91" w:themeColor="accent1" w:themeShade="BF"/>
          <w:sz w:val="24"/>
          <w:szCs w:val="24"/>
        </w:rPr>
        <w:t>30</w:t>
      </w:r>
      <w:r w:rsidRPr="00F529F3">
        <w:rPr>
          <w:b w:val="0"/>
          <w:color w:val="365F91" w:themeColor="accent1" w:themeShade="BF"/>
          <w:sz w:val="24"/>
          <w:szCs w:val="24"/>
        </w:rPr>
        <w:t xml:space="preserve"> </w:t>
      </w:r>
      <w:r>
        <w:rPr>
          <w:b w:val="0"/>
          <w:sz w:val="24"/>
          <w:szCs w:val="24"/>
        </w:rPr>
        <w:tab/>
        <w:t xml:space="preserve">The family submitted a complaint </w:t>
      </w:r>
      <w:r w:rsidR="002D6846">
        <w:rPr>
          <w:b w:val="0"/>
          <w:sz w:val="24"/>
          <w:szCs w:val="24"/>
        </w:rPr>
        <w:t xml:space="preserve">to NEAS </w:t>
      </w:r>
      <w:r>
        <w:rPr>
          <w:b w:val="0"/>
          <w:sz w:val="24"/>
          <w:szCs w:val="24"/>
        </w:rPr>
        <w:t xml:space="preserve">on </w:t>
      </w:r>
      <w:r w:rsidR="0075290D">
        <w:rPr>
          <w:b w:val="0"/>
          <w:sz w:val="24"/>
          <w:szCs w:val="24"/>
        </w:rPr>
        <w:t>0</w:t>
      </w:r>
      <w:r>
        <w:rPr>
          <w:b w:val="0"/>
          <w:sz w:val="24"/>
          <w:szCs w:val="24"/>
        </w:rPr>
        <w:t>5 June</w:t>
      </w:r>
      <w:r w:rsidR="0075290D">
        <w:rPr>
          <w:b w:val="0"/>
          <w:sz w:val="24"/>
          <w:szCs w:val="24"/>
        </w:rPr>
        <w:t xml:space="preserve"> 2019</w:t>
      </w:r>
      <w:r>
        <w:rPr>
          <w:b w:val="0"/>
          <w:sz w:val="24"/>
          <w:szCs w:val="24"/>
        </w:rPr>
        <w:t xml:space="preserve"> following the inquest and registered their significant concerns. They also secured some legal representation to support them through the process.</w:t>
      </w:r>
    </w:p>
    <w:p w14:paraId="5DFC8162" w14:textId="77777777" w:rsidR="00F529F3" w:rsidRDefault="00F529F3" w:rsidP="00F529F3">
      <w:pPr>
        <w:pStyle w:val="Style1-mainheading"/>
        <w:rPr>
          <w:b w:val="0"/>
          <w:sz w:val="24"/>
          <w:szCs w:val="24"/>
        </w:rPr>
      </w:pPr>
    </w:p>
    <w:p w14:paraId="3AFC8157" w14:textId="2C6CEDB2" w:rsidR="00F529F3"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1</w:t>
      </w:r>
      <w:r w:rsidRPr="00F529F3">
        <w:rPr>
          <w:b w:val="0"/>
          <w:color w:val="365F91" w:themeColor="accent1" w:themeShade="BF"/>
          <w:sz w:val="24"/>
          <w:szCs w:val="24"/>
        </w:rPr>
        <w:t xml:space="preserve"> </w:t>
      </w:r>
      <w:r>
        <w:rPr>
          <w:b w:val="0"/>
          <w:sz w:val="24"/>
          <w:szCs w:val="24"/>
        </w:rPr>
        <w:tab/>
        <w:t>In response to the complaint the Trust commissioned Ward Hadaway to do an independent review of the case. The investigation report was commissioned on 13 June</w:t>
      </w:r>
      <w:r w:rsidR="0075290D">
        <w:rPr>
          <w:b w:val="0"/>
          <w:sz w:val="24"/>
          <w:szCs w:val="24"/>
        </w:rPr>
        <w:t xml:space="preserve"> 2019</w:t>
      </w:r>
      <w:r>
        <w:rPr>
          <w:b w:val="0"/>
          <w:sz w:val="24"/>
          <w:szCs w:val="24"/>
        </w:rPr>
        <w:t xml:space="preserve"> and completed and submitted on 23 September 2019.</w:t>
      </w:r>
    </w:p>
    <w:p w14:paraId="03FAC04C" w14:textId="77777777" w:rsidR="00F529F3" w:rsidRDefault="00F529F3" w:rsidP="00F529F3">
      <w:pPr>
        <w:pStyle w:val="Style1-mainheading"/>
        <w:rPr>
          <w:b w:val="0"/>
          <w:sz w:val="24"/>
          <w:szCs w:val="24"/>
        </w:rPr>
      </w:pPr>
    </w:p>
    <w:p w14:paraId="45AFE758" w14:textId="0A788A68" w:rsidR="00F529F3"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2</w:t>
      </w:r>
      <w:r w:rsidRPr="00F529F3">
        <w:rPr>
          <w:b w:val="0"/>
          <w:color w:val="365F91" w:themeColor="accent1" w:themeShade="BF"/>
          <w:sz w:val="24"/>
          <w:szCs w:val="24"/>
        </w:rPr>
        <w:t xml:space="preserve"> </w:t>
      </w:r>
      <w:r>
        <w:rPr>
          <w:b w:val="0"/>
          <w:sz w:val="24"/>
          <w:szCs w:val="24"/>
        </w:rPr>
        <w:tab/>
        <w:t>As a result of the investigation</w:t>
      </w:r>
      <w:r w:rsidR="0075290D">
        <w:rPr>
          <w:b w:val="0"/>
          <w:sz w:val="24"/>
          <w:szCs w:val="24"/>
        </w:rPr>
        <w:t>,</w:t>
      </w:r>
      <w:r>
        <w:rPr>
          <w:b w:val="0"/>
          <w:sz w:val="24"/>
          <w:szCs w:val="24"/>
        </w:rPr>
        <w:t xml:space="preserve"> the inquest scheduled on </w:t>
      </w:r>
      <w:r w:rsidR="0075290D">
        <w:rPr>
          <w:b w:val="0"/>
          <w:sz w:val="24"/>
          <w:szCs w:val="24"/>
        </w:rPr>
        <w:t>0</w:t>
      </w:r>
      <w:r>
        <w:rPr>
          <w:b w:val="0"/>
          <w:sz w:val="24"/>
          <w:szCs w:val="24"/>
        </w:rPr>
        <w:t>1 August</w:t>
      </w:r>
      <w:r w:rsidR="0075290D">
        <w:rPr>
          <w:b w:val="0"/>
          <w:sz w:val="24"/>
          <w:szCs w:val="24"/>
        </w:rPr>
        <w:t xml:space="preserve"> 2019</w:t>
      </w:r>
      <w:r>
        <w:rPr>
          <w:b w:val="0"/>
          <w:sz w:val="24"/>
          <w:szCs w:val="24"/>
        </w:rPr>
        <w:t xml:space="preserve"> had to be adjourned again at the family’s request as they wanted to see the findings from the report before the inquest recommenced.</w:t>
      </w:r>
    </w:p>
    <w:p w14:paraId="084AFC9B" w14:textId="77777777" w:rsidR="00F529F3" w:rsidRDefault="00F529F3" w:rsidP="00F529F3">
      <w:pPr>
        <w:pStyle w:val="Style1-mainheading"/>
        <w:rPr>
          <w:b w:val="0"/>
          <w:sz w:val="24"/>
          <w:szCs w:val="24"/>
        </w:rPr>
      </w:pPr>
    </w:p>
    <w:p w14:paraId="3FC96D6C" w14:textId="60BD8EC8" w:rsidR="00F529F3" w:rsidRPr="00341D8C"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3</w:t>
      </w:r>
      <w:r w:rsidRPr="00F529F3">
        <w:rPr>
          <w:b w:val="0"/>
          <w:color w:val="365F91" w:themeColor="accent1" w:themeShade="BF"/>
          <w:sz w:val="24"/>
          <w:szCs w:val="24"/>
        </w:rPr>
        <w:t xml:space="preserve"> </w:t>
      </w:r>
      <w:r>
        <w:rPr>
          <w:b w:val="0"/>
          <w:sz w:val="24"/>
          <w:szCs w:val="24"/>
        </w:rPr>
        <w:tab/>
        <w:t xml:space="preserve">The inquest into </w:t>
      </w:r>
      <w:r w:rsidRPr="00341D8C">
        <w:rPr>
          <w:b w:val="0"/>
          <w:sz w:val="24"/>
          <w:szCs w:val="24"/>
        </w:rPr>
        <w:t>A’s</w:t>
      </w:r>
      <w:r>
        <w:rPr>
          <w:b w:val="0"/>
          <w:sz w:val="24"/>
          <w:szCs w:val="24"/>
        </w:rPr>
        <w:t xml:space="preserve"> death </w:t>
      </w:r>
      <w:r w:rsidRPr="00341D8C">
        <w:rPr>
          <w:b w:val="0"/>
          <w:sz w:val="24"/>
          <w:szCs w:val="24"/>
        </w:rPr>
        <w:t xml:space="preserve">resumed in October 2020 </w:t>
      </w:r>
      <w:r>
        <w:rPr>
          <w:b w:val="0"/>
          <w:sz w:val="24"/>
          <w:szCs w:val="24"/>
        </w:rPr>
        <w:t>(following a series of delays</w:t>
      </w:r>
      <w:r w:rsidR="0075290D">
        <w:rPr>
          <w:b w:val="0"/>
          <w:sz w:val="24"/>
          <w:szCs w:val="24"/>
        </w:rPr>
        <w:t xml:space="preserve">, </w:t>
      </w:r>
      <w:r>
        <w:rPr>
          <w:b w:val="0"/>
          <w:sz w:val="24"/>
          <w:szCs w:val="24"/>
        </w:rPr>
        <w:t xml:space="preserve">some due to the </w:t>
      </w:r>
      <w:r w:rsidR="00100D96">
        <w:rPr>
          <w:b w:val="0"/>
          <w:sz w:val="24"/>
          <w:szCs w:val="24"/>
        </w:rPr>
        <w:t>p</w:t>
      </w:r>
      <w:r>
        <w:rPr>
          <w:b w:val="0"/>
          <w:sz w:val="24"/>
          <w:szCs w:val="24"/>
        </w:rPr>
        <w:t xml:space="preserve">andemic) </w:t>
      </w:r>
      <w:r w:rsidRPr="00341D8C">
        <w:rPr>
          <w:b w:val="0"/>
          <w:sz w:val="24"/>
          <w:szCs w:val="24"/>
        </w:rPr>
        <w:t>and the Coroner recorded a narrative verdict.</w:t>
      </w:r>
    </w:p>
    <w:p w14:paraId="608350BB" w14:textId="77777777" w:rsidR="00F529F3" w:rsidRDefault="00F529F3" w:rsidP="00F529F3">
      <w:pPr>
        <w:pStyle w:val="Style1-mainheading"/>
        <w:rPr>
          <w:b w:val="0"/>
          <w:sz w:val="24"/>
          <w:szCs w:val="24"/>
        </w:rPr>
      </w:pPr>
    </w:p>
    <w:p w14:paraId="28BCF312" w14:textId="2FFFE53B" w:rsidR="00F529F3" w:rsidRPr="00FB6E8E" w:rsidRDefault="00F529F3" w:rsidP="004D7326">
      <w:pPr>
        <w:pStyle w:val="Heading4"/>
      </w:pPr>
      <w:r w:rsidRPr="00FB6E8E">
        <w:t xml:space="preserve">Governance of </w:t>
      </w:r>
      <w:r w:rsidR="0075290D">
        <w:t>i</w:t>
      </w:r>
      <w:r w:rsidRPr="00FB6E8E">
        <w:t>ncident</w:t>
      </w:r>
    </w:p>
    <w:p w14:paraId="73C5CAE9" w14:textId="77777777" w:rsidR="00F529F3" w:rsidRDefault="00F529F3" w:rsidP="00F529F3">
      <w:pPr>
        <w:pStyle w:val="Style1-mainheading"/>
        <w:rPr>
          <w:b w:val="0"/>
          <w:sz w:val="24"/>
          <w:szCs w:val="24"/>
        </w:rPr>
      </w:pPr>
    </w:p>
    <w:p w14:paraId="06063087" w14:textId="0412B8E8" w:rsidR="00F529F3"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4</w:t>
      </w:r>
      <w:r w:rsidRPr="00F529F3">
        <w:rPr>
          <w:b w:val="0"/>
          <w:color w:val="365F91" w:themeColor="accent1" w:themeShade="BF"/>
          <w:sz w:val="24"/>
          <w:szCs w:val="24"/>
        </w:rPr>
        <w:t xml:space="preserve"> </w:t>
      </w:r>
      <w:r>
        <w:rPr>
          <w:b w:val="0"/>
          <w:sz w:val="24"/>
          <w:szCs w:val="24"/>
        </w:rPr>
        <w:tab/>
        <w:t xml:space="preserve">The third area of contention and concern for the family lies with the internal governance processes surrounding the </w:t>
      </w:r>
      <w:r w:rsidR="0075290D">
        <w:rPr>
          <w:b w:val="0"/>
          <w:sz w:val="24"/>
          <w:szCs w:val="24"/>
        </w:rPr>
        <w:t>i</w:t>
      </w:r>
      <w:r>
        <w:rPr>
          <w:b w:val="0"/>
          <w:sz w:val="24"/>
          <w:szCs w:val="24"/>
        </w:rPr>
        <w:t xml:space="preserve">nvestigation </w:t>
      </w:r>
      <w:r w:rsidR="0075290D">
        <w:rPr>
          <w:b w:val="0"/>
          <w:sz w:val="24"/>
          <w:szCs w:val="24"/>
        </w:rPr>
        <w:t>r</w:t>
      </w:r>
      <w:r>
        <w:rPr>
          <w:b w:val="0"/>
          <w:sz w:val="24"/>
          <w:szCs w:val="24"/>
        </w:rPr>
        <w:t>eport.</w:t>
      </w:r>
    </w:p>
    <w:p w14:paraId="36806377" w14:textId="77777777" w:rsidR="00F529F3" w:rsidRDefault="00F529F3" w:rsidP="00F529F3">
      <w:pPr>
        <w:pStyle w:val="Style1-mainheading"/>
        <w:rPr>
          <w:b w:val="0"/>
          <w:sz w:val="24"/>
          <w:szCs w:val="24"/>
        </w:rPr>
      </w:pPr>
    </w:p>
    <w:p w14:paraId="76749D73" w14:textId="01C32C09" w:rsidR="00F529F3"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5</w:t>
      </w:r>
      <w:r w:rsidRPr="00F529F3">
        <w:rPr>
          <w:b w:val="0"/>
          <w:color w:val="365F91" w:themeColor="accent1" w:themeShade="BF"/>
          <w:sz w:val="24"/>
          <w:szCs w:val="24"/>
        </w:rPr>
        <w:t xml:space="preserve"> </w:t>
      </w:r>
      <w:r>
        <w:rPr>
          <w:b w:val="0"/>
          <w:sz w:val="24"/>
          <w:szCs w:val="24"/>
        </w:rPr>
        <w:tab/>
        <w:t>As stated earlier, a NEAS07 form had been submitted with an initial assessment of a level 5 severity of harm. This warranted investigation and in accordance with the Trust’s own policy should have been presented at the Clinical Review Group (CRG) to review the case and assess the actual categorisation against the National Reporting and Learning System (NRLS) definitions</w:t>
      </w:r>
      <w:r w:rsidR="0075290D">
        <w:rPr>
          <w:b w:val="0"/>
          <w:sz w:val="24"/>
          <w:szCs w:val="24"/>
        </w:rPr>
        <w:t>,</w:t>
      </w:r>
      <w:r>
        <w:rPr>
          <w:b w:val="0"/>
          <w:sz w:val="24"/>
          <w:szCs w:val="24"/>
        </w:rPr>
        <w:t xml:space="preserve"> </w:t>
      </w:r>
      <w:r w:rsidR="0075290D">
        <w:rPr>
          <w:b w:val="0"/>
          <w:sz w:val="24"/>
          <w:szCs w:val="24"/>
        </w:rPr>
        <w:t>as well as</w:t>
      </w:r>
      <w:r>
        <w:rPr>
          <w:b w:val="0"/>
          <w:sz w:val="24"/>
          <w:szCs w:val="24"/>
        </w:rPr>
        <w:t xml:space="preserve"> to agree next steps. Any incident graded as moderate or higher is then allocated a senior investigating officer. </w:t>
      </w:r>
    </w:p>
    <w:p w14:paraId="72C94115" w14:textId="77777777" w:rsidR="00F529F3" w:rsidRDefault="00F529F3" w:rsidP="00F529F3">
      <w:pPr>
        <w:pStyle w:val="Style1-mainheading"/>
        <w:rPr>
          <w:b w:val="0"/>
          <w:sz w:val="24"/>
          <w:szCs w:val="24"/>
        </w:rPr>
      </w:pPr>
    </w:p>
    <w:p w14:paraId="2DD2A9A8" w14:textId="37E2C365" w:rsidR="00F529F3"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6</w:t>
      </w:r>
      <w:r w:rsidRPr="00F529F3">
        <w:rPr>
          <w:b w:val="0"/>
          <w:color w:val="365F91" w:themeColor="accent1" w:themeShade="BF"/>
          <w:sz w:val="24"/>
          <w:szCs w:val="24"/>
        </w:rPr>
        <w:t xml:space="preserve"> </w:t>
      </w:r>
      <w:r>
        <w:rPr>
          <w:b w:val="0"/>
          <w:sz w:val="24"/>
          <w:szCs w:val="24"/>
        </w:rPr>
        <w:tab/>
        <w:t xml:space="preserve">There were </w:t>
      </w:r>
      <w:proofErr w:type="gramStart"/>
      <w:r>
        <w:rPr>
          <w:b w:val="0"/>
          <w:sz w:val="24"/>
          <w:szCs w:val="24"/>
        </w:rPr>
        <w:t>a number of</w:t>
      </w:r>
      <w:proofErr w:type="gramEnd"/>
      <w:r>
        <w:rPr>
          <w:b w:val="0"/>
          <w:sz w:val="24"/>
          <w:szCs w:val="24"/>
        </w:rPr>
        <w:t xml:space="preserve"> delays due to insufficient information and the case was deferred to a meeting of the CRG on 20</w:t>
      </w:r>
      <w:r>
        <w:rPr>
          <w:b w:val="0"/>
          <w:sz w:val="24"/>
          <w:szCs w:val="24"/>
          <w:vertAlign w:val="superscript"/>
        </w:rPr>
        <w:t xml:space="preserve"> </w:t>
      </w:r>
      <w:r>
        <w:rPr>
          <w:b w:val="0"/>
          <w:sz w:val="24"/>
          <w:szCs w:val="24"/>
        </w:rPr>
        <w:t>December 2018. This too did not happen and was again deferred to 17</w:t>
      </w:r>
      <w:r>
        <w:rPr>
          <w:b w:val="0"/>
          <w:sz w:val="24"/>
          <w:szCs w:val="24"/>
          <w:vertAlign w:val="superscript"/>
        </w:rPr>
        <w:t xml:space="preserve"> </w:t>
      </w:r>
      <w:r>
        <w:rPr>
          <w:b w:val="0"/>
          <w:sz w:val="24"/>
          <w:szCs w:val="24"/>
        </w:rPr>
        <w:t>January 2019.</w:t>
      </w:r>
    </w:p>
    <w:p w14:paraId="08B4AC12" w14:textId="77777777" w:rsidR="000D15B7" w:rsidRDefault="000D15B7" w:rsidP="00F529F3">
      <w:pPr>
        <w:pStyle w:val="Style1-mainheading"/>
        <w:rPr>
          <w:bCs/>
          <w:color w:val="365F91" w:themeColor="accent1" w:themeShade="BF"/>
          <w:sz w:val="24"/>
          <w:szCs w:val="24"/>
        </w:rPr>
      </w:pPr>
    </w:p>
    <w:p w14:paraId="33A9ABB9" w14:textId="68D8B7E9" w:rsidR="00F529F3"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7</w:t>
      </w:r>
      <w:r w:rsidRPr="00F529F3">
        <w:rPr>
          <w:b w:val="0"/>
          <w:color w:val="365F91" w:themeColor="accent1" w:themeShade="BF"/>
          <w:sz w:val="24"/>
          <w:szCs w:val="24"/>
        </w:rPr>
        <w:t xml:space="preserve"> </w:t>
      </w:r>
      <w:r>
        <w:rPr>
          <w:b w:val="0"/>
          <w:sz w:val="24"/>
          <w:szCs w:val="24"/>
        </w:rPr>
        <w:tab/>
        <w:t xml:space="preserve">Prior to the December meeting, a </w:t>
      </w:r>
      <w:r w:rsidR="002D6846">
        <w:rPr>
          <w:b w:val="0"/>
          <w:sz w:val="24"/>
          <w:szCs w:val="24"/>
        </w:rPr>
        <w:t xml:space="preserve">group met, commonly referred to as a </w:t>
      </w:r>
      <w:r w:rsidR="0014072D">
        <w:rPr>
          <w:b w:val="0"/>
          <w:sz w:val="24"/>
          <w:szCs w:val="24"/>
        </w:rPr>
        <w:t>Strategy Group</w:t>
      </w:r>
      <w:r>
        <w:rPr>
          <w:b w:val="0"/>
          <w:sz w:val="24"/>
          <w:szCs w:val="24"/>
        </w:rPr>
        <w:t xml:space="preserve"> </w:t>
      </w:r>
      <w:r w:rsidR="002D6846">
        <w:rPr>
          <w:b w:val="0"/>
          <w:sz w:val="24"/>
          <w:szCs w:val="24"/>
        </w:rPr>
        <w:t xml:space="preserve">at that time, </w:t>
      </w:r>
      <w:r>
        <w:rPr>
          <w:b w:val="0"/>
          <w:sz w:val="24"/>
          <w:szCs w:val="24"/>
        </w:rPr>
        <w:t xml:space="preserve">(these are meetings that look at Fitness to Practice issues) which decided that the incident was not deemed as a </w:t>
      </w:r>
      <w:r w:rsidR="0075290D">
        <w:rPr>
          <w:b w:val="0"/>
          <w:sz w:val="24"/>
          <w:szCs w:val="24"/>
        </w:rPr>
        <w:t>s</w:t>
      </w:r>
      <w:r>
        <w:rPr>
          <w:b w:val="0"/>
          <w:sz w:val="24"/>
          <w:szCs w:val="24"/>
        </w:rPr>
        <w:t xml:space="preserve">erious </w:t>
      </w:r>
      <w:r w:rsidR="0075290D">
        <w:rPr>
          <w:b w:val="0"/>
          <w:sz w:val="24"/>
          <w:szCs w:val="24"/>
        </w:rPr>
        <w:t>i</w:t>
      </w:r>
      <w:r>
        <w:rPr>
          <w:b w:val="0"/>
          <w:sz w:val="24"/>
          <w:szCs w:val="24"/>
        </w:rPr>
        <w:t>ncident (SI) but no other categorisation was agreed. This group did not hold the remit or have the delegated power to make this decision, and this should not have occurred.</w:t>
      </w:r>
    </w:p>
    <w:p w14:paraId="0F2D9786" w14:textId="77777777" w:rsidR="00F529F3" w:rsidRDefault="00F529F3" w:rsidP="00F529F3">
      <w:pPr>
        <w:pStyle w:val="Style1-mainheading"/>
        <w:rPr>
          <w:b w:val="0"/>
          <w:sz w:val="24"/>
          <w:szCs w:val="24"/>
        </w:rPr>
      </w:pPr>
    </w:p>
    <w:p w14:paraId="631AB5D0" w14:textId="218A351E" w:rsidR="00F529F3"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8</w:t>
      </w:r>
      <w:r w:rsidRPr="00F529F3">
        <w:rPr>
          <w:b w:val="0"/>
          <w:color w:val="365F91" w:themeColor="accent1" w:themeShade="BF"/>
          <w:sz w:val="24"/>
          <w:szCs w:val="24"/>
        </w:rPr>
        <w:t xml:space="preserve"> </w:t>
      </w:r>
      <w:r>
        <w:rPr>
          <w:b w:val="0"/>
          <w:sz w:val="24"/>
          <w:szCs w:val="24"/>
        </w:rPr>
        <w:tab/>
        <w:t>The CRG did take place on 17</w:t>
      </w:r>
      <w:r>
        <w:rPr>
          <w:b w:val="0"/>
          <w:sz w:val="24"/>
          <w:szCs w:val="24"/>
          <w:vertAlign w:val="superscript"/>
        </w:rPr>
        <w:t xml:space="preserve"> </w:t>
      </w:r>
      <w:r>
        <w:rPr>
          <w:b w:val="0"/>
          <w:sz w:val="24"/>
          <w:szCs w:val="24"/>
        </w:rPr>
        <w:t>January</w:t>
      </w:r>
      <w:r w:rsidR="006B1A46">
        <w:rPr>
          <w:b w:val="0"/>
          <w:sz w:val="24"/>
          <w:szCs w:val="24"/>
        </w:rPr>
        <w:t xml:space="preserve"> 2019</w:t>
      </w:r>
      <w:r>
        <w:rPr>
          <w:b w:val="0"/>
          <w:sz w:val="24"/>
          <w:szCs w:val="24"/>
        </w:rPr>
        <w:t xml:space="preserve"> but did not really discuss </w:t>
      </w:r>
      <w:r w:rsidRPr="004B00AD">
        <w:rPr>
          <w:b w:val="0"/>
          <w:sz w:val="24"/>
          <w:szCs w:val="24"/>
        </w:rPr>
        <w:t>the</w:t>
      </w:r>
      <w:r>
        <w:rPr>
          <w:b w:val="0"/>
          <w:color w:val="FF0000"/>
          <w:sz w:val="24"/>
          <w:szCs w:val="24"/>
        </w:rPr>
        <w:t xml:space="preserve"> </w:t>
      </w:r>
      <w:r>
        <w:rPr>
          <w:b w:val="0"/>
          <w:sz w:val="24"/>
          <w:szCs w:val="24"/>
        </w:rPr>
        <w:t xml:space="preserve">merits of the case and simply noted </w:t>
      </w:r>
      <w:r w:rsidRPr="00142DEF">
        <w:rPr>
          <w:b w:val="0"/>
          <w:sz w:val="24"/>
          <w:szCs w:val="24"/>
        </w:rPr>
        <w:t>the</w:t>
      </w:r>
      <w:r>
        <w:rPr>
          <w:b w:val="0"/>
          <w:color w:val="FF0000"/>
          <w:sz w:val="24"/>
          <w:szCs w:val="24"/>
        </w:rPr>
        <w:t xml:space="preserve"> </w:t>
      </w:r>
      <w:r>
        <w:rPr>
          <w:b w:val="0"/>
          <w:sz w:val="24"/>
          <w:szCs w:val="24"/>
        </w:rPr>
        <w:t xml:space="preserve">outcome and decision from the </w:t>
      </w:r>
      <w:r w:rsidR="006B1A46">
        <w:rPr>
          <w:b w:val="0"/>
          <w:sz w:val="24"/>
          <w:szCs w:val="24"/>
        </w:rPr>
        <w:t>s</w:t>
      </w:r>
      <w:r>
        <w:rPr>
          <w:b w:val="0"/>
          <w:sz w:val="24"/>
          <w:szCs w:val="24"/>
        </w:rPr>
        <w:t xml:space="preserve">trategy </w:t>
      </w:r>
      <w:r w:rsidR="006B1A46">
        <w:rPr>
          <w:b w:val="0"/>
          <w:sz w:val="24"/>
          <w:szCs w:val="24"/>
        </w:rPr>
        <w:t>m</w:t>
      </w:r>
      <w:r>
        <w:rPr>
          <w:b w:val="0"/>
          <w:sz w:val="24"/>
          <w:szCs w:val="24"/>
        </w:rPr>
        <w:t>eeting. Duty of Candour also appeared to be questioned at this point. Delays were also attributed to other parallel reviews ongoing.</w:t>
      </w:r>
    </w:p>
    <w:p w14:paraId="12BDC701" w14:textId="77777777" w:rsidR="00F529F3" w:rsidRDefault="00F529F3" w:rsidP="00F529F3">
      <w:pPr>
        <w:pStyle w:val="Style1-mainheading"/>
        <w:rPr>
          <w:b w:val="0"/>
          <w:sz w:val="24"/>
          <w:szCs w:val="24"/>
        </w:rPr>
      </w:pPr>
    </w:p>
    <w:p w14:paraId="15882E0F" w14:textId="1F50BD6C" w:rsidR="00F529F3" w:rsidRDefault="00F529F3" w:rsidP="00F529F3">
      <w:pPr>
        <w:pStyle w:val="Style1-mainheading"/>
        <w:rPr>
          <w:b w:val="0"/>
          <w:sz w:val="24"/>
          <w:szCs w:val="24"/>
        </w:rPr>
      </w:pPr>
      <w:r w:rsidRPr="00F529F3">
        <w:rPr>
          <w:bCs/>
          <w:color w:val="365F91" w:themeColor="accent1" w:themeShade="BF"/>
          <w:sz w:val="24"/>
          <w:szCs w:val="24"/>
        </w:rPr>
        <w:t>1.3</w:t>
      </w:r>
      <w:r w:rsidR="001452A5">
        <w:rPr>
          <w:bCs/>
          <w:color w:val="365F91" w:themeColor="accent1" w:themeShade="BF"/>
          <w:sz w:val="24"/>
          <w:szCs w:val="24"/>
        </w:rPr>
        <w:t>9</w:t>
      </w:r>
      <w:r w:rsidRPr="00F529F3">
        <w:rPr>
          <w:b w:val="0"/>
          <w:color w:val="365F91" w:themeColor="accent1" w:themeShade="BF"/>
          <w:sz w:val="24"/>
          <w:szCs w:val="24"/>
        </w:rPr>
        <w:t xml:space="preserve"> </w:t>
      </w:r>
      <w:r>
        <w:rPr>
          <w:b w:val="0"/>
          <w:sz w:val="24"/>
          <w:szCs w:val="24"/>
        </w:rPr>
        <w:tab/>
        <w:t xml:space="preserve">Despite this confusion and complexity, the investigation report was completed by the Investigating Officer </w:t>
      </w:r>
      <w:r w:rsidRPr="00142DEF">
        <w:rPr>
          <w:b w:val="0"/>
          <w:sz w:val="24"/>
          <w:szCs w:val="24"/>
        </w:rPr>
        <w:t xml:space="preserve">(COM 1) </w:t>
      </w:r>
      <w:r w:rsidRPr="003B0F86">
        <w:rPr>
          <w:b w:val="0"/>
          <w:sz w:val="24"/>
          <w:szCs w:val="24"/>
        </w:rPr>
        <w:t>on 18 March</w:t>
      </w:r>
      <w:r w:rsidR="006B1A46">
        <w:rPr>
          <w:b w:val="0"/>
          <w:sz w:val="24"/>
          <w:szCs w:val="24"/>
        </w:rPr>
        <w:t xml:space="preserve"> 2019</w:t>
      </w:r>
      <w:r>
        <w:rPr>
          <w:b w:val="0"/>
          <w:sz w:val="24"/>
          <w:szCs w:val="24"/>
        </w:rPr>
        <w:t xml:space="preserve">. This original and primary report was judged to be thorough by Ward Hadaway. The investigator did interview all the NEAS staff connected with the incident including </w:t>
      </w:r>
      <w:r w:rsidR="00290032">
        <w:rPr>
          <w:b w:val="0"/>
          <w:sz w:val="24"/>
          <w:szCs w:val="24"/>
        </w:rPr>
        <w:t>P</w:t>
      </w:r>
      <w:r w:rsidRPr="00341D8C">
        <w:rPr>
          <w:b w:val="0"/>
          <w:sz w:val="24"/>
          <w:szCs w:val="24"/>
        </w:rPr>
        <w:t>aramedic 1</w:t>
      </w:r>
      <w:r>
        <w:rPr>
          <w:b w:val="0"/>
          <w:sz w:val="24"/>
          <w:szCs w:val="24"/>
        </w:rPr>
        <w:t>. They also checked the ECG recordings and other evidence to establish the facts. The only element that could have been stronger but was addressed by Ward Hadaway themselves was the fact checking over an assertion that the printer wasn’t working on the scene and concerns that emerged about this issue (</w:t>
      </w:r>
      <w:r w:rsidRPr="00290032">
        <w:rPr>
          <w:b w:val="0"/>
          <w:sz w:val="24"/>
          <w:szCs w:val="24"/>
        </w:rPr>
        <w:t xml:space="preserve">see </w:t>
      </w:r>
      <w:r w:rsidRPr="0014072D">
        <w:rPr>
          <w:b w:val="0"/>
          <w:sz w:val="24"/>
          <w:szCs w:val="24"/>
        </w:rPr>
        <w:t>1.4</w:t>
      </w:r>
      <w:r w:rsidR="0014072D" w:rsidRPr="0014072D">
        <w:rPr>
          <w:b w:val="0"/>
          <w:sz w:val="24"/>
          <w:szCs w:val="24"/>
        </w:rPr>
        <w:t>3</w:t>
      </w:r>
      <w:r w:rsidR="00290032" w:rsidRPr="0014072D">
        <w:rPr>
          <w:b w:val="0"/>
          <w:i/>
          <w:iCs/>
          <w:sz w:val="24"/>
          <w:szCs w:val="24"/>
        </w:rPr>
        <w:t xml:space="preserve"> </w:t>
      </w:r>
      <w:r w:rsidRPr="00290032">
        <w:rPr>
          <w:b w:val="0"/>
          <w:sz w:val="24"/>
          <w:szCs w:val="24"/>
        </w:rPr>
        <w:t>below)</w:t>
      </w:r>
      <w:r w:rsidR="0014072D">
        <w:rPr>
          <w:b w:val="0"/>
          <w:sz w:val="24"/>
          <w:szCs w:val="24"/>
        </w:rPr>
        <w:t>.</w:t>
      </w:r>
    </w:p>
    <w:p w14:paraId="245BADDF" w14:textId="77777777" w:rsidR="00F529F3" w:rsidRDefault="00F529F3" w:rsidP="00F529F3">
      <w:pPr>
        <w:pStyle w:val="Style1-mainheading"/>
        <w:rPr>
          <w:b w:val="0"/>
          <w:sz w:val="24"/>
          <w:szCs w:val="24"/>
        </w:rPr>
      </w:pPr>
    </w:p>
    <w:p w14:paraId="6C2A153B" w14:textId="056C643A" w:rsidR="00F529F3" w:rsidRDefault="00F529F3" w:rsidP="00F529F3">
      <w:pPr>
        <w:pStyle w:val="Style1-mainheading"/>
        <w:rPr>
          <w:b w:val="0"/>
          <w:sz w:val="24"/>
          <w:szCs w:val="24"/>
        </w:rPr>
      </w:pPr>
      <w:r w:rsidRPr="00F529F3">
        <w:rPr>
          <w:bCs/>
          <w:color w:val="365F91" w:themeColor="accent1" w:themeShade="BF"/>
          <w:sz w:val="24"/>
          <w:szCs w:val="24"/>
        </w:rPr>
        <w:t>1.</w:t>
      </w:r>
      <w:r w:rsidR="001452A5">
        <w:rPr>
          <w:bCs/>
          <w:color w:val="365F91" w:themeColor="accent1" w:themeShade="BF"/>
          <w:sz w:val="24"/>
          <w:szCs w:val="24"/>
        </w:rPr>
        <w:t>40</w:t>
      </w:r>
      <w:r w:rsidRPr="00F529F3">
        <w:rPr>
          <w:b w:val="0"/>
          <w:color w:val="365F91" w:themeColor="accent1" w:themeShade="BF"/>
          <w:sz w:val="24"/>
          <w:szCs w:val="24"/>
        </w:rPr>
        <w:t xml:space="preserve"> </w:t>
      </w:r>
      <w:r>
        <w:rPr>
          <w:b w:val="0"/>
          <w:sz w:val="24"/>
          <w:szCs w:val="24"/>
        </w:rPr>
        <w:tab/>
        <w:t xml:space="preserve">On completion of the report, </w:t>
      </w:r>
      <w:r w:rsidRPr="00142DEF">
        <w:rPr>
          <w:b w:val="0"/>
          <w:sz w:val="24"/>
          <w:szCs w:val="24"/>
        </w:rPr>
        <w:t>COM</w:t>
      </w:r>
      <w:r w:rsidR="008B129A">
        <w:rPr>
          <w:b w:val="0"/>
          <w:sz w:val="24"/>
          <w:szCs w:val="24"/>
        </w:rPr>
        <w:t xml:space="preserve"> </w:t>
      </w:r>
      <w:r w:rsidRPr="00142DEF">
        <w:rPr>
          <w:b w:val="0"/>
          <w:sz w:val="24"/>
          <w:szCs w:val="24"/>
        </w:rPr>
        <w:t>1</w:t>
      </w:r>
      <w:r>
        <w:rPr>
          <w:b w:val="0"/>
          <w:sz w:val="24"/>
          <w:szCs w:val="24"/>
        </w:rPr>
        <w:t xml:space="preserve"> forwarded it to </w:t>
      </w:r>
      <w:r w:rsidR="00463206">
        <w:rPr>
          <w:b w:val="0"/>
          <w:sz w:val="24"/>
          <w:szCs w:val="24"/>
        </w:rPr>
        <w:t>their</w:t>
      </w:r>
      <w:r>
        <w:rPr>
          <w:b w:val="0"/>
          <w:sz w:val="24"/>
          <w:szCs w:val="24"/>
        </w:rPr>
        <w:t xml:space="preserve"> line manager (</w:t>
      </w:r>
      <w:r w:rsidRPr="00142DEF">
        <w:rPr>
          <w:b w:val="0"/>
          <w:sz w:val="24"/>
          <w:szCs w:val="24"/>
        </w:rPr>
        <w:t>acting Clinical Services Manager)</w:t>
      </w:r>
      <w:r>
        <w:rPr>
          <w:b w:val="0"/>
          <w:sz w:val="24"/>
          <w:szCs w:val="24"/>
        </w:rPr>
        <w:t xml:space="preserve">, </w:t>
      </w:r>
      <w:r w:rsidRPr="00142DEF">
        <w:rPr>
          <w:b w:val="0"/>
          <w:sz w:val="24"/>
          <w:szCs w:val="24"/>
        </w:rPr>
        <w:t>Head of Patient Safety and Head of Risk and Regulatory Services. COM</w:t>
      </w:r>
      <w:r w:rsidR="008B129A">
        <w:rPr>
          <w:b w:val="0"/>
          <w:sz w:val="24"/>
          <w:szCs w:val="24"/>
        </w:rPr>
        <w:t xml:space="preserve"> </w:t>
      </w:r>
      <w:r w:rsidRPr="00142DEF">
        <w:rPr>
          <w:b w:val="0"/>
          <w:sz w:val="24"/>
          <w:szCs w:val="24"/>
        </w:rPr>
        <w:t>1</w:t>
      </w:r>
      <w:r w:rsidR="00FE0AC7">
        <w:rPr>
          <w:b w:val="0"/>
          <w:sz w:val="24"/>
          <w:szCs w:val="24"/>
        </w:rPr>
        <w:t>’s final report on the investigation was discussed at the</w:t>
      </w:r>
      <w:r>
        <w:rPr>
          <w:b w:val="0"/>
          <w:sz w:val="24"/>
          <w:szCs w:val="24"/>
        </w:rPr>
        <w:t xml:space="preserve"> </w:t>
      </w:r>
      <w:r w:rsidR="00FE0AC7" w:rsidRPr="00E97303">
        <w:rPr>
          <w:b w:val="0"/>
          <w:bCs/>
          <w:sz w:val="24"/>
          <w:szCs w:val="24"/>
        </w:rPr>
        <w:t>extraordinary</w:t>
      </w:r>
      <w:r w:rsidR="00FE0AC7" w:rsidRPr="00FE0AC7">
        <w:rPr>
          <w:b w:val="0"/>
          <w:bCs/>
          <w:sz w:val="24"/>
          <w:szCs w:val="24"/>
        </w:rPr>
        <w:t xml:space="preserve"> </w:t>
      </w:r>
      <w:r>
        <w:rPr>
          <w:b w:val="0"/>
          <w:sz w:val="24"/>
          <w:szCs w:val="24"/>
        </w:rPr>
        <w:t>Strategy Group that met on 26 March</w:t>
      </w:r>
      <w:r w:rsidR="006B1A46">
        <w:rPr>
          <w:b w:val="0"/>
          <w:sz w:val="24"/>
          <w:szCs w:val="24"/>
        </w:rPr>
        <w:t xml:space="preserve"> 2019</w:t>
      </w:r>
      <w:r>
        <w:rPr>
          <w:b w:val="0"/>
          <w:sz w:val="24"/>
          <w:szCs w:val="24"/>
        </w:rPr>
        <w:t xml:space="preserve">. In attendance were the Medical Director, Deputy Director of Quality and Safety, Head of Patient Safety, Lead Consultant Paramedic, Head of Risk and Regulatory </w:t>
      </w:r>
      <w:r w:rsidRPr="00F83E0F">
        <w:rPr>
          <w:b w:val="0"/>
          <w:sz w:val="24"/>
          <w:szCs w:val="24"/>
        </w:rPr>
        <w:t xml:space="preserve">Services </w:t>
      </w:r>
      <w:r>
        <w:rPr>
          <w:b w:val="0"/>
          <w:sz w:val="24"/>
          <w:szCs w:val="24"/>
        </w:rPr>
        <w:t>and line manager.</w:t>
      </w:r>
    </w:p>
    <w:p w14:paraId="257D74BE" w14:textId="77777777" w:rsidR="00F529F3" w:rsidRPr="002D7951" w:rsidRDefault="00F529F3" w:rsidP="00F529F3">
      <w:pPr>
        <w:pStyle w:val="Style1-mainheading"/>
        <w:rPr>
          <w:b w:val="0"/>
          <w:sz w:val="24"/>
          <w:szCs w:val="24"/>
        </w:rPr>
      </w:pPr>
      <w:r>
        <w:rPr>
          <w:b w:val="0"/>
          <w:sz w:val="24"/>
          <w:szCs w:val="24"/>
        </w:rPr>
        <w:t xml:space="preserve"> </w:t>
      </w:r>
    </w:p>
    <w:p w14:paraId="58F45DAF" w14:textId="55A3FFC9" w:rsidR="00F529F3" w:rsidRDefault="00F529F3" w:rsidP="00F529F3">
      <w:pPr>
        <w:pStyle w:val="Style1-mainheading"/>
        <w:rPr>
          <w:b w:val="0"/>
          <w:sz w:val="24"/>
          <w:szCs w:val="24"/>
        </w:rPr>
      </w:pPr>
      <w:r w:rsidRPr="00F529F3">
        <w:rPr>
          <w:bCs/>
          <w:color w:val="365F91" w:themeColor="accent1" w:themeShade="BF"/>
          <w:sz w:val="24"/>
          <w:szCs w:val="24"/>
        </w:rPr>
        <w:t>1.4</w:t>
      </w:r>
      <w:r w:rsidR="001452A5">
        <w:rPr>
          <w:bCs/>
          <w:color w:val="365F91" w:themeColor="accent1" w:themeShade="BF"/>
          <w:sz w:val="24"/>
          <w:szCs w:val="24"/>
        </w:rPr>
        <w:t>1</w:t>
      </w:r>
      <w:r w:rsidRPr="00F529F3">
        <w:rPr>
          <w:b w:val="0"/>
          <w:color w:val="365F91" w:themeColor="accent1" w:themeShade="BF"/>
          <w:sz w:val="24"/>
          <w:szCs w:val="24"/>
        </w:rPr>
        <w:t xml:space="preserve"> </w:t>
      </w:r>
      <w:r>
        <w:rPr>
          <w:b w:val="0"/>
          <w:sz w:val="24"/>
          <w:szCs w:val="24"/>
        </w:rPr>
        <w:tab/>
        <w:t>In summary, the investigator found:</w:t>
      </w:r>
    </w:p>
    <w:p w14:paraId="31BAF969" w14:textId="77777777" w:rsidR="00F529F3" w:rsidRDefault="00F529F3" w:rsidP="00F529F3">
      <w:pPr>
        <w:pStyle w:val="Style1-mainheading"/>
        <w:rPr>
          <w:b w:val="0"/>
          <w:sz w:val="24"/>
          <w:szCs w:val="24"/>
        </w:rPr>
      </w:pPr>
    </w:p>
    <w:p w14:paraId="6CFF0E21" w14:textId="5D1A5105" w:rsidR="00F529F3" w:rsidRPr="006B1A46" w:rsidRDefault="00F529F3" w:rsidP="00F529F3">
      <w:pPr>
        <w:pStyle w:val="Style1-mainheading"/>
        <w:rPr>
          <w:b w:val="0"/>
          <w:sz w:val="24"/>
          <w:szCs w:val="24"/>
        </w:rPr>
      </w:pPr>
      <w:r w:rsidRPr="006B1A46">
        <w:rPr>
          <w:b w:val="0"/>
          <w:sz w:val="24"/>
          <w:szCs w:val="24"/>
        </w:rPr>
        <w:t xml:space="preserve">“In conclusion, in relation to this incident, the investigating officer has established that local procedures and JRCALC guidelines with regards to Recognition of Life Extinct have not been applied correctly. Equally, the NEAS ROLE form and initial recordings on ePCR has not been completed to the expected standard. Given the circumstances, </w:t>
      </w:r>
      <w:proofErr w:type="gramStart"/>
      <w:r w:rsidRPr="006B1A46">
        <w:rPr>
          <w:b w:val="0"/>
          <w:sz w:val="24"/>
          <w:szCs w:val="24"/>
        </w:rPr>
        <w:t>recorded</w:t>
      </w:r>
      <w:proofErr w:type="gramEnd"/>
      <w:r w:rsidRPr="006B1A46">
        <w:rPr>
          <w:b w:val="0"/>
          <w:sz w:val="24"/>
          <w:szCs w:val="24"/>
        </w:rPr>
        <w:t xml:space="preserve"> and explained by all who attended. Advanced Life Support could and should have been provided”</w:t>
      </w:r>
      <w:r w:rsidR="0062708F">
        <w:rPr>
          <w:b w:val="0"/>
          <w:sz w:val="24"/>
          <w:szCs w:val="24"/>
        </w:rPr>
        <w:t>.</w:t>
      </w:r>
      <w:r w:rsidRPr="006B1A46">
        <w:rPr>
          <w:b w:val="0"/>
          <w:sz w:val="24"/>
          <w:szCs w:val="24"/>
        </w:rPr>
        <w:t xml:space="preserve"> </w:t>
      </w:r>
    </w:p>
    <w:p w14:paraId="0FCDF1CA" w14:textId="77777777" w:rsidR="00F529F3" w:rsidRDefault="00F529F3" w:rsidP="00F529F3">
      <w:pPr>
        <w:pStyle w:val="Style1-mainheading"/>
        <w:rPr>
          <w:b w:val="0"/>
          <w:i/>
          <w:iCs/>
          <w:sz w:val="24"/>
          <w:szCs w:val="24"/>
        </w:rPr>
      </w:pPr>
    </w:p>
    <w:p w14:paraId="6AC19824" w14:textId="211B01D6" w:rsidR="00F529F3" w:rsidRPr="00F83E0F" w:rsidRDefault="00F529F3" w:rsidP="00F529F3">
      <w:pPr>
        <w:pStyle w:val="Style1-mainheading"/>
        <w:rPr>
          <w:b w:val="0"/>
          <w:bCs/>
          <w:sz w:val="24"/>
          <w:szCs w:val="24"/>
        </w:rPr>
      </w:pPr>
      <w:r w:rsidRPr="00F529F3">
        <w:rPr>
          <w:bCs/>
          <w:color w:val="365F91" w:themeColor="accent1" w:themeShade="BF"/>
          <w:sz w:val="24"/>
          <w:szCs w:val="24"/>
        </w:rPr>
        <w:t>1.4</w:t>
      </w:r>
      <w:r w:rsidR="001452A5">
        <w:rPr>
          <w:bCs/>
          <w:color w:val="365F91" w:themeColor="accent1" w:themeShade="BF"/>
          <w:sz w:val="24"/>
          <w:szCs w:val="24"/>
        </w:rPr>
        <w:t>2</w:t>
      </w:r>
      <w:r w:rsidRPr="00F529F3">
        <w:rPr>
          <w:b w:val="0"/>
          <w:color w:val="365F91" w:themeColor="accent1" w:themeShade="BF"/>
          <w:sz w:val="24"/>
          <w:szCs w:val="24"/>
        </w:rPr>
        <w:t xml:space="preserve"> </w:t>
      </w:r>
      <w:r>
        <w:rPr>
          <w:b w:val="0"/>
          <w:sz w:val="24"/>
          <w:szCs w:val="24"/>
        </w:rPr>
        <w:tab/>
        <w:t>This conclusion was attributed to two key factors. One was that the ECG recording only lasted for 16 seconds and not 30 seconds</w:t>
      </w:r>
      <w:r w:rsidR="006B1A46">
        <w:rPr>
          <w:b w:val="0"/>
          <w:sz w:val="24"/>
          <w:szCs w:val="24"/>
        </w:rPr>
        <w:t>,</w:t>
      </w:r>
      <w:r>
        <w:rPr>
          <w:b w:val="0"/>
          <w:sz w:val="24"/>
          <w:szCs w:val="24"/>
        </w:rPr>
        <w:t xml:space="preserve"> as is required in both </w:t>
      </w:r>
      <w:r w:rsidR="006B1A46">
        <w:rPr>
          <w:b w:val="0"/>
          <w:sz w:val="24"/>
          <w:szCs w:val="24"/>
        </w:rPr>
        <w:t xml:space="preserve">national and local guidelines, </w:t>
      </w:r>
      <w:r>
        <w:rPr>
          <w:b w:val="0"/>
          <w:sz w:val="24"/>
          <w:szCs w:val="24"/>
        </w:rPr>
        <w:t>and secondly it did not indicate a reading of asystole (a flat line). It did indicate significant disturbance throughout with no rhythm recognition.</w:t>
      </w:r>
      <w:r w:rsidR="00125903">
        <w:rPr>
          <w:b w:val="0"/>
          <w:sz w:val="24"/>
          <w:szCs w:val="24"/>
        </w:rPr>
        <w:t xml:space="preserve"> </w:t>
      </w:r>
      <w:r w:rsidR="00125903" w:rsidRPr="00F83E0F">
        <w:rPr>
          <w:b w:val="0"/>
          <w:bCs/>
          <w:sz w:val="24"/>
          <w:szCs w:val="24"/>
          <w:shd w:val="clear" w:color="auto" w:fill="FFFFFF"/>
        </w:rPr>
        <w:t xml:space="preserve">However, the investigator wishes to stress that the initial conclusions were derived from </w:t>
      </w:r>
      <w:proofErr w:type="gramStart"/>
      <w:r w:rsidR="00125903" w:rsidRPr="00F83E0F">
        <w:rPr>
          <w:b w:val="0"/>
          <w:bCs/>
          <w:sz w:val="24"/>
          <w:szCs w:val="24"/>
          <w:shd w:val="clear" w:color="auto" w:fill="FFFFFF"/>
        </w:rPr>
        <w:t>all of</w:t>
      </w:r>
      <w:proofErr w:type="gramEnd"/>
      <w:r w:rsidR="00125903" w:rsidRPr="00F83E0F">
        <w:rPr>
          <w:b w:val="0"/>
          <w:bCs/>
          <w:sz w:val="24"/>
          <w:szCs w:val="24"/>
          <w:shd w:val="clear" w:color="auto" w:fill="FFFFFF"/>
        </w:rPr>
        <w:t xml:space="preserve"> the presenting information gathered whilst compiling the investigation report.</w:t>
      </w:r>
      <w:r w:rsidR="00463206">
        <w:rPr>
          <w:b w:val="0"/>
          <w:bCs/>
          <w:sz w:val="24"/>
          <w:szCs w:val="24"/>
          <w:shd w:val="clear" w:color="auto" w:fill="FFFFFF"/>
        </w:rPr>
        <w:t xml:space="preserve"> The other related to the fact that bystander CPR had been given and was not continued by Paramedic 1</w:t>
      </w:r>
      <w:r w:rsidR="00B5239B">
        <w:rPr>
          <w:b w:val="0"/>
          <w:bCs/>
          <w:sz w:val="24"/>
          <w:szCs w:val="24"/>
          <w:shd w:val="clear" w:color="auto" w:fill="FFFFFF"/>
        </w:rPr>
        <w:t>.</w:t>
      </w:r>
    </w:p>
    <w:p w14:paraId="1FF67B0A" w14:textId="77777777" w:rsidR="00F529F3" w:rsidRPr="00F83E0F" w:rsidRDefault="00F529F3" w:rsidP="00F529F3">
      <w:pPr>
        <w:pStyle w:val="Style1-mainheading"/>
        <w:rPr>
          <w:b w:val="0"/>
          <w:sz w:val="24"/>
          <w:szCs w:val="24"/>
        </w:rPr>
      </w:pPr>
    </w:p>
    <w:p w14:paraId="4DDAFFEE" w14:textId="513ED9B3" w:rsidR="00F529F3" w:rsidRDefault="00F529F3" w:rsidP="00F529F3">
      <w:pPr>
        <w:pStyle w:val="Style1-mainheading"/>
        <w:rPr>
          <w:b w:val="0"/>
          <w:sz w:val="24"/>
          <w:szCs w:val="24"/>
        </w:rPr>
      </w:pPr>
      <w:r w:rsidRPr="00F529F3">
        <w:rPr>
          <w:bCs/>
          <w:color w:val="365F91" w:themeColor="accent1" w:themeShade="BF"/>
          <w:sz w:val="24"/>
          <w:szCs w:val="24"/>
        </w:rPr>
        <w:t>1.4</w:t>
      </w:r>
      <w:r w:rsidR="001452A5">
        <w:rPr>
          <w:bCs/>
          <w:color w:val="365F91" w:themeColor="accent1" w:themeShade="BF"/>
          <w:sz w:val="24"/>
          <w:szCs w:val="24"/>
        </w:rPr>
        <w:t>3</w:t>
      </w:r>
      <w:r w:rsidRPr="00F529F3">
        <w:rPr>
          <w:b w:val="0"/>
          <w:color w:val="365F91" w:themeColor="accent1" w:themeShade="BF"/>
          <w:sz w:val="24"/>
          <w:szCs w:val="24"/>
        </w:rPr>
        <w:t xml:space="preserve"> </w:t>
      </w:r>
      <w:r>
        <w:rPr>
          <w:b w:val="0"/>
          <w:sz w:val="24"/>
          <w:szCs w:val="24"/>
        </w:rPr>
        <w:tab/>
        <w:t>In addition, there was no rhythm strip printed</w:t>
      </w:r>
      <w:r w:rsidR="006B1A46">
        <w:rPr>
          <w:b w:val="0"/>
          <w:sz w:val="24"/>
          <w:szCs w:val="24"/>
        </w:rPr>
        <w:t>,</w:t>
      </w:r>
      <w:r>
        <w:rPr>
          <w:b w:val="0"/>
          <w:sz w:val="24"/>
          <w:szCs w:val="24"/>
        </w:rPr>
        <w:t xml:space="preserve"> as is the normal procedure</w:t>
      </w:r>
      <w:r w:rsidR="006B1A46">
        <w:rPr>
          <w:b w:val="0"/>
          <w:sz w:val="24"/>
          <w:szCs w:val="24"/>
        </w:rPr>
        <w:t>,</w:t>
      </w:r>
      <w:r>
        <w:rPr>
          <w:b w:val="0"/>
          <w:sz w:val="24"/>
          <w:szCs w:val="24"/>
        </w:rPr>
        <w:t xml:space="preserve"> as </w:t>
      </w:r>
      <w:r w:rsidR="00B5239B">
        <w:rPr>
          <w:b w:val="0"/>
          <w:sz w:val="24"/>
          <w:szCs w:val="24"/>
        </w:rPr>
        <w:t>P</w:t>
      </w:r>
      <w:r w:rsidRPr="005F4EC0">
        <w:rPr>
          <w:b w:val="0"/>
          <w:sz w:val="24"/>
          <w:szCs w:val="24"/>
        </w:rPr>
        <w:t xml:space="preserve">aramedic 1 </w:t>
      </w:r>
      <w:r>
        <w:rPr>
          <w:b w:val="0"/>
          <w:sz w:val="24"/>
          <w:szCs w:val="24"/>
        </w:rPr>
        <w:t xml:space="preserve">said that </w:t>
      </w:r>
      <w:r w:rsidRPr="005F4EC0">
        <w:rPr>
          <w:b w:val="0"/>
          <w:sz w:val="24"/>
          <w:szCs w:val="24"/>
        </w:rPr>
        <w:t>the</w:t>
      </w:r>
      <w:r>
        <w:rPr>
          <w:bCs/>
          <w:color w:val="FF0000"/>
          <w:sz w:val="24"/>
          <w:szCs w:val="24"/>
        </w:rPr>
        <w:t xml:space="preserve"> </w:t>
      </w:r>
      <w:r>
        <w:rPr>
          <w:b w:val="0"/>
          <w:sz w:val="24"/>
          <w:szCs w:val="24"/>
        </w:rPr>
        <w:t>printer was broken. This was retrieved from the stored data but there was concern whether this had occurred as no fault could be found on the printer.</w:t>
      </w:r>
    </w:p>
    <w:p w14:paraId="65992A5F" w14:textId="77777777" w:rsidR="00F529F3" w:rsidRDefault="00F529F3" w:rsidP="00F529F3">
      <w:pPr>
        <w:pStyle w:val="Style1-mainheading"/>
        <w:rPr>
          <w:b w:val="0"/>
          <w:sz w:val="24"/>
          <w:szCs w:val="24"/>
        </w:rPr>
      </w:pPr>
    </w:p>
    <w:p w14:paraId="3FFB6158" w14:textId="35DB4DDB" w:rsidR="00F529F3" w:rsidRPr="00B50201" w:rsidRDefault="00F529F3" w:rsidP="00F529F3">
      <w:pPr>
        <w:pStyle w:val="Style1-mainheading"/>
        <w:rPr>
          <w:b w:val="0"/>
          <w:sz w:val="24"/>
          <w:szCs w:val="24"/>
        </w:rPr>
      </w:pPr>
      <w:r w:rsidRPr="00F529F3">
        <w:rPr>
          <w:bCs/>
          <w:color w:val="365F91" w:themeColor="accent1" w:themeShade="BF"/>
          <w:sz w:val="24"/>
          <w:szCs w:val="24"/>
        </w:rPr>
        <w:t>1.4</w:t>
      </w:r>
      <w:r w:rsidR="001452A5">
        <w:rPr>
          <w:bCs/>
          <w:color w:val="365F91" w:themeColor="accent1" w:themeShade="BF"/>
          <w:sz w:val="24"/>
          <w:szCs w:val="24"/>
        </w:rPr>
        <w:t>4</w:t>
      </w:r>
      <w:r w:rsidRPr="00F529F3">
        <w:rPr>
          <w:b w:val="0"/>
          <w:color w:val="365F91" w:themeColor="accent1" w:themeShade="BF"/>
          <w:sz w:val="24"/>
          <w:szCs w:val="24"/>
        </w:rPr>
        <w:t xml:space="preserve"> </w:t>
      </w:r>
      <w:r>
        <w:rPr>
          <w:b w:val="0"/>
          <w:sz w:val="24"/>
          <w:szCs w:val="24"/>
        </w:rPr>
        <w:tab/>
        <w:t xml:space="preserve">The investigator also wrote that following the conversations with </w:t>
      </w:r>
      <w:r w:rsidR="00F62A6F">
        <w:rPr>
          <w:b w:val="0"/>
          <w:sz w:val="24"/>
          <w:szCs w:val="24"/>
        </w:rPr>
        <w:t>P</w:t>
      </w:r>
      <w:r w:rsidRPr="005F4EC0">
        <w:rPr>
          <w:b w:val="0"/>
          <w:sz w:val="24"/>
          <w:szCs w:val="24"/>
        </w:rPr>
        <w:t>aramedic 1</w:t>
      </w:r>
      <w:r>
        <w:rPr>
          <w:b w:val="0"/>
          <w:sz w:val="24"/>
          <w:szCs w:val="24"/>
        </w:rPr>
        <w:t xml:space="preserve"> on the rationale used to come to this decision that </w:t>
      </w:r>
      <w:r w:rsidR="00100D96">
        <w:rPr>
          <w:b w:val="0"/>
          <w:sz w:val="24"/>
          <w:szCs w:val="24"/>
        </w:rPr>
        <w:t>P</w:t>
      </w:r>
      <w:r w:rsidRPr="005F4EC0">
        <w:rPr>
          <w:b w:val="0"/>
          <w:sz w:val="24"/>
          <w:szCs w:val="24"/>
        </w:rPr>
        <w:t xml:space="preserve">aramedic 1 </w:t>
      </w:r>
      <w:r>
        <w:rPr>
          <w:b w:val="0"/>
          <w:sz w:val="24"/>
          <w:szCs w:val="24"/>
        </w:rPr>
        <w:t>confirmed on reflection that he should have provided ALS at the incident.</w:t>
      </w:r>
    </w:p>
    <w:p w14:paraId="29D236DA" w14:textId="77777777" w:rsidR="00F529F3" w:rsidRDefault="00F529F3" w:rsidP="00F529F3">
      <w:pPr>
        <w:pStyle w:val="Style1-mainheading"/>
        <w:rPr>
          <w:b w:val="0"/>
          <w:sz w:val="24"/>
          <w:szCs w:val="24"/>
        </w:rPr>
      </w:pPr>
    </w:p>
    <w:p w14:paraId="008F006C" w14:textId="52B3B698" w:rsidR="00F529F3" w:rsidRPr="00F83E0F" w:rsidRDefault="00F529F3" w:rsidP="00F529F3">
      <w:pPr>
        <w:pStyle w:val="Style1-mainheading"/>
        <w:rPr>
          <w:b w:val="0"/>
          <w:sz w:val="24"/>
          <w:szCs w:val="24"/>
        </w:rPr>
      </w:pPr>
      <w:r w:rsidRPr="00F529F3">
        <w:rPr>
          <w:bCs/>
          <w:color w:val="365F91" w:themeColor="accent1" w:themeShade="BF"/>
          <w:sz w:val="24"/>
          <w:szCs w:val="24"/>
        </w:rPr>
        <w:t>1.4</w:t>
      </w:r>
      <w:r w:rsidR="001452A5">
        <w:rPr>
          <w:bCs/>
          <w:color w:val="365F91" w:themeColor="accent1" w:themeShade="BF"/>
          <w:sz w:val="24"/>
          <w:szCs w:val="24"/>
        </w:rPr>
        <w:t>5</w:t>
      </w:r>
      <w:r w:rsidRPr="00F529F3">
        <w:rPr>
          <w:b w:val="0"/>
          <w:color w:val="365F91" w:themeColor="accent1" w:themeShade="BF"/>
          <w:sz w:val="24"/>
          <w:szCs w:val="24"/>
        </w:rPr>
        <w:t xml:space="preserve"> </w:t>
      </w:r>
      <w:r>
        <w:rPr>
          <w:b w:val="0"/>
          <w:sz w:val="24"/>
          <w:szCs w:val="24"/>
        </w:rPr>
        <w:tab/>
        <w:t xml:space="preserve">A discussion was held in the Strategy Group (referred to in </w:t>
      </w:r>
      <w:r w:rsidRPr="008F66C2">
        <w:rPr>
          <w:b w:val="0"/>
          <w:sz w:val="24"/>
          <w:szCs w:val="24"/>
        </w:rPr>
        <w:t>1.</w:t>
      </w:r>
      <w:r w:rsidR="00806355">
        <w:rPr>
          <w:b w:val="0"/>
          <w:sz w:val="24"/>
          <w:szCs w:val="24"/>
        </w:rPr>
        <w:t>40</w:t>
      </w:r>
      <w:r w:rsidR="008F66C2" w:rsidRPr="008F66C2">
        <w:rPr>
          <w:b w:val="0"/>
          <w:sz w:val="24"/>
          <w:szCs w:val="24"/>
        </w:rPr>
        <w:t>)</w:t>
      </w:r>
      <w:r w:rsidRPr="008F66C2">
        <w:rPr>
          <w:b w:val="0"/>
          <w:sz w:val="24"/>
          <w:szCs w:val="24"/>
        </w:rPr>
        <w:t xml:space="preserve"> </w:t>
      </w:r>
      <w:r>
        <w:rPr>
          <w:b w:val="0"/>
          <w:sz w:val="24"/>
          <w:szCs w:val="24"/>
        </w:rPr>
        <w:t xml:space="preserve">on the investigation and some members of the Strategy </w:t>
      </w:r>
      <w:r w:rsidRPr="005F4EC0">
        <w:rPr>
          <w:b w:val="0"/>
          <w:sz w:val="24"/>
          <w:szCs w:val="24"/>
        </w:rPr>
        <w:t>Group</w:t>
      </w:r>
      <w:r>
        <w:rPr>
          <w:b w:val="0"/>
          <w:sz w:val="24"/>
          <w:szCs w:val="24"/>
        </w:rPr>
        <w:t xml:space="preserve"> felt that the report should be changed including the conclusion reached by the Investigating Officer. The reasons for this were not minuted but essentially </w:t>
      </w:r>
      <w:r w:rsidR="0056256B" w:rsidRPr="00F83E0F">
        <w:rPr>
          <w:b w:val="0"/>
          <w:sz w:val="24"/>
          <w:szCs w:val="24"/>
        </w:rPr>
        <w:t xml:space="preserve">some senior members of </w:t>
      </w:r>
      <w:r w:rsidRPr="00F83E0F">
        <w:rPr>
          <w:b w:val="0"/>
          <w:sz w:val="24"/>
          <w:szCs w:val="24"/>
        </w:rPr>
        <w:t>t</w:t>
      </w:r>
      <w:r>
        <w:rPr>
          <w:b w:val="0"/>
          <w:sz w:val="24"/>
          <w:szCs w:val="24"/>
        </w:rPr>
        <w:t xml:space="preserve">he Strategy Group felt that </w:t>
      </w:r>
      <w:r w:rsidRPr="005F4EC0">
        <w:rPr>
          <w:b w:val="0"/>
          <w:sz w:val="24"/>
          <w:szCs w:val="24"/>
        </w:rPr>
        <w:t>A</w:t>
      </w:r>
      <w:r w:rsidRPr="003552ED">
        <w:rPr>
          <w:bCs/>
          <w:color w:val="FF0000"/>
          <w:sz w:val="24"/>
          <w:szCs w:val="24"/>
        </w:rPr>
        <w:t xml:space="preserve"> </w:t>
      </w:r>
      <w:r>
        <w:rPr>
          <w:b w:val="0"/>
          <w:sz w:val="24"/>
          <w:szCs w:val="24"/>
        </w:rPr>
        <w:t>would not have survived further intervention and discussions with those present attest to this. The severity attributed to the case was also reduced to a 2. The Lead Consultant Paramedic was delegated to draft the agreed amendments</w:t>
      </w:r>
      <w:r w:rsidR="00E40948">
        <w:rPr>
          <w:b w:val="0"/>
          <w:sz w:val="24"/>
          <w:szCs w:val="24"/>
        </w:rPr>
        <w:t xml:space="preserve"> outside of the meeting</w:t>
      </w:r>
      <w:r w:rsidRPr="00F83E0F">
        <w:rPr>
          <w:b w:val="0"/>
          <w:sz w:val="24"/>
          <w:szCs w:val="24"/>
        </w:rPr>
        <w:t>.</w:t>
      </w:r>
      <w:r w:rsidR="00394D85" w:rsidRPr="00F83E0F">
        <w:rPr>
          <w:b w:val="0"/>
          <w:sz w:val="24"/>
          <w:szCs w:val="24"/>
        </w:rPr>
        <w:t xml:space="preserve"> It should be noted however, that the acting Clinical Services Manager and COM</w:t>
      </w:r>
      <w:r w:rsidR="00641395" w:rsidRPr="00F83E0F">
        <w:rPr>
          <w:b w:val="0"/>
          <w:sz w:val="24"/>
          <w:szCs w:val="24"/>
        </w:rPr>
        <w:t xml:space="preserve"> </w:t>
      </w:r>
      <w:r w:rsidR="00394D85" w:rsidRPr="00F83E0F">
        <w:rPr>
          <w:b w:val="0"/>
          <w:sz w:val="24"/>
          <w:szCs w:val="24"/>
        </w:rPr>
        <w:t>1 believed the findings in the initial report were factual and did not support the changes.</w:t>
      </w:r>
    </w:p>
    <w:p w14:paraId="090FDDB2" w14:textId="77777777" w:rsidR="00F529F3" w:rsidRDefault="00F529F3" w:rsidP="00F529F3">
      <w:pPr>
        <w:pStyle w:val="Style1-mainheading"/>
        <w:rPr>
          <w:b w:val="0"/>
          <w:sz w:val="24"/>
          <w:szCs w:val="24"/>
        </w:rPr>
      </w:pPr>
    </w:p>
    <w:p w14:paraId="40B89A75" w14:textId="64855FFF" w:rsidR="00F529F3" w:rsidRDefault="00F529F3" w:rsidP="00F529F3">
      <w:pPr>
        <w:pStyle w:val="Style1-mainheading"/>
        <w:rPr>
          <w:b w:val="0"/>
          <w:sz w:val="24"/>
          <w:szCs w:val="24"/>
        </w:rPr>
      </w:pPr>
      <w:r w:rsidRPr="00F529F3">
        <w:rPr>
          <w:bCs/>
          <w:color w:val="365F91" w:themeColor="accent1" w:themeShade="BF"/>
          <w:sz w:val="24"/>
          <w:szCs w:val="24"/>
        </w:rPr>
        <w:t>1.4</w:t>
      </w:r>
      <w:r w:rsidR="001452A5">
        <w:rPr>
          <w:bCs/>
          <w:color w:val="365F91" w:themeColor="accent1" w:themeShade="BF"/>
          <w:sz w:val="24"/>
          <w:szCs w:val="24"/>
        </w:rPr>
        <w:t>6</w:t>
      </w:r>
      <w:r w:rsidRPr="00F529F3">
        <w:rPr>
          <w:b w:val="0"/>
          <w:color w:val="365F91" w:themeColor="accent1" w:themeShade="BF"/>
          <w:sz w:val="24"/>
          <w:szCs w:val="24"/>
        </w:rPr>
        <w:t xml:space="preserve"> </w:t>
      </w:r>
      <w:r>
        <w:rPr>
          <w:b w:val="0"/>
          <w:sz w:val="24"/>
          <w:szCs w:val="24"/>
        </w:rPr>
        <w:tab/>
        <w:t xml:space="preserve">The amendments were </w:t>
      </w:r>
      <w:r w:rsidR="00E40948">
        <w:rPr>
          <w:b w:val="0"/>
          <w:sz w:val="24"/>
          <w:szCs w:val="24"/>
        </w:rPr>
        <w:t>made</w:t>
      </w:r>
      <w:r>
        <w:rPr>
          <w:b w:val="0"/>
          <w:sz w:val="24"/>
          <w:szCs w:val="24"/>
        </w:rPr>
        <w:t xml:space="preserve"> in four key areas of the report and one of the appendices removed</w:t>
      </w:r>
      <w:r w:rsidRPr="00F83E0F">
        <w:rPr>
          <w:b w:val="0"/>
          <w:sz w:val="24"/>
          <w:szCs w:val="24"/>
        </w:rPr>
        <w:t xml:space="preserve">. </w:t>
      </w:r>
      <w:r w:rsidR="00A11496" w:rsidRPr="00F83E0F">
        <w:rPr>
          <w:b w:val="0"/>
          <w:sz w:val="24"/>
          <w:szCs w:val="24"/>
        </w:rPr>
        <w:t xml:space="preserve">It has been made clear to the investigation team that these amendments were not discussed or agreed with all those attending the Strategy Group. </w:t>
      </w:r>
      <w:r w:rsidRPr="00F83E0F">
        <w:rPr>
          <w:b w:val="0"/>
          <w:sz w:val="24"/>
          <w:szCs w:val="24"/>
        </w:rPr>
        <w:t xml:space="preserve">The amended </w:t>
      </w:r>
      <w:r>
        <w:rPr>
          <w:b w:val="0"/>
          <w:sz w:val="24"/>
          <w:szCs w:val="24"/>
        </w:rPr>
        <w:t>conclusion was as follows: -</w:t>
      </w:r>
    </w:p>
    <w:p w14:paraId="050A409A" w14:textId="77777777" w:rsidR="00F529F3" w:rsidRDefault="00F529F3" w:rsidP="00F529F3">
      <w:pPr>
        <w:pStyle w:val="Style1-mainheading"/>
        <w:rPr>
          <w:b w:val="0"/>
          <w:sz w:val="24"/>
          <w:szCs w:val="24"/>
        </w:rPr>
      </w:pPr>
    </w:p>
    <w:p w14:paraId="755D17AD" w14:textId="396323C0" w:rsidR="00F529F3" w:rsidRPr="006B1A46" w:rsidRDefault="00F529F3" w:rsidP="00F529F3">
      <w:pPr>
        <w:pStyle w:val="Style1-mainheading"/>
        <w:rPr>
          <w:b w:val="0"/>
          <w:sz w:val="24"/>
          <w:szCs w:val="24"/>
        </w:rPr>
      </w:pPr>
      <w:r w:rsidRPr="006B1A46">
        <w:rPr>
          <w:b w:val="0"/>
          <w:sz w:val="24"/>
          <w:szCs w:val="24"/>
        </w:rPr>
        <w:t>“In conclusion, in relation to this incident, the investigating officer has established that local procedures and JRCALC guidelines with regards to Recognition of Life Extinct have not been applied correctly. However, the decision not to start ALS upon reflection was the correct decision, the patient had fixed and dilated pupils, had absent pulses and purple ligature markings around the neck and CPR with ALS would not have had a positive outcome. It was found however during the investigation that the NEAS ROLE form and initial recordings on ePCR has not been completed to the expected standard and further training is required to ensure these issues are addressed.”</w:t>
      </w:r>
      <w:r w:rsidRPr="006B1A46">
        <w:rPr>
          <w:b w:val="0"/>
          <w:sz w:val="24"/>
          <w:szCs w:val="24"/>
        </w:rPr>
        <w:br/>
      </w:r>
    </w:p>
    <w:p w14:paraId="0F624FD9" w14:textId="2EF831C4" w:rsidR="00F529F3" w:rsidRDefault="00F529F3" w:rsidP="00F529F3">
      <w:pPr>
        <w:pStyle w:val="Style1-mainheading"/>
        <w:rPr>
          <w:b w:val="0"/>
          <w:sz w:val="24"/>
          <w:szCs w:val="24"/>
        </w:rPr>
      </w:pPr>
      <w:r w:rsidRPr="00F529F3">
        <w:rPr>
          <w:bCs/>
          <w:color w:val="365F91" w:themeColor="accent1" w:themeShade="BF"/>
          <w:sz w:val="24"/>
          <w:szCs w:val="24"/>
        </w:rPr>
        <w:t>1.4</w:t>
      </w:r>
      <w:r w:rsidR="001452A5">
        <w:rPr>
          <w:bCs/>
          <w:color w:val="365F91" w:themeColor="accent1" w:themeShade="BF"/>
          <w:sz w:val="24"/>
          <w:szCs w:val="24"/>
        </w:rPr>
        <w:t>7</w:t>
      </w:r>
      <w:r w:rsidRPr="00F529F3">
        <w:rPr>
          <w:b w:val="0"/>
          <w:color w:val="365F91" w:themeColor="accent1" w:themeShade="BF"/>
          <w:sz w:val="24"/>
          <w:szCs w:val="24"/>
        </w:rPr>
        <w:t xml:space="preserve"> </w:t>
      </w:r>
      <w:r>
        <w:rPr>
          <w:b w:val="0"/>
          <w:sz w:val="24"/>
          <w:szCs w:val="24"/>
        </w:rPr>
        <w:tab/>
        <w:t>References to the investigator</w:t>
      </w:r>
      <w:r w:rsidR="007B2580">
        <w:rPr>
          <w:b w:val="0"/>
          <w:sz w:val="24"/>
          <w:szCs w:val="24"/>
        </w:rPr>
        <w:t>’s</w:t>
      </w:r>
      <w:r>
        <w:rPr>
          <w:b w:val="0"/>
          <w:sz w:val="24"/>
          <w:szCs w:val="24"/>
        </w:rPr>
        <w:t xml:space="preserve"> findings relating to the ECG only being recorded for 16 seconds were removed from the narrative as were the sentences where concern was expressed about the fact that no effort</w:t>
      </w:r>
      <w:r w:rsidRPr="00D72EB6">
        <w:rPr>
          <w:b w:val="0"/>
          <w:sz w:val="24"/>
          <w:szCs w:val="24"/>
        </w:rPr>
        <w:t>s</w:t>
      </w:r>
      <w:r>
        <w:rPr>
          <w:b w:val="0"/>
          <w:sz w:val="24"/>
          <w:szCs w:val="24"/>
        </w:rPr>
        <w:t xml:space="preserve"> were made to clear the patient’s airways, and that Basic Life Support (BSL) was not continued, and ALS not given.</w:t>
      </w:r>
    </w:p>
    <w:p w14:paraId="499DDF05" w14:textId="77777777" w:rsidR="00F529F3" w:rsidRDefault="00F529F3" w:rsidP="00F529F3">
      <w:pPr>
        <w:pStyle w:val="Style1-mainheading"/>
        <w:rPr>
          <w:b w:val="0"/>
          <w:sz w:val="24"/>
          <w:szCs w:val="24"/>
        </w:rPr>
      </w:pPr>
    </w:p>
    <w:p w14:paraId="48819C95" w14:textId="3B1DF455" w:rsidR="00F529F3" w:rsidRDefault="00F529F3" w:rsidP="00F529F3">
      <w:pPr>
        <w:pStyle w:val="Style1-mainheading"/>
        <w:rPr>
          <w:b w:val="0"/>
          <w:sz w:val="24"/>
          <w:szCs w:val="24"/>
        </w:rPr>
      </w:pPr>
      <w:r w:rsidRPr="00F529F3">
        <w:rPr>
          <w:bCs/>
          <w:color w:val="365F91" w:themeColor="accent1" w:themeShade="BF"/>
          <w:sz w:val="24"/>
          <w:szCs w:val="24"/>
        </w:rPr>
        <w:t>1.4</w:t>
      </w:r>
      <w:r w:rsidR="001452A5">
        <w:rPr>
          <w:bCs/>
          <w:color w:val="365F91" w:themeColor="accent1" w:themeShade="BF"/>
          <w:sz w:val="24"/>
          <w:szCs w:val="24"/>
        </w:rPr>
        <w:t>8</w:t>
      </w:r>
      <w:r w:rsidRPr="00F529F3">
        <w:rPr>
          <w:b w:val="0"/>
          <w:color w:val="365F91" w:themeColor="accent1" w:themeShade="BF"/>
          <w:sz w:val="24"/>
          <w:szCs w:val="24"/>
        </w:rPr>
        <w:t xml:space="preserve"> </w:t>
      </w:r>
      <w:r>
        <w:rPr>
          <w:b w:val="0"/>
          <w:sz w:val="24"/>
          <w:szCs w:val="24"/>
        </w:rPr>
        <w:tab/>
        <w:t xml:space="preserve">And finally, the lines referencing </w:t>
      </w:r>
      <w:r w:rsidR="00290032">
        <w:rPr>
          <w:b w:val="0"/>
          <w:sz w:val="24"/>
          <w:szCs w:val="24"/>
        </w:rPr>
        <w:t>P</w:t>
      </w:r>
      <w:r w:rsidRPr="005F4EC0">
        <w:rPr>
          <w:b w:val="0"/>
          <w:sz w:val="24"/>
          <w:szCs w:val="24"/>
        </w:rPr>
        <w:t>aramedic 1</w:t>
      </w:r>
      <w:r>
        <w:rPr>
          <w:b w:val="0"/>
          <w:sz w:val="24"/>
          <w:szCs w:val="24"/>
        </w:rPr>
        <w:t xml:space="preserve"> himself having acknowledged that he should have done it differently were also removed.</w:t>
      </w:r>
    </w:p>
    <w:p w14:paraId="2F60CAD5" w14:textId="77777777" w:rsidR="00F529F3" w:rsidRDefault="00F529F3" w:rsidP="00F529F3">
      <w:pPr>
        <w:pStyle w:val="Style1-mainheading"/>
        <w:rPr>
          <w:b w:val="0"/>
          <w:sz w:val="24"/>
          <w:szCs w:val="24"/>
        </w:rPr>
      </w:pPr>
    </w:p>
    <w:p w14:paraId="2F522AE4" w14:textId="258BB22B" w:rsidR="00F529F3" w:rsidRPr="00F83E0F" w:rsidRDefault="00F529F3" w:rsidP="00F529F3">
      <w:pPr>
        <w:pStyle w:val="Style1-mainheading"/>
        <w:rPr>
          <w:b w:val="0"/>
          <w:bCs/>
          <w:sz w:val="24"/>
          <w:szCs w:val="24"/>
        </w:rPr>
      </w:pPr>
      <w:r w:rsidRPr="00F529F3">
        <w:rPr>
          <w:bCs/>
          <w:color w:val="365F91" w:themeColor="accent1" w:themeShade="BF"/>
          <w:sz w:val="24"/>
          <w:szCs w:val="24"/>
        </w:rPr>
        <w:t>1.4</w:t>
      </w:r>
      <w:r w:rsidR="001452A5">
        <w:rPr>
          <w:bCs/>
          <w:color w:val="365F91" w:themeColor="accent1" w:themeShade="BF"/>
          <w:sz w:val="24"/>
          <w:szCs w:val="24"/>
        </w:rPr>
        <w:t>9</w:t>
      </w:r>
      <w:r w:rsidRPr="00F529F3">
        <w:rPr>
          <w:b w:val="0"/>
          <w:color w:val="365F91" w:themeColor="accent1" w:themeShade="BF"/>
          <w:sz w:val="24"/>
          <w:szCs w:val="24"/>
        </w:rPr>
        <w:t xml:space="preserve"> </w:t>
      </w:r>
      <w:r>
        <w:rPr>
          <w:b w:val="0"/>
          <w:sz w:val="24"/>
          <w:szCs w:val="24"/>
        </w:rPr>
        <w:tab/>
        <w:t>The Investigating Officer</w:t>
      </w:r>
      <w:r w:rsidR="00454140">
        <w:rPr>
          <w:b w:val="0"/>
          <w:sz w:val="24"/>
          <w:szCs w:val="24"/>
        </w:rPr>
        <w:t xml:space="preserve"> (IO)</w:t>
      </w:r>
      <w:r>
        <w:rPr>
          <w:b w:val="0"/>
          <w:sz w:val="24"/>
          <w:szCs w:val="24"/>
        </w:rPr>
        <w:t xml:space="preserve"> who wrote the report was asked to </w:t>
      </w:r>
      <w:r w:rsidR="00CA6D6B">
        <w:rPr>
          <w:b w:val="0"/>
          <w:sz w:val="24"/>
          <w:szCs w:val="24"/>
        </w:rPr>
        <w:t xml:space="preserve">accept </w:t>
      </w:r>
      <w:r w:rsidR="009F6EAA">
        <w:rPr>
          <w:b w:val="0"/>
          <w:sz w:val="24"/>
          <w:szCs w:val="24"/>
        </w:rPr>
        <w:t xml:space="preserve">the </w:t>
      </w:r>
      <w:r w:rsidR="00CA6D6B">
        <w:rPr>
          <w:b w:val="0"/>
          <w:sz w:val="24"/>
          <w:szCs w:val="24"/>
        </w:rPr>
        <w:t xml:space="preserve">amendments </w:t>
      </w:r>
      <w:r>
        <w:rPr>
          <w:b w:val="0"/>
          <w:sz w:val="24"/>
          <w:szCs w:val="24"/>
        </w:rPr>
        <w:t>and he did (although reluctantly</w:t>
      </w:r>
      <w:r w:rsidRPr="00F83E0F">
        <w:rPr>
          <w:b w:val="0"/>
          <w:sz w:val="24"/>
          <w:szCs w:val="24"/>
        </w:rPr>
        <w:t>).</w:t>
      </w:r>
      <w:r w:rsidR="00125903" w:rsidRPr="00F83E0F">
        <w:rPr>
          <w:b w:val="0"/>
          <w:sz w:val="24"/>
          <w:szCs w:val="24"/>
        </w:rPr>
        <w:t xml:space="preserve"> </w:t>
      </w:r>
      <w:r w:rsidR="00125903" w:rsidRPr="00F83E0F">
        <w:rPr>
          <w:b w:val="0"/>
          <w:bCs/>
          <w:sz w:val="24"/>
          <w:szCs w:val="24"/>
          <w:shd w:val="clear" w:color="auto" w:fill="FFFFFF"/>
        </w:rPr>
        <w:t>He did not agree with the amendments and raised concerns at this and discussed with his line manager who supported and agreed with him. He feels disappointed that this happened and would never allow it to happen again.</w:t>
      </w:r>
    </w:p>
    <w:p w14:paraId="7E443AAD" w14:textId="77777777" w:rsidR="00F529F3" w:rsidRDefault="00F529F3" w:rsidP="00F529F3">
      <w:pPr>
        <w:pStyle w:val="Style1-mainheading"/>
        <w:rPr>
          <w:b w:val="0"/>
          <w:sz w:val="24"/>
          <w:szCs w:val="24"/>
        </w:rPr>
      </w:pPr>
    </w:p>
    <w:p w14:paraId="1A8BF47D" w14:textId="0EECC555" w:rsidR="00F529F3" w:rsidRDefault="00F529F3" w:rsidP="00F529F3">
      <w:pPr>
        <w:pStyle w:val="Style1-mainheading"/>
        <w:rPr>
          <w:b w:val="0"/>
          <w:sz w:val="24"/>
          <w:szCs w:val="24"/>
        </w:rPr>
      </w:pPr>
      <w:r w:rsidRPr="00F529F3">
        <w:rPr>
          <w:bCs/>
          <w:color w:val="365F91" w:themeColor="accent1" w:themeShade="BF"/>
          <w:sz w:val="24"/>
          <w:szCs w:val="24"/>
        </w:rPr>
        <w:t>1.</w:t>
      </w:r>
      <w:r w:rsidR="001452A5">
        <w:rPr>
          <w:bCs/>
          <w:color w:val="365F91" w:themeColor="accent1" w:themeShade="BF"/>
          <w:sz w:val="24"/>
          <w:szCs w:val="24"/>
        </w:rPr>
        <w:t>50</w:t>
      </w:r>
      <w:r w:rsidRPr="00F529F3">
        <w:rPr>
          <w:b w:val="0"/>
          <w:color w:val="365F91" w:themeColor="accent1" w:themeShade="BF"/>
          <w:sz w:val="24"/>
          <w:szCs w:val="24"/>
        </w:rPr>
        <w:t xml:space="preserve"> </w:t>
      </w:r>
      <w:r>
        <w:rPr>
          <w:b w:val="0"/>
          <w:sz w:val="24"/>
          <w:szCs w:val="24"/>
        </w:rPr>
        <w:tab/>
        <w:t xml:space="preserve">The amended report was the one that was shared with the family and the Coroner. The original investigator report </w:t>
      </w:r>
      <w:r w:rsidR="00113236" w:rsidRPr="00F83E0F">
        <w:rPr>
          <w:b w:val="0"/>
          <w:sz w:val="24"/>
          <w:szCs w:val="24"/>
        </w:rPr>
        <w:t>was forwarded to the Coron</w:t>
      </w:r>
      <w:r w:rsidR="007D2ABC" w:rsidRPr="00F83E0F">
        <w:rPr>
          <w:b w:val="0"/>
          <w:sz w:val="24"/>
          <w:szCs w:val="24"/>
        </w:rPr>
        <w:t>ial</w:t>
      </w:r>
      <w:r w:rsidR="00113236" w:rsidRPr="00F83E0F">
        <w:rPr>
          <w:b w:val="0"/>
          <w:sz w:val="24"/>
          <w:szCs w:val="24"/>
        </w:rPr>
        <w:t xml:space="preserve"> and Claims </w:t>
      </w:r>
      <w:r w:rsidR="007D2ABC" w:rsidRPr="00F83E0F">
        <w:rPr>
          <w:b w:val="0"/>
          <w:sz w:val="24"/>
          <w:szCs w:val="24"/>
        </w:rPr>
        <w:t xml:space="preserve">(C&amp;C) </w:t>
      </w:r>
      <w:r w:rsidR="004478D4" w:rsidRPr="00F83E0F">
        <w:rPr>
          <w:b w:val="0"/>
          <w:sz w:val="24"/>
          <w:szCs w:val="24"/>
        </w:rPr>
        <w:t>T</w:t>
      </w:r>
      <w:r w:rsidR="00113236" w:rsidRPr="00F83E0F">
        <w:rPr>
          <w:b w:val="0"/>
          <w:sz w:val="24"/>
          <w:szCs w:val="24"/>
        </w:rPr>
        <w:t xml:space="preserve">eam </w:t>
      </w:r>
      <w:r w:rsidR="00113236">
        <w:rPr>
          <w:b w:val="0"/>
          <w:sz w:val="24"/>
          <w:szCs w:val="24"/>
        </w:rPr>
        <w:t xml:space="preserve">and </w:t>
      </w:r>
      <w:r>
        <w:rPr>
          <w:b w:val="0"/>
          <w:sz w:val="24"/>
          <w:szCs w:val="24"/>
        </w:rPr>
        <w:t>only came to light through the Ward Hadaway investigation and was then shared with the family.</w:t>
      </w:r>
    </w:p>
    <w:p w14:paraId="062F19C8" w14:textId="77777777" w:rsidR="00F529F3" w:rsidRPr="00F529F3" w:rsidRDefault="00F529F3" w:rsidP="00F529F3">
      <w:pPr>
        <w:pStyle w:val="Style1-mainheading"/>
        <w:rPr>
          <w:bCs/>
          <w:sz w:val="24"/>
          <w:szCs w:val="24"/>
        </w:rPr>
      </w:pPr>
    </w:p>
    <w:p w14:paraId="1967060C" w14:textId="7D8B0DC2" w:rsidR="00F529F3" w:rsidRPr="001452A5" w:rsidRDefault="00F529F3" w:rsidP="004D7326">
      <w:pPr>
        <w:pStyle w:val="Heading4"/>
      </w:pPr>
      <w:r w:rsidRPr="001452A5">
        <w:t xml:space="preserve">Coronial </w:t>
      </w:r>
      <w:r w:rsidR="006B1A46">
        <w:t>p</w:t>
      </w:r>
      <w:r w:rsidRPr="001452A5">
        <w:t>rocesses</w:t>
      </w:r>
    </w:p>
    <w:p w14:paraId="205FC4B1" w14:textId="77777777" w:rsidR="00F529F3" w:rsidRPr="00EB7C84" w:rsidRDefault="00F529F3" w:rsidP="00F529F3">
      <w:pPr>
        <w:pStyle w:val="Style2-subheading"/>
        <w:spacing w:line="240" w:lineRule="auto"/>
        <w:rPr>
          <w:sz w:val="24"/>
          <w:szCs w:val="24"/>
        </w:rPr>
      </w:pPr>
    </w:p>
    <w:p w14:paraId="150974F9" w14:textId="0E07F2D2" w:rsidR="00F529F3" w:rsidRDefault="00F529F3" w:rsidP="00F529F3">
      <w:pPr>
        <w:pStyle w:val="Style1-mainheading"/>
        <w:rPr>
          <w:b w:val="0"/>
          <w:sz w:val="24"/>
          <w:szCs w:val="24"/>
        </w:rPr>
      </w:pPr>
      <w:r w:rsidRPr="00F529F3">
        <w:rPr>
          <w:bCs/>
          <w:color w:val="365F91" w:themeColor="accent1" w:themeShade="BF"/>
          <w:sz w:val="24"/>
          <w:szCs w:val="24"/>
        </w:rPr>
        <w:t>1.5</w:t>
      </w:r>
      <w:r w:rsidR="001452A5">
        <w:rPr>
          <w:bCs/>
          <w:color w:val="365F91" w:themeColor="accent1" w:themeShade="BF"/>
          <w:sz w:val="24"/>
          <w:szCs w:val="24"/>
        </w:rPr>
        <w:t>1</w:t>
      </w:r>
      <w:r w:rsidRPr="00F529F3">
        <w:rPr>
          <w:b w:val="0"/>
          <w:color w:val="365F91" w:themeColor="accent1" w:themeShade="BF"/>
          <w:sz w:val="24"/>
          <w:szCs w:val="24"/>
        </w:rPr>
        <w:t xml:space="preserve"> </w:t>
      </w:r>
      <w:r>
        <w:rPr>
          <w:b w:val="0"/>
          <w:sz w:val="24"/>
          <w:szCs w:val="24"/>
        </w:rPr>
        <w:tab/>
        <w:t>There were also concerns expressed</w:t>
      </w:r>
      <w:r w:rsidR="008F66C2">
        <w:rPr>
          <w:b w:val="0"/>
          <w:sz w:val="24"/>
          <w:szCs w:val="24"/>
        </w:rPr>
        <w:t xml:space="preserve"> by the staff</w:t>
      </w:r>
      <w:r>
        <w:rPr>
          <w:b w:val="0"/>
          <w:sz w:val="24"/>
          <w:szCs w:val="24"/>
        </w:rPr>
        <w:t xml:space="preserve"> about the </w:t>
      </w:r>
      <w:r w:rsidR="007B6317">
        <w:rPr>
          <w:b w:val="0"/>
          <w:sz w:val="24"/>
          <w:szCs w:val="24"/>
        </w:rPr>
        <w:t>c</w:t>
      </w:r>
      <w:r>
        <w:rPr>
          <w:b w:val="0"/>
          <w:sz w:val="24"/>
          <w:szCs w:val="24"/>
        </w:rPr>
        <w:t xml:space="preserve">oronial processes in this case. Ward Hadaway undertook an independent investigation into the management of </w:t>
      </w:r>
      <w:r w:rsidR="007B6317">
        <w:rPr>
          <w:b w:val="0"/>
          <w:sz w:val="24"/>
          <w:szCs w:val="24"/>
        </w:rPr>
        <w:t>c</w:t>
      </w:r>
      <w:r>
        <w:rPr>
          <w:b w:val="0"/>
          <w:sz w:val="24"/>
          <w:szCs w:val="24"/>
        </w:rPr>
        <w:t xml:space="preserve">oronial cases following concerns being raised. This was a separate and different investigation to Case 1. </w:t>
      </w:r>
    </w:p>
    <w:p w14:paraId="26D9308D" w14:textId="77777777" w:rsidR="00F529F3" w:rsidRDefault="00F529F3" w:rsidP="00F529F3">
      <w:pPr>
        <w:pStyle w:val="Style1-mainheading"/>
        <w:rPr>
          <w:b w:val="0"/>
          <w:sz w:val="24"/>
          <w:szCs w:val="24"/>
        </w:rPr>
      </w:pPr>
    </w:p>
    <w:p w14:paraId="75285E9F" w14:textId="6AEFA4F1" w:rsidR="00F529F3" w:rsidRDefault="00F529F3" w:rsidP="00F529F3">
      <w:pPr>
        <w:pStyle w:val="Style1-mainheading"/>
        <w:rPr>
          <w:b w:val="0"/>
          <w:sz w:val="24"/>
          <w:szCs w:val="24"/>
        </w:rPr>
      </w:pPr>
      <w:r w:rsidRPr="00F529F3">
        <w:rPr>
          <w:bCs/>
          <w:color w:val="365F91" w:themeColor="accent1" w:themeShade="BF"/>
          <w:sz w:val="24"/>
          <w:szCs w:val="24"/>
        </w:rPr>
        <w:t>1.5</w:t>
      </w:r>
      <w:r w:rsidR="001452A5">
        <w:rPr>
          <w:bCs/>
          <w:color w:val="365F91" w:themeColor="accent1" w:themeShade="BF"/>
          <w:sz w:val="24"/>
          <w:szCs w:val="24"/>
        </w:rPr>
        <w:t>2</w:t>
      </w:r>
      <w:r w:rsidRPr="00F529F3">
        <w:rPr>
          <w:b w:val="0"/>
          <w:color w:val="365F91" w:themeColor="accent1" w:themeShade="BF"/>
          <w:sz w:val="24"/>
          <w:szCs w:val="24"/>
        </w:rPr>
        <w:t xml:space="preserve"> </w:t>
      </w:r>
      <w:r>
        <w:rPr>
          <w:b w:val="0"/>
          <w:sz w:val="24"/>
          <w:szCs w:val="24"/>
        </w:rPr>
        <w:tab/>
        <w:t xml:space="preserve">The Coroner was not notified about the concerns and investigation by the Trust as it was obliged to do. The Coroner approached the Trust on 20 March 2019 to say he had been advised by the Police Professional Standards Body that the Trust was carrying out an investigation in relation to CPR on </w:t>
      </w:r>
      <w:r w:rsidRPr="00D50EDC">
        <w:rPr>
          <w:b w:val="0"/>
          <w:sz w:val="24"/>
          <w:szCs w:val="24"/>
        </w:rPr>
        <w:t>A</w:t>
      </w:r>
      <w:r>
        <w:rPr>
          <w:b w:val="0"/>
          <w:sz w:val="24"/>
          <w:szCs w:val="24"/>
        </w:rPr>
        <w:t xml:space="preserve"> at the scene and</w:t>
      </w:r>
      <w:r w:rsidR="007B6317">
        <w:rPr>
          <w:b w:val="0"/>
          <w:sz w:val="24"/>
          <w:szCs w:val="24"/>
        </w:rPr>
        <w:t xml:space="preserve"> asked</w:t>
      </w:r>
      <w:r>
        <w:rPr>
          <w:b w:val="0"/>
          <w:sz w:val="24"/>
          <w:szCs w:val="24"/>
        </w:rPr>
        <w:t xml:space="preserve"> why </w:t>
      </w:r>
      <w:r w:rsidR="0062708F">
        <w:rPr>
          <w:b w:val="0"/>
          <w:sz w:val="24"/>
          <w:szCs w:val="24"/>
        </w:rPr>
        <w:t>the Coroner was not</w:t>
      </w:r>
      <w:r>
        <w:rPr>
          <w:b w:val="0"/>
          <w:sz w:val="24"/>
          <w:szCs w:val="24"/>
        </w:rPr>
        <w:t xml:space="preserve"> told about it. The Coroner then requested as a matter of priority the outcome of the investigation as the </w:t>
      </w:r>
      <w:r w:rsidR="007B6317">
        <w:rPr>
          <w:b w:val="0"/>
          <w:sz w:val="24"/>
          <w:szCs w:val="24"/>
        </w:rPr>
        <w:t>i</w:t>
      </w:r>
      <w:r>
        <w:rPr>
          <w:b w:val="0"/>
          <w:sz w:val="24"/>
          <w:szCs w:val="24"/>
        </w:rPr>
        <w:t>nquest was due to be heard on 23</w:t>
      </w:r>
      <w:r>
        <w:rPr>
          <w:b w:val="0"/>
          <w:sz w:val="24"/>
          <w:szCs w:val="24"/>
          <w:vertAlign w:val="superscript"/>
        </w:rPr>
        <w:t xml:space="preserve"> </w:t>
      </w:r>
      <w:r>
        <w:rPr>
          <w:b w:val="0"/>
          <w:sz w:val="24"/>
          <w:szCs w:val="24"/>
        </w:rPr>
        <w:t xml:space="preserve">April 2019. </w:t>
      </w:r>
    </w:p>
    <w:p w14:paraId="28C2EBF4" w14:textId="77777777" w:rsidR="00F529F3" w:rsidRDefault="00F529F3" w:rsidP="00F529F3">
      <w:pPr>
        <w:pStyle w:val="Style1-mainheading"/>
        <w:rPr>
          <w:b w:val="0"/>
          <w:sz w:val="24"/>
          <w:szCs w:val="24"/>
        </w:rPr>
      </w:pPr>
    </w:p>
    <w:p w14:paraId="58E2C296" w14:textId="5BE71FA7" w:rsidR="00F529F3" w:rsidRDefault="00F529F3" w:rsidP="00F529F3">
      <w:pPr>
        <w:pStyle w:val="Style1-mainheading"/>
        <w:rPr>
          <w:b w:val="0"/>
          <w:sz w:val="24"/>
          <w:szCs w:val="24"/>
        </w:rPr>
      </w:pPr>
      <w:r w:rsidRPr="00F529F3">
        <w:rPr>
          <w:bCs/>
          <w:color w:val="365F91" w:themeColor="accent1" w:themeShade="BF"/>
          <w:sz w:val="24"/>
          <w:szCs w:val="24"/>
        </w:rPr>
        <w:t>1.5</w:t>
      </w:r>
      <w:r w:rsidR="001452A5">
        <w:rPr>
          <w:bCs/>
          <w:color w:val="365F91" w:themeColor="accent1" w:themeShade="BF"/>
          <w:sz w:val="24"/>
          <w:szCs w:val="24"/>
        </w:rPr>
        <w:t>3</w:t>
      </w:r>
      <w:r w:rsidRPr="00F529F3">
        <w:rPr>
          <w:b w:val="0"/>
          <w:color w:val="365F91" w:themeColor="accent1" w:themeShade="BF"/>
          <w:sz w:val="24"/>
          <w:szCs w:val="24"/>
        </w:rPr>
        <w:t xml:space="preserve"> </w:t>
      </w:r>
      <w:r>
        <w:rPr>
          <w:b w:val="0"/>
          <w:sz w:val="24"/>
          <w:szCs w:val="24"/>
        </w:rPr>
        <w:tab/>
        <w:t>The Trust responded and said that the report was going through internal governance processes and would be with the Coroner on 29 March 2019. The report was sent but without the appendices that were critical to the report. The report was also shared with Ward Hadaway.</w:t>
      </w:r>
      <w:r>
        <w:rPr>
          <w:b w:val="0"/>
          <w:sz w:val="24"/>
          <w:szCs w:val="24"/>
        </w:rPr>
        <w:br/>
      </w:r>
    </w:p>
    <w:p w14:paraId="0E4FD142" w14:textId="4C2B10AD" w:rsidR="00F529F3" w:rsidRDefault="00F529F3" w:rsidP="00F529F3">
      <w:pPr>
        <w:pStyle w:val="Style1-mainheading"/>
        <w:rPr>
          <w:b w:val="0"/>
          <w:sz w:val="24"/>
          <w:szCs w:val="24"/>
        </w:rPr>
      </w:pPr>
      <w:r w:rsidRPr="004D266C">
        <w:rPr>
          <w:bCs/>
          <w:color w:val="365F91" w:themeColor="accent1" w:themeShade="BF"/>
          <w:sz w:val="24"/>
          <w:szCs w:val="24"/>
        </w:rPr>
        <w:t>1.5</w:t>
      </w:r>
      <w:r w:rsidR="001452A5">
        <w:rPr>
          <w:bCs/>
          <w:color w:val="365F91" w:themeColor="accent1" w:themeShade="BF"/>
          <w:sz w:val="24"/>
          <w:szCs w:val="24"/>
        </w:rPr>
        <w:t>4</w:t>
      </w:r>
      <w:r w:rsidRPr="004D266C">
        <w:rPr>
          <w:b w:val="0"/>
          <w:color w:val="365F91" w:themeColor="accent1" w:themeShade="BF"/>
          <w:sz w:val="24"/>
          <w:szCs w:val="24"/>
        </w:rPr>
        <w:t xml:space="preserve"> </w:t>
      </w:r>
      <w:r>
        <w:rPr>
          <w:b w:val="0"/>
          <w:sz w:val="24"/>
          <w:szCs w:val="24"/>
        </w:rPr>
        <w:tab/>
        <w:t>On 1</w:t>
      </w:r>
      <w:r>
        <w:rPr>
          <w:b w:val="0"/>
          <w:sz w:val="24"/>
          <w:szCs w:val="24"/>
          <w:vertAlign w:val="superscript"/>
        </w:rPr>
        <w:t xml:space="preserve"> </w:t>
      </w:r>
      <w:r>
        <w:rPr>
          <w:b w:val="0"/>
          <w:sz w:val="24"/>
          <w:szCs w:val="24"/>
        </w:rPr>
        <w:t>April 2019 the Coroner asked the Trust whether the report could be sent to the family. The Trust agreed to do so without redaction, but this was not shared until later in the month.</w:t>
      </w:r>
    </w:p>
    <w:p w14:paraId="271B7F82" w14:textId="77777777" w:rsidR="00F529F3" w:rsidRDefault="00F529F3" w:rsidP="00F529F3">
      <w:pPr>
        <w:pStyle w:val="Style1-mainheading"/>
        <w:rPr>
          <w:b w:val="0"/>
          <w:sz w:val="24"/>
          <w:szCs w:val="24"/>
        </w:rPr>
      </w:pPr>
    </w:p>
    <w:p w14:paraId="64F77059" w14:textId="20CA73D5" w:rsidR="00F529F3" w:rsidRDefault="00F529F3" w:rsidP="00F529F3">
      <w:pPr>
        <w:pStyle w:val="Style1-mainheading"/>
        <w:rPr>
          <w:b w:val="0"/>
          <w:sz w:val="24"/>
          <w:szCs w:val="24"/>
        </w:rPr>
      </w:pPr>
      <w:r w:rsidRPr="004D266C">
        <w:rPr>
          <w:bCs/>
          <w:color w:val="365F91" w:themeColor="accent1" w:themeShade="BF"/>
          <w:sz w:val="24"/>
          <w:szCs w:val="24"/>
        </w:rPr>
        <w:t>1.5</w:t>
      </w:r>
      <w:r w:rsidR="001452A5">
        <w:rPr>
          <w:bCs/>
          <w:color w:val="365F91" w:themeColor="accent1" w:themeShade="BF"/>
          <w:sz w:val="24"/>
          <w:szCs w:val="24"/>
        </w:rPr>
        <w:t>5</w:t>
      </w:r>
      <w:r w:rsidRPr="004D266C">
        <w:rPr>
          <w:b w:val="0"/>
          <w:color w:val="365F91" w:themeColor="accent1" w:themeShade="BF"/>
          <w:sz w:val="24"/>
          <w:szCs w:val="24"/>
        </w:rPr>
        <w:t xml:space="preserve"> </w:t>
      </w:r>
      <w:r>
        <w:rPr>
          <w:b w:val="0"/>
          <w:sz w:val="24"/>
          <w:szCs w:val="24"/>
        </w:rPr>
        <w:tab/>
        <w:t xml:space="preserve">There appeared to be significant confusion during April between the various NEAS </w:t>
      </w:r>
      <w:r w:rsidR="007B6317">
        <w:rPr>
          <w:b w:val="0"/>
          <w:sz w:val="24"/>
          <w:szCs w:val="24"/>
        </w:rPr>
        <w:t>t</w:t>
      </w:r>
      <w:r>
        <w:rPr>
          <w:b w:val="0"/>
          <w:sz w:val="24"/>
          <w:szCs w:val="24"/>
        </w:rPr>
        <w:t xml:space="preserve">eams about what had been sent and what should be sent to the Coroner. Ward Hadaway contacted the </w:t>
      </w:r>
      <w:r w:rsidR="00290032">
        <w:rPr>
          <w:b w:val="0"/>
          <w:sz w:val="24"/>
          <w:szCs w:val="24"/>
        </w:rPr>
        <w:t xml:space="preserve">C&amp;C Team </w:t>
      </w:r>
      <w:r>
        <w:rPr>
          <w:b w:val="0"/>
          <w:sz w:val="24"/>
          <w:szCs w:val="24"/>
        </w:rPr>
        <w:t xml:space="preserve">in NEAS to enquire if all documents were sent to the Coroner and asked for appendices to </w:t>
      </w:r>
      <w:r w:rsidR="008B129A" w:rsidRPr="00290032">
        <w:rPr>
          <w:b w:val="0"/>
          <w:sz w:val="24"/>
          <w:szCs w:val="24"/>
        </w:rPr>
        <w:t>the</w:t>
      </w:r>
      <w:r w:rsidR="008B129A">
        <w:rPr>
          <w:b w:val="0"/>
          <w:sz w:val="24"/>
          <w:szCs w:val="24"/>
        </w:rPr>
        <w:t xml:space="preserve"> </w:t>
      </w:r>
      <w:r>
        <w:rPr>
          <w:b w:val="0"/>
          <w:sz w:val="24"/>
          <w:szCs w:val="24"/>
        </w:rPr>
        <w:t>COM 1</w:t>
      </w:r>
      <w:r w:rsidRPr="003552ED">
        <w:rPr>
          <w:b w:val="0"/>
          <w:sz w:val="24"/>
          <w:szCs w:val="24"/>
        </w:rPr>
        <w:t xml:space="preserve"> </w:t>
      </w:r>
      <w:r>
        <w:rPr>
          <w:b w:val="0"/>
          <w:sz w:val="24"/>
          <w:szCs w:val="24"/>
        </w:rPr>
        <w:t>report. Further reports were sent on 18</w:t>
      </w:r>
      <w:r>
        <w:rPr>
          <w:b w:val="0"/>
          <w:sz w:val="24"/>
          <w:szCs w:val="24"/>
          <w:vertAlign w:val="superscript"/>
        </w:rPr>
        <w:t xml:space="preserve"> </w:t>
      </w:r>
      <w:r w:rsidRPr="00D72EB6">
        <w:rPr>
          <w:b w:val="0"/>
          <w:sz w:val="24"/>
          <w:szCs w:val="24"/>
        </w:rPr>
        <w:t>April</w:t>
      </w:r>
      <w:r>
        <w:rPr>
          <w:b w:val="0"/>
          <w:sz w:val="24"/>
          <w:szCs w:val="24"/>
        </w:rPr>
        <w:t xml:space="preserve"> 2019 to Ward Hadaway who disclosed them to the Coroner.</w:t>
      </w:r>
    </w:p>
    <w:p w14:paraId="039DE32C" w14:textId="77777777" w:rsidR="00F529F3" w:rsidRDefault="00F529F3" w:rsidP="00F529F3">
      <w:pPr>
        <w:pStyle w:val="Style1-mainheading"/>
        <w:rPr>
          <w:b w:val="0"/>
          <w:sz w:val="24"/>
          <w:szCs w:val="24"/>
        </w:rPr>
      </w:pPr>
    </w:p>
    <w:p w14:paraId="5B20C47B" w14:textId="7A2228E7" w:rsidR="00F529F3" w:rsidRDefault="00F529F3" w:rsidP="00F529F3">
      <w:pPr>
        <w:pStyle w:val="Style1-mainheading"/>
        <w:rPr>
          <w:b w:val="0"/>
          <w:sz w:val="24"/>
          <w:szCs w:val="24"/>
        </w:rPr>
      </w:pPr>
      <w:r w:rsidRPr="004D266C">
        <w:rPr>
          <w:bCs/>
          <w:color w:val="365F91" w:themeColor="accent1" w:themeShade="BF"/>
          <w:sz w:val="24"/>
          <w:szCs w:val="24"/>
        </w:rPr>
        <w:t>1.5</w:t>
      </w:r>
      <w:r w:rsidR="001452A5">
        <w:rPr>
          <w:bCs/>
          <w:color w:val="365F91" w:themeColor="accent1" w:themeShade="BF"/>
          <w:sz w:val="24"/>
          <w:szCs w:val="24"/>
        </w:rPr>
        <w:t>6</w:t>
      </w:r>
      <w:r>
        <w:rPr>
          <w:b w:val="0"/>
          <w:sz w:val="24"/>
          <w:szCs w:val="24"/>
        </w:rPr>
        <w:tab/>
        <w:t xml:space="preserve">It was also agreed that all hard copies would be made available at the </w:t>
      </w:r>
      <w:r w:rsidR="007B6317">
        <w:rPr>
          <w:b w:val="0"/>
          <w:sz w:val="24"/>
          <w:szCs w:val="24"/>
        </w:rPr>
        <w:t>i</w:t>
      </w:r>
      <w:r>
        <w:rPr>
          <w:b w:val="0"/>
          <w:sz w:val="24"/>
          <w:szCs w:val="24"/>
        </w:rPr>
        <w:t>nquest on 23</w:t>
      </w:r>
      <w:r w:rsidR="009972F7">
        <w:rPr>
          <w:b w:val="0"/>
          <w:sz w:val="24"/>
          <w:szCs w:val="24"/>
          <w:vertAlign w:val="superscript"/>
        </w:rPr>
        <w:t xml:space="preserve"> </w:t>
      </w:r>
      <w:r>
        <w:rPr>
          <w:b w:val="0"/>
          <w:sz w:val="24"/>
          <w:szCs w:val="24"/>
        </w:rPr>
        <w:t>April 2019. Some of these documents had not been seen by NEAS’s own C</w:t>
      </w:r>
      <w:r w:rsidR="00100D96">
        <w:rPr>
          <w:b w:val="0"/>
          <w:sz w:val="24"/>
          <w:szCs w:val="24"/>
        </w:rPr>
        <w:t>&amp;C Team</w:t>
      </w:r>
      <w:r>
        <w:rPr>
          <w:b w:val="0"/>
          <w:sz w:val="24"/>
          <w:szCs w:val="24"/>
        </w:rPr>
        <w:t>.</w:t>
      </w:r>
    </w:p>
    <w:p w14:paraId="131E970D" w14:textId="77777777" w:rsidR="00F529F3" w:rsidRDefault="00F529F3" w:rsidP="00F529F3">
      <w:pPr>
        <w:pStyle w:val="Style1-mainheading"/>
        <w:rPr>
          <w:b w:val="0"/>
          <w:sz w:val="24"/>
          <w:szCs w:val="24"/>
        </w:rPr>
      </w:pPr>
    </w:p>
    <w:p w14:paraId="17958493" w14:textId="7F9D1337" w:rsidR="00F529F3" w:rsidRDefault="00F529F3" w:rsidP="00F529F3">
      <w:pPr>
        <w:pStyle w:val="Style1-mainheading"/>
        <w:rPr>
          <w:b w:val="0"/>
          <w:sz w:val="24"/>
          <w:szCs w:val="24"/>
        </w:rPr>
      </w:pPr>
      <w:r w:rsidRPr="004D266C">
        <w:rPr>
          <w:bCs/>
          <w:color w:val="365F91" w:themeColor="accent1" w:themeShade="BF"/>
          <w:sz w:val="24"/>
          <w:szCs w:val="24"/>
        </w:rPr>
        <w:t>1.5</w:t>
      </w:r>
      <w:r w:rsidR="001452A5">
        <w:rPr>
          <w:bCs/>
          <w:color w:val="365F91" w:themeColor="accent1" w:themeShade="BF"/>
          <w:sz w:val="24"/>
          <w:szCs w:val="24"/>
        </w:rPr>
        <w:t>7</w:t>
      </w:r>
      <w:r w:rsidRPr="004D266C">
        <w:rPr>
          <w:b w:val="0"/>
          <w:color w:val="365F91" w:themeColor="accent1" w:themeShade="BF"/>
          <w:sz w:val="24"/>
          <w:szCs w:val="24"/>
        </w:rPr>
        <w:t xml:space="preserve"> </w:t>
      </w:r>
      <w:r>
        <w:rPr>
          <w:b w:val="0"/>
          <w:sz w:val="24"/>
          <w:szCs w:val="24"/>
        </w:rPr>
        <w:tab/>
        <w:t>Disclosure from the Coroner was then received and sent through to the Trust on 17</w:t>
      </w:r>
      <w:r>
        <w:rPr>
          <w:b w:val="0"/>
          <w:sz w:val="24"/>
          <w:szCs w:val="24"/>
          <w:vertAlign w:val="superscript"/>
        </w:rPr>
        <w:t xml:space="preserve"> </w:t>
      </w:r>
      <w:r>
        <w:rPr>
          <w:b w:val="0"/>
          <w:sz w:val="24"/>
          <w:szCs w:val="24"/>
        </w:rPr>
        <w:t xml:space="preserve">April 2019. This included statements from the Police who had attended the scene. Some inconsistency regarding observations carried out on </w:t>
      </w:r>
      <w:r w:rsidRPr="00D50EDC">
        <w:rPr>
          <w:b w:val="0"/>
          <w:sz w:val="24"/>
          <w:szCs w:val="24"/>
        </w:rPr>
        <w:t>A</w:t>
      </w:r>
      <w:r>
        <w:rPr>
          <w:b w:val="0"/>
          <w:sz w:val="24"/>
          <w:szCs w:val="24"/>
        </w:rPr>
        <w:t xml:space="preserve"> were noted.</w:t>
      </w:r>
    </w:p>
    <w:p w14:paraId="5E0BAD61" w14:textId="77777777" w:rsidR="00F529F3" w:rsidRDefault="00F529F3" w:rsidP="00F529F3">
      <w:pPr>
        <w:pStyle w:val="Style1-mainheading"/>
        <w:rPr>
          <w:b w:val="0"/>
          <w:sz w:val="24"/>
          <w:szCs w:val="24"/>
        </w:rPr>
      </w:pPr>
    </w:p>
    <w:p w14:paraId="01074200" w14:textId="48859773" w:rsidR="00F529F3" w:rsidRDefault="00F529F3" w:rsidP="00F529F3">
      <w:pPr>
        <w:pStyle w:val="Style1-mainheading"/>
        <w:rPr>
          <w:b w:val="0"/>
          <w:sz w:val="24"/>
          <w:szCs w:val="24"/>
        </w:rPr>
      </w:pPr>
      <w:r w:rsidRPr="004D266C">
        <w:rPr>
          <w:bCs/>
          <w:color w:val="365F91" w:themeColor="accent1" w:themeShade="BF"/>
          <w:sz w:val="24"/>
          <w:szCs w:val="24"/>
        </w:rPr>
        <w:t>1.5</w:t>
      </w:r>
      <w:r w:rsidR="001452A5">
        <w:rPr>
          <w:bCs/>
          <w:color w:val="365F91" w:themeColor="accent1" w:themeShade="BF"/>
          <w:sz w:val="24"/>
          <w:szCs w:val="24"/>
        </w:rPr>
        <w:t>8</w:t>
      </w:r>
      <w:r w:rsidRPr="004D266C">
        <w:rPr>
          <w:b w:val="0"/>
          <w:color w:val="365F91" w:themeColor="accent1" w:themeShade="BF"/>
          <w:sz w:val="24"/>
          <w:szCs w:val="24"/>
        </w:rPr>
        <w:t xml:space="preserve"> </w:t>
      </w:r>
      <w:r>
        <w:rPr>
          <w:b w:val="0"/>
          <w:sz w:val="24"/>
          <w:szCs w:val="24"/>
        </w:rPr>
        <w:tab/>
        <w:t xml:space="preserve">The </w:t>
      </w:r>
      <w:r w:rsidR="007B6317">
        <w:rPr>
          <w:b w:val="0"/>
          <w:sz w:val="24"/>
          <w:szCs w:val="24"/>
        </w:rPr>
        <w:t>i</w:t>
      </w:r>
      <w:r>
        <w:rPr>
          <w:b w:val="0"/>
          <w:sz w:val="24"/>
          <w:szCs w:val="24"/>
        </w:rPr>
        <w:t xml:space="preserve">nquest on 23 April 2019 was adjourned due to the issues that were raised about CPR until August 2019. An </w:t>
      </w:r>
      <w:r w:rsidR="007B6317">
        <w:rPr>
          <w:b w:val="0"/>
          <w:sz w:val="24"/>
          <w:szCs w:val="24"/>
        </w:rPr>
        <w:t>e</w:t>
      </w:r>
      <w:r>
        <w:rPr>
          <w:b w:val="0"/>
          <w:sz w:val="24"/>
          <w:szCs w:val="24"/>
        </w:rPr>
        <w:t xml:space="preserve">xpert </w:t>
      </w:r>
      <w:r w:rsidR="007B6317">
        <w:rPr>
          <w:b w:val="0"/>
          <w:sz w:val="24"/>
          <w:szCs w:val="24"/>
        </w:rPr>
        <w:t>w</w:t>
      </w:r>
      <w:r w:rsidRPr="00D72EB6">
        <w:rPr>
          <w:b w:val="0"/>
          <w:sz w:val="24"/>
          <w:szCs w:val="24"/>
        </w:rPr>
        <w:t>i</w:t>
      </w:r>
      <w:r>
        <w:rPr>
          <w:b w:val="0"/>
          <w:sz w:val="24"/>
          <w:szCs w:val="24"/>
        </w:rPr>
        <w:t>tness was going to be called and a statement from the Clinical Manager who signed off COM</w:t>
      </w:r>
      <w:r w:rsidR="00EB5FCC">
        <w:rPr>
          <w:b w:val="0"/>
          <w:sz w:val="24"/>
          <w:szCs w:val="24"/>
        </w:rPr>
        <w:t xml:space="preserve"> </w:t>
      </w:r>
      <w:r>
        <w:rPr>
          <w:b w:val="0"/>
          <w:sz w:val="24"/>
          <w:szCs w:val="24"/>
        </w:rPr>
        <w:t xml:space="preserve">1’s report. This statement was delivered on </w:t>
      </w:r>
      <w:r w:rsidR="007B6317">
        <w:rPr>
          <w:b w:val="0"/>
          <w:sz w:val="24"/>
          <w:szCs w:val="24"/>
        </w:rPr>
        <w:t>0</w:t>
      </w:r>
      <w:r>
        <w:rPr>
          <w:b w:val="0"/>
          <w:sz w:val="24"/>
          <w:szCs w:val="24"/>
        </w:rPr>
        <w:t>7</w:t>
      </w:r>
      <w:r>
        <w:rPr>
          <w:b w:val="0"/>
          <w:sz w:val="24"/>
          <w:szCs w:val="24"/>
          <w:vertAlign w:val="superscript"/>
        </w:rPr>
        <w:t xml:space="preserve"> </w:t>
      </w:r>
      <w:r>
        <w:rPr>
          <w:b w:val="0"/>
          <w:sz w:val="24"/>
          <w:szCs w:val="24"/>
        </w:rPr>
        <w:t>May 2019.</w:t>
      </w:r>
    </w:p>
    <w:p w14:paraId="0E7BB2B9" w14:textId="77777777" w:rsidR="00F529F3" w:rsidRDefault="00F529F3" w:rsidP="00F529F3">
      <w:pPr>
        <w:pStyle w:val="Style1-mainheading"/>
        <w:rPr>
          <w:b w:val="0"/>
          <w:sz w:val="24"/>
          <w:szCs w:val="24"/>
        </w:rPr>
      </w:pPr>
    </w:p>
    <w:p w14:paraId="3A8429F1" w14:textId="479F7BE2" w:rsidR="00F529F3" w:rsidRDefault="00F529F3" w:rsidP="00F529F3">
      <w:pPr>
        <w:pStyle w:val="Style1-mainheading"/>
        <w:rPr>
          <w:b w:val="0"/>
          <w:sz w:val="24"/>
          <w:szCs w:val="24"/>
        </w:rPr>
      </w:pPr>
      <w:r w:rsidRPr="004D266C">
        <w:rPr>
          <w:bCs/>
          <w:color w:val="365F91" w:themeColor="accent1" w:themeShade="BF"/>
          <w:sz w:val="24"/>
          <w:szCs w:val="24"/>
        </w:rPr>
        <w:t>1.5</w:t>
      </w:r>
      <w:r w:rsidR="001452A5">
        <w:rPr>
          <w:bCs/>
          <w:color w:val="365F91" w:themeColor="accent1" w:themeShade="BF"/>
          <w:sz w:val="24"/>
          <w:szCs w:val="24"/>
        </w:rPr>
        <w:t>9</w:t>
      </w:r>
      <w:r w:rsidRPr="004D266C">
        <w:rPr>
          <w:b w:val="0"/>
          <w:color w:val="365F91" w:themeColor="accent1" w:themeShade="BF"/>
          <w:sz w:val="24"/>
          <w:szCs w:val="24"/>
        </w:rPr>
        <w:t xml:space="preserve"> </w:t>
      </w:r>
      <w:r>
        <w:rPr>
          <w:b w:val="0"/>
          <w:sz w:val="24"/>
          <w:szCs w:val="24"/>
        </w:rPr>
        <w:tab/>
        <w:t xml:space="preserve">The </w:t>
      </w:r>
      <w:r w:rsidR="007B6317">
        <w:rPr>
          <w:b w:val="0"/>
          <w:sz w:val="24"/>
          <w:szCs w:val="24"/>
        </w:rPr>
        <w:t>e</w:t>
      </w:r>
      <w:r>
        <w:rPr>
          <w:b w:val="0"/>
          <w:sz w:val="24"/>
          <w:szCs w:val="24"/>
        </w:rPr>
        <w:t xml:space="preserve">xpert </w:t>
      </w:r>
      <w:r w:rsidR="007B6317">
        <w:rPr>
          <w:b w:val="0"/>
          <w:sz w:val="24"/>
          <w:szCs w:val="24"/>
        </w:rPr>
        <w:t>w</w:t>
      </w:r>
      <w:r>
        <w:rPr>
          <w:b w:val="0"/>
          <w:sz w:val="24"/>
          <w:szCs w:val="24"/>
        </w:rPr>
        <w:t>itness statement was also shared with the Trust in June 2019, the findings of which have been shared earlier in this report.</w:t>
      </w:r>
    </w:p>
    <w:p w14:paraId="5A44195C" w14:textId="77777777" w:rsidR="00F529F3" w:rsidRDefault="00F529F3" w:rsidP="00F529F3">
      <w:pPr>
        <w:pStyle w:val="Style1-mainheading"/>
        <w:rPr>
          <w:bCs/>
          <w:sz w:val="24"/>
          <w:szCs w:val="24"/>
        </w:rPr>
      </w:pPr>
    </w:p>
    <w:p w14:paraId="018DD76F" w14:textId="17722829" w:rsidR="00F529F3" w:rsidRPr="001452A5" w:rsidRDefault="00F529F3" w:rsidP="004D7326">
      <w:pPr>
        <w:pStyle w:val="Heading4"/>
      </w:pPr>
      <w:r w:rsidRPr="001452A5">
        <w:t xml:space="preserve">Other </w:t>
      </w:r>
      <w:r w:rsidR="00FB6E8E">
        <w:t>a</w:t>
      </w:r>
      <w:r w:rsidRPr="001452A5">
        <w:t xml:space="preserve">reas of </w:t>
      </w:r>
      <w:r w:rsidR="00FB6E8E">
        <w:t>c</w:t>
      </w:r>
      <w:r w:rsidRPr="001452A5">
        <w:t>oncern</w:t>
      </w:r>
    </w:p>
    <w:p w14:paraId="398E7E36" w14:textId="77777777" w:rsidR="00F529F3" w:rsidRDefault="00F529F3" w:rsidP="00F529F3">
      <w:pPr>
        <w:pStyle w:val="Style1-mainheading"/>
        <w:rPr>
          <w:b w:val="0"/>
          <w:sz w:val="24"/>
          <w:szCs w:val="24"/>
        </w:rPr>
      </w:pPr>
    </w:p>
    <w:p w14:paraId="2A8CC2FF" w14:textId="7BB1A648" w:rsidR="00F529F3" w:rsidRDefault="00F529F3" w:rsidP="00F529F3">
      <w:pPr>
        <w:pStyle w:val="Style1-mainheading"/>
        <w:rPr>
          <w:b w:val="0"/>
          <w:sz w:val="24"/>
          <w:szCs w:val="24"/>
        </w:rPr>
      </w:pPr>
      <w:r w:rsidRPr="004D266C">
        <w:rPr>
          <w:bCs/>
          <w:color w:val="365F91" w:themeColor="accent1" w:themeShade="BF"/>
          <w:sz w:val="24"/>
          <w:szCs w:val="24"/>
        </w:rPr>
        <w:t>1.</w:t>
      </w:r>
      <w:r w:rsidR="001452A5">
        <w:rPr>
          <w:bCs/>
          <w:color w:val="365F91" w:themeColor="accent1" w:themeShade="BF"/>
          <w:sz w:val="24"/>
          <w:szCs w:val="24"/>
        </w:rPr>
        <w:t>60</w:t>
      </w:r>
      <w:r w:rsidRPr="004D266C">
        <w:rPr>
          <w:b w:val="0"/>
          <w:color w:val="365F91" w:themeColor="accent1" w:themeShade="BF"/>
          <w:sz w:val="24"/>
          <w:szCs w:val="24"/>
        </w:rPr>
        <w:t xml:space="preserve"> </w:t>
      </w:r>
      <w:r>
        <w:rPr>
          <w:b w:val="0"/>
          <w:sz w:val="24"/>
          <w:szCs w:val="24"/>
        </w:rPr>
        <w:tab/>
        <w:t xml:space="preserve">Concerns have been raised by the family on other matters within the Trust. These include accountability, </w:t>
      </w:r>
      <w:r w:rsidR="007B6317">
        <w:rPr>
          <w:b w:val="0"/>
          <w:sz w:val="24"/>
          <w:szCs w:val="24"/>
        </w:rPr>
        <w:t>sickness return policies</w:t>
      </w:r>
      <w:r>
        <w:rPr>
          <w:b w:val="0"/>
          <w:sz w:val="24"/>
          <w:szCs w:val="24"/>
        </w:rPr>
        <w:t xml:space="preserve">, HR processes, including fitness to practice, learning from incidents, equipment management within the Trust and </w:t>
      </w:r>
      <w:r w:rsidR="007B6317">
        <w:rPr>
          <w:b w:val="0"/>
          <w:sz w:val="24"/>
          <w:szCs w:val="24"/>
        </w:rPr>
        <w:t>s</w:t>
      </w:r>
      <w:r>
        <w:rPr>
          <w:b w:val="0"/>
          <w:sz w:val="24"/>
          <w:szCs w:val="24"/>
        </w:rPr>
        <w:t xml:space="preserve">ocial </w:t>
      </w:r>
      <w:r w:rsidR="007B6317">
        <w:rPr>
          <w:b w:val="0"/>
          <w:sz w:val="24"/>
          <w:szCs w:val="24"/>
        </w:rPr>
        <w:t>m</w:t>
      </w:r>
      <w:r>
        <w:rPr>
          <w:b w:val="0"/>
          <w:sz w:val="24"/>
          <w:szCs w:val="24"/>
        </w:rPr>
        <w:t>edia behaviour.</w:t>
      </w:r>
    </w:p>
    <w:p w14:paraId="75218CB8" w14:textId="77777777" w:rsidR="00F529F3" w:rsidRDefault="00F529F3" w:rsidP="00F529F3">
      <w:pPr>
        <w:pStyle w:val="Style1-mainheading"/>
        <w:rPr>
          <w:b w:val="0"/>
          <w:sz w:val="24"/>
          <w:szCs w:val="24"/>
        </w:rPr>
      </w:pPr>
    </w:p>
    <w:p w14:paraId="2320781D" w14:textId="2E9B167A" w:rsidR="00F529F3" w:rsidRDefault="00F529F3" w:rsidP="00F529F3">
      <w:pPr>
        <w:pStyle w:val="Style1-mainheading"/>
        <w:rPr>
          <w:b w:val="0"/>
          <w:sz w:val="24"/>
          <w:szCs w:val="24"/>
        </w:rPr>
      </w:pPr>
      <w:r w:rsidRPr="004D266C">
        <w:rPr>
          <w:bCs/>
          <w:color w:val="365F91" w:themeColor="accent1" w:themeShade="BF"/>
          <w:sz w:val="24"/>
          <w:szCs w:val="24"/>
        </w:rPr>
        <w:t>1.6</w:t>
      </w:r>
      <w:r w:rsidR="001452A5">
        <w:rPr>
          <w:bCs/>
          <w:color w:val="365F91" w:themeColor="accent1" w:themeShade="BF"/>
          <w:sz w:val="24"/>
          <w:szCs w:val="24"/>
        </w:rPr>
        <w:t>1</w:t>
      </w:r>
      <w:r w:rsidRPr="004D266C">
        <w:rPr>
          <w:b w:val="0"/>
          <w:color w:val="365F91" w:themeColor="accent1" w:themeShade="BF"/>
          <w:sz w:val="24"/>
          <w:szCs w:val="24"/>
        </w:rPr>
        <w:t xml:space="preserve"> </w:t>
      </w:r>
      <w:r>
        <w:rPr>
          <w:b w:val="0"/>
          <w:sz w:val="24"/>
          <w:szCs w:val="24"/>
        </w:rPr>
        <w:tab/>
        <w:t xml:space="preserve">We have focussed this investigation on the large key issues which do also have a bearing on all the other concerns raised. Many of the other concerns have been raised as part of a formal complaint and the Trust have responded. </w:t>
      </w:r>
    </w:p>
    <w:p w14:paraId="2FACC162" w14:textId="77777777" w:rsidR="00F529F3" w:rsidRDefault="00F529F3" w:rsidP="00F529F3">
      <w:pPr>
        <w:pStyle w:val="Style1-mainheading"/>
        <w:rPr>
          <w:b w:val="0"/>
          <w:sz w:val="24"/>
          <w:szCs w:val="24"/>
        </w:rPr>
      </w:pPr>
    </w:p>
    <w:p w14:paraId="1183A612" w14:textId="1531596A" w:rsidR="00F529F3" w:rsidRDefault="00F529F3" w:rsidP="00F529F3">
      <w:pPr>
        <w:pStyle w:val="Style1-mainheading"/>
        <w:rPr>
          <w:b w:val="0"/>
          <w:sz w:val="24"/>
          <w:szCs w:val="24"/>
        </w:rPr>
      </w:pPr>
      <w:r w:rsidRPr="004D266C">
        <w:rPr>
          <w:bCs/>
          <w:color w:val="365F91" w:themeColor="accent1" w:themeShade="BF"/>
          <w:sz w:val="24"/>
          <w:szCs w:val="24"/>
        </w:rPr>
        <w:t>1.6</w:t>
      </w:r>
      <w:r w:rsidR="001452A5">
        <w:rPr>
          <w:bCs/>
          <w:color w:val="365F91" w:themeColor="accent1" w:themeShade="BF"/>
          <w:sz w:val="24"/>
          <w:szCs w:val="24"/>
        </w:rPr>
        <w:t>2</w:t>
      </w:r>
      <w:r w:rsidRPr="004D266C">
        <w:rPr>
          <w:b w:val="0"/>
          <w:color w:val="365F91" w:themeColor="accent1" w:themeShade="BF"/>
          <w:sz w:val="24"/>
          <w:szCs w:val="24"/>
        </w:rPr>
        <w:t xml:space="preserve"> </w:t>
      </w:r>
      <w:r>
        <w:rPr>
          <w:b w:val="0"/>
          <w:sz w:val="24"/>
          <w:szCs w:val="24"/>
        </w:rPr>
        <w:tab/>
        <w:t>We have also assessed the thoroughness of the Ward Hadaway Report and have found their findings to be sound and reasonable in all the other domains.</w:t>
      </w:r>
    </w:p>
    <w:p w14:paraId="0286AF60" w14:textId="77777777" w:rsidR="00F529F3" w:rsidRDefault="00F529F3" w:rsidP="00F529F3">
      <w:pPr>
        <w:pStyle w:val="Style1-mainheading"/>
        <w:rPr>
          <w:b w:val="0"/>
          <w:sz w:val="24"/>
          <w:szCs w:val="24"/>
        </w:rPr>
      </w:pPr>
    </w:p>
    <w:p w14:paraId="30AC7F48" w14:textId="5770E908" w:rsidR="00E95300" w:rsidRPr="00AE03BA" w:rsidRDefault="00F529F3" w:rsidP="004D266C">
      <w:pPr>
        <w:pStyle w:val="Style1-mainheading"/>
        <w:rPr>
          <w:b w:val="0"/>
          <w:sz w:val="24"/>
          <w:szCs w:val="24"/>
        </w:rPr>
      </w:pPr>
      <w:r w:rsidRPr="004D266C">
        <w:rPr>
          <w:bCs/>
          <w:color w:val="365F91" w:themeColor="accent1" w:themeShade="BF"/>
          <w:sz w:val="24"/>
          <w:szCs w:val="24"/>
        </w:rPr>
        <w:t>1.6</w:t>
      </w:r>
      <w:r w:rsidR="001452A5">
        <w:rPr>
          <w:bCs/>
          <w:color w:val="365F91" w:themeColor="accent1" w:themeShade="BF"/>
          <w:sz w:val="24"/>
          <w:szCs w:val="24"/>
        </w:rPr>
        <w:t>3</w:t>
      </w:r>
      <w:r>
        <w:rPr>
          <w:b w:val="0"/>
          <w:sz w:val="24"/>
          <w:szCs w:val="24"/>
        </w:rPr>
        <w:tab/>
        <w:t xml:space="preserve">Unfortunately, the whistle-blower has refused to meet with us, so we have no new evidence from him to add in this </w:t>
      </w:r>
      <w:proofErr w:type="gramStart"/>
      <w:r>
        <w:rPr>
          <w:b w:val="0"/>
          <w:sz w:val="24"/>
          <w:szCs w:val="24"/>
        </w:rPr>
        <w:t>particular case</w:t>
      </w:r>
      <w:proofErr w:type="gramEnd"/>
      <w:r>
        <w:rPr>
          <w:b w:val="0"/>
          <w:sz w:val="24"/>
          <w:szCs w:val="24"/>
        </w:rPr>
        <w:t xml:space="preserve">. </w:t>
      </w:r>
    </w:p>
    <w:p w14:paraId="58F89C91" w14:textId="77777777" w:rsidR="004D7326" w:rsidRDefault="004D7326" w:rsidP="00B35770">
      <w:pPr>
        <w:pStyle w:val="Style2-subheading"/>
        <w:rPr>
          <w:color w:val="365F91" w:themeColor="accent1" w:themeShade="BF"/>
          <w:sz w:val="24"/>
          <w:szCs w:val="24"/>
        </w:rPr>
      </w:pPr>
    </w:p>
    <w:p w14:paraId="0ADAD3AC" w14:textId="54E464B7" w:rsidR="00290032" w:rsidRPr="00B35770" w:rsidRDefault="006F3FD4" w:rsidP="004D7326">
      <w:pPr>
        <w:pStyle w:val="Heading4"/>
        <w:rPr>
          <w:sz w:val="28"/>
          <w:szCs w:val="28"/>
        </w:rPr>
      </w:pPr>
      <w:r w:rsidRPr="00B35770">
        <w:rPr>
          <w:sz w:val="28"/>
          <w:szCs w:val="28"/>
        </w:rPr>
        <w:t>What we found</w:t>
      </w:r>
    </w:p>
    <w:p w14:paraId="11627552" w14:textId="77777777" w:rsidR="006F3FD4" w:rsidRDefault="006F3FD4" w:rsidP="006A394F">
      <w:pPr>
        <w:pStyle w:val="Style2-subheading"/>
        <w:spacing w:line="240" w:lineRule="auto"/>
        <w:rPr>
          <w:color w:val="365F91" w:themeColor="accent1" w:themeShade="BF"/>
          <w:sz w:val="24"/>
          <w:szCs w:val="24"/>
        </w:rPr>
      </w:pPr>
    </w:p>
    <w:p w14:paraId="22881807" w14:textId="6D810CF4" w:rsidR="006A394F" w:rsidRPr="00A15DE5" w:rsidRDefault="006A394F" w:rsidP="004D7326">
      <w:pPr>
        <w:pStyle w:val="Heading5"/>
        <w:rPr>
          <w:b/>
          <w:bCs/>
        </w:rPr>
      </w:pPr>
      <w:r w:rsidRPr="00A15DE5">
        <w:rPr>
          <w:b/>
          <w:bCs/>
        </w:rPr>
        <w:t>Declaration of ROLE</w:t>
      </w:r>
    </w:p>
    <w:p w14:paraId="5A0E8E92" w14:textId="77777777" w:rsidR="006A394F" w:rsidRPr="00342DCD" w:rsidRDefault="006A394F" w:rsidP="006A394F">
      <w:pPr>
        <w:pStyle w:val="Style2-subheading"/>
        <w:spacing w:line="240" w:lineRule="auto"/>
        <w:rPr>
          <w:sz w:val="24"/>
          <w:szCs w:val="24"/>
        </w:rPr>
      </w:pPr>
    </w:p>
    <w:p w14:paraId="7B80628F" w14:textId="59083019" w:rsidR="006A394F" w:rsidRDefault="006A394F" w:rsidP="006A394F">
      <w:pPr>
        <w:pStyle w:val="Style2-subheading"/>
        <w:spacing w:line="240" w:lineRule="auto"/>
        <w:rPr>
          <w:b w:val="0"/>
          <w:bCs/>
          <w:sz w:val="24"/>
          <w:szCs w:val="24"/>
        </w:rPr>
      </w:pPr>
      <w:r w:rsidRPr="00342DCD">
        <w:rPr>
          <w:color w:val="365F91" w:themeColor="accent1" w:themeShade="BF"/>
          <w:sz w:val="24"/>
          <w:szCs w:val="24"/>
        </w:rPr>
        <w:t>1.6</w:t>
      </w:r>
      <w:r w:rsidR="001452A5">
        <w:rPr>
          <w:color w:val="365F91" w:themeColor="accent1" w:themeShade="BF"/>
          <w:sz w:val="24"/>
          <w:szCs w:val="24"/>
        </w:rPr>
        <w:t>4</w:t>
      </w:r>
      <w:r>
        <w:rPr>
          <w:b w:val="0"/>
          <w:bCs/>
          <w:sz w:val="24"/>
          <w:szCs w:val="24"/>
        </w:rPr>
        <w:tab/>
        <w:t>As can be seen above, there is a significant difference between the Trust and the initial view of the investigator and indeed the Ward Hadaway and Coroner’s expert findings in respect of the application of</w:t>
      </w:r>
      <w:r w:rsidR="008B129A">
        <w:rPr>
          <w:b w:val="0"/>
          <w:bCs/>
          <w:color w:val="FF0000"/>
          <w:sz w:val="24"/>
          <w:szCs w:val="24"/>
        </w:rPr>
        <w:t xml:space="preserve"> </w:t>
      </w:r>
      <w:r>
        <w:rPr>
          <w:b w:val="0"/>
          <w:bCs/>
          <w:sz w:val="24"/>
          <w:szCs w:val="24"/>
        </w:rPr>
        <w:t xml:space="preserve">ROLE in </w:t>
      </w:r>
      <w:r w:rsidRPr="00D50EDC">
        <w:rPr>
          <w:b w:val="0"/>
          <w:bCs/>
          <w:sz w:val="24"/>
          <w:szCs w:val="24"/>
        </w:rPr>
        <w:t>Case 1.</w:t>
      </w:r>
    </w:p>
    <w:p w14:paraId="0751FAE5" w14:textId="77777777" w:rsidR="006A394F" w:rsidRDefault="006A394F" w:rsidP="006A394F">
      <w:pPr>
        <w:pStyle w:val="Style2-subheading"/>
        <w:spacing w:line="240" w:lineRule="auto"/>
        <w:rPr>
          <w:b w:val="0"/>
          <w:bCs/>
          <w:sz w:val="24"/>
          <w:szCs w:val="24"/>
        </w:rPr>
      </w:pPr>
    </w:p>
    <w:p w14:paraId="6F12C8E1" w14:textId="1948D7D6" w:rsidR="006A394F" w:rsidRDefault="006A394F" w:rsidP="006A394F">
      <w:pPr>
        <w:pStyle w:val="Style1-mainheading"/>
        <w:rPr>
          <w:b w:val="0"/>
          <w:sz w:val="24"/>
          <w:szCs w:val="24"/>
        </w:rPr>
      </w:pPr>
      <w:r w:rsidRPr="008047A0">
        <w:rPr>
          <w:color w:val="365F91" w:themeColor="accent1" w:themeShade="BF"/>
          <w:sz w:val="24"/>
          <w:szCs w:val="24"/>
        </w:rPr>
        <w:t>1.6</w:t>
      </w:r>
      <w:r w:rsidR="001452A5">
        <w:rPr>
          <w:color w:val="365F91" w:themeColor="accent1" w:themeShade="BF"/>
          <w:sz w:val="24"/>
          <w:szCs w:val="24"/>
        </w:rPr>
        <w:t>5</w:t>
      </w:r>
      <w:r w:rsidRPr="008047A0">
        <w:rPr>
          <w:b w:val="0"/>
          <w:bCs/>
          <w:color w:val="365F91" w:themeColor="accent1" w:themeShade="BF"/>
          <w:sz w:val="24"/>
          <w:szCs w:val="24"/>
        </w:rPr>
        <w:t xml:space="preserve"> </w:t>
      </w:r>
      <w:r>
        <w:rPr>
          <w:b w:val="0"/>
          <w:bCs/>
          <w:sz w:val="24"/>
          <w:szCs w:val="24"/>
        </w:rPr>
        <w:tab/>
        <w:t xml:space="preserve">The policy derived from </w:t>
      </w:r>
      <w:r w:rsidR="00CE3250">
        <w:rPr>
          <w:b w:val="0"/>
          <w:bCs/>
          <w:sz w:val="24"/>
          <w:szCs w:val="24"/>
        </w:rPr>
        <w:t xml:space="preserve">national guidelines </w:t>
      </w:r>
      <w:r>
        <w:rPr>
          <w:b w:val="0"/>
          <w:bCs/>
          <w:sz w:val="24"/>
          <w:szCs w:val="24"/>
        </w:rPr>
        <w:t xml:space="preserve">is clear about the criteria that must all be checked before ROLE can be performed. </w:t>
      </w:r>
      <w:r>
        <w:rPr>
          <w:b w:val="0"/>
          <w:sz w:val="24"/>
          <w:szCs w:val="24"/>
        </w:rPr>
        <w:t>The guidelines clearly state that to establish no realistic chance that CPR would be successful</w:t>
      </w:r>
      <w:r w:rsidRPr="008D3030">
        <w:rPr>
          <w:bCs/>
          <w:sz w:val="24"/>
          <w:szCs w:val="24"/>
        </w:rPr>
        <w:t xml:space="preserve">, </w:t>
      </w:r>
      <w:proofErr w:type="gramStart"/>
      <w:r w:rsidRPr="00CE3250">
        <w:rPr>
          <w:b w:val="0"/>
          <w:sz w:val="24"/>
          <w:szCs w:val="24"/>
        </w:rPr>
        <w:t>all</w:t>
      </w:r>
      <w:r>
        <w:rPr>
          <w:b w:val="0"/>
          <w:sz w:val="24"/>
          <w:szCs w:val="24"/>
        </w:rPr>
        <w:t xml:space="preserve"> </w:t>
      </w:r>
      <w:r w:rsidRPr="00D72EB6">
        <w:rPr>
          <w:b w:val="0"/>
          <w:sz w:val="24"/>
          <w:szCs w:val="24"/>
        </w:rPr>
        <w:t>of</w:t>
      </w:r>
      <w:proofErr w:type="gramEnd"/>
      <w:r w:rsidRPr="00D72EB6">
        <w:rPr>
          <w:b w:val="0"/>
          <w:sz w:val="24"/>
          <w:szCs w:val="24"/>
        </w:rPr>
        <w:t xml:space="preserve"> </w:t>
      </w:r>
      <w:r>
        <w:rPr>
          <w:b w:val="0"/>
          <w:sz w:val="24"/>
          <w:szCs w:val="24"/>
        </w:rPr>
        <w:t>the following must be present:</w:t>
      </w:r>
    </w:p>
    <w:p w14:paraId="3EB14797" w14:textId="77777777" w:rsidR="006A394F" w:rsidRDefault="006A394F" w:rsidP="006A394F">
      <w:pPr>
        <w:pStyle w:val="Style1-mainheading"/>
        <w:rPr>
          <w:b w:val="0"/>
          <w:sz w:val="24"/>
          <w:szCs w:val="24"/>
        </w:rPr>
      </w:pPr>
    </w:p>
    <w:p w14:paraId="32143C68" w14:textId="18CFAFDE" w:rsidR="006A394F" w:rsidRDefault="006A394F" w:rsidP="00A704DB">
      <w:pPr>
        <w:pStyle w:val="Style1-mainheading"/>
        <w:numPr>
          <w:ilvl w:val="0"/>
          <w:numId w:val="21"/>
        </w:numPr>
        <w:rPr>
          <w:b w:val="0"/>
          <w:sz w:val="24"/>
          <w:szCs w:val="24"/>
        </w:rPr>
      </w:pPr>
      <w:r>
        <w:rPr>
          <w:b w:val="0"/>
          <w:sz w:val="24"/>
          <w:szCs w:val="24"/>
        </w:rPr>
        <w:t>No CPR over a period of 15 minutes since the onset of cardiac arrest (</w:t>
      </w:r>
      <w:r w:rsidR="0062708F">
        <w:rPr>
          <w:b w:val="0"/>
          <w:sz w:val="24"/>
          <w:szCs w:val="24"/>
        </w:rPr>
        <w:t>e.g.,</w:t>
      </w:r>
      <w:r>
        <w:rPr>
          <w:b w:val="0"/>
          <w:sz w:val="24"/>
          <w:szCs w:val="24"/>
        </w:rPr>
        <w:t xml:space="preserve"> no bystander CPR)</w:t>
      </w:r>
    </w:p>
    <w:p w14:paraId="4D5E1F5F" w14:textId="77777777" w:rsidR="006A394F" w:rsidRDefault="006A394F" w:rsidP="00A704DB">
      <w:pPr>
        <w:pStyle w:val="Style1-mainheading"/>
        <w:numPr>
          <w:ilvl w:val="0"/>
          <w:numId w:val="21"/>
        </w:numPr>
        <w:rPr>
          <w:b w:val="0"/>
          <w:sz w:val="24"/>
          <w:szCs w:val="24"/>
        </w:rPr>
      </w:pPr>
      <w:r>
        <w:rPr>
          <w:b w:val="0"/>
          <w:sz w:val="24"/>
          <w:szCs w:val="24"/>
        </w:rPr>
        <w:t xml:space="preserve">No evidence of drowning, hypothermia, poisoning, </w:t>
      </w:r>
      <w:proofErr w:type="gramStart"/>
      <w:r>
        <w:rPr>
          <w:b w:val="0"/>
          <w:sz w:val="24"/>
          <w:szCs w:val="24"/>
        </w:rPr>
        <w:t>overdose</w:t>
      </w:r>
      <w:proofErr w:type="gramEnd"/>
      <w:r>
        <w:rPr>
          <w:b w:val="0"/>
          <w:sz w:val="24"/>
          <w:szCs w:val="24"/>
        </w:rPr>
        <w:t xml:space="preserve"> or pregnancy</w:t>
      </w:r>
    </w:p>
    <w:p w14:paraId="2EE66531" w14:textId="72B0E93A" w:rsidR="006A394F" w:rsidRDefault="006A394F" w:rsidP="00A704DB">
      <w:pPr>
        <w:pStyle w:val="Style1-mainheading"/>
        <w:numPr>
          <w:ilvl w:val="0"/>
          <w:numId w:val="21"/>
        </w:numPr>
        <w:rPr>
          <w:b w:val="0"/>
          <w:sz w:val="24"/>
          <w:szCs w:val="24"/>
        </w:rPr>
      </w:pPr>
      <w:r>
        <w:rPr>
          <w:b w:val="0"/>
          <w:sz w:val="24"/>
          <w:szCs w:val="24"/>
        </w:rPr>
        <w:t>A reading of asystole for a period of 30 seconds as shown on the ECG monitor (</w:t>
      </w:r>
      <w:r w:rsidR="00CE3250">
        <w:rPr>
          <w:b w:val="0"/>
          <w:sz w:val="24"/>
          <w:szCs w:val="24"/>
        </w:rPr>
        <w:t>d</w:t>
      </w:r>
      <w:r>
        <w:rPr>
          <w:b w:val="0"/>
          <w:sz w:val="24"/>
          <w:szCs w:val="24"/>
        </w:rPr>
        <w:t>efibrillator) and rhythm strip to be taken</w:t>
      </w:r>
    </w:p>
    <w:p w14:paraId="57C4CEEF" w14:textId="77777777" w:rsidR="006A394F" w:rsidRDefault="006A394F" w:rsidP="006A394F">
      <w:pPr>
        <w:pStyle w:val="Style2-subheading"/>
        <w:spacing w:line="240" w:lineRule="auto"/>
        <w:rPr>
          <w:b w:val="0"/>
          <w:bCs/>
          <w:sz w:val="24"/>
          <w:szCs w:val="24"/>
        </w:rPr>
      </w:pPr>
    </w:p>
    <w:p w14:paraId="34438144" w14:textId="726BE074" w:rsidR="006A394F" w:rsidRPr="00F83E0F" w:rsidRDefault="006A394F" w:rsidP="006A394F">
      <w:pPr>
        <w:pStyle w:val="Style2-subheading"/>
        <w:spacing w:line="240" w:lineRule="auto"/>
        <w:rPr>
          <w:b w:val="0"/>
          <w:bCs/>
          <w:sz w:val="24"/>
          <w:szCs w:val="24"/>
        </w:rPr>
      </w:pPr>
      <w:r w:rsidRPr="008047A0">
        <w:rPr>
          <w:color w:val="365F91" w:themeColor="accent1" w:themeShade="BF"/>
          <w:sz w:val="24"/>
          <w:szCs w:val="24"/>
        </w:rPr>
        <w:t>1.6</w:t>
      </w:r>
      <w:r w:rsidR="001452A5">
        <w:rPr>
          <w:color w:val="365F91" w:themeColor="accent1" w:themeShade="BF"/>
          <w:sz w:val="24"/>
          <w:szCs w:val="24"/>
        </w:rPr>
        <w:t>6</w:t>
      </w:r>
      <w:r>
        <w:rPr>
          <w:b w:val="0"/>
          <w:bCs/>
          <w:sz w:val="24"/>
          <w:szCs w:val="24"/>
        </w:rPr>
        <w:tab/>
        <w:t>It is quite clear in terms of the evidence that the</w:t>
      </w:r>
      <w:r w:rsidR="00E40948">
        <w:rPr>
          <w:b w:val="0"/>
          <w:bCs/>
          <w:sz w:val="24"/>
          <w:szCs w:val="24"/>
        </w:rPr>
        <w:t xml:space="preserve"> first and</w:t>
      </w:r>
      <w:r>
        <w:rPr>
          <w:b w:val="0"/>
          <w:bCs/>
          <w:sz w:val="24"/>
          <w:szCs w:val="24"/>
        </w:rPr>
        <w:t xml:space="preserve"> third part of these criteria </w:t>
      </w:r>
      <w:r w:rsidRPr="00D72EB6">
        <w:rPr>
          <w:b w:val="0"/>
          <w:bCs/>
          <w:sz w:val="24"/>
          <w:szCs w:val="24"/>
        </w:rPr>
        <w:t>w</w:t>
      </w:r>
      <w:r>
        <w:rPr>
          <w:b w:val="0"/>
          <w:bCs/>
          <w:sz w:val="24"/>
          <w:szCs w:val="24"/>
        </w:rPr>
        <w:t>as</w:t>
      </w:r>
      <w:r w:rsidRPr="00D72EB6">
        <w:rPr>
          <w:b w:val="0"/>
          <w:bCs/>
          <w:sz w:val="24"/>
          <w:szCs w:val="24"/>
        </w:rPr>
        <w:t xml:space="preserve"> not </w:t>
      </w:r>
      <w:r>
        <w:rPr>
          <w:b w:val="0"/>
          <w:bCs/>
          <w:sz w:val="24"/>
          <w:szCs w:val="24"/>
        </w:rPr>
        <w:t xml:space="preserve">complied with. </w:t>
      </w:r>
      <w:r w:rsidRPr="00D50EDC">
        <w:rPr>
          <w:b w:val="0"/>
          <w:bCs/>
          <w:sz w:val="24"/>
          <w:szCs w:val="24"/>
        </w:rPr>
        <w:t xml:space="preserve">Paramedic 1 </w:t>
      </w:r>
      <w:r>
        <w:rPr>
          <w:b w:val="0"/>
          <w:bCs/>
          <w:sz w:val="24"/>
          <w:szCs w:val="24"/>
        </w:rPr>
        <w:t xml:space="preserve">did not get a reading that lasted a minimum of 30 seconds and the reading that was recovered did not indicate a reading of </w:t>
      </w:r>
      <w:r w:rsidR="005174CB" w:rsidRPr="00F83E0F">
        <w:rPr>
          <w:b w:val="0"/>
          <w:bCs/>
          <w:sz w:val="24"/>
          <w:szCs w:val="24"/>
        </w:rPr>
        <w:t>a flat line</w:t>
      </w:r>
      <w:r w:rsidRPr="00F83E0F">
        <w:rPr>
          <w:b w:val="0"/>
          <w:bCs/>
          <w:sz w:val="24"/>
          <w:szCs w:val="24"/>
        </w:rPr>
        <w:t>. The evidence seen by all concurs with that.</w:t>
      </w:r>
      <w:r w:rsidR="005174CB" w:rsidRPr="00F83E0F">
        <w:rPr>
          <w:b w:val="0"/>
          <w:bCs/>
          <w:sz w:val="24"/>
          <w:szCs w:val="24"/>
        </w:rPr>
        <w:t xml:space="preserve"> This is disputed by Paramedic 1.</w:t>
      </w:r>
      <w:r w:rsidR="00A02D1F" w:rsidRPr="00F83E0F">
        <w:rPr>
          <w:b w:val="0"/>
          <w:bCs/>
          <w:sz w:val="24"/>
          <w:szCs w:val="24"/>
        </w:rPr>
        <w:t xml:space="preserve"> </w:t>
      </w:r>
      <w:r w:rsidR="00A02D1F" w:rsidRPr="00F83E0F">
        <w:rPr>
          <w:b w:val="0"/>
          <w:bCs/>
          <w:sz w:val="24"/>
          <w:szCs w:val="24"/>
          <w:shd w:val="clear" w:color="auto" w:fill="FFFFFF"/>
        </w:rPr>
        <w:t>Point One was also not met within the facts of the Investigation – No CPR over a period of 15 minutes since onset of cardiac arrest.</w:t>
      </w:r>
    </w:p>
    <w:p w14:paraId="1CC2CA66" w14:textId="77777777" w:rsidR="006A394F" w:rsidRDefault="006A394F" w:rsidP="006A394F">
      <w:pPr>
        <w:pStyle w:val="Style2-subheading"/>
        <w:spacing w:line="240" w:lineRule="auto"/>
        <w:rPr>
          <w:b w:val="0"/>
          <w:bCs/>
          <w:sz w:val="24"/>
          <w:szCs w:val="24"/>
        </w:rPr>
      </w:pPr>
    </w:p>
    <w:p w14:paraId="77DB6379" w14:textId="565BEEB3" w:rsidR="006A394F" w:rsidRPr="00A02D1F" w:rsidRDefault="006A394F" w:rsidP="006A394F">
      <w:pPr>
        <w:pStyle w:val="Style2-subheading"/>
        <w:spacing w:line="240" w:lineRule="auto"/>
        <w:rPr>
          <w:b w:val="0"/>
          <w:bCs/>
          <w:sz w:val="24"/>
          <w:szCs w:val="24"/>
        </w:rPr>
      </w:pPr>
      <w:r w:rsidRPr="008047A0">
        <w:rPr>
          <w:color w:val="365F91" w:themeColor="accent1" w:themeShade="BF"/>
          <w:sz w:val="24"/>
          <w:szCs w:val="24"/>
        </w:rPr>
        <w:t>1.6</w:t>
      </w:r>
      <w:r w:rsidR="001452A5">
        <w:rPr>
          <w:color w:val="365F91" w:themeColor="accent1" w:themeShade="BF"/>
          <w:sz w:val="24"/>
          <w:szCs w:val="24"/>
        </w:rPr>
        <w:t>7</w:t>
      </w:r>
      <w:r>
        <w:rPr>
          <w:b w:val="0"/>
          <w:bCs/>
          <w:sz w:val="24"/>
          <w:szCs w:val="24"/>
        </w:rPr>
        <w:tab/>
        <w:t>The interpretation of the importance and mandatory nature of the guidelines is a point of difference. The Trust’s most senior param</w:t>
      </w:r>
      <w:r w:rsidR="00A31F9D">
        <w:rPr>
          <w:b w:val="0"/>
          <w:bCs/>
          <w:sz w:val="24"/>
          <w:szCs w:val="24"/>
        </w:rPr>
        <w:t xml:space="preserve">edic </w:t>
      </w:r>
      <w:r w:rsidR="000B1DBA">
        <w:rPr>
          <w:b w:val="0"/>
          <w:bCs/>
          <w:sz w:val="24"/>
          <w:szCs w:val="24"/>
        </w:rPr>
        <w:t xml:space="preserve">and </w:t>
      </w:r>
      <w:r w:rsidR="000B1DBA" w:rsidRPr="00D1517D">
        <w:rPr>
          <w:b w:val="0"/>
          <w:bCs/>
          <w:sz w:val="24"/>
          <w:szCs w:val="24"/>
        </w:rPr>
        <w:t>some other</w:t>
      </w:r>
      <w:r w:rsidR="00A31F9D" w:rsidRPr="00D1517D">
        <w:rPr>
          <w:b w:val="0"/>
          <w:bCs/>
          <w:sz w:val="24"/>
          <w:szCs w:val="24"/>
        </w:rPr>
        <w:t xml:space="preserve"> clinical </w:t>
      </w:r>
      <w:r w:rsidR="000B1DBA" w:rsidRPr="00D1517D">
        <w:rPr>
          <w:b w:val="0"/>
          <w:bCs/>
          <w:sz w:val="24"/>
          <w:szCs w:val="24"/>
        </w:rPr>
        <w:t xml:space="preserve">members of the group </w:t>
      </w:r>
      <w:r>
        <w:rPr>
          <w:b w:val="0"/>
          <w:bCs/>
          <w:sz w:val="24"/>
          <w:szCs w:val="24"/>
        </w:rPr>
        <w:t>believe</w:t>
      </w:r>
      <w:r w:rsidR="00A31F9D">
        <w:rPr>
          <w:b w:val="0"/>
          <w:bCs/>
          <w:sz w:val="24"/>
          <w:szCs w:val="24"/>
        </w:rPr>
        <w:t>d</w:t>
      </w:r>
      <w:r>
        <w:rPr>
          <w:b w:val="0"/>
          <w:bCs/>
          <w:sz w:val="24"/>
          <w:szCs w:val="24"/>
        </w:rPr>
        <w:t xml:space="preserve"> that these can be overridden if there is a strong clinical case to do so. </w:t>
      </w:r>
      <w:r w:rsidR="00A02D1F" w:rsidRPr="00F83E0F">
        <w:rPr>
          <w:b w:val="0"/>
          <w:bCs/>
          <w:sz w:val="24"/>
          <w:szCs w:val="24"/>
          <w:shd w:val="clear" w:color="auto" w:fill="FFFFFF"/>
        </w:rPr>
        <w:t xml:space="preserve">The </w:t>
      </w:r>
      <w:r w:rsidR="00F83E0F" w:rsidRPr="00F83E0F">
        <w:rPr>
          <w:b w:val="0"/>
          <w:bCs/>
          <w:sz w:val="24"/>
          <w:szCs w:val="24"/>
          <w:shd w:val="clear" w:color="auto" w:fill="FFFFFF"/>
        </w:rPr>
        <w:t>I</w:t>
      </w:r>
      <w:r w:rsidR="00A02D1F" w:rsidRPr="00F83E0F">
        <w:rPr>
          <w:b w:val="0"/>
          <w:bCs/>
          <w:sz w:val="24"/>
          <w:szCs w:val="24"/>
          <w:shd w:val="clear" w:color="auto" w:fill="FFFFFF"/>
        </w:rPr>
        <w:t xml:space="preserve">nvestigating </w:t>
      </w:r>
      <w:r w:rsidR="00F83E0F" w:rsidRPr="00F83E0F">
        <w:rPr>
          <w:b w:val="0"/>
          <w:bCs/>
          <w:sz w:val="24"/>
          <w:szCs w:val="24"/>
          <w:shd w:val="clear" w:color="auto" w:fill="FFFFFF"/>
        </w:rPr>
        <w:t>O</w:t>
      </w:r>
      <w:r w:rsidR="00A02D1F" w:rsidRPr="00F83E0F">
        <w:rPr>
          <w:b w:val="0"/>
          <w:bCs/>
          <w:sz w:val="24"/>
          <w:szCs w:val="24"/>
          <w:shd w:val="clear" w:color="auto" w:fill="FFFFFF"/>
        </w:rPr>
        <w:t>fficer and his line manager</w:t>
      </w:r>
      <w:r w:rsidR="00782012">
        <w:rPr>
          <w:b w:val="0"/>
          <w:bCs/>
          <w:sz w:val="24"/>
          <w:szCs w:val="24"/>
          <w:shd w:val="clear" w:color="auto" w:fill="FFFFFF"/>
        </w:rPr>
        <w:t>,</w:t>
      </w:r>
      <w:r w:rsidR="00A02D1F" w:rsidRPr="00F83E0F">
        <w:rPr>
          <w:b w:val="0"/>
          <w:bCs/>
          <w:sz w:val="24"/>
          <w:szCs w:val="24"/>
          <w:shd w:val="clear" w:color="auto" w:fill="FFFFFF"/>
        </w:rPr>
        <w:t xml:space="preserve"> Acting Clinical Services Manager</w:t>
      </w:r>
      <w:r w:rsidR="00782012">
        <w:rPr>
          <w:b w:val="0"/>
          <w:bCs/>
          <w:sz w:val="24"/>
          <w:szCs w:val="24"/>
          <w:shd w:val="clear" w:color="auto" w:fill="FFFFFF"/>
        </w:rPr>
        <w:t>,</w:t>
      </w:r>
      <w:r w:rsidR="00A02D1F" w:rsidRPr="00F83E0F">
        <w:rPr>
          <w:b w:val="0"/>
          <w:bCs/>
          <w:sz w:val="24"/>
          <w:szCs w:val="24"/>
          <w:shd w:val="clear" w:color="auto" w:fill="FFFFFF"/>
        </w:rPr>
        <w:t xml:space="preserve"> did not agree with the line taken by </w:t>
      </w:r>
      <w:r w:rsidR="00782012">
        <w:rPr>
          <w:b w:val="0"/>
          <w:bCs/>
          <w:sz w:val="24"/>
          <w:szCs w:val="24"/>
          <w:shd w:val="clear" w:color="auto" w:fill="FFFFFF"/>
        </w:rPr>
        <w:t>s</w:t>
      </w:r>
      <w:r w:rsidR="00A02D1F" w:rsidRPr="00F83E0F">
        <w:rPr>
          <w:b w:val="0"/>
          <w:bCs/>
          <w:sz w:val="24"/>
          <w:szCs w:val="24"/>
          <w:shd w:val="clear" w:color="auto" w:fill="FFFFFF"/>
        </w:rPr>
        <w:t xml:space="preserve">enior </w:t>
      </w:r>
      <w:r w:rsidR="00782012">
        <w:rPr>
          <w:b w:val="0"/>
          <w:bCs/>
          <w:sz w:val="24"/>
          <w:szCs w:val="24"/>
          <w:shd w:val="clear" w:color="auto" w:fill="FFFFFF"/>
        </w:rPr>
        <w:t>m</w:t>
      </w:r>
      <w:r w:rsidR="00A02D1F" w:rsidRPr="00F83E0F">
        <w:rPr>
          <w:b w:val="0"/>
          <w:bCs/>
          <w:sz w:val="24"/>
          <w:szCs w:val="24"/>
          <w:shd w:val="clear" w:color="auto" w:fill="FFFFFF"/>
        </w:rPr>
        <w:t>anagers as they did view them as mandatory.</w:t>
      </w:r>
    </w:p>
    <w:p w14:paraId="3684108B" w14:textId="77777777" w:rsidR="006A394F" w:rsidRDefault="006A394F" w:rsidP="006A394F">
      <w:pPr>
        <w:pStyle w:val="Style2-subheading"/>
        <w:spacing w:line="240" w:lineRule="auto"/>
        <w:rPr>
          <w:b w:val="0"/>
          <w:bCs/>
          <w:sz w:val="24"/>
          <w:szCs w:val="24"/>
        </w:rPr>
      </w:pPr>
    </w:p>
    <w:p w14:paraId="037B7A71" w14:textId="437E19F1"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1.6</w:t>
      </w:r>
      <w:r w:rsidR="001452A5">
        <w:rPr>
          <w:color w:val="365F91" w:themeColor="accent1" w:themeShade="BF"/>
          <w:sz w:val="24"/>
          <w:szCs w:val="24"/>
        </w:rPr>
        <w:t>8</w:t>
      </w:r>
      <w:r w:rsidRPr="008047A0">
        <w:rPr>
          <w:b w:val="0"/>
          <w:bCs/>
          <w:color w:val="365F91" w:themeColor="accent1" w:themeShade="BF"/>
          <w:sz w:val="24"/>
          <w:szCs w:val="24"/>
        </w:rPr>
        <w:t xml:space="preserve"> </w:t>
      </w:r>
      <w:r>
        <w:rPr>
          <w:b w:val="0"/>
          <w:bCs/>
          <w:sz w:val="24"/>
          <w:szCs w:val="24"/>
        </w:rPr>
        <w:tab/>
      </w:r>
      <w:r w:rsidR="00CD75BE">
        <w:rPr>
          <w:b w:val="0"/>
          <w:bCs/>
          <w:sz w:val="24"/>
          <w:szCs w:val="24"/>
        </w:rPr>
        <w:t>This</w:t>
      </w:r>
      <w:r w:rsidR="000B1DBA">
        <w:rPr>
          <w:b w:val="0"/>
          <w:bCs/>
          <w:sz w:val="24"/>
          <w:szCs w:val="24"/>
        </w:rPr>
        <w:t xml:space="preserve"> </w:t>
      </w:r>
      <w:r w:rsidR="000B1DBA" w:rsidRPr="00D1517D">
        <w:rPr>
          <w:b w:val="0"/>
          <w:bCs/>
          <w:sz w:val="24"/>
          <w:szCs w:val="24"/>
        </w:rPr>
        <w:t>approach</w:t>
      </w:r>
      <w:r w:rsidR="00CD75BE">
        <w:rPr>
          <w:b w:val="0"/>
          <w:bCs/>
          <w:sz w:val="24"/>
          <w:szCs w:val="24"/>
        </w:rPr>
        <w:t xml:space="preserve"> is a</w:t>
      </w:r>
      <w:r w:rsidR="00A02D1F" w:rsidRPr="00F83E0F">
        <w:rPr>
          <w:b w:val="0"/>
          <w:bCs/>
          <w:sz w:val="24"/>
          <w:szCs w:val="24"/>
        </w:rPr>
        <w:t>lso</w:t>
      </w:r>
      <w:r w:rsidR="00A02D1F" w:rsidRPr="00A02D1F">
        <w:rPr>
          <w:b w:val="0"/>
          <w:bCs/>
          <w:color w:val="FF0000"/>
          <w:sz w:val="24"/>
          <w:szCs w:val="24"/>
        </w:rPr>
        <w:t xml:space="preserve"> </w:t>
      </w:r>
      <w:r>
        <w:rPr>
          <w:b w:val="0"/>
          <w:bCs/>
          <w:sz w:val="24"/>
          <w:szCs w:val="24"/>
        </w:rPr>
        <w:t>at odds with other</w:t>
      </w:r>
      <w:r w:rsidR="00CD75BE">
        <w:rPr>
          <w:b w:val="0"/>
          <w:bCs/>
          <w:sz w:val="24"/>
          <w:szCs w:val="24"/>
        </w:rPr>
        <w:t xml:space="preserve"> paramedics views who were also </w:t>
      </w:r>
      <w:r>
        <w:rPr>
          <w:b w:val="0"/>
          <w:bCs/>
          <w:sz w:val="24"/>
          <w:szCs w:val="24"/>
        </w:rPr>
        <w:t>connected to the case</w:t>
      </w:r>
      <w:r w:rsidR="00BE029A">
        <w:rPr>
          <w:b w:val="0"/>
          <w:bCs/>
          <w:sz w:val="24"/>
          <w:szCs w:val="24"/>
        </w:rPr>
        <w:t xml:space="preserve"> </w:t>
      </w:r>
      <w:r>
        <w:rPr>
          <w:b w:val="0"/>
          <w:bCs/>
          <w:sz w:val="24"/>
          <w:szCs w:val="24"/>
        </w:rPr>
        <w:t xml:space="preserve">where the guidelines are seen as mandatory, and this indeed was why the ambulance crew escalated their concerns in the first place. This is also not substantiated by the </w:t>
      </w:r>
      <w:r w:rsidR="00CE3250" w:rsidRPr="00D72EB6">
        <w:rPr>
          <w:b w:val="0"/>
          <w:bCs/>
          <w:sz w:val="24"/>
          <w:szCs w:val="24"/>
        </w:rPr>
        <w:t>e</w:t>
      </w:r>
      <w:r w:rsidR="00CE3250">
        <w:rPr>
          <w:b w:val="0"/>
          <w:bCs/>
          <w:sz w:val="24"/>
          <w:szCs w:val="24"/>
        </w:rPr>
        <w:t>xpert witness at the inquest.</w:t>
      </w:r>
    </w:p>
    <w:p w14:paraId="1611F23F" w14:textId="77777777" w:rsidR="00CD75BE" w:rsidRDefault="00CD75BE" w:rsidP="006A394F">
      <w:pPr>
        <w:pStyle w:val="Style2-subheading"/>
        <w:spacing w:line="240" w:lineRule="auto"/>
        <w:rPr>
          <w:color w:val="365F91" w:themeColor="accent1" w:themeShade="BF"/>
          <w:sz w:val="24"/>
          <w:szCs w:val="24"/>
        </w:rPr>
      </w:pPr>
    </w:p>
    <w:p w14:paraId="47ECBA15" w14:textId="1D7531D6"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1.6</w:t>
      </w:r>
      <w:r w:rsidR="001452A5">
        <w:rPr>
          <w:color w:val="365F91" w:themeColor="accent1" w:themeShade="BF"/>
          <w:sz w:val="24"/>
          <w:szCs w:val="24"/>
        </w:rPr>
        <w:t>9</w:t>
      </w:r>
      <w:r>
        <w:rPr>
          <w:b w:val="0"/>
          <w:bCs/>
          <w:sz w:val="24"/>
          <w:szCs w:val="24"/>
        </w:rPr>
        <w:tab/>
        <w:t xml:space="preserve">Even if this was the case, we </w:t>
      </w:r>
      <w:r w:rsidR="000B1DBA">
        <w:rPr>
          <w:b w:val="0"/>
          <w:bCs/>
          <w:sz w:val="24"/>
          <w:szCs w:val="24"/>
        </w:rPr>
        <w:t>did not</w:t>
      </w:r>
      <w:r>
        <w:rPr>
          <w:b w:val="0"/>
          <w:bCs/>
          <w:sz w:val="24"/>
          <w:szCs w:val="24"/>
        </w:rPr>
        <w:t xml:space="preserve"> see any </w:t>
      </w:r>
      <w:r w:rsidR="00E40948">
        <w:rPr>
          <w:b w:val="0"/>
          <w:bCs/>
          <w:sz w:val="24"/>
          <w:szCs w:val="24"/>
        </w:rPr>
        <w:t>evidence</w:t>
      </w:r>
      <w:r>
        <w:rPr>
          <w:b w:val="0"/>
          <w:bCs/>
          <w:sz w:val="24"/>
          <w:szCs w:val="24"/>
        </w:rPr>
        <w:t xml:space="preserve"> that was presented to the Strategy Group or reasons recorded or any request for additional information that might be relevant to overriding </w:t>
      </w:r>
      <w:r w:rsidR="00CE3250">
        <w:rPr>
          <w:b w:val="0"/>
          <w:bCs/>
          <w:sz w:val="24"/>
          <w:szCs w:val="24"/>
        </w:rPr>
        <w:t xml:space="preserve">national guidelines </w:t>
      </w:r>
      <w:r>
        <w:rPr>
          <w:b w:val="0"/>
          <w:bCs/>
          <w:sz w:val="24"/>
          <w:szCs w:val="24"/>
        </w:rPr>
        <w:t>that are in place.</w:t>
      </w:r>
    </w:p>
    <w:p w14:paraId="5FAB98BC" w14:textId="77777777" w:rsidR="006A394F" w:rsidRDefault="006A394F" w:rsidP="006A394F">
      <w:pPr>
        <w:pStyle w:val="Style2-subheading"/>
        <w:spacing w:line="240" w:lineRule="auto"/>
        <w:rPr>
          <w:b w:val="0"/>
          <w:bCs/>
          <w:sz w:val="24"/>
          <w:szCs w:val="24"/>
        </w:rPr>
      </w:pPr>
    </w:p>
    <w:p w14:paraId="550F4DB8" w14:textId="5C0E7414"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w:t>
      </w:r>
      <w:r w:rsidR="001452A5">
        <w:rPr>
          <w:color w:val="365F91" w:themeColor="accent1" w:themeShade="BF"/>
          <w:sz w:val="24"/>
          <w:szCs w:val="24"/>
        </w:rPr>
        <w:t>70</w:t>
      </w:r>
      <w:r>
        <w:rPr>
          <w:b w:val="0"/>
          <w:bCs/>
          <w:sz w:val="24"/>
          <w:szCs w:val="24"/>
        </w:rPr>
        <w:tab/>
        <w:t xml:space="preserve">The </w:t>
      </w:r>
      <w:r w:rsidR="00CE3250">
        <w:rPr>
          <w:b w:val="0"/>
          <w:bCs/>
          <w:sz w:val="24"/>
          <w:szCs w:val="24"/>
        </w:rPr>
        <w:t xml:space="preserve">investigator’s report </w:t>
      </w:r>
      <w:r>
        <w:rPr>
          <w:b w:val="0"/>
          <w:bCs/>
          <w:sz w:val="24"/>
          <w:szCs w:val="24"/>
        </w:rPr>
        <w:t>was the only evidence on which this decision was made.</w:t>
      </w:r>
      <w:r w:rsidR="00A02D1F">
        <w:rPr>
          <w:b w:val="0"/>
          <w:bCs/>
          <w:sz w:val="24"/>
          <w:szCs w:val="24"/>
        </w:rPr>
        <w:t xml:space="preserve"> </w:t>
      </w:r>
      <w:r w:rsidR="00A02D1F" w:rsidRPr="00F83E0F">
        <w:rPr>
          <w:b w:val="0"/>
          <w:bCs/>
          <w:sz w:val="24"/>
          <w:szCs w:val="24"/>
          <w:shd w:val="clear" w:color="auto" w:fill="FFFFFF"/>
        </w:rPr>
        <w:t>The report was not questioned in thoroughness or approach by the Strategy Group and the conclusion was not agreed by all the members attending.</w:t>
      </w:r>
    </w:p>
    <w:p w14:paraId="47257B7D" w14:textId="77777777" w:rsidR="006A394F" w:rsidRDefault="006A394F" w:rsidP="006A394F">
      <w:pPr>
        <w:pStyle w:val="Style2-subheading"/>
        <w:spacing w:line="240" w:lineRule="auto"/>
        <w:rPr>
          <w:b w:val="0"/>
          <w:bCs/>
          <w:sz w:val="24"/>
          <w:szCs w:val="24"/>
        </w:rPr>
      </w:pPr>
    </w:p>
    <w:p w14:paraId="03FF369E" w14:textId="30D6D70B" w:rsidR="006A394F" w:rsidRPr="005174CB" w:rsidRDefault="006A394F" w:rsidP="006A394F">
      <w:pPr>
        <w:pStyle w:val="Style2-subheading"/>
        <w:spacing w:line="240" w:lineRule="auto"/>
        <w:rPr>
          <w:b w:val="0"/>
          <w:bCs/>
          <w:color w:val="FF0000"/>
          <w:sz w:val="24"/>
          <w:szCs w:val="24"/>
        </w:rPr>
      </w:pPr>
      <w:r w:rsidRPr="008047A0">
        <w:rPr>
          <w:color w:val="365F91" w:themeColor="accent1" w:themeShade="BF"/>
          <w:sz w:val="24"/>
          <w:szCs w:val="24"/>
        </w:rPr>
        <w:t>1.7</w:t>
      </w:r>
      <w:r w:rsidR="0057173B">
        <w:rPr>
          <w:color w:val="365F91" w:themeColor="accent1" w:themeShade="BF"/>
          <w:sz w:val="24"/>
          <w:szCs w:val="24"/>
        </w:rPr>
        <w:t>1</w:t>
      </w:r>
      <w:r>
        <w:rPr>
          <w:b w:val="0"/>
          <w:bCs/>
          <w:sz w:val="24"/>
          <w:szCs w:val="24"/>
        </w:rPr>
        <w:tab/>
        <w:t>There were some genuine flags to note in this report which would reasonably suggest the need for further evidence before any decision was made to deviate from guidelines. Two different NEAS07 forms had been submitted by different staff to raise professional concerns about this case.</w:t>
      </w:r>
      <w:r w:rsidR="005174CB">
        <w:rPr>
          <w:b w:val="0"/>
          <w:bCs/>
          <w:sz w:val="24"/>
          <w:szCs w:val="24"/>
        </w:rPr>
        <w:t xml:space="preserve"> </w:t>
      </w:r>
    </w:p>
    <w:p w14:paraId="71D011C7" w14:textId="77777777" w:rsidR="005174CB" w:rsidRDefault="005174CB" w:rsidP="006A394F">
      <w:pPr>
        <w:pStyle w:val="Style2-subheading"/>
        <w:spacing w:line="240" w:lineRule="auto"/>
        <w:rPr>
          <w:b w:val="0"/>
          <w:bCs/>
          <w:sz w:val="24"/>
          <w:szCs w:val="24"/>
        </w:rPr>
      </w:pPr>
    </w:p>
    <w:p w14:paraId="34551B06" w14:textId="0BD32755" w:rsidR="006A394F" w:rsidRPr="00472CEF" w:rsidRDefault="006A394F" w:rsidP="006A394F">
      <w:pPr>
        <w:pStyle w:val="Style2-subheading"/>
        <w:spacing w:line="240" w:lineRule="auto"/>
        <w:rPr>
          <w:b w:val="0"/>
          <w:bCs/>
          <w:sz w:val="24"/>
          <w:szCs w:val="24"/>
        </w:rPr>
      </w:pPr>
      <w:r w:rsidRPr="008047A0">
        <w:rPr>
          <w:color w:val="365F91" w:themeColor="accent1" w:themeShade="BF"/>
          <w:sz w:val="24"/>
          <w:szCs w:val="24"/>
        </w:rPr>
        <w:t>1.7</w:t>
      </w:r>
      <w:r w:rsidR="0057173B">
        <w:rPr>
          <w:color w:val="365F91" w:themeColor="accent1" w:themeShade="BF"/>
          <w:sz w:val="24"/>
          <w:szCs w:val="24"/>
        </w:rPr>
        <w:t>2</w:t>
      </w:r>
      <w:r>
        <w:rPr>
          <w:b w:val="0"/>
          <w:bCs/>
          <w:sz w:val="24"/>
          <w:szCs w:val="24"/>
        </w:rPr>
        <w:tab/>
        <w:t xml:space="preserve">It was also noted that </w:t>
      </w:r>
      <w:r w:rsidR="00F62A6F">
        <w:rPr>
          <w:b w:val="0"/>
          <w:bCs/>
          <w:sz w:val="24"/>
          <w:szCs w:val="24"/>
        </w:rPr>
        <w:t>P</w:t>
      </w:r>
      <w:r w:rsidRPr="00666885">
        <w:rPr>
          <w:b w:val="0"/>
          <w:bCs/>
          <w:sz w:val="24"/>
          <w:szCs w:val="24"/>
        </w:rPr>
        <w:t>aramedic 1</w:t>
      </w:r>
      <w:r>
        <w:rPr>
          <w:b w:val="0"/>
          <w:bCs/>
          <w:sz w:val="24"/>
          <w:szCs w:val="24"/>
        </w:rPr>
        <w:t xml:space="preserve"> seemed concerned that he was due to finish his shift and was wanting to leave. That of itself is not unreasonable but would signal a further conversation and exploration of the case given that ROLE was not appropriately carried out. </w:t>
      </w:r>
      <w:r w:rsidR="003A1AF8">
        <w:rPr>
          <w:b w:val="0"/>
          <w:bCs/>
          <w:sz w:val="24"/>
          <w:szCs w:val="24"/>
        </w:rPr>
        <w:t xml:space="preserve">In our interview with </w:t>
      </w:r>
      <w:r w:rsidR="005174CB" w:rsidRPr="00F83E0F">
        <w:rPr>
          <w:b w:val="0"/>
          <w:bCs/>
          <w:sz w:val="24"/>
          <w:szCs w:val="24"/>
          <w:shd w:val="clear" w:color="auto" w:fill="FFFFFF"/>
        </w:rPr>
        <w:t>Paramedic 1</w:t>
      </w:r>
      <w:r w:rsidR="003A1AF8">
        <w:rPr>
          <w:b w:val="0"/>
          <w:bCs/>
          <w:sz w:val="24"/>
          <w:szCs w:val="24"/>
          <w:shd w:val="clear" w:color="auto" w:fill="FFFFFF"/>
        </w:rPr>
        <w:t xml:space="preserve">, they still </w:t>
      </w:r>
      <w:r w:rsidR="005174CB" w:rsidRPr="00F83E0F">
        <w:rPr>
          <w:b w:val="0"/>
          <w:bCs/>
          <w:sz w:val="24"/>
          <w:szCs w:val="24"/>
          <w:shd w:val="clear" w:color="auto" w:fill="FFFFFF"/>
        </w:rPr>
        <w:t>do</w:t>
      </w:r>
      <w:r w:rsidR="003A1AF8">
        <w:rPr>
          <w:b w:val="0"/>
          <w:bCs/>
          <w:sz w:val="24"/>
          <w:szCs w:val="24"/>
          <w:shd w:val="clear" w:color="auto" w:fill="FFFFFF"/>
        </w:rPr>
        <w:t xml:space="preserve"> </w:t>
      </w:r>
      <w:r w:rsidR="005174CB" w:rsidRPr="00F83E0F">
        <w:rPr>
          <w:b w:val="0"/>
          <w:bCs/>
          <w:sz w:val="24"/>
          <w:szCs w:val="24"/>
          <w:shd w:val="clear" w:color="auto" w:fill="FFFFFF"/>
        </w:rPr>
        <w:t>not agree with conclusions that ROLE was not carried out appropriately</w:t>
      </w:r>
      <w:r w:rsidR="005174CB" w:rsidRPr="00472CEF">
        <w:rPr>
          <w:b w:val="0"/>
          <w:bCs/>
          <w:sz w:val="24"/>
          <w:szCs w:val="24"/>
          <w:shd w:val="clear" w:color="auto" w:fill="FFFFFF"/>
        </w:rPr>
        <w:t>.</w:t>
      </w:r>
      <w:r w:rsidR="003A1AF8" w:rsidRPr="00472CEF">
        <w:rPr>
          <w:b w:val="0"/>
          <w:bCs/>
          <w:sz w:val="24"/>
          <w:szCs w:val="24"/>
          <w:shd w:val="clear" w:color="auto" w:fill="FFFFFF"/>
        </w:rPr>
        <w:t xml:space="preserve"> </w:t>
      </w:r>
      <w:r w:rsidR="00A31F9D" w:rsidRPr="00472CEF">
        <w:rPr>
          <w:b w:val="0"/>
          <w:bCs/>
          <w:sz w:val="24"/>
          <w:szCs w:val="24"/>
          <w:shd w:val="clear" w:color="auto" w:fill="FFFFFF"/>
        </w:rPr>
        <w:t>They genuinely believed that the</w:t>
      </w:r>
      <w:r w:rsidR="000B1DBA" w:rsidRPr="00472CEF">
        <w:rPr>
          <w:b w:val="0"/>
          <w:bCs/>
          <w:sz w:val="24"/>
          <w:szCs w:val="24"/>
          <w:shd w:val="clear" w:color="auto" w:fill="FFFFFF"/>
        </w:rPr>
        <w:t>y relied on their</w:t>
      </w:r>
      <w:r w:rsidR="00A31F9D" w:rsidRPr="00472CEF">
        <w:rPr>
          <w:b w:val="0"/>
          <w:bCs/>
          <w:sz w:val="24"/>
          <w:szCs w:val="24"/>
          <w:shd w:val="clear" w:color="auto" w:fill="FFFFFF"/>
        </w:rPr>
        <w:t xml:space="preserve"> extensive experience </w:t>
      </w:r>
      <w:r w:rsidR="000B1DBA" w:rsidRPr="00472CEF">
        <w:rPr>
          <w:b w:val="0"/>
          <w:bCs/>
          <w:sz w:val="24"/>
          <w:szCs w:val="24"/>
          <w:shd w:val="clear" w:color="auto" w:fill="FFFFFF"/>
        </w:rPr>
        <w:t>in calling ROLE and that further interventions were not necessary.</w:t>
      </w:r>
    </w:p>
    <w:p w14:paraId="3FFA8C06" w14:textId="77777777" w:rsidR="006A394F" w:rsidRDefault="006A394F" w:rsidP="006A394F">
      <w:pPr>
        <w:pStyle w:val="Style2-subheading"/>
        <w:spacing w:line="240" w:lineRule="auto"/>
        <w:rPr>
          <w:b w:val="0"/>
          <w:bCs/>
          <w:sz w:val="24"/>
          <w:szCs w:val="24"/>
        </w:rPr>
      </w:pPr>
    </w:p>
    <w:p w14:paraId="09DA89AA" w14:textId="6B013620" w:rsidR="006A394F" w:rsidRPr="00F83E0F" w:rsidRDefault="006A394F" w:rsidP="006A394F">
      <w:pPr>
        <w:pStyle w:val="Style2-subheading"/>
        <w:spacing w:line="240" w:lineRule="auto"/>
        <w:rPr>
          <w:b w:val="0"/>
          <w:bCs/>
          <w:sz w:val="24"/>
          <w:szCs w:val="24"/>
        </w:rPr>
      </w:pPr>
      <w:r w:rsidRPr="008047A0">
        <w:rPr>
          <w:color w:val="365F91" w:themeColor="accent1" w:themeShade="BF"/>
          <w:sz w:val="24"/>
          <w:szCs w:val="24"/>
        </w:rPr>
        <w:t>1.7</w:t>
      </w:r>
      <w:r w:rsidR="0057173B">
        <w:rPr>
          <w:color w:val="365F91" w:themeColor="accent1" w:themeShade="BF"/>
          <w:sz w:val="24"/>
          <w:szCs w:val="24"/>
        </w:rPr>
        <w:t>3</w:t>
      </w:r>
      <w:r>
        <w:rPr>
          <w:b w:val="0"/>
          <w:bCs/>
          <w:sz w:val="24"/>
          <w:szCs w:val="24"/>
        </w:rPr>
        <w:tab/>
        <w:t xml:space="preserve">Other worrying indicators included reports that Patient </w:t>
      </w:r>
      <w:r w:rsidRPr="00666885">
        <w:rPr>
          <w:b w:val="0"/>
          <w:bCs/>
          <w:sz w:val="24"/>
          <w:szCs w:val="24"/>
        </w:rPr>
        <w:t>A</w:t>
      </w:r>
      <w:r>
        <w:rPr>
          <w:b w:val="0"/>
          <w:bCs/>
          <w:sz w:val="24"/>
          <w:szCs w:val="24"/>
        </w:rPr>
        <w:t xml:space="preserve"> was warm, may have had a radial pulse when Police arrived. It would be reasonable to exhaust all lines of ALS given the circumstances and age of </w:t>
      </w:r>
      <w:r w:rsidRPr="00666885">
        <w:rPr>
          <w:b w:val="0"/>
          <w:bCs/>
          <w:sz w:val="24"/>
          <w:szCs w:val="24"/>
        </w:rPr>
        <w:t>A</w:t>
      </w:r>
      <w:r>
        <w:rPr>
          <w:b w:val="0"/>
          <w:bCs/>
          <w:sz w:val="24"/>
          <w:szCs w:val="24"/>
        </w:rPr>
        <w:t>, however slight the chances of recovery might be.</w:t>
      </w:r>
      <w:r w:rsidR="00A02D1F">
        <w:rPr>
          <w:b w:val="0"/>
          <w:bCs/>
          <w:sz w:val="24"/>
          <w:szCs w:val="24"/>
        </w:rPr>
        <w:t xml:space="preserve"> </w:t>
      </w:r>
      <w:r w:rsidR="00A02D1F" w:rsidRPr="00F83E0F">
        <w:rPr>
          <w:b w:val="0"/>
          <w:bCs/>
          <w:sz w:val="24"/>
          <w:szCs w:val="24"/>
          <w:shd w:val="clear" w:color="auto" w:fill="FFFFFF"/>
        </w:rPr>
        <w:t>There had also been no evidence, documentation or stated attempt of airway management prior to cessation of bystander CPR. ALS was not commenced and the investigator believed the guidelines and protocols had not been followed.</w:t>
      </w:r>
    </w:p>
    <w:p w14:paraId="1FDFFD2D" w14:textId="77777777" w:rsidR="006A394F" w:rsidRPr="00F83E0F" w:rsidRDefault="006A394F" w:rsidP="006A394F">
      <w:pPr>
        <w:pStyle w:val="Style2-subheading"/>
        <w:spacing w:line="240" w:lineRule="auto"/>
        <w:rPr>
          <w:sz w:val="24"/>
          <w:szCs w:val="24"/>
        </w:rPr>
      </w:pPr>
    </w:p>
    <w:p w14:paraId="6F006696" w14:textId="3EB08C1F"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1.7</w:t>
      </w:r>
      <w:r w:rsidR="0057173B">
        <w:rPr>
          <w:color w:val="365F91" w:themeColor="accent1" w:themeShade="BF"/>
          <w:sz w:val="24"/>
          <w:szCs w:val="24"/>
        </w:rPr>
        <w:t>4</w:t>
      </w:r>
      <w:r>
        <w:rPr>
          <w:b w:val="0"/>
          <w:bCs/>
          <w:sz w:val="24"/>
          <w:szCs w:val="24"/>
        </w:rPr>
        <w:tab/>
        <w:t xml:space="preserve">There were also inconsistencies in what was reported to have been seen on the monitor and on further investigation by Ward Hadaway, the </w:t>
      </w:r>
      <w:r w:rsidR="00253C29">
        <w:rPr>
          <w:b w:val="0"/>
          <w:bCs/>
          <w:sz w:val="24"/>
          <w:szCs w:val="24"/>
        </w:rPr>
        <w:t>ZOLL</w:t>
      </w:r>
      <w:r w:rsidR="007B2580">
        <w:rPr>
          <w:rStyle w:val="FootnoteReference"/>
          <w:b w:val="0"/>
          <w:bCs/>
          <w:sz w:val="24"/>
          <w:szCs w:val="24"/>
        </w:rPr>
        <w:footnoteReference w:id="1"/>
      </w:r>
      <w:r>
        <w:rPr>
          <w:b w:val="0"/>
          <w:bCs/>
          <w:sz w:val="24"/>
          <w:szCs w:val="24"/>
        </w:rPr>
        <w:t xml:space="preserve"> specialist has clarified that what you see on the screen is what is printed out. This was not a flat line. It is accepted that it did not have a recognisable rhythm but there were some fluctuations to be seen.</w:t>
      </w:r>
    </w:p>
    <w:p w14:paraId="7D6C6E04" w14:textId="77777777" w:rsidR="006A394F" w:rsidRDefault="006A394F" w:rsidP="006A394F">
      <w:pPr>
        <w:pStyle w:val="Style2-subheading"/>
        <w:spacing w:line="240" w:lineRule="auto"/>
        <w:rPr>
          <w:b w:val="0"/>
          <w:bCs/>
          <w:sz w:val="24"/>
          <w:szCs w:val="24"/>
        </w:rPr>
      </w:pPr>
    </w:p>
    <w:p w14:paraId="43C59473" w14:textId="6594967C"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1.7</w:t>
      </w:r>
      <w:r w:rsidR="0057173B">
        <w:rPr>
          <w:color w:val="365F91" w:themeColor="accent1" w:themeShade="BF"/>
          <w:sz w:val="24"/>
          <w:szCs w:val="24"/>
        </w:rPr>
        <w:t>5</w:t>
      </w:r>
      <w:r>
        <w:rPr>
          <w:color w:val="FF0000"/>
          <w:sz w:val="24"/>
          <w:szCs w:val="24"/>
        </w:rPr>
        <w:tab/>
      </w:r>
      <w:r w:rsidRPr="00666885">
        <w:rPr>
          <w:b w:val="0"/>
          <w:bCs/>
          <w:sz w:val="24"/>
          <w:szCs w:val="24"/>
        </w:rPr>
        <w:t>Paramedic 1</w:t>
      </w:r>
      <w:r>
        <w:rPr>
          <w:b w:val="0"/>
          <w:bCs/>
          <w:sz w:val="24"/>
          <w:szCs w:val="24"/>
        </w:rPr>
        <w:t xml:space="preserve"> also stated that the printer was not working and could</w:t>
      </w:r>
      <w:r w:rsidR="00CE3250">
        <w:rPr>
          <w:b w:val="0"/>
          <w:bCs/>
          <w:sz w:val="24"/>
          <w:szCs w:val="24"/>
        </w:rPr>
        <w:t xml:space="preserve"> </w:t>
      </w:r>
      <w:r>
        <w:rPr>
          <w:b w:val="0"/>
          <w:bCs/>
          <w:sz w:val="24"/>
          <w:szCs w:val="24"/>
        </w:rPr>
        <w:t>n</w:t>
      </w:r>
      <w:r w:rsidR="00CE3250">
        <w:rPr>
          <w:b w:val="0"/>
          <w:bCs/>
          <w:sz w:val="24"/>
          <w:szCs w:val="24"/>
        </w:rPr>
        <w:t>o</w:t>
      </w:r>
      <w:r>
        <w:rPr>
          <w:b w:val="0"/>
          <w:bCs/>
          <w:sz w:val="24"/>
          <w:szCs w:val="24"/>
        </w:rPr>
        <w:t>t print out the reading taken. This had not been reported prior to the incident and the printer appeared to be working after the incident. The reading is fortunately recorded on the system which enabled the staff to access it later.</w:t>
      </w:r>
    </w:p>
    <w:p w14:paraId="0DDCE981" w14:textId="77777777" w:rsidR="006A394F" w:rsidRDefault="006A394F" w:rsidP="006A394F">
      <w:pPr>
        <w:pStyle w:val="Style2-subheading"/>
        <w:spacing w:line="240" w:lineRule="auto"/>
        <w:rPr>
          <w:b w:val="0"/>
          <w:bCs/>
          <w:sz w:val="24"/>
          <w:szCs w:val="24"/>
        </w:rPr>
      </w:pPr>
    </w:p>
    <w:p w14:paraId="0A16C0C1" w14:textId="3056C2E8" w:rsidR="00E40948" w:rsidRDefault="006A394F" w:rsidP="00C47CE6">
      <w:pPr>
        <w:pStyle w:val="Style2-subheading"/>
        <w:spacing w:line="240" w:lineRule="auto"/>
        <w:rPr>
          <w:bCs/>
          <w:sz w:val="24"/>
          <w:szCs w:val="24"/>
        </w:rPr>
      </w:pPr>
      <w:r w:rsidRPr="008047A0">
        <w:rPr>
          <w:color w:val="365F91" w:themeColor="accent1" w:themeShade="BF"/>
          <w:sz w:val="24"/>
          <w:szCs w:val="24"/>
        </w:rPr>
        <w:t>1.7</w:t>
      </w:r>
      <w:r w:rsidR="0057173B">
        <w:rPr>
          <w:color w:val="365F91" w:themeColor="accent1" w:themeShade="BF"/>
          <w:sz w:val="24"/>
          <w:szCs w:val="24"/>
        </w:rPr>
        <w:t>6</w:t>
      </w:r>
      <w:r>
        <w:rPr>
          <w:b w:val="0"/>
          <w:bCs/>
          <w:sz w:val="24"/>
          <w:szCs w:val="24"/>
        </w:rPr>
        <w:tab/>
        <w:t xml:space="preserve">The major issue </w:t>
      </w:r>
      <w:r w:rsidR="00CE3250">
        <w:rPr>
          <w:b w:val="0"/>
          <w:bCs/>
          <w:sz w:val="24"/>
          <w:szCs w:val="24"/>
        </w:rPr>
        <w:t>that</w:t>
      </w:r>
      <w:r>
        <w:rPr>
          <w:b w:val="0"/>
          <w:bCs/>
          <w:sz w:val="24"/>
          <w:szCs w:val="24"/>
        </w:rPr>
        <w:t xml:space="preserve"> concerned </w:t>
      </w:r>
      <w:r w:rsidR="00F62A6F">
        <w:rPr>
          <w:b w:val="0"/>
          <w:bCs/>
          <w:sz w:val="24"/>
          <w:szCs w:val="24"/>
        </w:rPr>
        <w:t>P</w:t>
      </w:r>
      <w:r w:rsidRPr="00666885">
        <w:rPr>
          <w:b w:val="0"/>
          <w:bCs/>
          <w:sz w:val="24"/>
          <w:szCs w:val="24"/>
        </w:rPr>
        <w:t xml:space="preserve">aramedic 1’s </w:t>
      </w:r>
      <w:r>
        <w:rPr>
          <w:b w:val="0"/>
          <w:bCs/>
          <w:sz w:val="24"/>
          <w:szCs w:val="24"/>
        </w:rPr>
        <w:t>colleagues, was the timescale within which ROLE was called. It was called very quickly and before a full ECG reading of 30 seconds was achieved. The reading only lasted 16 seconds.</w:t>
      </w:r>
    </w:p>
    <w:p w14:paraId="3E0BADF6" w14:textId="77777777" w:rsidR="006A394F" w:rsidRDefault="006A394F" w:rsidP="006A394F">
      <w:pPr>
        <w:pStyle w:val="Style2-subheading"/>
        <w:spacing w:line="240" w:lineRule="auto"/>
        <w:rPr>
          <w:b w:val="0"/>
          <w:bCs/>
          <w:sz w:val="24"/>
          <w:szCs w:val="24"/>
        </w:rPr>
      </w:pPr>
    </w:p>
    <w:p w14:paraId="25ED56C0" w14:textId="1D97E2DD"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1.7</w:t>
      </w:r>
      <w:r w:rsidR="0057173B">
        <w:rPr>
          <w:color w:val="365F91" w:themeColor="accent1" w:themeShade="BF"/>
          <w:sz w:val="24"/>
          <w:szCs w:val="24"/>
        </w:rPr>
        <w:t>7</w:t>
      </w:r>
      <w:r>
        <w:rPr>
          <w:b w:val="0"/>
          <w:bCs/>
          <w:sz w:val="24"/>
          <w:szCs w:val="24"/>
        </w:rPr>
        <w:tab/>
        <w:t>Given the issues outlined above and the investigator</w:t>
      </w:r>
      <w:r w:rsidR="00CE3250">
        <w:rPr>
          <w:b w:val="0"/>
          <w:bCs/>
          <w:sz w:val="24"/>
          <w:szCs w:val="24"/>
        </w:rPr>
        <w:t>’</w:t>
      </w:r>
      <w:r>
        <w:rPr>
          <w:b w:val="0"/>
          <w:bCs/>
          <w:sz w:val="24"/>
          <w:szCs w:val="24"/>
        </w:rPr>
        <w:t xml:space="preserve">s conclusions, we cannot </w:t>
      </w:r>
      <w:r w:rsidR="000B1DBA" w:rsidRPr="00472CEF">
        <w:rPr>
          <w:b w:val="0"/>
          <w:bCs/>
          <w:sz w:val="24"/>
          <w:szCs w:val="24"/>
        </w:rPr>
        <w:t>support</w:t>
      </w:r>
      <w:r w:rsidRPr="00472CEF">
        <w:rPr>
          <w:b w:val="0"/>
          <w:bCs/>
          <w:sz w:val="24"/>
          <w:szCs w:val="24"/>
        </w:rPr>
        <w:t xml:space="preserve"> t</w:t>
      </w:r>
      <w:r>
        <w:rPr>
          <w:b w:val="0"/>
          <w:bCs/>
          <w:sz w:val="24"/>
          <w:szCs w:val="24"/>
        </w:rPr>
        <w:t xml:space="preserve">he direction given to the investigator to change the report and delete parts of the report and alter the conclusion. Questions should have been asked at this meeting to elicit responses that were pertinent to the case and more information required if relevant from the </w:t>
      </w:r>
      <w:r w:rsidR="00290032">
        <w:rPr>
          <w:b w:val="0"/>
          <w:bCs/>
          <w:sz w:val="24"/>
          <w:szCs w:val="24"/>
        </w:rPr>
        <w:t>c</w:t>
      </w:r>
      <w:r>
        <w:rPr>
          <w:b w:val="0"/>
          <w:bCs/>
          <w:sz w:val="24"/>
          <w:szCs w:val="24"/>
        </w:rPr>
        <w:t>rew who submitted the NEAS07. There is no record of any discussion other than from those interviewed recently and that is only from memory.</w:t>
      </w:r>
    </w:p>
    <w:p w14:paraId="4F1581C4" w14:textId="77777777" w:rsidR="00CD75BE" w:rsidRDefault="00CD75BE" w:rsidP="006A394F">
      <w:pPr>
        <w:pStyle w:val="Style2-subheading"/>
        <w:spacing w:line="240" w:lineRule="auto"/>
        <w:rPr>
          <w:color w:val="365F91" w:themeColor="accent1" w:themeShade="BF"/>
          <w:sz w:val="24"/>
          <w:szCs w:val="24"/>
        </w:rPr>
      </w:pPr>
    </w:p>
    <w:p w14:paraId="4CFB4655" w14:textId="62708C05" w:rsidR="006A394F" w:rsidRPr="00052432" w:rsidRDefault="008047A0" w:rsidP="006A394F">
      <w:pPr>
        <w:pStyle w:val="Style2-subheading"/>
        <w:spacing w:line="240" w:lineRule="auto"/>
        <w:rPr>
          <w:b w:val="0"/>
          <w:bCs/>
          <w:sz w:val="24"/>
          <w:szCs w:val="24"/>
        </w:rPr>
      </w:pPr>
      <w:r w:rsidRPr="008047A0">
        <w:rPr>
          <w:color w:val="365F91" w:themeColor="accent1" w:themeShade="BF"/>
          <w:sz w:val="24"/>
          <w:szCs w:val="24"/>
        </w:rPr>
        <w:t>1.7</w:t>
      </w:r>
      <w:r w:rsidR="0057173B">
        <w:rPr>
          <w:color w:val="365F91" w:themeColor="accent1" w:themeShade="BF"/>
          <w:sz w:val="24"/>
          <w:szCs w:val="24"/>
        </w:rPr>
        <w:t>8</w:t>
      </w:r>
      <w:r>
        <w:rPr>
          <w:sz w:val="24"/>
          <w:szCs w:val="24"/>
        </w:rPr>
        <w:tab/>
      </w:r>
      <w:r w:rsidR="006A394F">
        <w:rPr>
          <w:b w:val="0"/>
          <w:bCs/>
          <w:sz w:val="24"/>
          <w:szCs w:val="24"/>
        </w:rPr>
        <w:t xml:space="preserve">We have spoken to </w:t>
      </w:r>
      <w:r w:rsidR="00A31F9D" w:rsidRPr="00472CEF">
        <w:rPr>
          <w:b w:val="0"/>
          <w:bCs/>
          <w:sz w:val="24"/>
          <w:szCs w:val="24"/>
        </w:rPr>
        <w:t xml:space="preserve">members of the Strategy Group including </w:t>
      </w:r>
      <w:r w:rsidR="006A394F" w:rsidRPr="00472CEF">
        <w:rPr>
          <w:b w:val="0"/>
          <w:bCs/>
          <w:sz w:val="24"/>
          <w:szCs w:val="24"/>
        </w:rPr>
        <w:t>the Lead Consultant Paramedic who drafted the amendments about this</w:t>
      </w:r>
      <w:r w:rsidR="00EE561E" w:rsidRPr="00472CEF">
        <w:rPr>
          <w:b w:val="0"/>
          <w:bCs/>
          <w:sz w:val="24"/>
          <w:szCs w:val="24"/>
        </w:rPr>
        <w:t xml:space="preserve"> on behalf of the Strategy Group</w:t>
      </w:r>
      <w:r w:rsidR="006A394F" w:rsidRPr="00472CEF">
        <w:rPr>
          <w:b w:val="0"/>
          <w:bCs/>
          <w:sz w:val="24"/>
          <w:szCs w:val="24"/>
        </w:rPr>
        <w:t xml:space="preserve">, but our concerns </w:t>
      </w:r>
      <w:r w:rsidR="00A31F9D" w:rsidRPr="00472CEF">
        <w:rPr>
          <w:b w:val="0"/>
          <w:bCs/>
          <w:sz w:val="24"/>
          <w:szCs w:val="24"/>
        </w:rPr>
        <w:t>remain</w:t>
      </w:r>
      <w:r w:rsidR="006A394F" w:rsidRPr="00472CEF">
        <w:rPr>
          <w:b w:val="0"/>
          <w:bCs/>
          <w:sz w:val="24"/>
          <w:szCs w:val="24"/>
        </w:rPr>
        <w:t>. As stated in 1.7</w:t>
      </w:r>
      <w:r w:rsidR="00EE561E" w:rsidRPr="00472CEF">
        <w:rPr>
          <w:b w:val="0"/>
          <w:bCs/>
          <w:sz w:val="24"/>
          <w:szCs w:val="24"/>
        </w:rPr>
        <w:t>7</w:t>
      </w:r>
      <w:r w:rsidR="007D5083" w:rsidRPr="00472CEF">
        <w:rPr>
          <w:b w:val="0"/>
          <w:bCs/>
          <w:sz w:val="24"/>
          <w:szCs w:val="24"/>
        </w:rPr>
        <w:t xml:space="preserve"> </w:t>
      </w:r>
      <w:r w:rsidR="006A394F" w:rsidRPr="00472CEF">
        <w:rPr>
          <w:b w:val="0"/>
          <w:bCs/>
          <w:sz w:val="24"/>
          <w:szCs w:val="24"/>
        </w:rPr>
        <w:t xml:space="preserve">above, </w:t>
      </w:r>
      <w:r w:rsidR="006A394F">
        <w:rPr>
          <w:b w:val="0"/>
          <w:bCs/>
          <w:sz w:val="24"/>
          <w:szCs w:val="24"/>
        </w:rPr>
        <w:t>more details should have been sought, and further investigations carried out on the case before any addendum if required was agreed. The original document should never have been changed in any circumstances.</w:t>
      </w:r>
      <w:r w:rsidR="00A02D1F">
        <w:rPr>
          <w:b w:val="0"/>
          <w:bCs/>
          <w:sz w:val="24"/>
          <w:szCs w:val="24"/>
        </w:rPr>
        <w:t xml:space="preserve"> </w:t>
      </w:r>
      <w:r w:rsidR="00A02D1F" w:rsidRPr="00052432">
        <w:rPr>
          <w:b w:val="0"/>
          <w:bCs/>
          <w:sz w:val="24"/>
          <w:szCs w:val="24"/>
          <w:shd w:val="clear" w:color="auto" w:fill="FFFFFF"/>
        </w:rPr>
        <w:t>Concerns about coronial processes had also been raised at this meeting by the Acting CSM and Head of Risk and Regulatory Services.</w:t>
      </w:r>
    </w:p>
    <w:p w14:paraId="5EC6199F" w14:textId="77777777" w:rsidR="006A394F" w:rsidRDefault="006A394F" w:rsidP="006A394F">
      <w:pPr>
        <w:pStyle w:val="Style2-subheading"/>
        <w:spacing w:line="240" w:lineRule="auto"/>
        <w:rPr>
          <w:b w:val="0"/>
          <w:bCs/>
          <w:sz w:val="24"/>
          <w:szCs w:val="24"/>
        </w:rPr>
      </w:pPr>
    </w:p>
    <w:p w14:paraId="70D1D46E" w14:textId="3E4CE420"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1.7</w:t>
      </w:r>
      <w:r w:rsidR="0057173B">
        <w:rPr>
          <w:color w:val="365F91" w:themeColor="accent1" w:themeShade="BF"/>
          <w:sz w:val="24"/>
          <w:szCs w:val="24"/>
        </w:rPr>
        <w:t>9</w:t>
      </w:r>
      <w:r>
        <w:rPr>
          <w:b w:val="0"/>
          <w:bCs/>
          <w:sz w:val="24"/>
          <w:szCs w:val="24"/>
        </w:rPr>
        <w:tab/>
        <w:t xml:space="preserve">We cannot assign intent as to the reasons the Strategy Group made </w:t>
      </w:r>
      <w:r w:rsidRPr="00666885">
        <w:rPr>
          <w:b w:val="0"/>
          <w:bCs/>
          <w:sz w:val="24"/>
          <w:szCs w:val="24"/>
        </w:rPr>
        <w:t xml:space="preserve">the </w:t>
      </w:r>
      <w:r>
        <w:rPr>
          <w:b w:val="0"/>
          <w:bCs/>
          <w:sz w:val="24"/>
          <w:szCs w:val="24"/>
        </w:rPr>
        <w:t>decision to alter an independent investigation report</w:t>
      </w:r>
      <w:r w:rsidR="00A31F9D">
        <w:rPr>
          <w:b w:val="0"/>
          <w:bCs/>
          <w:sz w:val="24"/>
          <w:szCs w:val="24"/>
        </w:rPr>
        <w:t xml:space="preserve"> </w:t>
      </w:r>
      <w:r w:rsidR="00A31F9D" w:rsidRPr="002A117C">
        <w:rPr>
          <w:b w:val="0"/>
          <w:bCs/>
          <w:sz w:val="24"/>
          <w:szCs w:val="24"/>
        </w:rPr>
        <w:t xml:space="preserve">other than they </w:t>
      </w:r>
      <w:r w:rsidR="0021700F" w:rsidRPr="002A117C">
        <w:rPr>
          <w:b w:val="0"/>
          <w:bCs/>
          <w:sz w:val="24"/>
          <w:szCs w:val="24"/>
        </w:rPr>
        <w:t>agreed with Paramedic 1</w:t>
      </w:r>
      <w:r w:rsidR="002A117C" w:rsidRPr="002A117C">
        <w:rPr>
          <w:b w:val="0"/>
          <w:bCs/>
          <w:sz w:val="24"/>
          <w:szCs w:val="24"/>
        </w:rPr>
        <w:t>’</w:t>
      </w:r>
      <w:r w:rsidR="0021700F" w:rsidRPr="002A117C">
        <w:rPr>
          <w:b w:val="0"/>
          <w:bCs/>
          <w:sz w:val="24"/>
          <w:szCs w:val="24"/>
        </w:rPr>
        <w:t>s actions.</w:t>
      </w:r>
      <w:r w:rsidRPr="002A117C">
        <w:rPr>
          <w:b w:val="0"/>
          <w:bCs/>
          <w:sz w:val="24"/>
          <w:szCs w:val="24"/>
        </w:rPr>
        <w:t xml:space="preserve"> </w:t>
      </w:r>
      <w:r>
        <w:rPr>
          <w:b w:val="0"/>
          <w:bCs/>
          <w:sz w:val="24"/>
          <w:szCs w:val="24"/>
        </w:rPr>
        <w:t xml:space="preserve">However, if the </w:t>
      </w:r>
      <w:r w:rsidRPr="00AE03BA">
        <w:rPr>
          <w:b w:val="0"/>
          <w:bCs/>
          <w:sz w:val="24"/>
          <w:szCs w:val="24"/>
        </w:rPr>
        <w:t>G</w:t>
      </w:r>
      <w:r>
        <w:rPr>
          <w:b w:val="0"/>
          <w:bCs/>
          <w:sz w:val="24"/>
          <w:szCs w:val="24"/>
        </w:rPr>
        <w:t xml:space="preserve">roup felt strongly about their reasoning for this then they should have provided an addendum to the report. The original report should have remained intact. </w:t>
      </w:r>
    </w:p>
    <w:p w14:paraId="3CCF80D7" w14:textId="77777777" w:rsidR="006A394F" w:rsidRDefault="006A394F" w:rsidP="006A394F">
      <w:pPr>
        <w:pStyle w:val="Style2-subheading"/>
        <w:spacing w:line="240" w:lineRule="auto"/>
        <w:rPr>
          <w:b w:val="0"/>
          <w:bCs/>
          <w:sz w:val="24"/>
          <w:szCs w:val="24"/>
        </w:rPr>
      </w:pPr>
    </w:p>
    <w:p w14:paraId="7F8E7BC3" w14:textId="5766E9DA"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w:t>
      </w:r>
      <w:r w:rsidR="0057173B">
        <w:rPr>
          <w:color w:val="365F91" w:themeColor="accent1" w:themeShade="BF"/>
          <w:sz w:val="24"/>
          <w:szCs w:val="24"/>
        </w:rPr>
        <w:t>80</w:t>
      </w:r>
      <w:r>
        <w:rPr>
          <w:b w:val="0"/>
          <w:bCs/>
          <w:sz w:val="24"/>
          <w:szCs w:val="24"/>
        </w:rPr>
        <w:tab/>
      </w:r>
      <w:r w:rsidR="00190BB2" w:rsidRPr="00052432">
        <w:rPr>
          <w:b w:val="0"/>
          <w:bCs/>
          <w:sz w:val="24"/>
          <w:szCs w:val="24"/>
          <w:shd w:val="clear" w:color="auto" w:fill="FFFFFF"/>
        </w:rPr>
        <w:t xml:space="preserve">Whilst the Investigating </w:t>
      </w:r>
      <w:r w:rsidR="00033FC6" w:rsidRPr="00052432">
        <w:rPr>
          <w:b w:val="0"/>
          <w:bCs/>
          <w:sz w:val="24"/>
          <w:szCs w:val="24"/>
          <w:shd w:val="clear" w:color="auto" w:fill="FFFFFF"/>
        </w:rPr>
        <w:t>O</w:t>
      </w:r>
      <w:r w:rsidR="00190BB2" w:rsidRPr="00052432">
        <w:rPr>
          <w:b w:val="0"/>
          <w:bCs/>
          <w:sz w:val="24"/>
          <w:szCs w:val="24"/>
          <w:shd w:val="clear" w:color="auto" w:fill="FFFFFF"/>
        </w:rPr>
        <w:t>fficer raised his concerns about the changes to his report, he was overruled and adhered to the decision made by his senior managers. He still felt very concerned about the changes and did communicate that to his colleagues.</w:t>
      </w:r>
      <w:r w:rsidRPr="00052432">
        <w:rPr>
          <w:b w:val="0"/>
          <w:bCs/>
          <w:sz w:val="24"/>
          <w:szCs w:val="24"/>
        </w:rPr>
        <w:t xml:space="preserve"> </w:t>
      </w:r>
      <w:r>
        <w:rPr>
          <w:b w:val="0"/>
          <w:bCs/>
          <w:sz w:val="24"/>
          <w:szCs w:val="24"/>
        </w:rPr>
        <w:t xml:space="preserve">We also believe that the Trust should not have put him in a position to attend the </w:t>
      </w:r>
      <w:r w:rsidR="00CE3250">
        <w:rPr>
          <w:b w:val="0"/>
          <w:bCs/>
          <w:sz w:val="24"/>
          <w:szCs w:val="24"/>
        </w:rPr>
        <w:t>i</w:t>
      </w:r>
      <w:r>
        <w:rPr>
          <w:b w:val="0"/>
          <w:bCs/>
          <w:sz w:val="24"/>
          <w:szCs w:val="24"/>
        </w:rPr>
        <w:t xml:space="preserve">nquest to defend a conclusion he had not reached. </w:t>
      </w:r>
    </w:p>
    <w:p w14:paraId="182EE8DE" w14:textId="77777777" w:rsidR="006A394F" w:rsidRDefault="006A394F" w:rsidP="006A394F">
      <w:pPr>
        <w:pStyle w:val="Style2-subheading"/>
        <w:spacing w:line="240" w:lineRule="auto"/>
        <w:rPr>
          <w:b w:val="0"/>
          <w:bCs/>
          <w:sz w:val="24"/>
          <w:szCs w:val="24"/>
        </w:rPr>
      </w:pPr>
    </w:p>
    <w:p w14:paraId="5AA85E65" w14:textId="7B556646"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w:t>
      </w:r>
      <w:r w:rsidR="0057173B">
        <w:rPr>
          <w:color w:val="365F91" w:themeColor="accent1" w:themeShade="BF"/>
          <w:sz w:val="24"/>
          <w:szCs w:val="24"/>
        </w:rPr>
        <w:t>81</w:t>
      </w:r>
      <w:r>
        <w:rPr>
          <w:b w:val="0"/>
          <w:bCs/>
          <w:sz w:val="24"/>
          <w:szCs w:val="24"/>
        </w:rPr>
        <w:tab/>
        <w:t xml:space="preserve">In summary, we have come to the view </w:t>
      </w:r>
      <w:r w:rsidRPr="00666885">
        <w:rPr>
          <w:b w:val="0"/>
          <w:bCs/>
          <w:sz w:val="24"/>
          <w:szCs w:val="24"/>
        </w:rPr>
        <w:t xml:space="preserve">that </w:t>
      </w:r>
      <w:r w:rsidR="00F62A6F">
        <w:rPr>
          <w:b w:val="0"/>
          <w:bCs/>
          <w:sz w:val="24"/>
          <w:szCs w:val="24"/>
        </w:rPr>
        <w:t>P</w:t>
      </w:r>
      <w:r w:rsidRPr="00666885">
        <w:rPr>
          <w:b w:val="0"/>
          <w:bCs/>
          <w:sz w:val="24"/>
          <w:szCs w:val="24"/>
        </w:rPr>
        <w:t xml:space="preserve">aramedic 1 </w:t>
      </w:r>
      <w:r>
        <w:rPr>
          <w:b w:val="0"/>
          <w:bCs/>
          <w:sz w:val="24"/>
          <w:szCs w:val="24"/>
        </w:rPr>
        <w:t xml:space="preserve">did not adhere to </w:t>
      </w:r>
      <w:r w:rsidR="00D327F2">
        <w:rPr>
          <w:b w:val="0"/>
          <w:bCs/>
          <w:sz w:val="24"/>
          <w:szCs w:val="24"/>
        </w:rPr>
        <w:t xml:space="preserve">national and local </w:t>
      </w:r>
      <w:r>
        <w:rPr>
          <w:b w:val="0"/>
          <w:bCs/>
          <w:sz w:val="24"/>
          <w:szCs w:val="24"/>
        </w:rPr>
        <w:t xml:space="preserve">guidelines and consequently did not provide any ongoing CPR or provide ALS for A. However small the probability of recovery was, </w:t>
      </w:r>
      <w:r w:rsidRPr="00666885">
        <w:rPr>
          <w:b w:val="0"/>
          <w:bCs/>
          <w:sz w:val="24"/>
          <w:szCs w:val="24"/>
        </w:rPr>
        <w:t xml:space="preserve">A </w:t>
      </w:r>
      <w:r>
        <w:rPr>
          <w:b w:val="0"/>
          <w:bCs/>
          <w:sz w:val="24"/>
          <w:szCs w:val="24"/>
        </w:rPr>
        <w:t>deserved that chance and so did her family.</w:t>
      </w:r>
    </w:p>
    <w:p w14:paraId="083A290E" w14:textId="77777777" w:rsidR="006A394F" w:rsidRDefault="006A394F" w:rsidP="006A394F">
      <w:pPr>
        <w:pStyle w:val="Style2-subheading"/>
        <w:spacing w:line="240" w:lineRule="auto"/>
        <w:rPr>
          <w:b w:val="0"/>
          <w:bCs/>
          <w:sz w:val="24"/>
          <w:szCs w:val="24"/>
        </w:rPr>
      </w:pPr>
    </w:p>
    <w:p w14:paraId="3A45A1D4" w14:textId="7B51C8F5"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1.8</w:t>
      </w:r>
      <w:r w:rsidR="0057173B">
        <w:rPr>
          <w:color w:val="365F91" w:themeColor="accent1" w:themeShade="BF"/>
          <w:sz w:val="24"/>
          <w:szCs w:val="24"/>
        </w:rPr>
        <w:t>2</w:t>
      </w:r>
      <w:r>
        <w:rPr>
          <w:b w:val="0"/>
          <w:bCs/>
          <w:sz w:val="24"/>
          <w:szCs w:val="24"/>
        </w:rPr>
        <w:tab/>
        <w:t>The Trust has apologised for many aspects of this case to the family, but</w:t>
      </w:r>
      <w:r w:rsidR="00B4676A">
        <w:rPr>
          <w:b w:val="0"/>
          <w:bCs/>
          <w:sz w:val="24"/>
          <w:szCs w:val="24"/>
        </w:rPr>
        <w:t xml:space="preserve"> at the time this report was written</w:t>
      </w:r>
      <w:r>
        <w:rPr>
          <w:b w:val="0"/>
          <w:bCs/>
          <w:sz w:val="24"/>
          <w:szCs w:val="24"/>
        </w:rPr>
        <w:t xml:space="preserve"> it ha</w:t>
      </w:r>
      <w:r w:rsidR="00B4676A">
        <w:rPr>
          <w:b w:val="0"/>
          <w:bCs/>
          <w:sz w:val="24"/>
          <w:szCs w:val="24"/>
        </w:rPr>
        <w:t>d</w:t>
      </w:r>
      <w:r>
        <w:rPr>
          <w:b w:val="0"/>
          <w:bCs/>
          <w:sz w:val="24"/>
          <w:szCs w:val="24"/>
        </w:rPr>
        <w:t xml:space="preserve"> accepted the argument that the non-adherence to these guidelines was reasonable and within </w:t>
      </w:r>
      <w:r w:rsidR="00100D96">
        <w:rPr>
          <w:b w:val="0"/>
          <w:bCs/>
          <w:sz w:val="24"/>
          <w:szCs w:val="24"/>
        </w:rPr>
        <w:t>P</w:t>
      </w:r>
      <w:r w:rsidRPr="00666885">
        <w:rPr>
          <w:b w:val="0"/>
          <w:bCs/>
          <w:sz w:val="24"/>
          <w:szCs w:val="24"/>
        </w:rPr>
        <w:t xml:space="preserve">aramedic 1’s </w:t>
      </w:r>
      <w:r>
        <w:rPr>
          <w:b w:val="0"/>
          <w:bCs/>
          <w:sz w:val="24"/>
          <w:szCs w:val="24"/>
        </w:rPr>
        <w:t>scope of practice. We disagree.</w:t>
      </w:r>
      <w:r w:rsidR="00B4676A">
        <w:rPr>
          <w:b w:val="0"/>
          <w:bCs/>
          <w:sz w:val="24"/>
          <w:szCs w:val="24"/>
        </w:rPr>
        <w:t xml:space="preserve"> We have recently been told that the Trust’s position has shifted on this.</w:t>
      </w:r>
      <w:r w:rsidR="004C2AEF">
        <w:rPr>
          <w:b w:val="0"/>
          <w:bCs/>
          <w:sz w:val="24"/>
          <w:szCs w:val="24"/>
        </w:rPr>
        <w:t xml:space="preserve"> The family still feel that a full personal apology has not been given to them face to face.</w:t>
      </w:r>
    </w:p>
    <w:p w14:paraId="1C5E0E25" w14:textId="77777777" w:rsidR="006A394F" w:rsidRDefault="006A394F" w:rsidP="006A394F">
      <w:pPr>
        <w:pStyle w:val="Style2-subheading"/>
        <w:spacing w:line="240" w:lineRule="auto"/>
        <w:rPr>
          <w:b w:val="0"/>
          <w:bCs/>
          <w:sz w:val="24"/>
          <w:szCs w:val="24"/>
        </w:rPr>
      </w:pPr>
    </w:p>
    <w:p w14:paraId="5F5169E5" w14:textId="58729412"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1.8</w:t>
      </w:r>
      <w:r w:rsidR="0057173B">
        <w:rPr>
          <w:color w:val="365F91" w:themeColor="accent1" w:themeShade="BF"/>
          <w:sz w:val="24"/>
          <w:szCs w:val="24"/>
        </w:rPr>
        <w:t>3</w:t>
      </w:r>
      <w:r>
        <w:rPr>
          <w:b w:val="0"/>
          <w:bCs/>
          <w:sz w:val="24"/>
          <w:szCs w:val="24"/>
        </w:rPr>
        <w:tab/>
        <w:t>The Trust ha</w:t>
      </w:r>
      <w:r w:rsidR="00B4676A">
        <w:rPr>
          <w:b w:val="0"/>
          <w:bCs/>
          <w:sz w:val="24"/>
          <w:szCs w:val="24"/>
        </w:rPr>
        <w:t>d</w:t>
      </w:r>
      <w:r>
        <w:rPr>
          <w:b w:val="0"/>
          <w:bCs/>
          <w:sz w:val="24"/>
          <w:szCs w:val="24"/>
        </w:rPr>
        <w:t xml:space="preserve"> supported the decision of the Strategy Group whilst it recognises that the Group was </w:t>
      </w:r>
      <w:r w:rsidR="00EE561E">
        <w:rPr>
          <w:b w:val="0"/>
          <w:bCs/>
          <w:sz w:val="24"/>
          <w:szCs w:val="24"/>
        </w:rPr>
        <w:t>operating outside of its remit</w:t>
      </w:r>
      <w:r>
        <w:rPr>
          <w:b w:val="0"/>
          <w:bCs/>
          <w:sz w:val="24"/>
          <w:szCs w:val="24"/>
        </w:rPr>
        <w:t>.</w:t>
      </w:r>
      <w:r w:rsidR="00B4676A">
        <w:rPr>
          <w:b w:val="0"/>
          <w:bCs/>
          <w:sz w:val="24"/>
          <w:szCs w:val="24"/>
        </w:rPr>
        <w:t xml:space="preserve"> </w:t>
      </w:r>
    </w:p>
    <w:p w14:paraId="515868D5" w14:textId="77777777" w:rsidR="006A394F" w:rsidRDefault="006A394F" w:rsidP="006A394F">
      <w:pPr>
        <w:pStyle w:val="Style2-subheading"/>
        <w:spacing w:line="240" w:lineRule="auto"/>
        <w:rPr>
          <w:b w:val="0"/>
          <w:bCs/>
          <w:sz w:val="24"/>
          <w:szCs w:val="24"/>
        </w:rPr>
      </w:pPr>
    </w:p>
    <w:p w14:paraId="47BA89C5" w14:textId="1DB4DA41"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1.8</w:t>
      </w:r>
      <w:r w:rsidR="0057173B">
        <w:rPr>
          <w:color w:val="365F91" w:themeColor="accent1" w:themeShade="BF"/>
          <w:sz w:val="24"/>
          <w:szCs w:val="24"/>
        </w:rPr>
        <w:t>4</w:t>
      </w:r>
      <w:r>
        <w:rPr>
          <w:b w:val="0"/>
          <w:bCs/>
          <w:sz w:val="24"/>
          <w:szCs w:val="24"/>
        </w:rPr>
        <w:tab/>
        <w:t xml:space="preserve">The Trust also claims that the </w:t>
      </w:r>
      <w:r w:rsidR="00D327F2">
        <w:rPr>
          <w:b w:val="0"/>
          <w:bCs/>
          <w:sz w:val="24"/>
          <w:szCs w:val="24"/>
        </w:rPr>
        <w:t>i</w:t>
      </w:r>
      <w:r>
        <w:rPr>
          <w:b w:val="0"/>
          <w:bCs/>
          <w:sz w:val="24"/>
          <w:szCs w:val="24"/>
        </w:rPr>
        <w:t>nvestigator went along with the suggestions for change but, we are not sure that that conclusion is reasonable. The Investigating Officer was dealing with very senior managers whom he professionally trusted. He did share his concerns but believed that the senior managers must be aware of other matters and went along with their recommendations to change.</w:t>
      </w:r>
      <w:r w:rsidR="0021700F">
        <w:rPr>
          <w:b w:val="0"/>
          <w:bCs/>
          <w:sz w:val="24"/>
          <w:szCs w:val="24"/>
        </w:rPr>
        <w:br/>
      </w:r>
    </w:p>
    <w:p w14:paraId="05B0BEE0" w14:textId="6FB77ED1"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1.8</w:t>
      </w:r>
      <w:r w:rsidR="0057173B">
        <w:rPr>
          <w:color w:val="365F91" w:themeColor="accent1" w:themeShade="BF"/>
          <w:sz w:val="24"/>
          <w:szCs w:val="24"/>
        </w:rPr>
        <w:t>5</w:t>
      </w:r>
      <w:r>
        <w:rPr>
          <w:b w:val="0"/>
          <w:bCs/>
          <w:sz w:val="24"/>
          <w:szCs w:val="24"/>
        </w:rPr>
        <w:tab/>
        <w:t xml:space="preserve">In the light of all the above, we believe that the family deserves </w:t>
      </w:r>
      <w:r w:rsidRPr="00D72EB6">
        <w:rPr>
          <w:b w:val="0"/>
          <w:bCs/>
          <w:sz w:val="24"/>
          <w:szCs w:val="24"/>
        </w:rPr>
        <w:t>an</w:t>
      </w:r>
      <w:r>
        <w:rPr>
          <w:b w:val="0"/>
          <w:bCs/>
          <w:sz w:val="24"/>
          <w:szCs w:val="24"/>
        </w:rPr>
        <w:t xml:space="preserve"> unreserved</w:t>
      </w:r>
      <w:r w:rsidR="00EB0EFB">
        <w:rPr>
          <w:b w:val="0"/>
          <w:bCs/>
          <w:sz w:val="24"/>
          <w:szCs w:val="24"/>
        </w:rPr>
        <w:t>, unconditional</w:t>
      </w:r>
      <w:r w:rsidR="00BE029A">
        <w:rPr>
          <w:b w:val="0"/>
          <w:bCs/>
          <w:sz w:val="24"/>
          <w:szCs w:val="24"/>
        </w:rPr>
        <w:t xml:space="preserve"> </w:t>
      </w:r>
      <w:r>
        <w:rPr>
          <w:b w:val="0"/>
          <w:bCs/>
          <w:sz w:val="24"/>
          <w:szCs w:val="24"/>
        </w:rPr>
        <w:t>apology for the impact this has had on them.</w:t>
      </w:r>
    </w:p>
    <w:p w14:paraId="6897545D" w14:textId="77777777" w:rsidR="006A394F" w:rsidRDefault="006A394F" w:rsidP="006A394F">
      <w:pPr>
        <w:pStyle w:val="Style2-subheading"/>
        <w:spacing w:line="240" w:lineRule="auto"/>
        <w:rPr>
          <w:b w:val="0"/>
          <w:bCs/>
          <w:sz w:val="24"/>
          <w:szCs w:val="24"/>
        </w:rPr>
      </w:pPr>
    </w:p>
    <w:p w14:paraId="108C6E72" w14:textId="138588F9"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1.8</w:t>
      </w:r>
      <w:r w:rsidR="0057173B">
        <w:rPr>
          <w:color w:val="365F91" w:themeColor="accent1" w:themeShade="BF"/>
          <w:sz w:val="24"/>
          <w:szCs w:val="24"/>
        </w:rPr>
        <w:t>6</w:t>
      </w:r>
      <w:r w:rsidRPr="008047A0">
        <w:rPr>
          <w:color w:val="365F91" w:themeColor="accent1" w:themeShade="BF"/>
          <w:sz w:val="24"/>
          <w:szCs w:val="24"/>
        </w:rPr>
        <w:t xml:space="preserve"> </w:t>
      </w:r>
      <w:r w:rsidR="008047A0">
        <w:rPr>
          <w:color w:val="365F91" w:themeColor="accent1" w:themeShade="BF"/>
          <w:sz w:val="24"/>
          <w:szCs w:val="24"/>
        </w:rPr>
        <w:tab/>
      </w:r>
      <w:r w:rsidRPr="00666885">
        <w:rPr>
          <w:b w:val="0"/>
          <w:bCs/>
          <w:sz w:val="24"/>
          <w:szCs w:val="24"/>
        </w:rPr>
        <w:t xml:space="preserve">Nobody disputes the fact </w:t>
      </w:r>
      <w:r>
        <w:rPr>
          <w:b w:val="0"/>
          <w:bCs/>
          <w:sz w:val="24"/>
          <w:szCs w:val="24"/>
        </w:rPr>
        <w:t xml:space="preserve">that the likelihood of recovery was very slight, but all can recognise the importance of believing everything was done to save </w:t>
      </w:r>
      <w:r w:rsidRPr="00666885">
        <w:rPr>
          <w:b w:val="0"/>
          <w:bCs/>
          <w:sz w:val="24"/>
          <w:szCs w:val="24"/>
        </w:rPr>
        <w:t xml:space="preserve">their </w:t>
      </w:r>
      <w:r>
        <w:rPr>
          <w:b w:val="0"/>
          <w:bCs/>
          <w:sz w:val="24"/>
          <w:szCs w:val="24"/>
        </w:rPr>
        <w:t>child and the distress that follows when you believe this not to be the case.</w:t>
      </w:r>
    </w:p>
    <w:p w14:paraId="7675CC26" w14:textId="77777777" w:rsidR="006A394F" w:rsidRDefault="006A394F" w:rsidP="006A394F">
      <w:pPr>
        <w:pStyle w:val="Style2-subheading"/>
        <w:spacing w:line="240" w:lineRule="auto"/>
        <w:rPr>
          <w:b w:val="0"/>
          <w:bCs/>
          <w:sz w:val="24"/>
          <w:szCs w:val="24"/>
        </w:rPr>
      </w:pPr>
    </w:p>
    <w:p w14:paraId="2025CB9D" w14:textId="0DE41277" w:rsidR="006A394F" w:rsidRPr="00286F54" w:rsidRDefault="006A394F" w:rsidP="006A394F">
      <w:pPr>
        <w:pStyle w:val="Style2-subheading"/>
        <w:spacing w:line="240" w:lineRule="auto"/>
        <w:rPr>
          <w:b w:val="0"/>
          <w:bCs/>
          <w:sz w:val="24"/>
          <w:szCs w:val="24"/>
        </w:rPr>
      </w:pPr>
      <w:r w:rsidRPr="008047A0">
        <w:rPr>
          <w:color w:val="365F91" w:themeColor="accent1" w:themeShade="BF"/>
          <w:sz w:val="24"/>
          <w:szCs w:val="24"/>
        </w:rPr>
        <w:t>1.8</w:t>
      </w:r>
      <w:r w:rsidR="0057173B">
        <w:rPr>
          <w:color w:val="365F91" w:themeColor="accent1" w:themeShade="BF"/>
          <w:sz w:val="24"/>
          <w:szCs w:val="24"/>
        </w:rPr>
        <w:t>7</w:t>
      </w:r>
      <w:r>
        <w:rPr>
          <w:b w:val="0"/>
          <w:bCs/>
          <w:sz w:val="24"/>
          <w:szCs w:val="24"/>
        </w:rPr>
        <w:tab/>
        <w:t xml:space="preserve">This is particularly relevant to </w:t>
      </w:r>
      <w:r w:rsidRPr="00666885">
        <w:rPr>
          <w:b w:val="0"/>
          <w:bCs/>
          <w:sz w:val="24"/>
          <w:szCs w:val="24"/>
        </w:rPr>
        <w:t>A’s</w:t>
      </w:r>
      <w:r>
        <w:rPr>
          <w:b w:val="0"/>
          <w:bCs/>
          <w:sz w:val="24"/>
          <w:szCs w:val="24"/>
        </w:rPr>
        <w:t xml:space="preserve"> family. The shock on receiving the report outlining the investigation and then believing that the Trust was not acting in an open and transparent manner has been devastating to them. Their one other child (a son) has since </w:t>
      </w:r>
      <w:r w:rsidR="0021700F" w:rsidRPr="006D5E7B">
        <w:rPr>
          <w:b w:val="0"/>
          <w:bCs/>
          <w:sz w:val="24"/>
          <w:szCs w:val="24"/>
        </w:rPr>
        <w:t>ended</w:t>
      </w:r>
      <w:r w:rsidRPr="006D5E7B">
        <w:rPr>
          <w:b w:val="0"/>
          <w:bCs/>
          <w:sz w:val="24"/>
          <w:szCs w:val="24"/>
        </w:rPr>
        <w:t xml:space="preserve"> </w:t>
      </w:r>
      <w:r>
        <w:rPr>
          <w:b w:val="0"/>
          <w:bCs/>
          <w:sz w:val="24"/>
          <w:szCs w:val="24"/>
        </w:rPr>
        <w:t xml:space="preserve">his own life and the family believe that the death </w:t>
      </w:r>
      <w:r w:rsidRPr="00666885">
        <w:rPr>
          <w:b w:val="0"/>
          <w:bCs/>
          <w:sz w:val="24"/>
          <w:szCs w:val="24"/>
        </w:rPr>
        <w:t>of A</w:t>
      </w:r>
      <w:r>
        <w:rPr>
          <w:b w:val="0"/>
          <w:bCs/>
          <w:sz w:val="24"/>
          <w:szCs w:val="24"/>
        </w:rPr>
        <w:t xml:space="preserve"> and the way it was handled was a large contributing factor to this.</w:t>
      </w:r>
    </w:p>
    <w:p w14:paraId="6500F89C" w14:textId="77777777" w:rsidR="006A394F" w:rsidRPr="006E12A8" w:rsidRDefault="006A394F" w:rsidP="006A394F">
      <w:pPr>
        <w:pStyle w:val="Style2-subheading"/>
        <w:spacing w:line="240" w:lineRule="auto"/>
        <w:rPr>
          <w:sz w:val="24"/>
          <w:szCs w:val="24"/>
        </w:rPr>
      </w:pPr>
    </w:p>
    <w:p w14:paraId="683E350A" w14:textId="5D65F47C" w:rsidR="006A394F" w:rsidRPr="00362CE3" w:rsidRDefault="006A394F" w:rsidP="004D7326">
      <w:pPr>
        <w:pStyle w:val="Heading5"/>
        <w:rPr>
          <w:b/>
          <w:bCs/>
        </w:rPr>
      </w:pPr>
      <w:r w:rsidRPr="00362CE3">
        <w:rPr>
          <w:b/>
          <w:bCs/>
        </w:rPr>
        <w:t xml:space="preserve">Governance of </w:t>
      </w:r>
      <w:r w:rsidR="00D327F2" w:rsidRPr="00362CE3">
        <w:rPr>
          <w:b/>
          <w:bCs/>
        </w:rPr>
        <w:t>i</w:t>
      </w:r>
      <w:r w:rsidRPr="00362CE3">
        <w:rPr>
          <w:b/>
          <w:bCs/>
        </w:rPr>
        <w:t>ncident</w:t>
      </w:r>
    </w:p>
    <w:p w14:paraId="3585B0CD" w14:textId="77777777" w:rsidR="006A394F" w:rsidRDefault="006A394F" w:rsidP="006A394F">
      <w:pPr>
        <w:pStyle w:val="Style2-subheading"/>
        <w:spacing w:line="240" w:lineRule="auto"/>
        <w:rPr>
          <w:sz w:val="24"/>
          <w:szCs w:val="24"/>
        </w:rPr>
      </w:pPr>
    </w:p>
    <w:p w14:paraId="64DC7F16" w14:textId="6705A83C"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1.8</w:t>
      </w:r>
      <w:r w:rsidR="0057173B">
        <w:rPr>
          <w:color w:val="365F91" w:themeColor="accent1" w:themeShade="BF"/>
          <w:sz w:val="24"/>
          <w:szCs w:val="24"/>
        </w:rPr>
        <w:t>8</w:t>
      </w:r>
      <w:r>
        <w:rPr>
          <w:b w:val="0"/>
          <w:bCs/>
          <w:sz w:val="24"/>
          <w:szCs w:val="24"/>
        </w:rPr>
        <w:tab/>
        <w:t xml:space="preserve">The </w:t>
      </w:r>
      <w:r w:rsidR="00AE03BA" w:rsidRPr="00AE03BA">
        <w:rPr>
          <w:b w:val="0"/>
          <w:bCs/>
          <w:sz w:val="24"/>
          <w:szCs w:val="24"/>
        </w:rPr>
        <w:t>g</w:t>
      </w:r>
      <w:r w:rsidRPr="00AE03BA">
        <w:rPr>
          <w:b w:val="0"/>
          <w:bCs/>
          <w:sz w:val="24"/>
          <w:szCs w:val="24"/>
        </w:rPr>
        <w:t>overnance</w:t>
      </w:r>
      <w:r w:rsidR="007D5083" w:rsidRPr="00AE03BA">
        <w:rPr>
          <w:b w:val="0"/>
          <w:bCs/>
          <w:sz w:val="24"/>
          <w:szCs w:val="24"/>
        </w:rPr>
        <w:t xml:space="preserve"> </w:t>
      </w:r>
      <w:r>
        <w:rPr>
          <w:b w:val="0"/>
          <w:bCs/>
          <w:sz w:val="24"/>
          <w:szCs w:val="24"/>
        </w:rPr>
        <w:t>surrounding this incident has also been poor. The normal policies and processes were not followed. There appeared to be no clear accountability or ownership of the case and decisions were made in groups that had no remit to do so.</w:t>
      </w:r>
    </w:p>
    <w:p w14:paraId="7A046E4B" w14:textId="77777777" w:rsidR="006A394F" w:rsidRPr="008047A0" w:rsidRDefault="006A394F" w:rsidP="006A394F">
      <w:pPr>
        <w:pStyle w:val="Style2-subheading"/>
        <w:spacing w:line="240" w:lineRule="auto"/>
        <w:rPr>
          <w:b w:val="0"/>
          <w:bCs/>
          <w:color w:val="365F91" w:themeColor="accent1" w:themeShade="BF"/>
          <w:sz w:val="24"/>
          <w:szCs w:val="24"/>
        </w:rPr>
      </w:pPr>
    </w:p>
    <w:p w14:paraId="17082464" w14:textId="49061838"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1.8</w:t>
      </w:r>
      <w:r w:rsidR="0057173B">
        <w:rPr>
          <w:color w:val="365F91" w:themeColor="accent1" w:themeShade="BF"/>
          <w:sz w:val="24"/>
          <w:szCs w:val="24"/>
        </w:rPr>
        <w:t>9</w:t>
      </w:r>
      <w:r>
        <w:rPr>
          <w:b w:val="0"/>
          <w:bCs/>
          <w:sz w:val="24"/>
          <w:szCs w:val="24"/>
        </w:rPr>
        <w:tab/>
        <w:t xml:space="preserve">There are some concerns also about how </w:t>
      </w:r>
      <w:r w:rsidR="00D327F2">
        <w:rPr>
          <w:b w:val="0"/>
          <w:bCs/>
          <w:sz w:val="24"/>
          <w:szCs w:val="24"/>
        </w:rPr>
        <w:t>serious incidents</w:t>
      </w:r>
      <w:r w:rsidR="007D5083">
        <w:rPr>
          <w:b w:val="0"/>
          <w:bCs/>
          <w:sz w:val="24"/>
          <w:szCs w:val="24"/>
        </w:rPr>
        <w:t xml:space="preserve"> </w:t>
      </w:r>
      <w:r>
        <w:rPr>
          <w:b w:val="0"/>
          <w:bCs/>
          <w:sz w:val="24"/>
          <w:szCs w:val="24"/>
        </w:rPr>
        <w:t>are dealt with and criteria being consistently applied. This incident was downgraded from a 5 to a 2 and to our mind that was not substantiated.</w:t>
      </w:r>
    </w:p>
    <w:p w14:paraId="2E68CE98" w14:textId="77777777" w:rsidR="006A394F" w:rsidRDefault="006A394F" w:rsidP="006A394F">
      <w:pPr>
        <w:pStyle w:val="Style2-subheading"/>
        <w:spacing w:line="240" w:lineRule="auto"/>
        <w:rPr>
          <w:b w:val="0"/>
          <w:bCs/>
          <w:sz w:val="24"/>
          <w:szCs w:val="24"/>
        </w:rPr>
      </w:pPr>
    </w:p>
    <w:p w14:paraId="05CA74E4" w14:textId="05B0E210"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w:t>
      </w:r>
      <w:r w:rsidR="0057173B">
        <w:rPr>
          <w:color w:val="365F91" w:themeColor="accent1" w:themeShade="BF"/>
          <w:sz w:val="24"/>
          <w:szCs w:val="24"/>
        </w:rPr>
        <w:t>90</w:t>
      </w:r>
      <w:r>
        <w:rPr>
          <w:b w:val="0"/>
          <w:bCs/>
          <w:sz w:val="24"/>
          <w:szCs w:val="24"/>
        </w:rPr>
        <w:tab/>
        <w:t xml:space="preserve">The Trust has acknowledged that the process failed the family, and the </w:t>
      </w:r>
      <w:r w:rsidR="00232DFA">
        <w:rPr>
          <w:b w:val="0"/>
          <w:bCs/>
          <w:sz w:val="24"/>
          <w:szCs w:val="24"/>
        </w:rPr>
        <w:t xml:space="preserve">current </w:t>
      </w:r>
      <w:r>
        <w:rPr>
          <w:b w:val="0"/>
          <w:bCs/>
          <w:sz w:val="24"/>
          <w:szCs w:val="24"/>
        </w:rPr>
        <w:t>Chief Executive has written to the family and stated:</w:t>
      </w:r>
    </w:p>
    <w:p w14:paraId="42F2EFDF" w14:textId="77777777" w:rsidR="006A394F" w:rsidRDefault="006A394F" w:rsidP="006A394F">
      <w:pPr>
        <w:pStyle w:val="Style2-subheading"/>
        <w:spacing w:line="240" w:lineRule="auto"/>
        <w:rPr>
          <w:b w:val="0"/>
          <w:bCs/>
          <w:sz w:val="24"/>
          <w:szCs w:val="24"/>
        </w:rPr>
      </w:pPr>
    </w:p>
    <w:p w14:paraId="7CE91BD2" w14:textId="098F1982" w:rsidR="006A394F" w:rsidRPr="00D327F2" w:rsidRDefault="006A394F" w:rsidP="006A394F">
      <w:pPr>
        <w:pStyle w:val="Style2-subheading"/>
        <w:spacing w:line="240" w:lineRule="auto"/>
        <w:rPr>
          <w:b w:val="0"/>
          <w:bCs/>
          <w:sz w:val="24"/>
          <w:szCs w:val="24"/>
        </w:rPr>
      </w:pPr>
      <w:r w:rsidRPr="00D327F2">
        <w:rPr>
          <w:b w:val="0"/>
          <w:bCs/>
          <w:sz w:val="24"/>
          <w:szCs w:val="24"/>
        </w:rPr>
        <w:t>“All the errors in the handling of the investigation into A’s death were made with good intentions, but were disorganised, fragmented, outside of the scope of usual processes, not followed up quickly enough, and allowed to drift from timeframes which are set and agreed specifically to stop this type of situation from occurring”.</w:t>
      </w:r>
    </w:p>
    <w:p w14:paraId="51D23910" w14:textId="77777777" w:rsidR="00383D9E" w:rsidRPr="00D327F2" w:rsidRDefault="00383D9E" w:rsidP="006A394F">
      <w:pPr>
        <w:pStyle w:val="Style2-subheading"/>
        <w:spacing w:line="240" w:lineRule="auto"/>
        <w:rPr>
          <w:b w:val="0"/>
          <w:bCs/>
          <w:sz w:val="24"/>
          <w:szCs w:val="24"/>
        </w:rPr>
      </w:pPr>
    </w:p>
    <w:p w14:paraId="15DD3104" w14:textId="77777777" w:rsidR="006A394F" w:rsidRPr="00D327F2" w:rsidRDefault="006A394F" w:rsidP="006A394F">
      <w:pPr>
        <w:pStyle w:val="Style2-subheading"/>
        <w:spacing w:line="240" w:lineRule="auto"/>
        <w:rPr>
          <w:b w:val="0"/>
          <w:bCs/>
          <w:sz w:val="24"/>
          <w:szCs w:val="24"/>
        </w:rPr>
      </w:pPr>
      <w:r w:rsidRPr="00D327F2">
        <w:rPr>
          <w:b w:val="0"/>
          <w:bCs/>
          <w:sz w:val="24"/>
          <w:szCs w:val="24"/>
        </w:rPr>
        <w:t>“The investigation was not listed on any trackers, did not have a root cause analysis (RCA) scheduled to discuss it with a multi-disciplinary team, and the report was therefore not scheduled to be delivered anywhere for oversight or challenge.”</w:t>
      </w:r>
    </w:p>
    <w:p w14:paraId="61AE2551" w14:textId="77777777" w:rsidR="006A394F" w:rsidRPr="00D327F2" w:rsidRDefault="006A394F" w:rsidP="006A394F">
      <w:pPr>
        <w:pStyle w:val="Style2-subheading"/>
        <w:spacing w:line="240" w:lineRule="auto"/>
        <w:rPr>
          <w:b w:val="0"/>
          <w:bCs/>
          <w:sz w:val="24"/>
          <w:szCs w:val="24"/>
        </w:rPr>
      </w:pPr>
    </w:p>
    <w:p w14:paraId="70DA7D79" w14:textId="599ABFCE"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w:t>
      </w:r>
      <w:r w:rsidR="00C84A0B">
        <w:rPr>
          <w:color w:val="365F91" w:themeColor="accent1" w:themeShade="BF"/>
          <w:sz w:val="24"/>
          <w:szCs w:val="24"/>
        </w:rPr>
        <w:t>91</w:t>
      </w:r>
      <w:r>
        <w:rPr>
          <w:b w:val="0"/>
          <w:bCs/>
          <w:sz w:val="24"/>
          <w:szCs w:val="24"/>
        </w:rPr>
        <w:tab/>
      </w:r>
      <w:r w:rsidRPr="00FB3674">
        <w:rPr>
          <w:b w:val="0"/>
          <w:bCs/>
          <w:sz w:val="24"/>
          <w:szCs w:val="24"/>
        </w:rPr>
        <w:t xml:space="preserve">We will pick up recommendations later in the report when we look at </w:t>
      </w:r>
      <w:r w:rsidR="00AE03BA" w:rsidRPr="00AE03BA">
        <w:rPr>
          <w:b w:val="0"/>
          <w:bCs/>
          <w:sz w:val="24"/>
          <w:szCs w:val="24"/>
        </w:rPr>
        <w:t>g</w:t>
      </w:r>
      <w:r w:rsidRPr="00FB3674">
        <w:rPr>
          <w:b w:val="0"/>
          <w:bCs/>
          <w:sz w:val="24"/>
          <w:szCs w:val="24"/>
        </w:rPr>
        <w:t>overnance issues more widely.</w:t>
      </w:r>
    </w:p>
    <w:p w14:paraId="090C7E20" w14:textId="77777777" w:rsidR="006A394F" w:rsidRDefault="006A394F" w:rsidP="006A394F">
      <w:pPr>
        <w:pStyle w:val="Style2-subheading"/>
        <w:spacing w:line="240" w:lineRule="auto"/>
        <w:rPr>
          <w:b w:val="0"/>
          <w:bCs/>
          <w:sz w:val="24"/>
          <w:szCs w:val="24"/>
        </w:rPr>
      </w:pPr>
    </w:p>
    <w:p w14:paraId="6028FBF5" w14:textId="77777777" w:rsidR="006A394F" w:rsidRPr="00362CE3" w:rsidRDefault="006A394F" w:rsidP="004D7326">
      <w:pPr>
        <w:pStyle w:val="Heading5"/>
        <w:rPr>
          <w:b/>
          <w:bCs/>
        </w:rPr>
      </w:pPr>
      <w:r w:rsidRPr="00362CE3">
        <w:rPr>
          <w:b/>
          <w:bCs/>
        </w:rPr>
        <w:t>Duty of Candour</w:t>
      </w:r>
    </w:p>
    <w:p w14:paraId="1F56E203" w14:textId="77777777" w:rsidR="006A394F" w:rsidRPr="006E12A8" w:rsidRDefault="006A394F" w:rsidP="006A394F">
      <w:pPr>
        <w:pStyle w:val="Style2-subheading"/>
        <w:spacing w:line="240" w:lineRule="auto"/>
        <w:rPr>
          <w:sz w:val="24"/>
          <w:szCs w:val="24"/>
        </w:rPr>
      </w:pPr>
    </w:p>
    <w:p w14:paraId="6329582B" w14:textId="13849FC1"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1.9</w:t>
      </w:r>
      <w:r w:rsidR="00C84A0B">
        <w:rPr>
          <w:color w:val="365F91" w:themeColor="accent1" w:themeShade="BF"/>
          <w:sz w:val="24"/>
          <w:szCs w:val="24"/>
        </w:rPr>
        <w:t>2</w:t>
      </w:r>
      <w:r>
        <w:rPr>
          <w:b w:val="0"/>
          <w:bCs/>
          <w:sz w:val="24"/>
          <w:szCs w:val="24"/>
        </w:rPr>
        <w:tab/>
      </w:r>
      <w:r w:rsidRPr="002C1BF4">
        <w:rPr>
          <w:b w:val="0"/>
          <w:bCs/>
          <w:sz w:val="24"/>
          <w:szCs w:val="24"/>
        </w:rPr>
        <w:t>Duty of Candour was not followed and applied</w:t>
      </w:r>
      <w:r>
        <w:rPr>
          <w:b w:val="0"/>
          <w:bCs/>
          <w:sz w:val="24"/>
          <w:szCs w:val="24"/>
        </w:rPr>
        <w:t xml:space="preserve"> and indeed the general communications with the family were very poor</w:t>
      </w:r>
      <w:r w:rsidR="00EB0EFB">
        <w:rPr>
          <w:b w:val="0"/>
          <w:bCs/>
          <w:sz w:val="24"/>
          <w:szCs w:val="24"/>
        </w:rPr>
        <w:t xml:space="preserve"> initially</w:t>
      </w:r>
      <w:r>
        <w:rPr>
          <w:b w:val="0"/>
          <w:bCs/>
          <w:sz w:val="24"/>
          <w:szCs w:val="24"/>
        </w:rPr>
        <w:t xml:space="preserve">. This too was acknowledged by the </w:t>
      </w:r>
      <w:r w:rsidR="00232DFA">
        <w:rPr>
          <w:b w:val="0"/>
          <w:bCs/>
          <w:sz w:val="24"/>
          <w:szCs w:val="24"/>
        </w:rPr>
        <w:t xml:space="preserve">current </w:t>
      </w:r>
      <w:r>
        <w:rPr>
          <w:b w:val="0"/>
          <w:bCs/>
          <w:sz w:val="24"/>
          <w:szCs w:val="24"/>
        </w:rPr>
        <w:t>Chief Executive in her letter to the family</w:t>
      </w:r>
      <w:r w:rsidR="00EB0EFB">
        <w:rPr>
          <w:b w:val="0"/>
          <w:bCs/>
          <w:sz w:val="24"/>
          <w:szCs w:val="24"/>
        </w:rPr>
        <w:t xml:space="preserve"> and subsequent correspondence</w:t>
      </w:r>
      <w:r>
        <w:rPr>
          <w:b w:val="0"/>
          <w:bCs/>
          <w:sz w:val="24"/>
          <w:szCs w:val="24"/>
        </w:rPr>
        <w:t>.</w:t>
      </w:r>
    </w:p>
    <w:p w14:paraId="1518D3CB" w14:textId="77777777" w:rsidR="006A394F" w:rsidRDefault="006A394F" w:rsidP="006A394F">
      <w:pPr>
        <w:pStyle w:val="Style2-subheading"/>
        <w:spacing w:line="240" w:lineRule="auto"/>
        <w:rPr>
          <w:b w:val="0"/>
          <w:bCs/>
          <w:sz w:val="24"/>
          <w:szCs w:val="24"/>
        </w:rPr>
      </w:pPr>
    </w:p>
    <w:p w14:paraId="57B69747" w14:textId="01A517BB"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1.9</w:t>
      </w:r>
      <w:r w:rsidR="00C84A0B">
        <w:rPr>
          <w:color w:val="365F91" w:themeColor="accent1" w:themeShade="BF"/>
          <w:sz w:val="24"/>
          <w:szCs w:val="24"/>
        </w:rPr>
        <w:t>3</w:t>
      </w:r>
      <w:r>
        <w:rPr>
          <w:b w:val="0"/>
          <w:bCs/>
          <w:sz w:val="24"/>
          <w:szCs w:val="24"/>
        </w:rPr>
        <w:tab/>
        <w:t xml:space="preserve">There is a concern for us that Duty of Candour is only seen as important when an incident has been classed as moderate or higher. Candour and good communication should be </w:t>
      </w:r>
      <w:proofErr w:type="gramStart"/>
      <w:r>
        <w:rPr>
          <w:b w:val="0"/>
          <w:bCs/>
          <w:sz w:val="24"/>
          <w:szCs w:val="24"/>
        </w:rPr>
        <w:t>operating at all levels and at all times</w:t>
      </w:r>
      <w:proofErr w:type="gramEnd"/>
      <w:r>
        <w:rPr>
          <w:b w:val="0"/>
          <w:bCs/>
          <w:sz w:val="24"/>
          <w:szCs w:val="24"/>
        </w:rPr>
        <w:t xml:space="preserve"> within the organisation.</w:t>
      </w:r>
      <w:r w:rsidR="0021700F">
        <w:rPr>
          <w:b w:val="0"/>
          <w:bCs/>
          <w:sz w:val="24"/>
          <w:szCs w:val="24"/>
        </w:rPr>
        <w:br/>
      </w:r>
    </w:p>
    <w:p w14:paraId="48855D4F" w14:textId="6DCA2C60" w:rsidR="006A394F" w:rsidRPr="003552ED" w:rsidRDefault="006A394F" w:rsidP="006A394F">
      <w:pPr>
        <w:pStyle w:val="Style2-subheading"/>
        <w:spacing w:line="240" w:lineRule="auto"/>
        <w:rPr>
          <w:color w:val="FF0000"/>
          <w:sz w:val="24"/>
          <w:szCs w:val="24"/>
        </w:rPr>
      </w:pPr>
      <w:r w:rsidRPr="008047A0">
        <w:rPr>
          <w:color w:val="365F91" w:themeColor="accent1" w:themeShade="BF"/>
          <w:sz w:val="24"/>
          <w:szCs w:val="24"/>
        </w:rPr>
        <w:t>1.9</w:t>
      </w:r>
      <w:r w:rsidR="00C84A0B">
        <w:rPr>
          <w:color w:val="365F91" w:themeColor="accent1" w:themeShade="BF"/>
          <w:sz w:val="24"/>
          <w:szCs w:val="24"/>
        </w:rPr>
        <w:t>4</w:t>
      </w:r>
      <w:r>
        <w:rPr>
          <w:b w:val="0"/>
          <w:bCs/>
          <w:sz w:val="24"/>
          <w:szCs w:val="24"/>
        </w:rPr>
        <w:tab/>
        <w:t xml:space="preserve">There are of course legal imperatives within the legislation that must </w:t>
      </w:r>
      <w:r w:rsidRPr="001935BA">
        <w:rPr>
          <w:b w:val="0"/>
          <w:bCs/>
          <w:sz w:val="24"/>
          <w:szCs w:val="24"/>
        </w:rPr>
        <w:t>be</w:t>
      </w:r>
      <w:r w:rsidRPr="003552ED">
        <w:rPr>
          <w:sz w:val="24"/>
          <w:szCs w:val="24"/>
        </w:rPr>
        <w:t xml:space="preserve"> </w:t>
      </w:r>
      <w:r w:rsidRPr="00286688">
        <w:rPr>
          <w:b w:val="0"/>
          <w:bCs/>
          <w:sz w:val="24"/>
          <w:szCs w:val="24"/>
        </w:rPr>
        <w:t>met, it should be the underpinning principle for all incidents and communication.</w:t>
      </w:r>
    </w:p>
    <w:p w14:paraId="3F598AC6" w14:textId="77777777" w:rsidR="006A394F" w:rsidRDefault="006A394F" w:rsidP="006A394F">
      <w:pPr>
        <w:pStyle w:val="Style2-subheading"/>
        <w:spacing w:line="240" w:lineRule="auto"/>
        <w:rPr>
          <w:b w:val="0"/>
          <w:bCs/>
          <w:sz w:val="24"/>
          <w:szCs w:val="24"/>
        </w:rPr>
      </w:pPr>
    </w:p>
    <w:p w14:paraId="692D970F" w14:textId="7E86F7B2"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1.9</w:t>
      </w:r>
      <w:r w:rsidR="00C84A0B">
        <w:rPr>
          <w:color w:val="365F91" w:themeColor="accent1" w:themeShade="BF"/>
          <w:sz w:val="24"/>
          <w:szCs w:val="24"/>
        </w:rPr>
        <w:t>5</w:t>
      </w:r>
      <w:r>
        <w:rPr>
          <w:b w:val="0"/>
          <w:bCs/>
          <w:sz w:val="24"/>
          <w:szCs w:val="24"/>
        </w:rPr>
        <w:tab/>
        <w:t>This pertains to patients and families but also there is a</w:t>
      </w:r>
      <w:r w:rsidR="00903652">
        <w:rPr>
          <w:b w:val="0"/>
          <w:bCs/>
          <w:sz w:val="24"/>
          <w:szCs w:val="24"/>
        </w:rPr>
        <w:t>lso a clea</w:t>
      </w:r>
      <w:r w:rsidR="00245E50">
        <w:rPr>
          <w:b w:val="0"/>
          <w:bCs/>
          <w:sz w:val="24"/>
          <w:szCs w:val="24"/>
        </w:rPr>
        <w:t>r</w:t>
      </w:r>
      <w:r w:rsidR="00903652">
        <w:rPr>
          <w:b w:val="0"/>
          <w:bCs/>
          <w:sz w:val="24"/>
          <w:szCs w:val="24"/>
        </w:rPr>
        <w:t xml:space="preserve"> expectation on public bodies </w:t>
      </w:r>
      <w:r w:rsidR="00FD7168">
        <w:rPr>
          <w:b w:val="0"/>
          <w:bCs/>
          <w:sz w:val="24"/>
          <w:szCs w:val="24"/>
        </w:rPr>
        <w:t xml:space="preserve">to be open and candid in their communication with </w:t>
      </w:r>
      <w:r w:rsidR="00D327F2">
        <w:rPr>
          <w:b w:val="0"/>
          <w:bCs/>
          <w:sz w:val="24"/>
          <w:szCs w:val="24"/>
        </w:rPr>
        <w:t>c</w:t>
      </w:r>
      <w:r>
        <w:rPr>
          <w:b w:val="0"/>
          <w:bCs/>
          <w:sz w:val="24"/>
          <w:szCs w:val="24"/>
        </w:rPr>
        <w:t xml:space="preserve">oroners. </w:t>
      </w:r>
      <w:r w:rsidR="0064291C">
        <w:rPr>
          <w:b w:val="0"/>
          <w:bCs/>
          <w:sz w:val="24"/>
          <w:szCs w:val="24"/>
        </w:rPr>
        <w:t>(</w:t>
      </w:r>
      <w:r w:rsidR="0064291C" w:rsidRPr="003560D9">
        <w:rPr>
          <w:b w:val="0"/>
          <w:bCs/>
          <w:i/>
          <w:iCs/>
          <w:sz w:val="24"/>
          <w:szCs w:val="24"/>
        </w:rPr>
        <w:t>Please refer to Chapter 5 for more details on Duty of Candour</w:t>
      </w:r>
      <w:r w:rsidR="0064291C">
        <w:rPr>
          <w:b w:val="0"/>
          <w:bCs/>
          <w:sz w:val="24"/>
          <w:szCs w:val="24"/>
        </w:rPr>
        <w:t>)</w:t>
      </w:r>
    </w:p>
    <w:p w14:paraId="152E79EF" w14:textId="77777777" w:rsidR="006A394F" w:rsidRDefault="006A394F" w:rsidP="006A394F">
      <w:pPr>
        <w:pStyle w:val="Style2-subheading"/>
        <w:spacing w:line="240" w:lineRule="auto"/>
      </w:pPr>
    </w:p>
    <w:p w14:paraId="33088D3B" w14:textId="5C2FD866" w:rsidR="006A394F" w:rsidRPr="00362CE3" w:rsidRDefault="006A394F" w:rsidP="004D7326">
      <w:pPr>
        <w:pStyle w:val="Heading5"/>
        <w:rPr>
          <w:b/>
          <w:bCs/>
        </w:rPr>
      </w:pPr>
      <w:r w:rsidRPr="00362CE3">
        <w:rPr>
          <w:b/>
          <w:bCs/>
        </w:rPr>
        <w:t xml:space="preserve">Coronial </w:t>
      </w:r>
      <w:r w:rsidR="00D327F2" w:rsidRPr="00362CE3">
        <w:rPr>
          <w:b/>
          <w:bCs/>
        </w:rPr>
        <w:t>p</w:t>
      </w:r>
      <w:r w:rsidRPr="00362CE3">
        <w:rPr>
          <w:b/>
          <w:bCs/>
        </w:rPr>
        <w:t>rocesses</w:t>
      </w:r>
    </w:p>
    <w:p w14:paraId="6A1EEE3E" w14:textId="77777777" w:rsidR="006A394F" w:rsidRDefault="006A394F" w:rsidP="006A394F">
      <w:pPr>
        <w:pStyle w:val="Style2-subheading"/>
        <w:spacing w:line="240" w:lineRule="auto"/>
        <w:rPr>
          <w:b w:val="0"/>
          <w:bCs/>
          <w:sz w:val="24"/>
          <w:szCs w:val="24"/>
        </w:rPr>
      </w:pPr>
    </w:p>
    <w:p w14:paraId="3FA6AA3F" w14:textId="5DF3E3B5"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1.9</w:t>
      </w:r>
      <w:r w:rsidR="00C84A0B">
        <w:rPr>
          <w:color w:val="365F91" w:themeColor="accent1" w:themeShade="BF"/>
          <w:sz w:val="24"/>
          <w:szCs w:val="24"/>
        </w:rPr>
        <w:t>6</w:t>
      </w:r>
      <w:r>
        <w:rPr>
          <w:b w:val="0"/>
          <w:bCs/>
          <w:sz w:val="24"/>
          <w:szCs w:val="24"/>
        </w:rPr>
        <w:tab/>
        <w:t>The evidence in this case clearly indicates that the Trust’s coronial processes were not followed.</w:t>
      </w:r>
    </w:p>
    <w:p w14:paraId="77DE1809" w14:textId="77777777" w:rsidR="006A394F" w:rsidRDefault="006A394F" w:rsidP="006A394F">
      <w:pPr>
        <w:pStyle w:val="Style2-subheading"/>
        <w:spacing w:line="240" w:lineRule="auto"/>
        <w:rPr>
          <w:b w:val="0"/>
          <w:bCs/>
          <w:sz w:val="24"/>
          <w:szCs w:val="24"/>
        </w:rPr>
      </w:pPr>
    </w:p>
    <w:p w14:paraId="1E4D19B7" w14:textId="1993534C"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1.9</w:t>
      </w:r>
      <w:r w:rsidR="00C84A0B">
        <w:rPr>
          <w:color w:val="365F91" w:themeColor="accent1" w:themeShade="BF"/>
          <w:sz w:val="24"/>
          <w:szCs w:val="24"/>
        </w:rPr>
        <w:t>7</w:t>
      </w:r>
      <w:r>
        <w:rPr>
          <w:b w:val="0"/>
          <w:bCs/>
          <w:sz w:val="24"/>
          <w:szCs w:val="24"/>
        </w:rPr>
        <w:tab/>
        <w:t>The Coroner was not informed of the initial investigation as would be required and this affected the whole timescale and added to the complexity of the case and distress to the family. It was the Police Professional Standards body who made the Coroner aware of what was happening in terms of the investigation.</w:t>
      </w:r>
    </w:p>
    <w:p w14:paraId="0EE0527B" w14:textId="77777777" w:rsidR="006A394F" w:rsidRDefault="006A394F" w:rsidP="006A394F">
      <w:pPr>
        <w:pStyle w:val="Style2-subheading"/>
        <w:spacing w:line="240" w:lineRule="auto"/>
        <w:rPr>
          <w:b w:val="0"/>
          <w:bCs/>
          <w:sz w:val="24"/>
          <w:szCs w:val="24"/>
        </w:rPr>
      </w:pPr>
    </w:p>
    <w:p w14:paraId="4EC8F9B9" w14:textId="1F3A717E"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1.9</w:t>
      </w:r>
      <w:r w:rsidR="00C84A0B">
        <w:rPr>
          <w:color w:val="365F91" w:themeColor="accent1" w:themeShade="BF"/>
          <w:sz w:val="24"/>
          <w:szCs w:val="24"/>
        </w:rPr>
        <w:t>8</w:t>
      </w:r>
      <w:r>
        <w:rPr>
          <w:b w:val="0"/>
          <w:bCs/>
          <w:sz w:val="24"/>
          <w:szCs w:val="24"/>
        </w:rPr>
        <w:tab/>
        <w:t>In addition</w:t>
      </w:r>
      <w:r w:rsidRPr="00290032">
        <w:rPr>
          <w:b w:val="0"/>
          <w:bCs/>
          <w:sz w:val="24"/>
          <w:szCs w:val="24"/>
        </w:rPr>
        <w:t xml:space="preserve">, the </w:t>
      </w:r>
      <w:r w:rsidR="00EE440E" w:rsidRPr="00290032">
        <w:rPr>
          <w:b w:val="0"/>
          <w:bCs/>
          <w:sz w:val="24"/>
          <w:szCs w:val="24"/>
        </w:rPr>
        <w:t xml:space="preserve">C&amp;C </w:t>
      </w:r>
      <w:r w:rsidR="007D5083" w:rsidRPr="00290032">
        <w:rPr>
          <w:b w:val="0"/>
          <w:bCs/>
          <w:sz w:val="24"/>
          <w:szCs w:val="24"/>
        </w:rPr>
        <w:t xml:space="preserve">Team </w:t>
      </w:r>
      <w:r>
        <w:rPr>
          <w:b w:val="0"/>
          <w:bCs/>
          <w:sz w:val="24"/>
          <w:szCs w:val="24"/>
        </w:rPr>
        <w:t>within the Trust were equally not informed or included in the relevant discussions.</w:t>
      </w:r>
    </w:p>
    <w:p w14:paraId="0F20FB29" w14:textId="77777777" w:rsidR="006A394F" w:rsidRDefault="006A394F" w:rsidP="006A394F">
      <w:pPr>
        <w:pStyle w:val="Style2-subheading"/>
        <w:spacing w:line="240" w:lineRule="auto"/>
        <w:rPr>
          <w:b w:val="0"/>
          <w:bCs/>
          <w:sz w:val="24"/>
          <w:szCs w:val="24"/>
        </w:rPr>
      </w:pPr>
    </w:p>
    <w:p w14:paraId="7F501C46" w14:textId="1C3CC74E"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1.9</w:t>
      </w:r>
      <w:r w:rsidR="00C84A0B">
        <w:rPr>
          <w:color w:val="365F91" w:themeColor="accent1" w:themeShade="BF"/>
          <w:sz w:val="24"/>
          <w:szCs w:val="24"/>
        </w:rPr>
        <w:t>9</w:t>
      </w:r>
      <w:r>
        <w:rPr>
          <w:b w:val="0"/>
          <w:bCs/>
          <w:sz w:val="24"/>
          <w:szCs w:val="24"/>
        </w:rPr>
        <w:tab/>
        <w:t>There is evidence that when disclosures are required to be sent to the Coroner this ends up in information being passed from one team to another for permission to send and this adds to the delays in the process.</w:t>
      </w:r>
    </w:p>
    <w:p w14:paraId="3F59951A" w14:textId="77777777" w:rsidR="006A394F" w:rsidRDefault="006A394F" w:rsidP="006A394F">
      <w:pPr>
        <w:pStyle w:val="Style2-subheading"/>
        <w:spacing w:line="240" w:lineRule="auto"/>
        <w:rPr>
          <w:b w:val="0"/>
          <w:bCs/>
          <w:sz w:val="24"/>
          <w:szCs w:val="24"/>
        </w:rPr>
      </w:pPr>
    </w:p>
    <w:p w14:paraId="6AB9E108" w14:textId="3CF8B727"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w:t>
      </w:r>
      <w:r w:rsidR="00C84A0B">
        <w:rPr>
          <w:color w:val="365F91" w:themeColor="accent1" w:themeShade="BF"/>
          <w:sz w:val="24"/>
          <w:szCs w:val="24"/>
        </w:rPr>
        <w:t>100</w:t>
      </w:r>
      <w:r>
        <w:rPr>
          <w:b w:val="0"/>
          <w:bCs/>
          <w:sz w:val="24"/>
          <w:szCs w:val="24"/>
        </w:rPr>
        <w:tab/>
        <w:t>We will pick up some more specific issues in relation to wider coronial processes later in Chapter 3 of this report.</w:t>
      </w:r>
    </w:p>
    <w:p w14:paraId="77FAE0E5" w14:textId="77777777" w:rsidR="006A394F" w:rsidRDefault="006A394F" w:rsidP="006A394F">
      <w:pPr>
        <w:pStyle w:val="Style2-subheading"/>
        <w:spacing w:line="240" w:lineRule="auto"/>
        <w:rPr>
          <w:b w:val="0"/>
          <w:bCs/>
          <w:sz w:val="24"/>
          <w:szCs w:val="24"/>
        </w:rPr>
      </w:pPr>
    </w:p>
    <w:p w14:paraId="533D12EE" w14:textId="4131140E" w:rsidR="006A394F" w:rsidRDefault="006A394F" w:rsidP="006A394F">
      <w:pPr>
        <w:pStyle w:val="Style2-subheading"/>
        <w:spacing w:line="240" w:lineRule="auto"/>
        <w:rPr>
          <w:sz w:val="24"/>
          <w:szCs w:val="24"/>
        </w:rPr>
      </w:pPr>
      <w:r w:rsidRPr="008047A0">
        <w:rPr>
          <w:color w:val="365F91" w:themeColor="accent1" w:themeShade="BF"/>
          <w:sz w:val="24"/>
          <w:szCs w:val="24"/>
        </w:rPr>
        <w:t>1.</w:t>
      </w:r>
      <w:r w:rsidR="00C84A0B">
        <w:rPr>
          <w:color w:val="365F91" w:themeColor="accent1" w:themeShade="BF"/>
          <w:sz w:val="24"/>
          <w:szCs w:val="24"/>
        </w:rPr>
        <w:t>101</w:t>
      </w:r>
      <w:r>
        <w:rPr>
          <w:b w:val="0"/>
          <w:bCs/>
          <w:sz w:val="24"/>
          <w:szCs w:val="24"/>
        </w:rPr>
        <w:tab/>
        <w:t>Obviously, the key</w:t>
      </w:r>
      <w:r w:rsidR="00D327F2">
        <w:rPr>
          <w:b w:val="0"/>
          <w:bCs/>
          <w:sz w:val="24"/>
          <w:szCs w:val="24"/>
        </w:rPr>
        <w:t xml:space="preserve"> c</w:t>
      </w:r>
      <w:r>
        <w:rPr>
          <w:b w:val="0"/>
          <w:bCs/>
          <w:sz w:val="24"/>
          <w:szCs w:val="24"/>
        </w:rPr>
        <w:t xml:space="preserve">oronial </w:t>
      </w:r>
      <w:r w:rsidR="00D327F2">
        <w:rPr>
          <w:b w:val="0"/>
          <w:bCs/>
          <w:sz w:val="24"/>
          <w:szCs w:val="24"/>
        </w:rPr>
        <w:t>p</w:t>
      </w:r>
      <w:r>
        <w:rPr>
          <w:b w:val="0"/>
          <w:bCs/>
          <w:sz w:val="24"/>
          <w:szCs w:val="24"/>
        </w:rPr>
        <w:t>rocess</w:t>
      </w:r>
      <w:r w:rsidR="007D5083" w:rsidRPr="007D5083">
        <w:rPr>
          <w:b w:val="0"/>
          <w:bCs/>
          <w:color w:val="FF0000"/>
          <w:sz w:val="24"/>
          <w:szCs w:val="24"/>
        </w:rPr>
        <w:t xml:space="preserve"> </w:t>
      </w:r>
      <w:r>
        <w:rPr>
          <w:b w:val="0"/>
          <w:bCs/>
          <w:sz w:val="24"/>
          <w:szCs w:val="24"/>
        </w:rPr>
        <w:t>concern in this case was that not all information was passed to the Coroner initially and then disclosures had to be made later. This also materially affected what the Coroner could share with others including the family.</w:t>
      </w:r>
    </w:p>
    <w:p w14:paraId="4BE25E16" w14:textId="77777777" w:rsidR="00F62A6F" w:rsidRPr="006E12A8" w:rsidRDefault="00F62A6F" w:rsidP="006A394F">
      <w:pPr>
        <w:pStyle w:val="Style2-subheading"/>
        <w:spacing w:line="240" w:lineRule="auto"/>
        <w:rPr>
          <w:sz w:val="24"/>
          <w:szCs w:val="24"/>
        </w:rPr>
      </w:pPr>
    </w:p>
    <w:p w14:paraId="690C1B69" w14:textId="68D54966" w:rsidR="006A394F" w:rsidRPr="00362CE3" w:rsidRDefault="006A394F" w:rsidP="004D7326">
      <w:pPr>
        <w:pStyle w:val="Heading3"/>
        <w:rPr>
          <w:color w:val="365F91" w:themeColor="accent1" w:themeShade="BF"/>
        </w:rPr>
      </w:pPr>
      <w:r w:rsidRPr="00362CE3">
        <w:rPr>
          <w:color w:val="365F91" w:themeColor="accent1" w:themeShade="BF"/>
        </w:rPr>
        <w:t xml:space="preserve">Case 2 – Patient B </w:t>
      </w:r>
      <w:r w:rsidR="00E443F0" w:rsidRPr="00362CE3">
        <w:rPr>
          <w:color w:val="365F91" w:themeColor="accent1" w:themeShade="BF"/>
        </w:rPr>
        <w:t>–</w:t>
      </w:r>
      <w:r w:rsidRPr="00362CE3">
        <w:rPr>
          <w:color w:val="365F91" w:themeColor="accent1" w:themeShade="BF"/>
        </w:rPr>
        <w:t xml:space="preserve"> 14</w:t>
      </w:r>
      <w:r w:rsidR="00E443F0" w:rsidRPr="00362CE3">
        <w:rPr>
          <w:color w:val="365F91" w:themeColor="accent1" w:themeShade="BF"/>
        </w:rPr>
        <w:t xml:space="preserve"> March </w:t>
      </w:r>
      <w:r w:rsidRPr="00362CE3">
        <w:rPr>
          <w:color w:val="365F91" w:themeColor="accent1" w:themeShade="BF"/>
        </w:rPr>
        <w:t>2019</w:t>
      </w:r>
    </w:p>
    <w:p w14:paraId="10847B04" w14:textId="77777777" w:rsidR="006A394F" w:rsidRPr="00362CE3" w:rsidRDefault="006A394F" w:rsidP="006A394F">
      <w:pPr>
        <w:pStyle w:val="Style2-subheading"/>
        <w:spacing w:line="240" w:lineRule="auto"/>
        <w:rPr>
          <w:sz w:val="24"/>
          <w:szCs w:val="24"/>
        </w:rPr>
      </w:pPr>
    </w:p>
    <w:p w14:paraId="45700332" w14:textId="549AABB7" w:rsidR="006A394F" w:rsidRPr="009972F7" w:rsidRDefault="006A394F" w:rsidP="004D7326">
      <w:pPr>
        <w:pStyle w:val="Heading4"/>
      </w:pPr>
      <w:r w:rsidRPr="009972F7">
        <w:t xml:space="preserve">The </w:t>
      </w:r>
      <w:r w:rsidR="008047A0" w:rsidRPr="009972F7">
        <w:t>f</w:t>
      </w:r>
      <w:r w:rsidRPr="009972F7">
        <w:t>acts</w:t>
      </w:r>
    </w:p>
    <w:p w14:paraId="75377E96" w14:textId="77777777" w:rsidR="006A394F" w:rsidRPr="00362CE3" w:rsidRDefault="006A394F" w:rsidP="006A394F">
      <w:pPr>
        <w:pStyle w:val="Style2-subheading"/>
        <w:spacing w:line="240" w:lineRule="auto"/>
        <w:rPr>
          <w:sz w:val="24"/>
          <w:szCs w:val="24"/>
        </w:rPr>
      </w:pPr>
    </w:p>
    <w:p w14:paraId="6D003022" w14:textId="3C37AF29"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1.10</w:t>
      </w:r>
      <w:r w:rsidR="00C84A0B">
        <w:rPr>
          <w:color w:val="365F91" w:themeColor="accent1" w:themeShade="BF"/>
          <w:sz w:val="24"/>
          <w:szCs w:val="24"/>
        </w:rPr>
        <w:t>2</w:t>
      </w:r>
      <w:r>
        <w:rPr>
          <w:b w:val="0"/>
          <w:bCs/>
          <w:sz w:val="24"/>
          <w:szCs w:val="24"/>
        </w:rPr>
        <w:tab/>
        <w:t>This is a case where a 62-year-old gentleman (B)</w:t>
      </w:r>
      <w:r w:rsidR="006334FB">
        <w:rPr>
          <w:b w:val="0"/>
          <w:bCs/>
          <w:sz w:val="24"/>
          <w:szCs w:val="24"/>
        </w:rPr>
        <w:t xml:space="preserve"> </w:t>
      </w:r>
      <w:r w:rsidR="006334FB" w:rsidRPr="00A2744A">
        <w:rPr>
          <w:b w:val="0"/>
          <w:bCs/>
          <w:sz w:val="24"/>
          <w:szCs w:val="24"/>
        </w:rPr>
        <w:t>who was</w:t>
      </w:r>
      <w:r w:rsidRPr="00A2744A">
        <w:rPr>
          <w:b w:val="0"/>
          <w:bCs/>
          <w:sz w:val="24"/>
          <w:szCs w:val="24"/>
        </w:rPr>
        <w:t xml:space="preserve"> </w:t>
      </w:r>
      <w:r>
        <w:rPr>
          <w:b w:val="0"/>
          <w:bCs/>
          <w:sz w:val="24"/>
          <w:szCs w:val="24"/>
        </w:rPr>
        <w:t xml:space="preserve">experiencing shortness of breath made a 999 call. On further discussion on the call, it was noted that </w:t>
      </w:r>
      <w:r w:rsidRPr="0089717D">
        <w:rPr>
          <w:b w:val="0"/>
          <w:bCs/>
          <w:sz w:val="24"/>
          <w:szCs w:val="24"/>
        </w:rPr>
        <w:t>B</w:t>
      </w:r>
      <w:r>
        <w:rPr>
          <w:b w:val="0"/>
          <w:bCs/>
          <w:sz w:val="24"/>
          <w:szCs w:val="24"/>
        </w:rPr>
        <w:t xml:space="preserve"> had a medical history including Chronic Obstructive Pulmonary Disease (COPD) and required </w:t>
      </w:r>
      <w:r w:rsidR="0062708F">
        <w:rPr>
          <w:b w:val="0"/>
          <w:bCs/>
          <w:sz w:val="24"/>
          <w:szCs w:val="24"/>
        </w:rPr>
        <w:t>24-hour</w:t>
      </w:r>
      <w:r>
        <w:rPr>
          <w:b w:val="0"/>
          <w:bCs/>
          <w:sz w:val="24"/>
          <w:szCs w:val="24"/>
        </w:rPr>
        <w:t xml:space="preserve"> home oxygen therapy.</w:t>
      </w:r>
    </w:p>
    <w:p w14:paraId="3B437B11" w14:textId="77777777" w:rsidR="006A394F" w:rsidRDefault="006A394F" w:rsidP="006A394F">
      <w:pPr>
        <w:pStyle w:val="Style2-subheading"/>
        <w:spacing w:line="240" w:lineRule="auto"/>
        <w:rPr>
          <w:b w:val="0"/>
          <w:bCs/>
          <w:sz w:val="24"/>
          <w:szCs w:val="24"/>
        </w:rPr>
      </w:pPr>
    </w:p>
    <w:p w14:paraId="26D5189D" w14:textId="67C090B7" w:rsidR="006A394F" w:rsidRDefault="006A394F" w:rsidP="006A394F">
      <w:pPr>
        <w:pStyle w:val="Style2-subheading"/>
        <w:tabs>
          <w:tab w:val="left" w:pos="851"/>
        </w:tabs>
        <w:spacing w:line="240" w:lineRule="auto"/>
        <w:rPr>
          <w:b w:val="0"/>
          <w:bCs/>
          <w:sz w:val="24"/>
          <w:szCs w:val="24"/>
        </w:rPr>
      </w:pPr>
      <w:r w:rsidRPr="008047A0">
        <w:rPr>
          <w:color w:val="365F91" w:themeColor="accent1" w:themeShade="BF"/>
          <w:sz w:val="24"/>
          <w:szCs w:val="24"/>
        </w:rPr>
        <w:t>1.10</w:t>
      </w:r>
      <w:r w:rsidR="00C84A0B">
        <w:rPr>
          <w:color w:val="365F91" w:themeColor="accent1" w:themeShade="BF"/>
          <w:sz w:val="24"/>
          <w:szCs w:val="24"/>
        </w:rPr>
        <w:t>3</w:t>
      </w:r>
      <w:r>
        <w:rPr>
          <w:b w:val="0"/>
          <w:bCs/>
          <w:sz w:val="24"/>
          <w:szCs w:val="24"/>
        </w:rPr>
        <w:tab/>
        <w:t xml:space="preserve">The purpose of the call was to report a power cut which had resulted in the oxygen supply ceasing (as it relied on electricity) </w:t>
      </w:r>
      <w:r w:rsidRPr="001935BA">
        <w:rPr>
          <w:b w:val="0"/>
          <w:bCs/>
          <w:sz w:val="24"/>
          <w:szCs w:val="24"/>
        </w:rPr>
        <w:t>and B</w:t>
      </w:r>
      <w:r>
        <w:rPr>
          <w:b w:val="0"/>
          <w:bCs/>
          <w:sz w:val="24"/>
          <w:szCs w:val="24"/>
        </w:rPr>
        <w:t xml:space="preserve"> who was alone could not get out of bed to access the alternative oxygen cylinder. </w:t>
      </w:r>
      <w:r w:rsidRPr="001935BA">
        <w:rPr>
          <w:b w:val="0"/>
          <w:bCs/>
          <w:sz w:val="24"/>
          <w:szCs w:val="24"/>
        </w:rPr>
        <w:t xml:space="preserve">B </w:t>
      </w:r>
      <w:r>
        <w:rPr>
          <w:b w:val="0"/>
          <w:bCs/>
          <w:sz w:val="24"/>
          <w:szCs w:val="24"/>
        </w:rPr>
        <w:t>was very reliant on this oxygen and was now suffering with shortness of breaths.</w:t>
      </w:r>
    </w:p>
    <w:p w14:paraId="581E05EB" w14:textId="77777777" w:rsidR="006A394F" w:rsidRPr="008047A0" w:rsidRDefault="006A394F" w:rsidP="006A394F">
      <w:pPr>
        <w:pStyle w:val="Style2-subheading"/>
        <w:spacing w:line="240" w:lineRule="auto"/>
        <w:rPr>
          <w:b w:val="0"/>
          <w:bCs/>
          <w:color w:val="365F91" w:themeColor="accent1" w:themeShade="BF"/>
          <w:sz w:val="24"/>
          <w:szCs w:val="24"/>
        </w:rPr>
      </w:pPr>
    </w:p>
    <w:p w14:paraId="12D5DBC5" w14:textId="07400FB1"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1.10</w:t>
      </w:r>
      <w:r w:rsidR="00C84A0B">
        <w:rPr>
          <w:color w:val="365F91" w:themeColor="accent1" w:themeShade="BF"/>
          <w:sz w:val="24"/>
          <w:szCs w:val="24"/>
        </w:rPr>
        <w:t>4</w:t>
      </w:r>
      <w:r>
        <w:rPr>
          <w:b w:val="0"/>
          <w:bCs/>
          <w:sz w:val="24"/>
          <w:szCs w:val="24"/>
        </w:rPr>
        <w:tab/>
        <w:t>The call was triaged using the NHS Pathways System and a Category 2 disposition was given.</w:t>
      </w:r>
    </w:p>
    <w:p w14:paraId="315CCE6A" w14:textId="77777777" w:rsidR="006A394F" w:rsidRDefault="006A394F" w:rsidP="006A394F">
      <w:pPr>
        <w:pStyle w:val="Style2-subheading"/>
        <w:spacing w:line="240" w:lineRule="auto"/>
        <w:rPr>
          <w:b w:val="0"/>
          <w:bCs/>
          <w:sz w:val="24"/>
          <w:szCs w:val="24"/>
        </w:rPr>
      </w:pPr>
    </w:p>
    <w:p w14:paraId="506774AD" w14:textId="79EB6CB1"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1.10</w:t>
      </w:r>
      <w:r w:rsidR="00C84A0B">
        <w:rPr>
          <w:color w:val="365F91" w:themeColor="accent1" w:themeShade="BF"/>
          <w:sz w:val="24"/>
          <w:szCs w:val="24"/>
        </w:rPr>
        <w:t>5</w:t>
      </w:r>
      <w:r>
        <w:rPr>
          <w:b w:val="0"/>
          <w:bCs/>
          <w:sz w:val="24"/>
          <w:szCs w:val="24"/>
        </w:rPr>
        <w:tab/>
        <w:t>An ambulance crew was allocated from the nearest ambulance station (only 3 minutes away). However, the ambulance crew were unable to leave the station as the power cut had also affected the local ambulance station and the automatic gates would not open. The crew allocated to this case did not know how to use the manual override and were unable to depart.</w:t>
      </w:r>
    </w:p>
    <w:p w14:paraId="2BF3E538" w14:textId="77777777" w:rsidR="006A394F" w:rsidRPr="008047A0" w:rsidRDefault="006A394F" w:rsidP="006A394F">
      <w:pPr>
        <w:pStyle w:val="Style2-subheading"/>
        <w:spacing w:line="240" w:lineRule="auto"/>
        <w:rPr>
          <w:b w:val="0"/>
          <w:bCs/>
          <w:color w:val="365F91" w:themeColor="accent1" w:themeShade="BF"/>
          <w:sz w:val="24"/>
          <w:szCs w:val="24"/>
        </w:rPr>
      </w:pPr>
    </w:p>
    <w:p w14:paraId="46AD5D0D" w14:textId="72D9C1D9"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1.10</w:t>
      </w:r>
      <w:r w:rsidR="00C84A0B">
        <w:rPr>
          <w:color w:val="365F91" w:themeColor="accent1" w:themeShade="BF"/>
          <w:sz w:val="24"/>
          <w:szCs w:val="24"/>
        </w:rPr>
        <w:t>6</w:t>
      </w:r>
      <w:r>
        <w:rPr>
          <w:b w:val="0"/>
          <w:bCs/>
          <w:sz w:val="24"/>
          <w:szCs w:val="24"/>
        </w:rPr>
        <w:tab/>
        <w:t>Once this was known, a second ambulance crew was allocated to the case, but this crew was delayed due to refuelling enroute to the property.</w:t>
      </w:r>
    </w:p>
    <w:p w14:paraId="6843B6F6" w14:textId="77777777" w:rsidR="0003657E" w:rsidRDefault="0003657E" w:rsidP="006A394F">
      <w:pPr>
        <w:pStyle w:val="Style2-subheading"/>
        <w:spacing w:line="240" w:lineRule="auto"/>
        <w:rPr>
          <w:b w:val="0"/>
          <w:bCs/>
          <w:sz w:val="24"/>
          <w:szCs w:val="24"/>
        </w:rPr>
      </w:pPr>
    </w:p>
    <w:p w14:paraId="7F97723B" w14:textId="27DFD23A"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1.10</w:t>
      </w:r>
      <w:r w:rsidR="00C84A0B">
        <w:rPr>
          <w:color w:val="365F91" w:themeColor="accent1" w:themeShade="BF"/>
          <w:sz w:val="24"/>
          <w:szCs w:val="24"/>
        </w:rPr>
        <w:t>7</w:t>
      </w:r>
      <w:r>
        <w:rPr>
          <w:b w:val="0"/>
          <w:bCs/>
          <w:sz w:val="24"/>
          <w:szCs w:val="24"/>
        </w:rPr>
        <w:tab/>
        <w:t xml:space="preserve">There was a further delay encountered when the crew could not find the key safe to access </w:t>
      </w:r>
      <w:r w:rsidRPr="001935BA">
        <w:rPr>
          <w:b w:val="0"/>
          <w:bCs/>
          <w:sz w:val="24"/>
          <w:szCs w:val="24"/>
        </w:rPr>
        <w:t>B’s</w:t>
      </w:r>
      <w:r>
        <w:rPr>
          <w:b w:val="0"/>
          <w:bCs/>
          <w:sz w:val="24"/>
          <w:szCs w:val="24"/>
        </w:rPr>
        <w:t xml:space="preserve"> property.</w:t>
      </w:r>
    </w:p>
    <w:p w14:paraId="70064E72" w14:textId="77777777" w:rsidR="006A394F" w:rsidRDefault="006A394F" w:rsidP="006A394F">
      <w:pPr>
        <w:pStyle w:val="Style2-subheading"/>
        <w:spacing w:line="240" w:lineRule="auto"/>
        <w:rPr>
          <w:b w:val="0"/>
          <w:bCs/>
          <w:sz w:val="24"/>
          <w:szCs w:val="24"/>
        </w:rPr>
      </w:pPr>
    </w:p>
    <w:p w14:paraId="3CFC65EC" w14:textId="03DDB0CA"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1.10</w:t>
      </w:r>
      <w:r w:rsidR="00C84A0B">
        <w:rPr>
          <w:color w:val="365F91" w:themeColor="accent1" w:themeShade="BF"/>
          <w:sz w:val="24"/>
          <w:szCs w:val="24"/>
        </w:rPr>
        <w:t>8</w:t>
      </w:r>
      <w:r>
        <w:rPr>
          <w:b w:val="0"/>
          <w:bCs/>
          <w:sz w:val="24"/>
          <w:szCs w:val="24"/>
        </w:rPr>
        <w:tab/>
        <w:t xml:space="preserve">The key was finally found, and the crew were able to access the property but </w:t>
      </w:r>
      <w:r w:rsidRPr="001935BA">
        <w:rPr>
          <w:b w:val="0"/>
          <w:bCs/>
          <w:sz w:val="24"/>
          <w:szCs w:val="24"/>
        </w:rPr>
        <w:t>B</w:t>
      </w:r>
      <w:r>
        <w:rPr>
          <w:sz w:val="24"/>
          <w:szCs w:val="24"/>
        </w:rPr>
        <w:t xml:space="preserve"> </w:t>
      </w:r>
      <w:r>
        <w:rPr>
          <w:b w:val="0"/>
          <w:bCs/>
          <w:sz w:val="24"/>
          <w:szCs w:val="24"/>
        </w:rPr>
        <w:t>was declared dead on the scene.</w:t>
      </w:r>
    </w:p>
    <w:p w14:paraId="39DEE7FA" w14:textId="77777777" w:rsidR="006A394F" w:rsidRDefault="006A394F" w:rsidP="006A394F">
      <w:pPr>
        <w:pStyle w:val="Style2-subheading"/>
        <w:spacing w:line="240" w:lineRule="auto"/>
        <w:rPr>
          <w:b w:val="0"/>
          <w:bCs/>
          <w:sz w:val="24"/>
          <w:szCs w:val="24"/>
        </w:rPr>
      </w:pPr>
    </w:p>
    <w:p w14:paraId="3776221C" w14:textId="6C3D0BB9"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1.10</w:t>
      </w:r>
      <w:r w:rsidR="00C84A0B">
        <w:rPr>
          <w:color w:val="365F91" w:themeColor="accent1" w:themeShade="BF"/>
          <w:sz w:val="24"/>
          <w:szCs w:val="24"/>
        </w:rPr>
        <w:t>9</w:t>
      </w:r>
      <w:r>
        <w:rPr>
          <w:b w:val="0"/>
          <w:bCs/>
          <w:sz w:val="24"/>
          <w:szCs w:val="24"/>
        </w:rPr>
        <w:tab/>
        <w:t xml:space="preserve">The family have </w:t>
      </w:r>
      <w:proofErr w:type="gramStart"/>
      <w:r>
        <w:rPr>
          <w:b w:val="0"/>
          <w:bCs/>
          <w:sz w:val="24"/>
          <w:szCs w:val="24"/>
        </w:rPr>
        <w:t>a number of</w:t>
      </w:r>
      <w:proofErr w:type="gramEnd"/>
      <w:r>
        <w:rPr>
          <w:b w:val="0"/>
          <w:bCs/>
          <w:sz w:val="24"/>
          <w:szCs w:val="24"/>
        </w:rPr>
        <w:t xml:space="preserve"> concerns relating to their father’s case. They do not feel that NEAS have acknowledged process failings and their contributing factor to their father’s death.</w:t>
      </w:r>
    </w:p>
    <w:p w14:paraId="4A07602B" w14:textId="77777777" w:rsidR="006A394F" w:rsidRDefault="006A394F" w:rsidP="006A394F">
      <w:pPr>
        <w:pStyle w:val="Style2-subheading"/>
        <w:spacing w:line="240" w:lineRule="auto"/>
        <w:rPr>
          <w:b w:val="0"/>
          <w:bCs/>
          <w:sz w:val="24"/>
          <w:szCs w:val="24"/>
        </w:rPr>
      </w:pPr>
    </w:p>
    <w:p w14:paraId="18011CDA" w14:textId="79681765" w:rsidR="006A394F" w:rsidRDefault="006A394F" w:rsidP="006A394F">
      <w:pPr>
        <w:pStyle w:val="Style2-subheading"/>
        <w:spacing w:line="240" w:lineRule="auto"/>
        <w:rPr>
          <w:b w:val="0"/>
          <w:bCs/>
          <w:sz w:val="24"/>
          <w:szCs w:val="24"/>
        </w:rPr>
      </w:pPr>
      <w:r w:rsidRPr="008047A0">
        <w:rPr>
          <w:color w:val="365F91" w:themeColor="accent1" w:themeShade="BF"/>
          <w:sz w:val="24"/>
          <w:szCs w:val="24"/>
        </w:rPr>
        <w:t>1.1</w:t>
      </w:r>
      <w:r w:rsidR="00C84A0B">
        <w:rPr>
          <w:color w:val="365F91" w:themeColor="accent1" w:themeShade="BF"/>
          <w:sz w:val="24"/>
          <w:szCs w:val="24"/>
        </w:rPr>
        <w:t>10</w:t>
      </w:r>
      <w:r>
        <w:rPr>
          <w:b w:val="0"/>
          <w:bCs/>
          <w:sz w:val="24"/>
          <w:szCs w:val="24"/>
        </w:rPr>
        <w:tab/>
        <w:t>They also have concerns about the plans</w:t>
      </w:r>
      <w:r w:rsidR="00AD64F6">
        <w:rPr>
          <w:b w:val="0"/>
          <w:bCs/>
          <w:sz w:val="24"/>
          <w:szCs w:val="24"/>
        </w:rPr>
        <w:t xml:space="preserve"> and </w:t>
      </w:r>
      <w:r>
        <w:rPr>
          <w:b w:val="0"/>
          <w:bCs/>
          <w:sz w:val="24"/>
          <w:szCs w:val="24"/>
        </w:rPr>
        <w:t>timescales in place to improve that clearly demonstrate organisational learning and action.</w:t>
      </w:r>
    </w:p>
    <w:p w14:paraId="473D21D8" w14:textId="77777777" w:rsidR="006A394F" w:rsidRDefault="006A394F" w:rsidP="006A394F">
      <w:pPr>
        <w:pStyle w:val="Style2-subheading"/>
        <w:spacing w:line="240" w:lineRule="auto"/>
      </w:pPr>
    </w:p>
    <w:p w14:paraId="0F482D85" w14:textId="153106A0" w:rsidR="006A394F" w:rsidRPr="0001619D" w:rsidRDefault="006A394F" w:rsidP="004D7326">
      <w:pPr>
        <w:pStyle w:val="Heading4"/>
      </w:pPr>
      <w:r w:rsidRPr="0001619D">
        <w:t xml:space="preserve">Delays to opening gates at </w:t>
      </w:r>
      <w:r w:rsidR="00AD64F6">
        <w:t>a</w:t>
      </w:r>
      <w:r w:rsidRPr="0001619D">
        <w:t xml:space="preserve">mbulance </w:t>
      </w:r>
      <w:r w:rsidR="00AD64F6">
        <w:t>s</w:t>
      </w:r>
      <w:r w:rsidRPr="0001619D">
        <w:t>tation</w:t>
      </w:r>
    </w:p>
    <w:p w14:paraId="5F06F6D2" w14:textId="77777777" w:rsidR="006A394F" w:rsidRDefault="006A394F" w:rsidP="006A394F">
      <w:pPr>
        <w:pStyle w:val="Style2-subheading"/>
        <w:spacing w:line="240" w:lineRule="auto"/>
        <w:rPr>
          <w:b w:val="0"/>
          <w:bCs/>
          <w:sz w:val="24"/>
          <w:szCs w:val="24"/>
        </w:rPr>
      </w:pPr>
    </w:p>
    <w:p w14:paraId="2937B646" w14:textId="135F1C9F"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w:t>
      </w:r>
      <w:r w:rsidR="00C84A0B">
        <w:rPr>
          <w:color w:val="365F91" w:themeColor="accent1" w:themeShade="BF"/>
          <w:sz w:val="24"/>
          <w:szCs w:val="24"/>
        </w:rPr>
        <w:t>11</w:t>
      </w:r>
      <w:r>
        <w:rPr>
          <w:b w:val="0"/>
          <w:bCs/>
          <w:sz w:val="24"/>
          <w:szCs w:val="24"/>
        </w:rPr>
        <w:tab/>
        <w:t>The first issue to explore is the delay associated with opening the gates at the ambulance station.</w:t>
      </w:r>
    </w:p>
    <w:p w14:paraId="5958690E" w14:textId="77777777" w:rsidR="006A394F" w:rsidRDefault="006A394F" w:rsidP="006A394F">
      <w:pPr>
        <w:pStyle w:val="Style2-subheading"/>
        <w:spacing w:line="240" w:lineRule="auto"/>
        <w:rPr>
          <w:b w:val="0"/>
          <w:bCs/>
          <w:sz w:val="24"/>
          <w:szCs w:val="24"/>
        </w:rPr>
      </w:pPr>
    </w:p>
    <w:p w14:paraId="2FC31ED2" w14:textId="4AC96201"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1.11</w:t>
      </w:r>
      <w:r w:rsidR="00C84A0B">
        <w:rPr>
          <w:color w:val="365F91" w:themeColor="accent1" w:themeShade="BF"/>
          <w:sz w:val="24"/>
          <w:szCs w:val="24"/>
        </w:rPr>
        <w:t>2</w:t>
      </w:r>
      <w:r>
        <w:rPr>
          <w:b w:val="0"/>
          <w:bCs/>
          <w:sz w:val="24"/>
          <w:szCs w:val="24"/>
        </w:rPr>
        <w:tab/>
        <w:t xml:space="preserve">As stated earlier, the ambulance was allocated to the incident from an ambulance station only a 3-minute drive away from the patient’s home. </w:t>
      </w:r>
      <w:r w:rsidR="001A3DEF">
        <w:rPr>
          <w:b w:val="0"/>
          <w:bCs/>
          <w:sz w:val="24"/>
          <w:szCs w:val="24"/>
        </w:rPr>
        <w:t>U</w:t>
      </w:r>
      <w:r>
        <w:rPr>
          <w:b w:val="0"/>
          <w:bCs/>
          <w:sz w:val="24"/>
          <w:szCs w:val="24"/>
        </w:rPr>
        <w:t>nfortunately, the power cut affected the ambulance station also and the crew did not know how to operate the manual override system.</w:t>
      </w:r>
    </w:p>
    <w:p w14:paraId="6B8224DF" w14:textId="77777777" w:rsidR="006A394F" w:rsidRDefault="006A394F" w:rsidP="006A394F">
      <w:pPr>
        <w:pStyle w:val="Style2-subheading"/>
        <w:spacing w:line="240" w:lineRule="auto"/>
        <w:rPr>
          <w:b w:val="0"/>
          <w:bCs/>
          <w:sz w:val="24"/>
          <w:szCs w:val="24"/>
        </w:rPr>
      </w:pPr>
    </w:p>
    <w:p w14:paraId="7ACD5CE5" w14:textId="3B7F34D7"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1.11</w:t>
      </w:r>
      <w:r w:rsidR="00C84A0B">
        <w:rPr>
          <w:color w:val="365F91" w:themeColor="accent1" w:themeShade="BF"/>
          <w:sz w:val="24"/>
          <w:szCs w:val="24"/>
        </w:rPr>
        <w:t>3</w:t>
      </w:r>
      <w:r>
        <w:rPr>
          <w:b w:val="0"/>
          <w:bCs/>
          <w:sz w:val="24"/>
          <w:szCs w:val="24"/>
        </w:rPr>
        <w:tab/>
        <w:t>On reading the S</w:t>
      </w:r>
      <w:r w:rsidR="00F23EC0">
        <w:rPr>
          <w:b w:val="0"/>
          <w:bCs/>
          <w:sz w:val="24"/>
          <w:szCs w:val="24"/>
        </w:rPr>
        <w:t xml:space="preserve">trategic </w:t>
      </w:r>
      <w:r>
        <w:rPr>
          <w:b w:val="0"/>
          <w:bCs/>
          <w:sz w:val="24"/>
          <w:szCs w:val="24"/>
        </w:rPr>
        <w:t>Executive</w:t>
      </w:r>
      <w:r w:rsidR="00232DFA">
        <w:rPr>
          <w:b w:val="0"/>
          <w:bCs/>
          <w:sz w:val="24"/>
          <w:szCs w:val="24"/>
        </w:rPr>
        <w:t xml:space="preserve"> Information </w:t>
      </w:r>
      <w:r>
        <w:rPr>
          <w:b w:val="0"/>
          <w:bCs/>
          <w:sz w:val="24"/>
          <w:szCs w:val="24"/>
        </w:rPr>
        <w:t xml:space="preserve">System </w:t>
      </w:r>
      <w:r w:rsidR="00AD64F6">
        <w:rPr>
          <w:b w:val="0"/>
          <w:bCs/>
          <w:sz w:val="24"/>
          <w:szCs w:val="24"/>
        </w:rPr>
        <w:t>(S</w:t>
      </w:r>
      <w:r w:rsidR="00232DFA">
        <w:rPr>
          <w:b w:val="0"/>
          <w:bCs/>
          <w:sz w:val="24"/>
          <w:szCs w:val="24"/>
        </w:rPr>
        <w:t>t</w:t>
      </w:r>
      <w:r w:rsidR="00AD64F6">
        <w:rPr>
          <w:b w:val="0"/>
          <w:bCs/>
          <w:sz w:val="24"/>
          <w:szCs w:val="24"/>
        </w:rPr>
        <w:t xml:space="preserve">EIS) </w:t>
      </w:r>
      <w:r>
        <w:rPr>
          <w:b w:val="0"/>
          <w:bCs/>
          <w:sz w:val="24"/>
          <w:szCs w:val="24"/>
        </w:rPr>
        <w:t xml:space="preserve">investigation report, NEAS recognises that at the time of the incident, staff were not trained in how to manually override ambulance station gates in the event of a power failure. </w:t>
      </w:r>
    </w:p>
    <w:p w14:paraId="3371ADF6" w14:textId="77777777" w:rsidR="006A394F" w:rsidRDefault="006A394F" w:rsidP="006A394F">
      <w:pPr>
        <w:pStyle w:val="Style2-subheading"/>
        <w:spacing w:line="240" w:lineRule="auto"/>
        <w:rPr>
          <w:b w:val="0"/>
          <w:bCs/>
          <w:sz w:val="24"/>
          <w:szCs w:val="24"/>
        </w:rPr>
      </w:pPr>
    </w:p>
    <w:p w14:paraId="2B2B7815" w14:textId="738A5498"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1.11</w:t>
      </w:r>
      <w:r w:rsidR="00C84A0B">
        <w:rPr>
          <w:color w:val="365F91" w:themeColor="accent1" w:themeShade="BF"/>
          <w:sz w:val="24"/>
          <w:szCs w:val="24"/>
        </w:rPr>
        <w:t>4</w:t>
      </w:r>
      <w:r>
        <w:rPr>
          <w:b w:val="0"/>
          <w:bCs/>
          <w:sz w:val="24"/>
          <w:szCs w:val="24"/>
        </w:rPr>
        <w:tab/>
        <w:t xml:space="preserve">They also found that subsequent efforts to source assistance from both the Emergency Operations Centre and a </w:t>
      </w:r>
      <w:r w:rsidR="00290032">
        <w:rPr>
          <w:b w:val="0"/>
          <w:bCs/>
          <w:sz w:val="24"/>
          <w:szCs w:val="24"/>
        </w:rPr>
        <w:t>CCM</w:t>
      </w:r>
      <w:r>
        <w:rPr>
          <w:b w:val="0"/>
          <w:bCs/>
          <w:sz w:val="24"/>
          <w:szCs w:val="24"/>
        </w:rPr>
        <w:t xml:space="preserve"> were also unsuccessful. </w:t>
      </w:r>
    </w:p>
    <w:p w14:paraId="3DAA7C92" w14:textId="77777777" w:rsidR="006A394F" w:rsidRDefault="006A394F" w:rsidP="006A394F">
      <w:pPr>
        <w:pStyle w:val="Style2-subheading"/>
        <w:spacing w:line="240" w:lineRule="auto"/>
        <w:rPr>
          <w:b w:val="0"/>
          <w:bCs/>
          <w:sz w:val="24"/>
          <w:szCs w:val="24"/>
        </w:rPr>
      </w:pPr>
    </w:p>
    <w:p w14:paraId="5079B6B1" w14:textId="4728FB2F"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1.11</w:t>
      </w:r>
      <w:r w:rsidR="00C84A0B">
        <w:rPr>
          <w:color w:val="365F91" w:themeColor="accent1" w:themeShade="BF"/>
          <w:sz w:val="24"/>
          <w:szCs w:val="24"/>
        </w:rPr>
        <w:t>5</w:t>
      </w:r>
      <w:r>
        <w:rPr>
          <w:b w:val="0"/>
          <w:bCs/>
          <w:sz w:val="24"/>
          <w:szCs w:val="24"/>
        </w:rPr>
        <w:tab/>
        <w:t>There were also no readily available information sources to support teams should this occur.</w:t>
      </w:r>
    </w:p>
    <w:p w14:paraId="67441ECC" w14:textId="77777777" w:rsidR="00186670" w:rsidRDefault="00186670" w:rsidP="006A394F">
      <w:pPr>
        <w:pStyle w:val="Style2-subheading"/>
        <w:spacing w:line="240" w:lineRule="auto"/>
        <w:rPr>
          <w:color w:val="365F91" w:themeColor="accent1" w:themeShade="BF"/>
          <w:sz w:val="24"/>
          <w:szCs w:val="24"/>
        </w:rPr>
      </w:pPr>
    </w:p>
    <w:p w14:paraId="28BB7827" w14:textId="262EAA33"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1.11</w:t>
      </w:r>
      <w:r w:rsidR="00C84A0B">
        <w:rPr>
          <w:color w:val="365F91" w:themeColor="accent1" w:themeShade="BF"/>
          <w:sz w:val="24"/>
          <w:szCs w:val="24"/>
        </w:rPr>
        <w:t>6</w:t>
      </w:r>
      <w:r>
        <w:rPr>
          <w:b w:val="0"/>
          <w:bCs/>
          <w:sz w:val="24"/>
          <w:szCs w:val="24"/>
        </w:rPr>
        <w:tab/>
        <w:t>The 999 call was initially received at 4.01</w:t>
      </w:r>
      <w:r w:rsidR="00AD64F6">
        <w:rPr>
          <w:b w:val="0"/>
          <w:bCs/>
          <w:sz w:val="24"/>
          <w:szCs w:val="24"/>
        </w:rPr>
        <w:t>am</w:t>
      </w:r>
      <w:r>
        <w:rPr>
          <w:b w:val="0"/>
          <w:bCs/>
          <w:sz w:val="24"/>
          <w:szCs w:val="24"/>
        </w:rPr>
        <w:t xml:space="preserve"> on 14 March 2019 and the first ambulance crew was allocated to the case at 4.04</w:t>
      </w:r>
      <w:r w:rsidR="00AD64F6">
        <w:rPr>
          <w:b w:val="0"/>
          <w:bCs/>
          <w:sz w:val="24"/>
          <w:szCs w:val="24"/>
        </w:rPr>
        <w:t>am</w:t>
      </w:r>
      <w:r>
        <w:rPr>
          <w:b w:val="0"/>
          <w:bCs/>
          <w:sz w:val="24"/>
          <w:szCs w:val="24"/>
        </w:rPr>
        <w:t>. This meant that if all had gone well, the first ambulance crew would have arrived outside the property at 4.07</w:t>
      </w:r>
      <w:r w:rsidR="00AD64F6">
        <w:rPr>
          <w:b w:val="0"/>
          <w:bCs/>
          <w:sz w:val="24"/>
          <w:szCs w:val="24"/>
        </w:rPr>
        <w:t>am</w:t>
      </w:r>
      <w:r>
        <w:rPr>
          <w:b w:val="0"/>
          <w:bCs/>
          <w:sz w:val="24"/>
          <w:szCs w:val="24"/>
        </w:rPr>
        <w:t xml:space="preserve"> approximately.</w:t>
      </w:r>
    </w:p>
    <w:p w14:paraId="3AFD3A33" w14:textId="77777777" w:rsidR="006A394F" w:rsidRDefault="006A394F" w:rsidP="006A394F">
      <w:pPr>
        <w:pStyle w:val="Style2-subheading"/>
        <w:spacing w:line="240" w:lineRule="auto"/>
        <w:rPr>
          <w:b w:val="0"/>
          <w:bCs/>
          <w:sz w:val="24"/>
          <w:szCs w:val="24"/>
        </w:rPr>
      </w:pPr>
    </w:p>
    <w:p w14:paraId="1FAE7BB0" w14:textId="01F865F7"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1.11</w:t>
      </w:r>
      <w:r w:rsidR="00C84A0B">
        <w:rPr>
          <w:color w:val="365F91" w:themeColor="accent1" w:themeShade="BF"/>
          <w:sz w:val="24"/>
          <w:szCs w:val="24"/>
        </w:rPr>
        <w:t>7</w:t>
      </w:r>
      <w:r>
        <w:rPr>
          <w:b w:val="0"/>
          <w:bCs/>
          <w:sz w:val="24"/>
          <w:szCs w:val="24"/>
        </w:rPr>
        <w:tab/>
        <w:t>Given the failure to open the gates a second crew was allocated and despatched at 4.15</w:t>
      </w:r>
      <w:r w:rsidR="00AD64F6">
        <w:rPr>
          <w:b w:val="0"/>
          <w:bCs/>
          <w:sz w:val="24"/>
          <w:szCs w:val="24"/>
        </w:rPr>
        <w:t>am</w:t>
      </w:r>
      <w:r>
        <w:rPr>
          <w:b w:val="0"/>
          <w:bCs/>
          <w:sz w:val="24"/>
          <w:szCs w:val="24"/>
        </w:rPr>
        <w:t xml:space="preserve"> (14 minutes after the 999 call). The lag between first and second allocation is assumed to be down to attempts to open the gates and leave the ambulance station. However, witness statements were not provided from the first ambulance crew.</w:t>
      </w:r>
    </w:p>
    <w:p w14:paraId="3EB122DB" w14:textId="77777777" w:rsidR="006A394F" w:rsidRPr="0001619D" w:rsidRDefault="006A394F" w:rsidP="006A394F">
      <w:pPr>
        <w:pStyle w:val="Style2-subheading"/>
        <w:spacing w:line="240" w:lineRule="auto"/>
        <w:rPr>
          <w:sz w:val="24"/>
          <w:szCs w:val="24"/>
        </w:rPr>
      </w:pPr>
    </w:p>
    <w:p w14:paraId="2C930579" w14:textId="77777777" w:rsidR="006A394F" w:rsidRPr="0001619D" w:rsidRDefault="006A394F" w:rsidP="004D7326">
      <w:pPr>
        <w:pStyle w:val="Heading4"/>
      </w:pPr>
      <w:r w:rsidRPr="0001619D">
        <w:t>Delays associated with refuelling of ambulance</w:t>
      </w:r>
    </w:p>
    <w:p w14:paraId="1F45CB99" w14:textId="77777777" w:rsidR="006A394F" w:rsidRDefault="006A394F" w:rsidP="006A394F">
      <w:pPr>
        <w:pStyle w:val="Style2-subheading"/>
        <w:spacing w:line="240" w:lineRule="auto"/>
        <w:rPr>
          <w:b w:val="0"/>
          <w:bCs/>
          <w:sz w:val="24"/>
          <w:szCs w:val="24"/>
        </w:rPr>
      </w:pPr>
    </w:p>
    <w:p w14:paraId="53A081D9" w14:textId="2B334BF6"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1.11</w:t>
      </w:r>
      <w:r w:rsidR="00C84A0B">
        <w:rPr>
          <w:color w:val="365F91" w:themeColor="accent1" w:themeShade="BF"/>
          <w:sz w:val="24"/>
          <w:szCs w:val="24"/>
        </w:rPr>
        <w:t>8</w:t>
      </w:r>
      <w:r>
        <w:rPr>
          <w:b w:val="0"/>
          <w:bCs/>
          <w:sz w:val="24"/>
          <w:szCs w:val="24"/>
        </w:rPr>
        <w:tab/>
        <w:t xml:space="preserve">When the ambulance was activated to attend </w:t>
      </w:r>
      <w:r w:rsidRPr="001935BA">
        <w:rPr>
          <w:b w:val="0"/>
          <w:bCs/>
          <w:sz w:val="24"/>
          <w:szCs w:val="24"/>
        </w:rPr>
        <w:t>B</w:t>
      </w:r>
      <w:r>
        <w:rPr>
          <w:b w:val="0"/>
          <w:bCs/>
          <w:sz w:val="24"/>
          <w:szCs w:val="24"/>
        </w:rPr>
        <w:t xml:space="preserve"> they requested to refuel enroute to the incident. The Control Team confirmed this was ok. The newly qualified paramedic who requested the refuel states: -</w:t>
      </w:r>
    </w:p>
    <w:p w14:paraId="4FA256CB" w14:textId="77777777" w:rsidR="006A394F" w:rsidRDefault="006A394F" w:rsidP="006A394F">
      <w:pPr>
        <w:pStyle w:val="Style2-subheading"/>
        <w:spacing w:line="240" w:lineRule="auto"/>
        <w:rPr>
          <w:b w:val="0"/>
          <w:bCs/>
          <w:sz w:val="24"/>
          <w:szCs w:val="24"/>
        </w:rPr>
      </w:pPr>
    </w:p>
    <w:p w14:paraId="21E89858" w14:textId="2767E51C" w:rsidR="006A394F" w:rsidRPr="00AD64F6" w:rsidRDefault="006A394F" w:rsidP="006A394F">
      <w:pPr>
        <w:pStyle w:val="Style2-subheading"/>
        <w:spacing w:line="240" w:lineRule="auto"/>
        <w:rPr>
          <w:b w:val="0"/>
          <w:bCs/>
          <w:sz w:val="24"/>
          <w:szCs w:val="24"/>
        </w:rPr>
      </w:pPr>
      <w:r w:rsidRPr="00AD64F6">
        <w:rPr>
          <w:b w:val="0"/>
          <w:bCs/>
          <w:sz w:val="24"/>
          <w:szCs w:val="24"/>
        </w:rPr>
        <w:t xml:space="preserve">“I was aware that we needed fuel so had requested to refuel and used the phrase ‘we only have one bar’”, as I had heard that phrase used before, but I was </w:t>
      </w:r>
      <w:proofErr w:type="gramStart"/>
      <w:r w:rsidRPr="00AD64F6">
        <w:rPr>
          <w:b w:val="0"/>
          <w:bCs/>
          <w:sz w:val="24"/>
          <w:szCs w:val="24"/>
        </w:rPr>
        <w:t>actually unsure</w:t>
      </w:r>
      <w:proofErr w:type="gramEnd"/>
      <w:r w:rsidRPr="00AD64F6">
        <w:rPr>
          <w:b w:val="0"/>
          <w:bCs/>
          <w:sz w:val="24"/>
          <w:szCs w:val="24"/>
        </w:rPr>
        <w:t xml:space="preserve"> of the meaning of this phrase</w:t>
      </w:r>
      <w:r w:rsidR="00AD64F6" w:rsidRPr="00AD64F6">
        <w:rPr>
          <w:b w:val="0"/>
          <w:bCs/>
          <w:sz w:val="24"/>
          <w:szCs w:val="24"/>
        </w:rPr>
        <w:t>.</w:t>
      </w:r>
      <w:r w:rsidRPr="00AD64F6">
        <w:rPr>
          <w:b w:val="0"/>
          <w:bCs/>
          <w:sz w:val="24"/>
          <w:szCs w:val="24"/>
        </w:rPr>
        <w:t>”</w:t>
      </w:r>
    </w:p>
    <w:p w14:paraId="73291F57" w14:textId="77777777" w:rsidR="006A394F" w:rsidRDefault="006A394F" w:rsidP="006A394F">
      <w:pPr>
        <w:pStyle w:val="Style2-subheading"/>
        <w:spacing w:line="240" w:lineRule="auto"/>
        <w:rPr>
          <w:b w:val="0"/>
          <w:bCs/>
          <w:sz w:val="24"/>
          <w:szCs w:val="24"/>
        </w:rPr>
      </w:pPr>
    </w:p>
    <w:p w14:paraId="0BA42F5D" w14:textId="2F50D3B1"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1.11</w:t>
      </w:r>
      <w:r w:rsidR="00C84A0B">
        <w:rPr>
          <w:color w:val="365F91" w:themeColor="accent1" w:themeShade="BF"/>
          <w:sz w:val="24"/>
          <w:szCs w:val="24"/>
        </w:rPr>
        <w:t>9</w:t>
      </w:r>
      <w:r>
        <w:rPr>
          <w:b w:val="0"/>
          <w:bCs/>
          <w:sz w:val="24"/>
          <w:szCs w:val="24"/>
        </w:rPr>
        <w:tab/>
        <w:t>On investigation, the fuel capacity at the time of incident was recorded and at 3.58</w:t>
      </w:r>
      <w:r w:rsidR="00286626">
        <w:rPr>
          <w:b w:val="0"/>
          <w:bCs/>
          <w:sz w:val="24"/>
          <w:szCs w:val="24"/>
        </w:rPr>
        <w:t>am</w:t>
      </w:r>
      <w:r>
        <w:rPr>
          <w:b w:val="0"/>
          <w:bCs/>
          <w:sz w:val="24"/>
          <w:szCs w:val="24"/>
        </w:rPr>
        <w:t xml:space="preserve"> prior to refuelling the ambulance tank had 29 litres of fuel remaining which is close to half a tank full. In other words, there was more than enough fuel available to get to </w:t>
      </w:r>
      <w:r w:rsidRPr="00286688">
        <w:rPr>
          <w:b w:val="0"/>
          <w:bCs/>
          <w:sz w:val="24"/>
          <w:szCs w:val="24"/>
        </w:rPr>
        <w:t>the</w:t>
      </w:r>
      <w:r>
        <w:rPr>
          <w:sz w:val="24"/>
          <w:szCs w:val="24"/>
        </w:rPr>
        <w:t xml:space="preserve"> </w:t>
      </w:r>
      <w:r>
        <w:rPr>
          <w:b w:val="0"/>
          <w:bCs/>
          <w:sz w:val="24"/>
          <w:szCs w:val="24"/>
        </w:rPr>
        <w:t>incident without stopping.</w:t>
      </w:r>
    </w:p>
    <w:p w14:paraId="34B9C5D9" w14:textId="77777777" w:rsidR="006A394F" w:rsidRDefault="006A394F" w:rsidP="006A394F">
      <w:pPr>
        <w:pStyle w:val="Style2-subheading"/>
        <w:spacing w:line="240" w:lineRule="auto"/>
        <w:rPr>
          <w:b w:val="0"/>
          <w:bCs/>
          <w:sz w:val="24"/>
          <w:szCs w:val="24"/>
        </w:rPr>
      </w:pPr>
    </w:p>
    <w:p w14:paraId="55E7DF1C" w14:textId="3B0BBCD0"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w:t>
      </w:r>
      <w:r w:rsidR="00C84A0B">
        <w:rPr>
          <w:color w:val="365F91" w:themeColor="accent1" w:themeShade="BF"/>
          <w:sz w:val="24"/>
          <w:szCs w:val="24"/>
        </w:rPr>
        <w:t>20</w:t>
      </w:r>
      <w:r>
        <w:rPr>
          <w:b w:val="0"/>
          <w:bCs/>
          <w:sz w:val="24"/>
          <w:szCs w:val="24"/>
        </w:rPr>
        <w:tab/>
        <w:t xml:space="preserve">General guidance on training suggests that it is good practice to try and keep the tank half full in case of emergencies and on handover to new shifts. However, there is no policy that stipulates when a vehicle should be refuelled so the </w:t>
      </w:r>
      <w:r w:rsidR="00286626">
        <w:rPr>
          <w:b w:val="0"/>
          <w:bCs/>
          <w:sz w:val="24"/>
          <w:szCs w:val="24"/>
        </w:rPr>
        <w:t>“</w:t>
      </w:r>
      <w:r w:rsidR="006334FB">
        <w:rPr>
          <w:b w:val="0"/>
          <w:bCs/>
          <w:sz w:val="24"/>
          <w:szCs w:val="24"/>
        </w:rPr>
        <w:t>one</w:t>
      </w:r>
      <w:r>
        <w:rPr>
          <w:b w:val="0"/>
          <w:bCs/>
          <w:sz w:val="24"/>
          <w:szCs w:val="24"/>
        </w:rPr>
        <w:t xml:space="preserve"> bar</w:t>
      </w:r>
      <w:r w:rsidR="00286626">
        <w:rPr>
          <w:b w:val="0"/>
          <w:bCs/>
          <w:sz w:val="24"/>
          <w:szCs w:val="24"/>
        </w:rPr>
        <w:t>”</w:t>
      </w:r>
      <w:r>
        <w:rPr>
          <w:b w:val="0"/>
          <w:bCs/>
          <w:sz w:val="24"/>
          <w:szCs w:val="24"/>
        </w:rPr>
        <w:t xml:space="preserve"> rule is not actual policy although in this case there was more than </w:t>
      </w:r>
      <w:r w:rsidR="006334FB">
        <w:rPr>
          <w:b w:val="0"/>
          <w:bCs/>
          <w:sz w:val="24"/>
          <w:szCs w:val="24"/>
        </w:rPr>
        <w:t>one</w:t>
      </w:r>
      <w:r>
        <w:rPr>
          <w:b w:val="0"/>
          <w:bCs/>
          <w:sz w:val="24"/>
          <w:szCs w:val="24"/>
        </w:rPr>
        <w:t xml:space="preserve"> bar in the tank.</w:t>
      </w:r>
    </w:p>
    <w:p w14:paraId="3B6727BD" w14:textId="77777777" w:rsidR="006A394F" w:rsidRDefault="006A394F" w:rsidP="006A394F">
      <w:pPr>
        <w:pStyle w:val="Style2-subheading"/>
        <w:spacing w:line="240" w:lineRule="auto"/>
        <w:rPr>
          <w:b w:val="0"/>
          <w:bCs/>
          <w:sz w:val="24"/>
          <w:szCs w:val="24"/>
        </w:rPr>
      </w:pPr>
    </w:p>
    <w:p w14:paraId="7F6C4D15" w14:textId="2C44A260"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w:t>
      </w:r>
      <w:r w:rsidR="00C84A0B">
        <w:rPr>
          <w:color w:val="365F91" w:themeColor="accent1" w:themeShade="BF"/>
          <w:sz w:val="24"/>
          <w:szCs w:val="24"/>
        </w:rPr>
        <w:t>21</w:t>
      </w:r>
      <w:r>
        <w:rPr>
          <w:b w:val="0"/>
          <w:bCs/>
          <w:sz w:val="24"/>
          <w:szCs w:val="24"/>
        </w:rPr>
        <w:tab/>
        <w:t>The family were provided with the newly qualified paramedic’s statement which outlines this. However, the same statement sent to the Coroner has an additional note from the same paramedic handwritten on it which says: -</w:t>
      </w:r>
    </w:p>
    <w:p w14:paraId="78D60D25" w14:textId="77777777" w:rsidR="006A394F" w:rsidRDefault="006A394F" w:rsidP="006A394F">
      <w:pPr>
        <w:pStyle w:val="Style2-subheading"/>
        <w:spacing w:line="240" w:lineRule="auto"/>
        <w:rPr>
          <w:b w:val="0"/>
          <w:bCs/>
          <w:sz w:val="24"/>
          <w:szCs w:val="24"/>
        </w:rPr>
      </w:pPr>
    </w:p>
    <w:p w14:paraId="46C341A6" w14:textId="1A1AF9C5" w:rsidR="006A394F" w:rsidRPr="00286626" w:rsidRDefault="006A394F" w:rsidP="006A394F">
      <w:pPr>
        <w:pStyle w:val="Style2-subheading"/>
        <w:spacing w:line="240" w:lineRule="auto"/>
        <w:rPr>
          <w:b w:val="0"/>
          <w:bCs/>
          <w:sz w:val="24"/>
          <w:szCs w:val="24"/>
        </w:rPr>
      </w:pPr>
      <w:r w:rsidRPr="00286626">
        <w:rPr>
          <w:b w:val="0"/>
          <w:bCs/>
          <w:sz w:val="24"/>
          <w:szCs w:val="24"/>
        </w:rPr>
        <w:t>“At the time I was not corrected by my crew mate for the terminology used and that we had enough fuel”.</w:t>
      </w:r>
    </w:p>
    <w:p w14:paraId="4BBA44DC" w14:textId="77777777" w:rsidR="006A394F" w:rsidRDefault="006A394F" w:rsidP="006A394F">
      <w:pPr>
        <w:pStyle w:val="Style2-subheading"/>
        <w:spacing w:line="240" w:lineRule="auto"/>
        <w:rPr>
          <w:b w:val="0"/>
          <w:bCs/>
          <w:sz w:val="24"/>
          <w:szCs w:val="24"/>
        </w:rPr>
      </w:pPr>
    </w:p>
    <w:p w14:paraId="43F097AB" w14:textId="631E11C0"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1.12</w:t>
      </w:r>
      <w:r w:rsidR="00C84A0B">
        <w:rPr>
          <w:color w:val="365F91" w:themeColor="accent1" w:themeShade="BF"/>
          <w:sz w:val="24"/>
          <w:szCs w:val="24"/>
        </w:rPr>
        <w:t>2</w:t>
      </w:r>
      <w:r>
        <w:rPr>
          <w:b w:val="0"/>
          <w:bCs/>
          <w:sz w:val="24"/>
          <w:szCs w:val="24"/>
        </w:rPr>
        <w:tab/>
        <w:t xml:space="preserve">The delay added to the journey for refuelling was </w:t>
      </w:r>
      <w:r w:rsidR="00286626">
        <w:rPr>
          <w:b w:val="0"/>
          <w:bCs/>
          <w:sz w:val="24"/>
          <w:szCs w:val="24"/>
        </w:rPr>
        <w:t>four and a half</w:t>
      </w:r>
      <w:r>
        <w:rPr>
          <w:b w:val="0"/>
          <w:bCs/>
          <w:sz w:val="24"/>
          <w:szCs w:val="24"/>
        </w:rPr>
        <w:t xml:space="preserve"> minutes approximately.</w:t>
      </w:r>
    </w:p>
    <w:p w14:paraId="139BF0B5" w14:textId="77777777" w:rsidR="00286626" w:rsidRDefault="00286626" w:rsidP="006A394F">
      <w:pPr>
        <w:pStyle w:val="Style2-subheading"/>
        <w:spacing w:line="240" w:lineRule="auto"/>
        <w:rPr>
          <w:b w:val="0"/>
          <w:bCs/>
          <w:sz w:val="24"/>
          <w:szCs w:val="24"/>
        </w:rPr>
      </w:pPr>
    </w:p>
    <w:p w14:paraId="0A5810E0" w14:textId="1A3AC50D" w:rsidR="006A394F" w:rsidRPr="001A3DEF" w:rsidRDefault="006A394F" w:rsidP="004D7326">
      <w:pPr>
        <w:pStyle w:val="Heading4"/>
      </w:pPr>
      <w:r w:rsidRPr="001A3DEF">
        <w:t xml:space="preserve">Delay associated with </w:t>
      </w:r>
      <w:r w:rsidR="00AE03BA" w:rsidRPr="001A3DEF">
        <w:t>a</w:t>
      </w:r>
      <w:r w:rsidRPr="001A3DEF">
        <w:t xml:space="preserve">ccessing the </w:t>
      </w:r>
      <w:r w:rsidR="00AE03BA" w:rsidRPr="001A3DEF">
        <w:t>p</w:t>
      </w:r>
      <w:r w:rsidRPr="001A3DEF">
        <w:t>roperty</w:t>
      </w:r>
      <w:r w:rsidR="00502A16" w:rsidRPr="001A3DEF">
        <w:t xml:space="preserve"> </w:t>
      </w:r>
    </w:p>
    <w:p w14:paraId="6F8C0916" w14:textId="77777777" w:rsidR="006A394F" w:rsidRDefault="006A394F" w:rsidP="006A394F">
      <w:pPr>
        <w:pStyle w:val="Style2-subheading"/>
        <w:spacing w:line="240" w:lineRule="auto"/>
        <w:rPr>
          <w:b w:val="0"/>
          <w:bCs/>
          <w:sz w:val="24"/>
          <w:szCs w:val="24"/>
        </w:rPr>
      </w:pPr>
    </w:p>
    <w:p w14:paraId="6A45752B" w14:textId="612D72F3"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w:t>
      </w:r>
      <w:r w:rsidR="00C84A0B">
        <w:rPr>
          <w:color w:val="365F91" w:themeColor="accent1" w:themeShade="BF"/>
          <w:sz w:val="24"/>
          <w:szCs w:val="24"/>
        </w:rPr>
        <w:t>23</w:t>
      </w:r>
      <w:r>
        <w:rPr>
          <w:b w:val="0"/>
          <w:bCs/>
          <w:sz w:val="24"/>
          <w:szCs w:val="24"/>
        </w:rPr>
        <w:tab/>
        <w:t xml:space="preserve">On arrival, the crew were unable to find </w:t>
      </w:r>
      <w:r w:rsidRPr="001935BA">
        <w:rPr>
          <w:b w:val="0"/>
          <w:bCs/>
          <w:sz w:val="24"/>
          <w:szCs w:val="24"/>
        </w:rPr>
        <w:t>B’s</w:t>
      </w:r>
      <w:r>
        <w:rPr>
          <w:b w:val="0"/>
          <w:bCs/>
          <w:sz w:val="24"/>
          <w:szCs w:val="24"/>
        </w:rPr>
        <w:t xml:space="preserve"> key safe. They tried to ring </w:t>
      </w:r>
      <w:r w:rsidRPr="001935BA">
        <w:rPr>
          <w:b w:val="0"/>
          <w:bCs/>
          <w:sz w:val="24"/>
          <w:szCs w:val="24"/>
        </w:rPr>
        <w:t>B</w:t>
      </w:r>
      <w:r>
        <w:rPr>
          <w:color w:val="FF0000"/>
          <w:sz w:val="24"/>
          <w:szCs w:val="24"/>
        </w:rPr>
        <w:t xml:space="preserve"> </w:t>
      </w:r>
      <w:r>
        <w:rPr>
          <w:b w:val="0"/>
          <w:bCs/>
          <w:sz w:val="24"/>
          <w:szCs w:val="24"/>
        </w:rPr>
        <w:t>for more information but did not get a response. At this point they were considering forced entry but then did find the safe so that was averted. The crew contacted the Emergency Operations Centre informing them that the key safe had been located and they were about to enter the premises.</w:t>
      </w:r>
    </w:p>
    <w:p w14:paraId="05ACED48" w14:textId="77777777" w:rsidR="006A394F" w:rsidRDefault="006A394F" w:rsidP="006A394F">
      <w:pPr>
        <w:pStyle w:val="Style2-subheading"/>
        <w:spacing w:line="240" w:lineRule="auto"/>
        <w:rPr>
          <w:b w:val="0"/>
          <w:bCs/>
          <w:sz w:val="24"/>
          <w:szCs w:val="24"/>
        </w:rPr>
      </w:pPr>
    </w:p>
    <w:p w14:paraId="5617A3E5" w14:textId="34CA9C5B"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1.12</w:t>
      </w:r>
      <w:r w:rsidR="00C84A0B">
        <w:rPr>
          <w:color w:val="365F91" w:themeColor="accent1" w:themeShade="BF"/>
          <w:sz w:val="24"/>
          <w:szCs w:val="24"/>
        </w:rPr>
        <w:t>4</w:t>
      </w:r>
      <w:r>
        <w:rPr>
          <w:b w:val="0"/>
          <w:bCs/>
          <w:sz w:val="24"/>
          <w:szCs w:val="24"/>
        </w:rPr>
        <w:tab/>
        <w:t>The delays in finding the keys and accessing the property were nearly 12 minutes in total.</w:t>
      </w:r>
    </w:p>
    <w:p w14:paraId="01BF7DF2" w14:textId="77777777" w:rsidR="00186670" w:rsidRDefault="00186670" w:rsidP="006A394F">
      <w:pPr>
        <w:pStyle w:val="Style2-subheading"/>
        <w:spacing w:line="240" w:lineRule="auto"/>
        <w:rPr>
          <w:b w:val="0"/>
          <w:bCs/>
          <w:sz w:val="24"/>
          <w:szCs w:val="24"/>
        </w:rPr>
      </w:pPr>
    </w:p>
    <w:p w14:paraId="241CA2B8" w14:textId="358C12C3" w:rsidR="006A394F" w:rsidRDefault="006A394F" w:rsidP="006A394F">
      <w:pPr>
        <w:pStyle w:val="Style2-subheading"/>
        <w:spacing w:line="240" w:lineRule="auto"/>
        <w:rPr>
          <w:b w:val="0"/>
          <w:bCs/>
          <w:sz w:val="24"/>
          <w:szCs w:val="24"/>
        </w:rPr>
      </w:pPr>
      <w:r w:rsidRPr="0001619D">
        <w:rPr>
          <w:color w:val="365F91" w:themeColor="accent1" w:themeShade="BF"/>
          <w:sz w:val="24"/>
          <w:szCs w:val="24"/>
        </w:rPr>
        <w:t>1.12</w:t>
      </w:r>
      <w:r w:rsidR="00C84A0B">
        <w:rPr>
          <w:color w:val="365F91" w:themeColor="accent1" w:themeShade="BF"/>
          <w:sz w:val="24"/>
          <w:szCs w:val="24"/>
        </w:rPr>
        <w:t>5</w:t>
      </w:r>
      <w:r>
        <w:rPr>
          <w:b w:val="0"/>
          <w:bCs/>
          <w:sz w:val="24"/>
          <w:szCs w:val="24"/>
        </w:rPr>
        <w:tab/>
        <w:t xml:space="preserve">The main contributor here was the inability to find the key safe. The family believe that clear instructions were given on the initial 999 call. We have listened to the call and </w:t>
      </w:r>
      <w:r w:rsidRPr="001935BA">
        <w:rPr>
          <w:b w:val="0"/>
          <w:bCs/>
          <w:sz w:val="24"/>
          <w:szCs w:val="24"/>
        </w:rPr>
        <w:t>B</w:t>
      </w:r>
      <w:r>
        <w:rPr>
          <w:b w:val="0"/>
          <w:bCs/>
          <w:sz w:val="24"/>
          <w:szCs w:val="24"/>
        </w:rPr>
        <w:t xml:space="preserve"> does state that there is a key safe and it</w:t>
      </w:r>
      <w:r w:rsidR="00286626">
        <w:rPr>
          <w:b w:val="0"/>
          <w:bCs/>
          <w:sz w:val="24"/>
          <w:szCs w:val="24"/>
        </w:rPr>
        <w:t xml:space="preserve"> i</w:t>
      </w:r>
      <w:r>
        <w:rPr>
          <w:b w:val="0"/>
          <w:bCs/>
          <w:sz w:val="24"/>
          <w:szCs w:val="24"/>
        </w:rPr>
        <w:t>s “up the drive” and what the passcode is. It doesn’t specify further but we are not quite sure what the specific difficulties were in accessing it.</w:t>
      </w:r>
      <w:r w:rsidR="0021700F">
        <w:rPr>
          <w:b w:val="0"/>
          <w:bCs/>
          <w:sz w:val="24"/>
          <w:szCs w:val="24"/>
        </w:rPr>
        <w:br/>
      </w:r>
    </w:p>
    <w:p w14:paraId="51A65F44" w14:textId="1E00D464" w:rsidR="006A394F" w:rsidRPr="0054062D" w:rsidRDefault="006A394F" w:rsidP="006A394F">
      <w:pPr>
        <w:pStyle w:val="Style2-subheading"/>
        <w:spacing w:line="240" w:lineRule="auto"/>
        <w:rPr>
          <w:b w:val="0"/>
          <w:bCs/>
          <w:sz w:val="24"/>
          <w:szCs w:val="24"/>
        </w:rPr>
      </w:pPr>
      <w:r w:rsidRPr="0001619D">
        <w:rPr>
          <w:color w:val="365F91" w:themeColor="accent1" w:themeShade="BF"/>
          <w:sz w:val="24"/>
          <w:szCs w:val="24"/>
        </w:rPr>
        <w:t>1.12</w:t>
      </w:r>
      <w:r w:rsidR="00C84A0B">
        <w:rPr>
          <w:color w:val="365F91" w:themeColor="accent1" w:themeShade="BF"/>
          <w:sz w:val="24"/>
          <w:szCs w:val="24"/>
        </w:rPr>
        <w:t>6</w:t>
      </w:r>
      <w:r>
        <w:rPr>
          <w:b w:val="0"/>
          <w:bCs/>
          <w:sz w:val="24"/>
          <w:szCs w:val="24"/>
        </w:rPr>
        <w:tab/>
        <w:t>It would have also been very dark as there was an ongoing power cut and this may have affected visibility.</w:t>
      </w:r>
    </w:p>
    <w:p w14:paraId="32073968" w14:textId="77777777" w:rsidR="006A394F" w:rsidRPr="002D2C3F" w:rsidRDefault="006A394F" w:rsidP="006A394F">
      <w:pPr>
        <w:pStyle w:val="Style2-subheading"/>
        <w:spacing w:line="240" w:lineRule="auto"/>
        <w:rPr>
          <w:sz w:val="24"/>
          <w:szCs w:val="24"/>
        </w:rPr>
      </w:pPr>
    </w:p>
    <w:p w14:paraId="5A32163C" w14:textId="77777777" w:rsidR="006A394F" w:rsidRPr="002D2C3F" w:rsidRDefault="006A394F" w:rsidP="004D7326">
      <w:pPr>
        <w:pStyle w:val="Heading4"/>
      </w:pPr>
      <w:r w:rsidRPr="002D2C3F">
        <w:t>What happened when crew accessed the property?</w:t>
      </w:r>
    </w:p>
    <w:p w14:paraId="4E8BD243" w14:textId="77777777" w:rsidR="006A394F" w:rsidRDefault="006A394F" w:rsidP="006A394F">
      <w:pPr>
        <w:pStyle w:val="Style2-subheading"/>
        <w:spacing w:line="240" w:lineRule="auto"/>
        <w:rPr>
          <w:sz w:val="24"/>
          <w:szCs w:val="24"/>
        </w:rPr>
      </w:pPr>
    </w:p>
    <w:p w14:paraId="650E45B4" w14:textId="0D4F30AF"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1.12</w:t>
      </w:r>
      <w:r w:rsidR="00C84A0B">
        <w:rPr>
          <w:color w:val="365F91" w:themeColor="accent1" w:themeShade="BF"/>
          <w:sz w:val="24"/>
          <w:szCs w:val="24"/>
        </w:rPr>
        <w:t>7</w:t>
      </w:r>
      <w:r>
        <w:rPr>
          <w:b w:val="0"/>
          <w:bCs/>
          <w:sz w:val="24"/>
          <w:szCs w:val="24"/>
        </w:rPr>
        <w:tab/>
      </w:r>
      <w:r w:rsidRPr="002954F5">
        <w:rPr>
          <w:b w:val="0"/>
          <w:bCs/>
          <w:sz w:val="24"/>
          <w:szCs w:val="24"/>
        </w:rPr>
        <w:t>When the crew did</w:t>
      </w:r>
      <w:r>
        <w:rPr>
          <w:b w:val="0"/>
          <w:bCs/>
          <w:sz w:val="24"/>
          <w:szCs w:val="24"/>
        </w:rPr>
        <w:t xml:space="preserve"> access the property, they found </w:t>
      </w:r>
      <w:r w:rsidRPr="001935BA">
        <w:rPr>
          <w:b w:val="0"/>
          <w:bCs/>
          <w:sz w:val="24"/>
          <w:szCs w:val="24"/>
        </w:rPr>
        <w:t>B</w:t>
      </w:r>
      <w:r>
        <w:rPr>
          <w:sz w:val="24"/>
          <w:szCs w:val="24"/>
        </w:rPr>
        <w:t xml:space="preserve"> </w:t>
      </w:r>
      <w:r>
        <w:rPr>
          <w:b w:val="0"/>
          <w:bCs/>
          <w:sz w:val="24"/>
          <w:szCs w:val="24"/>
        </w:rPr>
        <w:t xml:space="preserve">lying in bed with a nasal cannula in place attached to a portable oxygen machine </w:t>
      </w:r>
      <w:r w:rsidR="00286626">
        <w:rPr>
          <w:b w:val="0"/>
          <w:bCs/>
          <w:sz w:val="24"/>
          <w:szCs w:val="24"/>
        </w:rPr>
        <w:t>that</w:t>
      </w:r>
      <w:r>
        <w:rPr>
          <w:b w:val="0"/>
          <w:bCs/>
          <w:sz w:val="24"/>
          <w:szCs w:val="24"/>
        </w:rPr>
        <w:t xml:space="preserve"> was running</w:t>
      </w:r>
      <w:r w:rsidR="00286626">
        <w:rPr>
          <w:b w:val="0"/>
          <w:bCs/>
          <w:sz w:val="24"/>
          <w:szCs w:val="24"/>
        </w:rPr>
        <w:t>,</w:t>
      </w:r>
      <w:r>
        <w:rPr>
          <w:b w:val="0"/>
          <w:bCs/>
          <w:sz w:val="24"/>
          <w:szCs w:val="24"/>
        </w:rPr>
        <w:t xml:space="preserve"> which suggested that he had accessed the extra oxygen. The BIPAP (Bi-Level Positive Airway Pressure) machine was unattached to </w:t>
      </w:r>
      <w:r w:rsidRPr="001935BA">
        <w:rPr>
          <w:b w:val="0"/>
          <w:bCs/>
          <w:sz w:val="24"/>
          <w:szCs w:val="24"/>
        </w:rPr>
        <w:t xml:space="preserve">B </w:t>
      </w:r>
      <w:r>
        <w:rPr>
          <w:b w:val="0"/>
          <w:bCs/>
          <w:sz w:val="24"/>
          <w:szCs w:val="24"/>
        </w:rPr>
        <w:t>at that point.</w:t>
      </w:r>
    </w:p>
    <w:p w14:paraId="6F9503C6" w14:textId="77777777" w:rsidR="006A394F" w:rsidRDefault="006A394F" w:rsidP="006A394F">
      <w:pPr>
        <w:pStyle w:val="Style2-subheading"/>
        <w:spacing w:line="240" w:lineRule="auto"/>
        <w:rPr>
          <w:b w:val="0"/>
          <w:bCs/>
          <w:sz w:val="24"/>
          <w:szCs w:val="24"/>
        </w:rPr>
      </w:pPr>
    </w:p>
    <w:p w14:paraId="42BEA6A9" w14:textId="271642E2"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1.12</w:t>
      </w:r>
      <w:r w:rsidR="00C84A0B">
        <w:rPr>
          <w:color w:val="365F91" w:themeColor="accent1" w:themeShade="BF"/>
          <w:sz w:val="24"/>
          <w:szCs w:val="24"/>
        </w:rPr>
        <w:t>8</w:t>
      </w:r>
      <w:r>
        <w:rPr>
          <w:b w:val="0"/>
          <w:bCs/>
          <w:sz w:val="24"/>
          <w:szCs w:val="24"/>
        </w:rPr>
        <w:tab/>
        <w:t xml:space="preserve">The crew checked for signs of life but assessment revealed </w:t>
      </w:r>
      <w:r w:rsidRPr="001935BA">
        <w:rPr>
          <w:b w:val="0"/>
          <w:bCs/>
          <w:sz w:val="24"/>
          <w:szCs w:val="24"/>
        </w:rPr>
        <w:t>B</w:t>
      </w:r>
      <w:r>
        <w:rPr>
          <w:sz w:val="24"/>
          <w:szCs w:val="24"/>
        </w:rPr>
        <w:t xml:space="preserve"> </w:t>
      </w:r>
      <w:r w:rsidRPr="00286688">
        <w:rPr>
          <w:b w:val="0"/>
          <w:bCs/>
          <w:sz w:val="24"/>
          <w:szCs w:val="24"/>
        </w:rPr>
        <w:t>w</w:t>
      </w:r>
      <w:r>
        <w:rPr>
          <w:b w:val="0"/>
          <w:bCs/>
          <w:sz w:val="24"/>
          <w:szCs w:val="24"/>
        </w:rPr>
        <w:t>as deceased. It is also worth noting that the power was still cut off at that point.</w:t>
      </w:r>
    </w:p>
    <w:p w14:paraId="270C723E" w14:textId="77777777" w:rsidR="006A394F" w:rsidRDefault="006A394F" w:rsidP="006A394F">
      <w:pPr>
        <w:pStyle w:val="Style2-subheading"/>
        <w:spacing w:line="240" w:lineRule="auto"/>
        <w:rPr>
          <w:b w:val="0"/>
          <w:bCs/>
          <w:sz w:val="24"/>
          <w:szCs w:val="24"/>
        </w:rPr>
      </w:pPr>
    </w:p>
    <w:p w14:paraId="23878DFD" w14:textId="45D52FC0"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1.12</w:t>
      </w:r>
      <w:r w:rsidR="00C84A0B">
        <w:rPr>
          <w:color w:val="365F91" w:themeColor="accent1" w:themeShade="BF"/>
          <w:sz w:val="24"/>
          <w:szCs w:val="24"/>
        </w:rPr>
        <w:t>9</w:t>
      </w:r>
      <w:r>
        <w:rPr>
          <w:b w:val="0"/>
          <w:bCs/>
          <w:sz w:val="24"/>
          <w:szCs w:val="24"/>
        </w:rPr>
        <w:tab/>
        <w:t>The crew also stated that later when they returned to the property and the lights were on that they discovered a Do Not Attempt Cardiopulmonary Resuscitation (DNACPR) on the top of the microwave. This however was not relevant as the ROLE had been called prior to the discovery of this.</w:t>
      </w:r>
    </w:p>
    <w:p w14:paraId="225EF81B" w14:textId="77777777" w:rsidR="006A394F" w:rsidRDefault="006A394F" w:rsidP="006A394F">
      <w:pPr>
        <w:pStyle w:val="Style2-subheading"/>
        <w:spacing w:line="240" w:lineRule="auto"/>
        <w:rPr>
          <w:b w:val="0"/>
          <w:bCs/>
          <w:sz w:val="24"/>
          <w:szCs w:val="24"/>
        </w:rPr>
      </w:pPr>
    </w:p>
    <w:p w14:paraId="11351A68" w14:textId="7A3C9F09" w:rsidR="006A394F" w:rsidRPr="00C84A0B" w:rsidRDefault="006A394F" w:rsidP="004D7326">
      <w:pPr>
        <w:pStyle w:val="Heading4"/>
      </w:pPr>
      <w:r w:rsidRPr="00C84A0B">
        <w:t xml:space="preserve">The use of </w:t>
      </w:r>
      <w:r w:rsidRPr="0089352A">
        <w:t xml:space="preserve">Low Harm </w:t>
      </w:r>
      <w:r w:rsidR="00286626">
        <w:t>c</w:t>
      </w:r>
      <w:r w:rsidRPr="0089352A">
        <w:t>ategorisation</w:t>
      </w:r>
      <w:r w:rsidR="00DC52A8" w:rsidRPr="0089352A">
        <w:t xml:space="preserve"> </w:t>
      </w:r>
    </w:p>
    <w:p w14:paraId="3D42BEC7" w14:textId="77777777" w:rsidR="006A394F" w:rsidRDefault="006A394F" w:rsidP="006A394F">
      <w:pPr>
        <w:pStyle w:val="Style2-subheading"/>
        <w:spacing w:line="240" w:lineRule="auto"/>
        <w:rPr>
          <w:b w:val="0"/>
          <w:bCs/>
          <w:sz w:val="24"/>
          <w:szCs w:val="24"/>
        </w:rPr>
      </w:pPr>
    </w:p>
    <w:p w14:paraId="449DBE92" w14:textId="6CE5FB5C"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w:t>
      </w:r>
      <w:r w:rsidR="00C84A0B">
        <w:rPr>
          <w:color w:val="365F91" w:themeColor="accent1" w:themeShade="BF"/>
          <w:sz w:val="24"/>
          <w:szCs w:val="24"/>
        </w:rPr>
        <w:t>30</w:t>
      </w:r>
      <w:r>
        <w:rPr>
          <w:b w:val="0"/>
          <w:bCs/>
          <w:sz w:val="24"/>
          <w:szCs w:val="24"/>
        </w:rPr>
        <w:tab/>
        <w:t>This incident was initially categorised as a Low Harm. The explanation for this is that NEAS arrived within the National Standard applicable to a Category 2 incident which is 90% of patients to have received a response within 40 minutes and overall average to be within 18 minutes.</w:t>
      </w:r>
    </w:p>
    <w:p w14:paraId="72A4BE8D" w14:textId="77777777" w:rsidR="006A394F" w:rsidRDefault="006A394F" w:rsidP="006A394F">
      <w:pPr>
        <w:pStyle w:val="Style2-subheading"/>
        <w:spacing w:line="240" w:lineRule="auto"/>
        <w:rPr>
          <w:b w:val="0"/>
          <w:bCs/>
          <w:sz w:val="24"/>
          <w:szCs w:val="24"/>
        </w:rPr>
      </w:pPr>
    </w:p>
    <w:p w14:paraId="352F2D6C" w14:textId="6861B390"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w:t>
      </w:r>
      <w:r w:rsidR="00C84A0B">
        <w:rPr>
          <w:color w:val="365F91" w:themeColor="accent1" w:themeShade="BF"/>
          <w:sz w:val="24"/>
          <w:szCs w:val="24"/>
        </w:rPr>
        <w:t>31</w:t>
      </w:r>
      <w:r>
        <w:rPr>
          <w:b w:val="0"/>
          <w:bCs/>
          <w:sz w:val="24"/>
          <w:szCs w:val="24"/>
        </w:rPr>
        <w:tab/>
        <w:t xml:space="preserve">The ambulance crew arrived at the </w:t>
      </w:r>
      <w:r w:rsidRPr="00286688">
        <w:rPr>
          <w:b w:val="0"/>
          <w:bCs/>
          <w:sz w:val="24"/>
          <w:szCs w:val="24"/>
        </w:rPr>
        <w:t xml:space="preserve">scene which was </w:t>
      </w:r>
      <w:r>
        <w:rPr>
          <w:b w:val="0"/>
          <w:bCs/>
          <w:sz w:val="24"/>
          <w:szCs w:val="24"/>
        </w:rPr>
        <w:t>36 minutes and 37 seconds after the initial 999 call was received which means it was within the 90% standard.</w:t>
      </w:r>
    </w:p>
    <w:p w14:paraId="6DEE47FF" w14:textId="77777777" w:rsidR="006A394F" w:rsidRDefault="006A394F" w:rsidP="006A394F">
      <w:pPr>
        <w:pStyle w:val="Style2-subheading"/>
        <w:spacing w:line="240" w:lineRule="auto"/>
        <w:rPr>
          <w:b w:val="0"/>
          <w:bCs/>
          <w:sz w:val="24"/>
          <w:szCs w:val="24"/>
        </w:rPr>
      </w:pPr>
    </w:p>
    <w:p w14:paraId="694CF194" w14:textId="48D2F4BF" w:rsidR="006A394F" w:rsidRPr="009B742B" w:rsidRDefault="006A394F" w:rsidP="006A394F">
      <w:pPr>
        <w:pStyle w:val="Style2-subheading"/>
        <w:spacing w:line="240" w:lineRule="auto"/>
        <w:rPr>
          <w:b w:val="0"/>
          <w:bCs/>
          <w:i/>
          <w:iCs/>
          <w:sz w:val="24"/>
          <w:szCs w:val="24"/>
        </w:rPr>
      </w:pPr>
      <w:r w:rsidRPr="002D2C3F">
        <w:rPr>
          <w:color w:val="365F91" w:themeColor="accent1" w:themeShade="BF"/>
          <w:sz w:val="24"/>
          <w:szCs w:val="24"/>
        </w:rPr>
        <w:t>1.13</w:t>
      </w:r>
      <w:r w:rsidR="00C84A0B">
        <w:rPr>
          <w:color w:val="365F91" w:themeColor="accent1" w:themeShade="BF"/>
          <w:sz w:val="24"/>
          <w:szCs w:val="24"/>
        </w:rPr>
        <w:t>2</w:t>
      </w:r>
      <w:r>
        <w:rPr>
          <w:b w:val="0"/>
          <w:bCs/>
          <w:sz w:val="24"/>
          <w:szCs w:val="24"/>
        </w:rPr>
        <w:tab/>
        <w:t>In addition, the explanation for this categorisation which was agreed in April 2019 “</w:t>
      </w:r>
      <w:r w:rsidRPr="009B742B">
        <w:rPr>
          <w:b w:val="0"/>
          <w:bCs/>
          <w:i/>
          <w:iCs/>
          <w:sz w:val="24"/>
          <w:szCs w:val="24"/>
        </w:rPr>
        <w:t>to downgrade the incident to low harm as the root cause of patient harm was the lack of/battery malfunction in the CPAP equipment</w:t>
      </w:r>
      <w:r>
        <w:rPr>
          <w:b w:val="0"/>
          <w:bCs/>
          <w:i/>
          <w:iCs/>
          <w:sz w:val="24"/>
          <w:szCs w:val="24"/>
        </w:rPr>
        <w:t>”.</w:t>
      </w:r>
    </w:p>
    <w:p w14:paraId="47DCA2FE" w14:textId="77777777" w:rsidR="006A394F" w:rsidRDefault="006A394F" w:rsidP="006A394F">
      <w:pPr>
        <w:pStyle w:val="Style2-subheading"/>
        <w:spacing w:line="240" w:lineRule="auto"/>
        <w:rPr>
          <w:b w:val="0"/>
          <w:bCs/>
          <w:sz w:val="24"/>
          <w:szCs w:val="24"/>
        </w:rPr>
      </w:pPr>
    </w:p>
    <w:p w14:paraId="7665B726" w14:textId="53CF251F"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1.13</w:t>
      </w:r>
      <w:r w:rsidR="00C84A0B">
        <w:rPr>
          <w:color w:val="365F91" w:themeColor="accent1" w:themeShade="BF"/>
          <w:sz w:val="24"/>
          <w:szCs w:val="24"/>
        </w:rPr>
        <w:t>3</w:t>
      </w:r>
      <w:r>
        <w:rPr>
          <w:b w:val="0"/>
          <w:bCs/>
          <w:sz w:val="24"/>
          <w:szCs w:val="24"/>
        </w:rPr>
        <w:tab/>
        <w:t>The other consequence is that there is no regulatory Duty of Candour if the incident was graded as low.</w:t>
      </w:r>
    </w:p>
    <w:p w14:paraId="46D70B2B" w14:textId="77777777" w:rsidR="006A394F" w:rsidRDefault="006A394F" w:rsidP="006A394F">
      <w:pPr>
        <w:pStyle w:val="Style2-subheading"/>
        <w:spacing w:line="240" w:lineRule="auto"/>
        <w:rPr>
          <w:b w:val="0"/>
          <w:bCs/>
          <w:sz w:val="24"/>
          <w:szCs w:val="24"/>
        </w:rPr>
      </w:pPr>
    </w:p>
    <w:p w14:paraId="4A9261A2" w14:textId="6276ED61"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1.13</w:t>
      </w:r>
      <w:r w:rsidR="00C84A0B">
        <w:rPr>
          <w:color w:val="365F91" w:themeColor="accent1" w:themeShade="BF"/>
          <w:sz w:val="24"/>
          <w:szCs w:val="24"/>
        </w:rPr>
        <w:t>4</w:t>
      </w:r>
      <w:r>
        <w:rPr>
          <w:b w:val="0"/>
          <w:bCs/>
          <w:sz w:val="24"/>
          <w:szCs w:val="24"/>
        </w:rPr>
        <w:tab/>
        <w:t>The family’s contention is that if the ambulance had got there sooner their father might still be alive and that it was NEAS’s failures in processes that contributed to the likelihood of death. Their belief and experience of their father’s condition is that he could manage for about 20 to 30 minutes without oxygen. They also contend that he was very clear about the urgency of the oxygen when the 999 call was made. We have listened to the call and can attest to this fact.</w:t>
      </w:r>
    </w:p>
    <w:p w14:paraId="6CB864F5" w14:textId="77777777" w:rsidR="006A394F" w:rsidRDefault="006A394F" w:rsidP="006A394F">
      <w:pPr>
        <w:pStyle w:val="Style2-subheading"/>
        <w:spacing w:line="240" w:lineRule="auto"/>
        <w:rPr>
          <w:b w:val="0"/>
          <w:bCs/>
          <w:sz w:val="24"/>
          <w:szCs w:val="24"/>
        </w:rPr>
      </w:pPr>
    </w:p>
    <w:p w14:paraId="7905F46D" w14:textId="0E0B05C4"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1.13</w:t>
      </w:r>
      <w:r w:rsidR="00C84A0B">
        <w:rPr>
          <w:color w:val="365F91" w:themeColor="accent1" w:themeShade="BF"/>
          <w:sz w:val="24"/>
          <w:szCs w:val="24"/>
        </w:rPr>
        <w:t>5</w:t>
      </w:r>
      <w:r>
        <w:rPr>
          <w:b w:val="0"/>
          <w:bCs/>
          <w:sz w:val="24"/>
          <w:szCs w:val="24"/>
        </w:rPr>
        <w:tab/>
        <w:t>They therefore believe that this should have been treated from the onset as a</w:t>
      </w:r>
      <w:r w:rsidR="00DC52A8">
        <w:rPr>
          <w:b w:val="0"/>
          <w:bCs/>
          <w:sz w:val="24"/>
          <w:szCs w:val="24"/>
        </w:rPr>
        <w:t xml:space="preserve"> </w:t>
      </w:r>
      <w:r w:rsidR="004F110A">
        <w:rPr>
          <w:b w:val="0"/>
          <w:bCs/>
          <w:sz w:val="24"/>
          <w:szCs w:val="24"/>
        </w:rPr>
        <w:t>serious incident</w:t>
      </w:r>
      <w:r>
        <w:rPr>
          <w:b w:val="0"/>
          <w:bCs/>
          <w:sz w:val="24"/>
          <w:szCs w:val="24"/>
        </w:rPr>
        <w:t>.</w:t>
      </w:r>
    </w:p>
    <w:p w14:paraId="1E14AF8A" w14:textId="77777777" w:rsidR="007720D0" w:rsidRDefault="007720D0" w:rsidP="006A394F">
      <w:pPr>
        <w:pStyle w:val="Style2-subheading"/>
        <w:spacing w:line="240" w:lineRule="auto"/>
        <w:rPr>
          <w:b w:val="0"/>
          <w:bCs/>
          <w:sz w:val="24"/>
          <w:szCs w:val="24"/>
        </w:rPr>
      </w:pPr>
    </w:p>
    <w:p w14:paraId="2865E7D5" w14:textId="044BF178" w:rsidR="00A2448C" w:rsidRDefault="006A394F" w:rsidP="004C1162">
      <w:pPr>
        <w:pStyle w:val="Style2-subheading"/>
        <w:spacing w:line="240" w:lineRule="auto"/>
        <w:rPr>
          <w:bCs/>
          <w:sz w:val="24"/>
          <w:szCs w:val="24"/>
        </w:rPr>
      </w:pPr>
      <w:r w:rsidRPr="002D2C3F">
        <w:rPr>
          <w:color w:val="365F91" w:themeColor="accent1" w:themeShade="BF"/>
          <w:sz w:val="24"/>
          <w:szCs w:val="24"/>
        </w:rPr>
        <w:t>1.13</w:t>
      </w:r>
      <w:r w:rsidR="00C84A0B">
        <w:rPr>
          <w:color w:val="365F91" w:themeColor="accent1" w:themeShade="BF"/>
          <w:sz w:val="24"/>
          <w:szCs w:val="24"/>
        </w:rPr>
        <w:t>6</w:t>
      </w:r>
      <w:r>
        <w:rPr>
          <w:b w:val="0"/>
          <w:bCs/>
          <w:sz w:val="24"/>
          <w:szCs w:val="24"/>
        </w:rPr>
        <w:tab/>
        <w:t>They are also distressed that all investigations and responses to date have focused on his underlying health condition and the DNACPR.</w:t>
      </w:r>
    </w:p>
    <w:p w14:paraId="7349E28F" w14:textId="77777777" w:rsidR="006A394F" w:rsidRDefault="006A394F" w:rsidP="006A394F">
      <w:pPr>
        <w:pStyle w:val="Style2-subheading"/>
        <w:spacing w:line="240" w:lineRule="auto"/>
        <w:rPr>
          <w:b w:val="0"/>
          <w:bCs/>
          <w:sz w:val="24"/>
          <w:szCs w:val="24"/>
        </w:rPr>
      </w:pPr>
    </w:p>
    <w:p w14:paraId="69F95EF9" w14:textId="1BCCA363" w:rsidR="006A394F" w:rsidRPr="002D2C3F" w:rsidRDefault="006A394F" w:rsidP="004D7326">
      <w:pPr>
        <w:pStyle w:val="Heading4"/>
      </w:pPr>
      <w:r w:rsidRPr="002D2C3F">
        <w:t xml:space="preserve">Communication with </w:t>
      </w:r>
      <w:r w:rsidR="004F110A">
        <w:t>c</w:t>
      </w:r>
      <w:r w:rsidRPr="002D2C3F">
        <w:t>oroners</w:t>
      </w:r>
    </w:p>
    <w:p w14:paraId="1EBD6BF2" w14:textId="77777777" w:rsidR="006A394F" w:rsidRDefault="006A394F" w:rsidP="006A394F">
      <w:pPr>
        <w:pStyle w:val="Style2-subheading"/>
        <w:spacing w:line="240" w:lineRule="auto"/>
        <w:rPr>
          <w:sz w:val="24"/>
          <w:szCs w:val="24"/>
        </w:rPr>
      </w:pPr>
    </w:p>
    <w:p w14:paraId="63E2F58F" w14:textId="0D1513EA"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1.13</w:t>
      </w:r>
      <w:r w:rsidR="00C84A0B">
        <w:rPr>
          <w:color w:val="365F91" w:themeColor="accent1" w:themeShade="BF"/>
          <w:sz w:val="24"/>
          <w:szCs w:val="24"/>
        </w:rPr>
        <w:t>7</w:t>
      </w:r>
      <w:r>
        <w:rPr>
          <w:b w:val="0"/>
          <w:bCs/>
          <w:sz w:val="24"/>
          <w:szCs w:val="24"/>
        </w:rPr>
        <w:tab/>
        <w:t xml:space="preserve">Given the case was graded as </w:t>
      </w:r>
      <w:r w:rsidR="00951CF3">
        <w:rPr>
          <w:b w:val="0"/>
          <w:bCs/>
          <w:sz w:val="24"/>
          <w:szCs w:val="24"/>
        </w:rPr>
        <w:t>Low Harm</w:t>
      </w:r>
      <w:r>
        <w:rPr>
          <w:b w:val="0"/>
          <w:bCs/>
          <w:sz w:val="24"/>
          <w:szCs w:val="24"/>
        </w:rPr>
        <w:t>, the Trust took the same stance that it did on Duty of Candour in Case 1 and did not let the Coroner know about the delays and reasons for delays.</w:t>
      </w:r>
    </w:p>
    <w:p w14:paraId="14F35634" w14:textId="77777777" w:rsidR="006A394F" w:rsidRDefault="006A394F" w:rsidP="006A394F">
      <w:pPr>
        <w:pStyle w:val="Style2-subheading"/>
        <w:spacing w:line="240" w:lineRule="auto"/>
        <w:rPr>
          <w:b w:val="0"/>
          <w:bCs/>
          <w:sz w:val="24"/>
          <w:szCs w:val="24"/>
        </w:rPr>
      </w:pPr>
    </w:p>
    <w:p w14:paraId="563EC7E7" w14:textId="73AF0380"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1.13</w:t>
      </w:r>
      <w:r w:rsidR="00C84A0B">
        <w:rPr>
          <w:color w:val="365F91" w:themeColor="accent1" w:themeShade="BF"/>
          <w:sz w:val="24"/>
          <w:szCs w:val="24"/>
        </w:rPr>
        <w:t>8</w:t>
      </w:r>
      <w:r>
        <w:rPr>
          <w:b w:val="0"/>
          <w:bCs/>
          <w:sz w:val="24"/>
          <w:szCs w:val="24"/>
        </w:rPr>
        <w:tab/>
        <w:t xml:space="preserve">The </w:t>
      </w:r>
      <w:r w:rsidR="004F110A">
        <w:rPr>
          <w:b w:val="0"/>
          <w:bCs/>
          <w:sz w:val="24"/>
          <w:szCs w:val="24"/>
        </w:rPr>
        <w:t>i</w:t>
      </w:r>
      <w:r>
        <w:rPr>
          <w:b w:val="0"/>
          <w:bCs/>
          <w:sz w:val="24"/>
          <w:szCs w:val="24"/>
        </w:rPr>
        <w:t xml:space="preserve">nquest was delayed but the Coroner requested a statement from the responding </w:t>
      </w:r>
      <w:r w:rsidR="004F110A">
        <w:rPr>
          <w:b w:val="0"/>
          <w:bCs/>
          <w:sz w:val="24"/>
          <w:szCs w:val="24"/>
        </w:rPr>
        <w:t>p</w:t>
      </w:r>
      <w:r>
        <w:rPr>
          <w:b w:val="0"/>
          <w:bCs/>
          <w:sz w:val="24"/>
          <w:szCs w:val="24"/>
        </w:rPr>
        <w:t xml:space="preserve">aramedic in October 2019. The incident and the Coroner’s request </w:t>
      </w:r>
      <w:r w:rsidR="006F0774">
        <w:rPr>
          <w:b w:val="0"/>
          <w:bCs/>
          <w:sz w:val="24"/>
          <w:szCs w:val="24"/>
        </w:rPr>
        <w:t>were</w:t>
      </w:r>
      <w:r>
        <w:rPr>
          <w:b w:val="0"/>
          <w:bCs/>
          <w:sz w:val="24"/>
          <w:szCs w:val="24"/>
        </w:rPr>
        <w:t xml:space="preserve"> reviewed at a meeting called </w:t>
      </w:r>
      <w:r w:rsidR="00D51A2A">
        <w:rPr>
          <w:b w:val="0"/>
          <w:bCs/>
          <w:sz w:val="24"/>
          <w:szCs w:val="24"/>
        </w:rPr>
        <w:t>SEACARE (</w:t>
      </w:r>
      <w:r w:rsidR="00D51A2A" w:rsidRPr="00D51A2A">
        <w:rPr>
          <w:b w:val="0"/>
          <w:bCs/>
          <w:sz w:val="24"/>
          <w:szCs w:val="24"/>
          <w:shd w:val="clear" w:color="auto" w:fill="FFFFFF"/>
        </w:rPr>
        <w:t>Patient </w:t>
      </w:r>
      <w:r w:rsidR="00D51A2A" w:rsidRPr="00D51A2A">
        <w:rPr>
          <w:sz w:val="24"/>
          <w:szCs w:val="24"/>
          <w:shd w:val="clear" w:color="auto" w:fill="FFFFFF"/>
        </w:rPr>
        <w:t>S</w:t>
      </w:r>
      <w:r w:rsidR="00D51A2A" w:rsidRPr="00D51A2A">
        <w:rPr>
          <w:b w:val="0"/>
          <w:bCs/>
          <w:sz w:val="24"/>
          <w:szCs w:val="24"/>
          <w:shd w:val="clear" w:color="auto" w:fill="FFFFFF"/>
        </w:rPr>
        <w:t xml:space="preserve">afety incidents, </w:t>
      </w:r>
      <w:r w:rsidR="004E6EF5">
        <w:rPr>
          <w:b w:val="0"/>
          <w:bCs/>
          <w:sz w:val="24"/>
          <w:szCs w:val="24"/>
          <w:shd w:val="clear" w:color="auto" w:fill="FFFFFF"/>
        </w:rPr>
        <w:t xml:space="preserve">patient </w:t>
      </w:r>
      <w:r w:rsidR="00D51A2A" w:rsidRPr="00D51A2A">
        <w:rPr>
          <w:sz w:val="24"/>
          <w:szCs w:val="24"/>
          <w:shd w:val="clear" w:color="auto" w:fill="FFFFFF"/>
        </w:rPr>
        <w:t>E</w:t>
      </w:r>
      <w:r w:rsidR="00D51A2A" w:rsidRPr="00D51A2A">
        <w:rPr>
          <w:b w:val="0"/>
          <w:bCs/>
          <w:sz w:val="24"/>
          <w:szCs w:val="24"/>
          <w:shd w:val="clear" w:color="auto" w:fill="FFFFFF"/>
        </w:rPr>
        <w:t>xperience concerns, </w:t>
      </w:r>
      <w:r w:rsidR="00D51A2A" w:rsidRPr="00D51A2A">
        <w:rPr>
          <w:sz w:val="24"/>
          <w:szCs w:val="24"/>
          <w:shd w:val="clear" w:color="auto" w:fill="FFFFFF"/>
        </w:rPr>
        <w:t>A</w:t>
      </w:r>
      <w:r w:rsidR="00D51A2A" w:rsidRPr="00D51A2A">
        <w:rPr>
          <w:b w:val="0"/>
          <w:bCs/>
          <w:sz w:val="24"/>
          <w:szCs w:val="24"/>
          <w:shd w:val="clear" w:color="auto" w:fill="FFFFFF"/>
        </w:rPr>
        <w:t>dult safeguarding concerns, </w:t>
      </w:r>
      <w:r w:rsidR="00D51A2A" w:rsidRPr="00D51A2A">
        <w:rPr>
          <w:sz w:val="24"/>
          <w:szCs w:val="24"/>
          <w:shd w:val="clear" w:color="auto" w:fill="FFFFFF"/>
        </w:rPr>
        <w:t>C</w:t>
      </w:r>
      <w:r w:rsidR="00D51A2A" w:rsidRPr="00D51A2A">
        <w:rPr>
          <w:b w:val="0"/>
          <w:bCs/>
          <w:sz w:val="24"/>
          <w:szCs w:val="24"/>
          <w:shd w:val="clear" w:color="auto" w:fill="FFFFFF"/>
        </w:rPr>
        <w:t>hildren’s safeguarding concerns, </w:t>
      </w:r>
      <w:r w:rsidR="00D51A2A" w:rsidRPr="00D51A2A">
        <w:rPr>
          <w:sz w:val="24"/>
          <w:szCs w:val="24"/>
          <w:shd w:val="clear" w:color="auto" w:fill="FFFFFF"/>
        </w:rPr>
        <w:t>A</w:t>
      </w:r>
      <w:r w:rsidR="00D51A2A" w:rsidRPr="00D51A2A">
        <w:rPr>
          <w:b w:val="0"/>
          <w:bCs/>
          <w:sz w:val="24"/>
          <w:szCs w:val="24"/>
          <w:shd w:val="clear" w:color="auto" w:fill="FFFFFF"/>
        </w:rPr>
        <w:t>udit from the learning from deaths process, </w:t>
      </w:r>
      <w:r w:rsidR="00D51A2A" w:rsidRPr="00D51A2A">
        <w:rPr>
          <w:sz w:val="24"/>
          <w:szCs w:val="24"/>
          <w:shd w:val="clear" w:color="auto" w:fill="FFFFFF"/>
        </w:rPr>
        <w:t>R</w:t>
      </w:r>
      <w:r w:rsidR="00D51A2A" w:rsidRPr="00D51A2A">
        <w:rPr>
          <w:b w:val="0"/>
          <w:bCs/>
          <w:sz w:val="24"/>
          <w:szCs w:val="24"/>
          <w:shd w:val="clear" w:color="auto" w:fill="FFFFFF"/>
        </w:rPr>
        <w:t>isk which incorporates coronial requests and concerns and </w:t>
      </w:r>
      <w:r w:rsidR="00D51A2A" w:rsidRPr="00D51A2A">
        <w:rPr>
          <w:sz w:val="24"/>
          <w:szCs w:val="24"/>
          <w:shd w:val="clear" w:color="auto" w:fill="FFFFFF"/>
        </w:rPr>
        <w:t>E</w:t>
      </w:r>
      <w:r w:rsidR="00D51A2A" w:rsidRPr="00D51A2A">
        <w:rPr>
          <w:b w:val="0"/>
          <w:bCs/>
          <w:sz w:val="24"/>
          <w:szCs w:val="24"/>
          <w:shd w:val="clear" w:color="auto" w:fill="FFFFFF"/>
        </w:rPr>
        <w:t>xternal requests for information related to care provided by NEAS</w:t>
      </w:r>
      <w:r w:rsidR="00D51A2A">
        <w:rPr>
          <w:b w:val="0"/>
          <w:bCs/>
          <w:sz w:val="24"/>
          <w:szCs w:val="24"/>
          <w:shd w:val="clear" w:color="auto" w:fill="FFFFFF"/>
        </w:rPr>
        <w:t>)</w:t>
      </w:r>
      <w:r>
        <w:rPr>
          <w:b w:val="0"/>
          <w:bCs/>
          <w:sz w:val="24"/>
          <w:szCs w:val="24"/>
        </w:rPr>
        <w:t>.</w:t>
      </w:r>
    </w:p>
    <w:p w14:paraId="4187DFE8" w14:textId="77777777" w:rsidR="006A394F" w:rsidRDefault="006A394F" w:rsidP="006A394F">
      <w:pPr>
        <w:pStyle w:val="Style2-subheading"/>
        <w:spacing w:line="240" w:lineRule="auto"/>
        <w:rPr>
          <w:b w:val="0"/>
          <w:bCs/>
          <w:sz w:val="24"/>
          <w:szCs w:val="24"/>
        </w:rPr>
      </w:pPr>
    </w:p>
    <w:p w14:paraId="14A58BD8" w14:textId="2F3990D8"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1.13</w:t>
      </w:r>
      <w:r w:rsidR="00C84A0B">
        <w:rPr>
          <w:color w:val="365F91" w:themeColor="accent1" w:themeShade="BF"/>
          <w:sz w:val="24"/>
          <w:szCs w:val="24"/>
        </w:rPr>
        <w:t>9</w:t>
      </w:r>
      <w:r>
        <w:rPr>
          <w:b w:val="0"/>
          <w:bCs/>
          <w:sz w:val="24"/>
          <w:szCs w:val="24"/>
        </w:rPr>
        <w:tab/>
        <w:t xml:space="preserve">It was requested by SEACARE for a new statement to be provided by the </w:t>
      </w:r>
      <w:r w:rsidR="004F110A">
        <w:rPr>
          <w:b w:val="0"/>
          <w:bCs/>
          <w:sz w:val="24"/>
          <w:szCs w:val="24"/>
        </w:rPr>
        <w:t>p</w:t>
      </w:r>
      <w:r>
        <w:rPr>
          <w:b w:val="0"/>
          <w:bCs/>
          <w:sz w:val="24"/>
          <w:szCs w:val="24"/>
        </w:rPr>
        <w:t xml:space="preserve">aramedic because the previous statement was deemed to </w:t>
      </w:r>
      <w:r w:rsidRPr="00286688">
        <w:rPr>
          <w:b w:val="0"/>
          <w:bCs/>
          <w:sz w:val="24"/>
          <w:szCs w:val="24"/>
        </w:rPr>
        <w:t>be</w:t>
      </w:r>
      <w:r>
        <w:rPr>
          <w:b w:val="0"/>
          <w:bCs/>
          <w:sz w:val="24"/>
          <w:szCs w:val="24"/>
        </w:rPr>
        <w:t xml:space="preserve"> about the incident and refuelling rather than one drafted for a </w:t>
      </w:r>
      <w:r w:rsidR="004F110A">
        <w:rPr>
          <w:b w:val="0"/>
          <w:bCs/>
          <w:sz w:val="24"/>
          <w:szCs w:val="24"/>
        </w:rPr>
        <w:t>c</w:t>
      </w:r>
      <w:r>
        <w:rPr>
          <w:b w:val="0"/>
          <w:bCs/>
          <w:sz w:val="24"/>
          <w:szCs w:val="24"/>
        </w:rPr>
        <w:t>oroner. This second statement focussed only on the oxygen issues and did not mention any issues about delays.</w:t>
      </w:r>
    </w:p>
    <w:p w14:paraId="2DF298AA" w14:textId="77777777" w:rsidR="006A394F" w:rsidRDefault="006A394F" w:rsidP="006A394F">
      <w:pPr>
        <w:pStyle w:val="Style2-subheading"/>
        <w:spacing w:line="240" w:lineRule="auto"/>
        <w:rPr>
          <w:b w:val="0"/>
          <w:bCs/>
          <w:sz w:val="24"/>
          <w:szCs w:val="24"/>
        </w:rPr>
      </w:pPr>
    </w:p>
    <w:p w14:paraId="4ED77844" w14:textId="5BF2F881"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w:t>
      </w:r>
      <w:r w:rsidR="00C84A0B">
        <w:rPr>
          <w:color w:val="365F91" w:themeColor="accent1" w:themeShade="BF"/>
          <w:sz w:val="24"/>
          <w:szCs w:val="24"/>
        </w:rPr>
        <w:t>40</w:t>
      </w:r>
      <w:r>
        <w:rPr>
          <w:b w:val="0"/>
          <w:bCs/>
          <w:sz w:val="24"/>
          <w:szCs w:val="24"/>
        </w:rPr>
        <w:tab/>
        <w:t>The family do not believe this to be transparent and do not understand why the original statement was not shared with the Coroner.</w:t>
      </w:r>
    </w:p>
    <w:p w14:paraId="3B2D9F9F" w14:textId="77777777" w:rsidR="006A394F" w:rsidRDefault="006A394F" w:rsidP="006A394F">
      <w:pPr>
        <w:pStyle w:val="Style2-subheading"/>
        <w:spacing w:line="240" w:lineRule="auto"/>
        <w:rPr>
          <w:b w:val="0"/>
          <w:bCs/>
          <w:sz w:val="24"/>
          <w:szCs w:val="24"/>
        </w:rPr>
      </w:pPr>
    </w:p>
    <w:p w14:paraId="60516536" w14:textId="176B37DC"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w:t>
      </w:r>
      <w:r w:rsidR="00C84A0B">
        <w:rPr>
          <w:color w:val="365F91" w:themeColor="accent1" w:themeShade="BF"/>
          <w:sz w:val="24"/>
          <w:szCs w:val="24"/>
        </w:rPr>
        <w:t>41</w:t>
      </w:r>
      <w:r>
        <w:rPr>
          <w:b w:val="0"/>
          <w:bCs/>
          <w:sz w:val="24"/>
          <w:szCs w:val="24"/>
        </w:rPr>
        <w:tab/>
        <w:t>In May 2020</w:t>
      </w:r>
      <w:r w:rsidR="004F110A">
        <w:rPr>
          <w:b w:val="0"/>
          <w:bCs/>
          <w:sz w:val="24"/>
          <w:szCs w:val="24"/>
        </w:rPr>
        <w:t>,</w:t>
      </w:r>
      <w:r>
        <w:rPr>
          <w:b w:val="0"/>
          <w:bCs/>
          <w:sz w:val="24"/>
          <w:szCs w:val="24"/>
        </w:rPr>
        <w:t xml:space="preserve"> following an </w:t>
      </w:r>
      <w:r w:rsidR="004F110A" w:rsidRPr="004F110A">
        <w:rPr>
          <w:b w:val="0"/>
          <w:bCs/>
          <w:sz w:val="24"/>
          <w:szCs w:val="24"/>
        </w:rPr>
        <w:t xml:space="preserve">independent review of the coronial processes </w:t>
      </w:r>
      <w:r>
        <w:rPr>
          <w:b w:val="0"/>
          <w:bCs/>
          <w:sz w:val="24"/>
          <w:szCs w:val="24"/>
        </w:rPr>
        <w:t>within the Trust, additional documents were provided to the Coroner in this case. These included all the paramedics reports and the incident reports.</w:t>
      </w:r>
    </w:p>
    <w:p w14:paraId="2DA4A947" w14:textId="77777777" w:rsidR="006A394F" w:rsidRPr="002D2C3F" w:rsidRDefault="006A394F" w:rsidP="006A394F">
      <w:pPr>
        <w:pStyle w:val="Style2-subheading"/>
        <w:spacing w:line="240" w:lineRule="auto"/>
        <w:rPr>
          <w:b w:val="0"/>
          <w:bCs/>
          <w:sz w:val="24"/>
          <w:szCs w:val="24"/>
        </w:rPr>
      </w:pPr>
    </w:p>
    <w:p w14:paraId="67DF5256" w14:textId="68A6D141" w:rsidR="006A394F" w:rsidRPr="002D2C3F" w:rsidRDefault="006A394F" w:rsidP="004D7326">
      <w:pPr>
        <w:pStyle w:val="Heading4"/>
      </w:pPr>
      <w:r w:rsidRPr="002D2C3F">
        <w:t xml:space="preserve">Communication with </w:t>
      </w:r>
      <w:r w:rsidR="00AE03BA" w:rsidRPr="00AE03BA">
        <w:t>f</w:t>
      </w:r>
      <w:r w:rsidRPr="002D2C3F">
        <w:t>amilies</w:t>
      </w:r>
      <w:r w:rsidR="00DC52A8">
        <w:t xml:space="preserve"> </w:t>
      </w:r>
    </w:p>
    <w:p w14:paraId="7D6691CB" w14:textId="77777777" w:rsidR="006A394F" w:rsidRDefault="006A394F" w:rsidP="006A394F">
      <w:pPr>
        <w:pStyle w:val="Style2-subheading"/>
        <w:spacing w:line="240" w:lineRule="auto"/>
        <w:rPr>
          <w:b w:val="0"/>
          <w:bCs/>
          <w:sz w:val="24"/>
          <w:szCs w:val="24"/>
        </w:rPr>
      </w:pPr>
    </w:p>
    <w:p w14:paraId="62F40FCE" w14:textId="172CA2CE"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1.14</w:t>
      </w:r>
      <w:r w:rsidR="0009409B">
        <w:rPr>
          <w:color w:val="365F91" w:themeColor="accent1" w:themeShade="BF"/>
          <w:sz w:val="24"/>
          <w:szCs w:val="24"/>
        </w:rPr>
        <w:t>2</w:t>
      </w:r>
      <w:r>
        <w:rPr>
          <w:b w:val="0"/>
          <w:bCs/>
          <w:sz w:val="24"/>
          <w:szCs w:val="24"/>
        </w:rPr>
        <w:tab/>
        <w:t xml:space="preserve">As stated earlier, the incident was deemed to be </w:t>
      </w:r>
      <w:r w:rsidR="00951CF3">
        <w:rPr>
          <w:b w:val="0"/>
          <w:bCs/>
          <w:sz w:val="24"/>
          <w:szCs w:val="24"/>
        </w:rPr>
        <w:t>Low Harm</w:t>
      </w:r>
      <w:r>
        <w:rPr>
          <w:b w:val="0"/>
          <w:bCs/>
          <w:sz w:val="24"/>
          <w:szCs w:val="24"/>
        </w:rPr>
        <w:t xml:space="preserve"> and consequently the family were not informed of the delay issues.</w:t>
      </w:r>
    </w:p>
    <w:p w14:paraId="480F43CD" w14:textId="77777777" w:rsidR="006A394F" w:rsidRDefault="006A394F" w:rsidP="006A394F">
      <w:pPr>
        <w:pStyle w:val="Style2-subheading"/>
        <w:spacing w:line="240" w:lineRule="auto"/>
        <w:rPr>
          <w:b w:val="0"/>
          <w:bCs/>
          <w:sz w:val="24"/>
          <w:szCs w:val="24"/>
        </w:rPr>
      </w:pPr>
    </w:p>
    <w:p w14:paraId="0CA8F3E1" w14:textId="5C4BABE8"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1.14</w:t>
      </w:r>
      <w:r w:rsidR="0009409B">
        <w:rPr>
          <w:color w:val="365F91" w:themeColor="accent1" w:themeShade="BF"/>
          <w:sz w:val="24"/>
          <w:szCs w:val="24"/>
        </w:rPr>
        <w:t>3</w:t>
      </w:r>
      <w:r>
        <w:rPr>
          <w:b w:val="0"/>
          <w:bCs/>
          <w:sz w:val="24"/>
          <w:szCs w:val="24"/>
        </w:rPr>
        <w:tab/>
        <w:t>The matters came to their notice due to the whistle</w:t>
      </w:r>
      <w:r w:rsidR="001A7FDC">
        <w:rPr>
          <w:b w:val="0"/>
          <w:bCs/>
          <w:sz w:val="24"/>
          <w:szCs w:val="24"/>
        </w:rPr>
        <w:t>-</w:t>
      </w:r>
      <w:r>
        <w:rPr>
          <w:b w:val="0"/>
          <w:bCs/>
          <w:sz w:val="24"/>
          <w:szCs w:val="24"/>
        </w:rPr>
        <w:t>blowing processes where their case was used as an example of a cover up.</w:t>
      </w:r>
    </w:p>
    <w:p w14:paraId="1A05862C" w14:textId="77777777" w:rsidR="00CC4F72" w:rsidRDefault="00CC4F72" w:rsidP="006A394F">
      <w:pPr>
        <w:pStyle w:val="Style2-subheading"/>
        <w:spacing w:line="240" w:lineRule="auto"/>
        <w:rPr>
          <w:b w:val="0"/>
          <w:bCs/>
          <w:sz w:val="24"/>
          <w:szCs w:val="24"/>
        </w:rPr>
      </w:pPr>
    </w:p>
    <w:p w14:paraId="69B876C0" w14:textId="79657E4E" w:rsidR="006A394F" w:rsidRPr="00F442A3" w:rsidRDefault="006A394F" w:rsidP="004D7326">
      <w:pPr>
        <w:pStyle w:val="Heading4"/>
      </w:pPr>
      <w:r w:rsidRPr="00F442A3">
        <w:t xml:space="preserve">Learning from </w:t>
      </w:r>
      <w:r w:rsidR="001A7FDC">
        <w:t>i</w:t>
      </w:r>
      <w:r w:rsidRPr="00F442A3">
        <w:t>ncidents</w:t>
      </w:r>
    </w:p>
    <w:p w14:paraId="64B09809" w14:textId="77777777" w:rsidR="006A394F" w:rsidRDefault="006A394F" w:rsidP="006A394F">
      <w:pPr>
        <w:pStyle w:val="Style2-subheading"/>
        <w:spacing w:line="240" w:lineRule="auto"/>
        <w:rPr>
          <w:b w:val="0"/>
          <w:bCs/>
          <w:sz w:val="24"/>
          <w:szCs w:val="24"/>
        </w:rPr>
      </w:pPr>
    </w:p>
    <w:p w14:paraId="65C58DE0" w14:textId="1B3C5437"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1.14</w:t>
      </w:r>
      <w:r w:rsidR="0009409B">
        <w:rPr>
          <w:color w:val="365F91" w:themeColor="accent1" w:themeShade="BF"/>
          <w:sz w:val="24"/>
          <w:szCs w:val="24"/>
        </w:rPr>
        <w:t>4</w:t>
      </w:r>
      <w:r>
        <w:rPr>
          <w:b w:val="0"/>
          <w:bCs/>
          <w:sz w:val="24"/>
          <w:szCs w:val="24"/>
        </w:rPr>
        <w:tab/>
        <w:t xml:space="preserve">This is the second most important ask of the families. There is a sense that action plans are not actively implemented and are not robustly governed. Consequently, the learning coming from these are diminished. This is a concern also that has recently been picked up by the </w:t>
      </w:r>
      <w:r w:rsidR="001A7FDC">
        <w:rPr>
          <w:b w:val="0"/>
          <w:bCs/>
          <w:sz w:val="24"/>
          <w:szCs w:val="24"/>
        </w:rPr>
        <w:t>Care Quality Commission (</w:t>
      </w:r>
      <w:r>
        <w:rPr>
          <w:b w:val="0"/>
          <w:bCs/>
          <w:sz w:val="24"/>
          <w:szCs w:val="24"/>
        </w:rPr>
        <w:t>CQC</w:t>
      </w:r>
      <w:r w:rsidR="001A7FDC">
        <w:rPr>
          <w:b w:val="0"/>
          <w:bCs/>
          <w:sz w:val="24"/>
          <w:szCs w:val="24"/>
        </w:rPr>
        <w:t>)</w:t>
      </w:r>
      <w:r>
        <w:rPr>
          <w:b w:val="0"/>
          <w:bCs/>
          <w:sz w:val="24"/>
          <w:szCs w:val="24"/>
        </w:rPr>
        <w:t>.</w:t>
      </w:r>
    </w:p>
    <w:p w14:paraId="66E0A6D6" w14:textId="77777777" w:rsidR="006A394F" w:rsidRDefault="006A394F" w:rsidP="00B35770">
      <w:pPr>
        <w:pStyle w:val="Style2-subheading"/>
        <w:rPr>
          <w:b w:val="0"/>
          <w:bCs/>
          <w:sz w:val="24"/>
          <w:szCs w:val="24"/>
        </w:rPr>
      </w:pPr>
    </w:p>
    <w:p w14:paraId="211B913C" w14:textId="5777770A" w:rsidR="006A394F" w:rsidRPr="00B35770" w:rsidRDefault="002A5F36" w:rsidP="0099716C">
      <w:pPr>
        <w:pStyle w:val="Heading4"/>
        <w:rPr>
          <w:sz w:val="28"/>
          <w:szCs w:val="28"/>
        </w:rPr>
      </w:pPr>
      <w:r w:rsidRPr="00B35770">
        <w:rPr>
          <w:sz w:val="28"/>
          <w:szCs w:val="28"/>
        </w:rPr>
        <w:t>What we found</w:t>
      </w:r>
    </w:p>
    <w:p w14:paraId="399F5FC6" w14:textId="77777777" w:rsidR="006A394F" w:rsidRDefault="006A394F" w:rsidP="006A394F">
      <w:pPr>
        <w:pStyle w:val="Style2-subheading"/>
        <w:spacing w:line="240" w:lineRule="auto"/>
        <w:rPr>
          <w:b w:val="0"/>
          <w:bCs/>
          <w:sz w:val="24"/>
          <w:szCs w:val="24"/>
        </w:rPr>
      </w:pPr>
    </w:p>
    <w:p w14:paraId="3229F284" w14:textId="77777777" w:rsidR="006A394F" w:rsidRPr="001A3DEF" w:rsidRDefault="006A394F" w:rsidP="0099716C">
      <w:pPr>
        <w:pStyle w:val="Heading5"/>
        <w:rPr>
          <w:b/>
          <w:bCs/>
        </w:rPr>
      </w:pPr>
      <w:r w:rsidRPr="001A3DEF">
        <w:rPr>
          <w:b/>
          <w:bCs/>
        </w:rPr>
        <w:t>Delays to opening the gates</w:t>
      </w:r>
    </w:p>
    <w:p w14:paraId="0E4985A7" w14:textId="77777777" w:rsidR="006A394F" w:rsidRPr="00E21717" w:rsidRDefault="006A394F" w:rsidP="006A394F">
      <w:pPr>
        <w:pStyle w:val="Style2-subheading"/>
        <w:spacing w:line="240" w:lineRule="auto"/>
        <w:rPr>
          <w:b w:val="0"/>
          <w:bCs/>
          <w:sz w:val="24"/>
          <w:szCs w:val="24"/>
        </w:rPr>
      </w:pPr>
    </w:p>
    <w:p w14:paraId="35990706" w14:textId="48AF5E5A"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1.14</w:t>
      </w:r>
      <w:r w:rsidR="0009409B">
        <w:rPr>
          <w:color w:val="365F91" w:themeColor="accent1" w:themeShade="BF"/>
          <w:sz w:val="24"/>
          <w:szCs w:val="24"/>
        </w:rPr>
        <w:t>5</w:t>
      </w:r>
      <w:r w:rsidRPr="002D2C3F">
        <w:rPr>
          <w:b w:val="0"/>
          <w:bCs/>
          <w:color w:val="365F91" w:themeColor="accent1" w:themeShade="BF"/>
          <w:sz w:val="24"/>
          <w:szCs w:val="24"/>
        </w:rPr>
        <w:t xml:space="preserve"> </w:t>
      </w:r>
      <w:r>
        <w:rPr>
          <w:b w:val="0"/>
          <w:bCs/>
          <w:sz w:val="24"/>
          <w:szCs w:val="24"/>
        </w:rPr>
        <w:tab/>
        <w:t xml:space="preserve">The most recent investigation by the Trust is clear that no real process or policy existed in respect of manual overriding of gates at the time of the incident and consequently staff were not trained to deal with </w:t>
      </w:r>
      <w:r w:rsidRPr="00286688">
        <w:rPr>
          <w:b w:val="0"/>
          <w:bCs/>
          <w:sz w:val="24"/>
          <w:szCs w:val="24"/>
        </w:rPr>
        <w:t>the</w:t>
      </w:r>
      <w:r>
        <w:rPr>
          <w:sz w:val="24"/>
          <w:szCs w:val="24"/>
        </w:rPr>
        <w:t xml:space="preserve"> </w:t>
      </w:r>
      <w:r>
        <w:rPr>
          <w:b w:val="0"/>
          <w:bCs/>
          <w:sz w:val="24"/>
          <w:szCs w:val="24"/>
        </w:rPr>
        <w:t>incident.</w:t>
      </w:r>
    </w:p>
    <w:p w14:paraId="4AAF433A" w14:textId="77777777" w:rsidR="006A394F" w:rsidRDefault="006A394F" w:rsidP="006A394F">
      <w:pPr>
        <w:pStyle w:val="Style2-subheading"/>
        <w:spacing w:line="240" w:lineRule="auto"/>
        <w:rPr>
          <w:b w:val="0"/>
          <w:bCs/>
          <w:sz w:val="24"/>
          <w:szCs w:val="24"/>
        </w:rPr>
      </w:pPr>
    </w:p>
    <w:p w14:paraId="40B2DDF0" w14:textId="75DB9AA9"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1.14</w:t>
      </w:r>
      <w:r w:rsidR="0009409B">
        <w:rPr>
          <w:color w:val="365F91" w:themeColor="accent1" w:themeShade="BF"/>
          <w:sz w:val="24"/>
          <w:szCs w:val="24"/>
        </w:rPr>
        <w:t>6</w:t>
      </w:r>
      <w:r w:rsidRPr="002D2C3F">
        <w:rPr>
          <w:b w:val="0"/>
          <w:bCs/>
          <w:color w:val="365F91" w:themeColor="accent1" w:themeShade="BF"/>
          <w:sz w:val="24"/>
          <w:szCs w:val="24"/>
        </w:rPr>
        <w:t xml:space="preserve"> </w:t>
      </w:r>
      <w:r>
        <w:rPr>
          <w:b w:val="0"/>
          <w:bCs/>
          <w:sz w:val="24"/>
          <w:szCs w:val="24"/>
        </w:rPr>
        <w:tab/>
        <w:t>The report made three recommendations which we believe are sensible and we support</w:t>
      </w:r>
      <w:r w:rsidR="001A7FDC">
        <w:rPr>
          <w:b w:val="0"/>
          <w:bCs/>
          <w:sz w:val="24"/>
          <w:szCs w:val="24"/>
        </w:rPr>
        <w:t>. T</w:t>
      </w:r>
      <w:r>
        <w:rPr>
          <w:b w:val="0"/>
          <w:bCs/>
          <w:sz w:val="24"/>
          <w:szCs w:val="24"/>
        </w:rPr>
        <w:t>hese are:</w:t>
      </w:r>
      <w:r>
        <w:rPr>
          <w:b w:val="0"/>
          <w:bCs/>
          <w:sz w:val="24"/>
          <w:szCs w:val="24"/>
        </w:rPr>
        <w:br/>
      </w:r>
    </w:p>
    <w:p w14:paraId="28F9202C" w14:textId="77777777" w:rsidR="006A394F" w:rsidRDefault="006A394F" w:rsidP="00A704DB">
      <w:pPr>
        <w:pStyle w:val="Style2-subheading"/>
        <w:numPr>
          <w:ilvl w:val="0"/>
          <w:numId w:val="22"/>
        </w:numPr>
        <w:spacing w:line="240" w:lineRule="auto"/>
        <w:rPr>
          <w:b w:val="0"/>
          <w:bCs/>
          <w:sz w:val="24"/>
          <w:szCs w:val="24"/>
        </w:rPr>
      </w:pPr>
      <w:r>
        <w:rPr>
          <w:b w:val="0"/>
          <w:bCs/>
          <w:sz w:val="24"/>
          <w:szCs w:val="24"/>
        </w:rPr>
        <w:t>Trust wide communication to be issued via Operational Alert identifying how to manually override a station gate. Supporting information to include invoking business continuity should a station gate fail to open.</w:t>
      </w:r>
      <w:r>
        <w:rPr>
          <w:b w:val="0"/>
          <w:bCs/>
          <w:sz w:val="24"/>
          <w:szCs w:val="24"/>
        </w:rPr>
        <w:br/>
      </w:r>
    </w:p>
    <w:p w14:paraId="7854059B" w14:textId="53919B92" w:rsidR="006A394F" w:rsidRDefault="006A394F" w:rsidP="00A704DB">
      <w:pPr>
        <w:pStyle w:val="Style2-subheading"/>
        <w:numPr>
          <w:ilvl w:val="0"/>
          <w:numId w:val="22"/>
        </w:numPr>
        <w:spacing w:line="240" w:lineRule="auto"/>
        <w:rPr>
          <w:b w:val="0"/>
          <w:bCs/>
          <w:sz w:val="24"/>
          <w:szCs w:val="24"/>
        </w:rPr>
      </w:pPr>
      <w:r>
        <w:rPr>
          <w:b w:val="0"/>
          <w:bCs/>
          <w:sz w:val="24"/>
          <w:szCs w:val="24"/>
        </w:rPr>
        <w:t xml:space="preserve">Information regarding how to manually override a station gate to be added to the Care Platform and included within 1-2-1 ride outs conducted by </w:t>
      </w:r>
      <w:r w:rsidRPr="00EC3F9B">
        <w:rPr>
          <w:b w:val="0"/>
          <w:bCs/>
          <w:sz w:val="24"/>
          <w:szCs w:val="24"/>
        </w:rPr>
        <w:t>Clinical Team Leaders with staff members. Training to include both a demo</w:t>
      </w:r>
      <w:r>
        <w:rPr>
          <w:b w:val="0"/>
          <w:bCs/>
          <w:sz w:val="24"/>
          <w:szCs w:val="24"/>
        </w:rPr>
        <w:t>nstration and test exercise.</w:t>
      </w:r>
      <w:r>
        <w:rPr>
          <w:b w:val="0"/>
          <w:bCs/>
          <w:sz w:val="24"/>
          <w:szCs w:val="24"/>
        </w:rPr>
        <w:br/>
      </w:r>
    </w:p>
    <w:p w14:paraId="4A681267" w14:textId="77777777" w:rsidR="006A394F" w:rsidRDefault="006A394F" w:rsidP="00A704DB">
      <w:pPr>
        <w:pStyle w:val="Style2-subheading"/>
        <w:numPr>
          <w:ilvl w:val="0"/>
          <w:numId w:val="22"/>
        </w:numPr>
        <w:spacing w:line="240" w:lineRule="auto"/>
        <w:rPr>
          <w:b w:val="0"/>
          <w:bCs/>
          <w:sz w:val="24"/>
          <w:szCs w:val="24"/>
        </w:rPr>
      </w:pPr>
      <w:r>
        <w:rPr>
          <w:b w:val="0"/>
          <w:bCs/>
          <w:sz w:val="24"/>
          <w:szCs w:val="24"/>
        </w:rPr>
        <w:t>Information regarding how to manually override a station gate to be added to stations in a location that is deemed to be easily accessible and in the same place in every station, for example, in the garage, near the garage door.</w:t>
      </w:r>
    </w:p>
    <w:p w14:paraId="1596E671" w14:textId="77777777" w:rsidR="006A394F" w:rsidRDefault="006A394F" w:rsidP="006A394F">
      <w:pPr>
        <w:pStyle w:val="Style2-subheading"/>
        <w:spacing w:line="240" w:lineRule="auto"/>
        <w:rPr>
          <w:b w:val="0"/>
          <w:bCs/>
          <w:sz w:val="24"/>
          <w:szCs w:val="24"/>
        </w:rPr>
      </w:pPr>
    </w:p>
    <w:p w14:paraId="59133B8A" w14:textId="2817B925" w:rsidR="006A394F" w:rsidRPr="00225CE8" w:rsidRDefault="006A394F" w:rsidP="006A394F">
      <w:pPr>
        <w:pStyle w:val="Style2-subheading"/>
        <w:spacing w:line="240" w:lineRule="auto"/>
        <w:rPr>
          <w:sz w:val="24"/>
          <w:szCs w:val="24"/>
        </w:rPr>
      </w:pPr>
      <w:r w:rsidRPr="002D2C3F">
        <w:rPr>
          <w:color w:val="365F91" w:themeColor="accent1" w:themeShade="BF"/>
          <w:sz w:val="24"/>
          <w:szCs w:val="24"/>
        </w:rPr>
        <w:t>1.14</w:t>
      </w:r>
      <w:r w:rsidR="0009409B">
        <w:rPr>
          <w:color w:val="365F91" w:themeColor="accent1" w:themeShade="BF"/>
          <w:sz w:val="24"/>
          <w:szCs w:val="24"/>
        </w:rPr>
        <w:t>7</w:t>
      </w:r>
      <w:r w:rsidRPr="002D2C3F">
        <w:rPr>
          <w:b w:val="0"/>
          <w:bCs/>
          <w:color w:val="365F91" w:themeColor="accent1" w:themeShade="BF"/>
          <w:sz w:val="24"/>
          <w:szCs w:val="24"/>
        </w:rPr>
        <w:t xml:space="preserve"> </w:t>
      </w:r>
      <w:r>
        <w:rPr>
          <w:b w:val="0"/>
          <w:bCs/>
          <w:sz w:val="24"/>
          <w:szCs w:val="24"/>
        </w:rPr>
        <w:tab/>
        <w:t>Unfortunately, this newer investigation found that recommendations made after the incident were not systematically applied across all stations within the Trust. Only one cluster fully complied. In addition, the CQC shared that this was also a concern in their recent inspection.</w:t>
      </w:r>
      <w:r>
        <w:rPr>
          <w:b w:val="0"/>
          <w:bCs/>
          <w:sz w:val="24"/>
          <w:szCs w:val="24"/>
        </w:rPr>
        <w:br/>
      </w:r>
    </w:p>
    <w:p w14:paraId="1AE11FCD" w14:textId="60C408DF" w:rsidR="006A394F" w:rsidRDefault="006A394F" w:rsidP="0099716C">
      <w:pPr>
        <w:pStyle w:val="Heading5"/>
        <w:rPr>
          <w:b/>
          <w:bCs/>
        </w:rPr>
      </w:pPr>
      <w:r w:rsidRPr="001A3DEF">
        <w:rPr>
          <w:b/>
          <w:bCs/>
        </w:rPr>
        <w:t>Delays associated with refuelling of ambulance</w:t>
      </w:r>
    </w:p>
    <w:p w14:paraId="5B9536E4" w14:textId="77777777" w:rsidR="001A3DEF" w:rsidRPr="001A3DEF" w:rsidRDefault="001A3DEF" w:rsidP="001A3DEF">
      <w:pPr>
        <w:spacing w:after="0" w:line="240" w:lineRule="auto"/>
        <w:rPr>
          <w:rFonts w:ascii="Arial" w:hAnsi="Arial" w:cs="Arial"/>
          <w:sz w:val="24"/>
          <w:szCs w:val="24"/>
        </w:rPr>
      </w:pPr>
    </w:p>
    <w:p w14:paraId="5C40E927" w14:textId="03993610"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1.14</w:t>
      </w:r>
      <w:r w:rsidR="0009409B">
        <w:rPr>
          <w:color w:val="365F91" w:themeColor="accent1" w:themeShade="BF"/>
          <w:sz w:val="24"/>
          <w:szCs w:val="24"/>
        </w:rPr>
        <w:t>8</w:t>
      </w:r>
      <w:r w:rsidRPr="002D2C3F">
        <w:rPr>
          <w:b w:val="0"/>
          <w:bCs/>
          <w:color w:val="365F91" w:themeColor="accent1" w:themeShade="BF"/>
          <w:sz w:val="24"/>
          <w:szCs w:val="24"/>
        </w:rPr>
        <w:t xml:space="preserve"> </w:t>
      </w:r>
      <w:r>
        <w:rPr>
          <w:b w:val="0"/>
          <w:bCs/>
          <w:sz w:val="24"/>
          <w:szCs w:val="24"/>
        </w:rPr>
        <w:tab/>
        <w:t>As mentioned previously, there were no clear policies within the Trust that set out the</w:t>
      </w:r>
      <w:r w:rsidR="00A2744A">
        <w:rPr>
          <w:b w:val="0"/>
          <w:bCs/>
          <w:sz w:val="24"/>
          <w:szCs w:val="24"/>
        </w:rPr>
        <w:t xml:space="preserve"> </w:t>
      </w:r>
      <w:r w:rsidR="00DC52A8" w:rsidRPr="00A2744A">
        <w:rPr>
          <w:b w:val="0"/>
          <w:bCs/>
          <w:sz w:val="24"/>
          <w:szCs w:val="24"/>
        </w:rPr>
        <w:t>guidelines</w:t>
      </w:r>
      <w:r w:rsidR="00DC52A8" w:rsidRPr="00DC52A8">
        <w:rPr>
          <w:b w:val="0"/>
          <w:bCs/>
          <w:color w:val="FF0000"/>
          <w:sz w:val="24"/>
          <w:szCs w:val="24"/>
        </w:rPr>
        <w:t xml:space="preserve"> </w:t>
      </w:r>
      <w:r>
        <w:rPr>
          <w:b w:val="0"/>
          <w:bCs/>
          <w:sz w:val="24"/>
          <w:szCs w:val="24"/>
        </w:rPr>
        <w:t>when a vehicle should be refuelled. Some custom and practice behaviours have grown in the absence of a clear policy.</w:t>
      </w:r>
    </w:p>
    <w:p w14:paraId="413D713B" w14:textId="77777777" w:rsidR="006A394F" w:rsidRDefault="006A394F" w:rsidP="006A394F">
      <w:pPr>
        <w:pStyle w:val="Style2-subheading"/>
        <w:spacing w:line="240" w:lineRule="auto"/>
        <w:rPr>
          <w:b w:val="0"/>
          <w:bCs/>
          <w:sz w:val="24"/>
          <w:szCs w:val="24"/>
        </w:rPr>
      </w:pPr>
    </w:p>
    <w:p w14:paraId="6D2DCC22" w14:textId="39B6E4B2"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1.14</w:t>
      </w:r>
      <w:r w:rsidR="0009409B">
        <w:rPr>
          <w:color w:val="365F91" w:themeColor="accent1" w:themeShade="BF"/>
          <w:sz w:val="24"/>
          <w:szCs w:val="24"/>
        </w:rPr>
        <w:t>9</w:t>
      </w:r>
      <w:r w:rsidRPr="002D2C3F">
        <w:rPr>
          <w:b w:val="0"/>
          <w:bCs/>
          <w:color w:val="365F91" w:themeColor="accent1" w:themeShade="BF"/>
          <w:sz w:val="24"/>
          <w:szCs w:val="24"/>
        </w:rPr>
        <w:t xml:space="preserve"> </w:t>
      </w:r>
      <w:r>
        <w:rPr>
          <w:b w:val="0"/>
          <w:bCs/>
          <w:sz w:val="24"/>
          <w:szCs w:val="24"/>
        </w:rPr>
        <w:tab/>
        <w:t>Again, the Trust have recognised this and have agreed to:</w:t>
      </w:r>
      <w:r>
        <w:rPr>
          <w:b w:val="0"/>
          <w:bCs/>
          <w:sz w:val="24"/>
          <w:szCs w:val="24"/>
        </w:rPr>
        <w:br/>
      </w:r>
    </w:p>
    <w:p w14:paraId="7DCE2AC0" w14:textId="77777777" w:rsidR="00827312" w:rsidRDefault="006A394F" w:rsidP="000E425A">
      <w:pPr>
        <w:pStyle w:val="Style2-subheading"/>
        <w:numPr>
          <w:ilvl w:val="0"/>
          <w:numId w:val="23"/>
        </w:numPr>
        <w:spacing w:line="240" w:lineRule="auto"/>
        <w:rPr>
          <w:b w:val="0"/>
          <w:bCs/>
          <w:sz w:val="24"/>
          <w:szCs w:val="24"/>
        </w:rPr>
      </w:pPr>
      <w:r w:rsidRPr="00827312">
        <w:rPr>
          <w:b w:val="0"/>
          <w:bCs/>
          <w:sz w:val="24"/>
          <w:szCs w:val="24"/>
        </w:rPr>
        <w:t>Develop a new policy that is relevant for the service</w:t>
      </w:r>
      <w:r w:rsidR="00DC52A8" w:rsidRPr="00827312">
        <w:rPr>
          <w:b w:val="0"/>
          <w:bCs/>
          <w:sz w:val="24"/>
          <w:szCs w:val="24"/>
        </w:rPr>
        <w:t>.</w:t>
      </w:r>
    </w:p>
    <w:p w14:paraId="595525AE" w14:textId="5EA1BCA0" w:rsidR="006A394F" w:rsidRPr="00827312" w:rsidRDefault="006A394F" w:rsidP="000E425A">
      <w:pPr>
        <w:pStyle w:val="Style2-subheading"/>
        <w:numPr>
          <w:ilvl w:val="0"/>
          <w:numId w:val="23"/>
        </w:numPr>
        <w:spacing w:line="240" w:lineRule="auto"/>
        <w:rPr>
          <w:b w:val="0"/>
          <w:bCs/>
          <w:sz w:val="24"/>
          <w:szCs w:val="24"/>
        </w:rPr>
      </w:pPr>
      <w:r w:rsidRPr="00827312">
        <w:rPr>
          <w:b w:val="0"/>
          <w:bCs/>
          <w:sz w:val="24"/>
          <w:szCs w:val="24"/>
        </w:rPr>
        <w:t>Develop guidance and a roll out plan to support implementation of said policy.</w:t>
      </w:r>
    </w:p>
    <w:p w14:paraId="7E299136" w14:textId="77777777" w:rsidR="00827312" w:rsidRDefault="00827312" w:rsidP="006A394F">
      <w:pPr>
        <w:pStyle w:val="Style2-subheading"/>
        <w:spacing w:line="240" w:lineRule="auto"/>
        <w:rPr>
          <w:color w:val="365F91" w:themeColor="accent1" w:themeShade="BF"/>
          <w:sz w:val="24"/>
          <w:szCs w:val="24"/>
        </w:rPr>
      </w:pPr>
    </w:p>
    <w:p w14:paraId="77372DB3" w14:textId="2DABF000" w:rsidR="006A394F" w:rsidRPr="001A3DEF" w:rsidRDefault="006A394F" w:rsidP="0099716C">
      <w:pPr>
        <w:pStyle w:val="Heading5"/>
        <w:rPr>
          <w:b/>
          <w:bCs/>
        </w:rPr>
      </w:pPr>
      <w:r w:rsidRPr="001A3DEF">
        <w:rPr>
          <w:b/>
          <w:bCs/>
        </w:rPr>
        <w:t>Delay associated with accessing the property</w:t>
      </w:r>
    </w:p>
    <w:p w14:paraId="1AE13107" w14:textId="77777777" w:rsidR="006A394F" w:rsidRPr="00740B23" w:rsidRDefault="006A394F" w:rsidP="006A394F">
      <w:pPr>
        <w:pStyle w:val="Style2-subheading"/>
        <w:spacing w:line="240" w:lineRule="auto"/>
      </w:pPr>
    </w:p>
    <w:p w14:paraId="4C229CE7" w14:textId="6B8AADEA"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w:t>
      </w:r>
      <w:r w:rsidR="0009409B">
        <w:rPr>
          <w:color w:val="365F91" w:themeColor="accent1" w:themeShade="BF"/>
          <w:sz w:val="24"/>
          <w:szCs w:val="24"/>
        </w:rPr>
        <w:t>50</w:t>
      </w:r>
      <w:r>
        <w:rPr>
          <w:sz w:val="24"/>
          <w:szCs w:val="24"/>
        </w:rPr>
        <w:tab/>
      </w:r>
      <w:r>
        <w:rPr>
          <w:b w:val="0"/>
          <w:bCs/>
          <w:sz w:val="24"/>
          <w:szCs w:val="24"/>
        </w:rPr>
        <w:t xml:space="preserve">It was deeply unfortunate that a delay occurred. Although </w:t>
      </w:r>
      <w:r w:rsidRPr="001935BA">
        <w:rPr>
          <w:b w:val="0"/>
          <w:bCs/>
          <w:sz w:val="24"/>
          <w:szCs w:val="24"/>
        </w:rPr>
        <w:t>B</w:t>
      </w:r>
      <w:r>
        <w:rPr>
          <w:sz w:val="24"/>
          <w:szCs w:val="24"/>
        </w:rPr>
        <w:t xml:space="preserve"> </w:t>
      </w:r>
      <w:r>
        <w:rPr>
          <w:b w:val="0"/>
          <w:bCs/>
          <w:sz w:val="24"/>
          <w:szCs w:val="24"/>
        </w:rPr>
        <w:t xml:space="preserve">did mention that the key box was </w:t>
      </w:r>
      <w:r w:rsidR="001A7FDC">
        <w:rPr>
          <w:b w:val="0"/>
          <w:bCs/>
          <w:sz w:val="24"/>
          <w:szCs w:val="24"/>
        </w:rPr>
        <w:t>“</w:t>
      </w:r>
      <w:r>
        <w:rPr>
          <w:b w:val="0"/>
          <w:bCs/>
          <w:sz w:val="24"/>
          <w:szCs w:val="24"/>
        </w:rPr>
        <w:t>up the drive</w:t>
      </w:r>
      <w:r w:rsidR="001A7FDC">
        <w:rPr>
          <w:b w:val="0"/>
          <w:bCs/>
          <w:sz w:val="24"/>
          <w:szCs w:val="24"/>
        </w:rPr>
        <w:t>”</w:t>
      </w:r>
      <w:r>
        <w:rPr>
          <w:b w:val="0"/>
          <w:bCs/>
          <w:sz w:val="24"/>
          <w:szCs w:val="24"/>
        </w:rPr>
        <w:t xml:space="preserve"> the instructions were not very specific. It might be useful for the call handler to try and extract some more details that would be useful to crews to avoid any future delays.</w:t>
      </w:r>
    </w:p>
    <w:p w14:paraId="66EA2F12" w14:textId="5C73A58D" w:rsidR="003C22BD" w:rsidRDefault="003C22BD">
      <w:pPr>
        <w:rPr>
          <w:rFonts w:ascii="Arial" w:eastAsia="Calibri" w:hAnsi="Arial" w:cs="Arial"/>
          <w:bCs/>
          <w:sz w:val="24"/>
          <w:szCs w:val="24"/>
        </w:rPr>
      </w:pPr>
      <w:r>
        <w:rPr>
          <w:b/>
          <w:bCs/>
          <w:sz w:val="24"/>
          <w:szCs w:val="24"/>
        </w:rPr>
        <w:br w:type="page"/>
      </w:r>
    </w:p>
    <w:p w14:paraId="03574FB0" w14:textId="77777777" w:rsidR="006A394F" w:rsidRPr="001A3DEF" w:rsidRDefault="006A394F" w:rsidP="0099716C">
      <w:pPr>
        <w:pStyle w:val="Heading5"/>
        <w:rPr>
          <w:b/>
          <w:bCs/>
        </w:rPr>
      </w:pPr>
      <w:r w:rsidRPr="001A3DEF">
        <w:rPr>
          <w:b/>
          <w:bCs/>
        </w:rPr>
        <w:t>What happened when the crew accessed property?</w:t>
      </w:r>
    </w:p>
    <w:p w14:paraId="4798CD02" w14:textId="77777777" w:rsidR="006A394F" w:rsidRDefault="006A394F" w:rsidP="006A394F">
      <w:pPr>
        <w:pStyle w:val="Style2-subheading"/>
        <w:spacing w:line="240" w:lineRule="auto"/>
        <w:rPr>
          <w:b w:val="0"/>
          <w:bCs/>
          <w:sz w:val="24"/>
          <w:szCs w:val="24"/>
        </w:rPr>
      </w:pPr>
    </w:p>
    <w:p w14:paraId="5A8EFE7A" w14:textId="39F386F7" w:rsidR="006A394F" w:rsidRPr="002D2C3F" w:rsidRDefault="006A394F" w:rsidP="006A394F">
      <w:pPr>
        <w:pStyle w:val="Style2-subheading"/>
        <w:spacing w:line="240" w:lineRule="auto"/>
        <w:rPr>
          <w:sz w:val="24"/>
          <w:szCs w:val="24"/>
        </w:rPr>
      </w:pPr>
      <w:r w:rsidRPr="002D2C3F">
        <w:rPr>
          <w:color w:val="365F91" w:themeColor="accent1" w:themeShade="BF"/>
          <w:sz w:val="24"/>
          <w:szCs w:val="24"/>
        </w:rPr>
        <w:t>1.1</w:t>
      </w:r>
      <w:r w:rsidR="0009409B">
        <w:rPr>
          <w:color w:val="365F91" w:themeColor="accent1" w:themeShade="BF"/>
          <w:sz w:val="24"/>
          <w:szCs w:val="24"/>
        </w:rPr>
        <w:t>51</w:t>
      </w:r>
      <w:r>
        <w:rPr>
          <w:sz w:val="24"/>
          <w:szCs w:val="24"/>
        </w:rPr>
        <w:tab/>
      </w:r>
      <w:r>
        <w:rPr>
          <w:b w:val="0"/>
          <w:bCs/>
          <w:sz w:val="24"/>
          <w:szCs w:val="24"/>
        </w:rPr>
        <w:t>No recommendations to make. The crew appeared to carry out all relevant assessments as would be required of ROLE.</w:t>
      </w:r>
      <w:r>
        <w:rPr>
          <w:b w:val="0"/>
          <w:bCs/>
          <w:sz w:val="24"/>
          <w:szCs w:val="24"/>
        </w:rPr>
        <w:br/>
      </w:r>
    </w:p>
    <w:p w14:paraId="3AC57D84" w14:textId="28AF79FB" w:rsidR="006A394F" w:rsidRPr="001A3DEF" w:rsidRDefault="006A394F" w:rsidP="0099716C">
      <w:pPr>
        <w:pStyle w:val="Heading5"/>
        <w:rPr>
          <w:b/>
          <w:bCs/>
        </w:rPr>
      </w:pPr>
      <w:r w:rsidRPr="001A3DEF">
        <w:rPr>
          <w:b/>
          <w:bCs/>
        </w:rPr>
        <w:t xml:space="preserve">The use of Low Harm </w:t>
      </w:r>
      <w:r w:rsidR="001A7FDC" w:rsidRPr="001A3DEF">
        <w:rPr>
          <w:b/>
          <w:bCs/>
        </w:rPr>
        <w:t>c</w:t>
      </w:r>
      <w:r w:rsidRPr="001A3DEF">
        <w:rPr>
          <w:b/>
          <w:bCs/>
        </w:rPr>
        <w:t>ategorisation</w:t>
      </w:r>
    </w:p>
    <w:p w14:paraId="456CF9B5" w14:textId="77777777" w:rsidR="006A394F" w:rsidRPr="001935BA" w:rsidRDefault="006A394F" w:rsidP="006A394F">
      <w:pPr>
        <w:pStyle w:val="Style2-subheading"/>
        <w:spacing w:line="240" w:lineRule="auto"/>
        <w:rPr>
          <w:bCs/>
          <w:sz w:val="24"/>
          <w:szCs w:val="24"/>
        </w:rPr>
      </w:pPr>
    </w:p>
    <w:p w14:paraId="00B47CE9" w14:textId="6E286A4E"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1.15</w:t>
      </w:r>
      <w:r w:rsidR="0009409B">
        <w:rPr>
          <w:color w:val="365F91" w:themeColor="accent1" w:themeShade="BF"/>
          <w:sz w:val="24"/>
          <w:szCs w:val="24"/>
        </w:rPr>
        <w:t>2</w:t>
      </w:r>
      <w:r w:rsidRPr="002D2C3F">
        <w:rPr>
          <w:b w:val="0"/>
          <w:bCs/>
          <w:color w:val="365F91" w:themeColor="accent1" w:themeShade="BF"/>
          <w:sz w:val="24"/>
          <w:szCs w:val="24"/>
        </w:rPr>
        <w:t xml:space="preserve"> </w:t>
      </w:r>
      <w:r>
        <w:rPr>
          <w:b w:val="0"/>
          <w:bCs/>
          <w:sz w:val="24"/>
          <w:szCs w:val="24"/>
        </w:rPr>
        <w:tab/>
        <w:t xml:space="preserve">NEAS believes that they met the </w:t>
      </w:r>
      <w:r w:rsidR="00232DFA">
        <w:rPr>
          <w:b w:val="0"/>
          <w:bCs/>
          <w:sz w:val="24"/>
          <w:szCs w:val="24"/>
        </w:rPr>
        <w:t xml:space="preserve">response </w:t>
      </w:r>
      <w:r>
        <w:rPr>
          <w:b w:val="0"/>
          <w:bCs/>
          <w:sz w:val="24"/>
          <w:szCs w:val="24"/>
        </w:rPr>
        <w:t xml:space="preserve">standard for Category 2 in this case so did not believe that this was a </w:t>
      </w:r>
      <w:r w:rsidR="001A7FDC">
        <w:rPr>
          <w:b w:val="0"/>
          <w:bCs/>
          <w:sz w:val="24"/>
          <w:szCs w:val="24"/>
        </w:rPr>
        <w:t>serious incident</w:t>
      </w:r>
      <w:r>
        <w:rPr>
          <w:b w:val="0"/>
          <w:bCs/>
          <w:sz w:val="24"/>
          <w:szCs w:val="24"/>
        </w:rPr>
        <w:t xml:space="preserve"> at the time</w:t>
      </w:r>
      <w:r w:rsidR="00F23EC0">
        <w:rPr>
          <w:b w:val="0"/>
          <w:bCs/>
          <w:sz w:val="24"/>
          <w:szCs w:val="24"/>
        </w:rPr>
        <w:t xml:space="preserve"> (2019)</w:t>
      </w:r>
      <w:r>
        <w:rPr>
          <w:b w:val="0"/>
          <w:bCs/>
          <w:sz w:val="24"/>
          <w:szCs w:val="24"/>
        </w:rPr>
        <w:t>. In addition, they also contend that one of the real problems associated with this case is the fact that the machine did not have a failsafe battery in the event of a power cut.</w:t>
      </w:r>
    </w:p>
    <w:p w14:paraId="27289631" w14:textId="77777777" w:rsidR="006A394F" w:rsidRDefault="006A394F" w:rsidP="006A394F">
      <w:pPr>
        <w:pStyle w:val="Style2-subheading"/>
        <w:spacing w:line="240" w:lineRule="auto"/>
        <w:rPr>
          <w:b w:val="0"/>
          <w:bCs/>
          <w:sz w:val="24"/>
          <w:szCs w:val="24"/>
        </w:rPr>
      </w:pPr>
    </w:p>
    <w:p w14:paraId="5B169B56" w14:textId="0C4D21C0"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1.15</w:t>
      </w:r>
      <w:r w:rsidR="0009409B">
        <w:rPr>
          <w:color w:val="365F91" w:themeColor="accent1" w:themeShade="BF"/>
          <w:sz w:val="24"/>
          <w:szCs w:val="24"/>
        </w:rPr>
        <w:t>3</w:t>
      </w:r>
      <w:r>
        <w:rPr>
          <w:sz w:val="24"/>
          <w:szCs w:val="24"/>
        </w:rPr>
        <w:tab/>
      </w:r>
      <w:r>
        <w:rPr>
          <w:b w:val="0"/>
          <w:bCs/>
          <w:sz w:val="24"/>
          <w:szCs w:val="24"/>
        </w:rPr>
        <w:t>We agree with NEAS in respect of the need for wider learning in this case. There are questions that need to be addressed across the wider system to improve learning and avoid future deaths.</w:t>
      </w:r>
    </w:p>
    <w:p w14:paraId="0D5206CD" w14:textId="77777777" w:rsidR="006A394F" w:rsidRDefault="006A394F" w:rsidP="006A394F">
      <w:pPr>
        <w:pStyle w:val="Style2-subheading"/>
        <w:spacing w:line="240" w:lineRule="auto"/>
        <w:rPr>
          <w:b w:val="0"/>
          <w:bCs/>
          <w:sz w:val="24"/>
          <w:szCs w:val="24"/>
        </w:rPr>
      </w:pPr>
    </w:p>
    <w:p w14:paraId="1EDBAC75" w14:textId="72D845BC"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1.15</w:t>
      </w:r>
      <w:r w:rsidR="0009409B">
        <w:rPr>
          <w:color w:val="365F91" w:themeColor="accent1" w:themeShade="BF"/>
          <w:sz w:val="24"/>
          <w:szCs w:val="24"/>
        </w:rPr>
        <w:t>4</w:t>
      </w:r>
      <w:r>
        <w:rPr>
          <w:sz w:val="24"/>
          <w:szCs w:val="24"/>
        </w:rPr>
        <w:tab/>
      </w:r>
      <w:r>
        <w:rPr>
          <w:b w:val="0"/>
          <w:bCs/>
          <w:sz w:val="24"/>
          <w:szCs w:val="24"/>
        </w:rPr>
        <w:t xml:space="preserve">What we do not agree with is the fact that this was never called as a </w:t>
      </w:r>
      <w:r w:rsidR="001A7FDC">
        <w:rPr>
          <w:b w:val="0"/>
          <w:bCs/>
          <w:sz w:val="24"/>
          <w:szCs w:val="24"/>
        </w:rPr>
        <w:t>serious incident</w:t>
      </w:r>
      <w:r>
        <w:rPr>
          <w:b w:val="0"/>
          <w:bCs/>
          <w:sz w:val="24"/>
          <w:szCs w:val="24"/>
        </w:rPr>
        <w:t xml:space="preserve"> in the first place</w:t>
      </w:r>
      <w:r w:rsidR="00C45EDF">
        <w:rPr>
          <w:b w:val="0"/>
          <w:bCs/>
          <w:sz w:val="24"/>
          <w:szCs w:val="24"/>
        </w:rPr>
        <w:t>, however i</w:t>
      </w:r>
      <w:r w:rsidR="00C45EDF" w:rsidRPr="00C45EDF">
        <w:rPr>
          <w:b w:val="0"/>
          <w:bCs/>
          <w:sz w:val="24"/>
          <w:szCs w:val="24"/>
        </w:rPr>
        <w:t>t is important to note that the Trust have retro</w:t>
      </w:r>
      <w:r w:rsidR="00C45EDF">
        <w:rPr>
          <w:b w:val="0"/>
          <w:bCs/>
          <w:sz w:val="24"/>
          <w:szCs w:val="24"/>
        </w:rPr>
        <w:t>spectively</w:t>
      </w:r>
      <w:r w:rsidR="00C45EDF" w:rsidRPr="00C45EDF">
        <w:rPr>
          <w:b w:val="0"/>
          <w:bCs/>
          <w:sz w:val="24"/>
          <w:szCs w:val="24"/>
        </w:rPr>
        <w:t xml:space="preserve"> classified the incident as an SI in 2022 and </w:t>
      </w:r>
      <w:r w:rsidR="00737E70">
        <w:rPr>
          <w:b w:val="0"/>
          <w:bCs/>
          <w:sz w:val="24"/>
          <w:szCs w:val="24"/>
        </w:rPr>
        <w:t xml:space="preserve">it </w:t>
      </w:r>
      <w:r w:rsidR="00C45EDF" w:rsidRPr="00C45EDF">
        <w:rPr>
          <w:b w:val="0"/>
          <w:bCs/>
          <w:sz w:val="24"/>
          <w:szCs w:val="24"/>
        </w:rPr>
        <w:t>has now been investigated.</w:t>
      </w:r>
      <w:r w:rsidR="00CD63C5">
        <w:rPr>
          <w:b w:val="0"/>
          <w:bCs/>
          <w:sz w:val="24"/>
          <w:szCs w:val="24"/>
        </w:rPr>
        <w:t xml:space="preserve"> </w:t>
      </w:r>
    </w:p>
    <w:p w14:paraId="6C73D101" w14:textId="77777777" w:rsidR="006A394F" w:rsidRDefault="006A394F" w:rsidP="006A394F">
      <w:pPr>
        <w:pStyle w:val="Style2-subheading"/>
        <w:spacing w:line="240" w:lineRule="auto"/>
        <w:rPr>
          <w:b w:val="0"/>
          <w:bCs/>
          <w:sz w:val="24"/>
          <w:szCs w:val="24"/>
        </w:rPr>
      </w:pPr>
    </w:p>
    <w:p w14:paraId="3225FEA9" w14:textId="3962F58D"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1.15</w:t>
      </w:r>
      <w:r w:rsidR="000B0AEF">
        <w:rPr>
          <w:color w:val="365F91" w:themeColor="accent1" w:themeShade="BF"/>
          <w:sz w:val="24"/>
          <w:szCs w:val="24"/>
        </w:rPr>
        <w:t>5</w:t>
      </w:r>
      <w:r w:rsidRPr="002D2C3F">
        <w:rPr>
          <w:b w:val="0"/>
          <w:bCs/>
          <w:color w:val="365F91" w:themeColor="accent1" w:themeShade="BF"/>
          <w:sz w:val="24"/>
          <w:szCs w:val="24"/>
        </w:rPr>
        <w:t xml:space="preserve"> </w:t>
      </w:r>
      <w:r>
        <w:rPr>
          <w:b w:val="0"/>
          <w:bCs/>
          <w:sz w:val="24"/>
          <w:szCs w:val="24"/>
        </w:rPr>
        <w:tab/>
        <w:t xml:space="preserve">It is factually correct that the national standard in respect of time was met. However, there is no doubt that this patient could have been seen earlier if processes were operating effectively and this earlier intervention could have led </w:t>
      </w:r>
      <w:r w:rsidRPr="00286688">
        <w:rPr>
          <w:b w:val="0"/>
          <w:bCs/>
          <w:sz w:val="24"/>
          <w:szCs w:val="24"/>
        </w:rPr>
        <w:t>to</w:t>
      </w:r>
      <w:r>
        <w:rPr>
          <w:sz w:val="24"/>
          <w:szCs w:val="24"/>
        </w:rPr>
        <w:t xml:space="preserve"> </w:t>
      </w:r>
      <w:r>
        <w:rPr>
          <w:b w:val="0"/>
          <w:bCs/>
          <w:sz w:val="24"/>
          <w:szCs w:val="24"/>
        </w:rPr>
        <w:t xml:space="preserve">a very different outcome. </w:t>
      </w:r>
    </w:p>
    <w:p w14:paraId="76A7776D" w14:textId="77777777" w:rsidR="006A394F" w:rsidRDefault="006A394F" w:rsidP="006A394F">
      <w:pPr>
        <w:pStyle w:val="Style2-subheading"/>
        <w:spacing w:line="240" w:lineRule="auto"/>
        <w:rPr>
          <w:b w:val="0"/>
          <w:bCs/>
          <w:sz w:val="24"/>
          <w:szCs w:val="24"/>
        </w:rPr>
      </w:pPr>
    </w:p>
    <w:p w14:paraId="119D8F3B" w14:textId="02965F2A"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1.15</w:t>
      </w:r>
      <w:r w:rsidR="000B0AEF">
        <w:rPr>
          <w:color w:val="365F91" w:themeColor="accent1" w:themeShade="BF"/>
          <w:sz w:val="24"/>
          <w:szCs w:val="24"/>
        </w:rPr>
        <w:t>6</w:t>
      </w:r>
      <w:r>
        <w:rPr>
          <w:b w:val="0"/>
          <w:bCs/>
          <w:sz w:val="24"/>
          <w:szCs w:val="24"/>
        </w:rPr>
        <w:tab/>
        <w:t>The fact that the</w:t>
      </w:r>
      <w:r w:rsidR="00232DFA">
        <w:rPr>
          <w:b w:val="0"/>
          <w:bCs/>
          <w:sz w:val="24"/>
          <w:szCs w:val="24"/>
        </w:rPr>
        <w:t xml:space="preserve"> response</w:t>
      </w:r>
      <w:r w:rsidR="00D45A83">
        <w:rPr>
          <w:b w:val="0"/>
          <w:bCs/>
          <w:sz w:val="24"/>
          <w:szCs w:val="24"/>
        </w:rPr>
        <w:t xml:space="preserve"> </w:t>
      </w:r>
      <w:r>
        <w:rPr>
          <w:b w:val="0"/>
          <w:bCs/>
          <w:sz w:val="24"/>
          <w:szCs w:val="24"/>
        </w:rPr>
        <w:t>standard was achieved appeared to inhibit an objective review of the incident and was not sufficiently patient or family focussed.</w:t>
      </w:r>
    </w:p>
    <w:p w14:paraId="648C7D02" w14:textId="77777777" w:rsidR="006A394F" w:rsidRDefault="006A394F" w:rsidP="006A394F">
      <w:pPr>
        <w:pStyle w:val="Style2-subheading"/>
        <w:spacing w:line="240" w:lineRule="auto"/>
        <w:rPr>
          <w:b w:val="0"/>
          <w:bCs/>
          <w:sz w:val="24"/>
          <w:szCs w:val="24"/>
        </w:rPr>
      </w:pPr>
    </w:p>
    <w:p w14:paraId="7CA4A6DD" w14:textId="47A061E3"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1.15</w:t>
      </w:r>
      <w:r w:rsidR="000B0AEF">
        <w:rPr>
          <w:color w:val="365F91" w:themeColor="accent1" w:themeShade="BF"/>
          <w:sz w:val="24"/>
          <w:szCs w:val="24"/>
        </w:rPr>
        <w:t>7</w:t>
      </w:r>
      <w:r>
        <w:rPr>
          <w:sz w:val="24"/>
          <w:szCs w:val="24"/>
        </w:rPr>
        <w:tab/>
      </w:r>
      <w:r>
        <w:rPr>
          <w:b w:val="0"/>
          <w:bCs/>
          <w:sz w:val="24"/>
          <w:szCs w:val="24"/>
        </w:rPr>
        <w:t xml:space="preserve">There are sufficient concerns about failures in processes, unnecessary </w:t>
      </w:r>
      <w:proofErr w:type="gramStart"/>
      <w:r>
        <w:rPr>
          <w:b w:val="0"/>
          <w:bCs/>
          <w:sz w:val="24"/>
          <w:szCs w:val="24"/>
        </w:rPr>
        <w:t>delays</w:t>
      </w:r>
      <w:proofErr w:type="gramEnd"/>
      <w:r>
        <w:rPr>
          <w:b w:val="0"/>
          <w:bCs/>
          <w:sz w:val="24"/>
          <w:szCs w:val="24"/>
        </w:rPr>
        <w:t xml:space="preserve"> and other wider issues that </w:t>
      </w:r>
      <w:r w:rsidR="0004688E">
        <w:rPr>
          <w:b w:val="0"/>
          <w:bCs/>
          <w:sz w:val="24"/>
          <w:szCs w:val="24"/>
        </w:rPr>
        <w:t>to our estimation</w:t>
      </w:r>
      <w:r>
        <w:rPr>
          <w:b w:val="0"/>
          <w:bCs/>
          <w:sz w:val="24"/>
          <w:szCs w:val="24"/>
        </w:rPr>
        <w:t xml:space="preserve"> make this a </w:t>
      </w:r>
      <w:r w:rsidR="001A7FDC">
        <w:rPr>
          <w:b w:val="0"/>
          <w:bCs/>
          <w:sz w:val="24"/>
          <w:szCs w:val="24"/>
        </w:rPr>
        <w:t>serious incident</w:t>
      </w:r>
      <w:r>
        <w:rPr>
          <w:b w:val="0"/>
          <w:bCs/>
          <w:sz w:val="24"/>
          <w:szCs w:val="24"/>
        </w:rPr>
        <w:t xml:space="preserve">. Even with </w:t>
      </w:r>
      <w:r w:rsidR="0004688E">
        <w:rPr>
          <w:b w:val="0"/>
          <w:bCs/>
          <w:sz w:val="24"/>
          <w:szCs w:val="24"/>
        </w:rPr>
        <w:t>a legitimate delay while searching for the key safe</w:t>
      </w:r>
      <w:r>
        <w:rPr>
          <w:b w:val="0"/>
          <w:bCs/>
          <w:sz w:val="24"/>
          <w:szCs w:val="24"/>
        </w:rPr>
        <w:t xml:space="preserve">, </w:t>
      </w:r>
      <w:r w:rsidRPr="001935BA">
        <w:rPr>
          <w:b w:val="0"/>
          <w:bCs/>
          <w:sz w:val="24"/>
          <w:szCs w:val="24"/>
        </w:rPr>
        <w:t>B</w:t>
      </w:r>
      <w:r>
        <w:rPr>
          <w:b w:val="0"/>
          <w:bCs/>
          <w:sz w:val="24"/>
          <w:szCs w:val="24"/>
        </w:rPr>
        <w:t xml:space="preserve"> could have been seen earlier and may not have died on that day. </w:t>
      </w:r>
    </w:p>
    <w:p w14:paraId="53A27720" w14:textId="77777777" w:rsidR="006A394F" w:rsidRDefault="006A394F" w:rsidP="006A394F">
      <w:pPr>
        <w:pStyle w:val="Style2-subheading"/>
        <w:spacing w:line="240" w:lineRule="auto"/>
        <w:rPr>
          <w:b w:val="0"/>
          <w:bCs/>
          <w:sz w:val="24"/>
          <w:szCs w:val="24"/>
        </w:rPr>
      </w:pPr>
    </w:p>
    <w:p w14:paraId="1AC0F6CC" w14:textId="30555F0D"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1.15</w:t>
      </w:r>
      <w:r w:rsidR="000B0AEF">
        <w:rPr>
          <w:color w:val="365F91" w:themeColor="accent1" w:themeShade="BF"/>
          <w:sz w:val="24"/>
          <w:szCs w:val="24"/>
        </w:rPr>
        <w:t>8</w:t>
      </w:r>
      <w:r>
        <w:rPr>
          <w:sz w:val="24"/>
          <w:szCs w:val="24"/>
        </w:rPr>
        <w:tab/>
      </w:r>
      <w:r>
        <w:rPr>
          <w:b w:val="0"/>
          <w:bCs/>
          <w:sz w:val="24"/>
          <w:szCs w:val="24"/>
        </w:rPr>
        <w:t>This position is strengthened by other general concerns about oxygen provision and failsafe policies where wider learning would also have benefitted the system.</w:t>
      </w:r>
    </w:p>
    <w:p w14:paraId="77C8A05C" w14:textId="77777777" w:rsidR="006A394F" w:rsidRDefault="006A394F" w:rsidP="006A394F">
      <w:pPr>
        <w:pStyle w:val="Style2-subheading"/>
        <w:spacing w:line="240" w:lineRule="auto"/>
        <w:rPr>
          <w:b w:val="0"/>
          <w:bCs/>
          <w:sz w:val="24"/>
          <w:szCs w:val="24"/>
        </w:rPr>
      </w:pPr>
    </w:p>
    <w:p w14:paraId="66BCE8B9" w14:textId="326C5EA6"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1.15</w:t>
      </w:r>
      <w:r w:rsidR="000B0AEF">
        <w:rPr>
          <w:color w:val="365F91" w:themeColor="accent1" w:themeShade="BF"/>
          <w:sz w:val="24"/>
          <w:szCs w:val="24"/>
        </w:rPr>
        <w:t>9</w:t>
      </w:r>
      <w:r>
        <w:rPr>
          <w:sz w:val="24"/>
          <w:szCs w:val="24"/>
        </w:rPr>
        <w:tab/>
      </w:r>
      <w:r>
        <w:rPr>
          <w:b w:val="0"/>
          <w:bCs/>
          <w:sz w:val="24"/>
          <w:szCs w:val="24"/>
        </w:rPr>
        <w:t xml:space="preserve">The family also feel that a huge amount of effort went into saying that </w:t>
      </w:r>
      <w:r w:rsidRPr="001935BA">
        <w:rPr>
          <w:b w:val="0"/>
          <w:bCs/>
          <w:sz w:val="24"/>
          <w:szCs w:val="24"/>
        </w:rPr>
        <w:t>B</w:t>
      </w:r>
      <w:r>
        <w:rPr>
          <w:b w:val="0"/>
          <w:bCs/>
          <w:sz w:val="24"/>
          <w:szCs w:val="24"/>
        </w:rPr>
        <w:t xml:space="preserve"> had a very serious life-threatening condition which was indeed true and </w:t>
      </w:r>
      <w:r w:rsidRPr="001935BA">
        <w:rPr>
          <w:b w:val="0"/>
          <w:bCs/>
          <w:sz w:val="24"/>
          <w:szCs w:val="24"/>
        </w:rPr>
        <w:t>B</w:t>
      </w:r>
      <w:r>
        <w:rPr>
          <w:b w:val="0"/>
          <w:bCs/>
          <w:sz w:val="24"/>
          <w:szCs w:val="24"/>
        </w:rPr>
        <w:t xml:space="preserve"> had a DNACPR. This appeared to deflect the focus from the issues and concerns in hand.</w:t>
      </w:r>
    </w:p>
    <w:p w14:paraId="7B580E81" w14:textId="77777777" w:rsidR="006A394F" w:rsidRDefault="006A394F" w:rsidP="006A394F">
      <w:pPr>
        <w:pStyle w:val="Style2-subheading"/>
        <w:spacing w:line="240" w:lineRule="auto"/>
        <w:rPr>
          <w:b w:val="0"/>
          <w:bCs/>
          <w:sz w:val="24"/>
          <w:szCs w:val="24"/>
        </w:rPr>
      </w:pPr>
    </w:p>
    <w:p w14:paraId="3BB904AF" w14:textId="15DD83D6"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w:t>
      </w:r>
      <w:r w:rsidR="000B0AEF">
        <w:rPr>
          <w:color w:val="365F91" w:themeColor="accent1" w:themeShade="BF"/>
          <w:sz w:val="24"/>
          <w:szCs w:val="24"/>
        </w:rPr>
        <w:t>60</w:t>
      </w:r>
      <w:r>
        <w:rPr>
          <w:sz w:val="24"/>
          <w:szCs w:val="24"/>
        </w:rPr>
        <w:tab/>
      </w:r>
      <w:r w:rsidR="0004688E">
        <w:rPr>
          <w:b w:val="0"/>
          <w:bCs/>
          <w:sz w:val="24"/>
          <w:szCs w:val="24"/>
        </w:rPr>
        <w:t>T</w:t>
      </w:r>
      <w:r>
        <w:rPr>
          <w:b w:val="0"/>
          <w:bCs/>
          <w:sz w:val="24"/>
          <w:szCs w:val="24"/>
        </w:rPr>
        <w:t>here were some questions to explore about oxygen provision but the reality was that if the ambulance crew had arrived earlier than they did, the patient may not have deteriorated so rapidly and died.</w:t>
      </w:r>
      <w:r>
        <w:rPr>
          <w:b w:val="0"/>
          <w:bCs/>
          <w:sz w:val="24"/>
          <w:szCs w:val="24"/>
        </w:rPr>
        <w:br/>
      </w:r>
    </w:p>
    <w:p w14:paraId="43F57355" w14:textId="3F690372" w:rsidR="006A394F" w:rsidRPr="00C6449F" w:rsidRDefault="006A394F" w:rsidP="006A394F">
      <w:pPr>
        <w:pStyle w:val="Style2-subheading"/>
        <w:spacing w:line="240" w:lineRule="auto"/>
        <w:rPr>
          <w:b w:val="0"/>
          <w:bCs/>
          <w:sz w:val="24"/>
          <w:szCs w:val="24"/>
        </w:rPr>
      </w:pPr>
      <w:r w:rsidRPr="002D2C3F">
        <w:rPr>
          <w:color w:val="365F91" w:themeColor="accent1" w:themeShade="BF"/>
          <w:sz w:val="24"/>
          <w:szCs w:val="24"/>
        </w:rPr>
        <w:t>1.1</w:t>
      </w:r>
      <w:r w:rsidR="000B0AEF">
        <w:rPr>
          <w:color w:val="365F91" w:themeColor="accent1" w:themeShade="BF"/>
          <w:sz w:val="24"/>
          <w:szCs w:val="24"/>
        </w:rPr>
        <w:t>61</w:t>
      </w:r>
      <w:r>
        <w:rPr>
          <w:sz w:val="24"/>
          <w:szCs w:val="24"/>
        </w:rPr>
        <w:tab/>
      </w:r>
      <w:r>
        <w:rPr>
          <w:b w:val="0"/>
          <w:bCs/>
          <w:sz w:val="24"/>
          <w:szCs w:val="24"/>
        </w:rPr>
        <w:t xml:space="preserve">Also, an automatic Duty of Candour </w:t>
      </w:r>
      <w:r w:rsidR="0004688E">
        <w:rPr>
          <w:b w:val="0"/>
          <w:bCs/>
          <w:sz w:val="24"/>
          <w:szCs w:val="24"/>
        </w:rPr>
        <w:t>sh</w:t>
      </w:r>
      <w:r>
        <w:rPr>
          <w:b w:val="0"/>
          <w:bCs/>
          <w:sz w:val="24"/>
          <w:szCs w:val="24"/>
        </w:rPr>
        <w:t>ould have been in place and the family would have had time to react and deal with their grief.</w:t>
      </w:r>
      <w:r w:rsidR="00C3549D">
        <w:rPr>
          <w:b w:val="0"/>
          <w:bCs/>
          <w:sz w:val="24"/>
          <w:szCs w:val="24"/>
        </w:rPr>
        <w:t xml:space="preserve"> </w:t>
      </w:r>
      <w:r w:rsidR="006A1773">
        <w:rPr>
          <w:b w:val="0"/>
          <w:bCs/>
          <w:sz w:val="24"/>
          <w:szCs w:val="24"/>
        </w:rPr>
        <w:t>(</w:t>
      </w:r>
      <w:r w:rsidR="006A1773" w:rsidRPr="006A1773">
        <w:rPr>
          <w:b w:val="0"/>
          <w:bCs/>
          <w:i/>
          <w:iCs/>
          <w:sz w:val="24"/>
          <w:szCs w:val="24"/>
        </w:rPr>
        <w:t>See Paragraph 5.12</w:t>
      </w:r>
      <w:r w:rsidR="006A1773">
        <w:rPr>
          <w:b w:val="0"/>
          <w:bCs/>
          <w:sz w:val="24"/>
          <w:szCs w:val="24"/>
        </w:rPr>
        <w:t>)</w:t>
      </w:r>
    </w:p>
    <w:p w14:paraId="3A5661D7" w14:textId="77777777" w:rsidR="006A394F" w:rsidRDefault="006A394F" w:rsidP="006A394F">
      <w:pPr>
        <w:spacing w:after="0" w:line="240" w:lineRule="auto"/>
        <w:rPr>
          <w:rFonts w:ascii="Arial" w:eastAsia="Calibri" w:hAnsi="Arial" w:cs="Arial"/>
          <w:b/>
          <w:sz w:val="24"/>
          <w:szCs w:val="24"/>
        </w:rPr>
      </w:pPr>
    </w:p>
    <w:p w14:paraId="1C3DBA55" w14:textId="47616D30" w:rsidR="006A394F" w:rsidRPr="00C3549D" w:rsidRDefault="006A394F" w:rsidP="0099716C">
      <w:pPr>
        <w:pStyle w:val="Heading5"/>
        <w:rPr>
          <w:b/>
          <w:bCs/>
        </w:rPr>
      </w:pPr>
      <w:r w:rsidRPr="00C3549D">
        <w:rPr>
          <w:b/>
          <w:bCs/>
        </w:rPr>
        <w:t xml:space="preserve">Communication with </w:t>
      </w:r>
      <w:r w:rsidR="00F21070" w:rsidRPr="00C3549D">
        <w:rPr>
          <w:b/>
          <w:bCs/>
        </w:rPr>
        <w:t>c</w:t>
      </w:r>
      <w:r w:rsidRPr="00C3549D">
        <w:rPr>
          <w:b/>
          <w:bCs/>
        </w:rPr>
        <w:t>oroners</w:t>
      </w:r>
    </w:p>
    <w:p w14:paraId="07220B5A" w14:textId="77777777" w:rsidR="006A394F" w:rsidRDefault="006A394F" w:rsidP="006A394F">
      <w:pPr>
        <w:pStyle w:val="Style2-subheading"/>
        <w:spacing w:line="240" w:lineRule="auto"/>
      </w:pPr>
    </w:p>
    <w:p w14:paraId="401A1F36" w14:textId="598205E5"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1.16</w:t>
      </w:r>
      <w:r w:rsidR="000B0AEF">
        <w:rPr>
          <w:color w:val="365F91" w:themeColor="accent1" w:themeShade="BF"/>
          <w:sz w:val="24"/>
          <w:szCs w:val="24"/>
        </w:rPr>
        <w:t>2</w:t>
      </w:r>
      <w:r>
        <w:rPr>
          <w:sz w:val="24"/>
          <w:szCs w:val="24"/>
        </w:rPr>
        <w:tab/>
      </w:r>
      <w:r>
        <w:rPr>
          <w:b w:val="0"/>
          <w:bCs/>
          <w:sz w:val="24"/>
          <w:szCs w:val="24"/>
        </w:rPr>
        <w:t>As stated earlier, the fact that the ambulance paramedic was asked to provide a separate statement is a</w:t>
      </w:r>
      <w:r w:rsidR="007B2580">
        <w:rPr>
          <w:b w:val="0"/>
          <w:bCs/>
          <w:sz w:val="24"/>
          <w:szCs w:val="24"/>
        </w:rPr>
        <w:t xml:space="preserve"> little unusual</w:t>
      </w:r>
      <w:r>
        <w:rPr>
          <w:b w:val="0"/>
          <w:bCs/>
          <w:sz w:val="24"/>
          <w:szCs w:val="24"/>
        </w:rPr>
        <w:t xml:space="preserve"> and</w:t>
      </w:r>
      <w:r w:rsidR="00F21070">
        <w:rPr>
          <w:b w:val="0"/>
          <w:bCs/>
          <w:sz w:val="24"/>
          <w:szCs w:val="24"/>
        </w:rPr>
        <w:t>,</w:t>
      </w:r>
      <w:r>
        <w:rPr>
          <w:b w:val="0"/>
          <w:bCs/>
          <w:sz w:val="24"/>
          <w:szCs w:val="24"/>
        </w:rPr>
        <w:t xml:space="preserve"> unfortunately, </w:t>
      </w:r>
      <w:r w:rsidR="00DC52A8">
        <w:rPr>
          <w:b w:val="0"/>
          <w:bCs/>
          <w:sz w:val="24"/>
          <w:szCs w:val="24"/>
        </w:rPr>
        <w:t>we</w:t>
      </w:r>
      <w:r>
        <w:rPr>
          <w:b w:val="0"/>
          <w:bCs/>
          <w:sz w:val="24"/>
          <w:szCs w:val="24"/>
        </w:rPr>
        <w:t xml:space="preserve"> have not been able to secure additional evidence as to why this was done. All documents have now been provided to the Coroner </w:t>
      </w:r>
      <w:r w:rsidR="00195B50">
        <w:rPr>
          <w:b w:val="0"/>
          <w:bCs/>
          <w:sz w:val="24"/>
          <w:szCs w:val="24"/>
        </w:rPr>
        <w:t xml:space="preserve">in May 2020 </w:t>
      </w:r>
      <w:r>
        <w:rPr>
          <w:b w:val="0"/>
          <w:bCs/>
          <w:sz w:val="24"/>
          <w:szCs w:val="24"/>
        </w:rPr>
        <w:t>following a recommendation from a previous review and the Coroner has had all the information to come to their own view.</w:t>
      </w:r>
    </w:p>
    <w:p w14:paraId="452C3834" w14:textId="77777777" w:rsidR="006A394F" w:rsidRDefault="006A394F" w:rsidP="006A394F">
      <w:pPr>
        <w:pStyle w:val="Style2-subheading"/>
        <w:spacing w:line="240" w:lineRule="auto"/>
        <w:rPr>
          <w:b w:val="0"/>
          <w:bCs/>
          <w:sz w:val="24"/>
          <w:szCs w:val="24"/>
        </w:rPr>
      </w:pPr>
    </w:p>
    <w:p w14:paraId="4C74F7B6" w14:textId="19460972"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1.16</w:t>
      </w:r>
      <w:r w:rsidR="000B0AEF">
        <w:rPr>
          <w:color w:val="365F91" w:themeColor="accent1" w:themeShade="BF"/>
          <w:sz w:val="24"/>
          <w:szCs w:val="24"/>
        </w:rPr>
        <w:t>3</w:t>
      </w:r>
      <w:r>
        <w:rPr>
          <w:sz w:val="24"/>
          <w:szCs w:val="24"/>
        </w:rPr>
        <w:tab/>
      </w:r>
      <w:r>
        <w:rPr>
          <w:b w:val="0"/>
          <w:bCs/>
          <w:sz w:val="24"/>
          <w:szCs w:val="24"/>
        </w:rPr>
        <w:t>The decision not to share the original statement</w:t>
      </w:r>
      <w:r w:rsidR="00195B50">
        <w:rPr>
          <w:b w:val="0"/>
          <w:bCs/>
          <w:sz w:val="24"/>
          <w:szCs w:val="24"/>
        </w:rPr>
        <w:t xml:space="preserve"> in 2019</w:t>
      </w:r>
      <w:r>
        <w:rPr>
          <w:b w:val="0"/>
          <w:bCs/>
          <w:sz w:val="24"/>
          <w:szCs w:val="24"/>
        </w:rPr>
        <w:t xml:space="preserve"> has however affected the confidence of the family in respect of NEAS’s candour and transparency. </w:t>
      </w:r>
    </w:p>
    <w:p w14:paraId="179F2939" w14:textId="77777777" w:rsidR="00644B6F" w:rsidRDefault="00644B6F" w:rsidP="006A394F">
      <w:pPr>
        <w:pStyle w:val="Style2-subheading"/>
        <w:spacing w:line="240" w:lineRule="auto"/>
        <w:rPr>
          <w:b w:val="0"/>
          <w:bCs/>
          <w:sz w:val="24"/>
          <w:szCs w:val="24"/>
        </w:rPr>
      </w:pPr>
    </w:p>
    <w:p w14:paraId="6F1045AA" w14:textId="77777777" w:rsidR="006A394F" w:rsidRPr="00C3549D" w:rsidRDefault="006A394F" w:rsidP="0099716C">
      <w:pPr>
        <w:pStyle w:val="Heading5"/>
        <w:rPr>
          <w:b/>
          <w:bCs/>
        </w:rPr>
      </w:pPr>
      <w:r w:rsidRPr="00C3549D">
        <w:rPr>
          <w:b/>
          <w:bCs/>
        </w:rPr>
        <w:t>Communication with families</w:t>
      </w:r>
    </w:p>
    <w:p w14:paraId="5E4D82A4" w14:textId="77777777" w:rsidR="006A394F" w:rsidRDefault="006A394F" w:rsidP="006A394F">
      <w:pPr>
        <w:pStyle w:val="Style2-subheading"/>
        <w:spacing w:line="240" w:lineRule="auto"/>
        <w:rPr>
          <w:b w:val="0"/>
          <w:bCs/>
          <w:sz w:val="24"/>
          <w:szCs w:val="24"/>
        </w:rPr>
      </w:pPr>
    </w:p>
    <w:p w14:paraId="5E99BF65" w14:textId="75270BC4"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1.16</w:t>
      </w:r>
      <w:r w:rsidR="000B0AEF">
        <w:rPr>
          <w:color w:val="365F91" w:themeColor="accent1" w:themeShade="BF"/>
          <w:sz w:val="24"/>
          <w:szCs w:val="24"/>
        </w:rPr>
        <w:t>4</w:t>
      </w:r>
      <w:r>
        <w:rPr>
          <w:sz w:val="24"/>
          <w:szCs w:val="24"/>
        </w:rPr>
        <w:tab/>
      </w:r>
      <w:r>
        <w:rPr>
          <w:b w:val="0"/>
          <w:bCs/>
          <w:sz w:val="24"/>
          <w:szCs w:val="24"/>
        </w:rPr>
        <w:t xml:space="preserve">Given that this case was originally deemed to be </w:t>
      </w:r>
      <w:r w:rsidR="00951CF3">
        <w:rPr>
          <w:b w:val="0"/>
          <w:bCs/>
          <w:sz w:val="24"/>
          <w:szCs w:val="24"/>
        </w:rPr>
        <w:t>Low Harm</w:t>
      </w:r>
      <w:r>
        <w:rPr>
          <w:b w:val="0"/>
          <w:bCs/>
          <w:sz w:val="24"/>
          <w:szCs w:val="24"/>
        </w:rPr>
        <w:t xml:space="preserve">, the family were not contacted or aware of potential process failures and delays. </w:t>
      </w:r>
    </w:p>
    <w:p w14:paraId="4B505C29" w14:textId="77777777" w:rsidR="006A394F" w:rsidRDefault="006A394F" w:rsidP="006A394F">
      <w:pPr>
        <w:pStyle w:val="Style2-subheading"/>
        <w:spacing w:line="240" w:lineRule="auto"/>
        <w:rPr>
          <w:b w:val="0"/>
          <w:bCs/>
          <w:sz w:val="24"/>
          <w:szCs w:val="24"/>
        </w:rPr>
      </w:pPr>
    </w:p>
    <w:p w14:paraId="64EC5BE5" w14:textId="3AB364D5" w:rsidR="006A394F" w:rsidRDefault="006A394F" w:rsidP="006A394F">
      <w:pPr>
        <w:pStyle w:val="Style2-subheading"/>
        <w:spacing w:line="240" w:lineRule="auto"/>
        <w:rPr>
          <w:b w:val="0"/>
          <w:bCs/>
          <w:sz w:val="24"/>
          <w:szCs w:val="24"/>
        </w:rPr>
      </w:pPr>
      <w:r w:rsidRPr="002D2C3F">
        <w:rPr>
          <w:color w:val="365F91" w:themeColor="accent1" w:themeShade="BF"/>
          <w:sz w:val="24"/>
          <w:szCs w:val="24"/>
        </w:rPr>
        <w:t>1.16</w:t>
      </w:r>
      <w:r w:rsidR="000B0AEF">
        <w:rPr>
          <w:color w:val="365F91" w:themeColor="accent1" w:themeShade="BF"/>
          <w:sz w:val="24"/>
          <w:szCs w:val="24"/>
        </w:rPr>
        <w:t>5</w:t>
      </w:r>
      <w:r>
        <w:rPr>
          <w:b w:val="0"/>
          <w:bCs/>
          <w:sz w:val="24"/>
          <w:szCs w:val="24"/>
        </w:rPr>
        <w:tab/>
        <w:t>They only found out about issues when the whistle-blower raised concerns. This is obviously not an ideal situation, and the family are very upset about this.</w:t>
      </w:r>
    </w:p>
    <w:p w14:paraId="5A8E5993" w14:textId="77777777" w:rsidR="006A394F" w:rsidRDefault="006A394F" w:rsidP="006A394F">
      <w:pPr>
        <w:pStyle w:val="Style2-subheading"/>
        <w:spacing w:line="240" w:lineRule="auto"/>
        <w:rPr>
          <w:b w:val="0"/>
          <w:bCs/>
          <w:sz w:val="24"/>
          <w:szCs w:val="24"/>
        </w:rPr>
      </w:pPr>
    </w:p>
    <w:p w14:paraId="220F4022" w14:textId="7CB55926" w:rsidR="006A394F" w:rsidRPr="001A433D" w:rsidRDefault="006A394F" w:rsidP="006A394F">
      <w:pPr>
        <w:pStyle w:val="Style2-subheading"/>
        <w:spacing w:line="240" w:lineRule="auto"/>
        <w:rPr>
          <w:b w:val="0"/>
          <w:bCs/>
          <w:sz w:val="24"/>
          <w:szCs w:val="24"/>
        </w:rPr>
      </w:pPr>
      <w:r w:rsidRPr="002D2C3F">
        <w:rPr>
          <w:color w:val="365F91" w:themeColor="accent1" w:themeShade="BF"/>
          <w:sz w:val="24"/>
          <w:szCs w:val="24"/>
        </w:rPr>
        <w:t>1.16</w:t>
      </w:r>
      <w:r w:rsidR="000B0AEF">
        <w:rPr>
          <w:color w:val="365F91" w:themeColor="accent1" w:themeShade="BF"/>
          <w:sz w:val="24"/>
          <w:szCs w:val="24"/>
        </w:rPr>
        <w:t>6</w:t>
      </w:r>
      <w:r w:rsidRPr="002D2C3F">
        <w:rPr>
          <w:color w:val="365F91" w:themeColor="accent1" w:themeShade="BF"/>
          <w:sz w:val="24"/>
          <w:szCs w:val="24"/>
        </w:rPr>
        <w:tab/>
      </w:r>
      <w:r>
        <w:rPr>
          <w:b w:val="0"/>
          <w:bCs/>
          <w:sz w:val="24"/>
          <w:szCs w:val="24"/>
        </w:rPr>
        <w:t xml:space="preserve">The Trust has tried to rectify the situation and </w:t>
      </w:r>
      <w:r w:rsidR="007270ED">
        <w:rPr>
          <w:b w:val="0"/>
          <w:bCs/>
          <w:sz w:val="24"/>
          <w:szCs w:val="24"/>
        </w:rPr>
        <w:t xml:space="preserve">believes it </w:t>
      </w:r>
      <w:r>
        <w:rPr>
          <w:b w:val="0"/>
          <w:bCs/>
          <w:sz w:val="24"/>
          <w:szCs w:val="24"/>
        </w:rPr>
        <w:t>is now in close communication with the family.</w:t>
      </w:r>
      <w:r w:rsidR="007270ED">
        <w:rPr>
          <w:b w:val="0"/>
          <w:bCs/>
          <w:sz w:val="24"/>
          <w:szCs w:val="24"/>
        </w:rPr>
        <w:t xml:space="preserve"> The family does not support that assertion and feel the communications they have had have been reactive and not proactive. They believe they have had to chase for responses </w:t>
      </w:r>
      <w:r w:rsidR="00DD34D1">
        <w:rPr>
          <w:b w:val="0"/>
          <w:bCs/>
          <w:sz w:val="24"/>
          <w:szCs w:val="24"/>
        </w:rPr>
        <w:t xml:space="preserve">and there is no doubt that their trust has been lost. </w:t>
      </w:r>
      <w:r>
        <w:rPr>
          <w:b w:val="0"/>
          <w:bCs/>
          <w:sz w:val="24"/>
          <w:szCs w:val="24"/>
        </w:rPr>
        <w:br/>
      </w:r>
    </w:p>
    <w:p w14:paraId="3E1C2920" w14:textId="1DA4F72C" w:rsidR="006A394F" w:rsidRPr="00C3549D" w:rsidRDefault="006A394F" w:rsidP="0099716C">
      <w:pPr>
        <w:pStyle w:val="Heading5"/>
        <w:rPr>
          <w:b/>
          <w:bCs/>
        </w:rPr>
      </w:pPr>
      <w:r w:rsidRPr="00C3549D">
        <w:rPr>
          <w:b/>
          <w:bCs/>
        </w:rPr>
        <w:t xml:space="preserve">Learning from </w:t>
      </w:r>
      <w:r w:rsidR="0099716C" w:rsidRPr="00C3549D">
        <w:rPr>
          <w:b/>
          <w:bCs/>
        </w:rPr>
        <w:t>i</w:t>
      </w:r>
      <w:r w:rsidRPr="00C3549D">
        <w:rPr>
          <w:b/>
          <w:bCs/>
        </w:rPr>
        <w:t>ncidents</w:t>
      </w:r>
    </w:p>
    <w:p w14:paraId="5962831F" w14:textId="77777777" w:rsidR="006A394F" w:rsidRDefault="006A394F" w:rsidP="006A394F">
      <w:pPr>
        <w:pStyle w:val="Style2-subheading"/>
        <w:spacing w:line="240" w:lineRule="auto"/>
      </w:pPr>
    </w:p>
    <w:p w14:paraId="334D1594" w14:textId="54820D1E"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1.16</w:t>
      </w:r>
      <w:r w:rsidR="000B0AEF">
        <w:rPr>
          <w:color w:val="365F91" w:themeColor="accent1" w:themeShade="BF"/>
          <w:sz w:val="24"/>
          <w:szCs w:val="24"/>
        </w:rPr>
        <w:t>7</w:t>
      </w:r>
      <w:r>
        <w:rPr>
          <w:sz w:val="24"/>
          <w:szCs w:val="24"/>
        </w:rPr>
        <w:tab/>
      </w:r>
      <w:r>
        <w:rPr>
          <w:b w:val="0"/>
          <w:bCs/>
          <w:sz w:val="24"/>
          <w:szCs w:val="24"/>
        </w:rPr>
        <w:t xml:space="preserve">We think all the families recognise that mistakes can happen and that there are </w:t>
      </w:r>
      <w:proofErr w:type="gramStart"/>
      <w:r>
        <w:rPr>
          <w:b w:val="0"/>
          <w:bCs/>
          <w:sz w:val="24"/>
          <w:szCs w:val="24"/>
        </w:rPr>
        <w:t>a number of</w:t>
      </w:r>
      <w:proofErr w:type="gramEnd"/>
      <w:r>
        <w:rPr>
          <w:b w:val="0"/>
          <w:bCs/>
          <w:sz w:val="24"/>
          <w:szCs w:val="24"/>
        </w:rPr>
        <w:t xml:space="preserve"> </w:t>
      </w:r>
      <w:r w:rsidR="00984FCC">
        <w:rPr>
          <w:b w:val="0"/>
          <w:bCs/>
          <w:sz w:val="24"/>
          <w:szCs w:val="24"/>
        </w:rPr>
        <w:t xml:space="preserve">human factors </w:t>
      </w:r>
      <w:r>
        <w:rPr>
          <w:b w:val="0"/>
          <w:bCs/>
          <w:sz w:val="24"/>
          <w:szCs w:val="24"/>
        </w:rPr>
        <w:t>in play in busy NHS organisations. However, they do demand that mistakes are acknowledged and communicated and that organisations demonstrate a willingness to learn if trust is to be maintained.</w:t>
      </w:r>
    </w:p>
    <w:p w14:paraId="2F419606" w14:textId="77777777" w:rsidR="006A394F" w:rsidRDefault="006A394F" w:rsidP="006A394F">
      <w:pPr>
        <w:pStyle w:val="Style2-subheading"/>
        <w:spacing w:line="240" w:lineRule="auto"/>
        <w:rPr>
          <w:b w:val="0"/>
          <w:bCs/>
          <w:sz w:val="24"/>
          <w:szCs w:val="24"/>
        </w:rPr>
      </w:pPr>
    </w:p>
    <w:p w14:paraId="0225340F" w14:textId="4E822C64"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1.16</w:t>
      </w:r>
      <w:r w:rsidR="000B0AEF">
        <w:rPr>
          <w:color w:val="365F91" w:themeColor="accent1" w:themeShade="BF"/>
          <w:sz w:val="24"/>
          <w:szCs w:val="24"/>
        </w:rPr>
        <w:t>8</w:t>
      </w:r>
      <w:r>
        <w:rPr>
          <w:sz w:val="24"/>
          <w:szCs w:val="24"/>
        </w:rPr>
        <w:tab/>
      </w:r>
      <w:r>
        <w:rPr>
          <w:b w:val="0"/>
          <w:bCs/>
          <w:sz w:val="24"/>
          <w:szCs w:val="24"/>
        </w:rPr>
        <w:t xml:space="preserve">This is an area where there are some </w:t>
      </w:r>
      <w:r w:rsidR="0004688E">
        <w:rPr>
          <w:b w:val="0"/>
          <w:bCs/>
          <w:sz w:val="24"/>
          <w:szCs w:val="24"/>
        </w:rPr>
        <w:t>opportunities</w:t>
      </w:r>
      <w:r>
        <w:rPr>
          <w:b w:val="0"/>
          <w:bCs/>
          <w:sz w:val="24"/>
          <w:szCs w:val="24"/>
        </w:rPr>
        <w:t xml:space="preserve"> for improvement in NEAS. First, it is important to acknowledge and recognise the mistake. Secondly, it is important to engage and communicate with patient</w:t>
      </w:r>
      <w:r w:rsidRPr="00286688">
        <w:rPr>
          <w:b w:val="0"/>
          <w:bCs/>
          <w:sz w:val="24"/>
          <w:szCs w:val="24"/>
        </w:rPr>
        <w:t>s</w:t>
      </w:r>
      <w:r>
        <w:rPr>
          <w:b w:val="0"/>
          <w:bCs/>
          <w:sz w:val="24"/>
          <w:szCs w:val="24"/>
        </w:rPr>
        <w:t xml:space="preserve"> and families on those mistakes and thirdly, it is essential that a clear robust monitoring system </w:t>
      </w:r>
      <w:r w:rsidR="00DC52A8" w:rsidRPr="00BE5212">
        <w:rPr>
          <w:b w:val="0"/>
          <w:bCs/>
          <w:sz w:val="24"/>
          <w:szCs w:val="24"/>
        </w:rPr>
        <w:t>is</w:t>
      </w:r>
      <w:r w:rsidR="00DC52A8">
        <w:rPr>
          <w:b w:val="0"/>
          <w:bCs/>
          <w:sz w:val="24"/>
          <w:szCs w:val="24"/>
        </w:rPr>
        <w:t xml:space="preserve"> </w:t>
      </w:r>
      <w:r w:rsidRPr="001935BA">
        <w:rPr>
          <w:b w:val="0"/>
          <w:bCs/>
          <w:sz w:val="24"/>
          <w:szCs w:val="24"/>
        </w:rPr>
        <w:t>in</w:t>
      </w:r>
      <w:r>
        <w:rPr>
          <w:b w:val="0"/>
          <w:bCs/>
          <w:sz w:val="24"/>
          <w:szCs w:val="24"/>
        </w:rPr>
        <w:t xml:space="preserve"> place to follow up any actions agreed.</w:t>
      </w:r>
    </w:p>
    <w:p w14:paraId="684AC8B0" w14:textId="77777777" w:rsidR="006A394F" w:rsidRDefault="006A394F" w:rsidP="006A394F">
      <w:pPr>
        <w:pStyle w:val="Style2-subheading"/>
        <w:spacing w:line="240" w:lineRule="auto"/>
        <w:rPr>
          <w:b w:val="0"/>
          <w:bCs/>
          <w:sz w:val="24"/>
          <w:szCs w:val="24"/>
        </w:rPr>
      </w:pPr>
    </w:p>
    <w:p w14:paraId="1801EC59" w14:textId="5DEE8527"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1.16</w:t>
      </w:r>
      <w:r w:rsidR="000B0AEF">
        <w:rPr>
          <w:color w:val="365F91" w:themeColor="accent1" w:themeShade="BF"/>
          <w:sz w:val="24"/>
          <w:szCs w:val="24"/>
        </w:rPr>
        <w:t>9</w:t>
      </w:r>
      <w:r>
        <w:rPr>
          <w:sz w:val="24"/>
          <w:szCs w:val="24"/>
        </w:rPr>
        <w:tab/>
      </w:r>
      <w:r>
        <w:rPr>
          <w:b w:val="0"/>
          <w:bCs/>
          <w:sz w:val="24"/>
          <w:szCs w:val="24"/>
        </w:rPr>
        <w:t>In this case there are weaknesses in the first two areas which has led to lack of confidence on the third action. It would also be the case to say that later reviews have also found that not all actions have been properly or effectively followed through.</w:t>
      </w:r>
    </w:p>
    <w:p w14:paraId="1CD4C5BC" w14:textId="77777777" w:rsidR="006A394F" w:rsidRDefault="006A394F" w:rsidP="006A394F">
      <w:pPr>
        <w:pStyle w:val="Style2-subheading"/>
        <w:spacing w:line="240" w:lineRule="auto"/>
        <w:rPr>
          <w:b w:val="0"/>
          <w:bCs/>
          <w:sz w:val="24"/>
          <w:szCs w:val="24"/>
        </w:rPr>
      </w:pPr>
    </w:p>
    <w:p w14:paraId="29B28801" w14:textId="06B02130"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w:t>
      </w:r>
      <w:r w:rsidR="000B0AEF">
        <w:rPr>
          <w:color w:val="365F91" w:themeColor="accent1" w:themeShade="BF"/>
          <w:sz w:val="24"/>
          <w:szCs w:val="24"/>
        </w:rPr>
        <w:t>70</w:t>
      </w:r>
      <w:r>
        <w:rPr>
          <w:sz w:val="24"/>
          <w:szCs w:val="24"/>
        </w:rPr>
        <w:tab/>
      </w:r>
      <w:r>
        <w:rPr>
          <w:b w:val="0"/>
          <w:bCs/>
          <w:sz w:val="24"/>
          <w:szCs w:val="24"/>
        </w:rPr>
        <w:t>We think trust could be improved by including families in implementing and monitoring recommendations and learning processes.</w:t>
      </w:r>
    </w:p>
    <w:p w14:paraId="41184583" w14:textId="77777777" w:rsidR="006A394F" w:rsidRDefault="006A394F" w:rsidP="006A394F">
      <w:pPr>
        <w:pStyle w:val="Style2-subheading"/>
        <w:spacing w:line="240" w:lineRule="auto"/>
        <w:rPr>
          <w:b w:val="0"/>
          <w:bCs/>
          <w:sz w:val="24"/>
          <w:szCs w:val="24"/>
        </w:rPr>
      </w:pPr>
    </w:p>
    <w:p w14:paraId="5B2F8070" w14:textId="7332BF86" w:rsidR="006A394F" w:rsidRPr="006A15F0" w:rsidRDefault="006A394F" w:rsidP="006A394F">
      <w:pPr>
        <w:pStyle w:val="Style2-subheading"/>
        <w:spacing w:line="240" w:lineRule="auto"/>
        <w:rPr>
          <w:b w:val="0"/>
          <w:bCs/>
          <w:sz w:val="24"/>
          <w:szCs w:val="24"/>
        </w:rPr>
      </w:pPr>
      <w:r w:rsidRPr="00750737">
        <w:rPr>
          <w:color w:val="365F91" w:themeColor="accent1" w:themeShade="BF"/>
          <w:sz w:val="24"/>
          <w:szCs w:val="24"/>
        </w:rPr>
        <w:t>1.1</w:t>
      </w:r>
      <w:r w:rsidR="000B0AEF">
        <w:rPr>
          <w:color w:val="365F91" w:themeColor="accent1" w:themeShade="BF"/>
          <w:sz w:val="24"/>
          <w:szCs w:val="24"/>
        </w:rPr>
        <w:t>71</w:t>
      </w:r>
      <w:r>
        <w:rPr>
          <w:sz w:val="24"/>
          <w:szCs w:val="24"/>
        </w:rPr>
        <w:tab/>
      </w:r>
      <w:r>
        <w:rPr>
          <w:b w:val="0"/>
          <w:bCs/>
          <w:sz w:val="24"/>
          <w:szCs w:val="24"/>
        </w:rPr>
        <w:t xml:space="preserve">This is a very important governance issue that will be picked up in its entirety later in this </w:t>
      </w:r>
      <w:r w:rsidRPr="00286688">
        <w:rPr>
          <w:b w:val="0"/>
          <w:bCs/>
          <w:sz w:val="24"/>
          <w:szCs w:val="24"/>
        </w:rPr>
        <w:t>report.</w:t>
      </w:r>
    </w:p>
    <w:p w14:paraId="2070E516" w14:textId="77777777" w:rsidR="00BE5212" w:rsidRPr="00C3549D" w:rsidRDefault="00BE5212" w:rsidP="006A394F">
      <w:pPr>
        <w:pStyle w:val="Style2-subheading"/>
        <w:spacing w:line="240" w:lineRule="auto"/>
        <w:rPr>
          <w:color w:val="365F91" w:themeColor="accent1" w:themeShade="BF"/>
          <w:sz w:val="24"/>
          <w:szCs w:val="24"/>
        </w:rPr>
      </w:pPr>
    </w:p>
    <w:p w14:paraId="23DF9B77" w14:textId="4DA2DF1D" w:rsidR="006A394F" w:rsidRPr="00C3549D" w:rsidRDefault="006A394F" w:rsidP="0099716C">
      <w:pPr>
        <w:pStyle w:val="Heading3"/>
        <w:rPr>
          <w:color w:val="365F91" w:themeColor="accent1" w:themeShade="BF"/>
        </w:rPr>
      </w:pPr>
      <w:r w:rsidRPr="00C3549D">
        <w:rPr>
          <w:color w:val="365F91" w:themeColor="accent1" w:themeShade="BF"/>
        </w:rPr>
        <w:t xml:space="preserve">Case 3 – Patient C </w:t>
      </w:r>
      <w:r w:rsidR="00984FCC" w:rsidRPr="00C3549D">
        <w:rPr>
          <w:color w:val="365F91" w:themeColor="accent1" w:themeShade="BF"/>
        </w:rPr>
        <w:t>–</w:t>
      </w:r>
      <w:r w:rsidRPr="00C3549D">
        <w:rPr>
          <w:color w:val="365F91" w:themeColor="accent1" w:themeShade="BF"/>
        </w:rPr>
        <w:t xml:space="preserve"> 19</w:t>
      </w:r>
      <w:r w:rsidR="00984FCC" w:rsidRPr="00C3549D">
        <w:rPr>
          <w:color w:val="365F91" w:themeColor="accent1" w:themeShade="BF"/>
        </w:rPr>
        <w:t xml:space="preserve"> December </w:t>
      </w:r>
      <w:r w:rsidRPr="00C3549D">
        <w:rPr>
          <w:color w:val="365F91" w:themeColor="accent1" w:themeShade="BF"/>
        </w:rPr>
        <w:t>2019</w:t>
      </w:r>
    </w:p>
    <w:p w14:paraId="545BEDCF" w14:textId="77777777" w:rsidR="006A394F" w:rsidRPr="00C3549D" w:rsidRDefault="006A394F" w:rsidP="006A394F">
      <w:pPr>
        <w:pStyle w:val="Style2-subheading"/>
        <w:spacing w:line="240" w:lineRule="auto"/>
        <w:rPr>
          <w:sz w:val="24"/>
          <w:szCs w:val="24"/>
        </w:rPr>
      </w:pPr>
    </w:p>
    <w:p w14:paraId="65BF0646" w14:textId="76F61B71" w:rsidR="006A394F" w:rsidRPr="00E07BC5" w:rsidRDefault="006A394F" w:rsidP="0099716C">
      <w:pPr>
        <w:pStyle w:val="Heading4"/>
      </w:pPr>
      <w:r w:rsidRPr="00E07BC5">
        <w:t xml:space="preserve">The </w:t>
      </w:r>
      <w:r w:rsidR="000B0AEF" w:rsidRPr="00E07BC5">
        <w:t>f</w:t>
      </w:r>
      <w:r w:rsidRPr="00E07BC5">
        <w:t>acts</w:t>
      </w:r>
    </w:p>
    <w:p w14:paraId="6C6090BB" w14:textId="77777777" w:rsidR="006A394F" w:rsidRDefault="006A394F" w:rsidP="006A394F">
      <w:pPr>
        <w:pStyle w:val="Style2-subheading"/>
        <w:spacing w:line="240" w:lineRule="auto"/>
        <w:rPr>
          <w:sz w:val="24"/>
          <w:szCs w:val="24"/>
        </w:rPr>
      </w:pPr>
    </w:p>
    <w:p w14:paraId="4F9D45F3" w14:textId="22FCA7FC"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1.17</w:t>
      </w:r>
      <w:r w:rsidR="000B0AEF">
        <w:rPr>
          <w:color w:val="365F91" w:themeColor="accent1" w:themeShade="BF"/>
          <w:sz w:val="24"/>
          <w:szCs w:val="24"/>
        </w:rPr>
        <w:t>2</w:t>
      </w:r>
      <w:r w:rsidRPr="00750737">
        <w:rPr>
          <w:color w:val="365F91" w:themeColor="accent1" w:themeShade="BF"/>
          <w:sz w:val="24"/>
          <w:szCs w:val="24"/>
        </w:rPr>
        <w:t xml:space="preserve"> </w:t>
      </w:r>
      <w:r>
        <w:rPr>
          <w:b w:val="0"/>
          <w:bCs/>
          <w:sz w:val="24"/>
          <w:szCs w:val="24"/>
        </w:rPr>
        <w:t>This case is about a 62-year-old gentleman (C) who fell onto a washing basket and suffered a penetrating injury from a piece of wood. The family made five calls over an hour period and regrettably the patient was in cardiac arrest when the ambulance arrived an hour and 8 minutes after the initial call and died. The call had been categorised as a Category 2.</w:t>
      </w:r>
    </w:p>
    <w:p w14:paraId="5F916A65" w14:textId="77777777" w:rsidR="006A394F" w:rsidRDefault="006A394F" w:rsidP="006A394F">
      <w:pPr>
        <w:pStyle w:val="Style2-subheading"/>
        <w:spacing w:line="240" w:lineRule="auto"/>
        <w:rPr>
          <w:b w:val="0"/>
          <w:bCs/>
          <w:sz w:val="24"/>
          <w:szCs w:val="24"/>
        </w:rPr>
      </w:pPr>
    </w:p>
    <w:p w14:paraId="68AB8CD7" w14:textId="16630791"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1.17</w:t>
      </w:r>
      <w:r w:rsidR="000B0AEF">
        <w:rPr>
          <w:color w:val="365F91" w:themeColor="accent1" w:themeShade="BF"/>
          <w:sz w:val="24"/>
          <w:szCs w:val="24"/>
        </w:rPr>
        <w:t>3</w:t>
      </w:r>
      <w:r>
        <w:rPr>
          <w:sz w:val="24"/>
          <w:szCs w:val="24"/>
        </w:rPr>
        <w:tab/>
      </w:r>
      <w:r>
        <w:rPr>
          <w:b w:val="0"/>
          <w:bCs/>
          <w:sz w:val="24"/>
          <w:szCs w:val="24"/>
        </w:rPr>
        <w:t xml:space="preserve">The family were deeply upset and traumatised and struggle to understand why NEAS did not escalate the severity of the case sooner to a Category 1. The family were present (including the niece of the gentleman who is a nurse) and were able to communicate the deterioration of </w:t>
      </w:r>
      <w:r w:rsidRPr="001935BA">
        <w:rPr>
          <w:b w:val="0"/>
          <w:bCs/>
          <w:sz w:val="24"/>
          <w:szCs w:val="24"/>
        </w:rPr>
        <w:t>C</w:t>
      </w:r>
      <w:r>
        <w:rPr>
          <w:b w:val="0"/>
          <w:bCs/>
          <w:sz w:val="24"/>
          <w:szCs w:val="24"/>
        </w:rPr>
        <w:t xml:space="preserve"> with each successive call. They suspected the patient had a punctured lung and he was actively bleeding.</w:t>
      </w:r>
    </w:p>
    <w:p w14:paraId="18470061" w14:textId="77777777" w:rsidR="006A394F" w:rsidRDefault="006A394F" w:rsidP="006A394F">
      <w:pPr>
        <w:pStyle w:val="Style2-subheading"/>
        <w:spacing w:line="240" w:lineRule="auto"/>
        <w:rPr>
          <w:b w:val="0"/>
          <w:bCs/>
          <w:sz w:val="24"/>
          <w:szCs w:val="24"/>
        </w:rPr>
      </w:pPr>
    </w:p>
    <w:p w14:paraId="76E64EC5" w14:textId="586C737E" w:rsidR="006A394F" w:rsidRPr="00750737" w:rsidRDefault="006A394F" w:rsidP="0099716C">
      <w:pPr>
        <w:pStyle w:val="Heading4"/>
      </w:pPr>
      <w:r w:rsidRPr="00750737">
        <w:t xml:space="preserve">NHS Pathways </w:t>
      </w:r>
      <w:r w:rsidR="00984FCC">
        <w:t>c</w:t>
      </w:r>
      <w:r w:rsidRPr="00750737">
        <w:t>ategorisation</w:t>
      </w:r>
    </w:p>
    <w:p w14:paraId="7C68CAFB" w14:textId="77777777" w:rsidR="006A394F" w:rsidRDefault="006A394F" w:rsidP="006A394F">
      <w:pPr>
        <w:pStyle w:val="Style2-subheading"/>
        <w:spacing w:line="240" w:lineRule="auto"/>
        <w:rPr>
          <w:b w:val="0"/>
          <w:bCs/>
          <w:sz w:val="24"/>
          <w:szCs w:val="24"/>
        </w:rPr>
      </w:pPr>
    </w:p>
    <w:p w14:paraId="5B400348" w14:textId="7A828447"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1.17</w:t>
      </w:r>
      <w:r w:rsidR="000B0AEF">
        <w:rPr>
          <w:color w:val="365F91" w:themeColor="accent1" w:themeShade="BF"/>
          <w:sz w:val="24"/>
          <w:szCs w:val="24"/>
        </w:rPr>
        <w:t>4</w:t>
      </w:r>
      <w:r>
        <w:rPr>
          <w:sz w:val="24"/>
          <w:szCs w:val="24"/>
        </w:rPr>
        <w:tab/>
      </w:r>
      <w:r>
        <w:rPr>
          <w:b w:val="0"/>
          <w:bCs/>
          <w:sz w:val="24"/>
          <w:szCs w:val="24"/>
        </w:rPr>
        <w:t>The first 999 call was made at 10.15</w:t>
      </w:r>
      <w:r w:rsidR="00984FCC">
        <w:rPr>
          <w:b w:val="0"/>
          <w:bCs/>
          <w:sz w:val="24"/>
          <w:szCs w:val="24"/>
        </w:rPr>
        <w:t>am</w:t>
      </w:r>
      <w:r>
        <w:rPr>
          <w:b w:val="0"/>
          <w:bCs/>
          <w:sz w:val="24"/>
          <w:szCs w:val="24"/>
        </w:rPr>
        <w:t xml:space="preserve"> on 19 December 2019. The family told the call handler about the fall and that </w:t>
      </w:r>
      <w:r w:rsidRPr="001935BA">
        <w:rPr>
          <w:b w:val="0"/>
          <w:bCs/>
          <w:sz w:val="24"/>
          <w:szCs w:val="24"/>
        </w:rPr>
        <w:t>C</w:t>
      </w:r>
      <w:r>
        <w:rPr>
          <w:b w:val="0"/>
          <w:bCs/>
          <w:sz w:val="24"/>
          <w:szCs w:val="24"/>
        </w:rPr>
        <w:t xml:space="preserve"> may have possibly punctured his lung. </w:t>
      </w:r>
      <w:r w:rsidRPr="001935BA">
        <w:rPr>
          <w:b w:val="0"/>
          <w:bCs/>
          <w:sz w:val="24"/>
          <w:szCs w:val="24"/>
        </w:rPr>
        <w:t>C</w:t>
      </w:r>
      <w:r>
        <w:rPr>
          <w:sz w:val="24"/>
          <w:szCs w:val="24"/>
        </w:rPr>
        <w:t xml:space="preserve"> </w:t>
      </w:r>
      <w:r>
        <w:rPr>
          <w:b w:val="0"/>
          <w:bCs/>
          <w:sz w:val="24"/>
          <w:szCs w:val="24"/>
        </w:rPr>
        <w:t>was confirmed as breathing and confirmed after questioning that nothing was stuck in the wou</w:t>
      </w:r>
      <w:r w:rsidRPr="00286688">
        <w:rPr>
          <w:b w:val="0"/>
          <w:bCs/>
          <w:sz w:val="24"/>
          <w:szCs w:val="24"/>
        </w:rPr>
        <w:t>n</w:t>
      </w:r>
      <w:r>
        <w:rPr>
          <w:b w:val="0"/>
          <w:bCs/>
          <w:sz w:val="24"/>
          <w:szCs w:val="24"/>
        </w:rPr>
        <w:t>d. The call handler was also informed that he</w:t>
      </w:r>
      <w:r>
        <w:rPr>
          <w:sz w:val="24"/>
          <w:szCs w:val="24"/>
        </w:rPr>
        <w:t xml:space="preserve"> </w:t>
      </w:r>
      <w:r>
        <w:rPr>
          <w:b w:val="0"/>
          <w:bCs/>
          <w:sz w:val="24"/>
          <w:szCs w:val="24"/>
        </w:rPr>
        <w:t>had lost about a pint of blood.</w:t>
      </w:r>
    </w:p>
    <w:p w14:paraId="41CAC3FD" w14:textId="77777777" w:rsidR="006A394F" w:rsidRDefault="006A394F" w:rsidP="006A394F">
      <w:pPr>
        <w:pStyle w:val="Style2-subheading"/>
        <w:spacing w:line="240" w:lineRule="auto"/>
        <w:rPr>
          <w:b w:val="0"/>
          <w:bCs/>
          <w:sz w:val="24"/>
          <w:szCs w:val="24"/>
        </w:rPr>
      </w:pPr>
    </w:p>
    <w:p w14:paraId="1ACD8ACB" w14:textId="768F32E8"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1.17</w:t>
      </w:r>
      <w:r w:rsidR="000B0AEF">
        <w:rPr>
          <w:color w:val="365F91" w:themeColor="accent1" w:themeShade="BF"/>
          <w:sz w:val="24"/>
          <w:szCs w:val="24"/>
        </w:rPr>
        <w:t>5</w:t>
      </w:r>
      <w:r>
        <w:rPr>
          <w:sz w:val="24"/>
          <w:szCs w:val="24"/>
        </w:rPr>
        <w:tab/>
      </w:r>
      <w:r>
        <w:rPr>
          <w:b w:val="0"/>
          <w:bCs/>
          <w:sz w:val="24"/>
          <w:szCs w:val="24"/>
        </w:rPr>
        <w:t>This first call was categorised as a Category 2 call in accordance with the NHS Pathways tool. Heavy blood loss is identified in NHS Pathways as being over two mug</w:t>
      </w:r>
      <w:r w:rsidRPr="00286688">
        <w:rPr>
          <w:b w:val="0"/>
          <w:bCs/>
          <w:sz w:val="24"/>
          <w:szCs w:val="24"/>
        </w:rPr>
        <w:t>s</w:t>
      </w:r>
      <w:r w:rsidRPr="000C0595">
        <w:rPr>
          <w:color w:val="FF0000"/>
          <w:sz w:val="24"/>
          <w:szCs w:val="24"/>
        </w:rPr>
        <w:t xml:space="preserve"> </w:t>
      </w:r>
      <w:r>
        <w:rPr>
          <w:b w:val="0"/>
          <w:bCs/>
          <w:sz w:val="24"/>
          <w:szCs w:val="24"/>
        </w:rPr>
        <w:t>full of blood and is categorised as a Category 2.</w:t>
      </w:r>
    </w:p>
    <w:p w14:paraId="5A5244F8" w14:textId="77777777" w:rsidR="006A394F" w:rsidRDefault="006A394F" w:rsidP="006A394F">
      <w:pPr>
        <w:pStyle w:val="Style2-subheading"/>
        <w:spacing w:line="240" w:lineRule="auto"/>
        <w:rPr>
          <w:b w:val="0"/>
          <w:bCs/>
          <w:sz w:val="24"/>
          <w:szCs w:val="24"/>
        </w:rPr>
      </w:pPr>
    </w:p>
    <w:p w14:paraId="212CB2EA" w14:textId="30374DCB"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1.17</w:t>
      </w:r>
      <w:r w:rsidR="000B0AEF">
        <w:rPr>
          <w:color w:val="365F91" w:themeColor="accent1" w:themeShade="BF"/>
          <w:sz w:val="24"/>
          <w:szCs w:val="24"/>
        </w:rPr>
        <w:t>6</w:t>
      </w:r>
      <w:r w:rsidRPr="00750737">
        <w:rPr>
          <w:color w:val="365F91" w:themeColor="accent1" w:themeShade="BF"/>
          <w:sz w:val="24"/>
          <w:szCs w:val="24"/>
        </w:rPr>
        <w:t xml:space="preserve"> </w:t>
      </w:r>
      <w:r>
        <w:rPr>
          <w:b w:val="0"/>
          <w:bCs/>
          <w:sz w:val="24"/>
          <w:szCs w:val="24"/>
        </w:rPr>
        <w:t>A Category 2 call should be responded to within 18 minutes or 90% of the time no later than 40 minutes.</w:t>
      </w:r>
    </w:p>
    <w:p w14:paraId="4AD88629" w14:textId="77777777" w:rsidR="006A394F" w:rsidRDefault="006A394F" w:rsidP="006A394F">
      <w:pPr>
        <w:pStyle w:val="Style2-subheading"/>
        <w:spacing w:line="240" w:lineRule="auto"/>
        <w:rPr>
          <w:b w:val="0"/>
          <w:bCs/>
          <w:sz w:val="24"/>
          <w:szCs w:val="24"/>
        </w:rPr>
      </w:pPr>
    </w:p>
    <w:p w14:paraId="6F9FB3D9" w14:textId="196FFFCC"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1.17</w:t>
      </w:r>
      <w:r w:rsidR="000B0AEF">
        <w:rPr>
          <w:color w:val="365F91" w:themeColor="accent1" w:themeShade="BF"/>
          <w:sz w:val="24"/>
          <w:szCs w:val="24"/>
        </w:rPr>
        <w:t>7</w:t>
      </w:r>
      <w:r>
        <w:rPr>
          <w:sz w:val="24"/>
          <w:szCs w:val="24"/>
        </w:rPr>
        <w:tab/>
      </w:r>
      <w:r>
        <w:rPr>
          <w:b w:val="0"/>
          <w:bCs/>
          <w:sz w:val="24"/>
          <w:szCs w:val="24"/>
        </w:rPr>
        <w:t xml:space="preserve">It is possible to override NHS Pathways disposition if the </w:t>
      </w:r>
      <w:r w:rsidR="00984FCC">
        <w:rPr>
          <w:b w:val="0"/>
          <w:bCs/>
          <w:sz w:val="24"/>
          <w:szCs w:val="24"/>
        </w:rPr>
        <w:t>c</w:t>
      </w:r>
      <w:r>
        <w:rPr>
          <w:b w:val="0"/>
          <w:bCs/>
          <w:sz w:val="24"/>
          <w:szCs w:val="24"/>
        </w:rPr>
        <w:t>linician within the Emergency</w:t>
      </w:r>
      <w:r w:rsidR="004F4D8D">
        <w:rPr>
          <w:b w:val="0"/>
          <w:bCs/>
          <w:sz w:val="24"/>
          <w:szCs w:val="24"/>
        </w:rPr>
        <w:t xml:space="preserve"> O</w:t>
      </w:r>
      <w:r>
        <w:rPr>
          <w:b w:val="0"/>
          <w:bCs/>
          <w:sz w:val="24"/>
          <w:szCs w:val="24"/>
        </w:rPr>
        <w:t>perations Centre (EOC) feels that is appropriate given the clinical presentation.</w:t>
      </w:r>
    </w:p>
    <w:p w14:paraId="5CC38DAE" w14:textId="77777777" w:rsidR="006A394F" w:rsidRDefault="006A394F" w:rsidP="006A394F">
      <w:pPr>
        <w:pStyle w:val="Style2-subheading"/>
        <w:spacing w:line="240" w:lineRule="auto"/>
        <w:rPr>
          <w:b w:val="0"/>
          <w:bCs/>
          <w:sz w:val="24"/>
          <w:szCs w:val="24"/>
        </w:rPr>
      </w:pPr>
    </w:p>
    <w:p w14:paraId="551F442C" w14:textId="081E9539"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1.17</w:t>
      </w:r>
      <w:r w:rsidR="000B0AEF">
        <w:rPr>
          <w:color w:val="365F91" w:themeColor="accent1" w:themeShade="BF"/>
          <w:sz w:val="24"/>
          <w:szCs w:val="24"/>
        </w:rPr>
        <w:t>8</w:t>
      </w:r>
      <w:r>
        <w:rPr>
          <w:sz w:val="24"/>
          <w:szCs w:val="24"/>
        </w:rPr>
        <w:tab/>
      </w:r>
      <w:r>
        <w:rPr>
          <w:b w:val="0"/>
          <w:bCs/>
          <w:sz w:val="24"/>
          <w:szCs w:val="24"/>
        </w:rPr>
        <w:t>The second call was made at 10.28</w:t>
      </w:r>
      <w:r w:rsidR="00984FCC">
        <w:rPr>
          <w:b w:val="0"/>
          <w:bCs/>
          <w:sz w:val="24"/>
          <w:szCs w:val="24"/>
        </w:rPr>
        <w:t>am</w:t>
      </w:r>
      <w:r>
        <w:rPr>
          <w:b w:val="0"/>
          <w:bCs/>
          <w:sz w:val="24"/>
          <w:szCs w:val="24"/>
        </w:rPr>
        <w:t xml:space="preserve"> by </w:t>
      </w:r>
      <w:r w:rsidRPr="001935BA">
        <w:rPr>
          <w:b w:val="0"/>
          <w:bCs/>
          <w:sz w:val="24"/>
          <w:szCs w:val="24"/>
        </w:rPr>
        <w:t>C’s</w:t>
      </w:r>
      <w:r>
        <w:rPr>
          <w:sz w:val="24"/>
          <w:szCs w:val="24"/>
        </w:rPr>
        <w:t xml:space="preserve"> </w:t>
      </w:r>
      <w:r>
        <w:rPr>
          <w:b w:val="0"/>
          <w:bCs/>
          <w:sz w:val="24"/>
          <w:szCs w:val="24"/>
        </w:rPr>
        <w:t xml:space="preserve">niece who is the nurse. This is 13 minutes after the first </w:t>
      </w:r>
      <w:r w:rsidR="00984FCC">
        <w:rPr>
          <w:b w:val="0"/>
          <w:bCs/>
          <w:sz w:val="24"/>
          <w:szCs w:val="24"/>
        </w:rPr>
        <w:t>call</w:t>
      </w:r>
      <w:r>
        <w:rPr>
          <w:b w:val="0"/>
          <w:bCs/>
          <w:sz w:val="24"/>
          <w:szCs w:val="24"/>
        </w:rPr>
        <w:t xml:space="preserve">. Concerns were raised about </w:t>
      </w:r>
      <w:r w:rsidRPr="001935BA">
        <w:rPr>
          <w:b w:val="0"/>
          <w:bCs/>
          <w:sz w:val="24"/>
          <w:szCs w:val="24"/>
        </w:rPr>
        <w:t>C</w:t>
      </w:r>
      <w:r>
        <w:rPr>
          <w:sz w:val="24"/>
          <w:szCs w:val="24"/>
        </w:rPr>
        <w:t xml:space="preserve"> </w:t>
      </w:r>
      <w:r>
        <w:rPr>
          <w:b w:val="0"/>
          <w:bCs/>
          <w:sz w:val="24"/>
          <w:szCs w:val="24"/>
        </w:rPr>
        <w:t xml:space="preserve">and the family’s inability to stop the bleeding despite pressure being put on </w:t>
      </w:r>
      <w:r w:rsidRPr="00286688">
        <w:rPr>
          <w:b w:val="0"/>
          <w:bCs/>
          <w:sz w:val="24"/>
          <w:szCs w:val="24"/>
        </w:rPr>
        <w:t>the</w:t>
      </w:r>
      <w:r>
        <w:rPr>
          <w:b w:val="0"/>
          <w:bCs/>
          <w:sz w:val="24"/>
          <w:szCs w:val="24"/>
        </w:rPr>
        <w:t xml:space="preserve"> wound. Again, nothing was confirmed as being stuck in the wound. This was still judged to be a Category 2 disposition</w:t>
      </w:r>
      <w:r w:rsidR="00917D0C">
        <w:rPr>
          <w:b w:val="0"/>
          <w:bCs/>
          <w:sz w:val="24"/>
          <w:szCs w:val="24"/>
        </w:rPr>
        <w:t xml:space="preserve"> by the computerised system</w:t>
      </w:r>
      <w:r>
        <w:rPr>
          <w:b w:val="0"/>
          <w:bCs/>
          <w:sz w:val="24"/>
          <w:szCs w:val="24"/>
        </w:rPr>
        <w:t>.</w:t>
      </w:r>
    </w:p>
    <w:p w14:paraId="2B871E68" w14:textId="77777777" w:rsidR="006A394F" w:rsidRDefault="006A394F" w:rsidP="006A394F">
      <w:pPr>
        <w:pStyle w:val="Style2-subheading"/>
        <w:spacing w:line="240" w:lineRule="auto"/>
        <w:rPr>
          <w:b w:val="0"/>
          <w:bCs/>
          <w:sz w:val="24"/>
          <w:szCs w:val="24"/>
        </w:rPr>
      </w:pPr>
    </w:p>
    <w:p w14:paraId="79A64E20" w14:textId="1CA45600"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1.17</w:t>
      </w:r>
      <w:r w:rsidR="000B0AEF">
        <w:rPr>
          <w:color w:val="365F91" w:themeColor="accent1" w:themeShade="BF"/>
          <w:sz w:val="24"/>
          <w:szCs w:val="24"/>
        </w:rPr>
        <w:t>9</w:t>
      </w:r>
      <w:r>
        <w:rPr>
          <w:sz w:val="24"/>
          <w:szCs w:val="24"/>
        </w:rPr>
        <w:tab/>
      </w:r>
      <w:r>
        <w:rPr>
          <w:b w:val="0"/>
          <w:bCs/>
          <w:sz w:val="24"/>
          <w:szCs w:val="24"/>
        </w:rPr>
        <w:t>The third call was made at 10.56</w:t>
      </w:r>
      <w:r w:rsidR="00984FCC">
        <w:rPr>
          <w:b w:val="0"/>
          <w:bCs/>
          <w:sz w:val="24"/>
          <w:szCs w:val="24"/>
        </w:rPr>
        <w:t>am</w:t>
      </w:r>
      <w:r>
        <w:rPr>
          <w:b w:val="0"/>
          <w:bCs/>
          <w:sz w:val="24"/>
          <w:szCs w:val="24"/>
        </w:rPr>
        <w:t xml:space="preserve"> (41 minutes after</w:t>
      </w:r>
      <w:r w:rsidR="00984FCC">
        <w:rPr>
          <w:b w:val="0"/>
          <w:bCs/>
          <w:sz w:val="24"/>
          <w:szCs w:val="24"/>
        </w:rPr>
        <w:t xml:space="preserve"> the</w:t>
      </w:r>
      <w:r>
        <w:rPr>
          <w:b w:val="0"/>
          <w:bCs/>
          <w:sz w:val="24"/>
          <w:szCs w:val="24"/>
        </w:rPr>
        <w:t xml:space="preserve"> initial 999 call) again by </w:t>
      </w:r>
      <w:r w:rsidRPr="001935BA">
        <w:rPr>
          <w:b w:val="0"/>
          <w:bCs/>
          <w:sz w:val="24"/>
          <w:szCs w:val="24"/>
        </w:rPr>
        <w:t>C’s</w:t>
      </w:r>
      <w:r>
        <w:rPr>
          <w:sz w:val="24"/>
          <w:szCs w:val="24"/>
        </w:rPr>
        <w:t xml:space="preserve"> </w:t>
      </w:r>
      <w:r>
        <w:rPr>
          <w:b w:val="0"/>
          <w:bCs/>
          <w:sz w:val="24"/>
          <w:szCs w:val="24"/>
        </w:rPr>
        <w:t xml:space="preserve">niece. This time additional concerns were raised about </w:t>
      </w:r>
      <w:r w:rsidRPr="001935BA">
        <w:rPr>
          <w:b w:val="0"/>
          <w:bCs/>
          <w:sz w:val="24"/>
          <w:szCs w:val="24"/>
        </w:rPr>
        <w:t>C</w:t>
      </w:r>
      <w:r>
        <w:rPr>
          <w:sz w:val="24"/>
          <w:szCs w:val="24"/>
        </w:rPr>
        <w:t xml:space="preserve"> </w:t>
      </w:r>
      <w:r>
        <w:rPr>
          <w:b w:val="0"/>
          <w:bCs/>
          <w:sz w:val="24"/>
          <w:szCs w:val="24"/>
        </w:rPr>
        <w:t xml:space="preserve">becoming drowsy and bleeding had not slowed down and indeed fresh blood had spurted when he moved. The nurse expressed worry </w:t>
      </w:r>
      <w:r w:rsidRPr="001935BA">
        <w:rPr>
          <w:b w:val="0"/>
          <w:bCs/>
          <w:sz w:val="24"/>
          <w:szCs w:val="24"/>
        </w:rPr>
        <w:t>that C</w:t>
      </w:r>
      <w:r>
        <w:rPr>
          <w:b w:val="0"/>
          <w:bCs/>
          <w:sz w:val="24"/>
          <w:szCs w:val="24"/>
        </w:rPr>
        <w:t xml:space="preserve"> was going into shock. This was still assessed as a Category 2 case</w:t>
      </w:r>
      <w:r w:rsidR="00917D0C">
        <w:rPr>
          <w:b w:val="0"/>
          <w:bCs/>
          <w:sz w:val="24"/>
          <w:szCs w:val="24"/>
        </w:rPr>
        <w:t xml:space="preserve"> by the computerised system</w:t>
      </w:r>
      <w:r>
        <w:rPr>
          <w:b w:val="0"/>
          <w:bCs/>
          <w:sz w:val="24"/>
          <w:szCs w:val="24"/>
        </w:rPr>
        <w:t>.</w:t>
      </w:r>
    </w:p>
    <w:p w14:paraId="7C10135D" w14:textId="77777777" w:rsidR="006A394F" w:rsidRDefault="006A394F" w:rsidP="006A394F">
      <w:pPr>
        <w:pStyle w:val="Style2-subheading"/>
        <w:spacing w:line="240" w:lineRule="auto"/>
        <w:rPr>
          <w:b w:val="0"/>
          <w:bCs/>
          <w:sz w:val="24"/>
          <w:szCs w:val="24"/>
        </w:rPr>
      </w:pPr>
    </w:p>
    <w:p w14:paraId="0FC3CCCD" w14:textId="110C9E98"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w:t>
      </w:r>
      <w:r w:rsidR="000B0AEF">
        <w:rPr>
          <w:color w:val="365F91" w:themeColor="accent1" w:themeShade="BF"/>
          <w:sz w:val="24"/>
          <w:szCs w:val="24"/>
        </w:rPr>
        <w:t>80</w:t>
      </w:r>
      <w:r>
        <w:rPr>
          <w:sz w:val="24"/>
          <w:szCs w:val="24"/>
        </w:rPr>
        <w:tab/>
      </w:r>
      <w:r>
        <w:rPr>
          <w:b w:val="0"/>
          <w:bCs/>
          <w:sz w:val="24"/>
          <w:szCs w:val="24"/>
        </w:rPr>
        <w:t>The fourth call was made at 11.04</w:t>
      </w:r>
      <w:r w:rsidR="00984FCC">
        <w:rPr>
          <w:b w:val="0"/>
          <w:bCs/>
          <w:sz w:val="24"/>
          <w:szCs w:val="24"/>
        </w:rPr>
        <w:t>am</w:t>
      </w:r>
      <w:r>
        <w:rPr>
          <w:b w:val="0"/>
          <w:bCs/>
          <w:sz w:val="24"/>
          <w:szCs w:val="24"/>
        </w:rPr>
        <w:t xml:space="preserve"> (49 minutes after initial 999 call). </w:t>
      </w:r>
      <w:r w:rsidRPr="001935BA">
        <w:rPr>
          <w:b w:val="0"/>
          <w:bCs/>
          <w:sz w:val="24"/>
          <w:szCs w:val="24"/>
        </w:rPr>
        <w:t>C’s</w:t>
      </w:r>
      <w:r>
        <w:rPr>
          <w:sz w:val="24"/>
          <w:szCs w:val="24"/>
        </w:rPr>
        <w:t xml:space="preserve"> </w:t>
      </w:r>
      <w:r>
        <w:rPr>
          <w:b w:val="0"/>
          <w:bCs/>
          <w:sz w:val="24"/>
          <w:szCs w:val="24"/>
        </w:rPr>
        <w:t xml:space="preserve">niece once again described a further deteriorating situation and stated that he was dying, </w:t>
      </w:r>
      <w:r w:rsidRPr="00286688">
        <w:rPr>
          <w:b w:val="0"/>
          <w:bCs/>
          <w:sz w:val="24"/>
          <w:szCs w:val="24"/>
        </w:rPr>
        <w:t>he</w:t>
      </w:r>
      <w:r>
        <w:rPr>
          <w:b w:val="0"/>
          <w:bCs/>
          <w:sz w:val="24"/>
          <w:szCs w:val="24"/>
        </w:rPr>
        <w:t xml:space="preserve"> was unable to breathe and was actively bleeding. Those on the scene had managed to acquire a defibrillator and this was attached to </w:t>
      </w:r>
      <w:r w:rsidRPr="0060274F">
        <w:rPr>
          <w:b w:val="0"/>
          <w:bCs/>
          <w:sz w:val="24"/>
          <w:szCs w:val="24"/>
        </w:rPr>
        <w:t>C’s</w:t>
      </w:r>
      <w:r>
        <w:rPr>
          <w:b w:val="0"/>
          <w:bCs/>
          <w:sz w:val="24"/>
          <w:szCs w:val="24"/>
        </w:rPr>
        <w:t xml:space="preserve"> chest. </w:t>
      </w:r>
    </w:p>
    <w:p w14:paraId="65948B3E" w14:textId="77777777" w:rsidR="006A394F" w:rsidRDefault="006A394F" w:rsidP="006A394F">
      <w:pPr>
        <w:pStyle w:val="Style2-subheading"/>
        <w:spacing w:line="240" w:lineRule="auto"/>
        <w:rPr>
          <w:b w:val="0"/>
          <w:bCs/>
          <w:sz w:val="24"/>
          <w:szCs w:val="24"/>
        </w:rPr>
      </w:pPr>
    </w:p>
    <w:p w14:paraId="0EAEC143" w14:textId="7FFFB860"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1</w:t>
      </w:r>
      <w:r>
        <w:rPr>
          <w:sz w:val="24"/>
          <w:szCs w:val="24"/>
        </w:rPr>
        <w:tab/>
      </w:r>
      <w:r>
        <w:rPr>
          <w:b w:val="0"/>
          <w:bCs/>
          <w:sz w:val="24"/>
          <w:szCs w:val="24"/>
        </w:rPr>
        <w:t xml:space="preserve">At this time the family were told that a </w:t>
      </w:r>
      <w:r w:rsidR="0089352A">
        <w:rPr>
          <w:b w:val="0"/>
          <w:bCs/>
          <w:sz w:val="24"/>
          <w:szCs w:val="24"/>
        </w:rPr>
        <w:t>c</w:t>
      </w:r>
      <w:r>
        <w:rPr>
          <w:b w:val="0"/>
          <w:bCs/>
          <w:sz w:val="24"/>
          <w:szCs w:val="24"/>
        </w:rPr>
        <w:t>linician would ring them back.</w:t>
      </w:r>
    </w:p>
    <w:p w14:paraId="6138E4DB" w14:textId="77777777" w:rsidR="006A394F" w:rsidRDefault="006A394F" w:rsidP="006A394F">
      <w:pPr>
        <w:pStyle w:val="Style2-subheading"/>
        <w:spacing w:line="240" w:lineRule="auto"/>
        <w:rPr>
          <w:b w:val="0"/>
          <w:bCs/>
          <w:sz w:val="24"/>
          <w:szCs w:val="24"/>
        </w:rPr>
      </w:pPr>
    </w:p>
    <w:p w14:paraId="5EB08444" w14:textId="2855D847"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2</w:t>
      </w:r>
      <w:r w:rsidRPr="00750737">
        <w:rPr>
          <w:color w:val="365F91" w:themeColor="accent1" w:themeShade="BF"/>
          <w:sz w:val="24"/>
          <w:szCs w:val="24"/>
        </w:rPr>
        <w:t xml:space="preserve"> </w:t>
      </w:r>
      <w:r>
        <w:rPr>
          <w:sz w:val="24"/>
          <w:szCs w:val="24"/>
        </w:rPr>
        <w:tab/>
      </w:r>
      <w:r>
        <w:rPr>
          <w:b w:val="0"/>
          <w:bCs/>
          <w:sz w:val="24"/>
          <w:szCs w:val="24"/>
        </w:rPr>
        <w:t xml:space="preserve">A fifth call was made at the same time by </w:t>
      </w:r>
      <w:r w:rsidRPr="0060274F">
        <w:rPr>
          <w:b w:val="0"/>
          <w:bCs/>
          <w:sz w:val="24"/>
          <w:szCs w:val="24"/>
        </w:rPr>
        <w:t>C’s</w:t>
      </w:r>
      <w:r>
        <w:rPr>
          <w:sz w:val="24"/>
          <w:szCs w:val="24"/>
        </w:rPr>
        <w:t xml:space="preserve"> </w:t>
      </w:r>
      <w:r>
        <w:rPr>
          <w:b w:val="0"/>
          <w:bCs/>
          <w:sz w:val="24"/>
          <w:szCs w:val="24"/>
        </w:rPr>
        <w:t xml:space="preserve">sister initially, but </w:t>
      </w:r>
      <w:r w:rsidRPr="00286688">
        <w:rPr>
          <w:b w:val="0"/>
          <w:bCs/>
          <w:sz w:val="24"/>
          <w:szCs w:val="24"/>
        </w:rPr>
        <w:t>the</w:t>
      </w:r>
      <w:r>
        <w:rPr>
          <w:b w:val="0"/>
          <w:bCs/>
          <w:sz w:val="24"/>
          <w:szCs w:val="24"/>
        </w:rPr>
        <w:t xml:space="preserve"> phone </w:t>
      </w:r>
      <w:r w:rsidRPr="00286688">
        <w:rPr>
          <w:b w:val="0"/>
          <w:bCs/>
          <w:sz w:val="24"/>
          <w:szCs w:val="24"/>
        </w:rPr>
        <w:t xml:space="preserve">was handed to the manager of the housing facility where C lived. The </w:t>
      </w:r>
      <w:r w:rsidR="00C4759B">
        <w:rPr>
          <w:b w:val="0"/>
          <w:bCs/>
          <w:sz w:val="24"/>
          <w:szCs w:val="24"/>
        </w:rPr>
        <w:t>H</w:t>
      </w:r>
      <w:r w:rsidRPr="00286688">
        <w:rPr>
          <w:b w:val="0"/>
          <w:bCs/>
          <w:sz w:val="24"/>
          <w:szCs w:val="24"/>
        </w:rPr>
        <w:t xml:space="preserve">ousing </w:t>
      </w:r>
      <w:r w:rsidR="00C4759B">
        <w:rPr>
          <w:b w:val="0"/>
          <w:bCs/>
          <w:sz w:val="24"/>
          <w:szCs w:val="24"/>
        </w:rPr>
        <w:t>M</w:t>
      </w:r>
      <w:r w:rsidRPr="00286688">
        <w:rPr>
          <w:b w:val="0"/>
          <w:bCs/>
          <w:sz w:val="24"/>
          <w:szCs w:val="24"/>
        </w:rPr>
        <w:t xml:space="preserve">anager reiterated </w:t>
      </w:r>
      <w:r>
        <w:rPr>
          <w:b w:val="0"/>
          <w:bCs/>
          <w:sz w:val="24"/>
          <w:szCs w:val="24"/>
        </w:rPr>
        <w:t xml:space="preserve">that it was a suspected lung puncture, and that </w:t>
      </w:r>
      <w:r w:rsidRPr="0060274F">
        <w:rPr>
          <w:b w:val="0"/>
          <w:bCs/>
          <w:sz w:val="24"/>
          <w:szCs w:val="24"/>
        </w:rPr>
        <w:t>C</w:t>
      </w:r>
      <w:r>
        <w:rPr>
          <w:sz w:val="24"/>
          <w:szCs w:val="24"/>
        </w:rPr>
        <w:t xml:space="preserve"> </w:t>
      </w:r>
      <w:r>
        <w:rPr>
          <w:b w:val="0"/>
          <w:bCs/>
          <w:sz w:val="24"/>
          <w:szCs w:val="24"/>
        </w:rPr>
        <w:t>was struggling to breathe and appeared to be in shock and that there was heavy bleeding. The case remained as a Category 2.</w:t>
      </w:r>
    </w:p>
    <w:p w14:paraId="0771C4DB" w14:textId="77777777" w:rsidR="006A394F" w:rsidRDefault="006A394F" w:rsidP="006A394F">
      <w:pPr>
        <w:pStyle w:val="Style2-subheading"/>
        <w:spacing w:line="240" w:lineRule="auto"/>
        <w:rPr>
          <w:b w:val="0"/>
          <w:bCs/>
          <w:sz w:val="24"/>
          <w:szCs w:val="24"/>
        </w:rPr>
      </w:pPr>
    </w:p>
    <w:p w14:paraId="3299C5C6" w14:textId="51643672" w:rsidR="006A394F" w:rsidRPr="00750737" w:rsidRDefault="006A394F" w:rsidP="0099716C">
      <w:pPr>
        <w:pStyle w:val="Heading4"/>
      </w:pPr>
      <w:r w:rsidRPr="00750737">
        <w:t xml:space="preserve">Escalation to </w:t>
      </w:r>
      <w:r w:rsidR="00984FCC">
        <w:t>c</w:t>
      </w:r>
      <w:r w:rsidRPr="00750737">
        <w:t>linician</w:t>
      </w:r>
    </w:p>
    <w:p w14:paraId="504509F5" w14:textId="77777777" w:rsidR="006A394F" w:rsidRDefault="006A394F" w:rsidP="006A394F">
      <w:pPr>
        <w:pStyle w:val="Style2-subheading"/>
        <w:spacing w:line="240" w:lineRule="auto"/>
        <w:rPr>
          <w:b w:val="0"/>
          <w:bCs/>
          <w:sz w:val="24"/>
          <w:szCs w:val="24"/>
        </w:rPr>
      </w:pPr>
    </w:p>
    <w:p w14:paraId="039BCB5B" w14:textId="1E5FEFF9"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3</w:t>
      </w:r>
      <w:r>
        <w:rPr>
          <w:sz w:val="24"/>
          <w:szCs w:val="24"/>
        </w:rPr>
        <w:tab/>
      </w:r>
      <w:r>
        <w:rPr>
          <w:b w:val="0"/>
          <w:bCs/>
          <w:sz w:val="24"/>
          <w:szCs w:val="24"/>
        </w:rPr>
        <w:t xml:space="preserve">The </w:t>
      </w:r>
      <w:r w:rsidR="00984FCC">
        <w:rPr>
          <w:b w:val="0"/>
          <w:bCs/>
          <w:sz w:val="24"/>
          <w:szCs w:val="24"/>
        </w:rPr>
        <w:t>c</w:t>
      </w:r>
      <w:r>
        <w:rPr>
          <w:b w:val="0"/>
          <w:bCs/>
          <w:sz w:val="24"/>
          <w:szCs w:val="24"/>
        </w:rPr>
        <w:t>linician who had been requested to ring the family back at 11.04</w:t>
      </w:r>
      <w:r w:rsidR="00984FCC">
        <w:rPr>
          <w:b w:val="0"/>
          <w:bCs/>
          <w:sz w:val="24"/>
          <w:szCs w:val="24"/>
        </w:rPr>
        <w:t>am</w:t>
      </w:r>
      <w:r>
        <w:rPr>
          <w:b w:val="0"/>
          <w:bCs/>
          <w:sz w:val="24"/>
          <w:szCs w:val="24"/>
        </w:rPr>
        <w:t xml:space="preserve"> didn’t manage to ring back until 11.14</w:t>
      </w:r>
      <w:r w:rsidR="00984FCC">
        <w:rPr>
          <w:b w:val="0"/>
          <w:bCs/>
          <w:sz w:val="24"/>
          <w:szCs w:val="24"/>
        </w:rPr>
        <w:t>am</w:t>
      </w:r>
      <w:r>
        <w:rPr>
          <w:b w:val="0"/>
          <w:bCs/>
          <w:sz w:val="24"/>
          <w:szCs w:val="24"/>
        </w:rPr>
        <w:t xml:space="preserve"> and then spoke </w:t>
      </w:r>
      <w:r w:rsidRPr="00BE5212">
        <w:rPr>
          <w:b w:val="0"/>
          <w:bCs/>
          <w:sz w:val="24"/>
          <w:szCs w:val="24"/>
        </w:rPr>
        <w:t xml:space="preserve">to </w:t>
      </w:r>
      <w:r w:rsidR="0045051B" w:rsidRPr="00BE5212">
        <w:rPr>
          <w:b w:val="0"/>
          <w:bCs/>
          <w:sz w:val="24"/>
          <w:szCs w:val="24"/>
        </w:rPr>
        <w:t xml:space="preserve">the </w:t>
      </w:r>
      <w:r>
        <w:rPr>
          <w:b w:val="0"/>
          <w:bCs/>
          <w:sz w:val="24"/>
          <w:szCs w:val="24"/>
        </w:rPr>
        <w:t>Housing Manager at 11.14</w:t>
      </w:r>
      <w:r w:rsidR="00984FCC">
        <w:rPr>
          <w:b w:val="0"/>
          <w:bCs/>
          <w:sz w:val="24"/>
          <w:szCs w:val="24"/>
        </w:rPr>
        <w:t>am</w:t>
      </w:r>
      <w:r>
        <w:rPr>
          <w:b w:val="0"/>
          <w:bCs/>
          <w:sz w:val="24"/>
          <w:szCs w:val="24"/>
        </w:rPr>
        <w:t xml:space="preserve">. </w:t>
      </w:r>
      <w:r w:rsidRPr="0060274F">
        <w:rPr>
          <w:b w:val="0"/>
          <w:bCs/>
          <w:sz w:val="24"/>
          <w:szCs w:val="24"/>
        </w:rPr>
        <w:t>C was</w:t>
      </w:r>
      <w:r w:rsidRPr="0060274F">
        <w:rPr>
          <w:sz w:val="24"/>
          <w:szCs w:val="24"/>
        </w:rPr>
        <w:t xml:space="preserve"> </w:t>
      </w:r>
      <w:r>
        <w:rPr>
          <w:b w:val="0"/>
          <w:bCs/>
          <w:sz w:val="24"/>
          <w:szCs w:val="24"/>
        </w:rPr>
        <w:t xml:space="preserve">reported as barely conscious and breathing. </w:t>
      </w:r>
      <w:r w:rsidRPr="0060274F">
        <w:rPr>
          <w:b w:val="0"/>
          <w:bCs/>
          <w:sz w:val="24"/>
          <w:szCs w:val="24"/>
        </w:rPr>
        <w:t>C was</w:t>
      </w:r>
      <w:r w:rsidRPr="0060274F">
        <w:rPr>
          <w:sz w:val="24"/>
          <w:szCs w:val="24"/>
        </w:rPr>
        <w:t xml:space="preserve"> </w:t>
      </w:r>
      <w:r>
        <w:rPr>
          <w:b w:val="0"/>
          <w:bCs/>
          <w:sz w:val="24"/>
          <w:szCs w:val="24"/>
        </w:rPr>
        <w:t xml:space="preserve">still bleeding but while still on the call </w:t>
      </w:r>
      <w:r w:rsidRPr="0060274F">
        <w:rPr>
          <w:b w:val="0"/>
          <w:bCs/>
          <w:sz w:val="24"/>
          <w:szCs w:val="24"/>
        </w:rPr>
        <w:t>he</w:t>
      </w:r>
      <w:r>
        <w:rPr>
          <w:b w:val="0"/>
          <w:bCs/>
          <w:sz w:val="24"/>
          <w:szCs w:val="24"/>
        </w:rPr>
        <w:t xml:space="preserve"> stopped breathing and CPR commenced. At this point the </w:t>
      </w:r>
      <w:r w:rsidR="00C4759B">
        <w:rPr>
          <w:b w:val="0"/>
          <w:bCs/>
          <w:sz w:val="24"/>
          <w:szCs w:val="24"/>
        </w:rPr>
        <w:t>c</w:t>
      </w:r>
      <w:r>
        <w:rPr>
          <w:b w:val="0"/>
          <w:bCs/>
          <w:sz w:val="24"/>
          <w:szCs w:val="24"/>
        </w:rPr>
        <w:t>linician upgrade</w:t>
      </w:r>
      <w:r w:rsidRPr="0060274F">
        <w:rPr>
          <w:b w:val="0"/>
          <w:bCs/>
          <w:sz w:val="24"/>
          <w:szCs w:val="24"/>
        </w:rPr>
        <w:t>d</w:t>
      </w:r>
      <w:r>
        <w:rPr>
          <w:b w:val="0"/>
          <w:bCs/>
          <w:sz w:val="24"/>
          <w:szCs w:val="24"/>
        </w:rPr>
        <w:t xml:space="preserve"> the incident and Category 1 </w:t>
      </w:r>
      <w:r w:rsidR="0045051B" w:rsidRPr="00BE5212">
        <w:rPr>
          <w:b w:val="0"/>
          <w:bCs/>
          <w:sz w:val="24"/>
          <w:szCs w:val="24"/>
        </w:rPr>
        <w:t>was</w:t>
      </w:r>
      <w:r w:rsidR="0045051B">
        <w:rPr>
          <w:b w:val="0"/>
          <w:bCs/>
          <w:sz w:val="24"/>
          <w:szCs w:val="24"/>
        </w:rPr>
        <w:t xml:space="preserve"> </w:t>
      </w:r>
      <w:r>
        <w:rPr>
          <w:b w:val="0"/>
          <w:bCs/>
          <w:sz w:val="24"/>
          <w:szCs w:val="24"/>
        </w:rPr>
        <w:t>now called at 11.19</w:t>
      </w:r>
      <w:r w:rsidR="00F440A3">
        <w:rPr>
          <w:b w:val="0"/>
          <w:bCs/>
          <w:sz w:val="24"/>
          <w:szCs w:val="24"/>
        </w:rPr>
        <w:t>am</w:t>
      </w:r>
      <w:r>
        <w:rPr>
          <w:b w:val="0"/>
          <w:bCs/>
          <w:sz w:val="24"/>
          <w:szCs w:val="24"/>
        </w:rPr>
        <w:t>. This means that response should be within 7 minutes and for 90% of cases no longer than 15 minutes.</w:t>
      </w:r>
    </w:p>
    <w:p w14:paraId="0AD52340" w14:textId="77777777" w:rsidR="006A394F" w:rsidRDefault="006A394F" w:rsidP="006A394F">
      <w:pPr>
        <w:pStyle w:val="Style2-subheading"/>
        <w:spacing w:line="240" w:lineRule="auto"/>
        <w:rPr>
          <w:b w:val="0"/>
          <w:bCs/>
          <w:sz w:val="24"/>
          <w:szCs w:val="24"/>
        </w:rPr>
      </w:pPr>
    </w:p>
    <w:p w14:paraId="2DB602C7" w14:textId="6493EE49"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4</w:t>
      </w:r>
      <w:r>
        <w:rPr>
          <w:sz w:val="24"/>
          <w:szCs w:val="24"/>
        </w:rPr>
        <w:tab/>
      </w:r>
      <w:r>
        <w:rPr>
          <w:b w:val="0"/>
          <w:bCs/>
          <w:sz w:val="24"/>
          <w:szCs w:val="24"/>
        </w:rPr>
        <w:t xml:space="preserve">The </w:t>
      </w:r>
      <w:r w:rsidR="00F440A3">
        <w:rPr>
          <w:b w:val="0"/>
          <w:bCs/>
          <w:sz w:val="24"/>
          <w:szCs w:val="24"/>
        </w:rPr>
        <w:t>c</w:t>
      </w:r>
      <w:r>
        <w:rPr>
          <w:b w:val="0"/>
          <w:bCs/>
          <w:sz w:val="24"/>
          <w:szCs w:val="24"/>
        </w:rPr>
        <w:t xml:space="preserve">linician’s call to </w:t>
      </w:r>
      <w:r w:rsidR="00F7226A">
        <w:rPr>
          <w:b w:val="0"/>
          <w:bCs/>
          <w:sz w:val="24"/>
          <w:szCs w:val="24"/>
        </w:rPr>
        <w:t xml:space="preserve">the </w:t>
      </w:r>
      <w:r>
        <w:rPr>
          <w:b w:val="0"/>
          <w:bCs/>
          <w:sz w:val="24"/>
          <w:szCs w:val="24"/>
        </w:rPr>
        <w:t xml:space="preserve">family had been delayed due to the inability to access </w:t>
      </w:r>
      <w:r w:rsidRPr="0060274F">
        <w:rPr>
          <w:b w:val="0"/>
          <w:bCs/>
          <w:sz w:val="24"/>
          <w:szCs w:val="24"/>
        </w:rPr>
        <w:t>C’s</w:t>
      </w:r>
      <w:r>
        <w:rPr>
          <w:b w:val="0"/>
          <w:bCs/>
          <w:sz w:val="24"/>
          <w:szCs w:val="24"/>
        </w:rPr>
        <w:t xml:space="preserve"> case as the notes were locked (only one member of a team can amend a case at any one time). This happened </w:t>
      </w:r>
      <w:proofErr w:type="gramStart"/>
      <w:r>
        <w:rPr>
          <w:b w:val="0"/>
          <w:bCs/>
          <w:sz w:val="24"/>
          <w:szCs w:val="24"/>
        </w:rPr>
        <w:t>a number of</w:t>
      </w:r>
      <w:proofErr w:type="gramEnd"/>
      <w:r>
        <w:rPr>
          <w:b w:val="0"/>
          <w:bCs/>
          <w:sz w:val="24"/>
          <w:szCs w:val="24"/>
        </w:rPr>
        <w:t xml:space="preserve"> times.</w:t>
      </w:r>
    </w:p>
    <w:p w14:paraId="3A954C6F" w14:textId="77777777" w:rsidR="006A394F" w:rsidRDefault="006A394F" w:rsidP="006A394F">
      <w:pPr>
        <w:pStyle w:val="Style2-subheading"/>
        <w:spacing w:line="240" w:lineRule="auto"/>
        <w:rPr>
          <w:b w:val="0"/>
          <w:bCs/>
          <w:sz w:val="24"/>
          <w:szCs w:val="24"/>
        </w:rPr>
      </w:pPr>
    </w:p>
    <w:p w14:paraId="0CA20463" w14:textId="67CCC0C9"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5</w:t>
      </w:r>
      <w:r>
        <w:rPr>
          <w:sz w:val="24"/>
          <w:szCs w:val="24"/>
        </w:rPr>
        <w:tab/>
      </w:r>
      <w:r>
        <w:rPr>
          <w:b w:val="0"/>
          <w:bCs/>
          <w:sz w:val="24"/>
          <w:szCs w:val="24"/>
        </w:rPr>
        <w:t>However, an emergency rapid response car (RR) was allocated at 11.09</w:t>
      </w:r>
      <w:r w:rsidR="00F440A3">
        <w:rPr>
          <w:b w:val="0"/>
          <w:bCs/>
          <w:sz w:val="24"/>
          <w:szCs w:val="24"/>
        </w:rPr>
        <w:t>am</w:t>
      </w:r>
      <w:r>
        <w:rPr>
          <w:b w:val="0"/>
          <w:bCs/>
          <w:sz w:val="24"/>
          <w:szCs w:val="24"/>
        </w:rPr>
        <w:t xml:space="preserve"> to the incident prior to the </w:t>
      </w:r>
      <w:r w:rsidR="00C4759B">
        <w:rPr>
          <w:b w:val="0"/>
          <w:bCs/>
          <w:sz w:val="24"/>
          <w:szCs w:val="24"/>
        </w:rPr>
        <w:t>c</w:t>
      </w:r>
      <w:r>
        <w:rPr>
          <w:b w:val="0"/>
          <w:bCs/>
          <w:sz w:val="24"/>
          <w:szCs w:val="24"/>
        </w:rPr>
        <w:t xml:space="preserve">linician speaking to the family. A double crew ambulance was despatched once the case </w:t>
      </w:r>
      <w:r w:rsidRPr="00286688">
        <w:rPr>
          <w:b w:val="0"/>
          <w:bCs/>
          <w:sz w:val="24"/>
          <w:szCs w:val="24"/>
        </w:rPr>
        <w:t>was</w:t>
      </w:r>
      <w:r>
        <w:rPr>
          <w:b w:val="0"/>
          <w:bCs/>
          <w:sz w:val="24"/>
          <w:szCs w:val="24"/>
        </w:rPr>
        <w:t xml:space="preserve"> upgraded to Category 1 at 11.20</w:t>
      </w:r>
      <w:r w:rsidR="00F440A3">
        <w:rPr>
          <w:b w:val="0"/>
          <w:bCs/>
          <w:sz w:val="24"/>
          <w:szCs w:val="24"/>
        </w:rPr>
        <w:t>am</w:t>
      </w:r>
      <w:r>
        <w:rPr>
          <w:b w:val="0"/>
          <w:bCs/>
          <w:sz w:val="24"/>
          <w:szCs w:val="24"/>
        </w:rPr>
        <w:t>.</w:t>
      </w:r>
    </w:p>
    <w:p w14:paraId="3E8EF712" w14:textId="77777777" w:rsidR="006A394F" w:rsidRDefault="006A394F" w:rsidP="006A394F">
      <w:pPr>
        <w:pStyle w:val="Style2-subheading"/>
        <w:spacing w:line="240" w:lineRule="auto"/>
        <w:rPr>
          <w:b w:val="0"/>
          <w:bCs/>
          <w:sz w:val="24"/>
          <w:szCs w:val="24"/>
        </w:rPr>
      </w:pPr>
    </w:p>
    <w:p w14:paraId="0DA954B8" w14:textId="7082FDE8"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6</w:t>
      </w:r>
      <w:r>
        <w:rPr>
          <w:sz w:val="24"/>
          <w:szCs w:val="24"/>
        </w:rPr>
        <w:tab/>
      </w:r>
      <w:r>
        <w:rPr>
          <w:b w:val="0"/>
          <w:bCs/>
          <w:sz w:val="24"/>
          <w:szCs w:val="24"/>
        </w:rPr>
        <w:t>The RR arrived at 11.22</w:t>
      </w:r>
      <w:r w:rsidR="00F440A3">
        <w:rPr>
          <w:b w:val="0"/>
          <w:bCs/>
          <w:sz w:val="24"/>
          <w:szCs w:val="24"/>
        </w:rPr>
        <w:t>am</w:t>
      </w:r>
      <w:r>
        <w:rPr>
          <w:b w:val="0"/>
          <w:bCs/>
          <w:sz w:val="24"/>
          <w:szCs w:val="24"/>
        </w:rPr>
        <w:t xml:space="preserve"> (one hour and </w:t>
      </w:r>
      <w:r w:rsidR="00F440A3">
        <w:rPr>
          <w:b w:val="0"/>
          <w:bCs/>
          <w:sz w:val="24"/>
          <w:szCs w:val="24"/>
        </w:rPr>
        <w:t>eight</w:t>
      </w:r>
      <w:r>
        <w:rPr>
          <w:b w:val="0"/>
          <w:bCs/>
          <w:sz w:val="24"/>
          <w:szCs w:val="24"/>
        </w:rPr>
        <w:t xml:space="preserve"> minutes after first 999 call </w:t>
      </w:r>
      <w:r w:rsidRPr="00286688">
        <w:rPr>
          <w:b w:val="0"/>
          <w:bCs/>
          <w:sz w:val="24"/>
          <w:szCs w:val="24"/>
        </w:rPr>
        <w:t>was</w:t>
      </w:r>
      <w:r>
        <w:rPr>
          <w:sz w:val="24"/>
          <w:szCs w:val="24"/>
        </w:rPr>
        <w:t xml:space="preserve"> </w:t>
      </w:r>
      <w:r>
        <w:rPr>
          <w:b w:val="0"/>
          <w:bCs/>
          <w:sz w:val="24"/>
          <w:szCs w:val="24"/>
        </w:rPr>
        <w:t>made).</w:t>
      </w:r>
    </w:p>
    <w:p w14:paraId="3423CEE4" w14:textId="77777777" w:rsidR="006A394F" w:rsidRDefault="006A394F" w:rsidP="006A394F">
      <w:pPr>
        <w:pStyle w:val="Style2-subheading"/>
        <w:spacing w:line="240" w:lineRule="auto"/>
        <w:rPr>
          <w:b w:val="0"/>
          <w:bCs/>
          <w:sz w:val="24"/>
          <w:szCs w:val="24"/>
        </w:rPr>
      </w:pPr>
    </w:p>
    <w:p w14:paraId="5CC4D592" w14:textId="56C47F6A"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7</w:t>
      </w:r>
      <w:r>
        <w:rPr>
          <w:sz w:val="24"/>
          <w:szCs w:val="24"/>
        </w:rPr>
        <w:tab/>
      </w:r>
      <w:r>
        <w:rPr>
          <w:b w:val="0"/>
          <w:bCs/>
          <w:sz w:val="24"/>
          <w:szCs w:val="24"/>
        </w:rPr>
        <w:t>At this point too, the Great North Air Ambulance Service (GNAAS) also assigned a resource once they were aware of CPR.</w:t>
      </w:r>
    </w:p>
    <w:p w14:paraId="06422C97" w14:textId="77777777" w:rsidR="006A394F" w:rsidRDefault="006A394F" w:rsidP="006A394F">
      <w:pPr>
        <w:pStyle w:val="Style2-subheading"/>
        <w:spacing w:line="240" w:lineRule="auto"/>
        <w:rPr>
          <w:b w:val="0"/>
          <w:bCs/>
          <w:sz w:val="24"/>
          <w:szCs w:val="24"/>
        </w:rPr>
      </w:pPr>
    </w:p>
    <w:p w14:paraId="33B55B92" w14:textId="0277E28C"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8</w:t>
      </w:r>
      <w:r>
        <w:rPr>
          <w:sz w:val="24"/>
          <w:szCs w:val="24"/>
        </w:rPr>
        <w:tab/>
      </w:r>
      <w:r>
        <w:rPr>
          <w:b w:val="0"/>
          <w:bCs/>
          <w:sz w:val="24"/>
          <w:szCs w:val="24"/>
        </w:rPr>
        <w:t>Full ambulance crew arrived at 11.26</w:t>
      </w:r>
      <w:r w:rsidR="00F440A3">
        <w:rPr>
          <w:b w:val="0"/>
          <w:bCs/>
          <w:sz w:val="24"/>
          <w:szCs w:val="24"/>
        </w:rPr>
        <w:t>am</w:t>
      </w:r>
      <w:r>
        <w:rPr>
          <w:b w:val="0"/>
          <w:bCs/>
          <w:sz w:val="24"/>
          <w:szCs w:val="24"/>
        </w:rPr>
        <w:t xml:space="preserve"> and GNAAS arrive at 11.39</w:t>
      </w:r>
      <w:r w:rsidR="00F440A3">
        <w:rPr>
          <w:b w:val="0"/>
          <w:bCs/>
          <w:sz w:val="24"/>
          <w:szCs w:val="24"/>
        </w:rPr>
        <w:t>am</w:t>
      </w:r>
      <w:r>
        <w:rPr>
          <w:b w:val="0"/>
          <w:bCs/>
          <w:sz w:val="24"/>
          <w:szCs w:val="24"/>
        </w:rPr>
        <w:t>. In addition, a specialist major trauma NEAS practitioner was also assigned to the case and arrived at the scene at 12.11</w:t>
      </w:r>
      <w:r w:rsidR="00F7226A">
        <w:rPr>
          <w:b w:val="0"/>
          <w:bCs/>
          <w:sz w:val="24"/>
          <w:szCs w:val="24"/>
        </w:rPr>
        <w:t>pm</w:t>
      </w:r>
      <w:r>
        <w:rPr>
          <w:b w:val="0"/>
          <w:bCs/>
          <w:sz w:val="24"/>
          <w:szCs w:val="24"/>
        </w:rPr>
        <w:t>.</w:t>
      </w:r>
    </w:p>
    <w:p w14:paraId="4F86CB27" w14:textId="77777777" w:rsidR="006A394F" w:rsidRDefault="006A394F" w:rsidP="006A394F">
      <w:pPr>
        <w:pStyle w:val="Style2-subheading"/>
        <w:spacing w:line="240" w:lineRule="auto"/>
        <w:rPr>
          <w:b w:val="0"/>
          <w:bCs/>
          <w:sz w:val="24"/>
          <w:szCs w:val="24"/>
        </w:rPr>
      </w:pPr>
    </w:p>
    <w:p w14:paraId="012C6C37" w14:textId="4C3AB8F9"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1.18</w:t>
      </w:r>
      <w:r w:rsidR="000B0AEF">
        <w:rPr>
          <w:color w:val="365F91" w:themeColor="accent1" w:themeShade="BF"/>
          <w:sz w:val="24"/>
          <w:szCs w:val="24"/>
        </w:rPr>
        <w:t>9</w:t>
      </w:r>
      <w:r>
        <w:rPr>
          <w:sz w:val="24"/>
          <w:szCs w:val="24"/>
        </w:rPr>
        <w:tab/>
      </w:r>
      <w:r>
        <w:rPr>
          <w:b w:val="0"/>
          <w:bCs/>
          <w:sz w:val="24"/>
          <w:szCs w:val="24"/>
        </w:rPr>
        <w:t>Full resuscitation attempts were made until 12.26</w:t>
      </w:r>
      <w:r w:rsidR="00F14763">
        <w:rPr>
          <w:b w:val="0"/>
          <w:bCs/>
          <w:sz w:val="24"/>
          <w:szCs w:val="24"/>
        </w:rPr>
        <w:t>pm</w:t>
      </w:r>
      <w:r>
        <w:rPr>
          <w:b w:val="0"/>
          <w:bCs/>
          <w:sz w:val="24"/>
          <w:szCs w:val="24"/>
        </w:rPr>
        <w:t xml:space="preserve"> when the decision was made by GNAAS to </w:t>
      </w:r>
      <w:r w:rsidR="0004688E">
        <w:rPr>
          <w:b w:val="0"/>
          <w:bCs/>
          <w:sz w:val="24"/>
          <w:szCs w:val="24"/>
        </w:rPr>
        <w:t>cease</w:t>
      </w:r>
      <w:r>
        <w:rPr>
          <w:b w:val="0"/>
          <w:bCs/>
          <w:sz w:val="24"/>
          <w:szCs w:val="24"/>
        </w:rPr>
        <w:t>.</w:t>
      </w:r>
    </w:p>
    <w:p w14:paraId="204033AD" w14:textId="77777777" w:rsidR="006A394F" w:rsidRDefault="006A394F" w:rsidP="006A394F">
      <w:pPr>
        <w:pStyle w:val="Style2-subheading"/>
        <w:spacing w:line="240" w:lineRule="auto"/>
        <w:rPr>
          <w:b w:val="0"/>
          <w:bCs/>
          <w:sz w:val="24"/>
          <w:szCs w:val="24"/>
        </w:rPr>
      </w:pPr>
    </w:p>
    <w:p w14:paraId="5A0B4871" w14:textId="10876A67"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w:t>
      </w:r>
      <w:r w:rsidR="000B0AEF">
        <w:rPr>
          <w:color w:val="365F91" w:themeColor="accent1" w:themeShade="BF"/>
          <w:sz w:val="24"/>
          <w:szCs w:val="24"/>
        </w:rPr>
        <w:t>90</w:t>
      </w:r>
      <w:r>
        <w:rPr>
          <w:sz w:val="24"/>
          <w:szCs w:val="24"/>
        </w:rPr>
        <w:tab/>
      </w:r>
      <w:r>
        <w:rPr>
          <w:b w:val="0"/>
          <w:bCs/>
          <w:sz w:val="24"/>
          <w:szCs w:val="24"/>
        </w:rPr>
        <w:t xml:space="preserve">On review, it is clear to see why this has been so hard for the family concerned. All attempts were made by the family to escalate concerns and to clearly depict a growing concern about the level of deterioration in the condition of </w:t>
      </w:r>
      <w:r w:rsidRPr="0060274F">
        <w:rPr>
          <w:b w:val="0"/>
          <w:bCs/>
          <w:sz w:val="24"/>
          <w:szCs w:val="24"/>
        </w:rPr>
        <w:t>C</w:t>
      </w:r>
      <w:r>
        <w:rPr>
          <w:b w:val="0"/>
          <w:bCs/>
          <w:sz w:val="24"/>
          <w:szCs w:val="24"/>
        </w:rPr>
        <w:t xml:space="preserve">. These concerns were fully grounded, and </w:t>
      </w:r>
      <w:r w:rsidRPr="0060274F">
        <w:rPr>
          <w:b w:val="0"/>
          <w:bCs/>
          <w:sz w:val="24"/>
          <w:szCs w:val="24"/>
        </w:rPr>
        <w:t>C</w:t>
      </w:r>
      <w:r>
        <w:rPr>
          <w:b w:val="0"/>
          <w:bCs/>
          <w:sz w:val="24"/>
          <w:szCs w:val="24"/>
        </w:rPr>
        <w:t xml:space="preserve"> ended up dying.</w:t>
      </w:r>
    </w:p>
    <w:p w14:paraId="7DE6FF29" w14:textId="77777777" w:rsidR="006A394F" w:rsidRDefault="006A394F" w:rsidP="006A394F">
      <w:pPr>
        <w:pStyle w:val="Style2-subheading"/>
        <w:spacing w:line="240" w:lineRule="auto"/>
        <w:rPr>
          <w:b w:val="0"/>
          <w:bCs/>
          <w:sz w:val="24"/>
          <w:szCs w:val="24"/>
        </w:rPr>
      </w:pPr>
    </w:p>
    <w:p w14:paraId="21D7C3D4" w14:textId="2B49D3E4"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1</w:t>
      </w:r>
      <w:r>
        <w:rPr>
          <w:sz w:val="24"/>
          <w:szCs w:val="24"/>
        </w:rPr>
        <w:tab/>
      </w:r>
      <w:r>
        <w:rPr>
          <w:b w:val="0"/>
          <w:bCs/>
          <w:sz w:val="24"/>
          <w:szCs w:val="24"/>
        </w:rPr>
        <w:t xml:space="preserve">The impact and ongoing distress the family has experienced has been significant. The stain that the blood left on the carpet in the corridor outside </w:t>
      </w:r>
      <w:r w:rsidRPr="0060274F">
        <w:rPr>
          <w:b w:val="0"/>
          <w:bCs/>
          <w:sz w:val="24"/>
          <w:szCs w:val="24"/>
        </w:rPr>
        <w:t>C’s</w:t>
      </w:r>
      <w:r>
        <w:rPr>
          <w:b w:val="0"/>
          <w:bCs/>
          <w:sz w:val="24"/>
          <w:szCs w:val="24"/>
        </w:rPr>
        <w:t xml:space="preserve"> flat was a daily reminder of the trauma. </w:t>
      </w:r>
      <w:r w:rsidRPr="0060274F">
        <w:rPr>
          <w:b w:val="0"/>
          <w:bCs/>
          <w:sz w:val="24"/>
          <w:szCs w:val="24"/>
        </w:rPr>
        <w:t>C’s</w:t>
      </w:r>
      <w:r>
        <w:rPr>
          <w:sz w:val="24"/>
          <w:szCs w:val="24"/>
        </w:rPr>
        <w:t xml:space="preserve"> </w:t>
      </w:r>
      <w:r>
        <w:rPr>
          <w:b w:val="0"/>
          <w:bCs/>
          <w:sz w:val="24"/>
          <w:szCs w:val="24"/>
        </w:rPr>
        <w:t>sister who had lived next door had to eventually move to stop reliving the details of the incident.</w:t>
      </w:r>
      <w:r>
        <w:rPr>
          <w:b w:val="0"/>
          <w:bCs/>
          <w:sz w:val="24"/>
          <w:szCs w:val="24"/>
        </w:rPr>
        <w:br/>
      </w:r>
    </w:p>
    <w:p w14:paraId="6D806046" w14:textId="0A063167" w:rsidR="006A394F" w:rsidRPr="00750737" w:rsidRDefault="006A394F" w:rsidP="0099716C">
      <w:pPr>
        <w:pStyle w:val="Heading4"/>
      </w:pPr>
      <w:r w:rsidRPr="00750737">
        <w:t xml:space="preserve">Communication and </w:t>
      </w:r>
      <w:r w:rsidR="00827312">
        <w:t>b</w:t>
      </w:r>
      <w:r w:rsidRPr="00750737">
        <w:t>ehaviours</w:t>
      </w:r>
    </w:p>
    <w:p w14:paraId="70FA4979" w14:textId="77777777" w:rsidR="006A394F" w:rsidRDefault="006A394F" w:rsidP="006A394F">
      <w:pPr>
        <w:pStyle w:val="Style2-subheading"/>
        <w:spacing w:line="240" w:lineRule="auto"/>
        <w:rPr>
          <w:b w:val="0"/>
          <w:bCs/>
          <w:sz w:val="24"/>
          <w:szCs w:val="24"/>
        </w:rPr>
      </w:pPr>
    </w:p>
    <w:p w14:paraId="4CE1A476" w14:textId="393697E4"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2</w:t>
      </w:r>
      <w:r>
        <w:rPr>
          <w:sz w:val="24"/>
          <w:szCs w:val="24"/>
        </w:rPr>
        <w:tab/>
      </w:r>
      <w:r>
        <w:rPr>
          <w:b w:val="0"/>
          <w:bCs/>
          <w:sz w:val="24"/>
          <w:szCs w:val="24"/>
        </w:rPr>
        <w:t xml:space="preserve">Another issue that also contributed to the family’s distress and difficulties were the perceived poor behaviours on some of the interactions with NEAS staff, and this has formed part of the </w:t>
      </w:r>
      <w:r w:rsidRPr="00E8206B">
        <w:rPr>
          <w:b w:val="0"/>
          <w:bCs/>
          <w:sz w:val="24"/>
          <w:szCs w:val="24"/>
        </w:rPr>
        <w:t>famil</w:t>
      </w:r>
      <w:r>
        <w:rPr>
          <w:b w:val="0"/>
          <w:bCs/>
          <w:sz w:val="24"/>
          <w:szCs w:val="24"/>
        </w:rPr>
        <w:t>y’s complaints.</w:t>
      </w:r>
    </w:p>
    <w:p w14:paraId="076F264D" w14:textId="2A84CAA2" w:rsidR="00186670" w:rsidRDefault="00186670">
      <w:pPr>
        <w:rPr>
          <w:rFonts w:ascii="Arial" w:eastAsia="Calibri" w:hAnsi="Arial" w:cs="Arial"/>
          <w:bCs/>
          <w:sz w:val="24"/>
          <w:szCs w:val="24"/>
        </w:rPr>
      </w:pPr>
    </w:p>
    <w:p w14:paraId="151D4D18" w14:textId="3AB60C19" w:rsidR="006A394F" w:rsidRPr="00B35770" w:rsidRDefault="00BE5212" w:rsidP="0099716C">
      <w:pPr>
        <w:pStyle w:val="Heading4"/>
        <w:rPr>
          <w:sz w:val="28"/>
          <w:szCs w:val="28"/>
        </w:rPr>
      </w:pPr>
      <w:r w:rsidRPr="00B35770">
        <w:rPr>
          <w:sz w:val="28"/>
          <w:szCs w:val="28"/>
        </w:rPr>
        <w:t>What we found</w:t>
      </w:r>
    </w:p>
    <w:p w14:paraId="74FAF332" w14:textId="77777777" w:rsidR="00C3549D" w:rsidRPr="00661822" w:rsidRDefault="00C3549D" w:rsidP="00C3549D">
      <w:pPr>
        <w:spacing w:after="0" w:line="240" w:lineRule="auto"/>
        <w:rPr>
          <w:rFonts w:ascii="Arial" w:hAnsi="Arial" w:cs="Arial"/>
          <w:sz w:val="24"/>
          <w:szCs w:val="24"/>
        </w:rPr>
      </w:pPr>
    </w:p>
    <w:p w14:paraId="202340B3" w14:textId="23C7B734" w:rsidR="006A394F" w:rsidRPr="00C3549D" w:rsidRDefault="006A394F" w:rsidP="0099716C">
      <w:pPr>
        <w:pStyle w:val="Heading5"/>
        <w:rPr>
          <w:b/>
          <w:bCs/>
        </w:rPr>
      </w:pPr>
      <w:r w:rsidRPr="00C3549D">
        <w:rPr>
          <w:b/>
          <w:bCs/>
        </w:rPr>
        <w:t xml:space="preserve">NHS Pathways </w:t>
      </w:r>
      <w:r w:rsidR="00F440A3" w:rsidRPr="00C3549D">
        <w:rPr>
          <w:b/>
          <w:bCs/>
        </w:rPr>
        <w:t>c</w:t>
      </w:r>
      <w:r w:rsidRPr="00C3549D">
        <w:rPr>
          <w:b/>
          <w:bCs/>
        </w:rPr>
        <w:t>ategorisation</w:t>
      </w:r>
    </w:p>
    <w:p w14:paraId="0375E899" w14:textId="77777777" w:rsidR="006A394F" w:rsidRPr="00750737" w:rsidRDefault="006A394F" w:rsidP="006A394F">
      <w:pPr>
        <w:pStyle w:val="Style2-subheading"/>
        <w:spacing w:line="240" w:lineRule="auto"/>
        <w:rPr>
          <w:b w:val="0"/>
          <w:bCs/>
          <w:color w:val="365F91" w:themeColor="accent1" w:themeShade="BF"/>
          <w:sz w:val="24"/>
          <w:szCs w:val="24"/>
        </w:rPr>
      </w:pPr>
    </w:p>
    <w:p w14:paraId="5D68F9B1" w14:textId="7E947628"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3</w:t>
      </w:r>
      <w:r>
        <w:rPr>
          <w:sz w:val="24"/>
          <w:szCs w:val="24"/>
        </w:rPr>
        <w:tab/>
      </w:r>
      <w:r>
        <w:rPr>
          <w:b w:val="0"/>
          <w:bCs/>
          <w:sz w:val="24"/>
          <w:szCs w:val="24"/>
        </w:rPr>
        <w:t>The NHS Pathways tool would not categorise a major haemorrhage a Category 1 unless the patient is unconscious and not breathing. As can be seen from the case above, this was not the case until the very end. This is based on evidence that if the crew achieved normal Category 2 wait times that that should be safe practice.</w:t>
      </w:r>
    </w:p>
    <w:p w14:paraId="1F3FD96A" w14:textId="77777777" w:rsidR="006A394F" w:rsidRDefault="006A394F" w:rsidP="006A394F">
      <w:pPr>
        <w:pStyle w:val="Style2-subheading"/>
        <w:spacing w:line="240" w:lineRule="auto"/>
        <w:rPr>
          <w:b w:val="0"/>
          <w:bCs/>
          <w:sz w:val="24"/>
          <w:szCs w:val="24"/>
        </w:rPr>
      </w:pPr>
    </w:p>
    <w:p w14:paraId="6F847060" w14:textId="201896ED"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4</w:t>
      </w:r>
      <w:r>
        <w:rPr>
          <w:sz w:val="24"/>
          <w:szCs w:val="24"/>
        </w:rPr>
        <w:tab/>
      </w:r>
      <w:r>
        <w:rPr>
          <w:b w:val="0"/>
          <w:bCs/>
          <w:sz w:val="24"/>
          <w:szCs w:val="24"/>
        </w:rPr>
        <w:t xml:space="preserve">There are two issues at play in our opinion, one is why the response time was so delayed and the other question to be answered is why didn’t the existing protocol get overridden given the level of deterioration of </w:t>
      </w:r>
      <w:r w:rsidRPr="0060274F">
        <w:rPr>
          <w:b w:val="0"/>
          <w:bCs/>
          <w:sz w:val="24"/>
          <w:szCs w:val="24"/>
        </w:rPr>
        <w:t>C</w:t>
      </w:r>
      <w:r>
        <w:rPr>
          <w:b w:val="0"/>
          <w:bCs/>
          <w:sz w:val="24"/>
          <w:szCs w:val="24"/>
        </w:rPr>
        <w:t>?</w:t>
      </w:r>
    </w:p>
    <w:p w14:paraId="46D80DE8" w14:textId="77777777" w:rsidR="006A394F" w:rsidRDefault="006A394F" w:rsidP="006A394F">
      <w:pPr>
        <w:pStyle w:val="Style2-subheading"/>
        <w:spacing w:line="240" w:lineRule="auto"/>
        <w:rPr>
          <w:b w:val="0"/>
          <w:bCs/>
          <w:sz w:val="24"/>
          <w:szCs w:val="24"/>
        </w:rPr>
      </w:pPr>
    </w:p>
    <w:p w14:paraId="699A6102" w14:textId="3CF8B4CB"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5</w:t>
      </w:r>
      <w:r>
        <w:rPr>
          <w:sz w:val="24"/>
          <w:szCs w:val="24"/>
        </w:rPr>
        <w:tab/>
      </w:r>
      <w:r>
        <w:rPr>
          <w:b w:val="0"/>
          <w:bCs/>
          <w:sz w:val="24"/>
          <w:szCs w:val="24"/>
        </w:rPr>
        <w:t>With respect to the first issue, the Trust did carry out a detailed review of the contributing factors that led to this substantial delay. One of the reasons for delays was the increased number of 999 calls that the ambulance service was experiencing at the time of the incident. Another reason given was that some of the ambulance resources were tied up in hospitals where there were significant handover delays thus not releasing ambulances to respond to incidents. There were also some shortfalls in staffing at the time which also had an impact on the availability of ambulances to respond.</w:t>
      </w:r>
    </w:p>
    <w:p w14:paraId="628880DC" w14:textId="77777777" w:rsidR="006A394F" w:rsidRDefault="006A394F" w:rsidP="006A394F">
      <w:pPr>
        <w:pStyle w:val="Style2-subheading"/>
        <w:spacing w:line="240" w:lineRule="auto"/>
        <w:rPr>
          <w:b w:val="0"/>
          <w:bCs/>
          <w:sz w:val="24"/>
          <w:szCs w:val="24"/>
        </w:rPr>
      </w:pPr>
    </w:p>
    <w:p w14:paraId="29C470C8" w14:textId="0F66BA1C"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6</w:t>
      </w:r>
      <w:r>
        <w:rPr>
          <w:sz w:val="24"/>
          <w:szCs w:val="24"/>
        </w:rPr>
        <w:tab/>
      </w:r>
      <w:r>
        <w:rPr>
          <w:b w:val="0"/>
          <w:bCs/>
          <w:sz w:val="24"/>
          <w:szCs w:val="24"/>
        </w:rPr>
        <w:t>At 10.00</w:t>
      </w:r>
      <w:r w:rsidR="00F440A3">
        <w:rPr>
          <w:b w:val="0"/>
          <w:bCs/>
          <w:sz w:val="24"/>
          <w:szCs w:val="24"/>
        </w:rPr>
        <w:t>am</w:t>
      </w:r>
      <w:r>
        <w:rPr>
          <w:b w:val="0"/>
          <w:bCs/>
          <w:sz w:val="24"/>
          <w:szCs w:val="24"/>
        </w:rPr>
        <w:t xml:space="preserve"> there were </w:t>
      </w:r>
      <w:r w:rsidR="0045051B">
        <w:rPr>
          <w:b w:val="0"/>
          <w:bCs/>
          <w:sz w:val="24"/>
          <w:szCs w:val="24"/>
        </w:rPr>
        <w:t>51</w:t>
      </w:r>
      <w:r>
        <w:rPr>
          <w:b w:val="0"/>
          <w:bCs/>
          <w:sz w:val="24"/>
          <w:szCs w:val="24"/>
        </w:rPr>
        <w:t xml:space="preserve"> 999 calls and </w:t>
      </w:r>
      <w:r w:rsidR="0045051B">
        <w:rPr>
          <w:b w:val="0"/>
          <w:bCs/>
          <w:sz w:val="24"/>
          <w:szCs w:val="24"/>
        </w:rPr>
        <w:t>11</w:t>
      </w:r>
      <w:r>
        <w:rPr>
          <w:b w:val="0"/>
          <w:bCs/>
          <w:sz w:val="24"/>
          <w:szCs w:val="24"/>
        </w:rPr>
        <w:t xml:space="preserve"> urgent cases awaiting ambulance allocation, this rose to </w:t>
      </w:r>
      <w:r w:rsidR="0045051B">
        <w:rPr>
          <w:b w:val="0"/>
          <w:bCs/>
          <w:sz w:val="24"/>
          <w:szCs w:val="24"/>
        </w:rPr>
        <w:t xml:space="preserve">69 </w:t>
      </w:r>
      <w:r>
        <w:rPr>
          <w:b w:val="0"/>
          <w:bCs/>
          <w:sz w:val="24"/>
          <w:szCs w:val="24"/>
        </w:rPr>
        <w:t xml:space="preserve">outstanding 999 calls and seven urgent cases. In this scenario, given the Category 2 allocation, it was inevitable that some delays would occur. This is an issue across all ambulance trusts in the </w:t>
      </w:r>
      <w:r w:rsidR="00E97DE8">
        <w:rPr>
          <w:b w:val="0"/>
          <w:bCs/>
          <w:sz w:val="24"/>
          <w:szCs w:val="24"/>
        </w:rPr>
        <w:t>c</w:t>
      </w:r>
      <w:r>
        <w:rPr>
          <w:b w:val="0"/>
          <w:bCs/>
          <w:sz w:val="24"/>
          <w:szCs w:val="24"/>
        </w:rPr>
        <w:t>ountry now and is also a resource issue for NEAS.</w:t>
      </w:r>
    </w:p>
    <w:p w14:paraId="702781F8" w14:textId="77777777" w:rsidR="006A394F" w:rsidRDefault="006A394F" w:rsidP="006A394F">
      <w:pPr>
        <w:pStyle w:val="Style2-subheading"/>
        <w:spacing w:line="240" w:lineRule="auto"/>
        <w:rPr>
          <w:b w:val="0"/>
          <w:bCs/>
          <w:sz w:val="24"/>
          <w:szCs w:val="24"/>
        </w:rPr>
      </w:pPr>
    </w:p>
    <w:p w14:paraId="36B1F4B7" w14:textId="06AB6CFD"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7</w:t>
      </w:r>
      <w:r>
        <w:rPr>
          <w:sz w:val="24"/>
          <w:szCs w:val="24"/>
        </w:rPr>
        <w:tab/>
      </w:r>
      <w:r>
        <w:rPr>
          <w:b w:val="0"/>
          <w:bCs/>
          <w:sz w:val="24"/>
          <w:szCs w:val="24"/>
        </w:rPr>
        <w:t xml:space="preserve">Unfortunately, in this case, the ambulance service did not meet the standard wait time for Category 2 waits and the outcome was catastrophic for </w:t>
      </w:r>
      <w:r w:rsidRPr="0060274F">
        <w:rPr>
          <w:b w:val="0"/>
          <w:bCs/>
          <w:sz w:val="24"/>
          <w:szCs w:val="24"/>
        </w:rPr>
        <w:t>C</w:t>
      </w:r>
      <w:r>
        <w:rPr>
          <w:b w:val="0"/>
          <w:bCs/>
          <w:sz w:val="24"/>
          <w:szCs w:val="24"/>
        </w:rPr>
        <w:t>. If the national standard had been met the</w:t>
      </w:r>
      <w:r w:rsidRPr="00E8206B">
        <w:rPr>
          <w:b w:val="0"/>
          <w:bCs/>
          <w:sz w:val="24"/>
          <w:szCs w:val="24"/>
        </w:rPr>
        <w:t>n</w:t>
      </w:r>
      <w:r w:rsidRPr="00E300BB">
        <w:rPr>
          <w:color w:val="FF0000"/>
          <w:sz w:val="24"/>
          <w:szCs w:val="24"/>
        </w:rPr>
        <w:t xml:space="preserve"> </w:t>
      </w:r>
      <w:r w:rsidRPr="0060274F">
        <w:rPr>
          <w:b w:val="0"/>
          <w:bCs/>
          <w:sz w:val="24"/>
          <w:szCs w:val="24"/>
        </w:rPr>
        <w:t>C</w:t>
      </w:r>
      <w:r w:rsidRPr="00E300BB">
        <w:rPr>
          <w:color w:val="FF0000"/>
          <w:sz w:val="24"/>
          <w:szCs w:val="24"/>
        </w:rPr>
        <w:t xml:space="preserve"> </w:t>
      </w:r>
      <w:r>
        <w:rPr>
          <w:b w:val="0"/>
          <w:bCs/>
          <w:sz w:val="24"/>
          <w:szCs w:val="24"/>
        </w:rPr>
        <w:t>may not have died.</w:t>
      </w:r>
    </w:p>
    <w:p w14:paraId="6405E06D" w14:textId="77777777" w:rsidR="006A394F" w:rsidRDefault="006A394F" w:rsidP="006A394F">
      <w:pPr>
        <w:pStyle w:val="Style2-subheading"/>
        <w:spacing w:line="240" w:lineRule="auto"/>
        <w:rPr>
          <w:b w:val="0"/>
          <w:bCs/>
          <w:sz w:val="24"/>
          <w:szCs w:val="24"/>
        </w:rPr>
      </w:pPr>
    </w:p>
    <w:p w14:paraId="507FAE88" w14:textId="1E2AEF90"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8</w:t>
      </w:r>
      <w:r>
        <w:rPr>
          <w:sz w:val="24"/>
          <w:szCs w:val="24"/>
        </w:rPr>
        <w:tab/>
      </w:r>
      <w:r>
        <w:rPr>
          <w:b w:val="0"/>
          <w:bCs/>
          <w:sz w:val="24"/>
          <w:szCs w:val="24"/>
        </w:rPr>
        <w:t xml:space="preserve">NEAS is a relatively small </w:t>
      </w:r>
      <w:r w:rsidR="00F440A3">
        <w:rPr>
          <w:b w:val="0"/>
          <w:bCs/>
          <w:sz w:val="24"/>
          <w:szCs w:val="24"/>
        </w:rPr>
        <w:t>a</w:t>
      </w:r>
      <w:r>
        <w:rPr>
          <w:b w:val="0"/>
          <w:bCs/>
          <w:sz w:val="24"/>
          <w:szCs w:val="24"/>
        </w:rPr>
        <w:t xml:space="preserve">mbulance </w:t>
      </w:r>
      <w:r w:rsidR="00F440A3">
        <w:rPr>
          <w:b w:val="0"/>
          <w:bCs/>
          <w:sz w:val="24"/>
          <w:szCs w:val="24"/>
        </w:rPr>
        <w:t>t</w:t>
      </w:r>
      <w:r>
        <w:rPr>
          <w:b w:val="0"/>
          <w:bCs/>
          <w:sz w:val="24"/>
          <w:szCs w:val="24"/>
        </w:rPr>
        <w:t>rust and evidence suggests that it has not been adequately funded for the service required. Some progress has already been made on securing additional investment for front line services from the Commissioners. It is important to continue to review, monitor and benchmark the service to support it to deliver what is required from a patient safety and quality perspective and avoid harm.</w:t>
      </w:r>
    </w:p>
    <w:p w14:paraId="4D5777B0" w14:textId="77777777" w:rsidR="006A394F" w:rsidRDefault="006A394F" w:rsidP="006A394F">
      <w:pPr>
        <w:pStyle w:val="Style2-subheading"/>
        <w:spacing w:line="240" w:lineRule="auto"/>
        <w:rPr>
          <w:b w:val="0"/>
          <w:bCs/>
          <w:sz w:val="24"/>
          <w:szCs w:val="24"/>
        </w:rPr>
      </w:pPr>
    </w:p>
    <w:p w14:paraId="2F978470" w14:textId="655CB4E4"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1.19</w:t>
      </w:r>
      <w:r w:rsidR="000B0AEF">
        <w:rPr>
          <w:color w:val="365F91" w:themeColor="accent1" w:themeShade="BF"/>
          <w:sz w:val="24"/>
          <w:szCs w:val="24"/>
        </w:rPr>
        <w:t>9</w:t>
      </w:r>
      <w:r>
        <w:rPr>
          <w:sz w:val="24"/>
          <w:szCs w:val="24"/>
        </w:rPr>
        <w:tab/>
      </w:r>
      <w:r>
        <w:rPr>
          <w:b w:val="0"/>
          <w:bCs/>
          <w:sz w:val="24"/>
          <w:szCs w:val="24"/>
        </w:rPr>
        <w:t xml:space="preserve">The second issue as to why the designation of Category 2 didn’t change in the light of the level of deterioration of </w:t>
      </w:r>
      <w:r w:rsidRPr="0060274F">
        <w:rPr>
          <w:b w:val="0"/>
          <w:bCs/>
          <w:sz w:val="24"/>
          <w:szCs w:val="24"/>
        </w:rPr>
        <w:t>C</w:t>
      </w:r>
      <w:r>
        <w:rPr>
          <w:sz w:val="24"/>
          <w:szCs w:val="24"/>
        </w:rPr>
        <w:t xml:space="preserve"> </w:t>
      </w:r>
      <w:r>
        <w:rPr>
          <w:b w:val="0"/>
          <w:bCs/>
          <w:sz w:val="24"/>
          <w:szCs w:val="24"/>
        </w:rPr>
        <w:t>is a little more complex.</w:t>
      </w:r>
    </w:p>
    <w:p w14:paraId="62C08CEF" w14:textId="77777777" w:rsidR="006A394F" w:rsidRDefault="006A394F" w:rsidP="006A394F">
      <w:pPr>
        <w:pStyle w:val="Style2-subheading"/>
        <w:spacing w:line="240" w:lineRule="auto"/>
        <w:rPr>
          <w:b w:val="0"/>
          <w:bCs/>
          <w:sz w:val="24"/>
          <w:szCs w:val="24"/>
        </w:rPr>
      </w:pPr>
    </w:p>
    <w:p w14:paraId="0FEB9B46" w14:textId="03D7176F"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w:t>
      </w:r>
      <w:r w:rsidR="000B0AEF">
        <w:rPr>
          <w:color w:val="365F91" w:themeColor="accent1" w:themeShade="BF"/>
          <w:sz w:val="24"/>
          <w:szCs w:val="24"/>
        </w:rPr>
        <w:t>200</w:t>
      </w:r>
      <w:r>
        <w:rPr>
          <w:sz w:val="24"/>
          <w:szCs w:val="24"/>
        </w:rPr>
        <w:tab/>
      </w:r>
      <w:r w:rsidR="000E32BA">
        <w:rPr>
          <w:b w:val="0"/>
          <w:bCs/>
          <w:sz w:val="24"/>
          <w:szCs w:val="24"/>
        </w:rPr>
        <w:t>T</w:t>
      </w:r>
      <w:r>
        <w:rPr>
          <w:b w:val="0"/>
          <w:bCs/>
          <w:sz w:val="24"/>
          <w:szCs w:val="24"/>
        </w:rPr>
        <w:t xml:space="preserve">he NHS Pathways Tool is based on a set of algorithms which support decision making in ambulance services. This is a national tool and is used by </w:t>
      </w:r>
      <w:r w:rsidR="00356338">
        <w:rPr>
          <w:b w:val="0"/>
          <w:bCs/>
          <w:sz w:val="24"/>
          <w:szCs w:val="24"/>
        </w:rPr>
        <w:t>many</w:t>
      </w:r>
      <w:r>
        <w:rPr>
          <w:b w:val="0"/>
          <w:bCs/>
          <w:sz w:val="24"/>
          <w:szCs w:val="24"/>
        </w:rPr>
        <w:t xml:space="preserve"> ambulance trusts in the country. However, whilst it is good practice to adhere to these algorithms it is also accepted that </w:t>
      </w:r>
      <w:r w:rsidR="00F440A3">
        <w:rPr>
          <w:b w:val="0"/>
          <w:bCs/>
          <w:sz w:val="24"/>
          <w:szCs w:val="24"/>
        </w:rPr>
        <w:t>c</w:t>
      </w:r>
      <w:r>
        <w:rPr>
          <w:b w:val="0"/>
          <w:bCs/>
          <w:sz w:val="24"/>
          <w:szCs w:val="24"/>
        </w:rPr>
        <w:t>linicians can use their judgement and experience to override these in certain circumstances.</w:t>
      </w:r>
    </w:p>
    <w:p w14:paraId="5CB075DD" w14:textId="77777777" w:rsidR="006A394F" w:rsidRDefault="006A394F" w:rsidP="006A394F">
      <w:pPr>
        <w:pStyle w:val="Style2-subheading"/>
        <w:spacing w:line="240" w:lineRule="auto"/>
        <w:rPr>
          <w:b w:val="0"/>
          <w:bCs/>
          <w:sz w:val="24"/>
          <w:szCs w:val="24"/>
        </w:rPr>
      </w:pPr>
    </w:p>
    <w:p w14:paraId="78A68A48" w14:textId="0987F35D"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1</w:t>
      </w:r>
      <w:r>
        <w:rPr>
          <w:sz w:val="24"/>
          <w:szCs w:val="24"/>
        </w:rPr>
        <w:tab/>
      </w:r>
      <w:r>
        <w:rPr>
          <w:b w:val="0"/>
          <w:bCs/>
          <w:sz w:val="24"/>
          <w:szCs w:val="24"/>
        </w:rPr>
        <w:t>Indeed the initial investigation and response stated that:</w:t>
      </w:r>
    </w:p>
    <w:p w14:paraId="2813D4AF" w14:textId="77777777" w:rsidR="006A394F" w:rsidRDefault="006A394F" w:rsidP="006A394F">
      <w:pPr>
        <w:pStyle w:val="Style2-subheading"/>
        <w:spacing w:line="240" w:lineRule="auto"/>
        <w:rPr>
          <w:b w:val="0"/>
          <w:bCs/>
          <w:sz w:val="24"/>
          <w:szCs w:val="24"/>
        </w:rPr>
      </w:pPr>
    </w:p>
    <w:p w14:paraId="1BD3000A" w14:textId="640D05C9" w:rsidR="006A394F" w:rsidRPr="00F440A3" w:rsidRDefault="006A394F" w:rsidP="006A394F">
      <w:pPr>
        <w:pStyle w:val="Style2-subheading"/>
        <w:spacing w:line="240" w:lineRule="auto"/>
        <w:rPr>
          <w:b w:val="0"/>
          <w:bCs/>
          <w:sz w:val="24"/>
          <w:szCs w:val="24"/>
        </w:rPr>
      </w:pPr>
      <w:r w:rsidRPr="00F440A3">
        <w:rPr>
          <w:b w:val="0"/>
          <w:bCs/>
          <w:sz w:val="24"/>
          <w:szCs w:val="24"/>
        </w:rPr>
        <w:t xml:space="preserve">“Once there have been three calls received from people at a scene (the initial call, and then two ETA calls) this should be identified for highlighting to a </w:t>
      </w:r>
      <w:r w:rsidR="009D7DFA">
        <w:rPr>
          <w:b w:val="0"/>
          <w:bCs/>
          <w:sz w:val="24"/>
          <w:szCs w:val="24"/>
        </w:rPr>
        <w:t>c</w:t>
      </w:r>
      <w:r w:rsidRPr="00F440A3">
        <w:rPr>
          <w:b w:val="0"/>
          <w:bCs/>
          <w:sz w:val="24"/>
          <w:szCs w:val="24"/>
        </w:rPr>
        <w:t xml:space="preserve">linician who may then determine that the response needs to be upgraded if there is evidence of sufficient patient </w:t>
      </w:r>
      <w:r w:rsidR="00027392" w:rsidRPr="00F440A3">
        <w:rPr>
          <w:b w:val="0"/>
          <w:bCs/>
          <w:sz w:val="24"/>
          <w:szCs w:val="24"/>
        </w:rPr>
        <w:t>deterioration”.</w:t>
      </w:r>
    </w:p>
    <w:p w14:paraId="08B53788" w14:textId="77777777" w:rsidR="006A394F" w:rsidRDefault="006A394F" w:rsidP="006A394F">
      <w:pPr>
        <w:pStyle w:val="Style2-subheading"/>
        <w:spacing w:line="240" w:lineRule="auto"/>
        <w:rPr>
          <w:b w:val="0"/>
          <w:bCs/>
          <w:sz w:val="24"/>
          <w:szCs w:val="24"/>
        </w:rPr>
      </w:pPr>
    </w:p>
    <w:p w14:paraId="2B202337" w14:textId="44E6846A"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2</w:t>
      </w:r>
      <w:r>
        <w:rPr>
          <w:sz w:val="24"/>
          <w:szCs w:val="24"/>
        </w:rPr>
        <w:tab/>
      </w:r>
      <w:r>
        <w:rPr>
          <w:b w:val="0"/>
          <w:bCs/>
          <w:sz w:val="24"/>
          <w:szCs w:val="24"/>
        </w:rPr>
        <w:t xml:space="preserve">This was obviously not complied with in this circumstance. At call </w:t>
      </w:r>
      <w:r w:rsidR="00A704DB">
        <w:rPr>
          <w:b w:val="0"/>
          <w:bCs/>
          <w:sz w:val="24"/>
          <w:szCs w:val="24"/>
        </w:rPr>
        <w:t>two</w:t>
      </w:r>
      <w:r>
        <w:rPr>
          <w:b w:val="0"/>
          <w:bCs/>
          <w:sz w:val="24"/>
          <w:szCs w:val="24"/>
        </w:rPr>
        <w:t xml:space="preserve"> NEAS were informed by </w:t>
      </w:r>
      <w:r w:rsidRPr="0060274F">
        <w:rPr>
          <w:b w:val="0"/>
          <w:bCs/>
          <w:sz w:val="24"/>
          <w:szCs w:val="24"/>
        </w:rPr>
        <w:t>C’s</w:t>
      </w:r>
      <w:r>
        <w:rPr>
          <w:sz w:val="24"/>
          <w:szCs w:val="24"/>
        </w:rPr>
        <w:t xml:space="preserve"> </w:t>
      </w:r>
      <w:r>
        <w:rPr>
          <w:b w:val="0"/>
          <w:bCs/>
          <w:sz w:val="24"/>
          <w:szCs w:val="24"/>
        </w:rPr>
        <w:t xml:space="preserve">niece (who was a nurse) that he was having trouble breathing and that the bleeding was not under control. </w:t>
      </w:r>
      <w:r w:rsidRPr="0060274F">
        <w:rPr>
          <w:b w:val="0"/>
          <w:bCs/>
          <w:sz w:val="24"/>
          <w:szCs w:val="24"/>
        </w:rPr>
        <w:t>C</w:t>
      </w:r>
      <w:r>
        <w:rPr>
          <w:sz w:val="24"/>
          <w:szCs w:val="24"/>
        </w:rPr>
        <w:t xml:space="preserve"> </w:t>
      </w:r>
      <w:r>
        <w:rPr>
          <w:b w:val="0"/>
          <w:bCs/>
          <w:sz w:val="24"/>
          <w:szCs w:val="24"/>
        </w:rPr>
        <w:t xml:space="preserve">was unable to speak after this call and </w:t>
      </w:r>
      <w:r w:rsidRPr="0060274F">
        <w:rPr>
          <w:b w:val="0"/>
          <w:bCs/>
          <w:sz w:val="24"/>
          <w:szCs w:val="24"/>
        </w:rPr>
        <w:t>his</w:t>
      </w:r>
      <w:r>
        <w:rPr>
          <w:b w:val="0"/>
          <w:bCs/>
          <w:sz w:val="24"/>
          <w:szCs w:val="24"/>
        </w:rPr>
        <w:t xml:space="preserve"> niece was advised to get a defibrillator. </w:t>
      </w:r>
    </w:p>
    <w:p w14:paraId="0AF3C169" w14:textId="77777777" w:rsidR="006A394F" w:rsidRDefault="006A394F" w:rsidP="006A394F">
      <w:pPr>
        <w:pStyle w:val="Style2-subheading"/>
        <w:spacing w:line="240" w:lineRule="auto"/>
        <w:rPr>
          <w:b w:val="0"/>
          <w:bCs/>
          <w:sz w:val="24"/>
          <w:szCs w:val="24"/>
        </w:rPr>
      </w:pPr>
    </w:p>
    <w:p w14:paraId="444F971C" w14:textId="3622D7BA"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3</w:t>
      </w:r>
      <w:r>
        <w:rPr>
          <w:sz w:val="24"/>
          <w:szCs w:val="24"/>
        </w:rPr>
        <w:tab/>
      </w:r>
      <w:r>
        <w:rPr>
          <w:b w:val="0"/>
          <w:bCs/>
          <w:sz w:val="24"/>
          <w:szCs w:val="24"/>
        </w:rPr>
        <w:t xml:space="preserve">At call three, the ambulance service was again informed that </w:t>
      </w:r>
      <w:r w:rsidRPr="0060274F">
        <w:rPr>
          <w:b w:val="0"/>
          <w:bCs/>
          <w:sz w:val="24"/>
          <w:szCs w:val="24"/>
        </w:rPr>
        <w:t>C</w:t>
      </w:r>
      <w:r>
        <w:rPr>
          <w:sz w:val="24"/>
          <w:szCs w:val="24"/>
        </w:rPr>
        <w:t xml:space="preserve"> </w:t>
      </w:r>
      <w:r>
        <w:rPr>
          <w:b w:val="0"/>
          <w:bCs/>
          <w:sz w:val="24"/>
          <w:szCs w:val="24"/>
        </w:rPr>
        <w:t>was deteriorating further in terms of being able to breathe and when moved, blood was spurting out of the wound. The niece stated that her uncle was going into shock.</w:t>
      </w:r>
    </w:p>
    <w:p w14:paraId="3C64EF54" w14:textId="77777777" w:rsidR="006A394F" w:rsidRDefault="006A394F" w:rsidP="006A394F">
      <w:pPr>
        <w:pStyle w:val="Style2-subheading"/>
        <w:spacing w:line="240" w:lineRule="auto"/>
        <w:rPr>
          <w:b w:val="0"/>
          <w:bCs/>
          <w:sz w:val="24"/>
          <w:szCs w:val="24"/>
        </w:rPr>
      </w:pPr>
    </w:p>
    <w:p w14:paraId="073E4169" w14:textId="68538414"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4</w:t>
      </w:r>
      <w:r>
        <w:rPr>
          <w:sz w:val="24"/>
          <w:szCs w:val="24"/>
        </w:rPr>
        <w:tab/>
      </w:r>
      <w:r>
        <w:rPr>
          <w:b w:val="0"/>
          <w:bCs/>
          <w:sz w:val="24"/>
          <w:szCs w:val="24"/>
        </w:rPr>
        <w:t xml:space="preserve">In accordance with the policy, that should have been the time to engage a </w:t>
      </w:r>
      <w:r w:rsidR="00F440A3">
        <w:rPr>
          <w:b w:val="0"/>
          <w:bCs/>
          <w:sz w:val="24"/>
          <w:szCs w:val="24"/>
        </w:rPr>
        <w:t>c</w:t>
      </w:r>
      <w:r>
        <w:rPr>
          <w:b w:val="0"/>
          <w:bCs/>
          <w:sz w:val="24"/>
          <w:szCs w:val="24"/>
        </w:rPr>
        <w:t xml:space="preserve">linician and potentially upgrade to a Category 1 disposition. That might also have alerted </w:t>
      </w:r>
      <w:r w:rsidRPr="00100829">
        <w:rPr>
          <w:b w:val="0"/>
          <w:bCs/>
          <w:sz w:val="24"/>
          <w:szCs w:val="24"/>
        </w:rPr>
        <w:t>GNAAS</w:t>
      </w:r>
      <w:r w:rsidRPr="00A704DB">
        <w:rPr>
          <w:b w:val="0"/>
          <w:bCs/>
          <w:color w:val="FF0000"/>
          <w:sz w:val="24"/>
          <w:szCs w:val="24"/>
        </w:rPr>
        <w:t xml:space="preserve"> </w:t>
      </w:r>
      <w:r>
        <w:rPr>
          <w:b w:val="0"/>
          <w:bCs/>
          <w:sz w:val="24"/>
          <w:szCs w:val="24"/>
        </w:rPr>
        <w:t xml:space="preserve">and other specialist trauma paramedics to attend the scene and stabilise the bleeding to support transfer to a trauma unit and thus improving the chances of survival. Unfortunately, others only got involved when </w:t>
      </w:r>
      <w:r w:rsidRPr="0060274F">
        <w:rPr>
          <w:b w:val="0"/>
          <w:bCs/>
          <w:sz w:val="24"/>
          <w:szCs w:val="24"/>
        </w:rPr>
        <w:t>C</w:t>
      </w:r>
      <w:r>
        <w:rPr>
          <w:sz w:val="24"/>
          <w:szCs w:val="24"/>
        </w:rPr>
        <w:t xml:space="preserve"> </w:t>
      </w:r>
      <w:r>
        <w:rPr>
          <w:b w:val="0"/>
          <w:bCs/>
          <w:sz w:val="24"/>
          <w:szCs w:val="24"/>
        </w:rPr>
        <w:t>went into cardiac arrest and was receiving CPR.</w:t>
      </w:r>
    </w:p>
    <w:p w14:paraId="7A600F17" w14:textId="77777777" w:rsidR="006A394F" w:rsidRDefault="006A394F" w:rsidP="006A394F">
      <w:pPr>
        <w:pStyle w:val="Style2-subheading"/>
        <w:spacing w:line="240" w:lineRule="auto"/>
        <w:rPr>
          <w:b w:val="0"/>
          <w:bCs/>
          <w:sz w:val="24"/>
          <w:szCs w:val="24"/>
        </w:rPr>
      </w:pPr>
    </w:p>
    <w:p w14:paraId="522FDD2A" w14:textId="7D76B168"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5</w:t>
      </w:r>
      <w:r>
        <w:rPr>
          <w:sz w:val="24"/>
          <w:szCs w:val="24"/>
        </w:rPr>
        <w:tab/>
      </w:r>
      <w:r>
        <w:rPr>
          <w:b w:val="0"/>
          <w:bCs/>
          <w:sz w:val="24"/>
          <w:szCs w:val="24"/>
        </w:rPr>
        <w:t>When this lack of adherence to the policy was challenged by the family through a complaint, it emerged that the report was factually incorrect. The policy referred to in the report was not in place when this incident occurred and had only been put in place on 31 December 2019 which was after the date of the incident. The staff member who wrote the report had made an error.</w:t>
      </w:r>
    </w:p>
    <w:p w14:paraId="11447F2F" w14:textId="77777777" w:rsidR="006A394F" w:rsidRDefault="006A394F" w:rsidP="006A394F">
      <w:pPr>
        <w:pStyle w:val="Style2-subheading"/>
        <w:spacing w:line="240" w:lineRule="auto"/>
        <w:rPr>
          <w:b w:val="0"/>
          <w:bCs/>
          <w:sz w:val="24"/>
          <w:szCs w:val="24"/>
        </w:rPr>
      </w:pPr>
    </w:p>
    <w:p w14:paraId="0BCFE945" w14:textId="66A62F28"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6</w:t>
      </w:r>
      <w:r>
        <w:rPr>
          <w:sz w:val="24"/>
          <w:szCs w:val="24"/>
        </w:rPr>
        <w:tab/>
      </w:r>
      <w:r>
        <w:rPr>
          <w:b w:val="0"/>
          <w:bCs/>
          <w:sz w:val="24"/>
          <w:szCs w:val="24"/>
        </w:rPr>
        <w:t xml:space="preserve">The policy </w:t>
      </w:r>
      <w:proofErr w:type="gramStart"/>
      <w:r>
        <w:rPr>
          <w:b w:val="0"/>
          <w:bCs/>
          <w:sz w:val="24"/>
          <w:szCs w:val="24"/>
        </w:rPr>
        <w:t>actually in</w:t>
      </w:r>
      <w:proofErr w:type="gramEnd"/>
      <w:r>
        <w:rPr>
          <w:b w:val="0"/>
          <w:bCs/>
          <w:sz w:val="24"/>
          <w:szCs w:val="24"/>
        </w:rPr>
        <w:t xml:space="preserve"> force at this time was that the Estimated Time of Arrival calls (ETA) would not be highlighted to a </w:t>
      </w:r>
      <w:r w:rsidR="002E2C9C">
        <w:rPr>
          <w:b w:val="0"/>
          <w:bCs/>
          <w:sz w:val="24"/>
          <w:szCs w:val="24"/>
        </w:rPr>
        <w:t>c</w:t>
      </w:r>
      <w:r>
        <w:rPr>
          <w:b w:val="0"/>
          <w:bCs/>
          <w:sz w:val="24"/>
          <w:szCs w:val="24"/>
        </w:rPr>
        <w:t xml:space="preserve">linician but would remain on the Dispatch </w:t>
      </w:r>
      <w:r w:rsidR="000341C5">
        <w:rPr>
          <w:b w:val="0"/>
          <w:bCs/>
          <w:sz w:val="24"/>
          <w:szCs w:val="24"/>
        </w:rPr>
        <w:t>“</w:t>
      </w:r>
      <w:r>
        <w:rPr>
          <w:b w:val="0"/>
          <w:bCs/>
          <w:sz w:val="24"/>
          <w:szCs w:val="24"/>
        </w:rPr>
        <w:t>stack</w:t>
      </w:r>
      <w:r w:rsidR="000341C5">
        <w:rPr>
          <w:b w:val="0"/>
          <w:bCs/>
          <w:sz w:val="24"/>
          <w:szCs w:val="24"/>
        </w:rPr>
        <w:t>”</w:t>
      </w:r>
      <w:r>
        <w:rPr>
          <w:b w:val="0"/>
          <w:bCs/>
          <w:sz w:val="24"/>
          <w:szCs w:val="24"/>
        </w:rPr>
        <w:t xml:space="preserve"> to be reviewed. A </w:t>
      </w:r>
      <w:r w:rsidR="002E2C9C">
        <w:rPr>
          <w:b w:val="0"/>
          <w:bCs/>
          <w:sz w:val="24"/>
          <w:szCs w:val="24"/>
        </w:rPr>
        <w:t>c</w:t>
      </w:r>
      <w:r>
        <w:rPr>
          <w:b w:val="0"/>
          <w:bCs/>
          <w:sz w:val="24"/>
          <w:szCs w:val="24"/>
        </w:rPr>
        <w:t>linician would then contact the patient or caller where possible, to reassess the patient and to determine whether a different response would be appropriate. Given the demand on the service at the time, this was not done in a timely way.</w:t>
      </w:r>
    </w:p>
    <w:p w14:paraId="4234C293" w14:textId="77777777" w:rsidR="006A394F" w:rsidRDefault="006A394F" w:rsidP="006A394F">
      <w:pPr>
        <w:pStyle w:val="Style2-subheading"/>
        <w:spacing w:line="240" w:lineRule="auto"/>
        <w:rPr>
          <w:b w:val="0"/>
          <w:bCs/>
          <w:sz w:val="24"/>
          <w:szCs w:val="24"/>
        </w:rPr>
      </w:pPr>
    </w:p>
    <w:p w14:paraId="7D195851" w14:textId="41B8B6F7"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7</w:t>
      </w:r>
      <w:r>
        <w:rPr>
          <w:sz w:val="24"/>
          <w:szCs w:val="24"/>
        </w:rPr>
        <w:tab/>
      </w:r>
      <w:r>
        <w:rPr>
          <w:b w:val="0"/>
          <w:bCs/>
          <w:sz w:val="24"/>
          <w:szCs w:val="24"/>
        </w:rPr>
        <w:t xml:space="preserve">The fact is, had the new policy been in place at the time, a </w:t>
      </w:r>
      <w:r w:rsidR="002E2C9C">
        <w:rPr>
          <w:b w:val="0"/>
          <w:bCs/>
          <w:sz w:val="24"/>
          <w:szCs w:val="24"/>
        </w:rPr>
        <w:t>c</w:t>
      </w:r>
      <w:r>
        <w:rPr>
          <w:b w:val="0"/>
          <w:bCs/>
          <w:sz w:val="24"/>
          <w:szCs w:val="24"/>
        </w:rPr>
        <w:t>linician could have contacted the family much earlier and this may have led to a very different outcome.</w:t>
      </w:r>
    </w:p>
    <w:p w14:paraId="3110F7A8" w14:textId="77777777" w:rsidR="004105BC" w:rsidRDefault="004105BC" w:rsidP="006A394F">
      <w:pPr>
        <w:pStyle w:val="Style2-subheading"/>
        <w:spacing w:line="240" w:lineRule="auto"/>
        <w:rPr>
          <w:b w:val="0"/>
          <w:bCs/>
          <w:sz w:val="24"/>
          <w:szCs w:val="24"/>
        </w:rPr>
      </w:pPr>
    </w:p>
    <w:p w14:paraId="43A1D4E5" w14:textId="7DF4EAEF"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8</w:t>
      </w:r>
      <w:r>
        <w:rPr>
          <w:sz w:val="24"/>
          <w:szCs w:val="24"/>
        </w:rPr>
        <w:tab/>
      </w:r>
      <w:r>
        <w:rPr>
          <w:b w:val="0"/>
          <w:bCs/>
          <w:sz w:val="24"/>
          <w:szCs w:val="24"/>
        </w:rPr>
        <w:t xml:space="preserve">However, irrespective of which policy was in </w:t>
      </w:r>
      <w:r w:rsidR="000341C5">
        <w:rPr>
          <w:b w:val="0"/>
          <w:bCs/>
          <w:sz w:val="24"/>
          <w:szCs w:val="24"/>
        </w:rPr>
        <w:t>place</w:t>
      </w:r>
      <w:r>
        <w:rPr>
          <w:b w:val="0"/>
          <w:bCs/>
          <w:sz w:val="24"/>
          <w:szCs w:val="24"/>
        </w:rPr>
        <w:t xml:space="preserve"> at the time, we find it difficult to understand why nobody appeared to recognise that the level of deterioration was rapid and life threatening and thus seek help. </w:t>
      </w:r>
    </w:p>
    <w:p w14:paraId="32711BC6" w14:textId="77777777" w:rsidR="006A394F" w:rsidRDefault="006A394F" w:rsidP="006A394F">
      <w:pPr>
        <w:pStyle w:val="Style2-subheading"/>
        <w:spacing w:line="240" w:lineRule="auto"/>
        <w:rPr>
          <w:b w:val="0"/>
          <w:bCs/>
          <w:sz w:val="24"/>
          <w:szCs w:val="24"/>
        </w:rPr>
      </w:pPr>
    </w:p>
    <w:p w14:paraId="384358D1" w14:textId="44C28501"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1.20</w:t>
      </w:r>
      <w:r w:rsidR="000B0AEF">
        <w:rPr>
          <w:color w:val="365F91" w:themeColor="accent1" w:themeShade="BF"/>
          <w:sz w:val="24"/>
          <w:szCs w:val="24"/>
        </w:rPr>
        <w:t>9</w:t>
      </w:r>
      <w:r>
        <w:rPr>
          <w:sz w:val="24"/>
          <w:szCs w:val="24"/>
        </w:rPr>
        <w:tab/>
      </w:r>
      <w:r>
        <w:rPr>
          <w:b w:val="0"/>
          <w:bCs/>
          <w:sz w:val="24"/>
          <w:szCs w:val="24"/>
        </w:rPr>
        <w:t xml:space="preserve">Policies, protocols, and systems are of course important and there to assist the staff member but not at the expense of sound professional judgement. It is imperative that staff have the permission to raise clinical concerns at any time in the process irrespective of policies in place at the time. </w:t>
      </w:r>
    </w:p>
    <w:p w14:paraId="0AB31442" w14:textId="77777777" w:rsidR="006A394F" w:rsidRDefault="006A394F" w:rsidP="006A394F">
      <w:pPr>
        <w:pStyle w:val="Style2-subheading"/>
        <w:spacing w:line="240" w:lineRule="auto"/>
        <w:rPr>
          <w:b w:val="0"/>
          <w:bCs/>
          <w:sz w:val="24"/>
          <w:szCs w:val="24"/>
        </w:rPr>
      </w:pPr>
    </w:p>
    <w:p w14:paraId="131CE2A6" w14:textId="317CC7E6"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w:t>
      </w:r>
      <w:r w:rsidR="000B0AEF">
        <w:rPr>
          <w:color w:val="365F91" w:themeColor="accent1" w:themeShade="BF"/>
          <w:sz w:val="24"/>
          <w:szCs w:val="24"/>
        </w:rPr>
        <w:t>10</w:t>
      </w:r>
      <w:r>
        <w:rPr>
          <w:sz w:val="24"/>
          <w:szCs w:val="24"/>
        </w:rPr>
        <w:tab/>
      </w:r>
      <w:r>
        <w:rPr>
          <w:b w:val="0"/>
          <w:bCs/>
          <w:sz w:val="24"/>
          <w:szCs w:val="24"/>
        </w:rPr>
        <w:t>This did not happen in this case and given that the deterioration was being communicated very clearly by a qualified and experienced nurse, we find the response inadequate and think further steps should be taken to remind all staff of the supremacy of safety in all clinical matters.</w:t>
      </w:r>
    </w:p>
    <w:p w14:paraId="562FB665" w14:textId="77777777" w:rsidR="006A394F" w:rsidRDefault="006A394F" w:rsidP="006A394F">
      <w:pPr>
        <w:pStyle w:val="Style2-subheading"/>
        <w:spacing w:line="240" w:lineRule="auto"/>
        <w:rPr>
          <w:b w:val="0"/>
          <w:bCs/>
          <w:sz w:val="24"/>
          <w:szCs w:val="24"/>
        </w:rPr>
      </w:pPr>
    </w:p>
    <w:p w14:paraId="7F753474" w14:textId="71B77D12"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1</w:t>
      </w:r>
      <w:r>
        <w:rPr>
          <w:sz w:val="24"/>
          <w:szCs w:val="24"/>
        </w:rPr>
        <w:tab/>
      </w:r>
      <w:r>
        <w:rPr>
          <w:b w:val="0"/>
          <w:bCs/>
          <w:sz w:val="24"/>
          <w:szCs w:val="24"/>
        </w:rPr>
        <w:t>The Trust have been open and acknowledged failings in this case. They have also responded to the family’s complaint and apologised for the delay and the consequences of those delay</w:t>
      </w:r>
      <w:r w:rsidRPr="00E8206B">
        <w:rPr>
          <w:b w:val="0"/>
          <w:bCs/>
          <w:sz w:val="24"/>
          <w:szCs w:val="24"/>
        </w:rPr>
        <w:t>s</w:t>
      </w:r>
      <w:r>
        <w:rPr>
          <w:b w:val="0"/>
          <w:bCs/>
          <w:sz w:val="24"/>
          <w:szCs w:val="24"/>
        </w:rPr>
        <w:t xml:space="preserve"> and the impact that has had on the family.</w:t>
      </w:r>
    </w:p>
    <w:p w14:paraId="4E6A3855" w14:textId="77777777" w:rsidR="006A394F" w:rsidRDefault="006A394F" w:rsidP="006A394F">
      <w:pPr>
        <w:pStyle w:val="Style2-subheading"/>
        <w:spacing w:line="240" w:lineRule="auto"/>
        <w:rPr>
          <w:b w:val="0"/>
          <w:bCs/>
          <w:sz w:val="24"/>
          <w:szCs w:val="24"/>
        </w:rPr>
      </w:pPr>
    </w:p>
    <w:p w14:paraId="5BFFE7D3" w14:textId="615DD983"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2</w:t>
      </w:r>
      <w:r>
        <w:rPr>
          <w:sz w:val="24"/>
          <w:szCs w:val="24"/>
        </w:rPr>
        <w:tab/>
      </w:r>
      <w:r>
        <w:rPr>
          <w:b w:val="0"/>
          <w:bCs/>
          <w:sz w:val="24"/>
          <w:szCs w:val="24"/>
        </w:rPr>
        <w:t>NEAS has also contacted NHS Pathways about this case and have asked them to consider this scenario in the future as a Category 1 with the focus being on uncompressible</w:t>
      </w:r>
      <w:r w:rsidR="000341C5">
        <w:rPr>
          <w:b w:val="0"/>
          <w:bCs/>
          <w:sz w:val="24"/>
          <w:szCs w:val="24"/>
        </w:rPr>
        <w:t xml:space="preserve"> or </w:t>
      </w:r>
      <w:r>
        <w:rPr>
          <w:b w:val="0"/>
          <w:bCs/>
          <w:sz w:val="24"/>
          <w:szCs w:val="24"/>
        </w:rPr>
        <w:t xml:space="preserve">uncontrollable haemorrhaging continuing over </w:t>
      </w:r>
      <w:proofErr w:type="gramStart"/>
      <w:r>
        <w:rPr>
          <w:b w:val="0"/>
          <w:bCs/>
          <w:sz w:val="24"/>
          <w:szCs w:val="24"/>
        </w:rPr>
        <w:t>a period of time</w:t>
      </w:r>
      <w:proofErr w:type="gramEnd"/>
      <w:r>
        <w:rPr>
          <w:b w:val="0"/>
          <w:bCs/>
          <w:sz w:val="24"/>
          <w:szCs w:val="24"/>
        </w:rPr>
        <w:t xml:space="preserve">. This was agreed by NHS Pathways and the new pathway was implemented in April 2021. In addition, they will be carrying out a larger piece of work with stakeholders on catastrophic blood loss more generally. </w:t>
      </w:r>
    </w:p>
    <w:p w14:paraId="036D666B" w14:textId="77777777" w:rsidR="006A394F" w:rsidRDefault="006A394F" w:rsidP="006A394F">
      <w:pPr>
        <w:pStyle w:val="Style2-subheading"/>
        <w:spacing w:line="240" w:lineRule="auto"/>
        <w:rPr>
          <w:b w:val="0"/>
          <w:bCs/>
          <w:sz w:val="24"/>
          <w:szCs w:val="24"/>
        </w:rPr>
      </w:pPr>
    </w:p>
    <w:p w14:paraId="16FEC568" w14:textId="2BD1E4C0"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3</w:t>
      </w:r>
      <w:r>
        <w:rPr>
          <w:sz w:val="24"/>
          <w:szCs w:val="24"/>
        </w:rPr>
        <w:tab/>
      </w:r>
      <w:r>
        <w:rPr>
          <w:b w:val="0"/>
          <w:bCs/>
          <w:sz w:val="24"/>
          <w:szCs w:val="24"/>
        </w:rPr>
        <w:t xml:space="preserve">It is good to see that learning has taken place in this case and that steps have been taken to both learn and improve for the future. There were also additional learning points picked up about inputs into </w:t>
      </w:r>
      <w:r w:rsidR="000341C5">
        <w:rPr>
          <w:b w:val="0"/>
          <w:bCs/>
          <w:sz w:val="24"/>
          <w:szCs w:val="24"/>
        </w:rPr>
        <w:t>“</w:t>
      </w:r>
      <w:r>
        <w:rPr>
          <w:b w:val="0"/>
          <w:bCs/>
          <w:sz w:val="24"/>
          <w:szCs w:val="24"/>
        </w:rPr>
        <w:t>crew notes</w:t>
      </w:r>
      <w:r w:rsidR="000341C5">
        <w:rPr>
          <w:b w:val="0"/>
          <w:bCs/>
          <w:sz w:val="24"/>
          <w:szCs w:val="24"/>
        </w:rPr>
        <w:t>”</w:t>
      </w:r>
      <w:r>
        <w:rPr>
          <w:b w:val="0"/>
          <w:bCs/>
          <w:sz w:val="24"/>
          <w:szCs w:val="24"/>
        </w:rPr>
        <w:t xml:space="preserve"> or </w:t>
      </w:r>
      <w:r w:rsidR="000341C5">
        <w:rPr>
          <w:b w:val="0"/>
          <w:bCs/>
          <w:sz w:val="24"/>
          <w:szCs w:val="24"/>
        </w:rPr>
        <w:t>“</w:t>
      </w:r>
      <w:r>
        <w:rPr>
          <w:b w:val="0"/>
          <w:bCs/>
          <w:sz w:val="24"/>
          <w:szCs w:val="24"/>
        </w:rPr>
        <w:t>call notes</w:t>
      </w:r>
      <w:r w:rsidR="000341C5">
        <w:rPr>
          <w:b w:val="0"/>
          <w:bCs/>
          <w:sz w:val="24"/>
          <w:szCs w:val="24"/>
        </w:rPr>
        <w:t xml:space="preserve">” </w:t>
      </w:r>
      <w:r>
        <w:rPr>
          <w:b w:val="0"/>
          <w:bCs/>
          <w:sz w:val="24"/>
          <w:szCs w:val="24"/>
        </w:rPr>
        <w:t xml:space="preserve">that got confusing for those accessing the notes. This is a process issue </w:t>
      </w:r>
      <w:r w:rsidR="00DE4251">
        <w:rPr>
          <w:b w:val="0"/>
          <w:bCs/>
          <w:sz w:val="24"/>
          <w:szCs w:val="24"/>
        </w:rPr>
        <w:t>that</w:t>
      </w:r>
      <w:r>
        <w:rPr>
          <w:b w:val="0"/>
          <w:bCs/>
          <w:sz w:val="24"/>
          <w:szCs w:val="24"/>
        </w:rPr>
        <w:t xml:space="preserve"> the Trust is also intending to address.</w:t>
      </w:r>
    </w:p>
    <w:p w14:paraId="46E7D28A" w14:textId="77777777" w:rsidR="006A394F" w:rsidRDefault="006A394F" w:rsidP="006A394F">
      <w:pPr>
        <w:pStyle w:val="Style2-subheading"/>
        <w:spacing w:line="240" w:lineRule="auto"/>
        <w:rPr>
          <w:b w:val="0"/>
          <w:bCs/>
          <w:sz w:val="24"/>
          <w:szCs w:val="24"/>
        </w:rPr>
      </w:pPr>
    </w:p>
    <w:p w14:paraId="4684D4F8" w14:textId="2031880A" w:rsidR="006A394F" w:rsidRPr="00C3549D" w:rsidRDefault="006A394F" w:rsidP="0099716C">
      <w:pPr>
        <w:pStyle w:val="Heading5"/>
        <w:rPr>
          <w:b/>
          <w:bCs/>
        </w:rPr>
      </w:pPr>
      <w:r w:rsidRPr="00C3549D">
        <w:rPr>
          <w:b/>
          <w:bCs/>
        </w:rPr>
        <w:t xml:space="preserve">Communications and </w:t>
      </w:r>
      <w:r w:rsidR="009C667A" w:rsidRPr="00C3549D">
        <w:rPr>
          <w:b/>
          <w:bCs/>
        </w:rPr>
        <w:t>b</w:t>
      </w:r>
      <w:r w:rsidRPr="00C3549D">
        <w:rPr>
          <w:b/>
          <w:bCs/>
        </w:rPr>
        <w:t>ehaviour</w:t>
      </w:r>
      <w:r w:rsidR="00F11BFD" w:rsidRPr="00C3549D">
        <w:rPr>
          <w:b/>
          <w:bCs/>
        </w:rPr>
        <w:t xml:space="preserve"> </w:t>
      </w:r>
    </w:p>
    <w:p w14:paraId="70EB09F4" w14:textId="77777777" w:rsidR="006A394F" w:rsidRDefault="006A394F" w:rsidP="006A394F">
      <w:pPr>
        <w:pStyle w:val="Style2-subheading"/>
        <w:spacing w:line="240" w:lineRule="auto"/>
        <w:rPr>
          <w:b w:val="0"/>
          <w:bCs/>
          <w:sz w:val="24"/>
          <w:szCs w:val="24"/>
        </w:rPr>
      </w:pPr>
    </w:p>
    <w:p w14:paraId="03E9CA02" w14:textId="13DA0F22"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4</w:t>
      </w:r>
      <w:r>
        <w:rPr>
          <w:sz w:val="24"/>
          <w:szCs w:val="24"/>
        </w:rPr>
        <w:tab/>
      </w:r>
      <w:r>
        <w:rPr>
          <w:b w:val="0"/>
          <w:bCs/>
          <w:sz w:val="24"/>
          <w:szCs w:val="24"/>
        </w:rPr>
        <w:t xml:space="preserve">With respect to the concerns raised about the behaviour of an individual at the scene of the incident, this too has been investigated and an apology given to the family. However, in an earlier communication with the family, the Trust got the details of the person being complained about wrong which distressed the family further. It remains clear that the patient’s family perceive the interactions with the individual that was complained about very differently to that of the staff member. </w:t>
      </w:r>
    </w:p>
    <w:p w14:paraId="3AF765A6" w14:textId="77777777" w:rsidR="006A394F" w:rsidRDefault="006A394F" w:rsidP="006A394F">
      <w:pPr>
        <w:pStyle w:val="Style2-subheading"/>
        <w:spacing w:line="240" w:lineRule="auto"/>
        <w:rPr>
          <w:b w:val="0"/>
          <w:bCs/>
          <w:sz w:val="24"/>
          <w:szCs w:val="24"/>
        </w:rPr>
      </w:pPr>
    </w:p>
    <w:p w14:paraId="4003709D" w14:textId="5C30189B" w:rsidR="006A394F" w:rsidRDefault="00750737"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5</w:t>
      </w:r>
      <w:r>
        <w:rPr>
          <w:sz w:val="24"/>
          <w:szCs w:val="24"/>
        </w:rPr>
        <w:tab/>
      </w:r>
      <w:r w:rsidR="006A394F">
        <w:rPr>
          <w:b w:val="0"/>
          <w:bCs/>
          <w:sz w:val="24"/>
          <w:szCs w:val="24"/>
        </w:rPr>
        <w:t>However, the Trust have acknowledged the further distress caused to the family and have apologised further. It is also important to stress that everyone else involved in the direct care at the scene behaved very professionally and this was appreciated by the family.</w:t>
      </w:r>
    </w:p>
    <w:p w14:paraId="5F0412AC" w14:textId="77777777" w:rsidR="006A394F" w:rsidRDefault="006A394F" w:rsidP="006A394F">
      <w:pPr>
        <w:pStyle w:val="Style2-subheading"/>
        <w:spacing w:line="240" w:lineRule="auto"/>
        <w:rPr>
          <w:b w:val="0"/>
          <w:bCs/>
          <w:sz w:val="24"/>
          <w:szCs w:val="24"/>
        </w:rPr>
      </w:pPr>
    </w:p>
    <w:p w14:paraId="3A4D2FF2" w14:textId="1DBA7E51"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6</w:t>
      </w:r>
      <w:r>
        <w:rPr>
          <w:sz w:val="24"/>
          <w:szCs w:val="24"/>
        </w:rPr>
        <w:tab/>
      </w:r>
      <w:r>
        <w:rPr>
          <w:b w:val="0"/>
          <w:bCs/>
          <w:sz w:val="24"/>
          <w:szCs w:val="24"/>
        </w:rPr>
        <w:t xml:space="preserve">The family are still not quite assured about the robustness of the response and would want the case to be used as a learning exercise for staff training and insight. </w:t>
      </w:r>
    </w:p>
    <w:p w14:paraId="3E351A20" w14:textId="77777777" w:rsidR="006A394F" w:rsidRDefault="006A394F" w:rsidP="006A394F">
      <w:pPr>
        <w:pStyle w:val="Style2-subheading"/>
        <w:spacing w:line="240" w:lineRule="auto"/>
        <w:rPr>
          <w:b w:val="0"/>
          <w:bCs/>
          <w:sz w:val="24"/>
          <w:szCs w:val="24"/>
        </w:rPr>
      </w:pPr>
    </w:p>
    <w:p w14:paraId="163814D8" w14:textId="2B8BBA2B"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7</w:t>
      </w:r>
      <w:r>
        <w:rPr>
          <w:sz w:val="24"/>
          <w:szCs w:val="24"/>
        </w:rPr>
        <w:tab/>
      </w:r>
      <w:r>
        <w:rPr>
          <w:b w:val="0"/>
          <w:bCs/>
          <w:sz w:val="24"/>
          <w:szCs w:val="24"/>
        </w:rPr>
        <w:t xml:space="preserve">In terms of the communication with the family, there have been </w:t>
      </w:r>
      <w:proofErr w:type="gramStart"/>
      <w:r>
        <w:rPr>
          <w:b w:val="0"/>
          <w:bCs/>
          <w:sz w:val="24"/>
          <w:szCs w:val="24"/>
        </w:rPr>
        <w:t>a number of</w:t>
      </w:r>
      <w:proofErr w:type="gramEnd"/>
      <w:r>
        <w:rPr>
          <w:b w:val="0"/>
          <w:bCs/>
          <w:sz w:val="24"/>
          <w:szCs w:val="24"/>
        </w:rPr>
        <w:t xml:space="preserve"> instances where the exchanges of information and the style of those communications could be improved. Some of these concerns related directly to the incident itself.</w:t>
      </w:r>
    </w:p>
    <w:p w14:paraId="0084666F" w14:textId="77777777" w:rsidR="006A394F" w:rsidRDefault="006A394F" w:rsidP="006A394F">
      <w:pPr>
        <w:pStyle w:val="Style2-subheading"/>
        <w:spacing w:line="240" w:lineRule="auto"/>
        <w:rPr>
          <w:b w:val="0"/>
          <w:bCs/>
          <w:sz w:val="24"/>
          <w:szCs w:val="24"/>
        </w:rPr>
      </w:pPr>
    </w:p>
    <w:p w14:paraId="725A5A22" w14:textId="67B9EDAC"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8</w:t>
      </w:r>
      <w:r>
        <w:rPr>
          <w:sz w:val="24"/>
          <w:szCs w:val="24"/>
        </w:rPr>
        <w:tab/>
      </w:r>
      <w:r>
        <w:rPr>
          <w:b w:val="0"/>
          <w:bCs/>
          <w:sz w:val="24"/>
          <w:szCs w:val="24"/>
        </w:rPr>
        <w:t xml:space="preserve">As this was judged to be a </w:t>
      </w:r>
      <w:r w:rsidR="00DE4251">
        <w:rPr>
          <w:b w:val="0"/>
          <w:bCs/>
          <w:sz w:val="24"/>
          <w:szCs w:val="24"/>
        </w:rPr>
        <w:t>serious incident</w:t>
      </w:r>
      <w:r>
        <w:rPr>
          <w:b w:val="0"/>
          <w:bCs/>
          <w:sz w:val="24"/>
          <w:szCs w:val="24"/>
        </w:rPr>
        <w:t>, a Family Liaison Officer (FLO) was assigned to the case and part of their role is to be the conduit between the Trust and the family and to make sure that good communications operate. They will also pick up the concerns of the family and seek to address those.</w:t>
      </w:r>
    </w:p>
    <w:p w14:paraId="7FDD06E8" w14:textId="77777777" w:rsidR="00E929CF" w:rsidRDefault="00E929CF" w:rsidP="006A394F">
      <w:pPr>
        <w:pStyle w:val="Style2-subheading"/>
        <w:spacing w:line="240" w:lineRule="auto"/>
        <w:rPr>
          <w:color w:val="365F91" w:themeColor="accent1" w:themeShade="BF"/>
          <w:sz w:val="24"/>
          <w:szCs w:val="24"/>
        </w:rPr>
      </w:pPr>
    </w:p>
    <w:p w14:paraId="3FF2F18D" w14:textId="27F1BC99"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1.21</w:t>
      </w:r>
      <w:r w:rsidR="000B0AEF">
        <w:rPr>
          <w:color w:val="365F91" w:themeColor="accent1" w:themeShade="BF"/>
          <w:sz w:val="24"/>
          <w:szCs w:val="24"/>
        </w:rPr>
        <w:t>9</w:t>
      </w:r>
      <w:r w:rsidRPr="00750737">
        <w:rPr>
          <w:color w:val="365F91" w:themeColor="accent1" w:themeShade="BF"/>
          <w:sz w:val="24"/>
          <w:szCs w:val="24"/>
        </w:rPr>
        <w:tab/>
      </w:r>
      <w:r>
        <w:rPr>
          <w:b w:val="0"/>
          <w:bCs/>
          <w:sz w:val="24"/>
          <w:szCs w:val="24"/>
        </w:rPr>
        <w:t>The family were concerned about the time taken to investigate the case and the fact that the report was significantly delayed. These concerns were raised and communicated to the FLO.</w:t>
      </w:r>
    </w:p>
    <w:p w14:paraId="66297866" w14:textId="77777777" w:rsidR="006A394F" w:rsidRDefault="006A394F" w:rsidP="006A394F">
      <w:pPr>
        <w:pStyle w:val="Style2-subheading"/>
        <w:spacing w:line="240" w:lineRule="auto"/>
        <w:rPr>
          <w:b w:val="0"/>
          <w:bCs/>
          <w:sz w:val="24"/>
          <w:szCs w:val="24"/>
        </w:rPr>
      </w:pPr>
    </w:p>
    <w:p w14:paraId="5FFCDA83" w14:textId="1FD09CF1"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w:t>
      </w:r>
      <w:r w:rsidR="000B0AEF">
        <w:rPr>
          <w:color w:val="365F91" w:themeColor="accent1" w:themeShade="BF"/>
          <w:sz w:val="24"/>
          <w:szCs w:val="24"/>
        </w:rPr>
        <w:t>20</w:t>
      </w:r>
      <w:r>
        <w:rPr>
          <w:sz w:val="24"/>
          <w:szCs w:val="24"/>
        </w:rPr>
        <w:tab/>
      </w:r>
      <w:r>
        <w:rPr>
          <w:b w:val="0"/>
          <w:bCs/>
          <w:sz w:val="24"/>
          <w:szCs w:val="24"/>
        </w:rPr>
        <w:t xml:space="preserve">They were also upset that nobody contacted them when they received the report to check if they needed any support. The normal expectation would be for the FLO to hand the report directly to the family and go through the details with the family. </w:t>
      </w:r>
    </w:p>
    <w:p w14:paraId="0257BE4B" w14:textId="77777777" w:rsidR="006A394F" w:rsidRDefault="006A394F" w:rsidP="006A394F">
      <w:pPr>
        <w:pStyle w:val="Style2-subheading"/>
        <w:spacing w:line="240" w:lineRule="auto"/>
        <w:rPr>
          <w:b w:val="0"/>
          <w:bCs/>
          <w:sz w:val="24"/>
          <w:szCs w:val="24"/>
        </w:rPr>
      </w:pPr>
    </w:p>
    <w:p w14:paraId="7B2BE988" w14:textId="79B61BD5"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w:t>
      </w:r>
      <w:r w:rsidR="000B0AEF">
        <w:rPr>
          <w:color w:val="365F91" w:themeColor="accent1" w:themeShade="BF"/>
          <w:sz w:val="24"/>
          <w:szCs w:val="24"/>
        </w:rPr>
        <w:t>21</w:t>
      </w:r>
      <w:r>
        <w:rPr>
          <w:sz w:val="24"/>
          <w:szCs w:val="24"/>
        </w:rPr>
        <w:tab/>
      </w:r>
      <w:r>
        <w:rPr>
          <w:b w:val="0"/>
          <w:bCs/>
          <w:sz w:val="24"/>
          <w:szCs w:val="24"/>
        </w:rPr>
        <w:t>The Trust reports that due to Covid and staff illness this did not occur. The family do not accept this excuse and feel that given the nature of the complaint somebody should have been on hand to help the family or rearrange a time that would have been mutually accepted.</w:t>
      </w:r>
    </w:p>
    <w:p w14:paraId="5EAAFFA4" w14:textId="77777777" w:rsidR="006A394F" w:rsidRDefault="006A394F" w:rsidP="006A394F">
      <w:pPr>
        <w:pStyle w:val="Style2-subheading"/>
        <w:spacing w:line="240" w:lineRule="auto"/>
        <w:rPr>
          <w:b w:val="0"/>
          <w:bCs/>
          <w:sz w:val="24"/>
          <w:szCs w:val="24"/>
        </w:rPr>
      </w:pPr>
    </w:p>
    <w:p w14:paraId="611E2372" w14:textId="29761012"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1.22</w:t>
      </w:r>
      <w:r w:rsidR="000B0AEF">
        <w:rPr>
          <w:color w:val="365F91" w:themeColor="accent1" w:themeShade="BF"/>
          <w:sz w:val="24"/>
          <w:szCs w:val="24"/>
        </w:rPr>
        <w:t>2</w:t>
      </w:r>
      <w:r>
        <w:rPr>
          <w:sz w:val="24"/>
          <w:szCs w:val="24"/>
        </w:rPr>
        <w:tab/>
      </w:r>
      <w:r>
        <w:rPr>
          <w:b w:val="0"/>
          <w:bCs/>
          <w:sz w:val="24"/>
          <w:szCs w:val="24"/>
        </w:rPr>
        <w:t xml:space="preserve">In addition, there were also concerns mentioned earlier, that the first report sent to them had </w:t>
      </w:r>
      <w:proofErr w:type="gramStart"/>
      <w:r>
        <w:rPr>
          <w:b w:val="0"/>
          <w:bCs/>
          <w:sz w:val="24"/>
          <w:szCs w:val="24"/>
        </w:rPr>
        <w:t>a number of</w:t>
      </w:r>
      <w:proofErr w:type="gramEnd"/>
      <w:r>
        <w:rPr>
          <w:b w:val="0"/>
          <w:bCs/>
          <w:sz w:val="24"/>
          <w:szCs w:val="24"/>
        </w:rPr>
        <w:t xml:space="preserve"> factual inaccuracies which caused further distress to them and the report had to be resent with revised addendums. </w:t>
      </w:r>
    </w:p>
    <w:p w14:paraId="5C42C9B1" w14:textId="77777777" w:rsidR="006A394F" w:rsidRDefault="006A394F" w:rsidP="006A394F">
      <w:pPr>
        <w:pStyle w:val="Style2-subheading"/>
        <w:spacing w:line="240" w:lineRule="auto"/>
        <w:rPr>
          <w:b w:val="0"/>
          <w:bCs/>
          <w:sz w:val="24"/>
          <w:szCs w:val="24"/>
        </w:rPr>
      </w:pPr>
    </w:p>
    <w:p w14:paraId="0940801E" w14:textId="65930C57"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1.22</w:t>
      </w:r>
      <w:r w:rsidR="000B0AEF">
        <w:rPr>
          <w:color w:val="365F91" w:themeColor="accent1" w:themeShade="BF"/>
          <w:sz w:val="24"/>
          <w:szCs w:val="24"/>
        </w:rPr>
        <w:t>3</w:t>
      </w:r>
      <w:r>
        <w:rPr>
          <w:sz w:val="24"/>
          <w:szCs w:val="24"/>
        </w:rPr>
        <w:tab/>
      </w:r>
      <w:r>
        <w:rPr>
          <w:b w:val="0"/>
          <w:bCs/>
          <w:sz w:val="24"/>
          <w:szCs w:val="24"/>
        </w:rPr>
        <w:t>There were also concerns raised about the style of interaction experienced from a clinician who did eventually ring the family during the incident. The Trust has acknowledged this and has dealt with the concern appropriately.</w:t>
      </w:r>
    </w:p>
    <w:p w14:paraId="60F072C7" w14:textId="77777777" w:rsidR="006A394F" w:rsidRDefault="006A394F" w:rsidP="006A394F">
      <w:pPr>
        <w:pStyle w:val="Style2-subheading"/>
        <w:spacing w:line="240" w:lineRule="auto"/>
        <w:rPr>
          <w:b w:val="0"/>
          <w:bCs/>
          <w:sz w:val="24"/>
          <w:szCs w:val="24"/>
        </w:rPr>
      </w:pPr>
    </w:p>
    <w:p w14:paraId="03701E4E" w14:textId="656A3608" w:rsidR="006A394F" w:rsidRPr="00B35770" w:rsidRDefault="006A394F" w:rsidP="0099716C">
      <w:pPr>
        <w:pStyle w:val="Heading3"/>
        <w:rPr>
          <w:color w:val="365F91" w:themeColor="accent1" w:themeShade="BF"/>
        </w:rPr>
      </w:pPr>
      <w:r w:rsidRPr="00B35770">
        <w:rPr>
          <w:color w:val="365F91" w:themeColor="accent1" w:themeShade="BF"/>
        </w:rPr>
        <w:t xml:space="preserve">Case 4 – Patient D </w:t>
      </w:r>
      <w:r w:rsidR="00DE4251" w:rsidRPr="00B35770">
        <w:rPr>
          <w:color w:val="365F91" w:themeColor="accent1" w:themeShade="BF"/>
        </w:rPr>
        <w:t>–</w:t>
      </w:r>
      <w:r w:rsidRPr="00B35770">
        <w:rPr>
          <w:color w:val="365F91" w:themeColor="accent1" w:themeShade="BF"/>
        </w:rPr>
        <w:t xml:space="preserve"> 30</w:t>
      </w:r>
      <w:r w:rsidR="00DE4251" w:rsidRPr="00B35770">
        <w:rPr>
          <w:color w:val="365F91" w:themeColor="accent1" w:themeShade="BF"/>
        </w:rPr>
        <w:t xml:space="preserve"> November </w:t>
      </w:r>
      <w:r w:rsidRPr="00B35770">
        <w:rPr>
          <w:color w:val="365F91" w:themeColor="accent1" w:themeShade="BF"/>
        </w:rPr>
        <w:t>2019</w:t>
      </w:r>
    </w:p>
    <w:p w14:paraId="7F4739EC" w14:textId="77777777" w:rsidR="006A394F" w:rsidRPr="00C3549D" w:rsidRDefault="006A394F" w:rsidP="006A394F">
      <w:pPr>
        <w:pStyle w:val="Style2-subheading"/>
        <w:spacing w:line="240" w:lineRule="auto"/>
        <w:rPr>
          <w:color w:val="365F91" w:themeColor="accent1" w:themeShade="BF"/>
          <w:sz w:val="24"/>
          <w:szCs w:val="24"/>
        </w:rPr>
      </w:pPr>
    </w:p>
    <w:p w14:paraId="6A861DA6" w14:textId="1267A8FB" w:rsidR="006A394F" w:rsidRPr="00A704DB" w:rsidRDefault="006A394F" w:rsidP="0099716C">
      <w:pPr>
        <w:pStyle w:val="Heading4"/>
      </w:pPr>
      <w:r w:rsidRPr="00A704DB">
        <w:t xml:space="preserve">The </w:t>
      </w:r>
      <w:r w:rsidR="000B0AEF" w:rsidRPr="00A704DB">
        <w:t>f</w:t>
      </w:r>
      <w:r w:rsidRPr="00A704DB">
        <w:t>acts</w:t>
      </w:r>
    </w:p>
    <w:p w14:paraId="362C6084" w14:textId="77777777" w:rsidR="006A394F" w:rsidRDefault="006A394F" w:rsidP="006A394F">
      <w:pPr>
        <w:pStyle w:val="Style2-subheading"/>
        <w:spacing w:line="240" w:lineRule="auto"/>
        <w:rPr>
          <w:b w:val="0"/>
          <w:bCs/>
          <w:sz w:val="24"/>
          <w:szCs w:val="24"/>
        </w:rPr>
      </w:pPr>
    </w:p>
    <w:p w14:paraId="5F7F816A" w14:textId="15365FD1"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1.22</w:t>
      </w:r>
      <w:r w:rsidR="000B0AEF">
        <w:rPr>
          <w:color w:val="365F91" w:themeColor="accent1" w:themeShade="BF"/>
          <w:sz w:val="24"/>
          <w:szCs w:val="24"/>
        </w:rPr>
        <w:t>4</w:t>
      </w:r>
      <w:r>
        <w:rPr>
          <w:sz w:val="24"/>
          <w:szCs w:val="24"/>
        </w:rPr>
        <w:tab/>
      </w:r>
      <w:r>
        <w:rPr>
          <w:b w:val="0"/>
          <w:bCs/>
          <w:sz w:val="24"/>
          <w:szCs w:val="24"/>
        </w:rPr>
        <w:t>This is another sad case that related to the inability of NEAS to respond within national standards to a 999 call. The case refers to a 52-year-old lady (D) who rang 111 at 6.36</w:t>
      </w:r>
      <w:r w:rsidR="009D1165">
        <w:rPr>
          <w:b w:val="0"/>
          <w:bCs/>
          <w:sz w:val="24"/>
          <w:szCs w:val="24"/>
        </w:rPr>
        <w:t>am</w:t>
      </w:r>
      <w:r>
        <w:rPr>
          <w:b w:val="0"/>
          <w:bCs/>
          <w:sz w:val="24"/>
          <w:szCs w:val="24"/>
        </w:rPr>
        <w:t xml:space="preserve"> complain</w:t>
      </w:r>
      <w:r w:rsidRPr="00E8206B">
        <w:rPr>
          <w:b w:val="0"/>
          <w:bCs/>
          <w:sz w:val="24"/>
          <w:szCs w:val="24"/>
        </w:rPr>
        <w:t xml:space="preserve">ing </w:t>
      </w:r>
      <w:r>
        <w:rPr>
          <w:b w:val="0"/>
          <w:bCs/>
          <w:sz w:val="24"/>
          <w:szCs w:val="24"/>
        </w:rPr>
        <w:t xml:space="preserve">about pain in </w:t>
      </w:r>
      <w:r w:rsidRPr="00E8206B">
        <w:rPr>
          <w:b w:val="0"/>
          <w:bCs/>
          <w:sz w:val="24"/>
          <w:szCs w:val="24"/>
        </w:rPr>
        <w:t>her</w:t>
      </w:r>
      <w:r>
        <w:rPr>
          <w:b w:val="0"/>
          <w:bCs/>
          <w:sz w:val="24"/>
          <w:szCs w:val="24"/>
        </w:rPr>
        <w:t xml:space="preserve"> shoulder and arm and who was also </w:t>
      </w:r>
      <w:proofErr w:type="gramStart"/>
      <w:r>
        <w:rPr>
          <w:b w:val="0"/>
          <w:bCs/>
          <w:sz w:val="24"/>
          <w:szCs w:val="24"/>
        </w:rPr>
        <w:t>experiencing difficulty</w:t>
      </w:r>
      <w:proofErr w:type="gramEnd"/>
      <w:r>
        <w:rPr>
          <w:b w:val="0"/>
          <w:bCs/>
          <w:sz w:val="24"/>
          <w:szCs w:val="24"/>
        </w:rPr>
        <w:t xml:space="preserve"> in breathing.</w:t>
      </w:r>
    </w:p>
    <w:p w14:paraId="3994BB11" w14:textId="77777777" w:rsidR="006A394F" w:rsidRDefault="006A394F" w:rsidP="006A394F">
      <w:pPr>
        <w:pStyle w:val="Style2-subheading"/>
        <w:spacing w:line="240" w:lineRule="auto"/>
        <w:rPr>
          <w:b w:val="0"/>
          <w:bCs/>
          <w:sz w:val="24"/>
          <w:szCs w:val="24"/>
        </w:rPr>
      </w:pPr>
    </w:p>
    <w:p w14:paraId="19D942CF" w14:textId="330CE22A"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1.22</w:t>
      </w:r>
      <w:r w:rsidR="000B0AEF">
        <w:rPr>
          <w:color w:val="365F91" w:themeColor="accent1" w:themeShade="BF"/>
          <w:sz w:val="24"/>
          <w:szCs w:val="24"/>
        </w:rPr>
        <w:t>5</w:t>
      </w:r>
      <w:r>
        <w:rPr>
          <w:sz w:val="24"/>
          <w:szCs w:val="24"/>
        </w:rPr>
        <w:tab/>
      </w:r>
      <w:r>
        <w:rPr>
          <w:b w:val="0"/>
          <w:bCs/>
          <w:sz w:val="24"/>
          <w:szCs w:val="24"/>
        </w:rPr>
        <w:t>The call was classified as a Category 2 at 6.43</w:t>
      </w:r>
      <w:r w:rsidR="009D1165">
        <w:rPr>
          <w:b w:val="0"/>
          <w:bCs/>
          <w:sz w:val="24"/>
          <w:szCs w:val="24"/>
        </w:rPr>
        <w:t>am</w:t>
      </w:r>
      <w:r>
        <w:rPr>
          <w:b w:val="0"/>
          <w:bCs/>
          <w:sz w:val="24"/>
          <w:szCs w:val="24"/>
        </w:rPr>
        <w:t xml:space="preserve"> which again meant that D should be seen within 18 minutes or in 90% of cases no longer than 40 minutes.</w:t>
      </w:r>
    </w:p>
    <w:p w14:paraId="77C5A203" w14:textId="77777777" w:rsidR="006A394F" w:rsidRDefault="006A394F" w:rsidP="006A394F">
      <w:pPr>
        <w:pStyle w:val="Style2-subheading"/>
        <w:spacing w:line="240" w:lineRule="auto"/>
        <w:rPr>
          <w:b w:val="0"/>
          <w:bCs/>
          <w:sz w:val="24"/>
          <w:szCs w:val="24"/>
        </w:rPr>
      </w:pPr>
    </w:p>
    <w:p w14:paraId="6A61BD95" w14:textId="5C825894"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1.22</w:t>
      </w:r>
      <w:r w:rsidR="000B0AEF">
        <w:rPr>
          <w:color w:val="365F91" w:themeColor="accent1" w:themeShade="BF"/>
          <w:sz w:val="24"/>
          <w:szCs w:val="24"/>
        </w:rPr>
        <w:t>6</w:t>
      </w:r>
      <w:r>
        <w:rPr>
          <w:sz w:val="24"/>
          <w:szCs w:val="24"/>
        </w:rPr>
        <w:tab/>
      </w:r>
      <w:r w:rsidRPr="00420B38">
        <w:rPr>
          <w:b w:val="0"/>
          <w:bCs/>
          <w:sz w:val="24"/>
          <w:szCs w:val="24"/>
        </w:rPr>
        <w:t>D</w:t>
      </w:r>
      <w:r>
        <w:rPr>
          <w:sz w:val="24"/>
          <w:szCs w:val="24"/>
        </w:rPr>
        <w:t xml:space="preserve"> </w:t>
      </w:r>
      <w:r>
        <w:rPr>
          <w:b w:val="0"/>
          <w:bCs/>
          <w:sz w:val="24"/>
          <w:szCs w:val="24"/>
        </w:rPr>
        <w:t>made a further call at 7.04</w:t>
      </w:r>
      <w:r w:rsidR="009D1165">
        <w:rPr>
          <w:b w:val="0"/>
          <w:bCs/>
          <w:sz w:val="24"/>
          <w:szCs w:val="24"/>
        </w:rPr>
        <w:t>am</w:t>
      </w:r>
      <w:r>
        <w:rPr>
          <w:b w:val="0"/>
          <w:bCs/>
          <w:sz w:val="24"/>
          <w:szCs w:val="24"/>
        </w:rPr>
        <w:t xml:space="preserve"> to report that she was now experiencing tightness in </w:t>
      </w:r>
      <w:r w:rsidRPr="00E8206B">
        <w:rPr>
          <w:b w:val="0"/>
          <w:bCs/>
          <w:sz w:val="24"/>
          <w:szCs w:val="24"/>
        </w:rPr>
        <w:t>her</w:t>
      </w:r>
      <w:r>
        <w:rPr>
          <w:sz w:val="24"/>
          <w:szCs w:val="24"/>
        </w:rPr>
        <w:t xml:space="preserve"> </w:t>
      </w:r>
      <w:r>
        <w:rPr>
          <w:b w:val="0"/>
          <w:bCs/>
          <w:sz w:val="24"/>
          <w:szCs w:val="24"/>
        </w:rPr>
        <w:t>chest as well as pain. This was again triaged as Category 2. The crew finally arrived at the scene at 7.50</w:t>
      </w:r>
      <w:r w:rsidR="009D1165">
        <w:rPr>
          <w:b w:val="0"/>
          <w:bCs/>
          <w:sz w:val="24"/>
          <w:szCs w:val="24"/>
        </w:rPr>
        <w:t>am</w:t>
      </w:r>
      <w:r>
        <w:rPr>
          <w:b w:val="0"/>
          <w:bCs/>
          <w:sz w:val="24"/>
          <w:szCs w:val="24"/>
        </w:rPr>
        <w:t xml:space="preserve"> and very sadly </w:t>
      </w:r>
      <w:r w:rsidRPr="00420B38">
        <w:rPr>
          <w:b w:val="0"/>
          <w:bCs/>
          <w:sz w:val="24"/>
          <w:szCs w:val="24"/>
        </w:rPr>
        <w:t>D</w:t>
      </w:r>
      <w:r>
        <w:rPr>
          <w:sz w:val="24"/>
          <w:szCs w:val="24"/>
        </w:rPr>
        <w:t xml:space="preserve"> </w:t>
      </w:r>
      <w:r>
        <w:rPr>
          <w:b w:val="0"/>
          <w:bCs/>
          <w:sz w:val="24"/>
          <w:szCs w:val="24"/>
        </w:rPr>
        <w:t>was declared deceased at 8.03</w:t>
      </w:r>
      <w:r w:rsidR="009D1165">
        <w:rPr>
          <w:b w:val="0"/>
          <w:bCs/>
          <w:sz w:val="24"/>
          <w:szCs w:val="24"/>
        </w:rPr>
        <w:t>am</w:t>
      </w:r>
      <w:r>
        <w:rPr>
          <w:b w:val="0"/>
          <w:bCs/>
          <w:sz w:val="24"/>
          <w:szCs w:val="24"/>
        </w:rPr>
        <w:t>.</w:t>
      </w:r>
    </w:p>
    <w:p w14:paraId="42B2E368" w14:textId="77777777" w:rsidR="006A394F" w:rsidRDefault="006A394F" w:rsidP="006A394F">
      <w:pPr>
        <w:pStyle w:val="Style2-subheading"/>
        <w:spacing w:line="240" w:lineRule="auto"/>
        <w:rPr>
          <w:b w:val="0"/>
          <w:bCs/>
          <w:sz w:val="24"/>
          <w:szCs w:val="24"/>
        </w:rPr>
      </w:pPr>
    </w:p>
    <w:p w14:paraId="63CAE44C" w14:textId="3112E44B"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1.22</w:t>
      </w:r>
      <w:r w:rsidR="000B0AEF">
        <w:rPr>
          <w:color w:val="365F91" w:themeColor="accent1" w:themeShade="BF"/>
          <w:sz w:val="24"/>
          <w:szCs w:val="24"/>
        </w:rPr>
        <w:t>7</w:t>
      </w:r>
      <w:r>
        <w:rPr>
          <w:sz w:val="24"/>
          <w:szCs w:val="24"/>
        </w:rPr>
        <w:tab/>
      </w:r>
      <w:r>
        <w:rPr>
          <w:b w:val="0"/>
          <w:bCs/>
          <w:sz w:val="24"/>
          <w:szCs w:val="24"/>
        </w:rPr>
        <w:t xml:space="preserve">This means that the attendance occurred </w:t>
      </w:r>
      <w:r w:rsidR="00F11BFD">
        <w:rPr>
          <w:b w:val="0"/>
          <w:bCs/>
          <w:sz w:val="24"/>
          <w:szCs w:val="24"/>
        </w:rPr>
        <w:t>one</w:t>
      </w:r>
      <w:r>
        <w:rPr>
          <w:b w:val="0"/>
          <w:bCs/>
          <w:sz w:val="24"/>
          <w:szCs w:val="24"/>
        </w:rPr>
        <w:t xml:space="preserve"> hour and 14 minutes after the call was made, or </w:t>
      </w:r>
      <w:r w:rsidR="00F11BFD">
        <w:rPr>
          <w:b w:val="0"/>
          <w:bCs/>
          <w:sz w:val="24"/>
          <w:szCs w:val="24"/>
        </w:rPr>
        <w:t>one</w:t>
      </w:r>
      <w:r>
        <w:rPr>
          <w:b w:val="0"/>
          <w:bCs/>
          <w:sz w:val="24"/>
          <w:szCs w:val="24"/>
        </w:rPr>
        <w:t xml:space="preserve"> h</w:t>
      </w:r>
      <w:r w:rsidR="00F11BFD">
        <w:rPr>
          <w:b w:val="0"/>
          <w:bCs/>
          <w:sz w:val="24"/>
          <w:szCs w:val="24"/>
        </w:rPr>
        <w:t>our</w:t>
      </w:r>
      <w:r>
        <w:rPr>
          <w:b w:val="0"/>
          <w:bCs/>
          <w:sz w:val="24"/>
          <w:szCs w:val="24"/>
        </w:rPr>
        <w:t xml:space="preserve"> and </w:t>
      </w:r>
      <w:r w:rsidR="00C42D11">
        <w:rPr>
          <w:b w:val="0"/>
          <w:bCs/>
          <w:sz w:val="24"/>
          <w:szCs w:val="24"/>
        </w:rPr>
        <w:t>seven</w:t>
      </w:r>
      <w:r>
        <w:rPr>
          <w:b w:val="0"/>
          <w:bCs/>
          <w:sz w:val="24"/>
          <w:szCs w:val="24"/>
        </w:rPr>
        <w:t xml:space="preserve"> minutes after </w:t>
      </w:r>
      <w:r w:rsidRPr="00E8206B">
        <w:rPr>
          <w:b w:val="0"/>
          <w:bCs/>
          <w:sz w:val="24"/>
          <w:szCs w:val="24"/>
        </w:rPr>
        <w:t>the</w:t>
      </w:r>
      <w:r>
        <w:rPr>
          <w:b w:val="0"/>
          <w:bCs/>
          <w:sz w:val="24"/>
          <w:szCs w:val="24"/>
        </w:rPr>
        <w:t xml:space="preserve"> call was categorised. This was 34 and 27 minutes outside of the national standard waiting times respectively.</w:t>
      </w:r>
    </w:p>
    <w:p w14:paraId="79A51771" w14:textId="77777777" w:rsidR="006A394F" w:rsidRDefault="006A394F" w:rsidP="006A394F">
      <w:pPr>
        <w:pStyle w:val="Style2-subheading"/>
        <w:spacing w:line="240" w:lineRule="auto"/>
        <w:rPr>
          <w:b w:val="0"/>
          <w:bCs/>
          <w:sz w:val="24"/>
          <w:szCs w:val="24"/>
        </w:rPr>
      </w:pPr>
    </w:p>
    <w:p w14:paraId="4D81301A" w14:textId="223E65CB" w:rsidR="006A394F" w:rsidRDefault="006A394F" w:rsidP="006A394F">
      <w:pPr>
        <w:pStyle w:val="Style2-subheading"/>
        <w:spacing w:line="240" w:lineRule="auto"/>
        <w:rPr>
          <w:b w:val="0"/>
          <w:bCs/>
          <w:sz w:val="24"/>
          <w:szCs w:val="24"/>
        </w:rPr>
      </w:pPr>
      <w:r w:rsidRPr="00750737">
        <w:rPr>
          <w:color w:val="365F91" w:themeColor="accent1" w:themeShade="BF"/>
          <w:sz w:val="24"/>
          <w:szCs w:val="24"/>
        </w:rPr>
        <w:t>1.22</w:t>
      </w:r>
      <w:r w:rsidR="000B0AEF">
        <w:rPr>
          <w:color w:val="365F91" w:themeColor="accent1" w:themeShade="BF"/>
          <w:sz w:val="24"/>
          <w:szCs w:val="24"/>
        </w:rPr>
        <w:t>8</w:t>
      </w:r>
      <w:r>
        <w:rPr>
          <w:sz w:val="24"/>
          <w:szCs w:val="24"/>
        </w:rPr>
        <w:tab/>
      </w:r>
      <w:r>
        <w:rPr>
          <w:b w:val="0"/>
          <w:bCs/>
          <w:sz w:val="24"/>
          <w:szCs w:val="24"/>
        </w:rPr>
        <w:t>The family were contacted by the Trust and spoken to, and an investigation was initiated in January 2020.</w:t>
      </w:r>
    </w:p>
    <w:p w14:paraId="78CCF408" w14:textId="2A84D44D" w:rsidR="00E929CF" w:rsidRDefault="00E929CF">
      <w:pPr>
        <w:rPr>
          <w:rFonts w:ascii="Arial" w:eastAsia="Calibri" w:hAnsi="Arial" w:cs="Arial"/>
          <w:bCs/>
          <w:sz w:val="24"/>
          <w:szCs w:val="24"/>
        </w:rPr>
      </w:pPr>
    </w:p>
    <w:p w14:paraId="69BAD934" w14:textId="15F22BDB" w:rsidR="006A394F" w:rsidRPr="00B35770" w:rsidRDefault="00F11BFD" w:rsidP="0099716C">
      <w:pPr>
        <w:pStyle w:val="Heading4"/>
        <w:rPr>
          <w:sz w:val="28"/>
          <w:szCs w:val="28"/>
        </w:rPr>
      </w:pPr>
      <w:r w:rsidRPr="00B35770">
        <w:rPr>
          <w:sz w:val="28"/>
          <w:szCs w:val="28"/>
        </w:rPr>
        <w:t>What we found</w:t>
      </w:r>
    </w:p>
    <w:p w14:paraId="402B9B4C" w14:textId="77777777" w:rsidR="006A394F" w:rsidRDefault="006A394F" w:rsidP="006A394F">
      <w:pPr>
        <w:pStyle w:val="Style2-subheading"/>
        <w:spacing w:line="240" w:lineRule="auto"/>
        <w:rPr>
          <w:b w:val="0"/>
          <w:bCs/>
          <w:sz w:val="24"/>
          <w:szCs w:val="24"/>
        </w:rPr>
      </w:pPr>
    </w:p>
    <w:p w14:paraId="63F192AA" w14:textId="7EA48758"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1.22</w:t>
      </w:r>
      <w:r w:rsidR="000B0AEF">
        <w:rPr>
          <w:color w:val="365F91" w:themeColor="accent1" w:themeShade="BF"/>
          <w:sz w:val="24"/>
          <w:szCs w:val="24"/>
        </w:rPr>
        <w:t>9</w:t>
      </w:r>
      <w:r>
        <w:rPr>
          <w:sz w:val="24"/>
          <w:szCs w:val="24"/>
        </w:rPr>
        <w:tab/>
      </w:r>
      <w:r>
        <w:rPr>
          <w:b w:val="0"/>
          <w:bCs/>
          <w:sz w:val="24"/>
          <w:szCs w:val="24"/>
        </w:rPr>
        <w:t>The family had two questions that they wanted answering, namely, why did it take so long for the ambulance to get there, and would it have made any difference if the ambulance had got there earlier?</w:t>
      </w:r>
    </w:p>
    <w:p w14:paraId="45947EB7" w14:textId="77777777" w:rsidR="006A394F" w:rsidRDefault="006A394F" w:rsidP="006A394F">
      <w:pPr>
        <w:pStyle w:val="Style2-subheading"/>
        <w:spacing w:line="240" w:lineRule="auto"/>
        <w:rPr>
          <w:b w:val="0"/>
          <w:bCs/>
          <w:sz w:val="24"/>
          <w:szCs w:val="24"/>
        </w:rPr>
      </w:pPr>
    </w:p>
    <w:p w14:paraId="6CCE0F17" w14:textId="6DAAA1D0"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w:t>
      </w:r>
      <w:r w:rsidR="000B0AEF">
        <w:rPr>
          <w:color w:val="365F91" w:themeColor="accent1" w:themeShade="BF"/>
          <w:sz w:val="24"/>
          <w:szCs w:val="24"/>
        </w:rPr>
        <w:t>30</w:t>
      </w:r>
      <w:r>
        <w:rPr>
          <w:sz w:val="24"/>
          <w:szCs w:val="24"/>
        </w:rPr>
        <w:tab/>
      </w:r>
      <w:r>
        <w:rPr>
          <w:b w:val="0"/>
          <w:bCs/>
          <w:sz w:val="24"/>
          <w:szCs w:val="24"/>
        </w:rPr>
        <w:t>The internal investigation was completed on 18</w:t>
      </w:r>
      <w:r>
        <w:rPr>
          <w:b w:val="0"/>
          <w:bCs/>
          <w:sz w:val="24"/>
          <w:szCs w:val="24"/>
          <w:vertAlign w:val="superscript"/>
        </w:rPr>
        <w:t xml:space="preserve"> </w:t>
      </w:r>
      <w:r>
        <w:rPr>
          <w:b w:val="0"/>
          <w:bCs/>
          <w:sz w:val="24"/>
          <w:szCs w:val="24"/>
        </w:rPr>
        <w:t>February 2020 and the family were contacted on the telephone on 19</w:t>
      </w:r>
      <w:r>
        <w:rPr>
          <w:b w:val="0"/>
          <w:bCs/>
          <w:sz w:val="24"/>
          <w:szCs w:val="24"/>
          <w:vertAlign w:val="superscript"/>
        </w:rPr>
        <w:t xml:space="preserve"> </w:t>
      </w:r>
      <w:r>
        <w:rPr>
          <w:b w:val="0"/>
          <w:bCs/>
          <w:sz w:val="24"/>
          <w:szCs w:val="24"/>
        </w:rPr>
        <w:t xml:space="preserve">February 2020 to discuss the findings. A formal letter was sent to the family </w:t>
      </w:r>
      <w:r w:rsidR="00F11BFD" w:rsidRPr="00BE5212">
        <w:rPr>
          <w:b w:val="0"/>
          <w:bCs/>
          <w:sz w:val="24"/>
          <w:szCs w:val="24"/>
        </w:rPr>
        <w:t xml:space="preserve">on </w:t>
      </w:r>
      <w:r>
        <w:rPr>
          <w:b w:val="0"/>
          <w:bCs/>
          <w:sz w:val="24"/>
          <w:szCs w:val="24"/>
        </w:rPr>
        <w:t>21</w:t>
      </w:r>
      <w:r>
        <w:rPr>
          <w:b w:val="0"/>
          <w:bCs/>
          <w:sz w:val="24"/>
          <w:szCs w:val="24"/>
          <w:vertAlign w:val="superscript"/>
        </w:rPr>
        <w:t xml:space="preserve"> </w:t>
      </w:r>
      <w:r>
        <w:rPr>
          <w:b w:val="0"/>
          <w:bCs/>
          <w:sz w:val="24"/>
          <w:szCs w:val="24"/>
        </w:rPr>
        <w:t>February 2020 to respond to the family’s concerns.</w:t>
      </w:r>
    </w:p>
    <w:p w14:paraId="3825D2AD" w14:textId="77777777" w:rsidR="006A394F" w:rsidRDefault="006A394F" w:rsidP="006A394F">
      <w:pPr>
        <w:pStyle w:val="Style2-subheading"/>
        <w:spacing w:line="240" w:lineRule="auto"/>
        <w:rPr>
          <w:b w:val="0"/>
          <w:bCs/>
          <w:sz w:val="24"/>
          <w:szCs w:val="24"/>
        </w:rPr>
      </w:pPr>
    </w:p>
    <w:p w14:paraId="1E10114A" w14:textId="0F8D103E"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w:t>
      </w:r>
      <w:r w:rsidR="000B0AEF">
        <w:rPr>
          <w:color w:val="365F91" w:themeColor="accent1" w:themeShade="BF"/>
          <w:sz w:val="24"/>
          <w:szCs w:val="24"/>
        </w:rPr>
        <w:t>31</w:t>
      </w:r>
      <w:r>
        <w:rPr>
          <w:sz w:val="24"/>
          <w:szCs w:val="24"/>
        </w:rPr>
        <w:tab/>
      </w:r>
      <w:r>
        <w:rPr>
          <w:b w:val="0"/>
          <w:bCs/>
          <w:sz w:val="24"/>
          <w:szCs w:val="24"/>
        </w:rPr>
        <w:t>The reasons for delay were again attributed to high demand that outstripped available resource and again there were some impacts due to the inability to hand over patients in hospital in a timely manner. There were also some shortfalls in staffing that contributed to the pressure.</w:t>
      </w:r>
    </w:p>
    <w:p w14:paraId="69740093" w14:textId="77777777" w:rsidR="006A394F" w:rsidRDefault="006A394F" w:rsidP="006A394F">
      <w:pPr>
        <w:pStyle w:val="Style2-subheading"/>
        <w:spacing w:line="240" w:lineRule="auto"/>
        <w:rPr>
          <w:b w:val="0"/>
          <w:bCs/>
          <w:sz w:val="24"/>
          <w:szCs w:val="24"/>
        </w:rPr>
      </w:pPr>
    </w:p>
    <w:p w14:paraId="2246E630" w14:textId="7AA9665D"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1.23</w:t>
      </w:r>
      <w:r w:rsidR="000B0AEF">
        <w:rPr>
          <w:color w:val="365F91" w:themeColor="accent1" w:themeShade="BF"/>
          <w:sz w:val="24"/>
          <w:szCs w:val="24"/>
        </w:rPr>
        <w:t>2</w:t>
      </w:r>
      <w:r>
        <w:rPr>
          <w:sz w:val="24"/>
          <w:szCs w:val="24"/>
        </w:rPr>
        <w:tab/>
      </w:r>
      <w:r>
        <w:rPr>
          <w:b w:val="0"/>
          <w:bCs/>
          <w:sz w:val="24"/>
          <w:szCs w:val="24"/>
        </w:rPr>
        <w:t xml:space="preserve">The reports state that there were </w:t>
      </w:r>
      <w:r w:rsidR="00F11BFD">
        <w:rPr>
          <w:b w:val="0"/>
          <w:bCs/>
          <w:sz w:val="24"/>
          <w:szCs w:val="24"/>
        </w:rPr>
        <w:t xml:space="preserve">46 </w:t>
      </w:r>
      <w:r>
        <w:rPr>
          <w:b w:val="0"/>
          <w:bCs/>
          <w:sz w:val="24"/>
          <w:szCs w:val="24"/>
        </w:rPr>
        <w:t xml:space="preserve">emergency patients queuing and </w:t>
      </w:r>
      <w:r w:rsidR="00F11BFD" w:rsidRPr="00C42D11">
        <w:rPr>
          <w:b w:val="0"/>
          <w:bCs/>
          <w:sz w:val="24"/>
          <w:szCs w:val="24"/>
        </w:rPr>
        <w:t>10</w:t>
      </w:r>
      <w:r w:rsidRPr="00C42D11">
        <w:rPr>
          <w:b w:val="0"/>
          <w:bCs/>
          <w:sz w:val="24"/>
          <w:szCs w:val="24"/>
        </w:rPr>
        <w:t xml:space="preserve"> </w:t>
      </w:r>
      <w:r>
        <w:rPr>
          <w:b w:val="0"/>
          <w:bCs/>
          <w:sz w:val="24"/>
          <w:szCs w:val="24"/>
        </w:rPr>
        <w:t>urgent cases queueing at the time of the initial call.</w:t>
      </w:r>
    </w:p>
    <w:p w14:paraId="14F990AA" w14:textId="77777777" w:rsidR="006A394F" w:rsidRDefault="006A394F" w:rsidP="006A394F">
      <w:pPr>
        <w:pStyle w:val="Style2-subheading"/>
        <w:spacing w:line="240" w:lineRule="auto"/>
        <w:rPr>
          <w:b w:val="0"/>
          <w:bCs/>
          <w:sz w:val="24"/>
          <w:szCs w:val="24"/>
        </w:rPr>
      </w:pPr>
    </w:p>
    <w:p w14:paraId="452F7956" w14:textId="00F3804E"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1.23</w:t>
      </w:r>
      <w:r w:rsidR="000B0AEF">
        <w:rPr>
          <w:color w:val="365F91" w:themeColor="accent1" w:themeShade="BF"/>
          <w:sz w:val="24"/>
          <w:szCs w:val="24"/>
        </w:rPr>
        <w:t>3</w:t>
      </w:r>
      <w:r>
        <w:rPr>
          <w:sz w:val="24"/>
          <w:szCs w:val="24"/>
        </w:rPr>
        <w:tab/>
      </w:r>
      <w:r>
        <w:rPr>
          <w:b w:val="0"/>
          <w:bCs/>
          <w:sz w:val="24"/>
          <w:szCs w:val="24"/>
        </w:rPr>
        <w:t>There had been an ambulance assigned at 7.20</w:t>
      </w:r>
      <w:r w:rsidR="009D1165">
        <w:rPr>
          <w:b w:val="0"/>
          <w:bCs/>
          <w:sz w:val="24"/>
          <w:szCs w:val="24"/>
        </w:rPr>
        <w:t>am</w:t>
      </w:r>
      <w:r>
        <w:rPr>
          <w:b w:val="0"/>
          <w:bCs/>
          <w:sz w:val="24"/>
          <w:szCs w:val="24"/>
        </w:rPr>
        <w:t xml:space="preserve"> but unfortunately this got reassigned to a Category 1 case who was a patient that was unconscious and needed to be urgently seen.</w:t>
      </w:r>
    </w:p>
    <w:p w14:paraId="494EBF32" w14:textId="77777777" w:rsidR="006A394F" w:rsidRDefault="006A394F" w:rsidP="006A394F">
      <w:pPr>
        <w:pStyle w:val="Style2-subheading"/>
        <w:spacing w:line="240" w:lineRule="auto"/>
        <w:rPr>
          <w:b w:val="0"/>
          <w:bCs/>
          <w:sz w:val="24"/>
          <w:szCs w:val="24"/>
        </w:rPr>
      </w:pPr>
    </w:p>
    <w:p w14:paraId="6D09AAAB" w14:textId="6CDD2F8E"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1.23</w:t>
      </w:r>
      <w:r w:rsidR="000B0AEF">
        <w:rPr>
          <w:color w:val="365F91" w:themeColor="accent1" w:themeShade="BF"/>
          <w:sz w:val="24"/>
          <w:szCs w:val="24"/>
        </w:rPr>
        <w:t>4</w:t>
      </w:r>
      <w:r>
        <w:rPr>
          <w:sz w:val="24"/>
          <w:szCs w:val="24"/>
        </w:rPr>
        <w:tab/>
      </w:r>
      <w:r>
        <w:rPr>
          <w:b w:val="0"/>
          <w:bCs/>
          <w:sz w:val="24"/>
          <w:szCs w:val="24"/>
        </w:rPr>
        <w:t>The Trust did not escalate the categorisation of D to a Category 1 as the patient was conscious and still breathing at that point.</w:t>
      </w:r>
    </w:p>
    <w:p w14:paraId="26E5433B" w14:textId="77777777" w:rsidR="006A394F" w:rsidRDefault="006A394F" w:rsidP="006A394F">
      <w:pPr>
        <w:pStyle w:val="Style2-subheading"/>
        <w:spacing w:line="240" w:lineRule="auto"/>
        <w:rPr>
          <w:b w:val="0"/>
          <w:bCs/>
          <w:sz w:val="24"/>
          <w:szCs w:val="24"/>
        </w:rPr>
      </w:pPr>
    </w:p>
    <w:p w14:paraId="4450F17F" w14:textId="5FB754E5"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1.23</w:t>
      </w:r>
      <w:r w:rsidR="000B0AEF">
        <w:rPr>
          <w:color w:val="365F91" w:themeColor="accent1" w:themeShade="BF"/>
          <w:sz w:val="24"/>
          <w:szCs w:val="24"/>
        </w:rPr>
        <w:t>5</w:t>
      </w:r>
      <w:r>
        <w:rPr>
          <w:sz w:val="24"/>
          <w:szCs w:val="24"/>
        </w:rPr>
        <w:tab/>
      </w:r>
      <w:r>
        <w:rPr>
          <w:b w:val="0"/>
          <w:bCs/>
          <w:sz w:val="24"/>
          <w:szCs w:val="24"/>
        </w:rPr>
        <w:t xml:space="preserve">There was a review of all the dispatch data </w:t>
      </w:r>
      <w:r w:rsidRPr="00E8206B">
        <w:rPr>
          <w:b w:val="0"/>
          <w:bCs/>
          <w:sz w:val="24"/>
          <w:szCs w:val="24"/>
        </w:rPr>
        <w:t>at</w:t>
      </w:r>
      <w:r w:rsidRPr="006D3A23">
        <w:rPr>
          <w:color w:val="FF0000"/>
          <w:sz w:val="24"/>
          <w:szCs w:val="24"/>
        </w:rPr>
        <w:t xml:space="preserve"> </w:t>
      </w:r>
      <w:r>
        <w:rPr>
          <w:b w:val="0"/>
          <w:bCs/>
          <w:sz w:val="24"/>
          <w:szCs w:val="24"/>
        </w:rPr>
        <w:t>the time of the incident and the Trust believes there was nothing further that they could have done given the pressure on the system at that time.</w:t>
      </w:r>
    </w:p>
    <w:p w14:paraId="704D5E6A" w14:textId="77777777" w:rsidR="006A394F" w:rsidRDefault="006A394F" w:rsidP="006A394F">
      <w:pPr>
        <w:pStyle w:val="Style2-subheading"/>
        <w:spacing w:line="240" w:lineRule="auto"/>
        <w:rPr>
          <w:b w:val="0"/>
          <w:bCs/>
          <w:sz w:val="24"/>
          <w:szCs w:val="24"/>
        </w:rPr>
      </w:pPr>
    </w:p>
    <w:p w14:paraId="632BFB12" w14:textId="29DD7CAE"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1.23</w:t>
      </w:r>
      <w:r w:rsidR="000B0AEF">
        <w:rPr>
          <w:color w:val="365F91" w:themeColor="accent1" w:themeShade="BF"/>
          <w:sz w:val="24"/>
          <w:szCs w:val="24"/>
        </w:rPr>
        <w:t>6</w:t>
      </w:r>
      <w:r>
        <w:rPr>
          <w:sz w:val="24"/>
          <w:szCs w:val="24"/>
        </w:rPr>
        <w:tab/>
      </w:r>
      <w:r>
        <w:rPr>
          <w:b w:val="0"/>
          <w:bCs/>
          <w:sz w:val="24"/>
          <w:szCs w:val="24"/>
        </w:rPr>
        <w:t>With respect to the family’s second question, it is difficult to answer in the absence of a clinical judgment on the matter.</w:t>
      </w:r>
    </w:p>
    <w:p w14:paraId="294BD767" w14:textId="77777777" w:rsidR="006A394F" w:rsidRDefault="006A394F" w:rsidP="006A394F">
      <w:pPr>
        <w:pStyle w:val="Style2-subheading"/>
        <w:spacing w:line="240" w:lineRule="auto"/>
        <w:rPr>
          <w:b w:val="0"/>
          <w:bCs/>
          <w:sz w:val="24"/>
          <w:szCs w:val="24"/>
        </w:rPr>
      </w:pPr>
    </w:p>
    <w:p w14:paraId="5D93598A" w14:textId="2DA27C3C"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1.23</w:t>
      </w:r>
      <w:r w:rsidR="000B0AEF">
        <w:rPr>
          <w:color w:val="365F91" w:themeColor="accent1" w:themeShade="BF"/>
          <w:sz w:val="24"/>
          <w:szCs w:val="24"/>
        </w:rPr>
        <w:t>7</w:t>
      </w:r>
      <w:r>
        <w:rPr>
          <w:sz w:val="24"/>
          <w:szCs w:val="24"/>
        </w:rPr>
        <w:tab/>
      </w:r>
      <w:r>
        <w:rPr>
          <w:b w:val="0"/>
          <w:bCs/>
          <w:sz w:val="24"/>
          <w:szCs w:val="24"/>
        </w:rPr>
        <w:t xml:space="preserve">The Trust did consider the question and carried out a </w:t>
      </w:r>
      <w:r w:rsidR="009D1165">
        <w:rPr>
          <w:b w:val="0"/>
          <w:bCs/>
          <w:sz w:val="24"/>
          <w:szCs w:val="24"/>
        </w:rPr>
        <w:t xml:space="preserve">multidisciplinary </w:t>
      </w:r>
      <w:r>
        <w:rPr>
          <w:b w:val="0"/>
          <w:bCs/>
          <w:sz w:val="24"/>
          <w:szCs w:val="24"/>
        </w:rPr>
        <w:t xml:space="preserve">review of the case. Their conclusion was that an earlier ambulance was highly unlikely to have changed the outcome for </w:t>
      </w:r>
      <w:r w:rsidRPr="00420B38">
        <w:rPr>
          <w:b w:val="0"/>
          <w:bCs/>
          <w:sz w:val="24"/>
          <w:szCs w:val="24"/>
        </w:rPr>
        <w:t>D</w:t>
      </w:r>
      <w:r>
        <w:rPr>
          <w:b w:val="0"/>
          <w:bCs/>
          <w:sz w:val="24"/>
          <w:szCs w:val="24"/>
        </w:rPr>
        <w:t>.</w:t>
      </w:r>
    </w:p>
    <w:p w14:paraId="78DEFC24" w14:textId="77777777" w:rsidR="006A394F" w:rsidRDefault="006A394F" w:rsidP="006A394F">
      <w:pPr>
        <w:pStyle w:val="Style2-subheading"/>
        <w:spacing w:line="240" w:lineRule="auto"/>
        <w:rPr>
          <w:b w:val="0"/>
          <w:bCs/>
          <w:sz w:val="24"/>
          <w:szCs w:val="24"/>
        </w:rPr>
      </w:pPr>
    </w:p>
    <w:p w14:paraId="1D7BD855" w14:textId="1C02D3CF"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1.23</w:t>
      </w:r>
      <w:r w:rsidR="000B0AEF">
        <w:rPr>
          <w:color w:val="365F91" w:themeColor="accent1" w:themeShade="BF"/>
          <w:sz w:val="24"/>
          <w:szCs w:val="24"/>
        </w:rPr>
        <w:t>8</w:t>
      </w:r>
      <w:r>
        <w:rPr>
          <w:sz w:val="24"/>
          <w:szCs w:val="24"/>
        </w:rPr>
        <w:tab/>
      </w:r>
      <w:r>
        <w:rPr>
          <w:b w:val="0"/>
          <w:bCs/>
          <w:sz w:val="24"/>
          <w:szCs w:val="24"/>
        </w:rPr>
        <w:t xml:space="preserve">The family had shared the results of the post-mortem and that the Coroner deemed the patient had died from natural causes, specifically that part of a blockage had travelled into the Aorta. The family felt </w:t>
      </w:r>
      <w:r w:rsidR="00FB3B45">
        <w:rPr>
          <w:b w:val="0"/>
          <w:bCs/>
          <w:sz w:val="24"/>
          <w:szCs w:val="24"/>
        </w:rPr>
        <w:t>that it was highly unlikely that patient D would have survived.</w:t>
      </w:r>
      <w:r>
        <w:rPr>
          <w:b w:val="0"/>
          <w:bCs/>
          <w:sz w:val="24"/>
          <w:szCs w:val="24"/>
        </w:rPr>
        <w:t xml:space="preserve"> </w:t>
      </w:r>
    </w:p>
    <w:p w14:paraId="3326F40B" w14:textId="77777777" w:rsidR="006A394F" w:rsidRDefault="006A394F" w:rsidP="006A394F">
      <w:pPr>
        <w:pStyle w:val="Style2-subheading"/>
        <w:spacing w:line="240" w:lineRule="auto"/>
        <w:rPr>
          <w:b w:val="0"/>
          <w:bCs/>
          <w:sz w:val="24"/>
          <w:szCs w:val="24"/>
        </w:rPr>
      </w:pPr>
    </w:p>
    <w:p w14:paraId="786D288D" w14:textId="00FE8112"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1.23</w:t>
      </w:r>
      <w:r w:rsidR="000B0AEF">
        <w:rPr>
          <w:color w:val="365F91" w:themeColor="accent1" w:themeShade="BF"/>
          <w:sz w:val="24"/>
          <w:szCs w:val="24"/>
        </w:rPr>
        <w:t>9</w:t>
      </w:r>
      <w:r>
        <w:rPr>
          <w:sz w:val="24"/>
          <w:szCs w:val="24"/>
        </w:rPr>
        <w:tab/>
      </w:r>
      <w:r>
        <w:rPr>
          <w:b w:val="0"/>
          <w:bCs/>
          <w:sz w:val="24"/>
          <w:szCs w:val="24"/>
        </w:rPr>
        <w:t>On speaking to the family, they are obviously devastated to lose a relative so unexpectedly but are satisfied with the responses received and do not want the issue to go any further. They did not speak to the Sunday Times and simply wish to move on and deal with their grief as a family. We have respected their wishes and have not taken this case any further.</w:t>
      </w:r>
    </w:p>
    <w:p w14:paraId="0EB9B245" w14:textId="77777777" w:rsidR="006A394F" w:rsidRDefault="006A394F" w:rsidP="006A394F">
      <w:pPr>
        <w:pStyle w:val="Style2-subheading"/>
        <w:spacing w:line="240" w:lineRule="auto"/>
        <w:rPr>
          <w:b w:val="0"/>
          <w:bCs/>
          <w:sz w:val="24"/>
          <w:szCs w:val="24"/>
        </w:rPr>
      </w:pPr>
    </w:p>
    <w:p w14:paraId="04F8BD17" w14:textId="3A2F603A"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w:t>
      </w:r>
      <w:r w:rsidR="000B0AEF">
        <w:rPr>
          <w:color w:val="365F91" w:themeColor="accent1" w:themeShade="BF"/>
          <w:sz w:val="24"/>
          <w:szCs w:val="24"/>
        </w:rPr>
        <w:t>40</w:t>
      </w:r>
      <w:r>
        <w:rPr>
          <w:sz w:val="24"/>
          <w:szCs w:val="24"/>
        </w:rPr>
        <w:tab/>
      </w:r>
      <w:r w:rsidRPr="0028612D">
        <w:rPr>
          <w:b w:val="0"/>
          <w:bCs/>
          <w:sz w:val="24"/>
          <w:szCs w:val="24"/>
        </w:rPr>
        <w:t>However, t</w:t>
      </w:r>
      <w:r>
        <w:rPr>
          <w:b w:val="0"/>
          <w:bCs/>
          <w:sz w:val="24"/>
          <w:szCs w:val="24"/>
        </w:rPr>
        <w:t xml:space="preserve">here is one more key point to make about this case which is about the </w:t>
      </w:r>
      <w:r w:rsidR="009D1165">
        <w:rPr>
          <w:b w:val="0"/>
          <w:bCs/>
          <w:sz w:val="24"/>
          <w:szCs w:val="24"/>
        </w:rPr>
        <w:t>c</w:t>
      </w:r>
      <w:r w:rsidRPr="009D1165">
        <w:rPr>
          <w:b w:val="0"/>
          <w:bCs/>
          <w:sz w:val="24"/>
          <w:szCs w:val="24"/>
        </w:rPr>
        <w:t xml:space="preserve">oronial </w:t>
      </w:r>
      <w:r w:rsidR="009D1165">
        <w:rPr>
          <w:b w:val="0"/>
          <w:bCs/>
          <w:sz w:val="24"/>
          <w:szCs w:val="24"/>
        </w:rPr>
        <w:t>p</w:t>
      </w:r>
      <w:r w:rsidRPr="009D1165">
        <w:rPr>
          <w:b w:val="0"/>
          <w:bCs/>
          <w:sz w:val="24"/>
          <w:szCs w:val="24"/>
        </w:rPr>
        <w:t>rocess.</w:t>
      </w:r>
    </w:p>
    <w:p w14:paraId="09A041FB" w14:textId="77777777" w:rsidR="00C04FDF" w:rsidRDefault="00C04FDF" w:rsidP="006A394F">
      <w:pPr>
        <w:pStyle w:val="Style2-subheading"/>
        <w:spacing w:line="240" w:lineRule="auto"/>
        <w:rPr>
          <w:b w:val="0"/>
          <w:bCs/>
          <w:sz w:val="24"/>
          <w:szCs w:val="24"/>
        </w:rPr>
      </w:pPr>
    </w:p>
    <w:p w14:paraId="6075148B" w14:textId="711E2021"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w:t>
      </w:r>
      <w:r w:rsidR="000B0AEF">
        <w:rPr>
          <w:color w:val="365F91" w:themeColor="accent1" w:themeShade="BF"/>
          <w:sz w:val="24"/>
          <w:szCs w:val="24"/>
        </w:rPr>
        <w:t>41</w:t>
      </w:r>
      <w:r>
        <w:rPr>
          <w:sz w:val="24"/>
          <w:szCs w:val="24"/>
        </w:rPr>
        <w:tab/>
      </w:r>
      <w:r>
        <w:rPr>
          <w:b w:val="0"/>
          <w:bCs/>
          <w:sz w:val="24"/>
          <w:szCs w:val="24"/>
        </w:rPr>
        <w:t xml:space="preserve">The Trust as part of their own </w:t>
      </w:r>
      <w:r w:rsidR="000E32BA" w:rsidRPr="00A2744A">
        <w:rPr>
          <w:b w:val="0"/>
          <w:bCs/>
          <w:sz w:val="24"/>
          <w:szCs w:val="24"/>
        </w:rPr>
        <w:t xml:space="preserve">Coronial Process </w:t>
      </w:r>
      <w:r w:rsidR="000E32BA">
        <w:rPr>
          <w:b w:val="0"/>
          <w:bCs/>
          <w:sz w:val="24"/>
          <w:szCs w:val="24"/>
        </w:rPr>
        <w:t xml:space="preserve">Task and Finish Group </w:t>
      </w:r>
      <w:r>
        <w:rPr>
          <w:b w:val="0"/>
          <w:bCs/>
          <w:sz w:val="24"/>
          <w:szCs w:val="24"/>
        </w:rPr>
        <w:t>identified that the information first sent to the Coroner had inaccuracies in it on this case. This summary report stated that the ambulance response times were only 13 minutes outside of national standards which was incorrect, and the summary did not disclose any learnings.</w:t>
      </w:r>
    </w:p>
    <w:p w14:paraId="06A2116F" w14:textId="77777777" w:rsidR="006A394F" w:rsidRDefault="006A394F" w:rsidP="006A394F">
      <w:pPr>
        <w:pStyle w:val="Style2-subheading"/>
        <w:spacing w:line="240" w:lineRule="auto"/>
        <w:rPr>
          <w:b w:val="0"/>
          <w:bCs/>
          <w:sz w:val="24"/>
          <w:szCs w:val="24"/>
        </w:rPr>
      </w:pPr>
    </w:p>
    <w:p w14:paraId="1283893F" w14:textId="6AA402E8"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1.24</w:t>
      </w:r>
      <w:r w:rsidR="000B0AEF">
        <w:rPr>
          <w:color w:val="365F91" w:themeColor="accent1" w:themeShade="BF"/>
          <w:sz w:val="24"/>
          <w:szCs w:val="24"/>
        </w:rPr>
        <w:t>2</w:t>
      </w:r>
      <w:r>
        <w:rPr>
          <w:sz w:val="24"/>
          <w:szCs w:val="24"/>
        </w:rPr>
        <w:tab/>
      </w:r>
      <w:r>
        <w:rPr>
          <w:b w:val="0"/>
          <w:bCs/>
          <w:sz w:val="24"/>
          <w:szCs w:val="24"/>
        </w:rPr>
        <w:t xml:space="preserve">The Trust disclosed a further 10 </w:t>
      </w:r>
      <w:r w:rsidRPr="00E8206B">
        <w:rPr>
          <w:b w:val="0"/>
          <w:bCs/>
          <w:sz w:val="24"/>
          <w:szCs w:val="24"/>
        </w:rPr>
        <w:t>documents</w:t>
      </w:r>
      <w:r w:rsidRPr="000C0595">
        <w:rPr>
          <w:color w:val="FF0000"/>
          <w:sz w:val="24"/>
          <w:szCs w:val="24"/>
        </w:rPr>
        <w:t xml:space="preserve"> </w:t>
      </w:r>
      <w:r>
        <w:rPr>
          <w:b w:val="0"/>
          <w:bCs/>
          <w:sz w:val="24"/>
          <w:szCs w:val="24"/>
        </w:rPr>
        <w:t>to the Coroner and apologised for the lack of disclosure which should have been sent at an earlier stage. They also felt that the timing error was a typing one as the timeline enclosed had the real times stated.</w:t>
      </w:r>
    </w:p>
    <w:p w14:paraId="5B34F905" w14:textId="77777777" w:rsidR="006A394F" w:rsidRDefault="006A394F" w:rsidP="006A394F">
      <w:pPr>
        <w:pStyle w:val="Style2-subheading"/>
        <w:spacing w:line="240" w:lineRule="auto"/>
        <w:rPr>
          <w:b w:val="0"/>
          <w:bCs/>
          <w:sz w:val="24"/>
          <w:szCs w:val="24"/>
        </w:rPr>
      </w:pPr>
    </w:p>
    <w:p w14:paraId="1A422B6E" w14:textId="199313E8" w:rsidR="006A394F" w:rsidRDefault="006A394F" w:rsidP="006A394F">
      <w:pPr>
        <w:pStyle w:val="Style2-subheading"/>
        <w:spacing w:line="240" w:lineRule="auto"/>
        <w:rPr>
          <w:b w:val="0"/>
          <w:bCs/>
          <w:sz w:val="24"/>
          <w:szCs w:val="24"/>
        </w:rPr>
      </w:pPr>
      <w:r w:rsidRPr="00523B09">
        <w:rPr>
          <w:color w:val="365F91" w:themeColor="accent1" w:themeShade="BF"/>
          <w:sz w:val="24"/>
          <w:szCs w:val="24"/>
        </w:rPr>
        <w:t>1.24</w:t>
      </w:r>
      <w:r w:rsidR="000B0AEF">
        <w:rPr>
          <w:color w:val="365F91" w:themeColor="accent1" w:themeShade="BF"/>
          <w:sz w:val="24"/>
          <w:szCs w:val="24"/>
        </w:rPr>
        <w:t>3</w:t>
      </w:r>
      <w:r>
        <w:rPr>
          <w:sz w:val="24"/>
          <w:szCs w:val="24"/>
        </w:rPr>
        <w:tab/>
      </w:r>
      <w:r>
        <w:rPr>
          <w:b w:val="0"/>
          <w:bCs/>
          <w:sz w:val="24"/>
          <w:szCs w:val="24"/>
        </w:rPr>
        <w:t xml:space="preserve">The issues arising from concerns about </w:t>
      </w:r>
      <w:r w:rsidR="00BE5212">
        <w:rPr>
          <w:b w:val="0"/>
          <w:bCs/>
          <w:sz w:val="24"/>
          <w:szCs w:val="24"/>
        </w:rPr>
        <w:t>c</w:t>
      </w:r>
      <w:r>
        <w:rPr>
          <w:b w:val="0"/>
          <w:bCs/>
          <w:sz w:val="24"/>
          <w:szCs w:val="24"/>
        </w:rPr>
        <w:t xml:space="preserve">oronial matters will be picked up in </w:t>
      </w:r>
      <w:r w:rsidRPr="00E8206B">
        <w:rPr>
          <w:b w:val="0"/>
          <w:bCs/>
          <w:sz w:val="24"/>
          <w:szCs w:val="24"/>
        </w:rPr>
        <w:t xml:space="preserve">Chapter 3 </w:t>
      </w:r>
      <w:r>
        <w:rPr>
          <w:b w:val="0"/>
          <w:bCs/>
          <w:sz w:val="24"/>
          <w:szCs w:val="24"/>
        </w:rPr>
        <w:t>of this report.</w:t>
      </w:r>
    </w:p>
    <w:p w14:paraId="53932775" w14:textId="77777777" w:rsidR="00523B09" w:rsidRPr="00C20B85" w:rsidRDefault="00523B09" w:rsidP="00B35770">
      <w:pPr>
        <w:pStyle w:val="Style1-mainheading"/>
        <w:spacing w:line="360" w:lineRule="auto"/>
        <w:rPr>
          <w:bCs/>
          <w:sz w:val="24"/>
          <w:szCs w:val="24"/>
        </w:rPr>
      </w:pPr>
    </w:p>
    <w:p w14:paraId="00E1CCBF" w14:textId="0B844198" w:rsidR="001A1B1D" w:rsidRDefault="001A1B1D" w:rsidP="0099716C">
      <w:pPr>
        <w:pStyle w:val="Heading2"/>
      </w:pPr>
      <w:r w:rsidRPr="00D97757">
        <w:t>Conclusion</w:t>
      </w:r>
      <w:r w:rsidR="005C6079">
        <w:t>s</w:t>
      </w:r>
    </w:p>
    <w:p w14:paraId="0DC36519" w14:textId="1C0A352B" w:rsidR="005C6079" w:rsidRPr="005C6079" w:rsidRDefault="005C6079" w:rsidP="001A1B1D">
      <w:pPr>
        <w:pStyle w:val="Style2-subheading"/>
        <w:spacing w:line="240" w:lineRule="auto"/>
        <w:rPr>
          <w:color w:val="3C689E"/>
          <w:sz w:val="24"/>
          <w:szCs w:val="24"/>
        </w:rPr>
      </w:pPr>
    </w:p>
    <w:p w14:paraId="705F8F86" w14:textId="460E9402" w:rsidR="00523B09" w:rsidRDefault="00523B09" w:rsidP="00523B09">
      <w:pPr>
        <w:pStyle w:val="Style2-subheading"/>
        <w:spacing w:line="240" w:lineRule="auto"/>
        <w:rPr>
          <w:b w:val="0"/>
          <w:bCs/>
          <w:sz w:val="24"/>
          <w:szCs w:val="24"/>
        </w:rPr>
      </w:pPr>
      <w:r w:rsidRPr="00523B09">
        <w:rPr>
          <w:color w:val="365F91" w:themeColor="accent1" w:themeShade="BF"/>
          <w:sz w:val="24"/>
          <w:szCs w:val="24"/>
        </w:rPr>
        <w:t>1.24</w:t>
      </w:r>
      <w:r w:rsidR="002474FC">
        <w:rPr>
          <w:color w:val="365F91" w:themeColor="accent1" w:themeShade="BF"/>
          <w:sz w:val="24"/>
          <w:szCs w:val="24"/>
        </w:rPr>
        <w:t>4</w:t>
      </w:r>
      <w:r>
        <w:rPr>
          <w:sz w:val="24"/>
          <w:szCs w:val="24"/>
        </w:rPr>
        <w:tab/>
      </w:r>
      <w:r w:rsidRPr="007F04A2">
        <w:rPr>
          <w:b w:val="0"/>
          <w:bCs/>
          <w:sz w:val="24"/>
          <w:szCs w:val="24"/>
        </w:rPr>
        <w:t>These cases</w:t>
      </w:r>
      <w:r>
        <w:rPr>
          <w:b w:val="0"/>
          <w:bCs/>
          <w:sz w:val="24"/>
          <w:szCs w:val="24"/>
        </w:rPr>
        <w:t xml:space="preserve"> have been difficult to review and there is no doubt that if the failings identified had been acknowledged earlier, accountability accepted and a robust process for overseeing the recommendations and involving the families, then the </w:t>
      </w:r>
      <w:r w:rsidR="00232DFA">
        <w:rPr>
          <w:b w:val="0"/>
          <w:bCs/>
          <w:sz w:val="24"/>
          <w:szCs w:val="24"/>
        </w:rPr>
        <w:t>T</w:t>
      </w:r>
      <w:r>
        <w:rPr>
          <w:b w:val="0"/>
          <w:bCs/>
          <w:sz w:val="24"/>
          <w:szCs w:val="24"/>
        </w:rPr>
        <w:t>rust and confidence between families and NEAS would be very different.</w:t>
      </w:r>
    </w:p>
    <w:p w14:paraId="1D11EF88" w14:textId="77777777" w:rsidR="00523B09" w:rsidRDefault="00523B09" w:rsidP="00523B09">
      <w:pPr>
        <w:pStyle w:val="Style2-subheading"/>
        <w:spacing w:line="240" w:lineRule="auto"/>
        <w:rPr>
          <w:b w:val="0"/>
          <w:bCs/>
          <w:sz w:val="24"/>
          <w:szCs w:val="24"/>
        </w:rPr>
      </w:pPr>
    </w:p>
    <w:p w14:paraId="541F04F4" w14:textId="7959FE61" w:rsidR="00523B09" w:rsidRDefault="00523B09" w:rsidP="00523B09">
      <w:pPr>
        <w:pStyle w:val="Style2-subheading"/>
        <w:spacing w:line="240" w:lineRule="auto"/>
        <w:rPr>
          <w:b w:val="0"/>
          <w:bCs/>
          <w:sz w:val="24"/>
          <w:szCs w:val="24"/>
        </w:rPr>
      </w:pPr>
      <w:r w:rsidRPr="00523B09">
        <w:rPr>
          <w:color w:val="365F91" w:themeColor="accent1" w:themeShade="BF"/>
          <w:sz w:val="24"/>
          <w:szCs w:val="24"/>
        </w:rPr>
        <w:t>1.24</w:t>
      </w:r>
      <w:r w:rsidR="002474FC">
        <w:rPr>
          <w:color w:val="365F91" w:themeColor="accent1" w:themeShade="BF"/>
          <w:sz w:val="24"/>
          <w:szCs w:val="24"/>
        </w:rPr>
        <w:t>5</w:t>
      </w:r>
      <w:r>
        <w:rPr>
          <w:sz w:val="24"/>
          <w:szCs w:val="24"/>
        </w:rPr>
        <w:tab/>
      </w:r>
      <w:r>
        <w:rPr>
          <w:b w:val="0"/>
          <w:bCs/>
          <w:sz w:val="24"/>
          <w:szCs w:val="24"/>
        </w:rPr>
        <w:t xml:space="preserve">There are some similar themes emerging about governance, compliance with existing policies and procedures, openness, candour, </w:t>
      </w:r>
      <w:proofErr w:type="gramStart"/>
      <w:r>
        <w:rPr>
          <w:b w:val="0"/>
          <w:bCs/>
          <w:sz w:val="24"/>
          <w:szCs w:val="24"/>
        </w:rPr>
        <w:t>judgement</w:t>
      </w:r>
      <w:proofErr w:type="gramEnd"/>
      <w:r>
        <w:rPr>
          <w:b w:val="0"/>
          <w:bCs/>
          <w:sz w:val="24"/>
          <w:szCs w:val="24"/>
        </w:rPr>
        <w:t xml:space="preserve"> and timely communication which can be seen in the cases reviewed. There are also concerns emerging about the capacity of the ambulance trust to meet national waiting standard and the risks that that brings. </w:t>
      </w:r>
    </w:p>
    <w:p w14:paraId="450DE898" w14:textId="77777777" w:rsidR="00523B09" w:rsidRDefault="00523B09" w:rsidP="00523B09">
      <w:pPr>
        <w:pStyle w:val="Style2-subheading"/>
        <w:spacing w:line="240" w:lineRule="auto"/>
        <w:rPr>
          <w:b w:val="0"/>
          <w:bCs/>
          <w:sz w:val="24"/>
          <w:szCs w:val="24"/>
        </w:rPr>
      </w:pPr>
    </w:p>
    <w:p w14:paraId="41A0F4E6" w14:textId="14B6BBAD" w:rsidR="00523B09" w:rsidRPr="007F04A2" w:rsidRDefault="002474FC" w:rsidP="00523B09">
      <w:pPr>
        <w:pStyle w:val="Style2-subheading"/>
        <w:spacing w:line="240" w:lineRule="auto"/>
        <w:rPr>
          <w:b w:val="0"/>
          <w:bCs/>
          <w:sz w:val="24"/>
          <w:szCs w:val="24"/>
        </w:rPr>
      </w:pPr>
      <w:r w:rsidRPr="002474FC">
        <w:rPr>
          <w:color w:val="365F91" w:themeColor="accent1" w:themeShade="BF"/>
          <w:sz w:val="24"/>
          <w:szCs w:val="24"/>
        </w:rPr>
        <w:t>1.246</w:t>
      </w:r>
      <w:r>
        <w:rPr>
          <w:sz w:val="24"/>
          <w:szCs w:val="24"/>
        </w:rPr>
        <w:tab/>
      </w:r>
      <w:r w:rsidR="00523B09">
        <w:rPr>
          <w:b w:val="0"/>
          <w:bCs/>
          <w:sz w:val="24"/>
          <w:szCs w:val="24"/>
        </w:rPr>
        <w:t>In addition, there are consistent messages in relation to the coronial processes. We will explore the latter in more detail later in the report.</w:t>
      </w:r>
    </w:p>
    <w:p w14:paraId="05FCDE46" w14:textId="77777777" w:rsidR="005C6079" w:rsidRPr="005C6079" w:rsidRDefault="005C6079" w:rsidP="001A1B1D">
      <w:pPr>
        <w:pStyle w:val="Style2-subheading"/>
        <w:spacing w:line="240" w:lineRule="auto"/>
        <w:rPr>
          <w:color w:val="3C689E"/>
          <w:sz w:val="24"/>
          <w:szCs w:val="24"/>
        </w:rPr>
      </w:pPr>
    </w:p>
    <w:p w14:paraId="34ED4F68" w14:textId="59CCD822" w:rsidR="00611E73" w:rsidRDefault="00611E73">
      <w:pPr>
        <w:rPr>
          <w:rFonts w:ascii="Arial" w:eastAsia="Calibri" w:hAnsi="Arial" w:cs="Arial"/>
          <w:b/>
          <w:color w:val="3C689E"/>
          <w:sz w:val="24"/>
          <w:szCs w:val="24"/>
        </w:rPr>
      </w:pPr>
      <w:r>
        <w:rPr>
          <w:color w:val="3C689E"/>
          <w:sz w:val="24"/>
          <w:szCs w:val="24"/>
        </w:rPr>
        <w:br w:type="page"/>
      </w:r>
    </w:p>
    <w:p w14:paraId="28EFBE78" w14:textId="707F3384" w:rsidR="001C6620" w:rsidRPr="003B1EE9" w:rsidRDefault="00091EA3" w:rsidP="003B1EE9">
      <w:pPr>
        <w:pStyle w:val="Heading1"/>
        <w:spacing w:before="0" w:line="240" w:lineRule="auto"/>
      </w:pPr>
      <w:bookmarkStart w:id="6" w:name="_Toc139042067"/>
      <w:r w:rsidRPr="00362BD2">
        <w:t>Chapter 2</w:t>
      </w:r>
      <w:r w:rsidR="00D724E9" w:rsidRPr="00362BD2">
        <w:t xml:space="preserve">: </w:t>
      </w:r>
      <w:r w:rsidR="004F5956">
        <w:t>Terms of Reference</w:t>
      </w:r>
      <w:r w:rsidRPr="00362BD2">
        <w:t xml:space="preserve"> 2</w:t>
      </w:r>
      <w:bookmarkEnd w:id="6"/>
      <w:r w:rsidRPr="00362BD2">
        <w:t xml:space="preserve"> </w:t>
      </w:r>
    </w:p>
    <w:p w14:paraId="779574D4" w14:textId="77777777" w:rsidR="00951CF3" w:rsidRDefault="00951CF3" w:rsidP="00362BD2">
      <w:pPr>
        <w:pStyle w:val="Header1"/>
        <w:rPr>
          <w:b w:val="0"/>
          <w:bCs/>
          <w:color w:val="auto"/>
          <w:sz w:val="24"/>
          <w:szCs w:val="24"/>
        </w:rPr>
      </w:pPr>
    </w:p>
    <w:p w14:paraId="6102DF09" w14:textId="3198E561" w:rsidR="00091EA3" w:rsidRPr="00951CF3" w:rsidRDefault="00951CF3" w:rsidP="00362BD2">
      <w:pPr>
        <w:pStyle w:val="Header1"/>
        <w:rPr>
          <w:b w:val="0"/>
          <w:bCs/>
          <w:color w:val="auto"/>
          <w:sz w:val="24"/>
          <w:szCs w:val="24"/>
        </w:rPr>
      </w:pPr>
      <w:r>
        <w:rPr>
          <w:b w:val="0"/>
          <w:bCs/>
          <w:color w:val="auto"/>
          <w:sz w:val="24"/>
          <w:szCs w:val="24"/>
        </w:rPr>
        <w:t>“</w:t>
      </w:r>
      <w:r w:rsidR="00091EA3" w:rsidRPr="00951CF3">
        <w:rPr>
          <w:b w:val="0"/>
          <w:bCs/>
          <w:color w:val="auto"/>
          <w:sz w:val="24"/>
          <w:szCs w:val="24"/>
        </w:rPr>
        <w:t xml:space="preserve">NEAS has previously commissioned </w:t>
      </w:r>
      <w:r w:rsidR="004105BC">
        <w:rPr>
          <w:b w:val="0"/>
          <w:bCs/>
          <w:color w:val="auto"/>
          <w:sz w:val="24"/>
          <w:szCs w:val="24"/>
        </w:rPr>
        <w:t>six</w:t>
      </w:r>
      <w:r w:rsidR="00091EA3" w:rsidRPr="00951CF3">
        <w:rPr>
          <w:b w:val="0"/>
          <w:bCs/>
          <w:color w:val="auto"/>
          <w:sz w:val="24"/>
          <w:szCs w:val="24"/>
        </w:rPr>
        <w:t xml:space="preserve"> independent reviews / audits, and </w:t>
      </w:r>
      <w:r w:rsidR="004105BC">
        <w:rPr>
          <w:b w:val="0"/>
          <w:bCs/>
          <w:color w:val="auto"/>
          <w:sz w:val="24"/>
          <w:szCs w:val="24"/>
        </w:rPr>
        <w:t>seven</w:t>
      </w:r>
      <w:r w:rsidR="00091EA3" w:rsidRPr="00951CF3">
        <w:rPr>
          <w:b w:val="0"/>
          <w:bCs/>
          <w:color w:val="auto"/>
          <w:sz w:val="24"/>
          <w:szCs w:val="24"/>
        </w:rPr>
        <w:t xml:space="preserve"> reports which were published between August 2019 to May 2022.  </w:t>
      </w:r>
    </w:p>
    <w:p w14:paraId="17C1C34D" w14:textId="77777777" w:rsidR="007E4486" w:rsidRPr="00951CF3" w:rsidRDefault="007E4486" w:rsidP="00362BD2">
      <w:pPr>
        <w:pStyle w:val="Header1"/>
        <w:rPr>
          <w:b w:val="0"/>
          <w:bCs/>
          <w:color w:val="auto"/>
          <w:sz w:val="24"/>
          <w:szCs w:val="24"/>
        </w:rPr>
      </w:pPr>
    </w:p>
    <w:p w14:paraId="46334432" w14:textId="13113F9A" w:rsidR="00091EA3" w:rsidRPr="00951CF3" w:rsidRDefault="00091EA3" w:rsidP="00362BD2">
      <w:pPr>
        <w:pStyle w:val="Header1"/>
        <w:rPr>
          <w:b w:val="0"/>
          <w:bCs/>
          <w:color w:val="auto"/>
          <w:sz w:val="24"/>
          <w:szCs w:val="24"/>
        </w:rPr>
      </w:pPr>
      <w:r w:rsidRPr="00951CF3">
        <w:rPr>
          <w:b w:val="0"/>
          <w:bCs/>
          <w:color w:val="auto"/>
          <w:sz w:val="24"/>
          <w:szCs w:val="24"/>
        </w:rPr>
        <w:t>Review the seven reports and any associated relevant documentation, and determine:</w:t>
      </w:r>
    </w:p>
    <w:p w14:paraId="5DB9B785" w14:textId="77777777" w:rsidR="00091EA3" w:rsidRPr="00951CF3" w:rsidRDefault="00091EA3" w:rsidP="00362BD2">
      <w:pPr>
        <w:pStyle w:val="Header1"/>
        <w:rPr>
          <w:b w:val="0"/>
          <w:bCs/>
          <w:color w:val="auto"/>
          <w:sz w:val="24"/>
          <w:szCs w:val="24"/>
        </w:rPr>
      </w:pPr>
    </w:p>
    <w:p w14:paraId="2996784E" w14:textId="7ED97C01" w:rsidR="00091EA3" w:rsidRPr="00951CF3" w:rsidRDefault="00091EA3" w:rsidP="00A704DB">
      <w:pPr>
        <w:pStyle w:val="Header1"/>
        <w:numPr>
          <w:ilvl w:val="0"/>
          <w:numId w:val="10"/>
        </w:numPr>
        <w:rPr>
          <w:b w:val="0"/>
          <w:bCs/>
          <w:color w:val="auto"/>
          <w:sz w:val="24"/>
          <w:szCs w:val="24"/>
        </w:rPr>
      </w:pPr>
      <w:r w:rsidRPr="00951CF3">
        <w:rPr>
          <w:b w:val="0"/>
          <w:bCs/>
          <w:color w:val="auto"/>
          <w:sz w:val="24"/>
          <w:szCs w:val="24"/>
        </w:rPr>
        <w:t>The quality of the investigations and reviews, sufficiency of enquiry and adequacy of their findings, recommendations, and subsequent action plans</w:t>
      </w:r>
    </w:p>
    <w:p w14:paraId="0C921045" w14:textId="77777777" w:rsidR="00091EA3" w:rsidRPr="00951CF3" w:rsidRDefault="00091EA3" w:rsidP="00A704DB">
      <w:pPr>
        <w:pStyle w:val="Header1"/>
        <w:numPr>
          <w:ilvl w:val="0"/>
          <w:numId w:val="10"/>
        </w:numPr>
        <w:rPr>
          <w:b w:val="0"/>
          <w:bCs/>
          <w:color w:val="auto"/>
          <w:sz w:val="24"/>
          <w:szCs w:val="24"/>
        </w:rPr>
      </w:pPr>
      <w:r w:rsidRPr="00951CF3">
        <w:rPr>
          <w:b w:val="0"/>
          <w:bCs/>
          <w:color w:val="auto"/>
          <w:sz w:val="24"/>
          <w:szCs w:val="24"/>
        </w:rPr>
        <w:t>The progress made to implement the learning and recommendations to date</w:t>
      </w:r>
    </w:p>
    <w:p w14:paraId="5A86E8ED" w14:textId="77777777" w:rsidR="00091EA3" w:rsidRPr="00951CF3" w:rsidRDefault="00091EA3" w:rsidP="00A704DB">
      <w:pPr>
        <w:pStyle w:val="Header1"/>
        <w:numPr>
          <w:ilvl w:val="0"/>
          <w:numId w:val="10"/>
        </w:numPr>
        <w:rPr>
          <w:b w:val="0"/>
          <w:bCs/>
          <w:color w:val="auto"/>
          <w:sz w:val="24"/>
          <w:szCs w:val="24"/>
        </w:rPr>
      </w:pPr>
      <w:r w:rsidRPr="00951CF3">
        <w:rPr>
          <w:b w:val="0"/>
          <w:bCs/>
          <w:color w:val="auto"/>
          <w:sz w:val="24"/>
          <w:szCs w:val="24"/>
        </w:rPr>
        <w:t xml:space="preserve">Whether changes implemented within the Trust’s governance, and coronial processes have resulted in effective and measurable improvement </w:t>
      </w:r>
    </w:p>
    <w:p w14:paraId="04A2BF57" w14:textId="6A9C46CD" w:rsidR="00091EA3" w:rsidRPr="00951CF3" w:rsidRDefault="00091EA3" w:rsidP="00A704DB">
      <w:pPr>
        <w:pStyle w:val="Header1"/>
        <w:numPr>
          <w:ilvl w:val="0"/>
          <w:numId w:val="10"/>
        </w:numPr>
        <w:rPr>
          <w:b w:val="0"/>
          <w:bCs/>
          <w:color w:val="auto"/>
          <w:sz w:val="24"/>
          <w:szCs w:val="24"/>
        </w:rPr>
      </w:pPr>
      <w:r w:rsidRPr="00951CF3">
        <w:rPr>
          <w:b w:val="0"/>
          <w:bCs/>
          <w:color w:val="auto"/>
          <w:sz w:val="24"/>
          <w:szCs w:val="24"/>
        </w:rPr>
        <w:t>Whether there is further work required to ensure improvements to governance, and specifically coronial processes, are sustainable</w:t>
      </w:r>
      <w:r w:rsidR="00951CF3">
        <w:rPr>
          <w:b w:val="0"/>
          <w:bCs/>
          <w:color w:val="auto"/>
          <w:sz w:val="24"/>
          <w:szCs w:val="24"/>
        </w:rPr>
        <w:t>”</w:t>
      </w:r>
    </w:p>
    <w:p w14:paraId="0C0EBEAF" w14:textId="77777777" w:rsidR="0020455D" w:rsidRPr="00460482" w:rsidRDefault="0020455D" w:rsidP="00B35770">
      <w:pPr>
        <w:pStyle w:val="Style1-mainheading"/>
        <w:spacing w:line="360" w:lineRule="auto"/>
        <w:rPr>
          <w:color w:val="365F91" w:themeColor="accent1" w:themeShade="BF"/>
          <w:sz w:val="24"/>
          <w:szCs w:val="24"/>
        </w:rPr>
      </w:pPr>
    </w:p>
    <w:p w14:paraId="2CB5EF61" w14:textId="00535C6C" w:rsidR="0020455D" w:rsidRPr="00D97757" w:rsidRDefault="00BC230B" w:rsidP="004D7326">
      <w:pPr>
        <w:pStyle w:val="Heading2"/>
      </w:pPr>
      <w:r>
        <w:t>Introduction</w:t>
      </w:r>
    </w:p>
    <w:p w14:paraId="40D6E081" w14:textId="77777777" w:rsidR="00A1129A" w:rsidRPr="005C3D07" w:rsidRDefault="00A1129A" w:rsidP="00A1129A">
      <w:pPr>
        <w:pStyle w:val="Style2-subheading"/>
        <w:spacing w:line="240" w:lineRule="auto"/>
        <w:rPr>
          <w:sz w:val="24"/>
          <w:szCs w:val="24"/>
        </w:rPr>
      </w:pPr>
    </w:p>
    <w:p w14:paraId="18F4997D" w14:textId="5E1CD8AB" w:rsidR="00A704DB" w:rsidRDefault="00896CF6" w:rsidP="00A704DB">
      <w:pPr>
        <w:pStyle w:val="Style1-mainheading"/>
        <w:rPr>
          <w:b w:val="0"/>
          <w:sz w:val="24"/>
          <w:szCs w:val="24"/>
        </w:rPr>
      </w:pPr>
      <w:r w:rsidRPr="000929A8">
        <w:rPr>
          <w:bCs/>
          <w:color w:val="0060A8"/>
          <w:sz w:val="24"/>
          <w:szCs w:val="24"/>
        </w:rPr>
        <w:t>2.1</w:t>
      </w:r>
      <w:r w:rsidR="00A704DB">
        <w:rPr>
          <w:bCs/>
          <w:color w:val="0060A8"/>
          <w:sz w:val="24"/>
          <w:szCs w:val="24"/>
        </w:rPr>
        <w:tab/>
      </w:r>
      <w:r w:rsidR="00A704DB" w:rsidRPr="002400BD">
        <w:rPr>
          <w:b w:val="0"/>
          <w:sz w:val="24"/>
          <w:szCs w:val="24"/>
        </w:rPr>
        <w:t>The Trust has commissioned several</w:t>
      </w:r>
      <w:r w:rsidR="00A704DB">
        <w:rPr>
          <w:b w:val="0"/>
          <w:sz w:val="24"/>
          <w:szCs w:val="24"/>
        </w:rPr>
        <w:t xml:space="preserve"> external reports over the last few years in response to the whistle</w:t>
      </w:r>
      <w:r w:rsidR="00CD5706">
        <w:rPr>
          <w:b w:val="0"/>
          <w:sz w:val="24"/>
          <w:szCs w:val="24"/>
        </w:rPr>
        <w:t>-</w:t>
      </w:r>
      <w:r w:rsidR="00A704DB">
        <w:rPr>
          <w:b w:val="0"/>
          <w:sz w:val="24"/>
          <w:szCs w:val="24"/>
        </w:rPr>
        <w:t xml:space="preserve">blowing allegations and the </w:t>
      </w:r>
      <w:r w:rsidR="00A704DB" w:rsidRPr="006A70D0">
        <w:rPr>
          <w:b w:val="0"/>
          <w:sz w:val="24"/>
          <w:szCs w:val="24"/>
        </w:rPr>
        <w:t>families’</w:t>
      </w:r>
      <w:r w:rsidR="00A704DB">
        <w:rPr>
          <w:bCs/>
          <w:sz w:val="24"/>
          <w:szCs w:val="24"/>
        </w:rPr>
        <w:t xml:space="preserve"> </w:t>
      </w:r>
      <w:r w:rsidR="00A704DB">
        <w:rPr>
          <w:b w:val="0"/>
          <w:sz w:val="24"/>
          <w:szCs w:val="24"/>
        </w:rPr>
        <w:t xml:space="preserve">complaints. There has also been a </w:t>
      </w:r>
      <w:r w:rsidR="00951CF3">
        <w:rPr>
          <w:b w:val="0"/>
          <w:sz w:val="24"/>
          <w:szCs w:val="24"/>
        </w:rPr>
        <w:t xml:space="preserve">Desk Top Review </w:t>
      </w:r>
      <w:r w:rsidR="00A704DB">
        <w:rPr>
          <w:b w:val="0"/>
          <w:sz w:val="24"/>
          <w:szCs w:val="24"/>
        </w:rPr>
        <w:t xml:space="preserve">carried out by professionals in the system to test the effectiveness and implementation of recommendations made and the Trust itself had set up a </w:t>
      </w:r>
      <w:r w:rsidR="00CD5706">
        <w:rPr>
          <w:b w:val="0"/>
          <w:sz w:val="24"/>
          <w:szCs w:val="24"/>
        </w:rPr>
        <w:t xml:space="preserve">task and </w:t>
      </w:r>
      <w:r w:rsidR="00CD5706" w:rsidRPr="00FE1299">
        <w:rPr>
          <w:b w:val="0"/>
          <w:sz w:val="24"/>
          <w:szCs w:val="24"/>
        </w:rPr>
        <w:t>finish g</w:t>
      </w:r>
      <w:r w:rsidR="00CD5706">
        <w:rPr>
          <w:b w:val="0"/>
          <w:sz w:val="24"/>
          <w:szCs w:val="24"/>
        </w:rPr>
        <w:t xml:space="preserve">roup </w:t>
      </w:r>
      <w:r w:rsidR="00A704DB">
        <w:rPr>
          <w:b w:val="0"/>
          <w:sz w:val="24"/>
          <w:szCs w:val="24"/>
        </w:rPr>
        <w:t xml:space="preserve">led by a </w:t>
      </w:r>
      <w:r w:rsidR="00CD5706">
        <w:rPr>
          <w:b w:val="0"/>
          <w:sz w:val="24"/>
          <w:szCs w:val="24"/>
        </w:rPr>
        <w:t xml:space="preserve">non-executive director </w:t>
      </w:r>
      <w:r w:rsidR="00A704DB">
        <w:rPr>
          <w:b w:val="0"/>
          <w:sz w:val="24"/>
          <w:szCs w:val="24"/>
        </w:rPr>
        <w:t>to address the issues raised by the reports</w:t>
      </w:r>
      <w:r w:rsidR="00174019">
        <w:rPr>
          <w:b w:val="0"/>
          <w:sz w:val="24"/>
          <w:szCs w:val="24"/>
        </w:rPr>
        <w:t xml:space="preserve"> in 2019/20</w:t>
      </w:r>
      <w:r w:rsidR="00A704DB">
        <w:rPr>
          <w:b w:val="0"/>
          <w:sz w:val="24"/>
          <w:szCs w:val="24"/>
        </w:rPr>
        <w:t xml:space="preserve"> and ensure recommendations were implemented</w:t>
      </w:r>
      <w:r w:rsidR="00174019">
        <w:rPr>
          <w:b w:val="0"/>
          <w:sz w:val="24"/>
          <w:szCs w:val="24"/>
        </w:rPr>
        <w:t xml:space="preserve"> by 2020/21</w:t>
      </w:r>
      <w:r w:rsidR="00A704DB">
        <w:rPr>
          <w:b w:val="0"/>
          <w:sz w:val="24"/>
          <w:szCs w:val="24"/>
        </w:rPr>
        <w:t>.</w:t>
      </w:r>
      <w:r w:rsidR="008E036F">
        <w:rPr>
          <w:b w:val="0"/>
          <w:sz w:val="24"/>
          <w:szCs w:val="24"/>
        </w:rPr>
        <w:t xml:space="preserve"> N</w:t>
      </w:r>
      <w:r w:rsidR="008E036F" w:rsidRPr="008E036F">
        <w:rPr>
          <w:b w:val="0"/>
          <w:sz w:val="24"/>
          <w:szCs w:val="24"/>
        </w:rPr>
        <w:t xml:space="preserve">one of these reports were shared outside of the organisation or published via </w:t>
      </w:r>
      <w:r w:rsidR="008E036F">
        <w:rPr>
          <w:b w:val="0"/>
          <w:sz w:val="24"/>
          <w:szCs w:val="24"/>
        </w:rPr>
        <w:t>B</w:t>
      </w:r>
      <w:r w:rsidR="008E036F" w:rsidRPr="008E036F">
        <w:rPr>
          <w:b w:val="0"/>
          <w:sz w:val="24"/>
          <w:szCs w:val="24"/>
        </w:rPr>
        <w:t>oard.</w:t>
      </w:r>
    </w:p>
    <w:p w14:paraId="7AB0FEA3" w14:textId="77777777" w:rsidR="00A704DB" w:rsidRDefault="00A704DB" w:rsidP="00A704DB">
      <w:pPr>
        <w:pStyle w:val="Style1-mainheading"/>
        <w:rPr>
          <w:b w:val="0"/>
          <w:sz w:val="24"/>
          <w:szCs w:val="24"/>
        </w:rPr>
      </w:pPr>
    </w:p>
    <w:p w14:paraId="7325B630" w14:textId="7F7AF877" w:rsidR="00A704DB" w:rsidRDefault="00A704DB" w:rsidP="00A704DB">
      <w:pPr>
        <w:pStyle w:val="Style1-mainheading"/>
        <w:rPr>
          <w:b w:val="0"/>
          <w:sz w:val="24"/>
          <w:szCs w:val="24"/>
        </w:rPr>
      </w:pPr>
      <w:r w:rsidRPr="00A704DB">
        <w:rPr>
          <w:bCs/>
          <w:color w:val="365F91" w:themeColor="accent1" w:themeShade="BF"/>
          <w:sz w:val="24"/>
          <w:szCs w:val="24"/>
        </w:rPr>
        <w:t>2.2</w:t>
      </w:r>
      <w:r>
        <w:rPr>
          <w:bCs/>
          <w:sz w:val="24"/>
          <w:szCs w:val="24"/>
        </w:rPr>
        <w:tab/>
      </w:r>
      <w:r>
        <w:rPr>
          <w:b w:val="0"/>
          <w:sz w:val="24"/>
          <w:szCs w:val="24"/>
        </w:rPr>
        <w:t xml:space="preserve">We have reviewed these documents and evaluated them against </w:t>
      </w:r>
      <w:proofErr w:type="gramStart"/>
      <w:r>
        <w:rPr>
          <w:b w:val="0"/>
          <w:sz w:val="24"/>
          <w:szCs w:val="24"/>
        </w:rPr>
        <w:t>a number of</w:t>
      </w:r>
      <w:proofErr w:type="gramEnd"/>
      <w:r>
        <w:rPr>
          <w:b w:val="0"/>
          <w:sz w:val="24"/>
          <w:szCs w:val="24"/>
        </w:rPr>
        <w:t xml:space="preserve"> criteria agreed with NHS</w:t>
      </w:r>
      <w:r w:rsidR="00CD5706">
        <w:rPr>
          <w:b w:val="0"/>
          <w:sz w:val="24"/>
          <w:szCs w:val="24"/>
        </w:rPr>
        <w:t xml:space="preserve"> </w:t>
      </w:r>
      <w:r>
        <w:rPr>
          <w:b w:val="0"/>
          <w:sz w:val="24"/>
          <w:szCs w:val="24"/>
        </w:rPr>
        <w:t>E</w:t>
      </w:r>
      <w:r w:rsidR="00CD5706">
        <w:rPr>
          <w:b w:val="0"/>
          <w:sz w:val="24"/>
          <w:szCs w:val="24"/>
        </w:rPr>
        <w:t>ngland</w:t>
      </w:r>
      <w:r>
        <w:rPr>
          <w:b w:val="0"/>
          <w:sz w:val="24"/>
          <w:szCs w:val="24"/>
        </w:rPr>
        <w:t xml:space="preserve"> as outlined above.</w:t>
      </w:r>
    </w:p>
    <w:p w14:paraId="4159B670" w14:textId="7CF8B9B5" w:rsidR="0020455D" w:rsidRDefault="0020455D" w:rsidP="00B35770">
      <w:pPr>
        <w:pStyle w:val="Style1-mainheading"/>
        <w:spacing w:line="360" w:lineRule="auto"/>
        <w:rPr>
          <w:bCs/>
          <w:sz w:val="24"/>
          <w:szCs w:val="24"/>
        </w:rPr>
      </w:pPr>
    </w:p>
    <w:p w14:paraId="01935AA2" w14:textId="4888F195" w:rsidR="0020455D" w:rsidRPr="00D97757" w:rsidRDefault="00B62281" w:rsidP="004D7326">
      <w:pPr>
        <w:pStyle w:val="Heading2"/>
      </w:pPr>
      <w:r>
        <w:t>What we found</w:t>
      </w:r>
    </w:p>
    <w:p w14:paraId="42729F1B" w14:textId="5C3F6795" w:rsidR="003875E4" w:rsidRDefault="003875E4" w:rsidP="003875E4">
      <w:pPr>
        <w:pStyle w:val="Style2-subheading"/>
        <w:spacing w:line="240" w:lineRule="auto"/>
        <w:rPr>
          <w:sz w:val="24"/>
          <w:szCs w:val="24"/>
        </w:rPr>
      </w:pPr>
    </w:p>
    <w:p w14:paraId="1958EBF6" w14:textId="1918528F"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w:t>
      </w:r>
      <w:r w:rsidR="00C04A44">
        <w:rPr>
          <w:color w:val="365F91" w:themeColor="accent1" w:themeShade="BF"/>
          <w:sz w:val="24"/>
          <w:szCs w:val="24"/>
        </w:rPr>
        <w:t>3</w:t>
      </w:r>
      <w:r>
        <w:rPr>
          <w:sz w:val="24"/>
          <w:szCs w:val="24"/>
        </w:rPr>
        <w:tab/>
      </w:r>
      <w:r>
        <w:rPr>
          <w:b w:val="0"/>
          <w:bCs/>
          <w:sz w:val="24"/>
          <w:szCs w:val="24"/>
        </w:rPr>
        <w:t xml:space="preserve">A summary of the external reviews is found below and our overall view of the </w:t>
      </w:r>
      <w:r w:rsidR="00C42D11" w:rsidRPr="00C42D11">
        <w:rPr>
          <w:b w:val="0"/>
          <w:bCs/>
          <w:sz w:val="24"/>
          <w:szCs w:val="24"/>
        </w:rPr>
        <w:t>q</w:t>
      </w:r>
      <w:r w:rsidRPr="00C42D11">
        <w:rPr>
          <w:b w:val="0"/>
          <w:bCs/>
          <w:sz w:val="24"/>
          <w:szCs w:val="24"/>
        </w:rPr>
        <w:t xml:space="preserve">uality and </w:t>
      </w:r>
      <w:r w:rsidR="00C42D11" w:rsidRPr="00C42D11">
        <w:rPr>
          <w:b w:val="0"/>
          <w:bCs/>
          <w:sz w:val="24"/>
          <w:szCs w:val="24"/>
        </w:rPr>
        <w:t>s</w:t>
      </w:r>
      <w:r w:rsidRPr="00C42D11">
        <w:rPr>
          <w:b w:val="0"/>
          <w:bCs/>
          <w:sz w:val="24"/>
          <w:szCs w:val="24"/>
        </w:rPr>
        <w:t xml:space="preserve">ufficiency </w:t>
      </w:r>
      <w:r>
        <w:rPr>
          <w:b w:val="0"/>
          <w:bCs/>
          <w:sz w:val="24"/>
          <w:szCs w:val="24"/>
        </w:rPr>
        <w:t xml:space="preserve">of the Reports. It needs to be remembered that the </w:t>
      </w:r>
      <w:r w:rsidR="004F5956">
        <w:rPr>
          <w:b w:val="0"/>
          <w:bCs/>
          <w:sz w:val="24"/>
          <w:szCs w:val="24"/>
        </w:rPr>
        <w:t>Terms of Reference</w:t>
      </w:r>
      <w:r>
        <w:rPr>
          <w:b w:val="0"/>
          <w:bCs/>
          <w:sz w:val="24"/>
          <w:szCs w:val="24"/>
        </w:rPr>
        <w:t xml:space="preserve"> for some of these are very specific and do not cover wider issues. We are judging against the agreed scope and not any wider considerations:</w:t>
      </w:r>
    </w:p>
    <w:p w14:paraId="0361014E" w14:textId="77777777" w:rsidR="00A704DB" w:rsidRDefault="00A704DB" w:rsidP="00A704DB">
      <w:pPr>
        <w:pStyle w:val="Style2-subheading"/>
        <w:spacing w:line="240" w:lineRule="auto"/>
        <w:rPr>
          <w:b w:val="0"/>
          <w:bCs/>
          <w:sz w:val="24"/>
          <w:szCs w:val="24"/>
        </w:rPr>
      </w:pPr>
    </w:p>
    <w:tbl>
      <w:tblPr>
        <w:tblStyle w:val="TableGrid"/>
        <w:tblW w:w="9209" w:type="dxa"/>
        <w:tblLayout w:type="fixed"/>
        <w:tblLook w:val="04A0" w:firstRow="1" w:lastRow="0" w:firstColumn="1" w:lastColumn="0" w:noHBand="0" w:noVBand="1"/>
      </w:tblPr>
      <w:tblGrid>
        <w:gridCol w:w="1838"/>
        <w:gridCol w:w="1843"/>
        <w:gridCol w:w="1701"/>
        <w:gridCol w:w="1559"/>
        <w:gridCol w:w="2268"/>
      </w:tblGrid>
      <w:tr w:rsidR="00A704DB" w:rsidRPr="00885862" w14:paraId="602BE55B" w14:textId="77777777" w:rsidTr="00B64C23">
        <w:trPr>
          <w:trHeight w:val="1405"/>
        </w:trPr>
        <w:tc>
          <w:tcPr>
            <w:tcW w:w="1838" w:type="dxa"/>
          </w:tcPr>
          <w:p w14:paraId="3B7BC502" w14:textId="77777777" w:rsidR="00A704DB" w:rsidRPr="00C22292" w:rsidRDefault="00A704DB" w:rsidP="00114605">
            <w:pPr>
              <w:pStyle w:val="Style2-subheading"/>
              <w:spacing w:line="240" w:lineRule="auto"/>
              <w:rPr>
                <w:color w:val="365F91" w:themeColor="accent1" w:themeShade="BF"/>
                <w:sz w:val="24"/>
                <w:szCs w:val="24"/>
              </w:rPr>
            </w:pPr>
            <w:r w:rsidRPr="00C22292">
              <w:rPr>
                <w:color w:val="365F91" w:themeColor="accent1" w:themeShade="BF"/>
                <w:sz w:val="24"/>
                <w:szCs w:val="24"/>
              </w:rPr>
              <w:t>Document</w:t>
            </w:r>
          </w:p>
        </w:tc>
        <w:tc>
          <w:tcPr>
            <w:tcW w:w="1843" w:type="dxa"/>
          </w:tcPr>
          <w:p w14:paraId="1641B5FF" w14:textId="77777777" w:rsidR="00A704DB" w:rsidRPr="00C22292" w:rsidRDefault="00A704DB" w:rsidP="00114605">
            <w:pPr>
              <w:pStyle w:val="Style2-subheading"/>
              <w:spacing w:line="240" w:lineRule="auto"/>
              <w:rPr>
                <w:color w:val="365F91" w:themeColor="accent1" w:themeShade="BF"/>
                <w:sz w:val="24"/>
                <w:szCs w:val="24"/>
              </w:rPr>
            </w:pPr>
            <w:r w:rsidRPr="00C22292">
              <w:rPr>
                <w:color w:val="365F91" w:themeColor="accent1" w:themeShade="BF"/>
                <w:sz w:val="24"/>
                <w:szCs w:val="24"/>
              </w:rPr>
              <w:t>Scope of Investigation</w:t>
            </w:r>
          </w:p>
        </w:tc>
        <w:tc>
          <w:tcPr>
            <w:tcW w:w="1701" w:type="dxa"/>
          </w:tcPr>
          <w:p w14:paraId="71EFAA10" w14:textId="77777777" w:rsidR="00A704DB" w:rsidRPr="00C22292" w:rsidRDefault="00A704DB" w:rsidP="00114605">
            <w:pPr>
              <w:pStyle w:val="Style2-subheading"/>
              <w:spacing w:line="240" w:lineRule="auto"/>
              <w:rPr>
                <w:color w:val="365F91" w:themeColor="accent1" w:themeShade="BF"/>
                <w:sz w:val="24"/>
                <w:szCs w:val="24"/>
              </w:rPr>
            </w:pPr>
            <w:r w:rsidRPr="00C22292">
              <w:rPr>
                <w:color w:val="365F91" w:themeColor="accent1" w:themeShade="BF"/>
                <w:sz w:val="24"/>
                <w:szCs w:val="24"/>
              </w:rPr>
              <w:t>Quality of Investigation</w:t>
            </w:r>
          </w:p>
        </w:tc>
        <w:tc>
          <w:tcPr>
            <w:tcW w:w="1559" w:type="dxa"/>
          </w:tcPr>
          <w:p w14:paraId="125C0B05" w14:textId="77777777" w:rsidR="00A704DB" w:rsidRPr="00C22292" w:rsidRDefault="00A704DB" w:rsidP="00114605">
            <w:pPr>
              <w:pStyle w:val="Style2-subheading"/>
              <w:spacing w:line="240" w:lineRule="auto"/>
              <w:rPr>
                <w:color w:val="365F91" w:themeColor="accent1" w:themeShade="BF"/>
                <w:sz w:val="24"/>
                <w:szCs w:val="24"/>
              </w:rPr>
            </w:pPr>
            <w:r w:rsidRPr="00C22292">
              <w:rPr>
                <w:color w:val="365F91" w:themeColor="accent1" w:themeShade="BF"/>
                <w:sz w:val="24"/>
                <w:szCs w:val="24"/>
              </w:rPr>
              <w:t>Sufficiency of Enquiry</w:t>
            </w:r>
          </w:p>
        </w:tc>
        <w:tc>
          <w:tcPr>
            <w:tcW w:w="2268" w:type="dxa"/>
          </w:tcPr>
          <w:p w14:paraId="701F852C" w14:textId="77777777" w:rsidR="00A704DB" w:rsidRPr="00C22292" w:rsidRDefault="00A704DB" w:rsidP="00114605">
            <w:pPr>
              <w:pStyle w:val="Style2-subheading"/>
              <w:spacing w:line="240" w:lineRule="auto"/>
              <w:rPr>
                <w:color w:val="365F91" w:themeColor="accent1" w:themeShade="BF"/>
                <w:sz w:val="24"/>
                <w:szCs w:val="24"/>
              </w:rPr>
            </w:pPr>
            <w:r w:rsidRPr="00C22292">
              <w:rPr>
                <w:color w:val="365F91" w:themeColor="accent1" w:themeShade="BF"/>
                <w:sz w:val="24"/>
                <w:szCs w:val="24"/>
              </w:rPr>
              <w:t xml:space="preserve">Number of </w:t>
            </w:r>
          </w:p>
          <w:p w14:paraId="0444D855" w14:textId="77777777" w:rsidR="00A704DB" w:rsidRPr="00C22292" w:rsidRDefault="00A704DB" w:rsidP="00114605">
            <w:pPr>
              <w:pStyle w:val="Style2-subheading"/>
              <w:spacing w:line="240" w:lineRule="auto"/>
              <w:rPr>
                <w:color w:val="365F91" w:themeColor="accent1" w:themeShade="BF"/>
                <w:sz w:val="24"/>
                <w:szCs w:val="24"/>
              </w:rPr>
            </w:pPr>
            <w:r w:rsidRPr="00C22292">
              <w:rPr>
                <w:color w:val="365F91" w:themeColor="accent1" w:themeShade="BF"/>
                <w:sz w:val="24"/>
                <w:szCs w:val="24"/>
              </w:rPr>
              <w:t>Findings or Recommendations</w:t>
            </w:r>
          </w:p>
        </w:tc>
      </w:tr>
      <w:tr w:rsidR="00A704DB" w14:paraId="73D3C5BD" w14:textId="77777777" w:rsidTr="00B64C23">
        <w:tc>
          <w:tcPr>
            <w:tcW w:w="1838" w:type="dxa"/>
          </w:tcPr>
          <w:p w14:paraId="0F0AC1E8" w14:textId="77777777" w:rsidR="00A704DB" w:rsidRDefault="00A704DB" w:rsidP="00114605">
            <w:pPr>
              <w:pStyle w:val="Style2-subheading"/>
              <w:spacing w:line="240" w:lineRule="auto"/>
              <w:rPr>
                <w:b w:val="0"/>
                <w:bCs/>
                <w:sz w:val="24"/>
                <w:szCs w:val="24"/>
              </w:rPr>
            </w:pPr>
            <w:r>
              <w:rPr>
                <w:b w:val="0"/>
                <w:bCs/>
                <w:sz w:val="24"/>
                <w:szCs w:val="24"/>
              </w:rPr>
              <w:t>(1)Ward Hadaway Review of Coronial Cases</w:t>
            </w:r>
          </w:p>
          <w:p w14:paraId="2ABD9FB3" w14:textId="77777777" w:rsidR="00A704DB" w:rsidRDefault="00A704DB" w:rsidP="00114605">
            <w:pPr>
              <w:pStyle w:val="Style2-subheading"/>
              <w:spacing w:line="240" w:lineRule="auto"/>
              <w:rPr>
                <w:b w:val="0"/>
                <w:bCs/>
                <w:sz w:val="24"/>
                <w:szCs w:val="24"/>
              </w:rPr>
            </w:pPr>
            <w:r>
              <w:rPr>
                <w:b w:val="0"/>
                <w:bCs/>
                <w:sz w:val="24"/>
                <w:szCs w:val="24"/>
              </w:rPr>
              <w:t>August 2019</w:t>
            </w:r>
          </w:p>
        </w:tc>
        <w:tc>
          <w:tcPr>
            <w:tcW w:w="1843" w:type="dxa"/>
          </w:tcPr>
          <w:p w14:paraId="47A45544" w14:textId="77777777" w:rsidR="00A704DB" w:rsidRDefault="00A704DB" w:rsidP="00114605">
            <w:pPr>
              <w:pStyle w:val="Style2-subheading"/>
              <w:spacing w:line="240" w:lineRule="auto"/>
              <w:rPr>
                <w:b w:val="0"/>
                <w:bCs/>
                <w:sz w:val="24"/>
                <w:szCs w:val="24"/>
              </w:rPr>
            </w:pPr>
            <w:r>
              <w:rPr>
                <w:b w:val="0"/>
                <w:bCs/>
                <w:sz w:val="24"/>
                <w:szCs w:val="24"/>
              </w:rPr>
              <w:t>Independent Review of 4 NEAS Coroners Cases arising from concerns raised</w:t>
            </w:r>
          </w:p>
        </w:tc>
        <w:tc>
          <w:tcPr>
            <w:tcW w:w="1701" w:type="dxa"/>
          </w:tcPr>
          <w:p w14:paraId="0667F73C" w14:textId="77777777" w:rsidR="00A704DB" w:rsidRDefault="00A704DB" w:rsidP="00114605">
            <w:pPr>
              <w:pStyle w:val="Style2-subheading"/>
              <w:spacing w:line="240" w:lineRule="auto"/>
              <w:rPr>
                <w:b w:val="0"/>
                <w:bCs/>
                <w:sz w:val="24"/>
                <w:szCs w:val="24"/>
              </w:rPr>
            </w:pPr>
            <w:r>
              <w:rPr>
                <w:b w:val="0"/>
                <w:bCs/>
                <w:sz w:val="24"/>
                <w:szCs w:val="24"/>
              </w:rPr>
              <w:t>Good</w:t>
            </w:r>
          </w:p>
        </w:tc>
        <w:tc>
          <w:tcPr>
            <w:tcW w:w="1559" w:type="dxa"/>
          </w:tcPr>
          <w:p w14:paraId="5D8470FE" w14:textId="77777777" w:rsidR="00A704DB" w:rsidRDefault="00A704DB" w:rsidP="00114605">
            <w:pPr>
              <w:pStyle w:val="Style2-subheading"/>
              <w:spacing w:line="240" w:lineRule="auto"/>
              <w:rPr>
                <w:b w:val="0"/>
                <w:bCs/>
                <w:sz w:val="24"/>
                <w:szCs w:val="24"/>
              </w:rPr>
            </w:pPr>
            <w:r>
              <w:rPr>
                <w:b w:val="0"/>
                <w:bCs/>
                <w:sz w:val="24"/>
                <w:szCs w:val="24"/>
              </w:rPr>
              <w:t>Yes</w:t>
            </w:r>
          </w:p>
        </w:tc>
        <w:tc>
          <w:tcPr>
            <w:tcW w:w="2268" w:type="dxa"/>
          </w:tcPr>
          <w:p w14:paraId="3CEFA2F4" w14:textId="77777777" w:rsidR="00A704DB" w:rsidRDefault="00A704DB" w:rsidP="00114605">
            <w:pPr>
              <w:pStyle w:val="Style2-subheading"/>
              <w:spacing w:line="240" w:lineRule="auto"/>
              <w:rPr>
                <w:b w:val="0"/>
                <w:bCs/>
                <w:sz w:val="24"/>
                <w:szCs w:val="24"/>
              </w:rPr>
            </w:pPr>
            <w:r>
              <w:rPr>
                <w:b w:val="0"/>
                <w:bCs/>
                <w:sz w:val="24"/>
                <w:szCs w:val="24"/>
              </w:rPr>
              <w:t>5 Findings</w:t>
            </w:r>
          </w:p>
          <w:p w14:paraId="504B4CF2" w14:textId="77777777" w:rsidR="00A704DB" w:rsidRDefault="00A704DB" w:rsidP="00114605">
            <w:pPr>
              <w:pStyle w:val="Style2-subheading"/>
              <w:spacing w:line="240" w:lineRule="auto"/>
              <w:rPr>
                <w:b w:val="0"/>
                <w:bCs/>
                <w:sz w:val="24"/>
                <w:szCs w:val="24"/>
              </w:rPr>
            </w:pPr>
          </w:p>
        </w:tc>
      </w:tr>
      <w:tr w:rsidR="00A704DB" w14:paraId="4448A614" w14:textId="77777777" w:rsidTr="00B64C23">
        <w:tc>
          <w:tcPr>
            <w:tcW w:w="1838" w:type="dxa"/>
          </w:tcPr>
          <w:p w14:paraId="1E55DE18" w14:textId="77777777" w:rsidR="00A704DB" w:rsidRDefault="00A704DB" w:rsidP="00114605">
            <w:pPr>
              <w:pStyle w:val="Style2-subheading"/>
              <w:spacing w:line="240" w:lineRule="auto"/>
              <w:rPr>
                <w:b w:val="0"/>
                <w:bCs/>
                <w:sz w:val="24"/>
                <w:szCs w:val="24"/>
              </w:rPr>
            </w:pPr>
            <w:r>
              <w:rPr>
                <w:b w:val="0"/>
                <w:bCs/>
                <w:sz w:val="24"/>
                <w:szCs w:val="24"/>
              </w:rPr>
              <w:t>(</w:t>
            </w:r>
            <w:proofErr w:type="gramStart"/>
            <w:r>
              <w:rPr>
                <w:b w:val="0"/>
                <w:bCs/>
                <w:sz w:val="24"/>
                <w:szCs w:val="24"/>
              </w:rPr>
              <w:t>2)Ward</w:t>
            </w:r>
            <w:proofErr w:type="gramEnd"/>
            <w:r>
              <w:rPr>
                <w:b w:val="0"/>
                <w:bCs/>
                <w:sz w:val="24"/>
                <w:szCs w:val="24"/>
              </w:rPr>
              <w:t xml:space="preserve"> Hadaway </w:t>
            </w:r>
          </w:p>
          <w:p w14:paraId="5F361110" w14:textId="77777777" w:rsidR="00A704DB" w:rsidRDefault="00A704DB" w:rsidP="00114605">
            <w:pPr>
              <w:pStyle w:val="Style2-subheading"/>
              <w:spacing w:line="240" w:lineRule="auto"/>
              <w:rPr>
                <w:b w:val="0"/>
                <w:bCs/>
                <w:sz w:val="24"/>
                <w:szCs w:val="24"/>
              </w:rPr>
            </w:pPr>
            <w:r>
              <w:rPr>
                <w:b w:val="0"/>
                <w:bCs/>
                <w:sz w:val="24"/>
                <w:szCs w:val="24"/>
              </w:rPr>
              <w:t>Review of ‘A’ Case</w:t>
            </w:r>
          </w:p>
          <w:p w14:paraId="3839848E" w14:textId="77777777" w:rsidR="00A704DB" w:rsidRDefault="00A704DB" w:rsidP="00114605">
            <w:pPr>
              <w:pStyle w:val="Style2-subheading"/>
              <w:spacing w:line="240" w:lineRule="auto"/>
              <w:rPr>
                <w:b w:val="0"/>
                <w:bCs/>
                <w:sz w:val="24"/>
                <w:szCs w:val="24"/>
              </w:rPr>
            </w:pPr>
          </w:p>
          <w:p w14:paraId="119F0B17" w14:textId="77777777" w:rsidR="00A704DB" w:rsidRDefault="00A704DB" w:rsidP="00114605">
            <w:pPr>
              <w:pStyle w:val="Style2-subheading"/>
              <w:spacing w:line="240" w:lineRule="auto"/>
              <w:rPr>
                <w:b w:val="0"/>
                <w:bCs/>
                <w:sz w:val="24"/>
                <w:szCs w:val="24"/>
              </w:rPr>
            </w:pPr>
            <w:r>
              <w:rPr>
                <w:b w:val="0"/>
                <w:bCs/>
                <w:sz w:val="24"/>
                <w:szCs w:val="24"/>
              </w:rPr>
              <w:t>23/09/2019</w:t>
            </w:r>
          </w:p>
        </w:tc>
        <w:tc>
          <w:tcPr>
            <w:tcW w:w="1843" w:type="dxa"/>
          </w:tcPr>
          <w:p w14:paraId="1D791A1E" w14:textId="77777777" w:rsidR="00A704DB" w:rsidRDefault="00A704DB" w:rsidP="00114605">
            <w:pPr>
              <w:pStyle w:val="Style2-subheading"/>
              <w:spacing w:line="240" w:lineRule="auto"/>
              <w:rPr>
                <w:b w:val="0"/>
                <w:bCs/>
                <w:sz w:val="24"/>
                <w:szCs w:val="24"/>
              </w:rPr>
            </w:pPr>
            <w:r>
              <w:rPr>
                <w:b w:val="0"/>
                <w:bCs/>
                <w:sz w:val="24"/>
                <w:szCs w:val="24"/>
              </w:rPr>
              <w:t>Conduct an investigation into Case ‘A’, determine facts where appropriate and make recommendations</w:t>
            </w:r>
          </w:p>
        </w:tc>
        <w:tc>
          <w:tcPr>
            <w:tcW w:w="1701" w:type="dxa"/>
          </w:tcPr>
          <w:p w14:paraId="49EBC38B" w14:textId="77777777" w:rsidR="00A704DB" w:rsidRDefault="00A704DB" w:rsidP="00114605">
            <w:pPr>
              <w:pStyle w:val="Style2-subheading"/>
              <w:spacing w:line="240" w:lineRule="auto"/>
              <w:rPr>
                <w:b w:val="0"/>
                <w:bCs/>
                <w:sz w:val="24"/>
                <w:szCs w:val="24"/>
              </w:rPr>
            </w:pPr>
            <w:r>
              <w:rPr>
                <w:b w:val="0"/>
                <w:bCs/>
                <w:sz w:val="24"/>
                <w:szCs w:val="24"/>
              </w:rPr>
              <w:t>Good</w:t>
            </w:r>
          </w:p>
        </w:tc>
        <w:tc>
          <w:tcPr>
            <w:tcW w:w="1559" w:type="dxa"/>
          </w:tcPr>
          <w:p w14:paraId="74B992BF" w14:textId="77777777" w:rsidR="00A704DB" w:rsidRDefault="00A704DB" w:rsidP="00114605">
            <w:pPr>
              <w:pStyle w:val="Style2-subheading"/>
              <w:spacing w:line="240" w:lineRule="auto"/>
              <w:rPr>
                <w:b w:val="0"/>
                <w:bCs/>
                <w:sz w:val="24"/>
                <w:szCs w:val="24"/>
              </w:rPr>
            </w:pPr>
            <w:r>
              <w:rPr>
                <w:b w:val="0"/>
                <w:bCs/>
                <w:sz w:val="24"/>
                <w:szCs w:val="24"/>
              </w:rPr>
              <w:t>Yes</w:t>
            </w:r>
          </w:p>
          <w:p w14:paraId="0E3F8EC5" w14:textId="77777777" w:rsidR="00A704DB" w:rsidRDefault="00A704DB" w:rsidP="00114605">
            <w:pPr>
              <w:pStyle w:val="Style2-subheading"/>
              <w:spacing w:line="240" w:lineRule="auto"/>
              <w:rPr>
                <w:b w:val="0"/>
                <w:bCs/>
                <w:sz w:val="24"/>
                <w:szCs w:val="24"/>
              </w:rPr>
            </w:pPr>
          </w:p>
          <w:p w14:paraId="3754C5E7" w14:textId="77777777" w:rsidR="00A704DB" w:rsidRDefault="00A704DB" w:rsidP="00114605">
            <w:pPr>
              <w:pStyle w:val="Style2-subheading"/>
              <w:spacing w:line="240" w:lineRule="auto"/>
              <w:rPr>
                <w:b w:val="0"/>
                <w:bCs/>
                <w:sz w:val="24"/>
                <w:szCs w:val="24"/>
              </w:rPr>
            </w:pPr>
            <w:r>
              <w:rPr>
                <w:b w:val="0"/>
                <w:bCs/>
                <w:sz w:val="24"/>
                <w:szCs w:val="24"/>
              </w:rPr>
              <w:t>Very thorough Report</w:t>
            </w:r>
          </w:p>
        </w:tc>
        <w:tc>
          <w:tcPr>
            <w:tcW w:w="2268" w:type="dxa"/>
          </w:tcPr>
          <w:p w14:paraId="4A38FA72" w14:textId="77777777" w:rsidR="00A704DB" w:rsidRDefault="00A704DB" w:rsidP="00114605">
            <w:pPr>
              <w:pStyle w:val="Style2-subheading"/>
              <w:spacing w:line="240" w:lineRule="auto"/>
              <w:rPr>
                <w:b w:val="0"/>
                <w:bCs/>
                <w:sz w:val="24"/>
                <w:szCs w:val="24"/>
              </w:rPr>
            </w:pPr>
            <w:r>
              <w:rPr>
                <w:b w:val="0"/>
                <w:bCs/>
                <w:sz w:val="24"/>
                <w:szCs w:val="24"/>
              </w:rPr>
              <w:t>9 Recommendations made in respect of specific incident for improvement</w:t>
            </w:r>
          </w:p>
          <w:p w14:paraId="06ECC4DA" w14:textId="77777777" w:rsidR="00A704DB" w:rsidRDefault="00A704DB" w:rsidP="00114605">
            <w:pPr>
              <w:pStyle w:val="Style2-subheading"/>
              <w:spacing w:line="240" w:lineRule="auto"/>
              <w:rPr>
                <w:b w:val="0"/>
                <w:bCs/>
                <w:sz w:val="24"/>
                <w:szCs w:val="24"/>
              </w:rPr>
            </w:pPr>
          </w:p>
        </w:tc>
      </w:tr>
      <w:tr w:rsidR="00A704DB" w14:paraId="2F720F62" w14:textId="77777777" w:rsidTr="00B64C23">
        <w:tc>
          <w:tcPr>
            <w:tcW w:w="1838" w:type="dxa"/>
          </w:tcPr>
          <w:p w14:paraId="321820A9" w14:textId="77777777" w:rsidR="00A704DB" w:rsidRDefault="00A704DB" w:rsidP="00114605">
            <w:pPr>
              <w:pStyle w:val="Style2-subheading"/>
              <w:spacing w:line="240" w:lineRule="auto"/>
              <w:rPr>
                <w:b w:val="0"/>
                <w:bCs/>
                <w:sz w:val="24"/>
                <w:szCs w:val="24"/>
              </w:rPr>
            </w:pPr>
            <w:r>
              <w:rPr>
                <w:b w:val="0"/>
                <w:bCs/>
                <w:sz w:val="24"/>
                <w:szCs w:val="24"/>
              </w:rPr>
              <w:t>(</w:t>
            </w:r>
            <w:proofErr w:type="gramStart"/>
            <w:r>
              <w:rPr>
                <w:b w:val="0"/>
                <w:bCs/>
                <w:sz w:val="24"/>
                <w:szCs w:val="24"/>
              </w:rPr>
              <w:t>3)Workforce</w:t>
            </w:r>
            <w:proofErr w:type="gramEnd"/>
            <w:r>
              <w:rPr>
                <w:b w:val="0"/>
                <w:bCs/>
                <w:sz w:val="24"/>
                <w:szCs w:val="24"/>
              </w:rPr>
              <w:t xml:space="preserve"> One</w:t>
            </w:r>
          </w:p>
          <w:p w14:paraId="62A9D39A" w14:textId="77777777" w:rsidR="00A704DB" w:rsidRDefault="00A704DB" w:rsidP="00114605">
            <w:pPr>
              <w:pStyle w:val="Style2-subheading"/>
              <w:spacing w:line="240" w:lineRule="auto"/>
              <w:rPr>
                <w:b w:val="0"/>
                <w:bCs/>
                <w:sz w:val="24"/>
                <w:szCs w:val="24"/>
              </w:rPr>
            </w:pPr>
            <w:r>
              <w:rPr>
                <w:b w:val="0"/>
                <w:bCs/>
                <w:sz w:val="24"/>
                <w:szCs w:val="24"/>
              </w:rPr>
              <w:t>Interim Report</w:t>
            </w:r>
          </w:p>
          <w:p w14:paraId="28279D7A" w14:textId="77777777" w:rsidR="00A704DB" w:rsidRDefault="00A704DB" w:rsidP="00114605">
            <w:pPr>
              <w:pStyle w:val="Style2-subheading"/>
              <w:spacing w:line="240" w:lineRule="auto"/>
              <w:rPr>
                <w:b w:val="0"/>
                <w:bCs/>
                <w:sz w:val="24"/>
                <w:szCs w:val="24"/>
              </w:rPr>
            </w:pPr>
            <w:r>
              <w:rPr>
                <w:b w:val="0"/>
                <w:bCs/>
                <w:sz w:val="24"/>
                <w:szCs w:val="24"/>
              </w:rPr>
              <w:t>20/03/2020</w:t>
            </w:r>
          </w:p>
          <w:p w14:paraId="12D125B1" w14:textId="77777777" w:rsidR="00A704DB" w:rsidRDefault="00A704DB" w:rsidP="00114605">
            <w:pPr>
              <w:pStyle w:val="Style2-subheading"/>
              <w:spacing w:line="240" w:lineRule="auto"/>
              <w:rPr>
                <w:b w:val="0"/>
                <w:bCs/>
                <w:sz w:val="24"/>
                <w:szCs w:val="24"/>
              </w:rPr>
            </w:pPr>
          </w:p>
        </w:tc>
        <w:tc>
          <w:tcPr>
            <w:tcW w:w="1843" w:type="dxa"/>
          </w:tcPr>
          <w:p w14:paraId="7C9FBF01" w14:textId="77777777" w:rsidR="00A704DB" w:rsidRDefault="00A704DB" w:rsidP="00114605">
            <w:pPr>
              <w:pStyle w:val="Style2-subheading"/>
              <w:spacing w:line="240" w:lineRule="auto"/>
              <w:rPr>
                <w:b w:val="0"/>
                <w:bCs/>
                <w:sz w:val="24"/>
                <w:szCs w:val="24"/>
              </w:rPr>
            </w:pPr>
            <w:r>
              <w:rPr>
                <w:b w:val="0"/>
                <w:bCs/>
                <w:sz w:val="24"/>
                <w:szCs w:val="24"/>
              </w:rPr>
              <w:t>To establish whether Trusts coronial process meets legislative and policy requirements particularly in respect of the accuracy and completeness of information disclosed.</w:t>
            </w:r>
          </w:p>
          <w:p w14:paraId="176F830D" w14:textId="77777777" w:rsidR="00A704DB" w:rsidRDefault="00A704DB" w:rsidP="00114605">
            <w:pPr>
              <w:pStyle w:val="Style2-subheading"/>
              <w:spacing w:line="240" w:lineRule="auto"/>
              <w:rPr>
                <w:b w:val="0"/>
                <w:bCs/>
                <w:sz w:val="24"/>
                <w:szCs w:val="24"/>
              </w:rPr>
            </w:pPr>
            <w:r>
              <w:rPr>
                <w:b w:val="0"/>
                <w:bCs/>
                <w:sz w:val="24"/>
                <w:szCs w:val="24"/>
              </w:rPr>
              <w:t>Also tested whether Ward Hadaway recommendations implemented</w:t>
            </w:r>
          </w:p>
        </w:tc>
        <w:tc>
          <w:tcPr>
            <w:tcW w:w="1701" w:type="dxa"/>
          </w:tcPr>
          <w:p w14:paraId="2C033C9A" w14:textId="61448127" w:rsidR="00A704DB" w:rsidRDefault="00A704DB" w:rsidP="00114605">
            <w:pPr>
              <w:pStyle w:val="Style2-subheading"/>
              <w:spacing w:line="240" w:lineRule="auto"/>
              <w:rPr>
                <w:b w:val="0"/>
                <w:bCs/>
                <w:sz w:val="24"/>
                <w:szCs w:val="24"/>
              </w:rPr>
            </w:pPr>
            <w:r>
              <w:rPr>
                <w:b w:val="0"/>
                <w:bCs/>
                <w:sz w:val="24"/>
                <w:szCs w:val="24"/>
              </w:rPr>
              <w:t xml:space="preserve">Good and adhered to own </w:t>
            </w:r>
            <w:r w:rsidR="004F5956">
              <w:rPr>
                <w:b w:val="0"/>
                <w:bCs/>
                <w:sz w:val="24"/>
                <w:szCs w:val="24"/>
              </w:rPr>
              <w:t>Terms of Reference</w:t>
            </w:r>
          </w:p>
        </w:tc>
        <w:tc>
          <w:tcPr>
            <w:tcW w:w="1559" w:type="dxa"/>
          </w:tcPr>
          <w:p w14:paraId="1338A03D" w14:textId="77777777" w:rsidR="00A704DB" w:rsidRDefault="00A704DB" w:rsidP="00114605">
            <w:pPr>
              <w:pStyle w:val="Style2-subheading"/>
              <w:spacing w:line="240" w:lineRule="auto"/>
              <w:rPr>
                <w:b w:val="0"/>
                <w:bCs/>
                <w:sz w:val="24"/>
                <w:szCs w:val="24"/>
              </w:rPr>
            </w:pPr>
            <w:r>
              <w:rPr>
                <w:b w:val="0"/>
                <w:bCs/>
                <w:sz w:val="24"/>
                <w:szCs w:val="24"/>
              </w:rPr>
              <w:t>Yes</w:t>
            </w:r>
          </w:p>
        </w:tc>
        <w:tc>
          <w:tcPr>
            <w:tcW w:w="2268" w:type="dxa"/>
          </w:tcPr>
          <w:p w14:paraId="7E67F1CA" w14:textId="77777777" w:rsidR="00A704DB" w:rsidRDefault="00A704DB" w:rsidP="00114605">
            <w:pPr>
              <w:pStyle w:val="Style2-subheading"/>
              <w:spacing w:line="240" w:lineRule="auto"/>
              <w:rPr>
                <w:b w:val="0"/>
                <w:bCs/>
                <w:sz w:val="24"/>
                <w:szCs w:val="24"/>
              </w:rPr>
            </w:pPr>
            <w:r>
              <w:rPr>
                <w:b w:val="0"/>
                <w:bCs/>
                <w:sz w:val="24"/>
                <w:szCs w:val="24"/>
              </w:rPr>
              <w:t>5 Recommendations made all relating to Coronial Processes</w:t>
            </w:r>
          </w:p>
          <w:p w14:paraId="74B3C3F9" w14:textId="77777777" w:rsidR="00A704DB" w:rsidRDefault="00A704DB" w:rsidP="00114605">
            <w:pPr>
              <w:pStyle w:val="Style2-subheading"/>
              <w:spacing w:line="240" w:lineRule="auto"/>
              <w:rPr>
                <w:b w:val="0"/>
                <w:bCs/>
                <w:sz w:val="24"/>
                <w:szCs w:val="24"/>
              </w:rPr>
            </w:pPr>
          </w:p>
        </w:tc>
      </w:tr>
      <w:tr w:rsidR="00A704DB" w14:paraId="6A9925F5" w14:textId="77777777" w:rsidTr="00B64C23">
        <w:tc>
          <w:tcPr>
            <w:tcW w:w="1838" w:type="dxa"/>
          </w:tcPr>
          <w:p w14:paraId="45C4FA0B" w14:textId="77777777" w:rsidR="00A704DB" w:rsidRDefault="00A704DB" w:rsidP="00114605">
            <w:pPr>
              <w:pStyle w:val="Style2-subheading"/>
              <w:spacing w:line="240" w:lineRule="auto"/>
              <w:rPr>
                <w:b w:val="0"/>
                <w:bCs/>
                <w:sz w:val="24"/>
                <w:szCs w:val="24"/>
              </w:rPr>
            </w:pPr>
            <w:r>
              <w:rPr>
                <w:b w:val="0"/>
                <w:bCs/>
                <w:sz w:val="24"/>
                <w:szCs w:val="24"/>
              </w:rPr>
              <w:t>(</w:t>
            </w:r>
            <w:proofErr w:type="gramStart"/>
            <w:r>
              <w:rPr>
                <w:b w:val="0"/>
                <w:bCs/>
                <w:sz w:val="24"/>
                <w:szCs w:val="24"/>
              </w:rPr>
              <w:t>4)Workforce</w:t>
            </w:r>
            <w:proofErr w:type="gramEnd"/>
            <w:r>
              <w:rPr>
                <w:b w:val="0"/>
                <w:bCs/>
                <w:sz w:val="24"/>
                <w:szCs w:val="24"/>
              </w:rPr>
              <w:t xml:space="preserve"> one - Review of ‘A’ Case 01/06/2020</w:t>
            </w:r>
          </w:p>
        </w:tc>
        <w:tc>
          <w:tcPr>
            <w:tcW w:w="1843" w:type="dxa"/>
          </w:tcPr>
          <w:p w14:paraId="30B950DD" w14:textId="77777777" w:rsidR="00A704DB" w:rsidRDefault="00A704DB" w:rsidP="00114605">
            <w:pPr>
              <w:pStyle w:val="Style2-subheading"/>
              <w:spacing w:line="240" w:lineRule="auto"/>
              <w:rPr>
                <w:b w:val="0"/>
                <w:bCs/>
                <w:sz w:val="24"/>
                <w:szCs w:val="24"/>
              </w:rPr>
            </w:pPr>
            <w:r>
              <w:rPr>
                <w:b w:val="0"/>
                <w:bCs/>
                <w:sz w:val="24"/>
                <w:szCs w:val="24"/>
              </w:rPr>
              <w:t>To check whether the Trust’s coronial process meets legislative requirements. The investigation was to incorporate a review of sample cases including Case ‘A’</w:t>
            </w:r>
          </w:p>
        </w:tc>
        <w:tc>
          <w:tcPr>
            <w:tcW w:w="1701" w:type="dxa"/>
          </w:tcPr>
          <w:p w14:paraId="505FF218" w14:textId="77777777" w:rsidR="00A704DB" w:rsidRDefault="00A704DB" w:rsidP="00114605">
            <w:pPr>
              <w:pStyle w:val="Style2-subheading"/>
              <w:spacing w:line="240" w:lineRule="auto"/>
              <w:rPr>
                <w:b w:val="0"/>
                <w:bCs/>
                <w:sz w:val="24"/>
                <w:szCs w:val="24"/>
              </w:rPr>
            </w:pPr>
            <w:r>
              <w:rPr>
                <w:b w:val="0"/>
                <w:bCs/>
                <w:sz w:val="24"/>
                <w:szCs w:val="24"/>
              </w:rPr>
              <w:t xml:space="preserve"> Good</w:t>
            </w:r>
          </w:p>
        </w:tc>
        <w:tc>
          <w:tcPr>
            <w:tcW w:w="1559" w:type="dxa"/>
          </w:tcPr>
          <w:p w14:paraId="0BD76B52" w14:textId="77777777" w:rsidR="00A704DB" w:rsidRDefault="00A704DB" w:rsidP="00114605">
            <w:pPr>
              <w:pStyle w:val="Style2-subheading"/>
              <w:spacing w:line="240" w:lineRule="auto"/>
              <w:rPr>
                <w:b w:val="0"/>
                <w:bCs/>
                <w:sz w:val="24"/>
                <w:szCs w:val="24"/>
              </w:rPr>
            </w:pPr>
            <w:r>
              <w:rPr>
                <w:b w:val="0"/>
                <w:bCs/>
                <w:sz w:val="24"/>
                <w:szCs w:val="24"/>
              </w:rPr>
              <w:t>Yes</w:t>
            </w:r>
          </w:p>
          <w:p w14:paraId="623CF224" w14:textId="77777777" w:rsidR="00A704DB" w:rsidRDefault="00A704DB" w:rsidP="00114605">
            <w:pPr>
              <w:pStyle w:val="Style2-subheading"/>
              <w:spacing w:line="240" w:lineRule="auto"/>
              <w:rPr>
                <w:b w:val="0"/>
                <w:bCs/>
                <w:sz w:val="24"/>
                <w:szCs w:val="24"/>
              </w:rPr>
            </w:pPr>
          </w:p>
          <w:p w14:paraId="5722489C" w14:textId="77777777" w:rsidR="00A704DB" w:rsidRDefault="00A704DB" w:rsidP="00114605">
            <w:pPr>
              <w:pStyle w:val="Style2-subheading"/>
              <w:spacing w:line="240" w:lineRule="auto"/>
              <w:rPr>
                <w:b w:val="0"/>
                <w:bCs/>
                <w:sz w:val="24"/>
                <w:szCs w:val="24"/>
              </w:rPr>
            </w:pPr>
            <w:r>
              <w:rPr>
                <w:b w:val="0"/>
                <w:bCs/>
                <w:sz w:val="24"/>
                <w:szCs w:val="24"/>
              </w:rPr>
              <w:t>Very thorough</w:t>
            </w:r>
          </w:p>
        </w:tc>
        <w:tc>
          <w:tcPr>
            <w:tcW w:w="2268" w:type="dxa"/>
          </w:tcPr>
          <w:p w14:paraId="59487A56" w14:textId="77777777" w:rsidR="00A704DB" w:rsidRDefault="00A704DB" w:rsidP="00114605">
            <w:pPr>
              <w:pStyle w:val="Style2-subheading"/>
              <w:spacing w:line="240" w:lineRule="auto"/>
              <w:rPr>
                <w:b w:val="0"/>
                <w:bCs/>
                <w:sz w:val="24"/>
                <w:szCs w:val="24"/>
              </w:rPr>
            </w:pPr>
            <w:r>
              <w:rPr>
                <w:b w:val="0"/>
                <w:bCs/>
                <w:sz w:val="24"/>
                <w:szCs w:val="24"/>
              </w:rPr>
              <w:t>6 Recommendations made</w:t>
            </w:r>
          </w:p>
          <w:p w14:paraId="4C8A2423" w14:textId="77777777" w:rsidR="00A704DB" w:rsidRDefault="00A704DB" w:rsidP="00114605">
            <w:pPr>
              <w:pStyle w:val="Style2-subheading"/>
              <w:spacing w:line="240" w:lineRule="auto"/>
              <w:rPr>
                <w:b w:val="0"/>
                <w:bCs/>
                <w:sz w:val="24"/>
                <w:szCs w:val="24"/>
              </w:rPr>
            </w:pPr>
          </w:p>
        </w:tc>
      </w:tr>
      <w:tr w:rsidR="00A704DB" w14:paraId="7AB712BD" w14:textId="77777777" w:rsidTr="00B64C23">
        <w:tc>
          <w:tcPr>
            <w:tcW w:w="1838" w:type="dxa"/>
          </w:tcPr>
          <w:p w14:paraId="105220A4" w14:textId="77777777" w:rsidR="00A704DB" w:rsidRDefault="00A704DB" w:rsidP="00114605">
            <w:pPr>
              <w:pStyle w:val="Style2-subheading"/>
              <w:spacing w:line="240" w:lineRule="auto"/>
              <w:rPr>
                <w:b w:val="0"/>
                <w:bCs/>
                <w:sz w:val="24"/>
                <w:szCs w:val="24"/>
              </w:rPr>
            </w:pPr>
            <w:r>
              <w:rPr>
                <w:b w:val="0"/>
                <w:bCs/>
                <w:sz w:val="24"/>
                <w:szCs w:val="24"/>
              </w:rPr>
              <w:t>(</w:t>
            </w:r>
            <w:proofErr w:type="gramStart"/>
            <w:r>
              <w:rPr>
                <w:b w:val="0"/>
                <w:bCs/>
                <w:sz w:val="24"/>
                <w:szCs w:val="24"/>
              </w:rPr>
              <w:t>5)Workforce</w:t>
            </w:r>
            <w:proofErr w:type="gramEnd"/>
            <w:r>
              <w:rPr>
                <w:b w:val="0"/>
                <w:bCs/>
                <w:sz w:val="24"/>
                <w:szCs w:val="24"/>
              </w:rPr>
              <w:t xml:space="preserve"> one - Final Report</w:t>
            </w:r>
          </w:p>
          <w:p w14:paraId="39BAF7FD" w14:textId="77777777" w:rsidR="00A704DB" w:rsidRDefault="00A704DB" w:rsidP="00114605">
            <w:pPr>
              <w:pStyle w:val="Style2-subheading"/>
              <w:spacing w:line="240" w:lineRule="auto"/>
              <w:rPr>
                <w:b w:val="0"/>
                <w:bCs/>
                <w:sz w:val="24"/>
                <w:szCs w:val="24"/>
              </w:rPr>
            </w:pPr>
            <w:r>
              <w:rPr>
                <w:b w:val="0"/>
                <w:bCs/>
                <w:sz w:val="24"/>
                <w:szCs w:val="24"/>
              </w:rPr>
              <w:t>19/06/2020</w:t>
            </w:r>
          </w:p>
        </w:tc>
        <w:tc>
          <w:tcPr>
            <w:tcW w:w="1843" w:type="dxa"/>
          </w:tcPr>
          <w:p w14:paraId="54C87887" w14:textId="77777777" w:rsidR="00A704DB" w:rsidRDefault="00A704DB" w:rsidP="00114605">
            <w:pPr>
              <w:pStyle w:val="Style2-subheading"/>
              <w:spacing w:line="240" w:lineRule="auto"/>
              <w:rPr>
                <w:b w:val="0"/>
                <w:bCs/>
                <w:sz w:val="24"/>
                <w:szCs w:val="24"/>
              </w:rPr>
            </w:pPr>
            <w:r>
              <w:rPr>
                <w:b w:val="0"/>
                <w:bCs/>
                <w:sz w:val="24"/>
                <w:szCs w:val="24"/>
              </w:rPr>
              <w:t>Builds on interim report and tests whether concerns raised by Ward Hadaway have been addressed and implemented</w:t>
            </w:r>
          </w:p>
        </w:tc>
        <w:tc>
          <w:tcPr>
            <w:tcW w:w="1701" w:type="dxa"/>
          </w:tcPr>
          <w:p w14:paraId="29C4C828" w14:textId="77777777" w:rsidR="00A704DB" w:rsidRDefault="00A704DB" w:rsidP="00114605">
            <w:pPr>
              <w:pStyle w:val="Style2-subheading"/>
              <w:spacing w:line="240" w:lineRule="auto"/>
              <w:rPr>
                <w:b w:val="0"/>
                <w:bCs/>
                <w:sz w:val="24"/>
                <w:szCs w:val="24"/>
              </w:rPr>
            </w:pPr>
            <w:r>
              <w:rPr>
                <w:b w:val="0"/>
                <w:bCs/>
                <w:sz w:val="24"/>
                <w:szCs w:val="24"/>
              </w:rPr>
              <w:t>Good</w:t>
            </w:r>
          </w:p>
        </w:tc>
        <w:tc>
          <w:tcPr>
            <w:tcW w:w="1559" w:type="dxa"/>
          </w:tcPr>
          <w:p w14:paraId="7D3F7CB2" w14:textId="77777777" w:rsidR="00A704DB" w:rsidRDefault="00A704DB" w:rsidP="00114605">
            <w:pPr>
              <w:pStyle w:val="Style2-subheading"/>
              <w:spacing w:line="240" w:lineRule="auto"/>
              <w:rPr>
                <w:b w:val="0"/>
                <w:bCs/>
                <w:sz w:val="24"/>
                <w:szCs w:val="24"/>
              </w:rPr>
            </w:pPr>
            <w:r>
              <w:rPr>
                <w:b w:val="0"/>
                <w:bCs/>
                <w:sz w:val="24"/>
                <w:szCs w:val="24"/>
              </w:rPr>
              <w:t>Yes</w:t>
            </w:r>
          </w:p>
        </w:tc>
        <w:tc>
          <w:tcPr>
            <w:tcW w:w="2268" w:type="dxa"/>
          </w:tcPr>
          <w:p w14:paraId="079FB486" w14:textId="77777777" w:rsidR="00A704DB" w:rsidRDefault="00A704DB" w:rsidP="00114605">
            <w:pPr>
              <w:pStyle w:val="Style2-subheading"/>
              <w:spacing w:line="240" w:lineRule="auto"/>
              <w:rPr>
                <w:b w:val="0"/>
                <w:bCs/>
                <w:sz w:val="24"/>
                <w:szCs w:val="24"/>
              </w:rPr>
            </w:pPr>
            <w:r>
              <w:rPr>
                <w:b w:val="0"/>
                <w:bCs/>
                <w:sz w:val="24"/>
                <w:szCs w:val="24"/>
              </w:rPr>
              <w:t>Concludes that concerns not fully addressed</w:t>
            </w:r>
          </w:p>
          <w:p w14:paraId="14DD35E6" w14:textId="77777777" w:rsidR="00A704DB" w:rsidRDefault="00A704DB" w:rsidP="00114605">
            <w:pPr>
              <w:pStyle w:val="Style2-subheading"/>
              <w:spacing w:line="240" w:lineRule="auto"/>
              <w:rPr>
                <w:b w:val="0"/>
                <w:bCs/>
                <w:sz w:val="24"/>
                <w:szCs w:val="24"/>
              </w:rPr>
            </w:pPr>
            <w:r>
              <w:rPr>
                <w:b w:val="0"/>
                <w:bCs/>
                <w:sz w:val="24"/>
                <w:szCs w:val="24"/>
              </w:rPr>
              <w:t>7 Recommendations</w:t>
            </w:r>
          </w:p>
          <w:p w14:paraId="05697B65" w14:textId="77777777" w:rsidR="00A704DB" w:rsidRDefault="00A704DB" w:rsidP="00114605">
            <w:pPr>
              <w:pStyle w:val="Style2-subheading"/>
              <w:spacing w:line="240" w:lineRule="auto"/>
              <w:rPr>
                <w:b w:val="0"/>
                <w:bCs/>
                <w:sz w:val="24"/>
                <w:szCs w:val="24"/>
              </w:rPr>
            </w:pPr>
            <w:r>
              <w:rPr>
                <w:b w:val="0"/>
                <w:bCs/>
                <w:sz w:val="24"/>
                <w:szCs w:val="24"/>
              </w:rPr>
              <w:t>Made</w:t>
            </w:r>
          </w:p>
          <w:p w14:paraId="3AAF8611" w14:textId="77777777" w:rsidR="00A704DB" w:rsidRDefault="00A704DB" w:rsidP="00114605">
            <w:pPr>
              <w:pStyle w:val="Style2-subheading"/>
              <w:spacing w:line="240" w:lineRule="auto"/>
              <w:rPr>
                <w:b w:val="0"/>
                <w:bCs/>
                <w:sz w:val="24"/>
                <w:szCs w:val="24"/>
              </w:rPr>
            </w:pPr>
          </w:p>
        </w:tc>
      </w:tr>
      <w:tr w:rsidR="00A704DB" w14:paraId="360E492C" w14:textId="77777777" w:rsidTr="00B64C23">
        <w:tc>
          <w:tcPr>
            <w:tcW w:w="1838" w:type="dxa"/>
          </w:tcPr>
          <w:p w14:paraId="5C56D152" w14:textId="77777777" w:rsidR="00A704DB" w:rsidRDefault="00A704DB" w:rsidP="00114605">
            <w:pPr>
              <w:pStyle w:val="Style2-subheading"/>
              <w:spacing w:line="240" w:lineRule="auto"/>
              <w:rPr>
                <w:b w:val="0"/>
                <w:bCs/>
                <w:sz w:val="24"/>
                <w:szCs w:val="24"/>
              </w:rPr>
            </w:pPr>
            <w:r>
              <w:rPr>
                <w:b w:val="0"/>
                <w:bCs/>
                <w:sz w:val="24"/>
                <w:szCs w:val="24"/>
              </w:rPr>
              <w:t>(</w:t>
            </w:r>
            <w:proofErr w:type="gramStart"/>
            <w:r>
              <w:rPr>
                <w:b w:val="0"/>
                <w:bCs/>
                <w:sz w:val="24"/>
                <w:szCs w:val="24"/>
              </w:rPr>
              <w:t>6)Capsticks</w:t>
            </w:r>
            <w:proofErr w:type="gramEnd"/>
            <w:r>
              <w:rPr>
                <w:b w:val="0"/>
                <w:bCs/>
                <w:sz w:val="24"/>
                <w:szCs w:val="24"/>
              </w:rPr>
              <w:t xml:space="preserve"> </w:t>
            </w:r>
          </w:p>
          <w:p w14:paraId="09A92FF4" w14:textId="77777777" w:rsidR="00A704DB" w:rsidRDefault="00A704DB" w:rsidP="00114605">
            <w:pPr>
              <w:pStyle w:val="Style2-subheading"/>
              <w:spacing w:line="240" w:lineRule="auto"/>
              <w:rPr>
                <w:b w:val="0"/>
                <w:bCs/>
                <w:sz w:val="24"/>
                <w:szCs w:val="24"/>
              </w:rPr>
            </w:pPr>
            <w:r>
              <w:rPr>
                <w:b w:val="0"/>
                <w:bCs/>
                <w:sz w:val="24"/>
                <w:szCs w:val="24"/>
              </w:rPr>
              <w:t>02/12/2021</w:t>
            </w:r>
          </w:p>
          <w:p w14:paraId="3AA14C1A" w14:textId="77777777" w:rsidR="00A704DB" w:rsidRDefault="00A704DB" w:rsidP="00114605">
            <w:pPr>
              <w:pStyle w:val="Style2-subheading"/>
              <w:spacing w:line="240" w:lineRule="auto"/>
              <w:rPr>
                <w:b w:val="0"/>
                <w:bCs/>
                <w:sz w:val="24"/>
                <w:szCs w:val="24"/>
              </w:rPr>
            </w:pPr>
          </w:p>
        </w:tc>
        <w:tc>
          <w:tcPr>
            <w:tcW w:w="1843" w:type="dxa"/>
          </w:tcPr>
          <w:p w14:paraId="58F15E94" w14:textId="77777777" w:rsidR="00A704DB" w:rsidRDefault="00A704DB" w:rsidP="00114605">
            <w:pPr>
              <w:pStyle w:val="Style2-subheading"/>
              <w:spacing w:line="240" w:lineRule="auto"/>
              <w:rPr>
                <w:b w:val="0"/>
                <w:bCs/>
                <w:sz w:val="24"/>
                <w:szCs w:val="24"/>
              </w:rPr>
            </w:pPr>
            <w:r>
              <w:rPr>
                <w:b w:val="0"/>
                <w:bCs/>
                <w:sz w:val="24"/>
                <w:szCs w:val="24"/>
              </w:rPr>
              <w:t>To support Coronial and Claims Team for 3 months and suggest improvements</w:t>
            </w:r>
          </w:p>
        </w:tc>
        <w:tc>
          <w:tcPr>
            <w:tcW w:w="1701" w:type="dxa"/>
          </w:tcPr>
          <w:p w14:paraId="3EC64B80" w14:textId="77777777" w:rsidR="00A704DB" w:rsidRDefault="00A704DB" w:rsidP="00114605">
            <w:pPr>
              <w:pStyle w:val="Style2-subheading"/>
              <w:spacing w:line="240" w:lineRule="auto"/>
              <w:rPr>
                <w:b w:val="0"/>
                <w:bCs/>
                <w:sz w:val="24"/>
                <w:szCs w:val="24"/>
              </w:rPr>
            </w:pPr>
            <w:r>
              <w:rPr>
                <w:b w:val="0"/>
                <w:bCs/>
                <w:sz w:val="24"/>
                <w:szCs w:val="24"/>
              </w:rPr>
              <w:t xml:space="preserve">Good </w:t>
            </w:r>
          </w:p>
          <w:p w14:paraId="584B5161" w14:textId="77777777" w:rsidR="00A704DB" w:rsidRDefault="00A704DB" w:rsidP="00114605">
            <w:pPr>
              <w:pStyle w:val="Style2-subheading"/>
              <w:spacing w:line="240" w:lineRule="auto"/>
              <w:rPr>
                <w:b w:val="0"/>
                <w:bCs/>
                <w:sz w:val="24"/>
                <w:szCs w:val="24"/>
              </w:rPr>
            </w:pPr>
          </w:p>
        </w:tc>
        <w:tc>
          <w:tcPr>
            <w:tcW w:w="1559" w:type="dxa"/>
          </w:tcPr>
          <w:p w14:paraId="5C7DD4F2" w14:textId="77777777" w:rsidR="00A704DB" w:rsidRDefault="00A704DB" w:rsidP="00114605">
            <w:pPr>
              <w:pStyle w:val="Style2-subheading"/>
              <w:spacing w:line="240" w:lineRule="auto"/>
              <w:rPr>
                <w:b w:val="0"/>
                <w:bCs/>
                <w:sz w:val="24"/>
                <w:szCs w:val="24"/>
              </w:rPr>
            </w:pPr>
            <w:r>
              <w:rPr>
                <w:b w:val="0"/>
                <w:bCs/>
                <w:sz w:val="24"/>
                <w:szCs w:val="24"/>
              </w:rPr>
              <w:t xml:space="preserve">Yes </w:t>
            </w:r>
            <w:proofErr w:type="gramStart"/>
            <w:r>
              <w:rPr>
                <w:b w:val="0"/>
                <w:bCs/>
                <w:sz w:val="24"/>
                <w:szCs w:val="24"/>
              </w:rPr>
              <w:t>but  scope</w:t>
            </w:r>
            <w:proofErr w:type="gramEnd"/>
            <w:r>
              <w:rPr>
                <w:b w:val="0"/>
                <w:bCs/>
                <w:sz w:val="24"/>
                <w:szCs w:val="24"/>
              </w:rPr>
              <w:t xml:space="preserve"> limited </w:t>
            </w:r>
          </w:p>
        </w:tc>
        <w:tc>
          <w:tcPr>
            <w:tcW w:w="2268" w:type="dxa"/>
          </w:tcPr>
          <w:p w14:paraId="625F3888" w14:textId="77777777" w:rsidR="00A704DB" w:rsidRDefault="00A704DB" w:rsidP="00114605">
            <w:pPr>
              <w:pStyle w:val="Style2-subheading"/>
              <w:spacing w:line="240" w:lineRule="auto"/>
              <w:rPr>
                <w:b w:val="0"/>
                <w:bCs/>
                <w:sz w:val="24"/>
                <w:szCs w:val="24"/>
              </w:rPr>
            </w:pPr>
            <w:r>
              <w:rPr>
                <w:b w:val="0"/>
                <w:bCs/>
                <w:sz w:val="24"/>
                <w:szCs w:val="24"/>
              </w:rPr>
              <w:t>6 Recommendations made all relating to Coronial Improvements</w:t>
            </w:r>
          </w:p>
          <w:p w14:paraId="7A089378" w14:textId="77777777" w:rsidR="00A704DB" w:rsidRDefault="00A704DB" w:rsidP="00114605">
            <w:pPr>
              <w:pStyle w:val="Style2-subheading"/>
              <w:spacing w:line="240" w:lineRule="auto"/>
              <w:rPr>
                <w:b w:val="0"/>
                <w:bCs/>
                <w:sz w:val="24"/>
                <w:szCs w:val="24"/>
              </w:rPr>
            </w:pPr>
          </w:p>
        </w:tc>
      </w:tr>
      <w:tr w:rsidR="00A704DB" w14:paraId="72BA189F" w14:textId="77777777" w:rsidTr="00B64C23">
        <w:tc>
          <w:tcPr>
            <w:tcW w:w="1838" w:type="dxa"/>
          </w:tcPr>
          <w:p w14:paraId="5D19EA16" w14:textId="77777777" w:rsidR="00A704DB" w:rsidRDefault="00A704DB" w:rsidP="00114605">
            <w:pPr>
              <w:pStyle w:val="Style2-subheading"/>
              <w:spacing w:line="240" w:lineRule="auto"/>
              <w:rPr>
                <w:b w:val="0"/>
                <w:bCs/>
                <w:sz w:val="24"/>
                <w:szCs w:val="24"/>
              </w:rPr>
            </w:pPr>
            <w:r>
              <w:rPr>
                <w:b w:val="0"/>
                <w:bCs/>
                <w:sz w:val="24"/>
                <w:szCs w:val="24"/>
              </w:rPr>
              <w:t>(</w:t>
            </w:r>
            <w:proofErr w:type="gramStart"/>
            <w:r>
              <w:rPr>
                <w:b w:val="0"/>
                <w:bCs/>
                <w:sz w:val="24"/>
                <w:szCs w:val="24"/>
              </w:rPr>
              <w:t>7)Internal</w:t>
            </w:r>
            <w:proofErr w:type="gramEnd"/>
            <w:r>
              <w:rPr>
                <w:b w:val="0"/>
                <w:bCs/>
                <w:sz w:val="24"/>
                <w:szCs w:val="24"/>
              </w:rPr>
              <w:t xml:space="preserve"> Audit-</w:t>
            </w:r>
          </w:p>
          <w:p w14:paraId="4636244F" w14:textId="405EC0D1" w:rsidR="00A704DB" w:rsidRDefault="00A704DB" w:rsidP="00114605">
            <w:pPr>
              <w:pStyle w:val="Style2-subheading"/>
              <w:spacing w:line="240" w:lineRule="auto"/>
              <w:rPr>
                <w:b w:val="0"/>
                <w:bCs/>
                <w:sz w:val="24"/>
                <w:szCs w:val="24"/>
              </w:rPr>
            </w:pPr>
            <w:r>
              <w:rPr>
                <w:b w:val="0"/>
                <w:bCs/>
                <w:sz w:val="24"/>
                <w:szCs w:val="24"/>
              </w:rPr>
              <w:t>Compliance Review of Coroners Process</w:t>
            </w:r>
            <w:r w:rsidR="00FF0DB3">
              <w:rPr>
                <w:b w:val="0"/>
                <w:bCs/>
                <w:sz w:val="24"/>
                <w:szCs w:val="24"/>
              </w:rPr>
              <w:t>es</w:t>
            </w:r>
          </w:p>
          <w:p w14:paraId="261BCE22" w14:textId="77777777" w:rsidR="00A704DB" w:rsidRDefault="00A704DB" w:rsidP="00114605">
            <w:pPr>
              <w:pStyle w:val="Style2-subheading"/>
              <w:spacing w:line="240" w:lineRule="auto"/>
              <w:rPr>
                <w:b w:val="0"/>
                <w:bCs/>
                <w:sz w:val="24"/>
                <w:szCs w:val="24"/>
              </w:rPr>
            </w:pPr>
            <w:r>
              <w:rPr>
                <w:b w:val="0"/>
                <w:bCs/>
                <w:sz w:val="24"/>
                <w:szCs w:val="24"/>
              </w:rPr>
              <w:t>20/05/22</w:t>
            </w:r>
          </w:p>
        </w:tc>
        <w:tc>
          <w:tcPr>
            <w:tcW w:w="1843" w:type="dxa"/>
          </w:tcPr>
          <w:p w14:paraId="13BFA341" w14:textId="77777777" w:rsidR="00A704DB" w:rsidRDefault="00A704DB" w:rsidP="00114605">
            <w:pPr>
              <w:pStyle w:val="Style2-subheading"/>
              <w:spacing w:line="240" w:lineRule="auto"/>
              <w:rPr>
                <w:b w:val="0"/>
                <w:bCs/>
                <w:sz w:val="24"/>
                <w:szCs w:val="24"/>
              </w:rPr>
            </w:pPr>
            <w:r>
              <w:rPr>
                <w:b w:val="0"/>
                <w:bCs/>
                <w:sz w:val="24"/>
                <w:szCs w:val="24"/>
              </w:rPr>
              <w:t>To test the application of key controls focussing on specific aspects of the Coroner Process</w:t>
            </w:r>
          </w:p>
        </w:tc>
        <w:tc>
          <w:tcPr>
            <w:tcW w:w="1701" w:type="dxa"/>
          </w:tcPr>
          <w:p w14:paraId="39E6B13B" w14:textId="77777777" w:rsidR="00A704DB" w:rsidRDefault="00A704DB" w:rsidP="00114605">
            <w:pPr>
              <w:pStyle w:val="Style2-subheading"/>
              <w:spacing w:line="240" w:lineRule="auto"/>
              <w:rPr>
                <w:b w:val="0"/>
                <w:bCs/>
                <w:sz w:val="24"/>
                <w:szCs w:val="24"/>
              </w:rPr>
            </w:pPr>
            <w:r>
              <w:rPr>
                <w:b w:val="0"/>
                <w:bCs/>
                <w:sz w:val="24"/>
                <w:szCs w:val="24"/>
              </w:rPr>
              <w:t>Good</w:t>
            </w:r>
          </w:p>
        </w:tc>
        <w:tc>
          <w:tcPr>
            <w:tcW w:w="1559" w:type="dxa"/>
          </w:tcPr>
          <w:p w14:paraId="6229FC3F" w14:textId="77777777" w:rsidR="00A704DB" w:rsidRDefault="00A704DB" w:rsidP="00114605">
            <w:pPr>
              <w:pStyle w:val="Style2-subheading"/>
              <w:spacing w:line="240" w:lineRule="auto"/>
              <w:rPr>
                <w:b w:val="0"/>
                <w:bCs/>
                <w:sz w:val="24"/>
                <w:szCs w:val="24"/>
              </w:rPr>
            </w:pPr>
            <w:proofErr w:type="gramStart"/>
            <w:r>
              <w:rPr>
                <w:b w:val="0"/>
                <w:bCs/>
                <w:sz w:val="24"/>
                <w:szCs w:val="24"/>
              </w:rPr>
              <w:t>Yes</w:t>
            </w:r>
            <w:proofErr w:type="gramEnd"/>
            <w:r>
              <w:rPr>
                <w:b w:val="0"/>
                <w:bCs/>
                <w:sz w:val="24"/>
                <w:szCs w:val="24"/>
              </w:rPr>
              <w:t xml:space="preserve"> but scope limited</w:t>
            </w:r>
          </w:p>
        </w:tc>
        <w:tc>
          <w:tcPr>
            <w:tcW w:w="2268" w:type="dxa"/>
          </w:tcPr>
          <w:p w14:paraId="7FBEF897" w14:textId="77777777" w:rsidR="00A704DB" w:rsidRDefault="00A704DB" w:rsidP="00114605">
            <w:pPr>
              <w:pStyle w:val="Style2-subheading"/>
              <w:spacing w:line="240" w:lineRule="auto"/>
              <w:rPr>
                <w:b w:val="0"/>
                <w:bCs/>
                <w:sz w:val="24"/>
                <w:szCs w:val="24"/>
              </w:rPr>
            </w:pPr>
            <w:r>
              <w:rPr>
                <w:b w:val="0"/>
                <w:bCs/>
                <w:sz w:val="24"/>
                <w:szCs w:val="24"/>
              </w:rPr>
              <w:t xml:space="preserve">5 recommendations about compliance with control framework and </w:t>
            </w:r>
          </w:p>
          <w:p w14:paraId="5C53B4C9" w14:textId="77777777" w:rsidR="00A704DB" w:rsidRDefault="00A704DB" w:rsidP="00114605">
            <w:pPr>
              <w:pStyle w:val="Style2-subheading"/>
              <w:spacing w:line="240" w:lineRule="auto"/>
              <w:rPr>
                <w:b w:val="0"/>
                <w:bCs/>
                <w:sz w:val="24"/>
                <w:szCs w:val="24"/>
              </w:rPr>
            </w:pPr>
            <w:r>
              <w:rPr>
                <w:b w:val="0"/>
                <w:bCs/>
                <w:sz w:val="24"/>
                <w:szCs w:val="24"/>
              </w:rPr>
              <w:t>1 recommendation on design of framework</w:t>
            </w:r>
          </w:p>
          <w:p w14:paraId="124B6DA5" w14:textId="77777777" w:rsidR="00A704DB" w:rsidRDefault="00A704DB" w:rsidP="00114605">
            <w:pPr>
              <w:pStyle w:val="Style2-subheading"/>
              <w:spacing w:line="240" w:lineRule="auto"/>
              <w:rPr>
                <w:b w:val="0"/>
                <w:bCs/>
                <w:sz w:val="24"/>
                <w:szCs w:val="24"/>
              </w:rPr>
            </w:pPr>
          </w:p>
        </w:tc>
      </w:tr>
    </w:tbl>
    <w:p w14:paraId="684F891D" w14:textId="77777777" w:rsidR="00A704DB" w:rsidRPr="006322A1" w:rsidRDefault="00A704DB" w:rsidP="00A704DB">
      <w:pPr>
        <w:pStyle w:val="Style2-subheading"/>
        <w:spacing w:line="240" w:lineRule="auto"/>
        <w:rPr>
          <w:b w:val="0"/>
          <w:bCs/>
          <w:sz w:val="24"/>
          <w:szCs w:val="24"/>
        </w:rPr>
      </w:pPr>
    </w:p>
    <w:p w14:paraId="4E4C1964" w14:textId="6932E6EC"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w:t>
      </w:r>
      <w:r w:rsidR="00C04A44">
        <w:rPr>
          <w:color w:val="365F91" w:themeColor="accent1" w:themeShade="BF"/>
          <w:sz w:val="24"/>
          <w:szCs w:val="24"/>
        </w:rPr>
        <w:t>4</w:t>
      </w:r>
      <w:r>
        <w:rPr>
          <w:sz w:val="24"/>
          <w:szCs w:val="24"/>
        </w:rPr>
        <w:tab/>
      </w:r>
      <w:r>
        <w:rPr>
          <w:b w:val="0"/>
          <w:bCs/>
          <w:sz w:val="24"/>
          <w:szCs w:val="24"/>
        </w:rPr>
        <w:t xml:space="preserve">As mentioned earlier, </w:t>
      </w:r>
      <w:proofErr w:type="gramStart"/>
      <w:r>
        <w:rPr>
          <w:b w:val="0"/>
          <w:bCs/>
          <w:sz w:val="24"/>
          <w:szCs w:val="24"/>
        </w:rPr>
        <w:t>as a result of</w:t>
      </w:r>
      <w:proofErr w:type="gramEnd"/>
      <w:r>
        <w:rPr>
          <w:b w:val="0"/>
          <w:bCs/>
          <w:sz w:val="24"/>
          <w:szCs w:val="24"/>
        </w:rPr>
        <w:t xml:space="preserve"> investigations</w:t>
      </w:r>
      <w:r w:rsidR="00174019">
        <w:rPr>
          <w:b w:val="0"/>
          <w:bCs/>
          <w:sz w:val="24"/>
          <w:szCs w:val="24"/>
        </w:rPr>
        <w:t xml:space="preserve"> one to five above,</w:t>
      </w:r>
      <w:r>
        <w:rPr>
          <w:b w:val="0"/>
          <w:bCs/>
          <w:sz w:val="24"/>
          <w:szCs w:val="24"/>
        </w:rPr>
        <w:t xml:space="preserve"> and the fact that some of these reports had stated that some of the recommendations from earlier reports hadn’t been implemented, a </w:t>
      </w:r>
      <w:r w:rsidR="000E32BA" w:rsidRPr="00FE1299">
        <w:rPr>
          <w:b w:val="0"/>
          <w:bCs/>
          <w:sz w:val="24"/>
          <w:szCs w:val="24"/>
        </w:rPr>
        <w:t>C</w:t>
      </w:r>
      <w:r w:rsidR="000E32BA">
        <w:rPr>
          <w:b w:val="0"/>
          <w:bCs/>
          <w:sz w:val="24"/>
          <w:szCs w:val="24"/>
        </w:rPr>
        <w:t xml:space="preserve">oronial </w:t>
      </w:r>
      <w:r w:rsidR="000E32BA" w:rsidRPr="00A2744A">
        <w:rPr>
          <w:b w:val="0"/>
          <w:bCs/>
          <w:sz w:val="24"/>
          <w:szCs w:val="24"/>
        </w:rPr>
        <w:t xml:space="preserve">Process </w:t>
      </w:r>
      <w:r w:rsidR="000E32BA">
        <w:rPr>
          <w:b w:val="0"/>
          <w:bCs/>
          <w:sz w:val="24"/>
          <w:szCs w:val="24"/>
        </w:rPr>
        <w:t>Task and Finish Group</w:t>
      </w:r>
      <w:r>
        <w:rPr>
          <w:b w:val="0"/>
          <w:bCs/>
          <w:sz w:val="24"/>
          <w:szCs w:val="24"/>
        </w:rPr>
        <w:t xml:space="preserve"> was formed</w:t>
      </w:r>
      <w:r w:rsidR="00174019">
        <w:rPr>
          <w:b w:val="0"/>
          <w:bCs/>
          <w:sz w:val="24"/>
          <w:szCs w:val="24"/>
        </w:rPr>
        <w:t xml:space="preserve"> by the new Chief Executive and Chair</w:t>
      </w:r>
      <w:r>
        <w:rPr>
          <w:b w:val="0"/>
          <w:bCs/>
          <w:sz w:val="24"/>
          <w:szCs w:val="24"/>
        </w:rPr>
        <w:t xml:space="preserve"> in April 2020. (The </w:t>
      </w:r>
      <w:r w:rsidR="004F5956">
        <w:rPr>
          <w:b w:val="0"/>
          <w:bCs/>
          <w:sz w:val="24"/>
          <w:szCs w:val="24"/>
        </w:rPr>
        <w:t>Terms of Reference</w:t>
      </w:r>
      <w:r w:rsidR="00BB551D">
        <w:rPr>
          <w:b w:val="0"/>
          <w:bCs/>
          <w:sz w:val="24"/>
          <w:szCs w:val="24"/>
        </w:rPr>
        <w:t xml:space="preserve"> </w:t>
      </w:r>
      <w:r>
        <w:rPr>
          <w:b w:val="0"/>
          <w:bCs/>
          <w:sz w:val="24"/>
          <w:szCs w:val="24"/>
        </w:rPr>
        <w:t xml:space="preserve">for this can be found in Appendix </w:t>
      </w:r>
      <w:r w:rsidR="00BE5212" w:rsidRPr="00BE5212">
        <w:rPr>
          <w:b w:val="0"/>
          <w:bCs/>
          <w:sz w:val="24"/>
          <w:szCs w:val="24"/>
        </w:rPr>
        <w:t>C</w:t>
      </w:r>
      <w:r>
        <w:rPr>
          <w:b w:val="0"/>
          <w:bCs/>
          <w:sz w:val="24"/>
          <w:szCs w:val="24"/>
        </w:rPr>
        <w:t>)</w:t>
      </w:r>
    </w:p>
    <w:p w14:paraId="5876F4D5" w14:textId="77777777" w:rsidR="00A704DB" w:rsidRDefault="00A704DB" w:rsidP="00A704DB">
      <w:pPr>
        <w:pStyle w:val="Style2-subheading"/>
        <w:spacing w:line="240" w:lineRule="auto"/>
        <w:rPr>
          <w:b w:val="0"/>
          <w:bCs/>
          <w:sz w:val="24"/>
          <w:szCs w:val="24"/>
        </w:rPr>
      </w:pPr>
    </w:p>
    <w:p w14:paraId="669B719C" w14:textId="1600EECC"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w:t>
      </w:r>
      <w:r w:rsidR="00C04A44">
        <w:rPr>
          <w:color w:val="365F91" w:themeColor="accent1" w:themeShade="BF"/>
          <w:sz w:val="24"/>
          <w:szCs w:val="24"/>
        </w:rPr>
        <w:t>5</w:t>
      </w:r>
      <w:r>
        <w:rPr>
          <w:sz w:val="24"/>
          <w:szCs w:val="24"/>
        </w:rPr>
        <w:tab/>
      </w:r>
      <w:r>
        <w:rPr>
          <w:b w:val="0"/>
          <w:bCs/>
          <w:sz w:val="24"/>
          <w:szCs w:val="24"/>
        </w:rPr>
        <w:t xml:space="preserve">This group comprised of three </w:t>
      </w:r>
      <w:r w:rsidR="00BB551D">
        <w:rPr>
          <w:b w:val="0"/>
          <w:bCs/>
          <w:sz w:val="24"/>
          <w:szCs w:val="24"/>
        </w:rPr>
        <w:t xml:space="preserve">non-executive directors, </w:t>
      </w:r>
      <w:r w:rsidR="00174019">
        <w:rPr>
          <w:b w:val="0"/>
          <w:bCs/>
          <w:sz w:val="24"/>
          <w:szCs w:val="24"/>
        </w:rPr>
        <w:t xml:space="preserve">two </w:t>
      </w:r>
      <w:r w:rsidR="00BB551D">
        <w:rPr>
          <w:b w:val="0"/>
          <w:bCs/>
          <w:sz w:val="24"/>
          <w:szCs w:val="24"/>
        </w:rPr>
        <w:t xml:space="preserve">executive directors </w:t>
      </w:r>
      <w:r>
        <w:rPr>
          <w:b w:val="0"/>
          <w:bCs/>
          <w:sz w:val="24"/>
          <w:szCs w:val="24"/>
        </w:rPr>
        <w:t>alongside the relevant subject matter experts.</w:t>
      </w:r>
      <w:r>
        <w:rPr>
          <w:b w:val="0"/>
          <w:bCs/>
          <w:sz w:val="24"/>
          <w:szCs w:val="24"/>
        </w:rPr>
        <w:br/>
      </w:r>
    </w:p>
    <w:p w14:paraId="74624C87" w14:textId="351C21C5"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w:t>
      </w:r>
      <w:r w:rsidR="00C04A44">
        <w:rPr>
          <w:color w:val="365F91" w:themeColor="accent1" w:themeShade="BF"/>
          <w:sz w:val="24"/>
          <w:szCs w:val="24"/>
        </w:rPr>
        <w:t>6</w:t>
      </w:r>
      <w:r>
        <w:rPr>
          <w:sz w:val="24"/>
          <w:szCs w:val="24"/>
        </w:rPr>
        <w:tab/>
      </w:r>
      <w:r>
        <w:rPr>
          <w:b w:val="0"/>
          <w:bCs/>
          <w:sz w:val="24"/>
          <w:szCs w:val="24"/>
        </w:rPr>
        <w:t>The scope of the</w:t>
      </w:r>
      <w:r w:rsidR="007B2580">
        <w:rPr>
          <w:b w:val="0"/>
          <w:bCs/>
          <w:sz w:val="24"/>
          <w:szCs w:val="24"/>
        </w:rPr>
        <w:t xml:space="preserve"> </w:t>
      </w:r>
      <w:r w:rsidR="003E03E3">
        <w:rPr>
          <w:b w:val="0"/>
          <w:bCs/>
          <w:sz w:val="24"/>
          <w:szCs w:val="24"/>
        </w:rPr>
        <w:t>C</w:t>
      </w:r>
      <w:r w:rsidR="007B2580">
        <w:rPr>
          <w:b w:val="0"/>
          <w:bCs/>
          <w:sz w:val="24"/>
          <w:szCs w:val="24"/>
        </w:rPr>
        <w:t xml:space="preserve">oronial </w:t>
      </w:r>
      <w:r w:rsidR="003E03E3">
        <w:rPr>
          <w:b w:val="0"/>
          <w:bCs/>
          <w:sz w:val="24"/>
          <w:szCs w:val="24"/>
        </w:rPr>
        <w:t>P</w:t>
      </w:r>
      <w:r w:rsidR="007B2580">
        <w:rPr>
          <w:b w:val="0"/>
          <w:bCs/>
          <w:sz w:val="24"/>
          <w:szCs w:val="24"/>
        </w:rPr>
        <w:t>rocess</w:t>
      </w:r>
      <w:r>
        <w:rPr>
          <w:b w:val="0"/>
          <w:bCs/>
          <w:sz w:val="24"/>
          <w:szCs w:val="24"/>
        </w:rPr>
        <w:t xml:space="preserve"> </w:t>
      </w:r>
      <w:r w:rsidR="003E03E3">
        <w:rPr>
          <w:b w:val="0"/>
          <w:bCs/>
          <w:sz w:val="24"/>
          <w:szCs w:val="24"/>
        </w:rPr>
        <w:t>T</w:t>
      </w:r>
      <w:r w:rsidR="00BB551D">
        <w:rPr>
          <w:b w:val="0"/>
          <w:bCs/>
          <w:sz w:val="24"/>
          <w:szCs w:val="24"/>
        </w:rPr>
        <w:t xml:space="preserve">ask and </w:t>
      </w:r>
      <w:r w:rsidR="003E03E3">
        <w:rPr>
          <w:b w:val="0"/>
          <w:bCs/>
          <w:sz w:val="24"/>
          <w:szCs w:val="24"/>
        </w:rPr>
        <w:t>F</w:t>
      </w:r>
      <w:r w:rsidR="00BB551D">
        <w:rPr>
          <w:b w:val="0"/>
          <w:bCs/>
          <w:sz w:val="24"/>
          <w:szCs w:val="24"/>
        </w:rPr>
        <w:t xml:space="preserve">inish </w:t>
      </w:r>
      <w:r w:rsidR="003E03E3">
        <w:rPr>
          <w:b w:val="0"/>
          <w:bCs/>
          <w:sz w:val="24"/>
          <w:szCs w:val="24"/>
        </w:rPr>
        <w:t>G</w:t>
      </w:r>
      <w:r w:rsidR="00BB551D">
        <w:rPr>
          <w:b w:val="0"/>
          <w:bCs/>
          <w:sz w:val="24"/>
          <w:szCs w:val="24"/>
        </w:rPr>
        <w:t xml:space="preserve">roup </w:t>
      </w:r>
      <w:r>
        <w:rPr>
          <w:b w:val="0"/>
          <w:bCs/>
          <w:sz w:val="24"/>
          <w:szCs w:val="24"/>
        </w:rPr>
        <w:t>was to consider the findings and recommendations from the independent reports.</w:t>
      </w:r>
    </w:p>
    <w:p w14:paraId="7A1ED598" w14:textId="77777777" w:rsidR="00A704DB" w:rsidRDefault="00A704DB" w:rsidP="00A704DB">
      <w:pPr>
        <w:pStyle w:val="Style2-subheading"/>
        <w:spacing w:line="240" w:lineRule="auto"/>
        <w:rPr>
          <w:b w:val="0"/>
          <w:bCs/>
          <w:sz w:val="24"/>
          <w:szCs w:val="24"/>
        </w:rPr>
      </w:pPr>
    </w:p>
    <w:p w14:paraId="0BF5207B" w14:textId="628BF452"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w:t>
      </w:r>
      <w:r w:rsidR="00C04A44">
        <w:rPr>
          <w:color w:val="365F91" w:themeColor="accent1" w:themeShade="BF"/>
          <w:sz w:val="24"/>
          <w:szCs w:val="24"/>
        </w:rPr>
        <w:t>7</w:t>
      </w:r>
      <w:r>
        <w:rPr>
          <w:sz w:val="24"/>
          <w:szCs w:val="24"/>
        </w:rPr>
        <w:tab/>
      </w:r>
      <w:r>
        <w:rPr>
          <w:b w:val="0"/>
          <w:bCs/>
          <w:sz w:val="24"/>
          <w:szCs w:val="24"/>
        </w:rPr>
        <w:t xml:space="preserve">The group met weekly from 28 April 2020 to 14 August 2020. It then met fortnightly up until September 2020 and then held monthly meetings in October and November 2020 and January 2021. The Trust Board agreed to close the </w:t>
      </w:r>
      <w:r w:rsidR="000E32BA">
        <w:rPr>
          <w:b w:val="0"/>
          <w:bCs/>
          <w:sz w:val="24"/>
          <w:szCs w:val="24"/>
        </w:rPr>
        <w:t xml:space="preserve">Coronial </w:t>
      </w:r>
      <w:r w:rsidR="000E32BA" w:rsidRPr="00D1248E">
        <w:rPr>
          <w:b w:val="0"/>
          <w:bCs/>
          <w:sz w:val="24"/>
          <w:szCs w:val="24"/>
        </w:rPr>
        <w:t xml:space="preserve">Process </w:t>
      </w:r>
      <w:r w:rsidR="000E32BA">
        <w:rPr>
          <w:b w:val="0"/>
          <w:bCs/>
          <w:sz w:val="24"/>
          <w:szCs w:val="24"/>
        </w:rPr>
        <w:t>Task and Finish Group</w:t>
      </w:r>
      <w:r w:rsidR="00BB551D">
        <w:rPr>
          <w:b w:val="0"/>
          <w:bCs/>
          <w:sz w:val="24"/>
          <w:szCs w:val="24"/>
        </w:rPr>
        <w:t xml:space="preserve"> </w:t>
      </w:r>
      <w:r>
        <w:rPr>
          <w:b w:val="0"/>
          <w:bCs/>
          <w:sz w:val="24"/>
          <w:szCs w:val="24"/>
        </w:rPr>
        <w:t xml:space="preserve">on 25 February 2021. </w:t>
      </w:r>
    </w:p>
    <w:p w14:paraId="55EBD6B0" w14:textId="77777777" w:rsidR="00A704DB" w:rsidRDefault="00A704DB" w:rsidP="00A704DB">
      <w:pPr>
        <w:pStyle w:val="Style2-subheading"/>
        <w:spacing w:line="240" w:lineRule="auto"/>
        <w:rPr>
          <w:b w:val="0"/>
          <w:bCs/>
          <w:sz w:val="24"/>
          <w:szCs w:val="24"/>
        </w:rPr>
      </w:pPr>
    </w:p>
    <w:p w14:paraId="53980D21" w14:textId="6D489F9D"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w:t>
      </w:r>
      <w:r w:rsidR="00C04A44">
        <w:rPr>
          <w:color w:val="365F91" w:themeColor="accent1" w:themeShade="BF"/>
          <w:sz w:val="24"/>
          <w:szCs w:val="24"/>
        </w:rPr>
        <w:t>8</w:t>
      </w:r>
      <w:r>
        <w:rPr>
          <w:sz w:val="24"/>
          <w:szCs w:val="24"/>
        </w:rPr>
        <w:tab/>
      </w:r>
      <w:r>
        <w:rPr>
          <w:b w:val="0"/>
          <w:bCs/>
          <w:sz w:val="24"/>
          <w:szCs w:val="24"/>
        </w:rPr>
        <w:t xml:space="preserve">Aside from reviewing the recommendations arising from the independent investigations, the </w:t>
      </w:r>
      <w:r w:rsidR="00BB551D">
        <w:rPr>
          <w:b w:val="0"/>
          <w:bCs/>
          <w:sz w:val="24"/>
          <w:szCs w:val="24"/>
        </w:rPr>
        <w:t xml:space="preserve">task and finish group </w:t>
      </w:r>
      <w:r>
        <w:rPr>
          <w:b w:val="0"/>
          <w:bCs/>
          <w:sz w:val="24"/>
          <w:szCs w:val="24"/>
        </w:rPr>
        <w:t>was to undertake a review of historic cases.</w:t>
      </w:r>
    </w:p>
    <w:p w14:paraId="0B3C9A1C" w14:textId="77777777" w:rsidR="00A704DB" w:rsidRDefault="00A704DB" w:rsidP="00A704DB">
      <w:pPr>
        <w:pStyle w:val="Style2-subheading"/>
        <w:spacing w:line="240" w:lineRule="auto"/>
        <w:rPr>
          <w:b w:val="0"/>
          <w:bCs/>
          <w:sz w:val="24"/>
          <w:szCs w:val="24"/>
        </w:rPr>
      </w:pPr>
    </w:p>
    <w:p w14:paraId="2EF0E5F6" w14:textId="16A6D3DF"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w:t>
      </w:r>
      <w:r w:rsidR="00C04A44">
        <w:rPr>
          <w:color w:val="365F91" w:themeColor="accent1" w:themeShade="BF"/>
          <w:sz w:val="24"/>
          <w:szCs w:val="24"/>
        </w:rPr>
        <w:t>9</w:t>
      </w:r>
      <w:r>
        <w:rPr>
          <w:sz w:val="24"/>
          <w:szCs w:val="24"/>
        </w:rPr>
        <w:tab/>
      </w:r>
      <w:r>
        <w:rPr>
          <w:b w:val="0"/>
          <w:bCs/>
          <w:sz w:val="24"/>
          <w:szCs w:val="24"/>
        </w:rPr>
        <w:t>The</w:t>
      </w:r>
      <w:r w:rsidRPr="006A70D0">
        <w:rPr>
          <w:b w:val="0"/>
          <w:bCs/>
          <w:sz w:val="24"/>
          <w:szCs w:val="24"/>
        </w:rPr>
        <w:t>y</w:t>
      </w:r>
      <w:r>
        <w:rPr>
          <w:b w:val="0"/>
          <w:bCs/>
          <w:sz w:val="24"/>
          <w:szCs w:val="24"/>
        </w:rPr>
        <w:t xml:space="preserve"> first looked at 208 </w:t>
      </w:r>
      <w:r w:rsidR="00BB551D">
        <w:rPr>
          <w:b w:val="0"/>
          <w:bCs/>
          <w:sz w:val="24"/>
          <w:szCs w:val="24"/>
        </w:rPr>
        <w:t>c</w:t>
      </w:r>
      <w:r>
        <w:rPr>
          <w:b w:val="0"/>
          <w:bCs/>
          <w:sz w:val="24"/>
          <w:szCs w:val="24"/>
        </w:rPr>
        <w:t xml:space="preserve">oroners’ cases between </w:t>
      </w:r>
      <w:r w:rsidR="00D32EA3">
        <w:rPr>
          <w:b w:val="0"/>
          <w:bCs/>
          <w:sz w:val="24"/>
          <w:szCs w:val="24"/>
        </w:rPr>
        <w:t xml:space="preserve">6 June 2019 and 31 May 2020 </w:t>
      </w:r>
      <w:r>
        <w:rPr>
          <w:b w:val="0"/>
          <w:bCs/>
          <w:sz w:val="24"/>
          <w:szCs w:val="24"/>
        </w:rPr>
        <w:t>and the findings were discussed on</w:t>
      </w:r>
      <w:r w:rsidR="00D32EA3">
        <w:rPr>
          <w:b w:val="0"/>
          <w:bCs/>
          <w:sz w:val="24"/>
          <w:szCs w:val="24"/>
        </w:rPr>
        <w:t xml:space="preserve"> 12 June 2020.</w:t>
      </w:r>
    </w:p>
    <w:p w14:paraId="6AB2D446" w14:textId="77777777" w:rsidR="00A704DB" w:rsidRDefault="00A704DB" w:rsidP="00A704DB">
      <w:pPr>
        <w:pStyle w:val="Style2-subheading"/>
        <w:spacing w:line="240" w:lineRule="auto"/>
        <w:rPr>
          <w:b w:val="0"/>
          <w:bCs/>
          <w:sz w:val="24"/>
          <w:szCs w:val="24"/>
        </w:rPr>
      </w:pPr>
    </w:p>
    <w:p w14:paraId="69866D53" w14:textId="3CD5B30B"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2.1</w:t>
      </w:r>
      <w:r w:rsidR="00C04A44">
        <w:rPr>
          <w:color w:val="365F91" w:themeColor="accent1" w:themeShade="BF"/>
          <w:sz w:val="24"/>
          <w:szCs w:val="24"/>
        </w:rPr>
        <w:t>0</w:t>
      </w:r>
      <w:r>
        <w:rPr>
          <w:sz w:val="24"/>
          <w:szCs w:val="24"/>
        </w:rPr>
        <w:tab/>
      </w:r>
      <w:r>
        <w:rPr>
          <w:b w:val="0"/>
          <w:bCs/>
          <w:sz w:val="24"/>
          <w:szCs w:val="24"/>
        </w:rPr>
        <w:t xml:space="preserve">There were cases where not all the appropriate information had been sent to </w:t>
      </w:r>
      <w:r w:rsidR="00D6061B">
        <w:rPr>
          <w:b w:val="0"/>
          <w:bCs/>
          <w:sz w:val="24"/>
          <w:szCs w:val="24"/>
        </w:rPr>
        <w:t>c</w:t>
      </w:r>
      <w:r>
        <w:rPr>
          <w:b w:val="0"/>
          <w:bCs/>
          <w:sz w:val="24"/>
          <w:szCs w:val="24"/>
        </w:rPr>
        <w:t xml:space="preserve">oroners. The Medical Director then wrote to all </w:t>
      </w:r>
      <w:r w:rsidR="00BB551D">
        <w:rPr>
          <w:b w:val="0"/>
          <w:bCs/>
          <w:sz w:val="24"/>
          <w:szCs w:val="24"/>
        </w:rPr>
        <w:t>c</w:t>
      </w:r>
      <w:r>
        <w:rPr>
          <w:b w:val="0"/>
          <w:bCs/>
          <w:sz w:val="24"/>
          <w:szCs w:val="24"/>
        </w:rPr>
        <w:t>oroners and provided additional data where relevant and apologised for oversight.</w:t>
      </w:r>
    </w:p>
    <w:p w14:paraId="651CF892" w14:textId="77777777" w:rsidR="00A704DB" w:rsidRDefault="00A704DB" w:rsidP="00A704DB">
      <w:pPr>
        <w:pStyle w:val="Style2-subheading"/>
        <w:spacing w:line="240" w:lineRule="auto"/>
        <w:rPr>
          <w:b w:val="0"/>
          <w:bCs/>
          <w:sz w:val="24"/>
          <w:szCs w:val="24"/>
        </w:rPr>
      </w:pPr>
    </w:p>
    <w:p w14:paraId="2378D6B4" w14:textId="0C9940BE"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2.1</w:t>
      </w:r>
      <w:r w:rsidR="00C04A44">
        <w:rPr>
          <w:color w:val="365F91" w:themeColor="accent1" w:themeShade="BF"/>
          <w:sz w:val="24"/>
          <w:szCs w:val="24"/>
        </w:rPr>
        <w:t>1</w:t>
      </w:r>
      <w:r>
        <w:rPr>
          <w:sz w:val="24"/>
          <w:szCs w:val="24"/>
        </w:rPr>
        <w:tab/>
      </w:r>
      <w:r>
        <w:rPr>
          <w:b w:val="0"/>
          <w:bCs/>
          <w:sz w:val="24"/>
          <w:szCs w:val="24"/>
        </w:rPr>
        <w:t>The second review covered the period</w:t>
      </w:r>
      <w:r w:rsidR="00A40A39">
        <w:rPr>
          <w:b w:val="0"/>
          <w:bCs/>
          <w:sz w:val="24"/>
          <w:szCs w:val="24"/>
        </w:rPr>
        <w:t xml:space="preserve"> 9 June 2020</w:t>
      </w:r>
      <w:r w:rsidRPr="00C34736">
        <w:rPr>
          <w:b w:val="0"/>
          <w:bCs/>
          <w:color w:val="FF0000"/>
          <w:sz w:val="24"/>
          <w:szCs w:val="24"/>
        </w:rPr>
        <w:t xml:space="preserve"> </w:t>
      </w:r>
      <w:r>
        <w:rPr>
          <w:b w:val="0"/>
          <w:bCs/>
          <w:sz w:val="24"/>
          <w:szCs w:val="24"/>
        </w:rPr>
        <w:t xml:space="preserve">and </w:t>
      </w:r>
      <w:r w:rsidR="00C34736">
        <w:rPr>
          <w:b w:val="0"/>
          <w:bCs/>
          <w:sz w:val="24"/>
          <w:szCs w:val="24"/>
        </w:rPr>
        <w:t xml:space="preserve">29 December 2020 </w:t>
      </w:r>
      <w:proofErr w:type="gramStart"/>
      <w:r>
        <w:rPr>
          <w:b w:val="0"/>
          <w:bCs/>
          <w:sz w:val="24"/>
          <w:szCs w:val="24"/>
        </w:rPr>
        <w:t>and also</w:t>
      </w:r>
      <w:proofErr w:type="gramEnd"/>
      <w:r>
        <w:rPr>
          <w:b w:val="0"/>
          <w:bCs/>
          <w:sz w:val="24"/>
          <w:szCs w:val="24"/>
        </w:rPr>
        <w:t xml:space="preserve"> looked at another 208 cases. The findings from this were reported back on </w:t>
      </w:r>
      <w:r w:rsidR="00C34736">
        <w:rPr>
          <w:b w:val="0"/>
          <w:bCs/>
          <w:sz w:val="24"/>
          <w:szCs w:val="24"/>
        </w:rPr>
        <w:t>15 January 2021</w:t>
      </w:r>
      <w:r>
        <w:rPr>
          <w:b w:val="0"/>
          <w:bCs/>
          <w:sz w:val="24"/>
          <w:szCs w:val="24"/>
        </w:rPr>
        <w:t>. Assurances were provided that NEAS’s systems and processes were working. There were no serious concerns raised although some minor errors noted.</w:t>
      </w:r>
    </w:p>
    <w:p w14:paraId="6DD16CD0" w14:textId="77777777" w:rsidR="00A704DB" w:rsidRDefault="00A704DB" w:rsidP="00A704DB">
      <w:pPr>
        <w:pStyle w:val="Style2-subheading"/>
        <w:spacing w:line="240" w:lineRule="auto"/>
        <w:rPr>
          <w:b w:val="0"/>
          <w:bCs/>
          <w:sz w:val="24"/>
          <w:szCs w:val="24"/>
        </w:rPr>
      </w:pPr>
    </w:p>
    <w:p w14:paraId="697BE735" w14:textId="5D8F436A"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2.1</w:t>
      </w:r>
      <w:r w:rsidR="00C04A44">
        <w:rPr>
          <w:color w:val="365F91" w:themeColor="accent1" w:themeShade="BF"/>
          <w:sz w:val="24"/>
          <w:szCs w:val="24"/>
        </w:rPr>
        <w:t>2</w:t>
      </w:r>
      <w:r>
        <w:rPr>
          <w:sz w:val="24"/>
          <w:szCs w:val="24"/>
        </w:rPr>
        <w:tab/>
      </w:r>
      <w:r>
        <w:rPr>
          <w:b w:val="0"/>
          <w:bCs/>
          <w:sz w:val="24"/>
          <w:szCs w:val="24"/>
        </w:rPr>
        <w:t>On 22</w:t>
      </w:r>
      <w:r>
        <w:rPr>
          <w:b w:val="0"/>
          <w:bCs/>
          <w:sz w:val="24"/>
          <w:szCs w:val="24"/>
          <w:vertAlign w:val="superscript"/>
        </w:rPr>
        <w:t xml:space="preserve"> </w:t>
      </w:r>
      <w:r>
        <w:rPr>
          <w:b w:val="0"/>
          <w:bCs/>
          <w:sz w:val="24"/>
          <w:szCs w:val="24"/>
        </w:rPr>
        <w:t>May 2022, the Sunday Times ran a story alleging that NEAS was covering up the truth about patients’ deaths.</w:t>
      </w:r>
    </w:p>
    <w:p w14:paraId="5161BFAF" w14:textId="77777777" w:rsidR="00A704DB" w:rsidRDefault="00A704DB" w:rsidP="00A704DB">
      <w:pPr>
        <w:pStyle w:val="Style2-subheading"/>
        <w:spacing w:line="240" w:lineRule="auto"/>
        <w:rPr>
          <w:b w:val="0"/>
          <w:bCs/>
          <w:sz w:val="24"/>
          <w:szCs w:val="24"/>
        </w:rPr>
      </w:pPr>
    </w:p>
    <w:p w14:paraId="2E0377D7" w14:textId="6F708E7C" w:rsidR="00A704DB" w:rsidRDefault="00A704DB" w:rsidP="00A704DB">
      <w:pPr>
        <w:pStyle w:val="Style2-subheading"/>
        <w:spacing w:line="240" w:lineRule="auto"/>
        <w:rPr>
          <w:b w:val="0"/>
          <w:bCs/>
          <w:sz w:val="24"/>
          <w:szCs w:val="24"/>
        </w:rPr>
      </w:pPr>
      <w:r w:rsidRPr="00C22292">
        <w:rPr>
          <w:color w:val="365F91" w:themeColor="accent1" w:themeShade="BF"/>
          <w:sz w:val="24"/>
          <w:szCs w:val="24"/>
        </w:rPr>
        <w:t>2.1</w:t>
      </w:r>
      <w:r w:rsidR="00C04A44">
        <w:rPr>
          <w:color w:val="365F91" w:themeColor="accent1" w:themeShade="BF"/>
          <w:sz w:val="24"/>
          <w:szCs w:val="24"/>
        </w:rPr>
        <w:t>3</w:t>
      </w:r>
      <w:r>
        <w:rPr>
          <w:sz w:val="24"/>
          <w:szCs w:val="24"/>
        </w:rPr>
        <w:tab/>
      </w:r>
      <w:r>
        <w:rPr>
          <w:b w:val="0"/>
          <w:bCs/>
          <w:sz w:val="24"/>
          <w:szCs w:val="24"/>
        </w:rPr>
        <w:t xml:space="preserve">A whistle-blower had contacted the newspaper and had provided information to show that NEAS had withheld key evidence from </w:t>
      </w:r>
      <w:r w:rsidR="00BB551D">
        <w:rPr>
          <w:b w:val="0"/>
          <w:bCs/>
          <w:sz w:val="24"/>
          <w:szCs w:val="24"/>
        </w:rPr>
        <w:t>c</w:t>
      </w:r>
      <w:r>
        <w:rPr>
          <w:b w:val="0"/>
          <w:bCs/>
          <w:sz w:val="24"/>
          <w:szCs w:val="24"/>
        </w:rPr>
        <w:t>oroners and the families involved that would implicate them in terms of service failures.</w:t>
      </w:r>
    </w:p>
    <w:p w14:paraId="56192FB9" w14:textId="77777777" w:rsidR="00A704DB" w:rsidRDefault="00A704DB" w:rsidP="00A704DB">
      <w:pPr>
        <w:pStyle w:val="Style2-subheading"/>
        <w:spacing w:line="240" w:lineRule="auto"/>
        <w:rPr>
          <w:b w:val="0"/>
          <w:bCs/>
          <w:sz w:val="24"/>
          <w:szCs w:val="24"/>
        </w:rPr>
      </w:pPr>
    </w:p>
    <w:p w14:paraId="1F48A406" w14:textId="2D59653A"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2.1</w:t>
      </w:r>
      <w:r w:rsidR="00C04A44">
        <w:rPr>
          <w:color w:val="365F91" w:themeColor="accent1" w:themeShade="BF"/>
          <w:sz w:val="24"/>
          <w:szCs w:val="24"/>
        </w:rPr>
        <w:t>4</w:t>
      </w:r>
      <w:r w:rsidRPr="00611969">
        <w:rPr>
          <w:color w:val="365F91" w:themeColor="accent1" w:themeShade="BF"/>
          <w:sz w:val="24"/>
          <w:szCs w:val="24"/>
        </w:rPr>
        <w:tab/>
      </w:r>
      <w:r>
        <w:rPr>
          <w:b w:val="0"/>
          <w:bCs/>
          <w:sz w:val="24"/>
          <w:szCs w:val="24"/>
        </w:rPr>
        <w:t>The news article made reference to seven incidents and five individuals</w:t>
      </w:r>
      <w:r w:rsidR="00BB551D">
        <w:rPr>
          <w:b w:val="0"/>
          <w:bCs/>
          <w:sz w:val="24"/>
          <w:szCs w:val="24"/>
        </w:rPr>
        <w:t>’</w:t>
      </w:r>
      <w:r>
        <w:rPr>
          <w:b w:val="0"/>
          <w:bCs/>
          <w:sz w:val="24"/>
          <w:szCs w:val="24"/>
        </w:rPr>
        <w:t xml:space="preserve"> names were also included.</w:t>
      </w:r>
    </w:p>
    <w:p w14:paraId="40C94F86" w14:textId="77777777" w:rsidR="00A704DB" w:rsidRDefault="00A704DB" w:rsidP="00A704DB">
      <w:pPr>
        <w:pStyle w:val="Style2-subheading"/>
        <w:spacing w:line="240" w:lineRule="auto"/>
        <w:rPr>
          <w:b w:val="0"/>
          <w:bCs/>
          <w:sz w:val="24"/>
          <w:szCs w:val="24"/>
        </w:rPr>
      </w:pPr>
    </w:p>
    <w:p w14:paraId="05FC9D40" w14:textId="6D4289E8"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2.1</w:t>
      </w:r>
      <w:r w:rsidR="00C04A44">
        <w:rPr>
          <w:color w:val="365F91" w:themeColor="accent1" w:themeShade="BF"/>
          <w:sz w:val="24"/>
          <w:szCs w:val="24"/>
        </w:rPr>
        <w:t>5</w:t>
      </w:r>
      <w:r>
        <w:rPr>
          <w:sz w:val="24"/>
          <w:szCs w:val="24"/>
        </w:rPr>
        <w:tab/>
      </w:r>
      <w:r>
        <w:rPr>
          <w:b w:val="0"/>
          <w:bCs/>
          <w:sz w:val="24"/>
          <w:szCs w:val="24"/>
        </w:rPr>
        <w:t xml:space="preserve">In responding to the Sunday Times </w:t>
      </w:r>
      <w:r w:rsidR="00FE1299" w:rsidRPr="00FE1299">
        <w:rPr>
          <w:b w:val="0"/>
          <w:bCs/>
          <w:sz w:val="24"/>
          <w:szCs w:val="24"/>
        </w:rPr>
        <w:t>s</w:t>
      </w:r>
      <w:r>
        <w:rPr>
          <w:b w:val="0"/>
          <w:bCs/>
          <w:sz w:val="24"/>
          <w:szCs w:val="24"/>
        </w:rPr>
        <w:t xml:space="preserve">tory, the lead commissioner for the ambulance service NHS Northumberland Clinical Commissioning Group (CCG) undertook to set out the chronology of events. This was discussed with </w:t>
      </w:r>
      <w:r w:rsidRPr="00B84B28">
        <w:rPr>
          <w:b w:val="0"/>
          <w:bCs/>
          <w:sz w:val="24"/>
          <w:szCs w:val="24"/>
        </w:rPr>
        <w:t xml:space="preserve">the </w:t>
      </w:r>
      <w:r w:rsidR="00917B71">
        <w:rPr>
          <w:b w:val="0"/>
          <w:bCs/>
          <w:sz w:val="24"/>
          <w:szCs w:val="24"/>
        </w:rPr>
        <w:t>Chief Executive</w:t>
      </w:r>
      <w:r w:rsidR="008E036F">
        <w:rPr>
          <w:b w:val="0"/>
          <w:bCs/>
          <w:sz w:val="24"/>
          <w:szCs w:val="24"/>
        </w:rPr>
        <w:t xml:space="preserve"> designate of the </w:t>
      </w:r>
      <w:r w:rsidR="00177317">
        <w:rPr>
          <w:b w:val="0"/>
          <w:bCs/>
          <w:sz w:val="24"/>
          <w:szCs w:val="24"/>
        </w:rPr>
        <w:t xml:space="preserve">newly forming/shadow </w:t>
      </w:r>
      <w:r w:rsidRPr="00B84B28">
        <w:rPr>
          <w:b w:val="0"/>
          <w:bCs/>
          <w:sz w:val="24"/>
          <w:szCs w:val="24"/>
        </w:rPr>
        <w:t xml:space="preserve">Integrated Care </w:t>
      </w:r>
      <w:r>
        <w:rPr>
          <w:b w:val="0"/>
          <w:bCs/>
          <w:sz w:val="24"/>
          <w:szCs w:val="24"/>
        </w:rPr>
        <w:t>Board</w:t>
      </w:r>
      <w:r w:rsidRPr="00B84B28">
        <w:rPr>
          <w:b w:val="0"/>
          <w:bCs/>
          <w:sz w:val="24"/>
          <w:szCs w:val="24"/>
        </w:rPr>
        <w:t xml:space="preserve"> </w:t>
      </w:r>
      <w:r>
        <w:rPr>
          <w:b w:val="0"/>
          <w:bCs/>
          <w:sz w:val="24"/>
          <w:szCs w:val="24"/>
        </w:rPr>
        <w:t>(ICB</w:t>
      </w:r>
      <w:r w:rsidR="003B34F6">
        <w:rPr>
          <w:b w:val="0"/>
          <w:bCs/>
          <w:sz w:val="24"/>
          <w:szCs w:val="24"/>
        </w:rPr>
        <w:t xml:space="preserve">) </w:t>
      </w:r>
      <w:r>
        <w:rPr>
          <w:b w:val="0"/>
          <w:bCs/>
          <w:sz w:val="24"/>
          <w:szCs w:val="24"/>
        </w:rPr>
        <w:t xml:space="preserve">and a decision was made to undertake a </w:t>
      </w:r>
      <w:r w:rsidR="00951CF3">
        <w:rPr>
          <w:b w:val="0"/>
          <w:bCs/>
          <w:sz w:val="24"/>
          <w:szCs w:val="24"/>
        </w:rPr>
        <w:t>Desk Top Review</w:t>
      </w:r>
      <w:r>
        <w:rPr>
          <w:b w:val="0"/>
          <w:bCs/>
          <w:sz w:val="24"/>
          <w:szCs w:val="24"/>
        </w:rPr>
        <w:t xml:space="preserve"> to inform further action. A final report was completed on 11 August 2022.</w:t>
      </w:r>
    </w:p>
    <w:p w14:paraId="4729645C" w14:textId="77777777" w:rsidR="00A704DB" w:rsidRDefault="00A704DB" w:rsidP="00A704DB">
      <w:pPr>
        <w:pStyle w:val="Style2-subheading"/>
        <w:spacing w:line="240" w:lineRule="auto"/>
        <w:rPr>
          <w:b w:val="0"/>
          <w:bCs/>
          <w:sz w:val="24"/>
          <w:szCs w:val="24"/>
        </w:rPr>
      </w:pPr>
    </w:p>
    <w:p w14:paraId="19FBFB89" w14:textId="146BC5C5"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2.1</w:t>
      </w:r>
      <w:r w:rsidR="00C04A44">
        <w:rPr>
          <w:color w:val="365F91" w:themeColor="accent1" w:themeShade="BF"/>
          <w:sz w:val="24"/>
          <w:szCs w:val="24"/>
        </w:rPr>
        <w:t>6</w:t>
      </w:r>
      <w:r>
        <w:rPr>
          <w:sz w:val="24"/>
          <w:szCs w:val="24"/>
        </w:rPr>
        <w:tab/>
      </w:r>
      <w:r>
        <w:rPr>
          <w:b w:val="0"/>
          <w:bCs/>
          <w:sz w:val="24"/>
          <w:szCs w:val="24"/>
        </w:rPr>
        <w:t>The review team acknowledged that they did not interview staff as part of this review and the scope was limited to a review of documentation.</w:t>
      </w:r>
    </w:p>
    <w:p w14:paraId="72ED6FA3" w14:textId="77777777" w:rsidR="00A704DB" w:rsidRDefault="00A704DB" w:rsidP="00A704DB">
      <w:pPr>
        <w:pStyle w:val="Style2-subheading"/>
        <w:spacing w:line="240" w:lineRule="auto"/>
        <w:rPr>
          <w:b w:val="0"/>
          <w:bCs/>
          <w:sz w:val="24"/>
          <w:szCs w:val="24"/>
        </w:rPr>
      </w:pPr>
    </w:p>
    <w:p w14:paraId="19E0BB40" w14:textId="556D9130"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2.1</w:t>
      </w:r>
      <w:r w:rsidR="00C04A44">
        <w:rPr>
          <w:color w:val="365F91" w:themeColor="accent1" w:themeShade="BF"/>
          <w:sz w:val="24"/>
          <w:szCs w:val="24"/>
        </w:rPr>
        <w:t>7</w:t>
      </w:r>
      <w:r>
        <w:rPr>
          <w:sz w:val="24"/>
          <w:szCs w:val="24"/>
        </w:rPr>
        <w:tab/>
      </w:r>
      <w:r>
        <w:rPr>
          <w:b w:val="0"/>
          <w:bCs/>
          <w:sz w:val="24"/>
          <w:szCs w:val="24"/>
        </w:rPr>
        <w:t>The review focussed on five things:</w:t>
      </w:r>
    </w:p>
    <w:p w14:paraId="5D7C439D" w14:textId="77777777" w:rsidR="00A704DB" w:rsidRDefault="00A704DB" w:rsidP="00A704DB">
      <w:pPr>
        <w:pStyle w:val="Style2-subheading"/>
        <w:spacing w:line="240" w:lineRule="auto"/>
        <w:rPr>
          <w:b w:val="0"/>
          <w:bCs/>
          <w:sz w:val="24"/>
          <w:szCs w:val="24"/>
        </w:rPr>
      </w:pPr>
    </w:p>
    <w:p w14:paraId="033AD52D" w14:textId="77777777" w:rsidR="00A704DB" w:rsidRDefault="00A704DB" w:rsidP="00A704DB">
      <w:pPr>
        <w:pStyle w:val="Style2-subheading"/>
        <w:numPr>
          <w:ilvl w:val="0"/>
          <w:numId w:val="24"/>
        </w:numPr>
        <w:spacing w:line="240" w:lineRule="auto"/>
        <w:rPr>
          <w:b w:val="0"/>
          <w:bCs/>
          <w:sz w:val="24"/>
          <w:szCs w:val="24"/>
        </w:rPr>
      </w:pPr>
      <w:r>
        <w:rPr>
          <w:b w:val="0"/>
          <w:bCs/>
          <w:sz w:val="24"/>
          <w:szCs w:val="24"/>
        </w:rPr>
        <w:t>Have recommendations from internal and external reviews, investigations and audits been implemented?</w:t>
      </w:r>
    </w:p>
    <w:p w14:paraId="001C6EC2" w14:textId="77777777" w:rsidR="002057D2" w:rsidRPr="002057D2" w:rsidRDefault="00A704DB" w:rsidP="00394025">
      <w:pPr>
        <w:pStyle w:val="Style2-subheading"/>
        <w:numPr>
          <w:ilvl w:val="0"/>
          <w:numId w:val="24"/>
        </w:numPr>
        <w:spacing w:line="240" w:lineRule="auto"/>
        <w:rPr>
          <w:bCs/>
          <w:sz w:val="24"/>
          <w:szCs w:val="24"/>
        </w:rPr>
      </w:pPr>
      <w:r w:rsidRPr="002057D2">
        <w:rPr>
          <w:b w:val="0"/>
          <w:bCs/>
          <w:sz w:val="24"/>
          <w:szCs w:val="24"/>
        </w:rPr>
        <w:t>Has due process been followed in the historical cases referenced in the media report?</w:t>
      </w:r>
    </w:p>
    <w:p w14:paraId="46539C9F" w14:textId="77777777" w:rsidR="002057D2" w:rsidRPr="002057D2" w:rsidRDefault="00A704DB" w:rsidP="002057D2">
      <w:pPr>
        <w:pStyle w:val="Style2-subheading"/>
        <w:numPr>
          <w:ilvl w:val="0"/>
          <w:numId w:val="24"/>
        </w:numPr>
        <w:spacing w:line="240" w:lineRule="auto"/>
        <w:rPr>
          <w:bCs/>
          <w:sz w:val="24"/>
          <w:szCs w:val="24"/>
        </w:rPr>
      </w:pPr>
      <w:r w:rsidRPr="002057D2">
        <w:rPr>
          <w:b w:val="0"/>
          <w:bCs/>
          <w:sz w:val="24"/>
          <w:szCs w:val="24"/>
        </w:rPr>
        <w:t>Is there assurance that current practices are safe and effective?</w:t>
      </w:r>
    </w:p>
    <w:p w14:paraId="25583914" w14:textId="77777777" w:rsidR="002057D2" w:rsidRPr="002057D2" w:rsidRDefault="00A704DB" w:rsidP="002057D2">
      <w:pPr>
        <w:pStyle w:val="Style2-subheading"/>
        <w:numPr>
          <w:ilvl w:val="0"/>
          <w:numId w:val="24"/>
        </w:numPr>
        <w:spacing w:line="240" w:lineRule="auto"/>
        <w:rPr>
          <w:bCs/>
          <w:sz w:val="24"/>
          <w:szCs w:val="24"/>
        </w:rPr>
      </w:pPr>
      <w:r w:rsidRPr="002057D2">
        <w:rPr>
          <w:b w:val="0"/>
          <w:bCs/>
          <w:sz w:val="24"/>
          <w:szCs w:val="24"/>
        </w:rPr>
        <w:t>Reflections</w:t>
      </w:r>
    </w:p>
    <w:p w14:paraId="1FBCEBA4" w14:textId="51FE56E4" w:rsidR="00A704DB" w:rsidRPr="002057D2" w:rsidRDefault="00A704DB" w:rsidP="002057D2">
      <w:pPr>
        <w:pStyle w:val="Style2-subheading"/>
        <w:numPr>
          <w:ilvl w:val="0"/>
          <w:numId w:val="24"/>
        </w:numPr>
        <w:spacing w:line="240" w:lineRule="auto"/>
        <w:rPr>
          <w:bCs/>
          <w:sz w:val="24"/>
          <w:szCs w:val="24"/>
        </w:rPr>
      </w:pPr>
      <w:r w:rsidRPr="002057D2">
        <w:rPr>
          <w:b w:val="0"/>
          <w:bCs/>
          <w:sz w:val="24"/>
          <w:szCs w:val="24"/>
        </w:rPr>
        <w:t>Recommendations as to next steps</w:t>
      </w:r>
    </w:p>
    <w:p w14:paraId="2DA8AF0C" w14:textId="77777777" w:rsidR="00A704DB" w:rsidRDefault="00A704DB" w:rsidP="00A704DB">
      <w:pPr>
        <w:pStyle w:val="ListParagraph"/>
        <w:rPr>
          <w:b/>
          <w:bCs/>
          <w:sz w:val="24"/>
          <w:szCs w:val="24"/>
        </w:rPr>
      </w:pPr>
    </w:p>
    <w:p w14:paraId="3B50293D" w14:textId="132ED549"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2.1</w:t>
      </w:r>
      <w:r w:rsidR="00C04A44">
        <w:rPr>
          <w:color w:val="365F91" w:themeColor="accent1" w:themeShade="BF"/>
          <w:sz w:val="24"/>
          <w:szCs w:val="24"/>
        </w:rPr>
        <w:t>8</w:t>
      </w:r>
      <w:r>
        <w:rPr>
          <w:sz w:val="24"/>
          <w:szCs w:val="24"/>
        </w:rPr>
        <w:tab/>
      </w:r>
      <w:r>
        <w:rPr>
          <w:b w:val="0"/>
          <w:bCs/>
          <w:sz w:val="24"/>
          <w:szCs w:val="24"/>
        </w:rPr>
        <w:t xml:space="preserve">With respect to the implementation of recommendations from the </w:t>
      </w:r>
      <w:r w:rsidR="007F6E08">
        <w:rPr>
          <w:b w:val="0"/>
          <w:bCs/>
          <w:sz w:val="24"/>
          <w:szCs w:val="24"/>
        </w:rPr>
        <w:t xml:space="preserve">independent reviews </w:t>
      </w:r>
      <w:r>
        <w:rPr>
          <w:b w:val="0"/>
          <w:bCs/>
          <w:sz w:val="24"/>
          <w:szCs w:val="24"/>
        </w:rPr>
        <w:t>we will take the reports one by one.</w:t>
      </w:r>
    </w:p>
    <w:p w14:paraId="0EAD4C77" w14:textId="77777777" w:rsidR="00522F1D" w:rsidRDefault="00522F1D" w:rsidP="00A704DB">
      <w:pPr>
        <w:pStyle w:val="Style2-subheading"/>
        <w:spacing w:line="240" w:lineRule="auto"/>
        <w:rPr>
          <w:b w:val="0"/>
          <w:bCs/>
          <w:sz w:val="24"/>
          <w:szCs w:val="24"/>
        </w:rPr>
      </w:pPr>
    </w:p>
    <w:p w14:paraId="75F87667" w14:textId="5909CEDD" w:rsidR="00A704DB" w:rsidRPr="00C3549D" w:rsidRDefault="00A704DB" w:rsidP="00A2690B">
      <w:pPr>
        <w:pStyle w:val="Heading3"/>
        <w:rPr>
          <w:color w:val="365F91" w:themeColor="accent1" w:themeShade="BF"/>
        </w:rPr>
      </w:pPr>
      <w:r w:rsidRPr="00C3549D">
        <w:rPr>
          <w:color w:val="365F91" w:themeColor="accent1" w:themeShade="BF"/>
        </w:rPr>
        <w:t>Report 1 – Ward Hadaway Review of NEAS Coroner Cases</w:t>
      </w:r>
    </w:p>
    <w:p w14:paraId="57E354BD" w14:textId="77777777" w:rsidR="00A704DB" w:rsidRDefault="00A704DB" w:rsidP="00A704DB">
      <w:pPr>
        <w:pStyle w:val="Style2-subheading"/>
        <w:spacing w:line="240" w:lineRule="auto"/>
        <w:rPr>
          <w:b w:val="0"/>
          <w:bCs/>
          <w:sz w:val="24"/>
          <w:szCs w:val="24"/>
        </w:rPr>
      </w:pPr>
    </w:p>
    <w:p w14:paraId="4736B24C" w14:textId="6DAA923D"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w:t>
      </w:r>
      <w:r w:rsidR="00C04A44">
        <w:rPr>
          <w:color w:val="365F91" w:themeColor="accent1" w:themeShade="BF"/>
          <w:sz w:val="24"/>
          <w:szCs w:val="24"/>
        </w:rPr>
        <w:t>19</w:t>
      </w:r>
      <w:r>
        <w:rPr>
          <w:sz w:val="24"/>
          <w:szCs w:val="24"/>
        </w:rPr>
        <w:tab/>
      </w:r>
      <w:r>
        <w:rPr>
          <w:b w:val="0"/>
          <w:bCs/>
          <w:sz w:val="24"/>
          <w:szCs w:val="24"/>
        </w:rPr>
        <w:t xml:space="preserve">The report came up with </w:t>
      </w:r>
      <w:proofErr w:type="gramStart"/>
      <w:r>
        <w:rPr>
          <w:b w:val="0"/>
          <w:bCs/>
          <w:sz w:val="24"/>
          <w:szCs w:val="24"/>
        </w:rPr>
        <w:t>a number of</w:t>
      </w:r>
      <w:proofErr w:type="gramEnd"/>
      <w:r>
        <w:rPr>
          <w:b w:val="0"/>
          <w:bCs/>
          <w:sz w:val="24"/>
          <w:szCs w:val="24"/>
        </w:rPr>
        <w:t xml:space="preserve"> findings</w:t>
      </w:r>
      <w:r w:rsidR="007F6E08">
        <w:rPr>
          <w:b w:val="0"/>
          <w:bCs/>
          <w:sz w:val="24"/>
          <w:szCs w:val="24"/>
        </w:rPr>
        <w:t>,</w:t>
      </w:r>
      <w:r>
        <w:rPr>
          <w:b w:val="0"/>
          <w:bCs/>
          <w:sz w:val="24"/>
          <w:szCs w:val="24"/>
        </w:rPr>
        <w:t xml:space="preserve"> which were as follows:</w:t>
      </w:r>
    </w:p>
    <w:p w14:paraId="1862ED12" w14:textId="77777777" w:rsidR="00A704DB" w:rsidRDefault="00A704DB" w:rsidP="00A704DB">
      <w:pPr>
        <w:pStyle w:val="Style2-subheading"/>
        <w:spacing w:line="240" w:lineRule="auto"/>
        <w:rPr>
          <w:b w:val="0"/>
          <w:bCs/>
          <w:sz w:val="24"/>
          <w:szCs w:val="24"/>
        </w:rPr>
      </w:pPr>
      <w:r>
        <w:rPr>
          <w:b w:val="0"/>
          <w:bCs/>
          <w:sz w:val="24"/>
          <w:szCs w:val="24"/>
        </w:rPr>
        <w:tab/>
      </w:r>
    </w:p>
    <w:p w14:paraId="262D8EC0" w14:textId="77777777" w:rsidR="00A704DB" w:rsidRDefault="00A704DB" w:rsidP="00A704DB">
      <w:pPr>
        <w:pStyle w:val="Style2-subheading"/>
        <w:numPr>
          <w:ilvl w:val="0"/>
          <w:numId w:val="25"/>
        </w:numPr>
        <w:spacing w:line="240" w:lineRule="auto"/>
        <w:rPr>
          <w:b w:val="0"/>
          <w:bCs/>
          <w:sz w:val="24"/>
          <w:szCs w:val="24"/>
        </w:rPr>
      </w:pPr>
      <w:r>
        <w:rPr>
          <w:b w:val="0"/>
          <w:bCs/>
          <w:sz w:val="24"/>
          <w:szCs w:val="24"/>
        </w:rPr>
        <w:t xml:space="preserve">Coroners </w:t>
      </w:r>
      <w:r w:rsidRPr="00E8206B">
        <w:rPr>
          <w:b w:val="0"/>
          <w:bCs/>
          <w:sz w:val="24"/>
          <w:szCs w:val="24"/>
        </w:rPr>
        <w:t>have</w:t>
      </w:r>
      <w:r>
        <w:rPr>
          <w:b w:val="0"/>
          <w:bCs/>
          <w:sz w:val="24"/>
          <w:szCs w:val="24"/>
        </w:rPr>
        <w:t xml:space="preserve"> not always been made aware of internal investigations</w:t>
      </w:r>
    </w:p>
    <w:p w14:paraId="3CCA32F8" w14:textId="202261BD" w:rsidR="00A704DB" w:rsidRDefault="00A704DB" w:rsidP="00A704DB">
      <w:pPr>
        <w:pStyle w:val="Style2-subheading"/>
        <w:numPr>
          <w:ilvl w:val="0"/>
          <w:numId w:val="25"/>
        </w:numPr>
        <w:spacing w:line="240" w:lineRule="auto"/>
        <w:rPr>
          <w:b w:val="0"/>
          <w:bCs/>
          <w:sz w:val="24"/>
          <w:szCs w:val="24"/>
        </w:rPr>
      </w:pPr>
      <w:r>
        <w:rPr>
          <w:b w:val="0"/>
          <w:bCs/>
          <w:sz w:val="24"/>
          <w:szCs w:val="24"/>
        </w:rPr>
        <w:t xml:space="preserve">Too many people were involved in investigations and </w:t>
      </w:r>
      <w:r w:rsidR="00522F1D" w:rsidRPr="00BE5212">
        <w:rPr>
          <w:b w:val="0"/>
          <w:bCs/>
          <w:sz w:val="24"/>
          <w:szCs w:val="24"/>
        </w:rPr>
        <w:t xml:space="preserve">it </w:t>
      </w:r>
      <w:r>
        <w:rPr>
          <w:b w:val="0"/>
          <w:bCs/>
          <w:sz w:val="24"/>
          <w:szCs w:val="24"/>
        </w:rPr>
        <w:t>was unclear who was the decision maker</w:t>
      </w:r>
    </w:p>
    <w:p w14:paraId="3412180E" w14:textId="77777777" w:rsidR="00A704DB" w:rsidRDefault="00A704DB" w:rsidP="00A704DB">
      <w:pPr>
        <w:pStyle w:val="Style2-subheading"/>
        <w:numPr>
          <w:ilvl w:val="0"/>
          <w:numId w:val="25"/>
        </w:numPr>
        <w:spacing w:line="240" w:lineRule="auto"/>
        <w:rPr>
          <w:b w:val="0"/>
          <w:bCs/>
          <w:sz w:val="24"/>
          <w:szCs w:val="24"/>
        </w:rPr>
      </w:pPr>
      <w:r>
        <w:rPr>
          <w:b w:val="0"/>
          <w:bCs/>
          <w:sz w:val="24"/>
          <w:szCs w:val="24"/>
        </w:rPr>
        <w:t>NEAS internal teams working in silos and not sharing information</w:t>
      </w:r>
    </w:p>
    <w:p w14:paraId="3531A143" w14:textId="77777777" w:rsidR="00A704DB" w:rsidRDefault="00A704DB" w:rsidP="00A704DB">
      <w:pPr>
        <w:pStyle w:val="Style2-subheading"/>
        <w:numPr>
          <w:ilvl w:val="0"/>
          <w:numId w:val="25"/>
        </w:numPr>
        <w:spacing w:line="240" w:lineRule="auto"/>
        <w:rPr>
          <w:b w:val="0"/>
          <w:bCs/>
          <w:sz w:val="24"/>
          <w:szCs w:val="24"/>
        </w:rPr>
      </w:pPr>
      <w:r>
        <w:rPr>
          <w:b w:val="0"/>
          <w:bCs/>
          <w:sz w:val="24"/>
          <w:szCs w:val="24"/>
        </w:rPr>
        <w:t>Protracted investigations caused distress to families and potentially raised other issues</w:t>
      </w:r>
    </w:p>
    <w:p w14:paraId="4C044874" w14:textId="77777777" w:rsidR="00A704DB" w:rsidRDefault="00A704DB" w:rsidP="00A704DB">
      <w:pPr>
        <w:pStyle w:val="Style2-subheading"/>
        <w:numPr>
          <w:ilvl w:val="0"/>
          <w:numId w:val="25"/>
        </w:numPr>
        <w:spacing w:line="240" w:lineRule="auto"/>
        <w:rPr>
          <w:b w:val="0"/>
          <w:bCs/>
          <w:sz w:val="24"/>
          <w:szCs w:val="24"/>
        </w:rPr>
      </w:pPr>
      <w:r>
        <w:rPr>
          <w:b w:val="0"/>
          <w:bCs/>
          <w:sz w:val="24"/>
          <w:szCs w:val="24"/>
        </w:rPr>
        <w:t>They did not believe in three of the cases reviewed that information was being deliberately withheld but it was being delivered in an untimely and uncoordinated way</w:t>
      </w:r>
    </w:p>
    <w:p w14:paraId="5B5C5E0F" w14:textId="77777777" w:rsidR="00A704DB" w:rsidRDefault="00A704DB" w:rsidP="00A704DB">
      <w:pPr>
        <w:pStyle w:val="Style2-subheading"/>
        <w:spacing w:line="240" w:lineRule="auto"/>
        <w:rPr>
          <w:b w:val="0"/>
          <w:bCs/>
          <w:sz w:val="24"/>
          <w:szCs w:val="24"/>
        </w:rPr>
      </w:pPr>
    </w:p>
    <w:p w14:paraId="01915014" w14:textId="31B5FD39"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2.2</w:t>
      </w:r>
      <w:r w:rsidR="00C04A44">
        <w:rPr>
          <w:color w:val="365F91" w:themeColor="accent1" w:themeShade="BF"/>
          <w:sz w:val="24"/>
          <w:szCs w:val="24"/>
        </w:rPr>
        <w:t>0</w:t>
      </w:r>
      <w:r>
        <w:rPr>
          <w:sz w:val="24"/>
          <w:szCs w:val="24"/>
        </w:rPr>
        <w:tab/>
      </w:r>
      <w:r>
        <w:rPr>
          <w:b w:val="0"/>
          <w:bCs/>
          <w:sz w:val="24"/>
          <w:szCs w:val="24"/>
        </w:rPr>
        <w:t xml:space="preserve">In essence, this report describes the ineffectiveness of the existing systems and identifies the key components of the problem. </w:t>
      </w:r>
    </w:p>
    <w:p w14:paraId="3EB9AE96" w14:textId="77777777" w:rsidR="00A704DB" w:rsidRDefault="00A704DB" w:rsidP="00A704DB">
      <w:pPr>
        <w:pStyle w:val="Style2-subheading"/>
        <w:spacing w:line="240" w:lineRule="auto"/>
        <w:rPr>
          <w:b w:val="0"/>
          <w:bCs/>
          <w:sz w:val="24"/>
          <w:szCs w:val="24"/>
        </w:rPr>
      </w:pPr>
    </w:p>
    <w:p w14:paraId="746B877B" w14:textId="44D36C63"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2.2</w:t>
      </w:r>
      <w:r w:rsidR="00C04A44">
        <w:rPr>
          <w:color w:val="365F91" w:themeColor="accent1" w:themeShade="BF"/>
          <w:sz w:val="24"/>
          <w:szCs w:val="24"/>
        </w:rPr>
        <w:t>1</w:t>
      </w:r>
      <w:r>
        <w:rPr>
          <w:sz w:val="24"/>
          <w:szCs w:val="24"/>
        </w:rPr>
        <w:tab/>
      </w:r>
      <w:r>
        <w:rPr>
          <w:b w:val="0"/>
          <w:bCs/>
          <w:sz w:val="24"/>
          <w:szCs w:val="24"/>
        </w:rPr>
        <w:t>We could not see an actual action plan that was put in place to address these issues at the time, but the solution was deemed to be setting up SEACARE Group which was believed to be the process that would address sharing of information.</w:t>
      </w:r>
    </w:p>
    <w:p w14:paraId="5C3980EE" w14:textId="77777777" w:rsidR="00A704DB" w:rsidRDefault="00A704DB" w:rsidP="00A704DB">
      <w:pPr>
        <w:pStyle w:val="Style2-subheading"/>
        <w:spacing w:line="240" w:lineRule="auto"/>
        <w:rPr>
          <w:b w:val="0"/>
          <w:bCs/>
          <w:sz w:val="24"/>
          <w:szCs w:val="24"/>
        </w:rPr>
      </w:pPr>
    </w:p>
    <w:p w14:paraId="0B2C98B3" w14:textId="3084ACA8" w:rsidR="00A704DB" w:rsidRPr="00B35770" w:rsidRDefault="00A704DB" w:rsidP="00A2690B">
      <w:pPr>
        <w:pStyle w:val="Heading3"/>
        <w:rPr>
          <w:color w:val="365F91" w:themeColor="accent1" w:themeShade="BF"/>
        </w:rPr>
      </w:pPr>
      <w:r w:rsidRPr="00B35770">
        <w:rPr>
          <w:color w:val="365F91" w:themeColor="accent1" w:themeShade="BF"/>
        </w:rPr>
        <w:t>Report 2 – Ward Hadaway Independent Review of Case 1 (A Case)</w:t>
      </w:r>
    </w:p>
    <w:p w14:paraId="48EAD1FC" w14:textId="77777777" w:rsidR="00A704DB" w:rsidRDefault="00A704DB" w:rsidP="00A704DB">
      <w:pPr>
        <w:pStyle w:val="Style2-subheading"/>
        <w:spacing w:line="240" w:lineRule="auto"/>
        <w:rPr>
          <w:b w:val="0"/>
          <w:bCs/>
          <w:sz w:val="24"/>
          <w:szCs w:val="24"/>
        </w:rPr>
      </w:pPr>
    </w:p>
    <w:p w14:paraId="73868AE8" w14:textId="431B8497"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2.2</w:t>
      </w:r>
      <w:r w:rsidR="00C04A44">
        <w:rPr>
          <w:color w:val="365F91" w:themeColor="accent1" w:themeShade="BF"/>
          <w:sz w:val="24"/>
          <w:szCs w:val="24"/>
        </w:rPr>
        <w:t>2</w:t>
      </w:r>
      <w:r>
        <w:rPr>
          <w:sz w:val="24"/>
          <w:szCs w:val="24"/>
        </w:rPr>
        <w:tab/>
      </w:r>
      <w:r>
        <w:rPr>
          <w:b w:val="0"/>
          <w:bCs/>
          <w:sz w:val="24"/>
          <w:szCs w:val="24"/>
        </w:rPr>
        <w:t xml:space="preserve">This report is the outcome of findings in respect of Case </w:t>
      </w:r>
      <w:r w:rsidRPr="00820D79">
        <w:rPr>
          <w:b w:val="0"/>
          <w:bCs/>
          <w:sz w:val="24"/>
          <w:szCs w:val="24"/>
        </w:rPr>
        <w:t>1</w:t>
      </w:r>
      <w:r>
        <w:rPr>
          <w:b w:val="0"/>
          <w:bCs/>
          <w:sz w:val="24"/>
          <w:szCs w:val="24"/>
        </w:rPr>
        <w:t xml:space="preserve"> that we have already </w:t>
      </w:r>
      <w:r w:rsidRPr="00E8206B">
        <w:rPr>
          <w:b w:val="0"/>
          <w:bCs/>
          <w:sz w:val="24"/>
          <w:szCs w:val="24"/>
        </w:rPr>
        <w:t>described</w:t>
      </w:r>
      <w:r>
        <w:rPr>
          <w:b w:val="0"/>
          <w:bCs/>
          <w:sz w:val="24"/>
          <w:szCs w:val="24"/>
        </w:rPr>
        <w:t xml:space="preserve"> earlier in the report.</w:t>
      </w:r>
    </w:p>
    <w:p w14:paraId="0B8BE8BC" w14:textId="77777777" w:rsidR="00A704DB" w:rsidRDefault="00A704DB" w:rsidP="00A704DB">
      <w:pPr>
        <w:pStyle w:val="Style2-subheading"/>
        <w:spacing w:line="240" w:lineRule="auto"/>
        <w:rPr>
          <w:b w:val="0"/>
          <w:bCs/>
          <w:sz w:val="24"/>
          <w:szCs w:val="24"/>
        </w:rPr>
      </w:pPr>
    </w:p>
    <w:p w14:paraId="116C30EB" w14:textId="770E6769" w:rsidR="00A704DB" w:rsidRPr="007F35C4" w:rsidRDefault="00A704DB" w:rsidP="00A704DB">
      <w:pPr>
        <w:pStyle w:val="Style2-subheading"/>
        <w:spacing w:line="240" w:lineRule="auto"/>
        <w:rPr>
          <w:b w:val="0"/>
          <w:bCs/>
          <w:sz w:val="24"/>
          <w:szCs w:val="24"/>
        </w:rPr>
      </w:pPr>
      <w:r w:rsidRPr="00611969">
        <w:rPr>
          <w:color w:val="365F91" w:themeColor="accent1" w:themeShade="BF"/>
          <w:sz w:val="24"/>
          <w:szCs w:val="24"/>
        </w:rPr>
        <w:t>2.2</w:t>
      </w:r>
      <w:r w:rsidR="00C04A44">
        <w:rPr>
          <w:color w:val="365F91" w:themeColor="accent1" w:themeShade="BF"/>
          <w:sz w:val="24"/>
          <w:szCs w:val="24"/>
        </w:rPr>
        <w:t>3</w:t>
      </w:r>
      <w:r>
        <w:rPr>
          <w:sz w:val="24"/>
          <w:szCs w:val="24"/>
        </w:rPr>
        <w:tab/>
      </w:r>
      <w:r>
        <w:rPr>
          <w:b w:val="0"/>
          <w:bCs/>
          <w:sz w:val="24"/>
          <w:szCs w:val="24"/>
        </w:rPr>
        <w:t xml:space="preserve">There were nine recommendations in this report and discussions about them with the Director of Quality and Safety went on for some months. </w:t>
      </w:r>
      <w:r w:rsidR="007F35C4" w:rsidRPr="00E97303">
        <w:rPr>
          <w:b w:val="0"/>
          <w:bCs/>
          <w:sz w:val="24"/>
          <w:szCs w:val="24"/>
        </w:rPr>
        <w:t>The Director of Quality and Safety has subsequently stated that the action plan work was halted by the C</w:t>
      </w:r>
      <w:r w:rsidR="007F35C4">
        <w:rPr>
          <w:b w:val="0"/>
          <w:bCs/>
          <w:sz w:val="24"/>
          <w:szCs w:val="24"/>
        </w:rPr>
        <w:t>hief Executive</w:t>
      </w:r>
      <w:r w:rsidR="007F35C4" w:rsidRPr="00E97303">
        <w:rPr>
          <w:b w:val="0"/>
          <w:bCs/>
          <w:sz w:val="24"/>
          <w:szCs w:val="24"/>
        </w:rPr>
        <w:t xml:space="preserve"> and on that basis was not progressed and that concern about that was expressed at the time.</w:t>
      </w:r>
    </w:p>
    <w:p w14:paraId="7E9D58D2" w14:textId="77777777" w:rsidR="00A704DB" w:rsidRDefault="00A704DB" w:rsidP="00A704DB">
      <w:pPr>
        <w:pStyle w:val="Style2-subheading"/>
        <w:spacing w:line="240" w:lineRule="auto"/>
        <w:rPr>
          <w:b w:val="0"/>
          <w:bCs/>
          <w:sz w:val="24"/>
          <w:szCs w:val="24"/>
        </w:rPr>
      </w:pPr>
    </w:p>
    <w:p w14:paraId="75656BFE" w14:textId="6002FB8A"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2.2</w:t>
      </w:r>
      <w:r w:rsidR="00C04A44">
        <w:rPr>
          <w:color w:val="365F91" w:themeColor="accent1" w:themeShade="BF"/>
          <w:sz w:val="24"/>
          <w:szCs w:val="24"/>
        </w:rPr>
        <w:t>4</w:t>
      </w:r>
      <w:r>
        <w:rPr>
          <w:sz w:val="24"/>
          <w:szCs w:val="24"/>
        </w:rPr>
        <w:tab/>
      </w:r>
      <w:r>
        <w:rPr>
          <w:b w:val="0"/>
          <w:bCs/>
          <w:sz w:val="24"/>
          <w:szCs w:val="24"/>
        </w:rPr>
        <w:t xml:space="preserve">We have seen some draft actions, but they read more as statements of intent. We have not seen an action plan that is time phased, has measurables and staff assigned to own actions. We also cannot see any evidence that an action plan was delivered and signed off </w:t>
      </w:r>
      <w:r w:rsidRPr="00E8206B">
        <w:rPr>
          <w:b w:val="0"/>
          <w:bCs/>
          <w:sz w:val="24"/>
          <w:szCs w:val="24"/>
        </w:rPr>
        <w:t xml:space="preserve">by the Trust </w:t>
      </w:r>
      <w:r>
        <w:rPr>
          <w:b w:val="0"/>
          <w:bCs/>
          <w:sz w:val="24"/>
          <w:szCs w:val="24"/>
        </w:rPr>
        <w:t xml:space="preserve">Board and </w:t>
      </w:r>
      <w:r w:rsidR="00AC3290">
        <w:rPr>
          <w:b w:val="0"/>
          <w:bCs/>
          <w:sz w:val="24"/>
          <w:szCs w:val="24"/>
        </w:rPr>
        <w:t>e</w:t>
      </w:r>
      <w:r>
        <w:rPr>
          <w:b w:val="0"/>
          <w:bCs/>
          <w:sz w:val="24"/>
          <w:szCs w:val="24"/>
        </w:rPr>
        <w:t xml:space="preserve">xecutive </w:t>
      </w:r>
      <w:r w:rsidR="00AC3290">
        <w:rPr>
          <w:b w:val="0"/>
          <w:bCs/>
          <w:sz w:val="24"/>
          <w:szCs w:val="24"/>
        </w:rPr>
        <w:t>t</w:t>
      </w:r>
      <w:r>
        <w:rPr>
          <w:b w:val="0"/>
          <w:bCs/>
          <w:sz w:val="24"/>
          <w:szCs w:val="24"/>
        </w:rPr>
        <w:t>eam.</w:t>
      </w:r>
      <w:r w:rsidR="003775A8">
        <w:rPr>
          <w:b w:val="0"/>
          <w:bCs/>
          <w:sz w:val="24"/>
          <w:szCs w:val="24"/>
        </w:rPr>
        <w:t xml:space="preserve"> </w:t>
      </w:r>
      <w:r w:rsidR="003775A8" w:rsidRPr="003775A8">
        <w:rPr>
          <w:b w:val="0"/>
          <w:bCs/>
          <w:sz w:val="24"/>
          <w:szCs w:val="24"/>
        </w:rPr>
        <w:t>This was acknowledged by the incoming new C</w:t>
      </w:r>
      <w:r w:rsidR="003775A8">
        <w:rPr>
          <w:b w:val="0"/>
          <w:bCs/>
          <w:sz w:val="24"/>
          <w:szCs w:val="24"/>
        </w:rPr>
        <w:t>hief Executive</w:t>
      </w:r>
      <w:r w:rsidR="003775A8" w:rsidRPr="003775A8">
        <w:rPr>
          <w:b w:val="0"/>
          <w:bCs/>
          <w:sz w:val="24"/>
          <w:szCs w:val="24"/>
        </w:rPr>
        <w:t xml:space="preserve"> who joined in Sept</w:t>
      </w:r>
      <w:r w:rsidR="003775A8">
        <w:rPr>
          <w:b w:val="0"/>
          <w:bCs/>
          <w:sz w:val="24"/>
          <w:szCs w:val="24"/>
        </w:rPr>
        <w:t>ember</w:t>
      </w:r>
      <w:r w:rsidR="003775A8" w:rsidRPr="003775A8">
        <w:rPr>
          <w:b w:val="0"/>
          <w:bCs/>
          <w:sz w:val="24"/>
          <w:szCs w:val="24"/>
        </w:rPr>
        <w:t xml:space="preserve"> 2019 and who requested the Workforce One investigation.</w:t>
      </w:r>
    </w:p>
    <w:p w14:paraId="4EECEB47" w14:textId="77777777" w:rsidR="00A704DB" w:rsidRDefault="00A704DB" w:rsidP="00A704DB">
      <w:pPr>
        <w:pStyle w:val="Style2-subheading"/>
        <w:spacing w:line="240" w:lineRule="auto"/>
        <w:rPr>
          <w:b w:val="0"/>
          <w:bCs/>
          <w:sz w:val="24"/>
          <w:szCs w:val="24"/>
        </w:rPr>
      </w:pPr>
    </w:p>
    <w:p w14:paraId="720AF44E" w14:textId="4B0DF6B5"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2.2</w:t>
      </w:r>
      <w:r w:rsidR="00C04A44">
        <w:rPr>
          <w:color w:val="365F91" w:themeColor="accent1" w:themeShade="BF"/>
          <w:sz w:val="24"/>
          <w:szCs w:val="24"/>
        </w:rPr>
        <w:t>5</w:t>
      </w:r>
      <w:r>
        <w:rPr>
          <w:sz w:val="24"/>
          <w:szCs w:val="24"/>
        </w:rPr>
        <w:tab/>
      </w:r>
      <w:r>
        <w:rPr>
          <w:b w:val="0"/>
          <w:bCs/>
          <w:sz w:val="24"/>
          <w:szCs w:val="24"/>
        </w:rPr>
        <w:t xml:space="preserve">The </w:t>
      </w:r>
      <w:r w:rsidR="007B2580">
        <w:rPr>
          <w:b w:val="0"/>
          <w:bCs/>
          <w:sz w:val="24"/>
          <w:szCs w:val="24"/>
        </w:rPr>
        <w:t xml:space="preserve">Ward Hadaway </w:t>
      </w:r>
      <w:r>
        <w:rPr>
          <w:b w:val="0"/>
          <w:bCs/>
          <w:sz w:val="24"/>
          <w:szCs w:val="24"/>
        </w:rPr>
        <w:t>Review Team stated that a further review into this case happened (Workforce One</w:t>
      </w:r>
      <w:r w:rsidR="00611969">
        <w:rPr>
          <w:b w:val="0"/>
          <w:bCs/>
          <w:sz w:val="24"/>
          <w:szCs w:val="24"/>
        </w:rPr>
        <w:t xml:space="preserve"> </w:t>
      </w:r>
      <w:r>
        <w:rPr>
          <w:b w:val="0"/>
          <w:bCs/>
          <w:sz w:val="24"/>
          <w:szCs w:val="24"/>
        </w:rPr>
        <w:t>- Report 4) and that the actions from this review superseded the actions alluded to in th</w:t>
      </w:r>
      <w:r w:rsidR="007B2580">
        <w:rPr>
          <w:b w:val="0"/>
          <w:bCs/>
          <w:sz w:val="24"/>
          <w:szCs w:val="24"/>
        </w:rPr>
        <w:t>is</w:t>
      </w:r>
      <w:r>
        <w:rPr>
          <w:b w:val="0"/>
          <w:bCs/>
          <w:sz w:val="24"/>
          <w:szCs w:val="24"/>
        </w:rPr>
        <w:t xml:space="preserve"> report.</w:t>
      </w:r>
    </w:p>
    <w:p w14:paraId="294B5BA8" w14:textId="77777777" w:rsidR="00A704DB" w:rsidRDefault="00A704DB" w:rsidP="00A704DB">
      <w:pPr>
        <w:pStyle w:val="Style2-subheading"/>
        <w:spacing w:line="240" w:lineRule="auto"/>
        <w:rPr>
          <w:b w:val="0"/>
          <w:bCs/>
          <w:sz w:val="24"/>
          <w:szCs w:val="24"/>
        </w:rPr>
      </w:pPr>
    </w:p>
    <w:p w14:paraId="4B0817AB" w14:textId="21B743B2" w:rsidR="00A704DB" w:rsidRDefault="00A704DB" w:rsidP="00A704DB">
      <w:pPr>
        <w:pStyle w:val="Style2-subheading"/>
        <w:spacing w:line="240" w:lineRule="auto"/>
        <w:rPr>
          <w:b w:val="0"/>
          <w:bCs/>
          <w:sz w:val="24"/>
          <w:szCs w:val="24"/>
        </w:rPr>
      </w:pPr>
      <w:r w:rsidRPr="00611969">
        <w:rPr>
          <w:color w:val="365F91" w:themeColor="accent1" w:themeShade="BF"/>
          <w:sz w:val="24"/>
          <w:szCs w:val="24"/>
        </w:rPr>
        <w:t>2.2</w:t>
      </w:r>
      <w:r w:rsidR="00C04A44">
        <w:rPr>
          <w:color w:val="365F91" w:themeColor="accent1" w:themeShade="BF"/>
          <w:sz w:val="24"/>
          <w:szCs w:val="24"/>
        </w:rPr>
        <w:t>6</w:t>
      </w:r>
      <w:r>
        <w:rPr>
          <w:sz w:val="24"/>
          <w:szCs w:val="24"/>
        </w:rPr>
        <w:tab/>
      </w:r>
      <w:r>
        <w:rPr>
          <w:b w:val="0"/>
          <w:bCs/>
          <w:sz w:val="24"/>
          <w:szCs w:val="24"/>
        </w:rPr>
        <w:t>However, Report 4, which we will come to</w:t>
      </w:r>
      <w:r w:rsidR="007F6E08">
        <w:rPr>
          <w:b w:val="0"/>
          <w:bCs/>
          <w:sz w:val="24"/>
          <w:szCs w:val="24"/>
        </w:rPr>
        <w:t>,</w:t>
      </w:r>
      <w:r>
        <w:rPr>
          <w:b w:val="0"/>
          <w:bCs/>
          <w:sz w:val="24"/>
          <w:szCs w:val="24"/>
        </w:rPr>
        <w:t xml:space="preserve"> did not report until </w:t>
      </w:r>
      <w:r w:rsidR="007F6E08">
        <w:rPr>
          <w:b w:val="0"/>
          <w:bCs/>
          <w:sz w:val="24"/>
          <w:szCs w:val="24"/>
        </w:rPr>
        <w:t>0</w:t>
      </w:r>
      <w:r w:rsidR="00C402A9">
        <w:rPr>
          <w:b w:val="0"/>
          <w:bCs/>
          <w:sz w:val="24"/>
          <w:szCs w:val="24"/>
        </w:rPr>
        <w:t>1 June 2020</w:t>
      </w:r>
      <w:r>
        <w:rPr>
          <w:b w:val="0"/>
          <w:bCs/>
          <w:sz w:val="24"/>
          <w:szCs w:val="24"/>
        </w:rPr>
        <w:t xml:space="preserve"> nearly 9 months later. </w:t>
      </w:r>
    </w:p>
    <w:p w14:paraId="1080DA95" w14:textId="77777777" w:rsidR="00A704DB" w:rsidRDefault="00A704DB" w:rsidP="00A704DB">
      <w:pPr>
        <w:pStyle w:val="Style2-subheading"/>
        <w:spacing w:line="240" w:lineRule="auto"/>
        <w:rPr>
          <w:b w:val="0"/>
          <w:bCs/>
          <w:sz w:val="24"/>
          <w:szCs w:val="24"/>
        </w:rPr>
      </w:pPr>
    </w:p>
    <w:p w14:paraId="552F139D" w14:textId="6ED654BC" w:rsidR="00A704DB" w:rsidRPr="00C3549D" w:rsidRDefault="00A704DB" w:rsidP="00A2690B">
      <w:pPr>
        <w:pStyle w:val="Heading3"/>
        <w:rPr>
          <w:color w:val="365F91" w:themeColor="accent1" w:themeShade="BF"/>
        </w:rPr>
      </w:pPr>
      <w:r w:rsidRPr="00C3549D">
        <w:rPr>
          <w:color w:val="365F91" w:themeColor="accent1" w:themeShade="BF"/>
        </w:rPr>
        <w:t>Report 3 – Workforce One</w:t>
      </w:r>
      <w:r w:rsidR="005E3FA4">
        <w:rPr>
          <w:color w:val="365F91" w:themeColor="accent1" w:themeShade="BF"/>
        </w:rPr>
        <w:t xml:space="preserve"> </w:t>
      </w:r>
      <w:r w:rsidRPr="00C3549D">
        <w:rPr>
          <w:color w:val="365F91" w:themeColor="accent1" w:themeShade="BF"/>
        </w:rPr>
        <w:t>- Interim Report looking at Coronial Cases and Report 5 – Workforce One</w:t>
      </w:r>
      <w:r w:rsidR="005E3FA4">
        <w:rPr>
          <w:color w:val="365F91" w:themeColor="accent1" w:themeShade="BF"/>
        </w:rPr>
        <w:t xml:space="preserve"> </w:t>
      </w:r>
      <w:r w:rsidRPr="00C3549D">
        <w:rPr>
          <w:color w:val="365F91" w:themeColor="accent1" w:themeShade="BF"/>
        </w:rPr>
        <w:t>- Final Report</w:t>
      </w:r>
    </w:p>
    <w:p w14:paraId="632541EF" w14:textId="77777777" w:rsidR="00C402A9" w:rsidRDefault="00C402A9" w:rsidP="00A704DB">
      <w:pPr>
        <w:pStyle w:val="Style2-subheading"/>
        <w:spacing w:line="240" w:lineRule="auto"/>
        <w:rPr>
          <w:color w:val="365F91" w:themeColor="accent1" w:themeShade="BF"/>
          <w:sz w:val="24"/>
          <w:szCs w:val="24"/>
        </w:rPr>
      </w:pPr>
    </w:p>
    <w:p w14:paraId="2C2F5EBB" w14:textId="153997E3"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2.2</w:t>
      </w:r>
      <w:r w:rsidR="00C04A44">
        <w:rPr>
          <w:color w:val="365F91" w:themeColor="accent1" w:themeShade="BF"/>
          <w:sz w:val="24"/>
          <w:szCs w:val="24"/>
        </w:rPr>
        <w:t>7</w:t>
      </w:r>
      <w:r>
        <w:rPr>
          <w:sz w:val="24"/>
          <w:szCs w:val="24"/>
        </w:rPr>
        <w:tab/>
      </w:r>
      <w:r>
        <w:rPr>
          <w:b w:val="0"/>
          <w:bCs/>
          <w:sz w:val="24"/>
          <w:szCs w:val="24"/>
        </w:rPr>
        <w:t>The interim report had six recommendations and the final report had seven. The reviews were targeted at concerns raised by the previous reports and to see if recommendations had been implemented.</w:t>
      </w:r>
    </w:p>
    <w:p w14:paraId="3051FFDB" w14:textId="77777777" w:rsidR="00A704DB" w:rsidRDefault="00A704DB" w:rsidP="00A704DB">
      <w:pPr>
        <w:pStyle w:val="Style2-subheading"/>
        <w:spacing w:line="240" w:lineRule="auto"/>
        <w:rPr>
          <w:b w:val="0"/>
          <w:bCs/>
          <w:sz w:val="24"/>
          <w:szCs w:val="24"/>
        </w:rPr>
      </w:pPr>
    </w:p>
    <w:p w14:paraId="54D138D1" w14:textId="0AD8767B"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2.2</w:t>
      </w:r>
      <w:r w:rsidR="00C04A44">
        <w:rPr>
          <w:color w:val="365F91" w:themeColor="accent1" w:themeShade="BF"/>
          <w:sz w:val="24"/>
          <w:szCs w:val="24"/>
        </w:rPr>
        <w:t>8</w:t>
      </w:r>
      <w:r>
        <w:rPr>
          <w:sz w:val="24"/>
          <w:szCs w:val="24"/>
        </w:rPr>
        <w:tab/>
      </w:r>
      <w:r>
        <w:rPr>
          <w:b w:val="0"/>
          <w:bCs/>
          <w:sz w:val="24"/>
          <w:szCs w:val="24"/>
        </w:rPr>
        <w:t xml:space="preserve">The reality was that the team doing this review concluded that NEAS had not followed the advice of the previous reports </w:t>
      </w:r>
      <w:r w:rsidR="003775A8">
        <w:rPr>
          <w:b w:val="0"/>
          <w:bCs/>
          <w:sz w:val="24"/>
          <w:szCs w:val="24"/>
        </w:rPr>
        <w:t xml:space="preserve">in 2019 </w:t>
      </w:r>
      <w:r>
        <w:rPr>
          <w:b w:val="0"/>
          <w:bCs/>
          <w:sz w:val="24"/>
          <w:szCs w:val="24"/>
        </w:rPr>
        <w:t xml:space="preserve">and </w:t>
      </w:r>
      <w:r w:rsidRPr="00E8206B">
        <w:rPr>
          <w:b w:val="0"/>
          <w:bCs/>
          <w:sz w:val="24"/>
          <w:szCs w:val="24"/>
        </w:rPr>
        <w:t>had</w:t>
      </w:r>
      <w:r>
        <w:rPr>
          <w:b w:val="0"/>
          <w:bCs/>
          <w:sz w:val="24"/>
          <w:szCs w:val="24"/>
        </w:rPr>
        <w:t xml:space="preserve"> therefore not acted on recommendations.</w:t>
      </w:r>
    </w:p>
    <w:p w14:paraId="797D95F8" w14:textId="77777777" w:rsidR="00A704DB" w:rsidRDefault="00A704DB" w:rsidP="00A704DB">
      <w:pPr>
        <w:pStyle w:val="Style2-subheading"/>
        <w:spacing w:line="240" w:lineRule="auto"/>
        <w:rPr>
          <w:b w:val="0"/>
          <w:bCs/>
          <w:sz w:val="24"/>
          <w:szCs w:val="24"/>
        </w:rPr>
      </w:pPr>
    </w:p>
    <w:p w14:paraId="61EF4872" w14:textId="14BE2A1A"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w:t>
      </w:r>
      <w:r w:rsidR="00C04A44">
        <w:rPr>
          <w:color w:val="365F91" w:themeColor="accent1" w:themeShade="BF"/>
          <w:sz w:val="24"/>
          <w:szCs w:val="24"/>
        </w:rPr>
        <w:t>29</w:t>
      </w:r>
      <w:r>
        <w:rPr>
          <w:sz w:val="24"/>
          <w:szCs w:val="24"/>
        </w:rPr>
        <w:tab/>
      </w:r>
      <w:r>
        <w:rPr>
          <w:b w:val="0"/>
          <w:bCs/>
          <w:sz w:val="24"/>
          <w:szCs w:val="24"/>
        </w:rPr>
        <w:t>The same challenges identified in the first report were still present at this time.</w:t>
      </w:r>
    </w:p>
    <w:p w14:paraId="33BB3946" w14:textId="77777777" w:rsidR="00A704DB" w:rsidRDefault="00A704DB" w:rsidP="00A704DB">
      <w:pPr>
        <w:pStyle w:val="Style2-subheading"/>
        <w:spacing w:line="240" w:lineRule="auto"/>
        <w:rPr>
          <w:b w:val="0"/>
          <w:bCs/>
          <w:sz w:val="24"/>
          <w:szCs w:val="24"/>
        </w:rPr>
      </w:pPr>
    </w:p>
    <w:p w14:paraId="3090EF93" w14:textId="236EC5F7"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0</w:t>
      </w:r>
      <w:r>
        <w:rPr>
          <w:sz w:val="24"/>
          <w:szCs w:val="24"/>
        </w:rPr>
        <w:tab/>
      </w:r>
      <w:r>
        <w:rPr>
          <w:b w:val="0"/>
          <w:bCs/>
          <w:sz w:val="24"/>
          <w:szCs w:val="24"/>
        </w:rPr>
        <w:t xml:space="preserve">This was not to say that action hadn’t been taken. Indeed, the Trust had run a Rapid </w:t>
      </w:r>
      <w:r w:rsidR="003775A8">
        <w:rPr>
          <w:b w:val="0"/>
          <w:bCs/>
          <w:sz w:val="24"/>
          <w:szCs w:val="24"/>
        </w:rPr>
        <w:t xml:space="preserve">Process </w:t>
      </w:r>
      <w:r>
        <w:rPr>
          <w:b w:val="0"/>
          <w:bCs/>
          <w:sz w:val="24"/>
          <w:szCs w:val="24"/>
        </w:rPr>
        <w:t xml:space="preserve">Improvement </w:t>
      </w:r>
      <w:r w:rsidR="003775A8">
        <w:rPr>
          <w:b w:val="0"/>
          <w:bCs/>
          <w:sz w:val="24"/>
          <w:szCs w:val="24"/>
        </w:rPr>
        <w:t>Workshop</w:t>
      </w:r>
      <w:r>
        <w:rPr>
          <w:b w:val="0"/>
          <w:bCs/>
          <w:sz w:val="24"/>
          <w:szCs w:val="24"/>
        </w:rPr>
        <w:t xml:space="preserve"> (R</w:t>
      </w:r>
      <w:r w:rsidR="003775A8">
        <w:rPr>
          <w:b w:val="0"/>
          <w:bCs/>
          <w:sz w:val="24"/>
          <w:szCs w:val="24"/>
        </w:rPr>
        <w:t>PIW</w:t>
      </w:r>
      <w:r>
        <w:rPr>
          <w:b w:val="0"/>
          <w:bCs/>
          <w:sz w:val="24"/>
          <w:szCs w:val="24"/>
        </w:rPr>
        <w:t xml:space="preserve">) in response to the need to improve </w:t>
      </w:r>
      <w:r w:rsidR="00FE1299" w:rsidRPr="00FE1299">
        <w:rPr>
          <w:b w:val="0"/>
          <w:bCs/>
          <w:sz w:val="24"/>
          <w:szCs w:val="24"/>
        </w:rPr>
        <w:t>c</w:t>
      </w:r>
      <w:r w:rsidRPr="00FE1299">
        <w:rPr>
          <w:b w:val="0"/>
          <w:bCs/>
          <w:sz w:val="24"/>
          <w:szCs w:val="24"/>
        </w:rPr>
        <w:t xml:space="preserve">oronial </w:t>
      </w:r>
      <w:r w:rsidR="00FE1299" w:rsidRPr="00FE1299">
        <w:rPr>
          <w:b w:val="0"/>
          <w:bCs/>
          <w:sz w:val="24"/>
          <w:szCs w:val="24"/>
        </w:rPr>
        <w:t>p</w:t>
      </w:r>
      <w:r w:rsidRPr="00FE1299">
        <w:rPr>
          <w:b w:val="0"/>
          <w:bCs/>
          <w:sz w:val="24"/>
          <w:szCs w:val="24"/>
        </w:rPr>
        <w:t xml:space="preserve">rocesses and developed ‘SEACARE’ as a response in May 2019. </w:t>
      </w:r>
      <w:r>
        <w:rPr>
          <w:b w:val="0"/>
          <w:bCs/>
          <w:sz w:val="24"/>
          <w:szCs w:val="24"/>
        </w:rPr>
        <w:t xml:space="preserve">Unfortunately, this new process appeared to add to the confusion and add even further delays to information being shared with the </w:t>
      </w:r>
      <w:r w:rsidR="00BE029A">
        <w:rPr>
          <w:b w:val="0"/>
          <w:bCs/>
          <w:sz w:val="24"/>
          <w:szCs w:val="24"/>
        </w:rPr>
        <w:t>c</w:t>
      </w:r>
      <w:r>
        <w:rPr>
          <w:b w:val="0"/>
          <w:bCs/>
          <w:sz w:val="24"/>
          <w:szCs w:val="24"/>
        </w:rPr>
        <w:t>oroners.</w:t>
      </w:r>
    </w:p>
    <w:p w14:paraId="12E8B3EE" w14:textId="7618F87C"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1</w:t>
      </w:r>
      <w:r>
        <w:rPr>
          <w:sz w:val="24"/>
          <w:szCs w:val="24"/>
        </w:rPr>
        <w:tab/>
      </w:r>
      <w:r>
        <w:rPr>
          <w:b w:val="0"/>
          <w:bCs/>
          <w:sz w:val="24"/>
          <w:szCs w:val="24"/>
        </w:rPr>
        <w:t xml:space="preserve">The outcome of the </w:t>
      </w:r>
      <w:r w:rsidR="006D00F9">
        <w:rPr>
          <w:b w:val="0"/>
          <w:bCs/>
          <w:sz w:val="24"/>
          <w:szCs w:val="24"/>
        </w:rPr>
        <w:t>RPIW</w:t>
      </w:r>
      <w:r>
        <w:rPr>
          <w:b w:val="0"/>
          <w:bCs/>
          <w:sz w:val="24"/>
          <w:szCs w:val="24"/>
        </w:rPr>
        <w:t xml:space="preserve"> was not really owned by the Coronial and Claims Team </w:t>
      </w:r>
      <w:r w:rsidR="00D1248E">
        <w:rPr>
          <w:b w:val="0"/>
          <w:bCs/>
          <w:sz w:val="24"/>
          <w:szCs w:val="24"/>
        </w:rPr>
        <w:t xml:space="preserve">(C&amp;C Team) </w:t>
      </w:r>
      <w:r>
        <w:rPr>
          <w:b w:val="0"/>
          <w:bCs/>
          <w:sz w:val="24"/>
          <w:szCs w:val="24"/>
        </w:rPr>
        <w:t xml:space="preserve">and the reports concluded that it was not fulfilling expectations to ensure quality assurance and quality control in the delivery of disclosure to the coroner. It was causing lengthy delays and the </w:t>
      </w:r>
      <w:r w:rsidR="009076DA">
        <w:rPr>
          <w:b w:val="0"/>
          <w:bCs/>
          <w:sz w:val="24"/>
          <w:szCs w:val="24"/>
        </w:rPr>
        <w:t>c</w:t>
      </w:r>
      <w:r>
        <w:rPr>
          <w:b w:val="0"/>
          <w:bCs/>
          <w:sz w:val="24"/>
          <w:szCs w:val="24"/>
        </w:rPr>
        <w:t xml:space="preserve">oroners were not being made aware of </w:t>
      </w:r>
      <w:r w:rsidR="008013BD">
        <w:rPr>
          <w:b w:val="0"/>
          <w:bCs/>
          <w:sz w:val="24"/>
          <w:szCs w:val="24"/>
        </w:rPr>
        <w:t>investigations</w:t>
      </w:r>
      <w:r>
        <w:rPr>
          <w:b w:val="0"/>
          <w:bCs/>
          <w:sz w:val="24"/>
          <w:szCs w:val="24"/>
        </w:rPr>
        <w:t xml:space="preserve"> being carried out by the Trust.</w:t>
      </w:r>
    </w:p>
    <w:p w14:paraId="044B634B" w14:textId="77777777" w:rsidR="00A704DB" w:rsidRDefault="00A704DB" w:rsidP="00A704DB">
      <w:pPr>
        <w:pStyle w:val="Style2-subheading"/>
        <w:spacing w:line="240" w:lineRule="auto"/>
        <w:rPr>
          <w:b w:val="0"/>
          <w:bCs/>
          <w:sz w:val="24"/>
          <w:szCs w:val="24"/>
        </w:rPr>
      </w:pPr>
    </w:p>
    <w:p w14:paraId="5B2CDFB4" w14:textId="03267D3C"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2</w:t>
      </w:r>
      <w:r>
        <w:rPr>
          <w:sz w:val="24"/>
          <w:szCs w:val="24"/>
        </w:rPr>
        <w:tab/>
      </w:r>
      <w:r>
        <w:rPr>
          <w:b w:val="0"/>
          <w:bCs/>
          <w:sz w:val="24"/>
          <w:szCs w:val="24"/>
        </w:rPr>
        <w:t xml:space="preserve">It was these </w:t>
      </w:r>
      <w:proofErr w:type="gramStart"/>
      <w:r>
        <w:rPr>
          <w:b w:val="0"/>
          <w:bCs/>
          <w:sz w:val="24"/>
          <w:szCs w:val="24"/>
        </w:rPr>
        <w:t>particular reports</w:t>
      </w:r>
      <w:proofErr w:type="gramEnd"/>
      <w:r>
        <w:rPr>
          <w:b w:val="0"/>
          <w:bCs/>
          <w:sz w:val="24"/>
          <w:szCs w:val="24"/>
        </w:rPr>
        <w:t xml:space="preserve"> that led to the </w:t>
      </w:r>
      <w:r w:rsidR="000E32BA">
        <w:rPr>
          <w:b w:val="0"/>
          <w:bCs/>
          <w:sz w:val="24"/>
          <w:szCs w:val="24"/>
        </w:rPr>
        <w:t xml:space="preserve">Coronial </w:t>
      </w:r>
      <w:r w:rsidR="000E32BA" w:rsidRPr="00A2744A">
        <w:rPr>
          <w:b w:val="0"/>
          <w:bCs/>
          <w:sz w:val="24"/>
          <w:szCs w:val="24"/>
        </w:rPr>
        <w:t>Process</w:t>
      </w:r>
      <w:r w:rsidR="000E32BA">
        <w:rPr>
          <w:b w:val="0"/>
          <w:bCs/>
          <w:sz w:val="24"/>
          <w:szCs w:val="24"/>
        </w:rPr>
        <w:t xml:space="preserve"> Task and Finish Group</w:t>
      </w:r>
      <w:r>
        <w:rPr>
          <w:b w:val="0"/>
          <w:bCs/>
          <w:sz w:val="24"/>
          <w:szCs w:val="24"/>
        </w:rPr>
        <w:t xml:space="preserve"> to be set up in April 2020 to find solutions for these problems.</w:t>
      </w:r>
    </w:p>
    <w:p w14:paraId="638EE3B7" w14:textId="77777777" w:rsidR="00A704DB" w:rsidRDefault="00A704DB" w:rsidP="00A704DB">
      <w:pPr>
        <w:pStyle w:val="Style2-subheading"/>
        <w:spacing w:line="240" w:lineRule="auto"/>
        <w:rPr>
          <w:b w:val="0"/>
          <w:bCs/>
          <w:sz w:val="24"/>
          <w:szCs w:val="24"/>
        </w:rPr>
      </w:pPr>
    </w:p>
    <w:p w14:paraId="7BABC484" w14:textId="1154CCBC" w:rsidR="00A704DB" w:rsidRPr="00C3549D" w:rsidRDefault="00A704DB" w:rsidP="00A2690B">
      <w:pPr>
        <w:pStyle w:val="Heading3"/>
        <w:rPr>
          <w:color w:val="365F91" w:themeColor="accent1" w:themeShade="BF"/>
        </w:rPr>
      </w:pPr>
      <w:r w:rsidRPr="00C3549D">
        <w:rPr>
          <w:color w:val="365F91" w:themeColor="accent1" w:themeShade="BF"/>
        </w:rPr>
        <w:t>Report 4 – Workforce One</w:t>
      </w:r>
      <w:r w:rsidR="00EC2E56" w:rsidRPr="00C3549D">
        <w:rPr>
          <w:color w:val="365F91" w:themeColor="accent1" w:themeShade="BF"/>
        </w:rPr>
        <w:t xml:space="preserve"> </w:t>
      </w:r>
      <w:r w:rsidRPr="00C3549D">
        <w:rPr>
          <w:color w:val="365F91" w:themeColor="accent1" w:themeShade="BF"/>
        </w:rPr>
        <w:t>- Review of individual Case 1 (already reviewed in Report 2 by another Independent Investigator)</w:t>
      </w:r>
    </w:p>
    <w:p w14:paraId="079EE754" w14:textId="77777777" w:rsidR="00A704DB" w:rsidRDefault="00A704DB" w:rsidP="00A704DB">
      <w:pPr>
        <w:pStyle w:val="Style2-subheading"/>
        <w:spacing w:line="240" w:lineRule="auto"/>
        <w:rPr>
          <w:sz w:val="24"/>
          <w:szCs w:val="24"/>
        </w:rPr>
      </w:pPr>
    </w:p>
    <w:p w14:paraId="761D403A" w14:textId="5218B196"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3</w:t>
      </w:r>
      <w:r>
        <w:rPr>
          <w:sz w:val="24"/>
          <w:szCs w:val="24"/>
        </w:rPr>
        <w:tab/>
      </w:r>
      <w:r w:rsidRPr="0035336A">
        <w:rPr>
          <w:b w:val="0"/>
          <w:bCs/>
          <w:sz w:val="24"/>
          <w:szCs w:val="24"/>
        </w:rPr>
        <w:t xml:space="preserve">The </w:t>
      </w:r>
      <w:r>
        <w:rPr>
          <w:b w:val="0"/>
          <w:bCs/>
          <w:sz w:val="24"/>
          <w:szCs w:val="24"/>
        </w:rPr>
        <w:t>focus of this report was to follow up on the first and second reports and to do an end</w:t>
      </w:r>
      <w:r w:rsidR="007F6E08">
        <w:rPr>
          <w:b w:val="0"/>
          <w:bCs/>
          <w:sz w:val="24"/>
          <w:szCs w:val="24"/>
        </w:rPr>
        <w:t>-</w:t>
      </w:r>
      <w:r>
        <w:rPr>
          <w:b w:val="0"/>
          <w:bCs/>
          <w:sz w:val="24"/>
          <w:szCs w:val="24"/>
        </w:rPr>
        <w:t>to</w:t>
      </w:r>
      <w:r w:rsidR="007F6E08">
        <w:rPr>
          <w:b w:val="0"/>
          <w:bCs/>
          <w:sz w:val="24"/>
          <w:szCs w:val="24"/>
        </w:rPr>
        <w:t>-</w:t>
      </w:r>
      <w:r>
        <w:rPr>
          <w:b w:val="0"/>
          <w:bCs/>
          <w:sz w:val="24"/>
          <w:szCs w:val="24"/>
        </w:rPr>
        <w:t>end review and to see if the Trust adhered to coronial legislation and whether the Trust adhered to guidance and policies relevant at that time in relation to the coronial process.</w:t>
      </w:r>
    </w:p>
    <w:p w14:paraId="5B35F28C" w14:textId="77777777" w:rsidR="00A704DB" w:rsidRDefault="00A704DB" w:rsidP="00A704DB">
      <w:pPr>
        <w:pStyle w:val="Style2-subheading"/>
        <w:spacing w:line="240" w:lineRule="auto"/>
        <w:rPr>
          <w:b w:val="0"/>
          <w:bCs/>
          <w:sz w:val="24"/>
          <w:szCs w:val="24"/>
        </w:rPr>
      </w:pPr>
    </w:p>
    <w:p w14:paraId="3FA6B9E7" w14:textId="5B623D80"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4</w:t>
      </w:r>
      <w:r>
        <w:rPr>
          <w:sz w:val="24"/>
          <w:szCs w:val="24"/>
        </w:rPr>
        <w:tab/>
      </w:r>
      <w:r>
        <w:rPr>
          <w:b w:val="0"/>
          <w:bCs/>
          <w:sz w:val="24"/>
          <w:szCs w:val="24"/>
        </w:rPr>
        <w:t xml:space="preserve">Again, this report went over the details of Case </w:t>
      </w:r>
      <w:r w:rsidRPr="00820D79">
        <w:rPr>
          <w:b w:val="0"/>
          <w:bCs/>
          <w:sz w:val="24"/>
          <w:szCs w:val="24"/>
        </w:rPr>
        <w:t>1</w:t>
      </w:r>
      <w:r>
        <w:rPr>
          <w:b w:val="0"/>
          <w:bCs/>
          <w:sz w:val="24"/>
          <w:szCs w:val="24"/>
        </w:rPr>
        <w:t xml:space="preserve"> to test it against the aims of the investigation. They did not believe in this case that the Trust adhered to the coronial legislation and in some instances did not adhere to the Trusts</w:t>
      </w:r>
      <w:r w:rsidR="008013BD">
        <w:rPr>
          <w:b w:val="0"/>
          <w:bCs/>
          <w:sz w:val="24"/>
          <w:szCs w:val="24"/>
        </w:rPr>
        <w:t>’</w:t>
      </w:r>
      <w:r>
        <w:rPr>
          <w:b w:val="0"/>
          <w:bCs/>
          <w:sz w:val="24"/>
          <w:szCs w:val="24"/>
        </w:rPr>
        <w:t xml:space="preserve"> own policies and processes.</w:t>
      </w:r>
    </w:p>
    <w:p w14:paraId="7A36B2F9" w14:textId="77777777" w:rsidR="00A704DB" w:rsidRDefault="00A704DB" w:rsidP="00A704DB">
      <w:pPr>
        <w:pStyle w:val="Style2-subheading"/>
        <w:spacing w:line="240" w:lineRule="auto"/>
        <w:rPr>
          <w:b w:val="0"/>
          <w:bCs/>
          <w:sz w:val="24"/>
          <w:szCs w:val="24"/>
        </w:rPr>
      </w:pPr>
    </w:p>
    <w:p w14:paraId="1F7CF56B" w14:textId="0F468B1D"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5</w:t>
      </w:r>
      <w:r>
        <w:rPr>
          <w:sz w:val="24"/>
          <w:szCs w:val="24"/>
        </w:rPr>
        <w:tab/>
      </w:r>
      <w:r>
        <w:rPr>
          <w:b w:val="0"/>
          <w:bCs/>
          <w:sz w:val="24"/>
          <w:szCs w:val="24"/>
        </w:rPr>
        <w:t xml:space="preserve">They made a further number of recommendations </w:t>
      </w:r>
      <w:proofErr w:type="gramStart"/>
      <w:r>
        <w:rPr>
          <w:b w:val="0"/>
          <w:bCs/>
          <w:sz w:val="24"/>
          <w:szCs w:val="24"/>
        </w:rPr>
        <w:t>similar to</w:t>
      </w:r>
      <w:proofErr w:type="gramEnd"/>
      <w:r>
        <w:rPr>
          <w:b w:val="0"/>
          <w:bCs/>
          <w:sz w:val="24"/>
          <w:szCs w:val="24"/>
        </w:rPr>
        <w:t xml:space="preserve"> those that had gone before.</w:t>
      </w:r>
    </w:p>
    <w:p w14:paraId="17DFC032" w14:textId="77777777" w:rsidR="00A704DB" w:rsidRDefault="00A704DB" w:rsidP="00A704DB">
      <w:pPr>
        <w:pStyle w:val="Style2-subheading"/>
        <w:spacing w:line="240" w:lineRule="auto"/>
        <w:rPr>
          <w:b w:val="0"/>
          <w:bCs/>
          <w:sz w:val="24"/>
          <w:szCs w:val="24"/>
        </w:rPr>
      </w:pPr>
    </w:p>
    <w:p w14:paraId="7DDD0C16" w14:textId="3FC0E6FF"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6</w:t>
      </w:r>
      <w:r>
        <w:rPr>
          <w:sz w:val="24"/>
          <w:szCs w:val="24"/>
        </w:rPr>
        <w:tab/>
      </w:r>
      <w:r>
        <w:rPr>
          <w:b w:val="0"/>
          <w:bCs/>
          <w:sz w:val="24"/>
          <w:szCs w:val="24"/>
        </w:rPr>
        <w:t xml:space="preserve">The recommendations were accepted by the Trust, and the </w:t>
      </w:r>
      <w:r w:rsidR="007F6E08">
        <w:rPr>
          <w:b w:val="0"/>
          <w:bCs/>
          <w:sz w:val="24"/>
          <w:szCs w:val="24"/>
        </w:rPr>
        <w:t>task and finish group</w:t>
      </w:r>
      <w:r>
        <w:rPr>
          <w:b w:val="0"/>
          <w:bCs/>
          <w:sz w:val="24"/>
          <w:szCs w:val="24"/>
        </w:rPr>
        <w:t xml:space="preserve"> </w:t>
      </w:r>
      <w:proofErr w:type="gramStart"/>
      <w:r>
        <w:rPr>
          <w:b w:val="0"/>
          <w:bCs/>
          <w:sz w:val="24"/>
          <w:szCs w:val="24"/>
        </w:rPr>
        <w:t>was</w:t>
      </w:r>
      <w:proofErr w:type="gramEnd"/>
      <w:r>
        <w:rPr>
          <w:b w:val="0"/>
          <w:bCs/>
          <w:sz w:val="24"/>
          <w:szCs w:val="24"/>
        </w:rPr>
        <w:t xml:space="preserve"> set up to implement the changes to make the improvements.</w:t>
      </w:r>
    </w:p>
    <w:p w14:paraId="2425A49A" w14:textId="77777777" w:rsidR="00A704DB" w:rsidRDefault="00A704DB" w:rsidP="00A704DB">
      <w:pPr>
        <w:pStyle w:val="Style2-subheading"/>
        <w:spacing w:line="240" w:lineRule="auto"/>
        <w:rPr>
          <w:b w:val="0"/>
          <w:bCs/>
          <w:sz w:val="24"/>
          <w:szCs w:val="24"/>
        </w:rPr>
      </w:pPr>
    </w:p>
    <w:p w14:paraId="53285E1E" w14:textId="216E7597"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7</w:t>
      </w:r>
      <w:r>
        <w:rPr>
          <w:sz w:val="24"/>
          <w:szCs w:val="24"/>
        </w:rPr>
        <w:tab/>
      </w:r>
      <w:r>
        <w:rPr>
          <w:b w:val="0"/>
          <w:bCs/>
          <w:sz w:val="24"/>
          <w:szCs w:val="24"/>
        </w:rPr>
        <w:t xml:space="preserve">Again, we have seen from the </w:t>
      </w:r>
      <w:r w:rsidR="007F6E08">
        <w:rPr>
          <w:b w:val="0"/>
          <w:bCs/>
          <w:sz w:val="24"/>
          <w:szCs w:val="24"/>
        </w:rPr>
        <w:t xml:space="preserve">task and finish group </w:t>
      </w:r>
      <w:r>
        <w:rPr>
          <w:b w:val="0"/>
          <w:bCs/>
          <w:sz w:val="24"/>
          <w:szCs w:val="24"/>
        </w:rPr>
        <w:t>meetings and closure report that a lot of effort and work has gone into trying to get the processes, systems, and communications to improve.</w:t>
      </w:r>
    </w:p>
    <w:p w14:paraId="4EAF8B40" w14:textId="77777777" w:rsidR="00A704DB" w:rsidRDefault="00A704DB" w:rsidP="00A704DB">
      <w:pPr>
        <w:pStyle w:val="Style2-subheading"/>
        <w:spacing w:line="240" w:lineRule="auto"/>
        <w:rPr>
          <w:b w:val="0"/>
          <w:bCs/>
          <w:sz w:val="24"/>
          <w:szCs w:val="24"/>
        </w:rPr>
      </w:pPr>
    </w:p>
    <w:p w14:paraId="3F7DF4BC" w14:textId="51D7521F"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2.3</w:t>
      </w:r>
      <w:r w:rsidR="00C04A44">
        <w:rPr>
          <w:color w:val="365F91" w:themeColor="accent1" w:themeShade="BF"/>
          <w:sz w:val="24"/>
          <w:szCs w:val="24"/>
        </w:rPr>
        <w:t>8</w:t>
      </w:r>
      <w:r>
        <w:rPr>
          <w:sz w:val="24"/>
          <w:szCs w:val="24"/>
        </w:rPr>
        <w:tab/>
      </w:r>
      <w:r>
        <w:rPr>
          <w:b w:val="0"/>
          <w:bCs/>
          <w:sz w:val="24"/>
          <w:szCs w:val="24"/>
        </w:rPr>
        <w:t xml:space="preserve">However, we have had difficulty reconciling all those actions to the actual recommendations arising from the reports. In addition, the Review Team who did the </w:t>
      </w:r>
      <w:r w:rsidR="00951CF3">
        <w:rPr>
          <w:b w:val="0"/>
          <w:bCs/>
          <w:sz w:val="24"/>
          <w:szCs w:val="24"/>
        </w:rPr>
        <w:t xml:space="preserve">Desk Top Review </w:t>
      </w:r>
      <w:r>
        <w:rPr>
          <w:b w:val="0"/>
          <w:bCs/>
          <w:sz w:val="24"/>
          <w:szCs w:val="24"/>
        </w:rPr>
        <w:t>reported that not all the recommendations had yet been implemented.</w:t>
      </w:r>
    </w:p>
    <w:p w14:paraId="5E22AC02" w14:textId="77777777" w:rsidR="00A704DB" w:rsidRDefault="00A704DB" w:rsidP="00A704DB">
      <w:pPr>
        <w:pStyle w:val="Style2-subheading"/>
        <w:spacing w:line="240" w:lineRule="auto"/>
        <w:rPr>
          <w:b w:val="0"/>
          <w:bCs/>
          <w:sz w:val="24"/>
          <w:szCs w:val="24"/>
        </w:rPr>
      </w:pPr>
    </w:p>
    <w:p w14:paraId="3AA5509F" w14:textId="1BF517BB" w:rsidR="00A704DB" w:rsidRPr="00C3549D" w:rsidRDefault="00A704DB" w:rsidP="00A2690B">
      <w:pPr>
        <w:pStyle w:val="Heading3"/>
        <w:rPr>
          <w:color w:val="365F91" w:themeColor="accent1" w:themeShade="BF"/>
        </w:rPr>
      </w:pPr>
      <w:r w:rsidRPr="00C3549D">
        <w:rPr>
          <w:color w:val="365F91" w:themeColor="accent1" w:themeShade="BF"/>
        </w:rPr>
        <w:t>Report 6 - Capsticks</w:t>
      </w:r>
    </w:p>
    <w:p w14:paraId="7312BB80" w14:textId="77777777" w:rsidR="00A704DB" w:rsidRDefault="00A704DB" w:rsidP="00A704DB">
      <w:pPr>
        <w:pStyle w:val="Style2-subheading"/>
        <w:spacing w:line="240" w:lineRule="auto"/>
        <w:rPr>
          <w:b w:val="0"/>
          <w:bCs/>
          <w:sz w:val="24"/>
          <w:szCs w:val="24"/>
        </w:rPr>
      </w:pPr>
    </w:p>
    <w:p w14:paraId="30B0123D" w14:textId="775D0567"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w:t>
      </w:r>
      <w:r w:rsidR="00C04A44">
        <w:rPr>
          <w:color w:val="365F91" w:themeColor="accent1" w:themeShade="BF"/>
          <w:sz w:val="24"/>
          <w:szCs w:val="24"/>
        </w:rPr>
        <w:t>39</w:t>
      </w:r>
      <w:r>
        <w:rPr>
          <w:sz w:val="24"/>
          <w:szCs w:val="24"/>
        </w:rPr>
        <w:tab/>
      </w:r>
      <w:r>
        <w:rPr>
          <w:b w:val="0"/>
          <w:bCs/>
          <w:sz w:val="24"/>
          <w:szCs w:val="24"/>
        </w:rPr>
        <w:t xml:space="preserve">This report was </w:t>
      </w:r>
      <w:r w:rsidR="00B61BAC">
        <w:rPr>
          <w:b w:val="0"/>
          <w:bCs/>
          <w:sz w:val="24"/>
          <w:szCs w:val="24"/>
        </w:rPr>
        <w:t>written</w:t>
      </w:r>
      <w:r>
        <w:rPr>
          <w:b w:val="0"/>
          <w:bCs/>
          <w:sz w:val="24"/>
          <w:szCs w:val="24"/>
        </w:rPr>
        <w:t xml:space="preserve"> by a seconded Capsticks employee into the </w:t>
      </w:r>
      <w:r w:rsidR="00EE440E" w:rsidRPr="00BE5212">
        <w:rPr>
          <w:b w:val="0"/>
          <w:bCs/>
          <w:sz w:val="24"/>
          <w:szCs w:val="24"/>
        </w:rPr>
        <w:t>C&amp;C</w:t>
      </w:r>
      <w:r w:rsidRPr="00BE5212">
        <w:rPr>
          <w:b w:val="0"/>
          <w:bCs/>
          <w:sz w:val="24"/>
          <w:szCs w:val="24"/>
        </w:rPr>
        <w:t xml:space="preserve"> Team</w:t>
      </w:r>
      <w:r>
        <w:rPr>
          <w:b w:val="0"/>
          <w:bCs/>
          <w:sz w:val="24"/>
          <w:szCs w:val="24"/>
        </w:rPr>
        <w:t>.</w:t>
      </w:r>
    </w:p>
    <w:p w14:paraId="6DB887FF" w14:textId="77777777" w:rsidR="00A704DB" w:rsidRDefault="00A704DB" w:rsidP="00A704DB">
      <w:pPr>
        <w:pStyle w:val="Style2-subheading"/>
        <w:spacing w:line="240" w:lineRule="auto"/>
        <w:rPr>
          <w:b w:val="0"/>
          <w:bCs/>
          <w:sz w:val="24"/>
          <w:szCs w:val="24"/>
        </w:rPr>
      </w:pPr>
    </w:p>
    <w:p w14:paraId="5B4639AC" w14:textId="4B2E96C9"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2.4</w:t>
      </w:r>
      <w:r w:rsidR="00C04A44">
        <w:rPr>
          <w:color w:val="365F91" w:themeColor="accent1" w:themeShade="BF"/>
          <w:sz w:val="24"/>
          <w:szCs w:val="24"/>
        </w:rPr>
        <w:t>0</w:t>
      </w:r>
      <w:r>
        <w:rPr>
          <w:sz w:val="24"/>
          <w:szCs w:val="24"/>
        </w:rPr>
        <w:tab/>
      </w:r>
      <w:r>
        <w:rPr>
          <w:b w:val="0"/>
          <w:bCs/>
          <w:sz w:val="24"/>
          <w:szCs w:val="24"/>
        </w:rPr>
        <w:t>This was a reflective piece of work, but the author made six recommendations that he felt would add benefit to the team and process.</w:t>
      </w:r>
    </w:p>
    <w:p w14:paraId="2D0412C7" w14:textId="77777777" w:rsidR="00835159" w:rsidRDefault="00835159" w:rsidP="00A704DB">
      <w:pPr>
        <w:pStyle w:val="Style2-subheading"/>
        <w:spacing w:line="240" w:lineRule="auto"/>
        <w:rPr>
          <w:color w:val="365F91" w:themeColor="accent1" w:themeShade="BF"/>
          <w:sz w:val="24"/>
          <w:szCs w:val="24"/>
        </w:rPr>
      </w:pPr>
    </w:p>
    <w:p w14:paraId="3D0DA358" w14:textId="5A0C82D5"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2.4</w:t>
      </w:r>
      <w:r w:rsidR="00C04A44">
        <w:rPr>
          <w:color w:val="365F91" w:themeColor="accent1" w:themeShade="BF"/>
          <w:sz w:val="24"/>
          <w:szCs w:val="24"/>
        </w:rPr>
        <w:t>1</w:t>
      </w:r>
      <w:r>
        <w:rPr>
          <w:sz w:val="24"/>
          <w:szCs w:val="24"/>
        </w:rPr>
        <w:tab/>
      </w:r>
      <w:r>
        <w:rPr>
          <w:b w:val="0"/>
          <w:bCs/>
          <w:sz w:val="24"/>
          <w:szCs w:val="24"/>
        </w:rPr>
        <w:t>The Review Team were unsure whether this was being followed up corporately or just left to the internal team. Actions have certainly been taken to improve the data processing and address some of the functional constraints in the system. There has also been a reorganisation and the responsibility for the team has transferred which is seen as a positive. However, once again, we cannot see a real action plan that responded to this.</w:t>
      </w:r>
    </w:p>
    <w:p w14:paraId="3C5E4CF5" w14:textId="77777777" w:rsidR="00037C1A" w:rsidRDefault="00037C1A" w:rsidP="00A2690B">
      <w:pPr>
        <w:pStyle w:val="Heading3"/>
        <w:rPr>
          <w:color w:val="365F91" w:themeColor="accent1" w:themeShade="BF"/>
        </w:rPr>
      </w:pPr>
    </w:p>
    <w:p w14:paraId="0699FEFD" w14:textId="02D4E4E8" w:rsidR="00A704DB" w:rsidRPr="00C3549D" w:rsidRDefault="00A704DB" w:rsidP="00A2690B">
      <w:pPr>
        <w:pStyle w:val="Heading3"/>
        <w:rPr>
          <w:color w:val="365F91" w:themeColor="accent1" w:themeShade="BF"/>
        </w:rPr>
      </w:pPr>
      <w:r w:rsidRPr="00C3549D">
        <w:rPr>
          <w:color w:val="365F91" w:themeColor="accent1" w:themeShade="BF"/>
        </w:rPr>
        <w:t>Report 7 - Internal Audits Review of Coronial Controls</w:t>
      </w:r>
    </w:p>
    <w:p w14:paraId="5CD7DB4B" w14:textId="77777777" w:rsidR="00A704DB" w:rsidRPr="00AD5008" w:rsidRDefault="00A704DB" w:rsidP="00A704DB">
      <w:pPr>
        <w:pStyle w:val="Style2-subheading"/>
        <w:spacing w:line="240" w:lineRule="auto"/>
      </w:pPr>
    </w:p>
    <w:p w14:paraId="6004AC9A" w14:textId="5B007862"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2.4</w:t>
      </w:r>
      <w:r w:rsidR="00C04A44">
        <w:rPr>
          <w:color w:val="365F91" w:themeColor="accent1" w:themeShade="BF"/>
          <w:sz w:val="24"/>
          <w:szCs w:val="24"/>
        </w:rPr>
        <w:t>2</w:t>
      </w:r>
      <w:r>
        <w:rPr>
          <w:sz w:val="24"/>
          <w:szCs w:val="24"/>
        </w:rPr>
        <w:tab/>
      </w:r>
      <w:r>
        <w:rPr>
          <w:b w:val="0"/>
          <w:bCs/>
          <w:sz w:val="24"/>
          <w:szCs w:val="24"/>
        </w:rPr>
        <w:t xml:space="preserve">This was the latest report and again looked at the compliance review of coroner processes. This covered the period </w:t>
      </w:r>
      <w:r w:rsidR="00575B0F">
        <w:rPr>
          <w:b w:val="0"/>
          <w:bCs/>
          <w:sz w:val="24"/>
          <w:szCs w:val="24"/>
        </w:rPr>
        <w:t>0</w:t>
      </w:r>
      <w:r>
        <w:rPr>
          <w:b w:val="0"/>
          <w:bCs/>
          <w:sz w:val="24"/>
          <w:szCs w:val="24"/>
        </w:rPr>
        <w:t>1 April 2021 to 14 January 2022.</w:t>
      </w:r>
    </w:p>
    <w:p w14:paraId="2E5E806A" w14:textId="77777777" w:rsidR="00A704DB" w:rsidRDefault="00A704DB" w:rsidP="00A704DB">
      <w:pPr>
        <w:pStyle w:val="Style2-subheading"/>
        <w:spacing w:line="240" w:lineRule="auto"/>
        <w:rPr>
          <w:b w:val="0"/>
          <w:bCs/>
          <w:sz w:val="24"/>
          <w:szCs w:val="24"/>
        </w:rPr>
      </w:pPr>
    </w:p>
    <w:p w14:paraId="7A712EA2" w14:textId="61F434FC"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2.4</w:t>
      </w:r>
      <w:r w:rsidR="00C04A44">
        <w:rPr>
          <w:color w:val="365F91" w:themeColor="accent1" w:themeShade="BF"/>
          <w:sz w:val="24"/>
          <w:szCs w:val="24"/>
        </w:rPr>
        <w:t>3</w:t>
      </w:r>
      <w:r>
        <w:rPr>
          <w:sz w:val="24"/>
          <w:szCs w:val="24"/>
        </w:rPr>
        <w:tab/>
      </w:r>
      <w:r>
        <w:rPr>
          <w:b w:val="0"/>
          <w:bCs/>
          <w:sz w:val="24"/>
          <w:szCs w:val="24"/>
        </w:rPr>
        <w:t>The auditors concluded that the governance processes and risk management arrangements in place provide reasonable assurance and that risks are managed effectively. However, compliance with the control framework was not always consistent and some recommendations for improvement were made.</w:t>
      </w:r>
    </w:p>
    <w:p w14:paraId="6316EBAB" w14:textId="77777777" w:rsidR="00A704DB" w:rsidRDefault="00A704DB" w:rsidP="00A704DB">
      <w:pPr>
        <w:pStyle w:val="Style2-subheading"/>
        <w:spacing w:line="240" w:lineRule="auto"/>
        <w:rPr>
          <w:b w:val="0"/>
          <w:bCs/>
          <w:sz w:val="24"/>
          <w:szCs w:val="24"/>
        </w:rPr>
      </w:pPr>
    </w:p>
    <w:p w14:paraId="015BF1D7" w14:textId="7FCADAAD"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2.4</w:t>
      </w:r>
      <w:r w:rsidR="00C04A44">
        <w:rPr>
          <w:color w:val="365F91" w:themeColor="accent1" w:themeShade="BF"/>
          <w:sz w:val="24"/>
          <w:szCs w:val="24"/>
        </w:rPr>
        <w:t>4</w:t>
      </w:r>
      <w:r>
        <w:rPr>
          <w:sz w:val="24"/>
          <w:szCs w:val="24"/>
        </w:rPr>
        <w:tab/>
      </w:r>
      <w:r>
        <w:rPr>
          <w:b w:val="0"/>
          <w:bCs/>
          <w:sz w:val="24"/>
          <w:szCs w:val="24"/>
        </w:rPr>
        <w:t>One of the comments that was made was that the rationale for downgrading incidents was not always complete. Minutes were still not being routinely taken and target date for responses to coroners not met. 75% of referrals had target dates that had lapsed.</w:t>
      </w:r>
    </w:p>
    <w:p w14:paraId="3F597C1A" w14:textId="77777777" w:rsidR="00A704DB" w:rsidRDefault="00A704DB" w:rsidP="00A704DB">
      <w:pPr>
        <w:pStyle w:val="Style2-subheading"/>
        <w:spacing w:line="240" w:lineRule="auto"/>
        <w:rPr>
          <w:b w:val="0"/>
          <w:bCs/>
          <w:sz w:val="24"/>
          <w:szCs w:val="24"/>
        </w:rPr>
      </w:pPr>
    </w:p>
    <w:p w14:paraId="66FAD7B9" w14:textId="34480548" w:rsidR="00A704DB" w:rsidRDefault="00A704DB" w:rsidP="00A704DB">
      <w:pPr>
        <w:pStyle w:val="Style2-subheading"/>
        <w:spacing w:line="240" w:lineRule="auto"/>
        <w:rPr>
          <w:b w:val="0"/>
          <w:bCs/>
          <w:sz w:val="24"/>
          <w:szCs w:val="24"/>
        </w:rPr>
      </w:pPr>
      <w:r w:rsidRPr="009E776A">
        <w:rPr>
          <w:color w:val="365F91" w:themeColor="accent1" w:themeShade="BF"/>
          <w:sz w:val="24"/>
          <w:szCs w:val="24"/>
        </w:rPr>
        <w:t>2.4</w:t>
      </w:r>
      <w:r w:rsidR="00C04A44">
        <w:rPr>
          <w:color w:val="365F91" w:themeColor="accent1" w:themeShade="BF"/>
          <w:sz w:val="24"/>
          <w:szCs w:val="24"/>
        </w:rPr>
        <w:t>5</w:t>
      </w:r>
      <w:r>
        <w:rPr>
          <w:sz w:val="24"/>
          <w:szCs w:val="24"/>
        </w:rPr>
        <w:tab/>
      </w:r>
      <w:r>
        <w:rPr>
          <w:b w:val="0"/>
          <w:bCs/>
          <w:sz w:val="24"/>
          <w:szCs w:val="24"/>
        </w:rPr>
        <w:t xml:space="preserve">The Review Team had looked at 41 out of 440 delayed responses and discussed this with the Trust. It was found that an internal target of 10 days was set although this was not made by the Coroner. The </w:t>
      </w:r>
      <w:r w:rsidR="00257FB4">
        <w:rPr>
          <w:b w:val="0"/>
          <w:bCs/>
          <w:sz w:val="24"/>
          <w:szCs w:val="24"/>
        </w:rPr>
        <w:t>R</w:t>
      </w:r>
      <w:r>
        <w:rPr>
          <w:b w:val="0"/>
          <w:bCs/>
          <w:sz w:val="24"/>
          <w:szCs w:val="24"/>
        </w:rPr>
        <w:t xml:space="preserve">eview </w:t>
      </w:r>
      <w:r w:rsidR="00257FB4">
        <w:rPr>
          <w:b w:val="0"/>
          <w:bCs/>
          <w:sz w:val="24"/>
          <w:szCs w:val="24"/>
        </w:rPr>
        <w:t>T</w:t>
      </w:r>
      <w:r>
        <w:rPr>
          <w:b w:val="0"/>
          <w:bCs/>
          <w:sz w:val="24"/>
          <w:szCs w:val="24"/>
        </w:rPr>
        <w:t xml:space="preserve">eam didn’t agree with this and suggested a change back to the accepted 60 days for </w:t>
      </w:r>
      <w:r w:rsidR="00575B0F">
        <w:rPr>
          <w:b w:val="0"/>
          <w:bCs/>
          <w:sz w:val="24"/>
          <w:szCs w:val="24"/>
        </w:rPr>
        <w:t>serious incident</w:t>
      </w:r>
      <w:r>
        <w:rPr>
          <w:b w:val="0"/>
          <w:bCs/>
          <w:sz w:val="24"/>
          <w:szCs w:val="24"/>
        </w:rPr>
        <w:t xml:space="preserve"> cases.</w:t>
      </w:r>
    </w:p>
    <w:p w14:paraId="4032B730" w14:textId="77777777" w:rsidR="00A704DB" w:rsidRDefault="00A704DB" w:rsidP="00A704DB">
      <w:pPr>
        <w:pStyle w:val="Style2-subheading"/>
        <w:spacing w:line="240" w:lineRule="auto"/>
        <w:rPr>
          <w:b w:val="0"/>
          <w:bCs/>
          <w:sz w:val="24"/>
          <w:szCs w:val="24"/>
        </w:rPr>
      </w:pPr>
    </w:p>
    <w:p w14:paraId="74AA8440" w14:textId="08BB2116" w:rsidR="00A704DB" w:rsidRDefault="00F35299" w:rsidP="00E97303">
      <w:pPr>
        <w:pStyle w:val="Style2-subheading"/>
        <w:numPr>
          <w:ilvl w:val="1"/>
          <w:numId w:val="44"/>
        </w:numPr>
        <w:spacing w:line="240" w:lineRule="auto"/>
        <w:ind w:left="0" w:firstLine="0"/>
        <w:rPr>
          <w:b w:val="0"/>
          <w:bCs/>
          <w:sz w:val="24"/>
          <w:szCs w:val="24"/>
        </w:rPr>
      </w:pPr>
      <w:r>
        <w:rPr>
          <w:b w:val="0"/>
          <w:bCs/>
          <w:sz w:val="24"/>
          <w:szCs w:val="24"/>
        </w:rPr>
        <w:t>At the time of the review</w:t>
      </w:r>
      <w:r w:rsidR="00D45A83">
        <w:rPr>
          <w:b w:val="0"/>
          <w:bCs/>
          <w:sz w:val="24"/>
          <w:szCs w:val="24"/>
        </w:rPr>
        <w:t xml:space="preserve"> </w:t>
      </w:r>
      <w:r>
        <w:rPr>
          <w:b w:val="0"/>
          <w:bCs/>
          <w:sz w:val="24"/>
          <w:szCs w:val="24"/>
        </w:rPr>
        <w:t>t</w:t>
      </w:r>
      <w:r w:rsidR="00A704DB">
        <w:rPr>
          <w:b w:val="0"/>
          <w:bCs/>
          <w:sz w:val="24"/>
          <w:szCs w:val="24"/>
        </w:rPr>
        <w:t xml:space="preserve">he action plan </w:t>
      </w:r>
      <w:r>
        <w:rPr>
          <w:b w:val="0"/>
          <w:bCs/>
          <w:sz w:val="24"/>
          <w:szCs w:val="24"/>
        </w:rPr>
        <w:t>was</w:t>
      </w:r>
      <w:r w:rsidR="00A704DB">
        <w:rPr>
          <w:b w:val="0"/>
          <w:bCs/>
          <w:sz w:val="24"/>
          <w:szCs w:val="24"/>
        </w:rPr>
        <w:t xml:space="preserve"> in development</w:t>
      </w:r>
      <w:r>
        <w:rPr>
          <w:b w:val="0"/>
          <w:bCs/>
          <w:sz w:val="24"/>
          <w:szCs w:val="24"/>
        </w:rPr>
        <w:t>, but we have since been advised the plan is now in place</w:t>
      </w:r>
      <w:r w:rsidR="00D000E4">
        <w:rPr>
          <w:b w:val="0"/>
          <w:bCs/>
          <w:sz w:val="24"/>
          <w:szCs w:val="24"/>
        </w:rPr>
        <w:t>, although we have been unable to check this</w:t>
      </w:r>
      <w:r w:rsidR="00037C1A">
        <w:rPr>
          <w:b w:val="0"/>
          <w:bCs/>
          <w:sz w:val="24"/>
          <w:szCs w:val="24"/>
        </w:rPr>
        <w:t>.</w:t>
      </w:r>
    </w:p>
    <w:p w14:paraId="115287A3" w14:textId="77777777" w:rsidR="00C20B85" w:rsidRPr="00C20B85" w:rsidRDefault="00C20B85" w:rsidP="00B35770">
      <w:pPr>
        <w:pStyle w:val="Style2-subheading"/>
        <w:rPr>
          <w:sz w:val="24"/>
          <w:szCs w:val="24"/>
        </w:rPr>
      </w:pPr>
    </w:p>
    <w:p w14:paraId="302C25CC" w14:textId="0278BB7C" w:rsidR="003875E4" w:rsidRDefault="003875E4" w:rsidP="00A2690B">
      <w:pPr>
        <w:pStyle w:val="Heading2"/>
      </w:pPr>
      <w:r w:rsidRPr="00D97757">
        <w:t>Conclusion</w:t>
      </w:r>
      <w:r w:rsidR="00FD42FC">
        <w:t>s</w:t>
      </w:r>
    </w:p>
    <w:p w14:paraId="4FCACE45" w14:textId="502EDFFC" w:rsidR="005D37A5" w:rsidRPr="00A704DB" w:rsidRDefault="005D37A5" w:rsidP="003875E4">
      <w:pPr>
        <w:pStyle w:val="Style2-subheading"/>
        <w:spacing w:line="240" w:lineRule="auto"/>
        <w:rPr>
          <w:sz w:val="24"/>
          <w:szCs w:val="24"/>
        </w:rPr>
      </w:pPr>
    </w:p>
    <w:p w14:paraId="7FBCA9B3" w14:textId="03C726DA" w:rsidR="009200FC" w:rsidRDefault="00A704DB" w:rsidP="009200FC">
      <w:pPr>
        <w:pStyle w:val="Style1-mainheading"/>
        <w:numPr>
          <w:ilvl w:val="1"/>
          <w:numId w:val="44"/>
        </w:numPr>
        <w:ind w:left="0" w:firstLine="0"/>
        <w:rPr>
          <w:b w:val="0"/>
          <w:sz w:val="24"/>
          <w:szCs w:val="24"/>
        </w:rPr>
      </w:pPr>
      <w:r>
        <w:rPr>
          <w:b w:val="0"/>
          <w:sz w:val="24"/>
          <w:szCs w:val="24"/>
        </w:rPr>
        <w:t>Our</w:t>
      </w:r>
      <w:r w:rsidRPr="004A4657">
        <w:rPr>
          <w:b w:val="0"/>
          <w:sz w:val="24"/>
          <w:szCs w:val="24"/>
        </w:rPr>
        <w:t xml:space="preserve"> overall conclusion</w:t>
      </w:r>
      <w:r>
        <w:rPr>
          <w:b w:val="0"/>
          <w:sz w:val="24"/>
          <w:szCs w:val="24"/>
        </w:rPr>
        <w:t xml:space="preserve"> is that the seven independent reports discussed in the table have been of good quality and have addressed the areas that were in the scope of their enquiry.</w:t>
      </w:r>
      <w:r w:rsidR="000D0953">
        <w:rPr>
          <w:b w:val="0"/>
          <w:sz w:val="24"/>
          <w:szCs w:val="24"/>
        </w:rPr>
        <w:t xml:space="preserve"> </w:t>
      </w:r>
    </w:p>
    <w:p w14:paraId="5379CA8D" w14:textId="77777777" w:rsidR="009200FC" w:rsidRDefault="009200FC" w:rsidP="009200FC">
      <w:pPr>
        <w:pStyle w:val="Style1-mainheading"/>
        <w:ind w:left="465"/>
        <w:rPr>
          <w:b w:val="0"/>
          <w:sz w:val="24"/>
          <w:szCs w:val="24"/>
        </w:rPr>
      </w:pPr>
    </w:p>
    <w:p w14:paraId="27AA1730" w14:textId="20749C01" w:rsidR="009200FC" w:rsidRDefault="000D0953" w:rsidP="00A704DB">
      <w:pPr>
        <w:pStyle w:val="Style1-mainheading"/>
        <w:numPr>
          <w:ilvl w:val="1"/>
          <w:numId w:val="44"/>
        </w:numPr>
        <w:ind w:left="0" w:firstLine="0"/>
        <w:rPr>
          <w:b w:val="0"/>
          <w:sz w:val="24"/>
          <w:szCs w:val="24"/>
        </w:rPr>
      </w:pPr>
      <w:r w:rsidRPr="00052432">
        <w:rPr>
          <w:b w:val="0"/>
          <w:sz w:val="24"/>
          <w:szCs w:val="24"/>
        </w:rPr>
        <w:t xml:space="preserve">However, it is important to note that some </w:t>
      </w:r>
      <w:r w:rsidR="00EB0EFB">
        <w:rPr>
          <w:b w:val="0"/>
          <w:sz w:val="24"/>
          <w:szCs w:val="24"/>
        </w:rPr>
        <w:t xml:space="preserve">former </w:t>
      </w:r>
      <w:r w:rsidRPr="00052432">
        <w:rPr>
          <w:b w:val="0"/>
          <w:sz w:val="24"/>
          <w:szCs w:val="24"/>
        </w:rPr>
        <w:t xml:space="preserve">NEAS executives did not agree with the Ward Hadaway reports and conclusions as they felt they had </w:t>
      </w:r>
      <w:proofErr w:type="gramStart"/>
      <w:r w:rsidRPr="00052432">
        <w:rPr>
          <w:b w:val="0"/>
          <w:sz w:val="24"/>
          <w:szCs w:val="24"/>
        </w:rPr>
        <w:t>no</w:t>
      </w:r>
      <w:proofErr w:type="gramEnd"/>
      <w:r w:rsidRPr="00052432">
        <w:rPr>
          <w:b w:val="0"/>
          <w:sz w:val="24"/>
          <w:szCs w:val="24"/>
        </w:rPr>
        <w:t xml:space="preserve"> input to factual accuracy. These discussions contributed to delays in responding to the recommendations</w:t>
      </w:r>
      <w:r w:rsidR="00707511">
        <w:rPr>
          <w:b w:val="0"/>
          <w:sz w:val="24"/>
          <w:szCs w:val="24"/>
        </w:rPr>
        <w:t xml:space="preserve"> in 2019</w:t>
      </w:r>
      <w:r w:rsidRPr="00052432">
        <w:rPr>
          <w:b w:val="0"/>
          <w:sz w:val="24"/>
          <w:szCs w:val="24"/>
        </w:rPr>
        <w:t xml:space="preserve">. It is our assessment given further reports and interviews with staff that the conclusions are still reasonable and in line with </w:t>
      </w:r>
      <w:r w:rsidR="00125903" w:rsidRPr="00052432">
        <w:rPr>
          <w:b w:val="0"/>
          <w:sz w:val="24"/>
          <w:szCs w:val="24"/>
        </w:rPr>
        <w:t>what</w:t>
      </w:r>
      <w:r w:rsidRPr="00052432">
        <w:rPr>
          <w:b w:val="0"/>
          <w:sz w:val="24"/>
          <w:szCs w:val="24"/>
        </w:rPr>
        <w:t xml:space="preserve"> we heard.</w:t>
      </w:r>
      <w:r w:rsidRPr="000D0953">
        <w:rPr>
          <w:b w:val="0"/>
          <w:color w:val="FF0000"/>
          <w:sz w:val="24"/>
          <w:szCs w:val="24"/>
        </w:rPr>
        <w:t xml:space="preserve"> </w:t>
      </w:r>
    </w:p>
    <w:p w14:paraId="43485EEF" w14:textId="77777777" w:rsidR="009200FC" w:rsidRDefault="009200FC" w:rsidP="009200FC">
      <w:pPr>
        <w:pStyle w:val="ListParagraph"/>
        <w:rPr>
          <w:bCs/>
          <w:color w:val="365F91" w:themeColor="accent1" w:themeShade="BF"/>
          <w:sz w:val="24"/>
          <w:szCs w:val="24"/>
        </w:rPr>
      </w:pPr>
    </w:p>
    <w:p w14:paraId="2BC68D01" w14:textId="77777777" w:rsidR="009200FC" w:rsidRDefault="00A704DB" w:rsidP="00A704DB">
      <w:pPr>
        <w:pStyle w:val="Style1-mainheading"/>
        <w:numPr>
          <w:ilvl w:val="1"/>
          <w:numId w:val="44"/>
        </w:numPr>
        <w:ind w:left="0" w:firstLine="0"/>
        <w:rPr>
          <w:b w:val="0"/>
          <w:sz w:val="24"/>
          <w:szCs w:val="24"/>
        </w:rPr>
      </w:pPr>
      <w:r w:rsidRPr="009200FC">
        <w:rPr>
          <w:b w:val="0"/>
          <w:sz w:val="24"/>
          <w:szCs w:val="24"/>
        </w:rPr>
        <w:t xml:space="preserve">There is no doubt that a lot of focus and effort has been given to improve the </w:t>
      </w:r>
      <w:r w:rsidR="00575B0F" w:rsidRPr="009200FC">
        <w:rPr>
          <w:b w:val="0"/>
          <w:sz w:val="24"/>
          <w:szCs w:val="24"/>
        </w:rPr>
        <w:t>coronial processes by the task and finish grou</w:t>
      </w:r>
      <w:r w:rsidRPr="009200FC">
        <w:rPr>
          <w:b w:val="0"/>
          <w:sz w:val="24"/>
          <w:szCs w:val="24"/>
        </w:rPr>
        <w:t xml:space="preserve">p, but we </w:t>
      </w:r>
      <w:r w:rsidR="001976B5" w:rsidRPr="009200FC">
        <w:rPr>
          <w:b w:val="0"/>
          <w:sz w:val="24"/>
          <w:szCs w:val="24"/>
        </w:rPr>
        <w:t>are not yet persuaded that this effort has translated into the delivery of all recommendations</w:t>
      </w:r>
      <w:r w:rsidR="006F3FD4" w:rsidRPr="009200FC">
        <w:rPr>
          <w:b w:val="0"/>
          <w:sz w:val="24"/>
          <w:szCs w:val="24"/>
        </w:rPr>
        <w:t xml:space="preserve"> (as described above)</w:t>
      </w:r>
      <w:r w:rsidR="001976B5" w:rsidRPr="009200FC">
        <w:rPr>
          <w:b w:val="0"/>
          <w:sz w:val="24"/>
          <w:szCs w:val="24"/>
        </w:rPr>
        <w:t xml:space="preserve">, and not </w:t>
      </w:r>
      <w:proofErr w:type="gramStart"/>
      <w:r w:rsidR="001976B5" w:rsidRPr="009200FC">
        <w:rPr>
          <w:b w:val="0"/>
          <w:sz w:val="24"/>
          <w:szCs w:val="24"/>
        </w:rPr>
        <w:t>all</w:t>
      </w:r>
      <w:r w:rsidR="006F3FD4" w:rsidRPr="009200FC">
        <w:rPr>
          <w:b w:val="0"/>
          <w:sz w:val="24"/>
          <w:szCs w:val="24"/>
        </w:rPr>
        <w:t xml:space="preserve"> of</w:t>
      </w:r>
      <w:proofErr w:type="gramEnd"/>
      <w:r w:rsidR="006F3FD4" w:rsidRPr="009200FC">
        <w:rPr>
          <w:b w:val="0"/>
          <w:sz w:val="24"/>
          <w:szCs w:val="24"/>
        </w:rPr>
        <w:t xml:space="preserve"> the required</w:t>
      </w:r>
      <w:r w:rsidR="001976B5" w:rsidRPr="009200FC">
        <w:rPr>
          <w:b w:val="0"/>
          <w:sz w:val="24"/>
          <w:szCs w:val="24"/>
        </w:rPr>
        <w:t xml:space="preserve"> imp</w:t>
      </w:r>
      <w:r w:rsidRPr="009200FC">
        <w:rPr>
          <w:b w:val="0"/>
          <w:sz w:val="24"/>
          <w:szCs w:val="24"/>
        </w:rPr>
        <w:t xml:space="preserve">rovements </w:t>
      </w:r>
      <w:r w:rsidR="001976B5" w:rsidRPr="009200FC">
        <w:rPr>
          <w:b w:val="0"/>
          <w:sz w:val="24"/>
          <w:szCs w:val="24"/>
        </w:rPr>
        <w:t>have yet been</w:t>
      </w:r>
      <w:r w:rsidR="006F3FD4" w:rsidRPr="009200FC">
        <w:rPr>
          <w:b w:val="0"/>
          <w:sz w:val="24"/>
          <w:szCs w:val="24"/>
        </w:rPr>
        <w:t xml:space="preserve"> </w:t>
      </w:r>
      <w:r w:rsidRPr="009200FC">
        <w:rPr>
          <w:b w:val="0"/>
          <w:sz w:val="24"/>
          <w:szCs w:val="24"/>
        </w:rPr>
        <w:t>realised.</w:t>
      </w:r>
    </w:p>
    <w:p w14:paraId="7B1C2618" w14:textId="77777777" w:rsidR="009200FC" w:rsidRDefault="009200FC" w:rsidP="009200FC">
      <w:pPr>
        <w:pStyle w:val="ListParagraph"/>
        <w:rPr>
          <w:bCs/>
          <w:color w:val="365F91" w:themeColor="accent1" w:themeShade="BF"/>
          <w:sz w:val="24"/>
          <w:szCs w:val="24"/>
        </w:rPr>
      </w:pPr>
    </w:p>
    <w:p w14:paraId="0C585F1D" w14:textId="656085D6" w:rsidR="00A704DB" w:rsidRPr="009200FC" w:rsidRDefault="00A704DB" w:rsidP="00A704DB">
      <w:pPr>
        <w:pStyle w:val="Style1-mainheading"/>
        <w:numPr>
          <w:ilvl w:val="1"/>
          <w:numId w:val="44"/>
        </w:numPr>
        <w:ind w:left="0" w:firstLine="0"/>
        <w:rPr>
          <w:b w:val="0"/>
          <w:sz w:val="24"/>
          <w:szCs w:val="24"/>
        </w:rPr>
      </w:pPr>
      <w:r w:rsidRPr="009200FC">
        <w:rPr>
          <w:b w:val="0"/>
          <w:sz w:val="24"/>
          <w:szCs w:val="24"/>
        </w:rPr>
        <w:t xml:space="preserve">The conclusions arrived at by the </w:t>
      </w:r>
      <w:r w:rsidR="00D000E4">
        <w:rPr>
          <w:b w:val="0"/>
          <w:sz w:val="24"/>
          <w:szCs w:val="24"/>
        </w:rPr>
        <w:t xml:space="preserve">Task and Finish </w:t>
      </w:r>
      <w:r w:rsidRPr="009200FC">
        <w:rPr>
          <w:b w:val="0"/>
          <w:sz w:val="24"/>
          <w:szCs w:val="24"/>
        </w:rPr>
        <w:t xml:space="preserve">Review Team in respect of whether findings and recommendations from all the independent reviews had been implemented was </w:t>
      </w:r>
      <w:r w:rsidR="00575B0F" w:rsidRPr="009200FC">
        <w:rPr>
          <w:b w:val="0"/>
          <w:sz w:val="24"/>
          <w:szCs w:val="24"/>
        </w:rPr>
        <w:t>“</w:t>
      </w:r>
      <w:r w:rsidRPr="009200FC">
        <w:rPr>
          <w:b w:val="0"/>
          <w:sz w:val="24"/>
          <w:szCs w:val="24"/>
        </w:rPr>
        <w:t>yes</w:t>
      </w:r>
      <w:r w:rsidR="00575B0F" w:rsidRPr="009200FC">
        <w:rPr>
          <w:b w:val="0"/>
          <w:sz w:val="24"/>
          <w:szCs w:val="24"/>
        </w:rPr>
        <w:t>”</w:t>
      </w:r>
      <w:r w:rsidRPr="009200FC">
        <w:rPr>
          <w:b w:val="0"/>
          <w:sz w:val="24"/>
          <w:szCs w:val="24"/>
        </w:rPr>
        <w:t xml:space="preserve"> in broad terms.</w:t>
      </w:r>
    </w:p>
    <w:p w14:paraId="3545A604" w14:textId="77777777" w:rsidR="00A704DB" w:rsidRDefault="00A704DB" w:rsidP="00A704DB">
      <w:pPr>
        <w:pStyle w:val="Style1-mainheading"/>
        <w:rPr>
          <w:b w:val="0"/>
          <w:sz w:val="24"/>
          <w:szCs w:val="24"/>
        </w:rPr>
      </w:pPr>
    </w:p>
    <w:p w14:paraId="4BFEB00F" w14:textId="0F37FC4F" w:rsidR="00A704DB" w:rsidRDefault="00A704DB" w:rsidP="00A704DB">
      <w:pPr>
        <w:pStyle w:val="Style1-mainheading"/>
        <w:rPr>
          <w:b w:val="0"/>
          <w:sz w:val="24"/>
          <w:szCs w:val="24"/>
        </w:rPr>
      </w:pPr>
      <w:r w:rsidRPr="00A704DB">
        <w:rPr>
          <w:bCs/>
          <w:color w:val="365F91" w:themeColor="accent1" w:themeShade="BF"/>
          <w:sz w:val="24"/>
          <w:szCs w:val="24"/>
        </w:rPr>
        <w:t>2.</w:t>
      </w:r>
      <w:r w:rsidR="00C04A44">
        <w:rPr>
          <w:bCs/>
          <w:color w:val="365F91" w:themeColor="accent1" w:themeShade="BF"/>
          <w:sz w:val="24"/>
          <w:szCs w:val="24"/>
        </w:rPr>
        <w:t>5</w:t>
      </w:r>
      <w:r w:rsidR="009200FC">
        <w:rPr>
          <w:bCs/>
          <w:color w:val="365F91" w:themeColor="accent1" w:themeShade="BF"/>
          <w:sz w:val="24"/>
          <w:szCs w:val="24"/>
        </w:rPr>
        <w:t>1</w:t>
      </w:r>
      <w:r>
        <w:rPr>
          <w:bCs/>
          <w:sz w:val="24"/>
          <w:szCs w:val="24"/>
        </w:rPr>
        <w:tab/>
      </w:r>
      <w:r>
        <w:rPr>
          <w:b w:val="0"/>
          <w:sz w:val="24"/>
          <w:szCs w:val="24"/>
        </w:rPr>
        <w:t xml:space="preserve">However, we do not agree with their conclusion as they themselves picked up that some of the recommendations had not been fully implemented. We do agree with their view that the improvement journey is a </w:t>
      </w:r>
      <w:r w:rsidR="00575B0F">
        <w:rPr>
          <w:b w:val="0"/>
          <w:sz w:val="24"/>
          <w:szCs w:val="24"/>
        </w:rPr>
        <w:t>“</w:t>
      </w:r>
      <w:r>
        <w:rPr>
          <w:b w:val="0"/>
          <w:sz w:val="24"/>
          <w:szCs w:val="24"/>
        </w:rPr>
        <w:t>work in progress</w:t>
      </w:r>
      <w:r w:rsidR="00575B0F">
        <w:rPr>
          <w:b w:val="0"/>
          <w:sz w:val="24"/>
          <w:szCs w:val="24"/>
        </w:rPr>
        <w:t>”</w:t>
      </w:r>
      <w:r>
        <w:rPr>
          <w:b w:val="0"/>
          <w:sz w:val="24"/>
          <w:szCs w:val="24"/>
        </w:rPr>
        <w:t>.</w:t>
      </w:r>
      <w:r>
        <w:rPr>
          <w:b w:val="0"/>
          <w:sz w:val="24"/>
          <w:szCs w:val="24"/>
        </w:rPr>
        <w:br/>
      </w:r>
    </w:p>
    <w:p w14:paraId="04B509AB" w14:textId="662C6EFB" w:rsidR="00A704DB" w:rsidRDefault="00A704DB" w:rsidP="00A704DB">
      <w:pPr>
        <w:pStyle w:val="Style1-mainheading"/>
        <w:rPr>
          <w:b w:val="0"/>
          <w:sz w:val="24"/>
          <w:szCs w:val="24"/>
        </w:rPr>
      </w:pPr>
      <w:r w:rsidRPr="00A704DB">
        <w:rPr>
          <w:bCs/>
          <w:color w:val="365F91" w:themeColor="accent1" w:themeShade="BF"/>
          <w:sz w:val="24"/>
          <w:szCs w:val="24"/>
        </w:rPr>
        <w:t>2.5</w:t>
      </w:r>
      <w:r w:rsidR="009200FC">
        <w:rPr>
          <w:bCs/>
          <w:color w:val="365F91" w:themeColor="accent1" w:themeShade="BF"/>
          <w:sz w:val="24"/>
          <w:szCs w:val="24"/>
        </w:rPr>
        <w:t>2</w:t>
      </w:r>
      <w:r>
        <w:rPr>
          <w:bCs/>
          <w:sz w:val="24"/>
          <w:szCs w:val="24"/>
        </w:rPr>
        <w:tab/>
      </w:r>
      <w:r>
        <w:rPr>
          <w:b w:val="0"/>
          <w:sz w:val="24"/>
          <w:szCs w:val="24"/>
        </w:rPr>
        <w:t xml:space="preserve">We also believe that the Chief Executive and Trust are taking the concerns raised seriously and indeed some improvements have been made (which have been acknowledged by staff in the </w:t>
      </w:r>
      <w:r w:rsidR="00EE440E" w:rsidRPr="00E91A50">
        <w:rPr>
          <w:b w:val="0"/>
          <w:sz w:val="24"/>
          <w:szCs w:val="24"/>
        </w:rPr>
        <w:t>C&amp;C T</w:t>
      </w:r>
      <w:r w:rsidR="00E91A50" w:rsidRPr="00E91A50">
        <w:rPr>
          <w:b w:val="0"/>
          <w:sz w:val="24"/>
          <w:szCs w:val="24"/>
        </w:rPr>
        <w:t xml:space="preserve">eam </w:t>
      </w:r>
      <w:r>
        <w:rPr>
          <w:b w:val="0"/>
          <w:sz w:val="24"/>
          <w:szCs w:val="24"/>
        </w:rPr>
        <w:t xml:space="preserve">in our interviews) but this is more of a work in progress and the </w:t>
      </w:r>
      <w:r w:rsidR="00575B0F">
        <w:rPr>
          <w:b w:val="0"/>
          <w:sz w:val="24"/>
          <w:szCs w:val="24"/>
        </w:rPr>
        <w:t xml:space="preserve">senior management </w:t>
      </w:r>
      <w:r>
        <w:rPr>
          <w:b w:val="0"/>
          <w:sz w:val="24"/>
          <w:szCs w:val="24"/>
        </w:rPr>
        <w:t>have themselves acknowledged that.</w:t>
      </w:r>
      <w:r>
        <w:rPr>
          <w:b w:val="0"/>
          <w:sz w:val="24"/>
          <w:szCs w:val="24"/>
        </w:rPr>
        <w:br/>
      </w:r>
    </w:p>
    <w:p w14:paraId="30408CE9" w14:textId="135BC2E3" w:rsidR="00A704DB" w:rsidRDefault="00A704DB" w:rsidP="00A704DB">
      <w:pPr>
        <w:pStyle w:val="Style1-mainheading"/>
        <w:rPr>
          <w:b w:val="0"/>
          <w:sz w:val="24"/>
          <w:szCs w:val="24"/>
        </w:rPr>
      </w:pPr>
      <w:r w:rsidRPr="00A704DB">
        <w:rPr>
          <w:bCs/>
          <w:color w:val="365F91" w:themeColor="accent1" w:themeShade="BF"/>
          <w:sz w:val="24"/>
          <w:szCs w:val="24"/>
        </w:rPr>
        <w:t>2.5</w:t>
      </w:r>
      <w:r w:rsidR="009200FC">
        <w:rPr>
          <w:bCs/>
          <w:color w:val="365F91" w:themeColor="accent1" w:themeShade="BF"/>
          <w:sz w:val="24"/>
          <w:szCs w:val="24"/>
        </w:rPr>
        <w:t>3</w:t>
      </w:r>
      <w:r>
        <w:rPr>
          <w:bCs/>
          <w:sz w:val="24"/>
          <w:szCs w:val="24"/>
        </w:rPr>
        <w:tab/>
      </w:r>
      <w:r>
        <w:rPr>
          <w:b w:val="0"/>
          <w:sz w:val="24"/>
          <w:szCs w:val="24"/>
        </w:rPr>
        <w:t>There has been a huge investment in reviews and commissioning reviews, we believe that the focus now needs to be on moving on from identification of problems to investing in the solutions and improvements.</w:t>
      </w:r>
    </w:p>
    <w:p w14:paraId="376A8B6E" w14:textId="77777777" w:rsidR="00A704DB" w:rsidRDefault="00A704DB" w:rsidP="00A704DB">
      <w:pPr>
        <w:pStyle w:val="Style1-mainheading"/>
        <w:rPr>
          <w:b w:val="0"/>
          <w:sz w:val="24"/>
          <w:szCs w:val="24"/>
        </w:rPr>
      </w:pPr>
    </w:p>
    <w:p w14:paraId="0D73CB10" w14:textId="326E7657" w:rsidR="00A704DB" w:rsidRDefault="00A704DB" w:rsidP="00A704DB">
      <w:pPr>
        <w:pStyle w:val="Style1-mainheading"/>
        <w:rPr>
          <w:b w:val="0"/>
          <w:sz w:val="24"/>
          <w:szCs w:val="24"/>
        </w:rPr>
      </w:pPr>
      <w:r w:rsidRPr="00A704DB">
        <w:rPr>
          <w:bCs/>
          <w:color w:val="365F91" w:themeColor="accent1" w:themeShade="BF"/>
          <w:sz w:val="24"/>
          <w:szCs w:val="24"/>
        </w:rPr>
        <w:t>2.5</w:t>
      </w:r>
      <w:r w:rsidR="009200FC">
        <w:rPr>
          <w:bCs/>
          <w:color w:val="365F91" w:themeColor="accent1" w:themeShade="BF"/>
          <w:sz w:val="24"/>
          <w:szCs w:val="24"/>
        </w:rPr>
        <w:t>4</w:t>
      </w:r>
      <w:r>
        <w:rPr>
          <w:bCs/>
          <w:sz w:val="24"/>
          <w:szCs w:val="24"/>
        </w:rPr>
        <w:tab/>
      </w:r>
      <w:r>
        <w:rPr>
          <w:b w:val="0"/>
          <w:sz w:val="24"/>
          <w:szCs w:val="24"/>
        </w:rPr>
        <w:t xml:space="preserve">The key issues drawn from these reports are in part attributed to culture, governance, openness and transparency, legal understanding, difficult relationships </w:t>
      </w:r>
      <w:r w:rsidR="00EB0EFB">
        <w:rPr>
          <w:b w:val="0"/>
          <w:sz w:val="24"/>
          <w:szCs w:val="24"/>
        </w:rPr>
        <w:t xml:space="preserve">that previously existed </w:t>
      </w:r>
      <w:r>
        <w:rPr>
          <w:b w:val="0"/>
          <w:sz w:val="24"/>
          <w:szCs w:val="24"/>
        </w:rPr>
        <w:t>between teams in NEAS and of course some issues of process also.</w:t>
      </w:r>
    </w:p>
    <w:p w14:paraId="2E41DEF5" w14:textId="77777777" w:rsidR="00A704DB" w:rsidRDefault="00A704DB" w:rsidP="00A704DB">
      <w:pPr>
        <w:pStyle w:val="Style1-mainheading"/>
        <w:rPr>
          <w:b w:val="0"/>
          <w:sz w:val="24"/>
          <w:szCs w:val="24"/>
        </w:rPr>
      </w:pPr>
    </w:p>
    <w:p w14:paraId="3013350C" w14:textId="4B6B8574" w:rsidR="00A704DB" w:rsidRPr="006B529D" w:rsidRDefault="00A704DB" w:rsidP="00A704DB">
      <w:pPr>
        <w:pStyle w:val="Style1-mainheading"/>
        <w:rPr>
          <w:b w:val="0"/>
          <w:sz w:val="24"/>
          <w:szCs w:val="24"/>
        </w:rPr>
      </w:pPr>
      <w:r w:rsidRPr="00A704DB">
        <w:rPr>
          <w:bCs/>
          <w:color w:val="365F91" w:themeColor="accent1" w:themeShade="BF"/>
          <w:sz w:val="24"/>
          <w:szCs w:val="24"/>
        </w:rPr>
        <w:t>2.5</w:t>
      </w:r>
      <w:r w:rsidR="009200FC">
        <w:rPr>
          <w:bCs/>
          <w:color w:val="365F91" w:themeColor="accent1" w:themeShade="BF"/>
          <w:sz w:val="24"/>
          <w:szCs w:val="24"/>
        </w:rPr>
        <w:t>5</w:t>
      </w:r>
      <w:r>
        <w:rPr>
          <w:bCs/>
          <w:sz w:val="24"/>
          <w:szCs w:val="24"/>
        </w:rPr>
        <w:tab/>
      </w:r>
      <w:r>
        <w:rPr>
          <w:b w:val="0"/>
          <w:sz w:val="24"/>
          <w:szCs w:val="24"/>
        </w:rPr>
        <w:t>All need to be addressed to run a safe and effective service. The rest of this report will focus on this.</w:t>
      </w:r>
    </w:p>
    <w:p w14:paraId="3153B990" w14:textId="77777777" w:rsidR="00A704DB" w:rsidRPr="00A704DB" w:rsidRDefault="00A704DB" w:rsidP="003875E4">
      <w:pPr>
        <w:pStyle w:val="Style2-subheading"/>
        <w:spacing w:line="240" w:lineRule="auto"/>
        <w:rPr>
          <w:sz w:val="24"/>
          <w:szCs w:val="24"/>
        </w:rPr>
      </w:pPr>
    </w:p>
    <w:p w14:paraId="76923986" w14:textId="77777777" w:rsidR="005D37A5" w:rsidRPr="00A704DB" w:rsidRDefault="005D37A5" w:rsidP="003875E4">
      <w:pPr>
        <w:pStyle w:val="Style2-subheading"/>
        <w:spacing w:line="240" w:lineRule="auto"/>
        <w:rPr>
          <w:color w:val="3C689E"/>
          <w:sz w:val="24"/>
          <w:szCs w:val="24"/>
        </w:rPr>
      </w:pPr>
    </w:p>
    <w:p w14:paraId="3A766460" w14:textId="77777777" w:rsidR="001C26FD" w:rsidRDefault="001C26FD" w:rsidP="00EC2E56">
      <w:pPr>
        <w:spacing w:after="0" w:line="240" w:lineRule="auto"/>
        <w:rPr>
          <w:rFonts w:ascii="Arial" w:eastAsia="Calibri" w:hAnsi="Arial" w:cs="Arial"/>
          <w:b/>
          <w:color w:val="3C689E"/>
          <w:sz w:val="32"/>
          <w:szCs w:val="32"/>
        </w:rPr>
      </w:pPr>
      <w:r w:rsidRPr="00EC2E56">
        <w:rPr>
          <w:rFonts w:ascii="Arial" w:hAnsi="Arial" w:cs="Arial"/>
          <w:color w:val="3C689E"/>
        </w:rPr>
        <w:br w:type="page"/>
      </w:r>
    </w:p>
    <w:p w14:paraId="7AFE07F9" w14:textId="6C3BF710" w:rsidR="0061635A" w:rsidRPr="00180919" w:rsidRDefault="00BC2AC7" w:rsidP="00362BD2">
      <w:pPr>
        <w:pStyle w:val="Heading1"/>
        <w:spacing w:before="0" w:line="240" w:lineRule="auto"/>
      </w:pPr>
      <w:bookmarkStart w:id="7" w:name="_Toc139042068"/>
      <w:r w:rsidRPr="00180919">
        <w:t>Chapter 3</w:t>
      </w:r>
      <w:r w:rsidR="00D724E9" w:rsidRPr="00180919">
        <w:t>:</w:t>
      </w:r>
      <w:r w:rsidRPr="00180919">
        <w:t xml:space="preserve"> </w:t>
      </w:r>
      <w:r w:rsidR="004F5956">
        <w:t>Terms of Reference</w:t>
      </w:r>
      <w:r w:rsidRPr="00180919">
        <w:t xml:space="preserve"> 3</w:t>
      </w:r>
      <w:bookmarkEnd w:id="7"/>
      <w:r w:rsidRPr="00180919">
        <w:t xml:space="preserve"> </w:t>
      </w:r>
    </w:p>
    <w:p w14:paraId="49369C37" w14:textId="77777777" w:rsidR="0061635A" w:rsidRPr="003B1EE9" w:rsidRDefault="0061635A" w:rsidP="00362BD2">
      <w:pPr>
        <w:pStyle w:val="Header1"/>
      </w:pPr>
    </w:p>
    <w:p w14:paraId="13593F40" w14:textId="329D8B01" w:rsidR="00BC2AC7" w:rsidRPr="00951CF3" w:rsidRDefault="00951CF3" w:rsidP="00362BD2">
      <w:pPr>
        <w:pStyle w:val="Header1"/>
        <w:rPr>
          <w:b w:val="0"/>
          <w:bCs/>
          <w:color w:val="auto"/>
          <w:sz w:val="24"/>
          <w:szCs w:val="24"/>
        </w:rPr>
      </w:pPr>
      <w:r>
        <w:rPr>
          <w:b w:val="0"/>
          <w:bCs/>
          <w:color w:val="auto"/>
          <w:sz w:val="24"/>
          <w:szCs w:val="24"/>
        </w:rPr>
        <w:t>“</w:t>
      </w:r>
      <w:r w:rsidR="00091EA3" w:rsidRPr="00951CF3">
        <w:rPr>
          <w:b w:val="0"/>
          <w:bCs/>
          <w:color w:val="auto"/>
          <w:sz w:val="24"/>
          <w:szCs w:val="24"/>
        </w:rPr>
        <w:t>Benchmark the Trust’s current coronial processes against peer organisations to determine whether processes are comparable in relation to timeliness and quality of evidence submitted to Coroners and suggest areas for further improvement if required.</w:t>
      </w:r>
      <w:r>
        <w:rPr>
          <w:b w:val="0"/>
          <w:bCs/>
          <w:color w:val="auto"/>
          <w:sz w:val="24"/>
          <w:szCs w:val="24"/>
        </w:rPr>
        <w:t>”</w:t>
      </w:r>
    </w:p>
    <w:p w14:paraId="5F211D92" w14:textId="147851B5" w:rsidR="0020455D" w:rsidRPr="00460482" w:rsidRDefault="0020455D" w:rsidP="00B35770">
      <w:pPr>
        <w:pStyle w:val="Style1-mainheading"/>
        <w:spacing w:line="360" w:lineRule="auto"/>
        <w:rPr>
          <w:sz w:val="24"/>
          <w:szCs w:val="24"/>
        </w:rPr>
      </w:pPr>
    </w:p>
    <w:p w14:paraId="43B84FDE" w14:textId="1FDDBC30" w:rsidR="0020455D" w:rsidRPr="008F33A8" w:rsidRDefault="00BC230B" w:rsidP="00A2690B">
      <w:pPr>
        <w:pStyle w:val="Heading2"/>
        <w:rPr>
          <w:sz w:val="24"/>
          <w:szCs w:val="24"/>
        </w:rPr>
      </w:pPr>
      <w:r>
        <w:t>Introduction</w:t>
      </w:r>
    </w:p>
    <w:p w14:paraId="0BA1B6C8" w14:textId="77777777" w:rsidR="00A1129A" w:rsidRPr="008F33A8" w:rsidRDefault="00A1129A" w:rsidP="008F33A8">
      <w:pPr>
        <w:pStyle w:val="Style1-mainheading"/>
        <w:rPr>
          <w:bCs/>
          <w:sz w:val="24"/>
          <w:szCs w:val="24"/>
        </w:rPr>
      </w:pPr>
    </w:p>
    <w:p w14:paraId="1DCC5E43" w14:textId="24D303BA" w:rsid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3.1</w:t>
      </w:r>
      <w:r>
        <w:rPr>
          <w:rFonts w:ascii="Arial" w:hAnsi="Arial" w:cs="Arial"/>
          <w:b/>
          <w:bCs/>
          <w:sz w:val="24"/>
          <w:szCs w:val="24"/>
        </w:rPr>
        <w:tab/>
      </w:r>
      <w:r w:rsidR="008F33A8" w:rsidRPr="008F33A8">
        <w:rPr>
          <w:rFonts w:ascii="Arial" w:hAnsi="Arial" w:cs="Arial"/>
          <w:sz w:val="24"/>
          <w:szCs w:val="24"/>
        </w:rPr>
        <w:t xml:space="preserve">For the timeframe of this enquiry, we reviewed NEAS processes in terms of policies, and compared them to </w:t>
      </w:r>
      <w:r w:rsidR="00575B0F" w:rsidRPr="008F33A8">
        <w:rPr>
          <w:rFonts w:ascii="Arial" w:hAnsi="Arial" w:cs="Arial"/>
          <w:sz w:val="24"/>
          <w:szCs w:val="24"/>
        </w:rPr>
        <w:t>other ambulance trusts</w:t>
      </w:r>
      <w:r w:rsidR="008F33A8" w:rsidRPr="008F33A8">
        <w:rPr>
          <w:rFonts w:ascii="Arial" w:hAnsi="Arial" w:cs="Arial"/>
          <w:sz w:val="24"/>
          <w:szCs w:val="24"/>
        </w:rPr>
        <w:t xml:space="preserve">. National </w:t>
      </w:r>
      <w:r w:rsidR="00575B0F" w:rsidRPr="008F33A8">
        <w:rPr>
          <w:rFonts w:ascii="Arial" w:hAnsi="Arial" w:cs="Arial"/>
          <w:sz w:val="24"/>
          <w:szCs w:val="24"/>
        </w:rPr>
        <w:t xml:space="preserve">guidance </w:t>
      </w:r>
      <w:r w:rsidR="008F33A8" w:rsidRPr="008F33A8">
        <w:rPr>
          <w:rFonts w:ascii="Arial" w:hAnsi="Arial" w:cs="Arial"/>
          <w:sz w:val="24"/>
          <w:szCs w:val="24"/>
        </w:rPr>
        <w:t xml:space="preserve">was available for all </w:t>
      </w:r>
      <w:r w:rsidR="00575B0F" w:rsidRPr="008F33A8">
        <w:rPr>
          <w:rFonts w:ascii="Arial" w:hAnsi="Arial" w:cs="Arial"/>
          <w:sz w:val="24"/>
          <w:szCs w:val="24"/>
        </w:rPr>
        <w:t xml:space="preserve">ambulance trusts </w:t>
      </w:r>
      <w:r w:rsidR="008F33A8" w:rsidRPr="008F33A8">
        <w:rPr>
          <w:rFonts w:ascii="Arial" w:hAnsi="Arial" w:cs="Arial"/>
          <w:sz w:val="24"/>
          <w:szCs w:val="24"/>
        </w:rPr>
        <w:t xml:space="preserve">at this time. </w:t>
      </w:r>
    </w:p>
    <w:p w14:paraId="5366B0F0" w14:textId="77777777" w:rsidR="008F33A8" w:rsidRPr="008F33A8" w:rsidRDefault="008F33A8" w:rsidP="008F33A8">
      <w:pPr>
        <w:spacing w:after="0" w:line="240" w:lineRule="auto"/>
        <w:rPr>
          <w:rFonts w:ascii="Arial" w:hAnsi="Arial" w:cs="Arial"/>
          <w:sz w:val="24"/>
          <w:szCs w:val="24"/>
        </w:rPr>
      </w:pPr>
    </w:p>
    <w:p w14:paraId="4448F114" w14:textId="4E42CBFD" w:rsidR="008F33A8" w:rsidRP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3.2</w:t>
      </w:r>
      <w:r>
        <w:rPr>
          <w:rFonts w:ascii="Arial" w:hAnsi="Arial" w:cs="Arial"/>
          <w:b/>
          <w:bCs/>
          <w:sz w:val="24"/>
          <w:szCs w:val="24"/>
        </w:rPr>
        <w:tab/>
      </w:r>
      <w:r w:rsidR="008F33A8" w:rsidRPr="008F33A8">
        <w:rPr>
          <w:rFonts w:ascii="Arial" w:hAnsi="Arial" w:cs="Arial"/>
          <w:sz w:val="24"/>
          <w:szCs w:val="24"/>
        </w:rPr>
        <w:t>Regarding timeliness and quality of reporting, we were only able to review NEAS’</w:t>
      </w:r>
      <w:r w:rsidR="00575B0F">
        <w:rPr>
          <w:rFonts w:ascii="Arial" w:hAnsi="Arial" w:cs="Arial"/>
          <w:sz w:val="24"/>
          <w:szCs w:val="24"/>
        </w:rPr>
        <w:t>s</w:t>
      </w:r>
      <w:r w:rsidR="008F33A8" w:rsidRPr="008F33A8">
        <w:rPr>
          <w:rFonts w:ascii="Arial" w:hAnsi="Arial" w:cs="Arial"/>
          <w:sz w:val="24"/>
          <w:szCs w:val="24"/>
        </w:rPr>
        <w:t xml:space="preserve"> processes – but the benchmarks for these are set in law; the main piece of legislation referring to these issues is to be found in Schedules 5 and 6 of the Coroners and Justice Act 2009. </w:t>
      </w:r>
    </w:p>
    <w:p w14:paraId="52628FD1" w14:textId="77777777" w:rsidR="008F33A8" w:rsidRDefault="008F33A8" w:rsidP="008F33A8">
      <w:pPr>
        <w:spacing w:after="0" w:line="240" w:lineRule="auto"/>
        <w:rPr>
          <w:rFonts w:ascii="Arial" w:hAnsi="Arial" w:cs="Arial"/>
          <w:b/>
          <w:sz w:val="24"/>
          <w:szCs w:val="24"/>
          <w:u w:val="single"/>
        </w:rPr>
      </w:pPr>
    </w:p>
    <w:p w14:paraId="3D5563B5" w14:textId="155FAE81" w:rsidR="008F33A8" w:rsidRPr="00B35770" w:rsidRDefault="008F33A8" w:rsidP="00A2690B">
      <w:pPr>
        <w:pStyle w:val="Heading2"/>
        <w:rPr>
          <w:sz w:val="24"/>
          <w:szCs w:val="24"/>
        </w:rPr>
      </w:pPr>
      <w:r w:rsidRPr="00B35770">
        <w:rPr>
          <w:sz w:val="24"/>
          <w:szCs w:val="24"/>
        </w:rPr>
        <w:t>What we looked at</w:t>
      </w:r>
    </w:p>
    <w:p w14:paraId="64BC2411" w14:textId="77777777" w:rsidR="008F33A8" w:rsidRPr="008F33A8" w:rsidRDefault="008F33A8" w:rsidP="008F33A8">
      <w:pPr>
        <w:spacing w:after="0" w:line="240" w:lineRule="auto"/>
        <w:rPr>
          <w:rFonts w:ascii="Arial" w:hAnsi="Arial" w:cs="Arial"/>
          <w:b/>
          <w:sz w:val="24"/>
          <w:szCs w:val="24"/>
          <w:u w:val="single"/>
        </w:rPr>
      </w:pPr>
    </w:p>
    <w:p w14:paraId="0FDEEF9F" w14:textId="77777777" w:rsidR="008F33A8" w:rsidRPr="008F33A8" w:rsidRDefault="008F33A8" w:rsidP="00A704DB">
      <w:pPr>
        <w:pStyle w:val="ListParagraph"/>
        <w:numPr>
          <w:ilvl w:val="0"/>
          <w:numId w:val="11"/>
        </w:numPr>
        <w:rPr>
          <w:rFonts w:ascii="Arial" w:hAnsi="Arial" w:cs="Arial"/>
          <w:sz w:val="24"/>
          <w:szCs w:val="24"/>
        </w:rPr>
      </w:pPr>
      <w:r w:rsidRPr="008F33A8">
        <w:rPr>
          <w:rFonts w:ascii="Arial" w:hAnsi="Arial" w:cs="Arial"/>
          <w:sz w:val="24"/>
          <w:szCs w:val="24"/>
        </w:rPr>
        <w:t>Benchmarking</w:t>
      </w:r>
    </w:p>
    <w:p w14:paraId="769B6A92" w14:textId="2F8A4AFA" w:rsidR="008F33A8" w:rsidRPr="008F33A8" w:rsidRDefault="008F33A8" w:rsidP="00A704DB">
      <w:pPr>
        <w:pStyle w:val="ListParagraph"/>
        <w:numPr>
          <w:ilvl w:val="0"/>
          <w:numId w:val="11"/>
        </w:numPr>
        <w:rPr>
          <w:rFonts w:ascii="Arial" w:hAnsi="Arial" w:cs="Arial"/>
          <w:sz w:val="24"/>
          <w:szCs w:val="24"/>
        </w:rPr>
      </w:pPr>
      <w:r w:rsidRPr="008F33A8">
        <w:rPr>
          <w:rFonts w:ascii="Arial" w:hAnsi="Arial" w:cs="Arial"/>
          <w:sz w:val="24"/>
          <w:szCs w:val="24"/>
        </w:rPr>
        <w:t>NEAS Coroner processes - timeliness and quality of evidence submitted to His Majest</w:t>
      </w:r>
      <w:r w:rsidR="00550F73">
        <w:rPr>
          <w:rFonts w:ascii="Arial" w:hAnsi="Arial" w:cs="Arial"/>
          <w:sz w:val="24"/>
          <w:szCs w:val="24"/>
        </w:rPr>
        <w:t>y’</w:t>
      </w:r>
      <w:r w:rsidRPr="008F33A8">
        <w:rPr>
          <w:rFonts w:ascii="Arial" w:hAnsi="Arial" w:cs="Arial"/>
          <w:sz w:val="24"/>
          <w:szCs w:val="24"/>
        </w:rPr>
        <w:t>s Coroner, and the Law</w:t>
      </w:r>
    </w:p>
    <w:p w14:paraId="43544BA4" w14:textId="77777777" w:rsidR="008F33A8" w:rsidRPr="008F33A8" w:rsidRDefault="008F33A8" w:rsidP="00A704DB">
      <w:pPr>
        <w:pStyle w:val="ListParagraph"/>
        <w:numPr>
          <w:ilvl w:val="0"/>
          <w:numId w:val="11"/>
        </w:numPr>
        <w:rPr>
          <w:rFonts w:ascii="Arial" w:hAnsi="Arial" w:cs="Arial"/>
          <w:sz w:val="24"/>
          <w:szCs w:val="24"/>
        </w:rPr>
      </w:pPr>
      <w:r w:rsidRPr="008F33A8">
        <w:rPr>
          <w:rFonts w:ascii="Arial" w:hAnsi="Arial" w:cs="Arial"/>
          <w:sz w:val="24"/>
          <w:szCs w:val="24"/>
        </w:rPr>
        <w:t>NEAS response to date</w:t>
      </w:r>
    </w:p>
    <w:p w14:paraId="13E69BF0" w14:textId="77777777" w:rsidR="008F33A8" w:rsidRPr="008F33A8" w:rsidRDefault="008F33A8" w:rsidP="00A704DB">
      <w:pPr>
        <w:pStyle w:val="ListParagraph"/>
        <w:numPr>
          <w:ilvl w:val="0"/>
          <w:numId w:val="11"/>
        </w:numPr>
        <w:rPr>
          <w:rFonts w:ascii="Arial" w:hAnsi="Arial" w:cs="Arial"/>
          <w:sz w:val="24"/>
          <w:szCs w:val="24"/>
        </w:rPr>
      </w:pPr>
      <w:r w:rsidRPr="008F33A8">
        <w:rPr>
          <w:rFonts w:ascii="Arial" w:hAnsi="Arial" w:cs="Arial"/>
          <w:sz w:val="24"/>
          <w:szCs w:val="24"/>
        </w:rPr>
        <w:t>Developments in ways of working in the NHS more generally</w:t>
      </w:r>
    </w:p>
    <w:p w14:paraId="1168B174" w14:textId="77777777" w:rsidR="008F33A8" w:rsidRDefault="008F33A8" w:rsidP="008F33A8">
      <w:pPr>
        <w:spacing w:after="0" w:line="240" w:lineRule="auto"/>
        <w:rPr>
          <w:rFonts w:ascii="Arial" w:hAnsi="Arial" w:cs="Arial"/>
          <w:sz w:val="24"/>
          <w:szCs w:val="24"/>
          <w:u w:val="single"/>
        </w:rPr>
      </w:pPr>
    </w:p>
    <w:p w14:paraId="10F8F2FF" w14:textId="7F2E937E" w:rsidR="008F33A8" w:rsidRPr="00B35770" w:rsidRDefault="008F33A8" w:rsidP="00A2690B">
      <w:pPr>
        <w:pStyle w:val="Heading3"/>
        <w:rPr>
          <w:color w:val="365F91" w:themeColor="accent1" w:themeShade="BF"/>
        </w:rPr>
      </w:pPr>
      <w:r w:rsidRPr="00B35770">
        <w:rPr>
          <w:color w:val="365F91" w:themeColor="accent1" w:themeShade="BF"/>
        </w:rPr>
        <w:t>Benchmarking</w:t>
      </w:r>
    </w:p>
    <w:p w14:paraId="54E1AC6A" w14:textId="77777777" w:rsidR="008F33A8" w:rsidRPr="008F33A8" w:rsidRDefault="008F33A8" w:rsidP="008F33A8">
      <w:pPr>
        <w:spacing w:after="0" w:line="240" w:lineRule="auto"/>
        <w:rPr>
          <w:rFonts w:ascii="Arial" w:hAnsi="Arial" w:cs="Arial"/>
          <w:sz w:val="24"/>
          <w:szCs w:val="24"/>
          <w:u w:val="single"/>
        </w:rPr>
      </w:pPr>
    </w:p>
    <w:p w14:paraId="398EEBF1" w14:textId="0F43C976" w:rsid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w:t>
      </w:r>
      <w:r w:rsidR="000B0025">
        <w:rPr>
          <w:rFonts w:ascii="Arial" w:hAnsi="Arial" w:cs="Arial"/>
          <w:b/>
          <w:bCs/>
          <w:color w:val="365F91" w:themeColor="accent1" w:themeShade="BF"/>
          <w:sz w:val="24"/>
          <w:szCs w:val="24"/>
        </w:rPr>
        <w:t>3</w:t>
      </w:r>
      <w:r>
        <w:rPr>
          <w:rFonts w:ascii="Arial" w:hAnsi="Arial" w:cs="Arial"/>
          <w:b/>
          <w:bCs/>
          <w:sz w:val="24"/>
          <w:szCs w:val="24"/>
        </w:rPr>
        <w:tab/>
      </w:r>
      <w:r w:rsidR="008F33A8" w:rsidRPr="008F33A8">
        <w:rPr>
          <w:rFonts w:ascii="Arial" w:hAnsi="Arial" w:cs="Arial"/>
          <w:sz w:val="24"/>
          <w:szCs w:val="24"/>
        </w:rPr>
        <w:t xml:space="preserve">In terms of benchmarking the coronial process, NEAS’s own processes are set out in the NEAS </w:t>
      </w:r>
      <w:r w:rsidR="008F33A8" w:rsidRPr="00575B0F">
        <w:rPr>
          <w:rFonts w:ascii="Arial" w:hAnsi="Arial" w:cs="Arial"/>
          <w:i/>
          <w:iCs/>
          <w:sz w:val="24"/>
          <w:szCs w:val="24"/>
        </w:rPr>
        <w:t>Learning from Deaths Policy</w:t>
      </w:r>
      <w:r w:rsidR="00B35770">
        <w:rPr>
          <w:rFonts w:ascii="Arial" w:hAnsi="Arial" w:cs="Arial"/>
          <w:i/>
          <w:iCs/>
          <w:sz w:val="24"/>
          <w:szCs w:val="24"/>
        </w:rPr>
        <w:t xml:space="preserve"> </w:t>
      </w:r>
      <w:r w:rsidR="008013BD">
        <w:rPr>
          <w:rFonts w:ascii="Arial" w:hAnsi="Arial" w:cs="Arial"/>
          <w:i/>
          <w:iCs/>
          <w:sz w:val="24"/>
          <w:szCs w:val="24"/>
        </w:rPr>
        <w:t>(December 2019)</w:t>
      </w:r>
      <w:r w:rsidR="008F33A8" w:rsidRPr="008F33A8">
        <w:rPr>
          <w:rFonts w:ascii="Arial" w:hAnsi="Arial" w:cs="Arial"/>
          <w:sz w:val="24"/>
          <w:szCs w:val="24"/>
        </w:rPr>
        <w:t xml:space="preserve"> which states in paragraph </w:t>
      </w:r>
      <w:r w:rsidR="005825CA">
        <w:rPr>
          <w:rFonts w:ascii="Arial" w:hAnsi="Arial" w:cs="Arial"/>
          <w:sz w:val="24"/>
          <w:szCs w:val="24"/>
        </w:rPr>
        <w:t>two</w:t>
      </w:r>
      <w:r w:rsidR="008F33A8" w:rsidRPr="008F33A8">
        <w:rPr>
          <w:rFonts w:ascii="Arial" w:hAnsi="Arial" w:cs="Arial"/>
          <w:sz w:val="24"/>
          <w:szCs w:val="24"/>
        </w:rPr>
        <w:t xml:space="preserve"> that “The purpose of the Learning from Deaths policy is to outline how NEAS will respond to deaths, identifying and consistently reviewing, then supporting staff and families whilst striving for continuous improvement in the clinical care provided.”</w:t>
      </w:r>
    </w:p>
    <w:p w14:paraId="4F33CDC5" w14:textId="77777777" w:rsidR="008F33A8" w:rsidRPr="008F33A8" w:rsidRDefault="008F33A8" w:rsidP="008F33A8">
      <w:pPr>
        <w:spacing w:after="0" w:line="240" w:lineRule="auto"/>
        <w:rPr>
          <w:rFonts w:ascii="Arial" w:hAnsi="Arial" w:cs="Arial"/>
          <w:sz w:val="24"/>
          <w:szCs w:val="24"/>
        </w:rPr>
      </w:pPr>
    </w:p>
    <w:p w14:paraId="3AFE4515" w14:textId="3BC2A59B" w:rsid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w:t>
      </w:r>
      <w:r w:rsidR="000B0025">
        <w:rPr>
          <w:rFonts w:ascii="Arial" w:hAnsi="Arial" w:cs="Arial"/>
          <w:b/>
          <w:bCs/>
          <w:color w:val="365F91" w:themeColor="accent1" w:themeShade="BF"/>
          <w:sz w:val="24"/>
          <w:szCs w:val="24"/>
        </w:rPr>
        <w:t>4</w:t>
      </w:r>
      <w:r>
        <w:rPr>
          <w:rFonts w:ascii="Arial" w:hAnsi="Arial" w:cs="Arial"/>
          <w:b/>
          <w:bCs/>
          <w:sz w:val="24"/>
          <w:szCs w:val="24"/>
        </w:rPr>
        <w:tab/>
      </w:r>
      <w:r w:rsidR="008F33A8" w:rsidRPr="008F33A8">
        <w:rPr>
          <w:rFonts w:ascii="Arial" w:hAnsi="Arial" w:cs="Arial"/>
          <w:sz w:val="24"/>
          <w:szCs w:val="24"/>
        </w:rPr>
        <w:t xml:space="preserve">This document references (and to a great extent is based upon) The National Quality Board’s </w:t>
      </w:r>
      <w:r w:rsidR="008F33A8" w:rsidRPr="000A47E2">
        <w:rPr>
          <w:rFonts w:ascii="Arial" w:hAnsi="Arial" w:cs="Arial"/>
          <w:i/>
          <w:iCs/>
          <w:sz w:val="24"/>
          <w:szCs w:val="24"/>
        </w:rPr>
        <w:t xml:space="preserve">National guidance for ambulance trusts on Learning from Deaths: A framework for NHS Ambulance Trusts in England on identifying, reporting, </w:t>
      </w:r>
      <w:proofErr w:type="gramStart"/>
      <w:r w:rsidR="008F33A8" w:rsidRPr="000A47E2">
        <w:rPr>
          <w:rFonts w:ascii="Arial" w:hAnsi="Arial" w:cs="Arial"/>
          <w:i/>
          <w:iCs/>
          <w:sz w:val="24"/>
          <w:szCs w:val="24"/>
        </w:rPr>
        <w:t>reviewing</w:t>
      </w:r>
      <w:proofErr w:type="gramEnd"/>
      <w:r w:rsidR="008F33A8" w:rsidRPr="000A47E2">
        <w:rPr>
          <w:rFonts w:ascii="Arial" w:hAnsi="Arial" w:cs="Arial"/>
          <w:i/>
          <w:iCs/>
          <w:sz w:val="24"/>
          <w:szCs w:val="24"/>
        </w:rPr>
        <w:t xml:space="preserve"> and learning from deaths in care</w:t>
      </w:r>
      <w:r w:rsidR="008F33A8" w:rsidRPr="008F33A8">
        <w:rPr>
          <w:rFonts w:ascii="Arial" w:hAnsi="Arial" w:cs="Arial"/>
          <w:sz w:val="24"/>
          <w:szCs w:val="24"/>
        </w:rPr>
        <w:t>.</w:t>
      </w:r>
    </w:p>
    <w:p w14:paraId="23B9E9CD" w14:textId="77777777" w:rsidR="008F33A8" w:rsidRPr="008F33A8" w:rsidRDefault="008F33A8" w:rsidP="008F33A8">
      <w:pPr>
        <w:spacing w:after="0" w:line="240" w:lineRule="auto"/>
        <w:rPr>
          <w:rFonts w:ascii="Arial" w:hAnsi="Arial" w:cs="Arial"/>
          <w:sz w:val="24"/>
          <w:szCs w:val="24"/>
        </w:rPr>
      </w:pPr>
    </w:p>
    <w:p w14:paraId="0F2BF501" w14:textId="07A4DACE" w:rsid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w:t>
      </w:r>
      <w:r w:rsidR="000B0025">
        <w:rPr>
          <w:rFonts w:ascii="Arial" w:hAnsi="Arial" w:cs="Arial"/>
          <w:b/>
          <w:bCs/>
          <w:color w:val="365F91" w:themeColor="accent1" w:themeShade="BF"/>
          <w:sz w:val="24"/>
          <w:szCs w:val="24"/>
        </w:rPr>
        <w:t>5</w:t>
      </w:r>
      <w:r>
        <w:rPr>
          <w:rFonts w:ascii="Arial" w:hAnsi="Arial" w:cs="Arial"/>
          <w:b/>
          <w:bCs/>
          <w:sz w:val="24"/>
          <w:szCs w:val="24"/>
        </w:rPr>
        <w:tab/>
      </w:r>
      <w:r w:rsidR="008F33A8" w:rsidRPr="008F33A8">
        <w:rPr>
          <w:rFonts w:ascii="Arial" w:hAnsi="Arial" w:cs="Arial"/>
          <w:sz w:val="24"/>
          <w:szCs w:val="24"/>
        </w:rPr>
        <w:t xml:space="preserve">That document is also referenced in a further five Ambulance Service learning from death reports (out of the ten Ambulance Services in England) which can be found by internet search, those being - the </w:t>
      </w:r>
      <w:r w:rsidR="008F33A8" w:rsidRPr="000A47E2">
        <w:rPr>
          <w:rFonts w:ascii="Arial" w:hAnsi="Arial" w:cs="Arial"/>
          <w:i/>
          <w:iCs/>
          <w:sz w:val="24"/>
          <w:szCs w:val="24"/>
        </w:rPr>
        <w:t>North West Ambulance Service Policy on Learning from Deaths</w:t>
      </w:r>
      <w:r w:rsidR="008F33A8" w:rsidRPr="008F33A8">
        <w:rPr>
          <w:rFonts w:ascii="Arial" w:hAnsi="Arial" w:cs="Arial"/>
          <w:sz w:val="24"/>
          <w:szCs w:val="24"/>
        </w:rPr>
        <w:t xml:space="preserve">, the </w:t>
      </w:r>
      <w:r w:rsidR="008F33A8" w:rsidRPr="000A47E2">
        <w:rPr>
          <w:rFonts w:ascii="Arial" w:hAnsi="Arial" w:cs="Arial"/>
          <w:i/>
          <w:iCs/>
          <w:sz w:val="24"/>
          <w:szCs w:val="24"/>
        </w:rPr>
        <w:t>East Midlands Ambulance Service learning from deaths policy and procedure</w:t>
      </w:r>
      <w:r w:rsidR="008F33A8" w:rsidRPr="008F33A8">
        <w:rPr>
          <w:rFonts w:ascii="Arial" w:hAnsi="Arial" w:cs="Arial"/>
          <w:sz w:val="24"/>
          <w:szCs w:val="24"/>
        </w:rPr>
        <w:t xml:space="preserve">, the </w:t>
      </w:r>
      <w:r w:rsidR="008F33A8" w:rsidRPr="000A47E2">
        <w:rPr>
          <w:rFonts w:ascii="Arial" w:hAnsi="Arial" w:cs="Arial"/>
          <w:i/>
          <w:iCs/>
          <w:sz w:val="24"/>
          <w:szCs w:val="24"/>
        </w:rPr>
        <w:t>South Central Ambulance Service Policies Procedures and strategies</w:t>
      </w:r>
      <w:r w:rsidR="008F33A8" w:rsidRPr="008F33A8">
        <w:rPr>
          <w:rFonts w:ascii="Arial" w:hAnsi="Arial" w:cs="Arial"/>
          <w:sz w:val="24"/>
          <w:szCs w:val="24"/>
        </w:rPr>
        <w:t xml:space="preserve">, the </w:t>
      </w:r>
      <w:r w:rsidR="008F33A8" w:rsidRPr="000A47E2">
        <w:rPr>
          <w:rFonts w:ascii="Arial" w:hAnsi="Arial" w:cs="Arial"/>
          <w:i/>
          <w:iCs/>
          <w:sz w:val="24"/>
          <w:szCs w:val="24"/>
        </w:rPr>
        <w:t>South East Coast Ambulance Service Learning from Deaths policy</w:t>
      </w:r>
      <w:r w:rsidR="008F33A8" w:rsidRPr="008F33A8">
        <w:rPr>
          <w:rFonts w:ascii="Arial" w:hAnsi="Arial" w:cs="Arial"/>
          <w:sz w:val="24"/>
          <w:szCs w:val="24"/>
        </w:rPr>
        <w:t xml:space="preserve">, and the </w:t>
      </w:r>
      <w:r w:rsidR="008F33A8" w:rsidRPr="000A47E2">
        <w:rPr>
          <w:rFonts w:ascii="Arial" w:hAnsi="Arial" w:cs="Arial"/>
          <w:i/>
          <w:iCs/>
          <w:sz w:val="24"/>
          <w:szCs w:val="24"/>
        </w:rPr>
        <w:t>East of England Ambulance Service Learning from Deaths Policy</w:t>
      </w:r>
      <w:r w:rsidR="008F33A8" w:rsidRPr="008F33A8">
        <w:rPr>
          <w:rFonts w:ascii="Arial" w:hAnsi="Arial" w:cs="Arial"/>
          <w:sz w:val="24"/>
          <w:szCs w:val="24"/>
        </w:rPr>
        <w:t xml:space="preserve">. </w:t>
      </w:r>
    </w:p>
    <w:p w14:paraId="01918357" w14:textId="77777777" w:rsidR="008F33A8" w:rsidRDefault="008F33A8" w:rsidP="008F33A8">
      <w:pPr>
        <w:spacing w:after="0" w:line="240" w:lineRule="auto"/>
        <w:rPr>
          <w:rFonts w:ascii="Arial" w:hAnsi="Arial" w:cs="Arial"/>
          <w:sz w:val="24"/>
          <w:szCs w:val="24"/>
        </w:rPr>
      </w:pPr>
    </w:p>
    <w:p w14:paraId="47AD09E0" w14:textId="7A68DD9B" w:rsid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w:t>
      </w:r>
      <w:r w:rsidR="000B0025">
        <w:rPr>
          <w:rFonts w:ascii="Arial" w:hAnsi="Arial" w:cs="Arial"/>
          <w:b/>
          <w:bCs/>
          <w:color w:val="365F91" w:themeColor="accent1" w:themeShade="BF"/>
          <w:sz w:val="24"/>
          <w:szCs w:val="24"/>
        </w:rPr>
        <w:t>6</w:t>
      </w:r>
      <w:r>
        <w:rPr>
          <w:rFonts w:ascii="Arial" w:hAnsi="Arial" w:cs="Arial"/>
          <w:b/>
          <w:bCs/>
          <w:sz w:val="24"/>
          <w:szCs w:val="24"/>
        </w:rPr>
        <w:tab/>
      </w:r>
      <w:r w:rsidR="008F33A8" w:rsidRPr="008F33A8">
        <w:rPr>
          <w:rFonts w:ascii="Arial" w:hAnsi="Arial" w:cs="Arial"/>
          <w:sz w:val="24"/>
          <w:szCs w:val="24"/>
        </w:rPr>
        <w:t xml:space="preserve">Whilst not directly referenced, the </w:t>
      </w:r>
      <w:r w:rsidR="008F33A8" w:rsidRPr="000A47E2">
        <w:rPr>
          <w:rFonts w:ascii="Arial" w:hAnsi="Arial" w:cs="Arial"/>
          <w:i/>
          <w:iCs/>
          <w:sz w:val="24"/>
          <w:szCs w:val="24"/>
        </w:rPr>
        <w:t>Yorkshire Ambulance Service learning from deaths policy</w:t>
      </w:r>
      <w:r w:rsidR="008F33A8" w:rsidRPr="008F33A8">
        <w:rPr>
          <w:rFonts w:ascii="Arial" w:hAnsi="Arial" w:cs="Arial"/>
          <w:sz w:val="24"/>
          <w:szCs w:val="24"/>
        </w:rPr>
        <w:t xml:space="preserve"> is significantly similar in content. All were easily found by an internet search. The South West</w:t>
      </w:r>
      <w:r w:rsidR="00244B0D">
        <w:rPr>
          <w:rFonts w:ascii="Arial" w:hAnsi="Arial" w:cs="Arial"/>
          <w:sz w:val="24"/>
          <w:szCs w:val="24"/>
        </w:rPr>
        <w:t>ern</w:t>
      </w:r>
      <w:r w:rsidR="008F33A8" w:rsidRPr="008F33A8">
        <w:rPr>
          <w:rFonts w:ascii="Arial" w:hAnsi="Arial" w:cs="Arial"/>
          <w:sz w:val="24"/>
          <w:szCs w:val="24"/>
        </w:rPr>
        <w:t xml:space="preserve"> Ambulance </w:t>
      </w:r>
      <w:r w:rsidR="00244B0D">
        <w:rPr>
          <w:rFonts w:ascii="Arial" w:hAnsi="Arial" w:cs="Arial"/>
          <w:sz w:val="24"/>
          <w:szCs w:val="24"/>
        </w:rPr>
        <w:t>S</w:t>
      </w:r>
      <w:r w:rsidR="008F33A8" w:rsidRPr="008F33A8">
        <w:rPr>
          <w:rFonts w:ascii="Arial" w:hAnsi="Arial" w:cs="Arial"/>
          <w:sz w:val="24"/>
          <w:szCs w:val="24"/>
        </w:rPr>
        <w:t xml:space="preserve">ervice also has a Learning from Deaths policy that was not easily found by internet </w:t>
      </w:r>
      <w:r w:rsidR="00D76CCB" w:rsidRPr="008F33A8">
        <w:rPr>
          <w:rFonts w:ascii="Arial" w:hAnsi="Arial" w:cs="Arial"/>
          <w:sz w:val="24"/>
          <w:szCs w:val="24"/>
        </w:rPr>
        <w:t>search but</w:t>
      </w:r>
      <w:r w:rsidR="008F33A8" w:rsidRPr="008F33A8">
        <w:rPr>
          <w:rFonts w:ascii="Arial" w:hAnsi="Arial" w:cs="Arial"/>
          <w:sz w:val="24"/>
          <w:szCs w:val="24"/>
        </w:rPr>
        <w:t xml:space="preserve"> is available (ascertained by private communication). Policies for the London Ambulance </w:t>
      </w:r>
      <w:r w:rsidR="00244B0D">
        <w:rPr>
          <w:rFonts w:ascii="Arial" w:hAnsi="Arial" w:cs="Arial"/>
          <w:sz w:val="24"/>
          <w:szCs w:val="24"/>
        </w:rPr>
        <w:t>S</w:t>
      </w:r>
      <w:r w:rsidR="008F33A8" w:rsidRPr="008F33A8">
        <w:rPr>
          <w:rFonts w:ascii="Arial" w:hAnsi="Arial" w:cs="Arial"/>
          <w:sz w:val="24"/>
          <w:szCs w:val="24"/>
        </w:rPr>
        <w:t xml:space="preserve">ervice and West Midlands Ambulance </w:t>
      </w:r>
      <w:r w:rsidR="00244B0D">
        <w:rPr>
          <w:rFonts w:ascii="Arial" w:hAnsi="Arial" w:cs="Arial"/>
          <w:sz w:val="24"/>
          <w:szCs w:val="24"/>
        </w:rPr>
        <w:t>S</w:t>
      </w:r>
      <w:r w:rsidR="008F33A8" w:rsidRPr="008F33A8">
        <w:rPr>
          <w:rFonts w:ascii="Arial" w:hAnsi="Arial" w:cs="Arial"/>
          <w:sz w:val="24"/>
          <w:szCs w:val="24"/>
        </w:rPr>
        <w:t xml:space="preserve">ervice were not easily found by internet search (but this does not mean they do not exist). </w:t>
      </w:r>
    </w:p>
    <w:p w14:paraId="142EA56A" w14:textId="77777777" w:rsidR="008F33A8" w:rsidRPr="008F33A8" w:rsidRDefault="008F33A8" w:rsidP="008F33A8">
      <w:pPr>
        <w:spacing w:after="0" w:line="240" w:lineRule="auto"/>
        <w:rPr>
          <w:rFonts w:ascii="Arial" w:hAnsi="Arial" w:cs="Arial"/>
          <w:sz w:val="24"/>
          <w:szCs w:val="24"/>
        </w:rPr>
      </w:pPr>
    </w:p>
    <w:p w14:paraId="5460A8A5" w14:textId="2570634B" w:rsidR="008F33A8" w:rsidRP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w:t>
      </w:r>
      <w:r w:rsidR="000B0025">
        <w:rPr>
          <w:rFonts w:ascii="Arial" w:hAnsi="Arial" w:cs="Arial"/>
          <w:b/>
          <w:bCs/>
          <w:color w:val="365F91" w:themeColor="accent1" w:themeShade="BF"/>
          <w:sz w:val="24"/>
          <w:szCs w:val="24"/>
        </w:rPr>
        <w:t>7</w:t>
      </w:r>
      <w:r>
        <w:rPr>
          <w:rFonts w:ascii="Arial" w:hAnsi="Arial" w:cs="Arial"/>
          <w:b/>
          <w:bCs/>
          <w:sz w:val="24"/>
          <w:szCs w:val="24"/>
        </w:rPr>
        <w:tab/>
      </w:r>
      <w:r w:rsidR="008F33A8" w:rsidRPr="008F33A8">
        <w:rPr>
          <w:rFonts w:ascii="Arial" w:hAnsi="Arial" w:cs="Arial"/>
          <w:sz w:val="24"/>
          <w:szCs w:val="24"/>
        </w:rPr>
        <w:t xml:space="preserve">Issues with reviews into the deaths of patients in England are not new. </w:t>
      </w:r>
    </w:p>
    <w:p w14:paraId="7C15B479" w14:textId="77777777" w:rsidR="008F33A8" w:rsidRDefault="008F33A8" w:rsidP="008F33A8">
      <w:pPr>
        <w:spacing w:after="0" w:line="240" w:lineRule="auto"/>
        <w:rPr>
          <w:rFonts w:ascii="Arial" w:hAnsi="Arial" w:cs="Arial"/>
          <w:sz w:val="24"/>
          <w:szCs w:val="24"/>
        </w:rPr>
      </w:pPr>
    </w:p>
    <w:p w14:paraId="1B32ACB7" w14:textId="42BB26E1" w:rsid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w:t>
      </w:r>
      <w:r w:rsidR="000B0025">
        <w:rPr>
          <w:rFonts w:ascii="Arial" w:hAnsi="Arial" w:cs="Arial"/>
          <w:b/>
          <w:bCs/>
          <w:color w:val="365F91" w:themeColor="accent1" w:themeShade="BF"/>
          <w:sz w:val="24"/>
          <w:szCs w:val="24"/>
        </w:rPr>
        <w:t>8</w:t>
      </w:r>
      <w:r>
        <w:rPr>
          <w:rFonts w:ascii="Arial" w:hAnsi="Arial" w:cs="Arial"/>
          <w:b/>
          <w:bCs/>
          <w:sz w:val="24"/>
          <w:szCs w:val="24"/>
        </w:rPr>
        <w:tab/>
      </w:r>
      <w:r w:rsidR="008F33A8" w:rsidRPr="008F33A8">
        <w:rPr>
          <w:rFonts w:ascii="Arial" w:hAnsi="Arial" w:cs="Arial"/>
          <w:sz w:val="24"/>
          <w:szCs w:val="24"/>
        </w:rPr>
        <w:t>The</w:t>
      </w:r>
      <w:r w:rsidR="008F33A8" w:rsidRPr="008F33A8">
        <w:rPr>
          <w:rFonts w:ascii="Arial" w:hAnsi="Arial" w:cs="Arial"/>
          <w:sz w:val="24"/>
          <w:szCs w:val="24"/>
          <w:shd w:val="clear" w:color="auto" w:fill="FFFFFF"/>
        </w:rPr>
        <w:t xml:space="preserve"> </w:t>
      </w:r>
      <w:r w:rsidR="000A47E2">
        <w:rPr>
          <w:rFonts w:ascii="Arial" w:hAnsi="Arial" w:cs="Arial"/>
          <w:sz w:val="24"/>
          <w:szCs w:val="24"/>
          <w:shd w:val="clear" w:color="auto" w:fill="FFFFFF"/>
        </w:rPr>
        <w:t>n</w:t>
      </w:r>
      <w:r w:rsidR="008F33A8" w:rsidRPr="008F33A8">
        <w:rPr>
          <w:rFonts w:ascii="Arial" w:hAnsi="Arial" w:cs="Arial"/>
          <w:sz w:val="24"/>
          <w:szCs w:val="24"/>
          <w:shd w:val="clear" w:color="auto" w:fill="FFFFFF"/>
        </w:rPr>
        <w:t>ational guidance for ambulance trusts on learning from deaths</w:t>
      </w:r>
      <w:r w:rsidR="008F33A8" w:rsidRPr="008F33A8">
        <w:rPr>
          <w:rFonts w:ascii="Arial" w:hAnsi="Arial" w:cs="Arial"/>
          <w:sz w:val="24"/>
          <w:szCs w:val="24"/>
        </w:rPr>
        <w:t xml:space="preserve"> references the CQC publication of December 2016 entitled </w:t>
      </w:r>
      <w:r w:rsidR="008F33A8" w:rsidRPr="000A47E2">
        <w:rPr>
          <w:rFonts w:ascii="Arial" w:hAnsi="Arial" w:cs="Arial"/>
          <w:i/>
          <w:iCs/>
          <w:sz w:val="24"/>
          <w:szCs w:val="24"/>
        </w:rPr>
        <w:t xml:space="preserve">Learning, </w:t>
      </w:r>
      <w:proofErr w:type="gramStart"/>
      <w:r w:rsidR="008F33A8" w:rsidRPr="000A47E2">
        <w:rPr>
          <w:rFonts w:ascii="Arial" w:hAnsi="Arial" w:cs="Arial"/>
          <w:i/>
          <w:iCs/>
          <w:sz w:val="24"/>
          <w:szCs w:val="24"/>
        </w:rPr>
        <w:t>candour</w:t>
      </w:r>
      <w:proofErr w:type="gramEnd"/>
      <w:r w:rsidR="008F33A8" w:rsidRPr="000A47E2">
        <w:rPr>
          <w:rFonts w:ascii="Arial" w:hAnsi="Arial" w:cs="Arial"/>
          <w:i/>
          <w:iCs/>
          <w:sz w:val="24"/>
          <w:szCs w:val="24"/>
        </w:rPr>
        <w:t xml:space="preserve"> and accountability - A review of the way NHS trusts review and investigate the deaths of patients in England</w:t>
      </w:r>
      <w:r w:rsidR="008F33A8" w:rsidRPr="008F33A8">
        <w:rPr>
          <w:rFonts w:ascii="Arial" w:hAnsi="Arial" w:cs="Arial"/>
          <w:sz w:val="24"/>
          <w:szCs w:val="24"/>
        </w:rPr>
        <w:t xml:space="preserve">. This review considered “all NHS acute, mental health and community trusts, including both inpatient services in hospitals and community services”. </w:t>
      </w:r>
      <w:r w:rsidR="00A723D1" w:rsidRPr="008F33A8">
        <w:rPr>
          <w:rFonts w:ascii="Arial" w:hAnsi="Arial" w:cs="Arial"/>
          <w:sz w:val="24"/>
          <w:szCs w:val="24"/>
        </w:rPr>
        <w:t>However,</w:t>
      </w:r>
      <w:r w:rsidR="008F33A8" w:rsidRPr="008F33A8">
        <w:rPr>
          <w:rFonts w:ascii="Arial" w:hAnsi="Arial" w:cs="Arial"/>
          <w:sz w:val="24"/>
          <w:szCs w:val="24"/>
        </w:rPr>
        <w:t xml:space="preserve"> it “did not review ambulance trusts or other NHS-funded care settings such as independent healthcare providers, primary care services or nursing homes”. One of the key findings was that “There is variation and inconsistency in the way organisations become aware of the deaths of people in their care across the NHS. This was found to be an issue for acute, community and mental health trusts equally”.  </w:t>
      </w:r>
    </w:p>
    <w:p w14:paraId="5DEEB511" w14:textId="77777777" w:rsidR="008F33A8" w:rsidRPr="008F33A8" w:rsidRDefault="008F33A8" w:rsidP="008F33A8">
      <w:pPr>
        <w:spacing w:after="0" w:line="240" w:lineRule="auto"/>
        <w:rPr>
          <w:rFonts w:ascii="Arial" w:hAnsi="Arial" w:cs="Arial"/>
          <w:sz w:val="24"/>
          <w:szCs w:val="24"/>
        </w:rPr>
      </w:pPr>
    </w:p>
    <w:p w14:paraId="0218BC1B" w14:textId="4F83F793" w:rsid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w:t>
      </w:r>
      <w:r w:rsidR="000B0025">
        <w:rPr>
          <w:rFonts w:ascii="Arial" w:hAnsi="Arial" w:cs="Arial"/>
          <w:b/>
          <w:bCs/>
          <w:color w:val="365F91" w:themeColor="accent1" w:themeShade="BF"/>
          <w:sz w:val="24"/>
          <w:szCs w:val="24"/>
        </w:rPr>
        <w:t>9</w:t>
      </w:r>
      <w:r>
        <w:rPr>
          <w:rFonts w:ascii="Arial" w:hAnsi="Arial" w:cs="Arial"/>
          <w:b/>
          <w:bCs/>
          <w:sz w:val="24"/>
          <w:szCs w:val="24"/>
        </w:rPr>
        <w:tab/>
      </w:r>
      <w:r w:rsidR="008F33A8" w:rsidRPr="008F33A8">
        <w:rPr>
          <w:rFonts w:ascii="Arial" w:hAnsi="Arial" w:cs="Arial"/>
          <w:sz w:val="24"/>
          <w:szCs w:val="24"/>
        </w:rPr>
        <w:t xml:space="preserve">The Francis report of 2013 pre-dates this </w:t>
      </w:r>
      <w:r w:rsidR="00A723D1" w:rsidRPr="008F33A8">
        <w:rPr>
          <w:rFonts w:ascii="Arial" w:hAnsi="Arial" w:cs="Arial"/>
          <w:sz w:val="24"/>
          <w:szCs w:val="24"/>
        </w:rPr>
        <w:t>guidance and</w:t>
      </w:r>
      <w:r w:rsidR="008F33A8" w:rsidRPr="008F33A8">
        <w:rPr>
          <w:rFonts w:ascii="Arial" w:hAnsi="Arial" w:cs="Arial"/>
          <w:sz w:val="24"/>
          <w:szCs w:val="24"/>
        </w:rPr>
        <w:t xml:space="preserve"> has amongst its recommendations that there should be independent review of deaths to enhance the accuracy of their reporting. Despite the Francis report, and the CQC’s noting that </w:t>
      </w:r>
      <w:r w:rsidR="000A47E2" w:rsidRPr="008F33A8">
        <w:rPr>
          <w:rFonts w:ascii="Arial" w:hAnsi="Arial" w:cs="Arial"/>
          <w:sz w:val="24"/>
          <w:szCs w:val="24"/>
        </w:rPr>
        <w:t xml:space="preserve">ambulance service trusts </w:t>
      </w:r>
      <w:r w:rsidR="008F33A8" w:rsidRPr="008F33A8">
        <w:rPr>
          <w:rFonts w:ascii="Arial" w:hAnsi="Arial" w:cs="Arial"/>
          <w:sz w:val="24"/>
          <w:szCs w:val="24"/>
        </w:rPr>
        <w:t xml:space="preserve">(amongst others) were at the time of their report outside a formal mechanism for the independent review of deaths, there seems to have been no subsequent change in recommendations for </w:t>
      </w:r>
      <w:r w:rsidR="000A47E2" w:rsidRPr="008F33A8">
        <w:rPr>
          <w:rFonts w:ascii="Arial" w:hAnsi="Arial" w:cs="Arial"/>
          <w:sz w:val="24"/>
          <w:szCs w:val="24"/>
        </w:rPr>
        <w:t xml:space="preserve">ambulance trusts </w:t>
      </w:r>
      <w:r w:rsidR="008F33A8" w:rsidRPr="008F33A8">
        <w:rPr>
          <w:rFonts w:ascii="Arial" w:hAnsi="Arial" w:cs="Arial"/>
          <w:sz w:val="24"/>
          <w:szCs w:val="24"/>
        </w:rPr>
        <w:t xml:space="preserve">to promote independent oversight. </w:t>
      </w:r>
    </w:p>
    <w:p w14:paraId="42BF14A1" w14:textId="77777777" w:rsidR="008F33A8" w:rsidRPr="008F33A8" w:rsidRDefault="008F33A8" w:rsidP="008F33A8">
      <w:pPr>
        <w:spacing w:after="0" w:line="240" w:lineRule="auto"/>
        <w:rPr>
          <w:rFonts w:ascii="Arial" w:hAnsi="Arial" w:cs="Arial"/>
          <w:sz w:val="24"/>
          <w:szCs w:val="24"/>
        </w:rPr>
      </w:pPr>
    </w:p>
    <w:p w14:paraId="09F50033" w14:textId="127E83CB" w:rsid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3.1</w:t>
      </w:r>
      <w:r w:rsidR="000B0025">
        <w:rPr>
          <w:rFonts w:ascii="Arial" w:hAnsi="Arial" w:cs="Arial"/>
          <w:b/>
          <w:bCs/>
          <w:color w:val="365F91" w:themeColor="accent1" w:themeShade="BF"/>
          <w:sz w:val="24"/>
          <w:szCs w:val="24"/>
        </w:rPr>
        <w:t>0</w:t>
      </w:r>
      <w:r>
        <w:rPr>
          <w:rFonts w:ascii="Arial" w:hAnsi="Arial" w:cs="Arial"/>
          <w:b/>
          <w:bCs/>
          <w:sz w:val="24"/>
          <w:szCs w:val="24"/>
        </w:rPr>
        <w:tab/>
      </w:r>
      <w:r w:rsidR="008F33A8" w:rsidRPr="008F33A8">
        <w:rPr>
          <w:rFonts w:ascii="Arial" w:hAnsi="Arial" w:cs="Arial"/>
          <w:sz w:val="24"/>
          <w:szCs w:val="24"/>
        </w:rPr>
        <w:t xml:space="preserve">It was out of scope of this enquiry for us to attend the relevant committees and meetings of all </w:t>
      </w:r>
      <w:r w:rsidR="000A47E2" w:rsidRPr="008F33A8">
        <w:rPr>
          <w:rFonts w:ascii="Arial" w:hAnsi="Arial" w:cs="Arial"/>
          <w:sz w:val="24"/>
          <w:szCs w:val="24"/>
        </w:rPr>
        <w:t>ambulance trusts</w:t>
      </w:r>
      <w:r w:rsidR="008F33A8" w:rsidRPr="008F33A8">
        <w:rPr>
          <w:rFonts w:ascii="Arial" w:hAnsi="Arial" w:cs="Arial"/>
          <w:sz w:val="24"/>
          <w:szCs w:val="24"/>
        </w:rPr>
        <w:t xml:space="preserve"> to compare in practice, but a member of the investigating team did attend the NEAS Executive Safety Panel meeting of 11 November 2022. It was noted to be well chaired, quorate, with an agenda and relevant accompanying paperwork distributed in a timely manner. Discussions were challenging, and the recent inclusion of a Non-Executive Director to the attendees added some degree of oversight and independence. </w:t>
      </w:r>
    </w:p>
    <w:p w14:paraId="5B634332" w14:textId="77777777" w:rsidR="008F33A8" w:rsidRPr="008F33A8" w:rsidRDefault="008F33A8" w:rsidP="008F33A8">
      <w:pPr>
        <w:spacing w:after="0" w:line="240" w:lineRule="auto"/>
        <w:rPr>
          <w:rFonts w:ascii="Arial" w:hAnsi="Arial" w:cs="Arial"/>
          <w:sz w:val="24"/>
          <w:szCs w:val="24"/>
        </w:rPr>
      </w:pPr>
    </w:p>
    <w:p w14:paraId="17155456" w14:textId="002433D7" w:rsidR="008F33A8" w:rsidRP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3.1</w:t>
      </w:r>
      <w:r w:rsidR="000B0025">
        <w:rPr>
          <w:rFonts w:ascii="Arial" w:hAnsi="Arial" w:cs="Arial"/>
          <w:b/>
          <w:bCs/>
          <w:color w:val="365F91" w:themeColor="accent1" w:themeShade="BF"/>
          <w:sz w:val="24"/>
          <w:szCs w:val="24"/>
        </w:rPr>
        <w:t>1</w:t>
      </w:r>
      <w:r>
        <w:rPr>
          <w:rFonts w:ascii="Arial" w:hAnsi="Arial" w:cs="Arial"/>
          <w:b/>
          <w:bCs/>
          <w:sz w:val="24"/>
          <w:szCs w:val="24"/>
        </w:rPr>
        <w:tab/>
      </w:r>
      <w:r w:rsidR="008F33A8" w:rsidRPr="008F33A8">
        <w:rPr>
          <w:rFonts w:ascii="Arial" w:hAnsi="Arial" w:cs="Arial"/>
          <w:sz w:val="24"/>
          <w:szCs w:val="24"/>
        </w:rPr>
        <w:t xml:space="preserve">What was notable (by absence) was a truly independent senior </w:t>
      </w:r>
      <w:r w:rsidR="00FE1299">
        <w:rPr>
          <w:rFonts w:ascii="Arial" w:hAnsi="Arial" w:cs="Arial"/>
          <w:sz w:val="24"/>
          <w:szCs w:val="24"/>
        </w:rPr>
        <w:t>d</w:t>
      </w:r>
      <w:r w:rsidR="008F33A8" w:rsidRPr="008F33A8">
        <w:rPr>
          <w:rFonts w:ascii="Arial" w:hAnsi="Arial" w:cs="Arial"/>
          <w:sz w:val="24"/>
          <w:szCs w:val="24"/>
        </w:rPr>
        <w:t xml:space="preserve">octor’s opinion. This however is not unique to NEAS. </w:t>
      </w:r>
    </w:p>
    <w:p w14:paraId="6B38FF6F" w14:textId="77777777" w:rsidR="008F33A8" w:rsidRDefault="008F33A8" w:rsidP="008F33A8">
      <w:pPr>
        <w:spacing w:after="0" w:line="240" w:lineRule="auto"/>
        <w:rPr>
          <w:rFonts w:ascii="Arial" w:hAnsi="Arial" w:cs="Arial"/>
          <w:sz w:val="24"/>
          <w:szCs w:val="24"/>
        </w:rPr>
      </w:pPr>
    </w:p>
    <w:p w14:paraId="28512D5E" w14:textId="6DA1ED4B" w:rsidR="008F33A8" w:rsidRPr="008F33A8" w:rsidRDefault="003256D4" w:rsidP="008F33A8">
      <w:pPr>
        <w:spacing w:after="0" w:line="240" w:lineRule="auto"/>
        <w:rPr>
          <w:rFonts w:ascii="Arial" w:hAnsi="Arial" w:cs="Arial"/>
          <w:sz w:val="24"/>
          <w:szCs w:val="24"/>
        </w:rPr>
      </w:pPr>
      <w:r w:rsidRPr="003256D4">
        <w:rPr>
          <w:rFonts w:ascii="Arial" w:hAnsi="Arial" w:cs="Arial"/>
          <w:b/>
          <w:bCs/>
          <w:color w:val="365F91" w:themeColor="accent1" w:themeShade="BF"/>
          <w:sz w:val="24"/>
          <w:szCs w:val="24"/>
        </w:rPr>
        <w:t>3.1</w:t>
      </w:r>
      <w:r w:rsidR="000B0025">
        <w:rPr>
          <w:rFonts w:ascii="Arial" w:hAnsi="Arial" w:cs="Arial"/>
          <w:b/>
          <w:bCs/>
          <w:color w:val="365F91" w:themeColor="accent1" w:themeShade="BF"/>
          <w:sz w:val="24"/>
          <w:szCs w:val="24"/>
        </w:rPr>
        <w:t>2</w:t>
      </w:r>
      <w:r>
        <w:rPr>
          <w:rFonts w:ascii="Arial" w:hAnsi="Arial" w:cs="Arial"/>
          <w:b/>
          <w:bCs/>
          <w:sz w:val="24"/>
          <w:szCs w:val="24"/>
        </w:rPr>
        <w:tab/>
      </w:r>
      <w:r w:rsidR="008F33A8" w:rsidRPr="008F33A8">
        <w:rPr>
          <w:rFonts w:ascii="Arial" w:hAnsi="Arial" w:cs="Arial"/>
          <w:sz w:val="24"/>
          <w:szCs w:val="24"/>
        </w:rPr>
        <w:t>Further comment regarding independent review will follow later in this chapter.</w:t>
      </w:r>
    </w:p>
    <w:p w14:paraId="3981EE19" w14:textId="77777777" w:rsidR="0020455D" w:rsidRPr="003875E4" w:rsidRDefault="0020455D" w:rsidP="00B35770">
      <w:pPr>
        <w:pStyle w:val="Style1-mainheading"/>
        <w:spacing w:line="360" w:lineRule="auto"/>
        <w:rPr>
          <w:bCs/>
          <w:sz w:val="24"/>
          <w:szCs w:val="24"/>
        </w:rPr>
      </w:pPr>
    </w:p>
    <w:p w14:paraId="2A23C8F7" w14:textId="54F1795E" w:rsidR="00837F4C" w:rsidRPr="00B35770" w:rsidRDefault="001A250C" w:rsidP="00A2690B">
      <w:pPr>
        <w:pStyle w:val="Heading4"/>
        <w:rPr>
          <w:sz w:val="28"/>
          <w:szCs w:val="28"/>
        </w:rPr>
      </w:pPr>
      <w:r w:rsidRPr="00B35770">
        <w:rPr>
          <w:sz w:val="28"/>
          <w:szCs w:val="28"/>
        </w:rPr>
        <w:t>What we found</w:t>
      </w:r>
      <w:r w:rsidR="00837F4C" w:rsidRPr="00B35770">
        <w:rPr>
          <w:sz w:val="28"/>
          <w:szCs w:val="28"/>
        </w:rPr>
        <w:t xml:space="preserve">  </w:t>
      </w:r>
    </w:p>
    <w:p w14:paraId="592864DC" w14:textId="77777777" w:rsidR="00837F4C" w:rsidRPr="00837F4C" w:rsidRDefault="00837F4C" w:rsidP="00837F4C">
      <w:pPr>
        <w:spacing w:after="0" w:line="240" w:lineRule="auto"/>
        <w:rPr>
          <w:rFonts w:ascii="Arial" w:hAnsi="Arial" w:cs="Arial"/>
          <w:sz w:val="24"/>
          <w:szCs w:val="24"/>
          <w:u w:val="single"/>
        </w:rPr>
      </w:pPr>
    </w:p>
    <w:p w14:paraId="39E16FFE" w14:textId="48EC0A86" w:rsid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3.1</w:t>
      </w:r>
      <w:r w:rsidR="000B0025">
        <w:rPr>
          <w:rFonts w:ascii="Arial" w:hAnsi="Arial" w:cs="Arial"/>
          <w:b/>
          <w:bCs/>
          <w:color w:val="365F91" w:themeColor="accent1" w:themeShade="BF"/>
          <w:sz w:val="24"/>
          <w:szCs w:val="24"/>
        </w:rPr>
        <w:t>3</w:t>
      </w:r>
      <w:r>
        <w:rPr>
          <w:rFonts w:ascii="Arial" w:hAnsi="Arial" w:cs="Arial"/>
          <w:b/>
          <w:bCs/>
          <w:sz w:val="24"/>
          <w:szCs w:val="24"/>
        </w:rPr>
        <w:tab/>
      </w:r>
      <w:r w:rsidR="00837F4C" w:rsidRPr="00837F4C">
        <w:rPr>
          <w:rFonts w:ascii="Arial" w:hAnsi="Arial" w:cs="Arial"/>
          <w:sz w:val="24"/>
          <w:szCs w:val="24"/>
        </w:rPr>
        <w:t xml:space="preserve">Based on the above, most (if not all) </w:t>
      </w:r>
      <w:r w:rsidR="000A47E2" w:rsidRPr="00837F4C">
        <w:rPr>
          <w:rFonts w:ascii="Arial" w:hAnsi="Arial" w:cs="Arial"/>
          <w:sz w:val="24"/>
          <w:szCs w:val="24"/>
        </w:rPr>
        <w:t xml:space="preserve">ambulance services </w:t>
      </w:r>
      <w:r w:rsidR="00837F4C" w:rsidRPr="00837F4C">
        <w:rPr>
          <w:rFonts w:ascii="Arial" w:hAnsi="Arial" w:cs="Arial"/>
          <w:sz w:val="24"/>
          <w:szCs w:val="24"/>
        </w:rPr>
        <w:t xml:space="preserve">in England use </w:t>
      </w:r>
      <w:r w:rsidR="000A47E2" w:rsidRPr="00837F4C">
        <w:rPr>
          <w:rFonts w:ascii="Arial" w:hAnsi="Arial" w:cs="Arial"/>
          <w:sz w:val="24"/>
          <w:szCs w:val="24"/>
          <w:shd w:val="clear" w:color="auto" w:fill="FFFFFF"/>
        </w:rPr>
        <w:t xml:space="preserve">national </w:t>
      </w:r>
      <w:r w:rsidR="00837F4C" w:rsidRPr="00837F4C">
        <w:rPr>
          <w:rFonts w:ascii="Arial" w:hAnsi="Arial" w:cs="Arial"/>
          <w:sz w:val="24"/>
          <w:szCs w:val="24"/>
          <w:shd w:val="clear" w:color="auto" w:fill="FFFFFF"/>
        </w:rPr>
        <w:t xml:space="preserve">guidance </w:t>
      </w:r>
      <w:r w:rsidR="00837F4C" w:rsidRPr="00837F4C">
        <w:rPr>
          <w:rFonts w:ascii="Arial" w:hAnsi="Arial" w:cs="Arial"/>
          <w:sz w:val="24"/>
          <w:szCs w:val="24"/>
        </w:rPr>
        <w:t xml:space="preserve">as a </w:t>
      </w:r>
      <w:r w:rsidR="00A723D1" w:rsidRPr="00837F4C">
        <w:rPr>
          <w:rFonts w:ascii="Arial" w:hAnsi="Arial" w:cs="Arial"/>
          <w:sz w:val="24"/>
          <w:szCs w:val="24"/>
        </w:rPr>
        <w:t>template and</w:t>
      </w:r>
      <w:r w:rsidR="00837F4C" w:rsidRPr="00837F4C">
        <w:rPr>
          <w:rFonts w:ascii="Arial" w:hAnsi="Arial" w:cs="Arial"/>
          <w:sz w:val="24"/>
          <w:szCs w:val="24"/>
        </w:rPr>
        <w:t xml:space="preserve"> produce their own Learning from Deaths report(s) based on it with adaptations for their own service(s). NEAS therefore benchmarks well against its peers in terms of policies.</w:t>
      </w:r>
    </w:p>
    <w:p w14:paraId="3548A80F" w14:textId="77777777" w:rsidR="00837F4C" w:rsidRPr="00837F4C" w:rsidRDefault="00837F4C" w:rsidP="00837F4C">
      <w:pPr>
        <w:spacing w:after="0" w:line="240" w:lineRule="auto"/>
        <w:rPr>
          <w:rFonts w:ascii="Arial" w:hAnsi="Arial" w:cs="Arial"/>
          <w:sz w:val="24"/>
          <w:szCs w:val="24"/>
        </w:rPr>
      </w:pPr>
    </w:p>
    <w:p w14:paraId="189228F6" w14:textId="0DA0DCB4" w:rsidR="00837F4C" w:rsidRPr="00C3549D" w:rsidRDefault="00837F4C" w:rsidP="00A2690B">
      <w:pPr>
        <w:pStyle w:val="Heading3"/>
        <w:rPr>
          <w:color w:val="365F91" w:themeColor="accent1" w:themeShade="BF"/>
        </w:rPr>
      </w:pPr>
      <w:r w:rsidRPr="00C3549D">
        <w:rPr>
          <w:color w:val="365F91" w:themeColor="accent1" w:themeShade="BF"/>
        </w:rPr>
        <w:t>NEAS Coroner processes - timeliness and quality of evidence submitted to His Majest</w:t>
      </w:r>
      <w:r w:rsidR="00550F73" w:rsidRPr="00C3549D">
        <w:rPr>
          <w:color w:val="365F91" w:themeColor="accent1" w:themeShade="BF"/>
        </w:rPr>
        <w:t>y’</w:t>
      </w:r>
      <w:r w:rsidRPr="00C3549D">
        <w:rPr>
          <w:color w:val="365F91" w:themeColor="accent1" w:themeShade="BF"/>
        </w:rPr>
        <w:t>s Coroner (HMC) and the Law</w:t>
      </w:r>
    </w:p>
    <w:p w14:paraId="7BF9CC9C" w14:textId="77777777" w:rsidR="00837F4C" w:rsidRPr="00837F4C" w:rsidRDefault="00837F4C" w:rsidP="00837F4C">
      <w:pPr>
        <w:spacing w:after="0" w:line="240" w:lineRule="auto"/>
        <w:rPr>
          <w:rFonts w:ascii="Arial" w:hAnsi="Arial" w:cs="Arial"/>
          <w:sz w:val="24"/>
          <w:szCs w:val="24"/>
          <w:u w:val="single"/>
        </w:rPr>
      </w:pPr>
    </w:p>
    <w:p w14:paraId="3A3A15FF" w14:textId="662623A8" w:rsid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3.1</w:t>
      </w:r>
      <w:r w:rsidR="000B0025">
        <w:rPr>
          <w:rFonts w:ascii="Arial" w:hAnsi="Arial" w:cs="Arial"/>
          <w:b/>
          <w:bCs/>
          <w:color w:val="365F91" w:themeColor="accent1" w:themeShade="BF"/>
          <w:sz w:val="24"/>
          <w:szCs w:val="24"/>
        </w:rPr>
        <w:t>4</w:t>
      </w:r>
      <w:r>
        <w:rPr>
          <w:rFonts w:ascii="Arial" w:hAnsi="Arial" w:cs="Arial"/>
          <w:b/>
          <w:bCs/>
          <w:sz w:val="24"/>
          <w:szCs w:val="24"/>
        </w:rPr>
        <w:tab/>
      </w:r>
      <w:r w:rsidR="00837F4C" w:rsidRPr="00837F4C">
        <w:rPr>
          <w:rFonts w:ascii="Arial" w:hAnsi="Arial" w:cs="Arial"/>
          <w:sz w:val="24"/>
          <w:szCs w:val="24"/>
        </w:rPr>
        <w:t xml:space="preserve">Whilst it </w:t>
      </w:r>
      <w:r w:rsidR="00837F4C" w:rsidRPr="002A4AB0">
        <w:rPr>
          <w:rFonts w:ascii="Arial" w:hAnsi="Arial" w:cs="Arial"/>
          <w:sz w:val="24"/>
          <w:szCs w:val="24"/>
        </w:rPr>
        <w:t>h</w:t>
      </w:r>
      <w:r w:rsidR="00837F4C" w:rsidRPr="00837F4C">
        <w:rPr>
          <w:rFonts w:ascii="Arial" w:hAnsi="Arial" w:cs="Arial"/>
          <w:sz w:val="24"/>
          <w:szCs w:val="24"/>
        </w:rPr>
        <w:t xml:space="preserve">as not been possible to benchmark by visiting other </w:t>
      </w:r>
      <w:r w:rsidR="00C05639" w:rsidRPr="00C05639">
        <w:rPr>
          <w:rFonts w:ascii="Arial" w:hAnsi="Arial" w:cs="Arial"/>
          <w:sz w:val="24"/>
          <w:szCs w:val="24"/>
        </w:rPr>
        <w:t>a</w:t>
      </w:r>
      <w:r w:rsidR="00837F4C" w:rsidRPr="00C05639">
        <w:rPr>
          <w:rFonts w:ascii="Arial" w:hAnsi="Arial" w:cs="Arial"/>
          <w:sz w:val="24"/>
          <w:szCs w:val="24"/>
        </w:rPr>
        <w:t xml:space="preserve">mbulance </w:t>
      </w:r>
      <w:r w:rsidR="00C05639" w:rsidRPr="00C05639">
        <w:rPr>
          <w:rFonts w:ascii="Arial" w:hAnsi="Arial" w:cs="Arial"/>
          <w:sz w:val="24"/>
          <w:szCs w:val="24"/>
        </w:rPr>
        <w:t>s</w:t>
      </w:r>
      <w:r w:rsidR="00837F4C" w:rsidRPr="00C05639">
        <w:rPr>
          <w:rFonts w:ascii="Arial" w:hAnsi="Arial" w:cs="Arial"/>
          <w:sz w:val="24"/>
          <w:szCs w:val="24"/>
        </w:rPr>
        <w:t xml:space="preserve">ervices </w:t>
      </w:r>
      <w:r w:rsidR="00837F4C" w:rsidRPr="00837F4C">
        <w:rPr>
          <w:rFonts w:ascii="Arial" w:hAnsi="Arial" w:cs="Arial"/>
          <w:sz w:val="24"/>
          <w:szCs w:val="24"/>
        </w:rPr>
        <w:t xml:space="preserve">and studying their working processes in detail, we reviewed issues with the working processes at NEAS. </w:t>
      </w:r>
    </w:p>
    <w:p w14:paraId="511B14E2" w14:textId="77777777" w:rsidR="00837F4C" w:rsidRPr="00837F4C" w:rsidRDefault="00837F4C" w:rsidP="00837F4C">
      <w:pPr>
        <w:spacing w:after="0" w:line="240" w:lineRule="auto"/>
        <w:rPr>
          <w:rFonts w:ascii="Arial" w:hAnsi="Arial" w:cs="Arial"/>
          <w:sz w:val="24"/>
          <w:szCs w:val="24"/>
        </w:rPr>
      </w:pPr>
    </w:p>
    <w:p w14:paraId="616AAD0E" w14:textId="425D2EFF" w:rsid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3.1</w:t>
      </w:r>
      <w:r w:rsidR="000B0025">
        <w:rPr>
          <w:rFonts w:ascii="Arial" w:hAnsi="Arial" w:cs="Arial"/>
          <w:b/>
          <w:bCs/>
          <w:color w:val="365F91" w:themeColor="accent1" w:themeShade="BF"/>
          <w:sz w:val="24"/>
          <w:szCs w:val="24"/>
        </w:rPr>
        <w:t>5</w:t>
      </w:r>
      <w:r>
        <w:rPr>
          <w:rFonts w:ascii="Arial" w:hAnsi="Arial" w:cs="Arial"/>
          <w:b/>
          <w:bCs/>
          <w:sz w:val="24"/>
          <w:szCs w:val="24"/>
        </w:rPr>
        <w:tab/>
      </w:r>
      <w:r w:rsidR="00837F4C" w:rsidRPr="00837F4C">
        <w:rPr>
          <w:rFonts w:ascii="Arial" w:hAnsi="Arial" w:cs="Arial"/>
          <w:sz w:val="24"/>
          <w:szCs w:val="24"/>
        </w:rPr>
        <w:t xml:space="preserve">The relevant law pertaining to disclosure to HMC is that found (mainly) in the Coroners and Justice Act of 2009, Schedule 5. The main point being that a person is required to produce any document which is relevant, should they possess it. Schedule 6 of the same legislation sets out that it is an offence to distort or alter evidence, or to prevent evidence from being produced. </w:t>
      </w:r>
    </w:p>
    <w:p w14:paraId="05709AA9" w14:textId="77777777" w:rsidR="00837F4C" w:rsidRPr="00837F4C" w:rsidRDefault="00837F4C" w:rsidP="00837F4C">
      <w:pPr>
        <w:spacing w:after="0" w:line="240" w:lineRule="auto"/>
        <w:rPr>
          <w:rFonts w:ascii="Arial" w:hAnsi="Arial" w:cs="Arial"/>
          <w:sz w:val="24"/>
          <w:szCs w:val="24"/>
        </w:rPr>
      </w:pPr>
    </w:p>
    <w:p w14:paraId="547DCE9F" w14:textId="647D7B5E" w:rsidR="00837F4C" w:rsidRDefault="00611969" w:rsidP="00837F4C">
      <w:pPr>
        <w:spacing w:after="0" w:line="240" w:lineRule="auto"/>
        <w:rPr>
          <w:rFonts w:ascii="Arial" w:hAnsi="Arial" w:cs="Arial"/>
          <w:color w:val="242424"/>
          <w:sz w:val="24"/>
          <w:szCs w:val="24"/>
          <w:shd w:val="clear" w:color="auto" w:fill="FFFFFF"/>
        </w:rPr>
      </w:pPr>
      <w:r w:rsidRPr="00611969">
        <w:rPr>
          <w:rFonts w:ascii="Arial" w:hAnsi="Arial" w:cs="Arial"/>
          <w:b/>
          <w:bCs/>
          <w:color w:val="365F91" w:themeColor="accent1" w:themeShade="BF"/>
          <w:sz w:val="24"/>
          <w:szCs w:val="24"/>
        </w:rPr>
        <w:t>3.1</w:t>
      </w:r>
      <w:r w:rsidR="000B0025">
        <w:rPr>
          <w:rFonts w:ascii="Arial" w:hAnsi="Arial" w:cs="Arial"/>
          <w:b/>
          <w:bCs/>
          <w:color w:val="365F91" w:themeColor="accent1" w:themeShade="BF"/>
          <w:sz w:val="24"/>
          <w:szCs w:val="24"/>
        </w:rPr>
        <w:t>6</w:t>
      </w:r>
      <w:r>
        <w:rPr>
          <w:rFonts w:ascii="Arial" w:hAnsi="Arial" w:cs="Arial"/>
          <w:b/>
          <w:bCs/>
          <w:sz w:val="24"/>
          <w:szCs w:val="24"/>
        </w:rPr>
        <w:tab/>
      </w:r>
      <w:r w:rsidR="00837F4C" w:rsidRPr="00837F4C">
        <w:rPr>
          <w:rFonts w:ascii="Arial" w:hAnsi="Arial" w:cs="Arial"/>
          <w:sz w:val="24"/>
          <w:szCs w:val="24"/>
        </w:rPr>
        <w:t xml:space="preserve">The </w:t>
      </w:r>
      <w:r w:rsidR="00415D5E">
        <w:rPr>
          <w:rFonts w:ascii="Arial" w:hAnsi="Arial" w:cs="Arial"/>
          <w:sz w:val="24"/>
          <w:szCs w:val="24"/>
        </w:rPr>
        <w:t>C&amp;C Team</w:t>
      </w:r>
      <w:r w:rsidR="00837F4C" w:rsidRPr="00837F4C">
        <w:rPr>
          <w:rFonts w:ascii="Arial" w:hAnsi="Arial" w:cs="Arial"/>
          <w:sz w:val="24"/>
          <w:szCs w:val="24"/>
        </w:rPr>
        <w:t xml:space="preserve"> at NEAS –</w:t>
      </w:r>
      <w:r w:rsidR="001101B1">
        <w:rPr>
          <w:rFonts w:ascii="Arial" w:hAnsi="Arial" w:cs="Arial"/>
          <w:sz w:val="24"/>
          <w:szCs w:val="24"/>
        </w:rPr>
        <w:t xml:space="preserve"> </w:t>
      </w:r>
      <w:r w:rsidR="00837F4C" w:rsidRPr="00837F4C">
        <w:rPr>
          <w:rFonts w:ascii="Arial" w:hAnsi="Arial" w:cs="Arial"/>
          <w:sz w:val="24"/>
          <w:szCs w:val="24"/>
        </w:rPr>
        <w:t xml:space="preserve">whose role </w:t>
      </w:r>
      <w:r w:rsidR="00837F4C" w:rsidRPr="002A4AB0">
        <w:rPr>
          <w:rFonts w:ascii="Arial" w:hAnsi="Arial" w:cs="Arial"/>
          <w:sz w:val="24"/>
          <w:szCs w:val="24"/>
        </w:rPr>
        <w:t>should</w:t>
      </w:r>
      <w:r w:rsidR="00837F4C" w:rsidRPr="00837F4C">
        <w:rPr>
          <w:rFonts w:ascii="Arial" w:hAnsi="Arial" w:cs="Arial"/>
          <w:color w:val="FF0000"/>
          <w:sz w:val="24"/>
          <w:szCs w:val="24"/>
        </w:rPr>
        <w:t xml:space="preserve"> </w:t>
      </w:r>
      <w:r w:rsidR="00837F4C" w:rsidRPr="00837F4C">
        <w:rPr>
          <w:rFonts w:ascii="Arial" w:hAnsi="Arial" w:cs="Arial"/>
          <w:sz w:val="24"/>
          <w:szCs w:val="24"/>
        </w:rPr>
        <w:t xml:space="preserve">have included communicating with and referring cases to HMC - raised concerns in April 2019, regarding the quality and timeliness of documents and reports being passed to HMC. A </w:t>
      </w:r>
      <w:r w:rsidR="00F83E30">
        <w:rPr>
          <w:rFonts w:ascii="Arial" w:hAnsi="Arial" w:cs="Arial"/>
          <w:sz w:val="24"/>
          <w:szCs w:val="24"/>
        </w:rPr>
        <w:t xml:space="preserve">RPIW </w:t>
      </w:r>
      <w:r w:rsidR="00837F4C" w:rsidRPr="00837F4C">
        <w:rPr>
          <w:rFonts w:ascii="Arial" w:hAnsi="Arial" w:cs="Arial"/>
          <w:sz w:val="24"/>
          <w:szCs w:val="24"/>
        </w:rPr>
        <w:t xml:space="preserve">was held </w:t>
      </w:r>
      <w:proofErr w:type="gramStart"/>
      <w:r w:rsidR="00837F4C" w:rsidRPr="00837F4C">
        <w:rPr>
          <w:rFonts w:ascii="Arial" w:hAnsi="Arial" w:cs="Arial"/>
          <w:sz w:val="24"/>
          <w:szCs w:val="24"/>
        </w:rPr>
        <w:t>in an attempt to</w:t>
      </w:r>
      <w:proofErr w:type="gramEnd"/>
      <w:r w:rsidR="00837F4C" w:rsidRPr="00837F4C">
        <w:rPr>
          <w:rFonts w:ascii="Arial" w:hAnsi="Arial" w:cs="Arial"/>
          <w:sz w:val="24"/>
          <w:szCs w:val="24"/>
        </w:rPr>
        <w:t xml:space="preserve"> improve matters. This resulted in the establishment of SEACA</w:t>
      </w:r>
      <w:r w:rsidR="00837F4C" w:rsidRPr="005A0E97">
        <w:rPr>
          <w:rFonts w:ascii="Arial" w:hAnsi="Arial" w:cs="Arial"/>
          <w:sz w:val="24"/>
          <w:szCs w:val="24"/>
        </w:rPr>
        <w:t>RE (</w:t>
      </w:r>
      <w:r w:rsidR="00837F4C" w:rsidRPr="005A0E97">
        <w:rPr>
          <w:rFonts w:ascii="Arial" w:hAnsi="Arial" w:cs="Arial"/>
          <w:sz w:val="24"/>
          <w:szCs w:val="24"/>
          <w:shd w:val="clear" w:color="auto" w:fill="FFFFFF"/>
        </w:rPr>
        <w:t>Patient </w:t>
      </w:r>
      <w:r w:rsidR="00837F4C" w:rsidRPr="005A0E97">
        <w:rPr>
          <w:rFonts w:ascii="Arial" w:hAnsi="Arial" w:cs="Arial"/>
          <w:b/>
          <w:bCs/>
          <w:sz w:val="24"/>
          <w:szCs w:val="24"/>
          <w:shd w:val="clear" w:color="auto" w:fill="FFFFFF"/>
        </w:rPr>
        <w:t>S</w:t>
      </w:r>
      <w:r w:rsidR="00837F4C" w:rsidRPr="005A0E97">
        <w:rPr>
          <w:rFonts w:ascii="Arial" w:hAnsi="Arial" w:cs="Arial"/>
          <w:sz w:val="24"/>
          <w:szCs w:val="24"/>
          <w:shd w:val="clear" w:color="auto" w:fill="FFFFFF"/>
        </w:rPr>
        <w:t>afety incidents, patient </w:t>
      </w:r>
      <w:r w:rsidR="00837F4C" w:rsidRPr="005A0E97">
        <w:rPr>
          <w:rFonts w:ascii="Arial" w:hAnsi="Arial" w:cs="Arial"/>
          <w:b/>
          <w:bCs/>
          <w:sz w:val="24"/>
          <w:szCs w:val="24"/>
          <w:shd w:val="clear" w:color="auto" w:fill="FFFFFF"/>
        </w:rPr>
        <w:t>E</w:t>
      </w:r>
      <w:r w:rsidR="00837F4C" w:rsidRPr="005A0E97">
        <w:rPr>
          <w:rFonts w:ascii="Arial" w:hAnsi="Arial" w:cs="Arial"/>
          <w:sz w:val="24"/>
          <w:szCs w:val="24"/>
          <w:shd w:val="clear" w:color="auto" w:fill="FFFFFF"/>
        </w:rPr>
        <w:t>xperience concerns, </w:t>
      </w:r>
      <w:r w:rsidR="00837F4C" w:rsidRPr="005A0E97">
        <w:rPr>
          <w:rFonts w:ascii="Arial" w:hAnsi="Arial" w:cs="Arial"/>
          <w:b/>
          <w:bCs/>
          <w:sz w:val="24"/>
          <w:szCs w:val="24"/>
          <w:shd w:val="clear" w:color="auto" w:fill="FFFFFF"/>
        </w:rPr>
        <w:t>A</w:t>
      </w:r>
      <w:r w:rsidR="00837F4C" w:rsidRPr="005A0E97">
        <w:rPr>
          <w:rFonts w:ascii="Arial" w:hAnsi="Arial" w:cs="Arial"/>
          <w:sz w:val="24"/>
          <w:szCs w:val="24"/>
          <w:shd w:val="clear" w:color="auto" w:fill="FFFFFF"/>
        </w:rPr>
        <w:t>dult safeguarding concerns, </w:t>
      </w:r>
      <w:r w:rsidR="00837F4C" w:rsidRPr="005A0E97">
        <w:rPr>
          <w:rFonts w:ascii="Arial" w:hAnsi="Arial" w:cs="Arial"/>
          <w:b/>
          <w:bCs/>
          <w:sz w:val="24"/>
          <w:szCs w:val="24"/>
          <w:shd w:val="clear" w:color="auto" w:fill="FFFFFF"/>
        </w:rPr>
        <w:t>C</w:t>
      </w:r>
      <w:r w:rsidR="00837F4C" w:rsidRPr="005A0E97">
        <w:rPr>
          <w:rFonts w:ascii="Arial" w:hAnsi="Arial" w:cs="Arial"/>
          <w:sz w:val="24"/>
          <w:szCs w:val="24"/>
          <w:shd w:val="clear" w:color="auto" w:fill="FFFFFF"/>
        </w:rPr>
        <w:t>hildren’s safeguarding concerns, </w:t>
      </w:r>
      <w:r w:rsidR="00837F4C" w:rsidRPr="005A0E97">
        <w:rPr>
          <w:rFonts w:ascii="Arial" w:hAnsi="Arial" w:cs="Arial"/>
          <w:b/>
          <w:bCs/>
          <w:sz w:val="24"/>
          <w:szCs w:val="24"/>
          <w:shd w:val="clear" w:color="auto" w:fill="FFFFFF"/>
        </w:rPr>
        <w:t>A</w:t>
      </w:r>
      <w:r w:rsidR="00837F4C" w:rsidRPr="005A0E97">
        <w:rPr>
          <w:rFonts w:ascii="Arial" w:hAnsi="Arial" w:cs="Arial"/>
          <w:sz w:val="24"/>
          <w:szCs w:val="24"/>
          <w:shd w:val="clear" w:color="auto" w:fill="FFFFFF"/>
        </w:rPr>
        <w:t>udit from the learning from deaths process, </w:t>
      </w:r>
      <w:r w:rsidR="00837F4C" w:rsidRPr="005A0E97">
        <w:rPr>
          <w:rFonts w:ascii="Arial" w:hAnsi="Arial" w:cs="Arial"/>
          <w:b/>
          <w:bCs/>
          <w:sz w:val="24"/>
          <w:szCs w:val="24"/>
          <w:shd w:val="clear" w:color="auto" w:fill="FFFFFF"/>
        </w:rPr>
        <w:t>R</w:t>
      </w:r>
      <w:r w:rsidR="00837F4C" w:rsidRPr="005A0E97">
        <w:rPr>
          <w:rFonts w:ascii="Arial" w:hAnsi="Arial" w:cs="Arial"/>
          <w:sz w:val="24"/>
          <w:szCs w:val="24"/>
          <w:shd w:val="clear" w:color="auto" w:fill="FFFFFF"/>
        </w:rPr>
        <w:t>isk which incorporates coronial requests and concerns and </w:t>
      </w:r>
      <w:r w:rsidR="00837F4C" w:rsidRPr="005A0E97">
        <w:rPr>
          <w:rFonts w:ascii="Arial" w:hAnsi="Arial" w:cs="Arial"/>
          <w:b/>
          <w:bCs/>
          <w:sz w:val="24"/>
          <w:szCs w:val="24"/>
          <w:shd w:val="clear" w:color="auto" w:fill="FFFFFF"/>
        </w:rPr>
        <w:t>E</w:t>
      </w:r>
      <w:r w:rsidR="00837F4C" w:rsidRPr="005A0E97">
        <w:rPr>
          <w:rFonts w:ascii="Arial" w:hAnsi="Arial" w:cs="Arial"/>
          <w:sz w:val="24"/>
          <w:szCs w:val="24"/>
          <w:shd w:val="clear" w:color="auto" w:fill="FFFFFF"/>
        </w:rPr>
        <w:t>xternal requests for information related to care provided by NEAS)</w:t>
      </w:r>
      <w:r w:rsidR="00842926">
        <w:rPr>
          <w:rFonts w:ascii="Arial" w:hAnsi="Arial" w:cs="Arial"/>
          <w:sz w:val="24"/>
          <w:szCs w:val="24"/>
          <w:shd w:val="clear" w:color="auto" w:fill="FFFFFF"/>
        </w:rPr>
        <w:t xml:space="preserve"> in May 2019</w:t>
      </w:r>
      <w:r w:rsidR="00837F4C" w:rsidRPr="005A0E97">
        <w:rPr>
          <w:rFonts w:ascii="Arial" w:hAnsi="Arial" w:cs="Arial"/>
          <w:sz w:val="24"/>
          <w:szCs w:val="24"/>
          <w:shd w:val="clear" w:color="auto" w:fill="FFFFFF"/>
        </w:rPr>
        <w:t xml:space="preserve">. Whilst intended to promote cohesiveness, it actually </w:t>
      </w:r>
      <w:proofErr w:type="gramStart"/>
      <w:r w:rsidR="00837F4C" w:rsidRPr="005A0E97">
        <w:rPr>
          <w:rFonts w:ascii="Arial" w:hAnsi="Arial" w:cs="Arial"/>
          <w:sz w:val="24"/>
          <w:szCs w:val="24"/>
          <w:shd w:val="clear" w:color="auto" w:fill="FFFFFF"/>
        </w:rPr>
        <w:t>further</w:t>
      </w:r>
      <w:proofErr w:type="gramEnd"/>
      <w:r w:rsidR="00837F4C" w:rsidRPr="005A0E97">
        <w:rPr>
          <w:rFonts w:ascii="Arial" w:hAnsi="Arial" w:cs="Arial"/>
          <w:sz w:val="24"/>
          <w:szCs w:val="24"/>
          <w:shd w:val="clear" w:color="auto" w:fill="FFFFFF"/>
        </w:rPr>
        <w:t xml:space="preserve"> fragment</w:t>
      </w:r>
      <w:r w:rsidR="00787782">
        <w:rPr>
          <w:rFonts w:ascii="Arial" w:hAnsi="Arial" w:cs="Arial"/>
          <w:sz w:val="24"/>
          <w:szCs w:val="24"/>
          <w:shd w:val="clear" w:color="auto" w:fill="FFFFFF"/>
        </w:rPr>
        <w:t xml:space="preserve">s </w:t>
      </w:r>
      <w:r w:rsidR="00837F4C" w:rsidRPr="005A0E97">
        <w:rPr>
          <w:rFonts w:ascii="Arial" w:hAnsi="Arial" w:cs="Arial"/>
          <w:sz w:val="24"/>
          <w:szCs w:val="24"/>
          <w:shd w:val="clear" w:color="auto" w:fill="FFFFFF"/>
        </w:rPr>
        <w:t xml:space="preserve">ways of working. </w:t>
      </w:r>
    </w:p>
    <w:p w14:paraId="6C8F9711" w14:textId="77777777" w:rsidR="00837F4C" w:rsidRPr="00837F4C" w:rsidRDefault="00837F4C" w:rsidP="00837F4C">
      <w:pPr>
        <w:spacing w:after="0" w:line="240" w:lineRule="auto"/>
        <w:rPr>
          <w:rFonts w:ascii="Arial" w:hAnsi="Arial" w:cs="Arial"/>
          <w:color w:val="242424"/>
          <w:sz w:val="24"/>
          <w:szCs w:val="24"/>
          <w:shd w:val="clear" w:color="auto" w:fill="FFFFFF"/>
        </w:rPr>
      </w:pPr>
    </w:p>
    <w:p w14:paraId="796C901C" w14:textId="2BDBC1A2"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shd w:val="clear" w:color="auto" w:fill="FFFFFF"/>
        </w:rPr>
        <w:t>3.1</w:t>
      </w:r>
      <w:r w:rsidR="000B0025">
        <w:rPr>
          <w:rFonts w:ascii="Arial" w:hAnsi="Arial" w:cs="Arial"/>
          <w:b/>
          <w:bCs/>
          <w:color w:val="365F91" w:themeColor="accent1" w:themeShade="BF"/>
          <w:sz w:val="24"/>
          <w:szCs w:val="24"/>
          <w:shd w:val="clear" w:color="auto" w:fill="FFFFFF"/>
        </w:rPr>
        <w:t>7</w:t>
      </w:r>
      <w:r>
        <w:rPr>
          <w:rFonts w:ascii="Arial" w:hAnsi="Arial" w:cs="Arial"/>
          <w:b/>
          <w:bCs/>
          <w:color w:val="242424"/>
          <w:sz w:val="24"/>
          <w:szCs w:val="24"/>
          <w:shd w:val="clear" w:color="auto" w:fill="FFFFFF"/>
        </w:rPr>
        <w:tab/>
      </w:r>
      <w:r w:rsidR="00415D5E" w:rsidRPr="005A0E97">
        <w:rPr>
          <w:rFonts w:ascii="Arial" w:hAnsi="Arial" w:cs="Arial"/>
          <w:sz w:val="24"/>
          <w:szCs w:val="24"/>
          <w:shd w:val="clear" w:color="auto" w:fill="FFFFFF"/>
        </w:rPr>
        <w:t>The</w:t>
      </w:r>
      <w:r w:rsidR="00415D5E" w:rsidRPr="005A0E97">
        <w:rPr>
          <w:rFonts w:ascii="Arial" w:hAnsi="Arial" w:cs="Arial"/>
          <w:b/>
          <w:bCs/>
          <w:sz w:val="24"/>
          <w:szCs w:val="24"/>
          <w:shd w:val="clear" w:color="auto" w:fill="FFFFFF"/>
        </w:rPr>
        <w:t xml:space="preserve"> </w:t>
      </w:r>
      <w:r w:rsidR="00EE440E" w:rsidRPr="005A0E97">
        <w:rPr>
          <w:rFonts w:ascii="Arial" w:hAnsi="Arial" w:cs="Arial"/>
          <w:sz w:val="24"/>
          <w:szCs w:val="24"/>
          <w:shd w:val="clear" w:color="auto" w:fill="FFFFFF"/>
        </w:rPr>
        <w:t>C&amp;C T</w:t>
      </w:r>
      <w:r w:rsidR="00415D5E" w:rsidRPr="005A0E97">
        <w:rPr>
          <w:rFonts w:ascii="Arial" w:hAnsi="Arial" w:cs="Arial"/>
          <w:sz w:val="24"/>
          <w:szCs w:val="24"/>
          <w:shd w:val="clear" w:color="auto" w:fill="FFFFFF"/>
        </w:rPr>
        <w:t>eam</w:t>
      </w:r>
      <w:r w:rsidR="00837F4C" w:rsidRPr="005A0E97">
        <w:rPr>
          <w:rFonts w:ascii="Arial" w:hAnsi="Arial" w:cs="Arial"/>
          <w:sz w:val="24"/>
          <w:szCs w:val="24"/>
          <w:shd w:val="clear" w:color="auto" w:fill="FFFFFF"/>
        </w:rPr>
        <w:t xml:space="preserve"> raised the point that SEACARE was in fact making the issues worse on 26 June 2019, and were supported in this conclusion by subsequent reports – such as that by Workforce One who found that </w:t>
      </w:r>
      <w:r w:rsidR="00837F4C" w:rsidRPr="005A0E97">
        <w:rPr>
          <w:rFonts w:ascii="Arial" w:hAnsi="Arial" w:cs="Arial"/>
          <w:sz w:val="24"/>
          <w:szCs w:val="24"/>
        </w:rPr>
        <w:t xml:space="preserve">SEACARE was “not fulfilling its expectations”. Significantly, SEACARE was found to “not provide a robust tracking and monitoring </w:t>
      </w:r>
      <w:r w:rsidR="00837F4C" w:rsidRPr="00837F4C">
        <w:rPr>
          <w:rFonts w:ascii="Arial" w:hAnsi="Arial" w:cs="Arial"/>
          <w:sz w:val="24"/>
          <w:szCs w:val="24"/>
        </w:rPr>
        <w:t>system”, cause</w:t>
      </w:r>
      <w:r w:rsidR="00837F4C" w:rsidRPr="002A4AB0">
        <w:rPr>
          <w:rFonts w:ascii="Arial" w:hAnsi="Arial" w:cs="Arial"/>
          <w:sz w:val="24"/>
          <w:szCs w:val="24"/>
        </w:rPr>
        <w:t>d</w:t>
      </w:r>
      <w:r w:rsidR="00837F4C" w:rsidRPr="00837F4C">
        <w:rPr>
          <w:rFonts w:ascii="Arial" w:hAnsi="Arial" w:cs="Arial"/>
          <w:sz w:val="24"/>
          <w:szCs w:val="24"/>
        </w:rPr>
        <w:t xml:space="preserve"> “long delays in disclosure” and “making the conscious decision not to disclose documents”.</w:t>
      </w:r>
    </w:p>
    <w:p w14:paraId="233E0E8B" w14:textId="77777777" w:rsidR="00837F4C" w:rsidRPr="00837F4C" w:rsidRDefault="00837F4C" w:rsidP="00837F4C">
      <w:pPr>
        <w:spacing w:after="0" w:line="240" w:lineRule="auto"/>
        <w:rPr>
          <w:rFonts w:ascii="Arial" w:hAnsi="Arial" w:cs="Arial"/>
          <w:sz w:val="24"/>
          <w:szCs w:val="24"/>
        </w:rPr>
      </w:pPr>
    </w:p>
    <w:p w14:paraId="54E18705" w14:textId="1948EC20"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3.1</w:t>
      </w:r>
      <w:r w:rsidR="000B0025">
        <w:rPr>
          <w:rFonts w:ascii="Arial" w:hAnsi="Arial" w:cs="Arial"/>
          <w:b/>
          <w:bCs/>
          <w:color w:val="365F91" w:themeColor="accent1" w:themeShade="BF"/>
          <w:sz w:val="24"/>
          <w:szCs w:val="24"/>
        </w:rPr>
        <w:t>8</w:t>
      </w:r>
      <w:r>
        <w:rPr>
          <w:rFonts w:ascii="Arial" w:hAnsi="Arial" w:cs="Arial"/>
          <w:b/>
          <w:bCs/>
          <w:sz w:val="24"/>
          <w:szCs w:val="24"/>
        </w:rPr>
        <w:tab/>
      </w:r>
      <w:r w:rsidR="00837F4C" w:rsidRPr="00837F4C">
        <w:rPr>
          <w:rFonts w:ascii="Arial" w:hAnsi="Arial" w:cs="Arial"/>
          <w:sz w:val="24"/>
          <w:szCs w:val="24"/>
        </w:rPr>
        <w:t xml:space="preserve">In Case 1, Patient A, as timetabled in Audit One’s </w:t>
      </w:r>
      <w:r w:rsidR="00837F4C" w:rsidRPr="005A0E97">
        <w:rPr>
          <w:rFonts w:ascii="Arial" w:hAnsi="Arial" w:cs="Arial"/>
          <w:i/>
          <w:iCs/>
          <w:sz w:val="24"/>
          <w:szCs w:val="24"/>
        </w:rPr>
        <w:t>Counter Fraud, Workforce Investigation: HMC 2011 Report, North East Ambulance Service NHS Foundation Trust</w:t>
      </w:r>
      <w:r w:rsidR="00837F4C" w:rsidRPr="00837F4C">
        <w:rPr>
          <w:rFonts w:ascii="Arial" w:hAnsi="Arial" w:cs="Arial"/>
          <w:sz w:val="24"/>
          <w:szCs w:val="24"/>
        </w:rPr>
        <w:t xml:space="preserve">, this case should have been escalated to HMC on </w:t>
      </w:r>
      <w:r w:rsidR="00837F4C" w:rsidRPr="002A4AB0">
        <w:rPr>
          <w:rFonts w:ascii="Arial" w:hAnsi="Arial" w:cs="Arial"/>
          <w:sz w:val="24"/>
          <w:szCs w:val="24"/>
        </w:rPr>
        <w:t xml:space="preserve">13 December </w:t>
      </w:r>
      <w:r w:rsidR="00837F4C" w:rsidRPr="00837F4C">
        <w:rPr>
          <w:rFonts w:ascii="Arial" w:hAnsi="Arial" w:cs="Arial"/>
          <w:sz w:val="24"/>
          <w:szCs w:val="24"/>
        </w:rPr>
        <w:t>2018 (following the patient’s death on 9 December 2018).</w:t>
      </w:r>
    </w:p>
    <w:p w14:paraId="5E53CCCF" w14:textId="77777777" w:rsidR="00837F4C" w:rsidRPr="00837F4C" w:rsidRDefault="00837F4C" w:rsidP="00837F4C">
      <w:pPr>
        <w:spacing w:after="0" w:line="240" w:lineRule="auto"/>
        <w:rPr>
          <w:rFonts w:ascii="Arial" w:hAnsi="Arial" w:cs="Arial"/>
          <w:sz w:val="24"/>
          <w:szCs w:val="24"/>
        </w:rPr>
      </w:pPr>
    </w:p>
    <w:p w14:paraId="6B05A69A" w14:textId="3192C33F"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w:t>
      </w:r>
      <w:r w:rsidR="000B0025">
        <w:rPr>
          <w:rFonts w:ascii="Arial" w:hAnsi="Arial" w:cs="Arial"/>
          <w:b/>
          <w:bCs/>
          <w:color w:val="365F91" w:themeColor="accent1" w:themeShade="BF"/>
          <w:sz w:val="24"/>
          <w:szCs w:val="24"/>
        </w:rPr>
        <w:t>19</w:t>
      </w:r>
      <w:r>
        <w:rPr>
          <w:rFonts w:ascii="Arial" w:hAnsi="Arial" w:cs="Arial"/>
          <w:b/>
          <w:bCs/>
          <w:sz w:val="24"/>
          <w:szCs w:val="24"/>
        </w:rPr>
        <w:tab/>
      </w:r>
      <w:r w:rsidR="00837F4C" w:rsidRPr="00837F4C">
        <w:rPr>
          <w:rFonts w:ascii="Arial" w:hAnsi="Arial" w:cs="Arial"/>
          <w:sz w:val="24"/>
          <w:szCs w:val="24"/>
        </w:rPr>
        <w:t xml:space="preserve">Despite multiple issues being raised in this case (NEAS07 647233, and NEAS07 647259 – the internal NEAS reporting system), four reports being available and that the death </w:t>
      </w:r>
      <w:r w:rsidR="00837F4C" w:rsidRPr="002A4AB0">
        <w:rPr>
          <w:rFonts w:ascii="Arial" w:hAnsi="Arial" w:cs="Arial"/>
          <w:sz w:val="24"/>
          <w:szCs w:val="24"/>
        </w:rPr>
        <w:t xml:space="preserve">should </w:t>
      </w:r>
      <w:r w:rsidR="00837F4C" w:rsidRPr="00837F4C">
        <w:rPr>
          <w:rFonts w:ascii="Arial" w:hAnsi="Arial" w:cs="Arial"/>
          <w:sz w:val="24"/>
          <w:szCs w:val="24"/>
        </w:rPr>
        <w:t xml:space="preserve">have been reported as a </w:t>
      </w:r>
      <w:r w:rsidR="005A0E97">
        <w:rPr>
          <w:rFonts w:ascii="Arial" w:hAnsi="Arial" w:cs="Arial"/>
          <w:sz w:val="24"/>
          <w:szCs w:val="24"/>
        </w:rPr>
        <w:t>serious incident</w:t>
      </w:r>
      <w:r w:rsidR="00837F4C" w:rsidRPr="00837F4C">
        <w:rPr>
          <w:rFonts w:ascii="Arial" w:hAnsi="Arial" w:cs="Arial"/>
          <w:sz w:val="24"/>
          <w:szCs w:val="24"/>
        </w:rPr>
        <w:t xml:space="preserve"> as per NHS England’s Serious Incident Framework, this was not done. (The relevant area of the </w:t>
      </w:r>
      <w:r w:rsidR="005A0E97">
        <w:rPr>
          <w:rFonts w:ascii="Arial" w:hAnsi="Arial" w:cs="Arial"/>
          <w:sz w:val="24"/>
          <w:szCs w:val="24"/>
        </w:rPr>
        <w:t>serious incident</w:t>
      </w:r>
      <w:r w:rsidR="00837F4C" w:rsidRPr="00837F4C">
        <w:rPr>
          <w:rFonts w:ascii="Arial" w:hAnsi="Arial" w:cs="Arial"/>
          <w:sz w:val="24"/>
          <w:szCs w:val="24"/>
        </w:rPr>
        <w:t xml:space="preserve"> framework being “expected or avoidable death… This includes - suicide/self-inflicted death…Caused or contributed to by weaknesses in care/service delivery (including lapses/acts and/or omission)</w:t>
      </w:r>
      <w:r w:rsidR="005A0E97">
        <w:rPr>
          <w:rFonts w:ascii="Arial" w:hAnsi="Arial" w:cs="Arial"/>
          <w:sz w:val="24"/>
          <w:szCs w:val="24"/>
        </w:rPr>
        <w:t>”</w:t>
      </w:r>
      <w:r w:rsidR="00837F4C" w:rsidRPr="00837F4C">
        <w:rPr>
          <w:rFonts w:ascii="Arial" w:hAnsi="Arial" w:cs="Arial"/>
          <w:sz w:val="24"/>
          <w:szCs w:val="24"/>
        </w:rPr>
        <w:t xml:space="preserve">). To an outside observer, a </w:t>
      </w:r>
      <w:r w:rsidR="005A0E97">
        <w:rPr>
          <w:rFonts w:ascii="Arial" w:hAnsi="Arial" w:cs="Arial"/>
          <w:sz w:val="24"/>
          <w:szCs w:val="24"/>
        </w:rPr>
        <w:t>serious incident</w:t>
      </w:r>
      <w:r w:rsidR="00837F4C" w:rsidRPr="00837F4C">
        <w:rPr>
          <w:rFonts w:ascii="Arial" w:hAnsi="Arial" w:cs="Arial"/>
          <w:sz w:val="24"/>
          <w:szCs w:val="24"/>
        </w:rPr>
        <w:t xml:space="preserve"> clearly applies in this case.</w:t>
      </w:r>
    </w:p>
    <w:p w14:paraId="20B5C6D4" w14:textId="77777777" w:rsidR="00837F4C" w:rsidRPr="00837F4C" w:rsidRDefault="00837F4C" w:rsidP="00837F4C">
      <w:pPr>
        <w:spacing w:after="0" w:line="240" w:lineRule="auto"/>
        <w:rPr>
          <w:rFonts w:ascii="Arial" w:hAnsi="Arial" w:cs="Arial"/>
          <w:sz w:val="24"/>
          <w:szCs w:val="24"/>
        </w:rPr>
      </w:pPr>
    </w:p>
    <w:p w14:paraId="7A59DEB7" w14:textId="30E2383C" w:rsidR="00415D5E"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3.2</w:t>
      </w:r>
      <w:r w:rsidR="000B0025">
        <w:rPr>
          <w:rFonts w:ascii="Arial" w:hAnsi="Arial" w:cs="Arial"/>
          <w:b/>
          <w:bCs/>
          <w:color w:val="365F91" w:themeColor="accent1" w:themeShade="BF"/>
          <w:sz w:val="24"/>
          <w:szCs w:val="24"/>
        </w:rPr>
        <w:t>0</w:t>
      </w:r>
      <w:r>
        <w:rPr>
          <w:rFonts w:ascii="Arial" w:hAnsi="Arial" w:cs="Arial"/>
          <w:b/>
          <w:bCs/>
          <w:sz w:val="24"/>
          <w:szCs w:val="24"/>
        </w:rPr>
        <w:tab/>
      </w:r>
      <w:r w:rsidR="00415D5E" w:rsidRPr="00415D5E">
        <w:rPr>
          <w:rFonts w:ascii="Arial" w:hAnsi="Arial" w:cs="Arial"/>
          <w:sz w:val="24"/>
          <w:szCs w:val="24"/>
        </w:rPr>
        <w:t>The</w:t>
      </w:r>
      <w:r w:rsidR="00415D5E">
        <w:rPr>
          <w:rFonts w:ascii="Arial" w:hAnsi="Arial" w:cs="Arial"/>
          <w:b/>
          <w:bCs/>
          <w:sz w:val="24"/>
          <w:szCs w:val="24"/>
        </w:rPr>
        <w:t xml:space="preserve"> </w:t>
      </w:r>
      <w:r w:rsidR="00EE440E">
        <w:rPr>
          <w:rFonts w:ascii="Arial" w:hAnsi="Arial" w:cs="Arial"/>
          <w:sz w:val="24"/>
          <w:szCs w:val="24"/>
        </w:rPr>
        <w:t>C&amp;C T</w:t>
      </w:r>
      <w:r w:rsidR="00415D5E">
        <w:rPr>
          <w:rFonts w:ascii="Arial" w:hAnsi="Arial" w:cs="Arial"/>
          <w:sz w:val="24"/>
          <w:szCs w:val="24"/>
        </w:rPr>
        <w:t>eam</w:t>
      </w:r>
      <w:r w:rsidR="00837F4C" w:rsidRPr="00837F4C">
        <w:rPr>
          <w:rFonts w:ascii="Arial" w:hAnsi="Arial" w:cs="Arial"/>
          <w:sz w:val="24"/>
          <w:szCs w:val="24"/>
        </w:rPr>
        <w:t xml:space="preserve"> were not aware of the above case until 20 March 2019, several months later, and in fact were themselves advised by HMC, not by NEAS </w:t>
      </w:r>
      <w:r w:rsidR="005A0E97">
        <w:rPr>
          <w:rFonts w:ascii="Arial" w:hAnsi="Arial" w:cs="Arial"/>
          <w:sz w:val="24"/>
          <w:szCs w:val="24"/>
        </w:rPr>
        <w:t>–</w:t>
      </w:r>
      <w:r w:rsidR="00837F4C" w:rsidRPr="00837F4C">
        <w:rPr>
          <w:rFonts w:ascii="Arial" w:hAnsi="Arial" w:cs="Arial"/>
          <w:sz w:val="24"/>
          <w:szCs w:val="24"/>
        </w:rPr>
        <w:t xml:space="preserve"> </w:t>
      </w:r>
      <w:r w:rsidR="00837F4C" w:rsidRPr="00DF5145">
        <w:rPr>
          <w:rFonts w:ascii="Arial" w:hAnsi="Arial" w:cs="Arial"/>
          <w:sz w:val="24"/>
          <w:szCs w:val="24"/>
        </w:rPr>
        <w:t>their</w:t>
      </w:r>
      <w:r w:rsidR="005A0E97">
        <w:rPr>
          <w:rFonts w:ascii="Arial" w:hAnsi="Arial" w:cs="Arial"/>
          <w:sz w:val="24"/>
          <w:szCs w:val="24"/>
        </w:rPr>
        <w:t xml:space="preserve"> </w:t>
      </w:r>
      <w:r w:rsidR="00837F4C" w:rsidRPr="00DF5145">
        <w:rPr>
          <w:rFonts w:ascii="Arial" w:hAnsi="Arial" w:cs="Arial"/>
          <w:sz w:val="24"/>
          <w:szCs w:val="24"/>
        </w:rPr>
        <w:t>employers</w:t>
      </w:r>
      <w:r w:rsidR="00837F4C" w:rsidRPr="00837F4C">
        <w:rPr>
          <w:rFonts w:ascii="Arial" w:hAnsi="Arial" w:cs="Arial"/>
          <w:sz w:val="24"/>
          <w:szCs w:val="24"/>
        </w:rPr>
        <w:t xml:space="preserve">. </w:t>
      </w:r>
    </w:p>
    <w:p w14:paraId="03CF5B46" w14:textId="77777777" w:rsidR="00415D5E" w:rsidRDefault="00415D5E" w:rsidP="00837F4C">
      <w:pPr>
        <w:spacing w:after="0" w:line="240" w:lineRule="auto"/>
        <w:rPr>
          <w:rFonts w:ascii="Arial" w:hAnsi="Arial" w:cs="Arial"/>
          <w:sz w:val="24"/>
          <w:szCs w:val="24"/>
        </w:rPr>
      </w:pPr>
    </w:p>
    <w:p w14:paraId="52D54F57" w14:textId="7194357A"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3.2</w:t>
      </w:r>
      <w:r w:rsidR="000B0025">
        <w:rPr>
          <w:rFonts w:ascii="Arial" w:hAnsi="Arial" w:cs="Arial"/>
          <w:b/>
          <w:bCs/>
          <w:color w:val="365F91" w:themeColor="accent1" w:themeShade="BF"/>
          <w:sz w:val="24"/>
          <w:szCs w:val="24"/>
        </w:rPr>
        <w:t>1</w:t>
      </w:r>
      <w:r>
        <w:rPr>
          <w:rFonts w:ascii="Arial" w:hAnsi="Arial" w:cs="Arial"/>
          <w:b/>
          <w:bCs/>
          <w:sz w:val="24"/>
          <w:szCs w:val="24"/>
        </w:rPr>
        <w:tab/>
      </w:r>
      <w:r w:rsidR="00837F4C" w:rsidRPr="00837F4C">
        <w:rPr>
          <w:rFonts w:ascii="Arial" w:hAnsi="Arial" w:cs="Arial"/>
          <w:sz w:val="24"/>
          <w:szCs w:val="24"/>
        </w:rPr>
        <w:t xml:space="preserve">In the meantime, various clinical review group meetings (with no minutes) had been held, and a “strategy call” made. Timelines are detailed in the above report, but by 27 </w:t>
      </w:r>
      <w:r w:rsidR="00837F4C">
        <w:rPr>
          <w:rFonts w:ascii="Arial" w:hAnsi="Arial" w:cs="Arial"/>
          <w:sz w:val="24"/>
          <w:szCs w:val="24"/>
        </w:rPr>
        <w:t>M</w:t>
      </w:r>
      <w:r w:rsidR="00837F4C" w:rsidRPr="00837F4C">
        <w:rPr>
          <w:rFonts w:ascii="Arial" w:hAnsi="Arial" w:cs="Arial"/>
          <w:sz w:val="24"/>
          <w:szCs w:val="24"/>
        </w:rPr>
        <w:t>arch 2019 the stage is reached where NEAS’</w:t>
      </w:r>
      <w:r w:rsidR="005A0E97">
        <w:rPr>
          <w:rFonts w:ascii="Arial" w:hAnsi="Arial" w:cs="Arial"/>
          <w:sz w:val="24"/>
          <w:szCs w:val="24"/>
        </w:rPr>
        <w:t>s</w:t>
      </w:r>
      <w:r w:rsidR="00837F4C" w:rsidRPr="00837F4C">
        <w:rPr>
          <w:rFonts w:ascii="Arial" w:hAnsi="Arial" w:cs="Arial"/>
          <w:sz w:val="24"/>
          <w:szCs w:val="24"/>
        </w:rPr>
        <w:t xml:space="preserve"> conclusions had been changed significantly as stated in </w:t>
      </w:r>
      <w:r w:rsidR="00837F4C" w:rsidRPr="00EE440E">
        <w:rPr>
          <w:rFonts w:ascii="Arial" w:hAnsi="Arial" w:cs="Arial"/>
          <w:sz w:val="24"/>
          <w:szCs w:val="24"/>
        </w:rPr>
        <w:t>1.4</w:t>
      </w:r>
      <w:r w:rsidR="00EE440E" w:rsidRPr="00EE440E">
        <w:rPr>
          <w:rFonts w:ascii="Arial" w:hAnsi="Arial" w:cs="Arial"/>
          <w:sz w:val="24"/>
          <w:szCs w:val="24"/>
        </w:rPr>
        <w:t>1</w:t>
      </w:r>
      <w:r w:rsidR="00837F4C" w:rsidRPr="00EE440E">
        <w:rPr>
          <w:rFonts w:ascii="Arial" w:hAnsi="Arial" w:cs="Arial"/>
          <w:sz w:val="24"/>
          <w:szCs w:val="24"/>
        </w:rPr>
        <w:t xml:space="preserve"> and 1.4</w:t>
      </w:r>
      <w:r w:rsidR="00EE440E" w:rsidRPr="00EE440E">
        <w:rPr>
          <w:rFonts w:ascii="Arial" w:hAnsi="Arial" w:cs="Arial"/>
          <w:sz w:val="24"/>
          <w:szCs w:val="24"/>
        </w:rPr>
        <w:t>6.</w:t>
      </w:r>
      <w:r w:rsidR="00220E46" w:rsidRPr="00EE440E">
        <w:rPr>
          <w:rFonts w:ascii="Arial" w:hAnsi="Arial" w:cs="Arial"/>
          <w:sz w:val="24"/>
          <w:szCs w:val="24"/>
        </w:rPr>
        <w:t xml:space="preserve"> </w:t>
      </w:r>
    </w:p>
    <w:p w14:paraId="5E3411B3" w14:textId="77777777" w:rsidR="00837F4C" w:rsidRPr="00837F4C" w:rsidRDefault="00837F4C" w:rsidP="00837F4C">
      <w:pPr>
        <w:spacing w:after="0" w:line="240" w:lineRule="auto"/>
        <w:rPr>
          <w:rFonts w:ascii="Arial" w:hAnsi="Arial" w:cs="Arial"/>
          <w:sz w:val="24"/>
          <w:szCs w:val="24"/>
        </w:rPr>
      </w:pPr>
    </w:p>
    <w:p w14:paraId="51737532" w14:textId="27235ABD" w:rsidR="00837F4C" w:rsidRPr="002F2A0A" w:rsidRDefault="00611969" w:rsidP="00837F4C">
      <w:pPr>
        <w:spacing w:after="0" w:line="240" w:lineRule="auto"/>
        <w:rPr>
          <w:rFonts w:ascii="Arial" w:hAnsi="Arial" w:cs="Arial"/>
          <w:color w:val="FF0000"/>
          <w:sz w:val="24"/>
          <w:szCs w:val="24"/>
        </w:rPr>
      </w:pPr>
      <w:r w:rsidRPr="00504A7E">
        <w:rPr>
          <w:rFonts w:ascii="Arial" w:hAnsi="Arial" w:cs="Arial"/>
          <w:b/>
          <w:bCs/>
          <w:color w:val="365F91" w:themeColor="accent1" w:themeShade="BF"/>
          <w:sz w:val="24"/>
          <w:szCs w:val="24"/>
        </w:rPr>
        <w:t>3.2</w:t>
      </w:r>
      <w:r w:rsidR="000B0025">
        <w:rPr>
          <w:rFonts w:ascii="Arial" w:hAnsi="Arial" w:cs="Arial"/>
          <w:b/>
          <w:bCs/>
          <w:color w:val="365F91" w:themeColor="accent1" w:themeShade="BF"/>
          <w:sz w:val="24"/>
          <w:szCs w:val="24"/>
        </w:rPr>
        <w:t>2</w:t>
      </w:r>
      <w:r>
        <w:rPr>
          <w:rFonts w:ascii="Arial" w:hAnsi="Arial" w:cs="Arial"/>
          <w:b/>
          <w:bCs/>
          <w:sz w:val="24"/>
          <w:szCs w:val="24"/>
        </w:rPr>
        <w:tab/>
      </w:r>
      <w:r w:rsidR="002F2A0A" w:rsidRPr="00052432">
        <w:rPr>
          <w:rFonts w:ascii="Arial" w:hAnsi="Arial" w:cs="Arial"/>
          <w:sz w:val="24"/>
          <w:szCs w:val="24"/>
        </w:rPr>
        <w:t>Amendments to the original reports were also made. The internal report submitted to HMC is clearly a change to the original report.</w:t>
      </w:r>
      <w:r w:rsidR="00837F4C" w:rsidRPr="00052432">
        <w:rPr>
          <w:rFonts w:ascii="Arial" w:hAnsi="Arial" w:cs="Arial"/>
          <w:sz w:val="24"/>
          <w:szCs w:val="24"/>
        </w:rPr>
        <w:t xml:space="preserve"> </w:t>
      </w:r>
    </w:p>
    <w:p w14:paraId="3E29361D" w14:textId="77777777" w:rsidR="00837F4C" w:rsidRDefault="00837F4C" w:rsidP="00837F4C">
      <w:pPr>
        <w:spacing w:after="0" w:line="240" w:lineRule="auto"/>
        <w:rPr>
          <w:rFonts w:ascii="Arial" w:hAnsi="Arial" w:cs="Arial"/>
          <w:sz w:val="24"/>
          <w:szCs w:val="24"/>
        </w:rPr>
      </w:pPr>
    </w:p>
    <w:p w14:paraId="5C519DF0" w14:textId="3B959054"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3.2</w:t>
      </w:r>
      <w:r w:rsidR="000B0025">
        <w:rPr>
          <w:rFonts w:ascii="Arial" w:hAnsi="Arial" w:cs="Arial"/>
          <w:b/>
          <w:bCs/>
          <w:color w:val="365F91" w:themeColor="accent1" w:themeShade="BF"/>
          <w:sz w:val="24"/>
          <w:szCs w:val="24"/>
        </w:rPr>
        <w:t>3</w:t>
      </w:r>
      <w:r>
        <w:rPr>
          <w:rFonts w:ascii="Arial" w:hAnsi="Arial" w:cs="Arial"/>
          <w:b/>
          <w:bCs/>
          <w:sz w:val="24"/>
          <w:szCs w:val="24"/>
        </w:rPr>
        <w:tab/>
      </w:r>
      <w:r w:rsidR="00837F4C" w:rsidRPr="00837F4C">
        <w:rPr>
          <w:rFonts w:ascii="Arial" w:hAnsi="Arial" w:cs="Arial"/>
          <w:sz w:val="24"/>
          <w:szCs w:val="24"/>
        </w:rPr>
        <w:t xml:space="preserve">Additionally, in-house reviews removed the following sentences preventing their consideration by HMC: </w:t>
      </w:r>
    </w:p>
    <w:p w14:paraId="768D3D47" w14:textId="77777777" w:rsidR="00837F4C" w:rsidRPr="00837F4C" w:rsidRDefault="00837F4C" w:rsidP="00837F4C">
      <w:pPr>
        <w:spacing w:after="0" w:line="240" w:lineRule="auto"/>
        <w:rPr>
          <w:rFonts w:ascii="Arial" w:hAnsi="Arial" w:cs="Arial"/>
          <w:sz w:val="24"/>
          <w:szCs w:val="24"/>
        </w:rPr>
      </w:pPr>
    </w:p>
    <w:p w14:paraId="4224D827" w14:textId="5F997468" w:rsidR="00837F4C" w:rsidRPr="00837F4C" w:rsidRDefault="00837F4C" w:rsidP="00A704DB">
      <w:pPr>
        <w:pStyle w:val="ListParagraph"/>
        <w:numPr>
          <w:ilvl w:val="0"/>
          <w:numId w:val="14"/>
        </w:numPr>
        <w:rPr>
          <w:rFonts w:ascii="Arial" w:hAnsi="Arial" w:cs="Arial"/>
          <w:sz w:val="24"/>
          <w:szCs w:val="24"/>
        </w:rPr>
      </w:pPr>
      <w:r w:rsidRPr="00837F4C">
        <w:rPr>
          <w:rFonts w:ascii="Arial" w:hAnsi="Arial" w:cs="Arial"/>
          <w:sz w:val="24"/>
          <w:szCs w:val="24"/>
        </w:rPr>
        <w:t xml:space="preserve">The attending Paramedic has stated asystole was witnessed on the ZOLL monitor. </w:t>
      </w:r>
      <w:r w:rsidRPr="00837F4C">
        <w:rPr>
          <w:rFonts w:ascii="Arial" w:hAnsi="Arial" w:cs="Arial"/>
          <w:iCs/>
          <w:sz w:val="24"/>
          <w:szCs w:val="24"/>
        </w:rPr>
        <w:t xml:space="preserve">Retrieval of this activity on the ZOLL does not confirm this. </w:t>
      </w:r>
    </w:p>
    <w:p w14:paraId="1A853373" w14:textId="69638500" w:rsidR="00837F4C" w:rsidRPr="00837F4C" w:rsidRDefault="00837F4C" w:rsidP="00A704DB">
      <w:pPr>
        <w:pStyle w:val="ListParagraph"/>
        <w:numPr>
          <w:ilvl w:val="0"/>
          <w:numId w:val="14"/>
        </w:numPr>
        <w:rPr>
          <w:rFonts w:ascii="Arial" w:hAnsi="Arial" w:cs="Arial"/>
          <w:iCs/>
          <w:sz w:val="24"/>
          <w:szCs w:val="24"/>
        </w:rPr>
      </w:pPr>
      <w:r w:rsidRPr="00837F4C">
        <w:rPr>
          <w:rFonts w:ascii="Arial" w:hAnsi="Arial" w:cs="Arial"/>
          <w:iCs/>
          <w:sz w:val="24"/>
          <w:szCs w:val="24"/>
        </w:rPr>
        <w:t xml:space="preserve">Subsequently </w:t>
      </w:r>
      <w:r w:rsidR="00BD0136">
        <w:rPr>
          <w:rFonts w:ascii="Arial" w:hAnsi="Arial" w:cs="Arial"/>
          <w:iCs/>
          <w:sz w:val="24"/>
          <w:szCs w:val="24"/>
        </w:rPr>
        <w:t>P</w:t>
      </w:r>
      <w:r w:rsidR="00781FA3">
        <w:rPr>
          <w:rFonts w:ascii="Arial" w:hAnsi="Arial" w:cs="Arial"/>
          <w:iCs/>
          <w:sz w:val="24"/>
          <w:szCs w:val="24"/>
        </w:rPr>
        <w:t xml:space="preserve">aramedic 1 </w:t>
      </w:r>
      <w:r w:rsidRPr="00837F4C">
        <w:rPr>
          <w:rFonts w:ascii="Arial" w:hAnsi="Arial" w:cs="Arial"/>
          <w:iCs/>
          <w:sz w:val="24"/>
          <w:szCs w:val="24"/>
        </w:rPr>
        <w:t xml:space="preserve">has confirmed that on reflection they should have provided Advanced Life Support at this incident. </w:t>
      </w:r>
    </w:p>
    <w:p w14:paraId="0313901B" w14:textId="3C4BD252" w:rsidR="00837F4C" w:rsidRPr="00837F4C" w:rsidRDefault="00837F4C" w:rsidP="00837F4C">
      <w:pPr>
        <w:spacing w:after="0" w:line="240" w:lineRule="auto"/>
        <w:ind w:firstLine="720"/>
        <w:rPr>
          <w:rFonts w:ascii="Arial" w:hAnsi="Arial" w:cs="Arial"/>
          <w:iCs/>
          <w:sz w:val="24"/>
          <w:szCs w:val="24"/>
        </w:rPr>
      </w:pPr>
      <w:r w:rsidRPr="00837F4C">
        <w:rPr>
          <w:rFonts w:ascii="Arial" w:hAnsi="Arial" w:cs="Arial"/>
          <w:iCs/>
          <w:sz w:val="24"/>
          <w:szCs w:val="24"/>
        </w:rPr>
        <w:t>and</w:t>
      </w:r>
    </w:p>
    <w:p w14:paraId="208C20AC" w14:textId="64F84DA6" w:rsidR="00837F4C" w:rsidRPr="00837F4C" w:rsidRDefault="00837F4C" w:rsidP="00A704DB">
      <w:pPr>
        <w:pStyle w:val="ListParagraph"/>
        <w:numPr>
          <w:ilvl w:val="0"/>
          <w:numId w:val="14"/>
        </w:numPr>
        <w:rPr>
          <w:rFonts w:ascii="Arial" w:hAnsi="Arial" w:cs="Arial"/>
          <w:iCs/>
          <w:sz w:val="24"/>
          <w:szCs w:val="24"/>
        </w:rPr>
      </w:pPr>
      <w:r w:rsidRPr="00837F4C">
        <w:rPr>
          <w:rFonts w:ascii="Arial" w:hAnsi="Arial" w:cs="Arial"/>
          <w:iCs/>
          <w:sz w:val="24"/>
          <w:szCs w:val="24"/>
        </w:rPr>
        <w:t>Concerns remain in relation to the ECG with no evidence of an asystolic reading. There are additional concerns that no effort was made to clear the patient’s airway, that Basic Life Support was not continued, and Advanced Life Support was not attempted.</w:t>
      </w:r>
    </w:p>
    <w:p w14:paraId="483EF8D1" w14:textId="77777777" w:rsidR="00837F4C" w:rsidRDefault="00837F4C" w:rsidP="00837F4C">
      <w:pPr>
        <w:spacing w:after="0" w:line="240" w:lineRule="auto"/>
        <w:rPr>
          <w:rFonts w:ascii="Arial" w:hAnsi="Arial" w:cs="Arial"/>
          <w:iCs/>
          <w:sz w:val="24"/>
          <w:szCs w:val="24"/>
        </w:rPr>
      </w:pPr>
    </w:p>
    <w:p w14:paraId="3ACE1731" w14:textId="5FA1BE9D" w:rsidR="00837F4C" w:rsidRDefault="00611969" w:rsidP="00837F4C">
      <w:pPr>
        <w:spacing w:after="0" w:line="240" w:lineRule="auto"/>
        <w:rPr>
          <w:rFonts w:ascii="Arial" w:hAnsi="Arial" w:cs="Arial"/>
          <w:iCs/>
          <w:sz w:val="24"/>
          <w:szCs w:val="24"/>
        </w:rPr>
      </w:pPr>
      <w:r w:rsidRPr="00504A7E">
        <w:rPr>
          <w:rFonts w:ascii="Arial" w:hAnsi="Arial" w:cs="Arial"/>
          <w:b/>
          <w:bCs/>
          <w:iCs/>
          <w:color w:val="365F91" w:themeColor="accent1" w:themeShade="BF"/>
          <w:sz w:val="24"/>
          <w:szCs w:val="24"/>
        </w:rPr>
        <w:t>3.2</w:t>
      </w:r>
      <w:r w:rsidR="000B0025">
        <w:rPr>
          <w:rFonts w:ascii="Arial" w:hAnsi="Arial" w:cs="Arial"/>
          <w:b/>
          <w:bCs/>
          <w:iCs/>
          <w:color w:val="365F91" w:themeColor="accent1" w:themeShade="BF"/>
          <w:sz w:val="24"/>
          <w:szCs w:val="24"/>
        </w:rPr>
        <w:t>4</w:t>
      </w:r>
      <w:r>
        <w:rPr>
          <w:rFonts w:ascii="Arial" w:hAnsi="Arial" w:cs="Arial"/>
          <w:b/>
          <w:bCs/>
          <w:iCs/>
          <w:sz w:val="24"/>
          <w:szCs w:val="24"/>
        </w:rPr>
        <w:tab/>
      </w:r>
      <w:r w:rsidR="00837F4C" w:rsidRPr="00837F4C">
        <w:rPr>
          <w:rFonts w:ascii="Arial" w:hAnsi="Arial" w:cs="Arial"/>
          <w:iCs/>
          <w:sz w:val="24"/>
          <w:szCs w:val="24"/>
        </w:rPr>
        <w:t>The above shows both</w:t>
      </w:r>
      <w:r w:rsidR="00837F4C">
        <w:rPr>
          <w:rFonts w:ascii="Arial" w:hAnsi="Arial" w:cs="Arial"/>
          <w:iCs/>
          <w:sz w:val="24"/>
          <w:szCs w:val="24"/>
        </w:rPr>
        <w:t>:</w:t>
      </w:r>
      <w:r w:rsidR="00837F4C" w:rsidRPr="00837F4C">
        <w:rPr>
          <w:rFonts w:ascii="Arial" w:hAnsi="Arial" w:cs="Arial"/>
          <w:iCs/>
          <w:sz w:val="24"/>
          <w:szCs w:val="24"/>
        </w:rPr>
        <w:t xml:space="preserve"> </w:t>
      </w:r>
    </w:p>
    <w:p w14:paraId="7A9CE8C3" w14:textId="77777777" w:rsidR="001101B1" w:rsidRPr="00837F4C" w:rsidRDefault="001101B1" w:rsidP="00837F4C">
      <w:pPr>
        <w:spacing w:after="0" w:line="240" w:lineRule="auto"/>
        <w:rPr>
          <w:rFonts w:ascii="Arial" w:hAnsi="Arial" w:cs="Arial"/>
          <w:iCs/>
          <w:sz w:val="24"/>
          <w:szCs w:val="24"/>
        </w:rPr>
      </w:pPr>
    </w:p>
    <w:p w14:paraId="0F5C7FD5" w14:textId="5B1DECA4" w:rsidR="00837F4C" w:rsidRPr="00837F4C" w:rsidRDefault="00837F4C" w:rsidP="002F2A0A">
      <w:pPr>
        <w:pStyle w:val="ListParagraph"/>
        <w:numPr>
          <w:ilvl w:val="0"/>
          <w:numId w:val="13"/>
        </w:numPr>
        <w:ind w:left="709" w:hanging="349"/>
        <w:rPr>
          <w:rFonts w:ascii="Arial" w:hAnsi="Arial" w:cs="Arial"/>
          <w:iCs/>
          <w:sz w:val="24"/>
          <w:szCs w:val="24"/>
        </w:rPr>
      </w:pPr>
      <w:r w:rsidRPr="00837F4C">
        <w:rPr>
          <w:rFonts w:ascii="Arial" w:hAnsi="Arial" w:cs="Arial"/>
          <w:iCs/>
          <w:sz w:val="24"/>
          <w:szCs w:val="24"/>
        </w:rPr>
        <w:t xml:space="preserve">a failure to provide the appropriate documentation to HMC, as the </w:t>
      </w:r>
      <w:r w:rsidR="00EE440E">
        <w:rPr>
          <w:rFonts w:ascii="Arial" w:hAnsi="Arial" w:cs="Arial"/>
          <w:iCs/>
          <w:sz w:val="24"/>
          <w:szCs w:val="24"/>
        </w:rPr>
        <w:t>C&amp;C Team</w:t>
      </w:r>
      <w:r w:rsidR="003F4160">
        <w:rPr>
          <w:rFonts w:ascii="Arial" w:hAnsi="Arial" w:cs="Arial"/>
          <w:iCs/>
          <w:color w:val="FF0000"/>
          <w:sz w:val="24"/>
          <w:szCs w:val="24"/>
        </w:rPr>
        <w:t xml:space="preserve"> </w:t>
      </w:r>
      <w:r w:rsidRPr="00837F4C">
        <w:rPr>
          <w:rFonts w:ascii="Arial" w:hAnsi="Arial" w:cs="Arial"/>
          <w:iCs/>
          <w:sz w:val="24"/>
          <w:szCs w:val="24"/>
        </w:rPr>
        <w:t>seem side</w:t>
      </w:r>
      <w:r w:rsidR="001976B5">
        <w:rPr>
          <w:rFonts w:ascii="Arial" w:hAnsi="Arial" w:cs="Arial"/>
          <w:iCs/>
          <w:sz w:val="24"/>
          <w:szCs w:val="24"/>
        </w:rPr>
        <w:t>-</w:t>
      </w:r>
      <w:r w:rsidRPr="00837F4C">
        <w:rPr>
          <w:rFonts w:ascii="Arial" w:hAnsi="Arial" w:cs="Arial"/>
          <w:iCs/>
          <w:sz w:val="24"/>
          <w:szCs w:val="24"/>
        </w:rPr>
        <w:t>lined from the main purpose of their remit</w:t>
      </w:r>
      <w:r w:rsidR="001976B5">
        <w:rPr>
          <w:rFonts w:ascii="Arial" w:hAnsi="Arial" w:cs="Arial"/>
          <w:iCs/>
          <w:sz w:val="24"/>
          <w:szCs w:val="24"/>
        </w:rPr>
        <w:t>;</w:t>
      </w:r>
      <w:r w:rsidRPr="00837F4C">
        <w:rPr>
          <w:rFonts w:ascii="Arial" w:hAnsi="Arial" w:cs="Arial"/>
          <w:iCs/>
          <w:sz w:val="24"/>
          <w:szCs w:val="24"/>
        </w:rPr>
        <w:t xml:space="preserve"> and </w:t>
      </w:r>
    </w:p>
    <w:p w14:paraId="72B1F153" w14:textId="306F49B5" w:rsidR="00837F4C" w:rsidRPr="00837F4C" w:rsidRDefault="00837F4C" w:rsidP="002F2A0A">
      <w:pPr>
        <w:pStyle w:val="ListParagraph"/>
        <w:numPr>
          <w:ilvl w:val="0"/>
          <w:numId w:val="13"/>
        </w:numPr>
        <w:ind w:left="709" w:hanging="425"/>
        <w:rPr>
          <w:rFonts w:ascii="Arial" w:hAnsi="Arial" w:cs="Arial"/>
          <w:sz w:val="24"/>
          <w:szCs w:val="24"/>
          <w:shd w:val="clear" w:color="auto" w:fill="F7F7F7"/>
        </w:rPr>
      </w:pPr>
      <w:r w:rsidRPr="00837F4C">
        <w:rPr>
          <w:rFonts w:ascii="Arial" w:hAnsi="Arial" w:cs="Arial"/>
          <w:iCs/>
          <w:sz w:val="24"/>
          <w:szCs w:val="24"/>
        </w:rPr>
        <w:t xml:space="preserve">considerable change in the information provided to HMC. </w:t>
      </w:r>
    </w:p>
    <w:p w14:paraId="386B7022" w14:textId="77777777" w:rsidR="00837F4C" w:rsidRPr="00837F4C" w:rsidRDefault="00837F4C" w:rsidP="00837F4C">
      <w:pPr>
        <w:pStyle w:val="ListParagraph"/>
        <w:ind w:left="1080"/>
        <w:rPr>
          <w:rFonts w:ascii="Arial" w:hAnsi="Arial" w:cs="Arial"/>
          <w:sz w:val="24"/>
          <w:szCs w:val="24"/>
          <w:shd w:val="clear" w:color="auto" w:fill="F7F7F7"/>
        </w:rPr>
      </w:pPr>
    </w:p>
    <w:p w14:paraId="32A75256" w14:textId="09A9C24B" w:rsidR="00837F4C" w:rsidRPr="000301AC" w:rsidRDefault="00611969" w:rsidP="00837F4C">
      <w:pPr>
        <w:spacing w:after="0" w:line="240" w:lineRule="auto"/>
        <w:rPr>
          <w:rFonts w:ascii="Arial" w:hAnsi="Arial" w:cs="Arial"/>
          <w:sz w:val="24"/>
          <w:szCs w:val="24"/>
          <w:shd w:val="clear" w:color="auto" w:fill="F7F7F7"/>
        </w:rPr>
      </w:pPr>
      <w:r w:rsidRPr="00504A7E">
        <w:rPr>
          <w:rFonts w:ascii="Arial" w:hAnsi="Arial" w:cs="Arial"/>
          <w:b/>
          <w:bCs/>
          <w:iCs/>
          <w:color w:val="365F91" w:themeColor="accent1" w:themeShade="BF"/>
          <w:sz w:val="24"/>
          <w:szCs w:val="24"/>
        </w:rPr>
        <w:t>3.2</w:t>
      </w:r>
      <w:r w:rsidR="000B0025">
        <w:rPr>
          <w:rFonts w:ascii="Arial" w:hAnsi="Arial" w:cs="Arial"/>
          <w:b/>
          <w:bCs/>
          <w:iCs/>
          <w:color w:val="365F91" w:themeColor="accent1" w:themeShade="BF"/>
          <w:sz w:val="24"/>
          <w:szCs w:val="24"/>
        </w:rPr>
        <w:t>5</w:t>
      </w:r>
      <w:r>
        <w:rPr>
          <w:rFonts w:ascii="Arial" w:hAnsi="Arial" w:cs="Arial"/>
          <w:b/>
          <w:bCs/>
          <w:iCs/>
          <w:sz w:val="24"/>
          <w:szCs w:val="24"/>
        </w:rPr>
        <w:tab/>
      </w:r>
      <w:r w:rsidR="00447F77" w:rsidRPr="000301AC">
        <w:rPr>
          <w:rFonts w:ascii="Arial" w:hAnsi="Arial" w:cs="Arial"/>
          <w:sz w:val="24"/>
          <w:szCs w:val="24"/>
        </w:rPr>
        <w:t>The emphasis of NEAS’ conclusion was to change a serious incident into an incident needing lesser scrutiny. The first iteration of the report contained the facts, the second contained amendments following an internal review.</w:t>
      </w:r>
    </w:p>
    <w:p w14:paraId="42629C32" w14:textId="77777777" w:rsidR="00837F4C" w:rsidRPr="000301AC" w:rsidRDefault="00837F4C" w:rsidP="00837F4C">
      <w:pPr>
        <w:spacing w:after="0" w:line="240" w:lineRule="auto"/>
        <w:rPr>
          <w:rFonts w:ascii="Arial" w:hAnsi="Arial" w:cs="Arial"/>
          <w:sz w:val="24"/>
          <w:szCs w:val="24"/>
          <w:shd w:val="clear" w:color="auto" w:fill="F7F7F7"/>
        </w:rPr>
      </w:pPr>
    </w:p>
    <w:p w14:paraId="580E8821" w14:textId="0495B728" w:rsidR="00837F4C" w:rsidRDefault="00611969" w:rsidP="00837F4C">
      <w:pPr>
        <w:spacing w:after="0" w:line="240" w:lineRule="auto"/>
        <w:rPr>
          <w:rFonts w:ascii="Arial" w:hAnsi="Arial" w:cs="Arial"/>
          <w:iCs/>
          <w:sz w:val="24"/>
          <w:szCs w:val="24"/>
        </w:rPr>
      </w:pPr>
      <w:r w:rsidRPr="00504A7E">
        <w:rPr>
          <w:rFonts w:ascii="Arial" w:hAnsi="Arial" w:cs="Arial"/>
          <w:b/>
          <w:bCs/>
          <w:iCs/>
          <w:color w:val="365F91" w:themeColor="accent1" w:themeShade="BF"/>
          <w:sz w:val="24"/>
          <w:szCs w:val="24"/>
        </w:rPr>
        <w:t>3.2</w:t>
      </w:r>
      <w:r w:rsidR="000B0025">
        <w:rPr>
          <w:rFonts w:ascii="Arial" w:hAnsi="Arial" w:cs="Arial"/>
          <w:b/>
          <w:bCs/>
          <w:iCs/>
          <w:color w:val="365F91" w:themeColor="accent1" w:themeShade="BF"/>
          <w:sz w:val="24"/>
          <w:szCs w:val="24"/>
        </w:rPr>
        <w:t>6</w:t>
      </w:r>
      <w:r>
        <w:rPr>
          <w:rFonts w:ascii="Arial" w:hAnsi="Arial" w:cs="Arial"/>
          <w:b/>
          <w:bCs/>
          <w:iCs/>
          <w:sz w:val="24"/>
          <w:szCs w:val="24"/>
        </w:rPr>
        <w:tab/>
      </w:r>
      <w:r w:rsidR="00837F4C" w:rsidRPr="00837F4C">
        <w:rPr>
          <w:rFonts w:ascii="Arial" w:hAnsi="Arial" w:cs="Arial"/>
          <w:iCs/>
          <w:sz w:val="24"/>
          <w:szCs w:val="24"/>
        </w:rPr>
        <w:t>Whilst it is appropriate to have internal review for reaching conclusions about one’s own institutions standard of care, and learning lessons, this is for internal improvement purposes only. It may be useful to HMC to be aware that internal review has occurred, lessons learned and changes applied, as this may help HMC decide as to whether a “preventing future deaths report – Regulation 28</w:t>
      </w:r>
      <w:r w:rsidR="0064291C">
        <w:rPr>
          <w:rStyle w:val="FootnoteReference"/>
          <w:rFonts w:ascii="Arial" w:hAnsi="Arial" w:cs="Arial"/>
          <w:iCs/>
          <w:sz w:val="24"/>
          <w:szCs w:val="24"/>
        </w:rPr>
        <w:footnoteReference w:id="2"/>
      </w:r>
      <w:r w:rsidR="00837F4C" w:rsidRPr="00837F4C">
        <w:rPr>
          <w:rFonts w:ascii="Arial" w:hAnsi="Arial" w:cs="Arial"/>
          <w:iCs/>
          <w:sz w:val="24"/>
          <w:szCs w:val="24"/>
        </w:rPr>
        <w:t>” is necessary or not. However, such evidence is not to be confused</w:t>
      </w:r>
      <w:r w:rsidR="001976B5">
        <w:rPr>
          <w:rFonts w:ascii="Arial" w:hAnsi="Arial" w:cs="Arial"/>
          <w:iCs/>
          <w:sz w:val="24"/>
          <w:szCs w:val="24"/>
        </w:rPr>
        <w:t xml:space="preserve"> or </w:t>
      </w:r>
      <w:r w:rsidR="00837F4C" w:rsidRPr="00837F4C">
        <w:rPr>
          <w:rFonts w:ascii="Arial" w:hAnsi="Arial" w:cs="Arial"/>
          <w:iCs/>
          <w:sz w:val="24"/>
          <w:szCs w:val="24"/>
        </w:rPr>
        <w:t>conflated with the factual evidence required by HMC in law.</w:t>
      </w:r>
    </w:p>
    <w:p w14:paraId="2A32CD0E" w14:textId="77777777" w:rsidR="00447F77" w:rsidRDefault="00447F77" w:rsidP="00837F4C">
      <w:pPr>
        <w:spacing w:after="0" w:line="240" w:lineRule="auto"/>
        <w:rPr>
          <w:rFonts w:ascii="Arial" w:hAnsi="Arial" w:cs="Arial"/>
          <w:iCs/>
          <w:sz w:val="24"/>
          <w:szCs w:val="24"/>
        </w:rPr>
      </w:pPr>
    </w:p>
    <w:p w14:paraId="6C7BE7D4" w14:textId="3E0C73DF"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3.2</w:t>
      </w:r>
      <w:r w:rsidR="000B0025">
        <w:rPr>
          <w:rFonts w:ascii="Arial" w:hAnsi="Arial" w:cs="Arial"/>
          <w:b/>
          <w:bCs/>
          <w:color w:val="365F91" w:themeColor="accent1" w:themeShade="BF"/>
          <w:sz w:val="24"/>
          <w:szCs w:val="24"/>
        </w:rPr>
        <w:t>7</w:t>
      </w:r>
      <w:r>
        <w:rPr>
          <w:rFonts w:ascii="Arial" w:hAnsi="Arial" w:cs="Arial"/>
          <w:b/>
          <w:bCs/>
          <w:sz w:val="24"/>
          <w:szCs w:val="24"/>
        </w:rPr>
        <w:tab/>
      </w:r>
      <w:r w:rsidR="00837F4C" w:rsidRPr="00837F4C">
        <w:rPr>
          <w:rFonts w:ascii="Arial" w:hAnsi="Arial" w:cs="Arial"/>
          <w:sz w:val="24"/>
          <w:szCs w:val="24"/>
        </w:rPr>
        <w:t xml:space="preserve">At the time </w:t>
      </w:r>
      <w:r w:rsidR="00837F4C" w:rsidRPr="00DF5145">
        <w:rPr>
          <w:rFonts w:ascii="Arial" w:hAnsi="Arial" w:cs="Arial"/>
          <w:sz w:val="24"/>
          <w:szCs w:val="24"/>
        </w:rPr>
        <w:t>of</w:t>
      </w:r>
      <w:r w:rsidR="00837F4C" w:rsidRPr="00837F4C">
        <w:rPr>
          <w:rFonts w:ascii="Arial" w:hAnsi="Arial" w:cs="Arial"/>
          <w:color w:val="FF0000"/>
          <w:sz w:val="24"/>
          <w:szCs w:val="24"/>
        </w:rPr>
        <w:t xml:space="preserve"> </w:t>
      </w:r>
      <w:r w:rsidR="00837F4C" w:rsidRPr="00837F4C">
        <w:rPr>
          <w:rFonts w:ascii="Arial" w:hAnsi="Arial" w:cs="Arial"/>
          <w:sz w:val="24"/>
          <w:szCs w:val="24"/>
        </w:rPr>
        <w:t>the issues that are the subject of this report</w:t>
      </w:r>
      <w:r w:rsidR="00842926">
        <w:rPr>
          <w:rFonts w:ascii="Arial" w:hAnsi="Arial" w:cs="Arial"/>
          <w:sz w:val="24"/>
          <w:szCs w:val="24"/>
        </w:rPr>
        <w:t xml:space="preserve"> (2018/19)</w:t>
      </w:r>
      <w:r w:rsidR="00837F4C" w:rsidRPr="00837F4C">
        <w:rPr>
          <w:rFonts w:ascii="Arial" w:hAnsi="Arial" w:cs="Arial"/>
          <w:sz w:val="24"/>
          <w:szCs w:val="24"/>
        </w:rPr>
        <w:t xml:space="preserve">, processes seemed unclear. </w:t>
      </w:r>
      <w:r w:rsidR="00EE440E">
        <w:rPr>
          <w:rFonts w:ascii="Arial" w:hAnsi="Arial" w:cs="Arial"/>
          <w:sz w:val="24"/>
          <w:szCs w:val="24"/>
        </w:rPr>
        <w:t>The C&amp;C Team</w:t>
      </w:r>
      <w:r w:rsidR="00837F4C" w:rsidRPr="00837F4C">
        <w:rPr>
          <w:rFonts w:ascii="Arial" w:hAnsi="Arial" w:cs="Arial"/>
          <w:sz w:val="24"/>
          <w:szCs w:val="24"/>
        </w:rPr>
        <w:t xml:space="preserve"> had an extensive list of responsibilities, as detailed in the report of Capsticks Solicitors LLP </w:t>
      </w:r>
      <w:r w:rsidR="00837F4C" w:rsidRPr="001976B5">
        <w:rPr>
          <w:rFonts w:ascii="Arial" w:hAnsi="Arial" w:cs="Arial"/>
          <w:i/>
          <w:iCs/>
          <w:sz w:val="24"/>
          <w:szCs w:val="24"/>
        </w:rPr>
        <w:t>3 Month Secondment Synopsis following Secondment to North East Ambulance Service NHS Foundation Trust</w:t>
      </w:r>
      <w:r w:rsidR="00837F4C" w:rsidRPr="00837F4C">
        <w:rPr>
          <w:rFonts w:ascii="Arial" w:hAnsi="Arial" w:cs="Arial"/>
          <w:sz w:val="24"/>
          <w:szCs w:val="24"/>
        </w:rPr>
        <w:t xml:space="preserve">. One of the responsibilities </w:t>
      </w:r>
      <w:r w:rsidR="001976B5">
        <w:rPr>
          <w:rFonts w:ascii="Arial" w:hAnsi="Arial" w:cs="Arial"/>
          <w:sz w:val="24"/>
          <w:szCs w:val="24"/>
        </w:rPr>
        <w:t>not</w:t>
      </w:r>
      <w:r w:rsidR="00837F4C" w:rsidRPr="00837F4C">
        <w:rPr>
          <w:rFonts w:ascii="Arial" w:hAnsi="Arial" w:cs="Arial"/>
          <w:sz w:val="24"/>
          <w:szCs w:val="24"/>
        </w:rPr>
        <w:t xml:space="preserve"> listed however is the responsibility to refer cases to HMC that </w:t>
      </w:r>
      <w:r w:rsidR="00415D5E">
        <w:rPr>
          <w:rFonts w:ascii="Arial" w:hAnsi="Arial" w:cs="Arial"/>
          <w:sz w:val="24"/>
          <w:szCs w:val="24"/>
        </w:rPr>
        <w:t xml:space="preserve">the </w:t>
      </w:r>
      <w:r w:rsidR="00EE440E">
        <w:rPr>
          <w:rFonts w:ascii="Arial" w:hAnsi="Arial" w:cs="Arial"/>
          <w:sz w:val="24"/>
          <w:szCs w:val="24"/>
        </w:rPr>
        <w:t xml:space="preserve">C&amp;C Team </w:t>
      </w:r>
      <w:r w:rsidR="00837F4C" w:rsidRPr="00837F4C">
        <w:rPr>
          <w:rFonts w:ascii="Arial" w:hAnsi="Arial" w:cs="Arial"/>
          <w:sz w:val="24"/>
          <w:szCs w:val="24"/>
        </w:rPr>
        <w:t xml:space="preserve">deem appropriate. In </w:t>
      </w:r>
      <w:r w:rsidR="00A4583D" w:rsidRPr="00837F4C">
        <w:rPr>
          <w:rFonts w:ascii="Arial" w:hAnsi="Arial" w:cs="Arial"/>
          <w:sz w:val="24"/>
          <w:szCs w:val="24"/>
        </w:rPr>
        <w:t>fact,</w:t>
      </w:r>
      <w:r w:rsidR="00837F4C" w:rsidRPr="00837F4C">
        <w:rPr>
          <w:rFonts w:ascii="Arial" w:hAnsi="Arial" w:cs="Arial"/>
          <w:sz w:val="24"/>
          <w:szCs w:val="24"/>
        </w:rPr>
        <w:t xml:space="preserve"> sometimes </w:t>
      </w:r>
      <w:r w:rsidR="00EE440E">
        <w:rPr>
          <w:rFonts w:ascii="Arial" w:hAnsi="Arial" w:cs="Arial"/>
          <w:sz w:val="24"/>
          <w:szCs w:val="24"/>
        </w:rPr>
        <w:t>the C&amp;C Team</w:t>
      </w:r>
      <w:r w:rsidR="00837F4C" w:rsidRPr="00837F4C">
        <w:rPr>
          <w:rFonts w:ascii="Arial" w:hAnsi="Arial" w:cs="Arial"/>
          <w:sz w:val="24"/>
          <w:szCs w:val="24"/>
        </w:rPr>
        <w:t xml:space="preserve"> seem to be the last to become involved.</w:t>
      </w:r>
      <w:r w:rsidR="00EE440E">
        <w:rPr>
          <w:rFonts w:ascii="Arial" w:hAnsi="Arial" w:cs="Arial"/>
          <w:sz w:val="24"/>
          <w:szCs w:val="24"/>
        </w:rPr>
        <w:t xml:space="preserve"> </w:t>
      </w:r>
      <w:r w:rsidR="00837F4C" w:rsidRPr="00837F4C">
        <w:rPr>
          <w:rFonts w:ascii="Arial" w:hAnsi="Arial" w:cs="Arial"/>
          <w:sz w:val="24"/>
          <w:szCs w:val="24"/>
        </w:rPr>
        <w:t xml:space="preserve">It seems clear </w:t>
      </w:r>
      <w:r w:rsidR="00837F4C" w:rsidRPr="00DF5145">
        <w:rPr>
          <w:rFonts w:ascii="Arial" w:hAnsi="Arial" w:cs="Arial"/>
          <w:sz w:val="24"/>
          <w:szCs w:val="24"/>
        </w:rPr>
        <w:t xml:space="preserve">to us that the </w:t>
      </w:r>
      <w:r w:rsidR="00EE440E">
        <w:rPr>
          <w:rFonts w:ascii="Arial" w:hAnsi="Arial" w:cs="Arial"/>
          <w:sz w:val="24"/>
          <w:szCs w:val="24"/>
        </w:rPr>
        <w:t>C&amp;C T</w:t>
      </w:r>
      <w:r w:rsidR="00837F4C" w:rsidRPr="00DF5145">
        <w:rPr>
          <w:rFonts w:ascii="Arial" w:hAnsi="Arial" w:cs="Arial"/>
          <w:sz w:val="24"/>
          <w:szCs w:val="24"/>
        </w:rPr>
        <w:t xml:space="preserve">eam were not the focal point for administering issues that should have been their responsibility </w:t>
      </w:r>
      <w:r w:rsidR="00837F4C" w:rsidRPr="00837F4C">
        <w:rPr>
          <w:rFonts w:ascii="Arial" w:hAnsi="Arial" w:cs="Arial"/>
          <w:sz w:val="24"/>
          <w:szCs w:val="24"/>
        </w:rPr>
        <w:t>to raise for consideration by HMC. This issue has previously been raised to NEAS in the “</w:t>
      </w:r>
      <w:r w:rsidR="00837F4C" w:rsidRPr="00837F4C">
        <w:rPr>
          <w:rFonts w:ascii="Arial" w:hAnsi="Arial" w:cs="Arial"/>
          <w:sz w:val="24"/>
          <w:szCs w:val="24"/>
          <w:shd w:val="clear" w:color="auto" w:fill="FFFFFF"/>
        </w:rPr>
        <w:t xml:space="preserve">counter fraud, workforce investigation: interim report” </w:t>
      </w:r>
      <w:r w:rsidR="00837F4C" w:rsidRPr="00837F4C">
        <w:rPr>
          <w:rFonts w:ascii="Arial" w:hAnsi="Arial" w:cs="Arial"/>
          <w:sz w:val="24"/>
          <w:szCs w:val="24"/>
        </w:rPr>
        <w:t>where the point is well made that “if the team are not aware of reports and other documents, there is a very real risk that information which should be given to the Coroner by the Trust is missed”.</w:t>
      </w:r>
    </w:p>
    <w:p w14:paraId="3BC44836" w14:textId="77777777" w:rsidR="00837F4C" w:rsidRPr="00837F4C" w:rsidRDefault="00837F4C" w:rsidP="00837F4C">
      <w:pPr>
        <w:spacing w:after="0" w:line="240" w:lineRule="auto"/>
        <w:rPr>
          <w:rFonts w:ascii="Arial" w:hAnsi="Arial" w:cs="Arial"/>
          <w:sz w:val="24"/>
          <w:szCs w:val="24"/>
        </w:rPr>
      </w:pPr>
    </w:p>
    <w:p w14:paraId="6879A9D9" w14:textId="0CEB2BBD"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3.2</w:t>
      </w:r>
      <w:r w:rsidR="000B0025">
        <w:rPr>
          <w:rFonts w:ascii="Arial" w:hAnsi="Arial" w:cs="Arial"/>
          <w:b/>
          <w:bCs/>
          <w:color w:val="365F91" w:themeColor="accent1" w:themeShade="BF"/>
          <w:sz w:val="24"/>
          <w:szCs w:val="24"/>
        </w:rPr>
        <w:t>8</w:t>
      </w:r>
      <w:r>
        <w:rPr>
          <w:rFonts w:ascii="Arial" w:hAnsi="Arial" w:cs="Arial"/>
          <w:b/>
          <w:bCs/>
          <w:sz w:val="24"/>
          <w:szCs w:val="24"/>
        </w:rPr>
        <w:tab/>
      </w:r>
      <w:r w:rsidR="00837F4C" w:rsidRPr="00837F4C">
        <w:rPr>
          <w:rFonts w:ascii="Arial" w:hAnsi="Arial" w:cs="Arial"/>
          <w:sz w:val="24"/>
          <w:szCs w:val="24"/>
        </w:rPr>
        <w:t>NEAS therefore, in their dealings with incidents, conflated internal governance requirements with their legal obligation to HMC.</w:t>
      </w:r>
    </w:p>
    <w:p w14:paraId="1985890B" w14:textId="77777777" w:rsidR="00837F4C" w:rsidRPr="00837F4C" w:rsidRDefault="00837F4C" w:rsidP="00837F4C">
      <w:pPr>
        <w:spacing w:after="0" w:line="240" w:lineRule="auto"/>
        <w:rPr>
          <w:rFonts w:ascii="Arial" w:hAnsi="Arial" w:cs="Arial"/>
          <w:sz w:val="24"/>
          <w:szCs w:val="24"/>
        </w:rPr>
      </w:pPr>
    </w:p>
    <w:p w14:paraId="1E75D129" w14:textId="56508776"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w:t>
      </w:r>
      <w:r w:rsidR="00F76B64">
        <w:rPr>
          <w:rFonts w:ascii="Arial" w:hAnsi="Arial" w:cs="Arial"/>
          <w:b/>
          <w:bCs/>
          <w:color w:val="365F91" w:themeColor="accent1" w:themeShade="BF"/>
          <w:sz w:val="24"/>
          <w:szCs w:val="24"/>
        </w:rPr>
        <w:t>2</w:t>
      </w:r>
      <w:r w:rsidR="000B0025">
        <w:rPr>
          <w:rFonts w:ascii="Arial" w:hAnsi="Arial" w:cs="Arial"/>
          <w:b/>
          <w:bCs/>
          <w:color w:val="365F91" w:themeColor="accent1" w:themeShade="BF"/>
          <w:sz w:val="24"/>
          <w:szCs w:val="24"/>
        </w:rPr>
        <w:t>9</w:t>
      </w:r>
      <w:r>
        <w:rPr>
          <w:rFonts w:ascii="Arial" w:hAnsi="Arial" w:cs="Arial"/>
          <w:b/>
          <w:bCs/>
          <w:sz w:val="24"/>
          <w:szCs w:val="24"/>
        </w:rPr>
        <w:tab/>
      </w:r>
      <w:r w:rsidR="00837F4C" w:rsidRPr="00837F4C">
        <w:rPr>
          <w:rFonts w:ascii="Arial" w:hAnsi="Arial" w:cs="Arial"/>
          <w:sz w:val="24"/>
          <w:szCs w:val="24"/>
        </w:rPr>
        <w:t>Internal meetings such as NEAS’</w:t>
      </w:r>
      <w:r w:rsidR="001976B5">
        <w:rPr>
          <w:rFonts w:ascii="Arial" w:hAnsi="Arial" w:cs="Arial"/>
          <w:sz w:val="24"/>
          <w:szCs w:val="24"/>
        </w:rPr>
        <w:t>s</w:t>
      </w:r>
      <w:r w:rsidR="00837F4C" w:rsidRPr="00837F4C">
        <w:rPr>
          <w:rFonts w:ascii="Arial" w:hAnsi="Arial" w:cs="Arial"/>
          <w:sz w:val="24"/>
          <w:szCs w:val="24"/>
        </w:rPr>
        <w:t xml:space="preserve"> Quality Review Panel and Executive Safety Panel are a valuable forum for review and learning. </w:t>
      </w:r>
      <w:r w:rsidR="0006006A" w:rsidRPr="00837F4C">
        <w:rPr>
          <w:rFonts w:ascii="Arial" w:hAnsi="Arial" w:cs="Arial"/>
          <w:sz w:val="24"/>
          <w:szCs w:val="24"/>
        </w:rPr>
        <w:t>However,</w:t>
      </w:r>
      <w:r w:rsidR="00837F4C" w:rsidRPr="00837F4C">
        <w:rPr>
          <w:rFonts w:ascii="Arial" w:hAnsi="Arial" w:cs="Arial"/>
          <w:sz w:val="24"/>
          <w:szCs w:val="24"/>
        </w:rPr>
        <w:t xml:space="preserve"> documentation from such sources should be clearly indicated as such. Internal (educated and advised) opinion will always be internal opinion and </w:t>
      </w:r>
      <w:r w:rsidR="00837F4C" w:rsidRPr="00DF5145">
        <w:rPr>
          <w:rFonts w:ascii="Arial" w:hAnsi="Arial" w:cs="Arial"/>
          <w:sz w:val="24"/>
          <w:szCs w:val="24"/>
        </w:rPr>
        <w:t xml:space="preserve">not </w:t>
      </w:r>
      <w:r w:rsidR="00837F4C" w:rsidRPr="00837F4C">
        <w:rPr>
          <w:rFonts w:ascii="Arial" w:hAnsi="Arial" w:cs="Arial"/>
          <w:sz w:val="24"/>
          <w:szCs w:val="24"/>
        </w:rPr>
        <w:t>the source material. This should always be made clear.</w:t>
      </w:r>
    </w:p>
    <w:p w14:paraId="6A463A12" w14:textId="77777777" w:rsidR="00837F4C" w:rsidRPr="00837F4C" w:rsidRDefault="00837F4C" w:rsidP="00837F4C">
      <w:pPr>
        <w:spacing w:after="0" w:line="240" w:lineRule="auto"/>
        <w:rPr>
          <w:rFonts w:ascii="Arial" w:hAnsi="Arial" w:cs="Arial"/>
          <w:sz w:val="24"/>
          <w:szCs w:val="24"/>
        </w:rPr>
      </w:pPr>
    </w:p>
    <w:p w14:paraId="28E5D7E1" w14:textId="2F45C751"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3.3</w:t>
      </w:r>
      <w:r w:rsidR="000B0025">
        <w:rPr>
          <w:rFonts w:ascii="Arial" w:hAnsi="Arial" w:cs="Arial"/>
          <w:b/>
          <w:bCs/>
          <w:color w:val="365F91" w:themeColor="accent1" w:themeShade="BF"/>
          <w:sz w:val="24"/>
          <w:szCs w:val="24"/>
        </w:rPr>
        <w:t>0</w:t>
      </w:r>
      <w:r>
        <w:rPr>
          <w:rFonts w:ascii="Arial" w:hAnsi="Arial" w:cs="Arial"/>
          <w:b/>
          <w:bCs/>
          <w:sz w:val="24"/>
          <w:szCs w:val="24"/>
        </w:rPr>
        <w:tab/>
      </w:r>
      <w:r w:rsidR="00837F4C" w:rsidRPr="00837F4C">
        <w:rPr>
          <w:rFonts w:ascii="Arial" w:hAnsi="Arial" w:cs="Arial"/>
          <w:sz w:val="24"/>
          <w:szCs w:val="24"/>
        </w:rPr>
        <w:t xml:space="preserve">Of the three other cases reviewed, two showed similar errors where </w:t>
      </w:r>
      <w:r w:rsidR="00F93398">
        <w:rPr>
          <w:rFonts w:ascii="Arial" w:hAnsi="Arial" w:cs="Arial"/>
          <w:sz w:val="24"/>
          <w:szCs w:val="24"/>
        </w:rPr>
        <w:t xml:space="preserve">the </w:t>
      </w:r>
      <w:r w:rsidR="00EE440E">
        <w:rPr>
          <w:rFonts w:ascii="Arial" w:hAnsi="Arial" w:cs="Arial"/>
          <w:sz w:val="24"/>
          <w:szCs w:val="24"/>
        </w:rPr>
        <w:t>C&amp;C T</w:t>
      </w:r>
      <w:r w:rsidR="00F93398">
        <w:rPr>
          <w:rFonts w:ascii="Arial" w:hAnsi="Arial" w:cs="Arial"/>
          <w:sz w:val="24"/>
          <w:szCs w:val="24"/>
        </w:rPr>
        <w:t>eam</w:t>
      </w:r>
      <w:r w:rsidR="00837F4C" w:rsidRPr="00837F4C">
        <w:rPr>
          <w:rFonts w:ascii="Arial" w:hAnsi="Arial" w:cs="Arial"/>
          <w:sz w:val="24"/>
          <w:szCs w:val="24"/>
        </w:rPr>
        <w:t xml:space="preserve"> were not included in the case management, and HMC was thus provided with incomplete documentation or no documentation.</w:t>
      </w:r>
    </w:p>
    <w:p w14:paraId="52F6CD70" w14:textId="77777777" w:rsidR="00837F4C" w:rsidRPr="00837F4C" w:rsidRDefault="00837F4C" w:rsidP="00837F4C">
      <w:pPr>
        <w:spacing w:after="0" w:line="240" w:lineRule="auto"/>
        <w:rPr>
          <w:rFonts w:ascii="Arial" w:hAnsi="Arial" w:cs="Arial"/>
          <w:sz w:val="24"/>
          <w:szCs w:val="24"/>
        </w:rPr>
      </w:pPr>
    </w:p>
    <w:p w14:paraId="14979F3E" w14:textId="62B629F9"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shd w:val="clear" w:color="auto" w:fill="FFFFFF"/>
        </w:rPr>
        <w:t>3.3</w:t>
      </w:r>
      <w:r w:rsidR="000B0025">
        <w:rPr>
          <w:rFonts w:ascii="Arial" w:hAnsi="Arial" w:cs="Arial"/>
          <w:b/>
          <w:bCs/>
          <w:color w:val="365F91" w:themeColor="accent1" w:themeShade="BF"/>
          <w:sz w:val="24"/>
          <w:szCs w:val="24"/>
          <w:shd w:val="clear" w:color="auto" w:fill="FFFFFF"/>
        </w:rPr>
        <w:t>1</w:t>
      </w:r>
      <w:r>
        <w:rPr>
          <w:rFonts w:ascii="Arial" w:hAnsi="Arial" w:cs="Arial"/>
          <w:b/>
          <w:bCs/>
          <w:sz w:val="24"/>
          <w:szCs w:val="24"/>
          <w:shd w:val="clear" w:color="auto" w:fill="FFFFFF"/>
        </w:rPr>
        <w:tab/>
      </w:r>
      <w:r w:rsidR="00837F4C" w:rsidRPr="00837F4C">
        <w:rPr>
          <w:rFonts w:ascii="Arial" w:hAnsi="Arial" w:cs="Arial"/>
          <w:sz w:val="24"/>
          <w:szCs w:val="24"/>
          <w:shd w:val="clear" w:color="auto" w:fill="FFFFFF"/>
        </w:rPr>
        <w:t xml:space="preserve">In Case 2, Patient B </w:t>
      </w:r>
      <w:r w:rsidR="00635628">
        <w:rPr>
          <w:rFonts w:ascii="Arial" w:hAnsi="Arial" w:cs="Arial"/>
          <w:sz w:val="24"/>
          <w:szCs w:val="24"/>
          <w:shd w:val="clear" w:color="auto" w:fill="FFFFFF"/>
        </w:rPr>
        <w:t>“</w:t>
      </w:r>
      <w:r w:rsidR="00837F4C" w:rsidRPr="00837F4C">
        <w:rPr>
          <w:rFonts w:ascii="Arial" w:hAnsi="Arial" w:cs="Arial"/>
          <w:sz w:val="24"/>
          <w:szCs w:val="24"/>
          <w:shd w:val="clear" w:color="auto" w:fill="FFFFFF"/>
        </w:rPr>
        <w:t>the</w:t>
      </w:r>
      <w:r w:rsidR="00837F4C" w:rsidRPr="00837F4C">
        <w:rPr>
          <w:rFonts w:ascii="Arial" w:hAnsi="Arial" w:cs="Arial"/>
          <w:sz w:val="24"/>
          <w:szCs w:val="24"/>
        </w:rPr>
        <w:t xml:space="preserve"> Coroner is clearly not aware of the NEAS delay investigation”</w:t>
      </w:r>
      <w:r w:rsidR="00800D47">
        <w:rPr>
          <w:rFonts w:ascii="Arial" w:hAnsi="Arial" w:cs="Arial"/>
          <w:sz w:val="24"/>
          <w:szCs w:val="24"/>
        </w:rPr>
        <w:t>.</w:t>
      </w:r>
      <w:r w:rsidR="00837F4C" w:rsidRPr="00837F4C">
        <w:rPr>
          <w:rFonts w:ascii="Arial" w:hAnsi="Arial" w:cs="Arial"/>
          <w:sz w:val="24"/>
          <w:szCs w:val="24"/>
        </w:rPr>
        <w:t xml:space="preserve"> </w:t>
      </w:r>
    </w:p>
    <w:p w14:paraId="2869CC33" w14:textId="77777777" w:rsidR="00837F4C" w:rsidRPr="00837F4C" w:rsidRDefault="00837F4C" w:rsidP="00837F4C">
      <w:pPr>
        <w:spacing w:after="0" w:line="240" w:lineRule="auto"/>
        <w:rPr>
          <w:rFonts w:ascii="Arial" w:hAnsi="Arial" w:cs="Arial"/>
          <w:sz w:val="24"/>
          <w:szCs w:val="24"/>
        </w:rPr>
      </w:pPr>
    </w:p>
    <w:p w14:paraId="17C4D276" w14:textId="5791D9F7"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3.3</w:t>
      </w:r>
      <w:r w:rsidR="000B0025">
        <w:rPr>
          <w:rFonts w:ascii="Arial" w:hAnsi="Arial" w:cs="Arial"/>
          <w:b/>
          <w:bCs/>
          <w:color w:val="365F91" w:themeColor="accent1" w:themeShade="BF"/>
          <w:sz w:val="24"/>
          <w:szCs w:val="24"/>
        </w:rPr>
        <w:t>2</w:t>
      </w:r>
      <w:r>
        <w:rPr>
          <w:rFonts w:ascii="Arial" w:hAnsi="Arial" w:cs="Arial"/>
          <w:b/>
          <w:bCs/>
          <w:sz w:val="24"/>
          <w:szCs w:val="24"/>
        </w:rPr>
        <w:tab/>
      </w:r>
      <w:r w:rsidR="00837F4C" w:rsidRPr="00837F4C">
        <w:rPr>
          <w:rFonts w:ascii="Arial" w:hAnsi="Arial" w:cs="Arial"/>
          <w:sz w:val="24"/>
          <w:szCs w:val="24"/>
        </w:rPr>
        <w:t xml:space="preserve">In Case 4, Patient D “The Coroner was made aware of the delay in ambulance attendance by police. It appears a delay investigation had already been completed … but the Coroner had not been notified by NEAS”. </w:t>
      </w:r>
    </w:p>
    <w:p w14:paraId="01BDD593" w14:textId="77777777" w:rsidR="00837F4C" w:rsidRPr="00837F4C" w:rsidRDefault="00837F4C" w:rsidP="00837F4C">
      <w:pPr>
        <w:spacing w:after="0" w:line="240" w:lineRule="auto"/>
        <w:rPr>
          <w:rFonts w:ascii="Arial" w:hAnsi="Arial" w:cs="Arial"/>
          <w:sz w:val="24"/>
          <w:szCs w:val="24"/>
        </w:rPr>
      </w:pPr>
    </w:p>
    <w:p w14:paraId="74CAB089" w14:textId="39505681" w:rsidR="00837F4C" w:rsidRDefault="00611969" w:rsidP="00837F4C">
      <w:pPr>
        <w:spacing w:after="0" w:line="240" w:lineRule="auto"/>
        <w:rPr>
          <w:rStyle w:val="Strong"/>
          <w:rFonts w:ascii="Arial" w:hAnsi="Arial" w:cs="Arial"/>
          <w:b w:val="0"/>
          <w:sz w:val="24"/>
          <w:szCs w:val="24"/>
        </w:rPr>
      </w:pPr>
      <w:r w:rsidRPr="00504A7E">
        <w:rPr>
          <w:rFonts w:ascii="Arial" w:hAnsi="Arial" w:cs="Arial"/>
          <w:b/>
          <w:bCs/>
          <w:color w:val="365F91" w:themeColor="accent1" w:themeShade="BF"/>
          <w:sz w:val="24"/>
          <w:szCs w:val="24"/>
        </w:rPr>
        <w:t>3.3</w:t>
      </w:r>
      <w:r w:rsidR="000B0025">
        <w:rPr>
          <w:rFonts w:ascii="Arial" w:hAnsi="Arial" w:cs="Arial"/>
          <w:b/>
          <w:bCs/>
          <w:color w:val="365F91" w:themeColor="accent1" w:themeShade="BF"/>
          <w:sz w:val="24"/>
          <w:szCs w:val="24"/>
        </w:rPr>
        <w:t>3</w:t>
      </w:r>
      <w:r>
        <w:rPr>
          <w:rFonts w:ascii="Arial" w:hAnsi="Arial" w:cs="Arial"/>
          <w:b/>
          <w:bCs/>
          <w:sz w:val="24"/>
          <w:szCs w:val="24"/>
        </w:rPr>
        <w:tab/>
      </w:r>
      <w:r w:rsidR="00837F4C" w:rsidRPr="00837F4C">
        <w:rPr>
          <w:rFonts w:ascii="Arial" w:hAnsi="Arial" w:cs="Arial"/>
          <w:sz w:val="24"/>
          <w:szCs w:val="24"/>
        </w:rPr>
        <w:t xml:space="preserve">For </w:t>
      </w:r>
      <w:proofErr w:type="gramStart"/>
      <w:r w:rsidR="00837F4C" w:rsidRPr="00837F4C">
        <w:rPr>
          <w:rFonts w:ascii="Arial" w:hAnsi="Arial" w:cs="Arial"/>
          <w:sz w:val="24"/>
          <w:szCs w:val="24"/>
        </w:rPr>
        <w:t>a period of time</w:t>
      </w:r>
      <w:proofErr w:type="gramEnd"/>
      <w:r w:rsidR="00837F4C" w:rsidRPr="00837F4C">
        <w:rPr>
          <w:rFonts w:ascii="Arial" w:hAnsi="Arial" w:cs="Arial"/>
          <w:sz w:val="24"/>
          <w:szCs w:val="24"/>
        </w:rPr>
        <w:t xml:space="preserve"> therefore</w:t>
      </w:r>
      <w:r w:rsidR="00837F4C" w:rsidRPr="00DF5145">
        <w:rPr>
          <w:rFonts w:ascii="Arial" w:hAnsi="Arial" w:cs="Arial"/>
          <w:sz w:val="24"/>
          <w:szCs w:val="24"/>
        </w:rPr>
        <w:t>,</w:t>
      </w:r>
      <w:r w:rsidR="00837F4C" w:rsidRPr="00837F4C">
        <w:rPr>
          <w:rFonts w:ascii="Arial" w:hAnsi="Arial" w:cs="Arial"/>
          <w:sz w:val="24"/>
          <w:szCs w:val="24"/>
        </w:rPr>
        <w:t xml:space="preserve"> cases were not passed to HMC appropriately. NEAS were made aware of this by the Audit One report of 20</w:t>
      </w:r>
      <w:r w:rsidR="00DF5145">
        <w:rPr>
          <w:rFonts w:ascii="Arial" w:hAnsi="Arial" w:cs="Arial"/>
          <w:sz w:val="24"/>
          <w:szCs w:val="24"/>
        </w:rPr>
        <w:t xml:space="preserve"> March </w:t>
      </w:r>
      <w:r w:rsidR="00837F4C" w:rsidRPr="00837F4C">
        <w:rPr>
          <w:rFonts w:ascii="Arial" w:hAnsi="Arial" w:cs="Arial"/>
          <w:sz w:val="24"/>
          <w:szCs w:val="24"/>
        </w:rPr>
        <w:t>2020 stating “</w:t>
      </w:r>
      <w:r w:rsidR="00837F4C" w:rsidRPr="00837F4C">
        <w:rPr>
          <w:rStyle w:val="Strong"/>
          <w:rFonts w:ascii="Arial" w:hAnsi="Arial" w:cs="Arial"/>
          <w:b w:val="0"/>
          <w:sz w:val="24"/>
          <w:szCs w:val="24"/>
        </w:rPr>
        <w:t>It is the duty of the Coroner to establish the causes and circumstances surrounding a person’s death. This is not the duty of the Trust. The duty of the Trust is to disclose to the Coroner any information (document or thing) relevant to an inquest and/or investigation into the death of that person”.</w:t>
      </w:r>
    </w:p>
    <w:p w14:paraId="0B81F1C4" w14:textId="77777777" w:rsidR="00837F4C" w:rsidRPr="00837F4C" w:rsidRDefault="00837F4C" w:rsidP="00837F4C">
      <w:pPr>
        <w:spacing w:after="0" w:line="240" w:lineRule="auto"/>
        <w:rPr>
          <w:rStyle w:val="Strong"/>
          <w:rFonts w:ascii="Arial" w:hAnsi="Arial" w:cs="Arial"/>
          <w:b w:val="0"/>
          <w:sz w:val="24"/>
          <w:szCs w:val="24"/>
        </w:rPr>
      </w:pPr>
    </w:p>
    <w:p w14:paraId="1EE37667" w14:textId="3546D22F" w:rsidR="00837F4C" w:rsidRDefault="00611969" w:rsidP="00837F4C">
      <w:pPr>
        <w:spacing w:after="0" w:line="240" w:lineRule="auto"/>
        <w:rPr>
          <w:rStyle w:val="Strong"/>
          <w:rFonts w:ascii="Arial" w:hAnsi="Arial" w:cs="Arial"/>
          <w:b w:val="0"/>
          <w:sz w:val="24"/>
          <w:szCs w:val="24"/>
        </w:rPr>
      </w:pPr>
      <w:r w:rsidRPr="00504A7E">
        <w:rPr>
          <w:rStyle w:val="Strong"/>
          <w:rFonts w:ascii="Arial" w:hAnsi="Arial" w:cs="Arial"/>
          <w:bCs w:val="0"/>
          <w:color w:val="365F91" w:themeColor="accent1" w:themeShade="BF"/>
          <w:sz w:val="24"/>
          <w:szCs w:val="24"/>
        </w:rPr>
        <w:t>3.3</w:t>
      </w:r>
      <w:r w:rsidR="000B0025">
        <w:rPr>
          <w:rStyle w:val="Strong"/>
          <w:rFonts w:ascii="Arial" w:hAnsi="Arial" w:cs="Arial"/>
          <w:bCs w:val="0"/>
          <w:color w:val="365F91" w:themeColor="accent1" w:themeShade="BF"/>
          <w:sz w:val="24"/>
          <w:szCs w:val="24"/>
        </w:rPr>
        <w:t>4</w:t>
      </w:r>
      <w:r>
        <w:rPr>
          <w:rStyle w:val="Strong"/>
          <w:rFonts w:ascii="Arial" w:hAnsi="Arial" w:cs="Arial"/>
          <w:bCs w:val="0"/>
          <w:sz w:val="24"/>
          <w:szCs w:val="24"/>
        </w:rPr>
        <w:tab/>
      </w:r>
      <w:r w:rsidR="00837F4C" w:rsidRPr="00837F4C">
        <w:rPr>
          <w:rStyle w:val="Strong"/>
          <w:rFonts w:ascii="Arial" w:hAnsi="Arial" w:cs="Arial"/>
          <w:b w:val="0"/>
          <w:sz w:val="24"/>
          <w:szCs w:val="24"/>
        </w:rPr>
        <w:t xml:space="preserve">The trend for NEAS to provide confusing/conflated material from its own processes rather than original material, or providing material with delays, or in some cases not at all was – for </w:t>
      </w:r>
      <w:proofErr w:type="gramStart"/>
      <w:r w:rsidR="00837F4C" w:rsidRPr="00837F4C">
        <w:rPr>
          <w:rStyle w:val="Strong"/>
          <w:rFonts w:ascii="Arial" w:hAnsi="Arial" w:cs="Arial"/>
          <w:b w:val="0"/>
          <w:sz w:val="24"/>
          <w:szCs w:val="24"/>
        </w:rPr>
        <w:t>a period of time</w:t>
      </w:r>
      <w:proofErr w:type="gramEnd"/>
      <w:r w:rsidR="00837F4C" w:rsidRPr="00837F4C">
        <w:rPr>
          <w:rStyle w:val="Strong"/>
          <w:rFonts w:ascii="Arial" w:hAnsi="Arial" w:cs="Arial"/>
          <w:b w:val="0"/>
          <w:sz w:val="24"/>
          <w:szCs w:val="24"/>
        </w:rPr>
        <w:t xml:space="preserve"> – a consistent feature.</w:t>
      </w:r>
    </w:p>
    <w:p w14:paraId="7D009F8C" w14:textId="77777777" w:rsidR="00837F4C" w:rsidRPr="00837F4C" w:rsidRDefault="00837F4C" w:rsidP="00837F4C">
      <w:pPr>
        <w:spacing w:after="0" w:line="240" w:lineRule="auto"/>
        <w:rPr>
          <w:rFonts w:ascii="Arial" w:hAnsi="Arial" w:cs="Arial"/>
          <w:sz w:val="24"/>
          <w:szCs w:val="24"/>
        </w:rPr>
      </w:pPr>
    </w:p>
    <w:p w14:paraId="1741FFFF" w14:textId="52DBA052"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3.3</w:t>
      </w:r>
      <w:r w:rsidR="000B0025">
        <w:rPr>
          <w:rFonts w:ascii="Arial" w:hAnsi="Arial" w:cs="Arial"/>
          <w:b/>
          <w:bCs/>
          <w:color w:val="365F91" w:themeColor="accent1" w:themeShade="BF"/>
          <w:sz w:val="24"/>
          <w:szCs w:val="24"/>
        </w:rPr>
        <w:t>5</w:t>
      </w:r>
      <w:r>
        <w:rPr>
          <w:rFonts w:ascii="Arial" w:hAnsi="Arial" w:cs="Arial"/>
          <w:b/>
          <w:bCs/>
          <w:sz w:val="24"/>
          <w:szCs w:val="24"/>
        </w:rPr>
        <w:tab/>
      </w:r>
      <w:r w:rsidR="00837F4C" w:rsidRPr="00837F4C">
        <w:rPr>
          <w:rFonts w:ascii="Arial" w:hAnsi="Arial" w:cs="Arial"/>
          <w:sz w:val="24"/>
          <w:szCs w:val="24"/>
        </w:rPr>
        <w:t>Following a</w:t>
      </w:r>
      <w:r w:rsidR="009076DA">
        <w:rPr>
          <w:rFonts w:ascii="Arial" w:hAnsi="Arial" w:cs="Arial"/>
          <w:sz w:val="24"/>
          <w:szCs w:val="24"/>
        </w:rPr>
        <w:t>n</w:t>
      </w:r>
      <w:r w:rsidR="00837F4C" w:rsidRPr="00837F4C">
        <w:rPr>
          <w:rFonts w:ascii="Arial" w:hAnsi="Arial" w:cs="Arial"/>
          <w:sz w:val="24"/>
          <w:szCs w:val="24"/>
        </w:rPr>
        <w:t xml:space="preserve"> </w:t>
      </w:r>
      <w:r w:rsidR="00842926">
        <w:rPr>
          <w:rFonts w:ascii="Arial" w:hAnsi="Arial" w:cs="Arial"/>
          <w:sz w:val="24"/>
          <w:szCs w:val="24"/>
        </w:rPr>
        <w:t xml:space="preserve">investigating team </w:t>
      </w:r>
      <w:r w:rsidR="00837F4C" w:rsidRPr="00837F4C">
        <w:rPr>
          <w:rFonts w:ascii="Arial" w:hAnsi="Arial" w:cs="Arial"/>
          <w:sz w:val="24"/>
          <w:szCs w:val="24"/>
        </w:rPr>
        <w:t xml:space="preserve">member attending an Executive Safety Panel of </w:t>
      </w:r>
      <w:r w:rsidR="00837F4C" w:rsidRPr="00DF5145">
        <w:rPr>
          <w:rFonts w:ascii="Arial" w:hAnsi="Arial" w:cs="Arial"/>
          <w:sz w:val="24"/>
          <w:szCs w:val="24"/>
        </w:rPr>
        <w:t>11 November 2022,</w:t>
      </w:r>
      <w:r w:rsidR="00837F4C" w:rsidRPr="00837F4C">
        <w:rPr>
          <w:rFonts w:ascii="Arial" w:hAnsi="Arial" w:cs="Arial"/>
          <w:sz w:val="24"/>
          <w:szCs w:val="24"/>
        </w:rPr>
        <w:t xml:space="preserve"> and review of action points in the minutes of the subsequent meeting of </w:t>
      </w:r>
      <w:r w:rsidR="00837F4C" w:rsidRPr="00DF5145">
        <w:rPr>
          <w:rFonts w:ascii="Arial" w:hAnsi="Arial" w:cs="Arial"/>
          <w:sz w:val="24"/>
          <w:szCs w:val="24"/>
        </w:rPr>
        <w:t xml:space="preserve">16 November 2022 </w:t>
      </w:r>
      <w:r w:rsidR="00837F4C" w:rsidRPr="00837F4C">
        <w:rPr>
          <w:rFonts w:ascii="Arial" w:hAnsi="Arial" w:cs="Arial"/>
          <w:sz w:val="24"/>
          <w:szCs w:val="24"/>
        </w:rPr>
        <w:t>to ensure cases received appropriate follow up</w:t>
      </w:r>
      <w:r w:rsidR="00837F4C" w:rsidRPr="00DF5145">
        <w:rPr>
          <w:rFonts w:ascii="Arial" w:hAnsi="Arial" w:cs="Arial"/>
          <w:sz w:val="24"/>
          <w:szCs w:val="24"/>
        </w:rPr>
        <w:t>,</w:t>
      </w:r>
      <w:r w:rsidR="00837F4C" w:rsidRPr="00837F4C">
        <w:rPr>
          <w:rFonts w:ascii="Arial" w:hAnsi="Arial" w:cs="Arial"/>
          <w:sz w:val="24"/>
          <w:szCs w:val="24"/>
        </w:rPr>
        <w:t xml:space="preserve"> we are clear that there is now a greater understanding of </w:t>
      </w:r>
      <w:r w:rsidR="001976B5">
        <w:rPr>
          <w:rFonts w:ascii="Arial" w:hAnsi="Arial" w:cs="Arial"/>
          <w:sz w:val="24"/>
          <w:szCs w:val="24"/>
        </w:rPr>
        <w:t>serious incident</w:t>
      </w:r>
      <w:r w:rsidR="00837F4C" w:rsidRPr="00837F4C">
        <w:rPr>
          <w:rFonts w:ascii="Arial" w:hAnsi="Arial" w:cs="Arial"/>
          <w:sz w:val="24"/>
          <w:szCs w:val="24"/>
        </w:rPr>
        <w:t xml:space="preserve"> requirements and coronial requirements, though still room for improvement.</w:t>
      </w:r>
    </w:p>
    <w:p w14:paraId="3B80F50B" w14:textId="77777777" w:rsidR="00837F4C" w:rsidRPr="00837F4C" w:rsidRDefault="00837F4C" w:rsidP="00837F4C">
      <w:pPr>
        <w:spacing w:after="0" w:line="240" w:lineRule="auto"/>
        <w:rPr>
          <w:rFonts w:ascii="Arial" w:hAnsi="Arial" w:cs="Arial"/>
          <w:sz w:val="24"/>
          <w:szCs w:val="24"/>
        </w:rPr>
      </w:pPr>
    </w:p>
    <w:p w14:paraId="5A06A46A" w14:textId="0FF536B5"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3.3</w:t>
      </w:r>
      <w:r w:rsidR="000B0025">
        <w:rPr>
          <w:rFonts w:ascii="Arial" w:hAnsi="Arial" w:cs="Arial"/>
          <w:b/>
          <w:bCs/>
          <w:color w:val="365F91" w:themeColor="accent1" w:themeShade="BF"/>
          <w:sz w:val="24"/>
          <w:szCs w:val="24"/>
        </w:rPr>
        <w:t>6</w:t>
      </w:r>
      <w:r>
        <w:rPr>
          <w:rFonts w:ascii="Arial" w:hAnsi="Arial" w:cs="Arial"/>
          <w:b/>
          <w:bCs/>
          <w:sz w:val="24"/>
          <w:szCs w:val="24"/>
        </w:rPr>
        <w:tab/>
      </w:r>
      <w:r w:rsidR="00837F4C" w:rsidRPr="00837F4C">
        <w:rPr>
          <w:rFonts w:ascii="Arial" w:hAnsi="Arial" w:cs="Arial"/>
          <w:sz w:val="24"/>
          <w:szCs w:val="24"/>
        </w:rPr>
        <w:t xml:space="preserve">As an observer, it was not easy to recognise the flow of information. There are several departments within NEAS, each controlling different aspects of a single case. This has been noted before in an independent investigation by a </w:t>
      </w:r>
      <w:r w:rsidR="001976B5">
        <w:rPr>
          <w:rFonts w:ascii="Arial" w:hAnsi="Arial" w:cs="Arial"/>
          <w:sz w:val="24"/>
          <w:szCs w:val="24"/>
        </w:rPr>
        <w:t>p</w:t>
      </w:r>
      <w:r w:rsidR="00837F4C" w:rsidRPr="00837F4C">
        <w:rPr>
          <w:rFonts w:ascii="Arial" w:hAnsi="Arial" w:cs="Arial"/>
          <w:sz w:val="24"/>
          <w:szCs w:val="24"/>
        </w:rPr>
        <w:t xml:space="preserve">artner at Ward Hadaway who commented “the reality is that so many people and groups are involved in the NEAS system of reporting and investigation of adverse events that the lines of accountability have become blurred”. Whilst no one structure is suitable for all organisations, streamlining/simplifying of these flows is recommended, and a template should be sought from a comparator organisation. </w:t>
      </w:r>
      <w:r w:rsidR="0006006A">
        <w:rPr>
          <w:rFonts w:ascii="Arial" w:hAnsi="Arial" w:cs="Arial"/>
          <w:sz w:val="24"/>
          <w:szCs w:val="24"/>
        </w:rPr>
        <w:br/>
      </w:r>
    </w:p>
    <w:p w14:paraId="1F4CEACF" w14:textId="77777777" w:rsidR="00CF2189" w:rsidRDefault="00CF2189" w:rsidP="00837F4C">
      <w:pPr>
        <w:spacing w:after="0" w:line="240" w:lineRule="auto"/>
        <w:rPr>
          <w:rFonts w:ascii="Arial" w:hAnsi="Arial" w:cs="Arial"/>
          <w:sz w:val="24"/>
          <w:szCs w:val="24"/>
        </w:rPr>
      </w:pPr>
    </w:p>
    <w:p w14:paraId="4BDE5AFC" w14:textId="6F56A02B" w:rsidR="00837F4C" w:rsidRPr="00B35770" w:rsidRDefault="001A250C" w:rsidP="00A2690B">
      <w:pPr>
        <w:pStyle w:val="Heading4"/>
        <w:rPr>
          <w:sz w:val="28"/>
          <w:szCs w:val="28"/>
        </w:rPr>
      </w:pPr>
      <w:r w:rsidRPr="00B35770">
        <w:rPr>
          <w:sz w:val="28"/>
          <w:szCs w:val="28"/>
        </w:rPr>
        <w:t>What we found</w:t>
      </w:r>
    </w:p>
    <w:p w14:paraId="53450A7D" w14:textId="77777777" w:rsidR="00837F4C" w:rsidRPr="00837F4C" w:rsidRDefault="00837F4C" w:rsidP="00837F4C">
      <w:pPr>
        <w:spacing w:after="0" w:line="240" w:lineRule="auto"/>
        <w:rPr>
          <w:rFonts w:ascii="Arial" w:hAnsi="Arial" w:cs="Arial"/>
          <w:sz w:val="24"/>
          <w:szCs w:val="24"/>
          <w:u w:val="single"/>
        </w:rPr>
      </w:pPr>
    </w:p>
    <w:p w14:paraId="506AAD62" w14:textId="79664E5F" w:rsidR="00024968" w:rsidRDefault="00F93398" w:rsidP="00024968">
      <w:pPr>
        <w:pStyle w:val="ListParagraph"/>
        <w:numPr>
          <w:ilvl w:val="1"/>
          <w:numId w:val="45"/>
        </w:numPr>
        <w:ind w:left="0" w:firstLine="0"/>
        <w:rPr>
          <w:rFonts w:ascii="Arial" w:hAnsi="Arial" w:cs="Arial"/>
          <w:sz w:val="24"/>
          <w:szCs w:val="24"/>
        </w:rPr>
      </w:pPr>
      <w:r w:rsidRPr="00024968">
        <w:rPr>
          <w:rFonts w:ascii="Arial" w:hAnsi="Arial" w:cs="Arial"/>
          <w:sz w:val="24"/>
          <w:szCs w:val="24"/>
        </w:rPr>
        <w:t xml:space="preserve">The </w:t>
      </w:r>
      <w:r w:rsidR="00EE440E" w:rsidRPr="00024968">
        <w:rPr>
          <w:rFonts w:ascii="Arial" w:hAnsi="Arial" w:cs="Arial"/>
          <w:sz w:val="24"/>
          <w:szCs w:val="24"/>
        </w:rPr>
        <w:t>C&amp;C T</w:t>
      </w:r>
      <w:r w:rsidRPr="00024968">
        <w:rPr>
          <w:rFonts w:ascii="Arial" w:hAnsi="Arial" w:cs="Arial"/>
          <w:sz w:val="24"/>
          <w:szCs w:val="24"/>
        </w:rPr>
        <w:t>eam</w:t>
      </w:r>
      <w:r w:rsidR="00837F4C" w:rsidRPr="00024968">
        <w:rPr>
          <w:rFonts w:ascii="Arial" w:hAnsi="Arial" w:cs="Arial"/>
          <w:sz w:val="24"/>
          <w:szCs w:val="24"/>
        </w:rPr>
        <w:t xml:space="preserve"> were often not included and therefore could not act appropriately</w:t>
      </w:r>
      <w:r w:rsidR="00024968">
        <w:rPr>
          <w:rFonts w:ascii="Arial" w:hAnsi="Arial" w:cs="Arial"/>
          <w:sz w:val="24"/>
          <w:szCs w:val="24"/>
        </w:rPr>
        <w:t>.</w:t>
      </w:r>
    </w:p>
    <w:p w14:paraId="06C4EBED" w14:textId="77777777" w:rsidR="00024968" w:rsidRDefault="00024968" w:rsidP="00024968">
      <w:pPr>
        <w:pStyle w:val="ListParagraph"/>
        <w:ind w:left="0"/>
        <w:rPr>
          <w:rFonts w:ascii="Arial" w:hAnsi="Arial" w:cs="Arial"/>
          <w:sz w:val="24"/>
          <w:szCs w:val="24"/>
        </w:rPr>
      </w:pPr>
    </w:p>
    <w:p w14:paraId="29E1031A" w14:textId="0AA4C3E3" w:rsidR="00024968" w:rsidRDefault="00F93398" w:rsidP="00024968">
      <w:pPr>
        <w:pStyle w:val="ListParagraph"/>
        <w:numPr>
          <w:ilvl w:val="1"/>
          <w:numId w:val="45"/>
        </w:numPr>
        <w:ind w:left="0" w:firstLine="0"/>
        <w:rPr>
          <w:rFonts w:ascii="Arial" w:hAnsi="Arial" w:cs="Arial"/>
          <w:sz w:val="24"/>
          <w:szCs w:val="24"/>
        </w:rPr>
      </w:pPr>
      <w:r w:rsidRPr="00024968">
        <w:rPr>
          <w:rFonts w:ascii="Arial" w:hAnsi="Arial" w:cs="Arial"/>
          <w:sz w:val="24"/>
          <w:szCs w:val="24"/>
        </w:rPr>
        <w:t xml:space="preserve">The </w:t>
      </w:r>
      <w:r w:rsidR="00EE440E" w:rsidRPr="00024968">
        <w:rPr>
          <w:rFonts w:ascii="Arial" w:hAnsi="Arial" w:cs="Arial"/>
          <w:sz w:val="24"/>
          <w:szCs w:val="24"/>
        </w:rPr>
        <w:t>C&amp;C T</w:t>
      </w:r>
      <w:r w:rsidRPr="00024968">
        <w:rPr>
          <w:rFonts w:ascii="Arial" w:hAnsi="Arial" w:cs="Arial"/>
          <w:sz w:val="24"/>
          <w:szCs w:val="24"/>
        </w:rPr>
        <w:t>eam</w:t>
      </w:r>
      <w:r w:rsidR="00837F4C" w:rsidRPr="00024968">
        <w:rPr>
          <w:rFonts w:ascii="Arial" w:hAnsi="Arial" w:cs="Arial"/>
          <w:sz w:val="24"/>
          <w:szCs w:val="24"/>
        </w:rPr>
        <w:t xml:space="preserve"> were not always given source information for passing to HMC</w:t>
      </w:r>
      <w:r w:rsidR="00024968">
        <w:rPr>
          <w:rFonts w:ascii="Arial" w:hAnsi="Arial" w:cs="Arial"/>
          <w:sz w:val="24"/>
          <w:szCs w:val="24"/>
        </w:rPr>
        <w:t>.</w:t>
      </w:r>
    </w:p>
    <w:p w14:paraId="32DD450E" w14:textId="77777777" w:rsidR="00024968" w:rsidRPr="00024968" w:rsidRDefault="00024968" w:rsidP="00024968">
      <w:pPr>
        <w:pStyle w:val="ListParagraph"/>
        <w:rPr>
          <w:rFonts w:ascii="Arial" w:hAnsi="Arial" w:cs="Arial"/>
          <w:sz w:val="24"/>
          <w:szCs w:val="24"/>
        </w:rPr>
      </w:pPr>
    </w:p>
    <w:p w14:paraId="479159EB" w14:textId="6973C74E" w:rsidR="00024968" w:rsidRDefault="00144EA0" w:rsidP="00024968">
      <w:pPr>
        <w:pStyle w:val="ListParagraph"/>
        <w:numPr>
          <w:ilvl w:val="1"/>
          <w:numId w:val="45"/>
        </w:numPr>
        <w:rPr>
          <w:rFonts w:ascii="Arial" w:hAnsi="Arial" w:cs="Arial"/>
          <w:sz w:val="24"/>
          <w:szCs w:val="24"/>
        </w:rPr>
      </w:pPr>
      <w:r w:rsidRPr="00024968">
        <w:rPr>
          <w:rFonts w:ascii="Arial" w:hAnsi="Arial" w:cs="Arial"/>
          <w:sz w:val="24"/>
          <w:szCs w:val="24"/>
        </w:rPr>
        <w:t>D</w:t>
      </w:r>
      <w:r w:rsidR="00837F4C" w:rsidRPr="00024968">
        <w:rPr>
          <w:rFonts w:ascii="Arial" w:hAnsi="Arial" w:cs="Arial"/>
          <w:sz w:val="24"/>
          <w:szCs w:val="24"/>
        </w:rPr>
        <w:t>ecisions were made during meetings without minutes taken</w:t>
      </w:r>
      <w:r w:rsidR="00024968">
        <w:rPr>
          <w:rFonts w:ascii="Arial" w:hAnsi="Arial" w:cs="Arial"/>
          <w:sz w:val="24"/>
          <w:szCs w:val="24"/>
        </w:rPr>
        <w:t>.</w:t>
      </w:r>
    </w:p>
    <w:p w14:paraId="190DF4DE" w14:textId="77777777" w:rsidR="00024968" w:rsidRDefault="00024968" w:rsidP="00024968">
      <w:pPr>
        <w:pStyle w:val="ListParagraph"/>
        <w:ind w:left="460"/>
        <w:rPr>
          <w:rFonts w:ascii="Arial" w:hAnsi="Arial" w:cs="Arial"/>
          <w:sz w:val="24"/>
          <w:szCs w:val="24"/>
        </w:rPr>
      </w:pPr>
    </w:p>
    <w:p w14:paraId="27F556A8" w14:textId="76BF605D" w:rsidR="00024968" w:rsidRDefault="00144EA0" w:rsidP="00024968">
      <w:pPr>
        <w:pStyle w:val="ListParagraph"/>
        <w:numPr>
          <w:ilvl w:val="1"/>
          <w:numId w:val="45"/>
        </w:numPr>
        <w:rPr>
          <w:rFonts w:ascii="Arial" w:hAnsi="Arial" w:cs="Arial"/>
          <w:sz w:val="24"/>
          <w:szCs w:val="24"/>
        </w:rPr>
      </w:pPr>
      <w:r w:rsidRPr="00024968">
        <w:rPr>
          <w:rFonts w:ascii="Arial" w:hAnsi="Arial" w:cs="Arial"/>
          <w:sz w:val="24"/>
          <w:szCs w:val="24"/>
        </w:rPr>
        <w:t>I</w:t>
      </w:r>
      <w:r w:rsidR="00837F4C" w:rsidRPr="00024968">
        <w:rPr>
          <w:rFonts w:ascii="Arial" w:hAnsi="Arial" w:cs="Arial"/>
          <w:sz w:val="24"/>
          <w:szCs w:val="24"/>
        </w:rPr>
        <w:t>nternal learning (not original documentation) was passed to HMC</w:t>
      </w:r>
      <w:r w:rsidR="00024968">
        <w:rPr>
          <w:rFonts w:ascii="Arial" w:hAnsi="Arial" w:cs="Arial"/>
          <w:sz w:val="24"/>
          <w:szCs w:val="24"/>
        </w:rPr>
        <w:t>.</w:t>
      </w:r>
    </w:p>
    <w:p w14:paraId="1629D939" w14:textId="77777777" w:rsidR="00024968" w:rsidRPr="00024968" w:rsidRDefault="00024968" w:rsidP="00024968">
      <w:pPr>
        <w:pStyle w:val="ListParagraph"/>
        <w:rPr>
          <w:rFonts w:ascii="Arial" w:hAnsi="Arial" w:cs="Arial"/>
          <w:sz w:val="24"/>
          <w:szCs w:val="24"/>
        </w:rPr>
      </w:pPr>
    </w:p>
    <w:p w14:paraId="3B64D01D" w14:textId="42A2B325" w:rsidR="00837F4C" w:rsidRPr="00024968" w:rsidRDefault="00144EA0" w:rsidP="00024968">
      <w:pPr>
        <w:pStyle w:val="ListParagraph"/>
        <w:numPr>
          <w:ilvl w:val="1"/>
          <w:numId w:val="45"/>
        </w:numPr>
        <w:rPr>
          <w:rFonts w:ascii="Arial" w:hAnsi="Arial" w:cs="Arial"/>
          <w:sz w:val="24"/>
          <w:szCs w:val="24"/>
        </w:rPr>
      </w:pPr>
      <w:r w:rsidRPr="00024968">
        <w:rPr>
          <w:rFonts w:ascii="Arial" w:hAnsi="Arial" w:cs="Arial"/>
          <w:sz w:val="24"/>
          <w:szCs w:val="24"/>
        </w:rPr>
        <w:t>I</w:t>
      </w:r>
      <w:r w:rsidR="00837F4C" w:rsidRPr="00024968">
        <w:rPr>
          <w:rFonts w:ascii="Arial" w:hAnsi="Arial" w:cs="Arial"/>
          <w:sz w:val="24"/>
          <w:szCs w:val="24"/>
        </w:rPr>
        <w:t>nformation flows were unclear</w:t>
      </w:r>
      <w:r w:rsidR="00024968">
        <w:rPr>
          <w:rFonts w:ascii="Arial" w:hAnsi="Arial" w:cs="Arial"/>
          <w:sz w:val="24"/>
          <w:szCs w:val="24"/>
        </w:rPr>
        <w:t>.</w:t>
      </w:r>
    </w:p>
    <w:p w14:paraId="2590C6DF" w14:textId="30F4C5D9" w:rsidR="00837F4C" w:rsidRPr="00D34083" w:rsidRDefault="00837F4C" w:rsidP="008D4169">
      <w:pPr>
        <w:spacing w:after="0" w:line="240" w:lineRule="auto"/>
        <w:ind w:left="357"/>
        <w:rPr>
          <w:rFonts w:ascii="Arial" w:hAnsi="Arial" w:cs="Arial"/>
          <w:sz w:val="24"/>
          <w:szCs w:val="24"/>
        </w:rPr>
      </w:pPr>
    </w:p>
    <w:p w14:paraId="3E2A26CA" w14:textId="13A2486E" w:rsidR="00837F4C" w:rsidRPr="00661822" w:rsidRDefault="00837F4C" w:rsidP="00A2690B">
      <w:pPr>
        <w:pStyle w:val="Heading3"/>
        <w:rPr>
          <w:color w:val="365F91" w:themeColor="accent1" w:themeShade="BF"/>
        </w:rPr>
      </w:pPr>
      <w:bookmarkStart w:id="8" w:name="_Hlk121812414"/>
      <w:r w:rsidRPr="00661822">
        <w:rPr>
          <w:color w:val="365F91" w:themeColor="accent1" w:themeShade="BF"/>
        </w:rPr>
        <w:t>NEAS response to date</w:t>
      </w:r>
    </w:p>
    <w:p w14:paraId="48DA3D74" w14:textId="77777777" w:rsidR="00837F4C" w:rsidRPr="00837F4C" w:rsidRDefault="00837F4C" w:rsidP="00837F4C">
      <w:pPr>
        <w:spacing w:after="0" w:line="240" w:lineRule="auto"/>
        <w:rPr>
          <w:rFonts w:ascii="Arial" w:hAnsi="Arial" w:cs="Arial"/>
          <w:sz w:val="24"/>
          <w:szCs w:val="24"/>
          <w:u w:val="single"/>
        </w:rPr>
      </w:pPr>
    </w:p>
    <w:p w14:paraId="0D143568" w14:textId="5B518BE7" w:rsidR="005211ED" w:rsidRDefault="00837F4C" w:rsidP="005211ED">
      <w:pPr>
        <w:pStyle w:val="xparagraph"/>
        <w:numPr>
          <w:ilvl w:val="1"/>
          <w:numId w:val="45"/>
        </w:numPr>
        <w:shd w:val="clear" w:color="auto" w:fill="FFFFFF"/>
        <w:spacing w:before="0" w:beforeAutospacing="0" w:after="0" w:afterAutospacing="0"/>
        <w:ind w:left="0" w:firstLine="0"/>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 xml:space="preserve">There have been many reports into the </w:t>
      </w:r>
      <w:r w:rsidRPr="0052130F">
        <w:rPr>
          <w:rStyle w:val="xnormaltextrun"/>
          <w:rFonts w:ascii="Arial" w:hAnsi="Arial" w:cs="Arial"/>
          <w:bdr w:val="none" w:sz="0" w:space="0" w:color="auto" w:frame="1"/>
          <w:shd w:val="clear" w:color="auto" w:fill="FFFFFF"/>
        </w:rPr>
        <w:t>concerns about governance and coronial processes</w:t>
      </w:r>
      <w:r w:rsidRPr="00837F4C">
        <w:rPr>
          <w:rStyle w:val="xnormaltextrun"/>
          <w:rFonts w:ascii="Arial" w:hAnsi="Arial" w:cs="Arial"/>
          <w:color w:val="000000"/>
          <w:bdr w:val="none" w:sz="0" w:space="0" w:color="auto" w:frame="1"/>
          <w:shd w:val="clear" w:color="auto" w:fill="FFFFFF"/>
        </w:rPr>
        <w:t xml:space="preserve">. </w:t>
      </w:r>
      <w:proofErr w:type="gramStart"/>
      <w:r w:rsidRPr="00837F4C">
        <w:rPr>
          <w:rStyle w:val="xnormaltextrun"/>
          <w:rFonts w:ascii="Arial" w:hAnsi="Arial" w:cs="Arial"/>
          <w:color w:val="000000"/>
          <w:bdr w:val="none" w:sz="0" w:space="0" w:color="auto" w:frame="1"/>
          <w:shd w:val="clear" w:color="auto" w:fill="FFFFFF"/>
        </w:rPr>
        <w:t>In order for</w:t>
      </w:r>
      <w:proofErr w:type="gramEnd"/>
      <w:r w:rsidRPr="00837F4C">
        <w:rPr>
          <w:rStyle w:val="xnormaltextrun"/>
          <w:rFonts w:ascii="Arial" w:hAnsi="Arial" w:cs="Arial"/>
          <w:color w:val="000000"/>
          <w:bdr w:val="none" w:sz="0" w:space="0" w:color="auto" w:frame="1"/>
          <w:shd w:val="clear" w:color="auto" w:fill="FFFFFF"/>
        </w:rPr>
        <w:t xml:space="preserve"> NEAS to mitigate the risks raised, and address the recommendations made, an internal </w:t>
      </w:r>
      <w:r w:rsidR="001976B5" w:rsidRPr="00837F4C">
        <w:rPr>
          <w:rStyle w:val="xnormaltextrun"/>
          <w:rFonts w:ascii="Arial" w:hAnsi="Arial" w:cs="Arial"/>
          <w:color w:val="000000"/>
          <w:bdr w:val="none" w:sz="0" w:space="0" w:color="auto" w:frame="1"/>
          <w:shd w:val="clear" w:color="auto" w:fill="FFFFFF"/>
        </w:rPr>
        <w:t>task and finish group was established to consider coronial process.</w:t>
      </w:r>
    </w:p>
    <w:p w14:paraId="666C1A33" w14:textId="77777777" w:rsidR="005211ED" w:rsidRDefault="005211ED" w:rsidP="005211ED">
      <w:pPr>
        <w:pStyle w:val="xparagraph"/>
        <w:shd w:val="clear" w:color="auto" w:fill="FFFFFF"/>
        <w:spacing w:before="0" w:beforeAutospacing="0" w:after="0" w:afterAutospacing="0"/>
        <w:rPr>
          <w:rFonts w:ascii="Arial" w:hAnsi="Arial" w:cs="Arial"/>
          <w:color w:val="000000"/>
          <w:bdr w:val="none" w:sz="0" w:space="0" w:color="auto" w:frame="1"/>
          <w:shd w:val="clear" w:color="auto" w:fill="FFFFFF"/>
        </w:rPr>
      </w:pPr>
    </w:p>
    <w:p w14:paraId="136A1937" w14:textId="231C3B1B" w:rsidR="00837F4C" w:rsidRPr="005211ED" w:rsidRDefault="001976B5" w:rsidP="005211ED">
      <w:pPr>
        <w:pStyle w:val="xparagraph"/>
        <w:numPr>
          <w:ilvl w:val="1"/>
          <w:numId w:val="45"/>
        </w:numPr>
        <w:shd w:val="clear" w:color="auto" w:fill="FFFFFF"/>
        <w:spacing w:before="0" w:beforeAutospacing="0" w:after="0" w:afterAutospacing="0"/>
        <w:ind w:left="0" w:firstLine="0"/>
        <w:rPr>
          <w:rStyle w:val="xnormaltextrun"/>
          <w:rFonts w:ascii="Arial" w:hAnsi="Arial" w:cs="Arial"/>
          <w:color w:val="000000"/>
          <w:bdr w:val="none" w:sz="0" w:space="0" w:color="auto" w:frame="1"/>
          <w:shd w:val="clear" w:color="auto" w:fill="FFFFFF"/>
        </w:rPr>
      </w:pPr>
      <w:r>
        <w:rPr>
          <w:rStyle w:val="xnormaltextrun"/>
          <w:rFonts w:ascii="Arial" w:hAnsi="Arial" w:cs="Arial"/>
          <w:color w:val="000000"/>
          <w:bdr w:val="none" w:sz="0" w:space="0" w:color="auto" w:frame="1"/>
          <w:shd w:val="clear" w:color="auto" w:fill="FFFFFF"/>
        </w:rPr>
        <w:t>T</w:t>
      </w:r>
      <w:r w:rsidRPr="00837F4C">
        <w:rPr>
          <w:rStyle w:val="xnormaltextrun"/>
          <w:rFonts w:ascii="Arial" w:hAnsi="Arial" w:cs="Arial"/>
          <w:color w:val="000000"/>
          <w:bdr w:val="none" w:sz="0" w:space="0" w:color="auto" w:frame="1"/>
          <w:shd w:val="clear" w:color="auto" w:fill="FFFFFF"/>
        </w:rPr>
        <w:t xml:space="preserve">he </w:t>
      </w:r>
      <w:r>
        <w:rPr>
          <w:rStyle w:val="xnormaltextrun"/>
          <w:rFonts w:ascii="Arial" w:hAnsi="Arial" w:cs="Arial"/>
          <w:color w:val="000000"/>
          <w:bdr w:val="none" w:sz="0" w:space="0" w:color="auto" w:frame="1"/>
          <w:shd w:val="clear" w:color="auto" w:fill="FFFFFF"/>
        </w:rPr>
        <w:t>t</w:t>
      </w:r>
      <w:r w:rsidR="00837F4C" w:rsidRPr="00837F4C">
        <w:rPr>
          <w:rStyle w:val="xnormaltextrun"/>
          <w:rFonts w:ascii="Arial" w:hAnsi="Arial" w:cs="Arial"/>
          <w:color w:val="000000"/>
          <w:bdr w:val="none" w:sz="0" w:space="0" w:color="auto" w:frame="1"/>
          <w:shd w:val="clear" w:color="auto" w:fill="FFFFFF"/>
        </w:rPr>
        <w:t xml:space="preserve">ask and </w:t>
      </w:r>
      <w:r>
        <w:rPr>
          <w:rStyle w:val="xnormaltextrun"/>
          <w:rFonts w:ascii="Arial" w:hAnsi="Arial" w:cs="Arial"/>
          <w:color w:val="000000"/>
          <w:bdr w:val="none" w:sz="0" w:space="0" w:color="auto" w:frame="1"/>
          <w:shd w:val="clear" w:color="auto" w:fill="FFFFFF"/>
        </w:rPr>
        <w:t>f</w:t>
      </w:r>
      <w:r w:rsidR="00837F4C" w:rsidRPr="00837F4C">
        <w:rPr>
          <w:rStyle w:val="xnormaltextrun"/>
          <w:rFonts w:ascii="Arial" w:hAnsi="Arial" w:cs="Arial"/>
          <w:color w:val="000000"/>
          <w:bdr w:val="none" w:sz="0" w:space="0" w:color="auto" w:frame="1"/>
          <w:shd w:val="clear" w:color="auto" w:fill="FFFFFF"/>
        </w:rPr>
        <w:t xml:space="preserve">inish </w:t>
      </w:r>
      <w:r>
        <w:rPr>
          <w:rStyle w:val="xnormaltextrun"/>
          <w:rFonts w:ascii="Arial" w:hAnsi="Arial" w:cs="Arial"/>
          <w:color w:val="000000"/>
          <w:bdr w:val="none" w:sz="0" w:space="0" w:color="auto" w:frame="1"/>
          <w:shd w:val="clear" w:color="auto" w:fill="FFFFFF"/>
        </w:rPr>
        <w:t>g</w:t>
      </w:r>
      <w:r w:rsidR="00837F4C" w:rsidRPr="00837F4C">
        <w:rPr>
          <w:rStyle w:val="xnormaltextrun"/>
          <w:rFonts w:ascii="Arial" w:hAnsi="Arial" w:cs="Arial"/>
          <w:color w:val="000000"/>
          <w:bdr w:val="none" w:sz="0" w:space="0" w:color="auto" w:frame="1"/>
          <w:shd w:val="clear" w:color="auto" w:fill="FFFFFF"/>
        </w:rPr>
        <w:t>roup reviewed many areas in which there had been noticed to be deficits both internally and when judged against the external reports that had been commissioned at that time. We noted their outputs as</w:t>
      </w:r>
      <w:r w:rsidR="005D400D">
        <w:rPr>
          <w:rStyle w:val="xnormaltextrun"/>
          <w:rFonts w:ascii="Arial" w:hAnsi="Arial" w:cs="Arial"/>
          <w:color w:val="000000"/>
          <w:bdr w:val="none" w:sz="0" w:space="0" w:color="auto" w:frame="1"/>
          <w:shd w:val="clear" w:color="auto" w:fill="FFFFFF"/>
        </w:rPr>
        <w:t>:</w:t>
      </w:r>
    </w:p>
    <w:p w14:paraId="68561644" w14:textId="77777777" w:rsidR="00837F4C" w:rsidRPr="00837F4C" w:rsidRDefault="00837F4C" w:rsidP="005211ED">
      <w:pPr>
        <w:pStyle w:val="xparagraph"/>
        <w:shd w:val="clear" w:color="auto" w:fill="FFFFFF"/>
        <w:spacing w:before="0" w:beforeAutospacing="0" w:after="0" w:afterAutospacing="0"/>
        <w:rPr>
          <w:rFonts w:ascii="Arial" w:hAnsi="Arial" w:cs="Arial"/>
          <w:color w:val="242424"/>
        </w:rPr>
      </w:pPr>
    </w:p>
    <w:p w14:paraId="49A10CE3" w14:textId="1256C773" w:rsidR="00837F4C" w:rsidRPr="00837F4C" w:rsidRDefault="00837F4C" w:rsidP="00144EA0">
      <w:pPr>
        <w:pStyle w:val="xparagraph"/>
        <w:numPr>
          <w:ilvl w:val="0"/>
          <w:numId w:val="16"/>
        </w:numPr>
        <w:shd w:val="clear" w:color="auto" w:fill="FFFFFF"/>
        <w:spacing w:before="0" w:beforeAutospacing="0" w:after="0" w:afterAutospacing="0"/>
        <w:ind w:left="709" w:hanging="283"/>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improved relations and regular interactions with HMC, including ongoing dialogue during active cases and templates to aid information exchange</w:t>
      </w:r>
    </w:p>
    <w:p w14:paraId="1B3BDEAC" w14:textId="1F1BDB83" w:rsidR="00837F4C" w:rsidRPr="00837F4C" w:rsidRDefault="00837F4C" w:rsidP="00144EA0">
      <w:pPr>
        <w:pStyle w:val="xparagraph"/>
        <w:numPr>
          <w:ilvl w:val="0"/>
          <w:numId w:val="16"/>
        </w:numPr>
        <w:shd w:val="clear" w:color="auto" w:fill="FFFFFF"/>
        <w:spacing w:before="0" w:beforeAutospacing="0" w:after="0" w:afterAutospacing="0"/>
        <w:ind w:left="709" w:hanging="283"/>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funding secured for the training of 160 investigators for the (then) soon to be introduced PSIRF</w:t>
      </w:r>
    </w:p>
    <w:p w14:paraId="668D0094" w14:textId="71689A36" w:rsidR="00837F4C" w:rsidRPr="00837F4C" w:rsidRDefault="00837F4C" w:rsidP="00144EA0">
      <w:pPr>
        <w:pStyle w:val="xparagraph"/>
        <w:numPr>
          <w:ilvl w:val="0"/>
          <w:numId w:val="16"/>
        </w:numPr>
        <w:shd w:val="clear" w:color="auto" w:fill="FFFFFF"/>
        <w:spacing w:before="0" w:beforeAutospacing="0" w:after="0" w:afterAutospacing="0"/>
        <w:ind w:left="426" w:firstLine="0"/>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recognition that SEACARE was counterproductive</w:t>
      </w:r>
    </w:p>
    <w:p w14:paraId="4A6856C7" w14:textId="2641E31B" w:rsidR="00837F4C" w:rsidRPr="00837F4C" w:rsidRDefault="00837F4C" w:rsidP="00144EA0">
      <w:pPr>
        <w:pStyle w:val="xparagraph"/>
        <w:numPr>
          <w:ilvl w:val="0"/>
          <w:numId w:val="16"/>
        </w:numPr>
        <w:shd w:val="clear" w:color="auto" w:fill="FFFFFF"/>
        <w:spacing w:before="0" w:beforeAutospacing="0" w:after="0" w:afterAutospacing="0"/>
        <w:ind w:left="426" w:firstLine="0"/>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improved peer support mechanisms</w:t>
      </w:r>
    </w:p>
    <w:p w14:paraId="6DE57C1D" w14:textId="48B252C2" w:rsidR="00837F4C" w:rsidRPr="00837F4C" w:rsidRDefault="00837F4C" w:rsidP="00144EA0">
      <w:pPr>
        <w:pStyle w:val="xparagraph"/>
        <w:numPr>
          <w:ilvl w:val="0"/>
          <w:numId w:val="16"/>
        </w:numPr>
        <w:shd w:val="clear" w:color="auto" w:fill="FFFFFF"/>
        <w:spacing w:before="0" w:beforeAutospacing="0" w:after="0" w:afterAutospacing="0"/>
        <w:ind w:left="426" w:firstLine="0"/>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advice sought from the Yorkshire Ambulance Service regarding process</w:t>
      </w:r>
    </w:p>
    <w:p w14:paraId="3BF5E734" w14:textId="7C1DAF0B" w:rsidR="00837F4C" w:rsidRPr="00837F4C" w:rsidRDefault="00837F4C" w:rsidP="00144EA0">
      <w:pPr>
        <w:pStyle w:val="xparagraph"/>
        <w:numPr>
          <w:ilvl w:val="0"/>
          <w:numId w:val="16"/>
        </w:numPr>
        <w:shd w:val="clear" w:color="auto" w:fill="FFFFFF"/>
        <w:spacing w:before="0" w:beforeAutospacing="0" w:after="0" w:afterAutospacing="0"/>
        <w:ind w:left="426" w:firstLine="0"/>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restructuring of the Directorates to promote closer working/flow of information</w:t>
      </w:r>
    </w:p>
    <w:p w14:paraId="7C94D3F8" w14:textId="19D13FA5" w:rsidR="00837F4C" w:rsidRPr="00837F4C" w:rsidRDefault="00837F4C" w:rsidP="00144EA0">
      <w:pPr>
        <w:pStyle w:val="xparagraph"/>
        <w:numPr>
          <w:ilvl w:val="0"/>
          <w:numId w:val="16"/>
        </w:numPr>
        <w:shd w:val="clear" w:color="auto" w:fill="FFFFFF"/>
        <w:spacing w:before="0" w:beforeAutospacing="0" w:after="0" w:afterAutospacing="0"/>
        <w:ind w:left="426" w:firstLine="0"/>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improvements to the Ulysses data system</w:t>
      </w:r>
    </w:p>
    <w:p w14:paraId="0D44F5BD" w14:textId="0B836028" w:rsidR="00837F4C" w:rsidRPr="00837F4C" w:rsidRDefault="00837F4C" w:rsidP="00144EA0">
      <w:pPr>
        <w:pStyle w:val="xparagraph"/>
        <w:numPr>
          <w:ilvl w:val="0"/>
          <w:numId w:val="16"/>
        </w:numPr>
        <w:shd w:val="clear" w:color="auto" w:fill="FFFFFF"/>
        <w:spacing w:before="0" w:beforeAutospacing="0" w:after="0" w:afterAutospacing="0"/>
        <w:ind w:left="426" w:firstLine="0"/>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a review of 416 historical cases</w:t>
      </w:r>
    </w:p>
    <w:p w14:paraId="3229F5A0" w14:textId="4A0C8F62" w:rsidR="00837F4C" w:rsidRPr="00837F4C" w:rsidRDefault="00837F4C" w:rsidP="00144EA0">
      <w:pPr>
        <w:pStyle w:val="xparagraph"/>
        <w:numPr>
          <w:ilvl w:val="0"/>
          <w:numId w:val="16"/>
        </w:numPr>
        <w:shd w:val="clear" w:color="auto" w:fill="FFFFFF"/>
        <w:spacing w:before="0" w:beforeAutospacing="0" w:after="0" w:afterAutospacing="0"/>
        <w:ind w:left="426" w:firstLine="0"/>
        <w:rPr>
          <w:rStyle w:val="xnormaltextrun"/>
          <w:rFonts w:ascii="Arial" w:hAnsi="Arial" w:cs="Arial"/>
          <w:color w:val="000000"/>
          <w:bdr w:val="none" w:sz="0" w:space="0" w:color="auto" w:frame="1"/>
          <w:shd w:val="clear" w:color="auto" w:fill="FFFFFF"/>
        </w:rPr>
      </w:pPr>
      <w:r w:rsidRPr="00837F4C">
        <w:rPr>
          <w:rStyle w:val="xnormaltextrun"/>
          <w:rFonts w:ascii="Arial" w:hAnsi="Arial" w:cs="Arial"/>
          <w:color w:val="000000"/>
          <w:bdr w:val="none" w:sz="0" w:space="0" w:color="auto" w:frame="1"/>
          <w:shd w:val="clear" w:color="auto" w:fill="FFFFFF"/>
        </w:rPr>
        <w:t>internal teambuilding meetings</w:t>
      </w:r>
    </w:p>
    <w:p w14:paraId="1489327F" w14:textId="4EBB3759" w:rsidR="00837F4C" w:rsidRPr="00837F4C" w:rsidRDefault="00837F4C" w:rsidP="00144EA0">
      <w:pPr>
        <w:pStyle w:val="NoSpacing"/>
        <w:numPr>
          <w:ilvl w:val="0"/>
          <w:numId w:val="16"/>
        </w:numPr>
        <w:ind w:left="426" w:firstLine="0"/>
        <w:rPr>
          <w:rFonts w:ascii="Arial" w:hAnsi="Arial" w:cs="Arial"/>
          <w:sz w:val="24"/>
          <w:szCs w:val="24"/>
        </w:rPr>
      </w:pPr>
      <w:r w:rsidRPr="00837F4C">
        <w:rPr>
          <w:rStyle w:val="xnormaltextrun"/>
          <w:rFonts w:ascii="Arial" w:hAnsi="Arial" w:cs="Arial"/>
          <w:color w:val="000000"/>
          <w:sz w:val="24"/>
          <w:szCs w:val="24"/>
          <w:bdr w:val="none" w:sz="0" w:space="0" w:color="auto" w:frame="1"/>
          <w:shd w:val="clear" w:color="auto" w:fill="FFFFFF"/>
        </w:rPr>
        <w:t xml:space="preserve">a system for the internal escalation of “cases which cause </w:t>
      </w:r>
      <w:proofErr w:type="gramStart"/>
      <w:r w:rsidRPr="00837F4C">
        <w:rPr>
          <w:rStyle w:val="xnormaltextrun"/>
          <w:rFonts w:ascii="Arial" w:hAnsi="Arial" w:cs="Arial"/>
          <w:color w:val="000000"/>
          <w:sz w:val="24"/>
          <w:szCs w:val="24"/>
          <w:bdr w:val="none" w:sz="0" w:space="0" w:color="auto" w:frame="1"/>
          <w:shd w:val="clear" w:color="auto" w:fill="FFFFFF"/>
        </w:rPr>
        <w:t>concern</w:t>
      </w:r>
      <w:proofErr w:type="gramEnd"/>
      <w:r w:rsidRPr="00837F4C">
        <w:rPr>
          <w:rStyle w:val="xnormaltextrun"/>
          <w:rFonts w:ascii="Arial" w:hAnsi="Arial" w:cs="Arial"/>
          <w:color w:val="000000"/>
          <w:sz w:val="24"/>
          <w:szCs w:val="24"/>
          <w:bdr w:val="none" w:sz="0" w:space="0" w:color="auto" w:frame="1"/>
          <w:shd w:val="clear" w:color="auto" w:fill="FFFFFF"/>
        </w:rPr>
        <w:t>”</w:t>
      </w:r>
    </w:p>
    <w:p w14:paraId="50AF409D" w14:textId="77777777" w:rsidR="003F026A" w:rsidRDefault="003F026A" w:rsidP="00837F4C">
      <w:pPr>
        <w:pStyle w:val="NoSpacing"/>
        <w:rPr>
          <w:rFonts w:ascii="Arial" w:hAnsi="Arial" w:cs="Arial"/>
          <w:b/>
          <w:bCs/>
          <w:color w:val="365F91" w:themeColor="accent1" w:themeShade="BF"/>
          <w:sz w:val="24"/>
          <w:szCs w:val="24"/>
        </w:rPr>
      </w:pPr>
    </w:p>
    <w:p w14:paraId="62129516" w14:textId="5321BF28" w:rsidR="00837F4C" w:rsidRPr="00837F4C" w:rsidRDefault="00611969" w:rsidP="00837F4C">
      <w:pPr>
        <w:pStyle w:val="NoSpacing"/>
        <w:rPr>
          <w:rFonts w:ascii="Arial" w:hAnsi="Arial" w:cs="Arial"/>
          <w:sz w:val="24"/>
          <w:szCs w:val="24"/>
        </w:rPr>
      </w:pPr>
      <w:r w:rsidRPr="00504A7E">
        <w:rPr>
          <w:rFonts w:ascii="Arial" w:hAnsi="Arial" w:cs="Arial"/>
          <w:b/>
          <w:bCs/>
          <w:color w:val="365F91" w:themeColor="accent1" w:themeShade="BF"/>
          <w:sz w:val="24"/>
          <w:szCs w:val="24"/>
        </w:rPr>
        <w:t>3.</w:t>
      </w:r>
      <w:r w:rsidR="00980710">
        <w:rPr>
          <w:rFonts w:ascii="Arial" w:hAnsi="Arial" w:cs="Arial"/>
          <w:b/>
          <w:bCs/>
          <w:color w:val="365F91" w:themeColor="accent1" w:themeShade="BF"/>
          <w:sz w:val="24"/>
          <w:szCs w:val="24"/>
        </w:rPr>
        <w:t>44</w:t>
      </w:r>
      <w:r>
        <w:rPr>
          <w:rFonts w:ascii="Arial" w:hAnsi="Arial" w:cs="Arial"/>
          <w:b/>
          <w:bCs/>
          <w:sz w:val="24"/>
          <w:szCs w:val="24"/>
        </w:rPr>
        <w:tab/>
      </w:r>
      <w:r w:rsidR="00837F4C" w:rsidRPr="00837F4C">
        <w:rPr>
          <w:rFonts w:ascii="Arial" w:hAnsi="Arial" w:cs="Arial"/>
          <w:sz w:val="24"/>
          <w:szCs w:val="24"/>
        </w:rPr>
        <w:t xml:space="preserve">The </w:t>
      </w:r>
      <w:r w:rsidR="007F52C7" w:rsidRPr="00837F4C">
        <w:rPr>
          <w:rFonts w:ascii="Arial" w:hAnsi="Arial" w:cs="Arial"/>
          <w:sz w:val="24"/>
          <w:szCs w:val="24"/>
        </w:rPr>
        <w:t xml:space="preserve">task and finish </w:t>
      </w:r>
      <w:r w:rsidR="007F52C7">
        <w:rPr>
          <w:rFonts w:ascii="Arial" w:hAnsi="Arial" w:cs="Arial"/>
          <w:sz w:val="24"/>
          <w:szCs w:val="24"/>
        </w:rPr>
        <w:t>g</w:t>
      </w:r>
      <w:r w:rsidR="007F52C7" w:rsidRPr="00837F4C">
        <w:rPr>
          <w:rFonts w:ascii="Arial" w:hAnsi="Arial" w:cs="Arial"/>
          <w:sz w:val="24"/>
          <w:szCs w:val="24"/>
        </w:rPr>
        <w:t xml:space="preserve">roup </w:t>
      </w:r>
      <w:proofErr w:type="gramStart"/>
      <w:r w:rsidR="00837F4C" w:rsidRPr="00837F4C">
        <w:rPr>
          <w:rFonts w:ascii="Arial" w:hAnsi="Arial" w:cs="Arial"/>
          <w:sz w:val="24"/>
          <w:szCs w:val="24"/>
        </w:rPr>
        <w:t>was</w:t>
      </w:r>
      <w:proofErr w:type="gramEnd"/>
      <w:r w:rsidR="00837F4C" w:rsidRPr="00837F4C">
        <w:rPr>
          <w:rFonts w:ascii="Arial" w:hAnsi="Arial" w:cs="Arial"/>
          <w:sz w:val="24"/>
          <w:szCs w:val="24"/>
        </w:rPr>
        <w:t xml:space="preserve"> stood down by the </w:t>
      </w:r>
      <w:r w:rsidR="00AA7A99">
        <w:rPr>
          <w:rFonts w:ascii="Arial" w:hAnsi="Arial" w:cs="Arial"/>
          <w:sz w:val="24"/>
          <w:szCs w:val="24"/>
        </w:rPr>
        <w:t>Trust Board</w:t>
      </w:r>
      <w:r w:rsidR="00837F4C" w:rsidRPr="00837F4C">
        <w:rPr>
          <w:rFonts w:ascii="Arial" w:hAnsi="Arial" w:cs="Arial"/>
          <w:sz w:val="24"/>
          <w:szCs w:val="24"/>
        </w:rPr>
        <w:t xml:space="preserve"> in February 2021, having noted the above. One of the outputs of the </w:t>
      </w:r>
      <w:r w:rsidR="007F52C7" w:rsidRPr="00837F4C">
        <w:rPr>
          <w:rFonts w:ascii="Arial" w:hAnsi="Arial" w:cs="Arial"/>
          <w:sz w:val="24"/>
          <w:szCs w:val="24"/>
        </w:rPr>
        <w:t xml:space="preserve">task and finish group </w:t>
      </w:r>
      <w:r w:rsidR="00837F4C" w:rsidRPr="00837F4C">
        <w:rPr>
          <w:rFonts w:ascii="Arial" w:hAnsi="Arial" w:cs="Arial"/>
          <w:sz w:val="24"/>
          <w:szCs w:val="24"/>
        </w:rPr>
        <w:t xml:space="preserve">was to have commissioned an internal audit of compliance with the </w:t>
      </w:r>
      <w:proofErr w:type="gramStart"/>
      <w:r w:rsidR="00837F4C" w:rsidRPr="00837F4C">
        <w:rPr>
          <w:rFonts w:ascii="Arial" w:hAnsi="Arial" w:cs="Arial"/>
          <w:sz w:val="24"/>
          <w:szCs w:val="24"/>
        </w:rPr>
        <w:t>Coroner’s</w:t>
      </w:r>
      <w:proofErr w:type="gramEnd"/>
      <w:r w:rsidR="00837F4C" w:rsidRPr="00837F4C">
        <w:rPr>
          <w:rFonts w:ascii="Arial" w:hAnsi="Arial" w:cs="Arial"/>
          <w:sz w:val="24"/>
          <w:szCs w:val="24"/>
        </w:rPr>
        <w:t xml:space="preserve"> processes. Work against this again had many outputs, and these were formally presented at the Quality Committee Extraordinary meeting on 23 September</w:t>
      </w:r>
      <w:r w:rsidR="0052130F">
        <w:rPr>
          <w:rFonts w:ascii="Arial" w:hAnsi="Arial" w:cs="Arial"/>
          <w:sz w:val="24"/>
          <w:szCs w:val="24"/>
        </w:rPr>
        <w:t xml:space="preserve"> </w:t>
      </w:r>
      <w:r w:rsidR="00837F4C" w:rsidRPr="00837F4C">
        <w:rPr>
          <w:rFonts w:ascii="Arial" w:hAnsi="Arial" w:cs="Arial"/>
          <w:sz w:val="24"/>
          <w:szCs w:val="24"/>
        </w:rPr>
        <w:t>2022. The main outputs are listed below</w:t>
      </w:r>
      <w:r w:rsidR="005D400D">
        <w:rPr>
          <w:rFonts w:ascii="Arial" w:hAnsi="Arial" w:cs="Arial"/>
          <w:sz w:val="24"/>
          <w:szCs w:val="24"/>
        </w:rPr>
        <w:t>:</w:t>
      </w:r>
    </w:p>
    <w:p w14:paraId="7DEE57E9" w14:textId="77777777" w:rsidR="00837F4C" w:rsidRPr="00837F4C" w:rsidRDefault="00837F4C" w:rsidP="00717218">
      <w:pPr>
        <w:pStyle w:val="NoSpacing"/>
        <w:rPr>
          <w:rFonts w:ascii="Arial" w:hAnsi="Arial" w:cs="Arial"/>
          <w:sz w:val="24"/>
          <w:szCs w:val="24"/>
        </w:rPr>
      </w:pPr>
    </w:p>
    <w:p w14:paraId="3A3E1066" w14:textId="77777777" w:rsidR="004D675E" w:rsidRDefault="00837F4C" w:rsidP="004D675E">
      <w:pPr>
        <w:pStyle w:val="ListParagraph"/>
        <w:numPr>
          <w:ilvl w:val="0"/>
          <w:numId w:val="30"/>
        </w:numPr>
        <w:rPr>
          <w:rFonts w:ascii="Arial" w:hAnsi="Arial" w:cs="Arial"/>
          <w:sz w:val="24"/>
          <w:szCs w:val="24"/>
        </w:rPr>
      </w:pPr>
      <w:r w:rsidRPr="004D675E">
        <w:rPr>
          <w:rFonts w:ascii="Arial" w:hAnsi="Arial" w:cs="Arial"/>
          <w:sz w:val="24"/>
          <w:szCs w:val="24"/>
        </w:rPr>
        <w:t xml:space="preserve">All incidents involving deceased patients, whereby the harm level is downgraded to below moderate (HMC referral threshold) should have the rationale behind the change in harm level clearly documented </w:t>
      </w:r>
    </w:p>
    <w:p w14:paraId="1646773E" w14:textId="77777777" w:rsidR="004D675E" w:rsidRDefault="00837F4C" w:rsidP="004D675E">
      <w:pPr>
        <w:pStyle w:val="ListParagraph"/>
        <w:numPr>
          <w:ilvl w:val="0"/>
          <w:numId w:val="30"/>
        </w:numPr>
        <w:rPr>
          <w:rFonts w:ascii="Arial" w:hAnsi="Arial" w:cs="Arial"/>
          <w:sz w:val="24"/>
          <w:szCs w:val="24"/>
        </w:rPr>
      </w:pPr>
      <w:r w:rsidRPr="004D675E">
        <w:rPr>
          <w:rFonts w:ascii="Arial" w:hAnsi="Arial" w:cs="Arial"/>
          <w:sz w:val="24"/>
          <w:szCs w:val="24"/>
        </w:rPr>
        <w:t xml:space="preserve">All Clinical Review Panel meetings should have minutes taken, reflecting the discussion and rationale behind the decision-making process for the actual harm level </w:t>
      </w:r>
    </w:p>
    <w:p w14:paraId="7798F2E1" w14:textId="77777777" w:rsidR="004D675E" w:rsidRDefault="00E4649C" w:rsidP="004D675E">
      <w:pPr>
        <w:pStyle w:val="ListParagraph"/>
        <w:numPr>
          <w:ilvl w:val="0"/>
          <w:numId w:val="30"/>
        </w:numPr>
        <w:rPr>
          <w:rFonts w:ascii="Arial" w:hAnsi="Arial" w:cs="Arial"/>
          <w:sz w:val="24"/>
          <w:szCs w:val="24"/>
        </w:rPr>
      </w:pPr>
      <w:r w:rsidRPr="004D675E">
        <w:rPr>
          <w:rFonts w:ascii="Arial" w:hAnsi="Arial" w:cs="Arial"/>
          <w:sz w:val="24"/>
          <w:szCs w:val="24"/>
        </w:rPr>
        <w:t>S</w:t>
      </w:r>
      <w:r w:rsidR="00837F4C" w:rsidRPr="004D675E">
        <w:rPr>
          <w:rFonts w:ascii="Arial" w:hAnsi="Arial" w:cs="Arial"/>
          <w:sz w:val="24"/>
          <w:szCs w:val="24"/>
        </w:rPr>
        <w:t xml:space="preserve">treamline the reporting mechanisms to the Coroner </w:t>
      </w:r>
    </w:p>
    <w:p w14:paraId="487F9484" w14:textId="77777777" w:rsidR="004D675E" w:rsidRDefault="00E4649C" w:rsidP="004D675E">
      <w:pPr>
        <w:pStyle w:val="ListParagraph"/>
        <w:numPr>
          <w:ilvl w:val="0"/>
          <w:numId w:val="30"/>
        </w:numPr>
        <w:rPr>
          <w:rFonts w:ascii="Arial" w:hAnsi="Arial" w:cs="Arial"/>
          <w:sz w:val="24"/>
          <w:szCs w:val="24"/>
        </w:rPr>
      </w:pPr>
      <w:r w:rsidRPr="004D675E">
        <w:rPr>
          <w:rFonts w:ascii="Arial" w:hAnsi="Arial" w:cs="Arial"/>
          <w:sz w:val="24"/>
          <w:szCs w:val="24"/>
        </w:rPr>
        <w:t>E</w:t>
      </w:r>
      <w:r w:rsidR="00837F4C" w:rsidRPr="004D675E">
        <w:rPr>
          <w:rFonts w:ascii="Arial" w:hAnsi="Arial" w:cs="Arial"/>
          <w:sz w:val="24"/>
          <w:szCs w:val="24"/>
        </w:rPr>
        <w:t xml:space="preserve">nsure relevant staff are all compliant with the Patient Safety Incident Response Framework (PSIRF) which replaces the current Serious Incident Framework </w:t>
      </w:r>
    </w:p>
    <w:p w14:paraId="2A6A2B46" w14:textId="155A691F" w:rsidR="00837F4C" w:rsidRPr="004D675E" w:rsidRDefault="00837F4C" w:rsidP="004D675E">
      <w:pPr>
        <w:pStyle w:val="ListParagraph"/>
        <w:numPr>
          <w:ilvl w:val="0"/>
          <w:numId w:val="30"/>
        </w:numPr>
        <w:rPr>
          <w:rFonts w:ascii="Arial" w:hAnsi="Arial" w:cs="Arial"/>
          <w:sz w:val="24"/>
          <w:szCs w:val="24"/>
        </w:rPr>
      </w:pPr>
      <w:r w:rsidRPr="004D675E">
        <w:rPr>
          <w:rFonts w:ascii="Arial" w:hAnsi="Arial" w:cs="Arial"/>
          <w:sz w:val="24"/>
          <w:szCs w:val="24"/>
        </w:rPr>
        <w:t>Ongoing monitoring of coronial cases to be conducted via internal governance framework.</w:t>
      </w:r>
    </w:p>
    <w:p w14:paraId="165D7FCC" w14:textId="77777777" w:rsidR="00837F4C" w:rsidRPr="00837F4C" w:rsidRDefault="00837F4C" w:rsidP="00717218">
      <w:pPr>
        <w:spacing w:after="0" w:line="240" w:lineRule="auto"/>
        <w:ind w:left="426" w:hanging="426"/>
        <w:rPr>
          <w:rFonts w:ascii="Arial" w:hAnsi="Arial" w:cs="Arial"/>
          <w:sz w:val="24"/>
          <w:szCs w:val="24"/>
        </w:rPr>
      </w:pPr>
    </w:p>
    <w:p w14:paraId="124CAC4D" w14:textId="0209B661" w:rsidR="00980710" w:rsidRDefault="00837F4C" w:rsidP="00980710">
      <w:pPr>
        <w:pStyle w:val="ListParagraph"/>
        <w:numPr>
          <w:ilvl w:val="1"/>
          <w:numId w:val="46"/>
        </w:numPr>
        <w:ind w:left="0" w:firstLine="0"/>
        <w:rPr>
          <w:rFonts w:ascii="Arial" w:hAnsi="Arial" w:cs="Arial"/>
          <w:sz w:val="24"/>
          <w:szCs w:val="24"/>
        </w:rPr>
      </w:pPr>
      <w:r w:rsidRPr="00980710">
        <w:rPr>
          <w:rFonts w:ascii="Arial" w:hAnsi="Arial" w:cs="Arial"/>
          <w:sz w:val="24"/>
          <w:szCs w:val="24"/>
        </w:rPr>
        <w:t xml:space="preserve">The Quality Committee is to continue to monitor compliance with respect to the above. </w:t>
      </w:r>
    </w:p>
    <w:p w14:paraId="69A7BCDD" w14:textId="77777777" w:rsidR="00980710" w:rsidRPr="00980710" w:rsidRDefault="00980710" w:rsidP="00980710">
      <w:pPr>
        <w:pStyle w:val="ListParagraph"/>
        <w:ind w:left="460"/>
        <w:rPr>
          <w:rFonts w:ascii="Arial" w:hAnsi="Arial" w:cs="Arial"/>
          <w:sz w:val="24"/>
          <w:szCs w:val="24"/>
        </w:rPr>
      </w:pPr>
    </w:p>
    <w:p w14:paraId="289A4029" w14:textId="7E6C0D71" w:rsidR="00837F4C" w:rsidRPr="00980710" w:rsidRDefault="00837F4C" w:rsidP="00980710">
      <w:pPr>
        <w:pStyle w:val="ListParagraph"/>
        <w:numPr>
          <w:ilvl w:val="1"/>
          <w:numId w:val="46"/>
        </w:numPr>
        <w:ind w:left="0" w:firstLine="0"/>
        <w:rPr>
          <w:rFonts w:ascii="Arial" w:hAnsi="Arial" w:cs="Arial"/>
          <w:sz w:val="24"/>
          <w:szCs w:val="24"/>
        </w:rPr>
      </w:pPr>
      <w:r w:rsidRPr="00980710">
        <w:rPr>
          <w:rFonts w:ascii="Arial" w:hAnsi="Arial" w:cs="Arial"/>
          <w:sz w:val="24"/>
          <w:szCs w:val="24"/>
        </w:rPr>
        <w:t>Importantly, t</w:t>
      </w:r>
      <w:r w:rsidRPr="00980710">
        <w:rPr>
          <w:rFonts w:ascii="Arial" w:hAnsi="Arial" w:cs="Arial"/>
          <w:color w:val="000000"/>
          <w:sz w:val="24"/>
          <w:szCs w:val="24"/>
          <w:shd w:val="clear" w:color="auto" w:fill="FFFFFF"/>
        </w:rPr>
        <w:t>he Patient Safety Team and</w:t>
      </w:r>
      <w:r w:rsidR="00F93398" w:rsidRPr="00980710">
        <w:rPr>
          <w:rFonts w:ascii="Arial" w:hAnsi="Arial" w:cs="Arial"/>
          <w:color w:val="000000"/>
          <w:sz w:val="24"/>
          <w:szCs w:val="24"/>
          <w:shd w:val="clear" w:color="auto" w:fill="FFFFFF"/>
        </w:rPr>
        <w:t xml:space="preserve"> the</w:t>
      </w:r>
      <w:r w:rsidRPr="00980710">
        <w:rPr>
          <w:rFonts w:ascii="Arial" w:hAnsi="Arial" w:cs="Arial"/>
          <w:color w:val="000000"/>
          <w:sz w:val="24"/>
          <w:szCs w:val="24"/>
          <w:shd w:val="clear" w:color="auto" w:fill="FFFFFF"/>
        </w:rPr>
        <w:t xml:space="preserve"> </w:t>
      </w:r>
      <w:r w:rsidR="00EE440E" w:rsidRPr="00980710">
        <w:rPr>
          <w:rFonts w:ascii="Arial" w:hAnsi="Arial" w:cs="Arial"/>
          <w:color w:val="000000"/>
          <w:sz w:val="24"/>
          <w:szCs w:val="24"/>
          <w:shd w:val="clear" w:color="auto" w:fill="FFFFFF"/>
        </w:rPr>
        <w:t>C&amp;C Team</w:t>
      </w:r>
      <w:r w:rsidR="00196C62" w:rsidRPr="00980710">
        <w:rPr>
          <w:rFonts w:ascii="Arial" w:hAnsi="Arial" w:cs="Arial"/>
          <w:color w:val="FF0000"/>
          <w:sz w:val="24"/>
          <w:szCs w:val="24"/>
          <w:shd w:val="clear" w:color="auto" w:fill="FFFFFF"/>
        </w:rPr>
        <w:t xml:space="preserve"> </w:t>
      </w:r>
      <w:r w:rsidRPr="00980710">
        <w:rPr>
          <w:rFonts w:ascii="Arial" w:hAnsi="Arial" w:cs="Arial"/>
          <w:color w:val="000000"/>
          <w:sz w:val="24"/>
          <w:szCs w:val="24"/>
          <w:shd w:val="clear" w:color="auto" w:fill="FFFFFF"/>
        </w:rPr>
        <w:t>are now managed within the same reporting structure within the Quality and Safety Directorate. This prevents silo working, encourages good working relationship and provides a robust governance structure. </w:t>
      </w:r>
    </w:p>
    <w:p w14:paraId="7C5E698D" w14:textId="77777777" w:rsidR="00837F4C" w:rsidRPr="00837F4C" w:rsidRDefault="00837F4C" w:rsidP="00837F4C">
      <w:pPr>
        <w:spacing w:after="0" w:line="240" w:lineRule="auto"/>
        <w:rPr>
          <w:rFonts w:ascii="Arial" w:hAnsi="Arial" w:cs="Arial"/>
          <w:color w:val="000000"/>
          <w:sz w:val="24"/>
          <w:szCs w:val="24"/>
          <w:shd w:val="clear" w:color="auto" w:fill="FFFFFF"/>
        </w:rPr>
      </w:pPr>
    </w:p>
    <w:p w14:paraId="3412B024" w14:textId="6A39EF5D" w:rsidR="00980710" w:rsidRDefault="00837F4C" w:rsidP="00980710">
      <w:pPr>
        <w:pStyle w:val="xmsonormal"/>
        <w:numPr>
          <w:ilvl w:val="1"/>
          <w:numId w:val="46"/>
        </w:numPr>
        <w:shd w:val="clear" w:color="auto" w:fill="FFFFFF"/>
        <w:spacing w:before="0" w:beforeAutospacing="0" w:after="0" w:afterAutospacing="0"/>
        <w:ind w:left="0" w:firstLine="0"/>
        <w:rPr>
          <w:rFonts w:ascii="Arial" w:hAnsi="Arial" w:cs="Arial"/>
          <w:shd w:val="clear" w:color="auto" w:fill="FFFFFF"/>
        </w:rPr>
      </w:pPr>
      <w:r w:rsidRPr="0052130F">
        <w:rPr>
          <w:rFonts w:ascii="Arial" w:hAnsi="Arial" w:cs="Arial"/>
          <w:bdr w:val="none" w:sz="0" w:space="0" w:color="auto" w:frame="1"/>
        </w:rPr>
        <w:t xml:space="preserve">There have also been positive comments from team members, one saying how “communications…have definitely improved” and that as far as it is possible to tell, “all available documents related to the various </w:t>
      </w:r>
      <w:r w:rsidR="001003FF">
        <w:rPr>
          <w:rFonts w:ascii="Arial" w:hAnsi="Arial" w:cs="Arial"/>
          <w:bdr w:val="none" w:sz="0" w:space="0" w:color="auto" w:frame="1"/>
        </w:rPr>
        <w:t>c</w:t>
      </w:r>
      <w:r w:rsidR="001003FF" w:rsidRPr="0052130F">
        <w:rPr>
          <w:rFonts w:ascii="Arial" w:hAnsi="Arial" w:cs="Arial"/>
          <w:bdr w:val="none" w:sz="0" w:space="0" w:color="auto" w:frame="1"/>
        </w:rPr>
        <w:t>oroner’s</w:t>
      </w:r>
      <w:r w:rsidRPr="0052130F">
        <w:rPr>
          <w:rFonts w:ascii="Arial" w:hAnsi="Arial" w:cs="Arial"/>
          <w:bdr w:val="none" w:sz="0" w:space="0" w:color="auto" w:frame="1"/>
        </w:rPr>
        <w:t xml:space="preserve"> cases are now being shared”. Another more general comment being that</w:t>
      </w:r>
      <w:r w:rsidRPr="0052130F">
        <w:rPr>
          <w:rFonts w:ascii="Arial" w:hAnsi="Arial" w:cs="Arial"/>
          <w:shd w:val="clear" w:color="auto" w:fill="FFFFFF"/>
        </w:rPr>
        <w:t xml:space="preserve"> “things are much better”, especially “in relation to behaviours”. </w:t>
      </w:r>
    </w:p>
    <w:p w14:paraId="237B8C3C" w14:textId="77777777" w:rsidR="00980710" w:rsidRDefault="00980710" w:rsidP="00980710">
      <w:pPr>
        <w:pStyle w:val="ListParagraph"/>
        <w:rPr>
          <w:rFonts w:ascii="Arial" w:hAnsi="Arial" w:cs="Arial"/>
        </w:rPr>
      </w:pPr>
    </w:p>
    <w:p w14:paraId="03F21D72" w14:textId="77777777" w:rsidR="00980710" w:rsidRPr="00980710" w:rsidRDefault="00837F4C" w:rsidP="00980710">
      <w:pPr>
        <w:pStyle w:val="xmsonormal"/>
        <w:numPr>
          <w:ilvl w:val="1"/>
          <w:numId w:val="46"/>
        </w:numPr>
        <w:shd w:val="clear" w:color="auto" w:fill="FFFFFF"/>
        <w:spacing w:before="0" w:beforeAutospacing="0" w:after="0" w:afterAutospacing="0"/>
        <w:ind w:left="0" w:firstLine="0"/>
        <w:rPr>
          <w:rFonts w:ascii="Arial" w:hAnsi="Arial" w:cs="Arial"/>
          <w:shd w:val="clear" w:color="auto" w:fill="FFFFFF"/>
        </w:rPr>
      </w:pPr>
      <w:r w:rsidRPr="00837F4C">
        <w:rPr>
          <w:rFonts w:ascii="Arial" w:hAnsi="Arial" w:cs="Arial"/>
        </w:rPr>
        <w:t>Clearly good progress is being made, but one of the main root causes of the issues remains unaddressed</w:t>
      </w:r>
      <w:r w:rsidRPr="0052130F">
        <w:rPr>
          <w:rFonts w:ascii="Arial" w:hAnsi="Arial" w:cs="Arial"/>
        </w:rPr>
        <w:t xml:space="preserve">, which is </w:t>
      </w:r>
      <w:r w:rsidRPr="00837F4C">
        <w:rPr>
          <w:rFonts w:ascii="Arial" w:hAnsi="Arial" w:cs="Arial"/>
        </w:rPr>
        <w:t xml:space="preserve">“Ongoing monitoring of coronial cases to be conducted via the internal governance framework”. This does not change in any way the process that led to the commissioning of this report. If review continues to be undertaken by the internal framework – there is no </w:t>
      </w:r>
      <w:r w:rsidRPr="0052130F">
        <w:rPr>
          <w:rFonts w:ascii="Arial" w:hAnsi="Arial" w:cs="Arial"/>
        </w:rPr>
        <w:t xml:space="preserve">impartial/independent review </w:t>
      </w:r>
      <w:r w:rsidRPr="00837F4C">
        <w:rPr>
          <w:rFonts w:ascii="Arial" w:hAnsi="Arial" w:cs="Arial"/>
        </w:rPr>
        <w:t>and the same problem may recur.</w:t>
      </w:r>
    </w:p>
    <w:p w14:paraId="7A605901" w14:textId="77777777" w:rsidR="00980710" w:rsidRDefault="00980710" w:rsidP="00980710">
      <w:pPr>
        <w:pStyle w:val="ListParagraph"/>
        <w:rPr>
          <w:rFonts w:ascii="Arial" w:hAnsi="Arial" w:cs="Arial"/>
        </w:rPr>
      </w:pPr>
    </w:p>
    <w:p w14:paraId="18E6946D" w14:textId="5CBE1AE4" w:rsidR="00837F4C" w:rsidRPr="00980710" w:rsidRDefault="00837F4C" w:rsidP="00980710">
      <w:pPr>
        <w:pStyle w:val="xmsonormal"/>
        <w:numPr>
          <w:ilvl w:val="1"/>
          <w:numId w:val="46"/>
        </w:numPr>
        <w:shd w:val="clear" w:color="auto" w:fill="FFFFFF"/>
        <w:spacing w:before="0" w:beforeAutospacing="0" w:after="0" w:afterAutospacing="0"/>
        <w:ind w:left="0" w:firstLine="0"/>
        <w:rPr>
          <w:rFonts w:ascii="Arial" w:hAnsi="Arial" w:cs="Arial"/>
          <w:shd w:val="clear" w:color="auto" w:fill="FFFFFF"/>
        </w:rPr>
      </w:pPr>
      <w:r w:rsidRPr="00980710">
        <w:rPr>
          <w:rFonts w:ascii="Arial" w:hAnsi="Arial" w:cs="Arial"/>
        </w:rPr>
        <w:t>The issue regarding the extra expenditure required for an independent person (or persons) to scrutinise such deaths is already recognise</w:t>
      </w:r>
      <w:r w:rsidR="008013BD" w:rsidRPr="00980710">
        <w:rPr>
          <w:rFonts w:ascii="Arial" w:hAnsi="Arial" w:cs="Arial"/>
        </w:rPr>
        <w:t>d</w:t>
      </w:r>
      <w:r w:rsidRPr="00980710">
        <w:rPr>
          <w:rFonts w:ascii="Arial" w:hAnsi="Arial" w:cs="Arial"/>
        </w:rPr>
        <w:t xml:space="preserve"> by </w:t>
      </w:r>
      <w:r w:rsidR="00205A06" w:rsidRPr="00980710">
        <w:rPr>
          <w:rFonts w:ascii="Arial" w:hAnsi="Arial" w:cs="Arial"/>
        </w:rPr>
        <w:t>NEAS and</w:t>
      </w:r>
      <w:r w:rsidRPr="00980710">
        <w:rPr>
          <w:rFonts w:ascii="Arial" w:hAnsi="Arial" w:cs="Arial"/>
        </w:rPr>
        <w:t xml:space="preserve"> is on the risk register</w:t>
      </w:r>
      <w:r w:rsidR="007F52C7" w:rsidRPr="00980710">
        <w:rPr>
          <w:rFonts w:ascii="Arial" w:hAnsi="Arial" w:cs="Arial"/>
        </w:rPr>
        <w:t xml:space="preserve">: </w:t>
      </w:r>
      <w:r w:rsidRPr="00980710">
        <w:rPr>
          <w:rFonts w:ascii="Arial" w:hAnsi="Arial" w:cs="Arial"/>
        </w:rPr>
        <w:t xml:space="preserve">“Additional resource will be required to effectively deal with the potential increased workload as a result of the significant high profile adverse national media coverage/ publicity and the resulting loss of confidence in the organisation”. </w:t>
      </w:r>
    </w:p>
    <w:bookmarkEnd w:id="8"/>
    <w:p w14:paraId="6F9C59B8" w14:textId="77777777" w:rsidR="00C03DED" w:rsidRDefault="00C03DED" w:rsidP="00B35770">
      <w:pPr>
        <w:spacing w:after="0" w:line="360" w:lineRule="auto"/>
        <w:rPr>
          <w:rFonts w:ascii="Arial" w:hAnsi="Arial" w:cs="Arial"/>
          <w:b/>
          <w:bCs/>
          <w:color w:val="365F91" w:themeColor="accent1" w:themeShade="BF"/>
          <w:sz w:val="24"/>
          <w:szCs w:val="24"/>
        </w:rPr>
      </w:pPr>
    </w:p>
    <w:p w14:paraId="60D8E067" w14:textId="269CCDB5" w:rsidR="00837F4C" w:rsidRPr="00B35770" w:rsidRDefault="00415D5E" w:rsidP="00A2690B">
      <w:pPr>
        <w:pStyle w:val="Heading4"/>
        <w:rPr>
          <w:sz w:val="28"/>
          <w:szCs w:val="28"/>
        </w:rPr>
      </w:pPr>
      <w:r w:rsidRPr="00B35770">
        <w:rPr>
          <w:sz w:val="28"/>
          <w:szCs w:val="28"/>
        </w:rPr>
        <w:t>What we found</w:t>
      </w:r>
    </w:p>
    <w:p w14:paraId="1B162EDD" w14:textId="77777777" w:rsidR="00837F4C" w:rsidRPr="00837F4C" w:rsidRDefault="00837F4C" w:rsidP="00837F4C">
      <w:pPr>
        <w:spacing w:after="0" w:line="240" w:lineRule="auto"/>
        <w:rPr>
          <w:rFonts w:ascii="Arial" w:hAnsi="Arial" w:cs="Arial"/>
          <w:sz w:val="24"/>
          <w:szCs w:val="24"/>
          <w:u w:val="single"/>
        </w:rPr>
      </w:pPr>
    </w:p>
    <w:p w14:paraId="7B25C234" w14:textId="21FF6E2A" w:rsidR="00837F4C" w:rsidRPr="00675228" w:rsidRDefault="00C03DED" w:rsidP="00675228">
      <w:pPr>
        <w:pStyle w:val="ListParagraph"/>
        <w:numPr>
          <w:ilvl w:val="1"/>
          <w:numId w:val="46"/>
        </w:numPr>
        <w:ind w:left="0" w:firstLine="0"/>
        <w:rPr>
          <w:rFonts w:ascii="Arial" w:hAnsi="Arial" w:cs="Arial"/>
          <w:sz w:val="24"/>
          <w:szCs w:val="24"/>
        </w:rPr>
      </w:pPr>
      <w:r w:rsidRPr="00675228">
        <w:rPr>
          <w:rFonts w:ascii="Arial" w:hAnsi="Arial" w:cs="Arial"/>
          <w:sz w:val="24"/>
          <w:szCs w:val="24"/>
        </w:rPr>
        <w:t>G</w:t>
      </w:r>
      <w:r w:rsidR="00837F4C" w:rsidRPr="00675228">
        <w:rPr>
          <w:rFonts w:ascii="Arial" w:hAnsi="Arial" w:cs="Arial"/>
          <w:sz w:val="24"/>
          <w:szCs w:val="24"/>
        </w:rPr>
        <w:t>ood progress is being made, but there remains a lack of independent review</w:t>
      </w:r>
      <w:r w:rsidRPr="00675228">
        <w:rPr>
          <w:rFonts w:ascii="Arial" w:hAnsi="Arial" w:cs="Arial"/>
          <w:sz w:val="24"/>
          <w:szCs w:val="24"/>
        </w:rPr>
        <w:t>.</w:t>
      </w:r>
    </w:p>
    <w:p w14:paraId="703DFDC5" w14:textId="77777777" w:rsidR="00C03DED" w:rsidRDefault="00C03DED" w:rsidP="00837F4C">
      <w:pPr>
        <w:spacing w:after="0" w:line="240" w:lineRule="auto"/>
        <w:rPr>
          <w:rFonts w:ascii="Arial" w:hAnsi="Arial" w:cs="Arial"/>
          <w:b/>
          <w:bCs/>
          <w:color w:val="365F91" w:themeColor="accent1" w:themeShade="BF"/>
          <w:sz w:val="24"/>
          <w:szCs w:val="24"/>
        </w:rPr>
      </w:pPr>
    </w:p>
    <w:p w14:paraId="72984F95" w14:textId="341D3B0B" w:rsidR="00837F4C" w:rsidRPr="00C3549D" w:rsidRDefault="00837F4C" w:rsidP="00A2690B">
      <w:pPr>
        <w:pStyle w:val="Heading3"/>
        <w:rPr>
          <w:color w:val="365F91" w:themeColor="accent1" w:themeShade="BF"/>
        </w:rPr>
      </w:pPr>
      <w:r w:rsidRPr="00C3549D">
        <w:rPr>
          <w:color w:val="365F91" w:themeColor="accent1" w:themeShade="BF"/>
        </w:rPr>
        <w:t>Developments in ways of working (in the general NHS)</w:t>
      </w:r>
    </w:p>
    <w:p w14:paraId="367C4362" w14:textId="77777777" w:rsidR="00100180" w:rsidRPr="00837F4C" w:rsidRDefault="00100180" w:rsidP="00837F4C">
      <w:pPr>
        <w:spacing w:after="0" w:line="240" w:lineRule="auto"/>
        <w:rPr>
          <w:rFonts w:ascii="Arial" w:hAnsi="Arial" w:cs="Arial"/>
          <w:sz w:val="24"/>
          <w:szCs w:val="24"/>
          <w:u w:val="single"/>
        </w:rPr>
      </w:pPr>
    </w:p>
    <w:p w14:paraId="4C899F91" w14:textId="56BB5AE3" w:rsidR="009F23F1" w:rsidRDefault="00837F4C" w:rsidP="009F23F1">
      <w:pPr>
        <w:pStyle w:val="ListParagraph"/>
        <w:numPr>
          <w:ilvl w:val="1"/>
          <w:numId w:val="46"/>
        </w:numPr>
        <w:ind w:left="0" w:firstLine="0"/>
        <w:rPr>
          <w:rFonts w:ascii="Arial" w:hAnsi="Arial" w:cs="Arial"/>
          <w:sz w:val="24"/>
          <w:szCs w:val="24"/>
        </w:rPr>
      </w:pPr>
      <w:r w:rsidRPr="009F23F1">
        <w:rPr>
          <w:rFonts w:ascii="Arial" w:hAnsi="Arial" w:cs="Arial"/>
          <w:sz w:val="24"/>
          <w:szCs w:val="24"/>
        </w:rPr>
        <w:t xml:space="preserve">One of the recommendations of the Francis report was the creation of a Medical Examiner (ME) service to ensure an independent review of deaths. Whilst the initial remit of the ME service was to review deaths occurring in </w:t>
      </w:r>
      <w:r w:rsidR="007F52C7" w:rsidRPr="009F23F1">
        <w:rPr>
          <w:rFonts w:ascii="Arial" w:hAnsi="Arial" w:cs="Arial"/>
          <w:sz w:val="24"/>
          <w:szCs w:val="24"/>
        </w:rPr>
        <w:t>acute trusts</w:t>
      </w:r>
      <w:r w:rsidRPr="009F23F1">
        <w:rPr>
          <w:rFonts w:ascii="Arial" w:hAnsi="Arial" w:cs="Arial"/>
          <w:sz w:val="24"/>
          <w:szCs w:val="24"/>
        </w:rPr>
        <w:t xml:space="preserve">, the service is currently expanding to cover independent healthcare providers, primary care services, </w:t>
      </w:r>
      <w:r w:rsidR="007F52C7" w:rsidRPr="009F23F1">
        <w:rPr>
          <w:rFonts w:ascii="Arial" w:hAnsi="Arial" w:cs="Arial"/>
          <w:sz w:val="24"/>
          <w:szCs w:val="24"/>
        </w:rPr>
        <w:t>community and mental health trusts</w:t>
      </w:r>
      <w:r w:rsidRPr="009F23F1">
        <w:rPr>
          <w:rFonts w:ascii="Arial" w:hAnsi="Arial" w:cs="Arial"/>
          <w:sz w:val="24"/>
          <w:szCs w:val="24"/>
        </w:rPr>
        <w:t xml:space="preserve">, and nursing homes. This service is currently non-statutory but has been incorporated into legislation via the Health and Care Act </w:t>
      </w:r>
      <w:proofErr w:type="gramStart"/>
      <w:r w:rsidRPr="009F23F1">
        <w:rPr>
          <w:rFonts w:ascii="Arial" w:hAnsi="Arial" w:cs="Arial"/>
          <w:sz w:val="24"/>
          <w:szCs w:val="24"/>
        </w:rPr>
        <w:t>2022, and</w:t>
      </w:r>
      <w:proofErr w:type="gramEnd"/>
      <w:r w:rsidRPr="009F23F1">
        <w:rPr>
          <w:rFonts w:ascii="Arial" w:hAnsi="Arial" w:cs="Arial"/>
          <w:sz w:val="24"/>
          <w:szCs w:val="24"/>
        </w:rPr>
        <w:t xml:space="preserve"> will become statutory shortly. The ME service has a remit to review all non-coronial deaths.</w:t>
      </w:r>
    </w:p>
    <w:p w14:paraId="1270FFED" w14:textId="77777777" w:rsidR="009F23F1" w:rsidRPr="009F23F1" w:rsidRDefault="009F23F1" w:rsidP="009F23F1">
      <w:pPr>
        <w:pStyle w:val="ListParagraph"/>
        <w:ind w:left="460"/>
        <w:rPr>
          <w:rFonts w:ascii="Arial" w:hAnsi="Arial" w:cs="Arial"/>
          <w:sz w:val="24"/>
          <w:szCs w:val="24"/>
        </w:rPr>
      </w:pPr>
    </w:p>
    <w:p w14:paraId="0DD24D5C" w14:textId="50CFBCC5" w:rsidR="00837F4C" w:rsidRPr="009F23F1" w:rsidRDefault="00837F4C" w:rsidP="009F23F1">
      <w:pPr>
        <w:pStyle w:val="ListParagraph"/>
        <w:numPr>
          <w:ilvl w:val="1"/>
          <w:numId w:val="46"/>
        </w:numPr>
        <w:ind w:left="0" w:firstLine="0"/>
        <w:rPr>
          <w:rFonts w:ascii="Arial" w:hAnsi="Arial" w:cs="Arial"/>
          <w:sz w:val="24"/>
          <w:szCs w:val="24"/>
        </w:rPr>
      </w:pPr>
      <w:r w:rsidRPr="009F23F1">
        <w:rPr>
          <w:rFonts w:ascii="Arial" w:hAnsi="Arial" w:cs="Arial"/>
          <w:sz w:val="24"/>
          <w:szCs w:val="24"/>
        </w:rPr>
        <w:t>This relatively new service has been generally well received. In the words of the (then)</w:t>
      </w:r>
      <w:r w:rsidRPr="009F23F1">
        <w:rPr>
          <w:rFonts w:ascii="Arial" w:hAnsi="Arial" w:cs="Arial"/>
          <w:sz w:val="24"/>
          <w:szCs w:val="24"/>
          <w:shd w:val="clear" w:color="auto" w:fill="FFFFFF"/>
        </w:rPr>
        <w:t xml:space="preserve"> Minister of State at the Department of Health and Social Care, Nadine Dorries, in April 2021, </w:t>
      </w:r>
      <w:r w:rsidRPr="009F23F1">
        <w:rPr>
          <w:rFonts w:ascii="Arial" w:hAnsi="Arial" w:cs="Arial"/>
          <w:sz w:val="24"/>
          <w:szCs w:val="24"/>
        </w:rPr>
        <w:t>“every one of us, no matter who we are, deserves dignity – whether that’s at the end of our life or when we’ve lost someone who is close to us. That’s what our new medical examiner system does so well, by establishing a vital point of contact for bereaved families, by providing greater safeguards for the public and for being that trusted professional voice at a time of such sensitivity”.</w:t>
      </w:r>
    </w:p>
    <w:p w14:paraId="0CE50BF8" w14:textId="77777777" w:rsidR="00100180" w:rsidRDefault="00100180" w:rsidP="00837F4C">
      <w:pPr>
        <w:spacing w:after="0" w:line="240" w:lineRule="auto"/>
        <w:rPr>
          <w:rFonts w:ascii="Arial" w:eastAsia="Times New Roman" w:hAnsi="Arial" w:cs="Arial"/>
          <w:sz w:val="24"/>
          <w:szCs w:val="24"/>
          <w:lang w:eastAsia="en-GB"/>
        </w:rPr>
      </w:pPr>
    </w:p>
    <w:p w14:paraId="57EE7B37" w14:textId="0E3F60E3" w:rsidR="00837F4C" w:rsidRDefault="00611969" w:rsidP="00837F4C">
      <w:pPr>
        <w:spacing w:after="0" w:line="240" w:lineRule="auto"/>
        <w:rPr>
          <w:rFonts w:ascii="Arial" w:eastAsia="Times New Roman" w:hAnsi="Arial" w:cs="Arial"/>
          <w:sz w:val="24"/>
          <w:szCs w:val="24"/>
          <w:lang w:eastAsia="en-GB"/>
        </w:rPr>
      </w:pPr>
      <w:r w:rsidRPr="00504A7E">
        <w:rPr>
          <w:rFonts w:ascii="Arial" w:eastAsia="Times New Roman" w:hAnsi="Arial" w:cs="Arial"/>
          <w:b/>
          <w:bCs/>
          <w:color w:val="365F91" w:themeColor="accent1" w:themeShade="BF"/>
          <w:sz w:val="24"/>
          <w:szCs w:val="24"/>
          <w:lang w:eastAsia="en-GB"/>
        </w:rPr>
        <w:t>3.</w:t>
      </w:r>
      <w:r w:rsidR="009F23F1">
        <w:rPr>
          <w:rFonts w:ascii="Arial" w:eastAsia="Times New Roman" w:hAnsi="Arial" w:cs="Arial"/>
          <w:b/>
          <w:bCs/>
          <w:color w:val="365F91" w:themeColor="accent1" w:themeShade="BF"/>
          <w:sz w:val="24"/>
          <w:szCs w:val="24"/>
          <w:lang w:eastAsia="en-GB"/>
        </w:rPr>
        <w:t>53</w:t>
      </w:r>
      <w:r>
        <w:rPr>
          <w:rFonts w:ascii="Arial" w:eastAsia="Times New Roman" w:hAnsi="Arial" w:cs="Arial"/>
          <w:b/>
          <w:bCs/>
          <w:sz w:val="24"/>
          <w:szCs w:val="24"/>
          <w:lang w:eastAsia="en-GB"/>
        </w:rPr>
        <w:tab/>
      </w:r>
      <w:r w:rsidR="00837F4C" w:rsidRPr="00837F4C">
        <w:rPr>
          <w:rFonts w:ascii="Arial" w:eastAsia="Times New Roman" w:hAnsi="Arial" w:cs="Arial"/>
          <w:sz w:val="24"/>
          <w:szCs w:val="24"/>
          <w:lang w:eastAsia="en-GB"/>
        </w:rPr>
        <w:t>The purpose of the medical examiner system is to:</w:t>
      </w:r>
    </w:p>
    <w:p w14:paraId="1934D811" w14:textId="77777777" w:rsidR="00837F4C" w:rsidRPr="00837F4C" w:rsidRDefault="00837F4C" w:rsidP="00837F4C">
      <w:pPr>
        <w:spacing w:after="0" w:line="240" w:lineRule="auto"/>
        <w:rPr>
          <w:rFonts w:ascii="Arial" w:eastAsia="Times New Roman" w:hAnsi="Arial" w:cs="Arial"/>
          <w:sz w:val="24"/>
          <w:szCs w:val="24"/>
          <w:lang w:eastAsia="en-GB"/>
        </w:rPr>
      </w:pPr>
    </w:p>
    <w:p w14:paraId="72F9E10B" w14:textId="316DD805" w:rsidR="00837F4C" w:rsidRPr="00100180" w:rsidRDefault="00837F4C" w:rsidP="00A704DB">
      <w:pPr>
        <w:pStyle w:val="ListParagraph"/>
        <w:numPr>
          <w:ilvl w:val="0"/>
          <w:numId w:val="18"/>
        </w:numPr>
        <w:rPr>
          <w:rFonts w:ascii="Arial" w:eastAsia="Times New Roman" w:hAnsi="Arial" w:cs="Arial"/>
          <w:sz w:val="24"/>
          <w:szCs w:val="24"/>
          <w:lang w:eastAsia="en-GB"/>
        </w:rPr>
      </w:pPr>
      <w:r w:rsidRPr="00100180">
        <w:rPr>
          <w:rFonts w:ascii="Arial" w:eastAsia="Times New Roman" w:hAnsi="Arial" w:cs="Arial"/>
          <w:sz w:val="24"/>
          <w:szCs w:val="24"/>
          <w:lang w:eastAsia="en-GB"/>
        </w:rPr>
        <w:t>Provide greater safeguards for the public by ensuring independent scrutiny of all non-coronial deaths</w:t>
      </w:r>
    </w:p>
    <w:p w14:paraId="773B4AB2" w14:textId="7540D9ED" w:rsidR="00837F4C" w:rsidRPr="00100180" w:rsidRDefault="00837F4C" w:rsidP="00A704DB">
      <w:pPr>
        <w:pStyle w:val="ListParagraph"/>
        <w:numPr>
          <w:ilvl w:val="0"/>
          <w:numId w:val="18"/>
        </w:numPr>
        <w:rPr>
          <w:rFonts w:ascii="Arial" w:eastAsia="Times New Roman" w:hAnsi="Arial" w:cs="Arial"/>
          <w:sz w:val="24"/>
          <w:szCs w:val="24"/>
          <w:lang w:eastAsia="en-GB"/>
        </w:rPr>
      </w:pPr>
      <w:r w:rsidRPr="00100180">
        <w:rPr>
          <w:rFonts w:ascii="Arial" w:eastAsia="Times New Roman" w:hAnsi="Arial" w:cs="Arial"/>
          <w:sz w:val="24"/>
          <w:szCs w:val="24"/>
          <w:lang w:eastAsia="en-GB"/>
        </w:rPr>
        <w:t xml:space="preserve">Ensure the appropriate direction of deaths to the </w:t>
      </w:r>
      <w:r w:rsidR="00027392">
        <w:rPr>
          <w:rFonts w:ascii="Arial" w:eastAsia="Times New Roman" w:hAnsi="Arial" w:cs="Arial"/>
          <w:sz w:val="24"/>
          <w:szCs w:val="24"/>
          <w:lang w:eastAsia="en-GB"/>
        </w:rPr>
        <w:t>C</w:t>
      </w:r>
      <w:r w:rsidRPr="00100180">
        <w:rPr>
          <w:rFonts w:ascii="Arial" w:eastAsia="Times New Roman" w:hAnsi="Arial" w:cs="Arial"/>
          <w:sz w:val="24"/>
          <w:szCs w:val="24"/>
          <w:lang w:eastAsia="en-GB"/>
        </w:rPr>
        <w:t>oroner</w:t>
      </w:r>
    </w:p>
    <w:p w14:paraId="38AD777D" w14:textId="10047D78" w:rsidR="00837F4C" w:rsidRPr="00100180" w:rsidRDefault="00837F4C" w:rsidP="00A704DB">
      <w:pPr>
        <w:pStyle w:val="ListParagraph"/>
        <w:numPr>
          <w:ilvl w:val="0"/>
          <w:numId w:val="18"/>
        </w:numPr>
        <w:rPr>
          <w:rFonts w:ascii="Arial" w:eastAsia="Times New Roman" w:hAnsi="Arial" w:cs="Arial"/>
          <w:sz w:val="24"/>
          <w:szCs w:val="24"/>
          <w:lang w:eastAsia="en-GB"/>
        </w:rPr>
      </w:pPr>
      <w:r w:rsidRPr="00100180">
        <w:rPr>
          <w:rFonts w:ascii="Arial" w:eastAsia="Times New Roman" w:hAnsi="Arial" w:cs="Arial"/>
          <w:sz w:val="24"/>
          <w:szCs w:val="24"/>
          <w:lang w:eastAsia="en-GB"/>
        </w:rPr>
        <w:t>Provide a better service for the bereaved and an opportunity for them to raise any concerns to a doctor not involved in the care of the deceased</w:t>
      </w:r>
    </w:p>
    <w:p w14:paraId="71CDD4BE" w14:textId="7D021D70" w:rsidR="00837F4C" w:rsidRPr="00100180" w:rsidRDefault="00837F4C" w:rsidP="00A704DB">
      <w:pPr>
        <w:pStyle w:val="ListParagraph"/>
        <w:numPr>
          <w:ilvl w:val="0"/>
          <w:numId w:val="18"/>
        </w:numPr>
        <w:rPr>
          <w:rFonts w:ascii="Arial" w:eastAsia="Times New Roman" w:hAnsi="Arial" w:cs="Arial"/>
          <w:sz w:val="24"/>
          <w:szCs w:val="24"/>
          <w:lang w:eastAsia="en-GB"/>
        </w:rPr>
      </w:pPr>
      <w:r w:rsidRPr="00100180">
        <w:rPr>
          <w:rFonts w:ascii="Arial" w:eastAsia="Times New Roman" w:hAnsi="Arial" w:cs="Arial"/>
          <w:sz w:val="24"/>
          <w:szCs w:val="24"/>
          <w:lang w:eastAsia="en-GB"/>
        </w:rPr>
        <w:t>Improve the quality of death certification</w:t>
      </w:r>
    </w:p>
    <w:p w14:paraId="0067712B" w14:textId="5EFCABEC" w:rsidR="00837F4C" w:rsidRPr="00100180" w:rsidRDefault="00837F4C" w:rsidP="00A704DB">
      <w:pPr>
        <w:pStyle w:val="ListParagraph"/>
        <w:numPr>
          <w:ilvl w:val="0"/>
          <w:numId w:val="18"/>
        </w:numPr>
        <w:rPr>
          <w:rFonts w:ascii="Arial" w:hAnsi="Arial" w:cs="Arial"/>
          <w:sz w:val="24"/>
          <w:szCs w:val="24"/>
        </w:rPr>
      </w:pPr>
      <w:r w:rsidRPr="00100180">
        <w:rPr>
          <w:rFonts w:ascii="Arial" w:eastAsia="Times New Roman" w:hAnsi="Arial" w:cs="Arial"/>
          <w:sz w:val="24"/>
          <w:szCs w:val="24"/>
          <w:lang w:eastAsia="en-GB"/>
        </w:rPr>
        <w:t xml:space="preserve">Improve the quality of mortality data. </w:t>
      </w:r>
    </w:p>
    <w:p w14:paraId="0989FA91" w14:textId="77777777" w:rsidR="00837F4C" w:rsidRDefault="00837F4C" w:rsidP="00837F4C">
      <w:pPr>
        <w:spacing w:after="0" w:line="240" w:lineRule="auto"/>
        <w:rPr>
          <w:rFonts w:ascii="Arial" w:hAnsi="Arial" w:cs="Arial"/>
          <w:sz w:val="24"/>
          <w:szCs w:val="24"/>
        </w:rPr>
      </w:pPr>
    </w:p>
    <w:p w14:paraId="0B0B8E1C" w14:textId="34A1CDF6" w:rsidR="009F23F1" w:rsidRDefault="00837F4C" w:rsidP="00F6235E">
      <w:pPr>
        <w:pStyle w:val="ListParagraph"/>
        <w:numPr>
          <w:ilvl w:val="1"/>
          <w:numId w:val="47"/>
        </w:numPr>
        <w:ind w:left="0" w:firstLine="0"/>
        <w:rPr>
          <w:rFonts w:ascii="Arial" w:hAnsi="Arial" w:cs="Arial"/>
          <w:sz w:val="24"/>
          <w:szCs w:val="24"/>
        </w:rPr>
      </w:pPr>
      <w:r w:rsidRPr="00F6235E">
        <w:rPr>
          <w:rFonts w:ascii="Arial" w:hAnsi="Arial" w:cs="Arial"/>
          <w:sz w:val="24"/>
          <w:szCs w:val="24"/>
        </w:rPr>
        <w:t>One of its main functions is to consider</w:t>
      </w:r>
      <w:r w:rsidR="007F52C7" w:rsidRPr="00F6235E">
        <w:rPr>
          <w:rFonts w:ascii="Arial" w:hAnsi="Arial" w:cs="Arial"/>
          <w:sz w:val="24"/>
          <w:szCs w:val="24"/>
        </w:rPr>
        <w:t>:</w:t>
      </w:r>
      <w:r w:rsidRPr="00F6235E">
        <w:rPr>
          <w:rFonts w:ascii="Arial" w:hAnsi="Arial" w:cs="Arial"/>
          <w:sz w:val="24"/>
          <w:szCs w:val="24"/>
        </w:rPr>
        <w:t xml:space="preserve"> “Are there any clinical governance concerns? (ensuring the relevant notification is made where appropriate)”. This is clearly stated in </w:t>
      </w:r>
      <w:r w:rsidRPr="00F6235E">
        <w:rPr>
          <w:rFonts w:ascii="Arial" w:hAnsi="Arial" w:cs="Arial"/>
          <w:i/>
          <w:iCs/>
          <w:sz w:val="24"/>
          <w:szCs w:val="24"/>
        </w:rPr>
        <w:t>Implementing the medical examiner system: National Medical Examiner’s good practice guidelines</w:t>
      </w:r>
      <w:r w:rsidRPr="00F6235E">
        <w:rPr>
          <w:rFonts w:ascii="Arial" w:hAnsi="Arial" w:cs="Arial"/>
          <w:sz w:val="24"/>
          <w:szCs w:val="24"/>
        </w:rPr>
        <w:t>.</w:t>
      </w:r>
    </w:p>
    <w:p w14:paraId="5249B37C" w14:textId="77777777" w:rsidR="00F6235E" w:rsidRPr="00F6235E" w:rsidRDefault="00F6235E" w:rsidP="00F6235E">
      <w:pPr>
        <w:pStyle w:val="ListParagraph"/>
        <w:ind w:left="460"/>
        <w:rPr>
          <w:rFonts w:ascii="Arial" w:hAnsi="Arial" w:cs="Arial"/>
          <w:sz w:val="24"/>
          <w:szCs w:val="24"/>
        </w:rPr>
      </w:pPr>
    </w:p>
    <w:p w14:paraId="448CD8C2" w14:textId="740C5673" w:rsidR="00837F4C" w:rsidRPr="009F23F1" w:rsidRDefault="00837F4C" w:rsidP="009F23F1">
      <w:pPr>
        <w:pStyle w:val="ListParagraph"/>
        <w:numPr>
          <w:ilvl w:val="1"/>
          <w:numId w:val="47"/>
        </w:numPr>
        <w:ind w:left="0" w:firstLine="0"/>
        <w:rPr>
          <w:rFonts w:ascii="Arial" w:hAnsi="Arial" w:cs="Arial"/>
          <w:sz w:val="24"/>
          <w:szCs w:val="24"/>
        </w:rPr>
      </w:pPr>
      <w:r w:rsidRPr="009F23F1">
        <w:rPr>
          <w:rFonts w:ascii="Arial" w:hAnsi="Arial" w:cs="Arial"/>
          <w:sz w:val="24"/>
          <w:szCs w:val="24"/>
        </w:rPr>
        <w:t>Whilst the ME service was not initially set up to review deaths reported to the Coroner, the issues from the enquiry into the concerns raised about NEAS suggest that this is an area that could be explored within NEAS.</w:t>
      </w:r>
    </w:p>
    <w:p w14:paraId="142F9E94" w14:textId="77777777" w:rsidR="00837F4C" w:rsidRPr="00837F4C" w:rsidRDefault="00837F4C" w:rsidP="009F23F1">
      <w:pPr>
        <w:spacing w:after="0" w:line="240" w:lineRule="auto"/>
        <w:rPr>
          <w:rFonts w:ascii="Arial" w:hAnsi="Arial" w:cs="Arial"/>
          <w:sz w:val="24"/>
          <w:szCs w:val="24"/>
        </w:rPr>
      </w:pPr>
    </w:p>
    <w:p w14:paraId="6A646F41" w14:textId="47740D2E" w:rsidR="00837F4C" w:rsidRP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3.5</w:t>
      </w:r>
      <w:r w:rsidR="009F23F1">
        <w:rPr>
          <w:rFonts w:ascii="Arial" w:hAnsi="Arial" w:cs="Arial"/>
          <w:b/>
          <w:bCs/>
          <w:color w:val="365F91" w:themeColor="accent1" w:themeShade="BF"/>
          <w:sz w:val="24"/>
          <w:szCs w:val="24"/>
        </w:rPr>
        <w:t>6</w:t>
      </w:r>
      <w:r>
        <w:rPr>
          <w:rFonts w:ascii="Arial" w:hAnsi="Arial" w:cs="Arial"/>
          <w:b/>
          <w:bCs/>
          <w:sz w:val="24"/>
          <w:szCs w:val="24"/>
        </w:rPr>
        <w:tab/>
      </w:r>
      <w:r w:rsidR="00837F4C" w:rsidRPr="00837F4C">
        <w:rPr>
          <w:rFonts w:ascii="Arial" w:hAnsi="Arial" w:cs="Arial"/>
          <w:sz w:val="24"/>
          <w:szCs w:val="24"/>
        </w:rPr>
        <w:t xml:space="preserve">The current procedure is for NEAS to pass information from their </w:t>
      </w:r>
      <w:r w:rsidR="00F96C6C">
        <w:rPr>
          <w:rFonts w:ascii="Arial" w:hAnsi="Arial" w:cs="Arial"/>
          <w:sz w:val="24"/>
          <w:szCs w:val="24"/>
        </w:rPr>
        <w:t>L</w:t>
      </w:r>
      <w:r w:rsidR="00837F4C" w:rsidRPr="00837F4C">
        <w:rPr>
          <w:rFonts w:ascii="Arial" w:hAnsi="Arial" w:cs="Arial"/>
          <w:sz w:val="24"/>
          <w:szCs w:val="24"/>
        </w:rPr>
        <w:t xml:space="preserve">earning from </w:t>
      </w:r>
      <w:r w:rsidR="00F96C6C">
        <w:rPr>
          <w:rFonts w:ascii="Arial" w:hAnsi="Arial" w:cs="Arial"/>
          <w:sz w:val="24"/>
          <w:szCs w:val="24"/>
        </w:rPr>
        <w:t>D</w:t>
      </w:r>
      <w:r w:rsidR="00837F4C" w:rsidRPr="00837F4C">
        <w:rPr>
          <w:rFonts w:ascii="Arial" w:hAnsi="Arial" w:cs="Arial"/>
          <w:sz w:val="24"/>
          <w:szCs w:val="24"/>
        </w:rPr>
        <w:t xml:space="preserve">eaths systems to HMC. When this </w:t>
      </w:r>
      <w:r w:rsidR="00F96C6C" w:rsidRPr="00837F4C">
        <w:rPr>
          <w:rFonts w:ascii="Arial" w:hAnsi="Arial" w:cs="Arial"/>
          <w:sz w:val="24"/>
          <w:szCs w:val="24"/>
        </w:rPr>
        <w:t>occurs,</w:t>
      </w:r>
      <w:r w:rsidR="00837F4C" w:rsidRPr="00837F4C">
        <w:rPr>
          <w:rFonts w:ascii="Arial" w:hAnsi="Arial" w:cs="Arial"/>
          <w:sz w:val="24"/>
          <w:szCs w:val="24"/>
        </w:rPr>
        <w:t xml:space="preserve"> there is no independent Senior Doctor reviewing the deaths. Independence of the scrutiny of deaths was a key recommendation of the Francis Report, mentioned on several occasions.</w:t>
      </w:r>
    </w:p>
    <w:p w14:paraId="2A0CF638" w14:textId="111AF5C5" w:rsidR="00837F4C" w:rsidRDefault="00837F4C" w:rsidP="00837F4C">
      <w:pPr>
        <w:spacing w:after="0" w:line="240" w:lineRule="auto"/>
        <w:rPr>
          <w:rFonts w:ascii="Arial" w:hAnsi="Arial" w:cs="Arial"/>
          <w:sz w:val="24"/>
          <w:szCs w:val="24"/>
        </w:rPr>
      </w:pPr>
      <w:r w:rsidRPr="00837F4C">
        <w:rPr>
          <w:rFonts w:ascii="Arial" w:hAnsi="Arial" w:cs="Arial"/>
          <w:sz w:val="24"/>
          <w:szCs w:val="24"/>
        </w:rPr>
        <w:t xml:space="preserve">In NEAS, when a death occurs, it is reported to either the patient’s General Practitioner (in the case of an “expected death”), or the coroner - usually via the Police Force (for “non-expected deaths”). </w:t>
      </w:r>
    </w:p>
    <w:p w14:paraId="087B7854" w14:textId="045EADB6" w:rsidR="00837F4C" w:rsidRPr="00837F4C" w:rsidRDefault="00837F4C" w:rsidP="00837F4C">
      <w:pPr>
        <w:spacing w:after="0" w:line="240" w:lineRule="auto"/>
        <w:rPr>
          <w:rFonts w:ascii="Arial" w:hAnsi="Arial" w:cs="Arial"/>
          <w:sz w:val="24"/>
          <w:szCs w:val="24"/>
        </w:rPr>
      </w:pPr>
    </w:p>
    <w:p w14:paraId="4E4E8182" w14:textId="5930B9CB" w:rsidR="00837F4C" w:rsidRP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3.5</w:t>
      </w:r>
      <w:r w:rsidR="009F23F1">
        <w:rPr>
          <w:rFonts w:ascii="Arial" w:hAnsi="Arial" w:cs="Arial"/>
          <w:b/>
          <w:bCs/>
          <w:color w:val="365F91" w:themeColor="accent1" w:themeShade="BF"/>
          <w:sz w:val="24"/>
          <w:szCs w:val="24"/>
        </w:rPr>
        <w:t>7</w:t>
      </w:r>
      <w:r>
        <w:rPr>
          <w:rFonts w:ascii="Arial" w:hAnsi="Arial" w:cs="Arial"/>
          <w:b/>
          <w:bCs/>
          <w:sz w:val="24"/>
          <w:szCs w:val="24"/>
        </w:rPr>
        <w:tab/>
      </w:r>
      <w:r w:rsidR="00837F4C" w:rsidRPr="00837F4C">
        <w:rPr>
          <w:rFonts w:ascii="Arial" w:hAnsi="Arial" w:cs="Arial"/>
          <w:sz w:val="24"/>
          <w:szCs w:val="24"/>
        </w:rPr>
        <w:t xml:space="preserve">In the case of an “expected death” where the patient has clearly been deceased for some time and therefore there has been no medical intervention by NEAS following their arrival at scene, the case will pass directly to HMC. </w:t>
      </w:r>
      <w:proofErr w:type="gramStart"/>
      <w:r w:rsidR="00837F4C" w:rsidRPr="00837F4C">
        <w:rPr>
          <w:rFonts w:ascii="Arial" w:hAnsi="Arial" w:cs="Arial"/>
          <w:sz w:val="24"/>
          <w:szCs w:val="24"/>
        </w:rPr>
        <w:t>However</w:t>
      </w:r>
      <w:proofErr w:type="gramEnd"/>
      <w:r w:rsidR="00837F4C" w:rsidRPr="00837F4C">
        <w:rPr>
          <w:rFonts w:ascii="Arial" w:hAnsi="Arial" w:cs="Arial"/>
          <w:sz w:val="24"/>
          <w:szCs w:val="24"/>
        </w:rPr>
        <w:t xml:space="preserve"> patients that have been subject to medical care (or should have been subject to an appropriate medical care which was omitted) by NEAS either on scene or in transit, and die prior to reaching a Hospital, will also pass directly for review by HMC. The medical care (or lack of appropriate medical care) provided will therefore not be subject to any independent Senior Doctor review. </w:t>
      </w:r>
    </w:p>
    <w:p w14:paraId="2D775FDF" w14:textId="77777777" w:rsidR="00837F4C" w:rsidRDefault="00837F4C" w:rsidP="00837F4C">
      <w:pPr>
        <w:spacing w:after="0" w:line="240" w:lineRule="auto"/>
        <w:rPr>
          <w:rFonts w:ascii="Arial" w:hAnsi="Arial" w:cs="Arial"/>
          <w:sz w:val="24"/>
          <w:szCs w:val="24"/>
        </w:rPr>
      </w:pPr>
    </w:p>
    <w:p w14:paraId="34CB36C9" w14:textId="6C31E6B2"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3.5</w:t>
      </w:r>
      <w:r w:rsidR="009F23F1">
        <w:rPr>
          <w:rFonts w:ascii="Arial" w:hAnsi="Arial" w:cs="Arial"/>
          <w:b/>
          <w:bCs/>
          <w:color w:val="365F91" w:themeColor="accent1" w:themeShade="BF"/>
          <w:sz w:val="24"/>
          <w:szCs w:val="24"/>
        </w:rPr>
        <w:t>8</w:t>
      </w:r>
      <w:r>
        <w:rPr>
          <w:rFonts w:ascii="Arial" w:hAnsi="Arial" w:cs="Arial"/>
          <w:b/>
          <w:bCs/>
          <w:sz w:val="24"/>
          <w:szCs w:val="24"/>
        </w:rPr>
        <w:tab/>
      </w:r>
      <w:r w:rsidR="00837F4C" w:rsidRPr="00837F4C">
        <w:rPr>
          <w:rFonts w:ascii="Arial" w:hAnsi="Arial" w:cs="Arial"/>
          <w:sz w:val="24"/>
          <w:szCs w:val="24"/>
        </w:rPr>
        <w:t>As the M</w:t>
      </w:r>
      <w:r w:rsidR="00800D47">
        <w:rPr>
          <w:rFonts w:ascii="Arial" w:hAnsi="Arial" w:cs="Arial"/>
          <w:sz w:val="24"/>
          <w:szCs w:val="24"/>
        </w:rPr>
        <w:t xml:space="preserve">E </w:t>
      </w:r>
      <w:r w:rsidR="00837F4C" w:rsidRPr="00837F4C">
        <w:rPr>
          <w:rFonts w:ascii="Arial" w:hAnsi="Arial" w:cs="Arial"/>
          <w:sz w:val="24"/>
          <w:szCs w:val="24"/>
        </w:rPr>
        <w:t>service becomes part of normal processes in the wider NHS, the deaths that are attended by NEAS and are considered “expected” will be scrutinised by the ME service, via the General Practitioner. Unexpected deaths will continue to pass to HMC.</w:t>
      </w:r>
    </w:p>
    <w:p w14:paraId="0AA82E20" w14:textId="77777777" w:rsidR="00837F4C" w:rsidRPr="00837F4C" w:rsidRDefault="00837F4C" w:rsidP="00837F4C">
      <w:pPr>
        <w:spacing w:after="0" w:line="240" w:lineRule="auto"/>
        <w:rPr>
          <w:rFonts w:ascii="Arial" w:hAnsi="Arial" w:cs="Arial"/>
          <w:sz w:val="24"/>
          <w:szCs w:val="24"/>
        </w:rPr>
      </w:pPr>
    </w:p>
    <w:p w14:paraId="73019FB3" w14:textId="408E2339"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3.5</w:t>
      </w:r>
      <w:r w:rsidR="009F23F1">
        <w:rPr>
          <w:rFonts w:ascii="Arial" w:hAnsi="Arial" w:cs="Arial"/>
          <w:b/>
          <w:bCs/>
          <w:color w:val="365F91" w:themeColor="accent1" w:themeShade="BF"/>
          <w:sz w:val="24"/>
          <w:szCs w:val="24"/>
        </w:rPr>
        <w:t>9</w:t>
      </w:r>
      <w:r>
        <w:rPr>
          <w:rFonts w:ascii="Arial" w:hAnsi="Arial" w:cs="Arial"/>
          <w:b/>
          <w:bCs/>
          <w:sz w:val="24"/>
          <w:szCs w:val="24"/>
        </w:rPr>
        <w:tab/>
      </w:r>
      <w:r w:rsidR="00837F4C" w:rsidRPr="00837F4C">
        <w:rPr>
          <w:rFonts w:ascii="Arial" w:hAnsi="Arial" w:cs="Arial"/>
          <w:sz w:val="24"/>
          <w:szCs w:val="24"/>
        </w:rPr>
        <w:t xml:space="preserve">These deaths, although of course subject to trained and experienced independent legal opinion, are not subject to a trained and experienced independent senior </w:t>
      </w:r>
      <w:r w:rsidR="00F96C6C">
        <w:rPr>
          <w:rFonts w:ascii="Arial" w:hAnsi="Arial" w:cs="Arial"/>
          <w:sz w:val="24"/>
          <w:szCs w:val="24"/>
        </w:rPr>
        <w:t>d</w:t>
      </w:r>
      <w:r w:rsidR="00837F4C" w:rsidRPr="00837F4C">
        <w:rPr>
          <w:rFonts w:ascii="Arial" w:hAnsi="Arial" w:cs="Arial"/>
          <w:sz w:val="24"/>
          <w:szCs w:val="24"/>
        </w:rPr>
        <w:t>octor’s medical opinion, as stated above.</w:t>
      </w:r>
    </w:p>
    <w:p w14:paraId="65D2AED7" w14:textId="77777777" w:rsidR="00837F4C" w:rsidRPr="00837F4C" w:rsidRDefault="00837F4C" w:rsidP="00837F4C">
      <w:pPr>
        <w:spacing w:after="0" w:line="240" w:lineRule="auto"/>
        <w:rPr>
          <w:rFonts w:ascii="Arial" w:hAnsi="Arial" w:cs="Arial"/>
          <w:sz w:val="24"/>
          <w:szCs w:val="24"/>
        </w:rPr>
      </w:pPr>
    </w:p>
    <w:p w14:paraId="20587856" w14:textId="7148C827" w:rsidR="00837F4C" w:rsidRPr="0052130F"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w:t>
      </w:r>
      <w:r w:rsidR="009F23F1">
        <w:rPr>
          <w:rFonts w:ascii="Arial" w:hAnsi="Arial" w:cs="Arial"/>
          <w:b/>
          <w:bCs/>
          <w:color w:val="365F91" w:themeColor="accent1" w:themeShade="BF"/>
          <w:sz w:val="24"/>
          <w:szCs w:val="24"/>
        </w:rPr>
        <w:t>60</w:t>
      </w:r>
      <w:r>
        <w:rPr>
          <w:rFonts w:ascii="Arial" w:hAnsi="Arial" w:cs="Arial"/>
          <w:b/>
          <w:bCs/>
          <w:sz w:val="24"/>
          <w:szCs w:val="24"/>
        </w:rPr>
        <w:tab/>
      </w:r>
      <w:r w:rsidR="00837F4C" w:rsidRPr="00837F4C">
        <w:rPr>
          <w:rFonts w:ascii="Arial" w:hAnsi="Arial" w:cs="Arial"/>
          <w:sz w:val="24"/>
          <w:szCs w:val="24"/>
        </w:rPr>
        <w:t>This is one of the main points raised by the NEAS investigation in terms of the Trust</w:t>
      </w:r>
      <w:r w:rsidR="00F96C6C">
        <w:rPr>
          <w:rFonts w:ascii="Arial" w:hAnsi="Arial" w:cs="Arial"/>
          <w:sz w:val="24"/>
          <w:szCs w:val="24"/>
        </w:rPr>
        <w:t>’</w:t>
      </w:r>
      <w:r w:rsidR="00837F4C" w:rsidRPr="00837F4C">
        <w:rPr>
          <w:rFonts w:ascii="Arial" w:hAnsi="Arial" w:cs="Arial"/>
          <w:sz w:val="24"/>
          <w:szCs w:val="24"/>
        </w:rPr>
        <w:t xml:space="preserve">s coronial processes. Whilst the organisation did pass information to the coroner, it was not independently assessed, and led in part to the claims made by the </w:t>
      </w:r>
      <w:r w:rsidR="00837F4C" w:rsidRPr="0052130F">
        <w:rPr>
          <w:rFonts w:ascii="Arial" w:hAnsi="Arial" w:cs="Arial"/>
          <w:sz w:val="24"/>
          <w:szCs w:val="24"/>
        </w:rPr>
        <w:t>whistle- blower.</w:t>
      </w:r>
    </w:p>
    <w:p w14:paraId="7BABCCED" w14:textId="77777777" w:rsidR="00837F4C" w:rsidRPr="00837F4C" w:rsidRDefault="00837F4C" w:rsidP="00837F4C">
      <w:pPr>
        <w:spacing w:after="0" w:line="240" w:lineRule="auto"/>
        <w:rPr>
          <w:rFonts w:ascii="Arial" w:hAnsi="Arial" w:cs="Arial"/>
          <w:sz w:val="24"/>
          <w:szCs w:val="24"/>
        </w:rPr>
      </w:pPr>
    </w:p>
    <w:p w14:paraId="7D0D3AB4" w14:textId="5E368FAB"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w:t>
      </w:r>
      <w:r w:rsidR="009F23F1">
        <w:rPr>
          <w:rFonts w:ascii="Arial" w:hAnsi="Arial" w:cs="Arial"/>
          <w:b/>
          <w:bCs/>
          <w:color w:val="365F91" w:themeColor="accent1" w:themeShade="BF"/>
          <w:sz w:val="24"/>
          <w:szCs w:val="24"/>
        </w:rPr>
        <w:t>61</w:t>
      </w:r>
      <w:r>
        <w:rPr>
          <w:rFonts w:ascii="Arial" w:hAnsi="Arial" w:cs="Arial"/>
          <w:b/>
          <w:bCs/>
          <w:sz w:val="24"/>
          <w:szCs w:val="24"/>
        </w:rPr>
        <w:tab/>
      </w:r>
      <w:r w:rsidR="00837F4C" w:rsidRPr="0052130F">
        <w:rPr>
          <w:rFonts w:ascii="Arial" w:hAnsi="Arial" w:cs="Arial"/>
          <w:sz w:val="24"/>
          <w:szCs w:val="24"/>
        </w:rPr>
        <w:t>Whilst</w:t>
      </w:r>
      <w:r w:rsidR="00837F4C" w:rsidRPr="00837F4C">
        <w:rPr>
          <w:rFonts w:ascii="Arial" w:hAnsi="Arial" w:cs="Arial"/>
          <w:sz w:val="24"/>
          <w:szCs w:val="24"/>
        </w:rPr>
        <w:t xml:space="preserve"> NEAS is not an outlier when compared to other </w:t>
      </w:r>
      <w:r w:rsidR="00F96C6C">
        <w:rPr>
          <w:rFonts w:ascii="Arial" w:hAnsi="Arial" w:cs="Arial"/>
          <w:sz w:val="24"/>
          <w:szCs w:val="24"/>
        </w:rPr>
        <w:t>a</w:t>
      </w:r>
      <w:r w:rsidR="00837F4C" w:rsidRPr="00837F4C">
        <w:rPr>
          <w:rFonts w:ascii="Arial" w:hAnsi="Arial" w:cs="Arial"/>
          <w:sz w:val="24"/>
          <w:szCs w:val="24"/>
        </w:rPr>
        <w:t xml:space="preserve">mbulance services, this practice is not in keeping with the scrutiny applied (or currently being developed to apply) to other patients whilst in the care of an NHS body. </w:t>
      </w:r>
    </w:p>
    <w:p w14:paraId="50DB5239" w14:textId="77777777" w:rsidR="00837F4C" w:rsidRPr="00837F4C" w:rsidRDefault="00837F4C" w:rsidP="00837F4C">
      <w:pPr>
        <w:spacing w:after="0" w:line="240" w:lineRule="auto"/>
        <w:rPr>
          <w:rFonts w:ascii="Arial" w:hAnsi="Arial" w:cs="Arial"/>
          <w:sz w:val="24"/>
          <w:szCs w:val="24"/>
        </w:rPr>
      </w:pPr>
    </w:p>
    <w:p w14:paraId="7F9205D2" w14:textId="548A5DAC" w:rsidR="00837F4C" w:rsidRPr="009F23F1" w:rsidRDefault="00837F4C" w:rsidP="009F23F1">
      <w:pPr>
        <w:pStyle w:val="ListParagraph"/>
        <w:numPr>
          <w:ilvl w:val="1"/>
          <w:numId w:val="48"/>
        </w:numPr>
        <w:ind w:left="0" w:firstLine="0"/>
        <w:rPr>
          <w:rFonts w:ascii="Arial" w:hAnsi="Arial" w:cs="Arial"/>
          <w:sz w:val="24"/>
          <w:szCs w:val="24"/>
        </w:rPr>
      </w:pPr>
      <w:r w:rsidRPr="009F23F1">
        <w:rPr>
          <w:rFonts w:ascii="Arial" w:hAnsi="Arial" w:cs="Arial"/>
          <w:sz w:val="24"/>
          <w:szCs w:val="24"/>
        </w:rPr>
        <w:t>The National Quality Board’s report referred to above, does, in paragraph 4, refer to the introduction of the ME system</w:t>
      </w:r>
      <w:r w:rsidR="004363EB" w:rsidRPr="009F23F1">
        <w:rPr>
          <w:rFonts w:ascii="Arial" w:hAnsi="Arial" w:cs="Arial"/>
          <w:sz w:val="24"/>
          <w:szCs w:val="24"/>
        </w:rPr>
        <w:t>. That National Quality Board recognises that</w:t>
      </w:r>
      <w:r w:rsidRPr="009F23F1">
        <w:rPr>
          <w:rFonts w:ascii="Arial" w:hAnsi="Arial" w:cs="Arial"/>
          <w:sz w:val="24"/>
          <w:szCs w:val="24"/>
        </w:rPr>
        <w:t xml:space="preserve"> its own guidance should be reviewed in the future to take account of </w:t>
      </w:r>
      <w:r w:rsidR="004363EB" w:rsidRPr="009F23F1">
        <w:rPr>
          <w:rFonts w:ascii="Arial" w:hAnsi="Arial" w:cs="Arial"/>
          <w:sz w:val="24"/>
          <w:szCs w:val="24"/>
        </w:rPr>
        <w:t xml:space="preserve">ME system </w:t>
      </w:r>
      <w:r w:rsidRPr="009F23F1">
        <w:rPr>
          <w:rFonts w:ascii="Arial" w:hAnsi="Arial" w:cs="Arial"/>
          <w:sz w:val="24"/>
          <w:szCs w:val="24"/>
        </w:rPr>
        <w:t xml:space="preserve">development. Of all the documentation regarding Learning from Deaths in </w:t>
      </w:r>
      <w:r w:rsidR="00F96C6C" w:rsidRPr="009F23F1">
        <w:rPr>
          <w:rFonts w:ascii="Arial" w:hAnsi="Arial" w:cs="Arial"/>
          <w:sz w:val="24"/>
          <w:szCs w:val="24"/>
        </w:rPr>
        <w:t>a</w:t>
      </w:r>
      <w:r w:rsidRPr="009F23F1">
        <w:rPr>
          <w:rFonts w:ascii="Arial" w:hAnsi="Arial" w:cs="Arial"/>
          <w:sz w:val="24"/>
          <w:szCs w:val="24"/>
        </w:rPr>
        <w:t xml:space="preserve">mbulance </w:t>
      </w:r>
      <w:r w:rsidR="00F96C6C" w:rsidRPr="009F23F1">
        <w:rPr>
          <w:rFonts w:ascii="Arial" w:hAnsi="Arial" w:cs="Arial"/>
          <w:sz w:val="24"/>
          <w:szCs w:val="24"/>
        </w:rPr>
        <w:t>s</w:t>
      </w:r>
      <w:r w:rsidRPr="009F23F1">
        <w:rPr>
          <w:rFonts w:ascii="Arial" w:hAnsi="Arial" w:cs="Arial"/>
          <w:sz w:val="24"/>
          <w:szCs w:val="24"/>
        </w:rPr>
        <w:t xml:space="preserve">ervices available for review online, only the Yorkshire Ambulance Service, in its Learning from Deaths policy, has a protocol for ME service interaction. Although this only refers to questions sought from the ME service regarding deaths reviewed that occurred in other Trusts where there had at some point in care been </w:t>
      </w:r>
      <w:r w:rsidR="00F96C6C" w:rsidRPr="009F23F1">
        <w:rPr>
          <w:rFonts w:ascii="Arial" w:hAnsi="Arial" w:cs="Arial"/>
          <w:sz w:val="24"/>
          <w:szCs w:val="24"/>
        </w:rPr>
        <w:t>ambulance service</w:t>
      </w:r>
      <w:r w:rsidRPr="009F23F1">
        <w:rPr>
          <w:rFonts w:ascii="Arial" w:hAnsi="Arial" w:cs="Arial"/>
          <w:sz w:val="24"/>
          <w:szCs w:val="24"/>
        </w:rPr>
        <w:t xml:space="preserve"> involvement, it does show progress.</w:t>
      </w:r>
    </w:p>
    <w:p w14:paraId="7DD56952" w14:textId="77777777" w:rsidR="00611969" w:rsidRPr="00611969" w:rsidRDefault="00611969" w:rsidP="00611969">
      <w:pPr>
        <w:pStyle w:val="ListParagraph"/>
        <w:ind w:left="0"/>
        <w:rPr>
          <w:rFonts w:ascii="Arial" w:hAnsi="Arial" w:cs="Arial"/>
          <w:sz w:val="24"/>
          <w:szCs w:val="24"/>
        </w:rPr>
      </w:pPr>
    </w:p>
    <w:p w14:paraId="1FF64200" w14:textId="07A185E8" w:rsidR="00837F4C" w:rsidRDefault="00611969" w:rsidP="00837F4C">
      <w:pPr>
        <w:spacing w:after="0" w:line="240" w:lineRule="auto"/>
        <w:rPr>
          <w:rFonts w:ascii="Arial" w:hAnsi="Arial" w:cs="Arial"/>
          <w:color w:val="FF0000"/>
          <w:sz w:val="24"/>
          <w:szCs w:val="24"/>
        </w:rPr>
      </w:pPr>
      <w:r w:rsidRPr="00504A7E">
        <w:rPr>
          <w:rFonts w:ascii="Arial" w:hAnsi="Arial" w:cs="Arial"/>
          <w:b/>
          <w:bCs/>
          <w:color w:val="365F91" w:themeColor="accent1" w:themeShade="BF"/>
          <w:sz w:val="24"/>
          <w:szCs w:val="24"/>
        </w:rPr>
        <w:t>3.</w:t>
      </w:r>
      <w:r w:rsidR="009F23F1">
        <w:rPr>
          <w:rFonts w:ascii="Arial" w:hAnsi="Arial" w:cs="Arial"/>
          <w:b/>
          <w:bCs/>
          <w:color w:val="365F91" w:themeColor="accent1" w:themeShade="BF"/>
          <w:sz w:val="24"/>
          <w:szCs w:val="24"/>
        </w:rPr>
        <w:t>63</w:t>
      </w:r>
      <w:r>
        <w:rPr>
          <w:rFonts w:ascii="Arial" w:hAnsi="Arial" w:cs="Arial"/>
          <w:sz w:val="24"/>
          <w:szCs w:val="24"/>
        </w:rPr>
        <w:tab/>
      </w:r>
      <w:r w:rsidR="00837F4C" w:rsidRPr="0052130F">
        <w:rPr>
          <w:rFonts w:ascii="Arial" w:hAnsi="Arial" w:cs="Arial"/>
          <w:sz w:val="24"/>
          <w:szCs w:val="24"/>
        </w:rPr>
        <w:t xml:space="preserve">As stated earlier in this report, the support to the families in the cases that are the subject </w:t>
      </w:r>
      <w:r w:rsidR="00837F4C" w:rsidRPr="00837F4C">
        <w:rPr>
          <w:rFonts w:ascii="Arial" w:hAnsi="Arial" w:cs="Arial"/>
          <w:sz w:val="24"/>
          <w:szCs w:val="24"/>
        </w:rPr>
        <w:t xml:space="preserve">of this </w:t>
      </w:r>
      <w:r w:rsidR="00837F4C" w:rsidRPr="0052130F">
        <w:rPr>
          <w:rFonts w:ascii="Arial" w:hAnsi="Arial" w:cs="Arial"/>
          <w:sz w:val="24"/>
          <w:szCs w:val="24"/>
        </w:rPr>
        <w:t>inquiry was poor.</w:t>
      </w:r>
    </w:p>
    <w:p w14:paraId="6E09BC3F" w14:textId="77777777" w:rsidR="00837F4C" w:rsidRPr="00837F4C" w:rsidRDefault="00837F4C" w:rsidP="00837F4C">
      <w:pPr>
        <w:spacing w:after="0" w:line="240" w:lineRule="auto"/>
        <w:rPr>
          <w:rFonts w:ascii="Arial" w:hAnsi="Arial" w:cs="Arial"/>
          <w:color w:val="FF0000"/>
          <w:sz w:val="24"/>
          <w:szCs w:val="24"/>
        </w:rPr>
      </w:pPr>
    </w:p>
    <w:p w14:paraId="454EC574" w14:textId="47AA0120"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w:t>
      </w:r>
      <w:r w:rsidR="009F23F1">
        <w:rPr>
          <w:rFonts w:ascii="Arial" w:hAnsi="Arial" w:cs="Arial"/>
          <w:b/>
          <w:bCs/>
          <w:color w:val="365F91" w:themeColor="accent1" w:themeShade="BF"/>
          <w:sz w:val="24"/>
          <w:szCs w:val="24"/>
        </w:rPr>
        <w:t>64</w:t>
      </w:r>
      <w:r>
        <w:rPr>
          <w:rFonts w:ascii="Arial" w:hAnsi="Arial" w:cs="Arial"/>
          <w:b/>
          <w:bCs/>
          <w:sz w:val="24"/>
          <w:szCs w:val="24"/>
        </w:rPr>
        <w:tab/>
      </w:r>
      <w:r w:rsidR="00837F4C" w:rsidRPr="00837F4C">
        <w:rPr>
          <w:rFonts w:ascii="Arial" w:hAnsi="Arial" w:cs="Arial"/>
          <w:sz w:val="24"/>
          <w:szCs w:val="24"/>
        </w:rPr>
        <w:t xml:space="preserve">There was no independent communications with families, again one of the Francis Report recommendations. Family interaction was also one of the recommendations of </w:t>
      </w:r>
      <w:r w:rsidR="00EE34A6">
        <w:rPr>
          <w:rFonts w:ascii="Arial" w:hAnsi="Arial" w:cs="Arial"/>
          <w:sz w:val="24"/>
          <w:szCs w:val="24"/>
        </w:rPr>
        <w:t xml:space="preserve">the </w:t>
      </w:r>
      <w:r w:rsidR="00837F4C" w:rsidRPr="00837F4C">
        <w:rPr>
          <w:rFonts w:ascii="Arial" w:hAnsi="Arial" w:cs="Arial"/>
          <w:sz w:val="24"/>
          <w:szCs w:val="24"/>
        </w:rPr>
        <w:t xml:space="preserve">Third Report of the Shipman Inquiry. The ME service would greatly improve on the current support (or lack thereof) provided to the bereaved in this context. One of the reasons for the introduction of the ME service was to “provide bereaved families with greater transparency and opportunities to raise concerns”. </w:t>
      </w:r>
      <w:r w:rsidR="00837F4C" w:rsidRPr="0052130F">
        <w:rPr>
          <w:rFonts w:ascii="Arial" w:hAnsi="Arial" w:cs="Arial"/>
          <w:sz w:val="24"/>
          <w:szCs w:val="24"/>
        </w:rPr>
        <w:t>As stated in the ME good practice guide on supporting the bereaved “</w:t>
      </w:r>
      <w:proofErr w:type="gramStart"/>
      <w:r w:rsidR="00837F4C" w:rsidRPr="0052130F">
        <w:rPr>
          <w:rFonts w:ascii="Arial" w:hAnsi="Arial" w:cs="Arial"/>
          <w:sz w:val="24"/>
          <w:szCs w:val="24"/>
        </w:rPr>
        <w:t>….the</w:t>
      </w:r>
      <w:proofErr w:type="gramEnd"/>
      <w:r w:rsidR="00837F4C" w:rsidRPr="0052130F">
        <w:rPr>
          <w:rFonts w:ascii="Arial" w:hAnsi="Arial" w:cs="Arial"/>
          <w:sz w:val="24"/>
          <w:szCs w:val="24"/>
        </w:rPr>
        <w:t xml:space="preserve"> service i</w:t>
      </w:r>
      <w:r w:rsidR="00837F4C" w:rsidRPr="00837F4C">
        <w:rPr>
          <w:rFonts w:ascii="Arial" w:hAnsi="Arial" w:cs="Arial"/>
          <w:sz w:val="24"/>
          <w:szCs w:val="24"/>
        </w:rPr>
        <w:t xml:space="preserve">s set up for supporting the bereaved, by being compassionate and sensitive … and aware that the bereaved have heightened emotions – denial, anger, guilt and despair which may affect how they behave”. One of the main functions is to “communicate sensitive information with tact and empathy, appreciating its potential impact”. Particularly pertinent to this report - “there are likely to be cases where the bereaved raise concerns that require action, which the service is designed to act upon”. </w:t>
      </w:r>
    </w:p>
    <w:p w14:paraId="26D74E42" w14:textId="77777777" w:rsidR="00837F4C" w:rsidRPr="00837F4C" w:rsidRDefault="00837F4C" w:rsidP="00837F4C">
      <w:pPr>
        <w:spacing w:after="0" w:line="240" w:lineRule="auto"/>
        <w:rPr>
          <w:rFonts w:ascii="Arial" w:hAnsi="Arial" w:cs="Arial"/>
          <w:sz w:val="24"/>
          <w:szCs w:val="24"/>
        </w:rPr>
      </w:pPr>
    </w:p>
    <w:p w14:paraId="79F9C99B" w14:textId="013D98F4" w:rsidR="00837F4C" w:rsidRDefault="00611969" w:rsidP="00837F4C">
      <w:pPr>
        <w:spacing w:after="0" w:line="240" w:lineRule="auto"/>
        <w:rPr>
          <w:rFonts w:ascii="Arial" w:hAnsi="Arial" w:cs="Arial"/>
          <w:sz w:val="24"/>
          <w:szCs w:val="24"/>
        </w:rPr>
      </w:pPr>
      <w:r w:rsidRPr="00504A7E">
        <w:rPr>
          <w:rFonts w:ascii="Arial" w:hAnsi="Arial" w:cs="Arial"/>
          <w:b/>
          <w:bCs/>
          <w:color w:val="365F91" w:themeColor="accent1" w:themeShade="BF"/>
          <w:sz w:val="24"/>
          <w:szCs w:val="24"/>
        </w:rPr>
        <w:t>3.</w:t>
      </w:r>
      <w:r w:rsidR="009F23F1">
        <w:rPr>
          <w:rFonts w:ascii="Arial" w:hAnsi="Arial" w:cs="Arial"/>
          <w:b/>
          <w:bCs/>
          <w:color w:val="365F91" w:themeColor="accent1" w:themeShade="BF"/>
          <w:sz w:val="24"/>
          <w:szCs w:val="24"/>
        </w:rPr>
        <w:t>65</w:t>
      </w:r>
      <w:r>
        <w:rPr>
          <w:rFonts w:ascii="Arial" w:hAnsi="Arial" w:cs="Arial"/>
          <w:b/>
          <w:bCs/>
          <w:sz w:val="24"/>
          <w:szCs w:val="24"/>
        </w:rPr>
        <w:tab/>
      </w:r>
      <w:r w:rsidR="00837F4C" w:rsidRPr="00837F4C">
        <w:rPr>
          <w:rFonts w:ascii="Arial" w:hAnsi="Arial" w:cs="Arial"/>
          <w:sz w:val="24"/>
          <w:szCs w:val="24"/>
        </w:rPr>
        <w:t>Such a service would have lessened the trauma suffered by the relatives in these sad cases.</w:t>
      </w:r>
    </w:p>
    <w:p w14:paraId="7EB830AC" w14:textId="585505BB" w:rsidR="00837F4C" w:rsidRPr="0052130F" w:rsidRDefault="004363EB" w:rsidP="00837F4C">
      <w:pPr>
        <w:spacing w:after="0" w:line="240" w:lineRule="auto"/>
        <w:rPr>
          <w:rFonts w:ascii="Arial" w:hAnsi="Arial" w:cs="Arial"/>
          <w:sz w:val="24"/>
          <w:szCs w:val="24"/>
        </w:rPr>
      </w:pPr>
      <w:r>
        <w:rPr>
          <w:rFonts w:ascii="Arial" w:hAnsi="Arial" w:cs="Arial"/>
          <w:b/>
          <w:bCs/>
          <w:color w:val="365F91" w:themeColor="accent1" w:themeShade="BF"/>
          <w:sz w:val="24"/>
          <w:szCs w:val="24"/>
        </w:rPr>
        <w:br/>
      </w:r>
      <w:r w:rsidR="00611969" w:rsidRPr="00504A7E">
        <w:rPr>
          <w:rFonts w:ascii="Arial" w:hAnsi="Arial" w:cs="Arial"/>
          <w:b/>
          <w:bCs/>
          <w:color w:val="365F91" w:themeColor="accent1" w:themeShade="BF"/>
          <w:sz w:val="24"/>
          <w:szCs w:val="24"/>
        </w:rPr>
        <w:t>3.6</w:t>
      </w:r>
      <w:r w:rsidR="009F23F1">
        <w:rPr>
          <w:rFonts w:ascii="Arial" w:hAnsi="Arial" w:cs="Arial"/>
          <w:b/>
          <w:bCs/>
          <w:color w:val="365F91" w:themeColor="accent1" w:themeShade="BF"/>
          <w:sz w:val="24"/>
          <w:szCs w:val="24"/>
        </w:rPr>
        <w:t>6</w:t>
      </w:r>
      <w:r w:rsidR="00611969">
        <w:rPr>
          <w:rFonts w:ascii="Arial" w:hAnsi="Arial" w:cs="Arial"/>
          <w:b/>
          <w:bCs/>
          <w:sz w:val="24"/>
          <w:szCs w:val="24"/>
        </w:rPr>
        <w:tab/>
      </w:r>
      <w:r w:rsidR="00837F4C" w:rsidRPr="0052130F">
        <w:rPr>
          <w:rFonts w:ascii="Arial" w:hAnsi="Arial" w:cs="Arial"/>
          <w:sz w:val="24"/>
          <w:szCs w:val="24"/>
        </w:rPr>
        <w:t>As working relationships with HMC are paramount, it is importan</w:t>
      </w:r>
      <w:r w:rsidR="00F7226A">
        <w:rPr>
          <w:rFonts w:ascii="Arial" w:hAnsi="Arial" w:cs="Arial"/>
          <w:sz w:val="24"/>
          <w:szCs w:val="24"/>
        </w:rPr>
        <w:t>t</w:t>
      </w:r>
      <w:r w:rsidR="00837F4C" w:rsidRPr="0052130F">
        <w:rPr>
          <w:rFonts w:ascii="Arial" w:hAnsi="Arial" w:cs="Arial"/>
          <w:sz w:val="24"/>
          <w:szCs w:val="24"/>
        </w:rPr>
        <w:t xml:space="preserve"> to recognise that the ME system is valued by HMC in areas where it is already functioning. His Honour Judge Thomas Teague QC, Chief Coroner, noted</w:t>
      </w:r>
      <w:r>
        <w:rPr>
          <w:rStyle w:val="FootnoteReference"/>
          <w:rFonts w:ascii="Arial" w:hAnsi="Arial" w:cs="Arial"/>
          <w:sz w:val="24"/>
          <w:szCs w:val="24"/>
        </w:rPr>
        <w:footnoteReference w:id="3"/>
      </w:r>
      <w:r w:rsidR="00837F4C" w:rsidRPr="0052130F">
        <w:rPr>
          <w:rFonts w:ascii="Arial" w:hAnsi="Arial" w:cs="Arial"/>
          <w:sz w:val="24"/>
          <w:szCs w:val="24"/>
        </w:rPr>
        <w:t xml:space="preserve"> the “practical benefits that the medical examiners scheme can bring to the death investigation process”, and that when he questioned local </w:t>
      </w:r>
      <w:r w:rsidR="00BE029A">
        <w:rPr>
          <w:rFonts w:ascii="Arial" w:hAnsi="Arial" w:cs="Arial"/>
          <w:sz w:val="24"/>
          <w:szCs w:val="24"/>
        </w:rPr>
        <w:t>c</w:t>
      </w:r>
      <w:r w:rsidR="00837F4C" w:rsidRPr="0052130F">
        <w:rPr>
          <w:rFonts w:ascii="Arial" w:hAnsi="Arial" w:cs="Arial"/>
          <w:sz w:val="24"/>
          <w:szCs w:val="24"/>
        </w:rPr>
        <w:t>oroners regarding the process, was “heartened by the positive feedback” that he received.</w:t>
      </w:r>
    </w:p>
    <w:p w14:paraId="7B302FF1" w14:textId="77777777" w:rsidR="00837F4C" w:rsidRPr="00837F4C" w:rsidRDefault="00837F4C" w:rsidP="00B35770">
      <w:pPr>
        <w:spacing w:after="0" w:line="360" w:lineRule="auto"/>
        <w:rPr>
          <w:rFonts w:ascii="Arial" w:hAnsi="Arial" w:cs="Arial"/>
          <w:sz w:val="24"/>
          <w:szCs w:val="24"/>
        </w:rPr>
      </w:pPr>
    </w:p>
    <w:p w14:paraId="02AC1B54" w14:textId="0D3083D2" w:rsidR="00837F4C" w:rsidRPr="00B35770" w:rsidRDefault="00415D5E" w:rsidP="00A2690B">
      <w:pPr>
        <w:pStyle w:val="Heading4"/>
        <w:rPr>
          <w:sz w:val="28"/>
          <w:szCs w:val="28"/>
        </w:rPr>
      </w:pPr>
      <w:r w:rsidRPr="00B35770">
        <w:rPr>
          <w:sz w:val="28"/>
          <w:szCs w:val="28"/>
        </w:rPr>
        <w:t>What we found</w:t>
      </w:r>
    </w:p>
    <w:p w14:paraId="767E3D59" w14:textId="77777777" w:rsidR="00837F4C" w:rsidRDefault="00837F4C" w:rsidP="00837F4C">
      <w:pPr>
        <w:spacing w:after="0" w:line="240" w:lineRule="auto"/>
        <w:rPr>
          <w:rFonts w:ascii="Arial" w:hAnsi="Arial" w:cs="Arial"/>
          <w:sz w:val="24"/>
          <w:szCs w:val="24"/>
        </w:rPr>
      </w:pPr>
    </w:p>
    <w:p w14:paraId="1FA112D9" w14:textId="2CE208F4" w:rsidR="00837F4C" w:rsidRPr="00837F4C" w:rsidRDefault="00837F4C" w:rsidP="00837F4C">
      <w:pPr>
        <w:spacing w:after="0" w:line="240" w:lineRule="auto"/>
        <w:rPr>
          <w:rFonts w:ascii="Arial" w:hAnsi="Arial" w:cs="Arial"/>
          <w:sz w:val="24"/>
          <w:szCs w:val="24"/>
        </w:rPr>
      </w:pPr>
      <w:r w:rsidRPr="00837F4C">
        <w:rPr>
          <w:rFonts w:ascii="Arial" w:hAnsi="Arial" w:cs="Arial"/>
          <w:sz w:val="24"/>
          <w:szCs w:val="24"/>
        </w:rPr>
        <w:t>N/A to this section.</w:t>
      </w:r>
    </w:p>
    <w:p w14:paraId="13F6CC3C" w14:textId="77777777" w:rsidR="00C03DED" w:rsidRPr="00B35770" w:rsidRDefault="00C03DED" w:rsidP="00B35770">
      <w:pPr>
        <w:pStyle w:val="Style2-subheading"/>
        <w:rPr>
          <w:color w:val="3C689E"/>
          <w:sz w:val="24"/>
          <w:szCs w:val="24"/>
        </w:rPr>
      </w:pPr>
    </w:p>
    <w:p w14:paraId="0A1F3DAE" w14:textId="008E8893" w:rsidR="003875E4" w:rsidRDefault="003875E4" w:rsidP="00A2690B">
      <w:pPr>
        <w:pStyle w:val="Heading2"/>
      </w:pPr>
      <w:r w:rsidRPr="00D97757">
        <w:t>Conclusion</w:t>
      </w:r>
      <w:r w:rsidR="00FD42FC">
        <w:t>s</w:t>
      </w:r>
    </w:p>
    <w:p w14:paraId="7EB11697" w14:textId="6ABC94B7" w:rsidR="005D37A5" w:rsidRPr="005D37A5" w:rsidRDefault="005D37A5" w:rsidP="003875E4">
      <w:pPr>
        <w:pStyle w:val="Style2-subheading"/>
        <w:spacing w:line="240" w:lineRule="auto"/>
        <w:rPr>
          <w:color w:val="3C689E"/>
          <w:sz w:val="24"/>
          <w:szCs w:val="24"/>
        </w:rPr>
      </w:pPr>
    </w:p>
    <w:p w14:paraId="3D45B3F1" w14:textId="10F7E21B" w:rsidR="00837F4C" w:rsidRP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3.6</w:t>
      </w:r>
      <w:r w:rsidR="009F23F1">
        <w:rPr>
          <w:rFonts w:ascii="Arial" w:hAnsi="Arial" w:cs="Arial"/>
          <w:b/>
          <w:bCs/>
          <w:color w:val="365F91" w:themeColor="accent1" w:themeShade="BF"/>
          <w:sz w:val="24"/>
          <w:szCs w:val="24"/>
        </w:rPr>
        <w:t>7</w:t>
      </w:r>
      <w:r>
        <w:rPr>
          <w:rFonts w:ascii="Arial" w:hAnsi="Arial" w:cs="Arial"/>
          <w:b/>
          <w:bCs/>
          <w:sz w:val="24"/>
          <w:szCs w:val="24"/>
        </w:rPr>
        <w:tab/>
      </w:r>
      <w:r w:rsidR="00837F4C" w:rsidRPr="00837F4C">
        <w:rPr>
          <w:rFonts w:ascii="Arial" w:hAnsi="Arial" w:cs="Arial"/>
          <w:sz w:val="24"/>
          <w:szCs w:val="24"/>
        </w:rPr>
        <w:t xml:space="preserve">It is reasonable to say that NEAS has processes equivalent to those of most (if not all) other Ambulance Services. </w:t>
      </w:r>
    </w:p>
    <w:p w14:paraId="020E1C80" w14:textId="77777777" w:rsidR="00837F4C" w:rsidRPr="00837F4C" w:rsidRDefault="00837F4C" w:rsidP="00837F4C">
      <w:pPr>
        <w:spacing w:after="0" w:line="240" w:lineRule="auto"/>
        <w:rPr>
          <w:rFonts w:ascii="Arial" w:hAnsi="Arial" w:cs="Arial"/>
          <w:sz w:val="24"/>
          <w:szCs w:val="24"/>
        </w:rPr>
      </w:pPr>
    </w:p>
    <w:p w14:paraId="361502E3" w14:textId="3619D45B" w:rsidR="00837F4C" w:rsidRP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3.6</w:t>
      </w:r>
      <w:r w:rsidR="009F23F1">
        <w:rPr>
          <w:rFonts w:ascii="Arial" w:hAnsi="Arial" w:cs="Arial"/>
          <w:b/>
          <w:bCs/>
          <w:color w:val="365F91" w:themeColor="accent1" w:themeShade="BF"/>
          <w:sz w:val="24"/>
          <w:szCs w:val="24"/>
        </w:rPr>
        <w:t>8</w:t>
      </w:r>
      <w:r>
        <w:rPr>
          <w:rFonts w:ascii="Arial" w:hAnsi="Arial" w:cs="Arial"/>
          <w:b/>
          <w:bCs/>
          <w:sz w:val="24"/>
          <w:szCs w:val="24"/>
        </w:rPr>
        <w:tab/>
      </w:r>
      <w:r w:rsidR="00837F4C" w:rsidRPr="00837F4C">
        <w:rPr>
          <w:rFonts w:ascii="Arial" w:hAnsi="Arial" w:cs="Arial"/>
          <w:sz w:val="24"/>
          <w:szCs w:val="24"/>
        </w:rPr>
        <w:t xml:space="preserve">It would seem however that in the cases that are the subject of this report, those processes </w:t>
      </w:r>
      <w:r w:rsidR="00694839">
        <w:rPr>
          <w:rFonts w:ascii="Arial" w:hAnsi="Arial" w:cs="Arial"/>
          <w:sz w:val="24"/>
          <w:szCs w:val="24"/>
        </w:rPr>
        <w:t>failed</w:t>
      </w:r>
      <w:r w:rsidR="00AA7A99">
        <w:rPr>
          <w:rFonts w:ascii="Arial" w:hAnsi="Arial" w:cs="Arial"/>
          <w:sz w:val="24"/>
          <w:szCs w:val="24"/>
        </w:rPr>
        <w:t xml:space="preserve"> in 2018/19</w:t>
      </w:r>
      <w:r w:rsidR="00694839">
        <w:rPr>
          <w:rFonts w:ascii="Arial" w:hAnsi="Arial" w:cs="Arial"/>
          <w:sz w:val="24"/>
          <w:szCs w:val="24"/>
        </w:rPr>
        <w:t xml:space="preserve">. </w:t>
      </w:r>
    </w:p>
    <w:p w14:paraId="19F90383" w14:textId="77777777" w:rsidR="00837F4C" w:rsidRPr="00837F4C" w:rsidRDefault="00837F4C" w:rsidP="00837F4C">
      <w:pPr>
        <w:spacing w:after="0" w:line="240" w:lineRule="auto"/>
        <w:rPr>
          <w:rFonts w:ascii="Arial" w:hAnsi="Arial" w:cs="Arial"/>
          <w:sz w:val="24"/>
          <w:szCs w:val="24"/>
        </w:rPr>
      </w:pPr>
    </w:p>
    <w:p w14:paraId="5F1C8C3D" w14:textId="6DA14DD0" w:rsidR="00837F4C" w:rsidRP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3.6</w:t>
      </w:r>
      <w:r w:rsidR="009F23F1">
        <w:rPr>
          <w:rFonts w:ascii="Arial" w:hAnsi="Arial" w:cs="Arial"/>
          <w:b/>
          <w:bCs/>
          <w:color w:val="365F91" w:themeColor="accent1" w:themeShade="BF"/>
          <w:sz w:val="24"/>
          <w:szCs w:val="24"/>
        </w:rPr>
        <w:t>9</w:t>
      </w:r>
      <w:r>
        <w:rPr>
          <w:rFonts w:ascii="Arial" w:hAnsi="Arial" w:cs="Arial"/>
          <w:b/>
          <w:bCs/>
          <w:sz w:val="24"/>
          <w:szCs w:val="24"/>
        </w:rPr>
        <w:tab/>
      </w:r>
      <w:r w:rsidR="00837F4C" w:rsidRPr="00837F4C">
        <w:rPr>
          <w:rFonts w:ascii="Arial" w:hAnsi="Arial" w:cs="Arial"/>
          <w:sz w:val="24"/>
          <w:szCs w:val="24"/>
        </w:rPr>
        <w:t xml:space="preserve">Internal review was not centred around the </w:t>
      </w:r>
      <w:r w:rsidR="00F96C6C">
        <w:rPr>
          <w:rFonts w:ascii="Arial" w:hAnsi="Arial" w:cs="Arial"/>
          <w:sz w:val="24"/>
          <w:szCs w:val="24"/>
        </w:rPr>
        <w:t>Serious Incident F</w:t>
      </w:r>
      <w:r w:rsidR="00837F4C" w:rsidRPr="00837F4C">
        <w:rPr>
          <w:rFonts w:ascii="Arial" w:hAnsi="Arial" w:cs="Arial"/>
          <w:sz w:val="24"/>
          <w:szCs w:val="24"/>
        </w:rPr>
        <w:t>ramework.</w:t>
      </w:r>
    </w:p>
    <w:p w14:paraId="005B0831" w14:textId="77777777" w:rsidR="00837F4C" w:rsidRPr="00837F4C" w:rsidRDefault="00837F4C" w:rsidP="00837F4C">
      <w:pPr>
        <w:spacing w:after="0" w:line="240" w:lineRule="auto"/>
        <w:rPr>
          <w:rFonts w:ascii="Arial" w:hAnsi="Arial" w:cs="Arial"/>
          <w:sz w:val="24"/>
          <w:szCs w:val="24"/>
        </w:rPr>
      </w:pPr>
    </w:p>
    <w:p w14:paraId="653CEED4" w14:textId="365DF861" w:rsidR="00837F4C" w:rsidRP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w:t>
      </w:r>
      <w:r w:rsidR="009F23F1">
        <w:rPr>
          <w:rFonts w:ascii="Arial" w:hAnsi="Arial" w:cs="Arial"/>
          <w:b/>
          <w:bCs/>
          <w:color w:val="365F91" w:themeColor="accent1" w:themeShade="BF"/>
          <w:sz w:val="24"/>
          <w:szCs w:val="24"/>
        </w:rPr>
        <w:t>70</w:t>
      </w:r>
      <w:r>
        <w:rPr>
          <w:rFonts w:ascii="Arial" w:hAnsi="Arial" w:cs="Arial"/>
          <w:b/>
          <w:bCs/>
          <w:sz w:val="24"/>
          <w:szCs w:val="24"/>
        </w:rPr>
        <w:tab/>
      </w:r>
      <w:r w:rsidR="00837F4C" w:rsidRPr="00837F4C">
        <w:rPr>
          <w:rFonts w:ascii="Arial" w:hAnsi="Arial" w:cs="Arial"/>
          <w:sz w:val="24"/>
          <w:szCs w:val="24"/>
        </w:rPr>
        <w:t>Investigation reports and the obligation to provide HMC with original documentation were conflated.</w:t>
      </w:r>
    </w:p>
    <w:p w14:paraId="60822F88" w14:textId="77777777" w:rsidR="00837F4C" w:rsidRPr="00837F4C" w:rsidRDefault="00837F4C" w:rsidP="00837F4C">
      <w:pPr>
        <w:spacing w:after="0" w:line="240" w:lineRule="auto"/>
        <w:rPr>
          <w:rFonts w:ascii="Arial" w:hAnsi="Arial" w:cs="Arial"/>
          <w:sz w:val="24"/>
          <w:szCs w:val="24"/>
        </w:rPr>
      </w:pPr>
    </w:p>
    <w:p w14:paraId="6DA31FB7" w14:textId="1A0A13FD" w:rsidR="00837F4C" w:rsidRP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w:t>
      </w:r>
      <w:r w:rsidR="009F23F1">
        <w:rPr>
          <w:rFonts w:ascii="Arial" w:hAnsi="Arial" w:cs="Arial"/>
          <w:b/>
          <w:bCs/>
          <w:color w:val="365F91" w:themeColor="accent1" w:themeShade="BF"/>
          <w:sz w:val="24"/>
          <w:szCs w:val="24"/>
        </w:rPr>
        <w:t>71</w:t>
      </w:r>
      <w:r>
        <w:rPr>
          <w:rFonts w:ascii="Arial" w:hAnsi="Arial" w:cs="Arial"/>
          <w:b/>
          <w:bCs/>
          <w:sz w:val="24"/>
          <w:szCs w:val="24"/>
        </w:rPr>
        <w:tab/>
      </w:r>
      <w:r w:rsidR="00837F4C" w:rsidRPr="00837F4C">
        <w:rPr>
          <w:rFonts w:ascii="Arial" w:hAnsi="Arial" w:cs="Arial"/>
          <w:sz w:val="24"/>
          <w:szCs w:val="24"/>
        </w:rPr>
        <w:t xml:space="preserve">Multiple teams were involved, when </w:t>
      </w:r>
      <w:r w:rsidR="00415CB4">
        <w:rPr>
          <w:rFonts w:ascii="Arial" w:hAnsi="Arial" w:cs="Arial"/>
          <w:sz w:val="24"/>
          <w:szCs w:val="24"/>
        </w:rPr>
        <w:t xml:space="preserve">the </w:t>
      </w:r>
      <w:r w:rsidR="00EE440E">
        <w:rPr>
          <w:rFonts w:ascii="Arial" w:hAnsi="Arial" w:cs="Arial"/>
          <w:sz w:val="24"/>
          <w:szCs w:val="24"/>
        </w:rPr>
        <w:t xml:space="preserve">C&amp;C </w:t>
      </w:r>
      <w:r w:rsidR="00415CB4">
        <w:rPr>
          <w:rFonts w:ascii="Arial" w:hAnsi="Arial" w:cs="Arial"/>
          <w:sz w:val="24"/>
          <w:szCs w:val="24"/>
        </w:rPr>
        <w:t>Team</w:t>
      </w:r>
      <w:r w:rsidR="00837F4C" w:rsidRPr="00837F4C">
        <w:rPr>
          <w:rFonts w:ascii="Arial" w:hAnsi="Arial" w:cs="Arial"/>
          <w:sz w:val="24"/>
          <w:szCs w:val="24"/>
        </w:rPr>
        <w:t xml:space="preserve"> should be the only team to have dealings with HMC. They should have been provided with all original documentation in a timely manner, for onward transmission to HMC.</w:t>
      </w:r>
    </w:p>
    <w:p w14:paraId="5C66AF6E" w14:textId="77777777" w:rsidR="00837F4C" w:rsidRPr="00837F4C" w:rsidRDefault="00837F4C" w:rsidP="00837F4C">
      <w:pPr>
        <w:spacing w:after="0" w:line="240" w:lineRule="auto"/>
        <w:rPr>
          <w:rFonts w:ascii="Arial" w:hAnsi="Arial" w:cs="Arial"/>
          <w:sz w:val="24"/>
          <w:szCs w:val="24"/>
        </w:rPr>
      </w:pPr>
    </w:p>
    <w:p w14:paraId="2604B47B" w14:textId="13973244" w:rsidR="00837F4C" w:rsidRPr="00837F4C" w:rsidRDefault="00611969" w:rsidP="00837F4C">
      <w:pPr>
        <w:spacing w:after="0" w:line="240" w:lineRule="auto"/>
        <w:rPr>
          <w:rFonts w:ascii="Arial" w:hAnsi="Arial" w:cs="Arial"/>
          <w:sz w:val="24"/>
          <w:szCs w:val="24"/>
        </w:rPr>
      </w:pPr>
      <w:r w:rsidRPr="00611969">
        <w:rPr>
          <w:rFonts w:ascii="Arial" w:hAnsi="Arial" w:cs="Arial"/>
          <w:b/>
          <w:bCs/>
          <w:color w:val="365F91" w:themeColor="accent1" w:themeShade="BF"/>
          <w:sz w:val="24"/>
          <w:szCs w:val="24"/>
        </w:rPr>
        <w:t>3.</w:t>
      </w:r>
      <w:r w:rsidR="009F23F1">
        <w:rPr>
          <w:rFonts w:ascii="Arial" w:hAnsi="Arial" w:cs="Arial"/>
          <w:b/>
          <w:bCs/>
          <w:color w:val="365F91" w:themeColor="accent1" w:themeShade="BF"/>
          <w:sz w:val="24"/>
          <w:szCs w:val="24"/>
        </w:rPr>
        <w:t>72</w:t>
      </w:r>
      <w:r>
        <w:rPr>
          <w:rFonts w:ascii="Arial" w:hAnsi="Arial" w:cs="Arial"/>
          <w:b/>
          <w:bCs/>
          <w:sz w:val="24"/>
          <w:szCs w:val="24"/>
        </w:rPr>
        <w:tab/>
      </w:r>
      <w:r w:rsidR="00837F4C" w:rsidRPr="00837F4C">
        <w:rPr>
          <w:rFonts w:ascii="Arial" w:hAnsi="Arial" w:cs="Arial"/>
          <w:sz w:val="24"/>
          <w:szCs w:val="24"/>
        </w:rPr>
        <w:t xml:space="preserve">There is a lack of clarity </w:t>
      </w:r>
      <w:r w:rsidR="00837F4C" w:rsidRPr="0052130F">
        <w:rPr>
          <w:rFonts w:ascii="Arial" w:hAnsi="Arial" w:cs="Arial"/>
          <w:sz w:val="24"/>
          <w:szCs w:val="24"/>
        </w:rPr>
        <w:t>about</w:t>
      </w:r>
      <w:r w:rsidR="00837F4C" w:rsidRPr="00837F4C">
        <w:rPr>
          <w:rFonts w:ascii="Arial" w:hAnsi="Arial" w:cs="Arial"/>
          <w:sz w:val="24"/>
          <w:szCs w:val="24"/>
        </w:rPr>
        <w:t xml:space="preserve"> the flow of documentation and responsibilities</w:t>
      </w:r>
      <w:r w:rsidR="008D4169">
        <w:rPr>
          <w:rFonts w:ascii="Arial" w:hAnsi="Arial" w:cs="Arial"/>
          <w:sz w:val="24"/>
          <w:szCs w:val="24"/>
        </w:rPr>
        <w:t>.</w:t>
      </w:r>
    </w:p>
    <w:p w14:paraId="066E9332" w14:textId="6A650891" w:rsidR="005D37A5" w:rsidRPr="00837F4C" w:rsidRDefault="005D37A5" w:rsidP="003875E4">
      <w:pPr>
        <w:pStyle w:val="Style2-subheading"/>
        <w:spacing w:line="240" w:lineRule="auto"/>
        <w:rPr>
          <w:color w:val="3C689E"/>
          <w:sz w:val="24"/>
          <w:szCs w:val="24"/>
        </w:rPr>
      </w:pPr>
    </w:p>
    <w:p w14:paraId="41069B50" w14:textId="77777777" w:rsidR="00837F4C" w:rsidRPr="005D37A5" w:rsidRDefault="00837F4C" w:rsidP="003875E4">
      <w:pPr>
        <w:pStyle w:val="Style2-subheading"/>
        <w:spacing w:line="240" w:lineRule="auto"/>
        <w:rPr>
          <w:color w:val="3C689E"/>
          <w:sz w:val="24"/>
          <w:szCs w:val="24"/>
        </w:rPr>
      </w:pPr>
    </w:p>
    <w:p w14:paraId="195DEF76" w14:textId="77777777" w:rsidR="0020455D" w:rsidRPr="008D3BDA" w:rsidRDefault="0020455D" w:rsidP="00A1129A">
      <w:pPr>
        <w:pStyle w:val="Style1-mainheading"/>
        <w:rPr>
          <w:b w:val="0"/>
          <w:bCs/>
          <w:sz w:val="24"/>
          <w:szCs w:val="24"/>
        </w:rPr>
      </w:pPr>
    </w:p>
    <w:p w14:paraId="57C7E9DF" w14:textId="77777777" w:rsidR="005C3D07" w:rsidRPr="008D3BDA" w:rsidRDefault="005C3D07" w:rsidP="00A1129A">
      <w:pPr>
        <w:spacing w:after="0" w:line="240" w:lineRule="auto"/>
        <w:rPr>
          <w:rFonts w:ascii="Arial" w:hAnsi="Arial" w:cs="Arial"/>
          <w:bCs/>
          <w:sz w:val="24"/>
          <w:szCs w:val="24"/>
        </w:rPr>
      </w:pPr>
    </w:p>
    <w:p w14:paraId="59DD41FB" w14:textId="69E6D6B6" w:rsidR="00BC2AC7" w:rsidRPr="005C3D07" w:rsidRDefault="00BC2AC7" w:rsidP="00A1129A">
      <w:pPr>
        <w:spacing w:after="0" w:line="240" w:lineRule="auto"/>
        <w:rPr>
          <w:rFonts w:ascii="Arial" w:eastAsia="Calibri" w:hAnsi="Arial" w:cs="Arial"/>
          <w:b/>
          <w:sz w:val="24"/>
          <w:szCs w:val="24"/>
        </w:rPr>
      </w:pPr>
      <w:r w:rsidRPr="005C3D07">
        <w:rPr>
          <w:rFonts w:ascii="Arial" w:hAnsi="Arial" w:cs="Arial"/>
          <w:sz w:val="24"/>
          <w:szCs w:val="24"/>
        </w:rPr>
        <w:br w:type="page"/>
      </w:r>
    </w:p>
    <w:p w14:paraId="49A72BA5" w14:textId="3D9BFD47" w:rsidR="0061635A" w:rsidRDefault="00BC2AC7" w:rsidP="00141CBC">
      <w:pPr>
        <w:pStyle w:val="Heading1"/>
        <w:spacing w:before="0" w:line="240" w:lineRule="auto"/>
      </w:pPr>
      <w:bookmarkStart w:id="9" w:name="_Toc139042069"/>
      <w:r w:rsidRPr="00180919">
        <w:t>Chapter 4</w:t>
      </w:r>
      <w:r w:rsidR="00D724E9" w:rsidRPr="00180919">
        <w:t>:</w:t>
      </w:r>
      <w:r w:rsidRPr="00180919">
        <w:t xml:space="preserve"> </w:t>
      </w:r>
      <w:r w:rsidR="004F5956">
        <w:t>Terms of Reference</w:t>
      </w:r>
      <w:r w:rsidRPr="00180919">
        <w:t xml:space="preserve"> 4</w:t>
      </w:r>
      <w:bookmarkEnd w:id="9"/>
      <w:r w:rsidRPr="00180919">
        <w:t xml:space="preserve"> </w:t>
      </w:r>
    </w:p>
    <w:p w14:paraId="70A51A6C" w14:textId="77777777" w:rsidR="00362BD2" w:rsidRPr="00180919" w:rsidRDefault="00362BD2" w:rsidP="004336B5">
      <w:pPr>
        <w:pStyle w:val="Header1"/>
      </w:pPr>
    </w:p>
    <w:p w14:paraId="56DE89B9" w14:textId="4DF4909A" w:rsidR="00091EA3" w:rsidRPr="00F96C6C" w:rsidRDefault="00951CF3" w:rsidP="00F96C6C">
      <w:pPr>
        <w:pStyle w:val="BodyText"/>
        <w:rPr>
          <w:sz w:val="24"/>
          <w:szCs w:val="24"/>
        </w:rPr>
      </w:pPr>
      <w:r>
        <w:rPr>
          <w:sz w:val="24"/>
          <w:szCs w:val="24"/>
        </w:rPr>
        <w:t>“</w:t>
      </w:r>
      <w:r w:rsidR="00091EA3" w:rsidRPr="00F96C6C">
        <w:rPr>
          <w:sz w:val="24"/>
          <w:szCs w:val="24"/>
        </w:rPr>
        <w:t>Review the Trust’s Serious Incident process and determine whether SIs are reported and actioned in accordance with best practice, local policy, and national guidance, identifying both areas of good practice and any areas of concern.</w:t>
      </w:r>
      <w:r>
        <w:rPr>
          <w:sz w:val="24"/>
          <w:szCs w:val="24"/>
        </w:rPr>
        <w:t>”</w:t>
      </w:r>
    </w:p>
    <w:p w14:paraId="2DAB15A4" w14:textId="77777777" w:rsidR="0020455D" w:rsidRPr="00460482" w:rsidRDefault="0020455D" w:rsidP="00421524">
      <w:pPr>
        <w:pStyle w:val="Style1-mainheading"/>
        <w:spacing w:line="360" w:lineRule="auto"/>
        <w:rPr>
          <w:sz w:val="24"/>
          <w:szCs w:val="24"/>
        </w:rPr>
      </w:pPr>
    </w:p>
    <w:p w14:paraId="76DCA2C6" w14:textId="202570BB" w:rsidR="0020455D" w:rsidRPr="006D3E49" w:rsidRDefault="00BC230B" w:rsidP="00A2690B">
      <w:pPr>
        <w:pStyle w:val="Heading2"/>
      </w:pPr>
      <w:r>
        <w:t>Introduction</w:t>
      </w:r>
    </w:p>
    <w:p w14:paraId="69B737A0" w14:textId="77777777" w:rsidR="00A1129A" w:rsidRDefault="00A1129A" w:rsidP="00A1129A">
      <w:pPr>
        <w:pStyle w:val="Style1-mainheading"/>
        <w:rPr>
          <w:bCs/>
          <w:sz w:val="24"/>
          <w:szCs w:val="24"/>
        </w:rPr>
      </w:pPr>
    </w:p>
    <w:p w14:paraId="44D80DBA" w14:textId="1B639625" w:rsidR="000610AC" w:rsidRDefault="00896CF6" w:rsidP="000610AC">
      <w:pPr>
        <w:pStyle w:val="Style1-mainheading"/>
        <w:rPr>
          <w:b w:val="0"/>
          <w:sz w:val="24"/>
          <w:szCs w:val="24"/>
        </w:rPr>
      </w:pPr>
      <w:r w:rsidRPr="000929A8">
        <w:rPr>
          <w:bCs/>
          <w:color w:val="0060A8"/>
          <w:sz w:val="24"/>
          <w:szCs w:val="24"/>
        </w:rPr>
        <w:t>4.1</w:t>
      </w:r>
      <w:r w:rsidR="000610AC">
        <w:rPr>
          <w:bCs/>
          <w:sz w:val="24"/>
          <w:szCs w:val="24"/>
        </w:rPr>
        <w:tab/>
      </w:r>
      <w:r w:rsidR="000610AC">
        <w:rPr>
          <w:b w:val="0"/>
          <w:sz w:val="24"/>
          <w:szCs w:val="24"/>
        </w:rPr>
        <w:t>The NHS aims to delivers high quality and effective care. However, sometimes things can go wrong for a variety of reasons. The</w:t>
      </w:r>
      <w:r w:rsidR="00F96C6C">
        <w:rPr>
          <w:b w:val="0"/>
          <w:sz w:val="24"/>
          <w:szCs w:val="24"/>
        </w:rPr>
        <w:t xml:space="preserve"> p</w:t>
      </w:r>
      <w:r w:rsidR="000610AC">
        <w:rPr>
          <w:b w:val="0"/>
          <w:sz w:val="24"/>
          <w:szCs w:val="24"/>
        </w:rPr>
        <w:t xml:space="preserve">ublic understand that and still retain high confidence and satisfaction. However, they also demand </w:t>
      </w:r>
      <w:r w:rsidR="00F96C6C">
        <w:rPr>
          <w:b w:val="0"/>
          <w:sz w:val="24"/>
          <w:szCs w:val="24"/>
        </w:rPr>
        <w:t>c</w:t>
      </w:r>
      <w:r w:rsidR="000610AC">
        <w:rPr>
          <w:b w:val="0"/>
          <w:sz w:val="24"/>
          <w:szCs w:val="24"/>
        </w:rPr>
        <w:t xml:space="preserve">andour and </w:t>
      </w:r>
      <w:r w:rsidR="00F96C6C">
        <w:rPr>
          <w:b w:val="0"/>
          <w:sz w:val="24"/>
          <w:szCs w:val="24"/>
        </w:rPr>
        <w:t>t</w:t>
      </w:r>
      <w:r w:rsidR="000610AC">
        <w:rPr>
          <w:b w:val="0"/>
          <w:sz w:val="24"/>
          <w:szCs w:val="24"/>
        </w:rPr>
        <w:t xml:space="preserve">ransparency when things go wrong and want to be assured that learning has taken place so that the NHS can continually improve the safety and quality of the care provided to </w:t>
      </w:r>
      <w:r w:rsidR="00F96C6C">
        <w:rPr>
          <w:b w:val="0"/>
          <w:sz w:val="24"/>
          <w:szCs w:val="24"/>
        </w:rPr>
        <w:t>p</w:t>
      </w:r>
      <w:r w:rsidR="000610AC">
        <w:rPr>
          <w:b w:val="0"/>
          <w:sz w:val="24"/>
          <w:szCs w:val="24"/>
        </w:rPr>
        <w:t>atients.</w:t>
      </w:r>
    </w:p>
    <w:p w14:paraId="2F93800C" w14:textId="77777777" w:rsidR="000610AC" w:rsidRDefault="000610AC" w:rsidP="000610AC">
      <w:pPr>
        <w:pStyle w:val="Style1-mainheading"/>
        <w:rPr>
          <w:b w:val="0"/>
          <w:sz w:val="24"/>
          <w:szCs w:val="24"/>
        </w:rPr>
      </w:pPr>
    </w:p>
    <w:p w14:paraId="48A42047" w14:textId="4DF96C7A" w:rsidR="000610AC" w:rsidRPr="00A72FFD" w:rsidRDefault="000610AC" w:rsidP="000610AC">
      <w:pPr>
        <w:pStyle w:val="Style1-mainheading"/>
        <w:rPr>
          <w:b w:val="0"/>
          <w:bCs/>
          <w:color w:val="000000" w:themeColor="text1"/>
          <w:sz w:val="24"/>
          <w:szCs w:val="24"/>
        </w:rPr>
      </w:pPr>
      <w:r w:rsidRPr="000610AC">
        <w:rPr>
          <w:color w:val="365F91" w:themeColor="accent1" w:themeShade="BF"/>
          <w:sz w:val="24"/>
          <w:szCs w:val="24"/>
        </w:rPr>
        <w:t>4.2</w:t>
      </w:r>
      <w:r>
        <w:rPr>
          <w:color w:val="000000" w:themeColor="text1"/>
          <w:sz w:val="24"/>
          <w:szCs w:val="24"/>
        </w:rPr>
        <w:tab/>
      </w:r>
      <w:r w:rsidRPr="00A72FFD">
        <w:rPr>
          <w:b w:val="0"/>
          <w:bCs/>
          <w:color w:val="000000" w:themeColor="text1"/>
          <w:sz w:val="24"/>
          <w:szCs w:val="24"/>
        </w:rPr>
        <w:t xml:space="preserve">Although like all NHS organisations, NEAS are currently transitioning to </w:t>
      </w:r>
      <w:r>
        <w:rPr>
          <w:b w:val="0"/>
          <w:bCs/>
          <w:color w:val="000000" w:themeColor="text1"/>
          <w:sz w:val="24"/>
          <w:szCs w:val="24"/>
        </w:rPr>
        <w:t xml:space="preserve">the </w:t>
      </w:r>
      <w:r w:rsidRPr="00A72FFD">
        <w:rPr>
          <w:b w:val="0"/>
          <w:bCs/>
          <w:color w:val="000000" w:themeColor="text1"/>
          <w:sz w:val="24"/>
          <w:szCs w:val="24"/>
        </w:rPr>
        <w:t>Patient Safety Incident Response Framework (2022), during the reference period, the service would have been working to the NHS Serious Incident Framework (2015) which emphasises the importance of serious incident investigation in relation to learning and prevention.</w:t>
      </w:r>
    </w:p>
    <w:p w14:paraId="5B772E6A" w14:textId="77777777" w:rsidR="000610AC" w:rsidRDefault="000610AC" w:rsidP="000610AC">
      <w:pPr>
        <w:pStyle w:val="Style1-mainheading"/>
        <w:rPr>
          <w:b w:val="0"/>
          <w:sz w:val="24"/>
          <w:szCs w:val="24"/>
        </w:rPr>
      </w:pPr>
    </w:p>
    <w:p w14:paraId="7E5BE81F" w14:textId="77777777" w:rsidR="00F96C6C" w:rsidRDefault="000610AC" w:rsidP="000610AC">
      <w:pPr>
        <w:pStyle w:val="Style1-mainheading"/>
        <w:rPr>
          <w:b w:val="0"/>
          <w:sz w:val="24"/>
          <w:szCs w:val="24"/>
        </w:rPr>
      </w:pPr>
      <w:r w:rsidRPr="000610AC">
        <w:rPr>
          <w:bCs/>
          <w:color w:val="365F91" w:themeColor="accent1" w:themeShade="BF"/>
          <w:sz w:val="24"/>
          <w:szCs w:val="24"/>
        </w:rPr>
        <w:t>4.</w:t>
      </w:r>
      <w:r>
        <w:rPr>
          <w:bCs/>
          <w:color w:val="365F91" w:themeColor="accent1" w:themeShade="BF"/>
          <w:sz w:val="24"/>
          <w:szCs w:val="24"/>
        </w:rPr>
        <w:t>3</w:t>
      </w:r>
      <w:r>
        <w:rPr>
          <w:b w:val="0"/>
          <w:sz w:val="24"/>
          <w:szCs w:val="24"/>
        </w:rPr>
        <w:tab/>
        <w:t xml:space="preserve">The national Serious Incident Framework states that: </w:t>
      </w:r>
    </w:p>
    <w:p w14:paraId="5AB61294" w14:textId="4958D5A3" w:rsidR="000610AC" w:rsidRPr="00F96C6C" w:rsidRDefault="000610AC" w:rsidP="000610AC">
      <w:pPr>
        <w:pStyle w:val="Style1-mainheading"/>
        <w:rPr>
          <w:b w:val="0"/>
          <w:bCs/>
          <w:iCs/>
          <w:sz w:val="24"/>
          <w:szCs w:val="24"/>
        </w:rPr>
      </w:pPr>
      <w:r>
        <w:rPr>
          <w:b w:val="0"/>
          <w:sz w:val="24"/>
          <w:szCs w:val="24"/>
        </w:rPr>
        <w:br/>
      </w:r>
      <w:r w:rsidR="00F96C6C">
        <w:rPr>
          <w:b w:val="0"/>
          <w:bCs/>
          <w:iCs/>
          <w:sz w:val="24"/>
          <w:szCs w:val="24"/>
        </w:rPr>
        <w:t>“</w:t>
      </w:r>
      <w:r w:rsidRPr="00F96C6C">
        <w:rPr>
          <w:b w:val="0"/>
          <w:bCs/>
          <w:iCs/>
          <w:sz w:val="24"/>
          <w:szCs w:val="24"/>
        </w:rPr>
        <w:t xml:space="preserve">The occurrence of a serious incident demonstrates weaknesses in a system or process that need to be addressed to prevent future incidents leading to avoidable death or serious harm...Serious incidents therefore require investigation </w:t>
      </w:r>
      <w:proofErr w:type="gramStart"/>
      <w:r w:rsidRPr="00F96C6C">
        <w:rPr>
          <w:b w:val="0"/>
          <w:bCs/>
          <w:iCs/>
          <w:sz w:val="24"/>
          <w:szCs w:val="24"/>
        </w:rPr>
        <w:t>in order to</w:t>
      </w:r>
      <w:proofErr w:type="gramEnd"/>
      <w:r w:rsidRPr="00F96C6C">
        <w:rPr>
          <w:b w:val="0"/>
          <w:bCs/>
          <w:iCs/>
          <w:sz w:val="24"/>
          <w:szCs w:val="24"/>
        </w:rPr>
        <w:t xml:space="preserve"> identify the factors that contributed towards the incident occurring and the fundamental issues (or root causes) that underpinned these. Serious incidents can be isolated, single events or multiple linked or unlinked events signalling systemic failures within a commissioning or health system.</w:t>
      </w:r>
      <w:r w:rsidRPr="00F96C6C">
        <w:rPr>
          <w:rStyle w:val="FootnoteReference"/>
          <w:b w:val="0"/>
          <w:bCs/>
          <w:iCs/>
          <w:sz w:val="24"/>
          <w:szCs w:val="24"/>
        </w:rPr>
        <w:footnoteReference w:id="4"/>
      </w:r>
      <w:r w:rsidR="00F96C6C">
        <w:rPr>
          <w:b w:val="0"/>
          <w:bCs/>
          <w:iCs/>
          <w:sz w:val="24"/>
          <w:szCs w:val="24"/>
        </w:rPr>
        <w:t>”</w:t>
      </w:r>
    </w:p>
    <w:p w14:paraId="15F38D30" w14:textId="77777777" w:rsidR="000610AC" w:rsidRDefault="000610AC" w:rsidP="000610AC">
      <w:pPr>
        <w:pStyle w:val="Style1-mainheading"/>
        <w:rPr>
          <w:b w:val="0"/>
          <w:i/>
          <w:iCs/>
          <w:sz w:val="24"/>
          <w:szCs w:val="24"/>
        </w:rPr>
      </w:pPr>
    </w:p>
    <w:p w14:paraId="3B7C209C" w14:textId="2B4EC70F" w:rsidR="000610AC" w:rsidRDefault="000610AC" w:rsidP="000610AC">
      <w:pPr>
        <w:pStyle w:val="Style1-mainheading"/>
        <w:rPr>
          <w:b w:val="0"/>
          <w:sz w:val="24"/>
          <w:szCs w:val="24"/>
        </w:rPr>
      </w:pPr>
      <w:r w:rsidRPr="000610AC">
        <w:rPr>
          <w:bCs/>
          <w:color w:val="365F91" w:themeColor="accent1" w:themeShade="BF"/>
          <w:sz w:val="24"/>
          <w:szCs w:val="24"/>
        </w:rPr>
        <w:t>4.4</w:t>
      </w:r>
      <w:r>
        <w:rPr>
          <w:bCs/>
          <w:sz w:val="24"/>
          <w:szCs w:val="24"/>
        </w:rPr>
        <w:tab/>
      </w:r>
      <w:r>
        <w:rPr>
          <w:b w:val="0"/>
          <w:sz w:val="24"/>
          <w:szCs w:val="24"/>
        </w:rPr>
        <w:t>The framework also states that:</w:t>
      </w:r>
    </w:p>
    <w:p w14:paraId="23FBE707" w14:textId="77777777" w:rsidR="000610AC" w:rsidRDefault="000610AC" w:rsidP="000610AC">
      <w:pPr>
        <w:pStyle w:val="Style1-mainheading"/>
        <w:rPr>
          <w:b w:val="0"/>
          <w:sz w:val="24"/>
          <w:szCs w:val="24"/>
        </w:rPr>
      </w:pPr>
    </w:p>
    <w:p w14:paraId="11DAAFAB" w14:textId="77777777" w:rsidR="000610AC" w:rsidRPr="00F96C6C" w:rsidRDefault="000610AC" w:rsidP="000610AC">
      <w:pPr>
        <w:pStyle w:val="Style1-mainheading"/>
        <w:rPr>
          <w:b w:val="0"/>
          <w:sz w:val="24"/>
          <w:szCs w:val="24"/>
        </w:rPr>
      </w:pPr>
      <w:r w:rsidRPr="00F96C6C">
        <w:rPr>
          <w:b w:val="0"/>
          <w:sz w:val="24"/>
          <w:szCs w:val="24"/>
        </w:rPr>
        <w:t>“Serious Incidents include acts or omissions in care that result in; unexpected or avoidable death, unexpected or avoidable injury resulting in serious harm- including those where the injury required treatment to prevent death of serious harm, abuse, Never events, incidents that prevent (or threaten to prevent) an organisation’s ability to continue to deliver an acceptable quality of healthcare services and incidents that cause widespread public concern resulting in a loss of confidence in healthcare services.</w:t>
      </w:r>
    </w:p>
    <w:p w14:paraId="0D91E879" w14:textId="77777777" w:rsidR="000610AC" w:rsidRPr="00F96C6C" w:rsidRDefault="000610AC" w:rsidP="000610AC">
      <w:pPr>
        <w:pStyle w:val="Style1-mainheading"/>
        <w:rPr>
          <w:b w:val="0"/>
          <w:sz w:val="24"/>
          <w:szCs w:val="24"/>
        </w:rPr>
      </w:pPr>
    </w:p>
    <w:p w14:paraId="31902A06" w14:textId="77777777" w:rsidR="000610AC" w:rsidRPr="00F96C6C" w:rsidRDefault="000610AC" w:rsidP="000610AC">
      <w:pPr>
        <w:pStyle w:val="Style1-mainheading"/>
        <w:rPr>
          <w:b w:val="0"/>
          <w:sz w:val="24"/>
          <w:szCs w:val="24"/>
        </w:rPr>
      </w:pPr>
      <w:r w:rsidRPr="00F96C6C">
        <w:rPr>
          <w:b w:val="0"/>
          <w:sz w:val="24"/>
          <w:szCs w:val="24"/>
        </w:rPr>
        <w:t>The needs of those affected should be the primary concern of those involved in the response to and the investigation of serious incidents. Patients and their families/carers and victims’ families must be involved and supported throughout the investigation process”.</w:t>
      </w:r>
    </w:p>
    <w:p w14:paraId="02A8E746" w14:textId="77777777" w:rsidR="000610AC" w:rsidRPr="00F96C6C" w:rsidRDefault="000610AC" w:rsidP="000610AC">
      <w:pPr>
        <w:pStyle w:val="Style1-mainheading"/>
        <w:rPr>
          <w:b w:val="0"/>
          <w:sz w:val="24"/>
          <w:szCs w:val="24"/>
        </w:rPr>
      </w:pPr>
    </w:p>
    <w:p w14:paraId="24BD19A9" w14:textId="12C5C19E" w:rsidR="000610AC" w:rsidRDefault="000610AC" w:rsidP="000610AC">
      <w:pPr>
        <w:pStyle w:val="Style1-mainheading"/>
        <w:rPr>
          <w:b w:val="0"/>
          <w:sz w:val="24"/>
          <w:szCs w:val="24"/>
        </w:rPr>
      </w:pPr>
      <w:r w:rsidRPr="000610AC">
        <w:rPr>
          <w:bCs/>
          <w:color w:val="365F91" w:themeColor="accent1" w:themeShade="BF"/>
          <w:sz w:val="24"/>
          <w:szCs w:val="24"/>
        </w:rPr>
        <w:t>4.</w:t>
      </w:r>
      <w:r>
        <w:rPr>
          <w:bCs/>
          <w:color w:val="365F91" w:themeColor="accent1" w:themeShade="BF"/>
          <w:sz w:val="24"/>
          <w:szCs w:val="24"/>
        </w:rPr>
        <w:t>5</w:t>
      </w:r>
      <w:r>
        <w:rPr>
          <w:b w:val="0"/>
          <w:sz w:val="24"/>
          <w:szCs w:val="24"/>
        </w:rPr>
        <w:tab/>
        <w:t>The Trust has</w:t>
      </w:r>
      <w:r w:rsidR="00980C9D">
        <w:rPr>
          <w:b w:val="0"/>
          <w:sz w:val="24"/>
          <w:szCs w:val="24"/>
        </w:rPr>
        <w:t>,</w:t>
      </w:r>
      <w:r>
        <w:rPr>
          <w:b w:val="0"/>
          <w:sz w:val="24"/>
          <w:szCs w:val="24"/>
        </w:rPr>
        <w:t xml:space="preserve"> as would be expected</w:t>
      </w:r>
      <w:r w:rsidR="00980C9D">
        <w:rPr>
          <w:b w:val="0"/>
          <w:sz w:val="24"/>
          <w:szCs w:val="24"/>
        </w:rPr>
        <w:t>,</w:t>
      </w:r>
      <w:r>
        <w:rPr>
          <w:b w:val="0"/>
          <w:sz w:val="24"/>
          <w:szCs w:val="24"/>
        </w:rPr>
        <w:t xml:space="preserve"> a</w:t>
      </w:r>
      <w:r w:rsidR="00980C9D">
        <w:rPr>
          <w:b w:val="0"/>
          <w:sz w:val="24"/>
          <w:szCs w:val="24"/>
        </w:rPr>
        <w:t xml:space="preserve"> Serious </w:t>
      </w:r>
      <w:r>
        <w:rPr>
          <w:b w:val="0"/>
          <w:sz w:val="24"/>
          <w:szCs w:val="24"/>
        </w:rPr>
        <w:t>I</w:t>
      </w:r>
      <w:r w:rsidR="00980C9D">
        <w:rPr>
          <w:b w:val="0"/>
          <w:sz w:val="24"/>
          <w:szCs w:val="24"/>
        </w:rPr>
        <w:t>ncident</w:t>
      </w:r>
      <w:r>
        <w:rPr>
          <w:b w:val="0"/>
          <w:sz w:val="24"/>
          <w:szCs w:val="24"/>
        </w:rPr>
        <w:t xml:space="preserve"> Policy based on the national framework. </w:t>
      </w:r>
    </w:p>
    <w:p w14:paraId="50DE43E7" w14:textId="77777777" w:rsidR="0007267F" w:rsidRDefault="0007267F" w:rsidP="000610AC">
      <w:pPr>
        <w:pStyle w:val="Style1-mainheading"/>
        <w:rPr>
          <w:b w:val="0"/>
          <w:sz w:val="24"/>
          <w:szCs w:val="24"/>
        </w:rPr>
      </w:pPr>
    </w:p>
    <w:p w14:paraId="39C16C50" w14:textId="695EF10D" w:rsidR="000610AC" w:rsidRDefault="000610AC" w:rsidP="000610AC">
      <w:pPr>
        <w:pStyle w:val="Style1-mainheading"/>
        <w:rPr>
          <w:b w:val="0"/>
          <w:bCs/>
          <w:sz w:val="24"/>
          <w:szCs w:val="24"/>
        </w:rPr>
      </w:pPr>
      <w:r w:rsidRPr="000610AC">
        <w:rPr>
          <w:bCs/>
          <w:color w:val="365F91" w:themeColor="accent1" w:themeShade="BF"/>
          <w:sz w:val="24"/>
          <w:szCs w:val="24"/>
        </w:rPr>
        <w:t>4.</w:t>
      </w:r>
      <w:r>
        <w:rPr>
          <w:bCs/>
          <w:color w:val="365F91" w:themeColor="accent1" w:themeShade="BF"/>
          <w:sz w:val="24"/>
          <w:szCs w:val="24"/>
        </w:rPr>
        <w:t>6</w:t>
      </w:r>
      <w:r>
        <w:rPr>
          <w:b w:val="0"/>
          <w:sz w:val="24"/>
          <w:szCs w:val="24"/>
        </w:rPr>
        <w:tab/>
        <w:t>As stated earlier in the report, a new</w:t>
      </w:r>
      <w:r w:rsidRPr="00DB70A7">
        <w:rPr>
          <w:b w:val="0"/>
          <w:bCs/>
          <w:sz w:val="24"/>
          <w:szCs w:val="24"/>
        </w:rPr>
        <w:t xml:space="preserve"> </w:t>
      </w:r>
      <w:r>
        <w:rPr>
          <w:b w:val="0"/>
          <w:bCs/>
          <w:sz w:val="24"/>
          <w:szCs w:val="24"/>
        </w:rPr>
        <w:t xml:space="preserve">national </w:t>
      </w:r>
      <w:r w:rsidRPr="00DB70A7">
        <w:rPr>
          <w:b w:val="0"/>
          <w:bCs/>
          <w:sz w:val="24"/>
          <w:szCs w:val="24"/>
        </w:rPr>
        <w:t>Patient Safety Incident Response Framework (PSIRF)</w:t>
      </w:r>
      <w:r>
        <w:rPr>
          <w:b w:val="0"/>
          <w:bCs/>
          <w:sz w:val="24"/>
          <w:szCs w:val="24"/>
        </w:rPr>
        <w:t xml:space="preserve"> was published which supersedes the previous 2015 Serious Incident Framework.</w:t>
      </w:r>
      <w:r w:rsidR="00986ACD">
        <w:rPr>
          <w:b w:val="0"/>
          <w:bCs/>
          <w:sz w:val="24"/>
          <w:szCs w:val="24"/>
        </w:rPr>
        <w:t xml:space="preserve"> </w:t>
      </w:r>
      <w:r w:rsidRPr="00DB70A7">
        <w:rPr>
          <w:b w:val="0"/>
          <w:bCs/>
          <w:sz w:val="24"/>
          <w:szCs w:val="24"/>
        </w:rPr>
        <w:t xml:space="preserve">The PSIRF makes no distinction between </w:t>
      </w:r>
      <w:r w:rsidR="00980C9D">
        <w:rPr>
          <w:b w:val="0"/>
          <w:bCs/>
          <w:sz w:val="24"/>
          <w:szCs w:val="24"/>
        </w:rPr>
        <w:t>“</w:t>
      </w:r>
      <w:r w:rsidRPr="00DB70A7">
        <w:rPr>
          <w:b w:val="0"/>
          <w:bCs/>
          <w:sz w:val="24"/>
          <w:szCs w:val="24"/>
        </w:rPr>
        <w:t>patient safety incidents</w:t>
      </w:r>
      <w:r w:rsidR="00980C9D">
        <w:rPr>
          <w:b w:val="0"/>
          <w:bCs/>
          <w:sz w:val="24"/>
          <w:szCs w:val="24"/>
        </w:rPr>
        <w:t>”</w:t>
      </w:r>
      <w:r w:rsidRPr="00DB70A7">
        <w:rPr>
          <w:b w:val="0"/>
          <w:bCs/>
          <w:sz w:val="24"/>
          <w:szCs w:val="24"/>
        </w:rPr>
        <w:t xml:space="preserve"> and </w:t>
      </w:r>
      <w:r w:rsidR="00980C9D">
        <w:rPr>
          <w:b w:val="0"/>
          <w:bCs/>
          <w:sz w:val="24"/>
          <w:szCs w:val="24"/>
        </w:rPr>
        <w:t>“</w:t>
      </w:r>
      <w:r w:rsidRPr="00DB70A7">
        <w:rPr>
          <w:b w:val="0"/>
          <w:bCs/>
          <w:sz w:val="24"/>
          <w:szCs w:val="24"/>
        </w:rPr>
        <w:t>Serious Incidents</w:t>
      </w:r>
      <w:r w:rsidR="00980C9D">
        <w:rPr>
          <w:b w:val="0"/>
          <w:bCs/>
          <w:sz w:val="24"/>
          <w:szCs w:val="24"/>
        </w:rPr>
        <w:t>”</w:t>
      </w:r>
      <w:r w:rsidRPr="00DB70A7">
        <w:rPr>
          <w:b w:val="0"/>
          <w:bCs/>
          <w:sz w:val="24"/>
          <w:szCs w:val="24"/>
        </w:rPr>
        <w:t>. As such it removes the Serious Incidents classification and the threshold for it. Instead, the PSIRF promotes a proportionate approach to responding to patient safety incidents by ensuring resources allocated to learning are balanced with those needed to deliver improvement.</w:t>
      </w:r>
      <w:r>
        <w:rPr>
          <w:b w:val="0"/>
          <w:bCs/>
          <w:sz w:val="24"/>
          <w:szCs w:val="24"/>
        </w:rPr>
        <w:t xml:space="preserve"> This is a transition year and most organisations will be positioned to go live in April </w:t>
      </w:r>
      <w:r w:rsidR="008E69E1">
        <w:rPr>
          <w:b w:val="0"/>
          <w:bCs/>
          <w:sz w:val="24"/>
          <w:szCs w:val="24"/>
        </w:rPr>
        <w:t>2023</w:t>
      </w:r>
      <w:r w:rsidR="008D4169">
        <w:rPr>
          <w:b w:val="0"/>
          <w:bCs/>
          <w:sz w:val="24"/>
          <w:szCs w:val="24"/>
        </w:rPr>
        <w:t xml:space="preserve"> </w:t>
      </w:r>
      <w:r>
        <w:rPr>
          <w:b w:val="0"/>
          <w:bCs/>
          <w:sz w:val="24"/>
          <w:szCs w:val="24"/>
        </w:rPr>
        <w:t>once incident reporting systems are aligned</w:t>
      </w:r>
      <w:r w:rsidR="005C1496">
        <w:rPr>
          <w:b w:val="0"/>
          <w:bCs/>
          <w:sz w:val="24"/>
          <w:szCs w:val="24"/>
        </w:rPr>
        <w:t xml:space="preserve"> and must be completed by Autumn 2023</w:t>
      </w:r>
      <w:r>
        <w:rPr>
          <w:b w:val="0"/>
          <w:bCs/>
          <w:sz w:val="24"/>
          <w:szCs w:val="24"/>
        </w:rPr>
        <w:t>.</w:t>
      </w:r>
      <w:r>
        <w:rPr>
          <w:b w:val="0"/>
          <w:bCs/>
          <w:sz w:val="24"/>
          <w:szCs w:val="24"/>
        </w:rPr>
        <w:br/>
      </w:r>
    </w:p>
    <w:p w14:paraId="4C651958" w14:textId="0F5583BF" w:rsidR="000610AC" w:rsidRDefault="000610AC" w:rsidP="000610AC">
      <w:pPr>
        <w:pStyle w:val="Style1-mainheading"/>
        <w:rPr>
          <w:b w:val="0"/>
          <w:bCs/>
          <w:sz w:val="24"/>
          <w:szCs w:val="24"/>
        </w:rPr>
      </w:pPr>
      <w:r w:rsidRPr="000610AC">
        <w:rPr>
          <w:color w:val="365F91" w:themeColor="accent1" w:themeShade="BF"/>
          <w:sz w:val="24"/>
          <w:szCs w:val="24"/>
        </w:rPr>
        <w:t>4.</w:t>
      </w:r>
      <w:r>
        <w:rPr>
          <w:color w:val="365F91" w:themeColor="accent1" w:themeShade="BF"/>
          <w:sz w:val="24"/>
          <w:szCs w:val="24"/>
        </w:rPr>
        <w:t>7</w:t>
      </w:r>
      <w:r>
        <w:rPr>
          <w:b w:val="0"/>
          <w:bCs/>
          <w:sz w:val="24"/>
          <w:szCs w:val="24"/>
        </w:rPr>
        <w:tab/>
        <w:t xml:space="preserve">The new PSIRF </w:t>
      </w:r>
      <w:r w:rsidRPr="00DB70A7">
        <w:rPr>
          <w:b w:val="0"/>
          <w:bCs/>
          <w:sz w:val="24"/>
          <w:szCs w:val="24"/>
        </w:rPr>
        <w:t>advocates a co-ordinated and data-driven approach to patient safety incident response that prioritises compassionate engagement with those affected by patient safety incidents</w:t>
      </w:r>
      <w:r>
        <w:rPr>
          <w:b w:val="0"/>
          <w:bCs/>
          <w:sz w:val="24"/>
          <w:szCs w:val="24"/>
        </w:rPr>
        <w:t>,</w:t>
      </w:r>
      <w:r w:rsidRPr="00DB70A7">
        <w:rPr>
          <w:b w:val="0"/>
          <w:bCs/>
          <w:sz w:val="24"/>
          <w:szCs w:val="24"/>
        </w:rPr>
        <w:t xml:space="preserve"> embeds patient safety incident response within a wider system of improvement and prompts a significant cultural shift towards systematic patient safety management.</w:t>
      </w:r>
      <w:r>
        <w:rPr>
          <w:b w:val="0"/>
          <w:bCs/>
          <w:sz w:val="24"/>
          <w:szCs w:val="24"/>
        </w:rPr>
        <w:t xml:space="preserve"> We would expect the Trust to be preparing for this now.</w:t>
      </w:r>
    </w:p>
    <w:p w14:paraId="192581D8" w14:textId="77777777" w:rsidR="000610AC" w:rsidRPr="00DB70A7" w:rsidRDefault="000610AC" w:rsidP="000610AC">
      <w:pPr>
        <w:pStyle w:val="Style1-mainheading"/>
        <w:rPr>
          <w:b w:val="0"/>
          <w:bCs/>
          <w:sz w:val="24"/>
          <w:szCs w:val="24"/>
        </w:rPr>
      </w:pPr>
    </w:p>
    <w:p w14:paraId="4EF3038D" w14:textId="06B8981F" w:rsidR="000610AC" w:rsidRDefault="000610AC" w:rsidP="000610AC">
      <w:pPr>
        <w:pStyle w:val="Style1-mainheading"/>
        <w:rPr>
          <w:b w:val="0"/>
          <w:sz w:val="24"/>
          <w:szCs w:val="24"/>
        </w:rPr>
      </w:pPr>
      <w:r w:rsidRPr="000610AC">
        <w:rPr>
          <w:bCs/>
          <w:color w:val="365F91" w:themeColor="accent1" w:themeShade="BF"/>
          <w:sz w:val="24"/>
          <w:szCs w:val="24"/>
        </w:rPr>
        <w:t>4.</w:t>
      </w:r>
      <w:r>
        <w:rPr>
          <w:bCs/>
          <w:color w:val="365F91" w:themeColor="accent1" w:themeShade="BF"/>
          <w:sz w:val="24"/>
          <w:szCs w:val="24"/>
        </w:rPr>
        <w:t>8</w:t>
      </w:r>
      <w:r>
        <w:rPr>
          <w:bCs/>
          <w:sz w:val="24"/>
          <w:szCs w:val="24"/>
        </w:rPr>
        <w:tab/>
      </w:r>
      <w:r>
        <w:rPr>
          <w:b w:val="0"/>
          <w:sz w:val="24"/>
          <w:szCs w:val="24"/>
        </w:rPr>
        <w:t>NEAS07 is the internal system adopted by the Trust for the reporting of incidents including those giving rise to patient safety concerns under the previous framework and was in force at the time of these cases. The impact of the incidents is graded 1 to 7 on the form, 1 being no harm, 2 low harm, 3 moderate harm, 4 severe harm, 5 death, 6 near miss and 7 harm not related to NEAS.</w:t>
      </w:r>
    </w:p>
    <w:p w14:paraId="5BDC0805" w14:textId="77777777" w:rsidR="000610AC" w:rsidRDefault="000610AC" w:rsidP="000610AC">
      <w:pPr>
        <w:pStyle w:val="Style1-mainheading"/>
        <w:rPr>
          <w:b w:val="0"/>
          <w:sz w:val="24"/>
          <w:szCs w:val="24"/>
        </w:rPr>
      </w:pPr>
    </w:p>
    <w:p w14:paraId="232C92D1" w14:textId="7ADE5221" w:rsidR="000610AC" w:rsidRDefault="000610AC" w:rsidP="000610AC">
      <w:pPr>
        <w:pStyle w:val="Style1-mainheading"/>
        <w:rPr>
          <w:b w:val="0"/>
          <w:sz w:val="24"/>
          <w:szCs w:val="24"/>
        </w:rPr>
      </w:pPr>
      <w:r w:rsidRPr="000610AC">
        <w:rPr>
          <w:bCs/>
          <w:color w:val="365F91" w:themeColor="accent1" w:themeShade="BF"/>
          <w:sz w:val="24"/>
          <w:szCs w:val="24"/>
        </w:rPr>
        <w:t>4.</w:t>
      </w:r>
      <w:r>
        <w:rPr>
          <w:bCs/>
          <w:color w:val="365F91" w:themeColor="accent1" w:themeShade="BF"/>
          <w:sz w:val="24"/>
          <w:szCs w:val="24"/>
        </w:rPr>
        <w:t>9</w:t>
      </w:r>
      <w:r>
        <w:rPr>
          <w:bCs/>
          <w:sz w:val="24"/>
          <w:szCs w:val="24"/>
        </w:rPr>
        <w:tab/>
      </w:r>
      <w:r>
        <w:rPr>
          <w:b w:val="0"/>
          <w:sz w:val="24"/>
          <w:szCs w:val="24"/>
        </w:rPr>
        <w:t>The person completing the NEAS07 grades the actual impact at the time of submission on the form, however, the grading can be changed once the incident is fully reviewed by the Clinical Review Group (CRG).</w:t>
      </w:r>
    </w:p>
    <w:p w14:paraId="00091E17" w14:textId="77777777" w:rsidR="000610AC" w:rsidRDefault="000610AC" w:rsidP="000610AC">
      <w:pPr>
        <w:pStyle w:val="Style1-mainheading"/>
        <w:rPr>
          <w:b w:val="0"/>
          <w:sz w:val="24"/>
          <w:szCs w:val="24"/>
        </w:rPr>
      </w:pPr>
    </w:p>
    <w:p w14:paraId="78D41ABD" w14:textId="723F42D3" w:rsidR="000610AC" w:rsidRDefault="000610AC" w:rsidP="000610AC">
      <w:pPr>
        <w:pStyle w:val="Style1-mainheading"/>
        <w:rPr>
          <w:b w:val="0"/>
          <w:sz w:val="24"/>
          <w:szCs w:val="24"/>
        </w:rPr>
      </w:pPr>
      <w:r w:rsidRPr="000610AC">
        <w:rPr>
          <w:bCs/>
          <w:color w:val="365F91" w:themeColor="accent1" w:themeShade="BF"/>
          <w:sz w:val="24"/>
          <w:szCs w:val="24"/>
        </w:rPr>
        <w:t>4.</w:t>
      </w:r>
      <w:r>
        <w:rPr>
          <w:bCs/>
          <w:color w:val="365F91" w:themeColor="accent1" w:themeShade="BF"/>
          <w:sz w:val="24"/>
          <w:szCs w:val="24"/>
        </w:rPr>
        <w:t>10</w:t>
      </w:r>
      <w:r>
        <w:rPr>
          <w:bCs/>
          <w:sz w:val="24"/>
          <w:szCs w:val="24"/>
        </w:rPr>
        <w:tab/>
      </w:r>
      <w:r>
        <w:rPr>
          <w:b w:val="0"/>
          <w:sz w:val="24"/>
          <w:szCs w:val="24"/>
        </w:rPr>
        <w:t xml:space="preserve">Incidents graded 3 and above are allocated to a clinical operations manager (COM) for investigation and those below a 3 to a </w:t>
      </w:r>
      <w:r w:rsidR="00737DB3">
        <w:rPr>
          <w:b w:val="0"/>
          <w:sz w:val="24"/>
          <w:szCs w:val="24"/>
        </w:rPr>
        <w:t>c</w:t>
      </w:r>
      <w:r>
        <w:rPr>
          <w:b w:val="0"/>
          <w:sz w:val="24"/>
          <w:szCs w:val="24"/>
        </w:rPr>
        <w:t>linical care manager (CCM). The form includes a section named Outcomes Details which records significant events during the investigation.</w:t>
      </w:r>
    </w:p>
    <w:p w14:paraId="7FF37CD4" w14:textId="77777777" w:rsidR="00CA5ED2" w:rsidRDefault="00CA5ED2" w:rsidP="003713A5">
      <w:pPr>
        <w:pStyle w:val="Style1-mainheading"/>
        <w:spacing w:line="360" w:lineRule="auto"/>
        <w:rPr>
          <w:b w:val="0"/>
          <w:sz w:val="24"/>
          <w:szCs w:val="24"/>
        </w:rPr>
      </w:pPr>
    </w:p>
    <w:p w14:paraId="6672FADC" w14:textId="6698113A" w:rsidR="0020455D" w:rsidRPr="00661822" w:rsidRDefault="00B62281" w:rsidP="00A2690B">
      <w:pPr>
        <w:pStyle w:val="Heading2"/>
      </w:pPr>
      <w:r w:rsidRPr="00661822">
        <w:t>What we found</w:t>
      </w:r>
    </w:p>
    <w:p w14:paraId="6CF66FA9" w14:textId="77777777" w:rsidR="0069020F" w:rsidRPr="00FD42FC" w:rsidRDefault="0069020F" w:rsidP="0069020F">
      <w:pPr>
        <w:pStyle w:val="Style2-subheading"/>
        <w:spacing w:line="240" w:lineRule="auto"/>
        <w:rPr>
          <w:sz w:val="24"/>
          <w:szCs w:val="24"/>
        </w:rPr>
      </w:pPr>
    </w:p>
    <w:p w14:paraId="6288EEB6" w14:textId="1F5C0AA3" w:rsidR="00E1097F" w:rsidRDefault="00E1097F" w:rsidP="00E1097F">
      <w:pPr>
        <w:pStyle w:val="Style1-mainheading"/>
        <w:rPr>
          <w:b w:val="0"/>
          <w:sz w:val="24"/>
          <w:szCs w:val="24"/>
        </w:rPr>
      </w:pPr>
      <w:r w:rsidRPr="00E1097F">
        <w:rPr>
          <w:bCs/>
          <w:color w:val="365F91" w:themeColor="accent1" w:themeShade="BF"/>
          <w:sz w:val="24"/>
          <w:szCs w:val="24"/>
        </w:rPr>
        <w:t>4.11</w:t>
      </w:r>
      <w:r>
        <w:rPr>
          <w:bCs/>
          <w:sz w:val="24"/>
          <w:szCs w:val="24"/>
        </w:rPr>
        <w:tab/>
      </w:r>
      <w:r>
        <w:rPr>
          <w:b w:val="0"/>
          <w:sz w:val="24"/>
          <w:szCs w:val="24"/>
        </w:rPr>
        <w:t xml:space="preserve">If we reflect on the cases discussed in Chapter 1, we can see that in some cases the </w:t>
      </w:r>
      <w:r w:rsidR="00980C9D">
        <w:rPr>
          <w:b w:val="0"/>
          <w:sz w:val="24"/>
          <w:szCs w:val="24"/>
        </w:rPr>
        <w:t>serious incident</w:t>
      </w:r>
      <w:r>
        <w:rPr>
          <w:b w:val="0"/>
          <w:sz w:val="24"/>
          <w:szCs w:val="24"/>
        </w:rPr>
        <w:t xml:space="preserve"> process was not enacted in the spirit of the framework and the consequences of that were material for the patients and families involved.</w:t>
      </w:r>
    </w:p>
    <w:p w14:paraId="3A3AA70A" w14:textId="77777777" w:rsidR="00E1097F" w:rsidRDefault="00E1097F" w:rsidP="00E1097F">
      <w:pPr>
        <w:pStyle w:val="Style1-mainheading"/>
        <w:rPr>
          <w:b w:val="0"/>
          <w:sz w:val="24"/>
          <w:szCs w:val="24"/>
        </w:rPr>
      </w:pPr>
    </w:p>
    <w:p w14:paraId="77270C30" w14:textId="58424B2C" w:rsidR="00E1097F" w:rsidRDefault="00E1097F" w:rsidP="00E1097F">
      <w:pPr>
        <w:pStyle w:val="Style1-mainheading"/>
        <w:rPr>
          <w:b w:val="0"/>
          <w:sz w:val="24"/>
          <w:szCs w:val="24"/>
        </w:rPr>
      </w:pPr>
      <w:r w:rsidRPr="00E1097F">
        <w:rPr>
          <w:bCs/>
          <w:color w:val="365F91" w:themeColor="accent1" w:themeShade="BF"/>
          <w:sz w:val="24"/>
          <w:szCs w:val="24"/>
        </w:rPr>
        <w:t>4.12</w:t>
      </w:r>
      <w:r>
        <w:rPr>
          <w:bCs/>
          <w:sz w:val="24"/>
          <w:szCs w:val="24"/>
        </w:rPr>
        <w:tab/>
      </w:r>
      <w:r>
        <w:rPr>
          <w:b w:val="0"/>
          <w:sz w:val="24"/>
          <w:szCs w:val="24"/>
        </w:rPr>
        <w:t>In Case 1, the NEAS07 was initially graded as a 5 which seem</w:t>
      </w:r>
      <w:r w:rsidR="00F84448">
        <w:rPr>
          <w:b w:val="0"/>
          <w:sz w:val="24"/>
          <w:szCs w:val="24"/>
        </w:rPr>
        <w:t>ed</w:t>
      </w:r>
      <w:r>
        <w:rPr>
          <w:b w:val="0"/>
          <w:sz w:val="24"/>
          <w:szCs w:val="24"/>
        </w:rPr>
        <w:t xml:space="preserve"> appropriate at the time. In line with the process, a COM was involved, and an investigating officer appointed to carry out the investigation.</w:t>
      </w:r>
    </w:p>
    <w:p w14:paraId="300B7A4F" w14:textId="77777777" w:rsidR="00E1097F" w:rsidRDefault="00E1097F" w:rsidP="00E1097F">
      <w:pPr>
        <w:pStyle w:val="Style1-mainheading"/>
        <w:rPr>
          <w:b w:val="0"/>
          <w:sz w:val="24"/>
          <w:szCs w:val="24"/>
        </w:rPr>
      </w:pPr>
    </w:p>
    <w:p w14:paraId="435FFFB1" w14:textId="55C1D60F" w:rsidR="00E1097F" w:rsidRDefault="00E1097F" w:rsidP="00E1097F">
      <w:pPr>
        <w:pStyle w:val="Style1-mainheading"/>
        <w:rPr>
          <w:b w:val="0"/>
          <w:sz w:val="24"/>
          <w:szCs w:val="24"/>
        </w:rPr>
      </w:pPr>
      <w:r w:rsidRPr="00533780">
        <w:rPr>
          <w:bCs/>
          <w:color w:val="365F91" w:themeColor="accent1" w:themeShade="BF"/>
          <w:sz w:val="24"/>
          <w:szCs w:val="24"/>
        </w:rPr>
        <w:t>4.13</w:t>
      </w:r>
      <w:r>
        <w:rPr>
          <w:bCs/>
          <w:sz w:val="24"/>
          <w:szCs w:val="24"/>
        </w:rPr>
        <w:tab/>
      </w:r>
      <w:r>
        <w:rPr>
          <w:b w:val="0"/>
          <w:sz w:val="24"/>
          <w:szCs w:val="24"/>
        </w:rPr>
        <w:t>A CRG was called on 13</w:t>
      </w:r>
      <w:r w:rsidR="00986ACD">
        <w:rPr>
          <w:b w:val="0"/>
          <w:sz w:val="24"/>
          <w:szCs w:val="24"/>
        </w:rPr>
        <w:t xml:space="preserve"> December 2018</w:t>
      </w:r>
      <w:r>
        <w:rPr>
          <w:b w:val="0"/>
          <w:sz w:val="24"/>
          <w:szCs w:val="24"/>
        </w:rPr>
        <w:t>. The purpose of this group is to ensure adherence to the NHSE Serious Incident Framework.</w:t>
      </w:r>
    </w:p>
    <w:p w14:paraId="54E0FEB8" w14:textId="77777777" w:rsidR="00E1097F" w:rsidRDefault="00E1097F" w:rsidP="00E1097F">
      <w:pPr>
        <w:pStyle w:val="Style1-mainheading"/>
        <w:rPr>
          <w:b w:val="0"/>
          <w:sz w:val="24"/>
          <w:szCs w:val="24"/>
        </w:rPr>
      </w:pPr>
    </w:p>
    <w:p w14:paraId="4D1BEF57" w14:textId="0C1F312C" w:rsidR="00E1097F" w:rsidRDefault="00E1097F" w:rsidP="00E1097F">
      <w:pPr>
        <w:pStyle w:val="Style1-mainheading"/>
        <w:rPr>
          <w:b w:val="0"/>
          <w:sz w:val="24"/>
          <w:szCs w:val="24"/>
        </w:rPr>
      </w:pPr>
      <w:r w:rsidRPr="00533780">
        <w:rPr>
          <w:bCs/>
          <w:color w:val="365F91" w:themeColor="accent1" w:themeShade="BF"/>
          <w:sz w:val="24"/>
          <w:szCs w:val="24"/>
        </w:rPr>
        <w:t>4.14</w:t>
      </w:r>
      <w:r>
        <w:rPr>
          <w:bCs/>
          <w:sz w:val="24"/>
          <w:szCs w:val="24"/>
        </w:rPr>
        <w:tab/>
      </w:r>
      <w:r>
        <w:rPr>
          <w:b w:val="0"/>
          <w:sz w:val="24"/>
          <w:szCs w:val="24"/>
        </w:rPr>
        <w:t>The Patient Safety Team has the responsibility to record and note all written outputs from the meeting and to record who was present and of course agree the agenda and ensure papers are ready and available.</w:t>
      </w:r>
      <w:r w:rsidR="009F6E44">
        <w:rPr>
          <w:b w:val="0"/>
          <w:sz w:val="24"/>
          <w:szCs w:val="24"/>
        </w:rPr>
        <w:t xml:space="preserve"> </w:t>
      </w:r>
      <w:r>
        <w:rPr>
          <w:b w:val="0"/>
          <w:sz w:val="24"/>
          <w:szCs w:val="24"/>
        </w:rPr>
        <w:t xml:space="preserve">They also must record the agreed outcomes on </w:t>
      </w:r>
      <w:r w:rsidR="00980C9D">
        <w:rPr>
          <w:b w:val="0"/>
          <w:sz w:val="24"/>
          <w:szCs w:val="24"/>
        </w:rPr>
        <w:t>serious incidents</w:t>
      </w:r>
      <w:r>
        <w:rPr>
          <w:b w:val="0"/>
          <w:sz w:val="24"/>
          <w:szCs w:val="24"/>
        </w:rPr>
        <w:t>.</w:t>
      </w:r>
    </w:p>
    <w:p w14:paraId="2C92676F" w14:textId="77777777" w:rsidR="0007267F" w:rsidRDefault="0007267F" w:rsidP="00E1097F">
      <w:pPr>
        <w:pStyle w:val="Style1-mainheading"/>
        <w:rPr>
          <w:b w:val="0"/>
          <w:sz w:val="24"/>
          <w:szCs w:val="24"/>
        </w:rPr>
      </w:pPr>
    </w:p>
    <w:p w14:paraId="49C0B0E5" w14:textId="7A525D61" w:rsidR="00E1097F" w:rsidRDefault="00E1097F" w:rsidP="00E1097F">
      <w:pPr>
        <w:pStyle w:val="Style1-mainheading"/>
        <w:rPr>
          <w:b w:val="0"/>
          <w:sz w:val="24"/>
          <w:szCs w:val="24"/>
        </w:rPr>
      </w:pPr>
      <w:r w:rsidRPr="00533780">
        <w:rPr>
          <w:bCs/>
          <w:color w:val="365F91" w:themeColor="accent1" w:themeShade="BF"/>
          <w:sz w:val="24"/>
          <w:szCs w:val="24"/>
        </w:rPr>
        <w:t>4.1</w:t>
      </w:r>
      <w:r w:rsidR="009F6E44">
        <w:rPr>
          <w:bCs/>
          <w:color w:val="365F91" w:themeColor="accent1" w:themeShade="BF"/>
          <w:sz w:val="24"/>
          <w:szCs w:val="24"/>
        </w:rPr>
        <w:t>5</w:t>
      </w:r>
      <w:r>
        <w:rPr>
          <w:bCs/>
          <w:sz w:val="24"/>
          <w:szCs w:val="24"/>
        </w:rPr>
        <w:tab/>
      </w:r>
      <w:r>
        <w:rPr>
          <w:b w:val="0"/>
          <w:sz w:val="24"/>
          <w:szCs w:val="24"/>
        </w:rPr>
        <w:t>For the meeting on the 13</w:t>
      </w:r>
      <w:r w:rsidR="00986ACD">
        <w:rPr>
          <w:b w:val="0"/>
          <w:sz w:val="24"/>
          <w:szCs w:val="24"/>
        </w:rPr>
        <w:t xml:space="preserve"> December 2018</w:t>
      </w:r>
      <w:r>
        <w:rPr>
          <w:b w:val="0"/>
          <w:sz w:val="24"/>
          <w:szCs w:val="24"/>
        </w:rPr>
        <w:t xml:space="preserve">, Case 1 was added as AOB (any other business) and both the Investigating Officer (IO) and the COM were in attendance. No minutes were taken but NEAS07 had commented that the Strategy </w:t>
      </w:r>
      <w:r w:rsidRPr="008A116B">
        <w:rPr>
          <w:b w:val="0"/>
          <w:sz w:val="24"/>
          <w:szCs w:val="24"/>
        </w:rPr>
        <w:t xml:space="preserve">Meeting </w:t>
      </w:r>
      <w:r>
        <w:rPr>
          <w:b w:val="0"/>
          <w:sz w:val="24"/>
          <w:szCs w:val="24"/>
        </w:rPr>
        <w:t xml:space="preserve">on </w:t>
      </w:r>
      <w:r w:rsidRPr="00C67852">
        <w:rPr>
          <w:b w:val="0"/>
          <w:sz w:val="24"/>
          <w:szCs w:val="24"/>
        </w:rPr>
        <w:t xml:space="preserve">17 December </w:t>
      </w:r>
      <w:r w:rsidRPr="00A2744A">
        <w:rPr>
          <w:b w:val="0"/>
          <w:sz w:val="24"/>
          <w:szCs w:val="24"/>
        </w:rPr>
        <w:t>201</w:t>
      </w:r>
      <w:r w:rsidR="00A2744A" w:rsidRPr="00A2744A">
        <w:rPr>
          <w:b w:val="0"/>
          <w:sz w:val="24"/>
          <w:szCs w:val="24"/>
        </w:rPr>
        <w:t>8</w:t>
      </w:r>
      <w:r w:rsidR="00EE2C08">
        <w:rPr>
          <w:b w:val="0"/>
          <w:color w:val="FF0000"/>
          <w:sz w:val="24"/>
          <w:szCs w:val="24"/>
        </w:rPr>
        <w:t xml:space="preserve"> </w:t>
      </w:r>
      <w:r>
        <w:rPr>
          <w:b w:val="0"/>
          <w:sz w:val="24"/>
          <w:szCs w:val="24"/>
        </w:rPr>
        <w:t xml:space="preserve">would establish if it was a </w:t>
      </w:r>
      <w:r w:rsidR="00980C9D">
        <w:rPr>
          <w:b w:val="0"/>
          <w:sz w:val="24"/>
          <w:szCs w:val="24"/>
        </w:rPr>
        <w:t>serious incident</w:t>
      </w:r>
      <w:r>
        <w:rPr>
          <w:b w:val="0"/>
          <w:sz w:val="24"/>
          <w:szCs w:val="24"/>
        </w:rPr>
        <w:t>.</w:t>
      </w:r>
      <w:r w:rsidR="009F6E44">
        <w:rPr>
          <w:b w:val="0"/>
          <w:sz w:val="24"/>
          <w:szCs w:val="24"/>
        </w:rPr>
        <w:t xml:space="preserve"> </w:t>
      </w:r>
      <w:r>
        <w:rPr>
          <w:b w:val="0"/>
          <w:sz w:val="24"/>
          <w:szCs w:val="24"/>
        </w:rPr>
        <w:t>This contravenes the Trust’s own policy.</w:t>
      </w:r>
    </w:p>
    <w:p w14:paraId="004F27FF" w14:textId="77777777" w:rsidR="00E1097F" w:rsidRDefault="00E1097F" w:rsidP="00E1097F">
      <w:pPr>
        <w:pStyle w:val="Style1-mainheading"/>
        <w:rPr>
          <w:b w:val="0"/>
          <w:sz w:val="24"/>
          <w:szCs w:val="24"/>
        </w:rPr>
      </w:pPr>
    </w:p>
    <w:p w14:paraId="77BE1D34" w14:textId="4B3BD2D0" w:rsidR="00E1097F" w:rsidRDefault="00E1097F" w:rsidP="00E1097F">
      <w:pPr>
        <w:pStyle w:val="Style1-mainheading"/>
        <w:rPr>
          <w:b w:val="0"/>
          <w:sz w:val="24"/>
          <w:szCs w:val="24"/>
        </w:rPr>
      </w:pPr>
      <w:r w:rsidRPr="00533780">
        <w:rPr>
          <w:bCs/>
          <w:color w:val="365F91" w:themeColor="accent1" w:themeShade="BF"/>
          <w:sz w:val="24"/>
          <w:szCs w:val="24"/>
        </w:rPr>
        <w:t>4.1</w:t>
      </w:r>
      <w:r w:rsidR="009F6E44">
        <w:rPr>
          <w:bCs/>
          <w:color w:val="365F91" w:themeColor="accent1" w:themeShade="BF"/>
          <w:sz w:val="24"/>
          <w:szCs w:val="24"/>
        </w:rPr>
        <w:t>6</w:t>
      </w:r>
      <w:r>
        <w:rPr>
          <w:bCs/>
          <w:sz w:val="24"/>
          <w:szCs w:val="24"/>
        </w:rPr>
        <w:tab/>
      </w:r>
      <w:r>
        <w:rPr>
          <w:b w:val="0"/>
          <w:sz w:val="24"/>
          <w:szCs w:val="24"/>
        </w:rPr>
        <w:t>It did emerge that an email suggested that Duty of Candour applied which suggested some discussion at that meeting. Given that the key people attended this meeting and had access to all the details at that time that it could have been dealt with there. It was also true that it should have also been disclosed to the Coroner.</w:t>
      </w:r>
    </w:p>
    <w:p w14:paraId="53733D3E" w14:textId="77777777" w:rsidR="00E1097F" w:rsidRDefault="00E1097F" w:rsidP="00E1097F">
      <w:pPr>
        <w:pStyle w:val="Style1-mainheading"/>
        <w:rPr>
          <w:b w:val="0"/>
          <w:sz w:val="24"/>
          <w:szCs w:val="24"/>
        </w:rPr>
      </w:pPr>
    </w:p>
    <w:p w14:paraId="0701443A" w14:textId="3C21E78E" w:rsidR="00E1097F" w:rsidRDefault="00E1097F" w:rsidP="00E1097F">
      <w:pPr>
        <w:pStyle w:val="Style1-mainheading"/>
        <w:rPr>
          <w:b w:val="0"/>
          <w:sz w:val="24"/>
          <w:szCs w:val="24"/>
        </w:rPr>
      </w:pPr>
      <w:r w:rsidRPr="00533780">
        <w:rPr>
          <w:bCs/>
          <w:color w:val="365F91" w:themeColor="accent1" w:themeShade="BF"/>
          <w:sz w:val="24"/>
          <w:szCs w:val="24"/>
        </w:rPr>
        <w:t>4.1</w:t>
      </w:r>
      <w:r w:rsidR="009F6E44">
        <w:rPr>
          <w:bCs/>
          <w:color w:val="365F91" w:themeColor="accent1" w:themeShade="BF"/>
          <w:sz w:val="24"/>
          <w:szCs w:val="24"/>
        </w:rPr>
        <w:t>7</w:t>
      </w:r>
      <w:r>
        <w:rPr>
          <w:bCs/>
          <w:sz w:val="24"/>
          <w:szCs w:val="24"/>
        </w:rPr>
        <w:tab/>
      </w:r>
      <w:r>
        <w:rPr>
          <w:b w:val="0"/>
          <w:sz w:val="24"/>
          <w:szCs w:val="24"/>
        </w:rPr>
        <w:t xml:space="preserve">The Strategy Group held in December </w:t>
      </w:r>
      <w:r w:rsidR="00AA7A99">
        <w:rPr>
          <w:b w:val="0"/>
          <w:sz w:val="24"/>
          <w:szCs w:val="24"/>
        </w:rPr>
        <w:t xml:space="preserve">2018 </w:t>
      </w:r>
      <w:r>
        <w:rPr>
          <w:b w:val="0"/>
          <w:sz w:val="24"/>
          <w:szCs w:val="24"/>
        </w:rPr>
        <w:t>downgraded the incident even though it had no delegated powers to do so. Again, no minutes were taken of the meeting outlining the rationale for the decision.</w:t>
      </w:r>
    </w:p>
    <w:p w14:paraId="56A30A3C" w14:textId="77777777" w:rsidR="00E1097F" w:rsidRDefault="00E1097F" w:rsidP="00E1097F">
      <w:pPr>
        <w:pStyle w:val="Style1-mainheading"/>
        <w:rPr>
          <w:b w:val="0"/>
          <w:sz w:val="24"/>
          <w:szCs w:val="24"/>
        </w:rPr>
      </w:pPr>
    </w:p>
    <w:p w14:paraId="47CC7D3B" w14:textId="50C9BC47" w:rsidR="00E1097F" w:rsidRDefault="00E1097F" w:rsidP="00E1097F">
      <w:pPr>
        <w:pStyle w:val="Style1-mainheading"/>
        <w:rPr>
          <w:b w:val="0"/>
          <w:sz w:val="24"/>
          <w:szCs w:val="24"/>
        </w:rPr>
      </w:pPr>
      <w:r w:rsidRPr="00533780">
        <w:rPr>
          <w:bCs/>
          <w:color w:val="365F91" w:themeColor="accent1" w:themeShade="BF"/>
          <w:sz w:val="24"/>
          <w:szCs w:val="24"/>
        </w:rPr>
        <w:t>4.</w:t>
      </w:r>
      <w:r w:rsidR="009F6E44">
        <w:rPr>
          <w:bCs/>
          <w:color w:val="365F91" w:themeColor="accent1" w:themeShade="BF"/>
          <w:sz w:val="24"/>
          <w:szCs w:val="24"/>
        </w:rPr>
        <w:t>18</w:t>
      </w:r>
      <w:r>
        <w:rPr>
          <w:bCs/>
          <w:sz w:val="24"/>
          <w:szCs w:val="24"/>
        </w:rPr>
        <w:tab/>
      </w:r>
      <w:r>
        <w:rPr>
          <w:b w:val="0"/>
          <w:sz w:val="24"/>
          <w:szCs w:val="24"/>
        </w:rPr>
        <w:t>The second CRG was held without the IO and COM on 20</w:t>
      </w:r>
      <w:r w:rsidR="00EE2C08">
        <w:rPr>
          <w:b w:val="0"/>
          <w:sz w:val="24"/>
          <w:szCs w:val="24"/>
        </w:rPr>
        <w:t xml:space="preserve"> December 201</w:t>
      </w:r>
      <w:r w:rsidR="00FB6689">
        <w:rPr>
          <w:b w:val="0"/>
          <w:sz w:val="24"/>
          <w:szCs w:val="24"/>
        </w:rPr>
        <w:t>8</w:t>
      </w:r>
      <w:r>
        <w:rPr>
          <w:b w:val="0"/>
          <w:sz w:val="24"/>
          <w:szCs w:val="24"/>
        </w:rPr>
        <w:t xml:space="preserve">. They were not aware of decision of the Strategy Group in relation to the </w:t>
      </w:r>
      <w:r w:rsidR="00980C9D">
        <w:rPr>
          <w:b w:val="0"/>
          <w:sz w:val="24"/>
          <w:szCs w:val="24"/>
        </w:rPr>
        <w:t>serious incident</w:t>
      </w:r>
      <w:r>
        <w:rPr>
          <w:b w:val="0"/>
          <w:sz w:val="24"/>
          <w:szCs w:val="24"/>
        </w:rPr>
        <w:t>.</w:t>
      </w:r>
    </w:p>
    <w:p w14:paraId="0AED2DAF" w14:textId="77777777" w:rsidR="00E1097F" w:rsidRDefault="00E1097F" w:rsidP="00E1097F">
      <w:pPr>
        <w:pStyle w:val="Style1-mainheading"/>
        <w:rPr>
          <w:b w:val="0"/>
          <w:sz w:val="24"/>
          <w:szCs w:val="24"/>
        </w:rPr>
      </w:pPr>
    </w:p>
    <w:p w14:paraId="47FE3F9B" w14:textId="4F19EBA0" w:rsidR="00E1097F" w:rsidRDefault="00E1097F" w:rsidP="00E1097F">
      <w:pPr>
        <w:pStyle w:val="Style1-mainheading"/>
        <w:rPr>
          <w:b w:val="0"/>
          <w:sz w:val="24"/>
          <w:szCs w:val="24"/>
        </w:rPr>
      </w:pPr>
      <w:r w:rsidRPr="00464B20">
        <w:rPr>
          <w:bCs/>
          <w:color w:val="365F91" w:themeColor="accent1" w:themeShade="BF"/>
          <w:sz w:val="24"/>
          <w:szCs w:val="24"/>
        </w:rPr>
        <w:t>4.</w:t>
      </w:r>
      <w:r w:rsidR="009F6E44">
        <w:rPr>
          <w:bCs/>
          <w:color w:val="365F91" w:themeColor="accent1" w:themeShade="BF"/>
          <w:sz w:val="24"/>
          <w:szCs w:val="24"/>
        </w:rPr>
        <w:t>19</w:t>
      </w:r>
      <w:r>
        <w:rPr>
          <w:bCs/>
          <w:sz w:val="24"/>
          <w:szCs w:val="24"/>
        </w:rPr>
        <w:tab/>
      </w:r>
      <w:r>
        <w:rPr>
          <w:b w:val="0"/>
          <w:sz w:val="24"/>
          <w:szCs w:val="24"/>
        </w:rPr>
        <w:t>The case went for a third time to the CRG on 17</w:t>
      </w:r>
      <w:r w:rsidR="00464B20">
        <w:rPr>
          <w:b w:val="0"/>
          <w:sz w:val="24"/>
          <w:szCs w:val="24"/>
        </w:rPr>
        <w:t xml:space="preserve"> January </w:t>
      </w:r>
      <w:r>
        <w:rPr>
          <w:b w:val="0"/>
          <w:sz w:val="24"/>
          <w:szCs w:val="24"/>
        </w:rPr>
        <w:t>2019 where the Strategy Group decision was noted.</w:t>
      </w:r>
    </w:p>
    <w:p w14:paraId="7FDAFD83" w14:textId="77777777" w:rsidR="00E1097F" w:rsidRDefault="00E1097F" w:rsidP="00E1097F">
      <w:pPr>
        <w:pStyle w:val="Style1-mainheading"/>
        <w:rPr>
          <w:b w:val="0"/>
          <w:sz w:val="24"/>
          <w:szCs w:val="24"/>
        </w:rPr>
      </w:pPr>
    </w:p>
    <w:p w14:paraId="0F3C937D" w14:textId="47CC17C6" w:rsidR="00E1097F" w:rsidRDefault="00E1097F" w:rsidP="00E1097F">
      <w:pPr>
        <w:pStyle w:val="Style1-mainheading"/>
        <w:rPr>
          <w:b w:val="0"/>
          <w:sz w:val="24"/>
          <w:szCs w:val="24"/>
        </w:rPr>
      </w:pPr>
      <w:r w:rsidRPr="00464B20">
        <w:rPr>
          <w:bCs/>
          <w:color w:val="365F91" w:themeColor="accent1" w:themeShade="BF"/>
          <w:sz w:val="24"/>
          <w:szCs w:val="24"/>
        </w:rPr>
        <w:t>4.2</w:t>
      </w:r>
      <w:r w:rsidR="009F6E44">
        <w:rPr>
          <w:bCs/>
          <w:color w:val="365F91" w:themeColor="accent1" w:themeShade="BF"/>
          <w:sz w:val="24"/>
          <w:szCs w:val="24"/>
        </w:rPr>
        <w:t>0</w:t>
      </w:r>
      <w:r>
        <w:rPr>
          <w:bCs/>
          <w:sz w:val="24"/>
          <w:szCs w:val="24"/>
        </w:rPr>
        <w:tab/>
      </w:r>
      <w:r>
        <w:rPr>
          <w:b w:val="0"/>
          <w:sz w:val="24"/>
          <w:szCs w:val="24"/>
        </w:rPr>
        <w:t xml:space="preserve">Given the seriousness of the concerns, the death of a </w:t>
      </w:r>
      <w:r w:rsidR="00980C9D">
        <w:rPr>
          <w:b w:val="0"/>
          <w:sz w:val="24"/>
          <w:szCs w:val="24"/>
        </w:rPr>
        <w:t>17-year-old</w:t>
      </w:r>
      <w:r>
        <w:rPr>
          <w:b w:val="0"/>
          <w:sz w:val="24"/>
          <w:szCs w:val="24"/>
        </w:rPr>
        <w:t xml:space="preserve"> girl and the fact that </w:t>
      </w:r>
      <w:r w:rsidR="00464B20">
        <w:rPr>
          <w:b w:val="0"/>
          <w:sz w:val="24"/>
          <w:szCs w:val="24"/>
        </w:rPr>
        <w:t>two</w:t>
      </w:r>
      <w:r>
        <w:rPr>
          <w:b w:val="0"/>
          <w:sz w:val="24"/>
          <w:szCs w:val="24"/>
        </w:rPr>
        <w:t xml:space="preserve"> NEAS07 forms were raised and that there were initial concerns that adherence to ROLE had not occurred, there is no reasonable explanation as to why the incident was downgraded. As a result, the family were not informed, the Duty of Candour was not met, and the Coroner was not informed. The Trust’s own </w:t>
      </w:r>
      <w:r w:rsidR="00980C9D">
        <w:rPr>
          <w:b w:val="0"/>
          <w:sz w:val="24"/>
          <w:szCs w:val="24"/>
        </w:rPr>
        <w:t>serious incident</w:t>
      </w:r>
      <w:r>
        <w:rPr>
          <w:b w:val="0"/>
          <w:sz w:val="24"/>
          <w:szCs w:val="24"/>
        </w:rPr>
        <w:t xml:space="preserve"> process was not followed.</w:t>
      </w:r>
    </w:p>
    <w:p w14:paraId="21F2D07E" w14:textId="77777777" w:rsidR="00E1097F" w:rsidRDefault="00E1097F" w:rsidP="00E1097F">
      <w:pPr>
        <w:pStyle w:val="Style1-mainheading"/>
        <w:rPr>
          <w:b w:val="0"/>
          <w:sz w:val="24"/>
          <w:szCs w:val="24"/>
        </w:rPr>
      </w:pPr>
    </w:p>
    <w:p w14:paraId="7B354072" w14:textId="29F6BF71" w:rsidR="00E1097F" w:rsidRDefault="00E1097F" w:rsidP="00E1097F">
      <w:pPr>
        <w:pStyle w:val="Style1-mainheading"/>
        <w:rPr>
          <w:b w:val="0"/>
          <w:sz w:val="24"/>
          <w:szCs w:val="24"/>
        </w:rPr>
      </w:pPr>
      <w:r w:rsidRPr="00464B20">
        <w:rPr>
          <w:bCs/>
          <w:color w:val="365F91" w:themeColor="accent1" w:themeShade="BF"/>
          <w:sz w:val="24"/>
          <w:szCs w:val="24"/>
        </w:rPr>
        <w:t>4.2</w:t>
      </w:r>
      <w:r w:rsidR="009F6E44">
        <w:rPr>
          <w:bCs/>
          <w:color w:val="365F91" w:themeColor="accent1" w:themeShade="BF"/>
          <w:sz w:val="24"/>
          <w:szCs w:val="24"/>
        </w:rPr>
        <w:t>1</w:t>
      </w:r>
      <w:r>
        <w:rPr>
          <w:bCs/>
          <w:sz w:val="24"/>
          <w:szCs w:val="24"/>
        </w:rPr>
        <w:tab/>
      </w:r>
      <w:r>
        <w:rPr>
          <w:b w:val="0"/>
          <w:sz w:val="24"/>
          <w:szCs w:val="24"/>
        </w:rPr>
        <w:t xml:space="preserve">The same failing applies to Case 2, where similarly, an opportunity for learning was missed. </w:t>
      </w:r>
    </w:p>
    <w:p w14:paraId="44F64AFA" w14:textId="77777777" w:rsidR="00E1097F" w:rsidRDefault="00E1097F" w:rsidP="00E1097F">
      <w:pPr>
        <w:pStyle w:val="Style1-mainheading"/>
        <w:rPr>
          <w:b w:val="0"/>
          <w:sz w:val="24"/>
          <w:szCs w:val="24"/>
        </w:rPr>
      </w:pPr>
    </w:p>
    <w:p w14:paraId="37A73283" w14:textId="7B2B4CA4" w:rsidR="00E1097F" w:rsidRDefault="00E1097F" w:rsidP="00E1097F">
      <w:pPr>
        <w:pStyle w:val="Style1-mainheading"/>
        <w:rPr>
          <w:b w:val="0"/>
          <w:sz w:val="24"/>
          <w:szCs w:val="24"/>
        </w:rPr>
      </w:pPr>
      <w:r w:rsidRPr="00464B20">
        <w:rPr>
          <w:bCs/>
          <w:color w:val="365F91" w:themeColor="accent1" w:themeShade="BF"/>
          <w:sz w:val="24"/>
          <w:szCs w:val="24"/>
        </w:rPr>
        <w:t>4.2</w:t>
      </w:r>
      <w:r w:rsidR="009F6E44">
        <w:rPr>
          <w:bCs/>
          <w:color w:val="365F91" w:themeColor="accent1" w:themeShade="BF"/>
          <w:sz w:val="24"/>
          <w:szCs w:val="24"/>
        </w:rPr>
        <w:t>2</w:t>
      </w:r>
      <w:r>
        <w:rPr>
          <w:bCs/>
          <w:sz w:val="24"/>
          <w:szCs w:val="24"/>
        </w:rPr>
        <w:tab/>
      </w:r>
      <w:r>
        <w:rPr>
          <w:b w:val="0"/>
          <w:sz w:val="24"/>
          <w:szCs w:val="24"/>
        </w:rPr>
        <w:t xml:space="preserve">Evidence from some of the other independent reviews and investigations also pick up similar issues. </w:t>
      </w:r>
    </w:p>
    <w:p w14:paraId="24498F54" w14:textId="77777777" w:rsidR="00E1097F" w:rsidRDefault="00E1097F" w:rsidP="00E1097F">
      <w:pPr>
        <w:pStyle w:val="Style1-mainheading"/>
        <w:rPr>
          <w:b w:val="0"/>
          <w:sz w:val="24"/>
          <w:szCs w:val="24"/>
        </w:rPr>
      </w:pPr>
    </w:p>
    <w:p w14:paraId="350C44C9" w14:textId="7BB8E2B7" w:rsidR="00E1097F" w:rsidRDefault="00E1097F" w:rsidP="00E1097F">
      <w:pPr>
        <w:pStyle w:val="Style1-mainheading"/>
        <w:rPr>
          <w:b w:val="0"/>
          <w:sz w:val="24"/>
          <w:szCs w:val="24"/>
        </w:rPr>
      </w:pPr>
      <w:r w:rsidRPr="00464B20">
        <w:rPr>
          <w:bCs/>
          <w:color w:val="365F91" w:themeColor="accent1" w:themeShade="BF"/>
          <w:sz w:val="24"/>
          <w:szCs w:val="24"/>
        </w:rPr>
        <w:t>4.2</w:t>
      </w:r>
      <w:r w:rsidR="009F6E44">
        <w:rPr>
          <w:bCs/>
          <w:color w:val="365F91" w:themeColor="accent1" w:themeShade="BF"/>
          <w:sz w:val="24"/>
          <w:szCs w:val="24"/>
        </w:rPr>
        <w:t>3</w:t>
      </w:r>
      <w:r>
        <w:rPr>
          <w:bCs/>
          <w:sz w:val="24"/>
          <w:szCs w:val="24"/>
        </w:rPr>
        <w:tab/>
      </w:r>
      <w:r>
        <w:rPr>
          <w:b w:val="0"/>
          <w:sz w:val="24"/>
          <w:szCs w:val="24"/>
        </w:rPr>
        <w:t>There is variation in interpretation among staff in NEAS about national standard waiting times for ambulances and the decisions arrived at in some cases. The fact that an ambulance arrives within the standard time does not exclude the possibility that harm, or omissions of care</w:t>
      </w:r>
      <w:r w:rsidR="00980C9D">
        <w:rPr>
          <w:b w:val="0"/>
          <w:sz w:val="24"/>
          <w:szCs w:val="24"/>
        </w:rPr>
        <w:t>,</w:t>
      </w:r>
      <w:r>
        <w:rPr>
          <w:b w:val="0"/>
          <w:sz w:val="24"/>
          <w:szCs w:val="24"/>
        </w:rPr>
        <w:t xml:space="preserve"> may have occurred and there is learning to be gained from an appropriate investigation.</w:t>
      </w:r>
    </w:p>
    <w:p w14:paraId="32B7A07F" w14:textId="77777777" w:rsidR="00E1097F" w:rsidRDefault="00E1097F" w:rsidP="00E1097F">
      <w:pPr>
        <w:pStyle w:val="Style1-mainheading"/>
        <w:rPr>
          <w:b w:val="0"/>
          <w:sz w:val="24"/>
          <w:szCs w:val="24"/>
        </w:rPr>
      </w:pPr>
    </w:p>
    <w:p w14:paraId="4994FAEF" w14:textId="371039B5" w:rsidR="00E1097F" w:rsidRDefault="00E1097F" w:rsidP="00E1097F">
      <w:pPr>
        <w:pStyle w:val="Style1-mainheading"/>
        <w:rPr>
          <w:b w:val="0"/>
          <w:sz w:val="24"/>
          <w:szCs w:val="24"/>
        </w:rPr>
      </w:pPr>
      <w:r w:rsidRPr="00464B20">
        <w:rPr>
          <w:bCs/>
          <w:color w:val="365F91" w:themeColor="accent1" w:themeShade="BF"/>
          <w:sz w:val="24"/>
          <w:szCs w:val="24"/>
        </w:rPr>
        <w:t>4.2</w:t>
      </w:r>
      <w:r w:rsidR="009F6E44">
        <w:rPr>
          <w:bCs/>
          <w:color w:val="365F91" w:themeColor="accent1" w:themeShade="BF"/>
          <w:sz w:val="24"/>
          <w:szCs w:val="24"/>
        </w:rPr>
        <w:t>4</w:t>
      </w:r>
      <w:r>
        <w:rPr>
          <w:bCs/>
          <w:sz w:val="24"/>
          <w:szCs w:val="24"/>
        </w:rPr>
        <w:tab/>
      </w:r>
      <w:r>
        <w:rPr>
          <w:b w:val="0"/>
          <w:sz w:val="24"/>
          <w:szCs w:val="24"/>
        </w:rPr>
        <w:t>This thinking appears to have affected the rating in Case 2. This seems to miss a key point in the framework</w:t>
      </w:r>
      <w:r w:rsidR="00980C9D">
        <w:rPr>
          <w:b w:val="0"/>
          <w:sz w:val="24"/>
          <w:szCs w:val="24"/>
        </w:rPr>
        <w:t>:</w:t>
      </w:r>
      <w:r>
        <w:rPr>
          <w:b w:val="0"/>
          <w:sz w:val="24"/>
          <w:szCs w:val="24"/>
        </w:rPr>
        <w:t xml:space="preserve"> that organisations should err on the side of candour and learning and not deal with cases in a mechanistic way.</w:t>
      </w:r>
    </w:p>
    <w:p w14:paraId="736B71A5" w14:textId="77777777" w:rsidR="00E1097F" w:rsidRDefault="00E1097F" w:rsidP="00E1097F">
      <w:pPr>
        <w:pStyle w:val="Style1-mainheading"/>
        <w:rPr>
          <w:b w:val="0"/>
          <w:sz w:val="24"/>
          <w:szCs w:val="24"/>
        </w:rPr>
      </w:pPr>
    </w:p>
    <w:p w14:paraId="7BF3CA70" w14:textId="242BD1FF" w:rsidR="00E1097F" w:rsidRDefault="00E1097F" w:rsidP="00E1097F">
      <w:pPr>
        <w:pStyle w:val="Style1-mainheading"/>
        <w:rPr>
          <w:b w:val="0"/>
          <w:sz w:val="24"/>
          <w:szCs w:val="24"/>
        </w:rPr>
      </w:pPr>
      <w:r w:rsidRPr="00464B20">
        <w:rPr>
          <w:bCs/>
          <w:color w:val="365F91" w:themeColor="accent1" w:themeShade="BF"/>
          <w:sz w:val="24"/>
          <w:szCs w:val="24"/>
        </w:rPr>
        <w:t>4.2</w:t>
      </w:r>
      <w:r w:rsidR="009F6E44">
        <w:rPr>
          <w:bCs/>
          <w:color w:val="365F91" w:themeColor="accent1" w:themeShade="BF"/>
          <w:sz w:val="24"/>
          <w:szCs w:val="24"/>
        </w:rPr>
        <w:t>5</w:t>
      </w:r>
      <w:r>
        <w:rPr>
          <w:bCs/>
          <w:sz w:val="24"/>
          <w:szCs w:val="24"/>
        </w:rPr>
        <w:tab/>
      </w:r>
      <w:r>
        <w:rPr>
          <w:b w:val="0"/>
          <w:sz w:val="24"/>
          <w:szCs w:val="24"/>
        </w:rPr>
        <w:t xml:space="preserve">It is not suggested that all staff do this, but this review heard evidence and has seen the outputs of the previous independent investigations that together with recent discussions with </w:t>
      </w:r>
      <w:r w:rsidR="00980C9D">
        <w:rPr>
          <w:b w:val="0"/>
          <w:sz w:val="24"/>
          <w:szCs w:val="24"/>
        </w:rPr>
        <w:t>r</w:t>
      </w:r>
      <w:r>
        <w:rPr>
          <w:b w:val="0"/>
          <w:sz w:val="24"/>
          <w:szCs w:val="24"/>
        </w:rPr>
        <w:t>egulators, suggest that consistency remains an issue.</w:t>
      </w:r>
    </w:p>
    <w:p w14:paraId="63FA4D0F" w14:textId="582EB859" w:rsidR="00E1097F" w:rsidRDefault="00E1097F" w:rsidP="00E1097F">
      <w:pPr>
        <w:pStyle w:val="Style1-mainheading"/>
        <w:rPr>
          <w:b w:val="0"/>
          <w:sz w:val="24"/>
          <w:szCs w:val="24"/>
        </w:rPr>
      </w:pPr>
      <w:r w:rsidRPr="00464B20">
        <w:rPr>
          <w:bCs/>
          <w:color w:val="365F91" w:themeColor="accent1" w:themeShade="BF"/>
          <w:sz w:val="24"/>
          <w:szCs w:val="24"/>
        </w:rPr>
        <w:t>4.2</w:t>
      </w:r>
      <w:r w:rsidR="009F6E44">
        <w:rPr>
          <w:bCs/>
          <w:color w:val="365F91" w:themeColor="accent1" w:themeShade="BF"/>
          <w:sz w:val="24"/>
          <w:szCs w:val="24"/>
        </w:rPr>
        <w:t>6</w:t>
      </w:r>
      <w:r>
        <w:rPr>
          <w:bCs/>
          <w:sz w:val="24"/>
          <w:szCs w:val="24"/>
        </w:rPr>
        <w:tab/>
      </w:r>
      <w:r>
        <w:rPr>
          <w:b w:val="0"/>
          <w:sz w:val="24"/>
          <w:szCs w:val="24"/>
        </w:rPr>
        <w:t>The issue of training and consistency raises the importance of peer review and challenge to maintain objectivity and focus on learning and improvement.</w:t>
      </w:r>
    </w:p>
    <w:p w14:paraId="69853BCC" w14:textId="77777777" w:rsidR="0007267F" w:rsidRDefault="0007267F" w:rsidP="00E1097F">
      <w:pPr>
        <w:pStyle w:val="Style1-mainheading"/>
        <w:rPr>
          <w:b w:val="0"/>
          <w:sz w:val="24"/>
          <w:szCs w:val="24"/>
        </w:rPr>
      </w:pPr>
    </w:p>
    <w:p w14:paraId="6BD1853B" w14:textId="6F5ECC5F" w:rsidR="00E1097F" w:rsidRDefault="00E1097F" w:rsidP="00E1097F">
      <w:pPr>
        <w:pStyle w:val="Style1-mainheading"/>
        <w:rPr>
          <w:b w:val="0"/>
          <w:sz w:val="24"/>
          <w:szCs w:val="24"/>
        </w:rPr>
      </w:pPr>
      <w:r w:rsidRPr="00464B20">
        <w:rPr>
          <w:bCs/>
          <w:color w:val="365F91" w:themeColor="accent1" w:themeShade="BF"/>
          <w:sz w:val="24"/>
          <w:szCs w:val="24"/>
        </w:rPr>
        <w:t>4.2</w:t>
      </w:r>
      <w:r w:rsidR="009F6E44">
        <w:rPr>
          <w:bCs/>
          <w:color w:val="365F91" w:themeColor="accent1" w:themeShade="BF"/>
          <w:sz w:val="24"/>
          <w:szCs w:val="24"/>
        </w:rPr>
        <w:t>7</w:t>
      </w:r>
      <w:r>
        <w:rPr>
          <w:bCs/>
          <w:sz w:val="24"/>
          <w:szCs w:val="24"/>
        </w:rPr>
        <w:tab/>
      </w:r>
      <w:r>
        <w:rPr>
          <w:b w:val="0"/>
          <w:sz w:val="24"/>
          <w:szCs w:val="24"/>
        </w:rPr>
        <w:t xml:space="preserve">One of the other concerns raised by partners and by NEAS itself is the change in the numbers and ratios of </w:t>
      </w:r>
      <w:r w:rsidR="00980C9D">
        <w:rPr>
          <w:b w:val="0"/>
          <w:sz w:val="24"/>
          <w:szCs w:val="24"/>
        </w:rPr>
        <w:t>serious incidents</w:t>
      </w:r>
      <w:r>
        <w:rPr>
          <w:b w:val="0"/>
          <w:sz w:val="24"/>
          <w:szCs w:val="24"/>
        </w:rPr>
        <w:t xml:space="preserve"> in the organisation relative to others over the last few years. The concerns being expressed by system partners and regulators is whether the thresholds for </w:t>
      </w:r>
      <w:r w:rsidR="00980C9D">
        <w:rPr>
          <w:b w:val="0"/>
          <w:sz w:val="24"/>
          <w:szCs w:val="24"/>
        </w:rPr>
        <w:t>serious incidents</w:t>
      </w:r>
      <w:r>
        <w:rPr>
          <w:b w:val="0"/>
          <w:sz w:val="24"/>
          <w:szCs w:val="24"/>
        </w:rPr>
        <w:t xml:space="preserve"> have altered.</w:t>
      </w:r>
    </w:p>
    <w:p w14:paraId="5FF125B6" w14:textId="77777777" w:rsidR="00E1097F" w:rsidRDefault="00E1097F" w:rsidP="00E1097F">
      <w:pPr>
        <w:pStyle w:val="Style1-mainheading"/>
        <w:rPr>
          <w:b w:val="0"/>
          <w:sz w:val="24"/>
          <w:szCs w:val="24"/>
        </w:rPr>
      </w:pPr>
    </w:p>
    <w:p w14:paraId="352E06F1" w14:textId="51BA807B" w:rsidR="00821D53" w:rsidRDefault="00E1097F" w:rsidP="00BA1E36">
      <w:pPr>
        <w:spacing w:after="0" w:line="240" w:lineRule="auto"/>
        <w:rPr>
          <w:rFonts w:ascii="Arial" w:hAnsi="Arial" w:cs="Arial"/>
          <w:sz w:val="24"/>
          <w:szCs w:val="24"/>
        </w:rPr>
      </w:pPr>
      <w:r w:rsidRPr="00E97303">
        <w:rPr>
          <w:rFonts w:ascii="Arial" w:hAnsi="Arial" w:cs="Arial"/>
          <w:b/>
          <w:color w:val="365F91" w:themeColor="accent1" w:themeShade="BF"/>
          <w:sz w:val="24"/>
          <w:szCs w:val="24"/>
        </w:rPr>
        <w:t>4.</w:t>
      </w:r>
      <w:r w:rsidR="009F6E44" w:rsidRPr="00E97303">
        <w:rPr>
          <w:rFonts w:ascii="Arial" w:hAnsi="Arial" w:cs="Arial"/>
          <w:b/>
          <w:color w:val="365F91" w:themeColor="accent1" w:themeShade="BF"/>
          <w:sz w:val="24"/>
          <w:szCs w:val="24"/>
        </w:rPr>
        <w:t>28</w:t>
      </w:r>
      <w:r w:rsidRPr="00E97303">
        <w:rPr>
          <w:rFonts w:ascii="Arial" w:hAnsi="Arial" w:cs="Arial"/>
          <w:bCs/>
          <w:sz w:val="24"/>
          <w:szCs w:val="24"/>
        </w:rPr>
        <w:tab/>
      </w:r>
      <w:r w:rsidR="002D5323" w:rsidRPr="00E97303">
        <w:rPr>
          <w:rFonts w:ascii="Arial" w:hAnsi="Arial" w:cs="Arial"/>
          <w:bCs/>
          <w:sz w:val="24"/>
          <w:szCs w:val="24"/>
        </w:rPr>
        <w:t xml:space="preserve">Previous </w:t>
      </w:r>
      <w:r w:rsidRPr="00E97303">
        <w:rPr>
          <w:rFonts w:ascii="Arial" w:hAnsi="Arial" w:cs="Arial"/>
          <w:sz w:val="24"/>
          <w:szCs w:val="24"/>
        </w:rPr>
        <w:t xml:space="preserve">Executives in NEAS also told us that the CQC on a previous inspection had said that their </w:t>
      </w:r>
      <w:r w:rsidR="00980C9D" w:rsidRPr="00E97303">
        <w:rPr>
          <w:rFonts w:ascii="Arial" w:hAnsi="Arial" w:cs="Arial"/>
          <w:sz w:val="24"/>
          <w:szCs w:val="24"/>
        </w:rPr>
        <w:t>serious incidents</w:t>
      </w:r>
      <w:r w:rsidRPr="00E97303">
        <w:rPr>
          <w:rFonts w:ascii="Arial" w:hAnsi="Arial" w:cs="Arial"/>
          <w:sz w:val="24"/>
          <w:szCs w:val="24"/>
        </w:rPr>
        <w:t xml:space="preserve"> were too high and this has completely changed to a point where it now appears very low comparatively</w:t>
      </w:r>
      <w:r w:rsidR="00821D53" w:rsidRPr="00E97303">
        <w:rPr>
          <w:rFonts w:ascii="Arial" w:hAnsi="Arial" w:cs="Arial"/>
          <w:b/>
          <w:sz w:val="24"/>
          <w:szCs w:val="24"/>
        </w:rPr>
        <w:t>.</w:t>
      </w:r>
      <w:r w:rsidR="006C4E40" w:rsidRPr="00E97303">
        <w:rPr>
          <w:rFonts w:ascii="Arial" w:hAnsi="Arial" w:cs="Arial"/>
          <w:sz w:val="24"/>
          <w:szCs w:val="24"/>
        </w:rPr>
        <w:t xml:space="preserve"> </w:t>
      </w:r>
      <w:r w:rsidR="00821D53" w:rsidRPr="00E97303">
        <w:rPr>
          <w:rFonts w:ascii="Arial" w:hAnsi="Arial" w:cs="Arial"/>
          <w:sz w:val="24"/>
          <w:szCs w:val="24"/>
        </w:rPr>
        <w:t>The CQC do not believe that to be true and had challenged the Trust when they heard it at the time.</w:t>
      </w:r>
      <w:r w:rsidR="00821D53" w:rsidRPr="00821D53">
        <w:rPr>
          <w:rFonts w:ascii="Arial" w:hAnsi="Arial" w:cs="Arial"/>
          <w:sz w:val="24"/>
          <w:szCs w:val="24"/>
        </w:rPr>
        <w:t xml:space="preserve"> </w:t>
      </w:r>
      <w:r w:rsidR="00821D53" w:rsidRPr="00E97303">
        <w:rPr>
          <w:rFonts w:ascii="Arial" w:hAnsi="Arial" w:cs="Arial"/>
          <w:sz w:val="24"/>
          <w:szCs w:val="24"/>
        </w:rPr>
        <w:t xml:space="preserve">Serious incidents were monitored each month. </w:t>
      </w:r>
      <w:r w:rsidR="00B959B8">
        <w:rPr>
          <w:rFonts w:ascii="Arial" w:hAnsi="Arial" w:cs="Arial"/>
          <w:sz w:val="24"/>
          <w:szCs w:val="24"/>
        </w:rPr>
        <w:t xml:space="preserve">In 2018 </w:t>
      </w:r>
      <w:r w:rsidR="00821D53" w:rsidRPr="00E97303">
        <w:rPr>
          <w:rFonts w:ascii="Arial" w:hAnsi="Arial" w:cs="Arial"/>
          <w:sz w:val="24"/>
          <w:szCs w:val="24"/>
        </w:rPr>
        <w:t>NEAS were the second highest reporting ambulance trust in the country.</w:t>
      </w:r>
      <w:r w:rsidR="00B959B8">
        <w:rPr>
          <w:rFonts w:ascii="Arial" w:hAnsi="Arial" w:cs="Arial"/>
          <w:sz w:val="24"/>
          <w:szCs w:val="24"/>
        </w:rPr>
        <w:t xml:space="preserve"> This is particularly significant as this is not a CQC position on reporting incidents where high reporting is encouraged and is an indicator of positive safety.</w:t>
      </w:r>
    </w:p>
    <w:p w14:paraId="2B82E7B4" w14:textId="77777777" w:rsidR="00BA1E36" w:rsidRPr="00E97303" w:rsidRDefault="00BA1E36" w:rsidP="00BA1E36">
      <w:pPr>
        <w:spacing w:after="0" w:line="240" w:lineRule="auto"/>
        <w:rPr>
          <w:rFonts w:ascii="Arial" w:hAnsi="Arial" w:cs="Arial"/>
          <w:sz w:val="24"/>
          <w:szCs w:val="24"/>
        </w:rPr>
      </w:pPr>
    </w:p>
    <w:p w14:paraId="3F5B26E0" w14:textId="7EF51ACA" w:rsidR="00E1097F" w:rsidRDefault="00E1097F" w:rsidP="00E1097F">
      <w:pPr>
        <w:pStyle w:val="Style1-mainheading"/>
        <w:rPr>
          <w:b w:val="0"/>
          <w:sz w:val="24"/>
          <w:szCs w:val="24"/>
        </w:rPr>
      </w:pPr>
      <w:r w:rsidRPr="00464B20">
        <w:rPr>
          <w:bCs/>
          <w:color w:val="365F91" w:themeColor="accent1" w:themeShade="BF"/>
          <w:sz w:val="24"/>
          <w:szCs w:val="24"/>
        </w:rPr>
        <w:t>4.</w:t>
      </w:r>
      <w:r w:rsidR="009F6E44">
        <w:rPr>
          <w:bCs/>
          <w:color w:val="365F91" w:themeColor="accent1" w:themeShade="BF"/>
          <w:sz w:val="24"/>
          <w:szCs w:val="24"/>
        </w:rPr>
        <w:t>29</w:t>
      </w:r>
      <w:r>
        <w:rPr>
          <w:bCs/>
          <w:sz w:val="24"/>
          <w:szCs w:val="24"/>
        </w:rPr>
        <w:tab/>
      </w:r>
      <w:r>
        <w:rPr>
          <w:b w:val="0"/>
          <w:sz w:val="24"/>
          <w:szCs w:val="24"/>
        </w:rPr>
        <w:t xml:space="preserve">The Desk Top Review Team also decided to go beyond the scope of their review and looked at </w:t>
      </w:r>
      <w:r w:rsidR="00980C9D">
        <w:rPr>
          <w:b w:val="0"/>
          <w:sz w:val="24"/>
          <w:szCs w:val="24"/>
        </w:rPr>
        <w:t>serious incidents</w:t>
      </w:r>
      <w:r>
        <w:rPr>
          <w:b w:val="0"/>
          <w:sz w:val="24"/>
          <w:szCs w:val="24"/>
        </w:rPr>
        <w:t xml:space="preserve"> more generally to gain insights into the learning culture of the Trust. They looked at quarterly reports prepared by the </w:t>
      </w:r>
      <w:r w:rsidR="00287F14">
        <w:rPr>
          <w:b w:val="0"/>
          <w:sz w:val="24"/>
          <w:szCs w:val="24"/>
        </w:rPr>
        <w:t>c</w:t>
      </w:r>
      <w:r>
        <w:rPr>
          <w:b w:val="0"/>
          <w:sz w:val="24"/>
          <w:szCs w:val="24"/>
        </w:rPr>
        <w:t xml:space="preserve">ommissioners. The data indicated that the numbers of </w:t>
      </w:r>
      <w:r w:rsidR="00287F14">
        <w:rPr>
          <w:b w:val="0"/>
          <w:sz w:val="24"/>
          <w:szCs w:val="24"/>
        </w:rPr>
        <w:t>serious incidents</w:t>
      </w:r>
      <w:r>
        <w:rPr>
          <w:b w:val="0"/>
          <w:sz w:val="24"/>
          <w:szCs w:val="24"/>
        </w:rPr>
        <w:t xml:space="preserve"> reported by NEAS are low, compared to the amount of activity and patient contacts. </w:t>
      </w:r>
    </w:p>
    <w:p w14:paraId="21066D11" w14:textId="77777777" w:rsidR="00E1097F" w:rsidRDefault="00E1097F" w:rsidP="00E1097F">
      <w:pPr>
        <w:spacing w:after="0" w:line="240" w:lineRule="auto"/>
        <w:rPr>
          <w:rFonts w:ascii="Arial" w:hAnsi="Arial" w:cs="Arial"/>
          <w:bCs/>
          <w:sz w:val="24"/>
          <w:szCs w:val="24"/>
        </w:rPr>
      </w:pPr>
    </w:p>
    <w:p w14:paraId="43AC168E" w14:textId="5DD588B2" w:rsidR="00E1097F" w:rsidRDefault="00E1097F" w:rsidP="00E1097F">
      <w:pPr>
        <w:spacing w:after="0" w:line="240" w:lineRule="auto"/>
        <w:rPr>
          <w:rFonts w:ascii="Arial" w:hAnsi="Arial" w:cs="Arial"/>
          <w:bCs/>
          <w:sz w:val="24"/>
          <w:szCs w:val="24"/>
        </w:rPr>
      </w:pPr>
      <w:r w:rsidRPr="00464B20">
        <w:rPr>
          <w:rFonts w:ascii="Arial" w:hAnsi="Arial" w:cs="Arial"/>
          <w:b/>
          <w:color w:val="365F91" w:themeColor="accent1" w:themeShade="BF"/>
          <w:sz w:val="24"/>
          <w:szCs w:val="24"/>
        </w:rPr>
        <w:t>4.3</w:t>
      </w:r>
      <w:r w:rsidR="009F6E44">
        <w:rPr>
          <w:rFonts w:ascii="Arial" w:hAnsi="Arial" w:cs="Arial"/>
          <w:b/>
          <w:color w:val="365F91" w:themeColor="accent1" w:themeShade="BF"/>
          <w:sz w:val="24"/>
          <w:szCs w:val="24"/>
        </w:rPr>
        <w:t>0</w:t>
      </w:r>
      <w:r>
        <w:rPr>
          <w:rFonts w:ascii="Arial" w:hAnsi="Arial" w:cs="Arial"/>
          <w:b/>
          <w:sz w:val="24"/>
          <w:szCs w:val="24"/>
        </w:rPr>
        <w:tab/>
      </w:r>
      <w:r w:rsidRPr="00D76C93">
        <w:rPr>
          <w:rFonts w:ascii="Arial" w:hAnsi="Arial" w:cs="Arial"/>
          <w:bCs/>
          <w:sz w:val="24"/>
          <w:szCs w:val="24"/>
        </w:rPr>
        <w:t>We have</w:t>
      </w:r>
      <w:r>
        <w:rPr>
          <w:rFonts w:ascii="Arial" w:hAnsi="Arial" w:cs="Arial"/>
          <w:bCs/>
          <w:sz w:val="24"/>
          <w:szCs w:val="24"/>
        </w:rPr>
        <w:t xml:space="preserve"> spoken to the </w:t>
      </w:r>
      <w:r w:rsidR="00287F14">
        <w:rPr>
          <w:rFonts w:ascii="Arial" w:hAnsi="Arial" w:cs="Arial"/>
          <w:bCs/>
          <w:sz w:val="24"/>
          <w:szCs w:val="24"/>
        </w:rPr>
        <w:t>c</w:t>
      </w:r>
      <w:r>
        <w:rPr>
          <w:rFonts w:ascii="Arial" w:hAnsi="Arial" w:cs="Arial"/>
          <w:bCs/>
          <w:sz w:val="24"/>
          <w:szCs w:val="24"/>
        </w:rPr>
        <w:t xml:space="preserve">ommissioners </w:t>
      </w:r>
      <w:r w:rsidR="007B0A3F">
        <w:rPr>
          <w:rFonts w:ascii="Arial" w:hAnsi="Arial" w:cs="Arial"/>
          <w:bCs/>
          <w:sz w:val="24"/>
          <w:szCs w:val="24"/>
        </w:rPr>
        <w:t xml:space="preserve">(the former CCG) </w:t>
      </w:r>
      <w:r>
        <w:rPr>
          <w:rFonts w:ascii="Arial" w:hAnsi="Arial" w:cs="Arial"/>
          <w:bCs/>
          <w:sz w:val="24"/>
          <w:szCs w:val="24"/>
        </w:rPr>
        <w:t xml:space="preserve">of the service and have discussed our concerns in respect of the low numbers of </w:t>
      </w:r>
      <w:r w:rsidR="00287F14">
        <w:rPr>
          <w:rFonts w:ascii="Arial" w:hAnsi="Arial" w:cs="Arial"/>
          <w:bCs/>
          <w:sz w:val="24"/>
          <w:szCs w:val="24"/>
        </w:rPr>
        <w:t>serious incidents</w:t>
      </w:r>
      <w:r>
        <w:rPr>
          <w:rFonts w:ascii="Arial" w:hAnsi="Arial" w:cs="Arial"/>
          <w:bCs/>
          <w:sz w:val="24"/>
          <w:szCs w:val="24"/>
        </w:rPr>
        <w:t xml:space="preserve">. They too had concerns and have increased their own oversight of the quality and governance issues within the Trust. They now </w:t>
      </w:r>
      <w:r w:rsidR="006C4E40">
        <w:rPr>
          <w:rFonts w:ascii="Arial" w:hAnsi="Arial" w:cs="Arial"/>
          <w:bCs/>
          <w:sz w:val="24"/>
          <w:szCs w:val="24"/>
        </w:rPr>
        <w:t xml:space="preserve">always </w:t>
      </w:r>
      <w:r>
        <w:rPr>
          <w:rFonts w:ascii="Arial" w:hAnsi="Arial" w:cs="Arial"/>
          <w:bCs/>
          <w:sz w:val="24"/>
          <w:szCs w:val="24"/>
        </w:rPr>
        <w:t>attend the Quality Review Group (QRG) and recognise that their own commissioner processes were not as robust as they should have been.</w:t>
      </w:r>
      <w:r w:rsidR="007B0A3F">
        <w:rPr>
          <w:rFonts w:ascii="Arial" w:hAnsi="Arial" w:cs="Arial"/>
          <w:bCs/>
          <w:sz w:val="24"/>
          <w:szCs w:val="24"/>
        </w:rPr>
        <w:t xml:space="preserve"> When the whistleblowing came to light the commissioner established a risk escalation group.</w:t>
      </w:r>
    </w:p>
    <w:p w14:paraId="102C9866" w14:textId="77777777" w:rsidR="00E1097F" w:rsidRDefault="00E1097F" w:rsidP="00E1097F">
      <w:pPr>
        <w:spacing w:after="0" w:line="240" w:lineRule="auto"/>
        <w:rPr>
          <w:rFonts w:ascii="Arial" w:hAnsi="Arial" w:cs="Arial"/>
          <w:bCs/>
          <w:sz w:val="24"/>
          <w:szCs w:val="24"/>
        </w:rPr>
      </w:pPr>
    </w:p>
    <w:p w14:paraId="3BEA2A24" w14:textId="10160CEB" w:rsidR="00E1097F" w:rsidRDefault="00E1097F" w:rsidP="00E1097F">
      <w:pPr>
        <w:spacing w:after="0" w:line="240" w:lineRule="auto"/>
        <w:rPr>
          <w:rFonts w:ascii="Arial" w:hAnsi="Arial" w:cs="Arial"/>
          <w:bCs/>
          <w:sz w:val="24"/>
          <w:szCs w:val="24"/>
        </w:rPr>
      </w:pPr>
      <w:r w:rsidRPr="00464B20">
        <w:rPr>
          <w:rFonts w:ascii="Arial" w:hAnsi="Arial" w:cs="Arial"/>
          <w:b/>
          <w:color w:val="365F91" w:themeColor="accent1" w:themeShade="BF"/>
          <w:sz w:val="24"/>
          <w:szCs w:val="24"/>
        </w:rPr>
        <w:t>4.3</w:t>
      </w:r>
      <w:r w:rsidR="009F6E44">
        <w:rPr>
          <w:rFonts w:ascii="Arial" w:hAnsi="Arial" w:cs="Arial"/>
          <w:b/>
          <w:color w:val="365F91" w:themeColor="accent1" w:themeShade="BF"/>
          <w:sz w:val="24"/>
          <w:szCs w:val="24"/>
        </w:rPr>
        <w:t>1</w:t>
      </w:r>
      <w:r>
        <w:rPr>
          <w:rFonts w:ascii="Arial" w:hAnsi="Arial" w:cs="Arial"/>
          <w:b/>
          <w:sz w:val="24"/>
          <w:szCs w:val="24"/>
        </w:rPr>
        <w:tab/>
      </w:r>
      <w:r>
        <w:rPr>
          <w:rFonts w:ascii="Arial" w:hAnsi="Arial" w:cs="Arial"/>
          <w:bCs/>
          <w:sz w:val="24"/>
          <w:szCs w:val="24"/>
        </w:rPr>
        <w:t>The</w:t>
      </w:r>
      <w:r w:rsidR="006C4E40">
        <w:rPr>
          <w:rFonts w:ascii="Arial" w:hAnsi="Arial" w:cs="Arial"/>
          <w:bCs/>
          <w:sz w:val="24"/>
          <w:szCs w:val="24"/>
        </w:rPr>
        <w:t xml:space="preserve"> commissioners</w:t>
      </w:r>
      <w:r>
        <w:rPr>
          <w:rFonts w:ascii="Arial" w:hAnsi="Arial" w:cs="Arial"/>
          <w:bCs/>
          <w:sz w:val="24"/>
          <w:szCs w:val="24"/>
        </w:rPr>
        <w:t xml:space="preserve"> were concerned about not being sighted on NEAS internal incidents and that some wider learning opportunities had been lost. </w:t>
      </w:r>
    </w:p>
    <w:p w14:paraId="5EE8C3EF" w14:textId="77777777" w:rsidR="00E1097F" w:rsidRDefault="00E1097F" w:rsidP="00E1097F">
      <w:pPr>
        <w:spacing w:after="0" w:line="240" w:lineRule="auto"/>
        <w:rPr>
          <w:rFonts w:ascii="Arial" w:hAnsi="Arial" w:cs="Arial"/>
          <w:bCs/>
          <w:sz w:val="24"/>
          <w:szCs w:val="24"/>
        </w:rPr>
      </w:pPr>
    </w:p>
    <w:p w14:paraId="6682D8D2" w14:textId="07040D61" w:rsidR="00E1097F" w:rsidRDefault="00E1097F" w:rsidP="00E1097F">
      <w:pPr>
        <w:spacing w:after="0" w:line="240" w:lineRule="auto"/>
        <w:rPr>
          <w:rFonts w:ascii="Arial" w:eastAsia="Calibri" w:hAnsi="Arial" w:cs="Arial"/>
          <w:sz w:val="24"/>
          <w:szCs w:val="24"/>
        </w:rPr>
      </w:pPr>
      <w:r w:rsidRPr="00464B20">
        <w:rPr>
          <w:rFonts w:ascii="Arial" w:hAnsi="Arial" w:cs="Arial"/>
          <w:b/>
          <w:color w:val="365F91" w:themeColor="accent1" w:themeShade="BF"/>
          <w:sz w:val="24"/>
          <w:szCs w:val="24"/>
        </w:rPr>
        <w:t>4.3</w:t>
      </w:r>
      <w:r w:rsidR="009F6E44">
        <w:rPr>
          <w:rFonts w:ascii="Arial" w:hAnsi="Arial" w:cs="Arial"/>
          <w:b/>
          <w:color w:val="365F91" w:themeColor="accent1" w:themeShade="BF"/>
          <w:sz w:val="24"/>
          <w:szCs w:val="24"/>
        </w:rPr>
        <w:t>2</w:t>
      </w:r>
      <w:r>
        <w:rPr>
          <w:rFonts w:ascii="Arial" w:hAnsi="Arial" w:cs="Arial"/>
          <w:b/>
          <w:sz w:val="24"/>
          <w:szCs w:val="24"/>
        </w:rPr>
        <w:tab/>
      </w:r>
      <w:r>
        <w:rPr>
          <w:rFonts w:ascii="Arial" w:hAnsi="Arial" w:cs="Arial"/>
          <w:bCs/>
          <w:sz w:val="24"/>
          <w:szCs w:val="24"/>
        </w:rPr>
        <w:t>They have reflected on this and are considering the case for the adoption of the National Ambulance Framework for Commissioning of Ambulance Services with specialist oversight. We support this approach and believe it will provide a better framework for NEAS to operate in.</w:t>
      </w:r>
    </w:p>
    <w:p w14:paraId="44C4CDBA" w14:textId="77777777" w:rsidR="00E1097F" w:rsidRDefault="00E1097F" w:rsidP="00E1097F">
      <w:pPr>
        <w:pStyle w:val="Style1-mainheading"/>
        <w:rPr>
          <w:b w:val="0"/>
          <w:sz w:val="24"/>
          <w:szCs w:val="24"/>
        </w:rPr>
      </w:pPr>
    </w:p>
    <w:p w14:paraId="2F6ED107" w14:textId="7B147A96" w:rsidR="00E1097F" w:rsidRDefault="00E1097F" w:rsidP="00E1097F">
      <w:pPr>
        <w:pStyle w:val="Style1-mainheading"/>
        <w:rPr>
          <w:b w:val="0"/>
          <w:sz w:val="24"/>
          <w:szCs w:val="24"/>
        </w:rPr>
      </w:pPr>
      <w:r w:rsidRPr="00464B20">
        <w:rPr>
          <w:bCs/>
          <w:color w:val="365F91" w:themeColor="accent1" w:themeShade="BF"/>
          <w:sz w:val="24"/>
          <w:szCs w:val="24"/>
        </w:rPr>
        <w:t>4.3</w:t>
      </w:r>
      <w:r w:rsidR="009F6E44">
        <w:rPr>
          <w:bCs/>
          <w:color w:val="365F91" w:themeColor="accent1" w:themeShade="BF"/>
          <w:sz w:val="24"/>
          <w:szCs w:val="24"/>
        </w:rPr>
        <w:t>3</w:t>
      </w:r>
      <w:r>
        <w:rPr>
          <w:bCs/>
          <w:sz w:val="24"/>
          <w:szCs w:val="24"/>
        </w:rPr>
        <w:tab/>
      </w:r>
      <w:r w:rsidRPr="00E1097F">
        <w:rPr>
          <w:b w:val="0"/>
          <w:sz w:val="24"/>
          <w:szCs w:val="24"/>
        </w:rPr>
        <w:t xml:space="preserve">We have also asked the </w:t>
      </w:r>
      <w:r w:rsidR="00287F14" w:rsidRPr="00E1097F">
        <w:rPr>
          <w:b w:val="0"/>
          <w:sz w:val="24"/>
          <w:szCs w:val="24"/>
        </w:rPr>
        <w:t xml:space="preserve">lead commissioner for the ambulance service </w:t>
      </w:r>
      <w:r w:rsidRPr="00E1097F">
        <w:rPr>
          <w:b w:val="0"/>
          <w:sz w:val="24"/>
          <w:szCs w:val="24"/>
        </w:rPr>
        <w:t>to provide us with the latest quarterly data which can be found below:</w:t>
      </w:r>
    </w:p>
    <w:p w14:paraId="6DF55112" w14:textId="04BEFF89" w:rsidR="00661822" w:rsidRDefault="00661822">
      <w:pPr>
        <w:rPr>
          <w:rFonts w:ascii="Arial" w:eastAsia="Calibri" w:hAnsi="Arial" w:cs="Arial"/>
          <w:b/>
          <w:bCs/>
          <w:sz w:val="24"/>
          <w:szCs w:val="24"/>
        </w:rPr>
      </w:pPr>
      <w:r>
        <w:rPr>
          <w:rFonts w:ascii="Arial" w:eastAsia="Calibri" w:hAnsi="Arial" w:cs="Arial"/>
          <w:b/>
          <w:bCs/>
          <w:sz w:val="24"/>
          <w:szCs w:val="24"/>
        </w:rPr>
        <w:br w:type="page"/>
      </w:r>
    </w:p>
    <w:p w14:paraId="4D151F74" w14:textId="402F3447" w:rsidR="00E1097F" w:rsidRPr="00464B20" w:rsidRDefault="00E1097F" w:rsidP="00E1097F">
      <w:pPr>
        <w:pStyle w:val="Style1-mainheading"/>
        <w:jc w:val="center"/>
        <w:rPr>
          <w:b w:val="0"/>
          <w:bCs/>
          <w:color w:val="365F91" w:themeColor="accent1" w:themeShade="BF"/>
          <w:sz w:val="24"/>
          <w:szCs w:val="24"/>
        </w:rPr>
      </w:pPr>
      <w:r w:rsidRPr="00464B20">
        <w:rPr>
          <w:bCs/>
          <w:color w:val="365F91" w:themeColor="accent1" w:themeShade="BF"/>
          <w:sz w:val="24"/>
          <w:szCs w:val="24"/>
        </w:rPr>
        <w:t>North East Ambulance Service NHS Foundation Trust</w:t>
      </w:r>
    </w:p>
    <w:p w14:paraId="3E647889" w14:textId="77777777" w:rsidR="00E1097F" w:rsidRPr="00464B20" w:rsidRDefault="00E1097F" w:rsidP="00E1097F">
      <w:pPr>
        <w:jc w:val="center"/>
        <w:rPr>
          <w:rFonts w:ascii="Arial" w:hAnsi="Arial" w:cs="Arial"/>
          <w:b/>
          <w:bCs/>
          <w:color w:val="365F91" w:themeColor="accent1" w:themeShade="BF"/>
          <w:sz w:val="24"/>
          <w:szCs w:val="24"/>
        </w:rPr>
      </w:pPr>
      <w:r w:rsidRPr="00464B20">
        <w:rPr>
          <w:rFonts w:ascii="Arial" w:hAnsi="Arial" w:cs="Arial"/>
          <w:b/>
          <w:bCs/>
          <w:color w:val="365F91" w:themeColor="accent1" w:themeShade="BF"/>
          <w:sz w:val="24"/>
          <w:szCs w:val="24"/>
        </w:rPr>
        <w:t>Incident reporting data 1 January to 31 October 2022</w:t>
      </w:r>
    </w:p>
    <w:tbl>
      <w:tblPr>
        <w:tblStyle w:val="TableGrid"/>
        <w:tblW w:w="8931" w:type="dxa"/>
        <w:tblInd w:w="-5" w:type="dxa"/>
        <w:tblLook w:val="04A0" w:firstRow="1" w:lastRow="0" w:firstColumn="1" w:lastColumn="0" w:noHBand="0" w:noVBand="1"/>
      </w:tblPr>
      <w:tblGrid>
        <w:gridCol w:w="2646"/>
        <w:gridCol w:w="1590"/>
        <w:gridCol w:w="1151"/>
        <w:gridCol w:w="1134"/>
        <w:gridCol w:w="1134"/>
        <w:gridCol w:w="1276"/>
      </w:tblGrid>
      <w:tr w:rsidR="00E1097F" w:rsidRPr="00D32A64" w14:paraId="5B7C95D1" w14:textId="77777777" w:rsidTr="00E1097F">
        <w:tc>
          <w:tcPr>
            <w:tcW w:w="2646" w:type="dxa"/>
            <w:shd w:val="clear" w:color="auto" w:fill="C6D9F1" w:themeFill="text2" w:themeFillTint="33"/>
          </w:tcPr>
          <w:p w14:paraId="2F70FFFB"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Organisation</w:t>
            </w:r>
          </w:p>
        </w:tc>
        <w:tc>
          <w:tcPr>
            <w:tcW w:w="1590" w:type="dxa"/>
            <w:shd w:val="clear" w:color="auto" w:fill="C6D9F1" w:themeFill="text2" w:themeFillTint="33"/>
          </w:tcPr>
          <w:p w14:paraId="1D18FC5A"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Degree of Harm</w:t>
            </w:r>
          </w:p>
        </w:tc>
        <w:tc>
          <w:tcPr>
            <w:tcW w:w="1151" w:type="dxa"/>
            <w:shd w:val="clear" w:color="auto" w:fill="C6D9F1" w:themeFill="text2" w:themeFillTint="33"/>
          </w:tcPr>
          <w:p w14:paraId="6295DD1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 xml:space="preserve">Q4 </w:t>
            </w:r>
          </w:p>
          <w:p w14:paraId="2A4E9CE2"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Total</w:t>
            </w:r>
          </w:p>
          <w:p w14:paraId="24E55D6C"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March -22</w:t>
            </w:r>
          </w:p>
        </w:tc>
        <w:tc>
          <w:tcPr>
            <w:tcW w:w="1134" w:type="dxa"/>
            <w:shd w:val="clear" w:color="auto" w:fill="C6D9F1" w:themeFill="text2" w:themeFillTint="33"/>
          </w:tcPr>
          <w:p w14:paraId="0E3DD17A"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 xml:space="preserve">Q1 </w:t>
            </w:r>
          </w:p>
          <w:p w14:paraId="7499F59B"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Total</w:t>
            </w:r>
          </w:p>
          <w:p w14:paraId="517035AA"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June- 22</w:t>
            </w:r>
          </w:p>
        </w:tc>
        <w:tc>
          <w:tcPr>
            <w:tcW w:w="1134" w:type="dxa"/>
            <w:shd w:val="clear" w:color="auto" w:fill="C6D9F1" w:themeFill="text2" w:themeFillTint="33"/>
          </w:tcPr>
          <w:p w14:paraId="58C7AC6C"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Q2 Total</w:t>
            </w:r>
          </w:p>
          <w:p w14:paraId="7F2E9A2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Sep-22</w:t>
            </w:r>
          </w:p>
        </w:tc>
        <w:tc>
          <w:tcPr>
            <w:tcW w:w="1276" w:type="dxa"/>
            <w:shd w:val="clear" w:color="auto" w:fill="C6D9F1" w:themeFill="text2" w:themeFillTint="33"/>
          </w:tcPr>
          <w:p w14:paraId="39DBB73C"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 xml:space="preserve">Overall </w:t>
            </w:r>
          </w:p>
          <w:p w14:paraId="3D114B25"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Total</w:t>
            </w:r>
          </w:p>
        </w:tc>
      </w:tr>
      <w:tr w:rsidR="00E1097F" w14:paraId="670A8127" w14:textId="77777777" w:rsidTr="00E1097F">
        <w:trPr>
          <w:trHeight w:val="391"/>
        </w:trPr>
        <w:tc>
          <w:tcPr>
            <w:tcW w:w="2646" w:type="dxa"/>
            <w:vMerge w:val="restart"/>
            <w:vAlign w:val="center"/>
          </w:tcPr>
          <w:p w14:paraId="558C68C9" w14:textId="77777777" w:rsidR="00E1097F" w:rsidRPr="00E1097F" w:rsidRDefault="00E1097F" w:rsidP="00114605">
            <w:pPr>
              <w:jc w:val="center"/>
              <w:rPr>
                <w:rFonts w:ascii="Arial" w:hAnsi="Arial" w:cs="Arial"/>
                <w:b/>
                <w:bCs/>
                <w:sz w:val="28"/>
                <w:szCs w:val="28"/>
              </w:rPr>
            </w:pPr>
            <w:r w:rsidRPr="00E1097F">
              <w:rPr>
                <w:rFonts w:ascii="Arial" w:eastAsia="Times New Roman" w:hAnsi="Arial" w:cs="Arial"/>
                <w:color w:val="000000"/>
                <w:sz w:val="18"/>
                <w:szCs w:val="18"/>
                <w:lang w:eastAsia="en-GB"/>
              </w:rPr>
              <w:t>EAST MIDLANDS AMBULANCE SERVICE NHS TRUST</w:t>
            </w:r>
          </w:p>
        </w:tc>
        <w:tc>
          <w:tcPr>
            <w:tcW w:w="1590" w:type="dxa"/>
          </w:tcPr>
          <w:p w14:paraId="069CDC83"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tcPr>
          <w:p w14:paraId="4AC439D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tcPr>
          <w:p w14:paraId="64ED0743"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tcPr>
          <w:p w14:paraId="743C7AB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276" w:type="dxa"/>
            <w:vMerge w:val="restart"/>
          </w:tcPr>
          <w:p w14:paraId="4F3CB57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56</w:t>
            </w:r>
          </w:p>
        </w:tc>
      </w:tr>
      <w:tr w:rsidR="00E1097F" w14:paraId="4B56EF59" w14:textId="77777777" w:rsidTr="00E1097F">
        <w:trPr>
          <w:trHeight w:val="330"/>
        </w:trPr>
        <w:tc>
          <w:tcPr>
            <w:tcW w:w="2646" w:type="dxa"/>
            <w:vMerge/>
            <w:vAlign w:val="center"/>
          </w:tcPr>
          <w:p w14:paraId="190996BA"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tcPr>
          <w:p w14:paraId="1FE82415"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tcPr>
          <w:p w14:paraId="27BCEA2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21</w:t>
            </w:r>
          </w:p>
        </w:tc>
        <w:tc>
          <w:tcPr>
            <w:tcW w:w="1134" w:type="dxa"/>
          </w:tcPr>
          <w:p w14:paraId="1570DB8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18</w:t>
            </w:r>
          </w:p>
        </w:tc>
        <w:tc>
          <w:tcPr>
            <w:tcW w:w="1134" w:type="dxa"/>
          </w:tcPr>
          <w:p w14:paraId="25A2845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17</w:t>
            </w:r>
          </w:p>
        </w:tc>
        <w:tc>
          <w:tcPr>
            <w:tcW w:w="1276" w:type="dxa"/>
            <w:vMerge/>
          </w:tcPr>
          <w:p w14:paraId="66BBBD38" w14:textId="77777777" w:rsidR="00E1097F" w:rsidRPr="00E1097F" w:rsidRDefault="00E1097F" w:rsidP="00114605">
            <w:pPr>
              <w:jc w:val="center"/>
              <w:rPr>
                <w:rFonts w:ascii="Arial" w:hAnsi="Arial" w:cs="Arial"/>
                <w:b/>
                <w:bCs/>
                <w:sz w:val="24"/>
                <w:szCs w:val="24"/>
              </w:rPr>
            </w:pPr>
          </w:p>
        </w:tc>
      </w:tr>
      <w:tr w:rsidR="00E1097F" w14:paraId="55AA8F26" w14:textId="77777777" w:rsidTr="00E1097F">
        <w:trPr>
          <w:trHeight w:val="359"/>
        </w:trPr>
        <w:tc>
          <w:tcPr>
            <w:tcW w:w="2646" w:type="dxa"/>
            <w:vMerge w:val="restart"/>
            <w:vAlign w:val="center"/>
          </w:tcPr>
          <w:p w14:paraId="612919A6" w14:textId="77777777" w:rsidR="00E1097F" w:rsidRPr="00E1097F" w:rsidRDefault="00E1097F" w:rsidP="00114605">
            <w:pPr>
              <w:jc w:val="center"/>
              <w:rPr>
                <w:rFonts w:ascii="Arial" w:hAnsi="Arial" w:cs="Arial"/>
                <w:b/>
                <w:bCs/>
                <w:sz w:val="28"/>
                <w:szCs w:val="28"/>
              </w:rPr>
            </w:pPr>
            <w:r w:rsidRPr="00E1097F">
              <w:rPr>
                <w:rFonts w:ascii="Arial" w:eastAsia="Times New Roman" w:hAnsi="Arial" w:cs="Arial"/>
                <w:color w:val="000000"/>
                <w:sz w:val="18"/>
                <w:szCs w:val="18"/>
                <w:lang w:eastAsia="en-GB"/>
              </w:rPr>
              <w:t>EAST OF ENGLAND AMBULANCE SERVICE NHS TRUST</w:t>
            </w:r>
          </w:p>
        </w:tc>
        <w:tc>
          <w:tcPr>
            <w:tcW w:w="1590" w:type="dxa"/>
          </w:tcPr>
          <w:p w14:paraId="00C9D9DD"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tcPr>
          <w:p w14:paraId="5AB79D9E"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tcPr>
          <w:p w14:paraId="5126A84A"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3</w:t>
            </w:r>
          </w:p>
        </w:tc>
        <w:tc>
          <w:tcPr>
            <w:tcW w:w="1134" w:type="dxa"/>
          </w:tcPr>
          <w:p w14:paraId="531307C8"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276" w:type="dxa"/>
            <w:vMerge w:val="restart"/>
          </w:tcPr>
          <w:p w14:paraId="1C1E68E3"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89</w:t>
            </w:r>
          </w:p>
        </w:tc>
      </w:tr>
      <w:tr w:rsidR="00E1097F" w14:paraId="15590A84" w14:textId="77777777" w:rsidTr="00E1097F">
        <w:trPr>
          <w:trHeight w:val="330"/>
        </w:trPr>
        <w:tc>
          <w:tcPr>
            <w:tcW w:w="2646" w:type="dxa"/>
            <w:vMerge/>
            <w:vAlign w:val="center"/>
          </w:tcPr>
          <w:p w14:paraId="0B4297F9"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tcPr>
          <w:p w14:paraId="14CCE5E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tcPr>
          <w:p w14:paraId="139C9C79"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16</w:t>
            </w:r>
          </w:p>
        </w:tc>
        <w:tc>
          <w:tcPr>
            <w:tcW w:w="1134" w:type="dxa"/>
          </w:tcPr>
          <w:p w14:paraId="7A2B815B"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39</w:t>
            </w:r>
          </w:p>
        </w:tc>
        <w:tc>
          <w:tcPr>
            <w:tcW w:w="1134" w:type="dxa"/>
          </w:tcPr>
          <w:p w14:paraId="720E711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31</w:t>
            </w:r>
          </w:p>
        </w:tc>
        <w:tc>
          <w:tcPr>
            <w:tcW w:w="1276" w:type="dxa"/>
            <w:vMerge/>
          </w:tcPr>
          <w:p w14:paraId="2F16B636" w14:textId="77777777" w:rsidR="00E1097F" w:rsidRPr="00E1097F" w:rsidRDefault="00E1097F" w:rsidP="00114605">
            <w:pPr>
              <w:jc w:val="center"/>
              <w:rPr>
                <w:rFonts w:ascii="Arial" w:hAnsi="Arial" w:cs="Arial"/>
                <w:b/>
                <w:bCs/>
                <w:sz w:val="24"/>
                <w:szCs w:val="24"/>
              </w:rPr>
            </w:pPr>
          </w:p>
        </w:tc>
      </w:tr>
      <w:tr w:rsidR="00E1097F" w14:paraId="3378F814" w14:textId="77777777" w:rsidTr="00E1097F">
        <w:trPr>
          <w:trHeight w:val="347"/>
        </w:trPr>
        <w:tc>
          <w:tcPr>
            <w:tcW w:w="2646" w:type="dxa"/>
            <w:vMerge w:val="restart"/>
            <w:vAlign w:val="center"/>
          </w:tcPr>
          <w:p w14:paraId="13F515B7" w14:textId="77777777" w:rsidR="00E1097F" w:rsidRPr="00E1097F" w:rsidRDefault="00E1097F" w:rsidP="00114605">
            <w:pPr>
              <w:jc w:val="center"/>
              <w:rPr>
                <w:rFonts w:ascii="Arial" w:hAnsi="Arial" w:cs="Arial"/>
                <w:b/>
                <w:bCs/>
                <w:sz w:val="28"/>
                <w:szCs w:val="28"/>
              </w:rPr>
            </w:pPr>
            <w:r w:rsidRPr="00E1097F">
              <w:rPr>
                <w:rFonts w:ascii="Arial" w:eastAsia="Times New Roman" w:hAnsi="Arial" w:cs="Arial"/>
                <w:color w:val="000000"/>
                <w:sz w:val="18"/>
                <w:szCs w:val="18"/>
                <w:lang w:eastAsia="en-GB"/>
              </w:rPr>
              <w:t>LONDON AMBULANCE SERVICE NHS TRUST</w:t>
            </w:r>
          </w:p>
        </w:tc>
        <w:tc>
          <w:tcPr>
            <w:tcW w:w="1590" w:type="dxa"/>
          </w:tcPr>
          <w:p w14:paraId="3C4EC3F4"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tcPr>
          <w:p w14:paraId="34C04381"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w:t>
            </w:r>
          </w:p>
        </w:tc>
        <w:tc>
          <w:tcPr>
            <w:tcW w:w="1134" w:type="dxa"/>
          </w:tcPr>
          <w:p w14:paraId="4EEA79DD"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3</w:t>
            </w:r>
          </w:p>
        </w:tc>
        <w:tc>
          <w:tcPr>
            <w:tcW w:w="1134" w:type="dxa"/>
          </w:tcPr>
          <w:p w14:paraId="1451F08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13</w:t>
            </w:r>
          </w:p>
        </w:tc>
        <w:tc>
          <w:tcPr>
            <w:tcW w:w="1276" w:type="dxa"/>
            <w:vMerge w:val="restart"/>
          </w:tcPr>
          <w:p w14:paraId="2684107B"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28</w:t>
            </w:r>
          </w:p>
        </w:tc>
      </w:tr>
      <w:tr w:rsidR="00E1097F" w14:paraId="34ED0EB2" w14:textId="77777777" w:rsidTr="00E1097F">
        <w:trPr>
          <w:trHeight w:val="330"/>
        </w:trPr>
        <w:tc>
          <w:tcPr>
            <w:tcW w:w="2646" w:type="dxa"/>
            <w:vMerge/>
            <w:vAlign w:val="center"/>
          </w:tcPr>
          <w:p w14:paraId="42D1F65A"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tcPr>
          <w:p w14:paraId="0BE4A16E"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tcPr>
          <w:p w14:paraId="5D11BE6B"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w:t>
            </w:r>
          </w:p>
        </w:tc>
        <w:tc>
          <w:tcPr>
            <w:tcW w:w="1134" w:type="dxa"/>
          </w:tcPr>
          <w:p w14:paraId="0CC2F753"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w:t>
            </w:r>
          </w:p>
        </w:tc>
        <w:tc>
          <w:tcPr>
            <w:tcW w:w="1134" w:type="dxa"/>
          </w:tcPr>
          <w:p w14:paraId="2E96E692"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6</w:t>
            </w:r>
          </w:p>
        </w:tc>
        <w:tc>
          <w:tcPr>
            <w:tcW w:w="1276" w:type="dxa"/>
            <w:vMerge/>
          </w:tcPr>
          <w:p w14:paraId="6E184A73" w14:textId="77777777" w:rsidR="00E1097F" w:rsidRPr="00E1097F" w:rsidRDefault="00E1097F" w:rsidP="00114605">
            <w:pPr>
              <w:jc w:val="center"/>
              <w:rPr>
                <w:rFonts w:ascii="Arial" w:hAnsi="Arial" w:cs="Arial"/>
                <w:b/>
                <w:bCs/>
                <w:sz w:val="24"/>
                <w:szCs w:val="24"/>
              </w:rPr>
            </w:pPr>
          </w:p>
        </w:tc>
      </w:tr>
      <w:tr w:rsidR="00E1097F" w14:paraId="38BB0BFD" w14:textId="77777777" w:rsidTr="00E1097F">
        <w:trPr>
          <w:trHeight w:val="365"/>
        </w:trPr>
        <w:tc>
          <w:tcPr>
            <w:tcW w:w="2646" w:type="dxa"/>
            <w:vMerge w:val="restart"/>
            <w:shd w:val="clear" w:color="auto" w:fill="FFC000"/>
            <w:vAlign w:val="center"/>
          </w:tcPr>
          <w:p w14:paraId="05599251" w14:textId="77777777" w:rsidR="00E1097F" w:rsidRPr="00E1097F" w:rsidRDefault="00E1097F" w:rsidP="00114605">
            <w:pPr>
              <w:jc w:val="center"/>
              <w:rPr>
                <w:rFonts w:ascii="Arial" w:hAnsi="Arial" w:cs="Arial"/>
                <w:b/>
                <w:bCs/>
                <w:sz w:val="28"/>
                <w:szCs w:val="28"/>
              </w:rPr>
            </w:pPr>
            <w:r w:rsidRPr="00E1097F">
              <w:rPr>
                <w:rFonts w:ascii="Arial" w:eastAsia="Times New Roman" w:hAnsi="Arial" w:cs="Arial"/>
                <w:color w:val="000000"/>
                <w:sz w:val="18"/>
                <w:szCs w:val="18"/>
                <w:lang w:eastAsia="en-GB"/>
              </w:rPr>
              <w:t>NORTH EAST AMBULANCE SERVICE NHS FOUNDATION TRUST</w:t>
            </w:r>
          </w:p>
        </w:tc>
        <w:tc>
          <w:tcPr>
            <w:tcW w:w="1590" w:type="dxa"/>
            <w:shd w:val="clear" w:color="auto" w:fill="FFC000"/>
          </w:tcPr>
          <w:p w14:paraId="584EE41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shd w:val="clear" w:color="auto" w:fill="FFC000"/>
          </w:tcPr>
          <w:p w14:paraId="65926A0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shd w:val="clear" w:color="auto" w:fill="FFC000"/>
          </w:tcPr>
          <w:p w14:paraId="3CFA768B"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w:t>
            </w:r>
          </w:p>
        </w:tc>
        <w:tc>
          <w:tcPr>
            <w:tcW w:w="1134" w:type="dxa"/>
            <w:shd w:val="clear" w:color="auto" w:fill="FFC000"/>
          </w:tcPr>
          <w:p w14:paraId="6FA290D4"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w:t>
            </w:r>
          </w:p>
        </w:tc>
        <w:tc>
          <w:tcPr>
            <w:tcW w:w="1276" w:type="dxa"/>
            <w:vMerge w:val="restart"/>
            <w:shd w:val="clear" w:color="auto" w:fill="FFC000"/>
          </w:tcPr>
          <w:p w14:paraId="4A9B092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21</w:t>
            </w:r>
          </w:p>
        </w:tc>
      </w:tr>
      <w:tr w:rsidR="00E1097F" w14:paraId="2648E848" w14:textId="77777777" w:rsidTr="00E1097F">
        <w:trPr>
          <w:trHeight w:val="413"/>
        </w:trPr>
        <w:tc>
          <w:tcPr>
            <w:tcW w:w="2646" w:type="dxa"/>
            <w:vMerge/>
            <w:vAlign w:val="center"/>
          </w:tcPr>
          <w:p w14:paraId="7AC7B52F"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shd w:val="clear" w:color="auto" w:fill="FFC000"/>
          </w:tcPr>
          <w:p w14:paraId="5A7EC8D4"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shd w:val="clear" w:color="auto" w:fill="FFC000"/>
          </w:tcPr>
          <w:p w14:paraId="4CEB577D"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shd w:val="clear" w:color="auto" w:fill="FFC000"/>
          </w:tcPr>
          <w:p w14:paraId="7B883484"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3</w:t>
            </w:r>
          </w:p>
        </w:tc>
        <w:tc>
          <w:tcPr>
            <w:tcW w:w="1134" w:type="dxa"/>
            <w:shd w:val="clear" w:color="auto" w:fill="FFC000"/>
          </w:tcPr>
          <w:p w14:paraId="3353B18D"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14</w:t>
            </w:r>
          </w:p>
        </w:tc>
        <w:tc>
          <w:tcPr>
            <w:tcW w:w="1276" w:type="dxa"/>
            <w:vMerge/>
          </w:tcPr>
          <w:p w14:paraId="2CCF42F8" w14:textId="77777777" w:rsidR="00E1097F" w:rsidRPr="00E1097F" w:rsidRDefault="00E1097F" w:rsidP="00114605">
            <w:pPr>
              <w:jc w:val="center"/>
              <w:rPr>
                <w:rFonts w:ascii="Arial" w:hAnsi="Arial" w:cs="Arial"/>
                <w:b/>
                <w:bCs/>
                <w:sz w:val="24"/>
                <w:szCs w:val="24"/>
              </w:rPr>
            </w:pPr>
          </w:p>
        </w:tc>
      </w:tr>
      <w:tr w:rsidR="00E1097F" w14:paraId="0963DC84" w14:textId="77777777" w:rsidTr="00E1097F">
        <w:trPr>
          <w:trHeight w:val="419"/>
        </w:trPr>
        <w:tc>
          <w:tcPr>
            <w:tcW w:w="2646" w:type="dxa"/>
            <w:vMerge w:val="restart"/>
            <w:vAlign w:val="center"/>
          </w:tcPr>
          <w:p w14:paraId="5603D0DF" w14:textId="77777777" w:rsidR="00E1097F" w:rsidRPr="00E1097F" w:rsidRDefault="00E1097F" w:rsidP="00114605">
            <w:pPr>
              <w:jc w:val="center"/>
              <w:rPr>
                <w:rFonts w:ascii="Arial" w:hAnsi="Arial" w:cs="Arial"/>
                <w:b/>
                <w:bCs/>
                <w:sz w:val="28"/>
                <w:szCs w:val="28"/>
              </w:rPr>
            </w:pPr>
            <w:r w:rsidRPr="00E1097F">
              <w:rPr>
                <w:rFonts w:ascii="Arial" w:eastAsia="Times New Roman" w:hAnsi="Arial" w:cs="Arial"/>
                <w:color w:val="000000"/>
                <w:sz w:val="18"/>
                <w:szCs w:val="18"/>
                <w:lang w:eastAsia="en-GB"/>
              </w:rPr>
              <w:t>NORTH WEST AMBULANCE SERVICE NHS TRUST</w:t>
            </w:r>
          </w:p>
        </w:tc>
        <w:tc>
          <w:tcPr>
            <w:tcW w:w="1590" w:type="dxa"/>
          </w:tcPr>
          <w:p w14:paraId="6B70D61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tcPr>
          <w:p w14:paraId="62D35EAB"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5</w:t>
            </w:r>
          </w:p>
        </w:tc>
        <w:tc>
          <w:tcPr>
            <w:tcW w:w="1134" w:type="dxa"/>
          </w:tcPr>
          <w:p w14:paraId="61E3A641"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21</w:t>
            </w:r>
          </w:p>
        </w:tc>
        <w:tc>
          <w:tcPr>
            <w:tcW w:w="1134" w:type="dxa"/>
          </w:tcPr>
          <w:p w14:paraId="756DE72C"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10</w:t>
            </w:r>
          </w:p>
        </w:tc>
        <w:tc>
          <w:tcPr>
            <w:tcW w:w="1276" w:type="dxa"/>
            <w:vMerge w:val="restart"/>
          </w:tcPr>
          <w:p w14:paraId="144A81D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46</w:t>
            </w:r>
          </w:p>
        </w:tc>
      </w:tr>
      <w:tr w:rsidR="00E1097F" w14:paraId="0FCF4A2D" w14:textId="77777777" w:rsidTr="00E1097F">
        <w:trPr>
          <w:trHeight w:val="330"/>
        </w:trPr>
        <w:tc>
          <w:tcPr>
            <w:tcW w:w="2646" w:type="dxa"/>
            <w:vMerge/>
            <w:vAlign w:val="center"/>
          </w:tcPr>
          <w:p w14:paraId="570F6B66"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tcPr>
          <w:p w14:paraId="059811C8"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tcPr>
          <w:p w14:paraId="35EEE472"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tcPr>
          <w:p w14:paraId="28BECB7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6</w:t>
            </w:r>
          </w:p>
        </w:tc>
        <w:tc>
          <w:tcPr>
            <w:tcW w:w="1134" w:type="dxa"/>
          </w:tcPr>
          <w:p w14:paraId="3A91980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4</w:t>
            </w:r>
          </w:p>
        </w:tc>
        <w:tc>
          <w:tcPr>
            <w:tcW w:w="1276" w:type="dxa"/>
            <w:vMerge/>
          </w:tcPr>
          <w:p w14:paraId="7E8357E1" w14:textId="77777777" w:rsidR="00E1097F" w:rsidRPr="00E1097F" w:rsidRDefault="00E1097F" w:rsidP="00114605">
            <w:pPr>
              <w:jc w:val="center"/>
              <w:rPr>
                <w:rFonts w:ascii="Arial" w:hAnsi="Arial" w:cs="Arial"/>
                <w:b/>
                <w:bCs/>
                <w:sz w:val="24"/>
                <w:szCs w:val="24"/>
              </w:rPr>
            </w:pPr>
          </w:p>
        </w:tc>
      </w:tr>
      <w:tr w:rsidR="00E1097F" w14:paraId="7943C0A1" w14:textId="77777777" w:rsidTr="00E1097F">
        <w:trPr>
          <w:trHeight w:val="443"/>
        </w:trPr>
        <w:tc>
          <w:tcPr>
            <w:tcW w:w="2646" w:type="dxa"/>
            <w:vMerge w:val="restart"/>
            <w:vAlign w:val="center"/>
          </w:tcPr>
          <w:p w14:paraId="1E5D6882" w14:textId="77777777" w:rsidR="00E1097F" w:rsidRPr="00E1097F" w:rsidRDefault="00E1097F" w:rsidP="00114605">
            <w:pPr>
              <w:jc w:val="center"/>
              <w:rPr>
                <w:rFonts w:ascii="Arial" w:eastAsia="Times New Roman" w:hAnsi="Arial" w:cs="Arial"/>
                <w:color w:val="000000"/>
                <w:sz w:val="18"/>
                <w:szCs w:val="18"/>
                <w:lang w:eastAsia="en-GB"/>
              </w:rPr>
            </w:pPr>
            <w:r w:rsidRPr="00E1097F">
              <w:rPr>
                <w:rFonts w:ascii="Arial" w:eastAsia="Times New Roman" w:hAnsi="Arial" w:cs="Arial"/>
                <w:color w:val="000000"/>
                <w:sz w:val="18"/>
                <w:szCs w:val="18"/>
                <w:lang w:eastAsia="en-GB"/>
              </w:rPr>
              <w:t>SOUTH CENTRAL AMBULANCE SERVICE NHS FOUNDATION TRUST</w:t>
            </w:r>
          </w:p>
        </w:tc>
        <w:tc>
          <w:tcPr>
            <w:tcW w:w="1590" w:type="dxa"/>
          </w:tcPr>
          <w:p w14:paraId="007EF3A2"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tcPr>
          <w:p w14:paraId="21554E5E"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27</w:t>
            </w:r>
          </w:p>
        </w:tc>
        <w:tc>
          <w:tcPr>
            <w:tcW w:w="1134" w:type="dxa"/>
          </w:tcPr>
          <w:p w14:paraId="60AC2EA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43</w:t>
            </w:r>
          </w:p>
        </w:tc>
        <w:tc>
          <w:tcPr>
            <w:tcW w:w="1134" w:type="dxa"/>
          </w:tcPr>
          <w:p w14:paraId="4887E04E"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39</w:t>
            </w:r>
          </w:p>
        </w:tc>
        <w:tc>
          <w:tcPr>
            <w:tcW w:w="1276" w:type="dxa"/>
            <w:vMerge w:val="restart"/>
          </w:tcPr>
          <w:p w14:paraId="1FB4E1B6"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146</w:t>
            </w:r>
          </w:p>
        </w:tc>
      </w:tr>
      <w:tr w:rsidR="00E1097F" w14:paraId="14EA9E05" w14:textId="77777777" w:rsidTr="00E1097F">
        <w:trPr>
          <w:trHeight w:val="442"/>
        </w:trPr>
        <w:tc>
          <w:tcPr>
            <w:tcW w:w="2646" w:type="dxa"/>
            <w:vMerge/>
            <w:vAlign w:val="center"/>
          </w:tcPr>
          <w:p w14:paraId="3741E590"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tcPr>
          <w:p w14:paraId="76108F9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tcPr>
          <w:p w14:paraId="746087BD"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4</w:t>
            </w:r>
          </w:p>
        </w:tc>
        <w:tc>
          <w:tcPr>
            <w:tcW w:w="1134" w:type="dxa"/>
          </w:tcPr>
          <w:p w14:paraId="36444463"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16</w:t>
            </w:r>
          </w:p>
        </w:tc>
        <w:tc>
          <w:tcPr>
            <w:tcW w:w="1134" w:type="dxa"/>
          </w:tcPr>
          <w:p w14:paraId="7400650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17</w:t>
            </w:r>
          </w:p>
        </w:tc>
        <w:tc>
          <w:tcPr>
            <w:tcW w:w="1276" w:type="dxa"/>
            <w:vMerge/>
          </w:tcPr>
          <w:p w14:paraId="4E2FA570" w14:textId="77777777" w:rsidR="00E1097F" w:rsidRPr="00E1097F" w:rsidRDefault="00E1097F" w:rsidP="00114605">
            <w:pPr>
              <w:jc w:val="center"/>
              <w:rPr>
                <w:rFonts w:ascii="Arial" w:hAnsi="Arial" w:cs="Arial"/>
                <w:b/>
                <w:bCs/>
                <w:sz w:val="24"/>
                <w:szCs w:val="24"/>
              </w:rPr>
            </w:pPr>
          </w:p>
        </w:tc>
      </w:tr>
      <w:tr w:rsidR="00E1097F" w14:paraId="63C781B6" w14:textId="77777777" w:rsidTr="00E1097F">
        <w:trPr>
          <w:trHeight w:val="441"/>
        </w:trPr>
        <w:tc>
          <w:tcPr>
            <w:tcW w:w="2646" w:type="dxa"/>
            <w:vMerge w:val="restart"/>
            <w:vAlign w:val="center"/>
          </w:tcPr>
          <w:p w14:paraId="07BCE19D" w14:textId="77777777" w:rsidR="00E1097F" w:rsidRPr="00E1097F" w:rsidRDefault="00E1097F" w:rsidP="00114605">
            <w:pPr>
              <w:jc w:val="center"/>
              <w:rPr>
                <w:rFonts w:ascii="Arial" w:eastAsia="Times New Roman" w:hAnsi="Arial" w:cs="Arial"/>
                <w:color w:val="000000"/>
                <w:sz w:val="18"/>
                <w:szCs w:val="18"/>
                <w:lang w:eastAsia="en-GB"/>
              </w:rPr>
            </w:pPr>
            <w:r w:rsidRPr="00E1097F">
              <w:rPr>
                <w:rFonts w:ascii="Arial" w:eastAsia="Times New Roman" w:hAnsi="Arial" w:cs="Arial"/>
                <w:color w:val="000000"/>
                <w:sz w:val="18"/>
                <w:szCs w:val="18"/>
                <w:lang w:eastAsia="en-GB"/>
              </w:rPr>
              <w:t>SOUTH EAST COAST AMBULANCE SERVICE NHS FOUNDATION TRUST</w:t>
            </w:r>
          </w:p>
        </w:tc>
        <w:tc>
          <w:tcPr>
            <w:tcW w:w="1590" w:type="dxa"/>
          </w:tcPr>
          <w:p w14:paraId="7427F58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tcPr>
          <w:p w14:paraId="3C0471A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tcPr>
          <w:p w14:paraId="1187D893"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w:t>
            </w:r>
          </w:p>
        </w:tc>
        <w:tc>
          <w:tcPr>
            <w:tcW w:w="1134" w:type="dxa"/>
          </w:tcPr>
          <w:p w14:paraId="238C43E4"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276" w:type="dxa"/>
            <w:vMerge w:val="restart"/>
          </w:tcPr>
          <w:p w14:paraId="5715360D"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30</w:t>
            </w:r>
          </w:p>
        </w:tc>
      </w:tr>
      <w:tr w:rsidR="00E1097F" w14:paraId="125EA325" w14:textId="77777777" w:rsidTr="00E1097F">
        <w:trPr>
          <w:trHeight w:val="442"/>
        </w:trPr>
        <w:tc>
          <w:tcPr>
            <w:tcW w:w="2646" w:type="dxa"/>
            <w:vMerge/>
            <w:vAlign w:val="center"/>
          </w:tcPr>
          <w:p w14:paraId="77C82005"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tcPr>
          <w:p w14:paraId="53815826"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tcPr>
          <w:p w14:paraId="241F9F38"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3</w:t>
            </w:r>
          </w:p>
        </w:tc>
        <w:tc>
          <w:tcPr>
            <w:tcW w:w="1134" w:type="dxa"/>
          </w:tcPr>
          <w:p w14:paraId="6C2BF305"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14</w:t>
            </w:r>
          </w:p>
        </w:tc>
        <w:tc>
          <w:tcPr>
            <w:tcW w:w="1134" w:type="dxa"/>
          </w:tcPr>
          <w:p w14:paraId="6D16F23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11</w:t>
            </w:r>
          </w:p>
        </w:tc>
        <w:tc>
          <w:tcPr>
            <w:tcW w:w="1276" w:type="dxa"/>
            <w:vMerge/>
          </w:tcPr>
          <w:p w14:paraId="24560085" w14:textId="77777777" w:rsidR="00E1097F" w:rsidRPr="00E1097F" w:rsidRDefault="00E1097F" w:rsidP="00114605">
            <w:pPr>
              <w:jc w:val="center"/>
              <w:rPr>
                <w:rFonts w:ascii="Arial" w:hAnsi="Arial" w:cs="Arial"/>
                <w:b/>
                <w:bCs/>
                <w:sz w:val="24"/>
                <w:szCs w:val="24"/>
              </w:rPr>
            </w:pPr>
          </w:p>
        </w:tc>
      </w:tr>
      <w:tr w:rsidR="00E1097F" w14:paraId="3F3B40C0" w14:textId="77777777" w:rsidTr="00E1097F">
        <w:trPr>
          <w:trHeight w:val="404"/>
        </w:trPr>
        <w:tc>
          <w:tcPr>
            <w:tcW w:w="2646" w:type="dxa"/>
            <w:vMerge w:val="restart"/>
            <w:vAlign w:val="center"/>
          </w:tcPr>
          <w:p w14:paraId="53A57817" w14:textId="77777777" w:rsidR="00E1097F" w:rsidRPr="00E1097F" w:rsidRDefault="00E1097F" w:rsidP="00114605">
            <w:pPr>
              <w:jc w:val="center"/>
              <w:rPr>
                <w:rFonts w:ascii="Arial" w:eastAsia="Times New Roman" w:hAnsi="Arial" w:cs="Arial"/>
                <w:color w:val="000000"/>
                <w:sz w:val="18"/>
                <w:szCs w:val="18"/>
                <w:lang w:eastAsia="en-GB"/>
              </w:rPr>
            </w:pPr>
            <w:r w:rsidRPr="00E1097F">
              <w:rPr>
                <w:rFonts w:ascii="Arial" w:eastAsia="Times New Roman" w:hAnsi="Arial" w:cs="Arial"/>
                <w:color w:val="000000"/>
                <w:sz w:val="18"/>
                <w:szCs w:val="18"/>
                <w:lang w:eastAsia="en-GB"/>
              </w:rPr>
              <w:t>SOUTH WESTERN AMBULANCE SERVICE NHS FOUNDATION TRUST</w:t>
            </w:r>
          </w:p>
        </w:tc>
        <w:tc>
          <w:tcPr>
            <w:tcW w:w="1590" w:type="dxa"/>
          </w:tcPr>
          <w:p w14:paraId="0DFCE64C"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tcPr>
          <w:p w14:paraId="3A1BA037"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tcPr>
          <w:p w14:paraId="50DE3712"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tcPr>
          <w:p w14:paraId="77F3864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276" w:type="dxa"/>
            <w:vMerge w:val="restart"/>
          </w:tcPr>
          <w:p w14:paraId="547247D9"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8</w:t>
            </w:r>
          </w:p>
        </w:tc>
      </w:tr>
      <w:tr w:rsidR="00E1097F" w14:paraId="7C82B8E7" w14:textId="77777777" w:rsidTr="00E1097F">
        <w:trPr>
          <w:trHeight w:val="442"/>
        </w:trPr>
        <w:tc>
          <w:tcPr>
            <w:tcW w:w="2646" w:type="dxa"/>
            <w:vMerge/>
            <w:vAlign w:val="center"/>
          </w:tcPr>
          <w:p w14:paraId="5F2FD553"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tcPr>
          <w:p w14:paraId="4917A73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tcPr>
          <w:p w14:paraId="2B77EA6A"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8</w:t>
            </w:r>
          </w:p>
        </w:tc>
        <w:tc>
          <w:tcPr>
            <w:tcW w:w="1134" w:type="dxa"/>
          </w:tcPr>
          <w:p w14:paraId="3268A5C6"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134" w:type="dxa"/>
          </w:tcPr>
          <w:p w14:paraId="73AC586C"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0</w:t>
            </w:r>
          </w:p>
        </w:tc>
        <w:tc>
          <w:tcPr>
            <w:tcW w:w="1276" w:type="dxa"/>
            <w:vMerge/>
          </w:tcPr>
          <w:p w14:paraId="35C9099E" w14:textId="77777777" w:rsidR="00E1097F" w:rsidRPr="00E1097F" w:rsidRDefault="00E1097F" w:rsidP="00114605">
            <w:pPr>
              <w:jc w:val="center"/>
              <w:rPr>
                <w:rFonts w:ascii="Arial" w:hAnsi="Arial" w:cs="Arial"/>
                <w:b/>
                <w:bCs/>
                <w:sz w:val="24"/>
                <w:szCs w:val="24"/>
              </w:rPr>
            </w:pPr>
          </w:p>
        </w:tc>
      </w:tr>
      <w:tr w:rsidR="00E1097F" w14:paraId="2B657B40" w14:textId="77777777" w:rsidTr="00E1097F">
        <w:trPr>
          <w:trHeight w:val="389"/>
        </w:trPr>
        <w:tc>
          <w:tcPr>
            <w:tcW w:w="2646" w:type="dxa"/>
            <w:vMerge w:val="restart"/>
            <w:vAlign w:val="center"/>
          </w:tcPr>
          <w:p w14:paraId="3DFC7333" w14:textId="77777777" w:rsidR="00E1097F" w:rsidRPr="00E1097F" w:rsidRDefault="00E1097F" w:rsidP="00114605">
            <w:pPr>
              <w:jc w:val="center"/>
              <w:rPr>
                <w:rFonts w:ascii="Arial" w:eastAsia="Times New Roman" w:hAnsi="Arial" w:cs="Arial"/>
                <w:color w:val="000000"/>
                <w:sz w:val="18"/>
                <w:szCs w:val="18"/>
                <w:lang w:eastAsia="en-GB"/>
              </w:rPr>
            </w:pPr>
            <w:r w:rsidRPr="00E1097F">
              <w:rPr>
                <w:rFonts w:ascii="Arial" w:eastAsia="Times New Roman" w:hAnsi="Arial" w:cs="Arial"/>
                <w:color w:val="000000"/>
                <w:sz w:val="18"/>
                <w:szCs w:val="18"/>
                <w:lang w:eastAsia="en-GB"/>
              </w:rPr>
              <w:t>YORKSHIRE AMBULANCE SERVICE NHS TRUST</w:t>
            </w:r>
          </w:p>
        </w:tc>
        <w:tc>
          <w:tcPr>
            <w:tcW w:w="1590" w:type="dxa"/>
          </w:tcPr>
          <w:p w14:paraId="18DC39FB"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Death</w:t>
            </w:r>
          </w:p>
        </w:tc>
        <w:tc>
          <w:tcPr>
            <w:tcW w:w="1151" w:type="dxa"/>
          </w:tcPr>
          <w:p w14:paraId="53A90C7A"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8</w:t>
            </w:r>
          </w:p>
        </w:tc>
        <w:tc>
          <w:tcPr>
            <w:tcW w:w="1134" w:type="dxa"/>
          </w:tcPr>
          <w:p w14:paraId="17508A4D"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4</w:t>
            </w:r>
          </w:p>
        </w:tc>
        <w:tc>
          <w:tcPr>
            <w:tcW w:w="1134" w:type="dxa"/>
          </w:tcPr>
          <w:p w14:paraId="07D6679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8</w:t>
            </w:r>
          </w:p>
        </w:tc>
        <w:tc>
          <w:tcPr>
            <w:tcW w:w="1276" w:type="dxa"/>
            <w:vMerge w:val="restart"/>
          </w:tcPr>
          <w:p w14:paraId="4751E25A"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65</w:t>
            </w:r>
          </w:p>
        </w:tc>
      </w:tr>
      <w:tr w:rsidR="00E1097F" w14:paraId="36CB1B6E" w14:textId="77777777" w:rsidTr="00E1097F">
        <w:trPr>
          <w:trHeight w:val="401"/>
        </w:trPr>
        <w:tc>
          <w:tcPr>
            <w:tcW w:w="2646" w:type="dxa"/>
            <w:vMerge/>
            <w:vAlign w:val="center"/>
          </w:tcPr>
          <w:p w14:paraId="6F3616F2" w14:textId="77777777" w:rsidR="00E1097F" w:rsidRPr="00E1097F" w:rsidRDefault="00E1097F" w:rsidP="00114605">
            <w:pPr>
              <w:jc w:val="center"/>
              <w:rPr>
                <w:rFonts w:ascii="Arial" w:eastAsia="Times New Roman" w:hAnsi="Arial" w:cs="Arial"/>
                <w:color w:val="000000"/>
                <w:sz w:val="18"/>
                <w:szCs w:val="18"/>
                <w:lang w:eastAsia="en-GB"/>
              </w:rPr>
            </w:pPr>
          </w:p>
        </w:tc>
        <w:tc>
          <w:tcPr>
            <w:tcW w:w="1590" w:type="dxa"/>
          </w:tcPr>
          <w:p w14:paraId="091B33C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Severe</w:t>
            </w:r>
          </w:p>
        </w:tc>
        <w:tc>
          <w:tcPr>
            <w:tcW w:w="1151" w:type="dxa"/>
          </w:tcPr>
          <w:p w14:paraId="739F4345"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11</w:t>
            </w:r>
          </w:p>
        </w:tc>
        <w:tc>
          <w:tcPr>
            <w:tcW w:w="1134" w:type="dxa"/>
          </w:tcPr>
          <w:p w14:paraId="3FE49B50"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11</w:t>
            </w:r>
          </w:p>
        </w:tc>
        <w:tc>
          <w:tcPr>
            <w:tcW w:w="1134" w:type="dxa"/>
          </w:tcPr>
          <w:p w14:paraId="40271F9C"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23</w:t>
            </w:r>
          </w:p>
        </w:tc>
        <w:tc>
          <w:tcPr>
            <w:tcW w:w="1276" w:type="dxa"/>
            <w:vMerge/>
          </w:tcPr>
          <w:p w14:paraId="37F46B74" w14:textId="77777777" w:rsidR="00E1097F" w:rsidRPr="00E1097F" w:rsidRDefault="00E1097F" w:rsidP="00114605">
            <w:pPr>
              <w:jc w:val="center"/>
              <w:rPr>
                <w:rFonts w:ascii="Arial" w:hAnsi="Arial" w:cs="Arial"/>
                <w:b/>
                <w:bCs/>
                <w:sz w:val="24"/>
                <w:szCs w:val="24"/>
              </w:rPr>
            </w:pPr>
          </w:p>
        </w:tc>
      </w:tr>
      <w:tr w:rsidR="00E1097F" w14:paraId="3269EF4F" w14:textId="77777777" w:rsidTr="00E1097F">
        <w:tc>
          <w:tcPr>
            <w:tcW w:w="2646" w:type="dxa"/>
            <w:vAlign w:val="center"/>
          </w:tcPr>
          <w:p w14:paraId="28E82015" w14:textId="77777777" w:rsidR="00E1097F" w:rsidRPr="00E1097F" w:rsidRDefault="00E1097F" w:rsidP="00114605">
            <w:pPr>
              <w:jc w:val="center"/>
              <w:rPr>
                <w:rFonts w:ascii="Arial" w:eastAsia="Times New Roman" w:hAnsi="Arial" w:cs="Arial"/>
                <w:color w:val="000000"/>
                <w:sz w:val="18"/>
                <w:szCs w:val="18"/>
                <w:lang w:eastAsia="en-GB"/>
              </w:rPr>
            </w:pPr>
            <w:r w:rsidRPr="00E1097F">
              <w:rPr>
                <w:rFonts w:ascii="Arial" w:eastAsia="Times New Roman" w:hAnsi="Arial" w:cs="Arial"/>
                <w:color w:val="000000"/>
                <w:sz w:val="18"/>
                <w:szCs w:val="18"/>
                <w:lang w:eastAsia="en-GB"/>
              </w:rPr>
              <w:t>WEST MIDLANDS</w:t>
            </w:r>
          </w:p>
          <w:p w14:paraId="6C23864A" w14:textId="77777777" w:rsidR="00E1097F" w:rsidRPr="00E1097F" w:rsidRDefault="00E1097F" w:rsidP="00114605">
            <w:pPr>
              <w:jc w:val="center"/>
              <w:rPr>
                <w:rFonts w:ascii="Arial" w:eastAsia="Times New Roman" w:hAnsi="Arial" w:cs="Arial"/>
                <w:color w:val="000000"/>
                <w:sz w:val="18"/>
                <w:szCs w:val="18"/>
                <w:lang w:eastAsia="en-GB"/>
              </w:rPr>
            </w:pPr>
            <w:r w:rsidRPr="00E1097F">
              <w:rPr>
                <w:rFonts w:ascii="Arial" w:eastAsia="Times New Roman" w:hAnsi="Arial" w:cs="Arial"/>
                <w:color w:val="000000"/>
                <w:sz w:val="18"/>
                <w:szCs w:val="18"/>
                <w:lang w:eastAsia="en-GB"/>
              </w:rPr>
              <w:t>AMBULANCE</w:t>
            </w:r>
          </w:p>
          <w:p w14:paraId="29E3BBB9" w14:textId="77777777" w:rsidR="00E1097F" w:rsidRPr="00E1097F" w:rsidRDefault="00E1097F" w:rsidP="00114605">
            <w:pPr>
              <w:jc w:val="center"/>
              <w:rPr>
                <w:rFonts w:ascii="Arial" w:eastAsia="Times New Roman" w:hAnsi="Arial" w:cs="Arial"/>
                <w:color w:val="000000"/>
                <w:sz w:val="18"/>
                <w:szCs w:val="18"/>
                <w:lang w:eastAsia="en-GB"/>
              </w:rPr>
            </w:pPr>
            <w:r w:rsidRPr="00E1097F">
              <w:rPr>
                <w:rFonts w:ascii="Arial" w:eastAsia="Times New Roman" w:hAnsi="Arial" w:cs="Arial"/>
                <w:color w:val="000000"/>
                <w:sz w:val="18"/>
                <w:szCs w:val="18"/>
                <w:lang w:eastAsia="en-GB"/>
              </w:rPr>
              <w:t>SERVICE NHS</w:t>
            </w:r>
          </w:p>
          <w:p w14:paraId="20A55EFB" w14:textId="77777777" w:rsidR="00E1097F" w:rsidRPr="00E1097F" w:rsidRDefault="00E1097F" w:rsidP="00114605">
            <w:pPr>
              <w:jc w:val="center"/>
              <w:rPr>
                <w:rFonts w:ascii="Arial" w:eastAsia="Times New Roman" w:hAnsi="Arial" w:cs="Arial"/>
                <w:color w:val="000000"/>
                <w:sz w:val="18"/>
                <w:szCs w:val="18"/>
                <w:lang w:eastAsia="en-GB"/>
              </w:rPr>
            </w:pPr>
            <w:r w:rsidRPr="00E1097F">
              <w:rPr>
                <w:rFonts w:ascii="Arial" w:eastAsia="Times New Roman" w:hAnsi="Arial" w:cs="Arial"/>
                <w:color w:val="000000"/>
                <w:sz w:val="18"/>
                <w:szCs w:val="18"/>
                <w:lang w:eastAsia="en-GB"/>
              </w:rPr>
              <w:t>FOUNDATION TRUST</w:t>
            </w:r>
          </w:p>
        </w:tc>
        <w:tc>
          <w:tcPr>
            <w:tcW w:w="1590" w:type="dxa"/>
          </w:tcPr>
          <w:p w14:paraId="0339948F" w14:textId="77777777" w:rsidR="00E1097F" w:rsidRPr="00E1097F" w:rsidRDefault="00E1097F" w:rsidP="00114605">
            <w:pPr>
              <w:jc w:val="center"/>
              <w:rPr>
                <w:rFonts w:ascii="Arial" w:hAnsi="Arial" w:cs="Arial"/>
                <w:b/>
                <w:bCs/>
                <w:sz w:val="24"/>
                <w:szCs w:val="24"/>
              </w:rPr>
            </w:pPr>
            <w:r w:rsidRPr="00E1097F">
              <w:rPr>
                <w:rFonts w:ascii="Arial" w:hAnsi="Arial" w:cs="Arial"/>
                <w:b/>
                <w:bCs/>
                <w:sz w:val="24"/>
                <w:szCs w:val="24"/>
              </w:rPr>
              <w:t>NOT AVAILABLE</w:t>
            </w:r>
          </w:p>
        </w:tc>
        <w:tc>
          <w:tcPr>
            <w:tcW w:w="1151" w:type="dxa"/>
          </w:tcPr>
          <w:p w14:paraId="5304EF77" w14:textId="77777777" w:rsidR="00E1097F" w:rsidRPr="00E1097F" w:rsidRDefault="00E1097F" w:rsidP="00114605">
            <w:pPr>
              <w:jc w:val="center"/>
              <w:rPr>
                <w:rFonts w:ascii="Arial" w:hAnsi="Arial" w:cs="Arial"/>
                <w:b/>
                <w:bCs/>
                <w:sz w:val="24"/>
                <w:szCs w:val="24"/>
              </w:rPr>
            </w:pPr>
          </w:p>
        </w:tc>
        <w:tc>
          <w:tcPr>
            <w:tcW w:w="1134" w:type="dxa"/>
          </w:tcPr>
          <w:p w14:paraId="7F6386F0" w14:textId="77777777" w:rsidR="00E1097F" w:rsidRPr="00E1097F" w:rsidRDefault="00E1097F" w:rsidP="00114605">
            <w:pPr>
              <w:jc w:val="center"/>
              <w:rPr>
                <w:rFonts w:ascii="Arial" w:hAnsi="Arial" w:cs="Arial"/>
                <w:b/>
                <w:bCs/>
                <w:sz w:val="24"/>
                <w:szCs w:val="24"/>
              </w:rPr>
            </w:pPr>
          </w:p>
        </w:tc>
        <w:tc>
          <w:tcPr>
            <w:tcW w:w="1134" w:type="dxa"/>
          </w:tcPr>
          <w:p w14:paraId="283CACCF" w14:textId="77777777" w:rsidR="00E1097F" w:rsidRPr="00E1097F" w:rsidRDefault="00E1097F" w:rsidP="00114605">
            <w:pPr>
              <w:jc w:val="center"/>
              <w:rPr>
                <w:rFonts w:ascii="Arial" w:hAnsi="Arial" w:cs="Arial"/>
                <w:b/>
                <w:bCs/>
                <w:sz w:val="24"/>
                <w:szCs w:val="24"/>
              </w:rPr>
            </w:pPr>
          </w:p>
        </w:tc>
        <w:tc>
          <w:tcPr>
            <w:tcW w:w="1276" w:type="dxa"/>
          </w:tcPr>
          <w:p w14:paraId="3ABE5259" w14:textId="77777777" w:rsidR="00E1097F" w:rsidRPr="00E1097F" w:rsidRDefault="00E1097F" w:rsidP="00114605">
            <w:pPr>
              <w:jc w:val="center"/>
              <w:rPr>
                <w:rFonts w:ascii="Arial" w:hAnsi="Arial" w:cs="Arial"/>
                <w:b/>
                <w:bCs/>
                <w:sz w:val="24"/>
                <w:szCs w:val="24"/>
              </w:rPr>
            </w:pPr>
          </w:p>
        </w:tc>
      </w:tr>
    </w:tbl>
    <w:p w14:paraId="5F7F8746" w14:textId="77777777" w:rsidR="00E1097F" w:rsidRDefault="00E1097F" w:rsidP="00E1097F">
      <w:pPr>
        <w:pStyle w:val="Style1-mainheading"/>
        <w:rPr>
          <w:b w:val="0"/>
          <w:sz w:val="24"/>
          <w:szCs w:val="24"/>
        </w:rPr>
      </w:pPr>
    </w:p>
    <w:p w14:paraId="3A756CFC" w14:textId="0CBB97CD" w:rsidR="00E1097F" w:rsidRDefault="00E1097F" w:rsidP="00E1097F">
      <w:pPr>
        <w:pStyle w:val="Style1-mainheading"/>
        <w:rPr>
          <w:b w:val="0"/>
          <w:sz w:val="24"/>
          <w:szCs w:val="24"/>
        </w:rPr>
      </w:pPr>
      <w:r w:rsidRPr="00464B20">
        <w:rPr>
          <w:bCs/>
          <w:color w:val="365F91" w:themeColor="accent1" w:themeShade="BF"/>
          <w:sz w:val="24"/>
          <w:szCs w:val="24"/>
        </w:rPr>
        <w:t>4.3</w:t>
      </w:r>
      <w:r w:rsidR="009F6E44">
        <w:rPr>
          <w:bCs/>
          <w:color w:val="365F91" w:themeColor="accent1" w:themeShade="BF"/>
          <w:sz w:val="24"/>
          <w:szCs w:val="24"/>
        </w:rPr>
        <w:t>4</w:t>
      </w:r>
      <w:r>
        <w:rPr>
          <w:bCs/>
          <w:sz w:val="24"/>
          <w:szCs w:val="24"/>
        </w:rPr>
        <w:tab/>
      </w:r>
      <w:r>
        <w:rPr>
          <w:b w:val="0"/>
          <w:sz w:val="24"/>
          <w:szCs w:val="24"/>
        </w:rPr>
        <w:t xml:space="preserve">The </w:t>
      </w:r>
      <w:r w:rsidR="00287F14">
        <w:rPr>
          <w:b w:val="0"/>
          <w:sz w:val="24"/>
          <w:szCs w:val="24"/>
        </w:rPr>
        <w:t>c</w:t>
      </w:r>
      <w:r>
        <w:rPr>
          <w:b w:val="0"/>
          <w:sz w:val="24"/>
          <w:szCs w:val="24"/>
        </w:rPr>
        <w:t xml:space="preserve">ommissioners have raised this apparent disparity with the Trust on </w:t>
      </w:r>
      <w:proofErr w:type="gramStart"/>
      <w:r>
        <w:rPr>
          <w:b w:val="0"/>
          <w:sz w:val="24"/>
          <w:szCs w:val="24"/>
        </w:rPr>
        <w:t>a number of</w:t>
      </w:r>
      <w:proofErr w:type="gramEnd"/>
      <w:r>
        <w:rPr>
          <w:b w:val="0"/>
          <w:sz w:val="24"/>
          <w:szCs w:val="24"/>
        </w:rPr>
        <w:t xml:space="preserve"> occasions and the responses appear to suggest that not all ambulance trusts count incidents in the same way or share common thresholds for </w:t>
      </w:r>
      <w:r w:rsidR="00287F14">
        <w:rPr>
          <w:b w:val="0"/>
          <w:sz w:val="24"/>
          <w:szCs w:val="24"/>
        </w:rPr>
        <w:t>serious incidents</w:t>
      </w:r>
      <w:r>
        <w:rPr>
          <w:b w:val="0"/>
          <w:sz w:val="24"/>
          <w:szCs w:val="24"/>
        </w:rPr>
        <w:t xml:space="preserve">. This is difficult to validate and is an area of work where we will make a recommendation for the </w:t>
      </w:r>
      <w:r w:rsidR="00287F14">
        <w:rPr>
          <w:b w:val="0"/>
          <w:sz w:val="24"/>
          <w:szCs w:val="24"/>
        </w:rPr>
        <w:t>c</w:t>
      </w:r>
      <w:r>
        <w:rPr>
          <w:b w:val="0"/>
          <w:sz w:val="24"/>
          <w:szCs w:val="24"/>
        </w:rPr>
        <w:t>ommissioners of the service.</w:t>
      </w:r>
    </w:p>
    <w:p w14:paraId="295BCC6B" w14:textId="77777777" w:rsidR="00E1097F" w:rsidRDefault="00E1097F" w:rsidP="00E1097F">
      <w:pPr>
        <w:pStyle w:val="Style1-mainheading"/>
        <w:rPr>
          <w:b w:val="0"/>
          <w:sz w:val="24"/>
          <w:szCs w:val="24"/>
        </w:rPr>
      </w:pPr>
    </w:p>
    <w:p w14:paraId="41BDDBF2" w14:textId="206E7C0D" w:rsidR="00E1097F" w:rsidRDefault="00E1097F" w:rsidP="00E1097F">
      <w:pPr>
        <w:pStyle w:val="Style1-mainheading"/>
        <w:rPr>
          <w:b w:val="0"/>
          <w:sz w:val="24"/>
          <w:szCs w:val="24"/>
        </w:rPr>
      </w:pPr>
      <w:r w:rsidRPr="00464B20">
        <w:rPr>
          <w:bCs/>
          <w:color w:val="365F91" w:themeColor="accent1" w:themeShade="BF"/>
          <w:sz w:val="24"/>
          <w:szCs w:val="24"/>
        </w:rPr>
        <w:t>4.3</w:t>
      </w:r>
      <w:r w:rsidR="009F6E44">
        <w:rPr>
          <w:bCs/>
          <w:color w:val="365F91" w:themeColor="accent1" w:themeShade="BF"/>
          <w:sz w:val="24"/>
          <w:szCs w:val="24"/>
        </w:rPr>
        <w:t>5</w:t>
      </w:r>
      <w:r>
        <w:rPr>
          <w:bCs/>
          <w:sz w:val="24"/>
          <w:szCs w:val="24"/>
        </w:rPr>
        <w:tab/>
      </w:r>
      <w:r>
        <w:rPr>
          <w:b w:val="0"/>
          <w:sz w:val="24"/>
          <w:szCs w:val="24"/>
        </w:rPr>
        <w:t>In addition, we have reviewed the Board</w:t>
      </w:r>
      <w:r w:rsidR="006C4E40">
        <w:rPr>
          <w:b w:val="0"/>
          <w:sz w:val="24"/>
          <w:szCs w:val="24"/>
        </w:rPr>
        <w:t>’</w:t>
      </w:r>
      <w:r>
        <w:rPr>
          <w:b w:val="0"/>
          <w:sz w:val="24"/>
          <w:szCs w:val="24"/>
        </w:rPr>
        <w:t xml:space="preserve">s </w:t>
      </w:r>
      <w:r w:rsidR="0050688E">
        <w:rPr>
          <w:b w:val="0"/>
          <w:sz w:val="24"/>
          <w:szCs w:val="24"/>
        </w:rPr>
        <w:t>p</w:t>
      </w:r>
      <w:r>
        <w:rPr>
          <w:b w:val="0"/>
          <w:sz w:val="24"/>
          <w:szCs w:val="24"/>
        </w:rPr>
        <w:t xml:space="preserve">apers and looked at data in respect of </w:t>
      </w:r>
      <w:r w:rsidR="00287F14">
        <w:rPr>
          <w:b w:val="0"/>
          <w:sz w:val="24"/>
          <w:szCs w:val="24"/>
        </w:rPr>
        <w:t>serious incidents</w:t>
      </w:r>
      <w:r>
        <w:rPr>
          <w:b w:val="0"/>
          <w:sz w:val="24"/>
          <w:szCs w:val="24"/>
        </w:rPr>
        <w:t xml:space="preserve">. There were no </w:t>
      </w:r>
      <w:r w:rsidR="00287F14">
        <w:rPr>
          <w:b w:val="0"/>
          <w:sz w:val="24"/>
          <w:szCs w:val="24"/>
        </w:rPr>
        <w:t xml:space="preserve">serious </w:t>
      </w:r>
      <w:r w:rsidR="005C1496">
        <w:rPr>
          <w:b w:val="0"/>
          <w:sz w:val="24"/>
          <w:szCs w:val="24"/>
        </w:rPr>
        <w:t>incidents</w:t>
      </w:r>
      <w:r>
        <w:rPr>
          <w:b w:val="0"/>
          <w:sz w:val="24"/>
          <w:szCs w:val="24"/>
        </w:rPr>
        <w:t xml:space="preserve"> reported by NEAS in Quarters 3 and 4 of 2021/2022. Numbers since then still appear to be small in single numbers up until September. </w:t>
      </w:r>
    </w:p>
    <w:p w14:paraId="2BAB99CC" w14:textId="77777777" w:rsidR="00E1097F" w:rsidRDefault="00E1097F" w:rsidP="00E1097F">
      <w:pPr>
        <w:pStyle w:val="Style1-mainheading"/>
        <w:rPr>
          <w:b w:val="0"/>
          <w:sz w:val="24"/>
          <w:szCs w:val="24"/>
        </w:rPr>
      </w:pPr>
    </w:p>
    <w:p w14:paraId="7137FA80" w14:textId="0DD3325A" w:rsidR="00E1097F" w:rsidRDefault="00E1097F" w:rsidP="00E1097F">
      <w:pPr>
        <w:pStyle w:val="Style1-mainheading"/>
        <w:rPr>
          <w:b w:val="0"/>
          <w:sz w:val="24"/>
          <w:szCs w:val="24"/>
        </w:rPr>
      </w:pPr>
      <w:r w:rsidRPr="00464B20">
        <w:rPr>
          <w:bCs/>
          <w:color w:val="365F91" w:themeColor="accent1" w:themeShade="BF"/>
          <w:sz w:val="24"/>
          <w:szCs w:val="24"/>
        </w:rPr>
        <w:t>4.3</w:t>
      </w:r>
      <w:r w:rsidR="009F6E44">
        <w:rPr>
          <w:bCs/>
          <w:color w:val="365F91" w:themeColor="accent1" w:themeShade="BF"/>
          <w:sz w:val="24"/>
          <w:szCs w:val="24"/>
        </w:rPr>
        <w:t>6</w:t>
      </w:r>
      <w:r>
        <w:rPr>
          <w:bCs/>
          <w:sz w:val="24"/>
          <w:szCs w:val="24"/>
        </w:rPr>
        <w:tab/>
      </w:r>
      <w:r>
        <w:rPr>
          <w:b w:val="0"/>
          <w:sz w:val="24"/>
          <w:szCs w:val="24"/>
        </w:rPr>
        <w:t>Report 7 also incorporated a view on the controls in place in respect to the classification of harm within incidents.</w:t>
      </w:r>
    </w:p>
    <w:p w14:paraId="0B920713" w14:textId="77777777" w:rsidR="00E1097F" w:rsidRDefault="00E1097F" w:rsidP="00E1097F">
      <w:pPr>
        <w:pStyle w:val="Style1-mainheading"/>
        <w:rPr>
          <w:b w:val="0"/>
          <w:sz w:val="24"/>
          <w:szCs w:val="24"/>
        </w:rPr>
      </w:pPr>
    </w:p>
    <w:p w14:paraId="7C262011" w14:textId="0A397378" w:rsidR="00E1097F" w:rsidRDefault="00E1097F" w:rsidP="00E1097F">
      <w:pPr>
        <w:pStyle w:val="Style1-mainheading"/>
        <w:rPr>
          <w:b w:val="0"/>
          <w:sz w:val="24"/>
          <w:szCs w:val="24"/>
        </w:rPr>
      </w:pPr>
      <w:r w:rsidRPr="00464B20">
        <w:rPr>
          <w:bCs/>
          <w:color w:val="365F91" w:themeColor="accent1" w:themeShade="BF"/>
          <w:sz w:val="24"/>
          <w:szCs w:val="24"/>
        </w:rPr>
        <w:t>4.3</w:t>
      </w:r>
      <w:r w:rsidR="009F6E44">
        <w:rPr>
          <w:bCs/>
          <w:color w:val="365F91" w:themeColor="accent1" w:themeShade="BF"/>
          <w:sz w:val="24"/>
          <w:szCs w:val="24"/>
        </w:rPr>
        <w:t>7</w:t>
      </w:r>
      <w:r>
        <w:rPr>
          <w:bCs/>
          <w:sz w:val="24"/>
          <w:szCs w:val="24"/>
        </w:rPr>
        <w:tab/>
      </w:r>
      <w:r>
        <w:rPr>
          <w:b w:val="0"/>
          <w:sz w:val="24"/>
          <w:szCs w:val="24"/>
        </w:rPr>
        <w:t xml:space="preserve">Auditors took an extract from Ulysses (which is the Trust’s incident recording system) showing all incidents where the harm level had been downgraded. All incidents were between the dates of </w:t>
      </w:r>
      <w:r w:rsidR="00287F14">
        <w:rPr>
          <w:b w:val="0"/>
          <w:sz w:val="24"/>
          <w:szCs w:val="24"/>
        </w:rPr>
        <w:t>0</w:t>
      </w:r>
      <w:r w:rsidR="00C67852">
        <w:rPr>
          <w:b w:val="0"/>
          <w:sz w:val="24"/>
          <w:szCs w:val="24"/>
        </w:rPr>
        <w:t>1 April 2021 to 14 January 2022</w:t>
      </w:r>
      <w:r>
        <w:rPr>
          <w:b w:val="0"/>
          <w:sz w:val="24"/>
          <w:szCs w:val="24"/>
        </w:rPr>
        <w:t>.</w:t>
      </w:r>
    </w:p>
    <w:p w14:paraId="5DA926E8" w14:textId="77777777" w:rsidR="00E1097F" w:rsidRDefault="00E1097F" w:rsidP="00E1097F">
      <w:pPr>
        <w:pStyle w:val="Style1-mainheading"/>
        <w:rPr>
          <w:b w:val="0"/>
          <w:sz w:val="24"/>
          <w:szCs w:val="24"/>
        </w:rPr>
      </w:pPr>
    </w:p>
    <w:p w14:paraId="3D468080" w14:textId="63726495" w:rsidR="00E1097F" w:rsidRDefault="00E1097F" w:rsidP="00E1097F">
      <w:pPr>
        <w:pStyle w:val="Style1-mainheading"/>
        <w:rPr>
          <w:b w:val="0"/>
          <w:sz w:val="24"/>
          <w:szCs w:val="24"/>
        </w:rPr>
      </w:pPr>
      <w:r w:rsidRPr="00464B20">
        <w:rPr>
          <w:bCs/>
          <w:color w:val="365F91" w:themeColor="accent1" w:themeShade="BF"/>
          <w:sz w:val="24"/>
          <w:szCs w:val="24"/>
        </w:rPr>
        <w:t>4.</w:t>
      </w:r>
      <w:r w:rsidR="009F6E44">
        <w:rPr>
          <w:bCs/>
          <w:color w:val="365F91" w:themeColor="accent1" w:themeShade="BF"/>
          <w:sz w:val="24"/>
          <w:szCs w:val="24"/>
        </w:rPr>
        <w:t>38</w:t>
      </w:r>
      <w:r>
        <w:rPr>
          <w:bCs/>
          <w:sz w:val="24"/>
          <w:szCs w:val="24"/>
        </w:rPr>
        <w:tab/>
      </w:r>
      <w:r>
        <w:rPr>
          <w:b w:val="0"/>
          <w:sz w:val="24"/>
          <w:szCs w:val="24"/>
        </w:rPr>
        <w:t xml:space="preserve">The audit team filtered the extract to show all incidents where initial harm level was Death and the actual harm level was </w:t>
      </w:r>
      <w:r w:rsidR="00287F14">
        <w:rPr>
          <w:b w:val="0"/>
          <w:sz w:val="24"/>
          <w:szCs w:val="24"/>
        </w:rPr>
        <w:t>L</w:t>
      </w:r>
      <w:r>
        <w:rPr>
          <w:b w:val="0"/>
          <w:sz w:val="24"/>
          <w:szCs w:val="24"/>
        </w:rPr>
        <w:t xml:space="preserve">ow </w:t>
      </w:r>
      <w:r w:rsidR="00287F14">
        <w:rPr>
          <w:b w:val="0"/>
          <w:sz w:val="24"/>
          <w:szCs w:val="24"/>
        </w:rPr>
        <w:t>Harm</w:t>
      </w:r>
      <w:r>
        <w:rPr>
          <w:b w:val="0"/>
          <w:sz w:val="24"/>
          <w:szCs w:val="24"/>
        </w:rPr>
        <w:t xml:space="preserve"> or below. </w:t>
      </w:r>
    </w:p>
    <w:p w14:paraId="54BC8FC2" w14:textId="77777777" w:rsidR="00E1097F" w:rsidRDefault="00E1097F" w:rsidP="00E1097F">
      <w:pPr>
        <w:pStyle w:val="Style1-mainheading"/>
        <w:rPr>
          <w:b w:val="0"/>
          <w:sz w:val="24"/>
          <w:szCs w:val="24"/>
        </w:rPr>
      </w:pPr>
    </w:p>
    <w:p w14:paraId="60E3D679" w14:textId="1104D0E6" w:rsidR="00E1097F" w:rsidRDefault="00E1097F" w:rsidP="00E1097F">
      <w:pPr>
        <w:pStyle w:val="Style1-mainheading"/>
        <w:rPr>
          <w:b w:val="0"/>
          <w:sz w:val="24"/>
          <w:szCs w:val="24"/>
        </w:rPr>
      </w:pPr>
      <w:r w:rsidRPr="00464B20">
        <w:rPr>
          <w:bCs/>
          <w:color w:val="365F91" w:themeColor="accent1" w:themeShade="BF"/>
          <w:sz w:val="24"/>
          <w:szCs w:val="24"/>
        </w:rPr>
        <w:t>4.</w:t>
      </w:r>
      <w:r w:rsidR="009F6E44">
        <w:rPr>
          <w:bCs/>
          <w:color w:val="365F91" w:themeColor="accent1" w:themeShade="BF"/>
          <w:sz w:val="24"/>
          <w:szCs w:val="24"/>
        </w:rPr>
        <w:t>39</w:t>
      </w:r>
      <w:r>
        <w:rPr>
          <w:bCs/>
          <w:sz w:val="24"/>
          <w:szCs w:val="24"/>
        </w:rPr>
        <w:tab/>
      </w:r>
      <w:r>
        <w:rPr>
          <w:b w:val="0"/>
          <w:sz w:val="24"/>
          <w:szCs w:val="24"/>
        </w:rPr>
        <w:t>A sample of 10 was chosen randomly and checked to test whether the harm level changes had a rationale behind the change recorded.</w:t>
      </w:r>
    </w:p>
    <w:p w14:paraId="1FA7C75C" w14:textId="77777777" w:rsidR="00E1097F" w:rsidRDefault="00E1097F" w:rsidP="00E1097F">
      <w:pPr>
        <w:pStyle w:val="Style1-mainheading"/>
        <w:rPr>
          <w:b w:val="0"/>
          <w:sz w:val="24"/>
          <w:szCs w:val="24"/>
        </w:rPr>
      </w:pPr>
    </w:p>
    <w:p w14:paraId="0297E161" w14:textId="146BA4C8" w:rsidR="00E1097F" w:rsidRDefault="00E1097F" w:rsidP="00E1097F">
      <w:pPr>
        <w:pStyle w:val="Style1-mainheading"/>
        <w:rPr>
          <w:b w:val="0"/>
          <w:sz w:val="24"/>
          <w:szCs w:val="24"/>
        </w:rPr>
      </w:pPr>
      <w:r w:rsidRPr="00464B20">
        <w:rPr>
          <w:bCs/>
          <w:color w:val="365F91" w:themeColor="accent1" w:themeShade="BF"/>
          <w:sz w:val="24"/>
          <w:szCs w:val="24"/>
        </w:rPr>
        <w:t>4.</w:t>
      </w:r>
      <w:r w:rsidR="00A30948" w:rsidRPr="00464B20">
        <w:rPr>
          <w:bCs/>
          <w:color w:val="365F91" w:themeColor="accent1" w:themeShade="BF"/>
          <w:sz w:val="24"/>
          <w:szCs w:val="24"/>
        </w:rPr>
        <w:t>4</w:t>
      </w:r>
      <w:r w:rsidR="009F6E44">
        <w:rPr>
          <w:bCs/>
          <w:color w:val="365F91" w:themeColor="accent1" w:themeShade="BF"/>
          <w:sz w:val="24"/>
          <w:szCs w:val="24"/>
        </w:rPr>
        <w:t>0</w:t>
      </w:r>
      <w:r>
        <w:rPr>
          <w:bCs/>
          <w:sz w:val="24"/>
          <w:szCs w:val="24"/>
        </w:rPr>
        <w:tab/>
      </w:r>
      <w:r>
        <w:rPr>
          <w:b w:val="0"/>
          <w:sz w:val="24"/>
          <w:szCs w:val="24"/>
        </w:rPr>
        <w:t xml:space="preserve">20% of the sample did not have a rationale to support the downgrade. In the absence of evidence to support recategorising the level of harm, the organisation would be unable to defend the decision not to refer to the coroner and enact the Duty of Candour with the family. </w:t>
      </w:r>
    </w:p>
    <w:p w14:paraId="17ADE842" w14:textId="77777777" w:rsidR="00E1097F" w:rsidRDefault="00E1097F" w:rsidP="00E1097F">
      <w:pPr>
        <w:pStyle w:val="Style1-mainheading"/>
        <w:rPr>
          <w:b w:val="0"/>
          <w:sz w:val="24"/>
          <w:szCs w:val="24"/>
        </w:rPr>
      </w:pPr>
    </w:p>
    <w:p w14:paraId="05B3F14B" w14:textId="2D47834B" w:rsidR="00E1097F" w:rsidRDefault="00E1097F" w:rsidP="00E1097F">
      <w:pPr>
        <w:pStyle w:val="Style1-mainheading"/>
        <w:rPr>
          <w:b w:val="0"/>
          <w:sz w:val="24"/>
          <w:szCs w:val="24"/>
        </w:rPr>
      </w:pPr>
      <w:r w:rsidRPr="00464B20">
        <w:rPr>
          <w:bCs/>
          <w:color w:val="365F91" w:themeColor="accent1" w:themeShade="BF"/>
          <w:sz w:val="24"/>
          <w:szCs w:val="24"/>
        </w:rPr>
        <w:t>4.</w:t>
      </w:r>
      <w:r w:rsidR="00A30948" w:rsidRPr="00464B20">
        <w:rPr>
          <w:bCs/>
          <w:color w:val="365F91" w:themeColor="accent1" w:themeShade="BF"/>
          <w:sz w:val="24"/>
          <w:szCs w:val="24"/>
        </w:rPr>
        <w:t>4</w:t>
      </w:r>
      <w:r w:rsidR="009F6E44">
        <w:rPr>
          <w:bCs/>
          <w:color w:val="365F91" w:themeColor="accent1" w:themeShade="BF"/>
          <w:sz w:val="24"/>
          <w:szCs w:val="24"/>
        </w:rPr>
        <w:t>1</w:t>
      </w:r>
      <w:r>
        <w:rPr>
          <w:bCs/>
          <w:sz w:val="24"/>
          <w:szCs w:val="24"/>
        </w:rPr>
        <w:tab/>
      </w:r>
      <w:r>
        <w:rPr>
          <w:b w:val="0"/>
          <w:sz w:val="24"/>
          <w:szCs w:val="24"/>
        </w:rPr>
        <w:t xml:space="preserve">The auditors also reviewed the minutes of the Clinical Review Panel for a period of five weeks to ensure that any incident with a harm of moderate or above was adequately reviewed and discussed. </w:t>
      </w:r>
    </w:p>
    <w:p w14:paraId="633C6F09" w14:textId="77777777" w:rsidR="00E1097F" w:rsidRDefault="00E1097F" w:rsidP="00E1097F">
      <w:pPr>
        <w:pStyle w:val="Style1-mainheading"/>
        <w:rPr>
          <w:b w:val="0"/>
          <w:sz w:val="24"/>
          <w:szCs w:val="24"/>
        </w:rPr>
      </w:pPr>
    </w:p>
    <w:p w14:paraId="207C8D3B" w14:textId="17A0C293" w:rsidR="00E1097F" w:rsidRDefault="00E1097F" w:rsidP="00E1097F">
      <w:pPr>
        <w:pStyle w:val="Style1-mainheading"/>
        <w:rPr>
          <w:b w:val="0"/>
          <w:sz w:val="24"/>
          <w:szCs w:val="24"/>
        </w:rPr>
      </w:pPr>
      <w:r w:rsidRPr="00464B20">
        <w:rPr>
          <w:bCs/>
          <w:color w:val="365F91" w:themeColor="accent1" w:themeShade="BF"/>
          <w:sz w:val="24"/>
          <w:szCs w:val="24"/>
        </w:rPr>
        <w:t>4.4</w:t>
      </w:r>
      <w:r w:rsidR="009F6E44">
        <w:rPr>
          <w:bCs/>
          <w:color w:val="365F91" w:themeColor="accent1" w:themeShade="BF"/>
          <w:sz w:val="24"/>
          <w:szCs w:val="24"/>
        </w:rPr>
        <w:t>2</w:t>
      </w:r>
      <w:r>
        <w:rPr>
          <w:bCs/>
          <w:sz w:val="24"/>
          <w:szCs w:val="24"/>
        </w:rPr>
        <w:tab/>
      </w:r>
      <w:r>
        <w:rPr>
          <w:b w:val="0"/>
          <w:sz w:val="24"/>
          <w:szCs w:val="24"/>
        </w:rPr>
        <w:t xml:space="preserve">For the 10 meetings, only five sets of minutes were available. There had been one cancelled meeting. Again, this is not in compliance with the Trust’s own policies. For the cases identified for more senior review by the Executive Safety Panel (ESP) the auditors identified that in </w:t>
      </w:r>
      <w:r w:rsidR="00EE2C08">
        <w:rPr>
          <w:b w:val="0"/>
          <w:sz w:val="24"/>
          <w:szCs w:val="24"/>
        </w:rPr>
        <w:t>eight out of 11</w:t>
      </w:r>
      <w:r>
        <w:rPr>
          <w:b w:val="0"/>
          <w:sz w:val="24"/>
          <w:szCs w:val="24"/>
        </w:rPr>
        <w:t xml:space="preserve"> reviews there were no details or evidence of the reviews taking place or having been recorded and actions taken.</w:t>
      </w:r>
    </w:p>
    <w:p w14:paraId="6542C58E" w14:textId="77777777" w:rsidR="00E1097F" w:rsidRDefault="00E1097F" w:rsidP="00E1097F">
      <w:pPr>
        <w:pStyle w:val="Style1-mainheading"/>
        <w:rPr>
          <w:b w:val="0"/>
          <w:sz w:val="24"/>
          <w:szCs w:val="24"/>
        </w:rPr>
      </w:pPr>
    </w:p>
    <w:p w14:paraId="4DA1D078" w14:textId="1C21C7A6" w:rsidR="00E1097F" w:rsidRDefault="00E1097F" w:rsidP="00E1097F">
      <w:pPr>
        <w:pStyle w:val="Style1-mainheading"/>
        <w:rPr>
          <w:b w:val="0"/>
          <w:sz w:val="24"/>
          <w:szCs w:val="24"/>
        </w:rPr>
      </w:pPr>
      <w:r w:rsidRPr="00464B20">
        <w:rPr>
          <w:bCs/>
          <w:color w:val="365F91" w:themeColor="accent1" w:themeShade="BF"/>
          <w:sz w:val="24"/>
          <w:szCs w:val="24"/>
        </w:rPr>
        <w:t>4.4</w:t>
      </w:r>
      <w:r w:rsidR="009F6E44">
        <w:rPr>
          <w:bCs/>
          <w:color w:val="365F91" w:themeColor="accent1" w:themeShade="BF"/>
          <w:sz w:val="24"/>
          <w:szCs w:val="24"/>
        </w:rPr>
        <w:t>3</w:t>
      </w:r>
      <w:r>
        <w:rPr>
          <w:bCs/>
          <w:sz w:val="24"/>
          <w:szCs w:val="24"/>
        </w:rPr>
        <w:tab/>
      </w:r>
      <w:r>
        <w:rPr>
          <w:b w:val="0"/>
          <w:sz w:val="24"/>
          <w:szCs w:val="24"/>
        </w:rPr>
        <w:t>The Trust has acted and developed an action plan to respond to the Audit recommendations. A further review of cases on Ulysses was carried out and other actions reported to the Board’s Quality Committee on 23</w:t>
      </w:r>
      <w:r>
        <w:rPr>
          <w:b w:val="0"/>
          <w:sz w:val="24"/>
          <w:szCs w:val="24"/>
          <w:vertAlign w:val="superscript"/>
        </w:rPr>
        <w:t xml:space="preserve"> </w:t>
      </w:r>
      <w:r>
        <w:rPr>
          <w:b w:val="0"/>
          <w:sz w:val="24"/>
          <w:szCs w:val="24"/>
        </w:rPr>
        <w:t>September 2022. There were still some data issues found but certainly some evidence of improvement.</w:t>
      </w:r>
    </w:p>
    <w:p w14:paraId="53C77D69" w14:textId="77777777" w:rsidR="00E1097F" w:rsidRDefault="00E1097F" w:rsidP="00E1097F">
      <w:pPr>
        <w:pStyle w:val="Style1-mainheading"/>
        <w:rPr>
          <w:b w:val="0"/>
          <w:sz w:val="24"/>
          <w:szCs w:val="24"/>
        </w:rPr>
      </w:pPr>
    </w:p>
    <w:p w14:paraId="2722FB9D" w14:textId="384A43D6" w:rsidR="00E1097F" w:rsidRDefault="00E1097F" w:rsidP="00E1097F">
      <w:pPr>
        <w:pStyle w:val="Style1-mainheading"/>
        <w:rPr>
          <w:b w:val="0"/>
          <w:sz w:val="24"/>
          <w:szCs w:val="24"/>
        </w:rPr>
      </w:pPr>
      <w:r w:rsidRPr="00464B20">
        <w:rPr>
          <w:bCs/>
          <w:color w:val="365F91" w:themeColor="accent1" w:themeShade="BF"/>
          <w:sz w:val="24"/>
          <w:szCs w:val="24"/>
        </w:rPr>
        <w:t>4.4</w:t>
      </w:r>
      <w:r w:rsidR="009F6E44">
        <w:rPr>
          <w:bCs/>
          <w:color w:val="365F91" w:themeColor="accent1" w:themeShade="BF"/>
          <w:sz w:val="24"/>
          <w:szCs w:val="24"/>
        </w:rPr>
        <w:t>4</w:t>
      </w:r>
      <w:r>
        <w:rPr>
          <w:bCs/>
          <w:sz w:val="24"/>
          <w:szCs w:val="24"/>
        </w:rPr>
        <w:tab/>
      </w:r>
      <w:r>
        <w:rPr>
          <w:b w:val="0"/>
          <w:sz w:val="24"/>
          <w:szCs w:val="24"/>
        </w:rPr>
        <w:t xml:space="preserve">Due to the scope and limited time tabling of this review, we were not able to review all </w:t>
      </w:r>
      <w:r w:rsidR="00287F14">
        <w:rPr>
          <w:b w:val="0"/>
          <w:sz w:val="24"/>
          <w:szCs w:val="24"/>
        </w:rPr>
        <w:t>serious incidents</w:t>
      </w:r>
      <w:r>
        <w:rPr>
          <w:b w:val="0"/>
          <w:sz w:val="24"/>
          <w:szCs w:val="24"/>
        </w:rPr>
        <w:t xml:space="preserve"> or do an in-depth evaluation of all related management systems. We do however suggest that this is done, and specialist advisors brought in to support the Trust.</w:t>
      </w:r>
    </w:p>
    <w:p w14:paraId="6351326A" w14:textId="77777777" w:rsidR="005D37A5" w:rsidRPr="00CA5ED2" w:rsidRDefault="005D37A5" w:rsidP="00CA5ED2">
      <w:pPr>
        <w:pStyle w:val="Style2-subheading"/>
        <w:rPr>
          <w:sz w:val="24"/>
          <w:szCs w:val="24"/>
        </w:rPr>
      </w:pPr>
    </w:p>
    <w:p w14:paraId="640EA81B" w14:textId="084A5A42" w:rsidR="0020455D" w:rsidRDefault="0069020F" w:rsidP="00A2690B">
      <w:pPr>
        <w:pStyle w:val="Heading2"/>
      </w:pPr>
      <w:r w:rsidRPr="00D97757">
        <w:t>Conclusion</w:t>
      </w:r>
      <w:r w:rsidR="005D37A5">
        <w:t>s</w:t>
      </w:r>
    </w:p>
    <w:p w14:paraId="12736975" w14:textId="5804843B" w:rsidR="005D37A5" w:rsidRDefault="005D37A5" w:rsidP="005D37A5">
      <w:pPr>
        <w:pStyle w:val="Style2-subheading"/>
        <w:spacing w:line="240" w:lineRule="auto"/>
        <w:rPr>
          <w:sz w:val="24"/>
          <w:szCs w:val="24"/>
        </w:rPr>
      </w:pPr>
    </w:p>
    <w:p w14:paraId="1AFB750A" w14:textId="2531F4AD" w:rsidR="00533780" w:rsidRDefault="00533780" w:rsidP="00533780">
      <w:pPr>
        <w:pStyle w:val="Style1-mainheading"/>
        <w:rPr>
          <w:b w:val="0"/>
          <w:sz w:val="24"/>
          <w:szCs w:val="24"/>
        </w:rPr>
      </w:pPr>
      <w:r w:rsidRPr="00533780">
        <w:rPr>
          <w:bCs/>
          <w:color w:val="365F91" w:themeColor="accent1" w:themeShade="BF"/>
          <w:sz w:val="24"/>
          <w:szCs w:val="24"/>
        </w:rPr>
        <w:t>4.4</w:t>
      </w:r>
      <w:r w:rsidR="009F6E44">
        <w:rPr>
          <w:bCs/>
          <w:color w:val="365F91" w:themeColor="accent1" w:themeShade="BF"/>
          <w:sz w:val="24"/>
          <w:szCs w:val="24"/>
        </w:rPr>
        <w:t>5</w:t>
      </w:r>
      <w:r>
        <w:rPr>
          <w:bCs/>
          <w:sz w:val="24"/>
          <w:szCs w:val="24"/>
        </w:rPr>
        <w:tab/>
      </w:r>
      <w:r>
        <w:rPr>
          <w:b w:val="0"/>
          <w:sz w:val="24"/>
          <w:szCs w:val="24"/>
        </w:rPr>
        <w:t xml:space="preserve">The review finds that the Trust do have reasonable processes and policies in place, but that the thresholds adopted for </w:t>
      </w:r>
      <w:r w:rsidR="00287F14">
        <w:rPr>
          <w:b w:val="0"/>
          <w:sz w:val="24"/>
          <w:szCs w:val="24"/>
        </w:rPr>
        <w:t>serious incidents</w:t>
      </w:r>
      <w:r>
        <w:rPr>
          <w:b w:val="0"/>
          <w:sz w:val="24"/>
          <w:szCs w:val="24"/>
        </w:rPr>
        <w:t xml:space="preserve"> are variable and that there are potential risks that may lead to understating the number of serious incidents and missing the opportunity for learning. </w:t>
      </w:r>
      <w:r>
        <w:rPr>
          <w:b w:val="0"/>
          <w:sz w:val="24"/>
          <w:szCs w:val="24"/>
        </w:rPr>
        <w:br/>
      </w:r>
    </w:p>
    <w:p w14:paraId="3BC5BC6D" w14:textId="30D0A0E2" w:rsidR="00533780" w:rsidRDefault="00533780" w:rsidP="00533780">
      <w:pPr>
        <w:pStyle w:val="Style1-mainheading"/>
        <w:rPr>
          <w:b w:val="0"/>
          <w:sz w:val="24"/>
          <w:szCs w:val="24"/>
        </w:rPr>
      </w:pPr>
      <w:r w:rsidRPr="00533780">
        <w:rPr>
          <w:bCs/>
          <w:color w:val="365F91" w:themeColor="accent1" w:themeShade="BF"/>
          <w:sz w:val="24"/>
          <w:szCs w:val="24"/>
        </w:rPr>
        <w:t>4.4</w:t>
      </w:r>
      <w:r w:rsidR="009F6E44">
        <w:rPr>
          <w:bCs/>
          <w:color w:val="365F91" w:themeColor="accent1" w:themeShade="BF"/>
          <w:sz w:val="24"/>
          <w:szCs w:val="24"/>
        </w:rPr>
        <w:t>6</w:t>
      </w:r>
      <w:r>
        <w:rPr>
          <w:bCs/>
          <w:sz w:val="24"/>
          <w:szCs w:val="24"/>
        </w:rPr>
        <w:tab/>
      </w:r>
      <w:r>
        <w:rPr>
          <w:b w:val="0"/>
          <w:sz w:val="24"/>
          <w:szCs w:val="24"/>
        </w:rPr>
        <w:t xml:space="preserve">It should also be noted that there appears to be wide variation nationally on reporting of </w:t>
      </w:r>
      <w:r w:rsidR="00287F14">
        <w:rPr>
          <w:b w:val="0"/>
          <w:sz w:val="24"/>
          <w:szCs w:val="24"/>
        </w:rPr>
        <w:t>serious incidents</w:t>
      </w:r>
      <w:r>
        <w:rPr>
          <w:b w:val="0"/>
          <w:sz w:val="24"/>
          <w:szCs w:val="24"/>
        </w:rPr>
        <w:t xml:space="preserve">. Further work would be helpful to provide more focussed guidance to help </w:t>
      </w:r>
      <w:r w:rsidR="00287F14">
        <w:rPr>
          <w:b w:val="0"/>
          <w:sz w:val="24"/>
          <w:szCs w:val="24"/>
        </w:rPr>
        <w:t>ambulance trusts</w:t>
      </w:r>
      <w:r w:rsidR="00EE2C08">
        <w:rPr>
          <w:b w:val="0"/>
          <w:sz w:val="24"/>
          <w:szCs w:val="24"/>
        </w:rPr>
        <w:t>.</w:t>
      </w:r>
      <w:r>
        <w:rPr>
          <w:b w:val="0"/>
          <w:sz w:val="24"/>
          <w:szCs w:val="24"/>
        </w:rPr>
        <w:br/>
      </w:r>
    </w:p>
    <w:p w14:paraId="2BDA797D" w14:textId="2B1E03A8" w:rsidR="00533780" w:rsidRDefault="00533780" w:rsidP="00533780">
      <w:pPr>
        <w:pStyle w:val="Style1-mainheading"/>
        <w:rPr>
          <w:b w:val="0"/>
          <w:sz w:val="24"/>
          <w:szCs w:val="24"/>
        </w:rPr>
      </w:pPr>
      <w:r w:rsidRPr="00533780">
        <w:rPr>
          <w:bCs/>
          <w:color w:val="365F91" w:themeColor="accent1" w:themeShade="BF"/>
          <w:sz w:val="24"/>
          <w:szCs w:val="24"/>
        </w:rPr>
        <w:t>4.4</w:t>
      </w:r>
      <w:r w:rsidR="009F6E44">
        <w:rPr>
          <w:bCs/>
          <w:color w:val="365F91" w:themeColor="accent1" w:themeShade="BF"/>
          <w:sz w:val="24"/>
          <w:szCs w:val="24"/>
        </w:rPr>
        <w:t>7</w:t>
      </w:r>
      <w:r>
        <w:rPr>
          <w:bCs/>
          <w:sz w:val="24"/>
          <w:szCs w:val="24"/>
        </w:rPr>
        <w:tab/>
      </w:r>
      <w:r>
        <w:rPr>
          <w:b w:val="0"/>
          <w:sz w:val="24"/>
          <w:szCs w:val="24"/>
        </w:rPr>
        <w:t>It is also evident that the processes in place are not always followed, and the Trust needs to improve the compliance culture within the service.</w:t>
      </w:r>
    </w:p>
    <w:p w14:paraId="77738CB8" w14:textId="77777777" w:rsidR="00533780" w:rsidRDefault="00533780" w:rsidP="00533780">
      <w:pPr>
        <w:pStyle w:val="Style1-mainheading"/>
        <w:rPr>
          <w:b w:val="0"/>
          <w:sz w:val="24"/>
          <w:szCs w:val="24"/>
        </w:rPr>
      </w:pPr>
    </w:p>
    <w:p w14:paraId="26EA66A8" w14:textId="7FBAC200" w:rsidR="00533780" w:rsidRDefault="00533780" w:rsidP="00533780">
      <w:pPr>
        <w:pStyle w:val="Style1-mainheading"/>
        <w:rPr>
          <w:b w:val="0"/>
          <w:sz w:val="24"/>
          <w:szCs w:val="24"/>
        </w:rPr>
      </w:pPr>
      <w:r w:rsidRPr="00533780">
        <w:rPr>
          <w:bCs/>
          <w:color w:val="365F91" w:themeColor="accent1" w:themeShade="BF"/>
          <w:sz w:val="24"/>
          <w:szCs w:val="24"/>
        </w:rPr>
        <w:t>4.</w:t>
      </w:r>
      <w:r w:rsidR="009F6E44">
        <w:rPr>
          <w:bCs/>
          <w:color w:val="365F91" w:themeColor="accent1" w:themeShade="BF"/>
          <w:sz w:val="24"/>
          <w:szCs w:val="24"/>
        </w:rPr>
        <w:t>48</w:t>
      </w:r>
      <w:r>
        <w:rPr>
          <w:bCs/>
          <w:sz w:val="24"/>
          <w:szCs w:val="24"/>
        </w:rPr>
        <w:tab/>
      </w:r>
      <w:r>
        <w:rPr>
          <w:b w:val="0"/>
          <w:sz w:val="24"/>
          <w:szCs w:val="24"/>
        </w:rPr>
        <w:t>In respect of the cases discussed in Chapter One, there was a failure in two of the cases (Case 1 and Case 2) in respect of the missed opportunity to declare a</w:t>
      </w:r>
      <w:r w:rsidR="00287F14">
        <w:rPr>
          <w:b w:val="0"/>
          <w:sz w:val="24"/>
          <w:szCs w:val="24"/>
        </w:rPr>
        <w:t xml:space="preserve"> serious incident </w:t>
      </w:r>
      <w:r>
        <w:rPr>
          <w:b w:val="0"/>
          <w:sz w:val="24"/>
          <w:szCs w:val="24"/>
        </w:rPr>
        <w:t>sooner. This would have made a significant difference to the families and to the establishment of trust between NEAS and the families.</w:t>
      </w:r>
    </w:p>
    <w:p w14:paraId="3F4A8524" w14:textId="28E2941D" w:rsidR="005D37A5" w:rsidRPr="00FD42FC" w:rsidRDefault="005D37A5" w:rsidP="005D37A5">
      <w:pPr>
        <w:pStyle w:val="Style2-subheading"/>
        <w:spacing w:line="240" w:lineRule="auto"/>
        <w:rPr>
          <w:sz w:val="24"/>
          <w:szCs w:val="24"/>
        </w:rPr>
      </w:pPr>
    </w:p>
    <w:p w14:paraId="2036067F" w14:textId="77777777" w:rsidR="005D37A5" w:rsidRPr="00FD42FC" w:rsidRDefault="005D37A5" w:rsidP="005D37A5">
      <w:pPr>
        <w:pStyle w:val="Style2-subheading"/>
        <w:spacing w:line="240" w:lineRule="auto"/>
      </w:pPr>
    </w:p>
    <w:p w14:paraId="6B6E05AD" w14:textId="77777777" w:rsidR="0020455D" w:rsidRPr="005C3D07" w:rsidRDefault="0020455D" w:rsidP="00BC2AC7">
      <w:pPr>
        <w:pStyle w:val="Style1-mainheading"/>
        <w:rPr>
          <w:sz w:val="24"/>
          <w:szCs w:val="24"/>
        </w:rPr>
      </w:pPr>
    </w:p>
    <w:p w14:paraId="040F7A0E" w14:textId="77777777" w:rsidR="005C3D07" w:rsidRDefault="005C3D07">
      <w:pPr>
        <w:rPr>
          <w:rFonts w:ascii="Arial" w:hAnsi="Arial" w:cs="Arial"/>
          <w:sz w:val="24"/>
          <w:szCs w:val="24"/>
        </w:rPr>
      </w:pPr>
    </w:p>
    <w:p w14:paraId="32566D7A" w14:textId="60CA0E3A" w:rsidR="00BC2AC7" w:rsidRPr="005C3D07" w:rsidRDefault="00BC2AC7">
      <w:pPr>
        <w:rPr>
          <w:rFonts w:ascii="Arial" w:hAnsi="Arial" w:cs="Arial"/>
          <w:sz w:val="24"/>
          <w:szCs w:val="24"/>
        </w:rPr>
      </w:pPr>
      <w:r w:rsidRPr="005C3D07">
        <w:rPr>
          <w:rFonts w:ascii="Arial" w:hAnsi="Arial" w:cs="Arial"/>
          <w:sz w:val="24"/>
          <w:szCs w:val="24"/>
        </w:rPr>
        <w:br w:type="page"/>
      </w:r>
    </w:p>
    <w:p w14:paraId="39BF62DA" w14:textId="3C4A3D58" w:rsidR="005A77AE" w:rsidRPr="00141CBC" w:rsidRDefault="00BC2AC7" w:rsidP="00141CBC">
      <w:pPr>
        <w:pStyle w:val="Heading1"/>
        <w:spacing w:before="0" w:line="240" w:lineRule="auto"/>
      </w:pPr>
      <w:bookmarkStart w:id="10" w:name="_Toc139042070"/>
      <w:r w:rsidRPr="00141CBC">
        <w:t>Chapter 5</w:t>
      </w:r>
      <w:r w:rsidR="00D724E9" w:rsidRPr="00141CBC">
        <w:t>:</w:t>
      </w:r>
      <w:r w:rsidRPr="00141CBC">
        <w:t xml:space="preserve"> </w:t>
      </w:r>
      <w:r w:rsidR="004F5956">
        <w:t>Terms of Reference</w:t>
      </w:r>
      <w:r w:rsidRPr="00141CBC">
        <w:t xml:space="preserve"> 5</w:t>
      </w:r>
      <w:bookmarkEnd w:id="10"/>
      <w:r w:rsidRPr="00141CBC">
        <w:t xml:space="preserve"> </w:t>
      </w:r>
    </w:p>
    <w:p w14:paraId="387935B7" w14:textId="77777777" w:rsidR="00141CBC" w:rsidRPr="00BB6733" w:rsidRDefault="00141CBC" w:rsidP="00BB6733">
      <w:pPr>
        <w:spacing w:after="0" w:line="240" w:lineRule="auto"/>
        <w:rPr>
          <w:rFonts w:ascii="Arial" w:hAnsi="Arial" w:cs="Arial"/>
          <w:sz w:val="32"/>
          <w:szCs w:val="32"/>
        </w:rPr>
      </w:pPr>
    </w:p>
    <w:p w14:paraId="38B2B10B" w14:textId="2A32BD64" w:rsidR="00091EA3" w:rsidRPr="00287F14" w:rsidRDefault="00F84448" w:rsidP="00141CBC">
      <w:pPr>
        <w:pStyle w:val="Header1"/>
        <w:rPr>
          <w:b w:val="0"/>
          <w:bCs/>
          <w:color w:val="auto"/>
          <w:sz w:val="24"/>
          <w:szCs w:val="24"/>
        </w:rPr>
      </w:pPr>
      <w:r>
        <w:rPr>
          <w:b w:val="0"/>
          <w:bCs/>
          <w:color w:val="auto"/>
          <w:sz w:val="24"/>
          <w:szCs w:val="24"/>
        </w:rPr>
        <w:t>“</w:t>
      </w:r>
      <w:r w:rsidR="00091EA3" w:rsidRPr="00287F14">
        <w:rPr>
          <w:b w:val="0"/>
          <w:bCs/>
          <w:color w:val="auto"/>
          <w:sz w:val="24"/>
          <w:szCs w:val="24"/>
        </w:rPr>
        <w:t>Consider whether the statutory Duty of Candour is appropriately applied within the Trust’s Serious Incidents process and procedures and consider specifically its application in relation to the specific cases being considered.</w:t>
      </w:r>
      <w:r>
        <w:rPr>
          <w:b w:val="0"/>
          <w:bCs/>
          <w:color w:val="auto"/>
          <w:sz w:val="24"/>
          <w:szCs w:val="24"/>
        </w:rPr>
        <w:t>”</w:t>
      </w:r>
    </w:p>
    <w:p w14:paraId="567C414C" w14:textId="77E1ED1A" w:rsidR="0020455D" w:rsidRPr="005D1B4A" w:rsidRDefault="0020455D" w:rsidP="00661822">
      <w:pPr>
        <w:pStyle w:val="Header1"/>
        <w:spacing w:line="360" w:lineRule="auto"/>
        <w:rPr>
          <w:sz w:val="24"/>
          <w:szCs w:val="24"/>
        </w:rPr>
      </w:pPr>
    </w:p>
    <w:p w14:paraId="0F33D05C" w14:textId="115EEC5B" w:rsidR="0020455D" w:rsidRPr="006D3E49" w:rsidRDefault="00BC230B" w:rsidP="00A2690B">
      <w:pPr>
        <w:pStyle w:val="Heading2"/>
      </w:pPr>
      <w:r>
        <w:t>Introduction</w:t>
      </w:r>
    </w:p>
    <w:p w14:paraId="35E1FEC1" w14:textId="77777777" w:rsidR="00A1129A" w:rsidRDefault="00A1129A" w:rsidP="00A1129A">
      <w:pPr>
        <w:pStyle w:val="Style1-mainheading"/>
        <w:rPr>
          <w:bCs/>
          <w:sz w:val="24"/>
          <w:szCs w:val="24"/>
        </w:rPr>
      </w:pPr>
    </w:p>
    <w:p w14:paraId="71C336EE" w14:textId="520FEDEE" w:rsidR="00B92E8E" w:rsidRDefault="00896CF6" w:rsidP="00B92E8E">
      <w:pPr>
        <w:pStyle w:val="Style1-mainheading"/>
        <w:rPr>
          <w:b w:val="0"/>
          <w:bCs/>
          <w:sz w:val="24"/>
          <w:szCs w:val="24"/>
        </w:rPr>
      </w:pPr>
      <w:r w:rsidRPr="000929A8">
        <w:rPr>
          <w:bCs/>
          <w:color w:val="0060A8"/>
          <w:sz w:val="24"/>
          <w:szCs w:val="24"/>
        </w:rPr>
        <w:t>5.1</w:t>
      </w:r>
      <w:r w:rsidR="00B92E8E">
        <w:rPr>
          <w:b w:val="0"/>
          <w:bCs/>
          <w:sz w:val="24"/>
          <w:szCs w:val="24"/>
        </w:rPr>
        <w:tab/>
      </w:r>
      <w:r w:rsidR="00B92E8E" w:rsidRPr="002A120F">
        <w:rPr>
          <w:b w:val="0"/>
          <w:bCs/>
          <w:sz w:val="24"/>
          <w:szCs w:val="24"/>
        </w:rPr>
        <w:t xml:space="preserve">The </w:t>
      </w:r>
      <w:r w:rsidR="007C0163">
        <w:rPr>
          <w:b w:val="0"/>
          <w:bCs/>
          <w:sz w:val="24"/>
          <w:szCs w:val="24"/>
        </w:rPr>
        <w:t>D</w:t>
      </w:r>
      <w:r w:rsidR="00B92E8E" w:rsidRPr="002A120F">
        <w:rPr>
          <w:b w:val="0"/>
          <w:bCs/>
          <w:sz w:val="24"/>
          <w:szCs w:val="24"/>
        </w:rPr>
        <w:t xml:space="preserve">uty of </w:t>
      </w:r>
      <w:r w:rsidR="007C0163">
        <w:rPr>
          <w:b w:val="0"/>
          <w:bCs/>
          <w:sz w:val="24"/>
          <w:szCs w:val="24"/>
        </w:rPr>
        <w:t>C</w:t>
      </w:r>
      <w:r w:rsidR="00B92E8E" w:rsidRPr="002A120F">
        <w:rPr>
          <w:b w:val="0"/>
          <w:bCs/>
          <w:sz w:val="24"/>
          <w:szCs w:val="24"/>
        </w:rPr>
        <w:t>andour is a general duty to be open and transparent with people receiving care from you.</w:t>
      </w:r>
    </w:p>
    <w:p w14:paraId="691F31F5" w14:textId="77777777" w:rsidR="00B92E8E" w:rsidRDefault="00B92E8E" w:rsidP="00B92E8E">
      <w:pPr>
        <w:spacing w:after="0" w:line="240" w:lineRule="auto"/>
        <w:rPr>
          <w:b/>
          <w:bCs/>
          <w:sz w:val="24"/>
          <w:szCs w:val="24"/>
        </w:rPr>
      </w:pPr>
    </w:p>
    <w:p w14:paraId="6CCC7A9D" w14:textId="483CA18A" w:rsidR="00B92E8E" w:rsidRDefault="00B92E8E" w:rsidP="00B92E8E">
      <w:pPr>
        <w:pStyle w:val="Style1-mainheading"/>
        <w:rPr>
          <w:b w:val="0"/>
          <w:bCs/>
          <w:sz w:val="24"/>
          <w:szCs w:val="24"/>
        </w:rPr>
      </w:pPr>
      <w:r w:rsidRPr="00B92E8E">
        <w:rPr>
          <w:color w:val="365F91" w:themeColor="accent1" w:themeShade="BF"/>
          <w:sz w:val="24"/>
          <w:szCs w:val="24"/>
        </w:rPr>
        <w:t>5.2</w:t>
      </w:r>
      <w:r>
        <w:rPr>
          <w:sz w:val="24"/>
          <w:szCs w:val="24"/>
        </w:rPr>
        <w:tab/>
      </w:r>
      <w:r w:rsidRPr="002A120F">
        <w:rPr>
          <w:b w:val="0"/>
          <w:bCs/>
          <w:sz w:val="24"/>
          <w:szCs w:val="24"/>
        </w:rPr>
        <w:t xml:space="preserve">There are two types of </w:t>
      </w:r>
      <w:r w:rsidR="00281566">
        <w:rPr>
          <w:b w:val="0"/>
          <w:bCs/>
          <w:sz w:val="24"/>
          <w:szCs w:val="24"/>
        </w:rPr>
        <w:t>D</w:t>
      </w:r>
      <w:r w:rsidRPr="002A120F">
        <w:rPr>
          <w:b w:val="0"/>
          <w:bCs/>
          <w:sz w:val="24"/>
          <w:szCs w:val="24"/>
        </w:rPr>
        <w:t xml:space="preserve">uty of </w:t>
      </w:r>
      <w:r w:rsidR="00281566">
        <w:rPr>
          <w:b w:val="0"/>
          <w:bCs/>
          <w:sz w:val="24"/>
          <w:szCs w:val="24"/>
        </w:rPr>
        <w:t>C</w:t>
      </w:r>
      <w:r w:rsidRPr="002A120F">
        <w:rPr>
          <w:b w:val="0"/>
          <w:bCs/>
          <w:sz w:val="24"/>
          <w:szCs w:val="24"/>
        </w:rPr>
        <w:t>andour, statutory and professional. Both have similar aims</w:t>
      </w:r>
      <w:r w:rsidR="00F84448">
        <w:rPr>
          <w:b w:val="0"/>
          <w:bCs/>
          <w:sz w:val="24"/>
          <w:szCs w:val="24"/>
        </w:rPr>
        <w:t>:</w:t>
      </w:r>
      <w:r w:rsidRPr="002A120F">
        <w:rPr>
          <w:b w:val="0"/>
          <w:bCs/>
          <w:sz w:val="24"/>
          <w:szCs w:val="24"/>
        </w:rPr>
        <w:t xml:space="preserve"> to make sure that those providing care are open and transparent with the people using their services, </w:t>
      </w:r>
      <w:proofErr w:type="gramStart"/>
      <w:r w:rsidRPr="002A120F">
        <w:rPr>
          <w:b w:val="0"/>
          <w:bCs/>
          <w:sz w:val="24"/>
          <w:szCs w:val="24"/>
        </w:rPr>
        <w:t>whether or not</w:t>
      </w:r>
      <w:proofErr w:type="gramEnd"/>
      <w:r w:rsidRPr="002A120F">
        <w:rPr>
          <w:b w:val="0"/>
          <w:bCs/>
          <w:sz w:val="24"/>
          <w:szCs w:val="24"/>
        </w:rPr>
        <w:t xml:space="preserve"> something has gone wrong.</w:t>
      </w:r>
    </w:p>
    <w:p w14:paraId="7B88C77A" w14:textId="77777777" w:rsidR="00B92E8E" w:rsidRDefault="00B92E8E" w:rsidP="00B92E8E">
      <w:pPr>
        <w:pStyle w:val="Style1-mainheading"/>
        <w:ind w:left="360"/>
        <w:rPr>
          <w:b w:val="0"/>
          <w:bCs/>
          <w:sz w:val="24"/>
          <w:szCs w:val="24"/>
        </w:rPr>
      </w:pPr>
    </w:p>
    <w:p w14:paraId="495989A2" w14:textId="0EF6ECDC" w:rsidR="00B92E8E" w:rsidRDefault="00B92E8E" w:rsidP="005B3196">
      <w:pPr>
        <w:pStyle w:val="Heading2"/>
        <w:spacing w:before="0" w:line="240" w:lineRule="auto"/>
        <w:rPr>
          <w:b w:val="0"/>
          <w:bCs/>
          <w:sz w:val="24"/>
          <w:szCs w:val="24"/>
        </w:rPr>
      </w:pPr>
      <w:r w:rsidRPr="00C97A17">
        <w:rPr>
          <w:sz w:val="24"/>
          <w:szCs w:val="24"/>
        </w:rPr>
        <w:t>5.3</w:t>
      </w:r>
      <w:r>
        <w:rPr>
          <w:sz w:val="24"/>
          <w:szCs w:val="24"/>
        </w:rPr>
        <w:tab/>
      </w:r>
      <w:r w:rsidRPr="00E97303">
        <w:rPr>
          <w:b w:val="0"/>
          <w:bCs/>
          <w:color w:val="auto"/>
          <w:sz w:val="24"/>
          <w:szCs w:val="24"/>
        </w:rPr>
        <w:t xml:space="preserve">The CQC regulates the </w:t>
      </w:r>
      <w:r w:rsidR="00CD576A" w:rsidRPr="00E97303">
        <w:rPr>
          <w:rFonts w:cs="Arial"/>
          <w:b w:val="0"/>
          <w:bCs/>
          <w:color w:val="auto"/>
          <w:sz w:val="24"/>
          <w:szCs w:val="24"/>
        </w:rPr>
        <w:t xml:space="preserve">Duty of candour as part of </w:t>
      </w:r>
      <w:r w:rsidR="00CD576A" w:rsidRPr="00E97303">
        <w:rPr>
          <w:rFonts w:cs="Arial"/>
          <w:b w:val="0"/>
          <w:bCs/>
          <w:color w:val="auto"/>
          <w:spacing w:val="-8"/>
          <w:sz w:val="24"/>
          <w:szCs w:val="24"/>
        </w:rPr>
        <w:t>Health and Social Care Act 2008 (Regulated Activities) Regulations 2014: Regulation 20</w:t>
      </w:r>
      <w:r w:rsidRPr="005B3196">
        <w:rPr>
          <w:b w:val="0"/>
          <w:bCs/>
          <w:color w:val="auto"/>
          <w:sz w:val="24"/>
          <w:szCs w:val="24"/>
        </w:rPr>
        <w:t>, while the professional duty is overseen by regulators of specific healthcare professions such as the General Medical Council (GMC), Nursing and Midwifery Council (NMC)</w:t>
      </w:r>
      <w:r w:rsidR="008043A5" w:rsidRPr="005B3196">
        <w:rPr>
          <w:b w:val="0"/>
          <w:bCs/>
          <w:color w:val="auto"/>
          <w:sz w:val="24"/>
          <w:szCs w:val="24"/>
        </w:rPr>
        <w:t>,</w:t>
      </w:r>
      <w:r w:rsidRPr="005B3196">
        <w:rPr>
          <w:b w:val="0"/>
          <w:bCs/>
          <w:color w:val="auto"/>
          <w:sz w:val="24"/>
          <w:szCs w:val="24"/>
        </w:rPr>
        <w:t xml:space="preserve"> the General Dental Council (GDC)</w:t>
      </w:r>
      <w:r w:rsidR="008043A5" w:rsidRPr="005B3196">
        <w:rPr>
          <w:b w:val="0"/>
          <w:bCs/>
          <w:color w:val="auto"/>
          <w:sz w:val="24"/>
          <w:szCs w:val="24"/>
        </w:rPr>
        <w:t xml:space="preserve"> and the Health Care Professionals Council (HCPC).</w:t>
      </w:r>
    </w:p>
    <w:p w14:paraId="0B01DE80" w14:textId="77777777" w:rsidR="00B92E8E" w:rsidRDefault="00B92E8E" w:rsidP="00B92E8E">
      <w:pPr>
        <w:pStyle w:val="Style1-mainheading"/>
        <w:ind w:left="360"/>
        <w:rPr>
          <w:b w:val="0"/>
          <w:bCs/>
          <w:sz w:val="24"/>
          <w:szCs w:val="24"/>
        </w:rPr>
      </w:pPr>
    </w:p>
    <w:p w14:paraId="61C19563" w14:textId="3F2F1F6C" w:rsidR="00B92E8E" w:rsidRDefault="00B92E8E" w:rsidP="00B92E8E">
      <w:pPr>
        <w:pStyle w:val="Style1-mainheading"/>
        <w:rPr>
          <w:b w:val="0"/>
          <w:bCs/>
          <w:sz w:val="24"/>
          <w:szCs w:val="24"/>
        </w:rPr>
      </w:pPr>
      <w:r w:rsidRPr="00C97A17">
        <w:rPr>
          <w:color w:val="365F91" w:themeColor="accent1" w:themeShade="BF"/>
          <w:sz w:val="24"/>
          <w:szCs w:val="24"/>
        </w:rPr>
        <w:t>5.4</w:t>
      </w:r>
      <w:r>
        <w:rPr>
          <w:sz w:val="24"/>
          <w:szCs w:val="24"/>
        </w:rPr>
        <w:tab/>
      </w:r>
      <w:r w:rsidRPr="002A120F">
        <w:rPr>
          <w:b w:val="0"/>
          <w:bCs/>
          <w:sz w:val="24"/>
          <w:szCs w:val="24"/>
        </w:rPr>
        <w:t>The statutory duty also includes specific requirements for certain situations know</w:t>
      </w:r>
      <w:r>
        <w:rPr>
          <w:b w:val="0"/>
          <w:bCs/>
          <w:sz w:val="24"/>
          <w:szCs w:val="24"/>
        </w:rPr>
        <w:t xml:space="preserve">n as </w:t>
      </w:r>
      <w:r w:rsidR="00287F14">
        <w:rPr>
          <w:b w:val="0"/>
          <w:bCs/>
          <w:sz w:val="24"/>
          <w:szCs w:val="24"/>
        </w:rPr>
        <w:t>“</w:t>
      </w:r>
      <w:r>
        <w:rPr>
          <w:b w:val="0"/>
          <w:bCs/>
          <w:sz w:val="24"/>
          <w:szCs w:val="24"/>
        </w:rPr>
        <w:t>notifiable incidents</w:t>
      </w:r>
      <w:r w:rsidR="00287F14">
        <w:rPr>
          <w:b w:val="0"/>
          <w:bCs/>
          <w:sz w:val="24"/>
          <w:szCs w:val="24"/>
        </w:rPr>
        <w:t>”</w:t>
      </w:r>
      <w:r>
        <w:rPr>
          <w:b w:val="0"/>
          <w:bCs/>
          <w:sz w:val="24"/>
          <w:szCs w:val="24"/>
        </w:rPr>
        <w:t xml:space="preserve">. </w:t>
      </w:r>
      <w:r w:rsidRPr="00C74F62">
        <w:rPr>
          <w:b w:val="0"/>
          <w:bCs/>
          <w:sz w:val="24"/>
          <w:szCs w:val="24"/>
        </w:rPr>
        <w:t xml:space="preserve">A notifiable safety incident must meet all three of the following criteria: </w:t>
      </w:r>
    </w:p>
    <w:p w14:paraId="5A8CDC57" w14:textId="77777777" w:rsidR="00B92E8E" w:rsidRDefault="00B92E8E" w:rsidP="00B92E8E">
      <w:pPr>
        <w:pStyle w:val="Style1-mainheading"/>
        <w:ind w:left="360"/>
        <w:rPr>
          <w:b w:val="0"/>
          <w:bCs/>
          <w:sz w:val="24"/>
          <w:szCs w:val="24"/>
        </w:rPr>
      </w:pPr>
    </w:p>
    <w:p w14:paraId="68EDEC97" w14:textId="4B0BF57E" w:rsidR="00B92E8E" w:rsidRDefault="00B92E8E" w:rsidP="000301AC">
      <w:pPr>
        <w:pStyle w:val="Style1-mainheading"/>
        <w:numPr>
          <w:ilvl w:val="0"/>
          <w:numId w:val="40"/>
        </w:numPr>
        <w:ind w:left="782" w:hanging="357"/>
        <w:rPr>
          <w:b w:val="0"/>
          <w:bCs/>
          <w:sz w:val="24"/>
          <w:szCs w:val="24"/>
        </w:rPr>
      </w:pPr>
      <w:r w:rsidRPr="00C74F62">
        <w:rPr>
          <w:b w:val="0"/>
          <w:bCs/>
          <w:sz w:val="24"/>
          <w:szCs w:val="24"/>
        </w:rPr>
        <w:t xml:space="preserve">It must have been unintended or unexpected. </w:t>
      </w:r>
    </w:p>
    <w:p w14:paraId="0A9A47C8" w14:textId="745533CD" w:rsidR="00B92E8E" w:rsidRDefault="00B92E8E" w:rsidP="000301AC">
      <w:pPr>
        <w:pStyle w:val="Style1-mainheading"/>
        <w:numPr>
          <w:ilvl w:val="0"/>
          <w:numId w:val="40"/>
        </w:numPr>
        <w:ind w:left="782" w:hanging="357"/>
        <w:rPr>
          <w:b w:val="0"/>
          <w:bCs/>
          <w:sz w:val="24"/>
          <w:szCs w:val="24"/>
        </w:rPr>
      </w:pPr>
      <w:r w:rsidRPr="00C74F62">
        <w:rPr>
          <w:b w:val="0"/>
          <w:bCs/>
          <w:sz w:val="24"/>
          <w:szCs w:val="24"/>
        </w:rPr>
        <w:t xml:space="preserve">It must have occurred during the provision of an activity </w:t>
      </w:r>
      <w:r>
        <w:rPr>
          <w:b w:val="0"/>
          <w:bCs/>
          <w:sz w:val="24"/>
          <w:szCs w:val="24"/>
        </w:rPr>
        <w:t xml:space="preserve">that the CQC </w:t>
      </w:r>
      <w:r w:rsidRPr="00C74F62">
        <w:rPr>
          <w:b w:val="0"/>
          <w:bCs/>
          <w:sz w:val="24"/>
          <w:szCs w:val="24"/>
        </w:rPr>
        <w:t xml:space="preserve">regulate. </w:t>
      </w:r>
    </w:p>
    <w:p w14:paraId="5BC07ED9" w14:textId="03B12A8D" w:rsidR="00B92E8E" w:rsidRDefault="00B92E8E" w:rsidP="000301AC">
      <w:pPr>
        <w:pStyle w:val="Style1-mainheading"/>
        <w:numPr>
          <w:ilvl w:val="0"/>
          <w:numId w:val="40"/>
        </w:numPr>
        <w:ind w:left="782" w:hanging="357"/>
        <w:rPr>
          <w:b w:val="0"/>
          <w:bCs/>
          <w:sz w:val="24"/>
          <w:szCs w:val="24"/>
        </w:rPr>
      </w:pPr>
      <w:r w:rsidRPr="00C74F62">
        <w:rPr>
          <w:b w:val="0"/>
          <w:bCs/>
          <w:sz w:val="24"/>
          <w:szCs w:val="24"/>
        </w:rPr>
        <w:t xml:space="preserve">In the reasonable opinion of a healthcare professional, </w:t>
      </w:r>
      <w:r>
        <w:rPr>
          <w:b w:val="0"/>
          <w:bCs/>
          <w:sz w:val="24"/>
          <w:szCs w:val="24"/>
        </w:rPr>
        <w:t xml:space="preserve">it </w:t>
      </w:r>
      <w:r w:rsidRPr="00C74F62">
        <w:rPr>
          <w:b w:val="0"/>
          <w:bCs/>
          <w:sz w:val="24"/>
          <w:szCs w:val="24"/>
        </w:rPr>
        <w:t xml:space="preserve">already has, or might, result in death, or severe or moderate harm to the person receiving care. </w:t>
      </w:r>
    </w:p>
    <w:p w14:paraId="02CF37B5" w14:textId="77777777" w:rsidR="00B92E8E" w:rsidRDefault="00B92E8E" w:rsidP="00B92E8E">
      <w:pPr>
        <w:pStyle w:val="Style1-mainheading"/>
        <w:ind w:left="360" w:firstLine="360"/>
        <w:rPr>
          <w:b w:val="0"/>
          <w:bCs/>
          <w:sz w:val="24"/>
          <w:szCs w:val="24"/>
        </w:rPr>
      </w:pPr>
    </w:p>
    <w:p w14:paraId="6298CB4E" w14:textId="1EC520F3" w:rsidR="00B92E8E" w:rsidRDefault="00B92E8E" w:rsidP="00B92E8E">
      <w:pPr>
        <w:pStyle w:val="Style1-mainheading"/>
        <w:tabs>
          <w:tab w:val="left" w:pos="709"/>
        </w:tabs>
        <w:rPr>
          <w:b w:val="0"/>
          <w:bCs/>
          <w:sz w:val="24"/>
          <w:szCs w:val="24"/>
        </w:rPr>
      </w:pPr>
      <w:r w:rsidRPr="00C97A17">
        <w:rPr>
          <w:color w:val="365F91" w:themeColor="accent1" w:themeShade="BF"/>
          <w:sz w:val="24"/>
          <w:szCs w:val="24"/>
        </w:rPr>
        <w:t>5.5</w:t>
      </w:r>
      <w:r>
        <w:rPr>
          <w:sz w:val="24"/>
          <w:szCs w:val="24"/>
        </w:rPr>
        <w:tab/>
      </w:r>
      <w:r w:rsidRPr="00C74F62">
        <w:rPr>
          <w:b w:val="0"/>
          <w:bCs/>
          <w:sz w:val="24"/>
          <w:szCs w:val="24"/>
        </w:rPr>
        <w:t>This element varies slightly depending on the type of provider. If any of these three criteria are not met, it is not a notifiable safety incident</w:t>
      </w:r>
      <w:r>
        <w:rPr>
          <w:b w:val="0"/>
          <w:bCs/>
          <w:sz w:val="24"/>
          <w:szCs w:val="24"/>
        </w:rPr>
        <w:t xml:space="preserve"> but </w:t>
      </w:r>
      <w:r w:rsidRPr="00C74F62">
        <w:rPr>
          <w:b w:val="0"/>
          <w:bCs/>
          <w:sz w:val="24"/>
          <w:szCs w:val="24"/>
        </w:rPr>
        <w:t xml:space="preserve">the overarching </w:t>
      </w:r>
      <w:r w:rsidR="00E2721D" w:rsidRPr="00C74F62">
        <w:rPr>
          <w:b w:val="0"/>
          <w:bCs/>
          <w:sz w:val="24"/>
          <w:szCs w:val="24"/>
        </w:rPr>
        <w:t>Duty of Candour</w:t>
      </w:r>
      <w:r w:rsidRPr="00C74F62">
        <w:rPr>
          <w:b w:val="0"/>
          <w:bCs/>
          <w:sz w:val="24"/>
          <w:szCs w:val="24"/>
        </w:rPr>
        <w:t>, to be open and transparent, always applies</w:t>
      </w:r>
      <w:r>
        <w:rPr>
          <w:b w:val="0"/>
          <w:bCs/>
          <w:sz w:val="24"/>
          <w:szCs w:val="24"/>
        </w:rPr>
        <w:t>.</w:t>
      </w:r>
      <w:r>
        <w:rPr>
          <w:b w:val="0"/>
          <w:bCs/>
          <w:sz w:val="24"/>
          <w:szCs w:val="24"/>
        </w:rPr>
        <w:br/>
      </w:r>
    </w:p>
    <w:p w14:paraId="1ABC6427" w14:textId="57FC3B7A" w:rsidR="00B92E8E" w:rsidRDefault="00B92E8E" w:rsidP="00B92E8E">
      <w:pPr>
        <w:pStyle w:val="Style1-mainheading"/>
        <w:rPr>
          <w:b w:val="0"/>
          <w:bCs/>
          <w:sz w:val="24"/>
          <w:szCs w:val="24"/>
        </w:rPr>
      </w:pPr>
      <w:r w:rsidRPr="00C97A17">
        <w:rPr>
          <w:color w:val="365F91" w:themeColor="accent1" w:themeShade="BF"/>
          <w:sz w:val="24"/>
          <w:szCs w:val="24"/>
        </w:rPr>
        <w:t>5.6</w:t>
      </w:r>
      <w:r w:rsidR="006A1773">
        <w:rPr>
          <w:sz w:val="24"/>
          <w:szCs w:val="24"/>
        </w:rPr>
        <w:tab/>
      </w:r>
      <w:r w:rsidRPr="00496305">
        <w:rPr>
          <w:b w:val="0"/>
          <w:bCs/>
          <w:sz w:val="24"/>
          <w:szCs w:val="24"/>
        </w:rPr>
        <w:t xml:space="preserve">Regulation 20 </w:t>
      </w:r>
      <w:r w:rsidR="006A1773">
        <w:rPr>
          <w:b w:val="0"/>
          <w:bCs/>
          <w:sz w:val="24"/>
          <w:szCs w:val="24"/>
        </w:rPr>
        <w:t>(7)</w:t>
      </w:r>
      <w:r w:rsidR="006A1773">
        <w:rPr>
          <w:rStyle w:val="FootnoteReference"/>
          <w:b w:val="0"/>
          <w:bCs/>
          <w:sz w:val="24"/>
          <w:szCs w:val="24"/>
        </w:rPr>
        <w:footnoteReference w:id="5"/>
      </w:r>
      <w:r w:rsidR="006A1773">
        <w:rPr>
          <w:b w:val="0"/>
          <w:bCs/>
          <w:sz w:val="24"/>
          <w:szCs w:val="24"/>
        </w:rPr>
        <w:t xml:space="preserve"> </w:t>
      </w:r>
      <w:r w:rsidRPr="00496305">
        <w:rPr>
          <w:b w:val="0"/>
          <w:bCs/>
          <w:sz w:val="24"/>
          <w:szCs w:val="24"/>
        </w:rPr>
        <w:t>defines the harm thresholds for Health Service</w:t>
      </w:r>
      <w:r w:rsidRPr="00496305">
        <w:rPr>
          <w:b w:val="0"/>
          <w:bCs/>
        </w:rPr>
        <w:t xml:space="preserve"> </w:t>
      </w:r>
      <w:r w:rsidRPr="00496305">
        <w:rPr>
          <w:b w:val="0"/>
          <w:bCs/>
          <w:sz w:val="24"/>
          <w:szCs w:val="24"/>
        </w:rPr>
        <w:t>Bodies:</w:t>
      </w:r>
    </w:p>
    <w:p w14:paraId="485AFD77" w14:textId="77777777" w:rsidR="00B92E8E" w:rsidRDefault="00B92E8E" w:rsidP="00B92E8E">
      <w:pPr>
        <w:pStyle w:val="Style1-mainheading"/>
        <w:rPr>
          <w:b w:val="0"/>
          <w:bCs/>
          <w:sz w:val="24"/>
          <w:szCs w:val="24"/>
        </w:rPr>
      </w:pPr>
    </w:p>
    <w:p w14:paraId="65BA9B24" w14:textId="49A855A0" w:rsidR="00B92E8E" w:rsidRDefault="00B92E8E" w:rsidP="00B92E8E">
      <w:pPr>
        <w:pStyle w:val="Style1-mainheading"/>
        <w:rPr>
          <w:b w:val="0"/>
          <w:bCs/>
          <w:sz w:val="24"/>
          <w:szCs w:val="24"/>
        </w:rPr>
      </w:pPr>
      <w:r w:rsidRPr="00496305">
        <w:rPr>
          <w:b w:val="0"/>
          <w:bCs/>
          <w:sz w:val="24"/>
          <w:szCs w:val="24"/>
        </w:rPr>
        <w:t>In the reasonable opinion of a healthcare professional, the incident could result in or appears to have:</w:t>
      </w:r>
    </w:p>
    <w:p w14:paraId="42DE96E9" w14:textId="77777777" w:rsidR="00B92E8E" w:rsidRPr="00496305" w:rsidRDefault="00B92E8E" w:rsidP="00B92E8E">
      <w:pPr>
        <w:pStyle w:val="Style1-mainheading"/>
        <w:rPr>
          <w:b w:val="0"/>
          <w:bCs/>
          <w:sz w:val="24"/>
          <w:szCs w:val="24"/>
        </w:rPr>
      </w:pPr>
    </w:p>
    <w:p w14:paraId="00BE2B73" w14:textId="77777777" w:rsidR="000F68B7" w:rsidRDefault="00B92E8E" w:rsidP="000F68B7">
      <w:pPr>
        <w:pStyle w:val="Style1-mainheading"/>
        <w:numPr>
          <w:ilvl w:val="0"/>
          <w:numId w:val="28"/>
        </w:numPr>
        <w:rPr>
          <w:b w:val="0"/>
          <w:bCs/>
          <w:sz w:val="24"/>
          <w:szCs w:val="24"/>
        </w:rPr>
      </w:pPr>
      <w:r w:rsidRPr="00496305">
        <w:rPr>
          <w:b w:val="0"/>
          <w:bCs/>
          <w:sz w:val="24"/>
          <w:szCs w:val="24"/>
        </w:rPr>
        <w:t xml:space="preserve">resulted in the death of the person - directly due to the incident, rather than the natural course of the person's illness or underlying condition </w:t>
      </w:r>
    </w:p>
    <w:p w14:paraId="0BDC319A" w14:textId="59E9AEF8" w:rsidR="00B92E8E" w:rsidRPr="000F68B7" w:rsidRDefault="00B92E8E" w:rsidP="000F68B7">
      <w:pPr>
        <w:pStyle w:val="Style1-mainheading"/>
        <w:numPr>
          <w:ilvl w:val="0"/>
          <w:numId w:val="28"/>
        </w:numPr>
        <w:rPr>
          <w:b w:val="0"/>
          <w:bCs/>
          <w:sz w:val="24"/>
          <w:szCs w:val="24"/>
        </w:rPr>
      </w:pPr>
      <w:r w:rsidRPr="000F68B7">
        <w:rPr>
          <w:b w:val="0"/>
          <w:bCs/>
          <w:sz w:val="24"/>
          <w:szCs w:val="24"/>
        </w:rPr>
        <w:t xml:space="preserve">led to the person experiencing severe harm, moderate </w:t>
      </w:r>
      <w:proofErr w:type="gramStart"/>
      <w:r w:rsidRPr="000F68B7">
        <w:rPr>
          <w:b w:val="0"/>
          <w:bCs/>
          <w:sz w:val="24"/>
          <w:szCs w:val="24"/>
        </w:rPr>
        <w:t>harm</w:t>
      </w:r>
      <w:proofErr w:type="gramEnd"/>
      <w:r w:rsidRPr="000F68B7">
        <w:rPr>
          <w:b w:val="0"/>
          <w:bCs/>
          <w:sz w:val="24"/>
          <w:szCs w:val="24"/>
        </w:rPr>
        <w:t xml:space="preserve"> or prolonged psychological harm. These definitions of harm are linked to the National Reporting and Learning System (NRLS) definitions</w:t>
      </w:r>
      <w:r w:rsidRPr="000F68B7">
        <w:rPr>
          <w:i/>
          <w:iCs/>
          <w:sz w:val="24"/>
          <w:szCs w:val="24"/>
        </w:rPr>
        <w:t>.</w:t>
      </w:r>
    </w:p>
    <w:p w14:paraId="1189099D" w14:textId="77777777" w:rsidR="00CD576A" w:rsidRDefault="00CD576A" w:rsidP="008D4169">
      <w:pPr>
        <w:spacing w:after="0" w:line="240" w:lineRule="auto"/>
        <w:rPr>
          <w:rFonts w:ascii="Arial" w:hAnsi="Arial" w:cs="Arial"/>
          <w:b/>
          <w:color w:val="365F91" w:themeColor="accent1" w:themeShade="BF"/>
          <w:sz w:val="24"/>
          <w:szCs w:val="24"/>
        </w:rPr>
      </w:pPr>
    </w:p>
    <w:p w14:paraId="348DB23A" w14:textId="23B27D99" w:rsidR="00B92E8E" w:rsidRPr="00445EAF" w:rsidRDefault="00445EAF" w:rsidP="008D4169">
      <w:pPr>
        <w:spacing w:after="0" w:line="240" w:lineRule="auto"/>
        <w:rPr>
          <w:rFonts w:ascii="Arial" w:hAnsi="Arial" w:cs="Arial"/>
          <w:bCs/>
          <w:sz w:val="24"/>
          <w:szCs w:val="24"/>
        </w:rPr>
      </w:pPr>
      <w:r w:rsidRPr="00CB5C91">
        <w:rPr>
          <w:rFonts w:ascii="Arial" w:hAnsi="Arial" w:cs="Arial"/>
          <w:b/>
          <w:color w:val="365F91" w:themeColor="accent1" w:themeShade="BF"/>
          <w:sz w:val="24"/>
          <w:szCs w:val="24"/>
        </w:rPr>
        <w:t>5.7</w:t>
      </w:r>
      <w:r w:rsidRPr="00CB5C91">
        <w:rPr>
          <w:rFonts w:ascii="Arial" w:hAnsi="Arial" w:cs="Arial"/>
          <w:bCs/>
          <w:color w:val="365F91" w:themeColor="accent1" w:themeShade="BF"/>
          <w:sz w:val="24"/>
          <w:szCs w:val="24"/>
        </w:rPr>
        <w:t xml:space="preserve"> </w:t>
      </w:r>
      <w:r>
        <w:rPr>
          <w:rFonts w:ascii="Arial" w:hAnsi="Arial" w:cs="Arial"/>
          <w:bCs/>
          <w:sz w:val="24"/>
          <w:szCs w:val="24"/>
        </w:rPr>
        <w:tab/>
      </w:r>
      <w:r w:rsidR="00B92E8E" w:rsidRPr="00445EAF">
        <w:rPr>
          <w:rFonts w:ascii="Arial" w:hAnsi="Arial" w:cs="Arial"/>
          <w:bCs/>
          <w:sz w:val="24"/>
          <w:szCs w:val="24"/>
        </w:rPr>
        <w:t xml:space="preserve">Once a </w:t>
      </w:r>
      <w:r w:rsidR="00E2721D" w:rsidRPr="00445EAF">
        <w:rPr>
          <w:rFonts w:ascii="Arial" w:hAnsi="Arial" w:cs="Arial"/>
          <w:bCs/>
          <w:sz w:val="24"/>
          <w:szCs w:val="24"/>
        </w:rPr>
        <w:t>Duty of Candour</w:t>
      </w:r>
      <w:r w:rsidR="00B92E8E" w:rsidRPr="00445EAF">
        <w:rPr>
          <w:rFonts w:ascii="Arial" w:hAnsi="Arial" w:cs="Arial"/>
          <w:bCs/>
          <w:sz w:val="24"/>
          <w:szCs w:val="24"/>
        </w:rPr>
        <w:t xml:space="preserve"> requirement has been called then the Trust should (as required by the legislation):</w:t>
      </w:r>
    </w:p>
    <w:p w14:paraId="3AFB36EF" w14:textId="77777777" w:rsidR="00B92E8E" w:rsidRPr="000F5F2D" w:rsidRDefault="00B92E8E" w:rsidP="00C931FE">
      <w:pPr>
        <w:pStyle w:val="ListParagraph"/>
        <w:ind w:left="1080"/>
        <w:rPr>
          <w:rFonts w:ascii="Arial" w:hAnsi="Arial" w:cs="Arial"/>
          <w:bCs/>
          <w:sz w:val="24"/>
          <w:szCs w:val="24"/>
        </w:rPr>
      </w:pPr>
    </w:p>
    <w:p w14:paraId="52773CD3" w14:textId="02352C49" w:rsidR="00B92E8E" w:rsidRPr="00715F88" w:rsidRDefault="00B92E8E" w:rsidP="00C931FE">
      <w:pPr>
        <w:pStyle w:val="ListParagraph"/>
        <w:numPr>
          <w:ilvl w:val="0"/>
          <w:numId w:val="27"/>
        </w:numPr>
        <w:ind w:left="714" w:hanging="357"/>
        <w:rPr>
          <w:rFonts w:ascii="Arial" w:hAnsi="Arial" w:cs="Arial"/>
          <w:bCs/>
          <w:sz w:val="24"/>
          <w:szCs w:val="24"/>
        </w:rPr>
      </w:pPr>
      <w:r w:rsidRPr="00715F88">
        <w:rPr>
          <w:rFonts w:ascii="Arial" w:hAnsi="Arial" w:cs="Arial"/>
          <w:sz w:val="24"/>
          <w:szCs w:val="24"/>
        </w:rPr>
        <w:t xml:space="preserve">Tell the relevant person, face-to-face, that a notifiable safety incident has taken place. </w:t>
      </w:r>
    </w:p>
    <w:p w14:paraId="436547DD" w14:textId="0A4B34CC" w:rsidR="00B92E8E" w:rsidRPr="00715F88" w:rsidRDefault="00B92E8E" w:rsidP="00C931FE">
      <w:pPr>
        <w:pStyle w:val="ListParagraph"/>
        <w:numPr>
          <w:ilvl w:val="0"/>
          <w:numId w:val="27"/>
        </w:numPr>
        <w:rPr>
          <w:rFonts w:ascii="Arial" w:hAnsi="Arial" w:cs="Arial"/>
          <w:bCs/>
          <w:sz w:val="24"/>
          <w:szCs w:val="24"/>
        </w:rPr>
      </w:pPr>
      <w:r w:rsidRPr="00496305">
        <w:rPr>
          <w:rFonts w:ascii="Arial" w:hAnsi="Arial" w:cs="Arial"/>
          <w:sz w:val="24"/>
          <w:szCs w:val="24"/>
        </w:rPr>
        <w:t xml:space="preserve">Apologise. Regulation 20: </w:t>
      </w:r>
      <w:r>
        <w:rPr>
          <w:rFonts w:ascii="Arial" w:hAnsi="Arial" w:cs="Arial"/>
          <w:sz w:val="24"/>
          <w:szCs w:val="24"/>
        </w:rPr>
        <w:t>D</w:t>
      </w:r>
      <w:r w:rsidRPr="00496305">
        <w:rPr>
          <w:rFonts w:ascii="Arial" w:hAnsi="Arial" w:cs="Arial"/>
          <w:sz w:val="24"/>
          <w:szCs w:val="24"/>
        </w:rPr>
        <w:t xml:space="preserve">uty of </w:t>
      </w:r>
      <w:r>
        <w:rPr>
          <w:rFonts w:ascii="Arial" w:hAnsi="Arial" w:cs="Arial"/>
          <w:sz w:val="24"/>
          <w:szCs w:val="24"/>
        </w:rPr>
        <w:t>C</w:t>
      </w:r>
      <w:r w:rsidRPr="00496305">
        <w:rPr>
          <w:rFonts w:ascii="Arial" w:hAnsi="Arial" w:cs="Arial"/>
          <w:sz w:val="24"/>
          <w:szCs w:val="24"/>
        </w:rPr>
        <w:t>andour Page 19 of 28</w:t>
      </w:r>
      <w:r>
        <w:rPr>
          <w:rFonts w:ascii="Arial" w:hAnsi="Arial" w:cs="Arial"/>
          <w:sz w:val="24"/>
          <w:szCs w:val="24"/>
        </w:rPr>
        <w:t>.</w:t>
      </w:r>
      <w:r w:rsidRPr="00496305">
        <w:rPr>
          <w:rFonts w:ascii="Arial" w:hAnsi="Arial" w:cs="Arial"/>
          <w:sz w:val="24"/>
          <w:szCs w:val="24"/>
        </w:rPr>
        <w:t xml:space="preserve"> </w:t>
      </w:r>
    </w:p>
    <w:p w14:paraId="764AF6E1" w14:textId="07239ECC" w:rsidR="00B92E8E" w:rsidRPr="00707047" w:rsidRDefault="00B92E8E" w:rsidP="00C931FE">
      <w:pPr>
        <w:pStyle w:val="ListParagraph"/>
        <w:numPr>
          <w:ilvl w:val="0"/>
          <w:numId w:val="27"/>
        </w:numPr>
        <w:rPr>
          <w:rFonts w:ascii="Arial" w:hAnsi="Arial" w:cs="Arial"/>
          <w:bCs/>
          <w:sz w:val="24"/>
          <w:szCs w:val="24"/>
        </w:rPr>
      </w:pPr>
      <w:r w:rsidRPr="00715F88">
        <w:rPr>
          <w:rFonts w:ascii="Arial" w:hAnsi="Arial" w:cs="Arial"/>
          <w:sz w:val="24"/>
          <w:szCs w:val="24"/>
        </w:rPr>
        <w:t xml:space="preserve">Provide a true account of what happened, explaining whatever you know at that point. </w:t>
      </w:r>
    </w:p>
    <w:p w14:paraId="2D95C73F" w14:textId="4097D657" w:rsidR="00B92E8E" w:rsidRPr="00707047" w:rsidRDefault="00B92E8E" w:rsidP="00C931FE">
      <w:pPr>
        <w:pStyle w:val="ListParagraph"/>
        <w:numPr>
          <w:ilvl w:val="0"/>
          <w:numId w:val="27"/>
        </w:numPr>
        <w:rPr>
          <w:rFonts w:ascii="Arial" w:hAnsi="Arial" w:cs="Arial"/>
          <w:bCs/>
          <w:sz w:val="24"/>
          <w:szCs w:val="24"/>
        </w:rPr>
      </w:pPr>
      <w:r w:rsidRPr="00715F88">
        <w:rPr>
          <w:rFonts w:ascii="Arial" w:hAnsi="Arial" w:cs="Arial"/>
          <w:sz w:val="24"/>
          <w:szCs w:val="24"/>
        </w:rPr>
        <w:t xml:space="preserve">Explain to the relevant person what further enquiries or investigations you believe to be appropriate. </w:t>
      </w:r>
    </w:p>
    <w:p w14:paraId="66098850" w14:textId="426726E0" w:rsidR="00B92E8E" w:rsidRPr="00715F88" w:rsidRDefault="00B92E8E" w:rsidP="00C931FE">
      <w:pPr>
        <w:pStyle w:val="ListParagraph"/>
        <w:numPr>
          <w:ilvl w:val="0"/>
          <w:numId w:val="27"/>
        </w:numPr>
        <w:rPr>
          <w:rFonts w:ascii="Arial" w:hAnsi="Arial" w:cs="Arial"/>
          <w:bCs/>
          <w:sz w:val="24"/>
          <w:szCs w:val="24"/>
        </w:rPr>
      </w:pPr>
      <w:r w:rsidRPr="00715F88">
        <w:rPr>
          <w:rFonts w:ascii="Arial" w:hAnsi="Arial" w:cs="Arial"/>
          <w:sz w:val="24"/>
          <w:szCs w:val="24"/>
        </w:rPr>
        <w:t>Follow up by providing this information, and the apology, in writing, and providing an update on any enquiries.</w:t>
      </w:r>
    </w:p>
    <w:p w14:paraId="16BF4965" w14:textId="77777777" w:rsidR="00B92E8E" w:rsidRPr="009327A8" w:rsidRDefault="00B92E8E" w:rsidP="00C931FE">
      <w:pPr>
        <w:pStyle w:val="ListParagraph"/>
        <w:numPr>
          <w:ilvl w:val="0"/>
          <w:numId w:val="27"/>
        </w:numPr>
        <w:rPr>
          <w:rFonts w:ascii="Arial" w:hAnsi="Arial" w:cs="Arial"/>
          <w:bCs/>
          <w:sz w:val="24"/>
          <w:szCs w:val="24"/>
        </w:rPr>
      </w:pPr>
      <w:r w:rsidRPr="00715F88">
        <w:rPr>
          <w:rFonts w:ascii="Arial" w:hAnsi="Arial" w:cs="Arial"/>
          <w:sz w:val="24"/>
          <w:szCs w:val="24"/>
        </w:rPr>
        <w:t>Keep a secure written record of all meetings and communications with the relevant person.</w:t>
      </w:r>
    </w:p>
    <w:p w14:paraId="436F637C" w14:textId="77777777" w:rsidR="00B92E8E" w:rsidRDefault="00B92E8E" w:rsidP="00B92E8E">
      <w:pPr>
        <w:spacing w:after="0" w:line="240" w:lineRule="auto"/>
        <w:rPr>
          <w:bCs/>
          <w:sz w:val="24"/>
          <w:szCs w:val="24"/>
        </w:rPr>
      </w:pPr>
    </w:p>
    <w:p w14:paraId="234863F1" w14:textId="33EBD886" w:rsidR="00B92E8E" w:rsidRDefault="00B92E8E" w:rsidP="00B92E8E">
      <w:pPr>
        <w:spacing w:after="0" w:line="240" w:lineRule="auto"/>
        <w:rPr>
          <w:rFonts w:ascii="Arial" w:hAnsi="Arial" w:cs="Arial"/>
          <w:bCs/>
          <w:sz w:val="24"/>
          <w:szCs w:val="24"/>
        </w:rPr>
      </w:pPr>
      <w:r w:rsidRPr="00C97A17">
        <w:rPr>
          <w:rFonts w:ascii="Arial" w:hAnsi="Arial" w:cs="Arial"/>
          <w:b/>
          <w:color w:val="365F91" w:themeColor="accent1" w:themeShade="BF"/>
          <w:sz w:val="24"/>
          <w:szCs w:val="24"/>
        </w:rPr>
        <w:t>5.</w:t>
      </w:r>
      <w:r w:rsidR="00445EAF">
        <w:rPr>
          <w:rFonts w:ascii="Arial" w:hAnsi="Arial" w:cs="Arial"/>
          <w:b/>
          <w:color w:val="365F91" w:themeColor="accent1" w:themeShade="BF"/>
          <w:sz w:val="24"/>
          <w:szCs w:val="24"/>
        </w:rPr>
        <w:t>8</w:t>
      </w:r>
      <w:r>
        <w:rPr>
          <w:rFonts w:ascii="Arial" w:hAnsi="Arial" w:cs="Arial"/>
          <w:b/>
          <w:sz w:val="24"/>
          <w:szCs w:val="24"/>
        </w:rPr>
        <w:tab/>
      </w:r>
      <w:r>
        <w:rPr>
          <w:rFonts w:ascii="Arial" w:hAnsi="Arial" w:cs="Arial"/>
          <w:bCs/>
          <w:sz w:val="24"/>
          <w:szCs w:val="24"/>
        </w:rPr>
        <w:t>The Trust has developed and indeed updated its policy on 28 October 2022 and monitors it through a Duty of Candour Dashboard that is presented to the Trust Board on a Quarterly basis.</w:t>
      </w:r>
    </w:p>
    <w:p w14:paraId="2B2ECA80" w14:textId="77777777" w:rsidR="00B92E8E" w:rsidRDefault="00B92E8E" w:rsidP="00B92E8E">
      <w:pPr>
        <w:spacing w:after="0" w:line="240" w:lineRule="auto"/>
        <w:rPr>
          <w:rFonts w:ascii="Arial" w:hAnsi="Arial" w:cs="Arial"/>
          <w:bCs/>
          <w:sz w:val="24"/>
          <w:szCs w:val="24"/>
        </w:rPr>
      </w:pPr>
    </w:p>
    <w:p w14:paraId="3D1B61F3" w14:textId="76C44F12" w:rsidR="00B92E8E" w:rsidRDefault="00B92E8E" w:rsidP="00B92E8E">
      <w:pPr>
        <w:spacing w:after="0" w:line="240" w:lineRule="auto"/>
        <w:rPr>
          <w:rFonts w:ascii="Arial" w:hAnsi="Arial" w:cs="Arial"/>
          <w:bCs/>
          <w:sz w:val="24"/>
          <w:szCs w:val="24"/>
        </w:rPr>
      </w:pPr>
      <w:r w:rsidRPr="00C97A17">
        <w:rPr>
          <w:rFonts w:ascii="Arial" w:hAnsi="Arial" w:cs="Arial"/>
          <w:b/>
          <w:color w:val="365F91" w:themeColor="accent1" w:themeShade="BF"/>
          <w:sz w:val="24"/>
          <w:szCs w:val="24"/>
        </w:rPr>
        <w:t>5.</w:t>
      </w:r>
      <w:r w:rsidR="00445EAF">
        <w:rPr>
          <w:rFonts w:ascii="Arial" w:hAnsi="Arial" w:cs="Arial"/>
          <w:b/>
          <w:color w:val="365F91" w:themeColor="accent1" w:themeShade="BF"/>
          <w:sz w:val="24"/>
          <w:szCs w:val="24"/>
        </w:rPr>
        <w:t>9</w:t>
      </w:r>
      <w:r>
        <w:rPr>
          <w:rFonts w:ascii="Arial" w:hAnsi="Arial" w:cs="Arial"/>
          <w:b/>
          <w:sz w:val="24"/>
          <w:szCs w:val="24"/>
        </w:rPr>
        <w:tab/>
      </w:r>
      <w:r>
        <w:rPr>
          <w:rFonts w:ascii="Arial" w:hAnsi="Arial" w:cs="Arial"/>
          <w:bCs/>
          <w:sz w:val="24"/>
          <w:szCs w:val="24"/>
        </w:rPr>
        <w:t>The Policy appears to have encapsulated the key themes outlined in the Regulations and Professional Duty of Candour guidance.</w:t>
      </w:r>
    </w:p>
    <w:p w14:paraId="5E896BC3" w14:textId="77777777" w:rsidR="00B92E8E" w:rsidRDefault="00B92E8E" w:rsidP="00B92E8E">
      <w:pPr>
        <w:spacing w:after="0" w:line="240" w:lineRule="auto"/>
        <w:rPr>
          <w:rFonts w:ascii="Arial" w:hAnsi="Arial" w:cs="Arial"/>
          <w:bCs/>
          <w:sz w:val="24"/>
          <w:szCs w:val="24"/>
        </w:rPr>
      </w:pPr>
    </w:p>
    <w:p w14:paraId="51CD0960" w14:textId="2D9D2D0C" w:rsidR="0020455D" w:rsidRPr="000929A8" w:rsidRDefault="00B92E8E" w:rsidP="00A2690B">
      <w:pPr>
        <w:spacing w:after="0" w:line="240" w:lineRule="auto"/>
        <w:rPr>
          <w:bCs/>
          <w:color w:val="0060A8"/>
          <w:sz w:val="24"/>
          <w:szCs w:val="24"/>
        </w:rPr>
      </w:pPr>
      <w:r w:rsidRPr="00C97A17">
        <w:rPr>
          <w:rFonts w:ascii="Arial" w:hAnsi="Arial" w:cs="Arial"/>
          <w:b/>
          <w:color w:val="365F91" w:themeColor="accent1" w:themeShade="BF"/>
          <w:sz w:val="24"/>
          <w:szCs w:val="24"/>
        </w:rPr>
        <w:t>5.1</w:t>
      </w:r>
      <w:r w:rsidR="00445EAF">
        <w:rPr>
          <w:rFonts w:ascii="Arial" w:hAnsi="Arial" w:cs="Arial"/>
          <w:b/>
          <w:color w:val="365F91" w:themeColor="accent1" w:themeShade="BF"/>
          <w:sz w:val="24"/>
          <w:szCs w:val="24"/>
        </w:rPr>
        <w:t>0</w:t>
      </w:r>
      <w:r>
        <w:rPr>
          <w:rFonts w:ascii="Arial" w:hAnsi="Arial" w:cs="Arial"/>
          <w:b/>
          <w:sz w:val="24"/>
          <w:szCs w:val="24"/>
        </w:rPr>
        <w:tab/>
      </w:r>
      <w:r>
        <w:rPr>
          <w:rFonts w:ascii="Arial" w:hAnsi="Arial" w:cs="Arial"/>
          <w:bCs/>
          <w:sz w:val="24"/>
          <w:szCs w:val="24"/>
        </w:rPr>
        <w:t xml:space="preserve">We have looked at Board Reports and an SPC chart depicting Duty of Candour notified within 28 days is in the pack. Currently the </w:t>
      </w:r>
      <w:r w:rsidRPr="0088763E">
        <w:rPr>
          <w:rFonts w:ascii="Arial" w:hAnsi="Arial" w:cs="Arial"/>
          <w:sz w:val="24"/>
          <w:szCs w:val="24"/>
        </w:rPr>
        <w:t xml:space="preserve">Duty of </w:t>
      </w:r>
      <w:r w:rsidR="00281566">
        <w:rPr>
          <w:rFonts w:ascii="Arial" w:hAnsi="Arial" w:cs="Arial"/>
          <w:sz w:val="24"/>
          <w:szCs w:val="24"/>
        </w:rPr>
        <w:t>C</w:t>
      </w:r>
      <w:r w:rsidRPr="0088763E">
        <w:rPr>
          <w:rFonts w:ascii="Arial" w:hAnsi="Arial" w:cs="Arial"/>
          <w:sz w:val="24"/>
          <w:szCs w:val="24"/>
        </w:rPr>
        <w:t xml:space="preserve">andour notification compliance has dropped to 14.2% due to the increased number of </w:t>
      </w:r>
      <w:r w:rsidR="00707047">
        <w:rPr>
          <w:rFonts w:ascii="Arial" w:hAnsi="Arial" w:cs="Arial"/>
          <w:sz w:val="24"/>
          <w:szCs w:val="24"/>
        </w:rPr>
        <w:t>serious incidents</w:t>
      </w:r>
      <w:r w:rsidRPr="0088763E">
        <w:rPr>
          <w:rFonts w:ascii="Arial" w:hAnsi="Arial" w:cs="Arial"/>
          <w:sz w:val="24"/>
          <w:szCs w:val="24"/>
        </w:rPr>
        <w:t xml:space="preserve"> and moderate harms declared and a shortage of available FLO</w:t>
      </w:r>
      <w:r>
        <w:rPr>
          <w:rFonts w:ascii="Arial" w:hAnsi="Arial" w:cs="Arial"/>
          <w:sz w:val="24"/>
          <w:szCs w:val="24"/>
        </w:rPr>
        <w:t>s</w:t>
      </w:r>
      <w:r w:rsidRPr="0088763E">
        <w:rPr>
          <w:rFonts w:ascii="Arial" w:hAnsi="Arial" w:cs="Arial"/>
          <w:sz w:val="24"/>
          <w:szCs w:val="24"/>
        </w:rPr>
        <w:t xml:space="preserve"> due to operational pressures.</w:t>
      </w:r>
    </w:p>
    <w:p w14:paraId="09E55F9F" w14:textId="77777777" w:rsidR="00C97A17" w:rsidRPr="00661822" w:rsidRDefault="00C97A17" w:rsidP="00CA5ED2">
      <w:pPr>
        <w:pStyle w:val="Style2-subheading"/>
        <w:rPr>
          <w:color w:val="3C689E"/>
          <w:sz w:val="24"/>
          <w:szCs w:val="24"/>
        </w:rPr>
      </w:pPr>
    </w:p>
    <w:p w14:paraId="6D1E8FE2" w14:textId="76DC85E4" w:rsidR="0020455D" w:rsidRPr="00D97757" w:rsidRDefault="00B62281" w:rsidP="00A2690B">
      <w:pPr>
        <w:pStyle w:val="Heading2"/>
      </w:pPr>
      <w:r>
        <w:t>What we found</w:t>
      </w:r>
    </w:p>
    <w:p w14:paraId="46189BBB" w14:textId="77777777" w:rsidR="0069020F" w:rsidRPr="006E12A8" w:rsidRDefault="0069020F" w:rsidP="0069020F">
      <w:pPr>
        <w:pStyle w:val="Style2-subheading"/>
        <w:spacing w:line="240" w:lineRule="auto"/>
        <w:rPr>
          <w:sz w:val="24"/>
          <w:szCs w:val="24"/>
        </w:rPr>
      </w:pPr>
    </w:p>
    <w:p w14:paraId="5EE10D21" w14:textId="64CC9A0B" w:rsidR="00993033" w:rsidRDefault="00993033" w:rsidP="00993033">
      <w:pPr>
        <w:spacing w:after="0" w:line="240" w:lineRule="auto"/>
        <w:rPr>
          <w:rFonts w:ascii="Arial" w:hAnsi="Arial" w:cs="Arial"/>
          <w:bCs/>
          <w:sz w:val="24"/>
          <w:szCs w:val="24"/>
        </w:rPr>
      </w:pPr>
      <w:r w:rsidRPr="00993033">
        <w:rPr>
          <w:rFonts w:ascii="Arial" w:hAnsi="Arial" w:cs="Arial"/>
          <w:b/>
          <w:color w:val="365F91" w:themeColor="accent1" w:themeShade="BF"/>
          <w:sz w:val="24"/>
          <w:szCs w:val="24"/>
        </w:rPr>
        <w:t>5.1</w:t>
      </w:r>
      <w:r w:rsidR="00445EAF">
        <w:rPr>
          <w:rFonts w:ascii="Arial" w:hAnsi="Arial" w:cs="Arial"/>
          <w:b/>
          <w:color w:val="365F91" w:themeColor="accent1" w:themeShade="BF"/>
          <w:sz w:val="24"/>
          <w:szCs w:val="24"/>
        </w:rPr>
        <w:t>1</w:t>
      </w:r>
      <w:r>
        <w:rPr>
          <w:rFonts w:ascii="Arial" w:hAnsi="Arial" w:cs="Arial"/>
          <w:b/>
          <w:sz w:val="24"/>
          <w:szCs w:val="24"/>
        </w:rPr>
        <w:tab/>
      </w:r>
      <w:r w:rsidRPr="0088763E">
        <w:rPr>
          <w:rFonts w:ascii="Arial" w:hAnsi="Arial" w:cs="Arial"/>
          <w:bCs/>
          <w:sz w:val="24"/>
          <w:szCs w:val="24"/>
        </w:rPr>
        <w:t>The Trust</w:t>
      </w:r>
      <w:r>
        <w:rPr>
          <w:rFonts w:ascii="Arial" w:hAnsi="Arial" w:cs="Arial"/>
          <w:bCs/>
          <w:sz w:val="24"/>
          <w:szCs w:val="24"/>
        </w:rPr>
        <w:t xml:space="preserve"> have a plan to train some more FLOs and hope to improve performance once that has taken place. Given that the Board are monitoring the data, we have more assurance that focus is being given to it.</w:t>
      </w:r>
    </w:p>
    <w:p w14:paraId="7AC18C2B" w14:textId="77777777" w:rsidR="00993033" w:rsidRDefault="00993033" w:rsidP="00993033">
      <w:pPr>
        <w:spacing w:after="0" w:line="240" w:lineRule="auto"/>
        <w:rPr>
          <w:rFonts w:ascii="Arial" w:hAnsi="Arial" w:cs="Arial"/>
          <w:bCs/>
          <w:sz w:val="24"/>
          <w:szCs w:val="24"/>
        </w:rPr>
      </w:pPr>
    </w:p>
    <w:p w14:paraId="6E2B3E03" w14:textId="335C19F8" w:rsidR="00993033" w:rsidRDefault="00993033" w:rsidP="00993033">
      <w:pPr>
        <w:spacing w:after="0" w:line="240" w:lineRule="auto"/>
        <w:rPr>
          <w:rFonts w:ascii="Arial" w:hAnsi="Arial" w:cs="Arial"/>
          <w:bCs/>
          <w:sz w:val="24"/>
          <w:szCs w:val="24"/>
        </w:rPr>
      </w:pPr>
      <w:r w:rsidRPr="00993033">
        <w:rPr>
          <w:rFonts w:ascii="Arial" w:hAnsi="Arial" w:cs="Arial"/>
          <w:b/>
          <w:color w:val="365F91" w:themeColor="accent1" w:themeShade="BF"/>
          <w:sz w:val="24"/>
          <w:szCs w:val="24"/>
        </w:rPr>
        <w:t>5.1</w:t>
      </w:r>
      <w:r w:rsidR="00445EAF">
        <w:rPr>
          <w:rFonts w:ascii="Arial" w:hAnsi="Arial" w:cs="Arial"/>
          <w:b/>
          <w:color w:val="365F91" w:themeColor="accent1" w:themeShade="BF"/>
          <w:sz w:val="24"/>
          <w:szCs w:val="24"/>
        </w:rPr>
        <w:t>2</w:t>
      </w:r>
      <w:r>
        <w:rPr>
          <w:rFonts w:ascii="Arial" w:hAnsi="Arial" w:cs="Arial"/>
          <w:b/>
          <w:sz w:val="24"/>
          <w:szCs w:val="24"/>
        </w:rPr>
        <w:tab/>
      </w:r>
      <w:r>
        <w:rPr>
          <w:rFonts w:ascii="Arial" w:hAnsi="Arial" w:cs="Arial"/>
          <w:bCs/>
          <w:sz w:val="24"/>
          <w:szCs w:val="24"/>
        </w:rPr>
        <w:t>With respect to the cases discussed in Chapter 1, it is already clear that in two of the cases (Case 1 and 2) that Duty of Candour was not declared due to the grading of the incident not being above moderate harm and not appropriate. Because of this, Duty of Candour was not applied in our view as it should have been.</w:t>
      </w:r>
    </w:p>
    <w:p w14:paraId="0BF6E49E" w14:textId="77777777" w:rsidR="00993033" w:rsidRDefault="00993033" w:rsidP="00993033">
      <w:pPr>
        <w:spacing w:after="0" w:line="240" w:lineRule="auto"/>
        <w:rPr>
          <w:rFonts w:ascii="Arial" w:hAnsi="Arial" w:cs="Arial"/>
          <w:bCs/>
          <w:sz w:val="24"/>
          <w:szCs w:val="24"/>
        </w:rPr>
      </w:pPr>
    </w:p>
    <w:p w14:paraId="19AD27B1" w14:textId="60368A25" w:rsidR="00993033" w:rsidRDefault="00993033" w:rsidP="00993033">
      <w:pPr>
        <w:spacing w:after="0" w:line="240" w:lineRule="auto"/>
        <w:rPr>
          <w:rFonts w:ascii="Arial" w:hAnsi="Arial" w:cs="Arial"/>
          <w:bCs/>
          <w:sz w:val="24"/>
          <w:szCs w:val="24"/>
        </w:rPr>
      </w:pPr>
      <w:r w:rsidRPr="00993033">
        <w:rPr>
          <w:rFonts w:ascii="Arial" w:hAnsi="Arial" w:cs="Arial"/>
          <w:b/>
          <w:color w:val="365F91" w:themeColor="accent1" w:themeShade="BF"/>
          <w:sz w:val="24"/>
          <w:szCs w:val="24"/>
        </w:rPr>
        <w:t>5.1</w:t>
      </w:r>
      <w:r w:rsidR="00445EAF">
        <w:rPr>
          <w:rFonts w:ascii="Arial" w:hAnsi="Arial" w:cs="Arial"/>
          <w:b/>
          <w:color w:val="365F91" w:themeColor="accent1" w:themeShade="BF"/>
          <w:sz w:val="24"/>
          <w:szCs w:val="24"/>
        </w:rPr>
        <w:t>3</w:t>
      </w:r>
      <w:r>
        <w:rPr>
          <w:rFonts w:ascii="Arial" w:hAnsi="Arial" w:cs="Arial"/>
          <w:b/>
          <w:sz w:val="24"/>
          <w:szCs w:val="24"/>
        </w:rPr>
        <w:tab/>
      </w:r>
      <w:r>
        <w:rPr>
          <w:rFonts w:ascii="Arial" w:hAnsi="Arial" w:cs="Arial"/>
          <w:bCs/>
          <w:sz w:val="24"/>
          <w:szCs w:val="24"/>
        </w:rPr>
        <w:t>The Duty of Candour was enacted in Cases 3 and 4, although in Case 3, the family did not have face to face contact initially and feel that communications were not handled well at all. This was more difficult as it was in one of the acute phases of Covid but the Trust itself acknowledged that it should have done better.</w:t>
      </w:r>
    </w:p>
    <w:p w14:paraId="22D85DCF" w14:textId="77777777" w:rsidR="00993033" w:rsidRDefault="00993033" w:rsidP="00993033">
      <w:pPr>
        <w:spacing w:after="0" w:line="240" w:lineRule="auto"/>
        <w:rPr>
          <w:rFonts w:ascii="Arial" w:hAnsi="Arial" w:cs="Arial"/>
          <w:bCs/>
          <w:sz w:val="24"/>
          <w:szCs w:val="24"/>
        </w:rPr>
      </w:pPr>
    </w:p>
    <w:p w14:paraId="6193A3FE" w14:textId="7067679A" w:rsidR="00993033" w:rsidRDefault="00993033" w:rsidP="00993033">
      <w:pPr>
        <w:spacing w:after="0" w:line="240" w:lineRule="auto"/>
        <w:rPr>
          <w:rFonts w:ascii="Arial" w:hAnsi="Arial" w:cs="Arial"/>
          <w:bCs/>
          <w:sz w:val="24"/>
          <w:szCs w:val="24"/>
        </w:rPr>
      </w:pPr>
      <w:r w:rsidRPr="00993033">
        <w:rPr>
          <w:rFonts w:ascii="Arial" w:hAnsi="Arial" w:cs="Arial"/>
          <w:b/>
          <w:color w:val="365F91" w:themeColor="accent1" w:themeShade="BF"/>
          <w:sz w:val="24"/>
          <w:szCs w:val="24"/>
        </w:rPr>
        <w:t>5.1</w:t>
      </w:r>
      <w:r w:rsidR="00445EAF">
        <w:rPr>
          <w:rFonts w:ascii="Arial" w:hAnsi="Arial" w:cs="Arial"/>
          <w:b/>
          <w:color w:val="365F91" w:themeColor="accent1" w:themeShade="BF"/>
          <w:sz w:val="24"/>
          <w:szCs w:val="24"/>
        </w:rPr>
        <w:t>4</w:t>
      </w:r>
      <w:r>
        <w:rPr>
          <w:rFonts w:ascii="Arial" w:hAnsi="Arial" w:cs="Arial"/>
          <w:b/>
          <w:sz w:val="24"/>
          <w:szCs w:val="24"/>
        </w:rPr>
        <w:tab/>
      </w:r>
      <w:r>
        <w:rPr>
          <w:rFonts w:ascii="Arial" w:hAnsi="Arial" w:cs="Arial"/>
          <w:bCs/>
          <w:sz w:val="24"/>
          <w:szCs w:val="24"/>
        </w:rPr>
        <w:t>NEAS have recognised the importance of Duty of Candour, but this also relies on incidents being flagged for the duty to be enacted. As stated previously, this still appears to be a challenge.</w:t>
      </w:r>
    </w:p>
    <w:p w14:paraId="78072049" w14:textId="77777777" w:rsidR="00993033" w:rsidRDefault="00993033" w:rsidP="00993033">
      <w:pPr>
        <w:spacing w:after="0" w:line="240" w:lineRule="auto"/>
        <w:rPr>
          <w:rFonts w:ascii="Arial" w:hAnsi="Arial" w:cs="Arial"/>
          <w:bCs/>
          <w:sz w:val="24"/>
          <w:szCs w:val="24"/>
        </w:rPr>
      </w:pPr>
    </w:p>
    <w:p w14:paraId="446E88A1" w14:textId="41443EDD" w:rsidR="00993033" w:rsidRPr="0088763E" w:rsidRDefault="00993033" w:rsidP="00993033">
      <w:pPr>
        <w:spacing w:after="0" w:line="240" w:lineRule="auto"/>
        <w:rPr>
          <w:rFonts w:ascii="Arial" w:hAnsi="Arial" w:cs="Arial"/>
          <w:bCs/>
          <w:sz w:val="24"/>
          <w:szCs w:val="24"/>
        </w:rPr>
      </w:pPr>
      <w:r w:rsidRPr="00993033">
        <w:rPr>
          <w:rFonts w:ascii="Arial" w:hAnsi="Arial" w:cs="Arial"/>
          <w:b/>
          <w:color w:val="365F91" w:themeColor="accent1" w:themeShade="BF"/>
          <w:sz w:val="24"/>
          <w:szCs w:val="24"/>
        </w:rPr>
        <w:t>5.1</w:t>
      </w:r>
      <w:r w:rsidR="00445EAF">
        <w:rPr>
          <w:rFonts w:ascii="Arial" w:hAnsi="Arial" w:cs="Arial"/>
          <w:b/>
          <w:color w:val="365F91" w:themeColor="accent1" w:themeShade="BF"/>
          <w:sz w:val="24"/>
          <w:szCs w:val="24"/>
        </w:rPr>
        <w:t>5</w:t>
      </w:r>
      <w:r>
        <w:rPr>
          <w:rFonts w:ascii="Arial" w:hAnsi="Arial" w:cs="Arial"/>
          <w:b/>
          <w:sz w:val="24"/>
          <w:szCs w:val="24"/>
        </w:rPr>
        <w:tab/>
      </w:r>
      <w:r>
        <w:rPr>
          <w:rFonts w:ascii="Arial" w:hAnsi="Arial" w:cs="Arial"/>
          <w:bCs/>
          <w:sz w:val="24"/>
          <w:szCs w:val="24"/>
        </w:rPr>
        <w:t>The Trust have already identified appropriate action to improve the timeliness of enacting Duty of Candour and we do not have any further recommendation.</w:t>
      </w:r>
    </w:p>
    <w:p w14:paraId="1FE0E544" w14:textId="759E0B28" w:rsidR="00BE2691" w:rsidRPr="00C931FE" w:rsidRDefault="00BC2AC7" w:rsidP="00C6466D">
      <w:pPr>
        <w:pStyle w:val="Heading1"/>
        <w:rPr>
          <w:sz w:val="24"/>
          <w:szCs w:val="24"/>
        </w:rPr>
      </w:pPr>
      <w:bookmarkStart w:id="11" w:name="_Toc139042071"/>
      <w:r w:rsidRPr="00141CBC">
        <w:t>Chapter 6</w:t>
      </w:r>
      <w:r w:rsidR="00D724E9" w:rsidRPr="00141CBC">
        <w:t xml:space="preserve">: </w:t>
      </w:r>
      <w:r w:rsidR="004F5956">
        <w:t>Terms of Reference</w:t>
      </w:r>
      <w:r w:rsidRPr="00141CBC">
        <w:t xml:space="preserve"> 6</w:t>
      </w:r>
      <w:bookmarkEnd w:id="11"/>
      <w:r w:rsidRPr="00141CBC">
        <w:t xml:space="preserve"> </w:t>
      </w:r>
    </w:p>
    <w:p w14:paraId="041D1DC5" w14:textId="77777777" w:rsidR="00141CBC" w:rsidRPr="00202341" w:rsidRDefault="00141CBC" w:rsidP="002A32FF">
      <w:pPr>
        <w:spacing w:after="0" w:line="240" w:lineRule="auto"/>
        <w:rPr>
          <w:rFonts w:ascii="Arial" w:hAnsi="Arial" w:cs="Arial"/>
          <w:sz w:val="32"/>
          <w:szCs w:val="32"/>
        </w:rPr>
      </w:pPr>
    </w:p>
    <w:p w14:paraId="17CBEDD4" w14:textId="1B308DA1" w:rsidR="00091EA3" w:rsidRPr="00707047" w:rsidRDefault="00445EAF" w:rsidP="00141CBC">
      <w:pPr>
        <w:pStyle w:val="Header1"/>
        <w:rPr>
          <w:b w:val="0"/>
          <w:bCs/>
          <w:color w:val="auto"/>
          <w:sz w:val="24"/>
          <w:szCs w:val="24"/>
        </w:rPr>
      </w:pPr>
      <w:r>
        <w:rPr>
          <w:b w:val="0"/>
          <w:bCs/>
          <w:color w:val="auto"/>
          <w:sz w:val="24"/>
          <w:szCs w:val="24"/>
        </w:rPr>
        <w:t>“</w:t>
      </w:r>
      <w:r w:rsidR="00091EA3" w:rsidRPr="00707047">
        <w:rPr>
          <w:b w:val="0"/>
          <w:bCs/>
          <w:color w:val="auto"/>
          <w:sz w:val="24"/>
          <w:szCs w:val="24"/>
        </w:rPr>
        <w:t>Seek to determine whether the arrangements in place for staff to escalate concerns, both during the period under review and now, are effective and appropriate. Including whether the Trust provides an environment in which staff feel safe, supported, and encouraged to report and escalate concerns.</w:t>
      </w:r>
    </w:p>
    <w:p w14:paraId="056FA008" w14:textId="77777777" w:rsidR="00091EA3" w:rsidRPr="00707047" w:rsidRDefault="00091EA3" w:rsidP="00141CBC">
      <w:pPr>
        <w:pStyle w:val="Header1"/>
        <w:rPr>
          <w:b w:val="0"/>
          <w:bCs/>
          <w:color w:val="auto"/>
          <w:sz w:val="24"/>
          <w:szCs w:val="24"/>
        </w:rPr>
      </w:pPr>
    </w:p>
    <w:p w14:paraId="265B075C" w14:textId="7CEB6855" w:rsidR="00091EA3" w:rsidRPr="00707047" w:rsidRDefault="00091EA3" w:rsidP="00141CBC">
      <w:pPr>
        <w:pStyle w:val="Header1"/>
        <w:rPr>
          <w:b w:val="0"/>
          <w:bCs/>
          <w:color w:val="auto"/>
          <w:sz w:val="24"/>
          <w:szCs w:val="24"/>
        </w:rPr>
      </w:pPr>
      <w:r w:rsidRPr="00707047">
        <w:rPr>
          <w:b w:val="0"/>
          <w:bCs/>
          <w:color w:val="auto"/>
          <w:sz w:val="24"/>
          <w:szCs w:val="24"/>
        </w:rPr>
        <w:t>This will include formal Freedom to Speak Up arrangements. The review will include speaking with relevant staff and leaders and a desktop review of relevant data.</w:t>
      </w:r>
      <w:r w:rsidR="00445EAF">
        <w:rPr>
          <w:b w:val="0"/>
          <w:bCs/>
          <w:color w:val="auto"/>
          <w:sz w:val="24"/>
          <w:szCs w:val="24"/>
        </w:rPr>
        <w:t>”</w:t>
      </w:r>
    </w:p>
    <w:p w14:paraId="356282B3" w14:textId="1F3CE332" w:rsidR="0020455D" w:rsidRPr="00661822" w:rsidRDefault="0020455D" w:rsidP="00661822">
      <w:pPr>
        <w:pStyle w:val="Style1-mainheading"/>
        <w:spacing w:line="360" w:lineRule="auto"/>
        <w:rPr>
          <w:sz w:val="24"/>
          <w:szCs w:val="24"/>
        </w:rPr>
      </w:pPr>
    </w:p>
    <w:p w14:paraId="4D3F7289" w14:textId="3EFA307A" w:rsidR="0020455D" w:rsidRPr="00D97757" w:rsidRDefault="00BC230B" w:rsidP="00A2690B">
      <w:pPr>
        <w:pStyle w:val="Heading2"/>
      </w:pPr>
      <w:r>
        <w:t>Introduction</w:t>
      </w:r>
    </w:p>
    <w:p w14:paraId="41F07706" w14:textId="77777777" w:rsidR="00A1129A" w:rsidRDefault="00A1129A" w:rsidP="00A1129A">
      <w:pPr>
        <w:pStyle w:val="Style1-mainheading"/>
        <w:rPr>
          <w:bCs/>
          <w:sz w:val="24"/>
          <w:szCs w:val="24"/>
        </w:rPr>
      </w:pPr>
    </w:p>
    <w:p w14:paraId="2D5BE70B" w14:textId="77777777"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w:t>
      </w:r>
      <w:r>
        <w:rPr>
          <w:rFonts w:ascii="Arial" w:hAnsi="Arial" w:cs="Arial"/>
          <w:sz w:val="24"/>
          <w:szCs w:val="24"/>
        </w:rPr>
        <w:tab/>
      </w:r>
      <w:r w:rsidRPr="004D5504">
        <w:rPr>
          <w:rFonts w:ascii="Arial" w:hAnsi="Arial" w:cs="Arial"/>
          <w:sz w:val="24"/>
          <w:szCs w:val="24"/>
        </w:rPr>
        <w:t xml:space="preserve">A safe, healthy culture in the NHS relies on everyone in the organisation being able and willing to speak up about anything that concerns them. </w:t>
      </w:r>
    </w:p>
    <w:p w14:paraId="39BB4F56" w14:textId="77777777" w:rsidR="00460D14" w:rsidRPr="004D5504" w:rsidRDefault="00460D14" w:rsidP="00460D14">
      <w:pPr>
        <w:spacing w:after="0" w:line="240" w:lineRule="auto"/>
        <w:rPr>
          <w:rFonts w:ascii="Arial" w:hAnsi="Arial" w:cs="Arial"/>
          <w:sz w:val="24"/>
          <w:szCs w:val="24"/>
        </w:rPr>
      </w:pPr>
    </w:p>
    <w:p w14:paraId="61DF74E0" w14:textId="5664167E"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w:t>
      </w:r>
      <w:r>
        <w:rPr>
          <w:rFonts w:ascii="Arial" w:hAnsi="Arial" w:cs="Arial"/>
          <w:sz w:val="24"/>
          <w:szCs w:val="24"/>
        </w:rPr>
        <w:tab/>
      </w:r>
      <w:r w:rsidRPr="004D5504">
        <w:rPr>
          <w:rFonts w:ascii="Arial" w:hAnsi="Arial" w:cs="Arial"/>
          <w:sz w:val="24"/>
          <w:szCs w:val="24"/>
        </w:rPr>
        <w:t>For people to speak up they have to know it’s expected of them; they have to understand how important it is and have that message consistently reinforced; they have to feel safe to speak up without fear of detriment or censure; they have to feel it’s worth their while</w:t>
      </w:r>
      <w:r>
        <w:rPr>
          <w:rFonts w:ascii="Arial" w:hAnsi="Arial" w:cs="Arial"/>
          <w:sz w:val="24"/>
          <w:szCs w:val="24"/>
        </w:rPr>
        <w:t xml:space="preserve"> </w:t>
      </w:r>
      <w:r w:rsidR="00E14D67">
        <w:rPr>
          <w:rFonts w:ascii="Arial" w:hAnsi="Arial" w:cs="Arial"/>
          <w:sz w:val="24"/>
          <w:szCs w:val="24"/>
        </w:rPr>
        <w:t>(</w:t>
      </w:r>
      <w:r w:rsidR="00445EAF">
        <w:rPr>
          <w:rFonts w:ascii="Arial" w:hAnsi="Arial" w:cs="Arial"/>
          <w:sz w:val="24"/>
          <w:szCs w:val="24"/>
        </w:rPr>
        <w:t>in other words,</w:t>
      </w:r>
      <w:r w:rsidRPr="004D5504">
        <w:rPr>
          <w:rFonts w:ascii="Arial" w:hAnsi="Arial" w:cs="Arial"/>
          <w:sz w:val="24"/>
          <w:szCs w:val="24"/>
        </w:rPr>
        <w:t xml:space="preserve"> know how to raise their concern and have faith it will be addressed</w:t>
      </w:r>
      <w:r w:rsidR="00E14D67">
        <w:rPr>
          <w:rFonts w:ascii="Arial" w:hAnsi="Arial" w:cs="Arial"/>
          <w:sz w:val="24"/>
          <w:szCs w:val="24"/>
        </w:rPr>
        <w:t>)</w:t>
      </w:r>
      <w:r w:rsidRPr="004D5504">
        <w:rPr>
          <w:rFonts w:ascii="Arial" w:hAnsi="Arial" w:cs="Arial"/>
          <w:sz w:val="24"/>
          <w:szCs w:val="24"/>
        </w:rPr>
        <w:t>, and see improvements happen as a result.</w:t>
      </w:r>
    </w:p>
    <w:p w14:paraId="54939F06" w14:textId="77777777" w:rsidR="00460D14" w:rsidRPr="004D5504" w:rsidRDefault="00460D14" w:rsidP="00460D14">
      <w:pPr>
        <w:spacing w:after="0" w:line="240" w:lineRule="auto"/>
        <w:rPr>
          <w:rFonts w:ascii="Arial" w:hAnsi="Arial" w:cs="Arial"/>
          <w:sz w:val="24"/>
          <w:szCs w:val="24"/>
        </w:rPr>
      </w:pPr>
    </w:p>
    <w:p w14:paraId="3E48875D" w14:textId="1079E3A1" w:rsidR="00460D14" w:rsidRDefault="00460D14" w:rsidP="00460D14">
      <w:pPr>
        <w:spacing w:after="0" w:line="240" w:lineRule="auto"/>
        <w:rPr>
          <w:rFonts w:ascii="Arial" w:hAnsi="Arial" w:cs="Arial"/>
          <w:color w:val="FF0000"/>
          <w:sz w:val="24"/>
          <w:szCs w:val="24"/>
        </w:rPr>
      </w:pPr>
      <w:r w:rsidRPr="00460D14">
        <w:rPr>
          <w:rFonts w:ascii="Arial" w:hAnsi="Arial" w:cs="Arial"/>
          <w:b/>
          <w:bCs/>
          <w:color w:val="365F91" w:themeColor="accent1" w:themeShade="BF"/>
          <w:sz w:val="24"/>
          <w:szCs w:val="24"/>
        </w:rPr>
        <w:t>6.3</w:t>
      </w:r>
      <w:r>
        <w:tab/>
      </w:r>
      <w:r w:rsidRPr="4467107B">
        <w:rPr>
          <w:rFonts w:ascii="Arial" w:hAnsi="Arial" w:cs="Arial"/>
          <w:sz w:val="24"/>
          <w:szCs w:val="24"/>
        </w:rPr>
        <w:t>Safety therefore relies on having the right culture in place, and on robust systems and processes.  We therefore looked at the systems in place to enable staff to raise concerns in 2018/19 and now. We describe these systems in some detail in other chapters (</w:t>
      </w:r>
      <w:r w:rsidR="00E14D67">
        <w:rPr>
          <w:rFonts w:ascii="Arial" w:hAnsi="Arial" w:cs="Arial"/>
          <w:sz w:val="24"/>
          <w:szCs w:val="24"/>
        </w:rPr>
        <w:t>s</w:t>
      </w:r>
      <w:r w:rsidRPr="4467107B">
        <w:rPr>
          <w:rFonts w:ascii="Arial" w:hAnsi="Arial" w:cs="Arial"/>
          <w:sz w:val="24"/>
          <w:szCs w:val="24"/>
        </w:rPr>
        <w:t>ee Chapters 2,</w:t>
      </w:r>
      <w:r w:rsidR="004962BB">
        <w:rPr>
          <w:rFonts w:ascii="Arial" w:hAnsi="Arial" w:cs="Arial"/>
          <w:sz w:val="24"/>
          <w:szCs w:val="24"/>
        </w:rPr>
        <w:t xml:space="preserve"> </w:t>
      </w:r>
      <w:r w:rsidRPr="4467107B">
        <w:rPr>
          <w:rFonts w:ascii="Arial" w:hAnsi="Arial" w:cs="Arial"/>
          <w:sz w:val="24"/>
          <w:szCs w:val="24"/>
        </w:rPr>
        <w:t>4 and 7 specifically).</w:t>
      </w:r>
    </w:p>
    <w:p w14:paraId="7F7DE0FC" w14:textId="77777777" w:rsidR="00460D14" w:rsidRPr="004D5504" w:rsidRDefault="00460D14" w:rsidP="00460D14">
      <w:pPr>
        <w:spacing w:after="0" w:line="240" w:lineRule="auto"/>
        <w:rPr>
          <w:rFonts w:ascii="Arial" w:hAnsi="Arial" w:cs="Arial"/>
          <w:sz w:val="24"/>
          <w:szCs w:val="24"/>
        </w:rPr>
      </w:pPr>
    </w:p>
    <w:p w14:paraId="1B2D1A76" w14:textId="77777777" w:rsidR="00460D14" w:rsidRPr="004D550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6.4</w:t>
      </w:r>
      <w:r>
        <w:rPr>
          <w:rFonts w:ascii="Arial" w:hAnsi="Arial" w:cs="Arial"/>
          <w:sz w:val="24"/>
          <w:szCs w:val="24"/>
        </w:rPr>
        <w:tab/>
      </w:r>
      <w:r w:rsidRPr="004D5504">
        <w:rPr>
          <w:rFonts w:ascii="Arial" w:hAnsi="Arial" w:cs="Arial"/>
          <w:sz w:val="24"/>
          <w:szCs w:val="24"/>
        </w:rPr>
        <w:t>We looked at evidence of the culture in place during these periods of time, and whether that culture made staff feel safe, and encouraged to speak up.</w:t>
      </w:r>
    </w:p>
    <w:p w14:paraId="2C5CDE89" w14:textId="1B8AEBB4" w:rsidR="00460D14" w:rsidRPr="004D5504" w:rsidRDefault="00460D14" w:rsidP="00460D14">
      <w:pPr>
        <w:spacing w:after="0" w:line="240" w:lineRule="auto"/>
        <w:rPr>
          <w:rFonts w:ascii="Arial" w:hAnsi="Arial" w:cs="Arial"/>
          <w:sz w:val="24"/>
          <w:szCs w:val="24"/>
        </w:rPr>
      </w:pPr>
      <w:r w:rsidRPr="004D5504">
        <w:rPr>
          <w:rFonts w:ascii="Arial" w:hAnsi="Arial" w:cs="Arial"/>
          <w:sz w:val="24"/>
          <w:szCs w:val="24"/>
        </w:rPr>
        <w:t>We looked at the previous reports, and the national staff survey results and C</w:t>
      </w:r>
      <w:r w:rsidR="00737DB3">
        <w:rPr>
          <w:rFonts w:ascii="Arial" w:hAnsi="Arial" w:cs="Arial"/>
          <w:sz w:val="24"/>
          <w:szCs w:val="24"/>
        </w:rPr>
        <w:t>are Quality Commission (CQC)</w:t>
      </w:r>
      <w:r w:rsidRPr="004D5504">
        <w:rPr>
          <w:rFonts w:ascii="Arial" w:hAnsi="Arial" w:cs="Arial"/>
          <w:sz w:val="24"/>
          <w:szCs w:val="24"/>
        </w:rPr>
        <w:t xml:space="preserve"> reports. We also spoke to staff in the organisation about systems and processes and the culture.</w:t>
      </w:r>
    </w:p>
    <w:p w14:paraId="01D1F40E" w14:textId="77777777" w:rsidR="00460D14" w:rsidRDefault="00460D14" w:rsidP="00460D14">
      <w:pPr>
        <w:spacing w:after="0" w:line="240" w:lineRule="auto"/>
        <w:rPr>
          <w:rFonts w:ascii="Arial" w:hAnsi="Arial" w:cs="Arial"/>
          <w:sz w:val="24"/>
          <w:szCs w:val="24"/>
        </w:rPr>
      </w:pPr>
    </w:p>
    <w:p w14:paraId="6E8C7F18" w14:textId="2E5F5D4C" w:rsidR="00460D14" w:rsidRDefault="00460D14" w:rsidP="00460D14">
      <w:pPr>
        <w:spacing w:after="0" w:line="240" w:lineRule="auto"/>
        <w:rPr>
          <w:rFonts w:ascii="Arial" w:hAnsi="Arial" w:cs="Arial"/>
          <w:i/>
          <w:iCs/>
          <w:color w:val="FF0000"/>
          <w:sz w:val="24"/>
          <w:szCs w:val="24"/>
        </w:rPr>
      </w:pPr>
      <w:r w:rsidRPr="00460D14">
        <w:rPr>
          <w:rFonts w:ascii="Arial" w:hAnsi="Arial" w:cs="Arial"/>
          <w:b/>
          <w:bCs/>
          <w:color w:val="365F91" w:themeColor="accent1" w:themeShade="BF"/>
          <w:sz w:val="24"/>
          <w:szCs w:val="24"/>
        </w:rPr>
        <w:t>6.5</w:t>
      </w:r>
      <w:r>
        <w:tab/>
      </w:r>
      <w:r w:rsidRPr="4467107B">
        <w:rPr>
          <w:rFonts w:ascii="Arial" w:hAnsi="Arial" w:cs="Arial"/>
          <w:sz w:val="24"/>
          <w:szCs w:val="24"/>
        </w:rPr>
        <w:t>As the CQC were concurrently surveying staff regarding culture we did not replicate that but will reference their evidence and findings.</w:t>
      </w:r>
    </w:p>
    <w:p w14:paraId="1EF4BCE6" w14:textId="77777777" w:rsidR="00460D14" w:rsidRPr="004D5504" w:rsidRDefault="00460D14" w:rsidP="00460D14">
      <w:pPr>
        <w:spacing w:after="0" w:line="240" w:lineRule="auto"/>
        <w:rPr>
          <w:rFonts w:ascii="Arial" w:hAnsi="Arial" w:cs="Arial"/>
          <w:i/>
          <w:iCs/>
          <w:color w:val="FF0000"/>
          <w:sz w:val="24"/>
          <w:szCs w:val="24"/>
        </w:rPr>
      </w:pPr>
    </w:p>
    <w:p w14:paraId="2DFF93CE" w14:textId="77777777"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6.6</w:t>
      </w:r>
      <w:r>
        <w:rPr>
          <w:rFonts w:ascii="Arial" w:hAnsi="Arial" w:cs="Arial"/>
          <w:sz w:val="24"/>
          <w:szCs w:val="24"/>
        </w:rPr>
        <w:tab/>
      </w:r>
      <w:r w:rsidRPr="004D5504">
        <w:rPr>
          <w:rFonts w:ascii="Arial" w:hAnsi="Arial" w:cs="Arial"/>
          <w:sz w:val="24"/>
          <w:szCs w:val="24"/>
        </w:rPr>
        <w:t xml:space="preserve">We reviewed the current Freedom to Speak Up </w:t>
      </w:r>
      <w:r>
        <w:rPr>
          <w:rFonts w:ascii="Arial" w:hAnsi="Arial" w:cs="Arial"/>
          <w:sz w:val="24"/>
          <w:szCs w:val="24"/>
        </w:rPr>
        <w:t xml:space="preserve">(F2SU) </w:t>
      </w:r>
      <w:r w:rsidRPr="004D5504">
        <w:rPr>
          <w:rFonts w:ascii="Arial" w:hAnsi="Arial" w:cs="Arial"/>
          <w:sz w:val="24"/>
          <w:szCs w:val="24"/>
        </w:rPr>
        <w:t>arrangements. However, we are aware that the Trust is awaiting the outcome of a national review by the National Freedom to Speak Up Guardian</w:t>
      </w:r>
      <w:r>
        <w:rPr>
          <w:rFonts w:ascii="Arial" w:hAnsi="Arial" w:cs="Arial"/>
          <w:sz w:val="24"/>
          <w:szCs w:val="24"/>
        </w:rPr>
        <w:t xml:space="preserve"> (F2SUG)</w:t>
      </w:r>
      <w:r w:rsidRPr="004D5504">
        <w:rPr>
          <w:rFonts w:ascii="Arial" w:hAnsi="Arial" w:cs="Arial"/>
          <w:sz w:val="24"/>
          <w:szCs w:val="24"/>
        </w:rPr>
        <w:t xml:space="preserve"> and will need to take account of that in finalising any review of its arrangements.</w:t>
      </w:r>
    </w:p>
    <w:p w14:paraId="40D60DEB" w14:textId="77777777" w:rsidR="00460D14" w:rsidRPr="004D5504" w:rsidRDefault="00460D14" w:rsidP="00CA5ED2">
      <w:pPr>
        <w:spacing w:after="0" w:line="360" w:lineRule="auto"/>
        <w:rPr>
          <w:rFonts w:ascii="Arial" w:hAnsi="Arial" w:cs="Arial"/>
          <w:sz w:val="24"/>
          <w:szCs w:val="24"/>
        </w:rPr>
      </w:pPr>
    </w:p>
    <w:p w14:paraId="6EE0C02B" w14:textId="6D65A353" w:rsidR="00460D14" w:rsidRPr="000A7BCA" w:rsidRDefault="00460D14" w:rsidP="00A2690B">
      <w:pPr>
        <w:pStyle w:val="Heading2"/>
      </w:pPr>
      <w:r w:rsidRPr="000A7BCA">
        <w:t>What we found</w:t>
      </w:r>
    </w:p>
    <w:p w14:paraId="6F379705" w14:textId="77777777" w:rsidR="008D4169" w:rsidRPr="008D4169" w:rsidRDefault="008D4169" w:rsidP="008D4169">
      <w:pPr>
        <w:spacing w:after="0" w:line="240" w:lineRule="auto"/>
      </w:pPr>
    </w:p>
    <w:p w14:paraId="0D0BC1ED" w14:textId="31843BE6" w:rsidR="00460D14" w:rsidRPr="000A7BCA" w:rsidRDefault="00460D14" w:rsidP="00A2690B">
      <w:pPr>
        <w:pStyle w:val="Heading3"/>
        <w:rPr>
          <w:color w:val="365F91" w:themeColor="accent1" w:themeShade="BF"/>
        </w:rPr>
      </w:pPr>
      <w:r w:rsidRPr="000A7BCA">
        <w:rPr>
          <w:color w:val="365F91" w:themeColor="accent1" w:themeShade="BF"/>
        </w:rPr>
        <w:t>Culture</w:t>
      </w:r>
    </w:p>
    <w:p w14:paraId="171B637D" w14:textId="77777777" w:rsidR="00460D14" w:rsidRPr="004D5504" w:rsidRDefault="00460D14" w:rsidP="00460D14">
      <w:pPr>
        <w:spacing w:after="0" w:line="240" w:lineRule="auto"/>
        <w:rPr>
          <w:rFonts w:ascii="Arial" w:hAnsi="Arial" w:cs="Arial"/>
          <w:b/>
          <w:bCs/>
          <w:sz w:val="24"/>
          <w:szCs w:val="24"/>
          <w:u w:val="single"/>
        </w:rPr>
      </w:pPr>
    </w:p>
    <w:p w14:paraId="10C46357" w14:textId="77777777"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6.7</w:t>
      </w:r>
      <w:r>
        <w:rPr>
          <w:rFonts w:ascii="Arial" w:hAnsi="Arial" w:cs="Arial"/>
          <w:sz w:val="24"/>
          <w:szCs w:val="24"/>
        </w:rPr>
        <w:tab/>
      </w:r>
      <w:r w:rsidRPr="004D5504">
        <w:rPr>
          <w:rFonts w:ascii="Arial" w:hAnsi="Arial" w:cs="Arial"/>
          <w:sz w:val="24"/>
          <w:szCs w:val="24"/>
        </w:rPr>
        <w:t>In early 2019 the CQC rated NEAS as Good overall, including Good for the Well led domain which takes account of staff engagement and morale. The report was largely positive regarding organisational culture.</w:t>
      </w:r>
    </w:p>
    <w:p w14:paraId="5923CB88" w14:textId="77777777" w:rsidR="00460D14" w:rsidRPr="004D5504" w:rsidRDefault="00460D14" w:rsidP="00460D14">
      <w:pPr>
        <w:spacing w:after="0" w:line="240" w:lineRule="auto"/>
        <w:rPr>
          <w:rFonts w:ascii="Arial" w:hAnsi="Arial" w:cs="Arial"/>
          <w:sz w:val="24"/>
          <w:szCs w:val="24"/>
        </w:rPr>
      </w:pPr>
    </w:p>
    <w:p w14:paraId="4D4412D2" w14:textId="77777777"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6.8</w:t>
      </w:r>
      <w:r>
        <w:tab/>
      </w:r>
      <w:r w:rsidRPr="4467107B">
        <w:rPr>
          <w:rFonts w:ascii="Arial" w:hAnsi="Arial" w:cs="Arial"/>
          <w:sz w:val="24"/>
          <w:szCs w:val="24"/>
        </w:rPr>
        <w:t>The NHS National Staff Survey is the most comprehensive, benchmarked measure of staff engagement and morale in the NHS, and a basis on which to assess culture overall. There are also specific questions which give insight into the extent to which staff feel inclined and confident to speak up about any concerns.</w:t>
      </w:r>
    </w:p>
    <w:p w14:paraId="4792EA24" w14:textId="77777777" w:rsidR="00460D14" w:rsidRPr="004D5504" w:rsidRDefault="00460D14" w:rsidP="00460D14">
      <w:pPr>
        <w:spacing w:after="0" w:line="240" w:lineRule="auto"/>
        <w:rPr>
          <w:rFonts w:ascii="Arial" w:hAnsi="Arial" w:cs="Arial"/>
          <w:sz w:val="24"/>
          <w:szCs w:val="24"/>
        </w:rPr>
      </w:pPr>
    </w:p>
    <w:p w14:paraId="6A2D3779" w14:textId="77777777"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6.9</w:t>
      </w:r>
      <w:r>
        <w:rPr>
          <w:rFonts w:ascii="Arial" w:hAnsi="Arial" w:cs="Arial"/>
          <w:sz w:val="24"/>
          <w:szCs w:val="24"/>
        </w:rPr>
        <w:tab/>
      </w:r>
      <w:r w:rsidRPr="004D5504">
        <w:rPr>
          <w:rFonts w:ascii="Arial" w:hAnsi="Arial" w:cs="Arial"/>
          <w:sz w:val="24"/>
          <w:szCs w:val="24"/>
        </w:rPr>
        <w:t>In 2018 (reported early 2019) NEAS had some of the most positive responses in the sector for</w:t>
      </w:r>
      <w:r>
        <w:rPr>
          <w:rFonts w:ascii="Arial" w:hAnsi="Arial" w:cs="Arial"/>
          <w:sz w:val="24"/>
          <w:szCs w:val="24"/>
        </w:rPr>
        <w:t xml:space="preserve"> the questions relating to overall morale and recognition of the values of the organisation – see below the extract from the national results portal. </w:t>
      </w:r>
    </w:p>
    <w:p w14:paraId="63B61956" w14:textId="77777777" w:rsidR="00460D14" w:rsidRPr="004D5504" w:rsidRDefault="00460D14" w:rsidP="00460D14">
      <w:pPr>
        <w:spacing w:after="0" w:line="240" w:lineRule="auto"/>
        <w:rPr>
          <w:rFonts w:ascii="Arial" w:hAnsi="Arial" w:cs="Arial"/>
          <w:sz w:val="24"/>
          <w:szCs w:val="24"/>
        </w:rPr>
      </w:pPr>
    </w:p>
    <w:p w14:paraId="5BF6E629" w14:textId="6EECA27C" w:rsidR="00460D14" w:rsidRPr="00481488"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6.10</w:t>
      </w:r>
      <w:r>
        <w:rPr>
          <w:rFonts w:ascii="Arial" w:hAnsi="Arial" w:cs="Arial"/>
          <w:sz w:val="24"/>
          <w:szCs w:val="24"/>
        </w:rPr>
        <w:tab/>
      </w:r>
      <w:r w:rsidRPr="004D5504">
        <w:rPr>
          <w:rFonts w:ascii="Arial" w:hAnsi="Arial" w:cs="Arial"/>
          <w:sz w:val="24"/>
          <w:szCs w:val="24"/>
        </w:rPr>
        <w:t xml:space="preserve">However, by late 2019 and the next staff survey, results had deteriorated significantly against the national trend. </w:t>
      </w:r>
      <w:r w:rsidR="007B0A3F">
        <w:rPr>
          <w:rFonts w:ascii="Arial" w:hAnsi="Arial" w:cs="Arial"/>
          <w:sz w:val="24"/>
          <w:szCs w:val="24"/>
        </w:rPr>
        <w:t xml:space="preserve">We know there is a subsequent staff survey but this was not available to us at the time that the report was written. </w:t>
      </w:r>
      <w:proofErr w:type="gramStart"/>
      <w:r w:rsidR="007B0A3F">
        <w:rPr>
          <w:rFonts w:ascii="Arial" w:hAnsi="Arial" w:cs="Arial"/>
          <w:sz w:val="24"/>
          <w:szCs w:val="24"/>
        </w:rPr>
        <w:t>Apparently</w:t>
      </w:r>
      <w:proofErr w:type="gramEnd"/>
      <w:r w:rsidR="007B0A3F">
        <w:rPr>
          <w:rFonts w:ascii="Arial" w:hAnsi="Arial" w:cs="Arial"/>
          <w:sz w:val="24"/>
          <w:szCs w:val="24"/>
        </w:rPr>
        <w:t xml:space="preserve"> this demonstrates further deterioration.</w:t>
      </w:r>
    </w:p>
    <w:p w14:paraId="29E89EA5" w14:textId="77777777" w:rsidR="00460D14" w:rsidRDefault="00460D14" w:rsidP="00460D14">
      <w:pPr>
        <w:pStyle w:val="Caption"/>
        <w:keepNext/>
      </w:pPr>
    </w:p>
    <w:p w14:paraId="5C1ADB0F" w14:textId="77777777" w:rsidR="00460D14" w:rsidRDefault="00460D14" w:rsidP="00460D14">
      <w:pPr>
        <w:spacing w:after="0" w:line="240" w:lineRule="auto"/>
        <w:rPr>
          <w:rFonts w:ascii="Arial" w:hAnsi="Arial" w:cs="Arial"/>
          <w:color w:val="FF0000"/>
          <w:sz w:val="24"/>
          <w:szCs w:val="24"/>
        </w:rPr>
      </w:pPr>
      <w:r>
        <w:rPr>
          <w:noProof/>
        </w:rPr>
        <w:drawing>
          <wp:inline distT="0" distB="0" distL="0" distR="0" wp14:anchorId="7F85487F" wp14:editId="6010FFF9">
            <wp:extent cx="5295900" cy="3771900"/>
            <wp:effectExtent l="0" t="0" r="0" b="0"/>
            <wp:docPr id="11" name="Picture 4"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4" descr="Chart, line chart&#10;&#10;Description automatically generated"/>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296792" cy="3772535"/>
                    </a:xfrm>
                    <a:prstGeom prst="rect">
                      <a:avLst/>
                    </a:prstGeom>
                    <a:noFill/>
                    <a:ln>
                      <a:noFill/>
                    </a:ln>
                  </pic:spPr>
                </pic:pic>
              </a:graphicData>
            </a:graphic>
          </wp:inline>
        </w:drawing>
      </w:r>
    </w:p>
    <w:p w14:paraId="0D52B45B" w14:textId="77777777" w:rsidR="00460D14" w:rsidRDefault="00460D14" w:rsidP="00460D14">
      <w:pPr>
        <w:spacing w:after="0" w:line="240" w:lineRule="auto"/>
        <w:rPr>
          <w:rFonts w:ascii="Arial" w:hAnsi="Arial" w:cs="Arial"/>
          <w:b/>
          <w:bCs/>
          <w:color w:val="FF0000"/>
          <w:sz w:val="24"/>
          <w:szCs w:val="24"/>
        </w:rPr>
      </w:pPr>
    </w:p>
    <w:p w14:paraId="38DDBBBC" w14:textId="77777777" w:rsidR="00460D14" w:rsidRDefault="00460D14" w:rsidP="00460D14">
      <w:pPr>
        <w:spacing w:after="0" w:line="240" w:lineRule="auto"/>
        <w:rPr>
          <w:rFonts w:ascii="Arial" w:hAnsi="Arial" w:cs="Arial"/>
          <w:b/>
          <w:bCs/>
          <w:color w:val="FF0000"/>
          <w:sz w:val="24"/>
          <w:szCs w:val="24"/>
        </w:rPr>
      </w:pPr>
    </w:p>
    <w:p w14:paraId="2D77E960" w14:textId="77777777" w:rsidR="00460D14" w:rsidRDefault="00460D14" w:rsidP="00460D14">
      <w:pPr>
        <w:spacing w:after="0" w:line="240" w:lineRule="auto"/>
        <w:rPr>
          <w:rFonts w:ascii="Arial" w:hAnsi="Arial" w:cs="Arial"/>
          <w:b/>
          <w:bCs/>
          <w:color w:val="FF0000"/>
          <w:sz w:val="24"/>
          <w:szCs w:val="24"/>
        </w:rPr>
      </w:pPr>
      <w:r>
        <w:rPr>
          <w:noProof/>
        </w:rPr>
        <w:drawing>
          <wp:inline distT="0" distB="0" distL="0" distR="0" wp14:anchorId="75108778" wp14:editId="6EFC801D">
            <wp:extent cx="5676900" cy="2832735"/>
            <wp:effectExtent l="0" t="0" r="0" b="5715"/>
            <wp:docPr id="6" name="Picture 3"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3" descr="Chart, line chart&#10;&#10;Description automatically generated"/>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676900" cy="2832735"/>
                    </a:xfrm>
                    <a:prstGeom prst="rect">
                      <a:avLst/>
                    </a:prstGeom>
                    <a:noFill/>
                    <a:ln>
                      <a:noFill/>
                    </a:ln>
                  </pic:spPr>
                </pic:pic>
              </a:graphicData>
            </a:graphic>
          </wp:inline>
        </w:drawing>
      </w:r>
    </w:p>
    <w:p w14:paraId="6C40C5B0" w14:textId="77777777" w:rsidR="00460D14" w:rsidRDefault="00460D14" w:rsidP="00460D14">
      <w:pPr>
        <w:spacing w:after="0" w:line="240" w:lineRule="auto"/>
        <w:rPr>
          <w:rFonts w:ascii="Arial" w:hAnsi="Arial" w:cs="Arial"/>
          <w:b/>
          <w:bCs/>
          <w:color w:val="FF0000"/>
          <w:sz w:val="24"/>
          <w:szCs w:val="24"/>
        </w:rPr>
      </w:pPr>
    </w:p>
    <w:p w14:paraId="0BECEB86" w14:textId="77777777" w:rsidR="00460D14" w:rsidRDefault="00460D14" w:rsidP="00460D14">
      <w:pPr>
        <w:spacing w:after="0" w:line="240" w:lineRule="auto"/>
        <w:rPr>
          <w:rFonts w:ascii="Arial" w:hAnsi="Arial" w:cs="Arial"/>
          <w:b/>
          <w:bCs/>
          <w:color w:val="FF0000"/>
          <w:sz w:val="24"/>
          <w:szCs w:val="24"/>
        </w:rPr>
      </w:pPr>
    </w:p>
    <w:p w14:paraId="1B142D74" w14:textId="237ACE72"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6.11</w:t>
      </w:r>
      <w:r>
        <w:rPr>
          <w:rFonts w:ascii="Arial" w:hAnsi="Arial" w:cs="Arial"/>
          <w:sz w:val="24"/>
          <w:szCs w:val="24"/>
        </w:rPr>
        <w:tab/>
        <w:t xml:space="preserve">In response to questions related to staff feeling able to speak up, again NEAS were in a positive position in 2017/18 and then saw a </w:t>
      </w:r>
      <w:r w:rsidR="00F374A0">
        <w:rPr>
          <w:rFonts w:ascii="Arial" w:hAnsi="Arial" w:cs="Arial"/>
          <w:sz w:val="24"/>
          <w:szCs w:val="24"/>
        </w:rPr>
        <w:t>more mixed picture</w:t>
      </w:r>
      <w:r>
        <w:rPr>
          <w:rFonts w:ascii="Arial" w:hAnsi="Arial" w:cs="Arial"/>
          <w:sz w:val="24"/>
          <w:szCs w:val="24"/>
        </w:rPr>
        <w:t>.</w:t>
      </w:r>
    </w:p>
    <w:p w14:paraId="70207056" w14:textId="77777777" w:rsidR="00460D14" w:rsidRPr="00270AE4" w:rsidRDefault="00460D14" w:rsidP="00460D14">
      <w:pPr>
        <w:spacing w:after="0" w:line="240" w:lineRule="auto"/>
        <w:rPr>
          <w:rFonts w:ascii="Arial" w:hAnsi="Arial" w:cs="Arial"/>
          <w:sz w:val="24"/>
          <w:szCs w:val="24"/>
        </w:rPr>
      </w:pPr>
    </w:p>
    <w:p w14:paraId="27829219" w14:textId="77777777" w:rsidR="00460D14" w:rsidRDefault="00460D14" w:rsidP="00460D14">
      <w:pPr>
        <w:tabs>
          <w:tab w:val="left" w:pos="2115"/>
        </w:tabs>
        <w:spacing w:after="0" w:line="240" w:lineRule="auto"/>
        <w:rPr>
          <w:rFonts w:ascii="Arial" w:hAnsi="Arial" w:cs="Arial"/>
          <w:b/>
          <w:bCs/>
          <w:color w:val="FF0000"/>
          <w:sz w:val="24"/>
          <w:szCs w:val="24"/>
        </w:rPr>
      </w:pPr>
    </w:p>
    <w:p w14:paraId="572B907D" w14:textId="77777777" w:rsidR="00460D14" w:rsidRDefault="00460D14" w:rsidP="00460D14">
      <w:pPr>
        <w:tabs>
          <w:tab w:val="left" w:pos="2115"/>
        </w:tabs>
        <w:spacing w:after="0" w:line="240" w:lineRule="auto"/>
        <w:rPr>
          <w:rFonts w:ascii="Arial" w:hAnsi="Arial" w:cs="Arial"/>
          <w:b/>
          <w:bCs/>
          <w:color w:val="FF0000"/>
          <w:sz w:val="24"/>
          <w:szCs w:val="24"/>
        </w:rPr>
      </w:pPr>
      <w:r>
        <w:rPr>
          <w:noProof/>
        </w:rPr>
        <w:drawing>
          <wp:inline distT="0" distB="0" distL="0" distR="0" wp14:anchorId="6505F545" wp14:editId="309F5400">
            <wp:extent cx="5731510" cy="3406140"/>
            <wp:effectExtent l="0" t="0" r="2540" b="3810"/>
            <wp:docPr id="13" name="Picture 13"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5731510" cy="3406140"/>
                    </a:xfrm>
                    <a:prstGeom prst="rect">
                      <a:avLst/>
                    </a:prstGeom>
                    <a:noFill/>
                    <a:ln>
                      <a:noFill/>
                    </a:ln>
                  </pic:spPr>
                </pic:pic>
              </a:graphicData>
            </a:graphic>
          </wp:inline>
        </w:drawing>
      </w:r>
    </w:p>
    <w:p w14:paraId="3D52E939" w14:textId="77777777" w:rsidR="00460D14" w:rsidRDefault="00460D14" w:rsidP="00460D14">
      <w:pPr>
        <w:tabs>
          <w:tab w:val="left" w:pos="2115"/>
        </w:tabs>
        <w:spacing w:after="0" w:line="240" w:lineRule="auto"/>
        <w:rPr>
          <w:rFonts w:ascii="Arial" w:hAnsi="Arial" w:cs="Arial"/>
          <w:b/>
          <w:bCs/>
          <w:color w:val="FF0000"/>
          <w:sz w:val="24"/>
          <w:szCs w:val="24"/>
        </w:rPr>
      </w:pPr>
      <w:r>
        <w:rPr>
          <w:rFonts w:ascii="Arial" w:hAnsi="Arial" w:cs="Arial"/>
          <w:b/>
          <w:bCs/>
          <w:color w:val="FF0000"/>
          <w:sz w:val="24"/>
          <w:szCs w:val="24"/>
        </w:rPr>
        <w:tab/>
      </w:r>
    </w:p>
    <w:p w14:paraId="4E7EB854" w14:textId="77777777" w:rsidR="00460D14" w:rsidRPr="004D5504" w:rsidRDefault="00460D14" w:rsidP="00460D14">
      <w:pPr>
        <w:spacing w:after="0" w:line="240" w:lineRule="auto"/>
        <w:rPr>
          <w:rFonts w:ascii="Arial" w:hAnsi="Arial" w:cs="Arial"/>
          <w:sz w:val="24"/>
          <w:szCs w:val="24"/>
        </w:rPr>
      </w:pPr>
    </w:p>
    <w:p w14:paraId="328ACE81" w14:textId="67C16117"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6.12</w:t>
      </w:r>
      <w:r>
        <w:rPr>
          <w:rFonts w:ascii="Arial" w:hAnsi="Arial" w:cs="Arial"/>
          <w:sz w:val="24"/>
          <w:szCs w:val="24"/>
        </w:rPr>
        <w:tab/>
      </w:r>
      <w:r w:rsidRPr="004D5504">
        <w:rPr>
          <w:rFonts w:ascii="Arial" w:hAnsi="Arial" w:cs="Arial"/>
          <w:sz w:val="24"/>
          <w:szCs w:val="24"/>
        </w:rPr>
        <w:t>In 2018/19, the organisation started to take steps to make changes to improve the systems and processes for reporting and investigating incidents and the way those processes impacted on the organisational culture</w:t>
      </w:r>
      <w:r>
        <w:rPr>
          <w:rFonts w:ascii="Arial" w:hAnsi="Arial" w:cs="Arial"/>
          <w:sz w:val="24"/>
          <w:szCs w:val="24"/>
        </w:rPr>
        <w:t xml:space="preserve">. </w:t>
      </w:r>
      <w:r w:rsidRPr="004D5504">
        <w:rPr>
          <w:rFonts w:ascii="Arial" w:hAnsi="Arial" w:cs="Arial"/>
          <w:sz w:val="24"/>
          <w:szCs w:val="24"/>
        </w:rPr>
        <w:t xml:space="preserve">Steps were apparently taken to decentralise some of the resource for investigating incidents and to engage others </w:t>
      </w:r>
      <w:r w:rsidR="00E14D67">
        <w:rPr>
          <w:rFonts w:ascii="Arial" w:hAnsi="Arial" w:cs="Arial"/>
          <w:sz w:val="24"/>
          <w:szCs w:val="24"/>
        </w:rPr>
        <w:t xml:space="preserve">(for example, </w:t>
      </w:r>
      <w:r w:rsidRPr="004D5504">
        <w:rPr>
          <w:rFonts w:ascii="Arial" w:hAnsi="Arial" w:cs="Arial"/>
          <w:sz w:val="24"/>
          <w:szCs w:val="24"/>
        </w:rPr>
        <w:t>the broader quality and safety team, operational managers, and other clinical staff in investigations</w:t>
      </w:r>
      <w:r w:rsidR="00E14D67">
        <w:rPr>
          <w:rFonts w:ascii="Arial" w:hAnsi="Arial" w:cs="Arial"/>
          <w:sz w:val="24"/>
          <w:szCs w:val="24"/>
        </w:rPr>
        <w:t>)</w:t>
      </w:r>
      <w:r w:rsidRPr="004D5504">
        <w:rPr>
          <w:rFonts w:ascii="Arial" w:hAnsi="Arial" w:cs="Arial"/>
          <w:sz w:val="24"/>
          <w:szCs w:val="24"/>
        </w:rPr>
        <w:t>, and consequently improve organisational ownership and learning.</w:t>
      </w:r>
    </w:p>
    <w:p w14:paraId="18BB33AF" w14:textId="40CE766E"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6.13</w:t>
      </w:r>
      <w:r>
        <w:rPr>
          <w:rFonts w:ascii="Arial" w:hAnsi="Arial" w:cs="Arial"/>
          <w:sz w:val="24"/>
          <w:szCs w:val="24"/>
        </w:rPr>
        <w:tab/>
      </w:r>
      <w:r w:rsidRPr="004D5504">
        <w:rPr>
          <w:rFonts w:ascii="Arial" w:hAnsi="Arial" w:cs="Arial"/>
          <w:sz w:val="24"/>
          <w:szCs w:val="24"/>
        </w:rPr>
        <w:t>Some senior staff also expressed concerns that the processes for investigating incidents were feeling overly formal and potentially punitive such that the type of culture needed to encourage reporting was not flourishing and that staff were being treated in way</w:t>
      </w:r>
      <w:r>
        <w:rPr>
          <w:rFonts w:ascii="Arial" w:hAnsi="Arial" w:cs="Arial"/>
          <w:sz w:val="24"/>
          <w:szCs w:val="24"/>
        </w:rPr>
        <w:t>s</w:t>
      </w:r>
      <w:r w:rsidRPr="004D5504">
        <w:rPr>
          <w:rFonts w:ascii="Arial" w:hAnsi="Arial" w:cs="Arial"/>
          <w:sz w:val="24"/>
          <w:szCs w:val="24"/>
        </w:rPr>
        <w:t xml:space="preserve"> that could deter them from speaking up. </w:t>
      </w:r>
    </w:p>
    <w:p w14:paraId="60BA8894" w14:textId="77777777" w:rsidR="00460D14" w:rsidRPr="004D5504" w:rsidRDefault="00460D14" w:rsidP="00460D14">
      <w:pPr>
        <w:spacing w:after="0" w:line="240" w:lineRule="auto"/>
        <w:rPr>
          <w:rFonts w:ascii="Arial" w:hAnsi="Arial" w:cs="Arial"/>
          <w:sz w:val="24"/>
          <w:szCs w:val="24"/>
        </w:rPr>
      </w:pPr>
    </w:p>
    <w:p w14:paraId="6F1684F5" w14:textId="3DE9E968"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6.14</w:t>
      </w:r>
      <w:r>
        <w:rPr>
          <w:rFonts w:ascii="Arial" w:hAnsi="Arial" w:cs="Arial"/>
          <w:sz w:val="24"/>
          <w:szCs w:val="24"/>
        </w:rPr>
        <w:tab/>
      </w:r>
      <w:r w:rsidRPr="004D5504">
        <w:rPr>
          <w:rFonts w:ascii="Arial" w:hAnsi="Arial" w:cs="Arial"/>
          <w:sz w:val="24"/>
          <w:szCs w:val="24"/>
        </w:rPr>
        <w:t xml:space="preserve">Work was started to implement a </w:t>
      </w:r>
      <w:r w:rsidR="00E14D67">
        <w:rPr>
          <w:rFonts w:ascii="Arial" w:hAnsi="Arial" w:cs="Arial"/>
          <w:sz w:val="24"/>
          <w:szCs w:val="24"/>
        </w:rPr>
        <w:t>“</w:t>
      </w:r>
      <w:r w:rsidR="004922A4">
        <w:rPr>
          <w:rFonts w:ascii="Arial" w:hAnsi="Arial" w:cs="Arial"/>
          <w:sz w:val="24"/>
          <w:szCs w:val="24"/>
        </w:rPr>
        <w:t>j</w:t>
      </w:r>
      <w:r w:rsidRPr="004D5504">
        <w:rPr>
          <w:rFonts w:ascii="Arial" w:hAnsi="Arial" w:cs="Arial"/>
          <w:sz w:val="24"/>
          <w:szCs w:val="24"/>
        </w:rPr>
        <w:t>ust culture</w:t>
      </w:r>
      <w:r w:rsidR="00E14D67">
        <w:rPr>
          <w:rFonts w:ascii="Arial" w:hAnsi="Arial" w:cs="Arial"/>
          <w:sz w:val="24"/>
          <w:szCs w:val="24"/>
        </w:rPr>
        <w:t>”</w:t>
      </w:r>
      <w:r w:rsidR="001410E2">
        <w:rPr>
          <w:rFonts w:ascii="Arial" w:hAnsi="Arial" w:cs="Arial"/>
          <w:sz w:val="24"/>
          <w:szCs w:val="24"/>
        </w:rPr>
        <w:t xml:space="preserve"> and indeed was championed by the then CEO</w:t>
      </w:r>
      <w:r w:rsidRPr="004D5504">
        <w:rPr>
          <w:rFonts w:ascii="Arial" w:hAnsi="Arial" w:cs="Arial"/>
          <w:sz w:val="24"/>
          <w:szCs w:val="24"/>
        </w:rPr>
        <w:t xml:space="preserve">. This was </w:t>
      </w:r>
      <w:r w:rsidR="001410E2">
        <w:rPr>
          <w:rFonts w:ascii="Arial" w:hAnsi="Arial" w:cs="Arial"/>
          <w:sz w:val="24"/>
          <w:szCs w:val="24"/>
        </w:rPr>
        <w:t xml:space="preserve">also </w:t>
      </w:r>
      <w:r w:rsidRPr="004D5504">
        <w:rPr>
          <w:rFonts w:ascii="Arial" w:hAnsi="Arial" w:cs="Arial"/>
          <w:sz w:val="24"/>
          <w:szCs w:val="24"/>
        </w:rPr>
        <w:t xml:space="preserve">being </w:t>
      </w:r>
      <w:r w:rsidR="001410E2">
        <w:rPr>
          <w:rFonts w:ascii="Arial" w:hAnsi="Arial" w:cs="Arial"/>
          <w:sz w:val="24"/>
          <w:szCs w:val="24"/>
        </w:rPr>
        <w:t>supported</w:t>
      </w:r>
      <w:r w:rsidRPr="004D5504">
        <w:rPr>
          <w:rFonts w:ascii="Arial" w:hAnsi="Arial" w:cs="Arial"/>
          <w:sz w:val="24"/>
          <w:szCs w:val="24"/>
        </w:rPr>
        <w:t xml:space="preserve"> by some </w:t>
      </w:r>
      <w:r>
        <w:rPr>
          <w:rFonts w:ascii="Arial" w:hAnsi="Arial" w:cs="Arial"/>
          <w:sz w:val="24"/>
          <w:szCs w:val="24"/>
        </w:rPr>
        <w:t>d</w:t>
      </w:r>
      <w:r w:rsidRPr="004D5504">
        <w:rPr>
          <w:rFonts w:ascii="Arial" w:hAnsi="Arial" w:cs="Arial"/>
          <w:sz w:val="24"/>
          <w:szCs w:val="24"/>
        </w:rPr>
        <w:t>irectors based on experience of successful work done in other NHS sectors and involved workshops, training sessions and policy reviews.</w:t>
      </w:r>
    </w:p>
    <w:p w14:paraId="4DF79A1F" w14:textId="77777777" w:rsidR="00460D14" w:rsidRPr="004D5504" w:rsidRDefault="00460D14" w:rsidP="00460D14">
      <w:pPr>
        <w:spacing w:after="0" w:line="240" w:lineRule="auto"/>
        <w:rPr>
          <w:rFonts w:ascii="Arial" w:hAnsi="Arial" w:cs="Arial"/>
          <w:sz w:val="24"/>
          <w:szCs w:val="24"/>
        </w:rPr>
      </w:pPr>
    </w:p>
    <w:p w14:paraId="2EE07F7D" w14:textId="72E1CB3D"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6.15</w:t>
      </w:r>
      <w:r>
        <w:tab/>
      </w:r>
      <w:r w:rsidRPr="4467107B">
        <w:rPr>
          <w:rFonts w:ascii="Arial" w:hAnsi="Arial" w:cs="Arial"/>
          <w:sz w:val="24"/>
          <w:szCs w:val="24"/>
        </w:rPr>
        <w:t xml:space="preserve">We were repeatedly told that the working relationships between different members of the corporate teams involved in quality and safety processes were, at best </w:t>
      </w:r>
      <w:r w:rsidR="00E14D67">
        <w:rPr>
          <w:rFonts w:ascii="Arial" w:hAnsi="Arial" w:cs="Arial"/>
          <w:sz w:val="24"/>
          <w:szCs w:val="24"/>
        </w:rPr>
        <w:t>“</w:t>
      </w:r>
      <w:r w:rsidRPr="4467107B">
        <w:rPr>
          <w:rFonts w:ascii="Arial" w:hAnsi="Arial" w:cs="Arial"/>
          <w:sz w:val="24"/>
          <w:szCs w:val="24"/>
        </w:rPr>
        <w:t>fractured</w:t>
      </w:r>
      <w:r w:rsidR="00E14D67">
        <w:rPr>
          <w:rFonts w:ascii="Arial" w:hAnsi="Arial" w:cs="Arial"/>
          <w:sz w:val="24"/>
          <w:szCs w:val="24"/>
        </w:rPr>
        <w:t>”</w:t>
      </w:r>
      <w:r w:rsidRPr="4467107B">
        <w:rPr>
          <w:rFonts w:ascii="Arial" w:hAnsi="Arial" w:cs="Arial"/>
          <w:sz w:val="24"/>
          <w:szCs w:val="24"/>
        </w:rPr>
        <w:t xml:space="preserve"> and generally </w:t>
      </w:r>
      <w:r w:rsidR="00E14D67">
        <w:rPr>
          <w:rFonts w:ascii="Arial" w:hAnsi="Arial" w:cs="Arial"/>
          <w:sz w:val="24"/>
          <w:szCs w:val="24"/>
        </w:rPr>
        <w:t>“</w:t>
      </w:r>
      <w:r w:rsidRPr="4467107B">
        <w:rPr>
          <w:rFonts w:ascii="Arial" w:hAnsi="Arial" w:cs="Arial"/>
          <w:sz w:val="24"/>
          <w:szCs w:val="24"/>
        </w:rPr>
        <w:t>toxic</w:t>
      </w:r>
      <w:r w:rsidR="00E14D67">
        <w:rPr>
          <w:rFonts w:ascii="Arial" w:hAnsi="Arial" w:cs="Arial"/>
          <w:sz w:val="24"/>
          <w:szCs w:val="24"/>
        </w:rPr>
        <w:t>”</w:t>
      </w:r>
      <w:r w:rsidRPr="4467107B">
        <w:rPr>
          <w:rFonts w:ascii="Arial" w:hAnsi="Arial" w:cs="Arial"/>
          <w:sz w:val="24"/>
          <w:szCs w:val="24"/>
        </w:rPr>
        <w:t xml:space="preserve"> with personal as well as professional animosity reported. The changes being mooted to systems appear to have exacerbated those tensions. For example, a Strategy Group was put in place to deal with Fitness to Practice issues </w:t>
      </w:r>
      <w:r w:rsidR="00E14D67">
        <w:rPr>
          <w:rFonts w:ascii="Arial" w:hAnsi="Arial" w:cs="Arial"/>
          <w:sz w:val="24"/>
          <w:szCs w:val="24"/>
        </w:rPr>
        <w:t>(</w:t>
      </w:r>
      <w:r w:rsidR="004922A4">
        <w:rPr>
          <w:rFonts w:ascii="Arial" w:hAnsi="Arial" w:cs="Arial"/>
          <w:sz w:val="24"/>
          <w:szCs w:val="24"/>
        </w:rPr>
        <w:t>such as</w:t>
      </w:r>
      <w:r w:rsidRPr="4467107B">
        <w:rPr>
          <w:rFonts w:ascii="Arial" w:hAnsi="Arial" w:cs="Arial"/>
          <w:sz w:val="24"/>
          <w:szCs w:val="24"/>
        </w:rPr>
        <w:t xml:space="preserve"> whether suspension of an individual was warranted during an investigation</w:t>
      </w:r>
      <w:r w:rsidR="00E14D67">
        <w:rPr>
          <w:rFonts w:ascii="Arial" w:hAnsi="Arial" w:cs="Arial"/>
          <w:sz w:val="24"/>
          <w:szCs w:val="24"/>
        </w:rPr>
        <w:t>)</w:t>
      </w:r>
      <w:r w:rsidRPr="4467107B">
        <w:rPr>
          <w:rFonts w:ascii="Arial" w:hAnsi="Arial" w:cs="Arial"/>
          <w:sz w:val="24"/>
          <w:szCs w:val="24"/>
        </w:rPr>
        <w:t xml:space="preserve">. An aim of the group was to bring consistency and clarity to the decision making and ensure the decisions and the management of individuals was in line with good practice and </w:t>
      </w:r>
      <w:r w:rsidR="004922A4">
        <w:rPr>
          <w:rFonts w:ascii="Arial" w:hAnsi="Arial" w:cs="Arial"/>
          <w:sz w:val="24"/>
          <w:szCs w:val="24"/>
        </w:rPr>
        <w:t>“</w:t>
      </w:r>
      <w:r w:rsidRPr="4467107B">
        <w:rPr>
          <w:rFonts w:ascii="Arial" w:hAnsi="Arial" w:cs="Arial"/>
          <w:sz w:val="24"/>
          <w:szCs w:val="24"/>
        </w:rPr>
        <w:t>just culture</w:t>
      </w:r>
      <w:r w:rsidR="004922A4">
        <w:rPr>
          <w:rFonts w:ascii="Arial" w:hAnsi="Arial" w:cs="Arial"/>
          <w:sz w:val="24"/>
          <w:szCs w:val="24"/>
        </w:rPr>
        <w:t>”. H</w:t>
      </w:r>
      <w:r w:rsidRPr="4467107B">
        <w:rPr>
          <w:rFonts w:ascii="Arial" w:hAnsi="Arial" w:cs="Arial"/>
          <w:sz w:val="24"/>
          <w:szCs w:val="24"/>
        </w:rPr>
        <w:t xml:space="preserve">owever, we were told that it was undermined by the group exceeding its brief, and some of those involved not adhering to the process, and/or making </w:t>
      </w:r>
      <w:r w:rsidR="004922A4">
        <w:rPr>
          <w:rFonts w:ascii="Arial" w:hAnsi="Arial" w:cs="Arial"/>
          <w:sz w:val="24"/>
          <w:szCs w:val="24"/>
        </w:rPr>
        <w:t>“</w:t>
      </w:r>
      <w:r w:rsidRPr="4467107B">
        <w:rPr>
          <w:rFonts w:ascii="Arial" w:hAnsi="Arial" w:cs="Arial"/>
          <w:sz w:val="24"/>
          <w:szCs w:val="24"/>
        </w:rPr>
        <w:t>arbitrary</w:t>
      </w:r>
      <w:r w:rsidR="004922A4">
        <w:rPr>
          <w:rFonts w:ascii="Arial" w:hAnsi="Arial" w:cs="Arial"/>
          <w:sz w:val="24"/>
          <w:szCs w:val="24"/>
        </w:rPr>
        <w:t>”</w:t>
      </w:r>
      <w:r w:rsidRPr="4467107B">
        <w:rPr>
          <w:rFonts w:ascii="Arial" w:hAnsi="Arial" w:cs="Arial"/>
          <w:sz w:val="24"/>
          <w:szCs w:val="24"/>
        </w:rPr>
        <w:t xml:space="preserve"> decisions outside of it.</w:t>
      </w:r>
    </w:p>
    <w:p w14:paraId="7587AB49" w14:textId="77777777" w:rsidR="00460D14" w:rsidRDefault="00460D14" w:rsidP="00460D14">
      <w:pPr>
        <w:spacing w:after="0" w:line="240" w:lineRule="auto"/>
        <w:rPr>
          <w:rFonts w:ascii="Arial" w:hAnsi="Arial" w:cs="Arial"/>
          <w:sz w:val="24"/>
          <w:szCs w:val="24"/>
        </w:rPr>
      </w:pPr>
    </w:p>
    <w:p w14:paraId="0295E81E" w14:textId="6088DC64" w:rsidR="00460D14" w:rsidRPr="000A7BCA" w:rsidRDefault="00460D14" w:rsidP="00A2690B">
      <w:pPr>
        <w:pStyle w:val="Heading3"/>
        <w:rPr>
          <w:color w:val="365F91" w:themeColor="accent1" w:themeShade="BF"/>
        </w:rPr>
      </w:pPr>
      <w:r w:rsidRPr="000A7BCA">
        <w:rPr>
          <w:color w:val="365F91" w:themeColor="accent1" w:themeShade="BF"/>
        </w:rPr>
        <w:t>Systems and processes</w:t>
      </w:r>
    </w:p>
    <w:p w14:paraId="4BF681B7" w14:textId="77777777" w:rsidR="00460D14" w:rsidRPr="00964B80" w:rsidRDefault="00460D14" w:rsidP="00460D14">
      <w:pPr>
        <w:spacing w:after="0" w:line="240" w:lineRule="auto"/>
        <w:rPr>
          <w:rFonts w:ascii="Arial" w:hAnsi="Arial" w:cs="Arial"/>
          <w:sz w:val="24"/>
          <w:szCs w:val="24"/>
          <w:u w:val="single"/>
        </w:rPr>
      </w:pPr>
    </w:p>
    <w:p w14:paraId="4ADB39E0" w14:textId="54799AD0"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6.16</w:t>
      </w:r>
      <w:r>
        <w:rPr>
          <w:rFonts w:ascii="Arial" w:hAnsi="Arial" w:cs="Arial"/>
          <w:b/>
          <w:bCs/>
          <w:sz w:val="24"/>
          <w:szCs w:val="24"/>
        </w:rPr>
        <w:tab/>
      </w:r>
      <w:r w:rsidRPr="004D5504">
        <w:rPr>
          <w:rFonts w:ascii="Arial" w:hAnsi="Arial" w:cs="Arial"/>
          <w:sz w:val="24"/>
          <w:szCs w:val="24"/>
        </w:rPr>
        <w:t xml:space="preserve">In addition to work to improve culture in late </w:t>
      </w:r>
      <w:r>
        <w:rPr>
          <w:rFonts w:ascii="Arial" w:hAnsi="Arial" w:cs="Arial"/>
          <w:sz w:val="24"/>
          <w:szCs w:val="24"/>
        </w:rPr>
        <w:t>20</w:t>
      </w:r>
      <w:r w:rsidRPr="004D5504">
        <w:rPr>
          <w:rFonts w:ascii="Arial" w:hAnsi="Arial" w:cs="Arial"/>
          <w:sz w:val="24"/>
          <w:szCs w:val="24"/>
        </w:rPr>
        <w:t xml:space="preserve">18-19, a need to improve the rigour, timeliness, connectivity, and transparency of how concerns and incidents were investigated emerged. The </w:t>
      </w:r>
      <w:r>
        <w:rPr>
          <w:rFonts w:ascii="Arial" w:hAnsi="Arial" w:cs="Arial"/>
          <w:sz w:val="24"/>
          <w:szCs w:val="24"/>
        </w:rPr>
        <w:t>Q</w:t>
      </w:r>
      <w:r w:rsidRPr="004D5504">
        <w:rPr>
          <w:rFonts w:ascii="Arial" w:hAnsi="Arial" w:cs="Arial"/>
          <w:sz w:val="24"/>
          <w:szCs w:val="24"/>
        </w:rPr>
        <w:t xml:space="preserve">uality and </w:t>
      </w:r>
      <w:r>
        <w:rPr>
          <w:rFonts w:ascii="Arial" w:hAnsi="Arial" w:cs="Arial"/>
          <w:sz w:val="24"/>
          <w:szCs w:val="24"/>
        </w:rPr>
        <w:t>S</w:t>
      </w:r>
      <w:r w:rsidRPr="004D5504">
        <w:rPr>
          <w:rFonts w:ascii="Arial" w:hAnsi="Arial" w:cs="Arial"/>
          <w:sz w:val="24"/>
          <w:szCs w:val="24"/>
        </w:rPr>
        <w:t>afety team wanted to improve the organisation’</w:t>
      </w:r>
      <w:r w:rsidR="004922A4">
        <w:rPr>
          <w:rFonts w:ascii="Arial" w:hAnsi="Arial" w:cs="Arial"/>
          <w:sz w:val="24"/>
          <w:szCs w:val="24"/>
        </w:rPr>
        <w:t>s</w:t>
      </w:r>
      <w:r w:rsidRPr="004D5504">
        <w:rPr>
          <w:rFonts w:ascii="Arial" w:hAnsi="Arial" w:cs="Arial"/>
          <w:sz w:val="24"/>
          <w:szCs w:val="24"/>
        </w:rPr>
        <w:t xml:space="preserve"> ability to join up the information it had and satisfactorily oversee and learn from incidents.</w:t>
      </w:r>
    </w:p>
    <w:p w14:paraId="57482289" w14:textId="77777777" w:rsidR="00460D14" w:rsidRPr="004D5504" w:rsidRDefault="00460D14" w:rsidP="00460D14">
      <w:pPr>
        <w:spacing w:after="0" w:line="240" w:lineRule="auto"/>
        <w:rPr>
          <w:rFonts w:ascii="Arial" w:hAnsi="Arial" w:cs="Arial"/>
          <w:sz w:val="24"/>
          <w:szCs w:val="24"/>
        </w:rPr>
      </w:pPr>
    </w:p>
    <w:p w14:paraId="0561CBA6" w14:textId="50DDBE26"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6.17</w:t>
      </w:r>
      <w:r>
        <w:rPr>
          <w:rFonts w:ascii="Arial" w:hAnsi="Arial" w:cs="Arial"/>
          <w:b/>
          <w:bCs/>
          <w:sz w:val="24"/>
          <w:szCs w:val="24"/>
        </w:rPr>
        <w:tab/>
      </w:r>
      <w:r w:rsidRPr="004D5504">
        <w:rPr>
          <w:rFonts w:ascii="Arial" w:hAnsi="Arial" w:cs="Arial"/>
          <w:sz w:val="24"/>
          <w:szCs w:val="24"/>
        </w:rPr>
        <w:t xml:space="preserve">There are differing views as to whether the changes being made to systems, and to improve culture and encourage reporting were warranted and would be successful. Tensions between those involved were evident, whether fuelled by the need for change or </w:t>
      </w:r>
      <w:proofErr w:type="gramStart"/>
      <w:r w:rsidR="004922A4">
        <w:rPr>
          <w:rFonts w:ascii="Arial" w:hAnsi="Arial" w:cs="Arial"/>
          <w:sz w:val="24"/>
          <w:szCs w:val="24"/>
        </w:rPr>
        <w:t>as</w:t>
      </w:r>
      <w:r w:rsidRPr="004D5504">
        <w:rPr>
          <w:rFonts w:ascii="Arial" w:hAnsi="Arial" w:cs="Arial"/>
          <w:sz w:val="24"/>
          <w:szCs w:val="24"/>
        </w:rPr>
        <w:t xml:space="preserve"> a result of</w:t>
      </w:r>
      <w:proofErr w:type="gramEnd"/>
      <w:r w:rsidRPr="004D5504">
        <w:rPr>
          <w:rFonts w:ascii="Arial" w:hAnsi="Arial" w:cs="Arial"/>
          <w:sz w:val="24"/>
          <w:szCs w:val="24"/>
        </w:rPr>
        <w:t xml:space="preserve"> changes being made is debated. The common examples given appear to have focused on those incident investigations that were within the remit of the </w:t>
      </w:r>
      <w:r>
        <w:rPr>
          <w:rFonts w:ascii="Arial" w:hAnsi="Arial" w:cs="Arial"/>
          <w:sz w:val="24"/>
          <w:szCs w:val="24"/>
        </w:rPr>
        <w:t>C</w:t>
      </w:r>
      <w:r w:rsidRPr="004D5504">
        <w:rPr>
          <w:rFonts w:ascii="Arial" w:hAnsi="Arial" w:cs="Arial"/>
          <w:sz w:val="24"/>
          <w:szCs w:val="24"/>
        </w:rPr>
        <w:t>oroner, but it has also been suggested that there were similar underlying concerns related to other quality and safety incident issues and investigations.</w:t>
      </w:r>
    </w:p>
    <w:p w14:paraId="13CE45AC" w14:textId="77777777" w:rsidR="00460D14" w:rsidRPr="004D5504" w:rsidRDefault="00460D14" w:rsidP="00460D14">
      <w:pPr>
        <w:spacing w:after="0" w:line="240" w:lineRule="auto"/>
        <w:rPr>
          <w:rFonts w:ascii="Arial" w:hAnsi="Arial" w:cs="Arial"/>
          <w:sz w:val="24"/>
          <w:szCs w:val="24"/>
        </w:rPr>
      </w:pPr>
    </w:p>
    <w:p w14:paraId="6B538AF5" w14:textId="7242CB22"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6.18</w:t>
      </w:r>
      <w:r>
        <w:rPr>
          <w:rFonts w:ascii="Arial" w:hAnsi="Arial" w:cs="Arial"/>
          <w:b/>
          <w:bCs/>
          <w:sz w:val="24"/>
          <w:szCs w:val="24"/>
        </w:rPr>
        <w:tab/>
      </w:r>
      <w:r w:rsidRPr="004D5504">
        <w:rPr>
          <w:rFonts w:ascii="Arial" w:hAnsi="Arial" w:cs="Arial"/>
          <w:sz w:val="24"/>
          <w:szCs w:val="24"/>
        </w:rPr>
        <w:t xml:space="preserve">To address these tensions and questions a series of changes were being proposed, and a Rapid Process Improvement Workshop was held </w:t>
      </w:r>
      <w:r w:rsidR="004E5FD9" w:rsidRPr="004D5504">
        <w:rPr>
          <w:rFonts w:ascii="Arial" w:hAnsi="Arial" w:cs="Arial"/>
          <w:sz w:val="24"/>
          <w:szCs w:val="24"/>
        </w:rPr>
        <w:t>in May</w:t>
      </w:r>
      <w:r w:rsidR="00827909">
        <w:rPr>
          <w:rFonts w:ascii="Arial" w:hAnsi="Arial" w:cs="Arial"/>
          <w:sz w:val="24"/>
          <w:szCs w:val="24"/>
        </w:rPr>
        <w:t xml:space="preserve"> </w:t>
      </w:r>
      <w:r w:rsidRPr="004D5504">
        <w:rPr>
          <w:rFonts w:ascii="Arial" w:hAnsi="Arial" w:cs="Arial"/>
          <w:sz w:val="24"/>
          <w:szCs w:val="24"/>
        </w:rPr>
        <w:t xml:space="preserve">2019. </w:t>
      </w:r>
      <w:bookmarkStart w:id="12" w:name="_Hlk120185132"/>
      <w:r w:rsidRPr="004D5504">
        <w:rPr>
          <w:rFonts w:ascii="Arial" w:hAnsi="Arial" w:cs="Arial"/>
          <w:sz w:val="24"/>
          <w:szCs w:val="24"/>
        </w:rPr>
        <w:t>The impact of these changes and how they operated, and were subsequently reviewed and changed, are described in detail in Chapter 7 in relation to specific concerns raised by staff involved in supporting those services at that time. They are also described in previous reports. In Chapters 2 and 3 of this report the frailties of the systems and the impact of that is also summarised. They are pertinent to the efficient running of the overall process and the impact that would have on staff confidence and inclination to raise issues and so do need to be noted here.</w:t>
      </w:r>
    </w:p>
    <w:p w14:paraId="7F06D109" w14:textId="77777777" w:rsidR="00460D14" w:rsidRPr="004D5504" w:rsidRDefault="00460D14" w:rsidP="00460D14">
      <w:pPr>
        <w:spacing w:after="0" w:line="240" w:lineRule="auto"/>
        <w:rPr>
          <w:rFonts w:ascii="Arial" w:hAnsi="Arial" w:cs="Arial"/>
          <w:sz w:val="24"/>
          <w:szCs w:val="24"/>
        </w:rPr>
      </w:pPr>
    </w:p>
    <w:bookmarkEnd w:id="12"/>
    <w:p w14:paraId="438E462C" w14:textId="0E0FA05E"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6.19</w:t>
      </w:r>
      <w:r>
        <w:rPr>
          <w:rFonts w:ascii="Arial" w:hAnsi="Arial" w:cs="Arial"/>
          <w:b/>
          <w:bCs/>
          <w:sz w:val="24"/>
          <w:szCs w:val="24"/>
        </w:rPr>
        <w:tab/>
      </w:r>
      <w:r w:rsidRPr="004D5504">
        <w:rPr>
          <w:rFonts w:ascii="Arial" w:hAnsi="Arial" w:cs="Arial"/>
          <w:sz w:val="24"/>
          <w:szCs w:val="24"/>
        </w:rPr>
        <w:t xml:space="preserve">The frailties in the process for reporting incidents, grading, and investigating and reporting </w:t>
      </w:r>
      <w:r w:rsidR="004922A4">
        <w:rPr>
          <w:rFonts w:ascii="Arial" w:hAnsi="Arial" w:cs="Arial"/>
          <w:sz w:val="24"/>
          <w:szCs w:val="24"/>
        </w:rPr>
        <w:t xml:space="preserve">serious </w:t>
      </w:r>
      <w:r w:rsidR="00D20BBF">
        <w:rPr>
          <w:rFonts w:ascii="Arial" w:hAnsi="Arial" w:cs="Arial"/>
          <w:sz w:val="24"/>
          <w:szCs w:val="24"/>
        </w:rPr>
        <w:t>incidents</w:t>
      </w:r>
      <w:r w:rsidRPr="004D5504">
        <w:rPr>
          <w:rFonts w:ascii="Arial" w:hAnsi="Arial" w:cs="Arial"/>
          <w:sz w:val="24"/>
          <w:szCs w:val="24"/>
        </w:rPr>
        <w:t xml:space="preserve"> is likewise pertinent and is detailed in Chapter 4.</w:t>
      </w:r>
    </w:p>
    <w:p w14:paraId="71D34D0A" w14:textId="74463BAC" w:rsidR="00460D14" w:rsidRPr="000A7BCA" w:rsidRDefault="00460D14" w:rsidP="00A2690B">
      <w:pPr>
        <w:pStyle w:val="Heading3"/>
        <w:rPr>
          <w:color w:val="365F91" w:themeColor="accent1" w:themeShade="BF"/>
        </w:rPr>
      </w:pPr>
      <w:r w:rsidRPr="000A7BCA">
        <w:rPr>
          <w:color w:val="365F91" w:themeColor="accent1" w:themeShade="BF"/>
        </w:rPr>
        <w:t>Leadership</w:t>
      </w:r>
    </w:p>
    <w:p w14:paraId="523F7935" w14:textId="77777777" w:rsidR="00460D14" w:rsidRPr="004D5504" w:rsidRDefault="00460D14" w:rsidP="00460D14">
      <w:pPr>
        <w:spacing w:after="0" w:line="240" w:lineRule="auto"/>
        <w:rPr>
          <w:rFonts w:ascii="Arial" w:hAnsi="Arial" w:cs="Arial"/>
          <w:b/>
          <w:bCs/>
          <w:sz w:val="24"/>
          <w:szCs w:val="24"/>
          <w:u w:val="single"/>
        </w:rPr>
      </w:pPr>
    </w:p>
    <w:p w14:paraId="6819DAC4" w14:textId="395ECCA0"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6.20</w:t>
      </w:r>
      <w:r>
        <w:rPr>
          <w:rFonts w:ascii="Arial" w:hAnsi="Arial" w:cs="Arial"/>
          <w:b/>
          <w:bCs/>
          <w:sz w:val="24"/>
          <w:szCs w:val="24"/>
        </w:rPr>
        <w:tab/>
      </w:r>
      <w:r w:rsidRPr="004D5504">
        <w:rPr>
          <w:rFonts w:ascii="Arial" w:hAnsi="Arial" w:cs="Arial"/>
          <w:sz w:val="24"/>
          <w:szCs w:val="24"/>
        </w:rPr>
        <w:t xml:space="preserve">Several people in senior leadership roles at the time have commented on the dissonance between the cultures and expectations they had experienced in other sectors of the NHS and what they found in the </w:t>
      </w:r>
      <w:r w:rsidR="004922A4">
        <w:rPr>
          <w:rFonts w:ascii="Arial" w:hAnsi="Arial" w:cs="Arial"/>
          <w:sz w:val="24"/>
          <w:szCs w:val="24"/>
        </w:rPr>
        <w:t>a</w:t>
      </w:r>
      <w:r w:rsidRPr="004D5504">
        <w:rPr>
          <w:rFonts w:ascii="Arial" w:hAnsi="Arial" w:cs="Arial"/>
          <w:sz w:val="24"/>
          <w:szCs w:val="24"/>
        </w:rPr>
        <w:t xml:space="preserve">mbulance sector. They cited examples relating to a command-and-control structure, and the paramedicine profession working differently to the nursing /medical framework in place, for example, in an acute trust. Indeed, the Nurse and Doctor roles on the </w:t>
      </w:r>
      <w:r>
        <w:rPr>
          <w:rFonts w:ascii="Arial" w:hAnsi="Arial" w:cs="Arial"/>
          <w:sz w:val="24"/>
          <w:szCs w:val="24"/>
        </w:rPr>
        <w:t>B</w:t>
      </w:r>
      <w:r w:rsidRPr="004D5504">
        <w:rPr>
          <w:rFonts w:ascii="Arial" w:hAnsi="Arial" w:cs="Arial"/>
          <w:sz w:val="24"/>
          <w:szCs w:val="24"/>
        </w:rPr>
        <w:t>oard, a feature of all NHS</w:t>
      </w:r>
      <w:r>
        <w:rPr>
          <w:rFonts w:ascii="Arial" w:hAnsi="Arial" w:cs="Arial"/>
          <w:sz w:val="24"/>
          <w:szCs w:val="24"/>
        </w:rPr>
        <w:t xml:space="preserve"> </w:t>
      </w:r>
      <w:r w:rsidRPr="004D5504">
        <w:rPr>
          <w:rFonts w:ascii="Arial" w:hAnsi="Arial" w:cs="Arial"/>
          <w:sz w:val="24"/>
          <w:szCs w:val="24"/>
        </w:rPr>
        <w:t>F</w:t>
      </w:r>
      <w:r>
        <w:rPr>
          <w:rFonts w:ascii="Arial" w:hAnsi="Arial" w:cs="Arial"/>
          <w:sz w:val="24"/>
          <w:szCs w:val="24"/>
        </w:rPr>
        <w:t xml:space="preserve">oundation </w:t>
      </w:r>
      <w:r w:rsidRPr="004D5504">
        <w:rPr>
          <w:rFonts w:ascii="Arial" w:hAnsi="Arial" w:cs="Arial"/>
          <w:sz w:val="24"/>
          <w:szCs w:val="24"/>
        </w:rPr>
        <w:t>T</w:t>
      </w:r>
      <w:r>
        <w:rPr>
          <w:rFonts w:ascii="Arial" w:hAnsi="Arial" w:cs="Arial"/>
          <w:sz w:val="24"/>
          <w:szCs w:val="24"/>
        </w:rPr>
        <w:t>rust</w:t>
      </w:r>
      <w:r w:rsidRPr="004D5504">
        <w:rPr>
          <w:rFonts w:ascii="Arial" w:hAnsi="Arial" w:cs="Arial"/>
          <w:sz w:val="24"/>
          <w:szCs w:val="24"/>
        </w:rPr>
        <w:t>s</w:t>
      </w:r>
      <w:r>
        <w:rPr>
          <w:rFonts w:ascii="Arial" w:hAnsi="Arial" w:cs="Arial"/>
          <w:sz w:val="24"/>
          <w:szCs w:val="24"/>
        </w:rPr>
        <w:t xml:space="preserve"> (NHSFTs)</w:t>
      </w:r>
      <w:r w:rsidRPr="004D5504">
        <w:rPr>
          <w:rFonts w:ascii="Arial" w:hAnsi="Arial" w:cs="Arial"/>
          <w:sz w:val="24"/>
          <w:szCs w:val="24"/>
        </w:rPr>
        <w:t>, do not seem to have operated with the level of clarity, and of ownership of the quality, safety, and governance agendas one would expect.</w:t>
      </w:r>
    </w:p>
    <w:p w14:paraId="42EA7C5A" w14:textId="77777777" w:rsidR="00460D14" w:rsidRPr="004D5504" w:rsidRDefault="00460D14" w:rsidP="00460D14">
      <w:pPr>
        <w:spacing w:after="0" w:line="240" w:lineRule="auto"/>
        <w:rPr>
          <w:rFonts w:ascii="Arial" w:hAnsi="Arial" w:cs="Arial"/>
          <w:sz w:val="24"/>
          <w:szCs w:val="24"/>
        </w:rPr>
      </w:pPr>
    </w:p>
    <w:p w14:paraId="38B158CB" w14:textId="77777777"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6.21</w:t>
      </w:r>
      <w:r>
        <w:rPr>
          <w:rFonts w:ascii="Arial" w:hAnsi="Arial" w:cs="Arial"/>
          <w:b/>
          <w:bCs/>
          <w:sz w:val="24"/>
          <w:szCs w:val="24"/>
        </w:rPr>
        <w:tab/>
      </w:r>
      <w:r w:rsidRPr="004D5504">
        <w:rPr>
          <w:rFonts w:ascii="Arial" w:hAnsi="Arial" w:cs="Arial"/>
          <w:sz w:val="24"/>
          <w:szCs w:val="24"/>
        </w:rPr>
        <w:t xml:space="preserve">The process for the reporting and investigation of incidents can be complex. It relies on people working together, particularly where several operational staff will be involved, and clinical judgements and decisions must be taken account of. Frequently, broader system issues and system partners need to be engaged. It is vital that a robust structure for reporting and investigating incidents is in place with clear leadership – that was not the case in NEAS at that time. </w:t>
      </w:r>
    </w:p>
    <w:p w14:paraId="06A84442" w14:textId="77777777" w:rsidR="00460D14" w:rsidRPr="004D5504" w:rsidRDefault="00460D14" w:rsidP="00460D14">
      <w:pPr>
        <w:spacing w:after="0" w:line="240" w:lineRule="auto"/>
        <w:rPr>
          <w:rFonts w:ascii="Arial" w:hAnsi="Arial" w:cs="Arial"/>
          <w:sz w:val="24"/>
          <w:szCs w:val="24"/>
        </w:rPr>
      </w:pPr>
    </w:p>
    <w:p w14:paraId="004F49A9" w14:textId="4C46FDB6"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6.22</w:t>
      </w:r>
      <w:r>
        <w:rPr>
          <w:rFonts w:ascii="Arial" w:hAnsi="Arial" w:cs="Arial"/>
          <w:b/>
          <w:bCs/>
          <w:sz w:val="24"/>
          <w:szCs w:val="24"/>
        </w:rPr>
        <w:tab/>
      </w:r>
      <w:r w:rsidRPr="004D5504">
        <w:rPr>
          <w:rFonts w:ascii="Arial" w:hAnsi="Arial" w:cs="Arial"/>
          <w:sz w:val="24"/>
          <w:szCs w:val="24"/>
        </w:rPr>
        <w:t>Whilst the need for change and improvement of culture and systems</w:t>
      </w:r>
      <w:r>
        <w:rPr>
          <w:rFonts w:ascii="Arial" w:hAnsi="Arial" w:cs="Arial"/>
          <w:sz w:val="24"/>
          <w:szCs w:val="24"/>
        </w:rPr>
        <w:t xml:space="preserve"> </w:t>
      </w:r>
      <w:r w:rsidRPr="004D5504">
        <w:rPr>
          <w:rFonts w:ascii="Arial" w:hAnsi="Arial" w:cs="Arial"/>
          <w:sz w:val="24"/>
          <w:szCs w:val="24"/>
        </w:rPr>
        <w:t xml:space="preserve">was recognised, the impact of the changes being made were compounded by tensions and disagreements </w:t>
      </w:r>
      <w:r w:rsidR="001410E2">
        <w:rPr>
          <w:rFonts w:ascii="Arial" w:hAnsi="Arial" w:cs="Arial"/>
          <w:sz w:val="24"/>
          <w:szCs w:val="24"/>
        </w:rPr>
        <w:t xml:space="preserve">within some of </w:t>
      </w:r>
      <w:r w:rsidRPr="004D5504">
        <w:rPr>
          <w:rFonts w:ascii="Arial" w:hAnsi="Arial" w:cs="Arial"/>
          <w:sz w:val="24"/>
          <w:szCs w:val="24"/>
        </w:rPr>
        <w:t>the senior leadership team and within the teams dealing with the issues.</w:t>
      </w:r>
    </w:p>
    <w:p w14:paraId="7CC975EA" w14:textId="77777777" w:rsidR="00460D14" w:rsidRPr="004D5504" w:rsidRDefault="00460D14" w:rsidP="00460D14">
      <w:pPr>
        <w:spacing w:after="0" w:line="240" w:lineRule="auto"/>
        <w:rPr>
          <w:rFonts w:ascii="Arial" w:hAnsi="Arial" w:cs="Arial"/>
          <w:sz w:val="24"/>
          <w:szCs w:val="24"/>
        </w:rPr>
      </w:pPr>
    </w:p>
    <w:p w14:paraId="57BD8194" w14:textId="68DB96E5"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6.23</w:t>
      </w:r>
      <w:r>
        <w:tab/>
      </w:r>
      <w:r w:rsidRPr="4467107B">
        <w:rPr>
          <w:rFonts w:ascii="Arial" w:hAnsi="Arial" w:cs="Arial"/>
          <w:sz w:val="24"/>
          <w:szCs w:val="24"/>
        </w:rPr>
        <w:t>The tensions within the teams appear to have been fed by a level of mistrust</w:t>
      </w:r>
      <w:r>
        <w:rPr>
          <w:rFonts w:ascii="Arial" w:hAnsi="Arial" w:cs="Arial"/>
          <w:sz w:val="24"/>
          <w:szCs w:val="24"/>
        </w:rPr>
        <w:t>,</w:t>
      </w:r>
      <w:r w:rsidRPr="4467107B">
        <w:rPr>
          <w:rFonts w:ascii="Arial" w:hAnsi="Arial" w:cs="Arial"/>
          <w:sz w:val="24"/>
          <w:szCs w:val="24"/>
        </w:rPr>
        <w:t xml:space="preserve"> for example proposed changes to the way investigations were to be done were seen as a desire to obfuscate or hide facts. </w:t>
      </w:r>
      <w:r>
        <w:rPr>
          <w:rFonts w:ascii="Arial" w:hAnsi="Arial" w:cs="Arial"/>
          <w:sz w:val="24"/>
          <w:szCs w:val="24"/>
        </w:rPr>
        <w:t>T</w:t>
      </w:r>
      <w:r w:rsidRPr="4467107B">
        <w:rPr>
          <w:rFonts w:ascii="Arial" w:hAnsi="Arial" w:cs="Arial"/>
          <w:sz w:val="24"/>
          <w:szCs w:val="24"/>
        </w:rPr>
        <w:t xml:space="preserve">he concerns being raised by the C&amp;C </w:t>
      </w:r>
      <w:r w:rsidR="000A042E">
        <w:rPr>
          <w:rFonts w:ascii="Arial" w:hAnsi="Arial" w:cs="Arial"/>
          <w:sz w:val="24"/>
          <w:szCs w:val="24"/>
        </w:rPr>
        <w:t>T</w:t>
      </w:r>
      <w:r w:rsidRPr="4467107B">
        <w:rPr>
          <w:rFonts w:ascii="Arial" w:hAnsi="Arial" w:cs="Arial"/>
          <w:sz w:val="24"/>
          <w:szCs w:val="24"/>
        </w:rPr>
        <w:t xml:space="preserve">eam, were seen as a desire to inappropriately maintain control of the wider patient safety agenda and </w:t>
      </w:r>
      <w:r w:rsidR="004922A4">
        <w:rPr>
          <w:rFonts w:ascii="Arial" w:hAnsi="Arial" w:cs="Arial"/>
          <w:sz w:val="24"/>
          <w:szCs w:val="24"/>
        </w:rPr>
        <w:t>“</w:t>
      </w:r>
      <w:r w:rsidRPr="4467107B">
        <w:rPr>
          <w:rFonts w:ascii="Arial" w:hAnsi="Arial" w:cs="Arial"/>
          <w:sz w:val="24"/>
          <w:szCs w:val="24"/>
        </w:rPr>
        <w:t>police</w:t>
      </w:r>
      <w:r w:rsidR="004922A4">
        <w:rPr>
          <w:rFonts w:ascii="Arial" w:hAnsi="Arial" w:cs="Arial"/>
          <w:sz w:val="24"/>
          <w:szCs w:val="24"/>
        </w:rPr>
        <w:t>”</w:t>
      </w:r>
      <w:r w:rsidRPr="4467107B">
        <w:rPr>
          <w:rFonts w:ascii="Arial" w:hAnsi="Arial" w:cs="Arial"/>
          <w:sz w:val="24"/>
          <w:szCs w:val="24"/>
        </w:rPr>
        <w:t xml:space="preserve"> the workforce.</w:t>
      </w:r>
    </w:p>
    <w:p w14:paraId="1C20DE77" w14:textId="77777777" w:rsidR="00460D14" w:rsidRPr="004D5504" w:rsidRDefault="00460D14" w:rsidP="00460D14">
      <w:pPr>
        <w:spacing w:after="0" w:line="240" w:lineRule="auto"/>
        <w:rPr>
          <w:rFonts w:ascii="Arial" w:hAnsi="Arial" w:cs="Arial"/>
          <w:sz w:val="24"/>
          <w:szCs w:val="24"/>
        </w:rPr>
      </w:pPr>
    </w:p>
    <w:p w14:paraId="34032A96" w14:textId="59A7D355"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6.24</w:t>
      </w:r>
      <w:r>
        <w:rPr>
          <w:rFonts w:ascii="Arial" w:hAnsi="Arial" w:cs="Arial"/>
          <w:b/>
          <w:bCs/>
          <w:sz w:val="24"/>
          <w:szCs w:val="24"/>
        </w:rPr>
        <w:tab/>
      </w:r>
      <w:r w:rsidRPr="004D5504">
        <w:rPr>
          <w:rFonts w:ascii="Arial" w:hAnsi="Arial" w:cs="Arial"/>
          <w:sz w:val="24"/>
          <w:szCs w:val="24"/>
        </w:rPr>
        <w:t xml:space="preserve">Some tensions are to be expected during a system change, and some attempts were made to address these tensions and improve working arrangements. However, it is also clear that very real tension existed amongst senior staff, and amongst </w:t>
      </w:r>
      <w:r w:rsidR="004922A4" w:rsidRPr="004D5504">
        <w:rPr>
          <w:rFonts w:ascii="Arial" w:hAnsi="Arial" w:cs="Arial"/>
          <w:sz w:val="24"/>
          <w:szCs w:val="24"/>
        </w:rPr>
        <w:t xml:space="preserve">executive directors </w:t>
      </w:r>
      <w:r w:rsidRPr="004D5504">
        <w:rPr>
          <w:rFonts w:ascii="Arial" w:hAnsi="Arial" w:cs="Arial"/>
          <w:sz w:val="24"/>
          <w:szCs w:val="24"/>
        </w:rPr>
        <w:t>too.</w:t>
      </w:r>
    </w:p>
    <w:p w14:paraId="78858E89" w14:textId="77777777" w:rsidR="00460D14" w:rsidRPr="004D5504" w:rsidRDefault="00460D14" w:rsidP="00460D14">
      <w:pPr>
        <w:spacing w:after="0" w:line="240" w:lineRule="auto"/>
        <w:rPr>
          <w:rFonts w:ascii="Arial" w:hAnsi="Arial" w:cs="Arial"/>
          <w:sz w:val="24"/>
          <w:szCs w:val="24"/>
        </w:rPr>
      </w:pPr>
    </w:p>
    <w:p w14:paraId="36BA1A00" w14:textId="621730BA"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6.25</w:t>
      </w:r>
      <w:r>
        <w:tab/>
      </w:r>
      <w:r w:rsidRPr="4467107B">
        <w:rPr>
          <w:rFonts w:ascii="Arial" w:hAnsi="Arial" w:cs="Arial"/>
          <w:sz w:val="24"/>
          <w:szCs w:val="24"/>
        </w:rPr>
        <w:t>When the cluster of serious incidents arose in late 2018/19 (Case 3 Patient C</w:t>
      </w:r>
      <w:r w:rsidRPr="4467107B">
        <w:rPr>
          <w:rFonts w:ascii="Arial" w:hAnsi="Arial" w:cs="Arial"/>
          <w:i/>
          <w:iCs/>
          <w:sz w:val="24"/>
          <w:szCs w:val="24"/>
        </w:rPr>
        <w:t xml:space="preserve"> </w:t>
      </w:r>
      <w:r w:rsidRPr="4467107B">
        <w:rPr>
          <w:rFonts w:ascii="Arial" w:hAnsi="Arial" w:cs="Arial"/>
          <w:sz w:val="24"/>
          <w:szCs w:val="24"/>
        </w:rPr>
        <w:t>in</w:t>
      </w:r>
      <w:r w:rsidRPr="4467107B">
        <w:rPr>
          <w:rFonts w:ascii="Arial" w:hAnsi="Arial" w:cs="Arial"/>
          <w:b/>
          <w:bCs/>
          <w:sz w:val="24"/>
          <w:szCs w:val="24"/>
        </w:rPr>
        <w:t xml:space="preserve"> </w:t>
      </w:r>
      <w:r w:rsidRPr="4467107B">
        <w:rPr>
          <w:rFonts w:ascii="Arial" w:hAnsi="Arial" w:cs="Arial"/>
          <w:sz w:val="24"/>
          <w:szCs w:val="24"/>
        </w:rPr>
        <w:t>Nov</w:t>
      </w:r>
      <w:r w:rsidR="000A042E">
        <w:rPr>
          <w:rFonts w:ascii="Arial" w:hAnsi="Arial" w:cs="Arial"/>
          <w:sz w:val="24"/>
          <w:szCs w:val="24"/>
        </w:rPr>
        <w:t>ember</w:t>
      </w:r>
      <w:r w:rsidRPr="4467107B">
        <w:rPr>
          <w:rFonts w:ascii="Arial" w:hAnsi="Arial" w:cs="Arial"/>
          <w:sz w:val="24"/>
          <w:szCs w:val="24"/>
        </w:rPr>
        <w:t xml:space="preserve"> </w:t>
      </w:r>
      <w:r w:rsidR="000A042E">
        <w:rPr>
          <w:rFonts w:ascii="Arial" w:hAnsi="Arial" w:cs="Arial"/>
          <w:sz w:val="24"/>
          <w:szCs w:val="24"/>
        </w:rPr>
        <w:t>20</w:t>
      </w:r>
      <w:r w:rsidRPr="4467107B">
        <w:rPr>
          <w:rFonts w:ascii="Arial" w:hAnsi="Arial" w:cs="Arial"/>
          <w:sz w:val="24"/>
          <w:szCs w:val="24"/>
        </w:rPr>
        <w:t>18: Case 1 Patient A in Dec</w:t>
      </w:r>
      <w:r w:rsidR="000A042E">
        <w:rPr>
          <w:rFonts w:ascii="Arial" w:hAnsi="Arial" w:cs="Arial"/>
          <w:sz w:val="24"/>
          <w:szCs w:val="24"/>
        </w:rPr>
        <w:t>ember</w:t>
      </w:r>
      <w:r w:rsidRPr="4467107B">
        <w:rPr>
          <w:rFonts w:ascii="Arial" w:hAnsi="Arial" w:cs="Arial"/>
          <w:sz w:val="24"/>
          <w:szCs w:val="24"/>
        </w:rPr>
        <w:t xml:space="preserve"> </w:t>
      </w:r>
      <w:r w:rsidR="000A042E">
        <w:rPr>
          <w:rFonts w:ascii="Arial" w:hAnsi="Arial" w:cs="Arial"/>
          <w:sz w:val="24"/>
          <w:szCs w:val="24"/>
        </w:rPr>
        <w:t>20</w:t>
      </w:r>
      <w:r w:rsidRPr="4467107B">
        <w:rPr>
          <w:rFonts w:ascii="Arial" w:hAnsi="Arial" w:cs="Arial"/>
          <w:sz w:val="24"/>
          <w:szCs w:val="24"/>
        </w:rPr>
        <w:t xml:space="preserve">18: Case 2 Patient B in March </w:t>
      </w:r>
      <w:r w:rsidR="000A042E">
        <w:rPr>
          <w:rFonts w:ascii="Arial" w:hAnsi="Arial" w:cs="Arial"/>
          <w:sz w:val="24"/>
          <w:szCs w:val="24"/>
        </w:rPr>
        <w:t>20</w:t>
      </w:r>
      <w:r w:rsidRPr="4467107B">
        <w:rPr>
          <w:rFonts w:ascii="Arial" w:hAnsi="Arial" w:cs="Arial"/>
          <w:sz w:val="24"/>
          <w:szCs w:val="24"/>
        </w:rPr>
        <w:t xml:space="preserve">19) the </w:t>
      </w:r>
      <w:r w:rsidR="004922A4">
        <w:rPr>
          <w:rFonts w:ascii="Arial" w:hAnsi="Arial" w:cs="Arial"/>
          <w:sz w:val="24"/>
          <w:szCs w:val="24"/>
        </w:rPr>
        <w:t>“</w:t>
      </w:r>
      <w:r w:rsidRPr="4467107B">
        <w:rPr>
          <w:rFonts w:ascii="Arial" w:hAnsi="Arial" w:cs="Arial"/>
          <w:sz w:val="24"/>
          <w:szCs w:val="24"/>
        </w:rPr>
        <w:t>new</w:t>
      </w:r>
      <w:r w:rsidR="004922A4">
        <w:rPr>
          <w:rFonts w:ascii="Arial" w:hAnsi="Arial" w:cs="Arial"/>
          <w:sz w:val="24"/>
          <w:szCs w:val="24"/>
        </w:rPr>
        <w:t>”</w:t>
      </w:r>
      <w:r w:rsidRPr="4467107B">
        <w:rPr>
          <w:rFonts w:ascii="Arial" w:hAnsi="Arial" w:cs="Arial"/>
          <w:sz w:val="24"/>
          <w:szCs w:val="24"/>
        </w:rPr>
        <w:t xml:space="preserve"> </w:t>
      </w:r>
      <w:r w:rsidR="00991FAD" w:rsidRPr="00454140">
        <w:rPr>
          <w:rFonts w:ascii="Arial" w:hAnsi="Arial" w:cs="Arial"/>
          <w:sz w:val="24"/>
          <w:szCs w:val="24"/>
        </w:rPr>
        <w:t>SEACARE</w:t>
      </w:r>
      <w:r w:rsidR="00682C71" w:rsidRPr="00454140">
        <w:rPr>
          <w:rFonts w:ascii="Arial" w:hAnsi="Arial" w:cs="Arial"/>
          <w:sz w:val="24"/>
          <w:szCs w:val="24"/>
        </w:rPr>
        <w:t xml:space="preserve"> process was not in place until May 2019, </w:t>
      </w:r>
      <w:r w:rsidRPr="4467107B">
        <w:rPr>
          <w:rFonts w:ascii="Arial" w:hAnsi="Arial" w:cs="Arial"/>
          <w:sz w:val="24"/>
          <w:szCs w:val="24"/>
        </w:rPr>
        <w:t xml:space="preserve">and it is not clear what level of oversight and assurance, collectively, </w:t>
      </w:r>
      <w:r w:rsidR="004922A4" w:rsidRPr="4467107B">
        <w:rPr>
          <w:rFonts w:ascii="Arial" w:hAnsi="Arial" w:cs="Arial"/>
          <w:sz w:val="24"/>
          <w:szCs w:val="24"/>
        </w:rPr>
        <w:t xml:space="preserve">executive directors </w:t>
      </w:r>
      <w:r w:rsidRPr="4467107B">
        <w:rPr>
          <w:rFonts w:ascii="Arial" w:hAnsi="Arial" w:cs="Arial"/>
          <w:sz w:val="24"/>
          <w:szCs w:val="24"/>
        </w:rPr>
        <w:t xml:space="preserve">had, or had sought. </w:t>
      </w:r>
      <w:r>
        <w:rPr>
          <w:rFonts w:ascii="Arial" w:hAnsi="Arial" w:cs="Arial"/>
          <w:sz w:val="24"/>
          <w:szCs w:val="24"/>
        </w:rPr>
        <w:t>Some of t</w:t>
      </w:r>
      <w:r w:rsidRPr="4467107B">
        <w:rPr>
          <w:rFonts w:ascii="Arial" w:hAnsi="Arial" w:cs="Arial"/>
          <w:sz w:val="24"/>
          <w:szCs w:val="24"/>
        </w:rPr>
        <w:t xml:space="preserve">hose directors one would expect to lead the quality and safety agenda, claim not to have been close to the details, and there is a sense that the </w:t>
      </w:r>
      <w:r>
        <w:rPr>
          <w:rFonts w:ascii="Arial" w:hAnsi="Arial" w:cs="Arial"/>
          <w:sz w:val="24"/>
          <w:szCs w:val="24"/>
        </w:rPr>
        <w:t>C&amp;C T</w:t>
      </w:r>
      <w:r w:rsidRPr="4467107B">
        <w:rPr>
          <w:rFonts w:ascii="Arial" w:hAnsi="Arial" w:cs="Arial"/>
          <w:sz w:val="24"/>
          <w:szCs w:val="24"/>
        </w:rPr>
        <w:t xml:space="preserve">eam and Patient Safety teams were left to </w:t>
      </w:r>
      <w:r w:rsidR="004922A4">
        <w:rPr>
          <w:rFonts w:ascii="Arial" w:hAnsi="Arial" w:cs="Arial"/>
          <w:sz w:val="24"/>
          <w:szCs w:val="24"/>
        </w:rPr>
        <w:t>“</w:t>
      </w:r>
      <w:r w:rsidRPr="4467107B">
        <w:rPr>
          <w:rFonts w:ascii="Arial" w:hAnsi="Arial" w:cs="Arial"/>
          <w:sz w:val="24"/>
          <w:szCs w:val="24"/>
        </w:rPr>
        <w:t>fight it out</w:t>
      </w:r>
      <w:r w:rsidR="004922A4">
        <w:rPr>
          <w:rFonts w:ascii="Arial" w:hAnsi="Arial" w:cs="Arial"/>
          <w:sz w:val="24"/>
          <w:szCs w:val="24"/>
        </w:rPr>
        <w:t>”</w:t>
      </w:r>
      <w:r w:rsidRPr="4467107B">
        <w:rPr>
          <w:rFonts w:ascii="Arial" w:hAnsi="Arial" w:cs="Arial"/>
          <w:sz w:val="24"/>
          <w:szCs w:val="24"/>
        </w:rPr>
        <w:t xml:space="preserve"> to the detriment of the care due to the families, to organisational learning and the cost to the individual members of staff involved through lack of support. </w:t>
      </w:r>
    </w:p>
    <w:p w14:paraId="1C845223" w14:textId="77777777" w:rsidR="00460D14" w:rsidRPr="004D5504" w:rsidRDefault="00460D14" w:rsidP="00460D14">
      <w:pPr>
        <w:spacing w:after="0" w:line="240" w:lineRule="auto"/>
        <w:rPr>
          <w:rFonts w:ascii="Arial" w:hAnsi="Arial" w:cs="Arial"/>
          <w:sz w:val="24"/>
          <w:szCs w:val="24"/>
        </w:rPr>
      </w:pPr>
    </w:p>
    <w:p w14:paraId="1B4FBDEB" w14:textId="77777777" w:rsidR="00460D14" w:rsidRDefault="00460D14" w:rsidP="00460D14">
      <w:pPr>
        <w:spacing w:after="0" w:line="240" w:lineRule="auto"/>
        <w:rPr>
          <w:rFonts w:ascii="Arial" w:hAnsi="Arial" w:cs="Arial"/>
          <w:color w:val="FF0000"/>
          <w:sz w:val="24"/>
          <w:szCs w:val="24"/>
        </w:rPr>
      </w:pPr>
      <w:r w:rsidRPr="00460D14">
        <w:rPr>
          <w:rFonts w:ascii="Arial" w:hAnsi="Arial" w:cs="Arial"/>
          <w:b/>
          <w:bCs/>
          <w:color w:val="365F91" w:themeColor="accent1" w:themeShade="BF"/>
          <w:sz w:val="24"/>
          <w:szCs w:val="24"/>
        </w:rPr>
        <w:t>6.26</w:t>
      </w:r>
      <w:r>
        <w:tab/>
      </w:r>
      <w:r w:rsidRPr="4467107B">
        <w:rPr>
          <w:rFonts w:ascii="Arial" w:hAnsi="Arial" w:cs="Arial"/>
          <w:sz w:val="24"/>
          <w:szCs w:val="24"/>
        </w:rPr>
        <w:t>A feature of what we were told</w:t>
      </w:r>
      <w:r>
        <w:rPr>
          <w:rFonts w:ascii="Arial" w:hAnsi="Arial" w:cs="Arial"/>
          <w:sz w:val="24"/>
          <w:szCs w:val="24"/>
        </w:rPr>
        <w:t xml:space="preserve">, </w:t>
      </w:r>
      <w:r w:rsidRPr="4467107B">
        <w:rPr>
          <w:rFonts w:ascii="Arial" w:hAnsi="Arial" w:cs="Arial"/>
          <w:sz w:val="24"/>
          <w:szCs w:val="24"/>
        </w:rPr>
        <w:t xml:space="preserve">and </w:t>
      </w:r>
      <w:r>
        <w:rPr>
          <w:rFonts w:ascii="Arial" w:hAnsi="Arial" w:cs="Arial"/>
          <w:sz w:val="24"/>
          <w:szCs w:val="24"/>
        </w:rPr>
        <w:t xml:space="preserve">was </w:t>
      </w:r>
      <w:r w:rsidRPr="4467107B">
        <w:rPr>
          <w:rFonts w:ascii="Arial" w:hAnsi="Arial" w:cs="Arial"/>
          <w:sz w:val="24"/>
          <w:szCs w:val="24"/>
        </w:rPr>
        <w:t>described in previous reports, is that responsibility and accountability for some areas of work appear to be designated to groups</w:t>
      </w:r>
      <w:r>
        <w:rPr>
          <w:rFonts w:ascii="Arial" w:hAnsi="Arial" w:cs="Arial"/>
          <w:sz w:val="24"/>
          <w:szCs w:val="24"/>
        </w:rPr>
        <w:t>. Individual responsibility is vested in professional roles and cannot be abdicated to groups.</w:t>
      </w:r>
    </w:p>
    <w:p w14:paraId="5D35927F" w14:textId="77777777" w:rsidR="00460D14" w:rsidRPr="004D5504" w:rsidRDefault="00460D14" w:rsidP="00460D14">
      <w:pPr>
        <w:spacing w:after="0" w:line="240" w:lineRule="auto"/>
        <w:rPr>
          <w:rFonts w:ascii="Arial" w:hAnsi="Arial" w:cs="Arial"/>
          <w:color w:val="FF0000"/>
          <w:sz w:val="24"/>
          <w:szCs w:val="24"/>
        </w:rPr>
      </w:pPr>
    </w:p>
    <w:p w14:paraId="6B41FFD4" w14:textId="112DD58E" w:rsidR="00460D14" w:rsidRPr="00856A8B"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6.27</w:t>
      </w:r>
      <w:r>
        <w:rPr>
          <w:rFonts w:ascii="Arial" w:hAnsi="Arial" w:cs="Arial"/>
          <w:b/>
          <w:bCs/>
          <w:color w:val="FF0000"/>
          <w:sz w:val="24"/>
          <w:szCs w:val="24"/>
        </w:rPr>
        <w:tab/>
      </w:r>
      <w:r w:rsidRPr="00856A8B">
        <w:rPr>
          <w:rFonts w:ascii="Arial" w:hAnsi="Arial" w:cs="Arial"/>
          <w:sz w:val="24"/>
          <w:szCs w:val="24"/>
        </w:rPr>
        <w:t xml:space="preserve">There </w:t>
      </w:r>
      <w:r>
        <w:rPr>
          <w:rFonts w:ascii="Arial" w:hAnsi="Arial" w:cs="Arial"/>
          <w:sz w:val="24"/>
          <w:szCs w:val="24"/>
        </w:rPr>
        <w:t xml:space="preserve">still </w:t>
      </w:r>
      <w:r w:rsidRPr="00856A8B">
        <w:rPr>
          <w:rFonts w:ascii="Arial" w:hAnsi="Arial" w:cs="Arial"/>
          <w:sz w:val="24"/>
          <w:szCs w:val="24"/>
        </w:rPr>
        <w:t>appear to be divergent views regarding the current processes</w:t>
      </w:r>
      <w:r>
        <w:rPr>
          <w:rFonts w:ascii="Arial" w:hAnsi="Arial" w:cs="Arial"/>
          <w:sz w:val="24"/>
          <w:szCs w:val="24"/>
        </w:rPr>
        <w:t>, including</w:t>
      </w:r>
      <w:r w:rsidRPr="00856A8B">
        <w:rPr>
          <w:rFonts w:ascii="Arial" w:hAnsi="Arial" w:cs="Arial"/>
          <w:sz w:val="24"/>
          <w:szCs w:val="24"/>
        </w:rPr>
        <w:t xml:space="preserve"> the </w:t>
      </w:r>
      <w:r>
        <w:rPr>
          <w:rFonts w:ascii="Arial" w:hAnsi="Arial" w:cs="Arial"/>
          <w:sz w:val="24"/>
          <w:szCs w:val="24"/>
        </w:rPr>
        <w:t xml:space="preserve">approach to </w:t>
      </w:r>
      <w:r w:rsidRPr="00856A8B">
        <w:rPr>
          <w:rFonts w:ascii="Arial" w:hAnsi="Arial" w:cs="Arial"/>
          <w:sz w:val="24"/>
          <w:szCs w:val="24"/>
        </w:rPr>
        <w:t xml:space="preserve">investigatory processes, or regarding the approach to categorising </w:t>
      </w:r>
      <w:r w:rsidR="004922A4">
        <w:rPr>
          <w:rFonts w:ascii="Arial" w:hAnsi="Arial" w:cs="Arial"/>
          <w:sz w:val="24"/>
          <w:szCs w:val="24"/>
        </w:rPr>
        <w:t>serious incidents</w:t>
      </w:r>
      <w:r w:rsidRPr="00856A8B">
        <w:rPr>
          <w:rFonts w:ascii="Arial" w:hAnsi="Arial" w:cs="Arial"/>
          <w:sz w:val="24"/>
          <w:szCs w:val="24"/>
        </w:rPr>
        <w:t>.</w:t>
      </w:r>
    </w:p>
    <w:p w14:paraId="50380343" w14:textId="77777777" w:rsidR="00460D14" w:rsidRDefault="00460D14" w:rsidP="00460D14">
      <w:pPr>
        <w:spacing w:after="0" w:line="240" w:lineRule="auto"/>
        <w:rPr>
          <w:rFonts w:ascii="Arial" w:hAnsi="Arial" w:cs="Arial"/>
          <w:b/>
          <w:bCs/>
          <w:sz w:val="24"/>
          <w:szCs w:val="24"/>
          <w:u w:val="single"/>
        </w:rPr>
      </w:pPr>
    </w:p>
    <w:p w14:paraId="0FE20D17" w14:textId="308D37B6" w:rsidR="00460D14" w:rsidRPr="000A7BCA" w:rsidRDefault="00460D14" w:rsidP="00A2690B">
      <w:pPr>
        <w:pStyle w:val="Heading3"/>
        <w:rPr>
          <w:color w:val="365F91" w:themeColor="accent1" w:themeShade="BF"/>
        </w:rPr>
      </w:pPr>
      <w:r w:rsidRPr="000A7BCA">
        <w:rPr>
          <w:color w:val="365F91" w:themeColor="accent1" w:themeShade="BF"/>
        </w:rPr>
        <w:t>Board oversight</w:t>
      </w:r>
    </w:p>
    <w:p w14:paraId="6E1CE679" w14:textId="77777777" w:rsidR="00460D14" w:rsidRPr="004D5504" w:rsidRDefault="00460D14" w:rsidP="00460D14">
      <w:pPr>
        <w:spacing w:after="0" w:line="240" w:lineRule="auto"/>
        <w:rPr>
          <w:rFonts w:ascii="Arial" w:hAnsi="Arial" w:cs="Arial"/>
          <w:b/>
          <w:bCs/>
          <w:sz w:val="24"/>
          <w:szCs w:val="24"/>
          <w:u w:val="single"/>
        </w:rPr>
      </w:pPr>
    </w:p>
    <w:p w14:paraId="65C295DC" w14:textId="3560BBF0" w:rsidR="00460D14" w:rsidRPr="004D550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6.28</w:t>
      </w:r>
      <w:r>
        <w:rPr>
          <w:rFonts w:ascii="Arial" w:hAnsi="Arial" w:cs="Arial"/>
          <w:b/>
          <w:bCs/>
          <w:sz w:val="24"/>
          <w:szCs w:val="24"/>
        </w:rPr>
        <w:tab/>
      </w:r>
      <w:r w:rsidRPr="004D5504">
        <w:rPr>
          <w:rFonts w:ascii="Arial" w:hAnsi="Arial" w:cs="Arial"/>
          <w:sz w:val="24"/>
          <w:szCs w:val="24"/>
        </w:rPr>
        <w:t xml:space="preserve">Boards of NHSFTs are jointly and severally responsible for the delivery of the entirety of the Trust’s objectives in line with regulation. That will include delivery of </w:t>
      </w:r>
      <w:r w:rsidR="00D4061E" w:rsidRPr="004D5504">
        <w:rPr>
          <w:rFonts w:ascii="Arial" w:hAnsi="Arial" w:cs="Arial"/>
          <w:sz w:val="24"/>
          <w:szCs w:val="24"/>
        </w:rPr>
        <w:t xml:space="preserve">quality, financial, and employment </w:t>
      </w:r>
      <w:r w:rsidRPr="004D5504">
        <w:rPr>
          <w:rFonts w:ascii="Arial" w:hAnsi="Arial" w:cs="Arial"/>
          <w:sz w:val="24"/>
          <w:szCs w:val="24"/>
        </w:rPr>
        <w:t xml:space="preserve">responsibilities and objectives. Executive </w:t>
      </w:r>
      <w:r w:rsidR="00D4061E">
        <w:rPr>
          <w:rFonts w:ascii="Arial" w:hAnsi="Arial" w:cs="Arial"/>
          <w:sz w:val="24"/>
          <w:szCs w:val="24"/>
        </w:rPr>
        <w:t>d</w:t>
      </w:r>
      <w:r w:rsidRPr="004D5504">
        <w:rPr>
          <w:rFonts w:ascii="Arial" w:hAnsi="Arial" w:cs="Arial"/>
          <w:sz w:val="24"/>
          <w:szCs w:val="24"/>
        </w:rPr>
        <w:t xml:space="preserve">irectors will lead on specific portfolios in line with their professional expertise, but there is not a separation where a director is responsible for only one element. There is evidence that at that time, </w:t>
      </w:r>
      <w:r w:rsidR="00D4061E">
        <w:rPr>
          <w:rFonts w:ascii="Arial" w:hAnsi="Arial" w:cs="Arial"/>
          <w:sz w:val="24"/>
          <w:szCs w:val="24"/>
        </w:rPr>
        <w:t>e</w:t>
      </w:r>
      <w:r w:rsidRPr="004D5504">
        <w:rPr>
          <w:rFonts w:ascii="Arial" w:hAnsi="Arial" w:cs="Arial"/>
          <w:sz w:val="24"/>
          <w:szCs w:val="24"/>
        </w:rPr>
        <w:t xml:space="preserve">xecutive </w:t>
      </w:r>
      <w:r w:rsidR="00D4061E">
        <w:rPr>
          <w:rFonts w:ascii="Arial" w:hAnsi="Arial" w:cs="Arial"/>
          <w:sz w:val="24"/>
          <w:szCs w:val="24"/>
        </w:rPr>
        <w:t>d</w:t>
      </w:r>
      <w:r w:rsidRPr="004D5504">
        <w:rPr>
          <w:rFonts w:ascii="Arial" w:hAnsi="Arial" w:cs="Arial"/>
          <w:sz w:val="24"/>
          <w:szCs w:val="24"/>
        </w:rPr>
        <w:t>irectors at NEAS were not acting collectively to ensure delivery of overall key objectives. For example, when reviewing the process for investigating and learning from incidents, clear ownership is not evident, nor is the challenge and collective attention one would expect to see. Several directors told us they were unaware, or not involved in some of the cases we were reviewing, or in dealing with the issues arising within governance processes.</w:t>
      </w:r>
    </w:p>
    <w:p w14:paraId="74FBF3F5" w14:textId="77777777" w:rsidR="00460D14" w:rsidRDefault="00460D14" w:rsidP="00460D14">
      <w:pPr>
        <w:spacing w:after="0" w:line="240" w:lineRule="auto"/>
        <w:rPr>
          <w:rFonts w:ascii="Arial" w:hAnsi="Arial" w:cs="Arial"/>
          <w:sz w:val="24"/>
          <w:szCs w:val="24"/>
        </w:rPr>
      </w:pPr>
    </w:p>
    <w:p w14:paraId="04C3BD62" w14:textId="37609173" w:rsidR="00460D14" w:rsidRPr="004D550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6.29</w:t>
      </w:r>
      <w:r>
        <w:rPr>
          <w:rFonts w:ascii="Arial" w:hAnsi="Arial" w:cs="Arial"/>
          <w:b/>
          <w:bCs/>
          <w:sz w:val="24"/>
          <w:szCs w:val="24"/>
        </w:rPr>
        <w:tab/>
      </w:r>
      <w:r w:rsidR="00B83638" w:rsidRPr="00454140">
        <w:rPr>
          <w:rFonts w:ascii="Arial" w:hAnsi="Arial" w:cs="Arial"/>
          <w:sz w:val="24"/>
          <w:szCs w:val="24"/>
        </w:rPr>
        <w:t>On occasion, the</w:t>
      </w:r>
      <w:r w:rsidR="00B83638" w:rsidRPr="00454140">
        <w:rPr>
          <w:rFonts w:ascii="Arial" w:hAnsi="Arial" w:cs="Arial"/>
          <w:b/>
          <w:bCs/>
          <w:sz w:val="24"/>
          <w:szCs w:val="24"/>
        </w:rPr>
        <w:t xml:space="preserve"> </w:t>
      </w:r>
      <w:r w:rsidR="003A67DD">
        <w:rPr>
          <w:rFonts w:ascii="Arial" w:hAnsi="Arial" w:cs="Arial"/>
          <w:sz w:val="24"/>
          <w:szCs w:val="24"/>
        </w:rPr>
        <w:t>e</w:t>
      </w:r>
      <w:r w:rsidRPr="004D5504">
        <w:rPr>
          <w:rFonts w:ascii="Arial" w:hAnsi="Arial" w:cs="Arial"/>
          <w:sz w:val="24"/>
          <w:szCs w:val="24"/>
        </w:rPr>
        <w:t xml:space="preserve">xecutive </w:t>
      </w:r>
      <w:r w:rsidR="00D4061E">
        <w:rPr>
          <w:rFonts w:ascii="Arial" w:hAnsi="Arial" w:cs="Arial"/>
          <w:sz w:val="24"/>
          <w:szCs w:val="24"/>
        </w:rPr>
        <w:t>d</w:t>
      </w:r>
      <w:r w:rsidRPr="004D5504">
        <w:rPr>
          <w:rFonts w:ascii="Arial" w:hAnsi="Arial" w:cs="Arial"/>
          <w:sz w:val="24"/>
          <w:szCs w:val="24"/>
        </w:rPr>
        <w:t>irectors appear to have been working in silos with both professional and personal tensions evident –</w:t>
      </w:r>
      <w:r>
        <w:rPr>
          <w:rFonts w:ascii="Arial" w:hAnsi="Arial" w:cs="Arial"/>
          <w:sz w:val="24"/>
          <w:szCs w:val="24"/>
        </w:rPr>
        <w:t xml:space="preserve"> </w:t>
      </w:r>
      <w:r w:rsidRPr="004D5504">
        <w:rPr>
          <w:rFonts w:ascii="Arial" w:hAnsi="Arial" w:cs="Arial"/>
          <w:sz w:val="24"/>
          <w:szCs w:val="24"/>
        </w:rPr>
        <w:t xml:space="preserve">these tensions were not just reported by </w:t>
      </w:r>
      <w:r w:rsidR="00D4061E">
        <w:rPr>
          <w:rFonts w:ascii="Arial" w:hAnsi="Arial" w:cs="Arial"/>
          <w:sz w:val="24"/>
          <w:szCs w:val="24"/>
        </w:rPr>
        <w:t>e</w:t>
      </w:r>
      <w:r w:rsidRPr="004D5504">
        <w:rPr>
          <w:rFonts w:ascii="Arial" w:hAnsi="Arial" w:cs="Arial"/>
          <w:sz w:val="24"/>
          <w:szCs w:val="24"/>
        </w:rPr>
        <w:t xml:space="preserve">xecutive </w:t>
      </w:r>
      <w:r w:rsidR="00D4061E">
        <w:rPr>
          <w:rFonts w:ascii="Arial" w:hAnsi="Arial" w:cs="Arial"/>
          <w:sz w:val="24"/>
          <w:szCs w:val="24"/>
        </w:rPr>
        <w:t>d</w:t>
      </w:r>
      <w:r w:rsidRPr="004D5504">
        <w:rPr>
          <w:rFonts w:ascii="Arial" w:hAnsi="Arial" w:cs="Arial"/>
          <w:sz w:val="24"/>
          <w:szCs w:val="24"/>
        </w:rPr>
        <w:t>irectors themselves but by their teams. Modelling this uncoordinated way of working and lack of collective ownership and focus, a</w:t>
      </w:r>
      <w:r>
        <w:rPr>
          <w:rFonts w:ascii="Arial" w:hAnsi="Arial" w:cs="Arial"/>
          <w:sz w:val="24"/>
          <w:szCs w:val="24"/>
        </w:rPr>
        <w:t>s well as a</w:t>
      </w:r>
      <w:r w:rsidRPr="004D5504">
        <w:rPr>
          <w:rFonts w:ascii="Arial" w:hAnsi="Arial" w:cs="Arial"/>
          <w:sz w:val="24"/>
          <w:szCs w:val="24"/>
        </w:rPr>
        <w:t xml:space="preserve"> level of mistrust and</w:t>
      </w:r>
      <w:r>
        <w:rPr>
          <w:rFonts w:ascii="Arial" w:hAnsi="Arial" w:cs="Arial"/>
          <w:sz w:val="24"/>
          <w:szCs w:val="24"/>
        </w:rPr>
        <w:t>, in some cases,</w:t>
      </w:r>
      <w:r w:rsidRPr="004D5504">
        <w:rPr>
          <w:rFonts w:ascii="Arial" w:hAnsi="Arial" w:cs="Arial"/>
          <w:sz w:val="24"/>
          <w:szCs w:val="24"/>
        </w:rPr>
        <w:t xml:space="preserve"> poor personal behaviou</w:t>
      </w:r>
      <w:r>
        <w:rPr>
          <w:rFonts w:ascii="Arial" w:hAnsi="Arial" w:cs="Arial"/>
          <w:sz w:val="24"/>
          <w:szCs w:val="24"/>
        </w:rPr>
        <w:t>rs</w:t>
      </w:r>
      <w:r w:rsidRPr="004D5504">
        <w:rPr>
          <w:rFonts w:ascii="Arial" w:hAnsi="Arial" w:cs="Arial"/>
          <w:sz w:val="24"/>
          <w:szCs w:val="24"/>
        </w:rPr>
        <w:t>, impacted on the way others worked and behaved.</w:t>
      </w:r>
      <w:r w:rsidR="00375FFA">
        <w:rPr>
          <w:rFonts w:ascii="Arial" w:hAnsi="Arial" w:cs="Arial"/>
          <w:sz w:val="24"/>
          <w:szCs w:val="24"/>
        </w:rPr>
        <w:t xml:space="preserve"> </w:t>
      </w:r>
      <w:r w:rsidR="00955625">
        <w:rPr>
          <w:rFonts w:ascii="Arial" w:hAnsi="Arial" w:cs="Arial"/>
          <w:sz w:val="24"/>
          <w:szCs w:val="24"/>
        </w:rPr>
        <w:br/>
      </w:r>
    </w:p>
    <w:p w14:paraId="64451465" w14:textId="0EB8C7A4"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6.30</w:t>
      </w:r>
      <w:r>
        <w:rPr>
          <w:rFonts w:ascii="Arial" w:hAnsi="Arial" w:cs="Arial"/>
          <w:b/>
          <w:bCs/>
          <w:sz w:val="24"/>
          <w:szCs w:val="24"/>
        </w:rPr>
        <w:tab/>
      </w:r>
      <w:r w:rsidRPr="004D5504">
        <w:rPr>
          <w:rFonts w:ascii="Arial" w:hAnsi="Arial" w:cs="Arial"/>
          <w:sz w:val="24"/>
          <w:szCs w:val="24"/>
        </w:rPr>
        <w:t xml:space="preserve">Clinical leadership must drive the delivery of NHS services. However, tensions between clinical and operational priorities, and clinical priorities and HR processes feature in the descriptions we were given </w:t>
      </w:r>
      <w:r>
        <w:rPr>
          <w:rFonts w:ascii="Arial" w:hAnsi="Arial" w:cs="Arial"/>
          <w:sz w:val="24"/>
          <w:szCs w:val="24"/>
        </w:rPr>
        <w:t>and</w:t>
      </w:r>
      <w:r w:rsidRPr="004D5504">
        <w:rPr>
          <w:rFonts w:ascii="Arial" w:hAnsi="Arial" w:cs="Arial"/>
          <w:sz w:val="24"/>
          <w:szCs w:val="24"/>
        </w:rPr>
        <w:t xml:space="preserve"> should have no place in the functioning of </w:t>
      </w:r>
      <w:r>
        <w:rPr>
          <w:rFonts w:ascii="Arial" w:hAnsi="Arial" w:cs="Arial"/>
          <w:sz w:val="24"/>
          <w:szCs w:val="24"/>
        </w:rPr>
        <w:t>e</w:t>
      </w:r>
      <w:r w:rsidRPr="004D5504">
        <w:rPr>
          <w:rFonts w:ascii="Arial" w:hAnsi="Arial" w:cs="Arial"/>
          <w:sz w:val="24"/>
          <w:szCs w:val="24"/>
        </w:rPr>
        <w:t>xecutive and senior teams in the NHS</w:t>
      </w:r>
      <w:r>
        <w:rPr>
          <w:rFonts w:ascii="Arial" w:hAnsi="Arial" w:cs="Arial"/>
          <w:sz w:val="24"/>
          <w:szCs w:val="24"/>
        </w:rPr>
        <w:t>.</w:t>
      </w:r>
      <w:r w:rsidR="00955625">
        <w:rPr>
          <w:rFonts w:ascii="Arial" w:hAnsi="Arial" w:cs="Arial"/>
          <w:sz w:val="24"/>
          <w:szCs w:val="24"/>
        </w:rPr>
        <w:br/>
      </w:r>
    </w:p>
    <w:p w14:paraId="492C4A14" w14:textId="119C0C23" w:rsidR="00460D14" w:rsidRPr="004D5504" w:rsidRDefault="007804DA" w:rsidP="00460D14">
      <w:pPr>
        <w:spacing w:after="0" w:line="240" w:lineRule="auto"/>
        <w:rPr>
          <w:rFonts w:ascii="Arial" w:hAnsi="Arial" w:cs="Arial"/>
          <w:sz w:val="24"/>
          <w:szCs w:val="24"/>
        </w:rPr>
      </w:pPr>
      <w:r w:rsidRPr="00B05009">
        <w:rPr>
          <w:rFonts w:ascii="Arial" w:hAnsi="Arial" w:cs="Arial"/>
          <w:b/>
          <w:bCs/>
          <w:color w:val="365F91" w:themeColor="accent1" w:themeShade="BF"/>
          <w:sz w:val="24"/>
          <w:szCs w:val="24"/>
        </w:rPr>
        <w:t>6.31</w:t>
      </w:r>
      <w:r w:rsidR="003154BD">
        <w:rPr>
          <w:rFonts w:ascii="Arial" w:hAnsi="Arial" w:cs="Arial"/>
          <w:b/>
          <w:bCs/>
          <w:color w:val="FF0000"/>
          <w:sz w:val="24"/>
          <w:szCs w:val="24"/>
        </w:rPr>
        <w:tab/>
      </w:r>
      <w:r w:rsidR="00955625" w:rsidRPr="00B05009">
        <w:rPr>
          <w:rFonts w:ascii="Arial" w:hAnsi="Arial" w:cs="Arial"/>
          <w:sz w:val="24"/>
          <w:szCs w:val="24"/>
        </w:rPr>
        <w:t>We know that the then Chief Executive was aware of this and did take action with the specific individuals to resolve. However, it appears that the damage to the teams involved was already significant and the consequences of that are evident in this report.</w:t>
      </w:r>
      <w:r w:rsidR="00955625">
        <w:rPr>
          <w:rFonts w:ascii="Arial" w:hAnsi="Arial" w:cs="Arial"/>
          <w:color w:val="FF0000"/>
          <w:sz w:val="24"/>
          <w:szCs w:val="24"/>
        </w:rPr>
        <w:br/>
      </w:r>
    </w:p>
    <w:p w14:paraId="4322C49F" w14:textId="7135D97C"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w:t>
      </w:r>
      <w:r w:rsidR="0097793B">
        <w:rPr>
          <w:rFonts w:ascii="Arial" w:hAnsi="Arial" w:cs="Arial"/>
          <w:b/>
          <w:bCs/>
          <w:color w:val="365F91" w:themeColor="accent1" w:themeShade="BF"/>
          <w:sz w:val="24"/>
          <w:szCs w:val="24"/>
        </w:rPr>
        <w:t>2</w:t>
      </w:r>
      <w:r>
        <w:rPr>
          <w:rFonts w:ascii="Arial" w:hAnsi="Arial" w:cs="Arial"/>
          <w:b/>
          <w:bCs/>
          <w:sz w:val="24"/>
          <w:szCs w:val="24"/>
        </w:rPr>
        <w:tab/>
      </w:r>
      <w:r w:rsidRPr="004D5504">
        <w:rPr>
          <w:rFonts w:ascii="Arial" w:hAnsi="Arial" w:cs="Arial"/>
          <w:sz w:val="24"/>
          <w:szCs w:val="24"/>
        </w:rPr>
        <w:t>The role of Non-Executive Directors</w:t>
      </w:r>
      <w:r>
        <w:rPr>
          <w:rFonts w:ascii="Arial" w:hAnsi="Arial" w:cs="Arial"/>
          <w:sz w:val="24"/>
          <w:szCs w:val="24"/>
        </w:rPr>
        <w:t xml:space="preserve"> (NEDs)</w:t>
      </w:r>
      <w:r w:rsidRPr="004D5504">
        <w:rPr>
          <w:rFonts w:ascii="Arial" w:hAnsi="Arial" w:cs="Arial"/>
          <w:sz w:val="24"/>
          <w:szCs w:val="24"/>
        </w:rPr>
        <w:t xml:space="preserve"> is to bring diversity of experience and insight to the Board and provide scrutiny and challenge on behalf of the population the Trust serves.</w:t>
      </w:r>
      <w:r w:rsidRPr="004D5504">
        <w:rPr>
          <w:rFonts w:ascii="Arial" w:hAnsi="Arial" w:cs="Arial"/>
          <w:i/>
          <w:iCs/>
          <w:color w:val="FF0000"/>
          <w:sz w:val="24"/>
          <w:szCs w:val="24"/>
        </w:rPr>
        <w:t xml:space="preserve"> </w:t>
      </w:r>
      <w:r w:rsidRPr="004D5504">
        <w:rPr>
          <w:rFonts w:ascii="Arial" w:hAnsi="Arial" w:cs="Arial"/>
          <w:sz w:val="24"/>
          <w:szCs w:val="24"/>
        </w:rPr>
        <w:t xml:space="preserve">However, some NEDs told us that they had concerns about transparency at that time, they had concerns about </w:t>
      </w:r>
      <w:r w:rsidR="00D25F2C">
        <w:rPr>
          <w:rFonts w:ascii="Arial" w:hAnsi="Arial" w:cs="Arial"/>
          <w:sz w:val="24"/>
          <w:szCs w:val="24"/>
        </w:rPr>
        <w:t>“</w:t>
      </w:r>
      <w:r w:rsidRPr="004D5504">
        <w:rPr>
          <w:rFonts w:ascii="Arial" w:hAnsi="Arial" w:cs="Arial"/>
          <w:sz w:val="24"/>
          <w:szCs w:val="24"/>
        </w:rPr>
        <w:t>ownership</w:t>
      </w:r>
      <w:r w:rsidR="00D25F2C">
        <w:rPr>
          <w:rFonts w:ascii="Arial" w:hAnsi="Arial" w:cs="Arial"/>
          <w:sz w:val="24"/>
          <w:szCs w:val="24"/>
        </w:rPr>
        <w:t>”</w:t>
      </w:r>
      <w:r w:rsidRPr="004D5504">
        <w:rPr>
          <w:rFonts w:ascii="Arial" w:hAnsi="Arial" w:cs="Arial"/>
          <w:sz w:val="24"/>
          <w:szCs w:val="24"/>
        </w:rPr>
        <w:t xml:space="preserve"> of issues, and they witnessed unacceptable behaviours – but they found it difficult to challenge. There is no evidence of action to remedy the situation until </w:t>
      </w:r>
      <w:r w:rsidR="006978B5" w:rsidRPr="00454140">
        <w:rPr>
          <w:rFonts w:ascii="Arial" w:hAnsi="Arial" w:cs="Arial"/>
          <w:sz w:val="24"/>
          <w:szCs w:val="24"/>
        </w:rPr>
        <w:t>May</w:t>
      </w:r>
      <w:r w:rsidRPr="004D5504">
        <w:rPr>
          <w:rFonts w:ascii="Arial" w:hAnsi="Arial" w:cs="Arial"/>
          <w:sz w:val="24"/>
          <w:szCs w:val="24"/>
        </w:rPr>
        <w:t xml:space="preserve"> 2019 when the </w:t>
      </w:r>
      <w:r>
        <w:rPr>
          <w:rFonts w:ascii="Arial" w:hAnsi="Arial" w:cs="Arial"/>
          <w:sz w:val="24"/>
          <w:szCs w:val="24"/>
        </w:rPr>
        <w:t xml:space="preserve">external </w:t>
      </w:r>
      <w:r w:rsidRPr="004D5504">
        <w:rPr>
          <w:rFonts w:ascii="Arial" w:hAnsi="Arial" w:cs="Arial"/>
          <w:sz w:val="24"/>
          <w:szCs w:val="24"/>
        </w:rPr>
        <w:t>review was commissioned, and action subsequently taken at the end of that year.</w:t>
      </w:r>
    </w:p>
    <w:p w14:paraId="27DDDC0F" w14:textId="77777777" w:rsidR="00460D14" w:rsidRPr="004D5504" w:rsidRDefault="00460D14" w:rsidP="00460D14">
      <w:pPr>
        <w:spacing w:after="0" w:line="240" w:lineRule="auto"/>
        <w:rPr>
          <w:rFonts w:ascii="Arial" w:hAnsi="Arial" w:cs="Arial"/>
          <w:i/>
          <w:iCs/>
          <w:color w:val="FF0000"/>
          <w:sz w:val="24"/>
          <w:szCs w:val="24"/>
        </w:rPr>
      </w:pPr>
    </w:p>
    <w:p w14:paraId="054FEC31" w14:textId="2F38A172"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w:t>
      </w:r>
      <w:r w:rsidR="0097793B">
        <w:rPr>
          <w:rFonts w:ascii="Arial" w:hAnsi="Arial" w:cs="Arial"/>
          <w:b/>
          <w:bCs/>
          <w:color w:val="365F91" w:themeColor="accent1" w:themeShade="BF"/>
          <w:sz w:val="24"/>
          <w:szCs w:val="24"/>
        </w:rPr>
        <w:t>3</w:t>
      </w:r>
      <w:r>
        <w:tab/>
      </w:r>
      <w:r w:rsidRPr="4467107B">
        <w:rPr>
          <w:rFonts w:ascii="Arial" w:hAnsi="Arial" w:cs="Arial"/>
          <w:sz w:val="24"/>
          <w:szCs w:val="24"/>
        </w:rPr>
        <w:t>A NED</w:t>
      </w:r>
      <w:r w:rsidR="00D25F2C">
        <w:rPr>
          <w:rFonts w:ascii="Arial" w:hAnsi="Arial" w:cs="Arial"/>
          <w:sz w:val="24"/>
          <w:szCs w:val="24"/>
        </w:rPr>
        <w:t>-</w:t>
      </w:r>
      <w:r w:rsidRPr="4467107B">
        <w:rPr>
          <w:rFonts w:ascii="Arial" w:hAnsi="Arial" w:cs="Arial"/>
          <w:sz w:val="24"/>
          <w:szCs w:val="24"/>
        </w:rPr>
        <w:t xml:space="preserve">led </w:t>
      </w:r>
      <w:r w:rsidR="00D25F2C">
        <w:rPr>
          <w:rFonts w:ascii="Arial" w:hAnsi="Arial" w:cs="Arial"/>
          <w:sz w:val="24"/>
          <w:szCs w:val="24"/>
        </w:rPr>
        <w:t>t</w:t>
      </w:r>
      <w:r w:rsidRPr="4467107B">
        <w:rPr>
          <w:rFonts w:ascii="Arial" w:hAnsi="Arial" w:cs="Arial"/>
          <w:sz w:val="24"/>
          <w:szCs w:val="24"/>
        </w:rPr>
        <w:t xml:space="preserve">ask </w:t>
      </w:r>
      <w:r w:rsidR="00D25F2C">
        <w:rPr>
          <w:rFonts w:ascii="Arial" w:hAnsi="Arial" w:cs="Arial"/>
          <w:sz w:val="24"/>
          <w:szCs w:val="24"/>
        </w:rPr>
        <w:t>and</w:t>
      </w:r>
      <w:r w:rsidRPr="4467107B">
        <w:rPr>
          <w:rFonts w:ascii="Arial" w:hAnsi="Arial" w:cs="Arial"/>
          <w:sz w:val="24"/>
          <w:szCs w:val="24"/>
        </w:rPr>
        <w:t xml:space="preserve"> </w:t>
      </w:r>
      <w:r w:rsidR="00D25F2C">
        <w:rPr>
          <w:rFonts w:ascii="Arial" w:hAnsi="Arial" w:cs="Arial"/>
          <w:sz w:val="24"/>
          <w:szCs w:val="24"/>
        </w:rPr>
        <w:t>f</w:t>
      </w:r>
      <w:r w:rsidRPr="4467107B">
        <w:rPr>
          <w:rFonts w:ascii="Arial" w:hAnsi="Arial" w:cs="Arial"/>
          <w:sz w:val="24"/>
          <w:szCs w:val="24"/>
        </w:rPr>
        <w:t xml:space="preserve">inish group did provide focus and oversight to the implementation of the </w:t>
      </w:r>
      <w:r w:rsidR="00445EAF">
        <w:rPr>
          <w:rFonts w:ascii="Arial" w:hAnsi="Arial" w:cs="Arial"/>
          <w:sz w:val="24"/>
          <w:szCs w:val="24"/>
        </w:rPr>
        <w:t>Ward Hadaway</w:t>
      </w:r>
      <w:r w:rsidRPr="4467107B">
        <w:rPr>
          <w:rFonts w:ascii="Arial" w:hAnsi="Arial" w:cs="Arial"/>
          <w:sz w:val="24"/>
          <w:szCs w:val="24"/>
        </w:rPr>
        <w:t xml:space="preserve"> recommendations and appears to then have had the confidence to handover to the new Director of Quality and Safety (See Chapter 2)</w:t>
      </w:r>
      <w:r>
        <w:rPr>
          <w:rFonts w:ascii="Arial" w:hAnsi="Arial" w:cs="Arial"/>
          <w:sz w:val="24"/>
          <w:szCs w:val="24"/>
        </w:rPr>
        <w:t>.</w:t>
      </w:r>
    </w:p>
    <w:p w14:paraId="1A879B98" w14:textId="77777777" w:rsidR="003F026A" w:rsidRDefault="003F026A" w:rsidP="00460D14">
      <w:pPr>
        <w:spacing w:after="0" w:line="240" w:lineRule="auto"/>
        <w:rPr>
          <w:rFonts w:ascii="Arial" w:hAnsi="Arial" w:cs="Arial"/>
          <w:b/>
          <w:bCs/>
          <w:color w:val="365F91" w:themeColor="accent1" w:themeShade="BF"/>
          <w:sz w:val="24"/>
          <w:szCs w:val="24"/>
        </w:rPr>
      </w:pPr>
    </w:p>
    <w:p w14:paraId="2BA1C49B" w14:textId="6764EF8D"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w:t>
      </w:r>
      <w:r w:rsidR="0097793B">
        <w:rPr>
          <w:rFonts w:ascii="Arial" w:hAnsi="Arial" w:cs="Arial"/>
          <w:b/>
          <w:bCs/>
          <w:color w:val="365F91" w:themeColor="accent1" w:themeShade="BF"/>
          <w:sz w:val="24"/>
          <w:szCs w:val="24"/>
        </w:rPr>
        <w:t>4</w:t>
      </w:r>
      <w:r>
        <w:tab/>
      </w:r>
      <w:r w:rsidRPr="4467107B">
        <w:rPr>
          <w:rFonts w:ascii="Arial" w:hAnsi="Arial" w:cs="Arial"/>
          <w:sz w:val="24"/>
          <w:szCs w:val="24"/>
        </w:rPr>
        <w:t xml:space="preserve">Between 2019-20 there was a significant change in </w:t>
      </w:r>
      <w:r>
        <w:rPr>
          <w:rFonts w:ascii="Arial" w:hAnsi="Arial" w:cs="Arial"/>
          <w:sz w:val="24"/>
          <w:szCs w:val="24"/>
        </w:rPr>
        <w:t>e</w:t>
      </w:r>
      <w:r w:rsidRPr="4467107B">
        <w:rPr>
          <w:rFonts w:ascii="Arial" w:hAnsi="Arial" w:cs="Arial"/>
          <w:sz w:val="24"/>
          <w:szCs w:val="24"/>
        </w:rPr>
        <w:t xml:space="preserve">xecutive leadership; a new Chief Executive (CEO) (following a gap of 4 months), new Director of Quality and Safety, </w:t>
      </w:r>
      <w:r w:rsidR="00950FF0">
        <w:rPr>
          <w:rFonts w:ascii="Arial" w:hAnsi="Arial" w:cs="Arial"/>
          <w:sz w:val="24"/>
          <w:szCs w:val="24"/>
        </w:rPr>
        <w:t xml:space="preserve">new Finance Director </w:t>
      </w:r>
      <w:r w:rsidRPr="4467107B">
        <w:rPr>
          <w:rFonts w:ascii="Arial" w:hAnsi="Arial" w:cs="Arial"/>
          <w:sz w:val="24"/>
          <w:szCs w:val="24"/>
        </w:rPr>
        <w:t>and new (and the organisation</w:t>
      </w:r>
      <w:r>
        <w:rPr>
          <w:rFonts w:ascii="Arial" w:hAnsi="Arial" w:cs="Arial"/>
          <w:sz w:val="24"/>
          <w:szCs w:val="24"/>
        </w:rPr>
        <w:t>’</w:t>
      </w:r>
      <w:r w:rsidRPr="4467107B">
        <w:rPr>
          <w:rFonts w:ascii="Arial" w:hAnsi="Arial" w:cs="Arial"/>
          <w:sz w:val="24"/>
          <w:szCs w:val="24"/>
        </w:rPr>
        <w:t xml:space="preserve">s first substantive) Director of HR (HRD). The incoming CEO put the new </w:t>
      </w:r>
      <w:r w:rsidR="00AC3290">
        <w:rPr>
          <w:rFonts w:ascii="Arial" w:hAnsi="Arial" w:cs="Arial"/>
          <w:sz w:val="24"/>
          <w:szCs w:val="24"/>
        </w:rPr>
        <w:t>e</w:t>
      </w:r>
      <w:r w:rsidRPr="4467107B">
        <w:rPr>
          <w:rFonts w:ascii="Arial" w:hAnsi="Arial" w:cs="Arial"/>
          <w:sz w:val="24"/>
          <w:szCs w:val="24"/>
        </w:rPr>
        <w:t xml:space="preserve">xecutive team together including investing in Board </w:t>
      </w:r>
      <w:r w:rsidR="00D25F2C">
        <w:rPr>
          <w:rFonts w:ascii="Arial" w:hAnsi="Arial" w:cs="Arial"/>
          <w:sz w:val="24"/>
          <w:szCs w:val="24"/>
        </w:rPr>
        <w:t>d</w:t>
      </w:r>
      <w:r w:rsidRPr="4467107B">
        <w:rPr>
          <w:rFonts w:ascii="Arial" w:hAnsi="Arial" w:cs="Arial"/>
          <w:sz w:val="24"/>
          <w:szCs w:val="24"/>
        </w:rPr>
        <w:t>evelopment work. She also actioned the outcome of reports relating to behaviours and culture including meeting staff who had raised concerns.</w:t>
      </w:r>
    </w:p>
    <w:p w14:paraId="1022C1B8" w14:textId="77777777" w:rsidR="006E109E" w:rsidRDefault="006E109E" w:rsidP="00460D14">
      <w:pPr>
        <w:spacing w:after="0" w:line="240" w:lineRule="auto"/>
        <w:rPr>
          <w:rFonts w:ascii="Arial" w:hAnsi="Arial" w:cs="Arial"/>
          <w:sz w:val="24"/>
          <w:szCs w:val="24"/>
        </w:rPr>
      </w:pPr>
    </w:p>
    <w:p w14:paraId="3A8F9180" w14:textId="142B4648"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w:t>
      </w:r>
      <w:r w:rsidR="0097793B">
        <w:rPr>
          <w:rFonts w:ascii="Arial" w:hAnsi="Arial" w:cs="Arial"/>
          <w:b/>
          <w:bCs/>
          <w:color w:val="365F91" w:themeColor="accent1" w:themeShade="BF"/>
          <w:sz w:val="24"/>
          <w:szCs w:val="24"/>
        </w:rPr>
        <w:t>5</w:t>
      </w:r>
      <w:r>
        <w:tab/>
      </w:r>
      <w:r w:rsidRPr="4467107B">
        <w:rPr>
          <w:rFonts w:ascii="Arial" w:hAnsi="Arial" w:cs="Arial"/>
          <w:sz w:val="24"/>
          <w:szCs w:val="24"/>
        </w:rPr>
        <w:t>However, it</w:t>
      </w:r>
      <w:r w:rsidR="00D25F2C">
        <w:rPr>
          <w:rFonts w:ascii="Arial" w:hAnsi="Arial" w:cs="Arial"/>
          <w:sz w:val="24"/>
          <w:szCs w:val="24"/>
        </w:rPr>
        <w:t xml:space="preserve"> i</w:t>
      </w:r>
      <w:r w:rsidRPr="4467107B">
        <w:rPr>
          <w:rFonts w:ascii="Arial" w:hAnsi="Arial" w:cs="Arial"/>
          <w:sz w:val="24"/>
          <w:szCs w:val="24"/>
        </w:rPr>
        <w:t xml:space="preserve">s noteworthy that for </w:t>
      </w:r>
      <w:r w:rsidR="001410E2">
        <w:rPr>
          <w:rFonts w:ascii="Arial" w:hAnsi="Arial" w:cs="Arial"/>
          <w:sz w:val="24"/>
          <w:szCs w:val="24"/>
        </w:rPr>
        <w:t>many of</w:t>
      </w:r>
      <w:r w:rsidRPr="4467107B">
        <w:rPr>
          <w:rFonts w:ascii="Arial" w:hAnsi="Arial" w:cs="Arial"/>
          <w:sz w:val="24"/>
          <w:szCs w:val="24"/>
        </w:rPr>
        <w:t xml:space="preserve"> the incoming </w:t>
      </w:r>
      <w:r w:rsidR="00D25F2C" w:rsidRPr="4467107B">
        <w:rPr>
          <w:rFonts w:ascii="Arial" w:hAnsi="Arial" w:cs="Arial"/>
          <w:sz w:val="24"/>
          <w:szCs w:val="24"/>
        </w:rPr>
        <w:t>executive directors</w:t>
      </w:r>
      <w:r w:rsidRPr="4467107B">
        <w:rPr>
          <w:rFonts w:ascii="Arial" w:hAnsi="Arial" w:cs="Arial"/>
          <w:sz w:val="24"/>
          <w:szCs w:val="24"/>
        </w:rPr>
        <w:t xml:space="preserve">, this was their first Board level post and their first post in the </w:t>
      </w:r>
      <w:r w:rsidR="00D25F2C">
        <w:rPr>
          <w:rFonts w:ascii="Arial" w:hAnsi="Arial" w:cs="Arial"/>
          <w:sz w:val="24"/>
          <w:szCs w:val="24"/>
        </w:rPr>
        <w:t>a</w:t>
      </w:r>
      <w:r w:rsidRPr="4467107B">
        <w:rPr>
          <w:rFonts w:ascii="Arial" w:hAnsi="Arial" w:cs="Arial"/>
          <w:sz w:val="24"/>
          <w:szCs w:val="24"/>
        </w:rPr>
        <w:t xml:space="preserve">mbulance sector. </w:t>
      </w:r>
      <w:proofErr w:type="gramStart"/>
      <w:r w:rsidRPr="4467107B">
        <w:rPr>
          <w:rFonts w:ascii="Arial" w:hAnsi="Arial" w:cs="Arial"/>
          <w:sz w:val="24"/>
          <w:szCs w:val="24"/>
        </w:rPr>
        <w:t>All of</w:t>
      </w:r>
      <w:proofErr w:type="gramEnd"/>
      <w:r w:rsidRPr="4467107B">
        <w:rPr>
          <w:rFonts w:ascii="Arial" w:hAnsi="Arial" w:cs="Arial"/>
          <w:sz w:val="24"/>
          <w:szCs w:val="24"/>
        </w:rPr>
        <w:t xml:space="preserve"> the individuals are capable and committed, however that collective lack of experience given the challenges faced by the organisation (including the pandemic) will have been extraordinary and could have contributed to some of the frailties in the organisation despite the very hard work of those involved.</w:t>
      </w:r>
    </w:p>
    <w:p w14:paraId="30CDA4DB" w14:textId="77777777" w:rsidR="00460D14" w:rsidRPr="004D5504" w:rsidRDefault="00460D14" w:rsidP="00460D14">
      <w:pPr>
        <w:spacing w:after="0" w:line="240" w:lineRule="auto"/>
        <w:rPr>
          <w:rFonts w:ascii="Arial" w:hAnsi="Arial" w:cs="Arial"/>
          <w:sz w:val="24"/>
          <w:szCs w:val="24"/>
        </w:rPr>
      </w:pPr>
    </w:p>
    <w:p w14:paraId="5C3A38BA" w14:textId="021D4946"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w:t>
      </w:r>
      <w:r w:rsidR="0097793B">
        <w:rPr>
          <w:rFonts w:ascii="Arial" w:hAnsi="Arial" w:cs="Arial"/>
          <w:b/>
          <w:bCs/>
          <w:color w:val="365F91" w:themeColor="accent1" w:themeShade="BF"/>
          <w:sz w:val="24"/>
          <w:szCs w:val="24"/>
        </w:rPr>
        <w:t>6</w:t>
      </w:r>
      <w:r>
        <w:rPr>
          <w:rFonts w:ascii="Arial" w:hAnsi="Arial" w:cs="Arial"/>
          <w:b/>
          <w:bCs/>
          <w:sz w:val="24"/>
          <w:szCs w:val="24"/>
        </w:rPr>
        <w:tab/>
      </w:r>
      <w:r w:rsidRPr="004D5504">
        <w:rPr>
          <w:rFonts w:ascii="Arial" w:hAnsi="Arial" w:cs="Arial"/>
          <w:sz w:val="24"/>
          <w:szCs w:val="24"/>
        </w:rPr>
        <w:t xml:space="preserve">Whilst relationships appear to improve then, there remains a lack of collective ownership of the quality issues and focus on resolving the outstanding areas of concern. </w:t>
      </w:r>
    </w:p>
    <w:p w14:paraId="409F293D" w14:textId="77777777" w:rsidR="00460D14" w:rsidRPr="004D5504" w:rsidRDefault="00460D14" w:rsidP="00460D14">
      <w:pPr>
        <w:spacing w:after="0" w:line="240" w:lineRule="auto"/>
        <w:rPr>
          <w:rFonts w:ascii="Arial" w:hAnsi="Arial" w:cs="Arial"/>
          <w:sz w:val="24"/>
          <w:szCs w:val="24"/>
        </w:rPr>
      </w:pPr>
    </w:p>
    <w:p w14:paraId="34FDD1B1" w14:textId="2029D348"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w:t>
      </w:r>
      <w:r w:rsidR="0097793B">
        <w:rPr>
          <w:rFonts w:ascii="Arial" w:hAnsi="Arial" w:cs="Arial"/>
          <w:b/>
          <w:bCs/>
          <w:color w:val="365F91" w:themeColor="accent1" w:themeShade="BF"/>
          <w:sz w:val="24"/>
          <w:szCs w:val="24"/>
        </w:rPr>
        <w:t>7</w:t>
      </w:r>
      <w:r>
        <w:tab/>
      </w:r>
      <w:r w:rsidRPr="4467107B">
        <w:rPr>
          <w:rFonts w:ascii="Arial" w:hAnsi="Arial" w:cs="Arial"/>
          <w:sz w:val="24"/>
          <w:szCs w:val="24"/>
        </w:rPr>
        <w:t xml:space="preserve">Staff </w:t>
      </w:r>
      <w:r w:rsidR="00445EAF">
        <w:rPr>
          <w:rFonts w:ascii="Arial" w:hAnsi="Arial" w:cs="Arial"/>
          <w:sz w:val="24"/>
          <w:szCs w:val="24"/>
        </w:rPr>
        <w:t>S</w:t>
      </w:r>
      <w:r w:rsidRPr="4467107B">
        <w:rPr>
          <w:rFonts w:ascii="Arial" w:hAnsi="Arial" w:cs="Arial"/>
          <w:sz w:val="24"/>
          <w:szCs w:val="24"/>
        </w:rPr>
        <w:t xml:space="preserve">ide organisations are formally recognised with a full-time </w:t>
      </w:r>
      <w:r w:rsidR="0009031B">
        <w:rPr>
          <w:rFonts w:ascii="Arial" w:hAnsi="Arial" w:cs="Arial"/>
          <w:sz w:val="24"/>
          <w:szCs w:val="24"/>
        </w:rPr>
        <w:t>Trade Union</w:t>
      </w:r>
      <w:r w:rsidRPr="4467107B">
        <w:rPr>
          <w:rFonts w:ascii="Arial" w:hAnsi="Arial" w:cs="Arial"/>
          <w:sz w:val="24"/>
          <w:szCs w:val="24"/>
        </w:rPr>
        <w:t xml:space="preserve"> lead in place. Work has been done to develop relationships but given the opportunity for staff side to bring a perspective and level of challenge to these issues they should be developed, and the potential to expand their input explored</w:t>
      </w:r>
      <w:r>
        <w:rPr>
          <w:rFonts w:ascii="Arial" w:hAnsi="Arial" w:cs="Arial"/>
          <w:sz w:val="24"/>
          <w:szCs w:val="24"/>
        </w:rPr>
        <w:t xml:space="preserve"> </w:t>
      </w:r>
      <w:r w:rsidRPr="4467107B">
        <w:rPr>
          <w:rFonts w:ascii="Arial" w:hAnsi="Arial" w:cs="Arial"/>
          <w:sz w:val="24"/>
          <w:szCs w:val="24"/>
        </w:rPr>
        <w:t>further.</w:t>
      </w:r>
    </w:p>
    <w:p w14:paraId="0862468D" w14:textId="77777777" w:rsidR="00460D14" w:rsidRPr="000A7BCA" w:rsidRDefault="00460D14" w:rsidP="00460D14">
      <w:pPr>
        <w:pStyle w:val="Style2-subheading"/>
        <w:spacing w:line="240" w:lineRule="auto"/>
        <w:rPr>
          <w:sz w:val="24"/>
          <w:szCs w:val="24"/>
        </w:rPr>
      </w:pPr>
    </w:p>
    <w:p w14:paraId="3D393B22" w14:textId="41E54E71" w:rsidR="00460D14" w:rsidRPr="000A7BCA" w:rsidRDefault="00460D14" w:rsidP="00A2690B">
      <w:pPr>
        <w:pStyle w:val="Heading3"/>
        <w:rPr>
          <w:color w:val="365F91" w:themeColor="accent1" w:themeShade="BF"/>
        </w:rPr>
      </w:pPr>
      <w:r w:rsidRPr="000A7BCA">
        <w:rPr>
          <w:color w:val="365F91" w:themeColor="accent1" w:themeShade="BF"/>
        </w:rPr>
        <w:t>Speaking up, then and now</w:t>
      </w:r>
    </w:p>
    <w:p w14:paraId="579E4BC3" w14:textId="77777777" w:rsidR="00460D14" w:rsidRPr="004D5504" w:rsidRDefault="00460D14" w:rsidP="00460D14">
      <w:pPr>
        <w:spacing w:after="0" w:line="240" w:lineRule="auto"/>
        <w:rPr>
          <w:rFonts w:ascii="Arial" w:hAnsi="Arial" w:cs="Arial"/>
          <w:b/>
          <w:bCs/>
          <w:sz w:val="24"/>
          <w:szCs w:val="24"/>
          <w:u w:val="single"/>
        </w:rPr>
      </w:pPr>
    </w:p>
    <w:p w14:paraId="6ECD4B75" w14:textId="7E7FE505"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w:t>
      </w:r>
      <w:r w:rsidR="0097793B">
        <w:rPr>
          <w:rFonts w:ascii="Arial" w:hAnsi="Arial" w:cs="Arial"/>
          <w:b/>
          <w:bCs/>
          <w:color w:val="365F91" w:themeColor="accent1" w:themeShade="BF"/>
          <w:sz w:val="24"/>
          <w:szCs w:val="24"/>
        </w:rPr>
        <w:t>8</w:t>
      </w:r>
      <w:r>
        <w:rPr>
          <w:rFonts w:ascii="Arial" w:hAnsi="Arial" w:cs="Arial"/>
          <w:b/>
          <w:bCs/>
          <w:sz w:val="24"/>
          <w:szCs w:val="24"/>
        </w:rPr>
        <w:tab/>
      </w:r>
      <w:r w:rsidRPr="004D5504">
        <w:rPr>
          <w:rFonts w:ascii="Arial" w:hAnsi="Arial" w:cs="Arial"/>
          <w:sz w:val="24"/>
          <w:szCs w:val="24"/>
        </w:rPr>
        <w:t>In the case of the incidents we examined for this report, there were clear failings in how staff were supported to speak up and have concerns addressed. Those issues are dealt with in Chapter 8</w:t>
      </w:r>
      <w:r>
        <w:rPr>
          <w:rFonts w:ascii="Arial" w:hAnsi="Arial" w:cs="Arial"/>
          <w:sz w:val="24"/>
          <w:szCs w:val="24"/>
        </w:rPr>
        <w:t>.</w:t>
      </w:r>
    </w:p>
    <w:p w14:paraId="54D4BC9E" w14:textId="77777777" w:rsidR="00460D14" w:rsidRPr="004D5504" w:rsidRDefault="00460D14" w:rsidP="00460D14">
      <w:pPr>
        <w:spacing w:after="0" w:line="240" w:lineRule="auto"/>
        <w:rPr>
          <w:rFonts w:ascii="Arial" w:hAnsi="Arial" w:cs="Arial"/>
          <w:sz w:val="24"/>
          <w:szCs w:val="24"/>
        </w:rPr>
      </w:pPr>
    </w:p>
    <w:p w14:paraId="0054CFA5" w14:textId="11A3AE9A"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6.3</w:t>
      </w:r>
      <w:r w:rsidR="0097793B">
        <w:rPr>
          <w:rFonts w:ascii="Arial" w:hAnsi="Arial" w:cs="Arial"/>
          <w:b/>
          <w:bCs/>
          <w:color w:val="365F91" w:themeColor="accent1" w:themeShade="BF"/>
          <w:sz w:val="24"/>
          <w:szCs w:val="24"/>
        </w:rPr>
        <w:t>9</w:t>
      </w:r>
      <w:r>
        <w:rPr>
          <w:rFonts w:ascii="Arial" w:hAnsi="Arial" w:cs="Arial"/>
          <w:b/>
          <w:bCs/>
          <w:sz w:val="24"/>
          <w:szCs w:val="24"/>
        </w:rPr>
        <w:tab/>
      </w:r>
      <w:r w:rsidRPr="004D5504">
        <w:rPr>
          <w:rFonts w:ascii="Arial" w:hAnsi="Arial" w:cs="Arial"/>
          <w:sz w:val="24"/>
          <w:szCs w:val="24"/>
        </w:rPr>
        <w:t xml:space="preserve">Regarding speaking up more generally </w:t>
      </w:r>
      <w:r>
        <w:rPr>
          <w:rFonts w:ascii="Arial" w:hAnsi="Arial" w:cs="Arial"/>
          <w:sz w:val="24"/>
          <w:szCs w:val="24"/>
        </w:rPr>
        <w:t>i</w:t>
      </w:r>
      <w:r w:rsidRPr="004D5504">
        <w:rPr>
          <w:rFonts w:ascii="Arial" w:hAnsi="Arial" w:cs="Arial"/>
          <w:sz w:val="24"/>
          <w:szCs w:val="24"/>
        </w:rPr>
        <w:t>t is clear that there were attempts to improve the culture to support that in 2018-19</w:t>
      </w:r>
      <w:r>
        <w:rPr>
          <w:rFonts w:ascii="Arial" w:hAnsi="Arial" w:cs="Arial"/>
          <w:sz w:val="24"/>
          <w:szCs w:val="24"/>
        </w:rPr>
        <w:t>.</w:t>
      </w:r>
    </w:p>
    <w:p w14:paraId="50AEA30A" w14:textId="77777777" w:rsidR="00460D14" w:rsidRPr="004D5504" w:rsidRDefault="00460D14" w:rsidP="00460D14">
      <w:pPr>
        <w:spacing w:after="0" w:line="240" w:lineRule="auto"/>
        <w:rPr>
          <w:rFonts w:ascii="Arial" w:hAnsi="Arial" w:cs="Arial"/>
          <w:sz w:val="24"/>
          <w:szCs w:val="24"/>
        </w:rPr>
      </w:pPr>
    </w:p>
    <w:p w14:paraId="56B19604" w14:textId="7D26319A" w:rsidR="00460D14" w:rsidRDefault="00460D14" w:rsidP="00460D14">
      <w:pPr>
        <w:spacing w:after="0" w:line="240" w:lineRule="auto"/>
        <w:rPr>
          <w:rFonts w:ascii="Arial" w:hAnsi="Arial" w:cs="Arial"/>
          <w:i/>
          <w:iCs/>
          <w:color w:val="FF0000"/>
          <w:sz w:val="24"/>
          <w:szCs w:val="24"/>
        </w:rPr>
      </w:pPr>
      <w:r w:rsidRPr="00460D14">
        <w:rPr>
          <w:rFonts w:ascii="Arial" w:hAnsi="Arial" w:cs="Arial"/>
          <w:b/>
          <w:bCs/>
          <w:color w:val="365F91" w:themeColor="accent1" w:themeShade="BF"/>
          <w:sz w:val="24"/>
          <w:szCs w:val="24"/>
        </w:rPr>
        <w:t>6.</w:t>
      </w:r>
      <w:r w:rsidR="0097793B">
        <w:rPr>
          <w:rFonts w:ascii="Arial" w:hAnsi="Arial" w:cs="Arial"/>
          <w:b/>
          <w:bCs/>
          <w:color w:val="365F91" w:themeColor="accent1" w:themeShade="BF"/>
          <w:sz w:val="24"/>
          <w:szCs w:val="24"/>
        </w:rPr>
        <w:t>40</w:t>
      </w:r>
      <w:r>
        <w:tab/>
      </w:r>
      <w:r w:rsidRPr="4467107B">
        <w:rPr>
          <w:rFonts w:ascii="Arial" w:hAnsi="Arial" w:cs="Arial"/>
          <w:sz w:val="24"/>
          <w:szCs w:val="24"/>
        </w:rPr>
        <w:t>A substantive HR</w:t>
      </w:r>
      <w:r>
        <w:rPr>
          <w:rFonts w:ascii="Arial" w:hAnsi="Arial" w:cs="Arial"/>
          <w:sz w:val="24"/>
          <w:szCs w:val="24"/>
        </w:rPr>
        <w:t xml:space="preserve"> </w:t>
      </w:r>
      <w:r w:rsidRPr="4467107B">
        <w:rPr>
          <w:rFonts w:ascii="Arial" w:hAnsi="Arial" w:cs="Arial"/>
          <w:sz w:val="24"/>
          <w:szCs w:val="24"/>
        </w:rPr>
        <w:t>D</w:t>
      </w:r>
      <w:r>
        <w:rPr>
          <w:rFonts w:ascii="Arial" w:hAnsi="Arial" w:cs="Arial"/>
          <w:sz w:val="24"/>
          <w:szCs w:val="24"/>
        </w:rPr>
        <w:t>irector</w:t>
      </w:r>
      <w:r w:rsidR="00C36CFF">
        <w:rPr>
          <w:rFonts w:ascii="Arial" w:hAnsi="Arial" w:cs="Arial"/>
          <w:sz w:val="24"/>
          <w:szCs w:val="24"/>
        </w:rPr>
        <w:t xml:space="preserve"> (HRD)</w:t>
      </w:r>
      <w:r w:rsidRPr="4467107B">
        <w:rPr>
          <w:rFonts w:ascii="Arial" w:hAnsi="Arial" w:cs="Arial"/>
          <w:sz w:val="24"/>
          <w:szCs w:val="24"/>
        </w:rPr>
        <w:t xml:space="preserve"> is now in post and there is some recognition that senior leaders are making efforts to engage with staff and listen to their concerns.</w:t>
      </w:r>
    </w:p>
    <w:p w14:paraId="75D50871" w14:textId="77777777" w:rsidR="00460D14" w:rsidRPr="00E62DD4" w:rsidRDefault="00460D14" w:rsidP="00460D14">
      <w:pPr>
        <w:spacing w:after="0" w:line="240" w:lineRule="auto"/>
        <w:rPr>
          <w:rFonts w:ascii="Arial" w:hAnsi="Arial" w:cs="Arial"/>
          <w:i/>
          <w:iCs/>
          <w:color w:val="FF0000"/>
          <w:sz w:val="24"/>
          <w:szCs w:val="24"/>
        </w:rPr>
      </w:pPr>
      <w:r w:rsidRPr="4467107B">
        <w:rPr>
          <w:rFonts w:ascii="Arial" w:hAnsi="Arial" w:cs="Arial"/>
          <w:sz w:val="24"/>
          <w:szCs w:val="24"/>
        </w:rPr>
        <w:t xml:space="preserve"> </w:t>
      </w:r>
    </w:p>
    <w:p w14:paraId="08B1D3F6" w14:textId="53F67BA8"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6.4</w:t>
      </w:r>
      <w:r w:rsidR="0097793B">
        <w:rPr>
          <w:rFonts w:ascii="Arial" w:hAnsi="Arial" w:cs="Arial"/>
          <w:b/>
          <w:bCs/>
          <w:color w:val="365F91" w:themeColor="accent1" w:themeShade="BF"/>
          <w:sz w:val="24"/>
          <w:szCs w:val="24"/>
        </w:rPr>
        <w:t>1</w:t>
      </w:r>
      <w:r>
        <w:tab/>
      </w:r>
      <w:r>
        <w:rPr>
          <w:rFonts w:ascii="Arial" w:hAnsi="Arial" w:cs="Arial"/>
          <w:sz w:val="24"/>
          <w:szCs w:val="24"/>
        </w:rPr>
        <w:t xml:space="preserve">In the national </w:t>
      </w:r>
      <w:r w:rsidRPr="4467107B">
        <w:rPr>
          <w:rFonts w:ascii="Arial" w:hAnsi="Arial" w:cs="Arial"/>
          <w:sz w:val="24"/>
          <w:szCs w:val="24"/>
        </w:rPr>
        <w:t xml:space="preserve">Staff </w:t>
      </w:r>
      <w:r w:rsidR="000A042E">
        <w:rPr>
          <w:rFonts w:ascii="Arial" w:hAnsi="Arial" w:cs="Arial"/>
          <w:sz w:val="24"/>
          <w:szCs w:val="24"/>
        </w:rPr>
        <w:t>S</w:t>
      </w:r>
      <w:r w:rsidRPr="4467107B">
        <w:rPr>
          <w:rFonts w:ascii="Arial" w:hAnsi="Arial" w:cs="Arial"/>
          <w:sz w:val="24"/>
          <w:szCs w:val="24"/>
        </w:rPr>
        <w:t>urvey (</w:t>
      </w:r>
      <w:r>
        <w:rPr>
          <w:rFonts w:ascii="Arial" w:hAnsi="Arial" w:cs="Arial"/>
          <w:sz w:val="24"/>
          <w:szCs w:val="24"/>
        </w:rPr>
        <w:t>2021</w:t>
      </w:r>
      <w:r w:rsidRPr="4467107B">
        <w:rPr>
          <w:rFonts w:ascii="Arial" w:hAnsi="Arial" w:cs="Arial"/>
          <w:sz w:val="24"/>
          <w:szCs w:val="24"/>
        </w:rPr>
        <w:t>)</w:t>
      </w:r>
      <w:r>
        <w:rPr>
          <w:rFonts w:ascii="Arial" w:hAnsi="Arial" w:cs="Arial"/>
          <w:sz w:val="24"/>
          <w:szCs w:val="24"/>
        </w:rPr>
        <w:t xml:space="preserve"> the organisation was above average</w:t>
      </w:r>
      <w:r w:rsidRPr="4467107B">
        <w:rPr>
          <w:rFonts w:ascii="Arial" w:hAnsi="Arial" w:cs="Arial"/>
          <w:sz w:val="24"/>
          <w:szCs w:val="24"/>
        </w:rPr>
        <w:t xml:space="preserve"> for </w:t>
      </w:r>
      <w:r>
        <w:rPr>
          <w:rFonts w:ascii="Arial" w:hAnsi="Arial" w:cs="Arial"/>
          <w:sz w:val="24"/>
          <w:szCs w:val="24"/>
        </w:rPr>
        <w:t xml:space="preserve">staff being secure to raise concerns, </w:t>
      </w:r>
      <w:r w:rsidRPr="4467107B">
        <w:rPr>
          <w:rFonts w:ascii="Arial" w:hAnsi="Arial" w:cs="Arial"/>
          <w:sz w:val="24"/>
          <w:szCs w:val="24"/>
        </w:rPr>
        <w:t>but below average for trust in process or confidence</w:t>
      </w:r>
      <w:r w:rsidR="004962BB">
        <w:rPr>
          <w:rFonts w:ascii="Arial" w:hAnsi="Arial" w:cs="Arial"/>
          <w:sz w:val="24"/>
          <w:szCs w:val="24"/>
        </w:rPr>
        <w:t>.</w:t>
      </w:r>
    </w:p>
    <w:p w14:paraId="291D300D" w14:textId="77777777" w:rsidR="00460D14" w:rsidRPr="004D5504" w:rsidRDefault="00460D14" w:rsidP="00460D14">
      <w:pPr>
        <w:spacing w:after="0" w:line="240" w:lineRule="auto"/>
        <w:rPr>
          <w:rFonts w:ascii="Arial" w:hAnsi="Arial" w:cs="Arial"/>
          <w:sz w:val="24"/>
          <w:szCs w:val="24"/>
        </w:rPr>
      </w:pPr>
    </w:p>
    <w:p w14:paraId="5FC93897" w14:textId="4615AABF" w:rsidR="00460D14" w:rsidRPr="004D550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6.4</w:t>
      </w:r>
      <w:r w:rsidR="0097793B">
        <w:rPr>
          <w:rFonts w:ascii="Arial" w:hAnsi="Arial" w:cs="Arial"/>
          <w:b/>
          <w:bCs/>
          <w:color w:val="365F91" w:themeColor="accent1" w:themeShade="BF"/>
          <w:sz w:val="24"/>
          <w:szCs w:val="24"/>
        </w:rPr>
        <w:t>2</w:t>
      </w:r>
      <w:r>
        <w:tab/>
      </w:r>
      <w:r w:rsidRPr="4467107B">
        <w:rPr>
          <w:rFonts w:ascii="Arial" w:hAnsi="Arial" w:cs="Arial"/>
          <w:sz w:val="24"/>
          <w:szCs w:val="24"/>
        </w:rPr>
        <w:t xml:space="preserve">The HRD has implemented a </w:t>
      </w:r>
      <w:r w:rsidR="00D25F2C">
        <w:rPr>
          <w:rFonts w:ascii="Arial" w:hAnsi="Arial" w:cs="Arial"/>
          <w:sz w:val="24"/>
          <w:szCs w:val="24"/>
        </w:rPr>
        <w:t>“</w:t>
      </w:r>
      <w:r w:rsidRPr="4467107B">
        <w:rPr>
          <w:rFonts w:ascii="Arial" w:hAnsi="Arial" w:cs="Arial"/>
          <w:sz w:val="24"/>
          <w:szCs w:val="24"/>
        </w:rPr>
        <w:t>case conference</w:t>
      </w:r>
      <w:r w:rsidR="00D25F2C">
        <w:rPr>
          <w:rFonts w:ascii="Arial" w:hAnsi="Arial" w:cs="Arial"/>
          <w:sz w:val="24"/>
          <w:szCs w:val="24"/>
        </w:rPr>
        <w:t>”</w:t>
      </w:r>
      <w:r w:rsidRPr="4467107B">
        <w:rPr>
          <w:rFonts w:ascii="Arial" w:hAnsi="Arial" w:cs="Arial"/>
          <w:sz w:val="24"/>
          <w:szCs w:val="24"/>
        </w:rPr>
        <w:t xml:space="preserve"> approach to grievances and disciplinary matters to ensure there is transparency and consistency to how concern impacting or raised by staff are dealt with. This process involves colleagues fr</w:t>
      </w:r>
      <w:r w:rsidR="00455024">
        <w:rPr>
          <w:rFonts w:ascii="Arial" w:hAnsi="Arial" w:cs="Arial"/>
          <w:sz w:val="24"/>
          <w:szCs w:val="24"/>
        </w:rPr>
        <w:t>o</w:t>
      </w:r>
      <w:r w:rsidRPr="4467107B">
        <w:rPr>
          <w:rFonts w:ascii="Arial" w:hAnsi="Arial" w:cs="Arial"/>
          <w:sz w:val="24"/>
          <w:szCs w:val="24"/>
        </w:rPr>
        <w:t>m operational management and quality and safety and will report themes to the People and Development Committee.</w:t>
      </w:r>
    </w:p>
    <w:p w14:paraId="458CD8D7" w14:textId="77777777" w:rsidR="00460D14" w:rsidRPr="004D5504" w:rsidRDefault="00460D14" w:rsidP="00460D14">
      <w:pPr>
        <w:spacing w:after="0" w:line="240" w:lineRule="auto"/>
        <w:rPr>
          <w:rFonts w:ascii="Arial" w:hAnsi="Arial" w:cs="Arial"/>
          <w:sz w:val="24"/>
          <w:szCs w:val="24"/>
        </w:rPr>
      </w:pPr>
      <w:r w:rsidRPr="4467107B">
        <w:rPr>
          <w:rFonts w:ascii="Arial" w:hAnsi="Arial" w:cs="Arial"/>
          <w:sz w:val="24"/>
          <w:szCs w:val="24"/>
        </w:rPr>
        <w:t xml:space="preserve"> </w:t>
      </w:r>
    </w:p>
    <w:p w14:paraId="47677DBB" w14:textId="7BB25C79" w:rsidR="00460D14" w:rsidRPr="004D550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6.4</w:t>
      </w:r>
      <w:r w:rsidR="0097793B">
        <w:rPr>
          <w:rFonts w:ascii="Arial" w:hAnsi="Arial" w:cs="Arial"/>
          <w:b/>
          <w:bCs/>
          <w:color w:val="365F91" w:themeColor="accent1" w:themeShade="BF"/>
          <w:sz w:val="24"/>
          <w:szCs w:val="24"/>
        </w:rPr>
        <w:t>3</w:t>
      </w:r>
      <w:r>
        <w:tab/>
      </w:r>
      <w:r w:rsidRPr="4467107B">
        <w:rPr>
          <w:rFonts w:ascii="Arial" w:hAnsi="Arial" w:cs="Arial"/>
          <w:sz w:val="24"/>
          <w:szCs w:val="24"/>
        </w:rPr>
        <w:t xml:space="preserve">An action plan to deliver improvements to culture has been developed </w:t>
      </w:r>
      <w:r w:rsidR="00950FF0">
        <w:rPr>
          <w:rFonts w:ascii="Arial" w:hAnsi="Arial" w:cs="Arial"/>
          <w:sz w:val="24"/>
          <w:szCs w:val="24"/>
        </w:rPr>
        <w:t xml:space="preserve">in 2022/23 </w:t>
      </w:r>
      <w:r w:rsidRPr="4467107B">
        <w:rPr>
          <w:rFonts w:ascii="Arial" w:hAnsi="Arial" w:cs="Arial"/>
          <w:sz w:val="24"/>
          <w:szCs w:val="24"/>
        </w:rPr>
        <w:t>and forms part of a CQC improvement plan workstream. Its implementation will be overseen by the People and Development Committee</w:t>
      </w:r>
      <w:r w:rsidR="000A042E">
        <w:rPr>
          <w:rFonts w:ascii="Arial" w:hAnsi="Arial" w:cs="Arial"/>
          <w:sz w:val="24"/>
          <w:szCs w:val="24"/>
        </w:rPr>
        <w:t>.</w:t>
      </w:r>
    </w:p>
    <w:p w14:paraId="556FBC68" w14:textId="77777777" w:rsidR="003F026A" w:rsidRDefault="003F026A" w:rsidP="00460D14">
      <w:pPr>
        <w:spacing w:after="0" w:line="240" w:lineRule="auto"/>
        <w:rPr>
          <w:rFonts w:ascii="Arial" w:hAnsi="Arial" w:cs="Arial"/>
          <w:b/>
          <w:bCs/>
          <w:color w:val="365F91" w:themeColor="accent1" w:themeShade="BF"/>
          <w:sz w:val="24"/>
          <w:szCs w:val="24"/>
        </w:rPr>
      </w:pPr>
    </w:p>
    <w:p w14:paraId="45B019B4" w14:textId="04D7B30F"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6.4</w:t>
      </w:r>
      <w:r w:rsidR="0097793B">
        <w:rPr>
          <w:rFonts w:ascii="Arial" w:hAnsi="Arial" w:cs="Arial"/>
          <w:b/>
          <w:bCs/>
          <w:color w:val="365F91" w:themeColor="accent1" w:themeShade="BF"/>
          <w:sz w:val="24"/>
          <w:szCs w:val="24"/>
        </w:rPr>
        <w:t>4</w:t>
      </w:r>
      <w:r>
        <w:rPr>
          <w:rFonts w:ascii="Arial" w:hAnsi="Arial" w:cs="Arial"/>
          <w:b/>
          <w:bCs/>
          <w:sz w:val="24"/>
          <w:szCs w:val="24"/>
        </w:rPr>
        <w:tab/>
      </w:r>
      <w:r w:rsidRPr="004D5504">
        <w:rPr>
          <w:rFonts w:ascii="Arial" w:hAnsi="Arial" w:cs="Arial"/>
          <w:sz w:val="24"/>
          <w:szCs w:val="24"/>
        </w:rPr>
        <w:t>A sense still pervades for some staff that someone will be blamed if a concern comes to light</w:t>
      </w:r>
      <w:r>
        <w:rPr>
          <w:rFonts w:ascii="Arial" w:hAnsi="Arial" w:cs="Arial"/>
          <w:sz w:val="24"/>
          <w:szCs w:val="24"/>
        </w:rPr>
        <w:t>. An example given is that there is</w:t>
      </w:r>
      <w:r w:rsidRPr="004D5504">
        <w:rPr>
          <w:rFonts w:ascii="Arial" w:hAnsi="Arial" w:cs="Arial"/>
          <w:sz w:val="24"/>
          <w:szCs w:val="24"/>
        </w:rPr>
        <w:t xml:space="preserve"> a structured process in place to audit calls and feed back to </w:t>
      </w:r>
      <w:r w:rsidR="00D25F2C">
        <w:rPr>
          <w:rFonts w:ascii="Arial" w:hAnsi="Arial" w:cs="Arial"/>
          <w:sz w:val="24"/>
          <w:szCs w:val="24"/>
        </w:rPr>
        <w:t xml:space="preserve">or </w:t>
      </w:r>
      <w:r w:rsidRPr="004D5504">
        <w:rPr>
          <w:rFonts w:ascii="Arial" w:hAnsi="Arial" w:cs="Arial"/>
          <w:sz w:val="24"/>
          <w:szCs w:val="24"/>
        </w:rPr>
        <w:t>offer coaching to</w:t>
      </w:r>
      <w:r>
        <w:rPr>
          <w:rFonts w:ascii="Arial" w:hAnsi="Arial" w:cs="Arial"/>
          <w:sz w:val="24"/>
          <w:szCs w:val="24"/>
        </w:rPr>
        <w:t>,</w:t>
      </w:r>
      <w:r w:rsidRPr="004D5504">
        <w:rPr>
          <w:rFonts w:ascii="Arial" w:hAnsi="Arial" w:cs="Arial"/>
          <w:sz w:val="24"/>
          <w:szCs w:val="24"/>
        </w:rPr>
        <w:t xml:space="preserve"> individuals. Despite the right intention, of monitoring quality and focusing on learning, it appears to some staff to</w:t>
      </w:r>
      <w:r>
        <w:rPr>
          <w:rFonts w:ascii="Arial" w:hAnsi="Arial" w:cs="Arial"/>
          <w:sz w:val="24"/>
          <w:szCs w:val="24"/>
        </w:rPr>
        <w:t xml:space="preserve"> be too</w:t>
      </w:r>
      <w:r w:rsidRPr="004D5504">
        <w:rPr>
          <w:rFonts w:ascii="Arial" w:hAnsi="Arial" w:cs="Arial"/>
          <w:sz w:val="24"/>
          <w:szCs w:val="24"/>
        </w:rPr>
        <w:t xml:space="preserve"> focused on individual performance. </w:t>
      </w:r>
      <w:r>
        <w:rPr>
          <w:rFonts w:ascii="Arial" w:hAnsi="Arial" w:cs="Arial"/>
          <w:sz w:val="24"/>
          <w:szCs w:val="24"/>
        </w:rPr>
        <w:t>However, they expressed frustration that a</w:t>
      </w:r>
      <w:r w:rsidRPr="004D5504">
        <w:rPr>
          <w:rFonts w:ascii="Arial" w:hAnsi="Arial" w:cs="Arial"/>
          <w:sz w:val="24"/>
          <w:szCs w:val="24"/>
        </w:rPr>
        <w:t xml:space="preserve"> process for auditing the quality of the call handling </w:t>
      </w:r>
      <w:r>
        <w:rPr>
          <w:rFonts w:ascii="Arial" w:hAnsi="Arial" w:cs="Arial"/>
          <w:sz w:val="24"/>
          <w:szCs w:val="24"/>
        </w:rPr>
        <w:t>system</w:t>
      </w:r>
      <w:r w:rsidRPr="004D5504">
        <w:rPr>
          <w:rFonts w:ascii="Arial" w:hAnsi="Arial" w:cs="Arial"/>
          <w:sz w:val="24"/>
          <w:szCs w:val="24"/>
        </w:rPr>
        <w:t xml:space="preserve"> overall</w:t>
      </w:r>
      <w:r>
        <w:rPr>
          <w:rFonts w:ascii="Arial" w:hAnsi="Arial" w:cs="Arial"/>
          <w:sz w:val="24"/>
          <w:szCs w:val="24"/>
        </w:rPr>
        <w:t xml:space="preserve"> and</w:t>
      </w:r>
      <w:r w:rsidRPr="004D5504">
        <w:rPr>
          <w:rFonts w:ascii="Arial" w:hAnsi="Arial" w:cs="Arial"/>
          <w:sz w:val="24"/>
          <w:szCs w:val="24"/>
        </w:rPr>
        <w:t xml:space="preserve"> ensuring the learning from that can inform quality assurance or feed </w:t>
      </w:r>
      <w:r>
        <w:rPr>
          <w:rFonts w:ascii="Arial" w:hAnsi="Arial" w:cs="Arial"/>
          <w:sz w:val="24"/>
          <w:szCs w:val="24"/>
        </w:rPr>
        <w:t>a formal</w:t>
      </w:r>
      <w:r w:rsidRPr="004D5504">
        <w:rPr>
          <w:rFonts w:ascii="Arial" w:hAnsi="Arial" w:cs="Arial"/>
          <w:sz w:val="24"/>
          <w:szCs w:val="24"/>
        </w:rPr>
        <w:t xml:space="preserve"> improvement </w:t>
      </w:r>
      <w:r>
        <w:rPr>
          <w:rFonts w:ascii="Arial" w:hAnsi="Arial" w:cs="Arial"/>
          <w:sz w:val="24"/>
          <w:szCs w:val="24"/>
        </w:rPr>
        <w:t>process,</w:t>
      </w:r>
      <w:r w:rsidRPr="004D5504">
        <w:rPr>
          <w:rFonts w:ascii="Arial" w:hAnsi="Arial" w:cs="Arial"/>
          <w:sz w:val="24"/>
          <w:szCs w:val="24"/>
        </w:rPr>
        <w:t xml:space="preserve"> appears </w:t>
      </w:r>
      <w:r>
        <w:rPr>
          <w:rFonts w:ascii="Arial" w:hAnsi="Arial" w:cs="Arial"/>
          <w:sz w:val="24"/>
          <w:szCs w:val="24"/>
        </w:rPr>
        <w:t>confusing with no feedback loop.</w:t>
      </w:r>
    </w:p>
    <w:p w14:paraId="0FD6EC47" w14:textId="77777777" w:rsidR="00460D14" w:rsidRPr="004D5504" w:rsidRDefault="00460D14" w:rsidP="00460D14">
      <w:pPr>
        <w:spacing w:after="0" w:line="240" w:lineRule="auto"/>
        <w:rPr>
          <w:rFonts w:ascii="Arial" w:hAnsi="Arial" w:cs="Arial"/>
          <w:sz w:val="24"/>
          <w:szCs w:val="24"/>
        </w:rPr>
      </w:pPr>
    </w:p>
    <w:p w14:paraId="43332A1F" w14:textId="7A1AF1A5" w:rsidR="00460D14" w:rsidRPr="00955625" w:rsidRDefault="00460D14" w:rsidP="0097793B">
      <w:pPr>
        <w:pStyle w:val="ListParagraph"/>
        <w:numPr>
          <w:ilvl w:val="1"/>
          <w:numId w:val="49"/>
        </w:numPr>
        <w:ind w:left="0" w:firstLine="0"/>
        <w:rPr>
          <w:rFonts w:ascii="Arial" w:hAnsi="Arial" w:cs="Arial"/>
          <w:sz w:val="24"/>
          <w:szCs w:val="24"/>
        </w:rPr>
      </w:pPr>
      <w:r w:rsidRPr="00955625">
        <w:rPr>
          <w:rFonts w:ascii="Arial" w:hAnsi="Arial" w:cs="Arial"/>
          <w:sz w:val="24"/>
          <w:szCs w:val="24"/>
        </w:rPr>
        <w:t>As part of their recent inspection the CQC surveyed staff regarding speaking up. Too many staff feel that a blame culture exists and are either fearful of speaking up or are disinclined to as they don’t feel things will change as a result.</w:t>
      </w:r>
      <w:r w:rsidR="00955625" w:rsidRPr="00955625">
        <w:rPr>
          <w:rFonts w:ascii="Arial" w:hAnsi="Arial" w:cs="Arial"/>
          <w:sz w:val="24"/>
          <w:szCs w:val="24"/>
        </w:rPr>
        <w:br/>
      </w:r>
    </w:p>
    <w:p w14:paraId="23B1C416" w14:textId="71AFB1D1" w:rsidR="00955625" w:rsidRPr="00B05009" w:rsidRDefault="00955625" w:rsidP="0097793B">
      <w:pPr>
        <w:pStyle w:val="ListParagraph"/>
        <w:numPr>
          <w:ilvl w:val="1"/>
          <w:numId w:val="49"/>
        </w:numPr>
        <w:ind w:left="0" w:firstLine="0"/>
        <w:jc w:val="both"/>
        <w:rPr>
          <w:rFonts w:ascii="Arial" w:hAnsi="Arial" w:cs="Arial"/>
          <w:sz w:val="24"/>
          <w:szCs w:val="24"/>
        </w:rPr>
      </w:pPr>
      <w:r w:rsidRPr="00B05009">
        <w:rPr>
          <w:rFonts w:ascii="Arial" w:hAnsi="Arial" w:cs="Arial"/>
          <w:sz w:val="24"/>
          <w:szCs w:val="24"/>
        </w:rPr>
        <w:t>The National Guardian’s office has recently done a review of speaking up in Ambulance Services in England.</w:t>
      </w:r>
      <w:r w:rsidR="00B45E97" w:rsidRPr="00B05009">
        <w:rPr>
          <w:rFonts w:ascii="Arial" w:hAnsi="Arial" w:cs="Arial"/>
          <w:sz w:val="24"/>
          <w:szCs w:val="24"/>
        </w:rPr>
        <w:t xml:space="preserve"> It recommends that a review of broader cultural matters should be carried out in ambulance trusts. We support that view given our findings of this investigation. There is no doubt that this would be of benefit to NEAS.</w:t>
      </w:r>
    </w:p>
    <w:p w14:paraId="1CE3C84C" w14:textId="77777777" w:rsidR="00460D14" w:rsidRPr="000A7BCA" w:rsidRDefault="00460D14" w:rsidP="00460D14">
      <w:pPr>
        <w:pStyle w:val="Style2-subheading"/>
        <w:spacing w:line="240" w:lineRule="auto"/>
        <w:rPr>
          <w:sz w:val="24"/>
          <w:szCs w:val="24"/>
        </w:rPr>
      </w:pPr>
    </w:p>
    <w:p w14:paraId="6987C7B3" w14:textId="67545E3C" w:rsidR="00460D14" w:rsidRPr="000A7BCA" w:rsidRDefault="00460D14" w:rsidP="00A2690B">
      <w:pPr>
        <w:pStyle w:val="Heading3"/>
        <w:rPr>
          <w:color w:val="365F91" w:themeColor="accent1" w:themeShade="BF"/>
        </w:rPr>
      </w:pPr>
      <w:r w:rsidRPr="000A7BCA">
        <w:rPr>
          <w:color w:val="365F91" w:themeColor="accent1" w:themeShade="BF"/>
        </w:rPr>
        <w:t xml:space="preserve">Freedom to Speak </w:t>
      </w:r>
      <w:r w:rsidR="00A2690B" w:rsidRPr="000A7BCA">
        <w:rPr>
          <w:color w:val="365F91" w:themeColor="accent1" w:themeShade="BF"/>
        </w:rPr>
        <w:t>U</w:t>
      </w:r>
      <w:r w:rsidRPr="000A7BCA">
        <w:rPr>
          <w:color w:val="365F91" w:themeColor="accent1" w:themeShade="BF"/>
        </w:rPr>
        <w:t xml:space="preserve">p </w:t>
      </w:r>
    </w:p>
    <w:p w14:paraId="190511CB" w14:textId="77777777" w:rsidR="00460D14" w:rsidRPr="00D2032C" w:rsidRDefault="00460D14" w:rsidP="00460D14">
      <w:pPr>
        <w:spacing w:after="0" w:line="240" w:lineRule="auto"/>
        <w:rPr>
          <w:rFonts w:ascii="Arial" w:hAnsi="Arial" w:cs="Arial"/>
          <w:b/>
          <w:bCs/>
          <w:sz w:val="24"/>
          <w:szCs w:val="24"/>
          <w:u w:val="single"/>
        </w:rPr>
      </w:pPr>
    </w:p>
    <w:p w14:paraId="72886492" w14:textId="745F0AB9"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6.4</w:t>
      </w:r>
      <w:r w:rsidR="0097793B">
        <w:rPr>
          <w:rFonts w:ascii="Arial" w:hAnsi="Arial" w:cs="Arial"/>
          <w:b/>
          <w:bCs/>
          <w:color w:val="365F91" w:themeColor="accent1" w:themeShade="BF"/>
          <w:sz w:val="24"/>
          <w:szCs w:val="24"/>
        </w:rPr>
        <w:t>7</w:t>
      </w:r>
      <w:r>
        <w:rPr>
          <w:rFonts w:ascii="Arial" w:hAnsi="Arial" w:cs="Arial"/>
          <w:b/>
          <w:bCs/>
          <w:sz w:val="24"/>
          <w:szCs w:val="24"/>
        </w:rPr>
        <w:tab/>
      </w:r>
      <w:r w:rsidRPr="004D5504">
        <w:rPr>
          <w:rFonts w:ascii="Arial" w:hAnsi="Arial" w:cs="Arial"/>
          <w:sz w:val="24"/>
          <w:szCs w:val="24"/>
        </w:rPr>
        <w:t xml:space="preserve">A formal process to support </w:t>
      </w:r>
      <w:r w:rsidR="00D25F2C">
        <w:rPr>
          <w:rFonts w:ascii="Arial" w:hAnsi="Arial" w:cs="Arial"/>
          <w:sz w:val="24"/>
          <w:szCs w:val="24"/>
        </w:rPr>
        <w:t>s</w:t>
      </w:r>
      <w:r w:rsidRPr="004D5504">
        <w:rPr>
          <w:rFonts w:ascii="Arial" w:hAnsi="Arial" w:cs="Arial"/>
          <w:sz w:val="24"/>
          <w:szCs w:val="24"/>
        </w:rPr>
        <w:t xml:space="preserve">peaking up in the NHS was implemented following the Mid Staffordshire enquiry in 2013 and is described in </w:t>
      </w:r>
      <w:r w:rsidRPr="00D25F2C">
        <w:rPr>
          <w:rFonts w:ascii="Arial" w:hAnsi="Arial" w:cs="Arial"/>
          <w:i/>
          <w:iCs/>
          <w:sz w:val="24"/>
          <w:szCs w:val="24"/>
        </w:rPr>
        <w:t>F2SU: Whistleblowing policy for the NHS</w:t>
      </w:r>
      <w:r>
        <w:rPr>
          <w:rFonts w:ascii="Arial" w:hAnsi="Arial" w:cs="Arial"/>
          <w:sz w:val="24"/>
          <w:szCs w:val="24"/>
        </w:rPr>
        <w:t>.</w:t>
      </w:r>
    </w:p>
    <w:p w14:paraId="75872E58" w14:textId="77777777" w:rsidR="00460D14" w:rsidRPr="004D5504" w:rsidRDefault="00460D14" w:rsidP="00460D14">
      <w:pPr>
        <w:spacing w:after="0" w:line="240" w:lineRule="auto"/>
        <w:rPr>
          <w:rFonts w:ascii="Arial" w:hAnsi="Arial" w:cs="Arial"/>
          <w:color w:val="FF0000"/>
          <w:sz w:val="24"/>
          <w:szCs w:val="24"/>
        </w:rPr>
      </w:pPr>
    </w:p>
    <w:p w14:paraId="5E09E92B" w14:textId="0441B2C1"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6.4</w:t>
      </w:r>
      <w:r w:rsidR="0097793B">
        <w:rPr>
          <w:rFonts w:ascii="Arial" w:hAnsi="Arial" w:cs="Arial"/>
          <w:b/>
          <w:bCs/>
          <w:color w:val="365F91" w:themeColor="accent1" w:themeShade="BF"/>
          <w:sz w:val="24"/>
          <w:szCs w:val="24"/>
        </w:rPr>
        <w:t>8</w:t>
      </w:r>
      <w:r>
        <w:rPr>
          <w:rFonts w:ascii="Arial" w:hAnsi="Arial" w:cs="Arial"/>
          <w:b/>
          <w:bCs/>
          <w:sz w:val="24"/>
          <w:szCs w:val="24"/>
        </w:rPr>
        <w:tab/>
      </w:r>
      <w:r w:rsidRPr="004D5504">
        <w:rPr>
          <w:rFonts w:ascii="Arial" w:hAnsi="Arial" w:cs="Arial"/>
          <w:sz w:val="24"/>
          <w:szCs w:val="24"/>
        </w:rPr>
        <w:t>The Trust has recently (July 2022) revised its F</w:t>
      </w:r>
      <w:r>
        <w:rPr>
          <w:rFonts w:ascii="Arial" w:hAnsi="Arial" w:cs="Arial"/>
          <w:sz w:val="24"/>
          <w:szCs w:val="24"/>
        </w:rPr>
        <w:t xml:space="preserve">reedom </w:t>
      </w:r>
      <w:r w:rsidR="00B20A65">
        <w:rPr>
          <w:rFonts w:ascii="Arial" w:hAnsi="Arial" w:cs="Arial"/>
          <w:sz w:val="24"/>
          <w:szCs w:val="24"/>
        </w:rPr>
        <w:t>t</w:t>
      </w:r>
      <w:r>
        <w:rPr>
          <w:rFonts w:ascii="Arial" w:hAnsi="Arial" w:cs="Arial"/>
          <w:sz w:val="24"/>
          <w:szCs w:val="24"/>
        </w:rPr>
        <w:t xml:space="preserve">o Speak Up (F2SU) </w:t>
      </w:r>
      <w:r w:rsidRPr="004D5504">
        <w:rPr>
          <w:rFonts w:ascii="Arial" w:hAnsi="Arial" w:cs="Arial"/>
          <w:sz w:val="24"/>
          <w:szCs w:val="24"/>
        </w:rPr>
        <w:t>policy. It is in line with national expectation</w:t>
      </w:r>
      <w:r w:rsidR="00D25F2C">
        <w:rPr>
          <w:rFonts w:ascii="Arial" w:hAnsi="Arial" w:cs="Arial"/>
          <w:sz w:val="24"/>
          <w:szCs w:val="24"/>
        </w:rPr>
        <w:t>:</w:t>
      </w:r>
      <w:r w:rsidRPr="004D5504">
        <w:rPr>
          <w:rFonts w:ascii="Arial" w:hAnsi="Arial" w:cs="Arial"/>
          <w:sz w:val="24"/>
          <w:szCs w:val="24"/>
        </w:rPr>
        <w:t xml:space="preserve"> they have a named NED in place, a named </w:t>
      </w:r>
      <w:proofErr w:type="gramStart"/>
      <w:r w:rsidRPr="004D5504">
        <w:rPr>
          <w:rFonts w:ascii="Arial" w:hAnsi="Arial" w:cs="Arial"/>
          <w:sz w:val="24"/>
          <w:szCs w:val="24"/>
        </w:rPr>
        <w:t>Guardian</w:t>
      </w:r>
      <w:proofErr w:type="gramEnd"/>
      <w:r w:rsidRPr="004D5504">
        <w:rPr>
          <w:rFonts w:ascii="Arial" w:hAnsi="Arial" w:cs="Arial"/>
          <w:sz w:val="24"/>
          <w:szCs w:val="24"/>
        </w:rPr>
        <w:t xml:space="preserve"> and a reporting structure in line with national policy.</w:t>
      </w:r>
    </w:p>
    <w:p w14:paraId="3D42F28F" w14:textId="77777777" w:rsidR="00460D14" w:rsidRPr="004D5504" w:rsidRDefault="00460D14" w:rsidP="00460D14">
      <w:pPr>
        <w:spacing w:after="0" w:line="240" w:lineRule="auto"/>
        <w:rPr>
          <w:rFonts w:ascii="Arial" w:hAnsi="Arial" w:cs="Arial"/>
          <w:sz w:val="24"/>
          <w:szCs w:val="24"/>
        </w:rPr>
      </w:pPr>
    </w:p>
    <w:p w14:paraId="4C602CEB" w14:textId="4C178052"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6.4</w:t>
      </w:r>
      <w:r w:rsidR="0097793B">
        <w:rPr>
          <w:rFonts w:ascii="Arial" w:hAnsi="Arial" w:cs="Arial"/>
          <w:b/>
          <w:bCs/>
          <w:color w:val="365F91" w:themeColor="accent1" w:themeShade="BF"/>
          <w:sz w:val="24"/>
          <w:szCs w:val="24"/>
        </w:rPr>
        <w:t>9</w:t>
      </w:r>
      <w:r>
        <w:rPr>
          <w:rFonts w:ascii="Arial" w:hAnsi="Arial" w:cs="Arial"/>
          <w:b/>
          <w:bCs/>
          <w:sz w:val="24"/>
          <w:szCs w:val="24"/>
        </w:rPr>
        <w:tab/>
      </w:r>
      <w:r w:rsidRPr="004D5504">
        <w:rPr>
          <w:rFonts w:ascii="Arial" w:hAnsi="Arial" w:cs="Arial"/>
          <w:sz w:val="24"/>
          <w:szCs w:val="24"/>
        </w:rPr>
        <w:t>The number of concerns raised through the process are reported to be lower than expected – that isn’t necessarily a sign of concern and there is evidence of active engagement with</w:t>
      </w:r>
      <w:r w:rsidR="00455024">
        <w:rPr>
          <w:rFonts w:ascii="Arial" w:hAnsi="Arial" w:cs="Arial"/>
          <w:sz w:val="24"/>
          <w:szCs w:val="24"/>
        </w:rPr>
        <w:t>in</w:t>
      </w:r>
      <w:r w:rsidRPr="004D5504">
        <w:rPr>
          <w:rFonts w:ascii="Arial" w:hAnsi="Arial" w:cs="Arial"/>
          <w:sz w:val="24"/>
          <w:szCs w:val="24"/>
        </w:rPr>
        <w:t xml:space="preserve"> the organisation to make staff aware of the F2SU role and encourage reporting.</w:t>
      </w:r>
    </w:p>
    <w:p w14:paraId="5B3C49F5" w14:textId="77777777" w:rsidR="00460D14" w:rsidRPr="004D5504" w:rsidRDefault="00460D14" w:rsidP="00460D14">
      <w:pPr>
        <w:spacing w:after="0" w:line="240" w:lineRule="auto"/>
        <w:rPr>
          <w:rFonts w:ascii="Arial" w:hAnsi="Arial" w:cs="Arial"/>
          <w:sz w:val="24"/>
          <w:szCs w:val="24"/>
        </w:rPr>
      </w:pPr>
    </w:p>
    <w:p w14:paraId="69F2E394" w14:textId="6D9A3428"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w:t>
      </w:r>
      <w:r w:rsidR="0097793B">
        <w:rPr>
          <w:rFonts w:ascii="Arial" w:hAnsi="Arial" w:cs="Arial"/>
          <w:b/>
          <w:bCs/>
          <w:color w:val="365F91" w:themeColor="accent1" w:themeShade="BF"/>
          <w:sz w:val="24"/>
          <w:szCs w:val="24"/>
        </w:rPr>
        <w:t>50</w:t>
      </w:r>
      <w:r w:rsidRPr="00460D14">
        <w:rPr>
          <w:rFonts w:ascii="Arial" w:hAnsi="Arial" w:cs="Arial"/>
          <w:b/>
          <w:bCs/>
          <w:color w:val="365F91" w:themeColor="accent1" w:themeShade="BF"/>
          <w:sz w:val="24"/>
          <w:szCs w:val="24"/>
        </w:rPr>
        <w:t xml:space="preserve"> </w:t>
      </w:r>
      <w:r w:rsidRPr="004D5504">
        <w:rPr>
          <w:rFonts w:ascii="Arial" w:hAnsi="Arial" w:cs="Arial"/>
          <w:sz w:val="24"/>
          <w:szCs w:val="24"/>
        </w:rPr>
        <w:t>The F2SU</w:t>
      </w:r>
      <w:r w:rsidR="00D25F2C">
        <w:rPr>
          <w:rFonts w:ascii="Arial" w:hAnsi="Arial" w:cs="Arial"/>
          <w:sz w:val="24"/>
          <w:szCs w:val="24"/>
        </w:rPr>
        <w:t xml:space="preserve"> </w:t>
      </w:r>
      <w:r w:rsidRPr="004D5504">
        <w:rPr>
          <w:rFonts w:ascii="Arial" w:hAnsi="Arial" w:cs="Arial"/>
          <w:sz w:val="24"/>
          <w:szCs w:val="24"/>
        </w:rPr>
        <w:t>G</w:t>
      </w:r>
      <w:r w:rsidR="00D25F2C">
        <w:rPr>
          <w:rFonts w:ascii="Arial" w:hAnsi="Arial" w:cs="Arial"/>
          <w:sz w:val="24"/>
          <w:szCs w:val="24"/>
        </w:rPr>
        <w:t>uardian (F2SUG)</w:t>
      </w:r>
      <w:r w:rsidRPr="004D5504">
        <w:rPr>
          <w:rFonts w:ascii="Arial" w:hAnsi="Arial" w:cs="Arial"/>
          <w:sz w:val="24"/>
          <w:szCs w:val="24"/>
        </w:rPr>
        <w:t xml:space="preserve"> role is currently vested in the Company Secretary role with the current postholder</w:t>
      </w:r>
      <w:r w:rsidR="0009031B">
        <w:rPr>
          <w:rFonts w:ascii="Arial" w:hAnsi="Arial" w:cs="Arial"/>
          <w:sz w:val="24"/>
          <w:szCs w:val="24"/>
        </w:rPr>
        <w:t xml:space="preserve"> at the time of this review</w:t>
      </w:r>
      <w:r w:rsidRPr="004D5504">
        <w:rPr>
          <w:rFonts w:ascii="Arial" w:hAnsi="Arial" w:cs="Arial"/>
          <w:sz w:val="24"/>
          <w:szCs w:val="24"/>
        </w:rPr>
        <w:t xml:space="preserve"> ‘inheriting’ it when </w:t>
      </w:r>
      <w:r w:rsidR="0009031B">
        <w:rPr>
          <w:rFonts w:ascii="Arial" w:hAnsi="Arial" w:cs="Arial"/>
          <w:sz w:val="24"/>
          <w:szCs w:val="24"/>
        </w:rPr>
        <w:t>they</w:t>
      </w:r>
      <w:r w:rsidRPr="004D5504">
        <w:rPr>
          <w:rFonts w:ascii="Arial" w:hAnsi="Arial" w:cs="Arial"/>
          <w:sz w:val="24"/>
          <w:szCs w:val="24"/>
        </w:rPr>
        <w:t xml:space="preserve"> took up the Company Secretary role in 2021. It is supplemented by an additional F2SUG, the CQC </w:t>
      </w:r>
      <w:r w:rsidR="00D25F2C">
        <w:rPr>
          <w:rFonts w:ascii="Arial" w:hAnsi="Arial" w:cs="Arial"/>
          <w:sz w:val="24"/>
          <w:szCs w:val="24"/>
        </w:rPr>
        <w:t>C</w:t>
      </w:r>
      <w:r w:rsidRPr="004D5504">
        <w:rPr>
          <w:rFonts w:ascii="Arial" w:hAnsi="Arial" w:cs="Arial"/>
          <w:sz w:val="24"/>
          <w:szCs w:val="24"/>
        </w:rPr>
        <w:t xml:space="preserve">ompliance </w:t>
      </w:r>
      <w:r w:rsidR="00D25F2C">
        <w:rPr>
          <w:rFonts w:ascii="Arial" w:hAnsi="Arial" w:cs="Arial"/>
          <w:sz w:val="24"/>
          <w:szCs w:val="24"/>
        </w:rPr>
        <w:t>O</w:t>
      </w:r>
      <w:r w:rsidRPr="004D5504">
        <w:rPr>
          <w:rFonts w:ascii="Arial" w:hAnsi="Arial" w:cs="Arial"/>
          <w:sz w:val="24"/>
          <w:szCs w:val="24"/>
        </w:rPr>
        <w:t>fficer. Whilst both are experienced, and committed to the principles of F2SU, there are some questions that this raises:</w:t>
      </w:r>
    </w:p>
    <w:p w14:paraId="3DF8474E" w14:textId="77777777" w:rsidR="00460D14" w:rsidRDefault="00460D14" w:rsidP="00460D14">
      <w:pPr>
        <w:spacing w:after="0" w:line="240" w:lineRule="auto"/>
        <w:rPr>
          <w:rFonts w:ascii="Arial" w:hAnsi="Arial" w:cs="Arial"/>
          <w:sz w:val="24"/>
          <w:szCs w:val="24"/>
        </w:rPr>
      </w:pPr>
    </w:p>
    <w:p w14:paraId="00E23CAB" w14:textId="49F02FD8" w:rsidR="00460D14" w:rsidRDefault="00460D14" w:rsidP="00460D14">
      <w:pPr>
        <w:pStyle w:val="ListParagraph"/>
        <w:numPr>
          <w:ilvl w:val="0"/>
          <w:numId w:val="32"/>
        </w:numPr>
        <w:rPr>
          <w:rFonts w:ascii="Arial" w:hAnsi="Arial" w:cs="Arial"/>
          <w:sz w:val="24"/>
          <w:szCs w:val="24"/>
        </w:rPr>
      </w:pPr>
      <w:r w:rsidRPr="00460D14">
        <w:rPr>
          <w:rFonts w:ascii="Arial" w:hAnsi="Arial" w:cs="Arial"/>
          <w:sz w:val="24"/>
          <w:szCs w:val="24"/>
        </w:rPr>
        <w:t xml:space="preserve">It was pointed out that there is an advantage to the F2SUG role being held by staff </w:t>
      </w:r>
      <w:r w:rsidR="00D25F2C">
        <w:rPr>
          <w:rFonts w:ascii="Arial" w:hAnsi="Arial" w:cs="Arial"/>
          <w:sz w:val="24"/>
          <w:szCs w:val="24"/>
        </w:rPr>
        <w:t>“</w:t>
      </w:r>
      <w:r w:rsidRPr="00460D14">
        <w:rPr>
          <w:rFonts w:ascii="Arial" w:hAnsi="Arial" w:cs="Arial"/>
          <w:sz w:val="24"/>
          <w:szCs w:val="24"/>
        </w:rPr>
        <w:t>close</w:t>
      </w:r>
      <w:r w:rsidR="00D25F2C">
        <w:rPr>
          <w:rFonts w:ascii="Arial" w:hAnsi="Arial" w:cs="Arial"/>
          <w:sz w:val="24"/>
          <w:szCs w:val="24"/>
        </w:rPr>
        <w:t>”</w:t>
      </w:r>
      <w:r w:rsidRPr="00460D14">
        <w:rPr>
          <w:rFonts w:ascii="Arial" w:hAnsi="Arial" w:cs="Arial"/>
          <w:sz w:val="24"/>
          <w:szCs w:val="24"/>
        </w:rPr>
        <w:t xml:space="preserve"> to the senior team and Board. However, the perception of impartiality could be damaged by that closeness</w:t>
      </w:r>
      <w:r w:rsidR="004962BB">
        <w:rPr>
          <w:rFonts w:ascii="Arial" w:hAnsi="Arial" w:cs="Arial"/>
          <w:sz w:val="24"/>
          <w:szCs w:val="24"/>
        </w:rPr>
        <w:t>.</w:t>
      </w:r>
    </w:p>
    <w:p w14:paraId="5C227A46" w14:textId="77777777" w:rsidR="00A1252C" w:rsidRDefault="00460D14" w:rsidP="00A1252C">
      <w:pPr>
        <w:pStyle w:val="ListParagraph"/>
        <w:numPr>
          <w:ilvl w:val="0"/>
          <w:numId w:val="32"/>
        </w:numPr>
        <w:rPr>
          <w:rFonts w:ascii="Arial" w:hAnsi="Arial" w:cs="Arial"/>
          <w:sz w:val="24"/>
          <w:szCs w:val="24"/>
        </w:rPr>
      </w:pPr>
      <w:r w:rsidRPr="00460D14">
        <w:rPr>
          <w:rFonts w:ascii="Arial" w:hAnsi="Arial" w:cs="Arial"/>
          <w:sz w:val="24"/>
          <w:szCs w:val="24"/>
        </w:rPr>
        <w:t>Neither postholder would claim to be close to, or indeed demonstrably very familiar with, frontline services. Again, this could impact the perception of their accessibility and understanding of issues</w:t>
      </w:r>
      <w:r w:rsidR="004962BB">
        <w:rPr>
          <w:rFonts w:ascii="Arial" w:hAnsi="Arial" w:cs="Arial"/>
          <w:sz w:val="24"/>
          <w:szCs w:val="24"/>
        </w:rPr>
        <w:t>.</w:t>
      </w:r>
    </w:p>
    <w:p w14:paraId="045ADA8E" w14:textId="77777777" w:rsidR="00A1252C" w:rsidRDefault="00460D14" w:rsidP="00A1252C">
      <w:pPr>
        <w:pStyle w:val="ListParagraph"/>
        <w:numPr>
          <w:ilvl w:val="0"/>
          <w:numId w:val="32"/>
        </w:numPr>
        <w:rPr>
          <w:rFonts w:ascii="Arial" w:hAnsi="Arial" w:cs="Arial"/>
          <w:sz w:val="24"/>
          <w:szCs w:val="24"/>
        </w:rPr>
      </w:pPr>
      <w:r w:rsidRPr="00A1252C">
        <w:rPr>
          <w:rFonts w:ascii="Arial" w:hAnsi="Arial" w:cs="Arial"/>
          <w:sz w:val="24"/>
          <w:szCs w:val="24"/>
        </w:rPr>
        <w:t>Capacity is clearly an issue. Benchmarking the resource available needs to take account of other variables to make the capacity appropriate and will form part of the national review: however, concern was expressed at the lack of capacity and accessibility of the current resource available.</w:t>
      </w:r>
    </w:p>
    <w:p w14:paraId="7D36B0F9" w14:textId="50C3D8A4" w:rsidR="00460D14" w:rsidRPr="00A1252C" w:rsidRDefault="00460D14" w:rsidP="00A1252C">
      <w:pPr>
        <w:pStyle w:val="ListParagraph"/>
        <w:numPr>
          <w:ilvl w:val="0"/>
          <w:numId w:val="32"/>
        </w:numPr>
        <w:rPr>
          <w:rFonts w:ascii="Arial" w:hAnsi="Arial" w:cs="Arial"/>
          <w:sz w:val="24"/>
          <w:szCs w:val="24"/>
        </w:rPr>
      </w:pPr>
      <w:r w:rsidRPr="00A1252C">
        <w:rPr>
          <w:rFonts w:ascii="Arial" w:hAnsi="Arial" w:cs="Arial"/>
          <w:sz w:val="24"/>
          <w:szCs w:val="24"/>
        </w:rPr>
        <w:t>There was a plan to recruit F2SU Champions. This would mean staff in a range of roles identifie</w:t>
      </w:r>
      <w:r w:rsidR="00D25F2C" w:rsidRPr="00A1252C">
        <w:rPr>
          <w:rFonts w:ascii="Arial" w:hAnsi="Arial" w:cs="Arial"/>
          <w:sz w:val="24"/>
          <w:szCs w:val="24"/>
        </w:rPr>
        <w:t>d</w:t>
      </w:r>
      <w:r w:rsidRPr="00A1252C">
        <w:rPr>
          <w:rFonts w:ascii="Arial" w:hAnsi="Arial" w:cs="Arial"/>
          <w:sz w:val="24"/>
          <w:szCs w:val="24"/>
        </w:rPr>
        <w:t xml:space="preserve"> and trained to support the Guardians and increase access, but this appears to have faltered.</w:t>
      </w:r>
    </w:p>
    <w:p w14:paraId="36302B9B" w14:textId="77777777" w:rsidR="00460D14" w:rsidRPr="004D5504" w:rsidRDefault="00460D14" w:rsidP="00460D14">
      <w:pPr>
        <w:pStyle w:val="ListParagraph"/>
        <w:ind w:left="360"/>
        <w:rPr>
          <w:rFonts w:ascii="Arial" w:hAnsi="Arial" w:cs="Arial"/>
          <w:sz w:val="24"/>
          <w:szCs w:val="24"/>
        </w:rPr>
      </w:pPr>
    </w:p>
    <w:p w14:paraId="7105A98E" w14:textId="06BC04F9" w:rsidR="00460D14" w:rsidRDefault="00460D14" w:rsidP="00460D14">
      <w:pPr>
        <w:spacing w:after="0" w:line="240" w:lineRule="auto"/>
        <w:rPr>
          <w:rFonts w:ascii="Arial" w:hAnsi="Arial" w:cs="Arial"/>
          <w:i/>
          <w:iCs/>
          <w:color w:val="FF0000"/>
          <w:sz w:val="24"/>
          <w:szCs w:val="24"/>
        </w:rPr>
      </w:pPr>
      <w:r w:rsidRPr="00460D14">
        <w:rPr>
          <w:rFonts w:ascii="Arial" w:hAnsi="Arial" w:cs="Arial"/>
          <w:b/>
          <w:bCs/>
          <w:color w:val="365F91" w:themeColor="accent1" w:themeShade="BF"/>
          <w:sz w:val="24"/>
          <w:szCs w:val="24"/>
        </w:rPr>
        <w:t>6.</w:t>
      </w:r>
      <w:r w:rsidR="0097793B">
        <w:rPr>
          <w:rFonts w:ascii="Arial" w:hAnsi="Arial" w:cs="Arial"/>
          <w:b/>
          <w:bCs/>
          <w:color w:val="365F91" w:themeColor="accent1" w:themeShade="BF"/>
          <w:sz w:val="24"/>
          <w:szCs w:val="24"/>
        </w:rPr>
        <w:t>51</w:t>
      </w:r>
      <w:r>
        <w:tab/>
      </w:r>
      <w:r w:rsidRPr="4467107B">
        <w:rPr>
          <w:rFonts w:ascii="Arial" w:hAnsi="Arial" w:cs="Arial"/>
          <w:sz w:val="24"/>
          <w:szCs w:val="24"/>
        </w:rPr>
        <w:t>In November</w:t>
      </w:r>
      <w:r w:rsidR="00950FF0">
        <w:rPr>
          <w:rFonts w:ascii="Arial" w:hAnsi="Arial" w:cs="Arial"/>
          <w:sz w:val="24"/>
          <w:szCs w:val="24"/>
        </w:rPr>
        <w:t xml:space="preserve"> 2022</w:t>
      </w:r>
      <w:r w:rsidRPr="4467107B">
        <w:rPr>
          <w:rFonts w:ascii="Arial" w:hAnsi="Arial" w:cs="Arial"/>
          <w:sz w:val="24"/>
          <w:szCs w:val="24"/>
        </w:rPr>
        <w:t xml:space="preserve"> the Trust agreed, following consultation, a revised approach including the appointment of a new F2SUG with additional resource supported by a network of F2SU champions. They are in the process of recruiting to that role. It has shared its revised arrangements with the national F2SU Guardian.</w:t>
      </w:r>
    </w:p>
    <w:p w14:paraId="01469B09" w14:textId="77777777" w:rsidR="00460D14" w:rsidRDefault="00460D14" w:rsidP="00460D14">
      <w:pPr>
        <w:spacing w:after="0" w:line="240" w:lineRule="auto"/>
        <w:rPr>
          <w:rFonts w:ascii="Arial" w:hAnsi="Arial" w:cs="Arial"/>
          <w:sz w:val="24"/>
          <w:szCs w:val="24"/>
        </w:rPr>
      </w:pPr>
    </w:p>
    <w:p w14:paraId="0CB651DC" w14:textId="2EA18F35"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6.5</w:t>
      </w:r>
      <w:r w:rsidR="00187EAF">
        <w:rPr>
          <w:rFonts w:ascii="Arial" w:hAnsi="Arial" w:cs="Arial"/>
          <w:b/>
          <w:bCs/>
          <w:color w:val="365F91" w:themeColor="accent1" w:themeShade="BF"/>
          <w:sz w:val="24"/>
          <w:szCs w:val="24"/>
        </w:rPr>
        <w:t>2</w:t>
      </w:r>
      <w:r>
        <w:tab/>
      </w:r>
      <w:r w:rsidRPr="4467107B">
        <w:rPr>
          <w:rFonts w:ascii="Arial" w:hAnsi="Arial" w:cs="Arial"/>
          <w:sz w:val="24"/>
          <w:szCs w:val="24"/>
        </w:rPr>
        <w:t xml:space="preserve">NEAS has recently been included in a national review of F2SU in </w:t>
      </w:r>
      <w:r w:rsidR="00D25F2C" w:rsidRPr="4467107B">
        <w:rPr>
          <w:rFonts w:ascii="Arial" w:hAnsi="Arial" w:cs="Arial"/>
          <w:sz w:val="24"/>
          <w:szCs w:val="24"/>
        </w:rPr>
        <w:t>ambulance trusts</w:t>
      </w:r>
      <w:r w:rsidRPr="4467107B">
        <w:rPr>
          <w:rFonts w:ascii="Arial" w:hAnsi="Arial" w:cs="Arial"/>
          <w:sz w:val="24"/>
          <w:szCs w:val="24"/>
        </w:rPr>
        <w:t xml:space="preserve"> and acknowledges it may need to look again at its revised arrangements once that review is published.</w:t>
      </w:r>
    </w:p>
    <w:p w14:paraId="371C79F9" w14:textId="77777777" w:rsidR="0009031B" w:rsidRDefault="0009031B" w:rsidP="00460D14">
      <w:pPr>
        <w:spacing w:after="0" w:line="240" w:lineRule="auto"/>
        <w:rPr>
          <w:rFonts w:ascii="Arial" w:hAnsi="Arial" w:cs="Arial"/>
          <w:b/>
          <w:bCs/>
          <w:color w:val="365F91" w:themeColor="accent1" w:themeShade="BF"/>
          <w:sz w:val="24"/>
          <w:szCs w:val="24"/>
        </w:rPr>
      </w:pPr>
    </w:p>
    <w:p w14:paraId="44F10AC6" w14:textId="7BC4224F"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6.5</w:t>
      </w:r>
      <w:r w:rsidR="0097793B">
        <w:rPr>
          <w:rFonts w:ascii="Arial" w:hAnsi="Arial" w:cs="Arial"/>
          <w:b/>
          <w:bCs/>
          <w:color w:val="365F91" w:themeColor="accent1" w:themeShade="BF"/>
          <w:sz w:val="24"/>
          <w:szCs w:val="24"/>
        </w:rPr>
        <w:t>3</w:t>
      </w:r>
      <w:r>
        <w:rPr>
          <w:rFonts w:ascii="Arial" w:hAnsi="Arial" w:cs="Arial"/>
          <w:b/>
          <w:bCs/>
          <w:sz w:val="24"/>
          <w:szCs w:val="24"/>
        </w:rPr>
        <w:tab/>
      </w:r>
      <w:r w:rsidRPr="004D5504">
        <w:rPr>
          <w:rFonts w:ascii="Arial" w:hAnsi="Arial" w:cs="Arial"/>
          <w:sz w:val="24"/>
          <w:szCs w:val="24"/>
        </w:rPr>
        <w:t>We note that one of the aims of the new operational management structure is to provide additional support to developing a speaking up culture</w:t>
      </w:r>
      <w:r>
        <w:rPr>
          <w:rFonts w:ascii="Arial" w:hAnsi="Arial" w:cs="Arial"/>
          <w:sz w:val="24"/>
          <w:szCs w:val="24"/>
        </w:rPr>
        <w:t>.</w:t>
      </w:r>
    </w:p>
    <w:p w14:paraId="372ABEF2" w14:textId="77777777" w:rsidR="00A2690B" w:rsidRPr="004D5504" w:rsidRDefault="00A2690B" w:rsidP="000A7BCA">
      <w:pPr>
        <w:spacing w:after="0" w:line="360" w:lineRule="auto"/>
        <w:rPr>
          <w:rFonts w:ascii="Arial" w:hAnsi="Arial" w:cs="Arial"/>
          <w:sz w:val="24"/>
          <w:szCs w:val="24"/>
        </w:rPr>
      </w:pPr>
    </w:p>
    <w:p w14:paraId="050BF554" w14:textId="72F262E4" w:rsidR="00460D14" w:rsidRPr="00460D14" w:rsidRDefault="00460D14" w:rsidP="00A2690B">
      <w:pPr>
        <w:pStyle w:val="Heading2"/>
        <w:rPr>
          <w:sz w:val="24"/>
          <w:szCs w:val="24"/>
        </w:rPr>
      </w:pPr>
      <w:r w:rsidRPr="00460D14">
        <w:t>Conclusions</w:t>
      </w:r>
    </w:p>
    <w:p w14:paraId="36CF44A0" w14:textId="77777777" w:rsidR="00460D14" w:rsidRPr="008F15C7" w:rsidRDefault="00460D14" w:rsidP="00460D14">
      <w:pPr>
        <w:spacing w:after="0" w:line="240" w:lineRule="auto"/>
        <w:rPr>
          <w:rFonts w:ascii="Arial" w:hAnsi="Arial" w:cs="Arial"/>
          <w:b/>
          <w:bCs/>
          <w:sz w:val="24"/>
          <w:szCs w:val="24"/>
        </w:rPr>
      </w:pPr>
    </w:p>
    <w:p w14:paraId="48886EF0" w14:textId="78296115" w:rsidR="00460D14" w:rsidRPr="00BA3303"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6.5</w:t>
      </w:r>
      <w:r w:rsidR="0097793B">
        <w:rPr>
          <w:rFonts w:ascii="Arial" w:hAnsi="Arial" w:cs="Arial"/>
          <w:b/>
          <w:bCs/>
          <w:color w:val="365F91" w:themeColor="accent1" w:themeShade="BF"/>
          <w:sz w:val="24"/>
          <w:szCs w:val="24"/>
        </w:rPr>
        <w:t>4</w:t>
      </w:r>
      <w:r>
        <w:rPr>
          <w:rFonts w:ascii="Arial" w:hAnsi="Arial" w:cs="Arial"/>
          <w:b/>
          <w:bCs/>
          <w:sz w:val="24"/>
          <w:szCs w:val="24"/>
        </w:rPr>
        <w:tab/>
      </w:r>
      <w:r w:rsidRPr="00857646">
        <w:rPr>
          <w:rFonts w:ascii="Arial" w:hAnsi="Arial" w:cs="Arial"/>
          <w:sz w:val="24"/>
          <w:szCs w:val="24"/>
        </w:rPr>
        <w:t>NEAS did seek to improve the culture to enable staff to speak up in recent years but there was a lack of collective ownership of the approach being taken which undermined it</w:t>
      </w:r>
      <w:r>
        <w:rPr>
          <w:rFonts w:ascii="Arial" w:hAnsi="Arial" w:cs="Arial"/>
          <w:sz w:val="24"/>
          <w:szCs w:val="24"/>
        </w:rPr>
        <w:t>.</w:t>
      </w:r>
      <w:r w:rsidR="00C86E76">
        <w:rPr>
          <w:rFonts w:ascii="Arial" w:hAnsi="Arial" w:cs="Arial"/>
          <w:sz w:val="24"/>
          <w:szCs w:val="24"/>
        </w:rPr>
        <w:t xml:space="preserve"> </w:t>
      </w:r>
      <w:r w:rsidR="00C86E76" w:rsidRPr="00BA3303">
        <w:rPr>
          <w:rFonts w:ascii="Arial" w:hAnsi="Arial" w:cs="Arial"/>
          <w:sz w:val="24"/>
          <w:szCs w:val="24"/>
        </w:rPr>
        <w:t xml:space="preserve">We believe the </w:t>
      </w:r>
      <w:r w:rsidR="003154BD" w:rsidRPr="00BA3303">
        <w:rPr>
          <w:rFonts w:ascii="Arial" w:hAnsi="Arial" w:cs="Arial"/>
          <w:sz w:val="24"/>
          <w:szCs w:val="24"/>
        </w:rPr>
        <w:t>T</w:t>
      </w:r>
      <w:r w:rsidR="00C86E76" w:rsidRPr="00BA3303">
        <w:rPr>
          <w:rFonts w:ascii="Arial" w:hAnsi="Arial" w:cs="Arial"/>
          <w:sz w:val="24"/>
          <w:szCs w:val="24"/>
        </w:rPr>
        <w:t>rust would benefit from engaging with the wider national review arising from the National Guardian’s recommendations into ‘speaking up’ in ambulance trusts published in 2023.</w:t>
      </w:r>
    </w:p>
    <w:p w14:paraId="3514CB99" w14:textId="77777777" w:rsidR="00460D14" w:rsidRPr="00857646" w:rsidRDefault="00460D14" w:rsidP="00460D14">
      <w:pPr>
        <w:spacing w:after="0" w:line="240" w:lineRule="auto"/>
        <w:rPr>
          <w:rFonts w:ascii="Arial" w:hAnsi="Arial" w:cs="Arial"/>
          <w:sz w:val="24"/>
          <w:szCs w:val="24"/>
        </w:rPr>
      </w:pPr>
    </w:p>
    <w:p w14:paraId="79D38153" w14:textId="188B83BF"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6.5</w:t>
      </w:r>
      <w:r w:rsidR="0097793B">
        <w:rPr>
          <w:rFonts w:ascii="Arial" w:hAnsi="Arial" w:cs="Arial"/>
          <w:b/>
          <w:bCs/>
          <w:color w:val="365F91" w:themeColor="accent1" w:themeShade="BF"/>
          <w:sz w:val="24"/>
          <w:szCs w:val="24"/>
        </w:rPr>
        <w:t>5</w:t>
      </w:r>
      <w:r>
        <w:rPr>
          <w:rFonts w:ascii="Arial" w:hAnsi="Arial" w:cs="Arial"/>
          <w:b/>
          <w:bCs/>
          <w:sz w:val="24"/>
          <w:szCs w:val="24"/>
        </w:rPr>
        <w:tab/>
      </w:r>
      <w:r w:rsidRPr="00857646">
        <w:rPr>
          <w:rFonts w:ascii="Arial" w:hAnsi="Arial" w:cs="Arial"/>
          <w:sz w:val="24"/>
          <w:szCs w:val="24"/>
        </w:rPr>
        <w:t>Systems and processes were not in place that would enable best practice in reporting and, investigation</w:t>
      </w:r>
      <w:r>
        <w:rPr>
          <w:rFonts w:ascii="Arial" w:hAnsi="Arial" w:cs="Arial"/>
          <w:sz w:val="24"/>
          <w:szCs w:val="24"/>
        </w:rPr>
        <w:t xml:space="preserve">. </w:t>
      </w:r>
      <w:r w:rsidR="005C1496">
        <w:rPr>
          <w:rFonts w:ascii="Arial" w:hAnsi="Arial" w:cs="Arial"/>
          <w:sz w:val="24"/>
          <w:szCs w:val="24"/>
        </w:rPr>
        <w:t>T</w:t>
      </w:r>
      <w:r w:rsidRPr="00857646">
        <w:rPr>
          <w:rFonts w:ascii="Arial" w:hAnsi="Arial" w:cs="Arial"/>
          <w:sz w:val="24"/>
          <w:szCs w:val="24"/>
        </w:rPr>
        <w:t>hereby potentially hindering staff from speaking up and issues being addressed. These systems deteriorated because of the dissonance within the senior team</w:t>
      </w:r>
      <w:r>
        <w:rPr>
          <w:rFonts w:ascii="Arial" w:hAnsi="Arial" w:cs="Arial"/>
          <w:sz w:val="24"/>
          <w:szCs w:val="24"/>
        </w:rPr>
        <w:t>.</w:t>
      </w:r>
    </w:p>
    <w:p w14:paraId="421537B3" w14:textId="77777777" w:rsidR="00460D14" w:rsidRPr="00857646" w:rsidRDefault="00460D14" w:rsidP="00460D14">
      <w:pPr>
        <w:spacing w:after="0" w:line="240" w:lineRule="auto"/>
        <w:rPr>
          <w:rFonts w:ascii="Arial" w:hAnsi="Arial" w:cs="Arial"/>
          <w:sz w:val="24"/>
          <w:szCs w:val="24"/>
        </w:rPr>
      </w:pPr>
    </w:p>
    <w:p w14:paraId="4306B341" w14:textId="05BBAD37" w:rsidR="00460D14"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6.5</w:t>
      </w:r>
      <w:r w:rsidR="0097793B">
        <w:rPr>
          <w:rFonts w:ascii="Arial" w:hAnsi="Arial" w:cs="Arial"/>
          <w:b/>
          <w:bCs/>
          <w:color w:val="365F91" w:themeColor="accent1" w:themeShade="BF"/>
          <w:sz w:val="24"/>
          <w:szCs w:val="24"/>
        </w:rPr>
        <w:t>6</w:t>
      </w:r>
      <w:r>
        <w:rPr>
          <w:rFonts w:ascii="Arial" w:hAnsi="Arial" w:cs="Arial"/>
          <w:b/>
          <w:bCs/>
          <w:sz w:val="24"/>
          <w:szCs w:val="24"/>
        </w:rPr>
        <w:tab/>
      </w:r>
      <w:r w:rsidRPr="00857646">
        <w:rPr>
          <w:rFonts w:ascii="Arial" w:hAnsi="Arial" w:cs="Arial"/>
          <w:sz w:val="24"/>
          <w:szCs w:val="24"/>
        </w:rPr>
        <w:t xml:space="preserve">Whilst data suggests staff will report concerns </w:t>
      </w:r>
      <w:r>
        <w:rPr>
          <w:rFonts w:ascii="Arial" w:hAnsi="Arial" w:cs="Arial"/>
          <w:sz w:val="24"/>
          <w:szCs w:val="24"/>
        </w:rPr>
        <w:t>i</w:t>
      </w:r>
      <w:r w:rsidR="001410E2">
        <w:rPr>
          <w:rFonts w:ascii="Arial" w:hAnsi="Arial" w:cs="Arial"/>
          <w:sz w:val="24"/>
          <w:szCs w:val="24"/>
        </w:rPr>
        <w:t>n</w:t>
      </w:r>
      <w:r>
        <w:rPr>
          <w:rFonts w:ascii="Arial" w:hAnsi="Arial" w:cs="Arial"/>
          <w:sz w:val="24"/>
          <w:szCs w:val="24"/>
        </w:rPr>
        <w:t xml:space="preserve"> that they </w:t>
      </w:r>
      <w:r w:rsidRPr="00857646">
        <w:rPr>
          <w:rFonts w:ascii="Arial" w:hAnsi="Arial" w:cs="Arial"/>
          <w:sz w:val="24"/>
          <w:szCs w:val="24"/>
        </w:rPr>
        <w:t>know it</w:t>
      </w:r>
      <w:r w:rsidR="00B875AF">
        <w:rPr>
          <w:rFonts w:ascii="Arial" w:hAnsi="Arial" w:cs="Arial"/>
          <w:sz w:val="24"/>
          <w:szCs w:val="24"/>
        </w:rPr>
        <w:t xml:space="preserve"> i</w:t>
      </w:r>
      <w:r w:rsidRPr="00857646">
        <w:rPr>
          <w:rFonts w:ascii="Arial" w:hAnsi="Arial" w:cs="Arial"/>
          <w:sz w:val="24"/>
          <w:szCs w:val="24"/>
        </w:rPr>
        <w:t>s expected of them, they lack confidence in actions being taken, and still perceive a punitive approach in some cases</w:t>
      </w:r>
      <w:r>
        <w:rPr>
          <w:rFonts w:ascii="Arial" w:hAnsi="Arial" w:cs="Arial"/>
          <w:sz w:val="24"/>
          <w:szCs w:val="24"/>
        </w:rPr>
        <w:t>.</w:t>
      </w:r>
    </w:p>
    <w:p w14:paraId="7317ADA9" w14:textId="77777777" w:rsidR="00460D14" w:rsidRPr="00857646" w:rsidRDefault="00460D14" w:rsidP="00460D14">
      <w:pPr>
        <w:spacing w:after="0" w:line="240" w:lineRule="auto"/>
        <w:rPr>
          <w:rFonts w:ascii="Arial" w:hAnsi="Arial" w:cs="Arial"/>
          <w:sz w:val="24"/>
          <w:szCs w:val="24"/>
        </w:rPr>
      </w:pPr>
    </w:p>
    <w:p w14:paraId="6E6E1F8F" w14:textId="713A3502" w:rsidR="00460D14" w:rsidRPr="00857646"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6.5</w:t>
      </w:r>
      <w:r w:rsidR="0097793B">
        <w:rPr>
          <w:rFonts w:ascii="Arial" w:hAnsi="Arial" w:cs="Arial"/>
          <w:b/>
          <w:bCs/>
          <w:color w:val="365F91" w:themeColor="accent1" w:themeShade="BF"/>
          <w:sz w:val="24"/>
          <w:szCs w:val="24"/>
        </w:rPr>
        <w:t>7</w:t>
      </w:r>
      <w:r>
        <w:rPr>
          <w:rFonts w:ascii="Arial" w:hAnsi="Arial" w:cs="Arial"/>
          <w:b/>
          <w:bCs/>
          <w:sz w:val="24"/>
          <w:szCs w:val="24"/>
        </w:rPr>
        <w:tab/>
      </w:r>
      <w:r w:rsidRPr="00857646">
        <w:rPr>
          <w:rFonts w:ascii="Arial" w:hAnsi="Arial" w:cs="Arial"/>
          <w:sz w:val="24"/>
          <w:szCs w:val="24"/>
        </w:rPr>
        <w:t>Work to improve culture is actively ongoing</w:t>
      </w:r>
      <w:r>
        <w:rPr>
          <w:rFonts w:ascii="Arial" w:hAnsi="Arial" w:cs="Arial"/>
          <w:sz w:val="24"/>
          <w:szCs w:val="24"/>
        </w:rPr>
        <w:t>;</w:t>
      </w:r>
      <w:r w:rsidRPr="00857646">
        <w:rPr>
          <w:rFonts w:ascii="Arial" w:hAnsi="Arial" w:cs="Arial"/>
          <w:sz w:val="24"/>
          <w:szCs w:val="24"/>
        </w:rPr>
        <w:t xml:space="preserve"> it would benefit from broader ownership</w:t>
      </w:r>
      <w:r w:rsidR="00B875AF">
        <w:rPr>
          <w:rFonts w:ascii="Arial" w:hAnsi="Arial" w:cs="Arial"/>
          <w:sz w:val="24"/>
          <w:szCs w:val="24"/>
        </w:rPr>
        <w:t xml:space="preserve">, for example, </w:t>
      </w:r>
      <w:r w:rsidRPr="00857646">
        <w:rPr>
          <w:rFonts w:ascii="Arial" w:hAnsi="Arial" w:cs="Arial"/>
          <w:sz w:val="24"/>
          <w:szCs w:val="24"/>
        </w:rPr>
        <w:t>the formal engagement of staff side in monitoring the plan</w:t>
      </w:r>
      <w:r>
        <w:rPr>
          <w:rFonts w:ascii="Arial" w:hAnsi="Arial" w:cs="Arial"/>
          <w:sz w:val="24"/>
          <w:szCs w:val="24"/>
        </w:rPr>
        <w:t>.</w:t>
      </w:r>
    </w:p>
    <w:p w14:paraId="11BD91D6" w14:textId="77777777" w:rsidR="00460D14" w:rsidRDefault="00460D14" w:rsidP="00460D14">
      <w:pPr>
        <w:spacing w:after="0" w:line="240" w:lineRule="auto"/>
        <w:rPr>
          <w:rFonts w:ascii="Arial" w:hAnsi="Arial" w:cs="Arial"/>
          <w:sz w:val="24"/>
          <w:szCs w:val="24"/>
        </w:rPr>
      </w:pPr>
      <w:r w:rsidRPr="00857646">
        <w:rPr>
          <w:rFonts w:ascii="Arial" w:hAnsi="Arial" w:cs="Arial"/>
          <w:sz w:val="24"/>
          <w:szCs w:val="24"/>
        </w:rPr>
        <w:t>New operational leadership structures provide an opportunity to support cultural development further</w:t>
      </w:r>
      <w:r>
        <w:rPr>
          <w:rFonts w:ascii="Arial" w:hAnsi="Arial" w:cs="Arial"/>
          <w:sz w:val="24"/>
          <w:szCs w:val="24"/>
        </w:rPr>
        <w:t>.</w:t>
      </w:r>
    </w:p>
    <w:p w14:paraId="30906CF9" w14:textId="77777777" w:rsidR="00460D14" w:rsidRPr="00857646" w:rsidRDefault="00460D14" w:rsidP="00460D14">
      <w:pPr>
        <w:spacing w:after="0" w:line="240" w:lineRule="auto"/>
        <w:rPr>
          <w:rFonts w:ascii="Arial" w:hAnsi="Arial" w:cs="Arial"/>
          <w:sz w:val="24"/>
          <w:szCs w:val="24"/>
        </w:rPr>
      </w:pPr>
    </w:p>
    <w:p w14:paraId="37C0B5BF" w14:textId="34148EA2" w:rsidR="0009031B" w:rsidRDefault="00460D14" w:rsidP="00460D14">
      <w:pPr>
        <w:spacing w:after="0" w:line="240" w:lineRule="auto"/>
        <w:rPr>
          <w:rFonts w:ascii="Arial" w:hAnsi="Arial" w:cs="Arial"/>
          <w:sz w:val="24"/>
          <w:szCs w:val="24"/>
        </w:rPr>
      </w:pPr>
      <w:r w:rsidRPr="00460D14">
        <w:rPr>
          <w:rFonts w:ascii="Arial" w:hAnsi="Arial" w:cs="Arial"/>
          <w:b/>
          <w:bCs/>
          <w:color w:val="365F91" w:themeColor="accent1" w:themeShade="BF"/>
          <w:sz w:val="24"/>
          <w:szCs w:val="24"/>
        </w:rPr>
        <w:t>6.5</w:t>
      </w:r>
      <w:r w:rsidR="00D82685">
        <w:rPr>
          <w:rFonts w:ascii="Arial" w:hAnsi="Arial" w:cs="Arial"/>
          <w:b/>
          <w:bCs/>
          <w:color w:val="365F91" w:themeColor="accent1" w:themeShade="BF"/>
          <w:sz w:val="24"/>
          <w:szCs w:val="24"/>
        </w:rPr>
        <w:t>8</w:t>
      </w:r>
      <w:r>
        <w:rPr>
          <w:rFonts w:ascii="Arial" w:hAnsi="Arial" w:cs="Arial"/>
          <w:b/>
          <w:bCs/>
          <w:sz w:val="24"/>
          <w:szCs w:val="24"/>
        </w:rPr>
        <w:tab/>
      </w:r>
      <w:r w:rsidRPr="00857646">
        <w:rPr>
          <w:rFonts w:ascii="Arial" w:hAnsi="Arial" w:cs="Arial"/>
          <w:sz w:val="24"/>
          <w:szCs w:val="24"/>
        </w:rPr>
        <w:t>Revised F2SU arrangements have been agreed and are being implemented</w:t>
      </w:r>
      <w:r>
        <w:rPr>
          <w:rFonts w:ascii="Arial" w:hAnsi="Arial" w:cs="Arial"/>
          <w:sz w:val="24"/>
          <w:szCs w:val="24"/>
        </w:rPr>
        <w:t>.</w:t>
      </w:r>
    </w:p>
    <w:p w14:paraId="418DDDC9" w14:textId="77777777" w:rsidR="00265D0C" w:rsidRPr="00857646" w:rsidRDefault="00265D0C" w:rsidP="00460D14">
      <w:pPr>
        <w:spacing w:after="0" w:line="240" w:lineRule="auto"/>
        <w:rPr>
          <w:rFonts w:ascii="Arial" w:hAnsi="Arial" w:cs="Arial"/>
          <w:sz w:val="24"/>
          <w:szCs w:val="24"/>
        </w:rPr>
      </w:pPr>
    </w:p>
    <w:p w14:paraId="44189E7F" w14:textId="797522FA" w:rsidR="00460D14" w:rsidRPr="00857646" w:rsidRDefault="0009031B" w:rsidP="00460D14">
      <w:pPr>
        <w:spacing w:after="0" w:line="240" w:lineRule="auto"/>
        <w:rPr>
          <w:rFonts w:ascii="Arial" w:hAnsi="Arial" w:cs="Arial"/>
          <w:sz w:val="24"/>
          <w:szCs w:val="24"/>
        </w:rPr>
      </w:pPr>
      <w:r w:rsidRPr="005D528F">
        <w:rPr>
          <w:rFonts w:ascii="Arial" w:hAnsi="Arial" w:cs="Arial"/>
          <w:b/>
          <w:bCs/>
          <w:color w:val="365F91" w:themeColor="accent1" w:themeShade="BF"/>
          <w:sz w:val="24"/>
          <w:szCs w:val="24"/>
        </w:rPr>
        <w:t>6.5</w:t>
      </w:r>
      <w:r w:rsidR="00D82685">
        <w:rPr>
          <w:rFonts w:ascii="Arial" w:hAnsi="Arial" w:cs="Arial"/>
          <w:b/>
          <w:bCs/>
          <w:color w:val="365F91" w:themeColor="accent1" w:themeShade="BF"/>
          <w:sz w:val="24"/>
          <w:szCs w:val="24"/>
        </w:rPr>
        <w:t>9</w:t>
      </w:r>
      <w:r>
        <w:rPr>
          <w:rFonts w:ascii="Arial" w:hAnsi="Arial" w:cs="Arial"/>
          <w:b/>
          <w:bCs/>
          <w:sz w:val="24"/>
          <w:szCs w:val="24"/>
        </w:rPr>
        <w:tab/>
      </w:r>
      <w:r w:rsidR="00460D14" w:rsidRPr="00857646">
        <w:rPr>
          <w:rFonts w:ascii="Arial" w:hAnsi="Arial" w:cs="Arial"/>
          <w:sz w:val="24"/>
          <w:szCs w:val="24"/>
        </w:rPr>
        <w:t>The Board has undergone considerable change and faces more with the appointment of a new Medical Director and Director of Quality and Safety</w:t>
      </w:r>
      <w:r w:rsidR="00460D14">
        <w:rPr>
          <w:rFonts w:ascii="Arial" w:hAnsi="Arial" w:cs="Arial"/>
          <w:sz w:val="24"/>
          <w:szCs w:val="24"/>
        </w:rPr>
        <w:t>.</w:t>
      </w:r>
    </w:p>
    <w:p w14:paraId="7B998237" w14:textId="0334DA6B" w:rsidR="005D37A5" w:rsidRDefault="005D37A5" w:rsidP="0069020F">
      <w:pPr>
        <w:pStyle w:val="Style2-subheading"/>
        <w:spacing w:line="240" w:lineRule="auto"/>
        <w:rPr>
          <w:color w:val="3C689E"/>
          <w:sz w:val="24"/>
          <w:szCs w:val="24"/>
        </w:rPr>
      </w:pPr>
    </w:p>
    <w:p w14:paraId="1DABE68F" w14:textId="77777777" w:rsidR="005D37A5" w:rsidRPr="005D37A5" w:rsidRDefault="005D37A5" w:rsidP="0069020F">
      <w:pPr>
        <w:pStyle w:val="Style2-subheading"/>
        <w:spacing w:line="240" w:lineRule="auto"/>
        <w:rPr>
          <w:color w:val="3C689E"/>
          <w:sz w:val="24"/>
          <w:szCs w:val="24"/>
        </w:rPr>
      </w:pPr>
    </w:p>
    <w:p w14:paraId="7F9C4888" w14:textId="77777777" w:rsidR="001A250C" w:rsidRDefault="001A250C">
      <w:pPr>
        <w:rPr>
          <w:rFonts w:ascii="Arial" w:eastAsiaTheme="majorEastAsia" w:hAnsi="Arial" w:cstheme="majorBidi"/>
          <w:b/>
          <w:color w:val="365F91" w:themeColor="accent1" w:themeShade="BF"/>
          <w:sz w:val="32"/>
          <w:szCs w:val="32"/>
        </w:rPr>
      </w:pPr>
      <w:r>
        <w:br w:type="page"/>
      </w:r>
    </w:p>
    <w:p w14:paraId="04880ED8" w14:textId="691F245F" w:rsidR="0011288F" w:rsidRPr="00141CBC" w:rsidRDefault="00BC2AC7" w:rsidP="00141CBC">
      <w:pPr>
        <w:pStyle w:val="Heading1"/>
        <w:spacing w:before="0" w:line="240" w:lineRule="auto"/>
      </w:pPr>
      <w:bookmarkStart w:id="13" w:name="_Toc139042072"/>
      <w:r w:rsidRPr="00141CBC">
        <w:t>Chapter 7</w:t>
      </w:r>
      <w:r w:rsidR="00D724E9" w:rsidRPr="00141CBC">
        <w:t xml:space="preserve">: </w:t>
      </w:r>
      <w:r w:rsidR="004F5956">
        <w:t>Terms of Reference</w:t>
      </w:r>
      <w:r w:rsidRPr="00141CBC">
        <w:t xml:space="preserve"> 7</w:t>
      </w:r>
      <w:bookmarkEnd w:id="13"/>
      <w:r w:rsidRPr="00141CBC">
        <w:t xml:space="preserve"> </w:t>
      </w:r>
    </w:p>
    <w:p w14:paraId="7AC2323E" w14:textId="77777777" w:rsidR="00141CBC" w:rsidRPr="00572B2A" w:rsidRDefault="00141CBC" w:rsidP="00572B2A">
      <w:pPr>
        <w:spacing w:after="0" w:line="240" w:lineRule="auto"/>
        <w:rPr>
          <w:rFonts w:ascii="Arial" w:hAnsi="Arial" w:cs="Arial"/>
          <w:sz w:val="32"/>
          <w:szCs w:val="32"/>
        </w:rPr>
      </w:pPr>
    </w:p>
    <w:p w14:paraId="7674BDD5" w14:textId="4FA300E2" w:rsidR="0020455D" w:rsidRPr="00B875AF" w:rsidRDefault="00951CF3" w:rsidP="00B875AF">
      <w:pPr>
        <w:pStyle w:val="Header1"/>
        <w:rPr>
          <w:b w:val="0"/>
          <w:bCs/>
          <w:color w:val="auto"/>
          <w:sz w:val="24"/>
          <w:szCs w:val="24"/>
        </w:rPr>
      </w:pPr>
      <w:r>
        <w:rPr>
          <w:b w:val="0"/>
          <w:bCs/>
          <w:color w:val="auto"/>
          <w:sz w:val="24"/>
          <w:szCs w:val="24"/>
        </w:rPr>
        <w:t>“</w:t>
      </w:r>
      <w:r w:rsidR="00091EA3" w:rsidRPr="00B875AF">
        <w:rPr>
          <w:b w:val="0"/>
          <w:bCs/>
          <w:color w:val="auto"/>
          <w:sz w:val="24"/>
          <w:szCs w:val="24"/>
        </w:rPr>
        <w:t>Assess whether the action taken by the Trust in response to concerns raised by members of staff in Spring 2019 regarding safety matters and coronial processes were appropriate, and in compliance with best practice, local policy and national guidance in relation to HR practice, Whistleblowing and Freedom to Speak Up.</w:t>
      </w:r>
      <w:r>
        <w:rPr>
          <w:b w:val="0"/>
          <w:bCs/>
          <w:color w:val="auto"/>
          <w:sz w:val="24"/>
          <w:szCs w:val="24"/>
        </w:rPr>
        <w:t>”</w:t>
      </w:r>
    </w:p>
    <w:p w14:paraId="564EEEEB" w14:textId="2D308051" w:rsidR="0020455D" w:rsidRPr="008170FF" w:rsidRDefault="0020455D" w:rsidP="00661822">
      <w:pPr>
        <w:pStyle w:val="Style1-mainheading"/>
        <w:spacing w:line="360" w:lineRule="auto"/>
        <w:rPr>
          <w:sz w:val="24"/>
          <w:szCs w:val="24"/>
        </w:rPr>
      </w:pPr>
    </w:p>
    <w:p w14:paraId="72BD8654" w14:textId="1A6EDACE" w:rsidR="0020455D" w:rsidRPr="00D97757" w:rsidRDefault="00BC230B" w:rsidP="00F40AA3">
      <w:pPr>
        <w:pStyle w:val="Heading2"/>
      </w:pPr>
      <w:r>
        <w:t>Introduction</w:t>
      </w:r>
    </w:p>
    <w:p w14:paraId="7C4D894E" w14:textId="77777777" w:rsidR="00674D00" w:rsidRDefault="00674D00" w:rsidP="004962BB">
      <w:pPr>
        <w:spacing w:after="0" w:line="240" w:lineRule="auto"/>
        <w:rPr>
          <w:color w:val="FF0000"/>
        </w:rPr>
      </w:pPr>
    </w:p>
    <w:p w14:paraId="2B623AAB" w14:textId="50030C8B" w:rsidR="004962BB" w:rsidRDefault="00674D00" w:rsidP="004962BB">
      <w:pPr>
        <w:spacing w:after="0" w:line="240" w:lineRule="auto"/>
        <w:rPr>
          <w:rFonts w:ascii="Arial" w:hAnsi="Arial" w:cs="Arial"/>
          <w:sz w:val="24"/>
          <w:szCs w:val="24"/>
        </w:rPr>
      </w:pPr>
      <w:r w:rsidRPr="00674D00">
        <w:rPr>
          <w:rFonts w:ascii="Arial" w:hAnsi="Arial" w:cs="Arial"/>
          <w:b/>
          <w:bCs/>
          <w:color w:val="365F91" w:themeColor="accent1" w:themeShade="BF"/>
          <w:sz w:val="24"/>
          <w:szCs w:val="24"/>
        </w:rPr>
        <w:t>7.1</w:t>
      </w:r>
      <w:r>
        <w:rPr>
          <w:rFonts w:ascii="Arial" w:hAnsi="Arial" w:cs="Arial"/>
          <w:sz w:val="24"/>
          <w:szCs w:val="24"/>
        </w:rPr>
        <w:tab/>
      </w:r>
      <w:r w:rsidR="004962BB" w:rsidRPr="00046A26">
        <w:rPr>
          <w:rFonts w:ascii="Arial" w:hAnsi="Arial" w:cs="Arial"/>
          <w:sz w:val="24"/>
          <w:szCs w:val="24"/>
        </w:rPr>
        <w:t xml:space="preserve">In the press article </w:t>
      </w:r>
      <w:r w:rsidR="004962BB">
        <w:rPr>
          <w:rFonts w:ascii="Arial" w:hAnsi="Arial" w:cs="Arial"/>
          <w:sz w:val="24"/>
          <w:szCs w:val="24"/>
        </w:rPr>
        <w:t>of</w:t>
      </w:r>
      <w:r w:rsidR="004962BB" w:rsidRPr="00046A26">
        <w:rPr>
          <w:rFonts w:ascii="Arial" w:hAnsi="Arial" w:cs="Arial"/>
          <w:sz w:val="24"/>
          <w:szCs w:val="24"/>
        </w:rPr>
        <w:t xml:space="preserve"> May</w:t>
      </w:r>
      <w:r w:rsidR="004962BB">
        <w:rPr>
          <w:rFonts w:ascii="Arial" w:hAnsi="Arial" w:cs="Arial"/>
          <w:sz w:val="24"/>
          <w:szCs w:val="24"/>
        </w:rPr>
        <w:t xml:space="preserve"> 2022</w:t>
      </w:r>
      <w:r w:rsidR="004962BB" w:rsidRPr="00046A26">
        <w:rPr>
          <w:rFonts w:ascii="Arial" w:hAnsi="Arial" w:cs="Arial"/>
          <w:sz w:val="24"/>
          <w:szCs w:val="24"/>
        </w:rPr>
        <w:t xml:space="preserve">, reference was made to how staff had tried, over </w:t>
      </w:r>
      <w:proofErr w:type="gramStart"/>
      <w:r w:rsidR="004962BB" w:rsidRPr="00046A26">
        <w:rPr>
          <w:rFonts w:ascii="Arial" w:hAnsi="Arial" w:cs="Arial"/>
          <w:sz w:val="24"/>
          <w:szCs w:val="24"/>
        </w:rPr>
        <w:t>a period of time</w:t>
      </w:r>
      <w:proofErr w:type="gramEnd"/>
      <w:r w:rsidR="004962BB" w:rsidRPr="00046A26">
        <w:rPr>
          <w:rFonts w:ascii="Arial" w:hAnsi="Arial" w:cs="Arial"/>
          <w:sz w:val="24"/>
          <w:szCs w:val="24"/>
        </w:rPr>
        <w:t xml:space="preserve">, to bring their concerns to the attention of the organisation. </w:t>
      </w:r>
    </w:p>
    <w:p w14:paraId="72718ECE" w14:textId="77777777" w:rsidR="004962BB" w:rsidRPr="00046A26" w:rsidRDefault="004962BB" w:rsidP="004962BB">
      <w:pPr>
        <w:spacing w:after="0" w:line="240" w:lineRule="auto"/>
        <w:rPr>
          <w:rFonts w:ascii="Arial" w:hAnsi="Arial" w:cs="Arial"/>
          <w:sz w:val="24"/>
          <w:szCs w:val="24"/>
        </w:rPr>
      </w:pPr>
    </w:p>
    <w:p w14:paraId="09806921" w14:textId="5D058BA8"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w:t>
      </w:r>
      <w:r>
        <w:rPr>
          <w:rFonts w:ascii="Arial" w:hAnsi="Arial" w:cs="Arial"/>
          <w:b/>
          <w:bCs/>
          <w:sz w:val="24"/>
          <w:szCs w:val="24"/>
        </w:rPr>
        <w:tab/>
      </w:r>
      <w:r w:rsidRPr="00046A26">
        <w:rPr>
          <w:rFonts w:ascii="Arial" w:hAnsi="Arial" w:cs="Arial"/>
          <w:sz w:val="24"/>
          <w:szCs w:val="24"/>
        </w:rPr>
        <w:t xml:space="preserve">We reviewed the records of the concerns being raised at that time. These included those raised through line management channels, and through formal grievances and </w:t>
      </w:r>
      <w:proofErr w:type="gramStart"/>
      <w:r w:rsidRPr="00046A26">
        <w:rPr>
          <w:rFonts w:ascii="Arial" w:hAnsi="Arial" w:cs="Arial"/>
          <w:sz w:val="24"/>
          <w:szCs w:val="24"/>
        </w:rPr>
        <w:t>through the use of</w:t>
      </w:r>
      <w:proofErr w:type="gramEnd"/>
      <w:r w:rsidRPr="00046A26">
        <w:rPr>
          <w:rFonts w:ascii="Arial" w:hAnsi="Arial" w:cs="Arial"/>
          <w:sz w:val="24"/>
          <w:szCs w:val="24"/>
        </w:rPr>
        <w:t xml:space="preserve"> F2SU processes. </w:t>
      </w:r>
    </w:p>
    <w:p w14:paraId="1E4DC6DF" w14:textId="77777777" w:rsidR="004962BB" w:rsidRPr="00046A26" w:rsidRDefault="004962BB" w:rsidP="004962BB">
      <w:pPr>
        <w:spacing w:after="0" w:line="240" w:lineRule="auto"/>
        <w:rPr>
          <w:rFonts w:ascii="Arial" w:hAnsi="Arial" w:cs="Arial"/>
          <w:sz w:val="24"/>
          <w:szCs w:val="24"/>
        </w:rPr>
      </w:pPr>
    </w:p>
    <w:p w14:paraId="28D30F1D"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w:t>
      </w:r>
      <w:r>
        <w:rPr>
          <w:rFonts w:ascii="Arial" w:hAnsi="Arial" w:cs="Arial"/>
          <w:b/>
          <w:bCs/>
          <w:sz w:val="24"/>
          <w:szCs w:val="24"/>
        </w:rPr>
        <w:tab/>
      </w:r>
      <w:r w:rsidRPr="00046A26">
        <w:rPr>
          <w:rFonts w:ascii="Arial" w:hAnsi="Arial" w:cs="Arial"/>
          <w:sz w:val="24"/>
          <w:szCs w:val="24"/>
        </w:rPr>
        <w:t>We looked at all the previous reports, and at the formal grievances and reports raised, and the outcome of them. We have relied on the content and findings of those reports as having been fully independent and sufficiently thorough in fulfilling their remits.</w:t>
      </w:r>
    </w:p>
    <w:p w14:paraId="43F7848E" w14:textId="77777777" w:rsidR="004962BB" w:rsidRPr="00046A26" w:rsidRDefault="004962BB" w:rsidP="004962BB">
      <w:pPr>
        <w:spacing w:after="0" w:line="240" w:lineRule="auto"/>
        <w:rPr>
          <w:rFonts w:ascii="Arial" w:hAnsi="Arial" w:cs="Arial"/>
          <w:sz w:val="24"/>
          <w:szCs w:val="24"/>
        </w:rPr>
      </w:pPr>
    </w:p>
    <w:p w14:paraId="09A51E32"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w:t>
      </w:r>
      <w:r>
        <w:rPr>
          <w:rFonts w:ascii="Arial" w:hAnsi="Arial" w:cs="Arial"/>
          <w:b/>
          <w:bCs/>
          <w:sz w:val="24"/>
          <w:szCs w:val="24"/>
        </w:rPr>
        <w:tab/>
      </w:r>
      <w:r w:rsidRPr="00046A26">
        <w:rPr>
          <w:rFonts w:ascii="Arial" w:hAnsi="Arial" w:cs="Arial"/>
          <w:sz w:val="24"/>
          <w:szCs w:val="24"/>
        </w:rPr>
        <w:t>We also spoke to staff involved in the processes at that time to understand what happened, and to assess whether concerns were dealt with appropriately whether raised through formal processes or not.</w:t>
      </w:r>
      <w:r>
        <w:rPr>
          <w:rFonts w:ascii="Arial" w:hAnsi="Arial" w:cs="Arial"/>
          <w:sz w:val="24"/>
          <w:szCs w:val="24"/>
        </w:rPr>
        <w:t xml:space="preserve"> Whilst views were in some cases contradictory, we have taken the view that staff were reporting their experience in good faith.</w:t>
      </w:r>
    </w:p>
    <w:p w14:paraId="1E841924" w14:textId="77777777" w:rsidR="004962BB" w:rsidRPr="00046A26" w:rsidRDefault="004962BB" w:rsidP="004962BB">
      <w:pPr>
        <w:spacing w:after="0" w:line="240" w:lineRule="auto"/>
        <w:rPr>
          <w:rFonts w:ascii="Arial" w:hAnsi="Arial" w:cs="Arial"/>
          <w:sz w:val="24"/>
          <w:szCs w:val="24"/>
        </w:rPr>
      </w:pPr>
    </w:p>
    <w:p w14:paraId="4CC53DAA"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7.5</w:t>
      </w:r>
      <w:r>
        <w:rPr>
          <w:rFonts w:ascii="Arial" w:hAnsi="Arial" w:cs="Arial"/>
          <w:b/>
          <w:bCs/>
          <w:sz w:val="24"/>
          <w:szCs w:val="24"/>
        </w:rPr>
        <w:tab/>
      </w:r>
      <w:r w:rsidRPr="00046A26">
        <w:rPr>
          <w:rFonts w:ascii="Arial" w:hAnsi="Arial" w:cs="Arial"/>
          <w:sz w:val="24"/>
          <w:szCs w:val="24"/>
        </w:rPr>
        <w:t>In many of the examples shared with us a link was evident between the concerns staff had about safety matters and the frameworks and processes in place to manage them</w:t>
      </w:r>
      <w:r>
        <w:rPr>
          <w:rFonts w:ascii="Arial" w:hAnsi="Arial" w:cs="Arial"/>
          <w:sz w:val="24"/>
          <w:szCs w:val="24"/>
        </w:rPr>
        <w:t>. A further link was also made to</w:t>
      </w:r>
      <w:r w:rsidRPr="00046A26">
        <w:rPr>
          <w:rFonts w:ascii="Arial" w:hAnsi="Arial" w:cs="Arial"/>
          <w:sz w:val="24"/>
          <w:szCs w:val="24"/>
        </w:rPr>
        <w:t xml:space="preserve"> the behaviours exhibited by, or tolerated by, some people at that time. These were in some cases linked</w:t>
      </w:r>
      <w:r>
        <w:rPr>
          <w:rFonts w:ascii="Arial" w:hAnsi="Arial" w:cs="Arial"/>
          <w:sz w:val="24"/>
          <w:szCs w:val="24"/>
        </w:rPr>
        <w:t>,</w:t>
      </w:r>
      <w:r w:rsidRPr="00046A26">
        <w:rPr>
          <w:rFonts w:ascii="Arial" w:hAnsi="Arial" w:cs="Arial"/>
          <w:sz w:val="24"/>
          <w:szCs w:val="24"/>
        </w:rPr>
        <w:t xml:space="preserve"> as the behaviours were potentially attributed to staff having spoken up, or the behaviours were stopping people speaking up, or were hampering those concerns being addressed. Given the clear link between behaviour, culture, and safety, we have included the concerns regarding behaviours in our review.</w:t>
      </w:r>
    </w:p>
    <w:p w14:paraId="45DB7674" w14:textId="77777777" w:rsidR="004962BB" w:rsidRPr="00046A26" w:rsidRDefault="004962BB" w:rsidP="004962BB">
      <w:pPr>
        <w:spacing w:after="0" w:line="240" w:lineRule="auto"/>
        <w:rPr>
          <w:rFonts w:ascii="Arial" w:hAnsi="Arial" w:cs="Arial"/>
          <w:sz w:val="24"/>
          <w:szCs w:val="24"/>
        </w:rPr>
      </w:pPr>
    </w:p>
    <w:p w14:paraId="0F5C15DD" w14:textId="4BDE89F8"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7.6</w:t>
      </w:r>
      <w:r>
        <w:rPr>
          <w:rFonts w:ascii="Arial" w:hAnsi="Arial" w:cs="Arial"/>
          <w:sz w:val="24"/>
          <w:szCs w:val="24"/>
        </w:rPr>
        <w:tab/>
      </w:r>
      <w:r w:rsidRPr="00046A26">
        <w:rPr>
          <w:rFonts w:ascii="Arial" w:hAnsi="Arial" w:cs="Arial"/>
          <w:sz w:val="24"/>
          <w:szCs w:val="24"/>
        </w:rPr>
        <w:t>Responsibility for ensuring appropriate processes for staff to raise concerns lies within management structures, and with professional and clinical leaders, and with those responsible for quality and safety governance processes, including the HR function</w:t>
      </w:r>
      <w:r w:rsidR="000567C7">
        <w:rPr>
          <w:rFonts w:ascii="Arial" w:hAnsi="Arial" w:cs="Arial"/>
          <w:sz w:val="24"/>
          <w:szCs w:val="24"/>
        </w:rPr>
        <w:t>.</w:t>
      </w:r>
      <w:r w:rsidRPr="00046A26">
        <w:rPr>
          <w:rFonts w:ascii="Arial" w:hAnsi="Arial" w:cs="Arial"/>
          <w:sz w:val="24"/>
          <w:szCs w:val="24"/>
        </w:rPr>
        <w:t xml:space="preserve"> </w:t>
      </w:r>
      <w:r w:rsidR="000567C7">
        <w:rPr>
          <w:rFonts w:ascii="Arial" w:hAnsi="Arial" w:cs="Arial"/>
          <w:sz w:val="24"/>
          <w:szCs w:val="24"/>
        </w:rPr>
        <w:t>C</w:t>
      </w:r>
      <w:r w:rsidRPr="00046A26">
        <w:rPr>
          <w:rFonts w:ascii="Arial" w:hAnsi="Arial" w:cs="Arial"/>
          <w:sz w:val="24"/>
          <w:szCs w:val="24"/>
        </w:rPr>
        <w:t xml:space="preserve">onsequently, we looked at how those functions were working, and how they were working together, at that time. </w:t>
      </w:r>
    </w:p>
    <w:p w14:paraId="5ABF6AF8" w14:textId="77777777" w:rsidR="004962BB" w:rsidRPr="00046A26" w:rsidRDefault="004962BB" w:rsidP="004962BB">
      <w:pPr>
        <w:spacing w:after="0" w:line="240" w:lineRule="auto"/>
        <w:rPr>
          <w:rFonts w:ascii="Arial" w:hAnsi="Arial" w:cs="Arial"/>
          <w:sz w:val="24"/>
          <w:szCs w:val="24"/>
        </w:rPr>
      </w:pPr>
    </w:p>
    <w:p w14:paraId="7C7781F5" w14:textId="77777777" w:rsidR="004962BB" w:rsidRPr="00046A26"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7.7</w:t>
      </w:r>
      <w:r>
        <w:rPr>
          <w:rFonts w:ascii="Arial" w:hAnsi="Arial" w:cs="Arial"/>
          <w:b/>
          <w:bCs/>
          <w:sz w:val="24"/>
          <w:szCs w:val="24"/>
        </w:rPr>
        <w:tab/>
      </w:r>
      <w:r w:rsidRPr="00046A26">
        <w:rPr>
          <w:rFonts w:ascii="Arial" w:hAnsi="Arial" w:cs="Arial"/>
          <w:sz w:val="24"/>
          <w:szCs w:val="24"/>
        </w:rPr>
        <w:t>Concerns raised by other staff during that period</w:t>
      </w:r>
      <w:r>
        <w:rPr>
          <w:rFonts w:ascii="Arial" w:hAnsi="Arial" w:cs="Arial"/>
          <w:sz w:val="24"/>
          <w:szCs w:val="24"/>
        </w:rPr>
        <w:t xml:space="preserve">, for example those about </w:t>
      </w:r>
      <w:r w:rsidRPr="000168CA">
        <w:rPr>
          <w:rFonts w:ascii="Arial" w:hAnsi="Arial" w:cs="Arial"/>
          <w:sz w:val="24"/>
          <w:szCs w:val="24"/>
        </w:rPr>
        <w:t xml:space="preserve">Case 1 </w:t>
      </w:r>
      <w:r>
        <w:rPr>
          <w:rFonts w:ascii="Arial" w:hAnsi="Arial" w:cs="Arial"/>
          <w:sz w:val="24"/>
          <w:szCs w:val="24"/>
        </w:rPr>
        <w:t xml:space="preserve">Patient A, </w:t>
      </w:r>
      <w:r w:rsidRPr="00046A26">
        <w:rPr>
          <w:rFonts w:ascii="Arial" w:hAnsi="Arial" w:cs="Arial"/>
          <w:sz w:val="24"/>
          <w:szCs w:val="24"/>
        </w:rPr>
        <w:t xml:space="preserve">are referenced in </w:t>
      </w:r>
      <w:r w:rsidRPr="000168CA">
        <w:rPr>
          <w:rFonts w:ascii="Arial" w:hAnsi="Arial" w:cs="Arial"/>
          <w:sz w:val="24"/>
          <w:szCs w:val="24"/>
        </w:rPr>
        <w:t xml:space="preserve">Chapter 1 </w:t>
      </w:r>
      <w:r w:rsidRPr="00046A26">
        <w:rPr>
          <w:rFonts w:ascii="Arial" w:hAnsi="Arial" w:cs="Arial"/>
          <w:sz w:val="24"/>
          <w:szCs w:val="24"/>
        </w:rPr>
        <w:t>and therefore, not included here.</w:t>
      </w:r>
    </w:p>
    <w:p w14:paraId="0FC19A5B" w14:textId="77777777" w:rsidR="004962BB" w:rsidRDefault="004962BB" w:rsidP="000A7BCA">
      <w:pPr>
        <w:spacing w:after="0" w:line="360" w:lineRule="auto"/>
        <w:rPr>
          <w:rFonts w:ascii="Arial" w:hAnsi="Arial" w:cs="Arial"/>
          <w:b/>
          <w:bCs/>
          <w:sz w:val="24"/>
          <w:szCs w:val="24"/>
        </w:rPr>
      </w:pPr>
    </w:p>
    <w:p w14:paraId="4D5E4261" w14:textId="77777777" w:rsidR="000A7BCA" w:rsidRDefault="000A7BCA">
      <w:pPr>
        <w:rPr>
          <w:rFonts w:ascii="Arial" w:eastAsiaTheme="majorEastAsia" w:hAnsi="Arial" w:cstheme="majorBidi"/>
          <w:b/>
          <w:color w:val="365F91" w:themeColor="accent1" w:themeShade="BF"/>
          <w:sz w:val="28"/>
          <w:szCs w:val="26"/>
        </w:rPr>
      </w:pPr>
      <w:r>
        <w:br w:type="page"/>
      </w:r>
    </w:p>
    <w:p w14:paraId="0E58D665" w14:textId="342566BE" w:rsidR="004962BB" w:rsidRPr="000A7BCA" w:rsidRDefault="004962BB" w:rsidP="00F40AA3">
      <w:pPr>
        <w:pStyle w:val="Heading2"/>
      </w:pPr>
      <w:r w:rsidRPr="000A7BCA">
        <w:t>What we found</w:t>
      </w:r>
    </w:p>
    <w:p w14:paraId="19E36942" w14:textId="77777777" w:rsidR="000A7BCA" w:rsidRPr="00661822" w:rsidRDefault="000A7BCA" w:rsidP="000A7BCA">
      <w:pPr>
        <w:spacing w:after="0" w:line="240" w:lineRule="auto"/>
        <w:rPr>
          <w:rFonts w:ascii="Arial" w:hAnsi="Arial" w:cs="Arial"/>
          <w:color w:val="365F91" w:themeColor="accent1" w:themeShade="BF"/>
          <w:sz w:val="24"/>
          <w:szCs w:val="24"/>
        </w:rPr>
      </w:pPr>
    </w:p>
    <w:p w14:paraId="1BF0ED6E" w14:textId="192D5648" w:rsidR="004962BB" w:rsidRPr="000A7BCA" w:rsidRDefault="004962BB" w:rsidP="00F40AA3">
      <w:pPr>
        <w:pStyle w:val="Heading3"/>
        <w:rPr>
          <w:color w:val="365F91" w:themeColor="accent1" w:themeShade="BF"/>
        </w:rPr>
      </w:pPr>
      <w:r w:rsidRPr="000A7BCA">
        <w:rPr>
          <w:color w:val="365F91" w:themeColor="accent1" w:themeShade="BF"/>
        </w:rPr>
        <w:t>Safety and governance processes</w:t>
      </w:r>
    </w:p>
    <w:p w14:paraId="04D15BC6" w14:textId="77777777" w:rsidR="004962BB" w:rsidRPr="00590912" w:rsidRDefault="004962BB" w:rsidP="004962BB">
      <w:pPr>
        <w:spacing w:after="0" w:line="240" w:lineRule="auto"/>
        <w:rPr>
          <w:rFonts w:ascii="Arial" w:hAnsi="Arial" w:cs="Arial"/>
          <w:b/>
          <w:bCs/>
          <w:sz w:val="24"/>
          <w:szCs w:val="24"/>
        </w:rPr>
      </w:pPr>
    </w:p>
    <w:p w14:paraId="00E110C1" w14:textId="1265413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7.8</w:t>
      </w:r>
      <w:r>
        <w:rPr>
          <w:rFonts w:ascii="Arial" w:hAnsi="Arial" w:cs="Arial"/>
          <w:b/>
          <w:bCs/>
          <w:sz w:val="24"/>
          <w:szCs w:val="24"/>
        </w:rPr>
        <w:tab/>
      </w:r>
      <w:r w:rsidRPr="00590912">
        <w:rPr>
          <w:rFonts w:ascii="Arial" w:hAnsi="Arial" w:cs="Arial"/>
          <w:sz w:val="24"/>
          <w:szCs w:val="24"/>
        </w:rPr>
        <w:t xml:space="preserve">In our meetings with staff, several described </w:t>
      </w:r>
      <w:proofErr w:type="gramStart"/>
      <w:r w:rsidRPr="00590912">
        <w:rPr>
          <w:rFonts w:ascii="Arial" w:hAnsi="Arial" w:cs="Arial"/>
          <w:sz w:val="24"/>
          <w:szCs w:val="24"/>
        </w:rPr>
        <w:t>concerns</w:t>
      </w:r>
      <w:proofErr w:type="gramEnd"/>
      <w:r>
        <w:rPr>
          <w:rFonts w:ascii="Arial" w:hAnsi="Arial" w:cs="Arial"/>
          <w:sz w:val="24"/>
          <w:szCs w:val="24"/>
        </w:rPr>
        <w:t xml:space="preserve"> </w:t>
      </w:r>
      <w:r w:rsidRPr="00590912">
        <w:rPr>
          <w:rFonts w:ascii="Arial" w:hAnsi="Arial" w:cs="Arial"/>
          <w:sz w:val="24"/>
          <w:szCs w:val="24"/>
        </w:rPr>
        <w:t>and tensions about the Trust</w:t>
      </w:r>
      <w:r w:rsidR="000567C7">
        <w:rPr>
          <w:rFonts w:ascii="Arial" w:hAnsi="Arial" w:cs="Arial"/>
          <w:sz w:val="24"/>
          <w:szCs w:val="24"/>
        </w:rPr>
        <w:t>’</w:t>
      </w:r>
      <w:r w:rsidRPr="00590912">
        <w:rPr>
          <w:rFonts w:ascii="Arial" w:hAnsi="Arial" w:cs="Arial"/>
          <w:sz w:val="24"/>
          <w:szCs w:val="24"/>
        </w:rPr>
        <w:t xml:space="preserve">s approach to quality and safety governance processes, and the handling of coronial issues, emerging during 2018. They described the approach taken to specific incidents and a lack of structure and consistency in how they were investigated and handled.  </w:t>
      </w:r>
    </w:p>
    <w:p w14:paraId="554C786E" w14:textId="77777777" w:rsidR="004962BB" w:rsidRPr="00590912" w:rsidRDefault="004962BB" w:rsidP="004962BB">
      <w:pPr>
        <w:spacing w:after="0" w:line="240" w:lineRule="auto"/>
        <w:rPr>
          <w:rFonts w:ascii="Arial" w:hAnsi="Arial" w:cs="Arial"/>
          <w:sz w:val="24"/>
          <w:szCs w:val="24"/>
        </w:rPr>
      </w:pPr>
    </w:p>
    <w:p w14:paraId="71B4F644" w14:textId="56312A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7.9</w:t>
      </w:r>
      <w:r>
        <w:rPr>
          <w:rFonts w:ascii="Arial" w:hAnsi="Arial" w:cs="Arial"/>
          <w:b/>
          <w:bCs/>
          <w:sz w:val="24"/>
          <w:szCs w:val="24"/>
        </w:rPr>
        <w:tab/>
      </w:r>
      <w:r w:rsidRPr="00590912">
        <w:rPr>
          <w:rFonts w:ascii="Arial" w:hAnsi="Arial" w:cs="Arial"/>
          <w:sz w:val="24"/>
          <w:szCs w:val="24"/>
        </w:rPr>
        <w:t>Some senior staff were concerned that the approach to the investigation of incidents felt automatically punitive in the way staff were treated</w:t>
      </w:r>
      <w:r>
        <w:rPr>
          <w:rFonts w:ascii="Arial" w:hAnsi="Arial" w:cs="Arial"/>
          <w:sz w:val="24"/>
          <w:szCs w:val="24"/>
        </w:rPr>
        <w:t xml:space="preserve">, they described </w:t>
      </w:r>
      <w:r w:rsidRPr="00590912">
        <w:rPr>
          <w:rFonts w:ascii="Arial" w:hAnsi="Arial" w:cs="Arial"/>
          <w:sz w:val="24"/>
          <w:szCs w:val="24"/>
        </w:rPr>
        <w:t xml:space="preserve">staff involved in incidents </w:t>
      </w:r>
      <w:r>
        <w:rPr>
          <w:rFonts w:ascii="Arial" w:hAnsi="Arial" w:cs="Arial"/>
          <w:sz w:val="24"/>
          <w:szCs w:val="24"/>
        </w:rPr>
        <w:t xml:space="preserve">being summoned </w:t>
      </w:r>
      <w:r w:rsidRPr="00590912">
        <w:rPr>
          <w:rFonts w:ascii="Arial" w:hAnsi="Arial" w:cs="Arial"/>
          <w:sz w:val="24"/>
          <w:szCs w:val="24"/>
        </w:rPr>
        <w:t>to</w:t>
      </w:r>
      <w:r>
        <w:rPr>
          <w:rFonts w:ascii="Arial" w:hAnsi="Arial" w:cs="Arial"/>
          <w:sz w:val="24"/>
          <w:szCs w:val="24"/>
        </w:rPr>
        <w:t xml:space="preserve"> reviews that felt like</w:t>
      </w:r>
      <w:r w:rsidRPr="00590912">
        <w:rPr>
          <w:rFonts w:ascii="Arial" w:hAnsi="Arial" w:cs="Arial"/>
          <w:sz w:val="24"/>
          <w:szCs w:val="24"/>
        </w:rPr>
        <w:t xml:space="preserve"> </w:t>
      </w:r>
      <w:r w:rsidR="000567C7">
        <w:rPr>
          <w:rFonts w:ascii="Arial" w:hAnsi="Arial" w:cs="Arial"/>
          <w:sz w:val="24"/>
          <w:szCs w:val="24"/>
        </w:rPr>
        <w:t>“</w:t>
      </w:r>
      <w:r w:rsidRPr="00590912">
        <w:rPr>
          <w:rFonts w:ascii="Arial" w:hAnsi="Arial" w:cs="Arial"/>
          <w:sz w:val="24"/>
          <w:szCs w:val="24"/>
        </w:rPr>
        <w:t>pseudo disciplinary</w:t>
      </w:r>
      <w:r w:rsidR="000567C7">
        <w:rPr>
          <w:rFonts w:ascii="Arial" w:hAnsi="Arial" w:cs="Arial"/>
          <w:sz w:val="24"/>
          <w:szCs w:val="24"/>
        </w:rPr>
        <w:t>”</w:t>
      </w:r>
      <w:r w:rsidRPr="00590912">
        <w:rPr>
          <w:rFonts w:ascii="Arial" w:hAnsi="Arial" w:cs="Arial"/>
          <w:sz w:val="24"/>
          <w:szCs w:val="24"/>
        </w:rPr>
        <w:t xml:space="preserve"> panels. Work was being done on culture and improving staff engagement across the organisation, and there were concerns that a different approach was needed to </w:t>
      </w:r>
      <w:r>
        <w:rPr>
          <w:rFonts w:ascii="Arial" w:hAnsi="Arial" w:cs="Arial"/>
          <w:sz w:val="24"/>
          <w:szCs w:val="24"/>
        </w:rPr>
        <w:t xml:space="preserve">the </w:t>
      </w:r>
      <w:r w:rsidRPr="00590912">
        <w:rPr>
          <w:rFonts w:ascii="Arial" w:hAnsi="Arial" w:cs="Arial"/>
          <w:sz w:val="24"/>
          <w:szCs w:val="24"/>
        </w:rPr>
        <w:t>investigat</w:t>
      </w:r>
      <w:r>
        <w:rPr>
          <w:rFonts w:ascii="Arial" w:hAnsi="Arial" w:cs="Arial"/>
          <w:sz w:val="24"/>
          <w:szCs w:val="24"/>
        </w:rPr>
        <w:t xml:space="preserve">ion of </w:t>
      </w:r>
      <w:r w:rsidRPr="00590912">
        <w:rPr>
          <w:rFonts w:ascii="Arial" w:hAnsi="Arial" w:cs="Arial"/>
          <w:sz w:val="24"/>
          <w:szCs w:val="24"/>
        </w:rPr>
        <w:t xml:space="preserve">incidents to ensure an open culture that encouraged staff to speak up about concerns. </w:t>
      </w:r>
    </w:p>
    <w:p w14:paraId="46587FFF" w14:textId="77777777" w:rsidR="004962BB" w:rsidRPr="00590912" w:rsidRDefault="004962BB" w:rsidP="004962BB">
      <w:pPr>
        <w:spacing w:after="0" w:line="240" w:lineRule="auto"/>
        <w:rPr>
          <w:rFonts w:ascii="Arial" w:hAnsi="Arial" w:cs="Arial"/>
          <w:sz w:val="24"/>
          <w:szCs w:val="24"/>
        </w:rPr>
      </w:pPr>
    </w:p>
    <w:p w14:paraId="4C3325B0" w14:textId="65A1A982"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7.10</w:t>
      </w:r>
      <w:r>
        <w:rPr>
          <w:rFonts w:ascii="Arial" w:hAnsi="Arial" w:cs="Arial"/>
          <w:b/>
          <w:bCs/>
          <w:sz w:val="24"/>
          <w:szCs w:val="24"/>
        </w:rPr>
        <w:tab/>
      </w:r>
      <w:r w:rsidRPr="00590912">
        <w:rPr>
          <w:rFonts w:ascii="Arial" w:hAnsi="Arial" w:cs="Arial"/>
          <w:sz w:val="24"/>
          <w:szCs w:val="24"/>
        </w:rPr>
        <w:t xml:space="preserve">We found that there were very strong, but dissonant, views about how that could or should have been taken forward. We were told that operational services were concerned with being able to </w:t>
      </w:r>
      <w:r w:rsidR="000567C7">
        <w:rPr>
          <w:rFonts w:ascii="Arial" w:hAnsi="Arial" w:cs="Arial"/>
          <w:sz w:val="24"/>
          <w:szCs w:val="24"/>
        </w:rPr>
        <w:t>“</w:t>
      </w:r>
      <w:r w:rsidRPr="00590912">
        <w:rPr>
          <w:rFonts w:ascii="Arial" w:hAnsi="Arial" w:cs="Arial"/>
          <w:sz w:val="24"/>
          <w:szCs w:val="24"/>
        </w:rPr>
        <w:t>maintain control</w:t>
      </w:r>
      <w:r w:rsidR="000567C7">
        <w:rPr>
          <w:rFonts w:ascii="Arial" w:hAnsi="Arial" w:cs="Arial"/>
          <w:sz w:val="24"/>
          <w:szCs w:val="24"/>
        </w:rPr>
        <w:t>”</w:t>
      </w:r>
      <w:r w:rsidRPr="00590912">
        <w:rPr>
          <w:rFonts w:ascii="Arial" w:hAnsi="Arial" w:cs="Arial"/>
          <w:sz w:val="24"/>
          <w:szCs w:val="24"/>
        </w:rPr>
        <w:t xml:space="preserve"> of the workforce, with others leading what they saw as a </w:t>
      </w:r>
      <w:r w:rsidR="000567C7">
        <w:rPr>
          <w:rFonts w:ascii="Arial" w:hAnsi="Arial" w:cs="Arial"/>
          <w:sz w:val="24"/>
          <w:szCs w:val="24"/>
        </w:rPr>
        <w:t>“</w:t>
      </w:r>
      <w:r w:rsidRPr="00590912">
        <w:rPr>
          <w:rFonts w:ascii="Arial" w:hAnsi="Arial" w:cs="Arial"/>
          <w:sz w:val="24"/>
          <w:szCs w:val="24"/>
        </w:rPr>
        <w:t>culture change</w:t>
      </w:r>
      <w:r w:rsidR="000567C7">
        <w:rPr>
          <w:rFonts w:ascii="Arial" w:hAnsi="Arial" w:cs="Arial"/>
          <w:sz w:val="24"/>
          <w:szCs w:val="24"/>
        </w:rPr>
        <w:t>”</w:t>
      </w:r>
      <w:r w:rsidRPr="00590912">
        <w:rPr>
          <w:rFonts w:ascii="Arial" w:hAnsi="Arial" w:cs="Arial"/>
          <w:sz w:val="24"/>
          <w:szCs w:val="24"/>
        </w:rPr>
        <w:t xml:space="preserve"> agenda designed to engage and empower staff. </w:t>
      </w:r>
    </w:p>
    <w:p w14:paraId="6139B8C9" w14:textId="77777777" w:rsidR="004962BB" w:rsidRPr="00590912" w:rsidRDefault="004962BB" w:rsidP="004962BB">
      <w:pPr>
        <w:spacing w:after="0" w:line="240" w:lineRule="auto"/>
        <w:rPr>
          <w:rFonts w:ascii="Arial" w:hAnsi="Arial" w:cs="Arial"/>
          <w:sz w:val="24"/>
          <w:szCs w:val="24"/>
        </w:rPr>
      </w:pPr>
    </w:p>
    <w:p w14:paraId="7E72EDC7"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7.11</w:t>
      </w:r>
      <w:r>
        <w:rPr>
          <w:rFonts w:ascii="Arial" w:hAnsi="Arial" w:cs="Arial"/>
          <w:b/>
          <w:bCs/>
          <w:sz w:val="24"/>
          <w:szCs w:val="24"/>
        </w:rPr>
        <w:tab/>
      </w:r>
      <w:r w:rsidRPr="00590912">
        <w:rPr>
          <w:rFonts w:ascii="Arial" w:hAnsi="Arial" w:cs="Arial"/>
          <w:sz w:val="24"/>
          <w:szCs w:val="24"/>
        </w:rPr>
        <w:t>There was a clear distinction in the views of those involved in operational management, leadership of quality and safety governance structures, risk management</w:t>
      </w:r>
      <w:r>
        <w:rPr>
          <w:rFonts w:ascii="Arial" w:hAnsi="Arial" w:cs="Arial"/>
          <w:sz w:val="24"/>
          <w:szCs w:val="24"/>
        </w:rPr>
        <w:t xml:space="preserve"> </w:t>
      </w:r>
      <w:r w:rsidRPr="00590912">
        <w:rPr>
          <w:rFonts w:ascii="Arial" w:hAnsi="Arial" w:cs="Arial"/>
          <w:sz w:val="24"/>
          <w:szCs w:val="24"/>
        </w:rPr>
        <w:t xml:space="preserve">including the investigation and learning from incidents, and the handling of the responsibilities to the </w:t>
      </w:r>
      <w:r>
        <w:rPr>
          <w:rFonts w:ascii="Arial" w:hAnsi="Arial" w:cs="Arial"/>
          <w:sz w:val="24"/>
          <w:szCs w:val="24"/>
        </w:rPr>
        <w:t>C</w:t>
      </w:r>
      <w:r w:rsidRPr="00590912">
        <w:rPr>
          <w:rFonts w:ascii="Arial" w:hAnsi="Arial" w:cs="Arial"/>
          <w:sz w:val="24"/>
          <w:szCs w:val="24"/>
        </w:rPr>
        <w:t>oroner and the coronial process.</w:t>
      </w:r>
    </w:p>
    <w:p w14:paraId="1A18E7AD" w14:textId="77777777" w:rsidR="004962BB" w:rsidRPr="00590912" w:rsidRDefault="004962BB" w:rsidP="004962BB">
      <w:pPr>
        <w:spacing w:after="0" w:line="240" w:lineRule="auto"/>
        <w:rPr>
          <w:rFonts w:ascii="Arial" w:hAnsi="Arial" w:cs="Arial"/>
          <w:sz w:val="24"/>
          <w:szCs w:val="24"/>
        </w:rPr>
      </w:pPr>
    </w:p>
    <w:p w14:paraId="487C9F67"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7.12</w:t>
      </w:r>
      <w:r>
        <w:rPr>
          <w:rFonts w:ascii="Arial" w:hAnsi="Arial" w:cs="Arial"/>
          <w:b/>
          <w:bCs/>
          <w:sz w:val="24"/>
          <w:szCs w:val="24"/>
        </w:rPr>
        <w:tab/>
      </w:r>
      <w:r w:rsidRPr="00590912">
        <w:rPr>
          <w:rFonts w:ascii="Arial" w:hAnsi="Arial" w:cs="Arial"/>
          <w:sz w:val="24"/>
          <w:szCs w:val="24"/>
        </w:rPr>
        <w:t xml:space="preserve">Staff involved in delivering the corporate services that were in place to support staff in raising concerns and ensuring they are dealt with – </w:t>
      </w:r>
      <w:r>
        <w:rPr>
          <w:rFonts w:ascii="Arial" w:hAnsi="Arial" w:cs="Arial"/>
          <w:sz w:val="24"/>
          <w:szCs w:val="24"/>
        </w:rPr>
        <w:t xml:space="preserve">in </w:t>
      </w:r>
      <w:r w:rsidRPr="00590912">
        <w:rPr>
          <w:rFonts w:ascii="Arial" w:hAnsi="Arial" w:cs="Arial"/>
          <w:sz w:val="24"/>
          <w:szCs w:val="24"/>
        </w:rPr>
        <w:t xml:space="preserve">Quality and </w:t>
      </w:r>
      <w:r>
        <w:rPr>
          <w:rFonts w:ascii="Arial" w:hAnsi="Arial" w:cs="Arial"/>
          <w:sz w:val="24"/>
          <w:szCs w:val="24"/>
        </w:rPr>
        <w:t>S</w:t>
      </w:r>
      <w:r w:rsidRPr="00590912">
        <w:rPr>
          <w:rFonts w:ascii="Arial" w:hAnsi="Arial" w:cs="Arial"/>
          <w:sz w:val="24"/>
          <w:szCs w:val="24"/>
        </w:rPr>
        <w:t>afety, Risk, Legal, H</w:t>
      </w:r>
      <w:r>
        <w:rPr>
          <w:rFonts w:ascii="Arial" w:hAnsi="Arial" w:cs="Arial"/>
          <w:sz w:val="24"/>
          <w:szCs w:val="24"/>
        </w:rPr>
        <w:t xml:space="preserve">uman </w:t>
      </w:r>
      <w:r w:rsidRPr="00590912">
        <w:rPr>
          <w:rFonts w:ascii="Arial" w:hAnsi="Arial" w:cs="Arial"/>
          <w:sz w:val="24"/>
          <w:szCs w:val="24"/>
        </w:rPr>
        <w:t>R</w:t>
      </w:r>
      <w:r>
        <w:rPr>
          <w:rFonts w:ascii="Arial" w:hAnsi="Arial" w:cs="Arial"/>
          <w:sz w:val="24"/>
          <w:szCs w:val="24"/>
        </w:rPr>
        <w:t>esources (HR)</w:t>
      </w:r>
      <w:r w:rsidRPr="00590912">
        <w:rPr>
          <w:rFonts w:ascii="Arial" w:hAnsi="Arial" w:cs="Arial"/>
          <w:sz w:val="24"/>
          <w:szCs w:val="24"/>
        </w:rPr>
        <w:t xml:space="preserve">; have all expressed frustrations at shortfalls in capacity, oversight, and a lack of collective working at that time. </w:t>
      </w:r>
      <w:proofErr w:type="gramStart"/>
      <w:r w:rsidRPr="00590912">
        <w:rPr>
          <w:rFonts w:ascii="Arial" w:hAnsi="Arial" w:cs="Arial"/>
          <w:sz w:val="24"/>
          <w:szCs w:val="24"/>
        </w:rPr>
        <w:t>It is clear that in</w:t>
      </w:r>
      <w:proofErr w:type="gramEnd"/>
      <w:r w:rsidRPr="00590912">
        <w:rPr>
          <w:rFonts w:ascii="Arial" w:hAnsi="Arial" w:cs="Arial"/>
          <w:sz w:val="24"/>
          <w:szCs w:val="24"/>
        </w:rPr>
        <w:t xml:space="preserve"> addition to a lack of an agreed collective approach, there was a significant lack of trust between some people and teams with a reluctance to share relevant information transparently and professionally.</w:t>
      </w:r>
    </w:p>
    <w:p w14:paraId="6FFC1E2A" w14:textId="77777777" w:rsidR="004962BB" w:rsidRPr="00590912" w:rsidRDefault="004962BB" w:rsidP="004962BB">
      <w:pPr>
        <w:spacing w:after="0" w:line="240" w:lineRule="auto"/>
        <w:rPr>
          <w:rFonts w:ascii="Arial" w:hAnsi="Arial" w:cs="Arial"/>
          <w:sz w:val="24"/>
          <w:szCs w:val="24"/>
        </w:rPr>
      </w:pPr>
    </w:p>
    <w:p w14:paraId="3AC1C2A3" w14:textId="2FE24796"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7.13</w:t>
      </w:r>
      <w:r>
        <w:rPr>
          <w:rFonts w:ascii="Arial" w:hAnsi="Arial" w:cs="Arial"/>
          <w:b/>
          <w:bCs/>
          <w:sz w:val="24"/>
          <w:szCs w:val="24"/>
        </w:rPr>
        <w:tab/>
      </w:r>
      <w:r w:rsidRPr="00590912">
        <w:rPr>
          <w:rFonts w:ascii="Arial" w:hAnsi="Arial" w:cs="Arial"/>
          <w:sz w:val="24"/>
          <w:szCs w:val="24"/>
        </w:rPr>
        <w:t xml:space="preserve">Examples include the use of the Strategy </w:t>
      </w:r>
      <w:r>
        <w:rPr>
          <w:rFonts w:ascii="Arial" w:hAnsi="Arial" w:cs="Arial"/>
          <w:sz w:val="24"/>
          <w:szCs w:val="24"/>
        </w:rPr>
        <w:t>G</w:t>
      </w:r>
      <w:r w:rsidRPr="00590912">
        <w:rPr>
          <w:rFonts w:ascii="Arial" w:hAnsi="Arial" w:cs="Arial"/>
          <w:sz w:val="24"/>
          <w:szCs w:val="24"/>
        </w:rPr>
        <w:t xml:space="preserve">roup. The remit of this group appears to have been to deal with Fitness to </w:t>
      </w:r>
      <w:r>
        <w:rPr>
          <w:rFonts w:ascii="Arial" w:hAnsi="Arial" w:cs="Arial"/>
          <w:sz w:val="24"/>
          <w:szCs w:val="24"/>
        </w:rPr>
        <w:t>P</w:t>
      </w:r>
      <w:r w:rsidRPr="00590912">
        <w:rPr>
          <w:rFonts w:ascii="Arial" w:hAnsi="Arial" w:cs="Arial"/>
          <w:sz w:val="24"/>
          <w:szCs w:val="24"/>
        </w:rPr>
        <w:t xml:space="preserve">ractice issues, </w:t>
      </w:r>
      <w:r w:rsidR="000567C7">
        <w:rPr>
          <w:rFonts w:ascii="Arial" w:hAnsi="Arial" w:cs="Arial"/>
          <w:sz w:val="24"/>
          <w:szCs w:val="24"/>
        </w:rPr>
        <w:t>so to</w:t>
      </w:r>
      <w:r w:rsidRPr="00590912">
        <w:rPr>
          <w:rFonts w:ascii="Arial" w:hAnsi="Arial" w:cs="Arial"/>
          <w:sz w:val="24"/>
          <w:szCs w:val="24"/>
        </w:rPr>
        <w:t xml:space="preserve"> review what action was appropriate regarding an individual member of staff when an incident occurred thereby bringing consistency, transparency, and good practice to the process. We were repeatedly told that this group often exceeded its remit, dealing with matters that should have been formally discussed elsewhere. We were also told that some directors would overturn or change decisions outside of that meeting.</w:t>
      </w:r>
      <w:r w:rsidR="000567C7">
        <w:rPr>
          <w:rFonts w:ascii="Arial" w:hAnsi="Arial" w:cs="Arial"/>
          <w:sz w:val="24"/>
          <w:szCs w:val="24"/>
        </w:rPr>
        <w:t xml:space="preserve"> </w:t>
      </w:r>
      <w:r w:rsidRPr="00590912">
        <w:rPr>
          <w:rFonts w:ascii="Arial" w:hAnsi="Arial" w:cs="Arial"/>
          <w:sz w:val="24"/>
          <w:szCs w:val="24"/>
        </w:rPr>
        <w:t>The response to the overall concerns appears to have led, in early 2019,</w:t>
      </w:r>
      <w:r w:rsidRPr="00590912">
        <w:rPr>
          <w:rFonts w:ascii="Arial" w:hAnsi="Arial" w:cs="Arial"/>
          <w:color w:val="FF0000"/>
          <w:sz w:val="24"/>
          <w:szCs w:val="24"/>
        </w:rPr>
        <w:t xml:space="preserve"> </w:t>
      </w:r>
      <w:r w:rsidRPr="00590912">
        <w:rPr>
          <w:rFonts w:ascii="Arial" w:hAnsi="Arial" w:cs="Arial"/>
          <w:sz w:val="24"/>
          <w:szCs w:val="24"/>
        </w:rPr>
        <w:t>to the Rapid Process Improvement Workshop (RPIW) and subsequent setting up of SEACARE</w:t>
      </w:r>
      <w:r>
        <w:rPr>
          <w:rFonts w:ascii="Arial" w:hAnsi="Arial" w:cs="Arial"/>
          <w:sz w:val="24"/>
          <w:szCs w:val="24"/>
        </w:rPr>
        <w:t>.</w:t>
      </w:r>
    </w:p>
    <w:p w14:paraId="3654C939" w14:textId="77777777" w:rsidR="004962BB" w:rsidRPr="00590912" w:rsidRDefault="004962BB" w:rsidP="004962BB">
      <w:pPr>
        <w:spacing w:after="0" w:line="240" w:lineRule="auto"/>
        <w:rPr>
          <w:rFonts w:ascii="Arial" w:hAnsi="Arial" w:cs="Arial"/>
          <w:sz w:val="24"/>
          <w:szCs w:val="24"/>
        </w:rPr>
      </w:pPr>
    </w:p>
    <w:p w14:paraId="6DB859A9" w14:textId="192608DF"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7.14</w:t>
      </w:r>
      <w:r>
        <w:rPr>
          <w:rFonts w:ascii="Arial" w:hAnsi="Arial" w:cs="Arial"/>
          <w:b/>
          <w:bCs/>
          <w:sz w:val="24"/>
          <w:szCs w:val="24"/>
        </w:rPr>
        <w:tab/>
      </w:r>
      <w:r w:rsidRPr="00590912">
        <w:rPr>
          <w:rFonts w:ascii="Arial" w:hAnsi="Arial" w:cs="Arial"/>
          <w:sz w:val="24"/>
          <w:szCs w:val="24"/>
        </w:rPr>
        <w:t>The RPIW</w:t>
      </w:r>
      <w:r>
        <w:rPr>
          <w:rFonts w:ascii="Arial" w:hAnsi="Arial" w:cs="Arial"/>
          <w:sz w:val="24"/>
          <w:szCs w:val="24"/>
        </w:rPr>
        <w:t xml:space="preserve"> </w:t>
      </w:r>
      <w:r w:rsidRPr="00590912">
        <w:rPr>
          <w:rFonts w:ascii="Arial" w:hAnsi="Arial" w:cs="Arial"/>
          <w:sz w:val="24"/>
          <w:szCs w:val="24"/>
        </w:rPr>
        <w:t xml:space="preserve">was commissioned by two </w:t>
      </w:r>
      <w:r w:rsidR="000567C7" w:rsidRPr="00590912">
        <w:rPr>
          <w:rFonts w:ascii="Arial" w:hAnsi="Arial" w:cs="Arial"/>
          <w:sz w:val="24"/>
          <w:szCs w:val="24"/>
        </w:rPr>
        <w:t xml:space="preserve">executive directors </w:t>
      </w:r>
      <w:r w:rsidRPr="00590912">
        <w:rPr>
          <w:rFonts w:ascii="Arial" w:hAnsi="Arial" w:cs="Arial"/>
          <w:sz w:val="24"/>
          <w:szCs w:val="24"/>
        </w:rPr>
        <w:t xml:space="preserve">(the Director of Quality and Safety and the Medical Director) and facilitated by the Quality Improvement function. The </w:t>
      </w:r>
      <w:r>
        <w:rPr>
          <w:rFonts w:ascii="Arial" w:hAnsi="Arial" w:cs="Arial"/>
          <w:sz w:val="24"/>
          <w:szCs w:val="24"/>
        </w:rPr>
        <w:t>d</w:t>
      </w:r>
      <w:r w:rsidRPr="00590912">
        <w:rPr>
          <w:rFonts w:ascii="Arial" w:hAnsi="Arial" w:cs="Arial"/>
          <w:sz w:val="24"/>
          <w:szCs w:val="24"/>
        </w:rPr>
        <w:t>irectors were not present at the workshop.</w:t>
      </w:r>
    </w:p>
    <w:p w14:paraId="4AB01720" w14:textId="76AA9A4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7.15</w:t>
      </w:r>
      <w:r>
        <w:rPr>
          <w:rFonts w:ascii="Arial" w:hAnsi="Arial" w:cs="Arial"/>
          <w:b/>
          <w:bCs/>
          <w:sz w:val="24"/>
          <w:szCs w:val="24"/>
        </w:rPr>
        <w:tab/>
      </w:r>
      <w:r w:rsidRPr="00590912">
        <w:rPr>
          <w:rFonts w:ascii="Arial" w:hAnsi="Arial" w:cs="Arial"/>
          <w:sz w:val="24"/>
          <w:szCs w:val="24"/>
        </w:rPr>
        <w:t>Several staff at the RPIW expressed concern and frustration at some of the behaviours exhibited</w:t>
      </w:r>
      <w:r w:rsidR="000567C7">
        <w:rPr>
          <w:rFonts w:ascii="Arial" w:hAnsi="Arial" w:cs="Arial"/>
          <w:sz w:val="24"/>
          <w:szCs w:val="24"/>
        </w:rPr>
        <w:t>. C</w:t>
      </w:r>
      <w:r w:rsidRPr="00590912">
        <w:rPr>
          <w:rFonts w:ascii="Arial" w:hAnsi="Arial" w:cs="Arial"/>
          <w:sz w:val="24"/>
          <w:szCs w:val="24"/>
        </w:rPr>
        <w:t xml:space="preserve">onsequently, they felt they were not able to voice their concerns, or they were not heard. They were </w:t>
      </w:r>
      <w:r w:rsidR="000567C7">
        <w:rPr>
          <w:rFonts w:ascii="Arial" w:hAnsi="Arial" w:cs="Arial"/>
          <w:sz w:val="24"/>
          <w:szCs w:val="24"/>
        </w:rPr>
        <w:t>“</w:t>
      </w:r>
      <w:r w:rsidRPr="00590912">
        <w:rPr>
          <w:rFonts w:ascii="Arial" w:hAnsi="Arial" w:cs="Arial"/>
          <w:sz w:val="24"/>
          <w:szCs w:val="24"/>
        </w:rPr>
        <w:t>shouted down</w:t>
      </w:r>
      <w:r w:rsidR="000567C7">
        <w:rPr>
          <w:rFonts w:ascii="Arial" w:hAnsi="Arial" w:cs="Arial"/>
          <w:sz w:val="24"/>
          <w:szCs w:val="24"/>
        </w:rPr>
        <w:t>”</w:t>
      </w:r>
      <w:r w:rsidRPr="00590912">
        <w:rPr>
          <w:rFonts w:ascii="Arial" w:hAnsi="Arial" w:cs="Arial"/>
          <w:sz w:val="24"/>
          <w:szCs w:val="24"/>
        </w:rPr>
        <w:t xml:space="preserve"> or intimidated. Their professional expertise was questioned and/or disregarded. Other staff suggest that some colleagues came along with an entrenched view and were determined not to contribute or make improvements. </w:t>
      </w:r>
    </w:p>
    <w:p w14:paraId="60740016" w14:textId="77777777" w:rsidR="004962BB" w:rsidRPr="00590912" w:rsidRDefault="004962BB" w:rsidP="004962BB">
      <w:pPr>
        <w:spacing w:after="0" w:line="240" w:lineRule="auto"/>
        <w:rPr>
          <w:rFonts w:ascii="Arial" w:hAnsi="Arial" w:cs="Arial"/>
          <w:sz w:val="24"/>
          <w:szCs w:val="24"/>
        </w:rPr>
      </w:pPr>
    </w:p>
    <w:p w14:paraId="5D34478C"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7.16</w:t>
      </w:r>
      <w:r>
        <w:rPr>
          <w:rFonts w:ascii="Arial" w:hAnsi="Arial" w:cs="Arial"/>
          <w:b/>
          <w:bCs/>
          <w:sz w:val="24"/>
          <w:szCs w:val="24"/>
        </w:rPr>
        <w:tab/>
      </w:r>
      <w:r w:rsidRPr="00590912">
        <w:rPr>
          <w:rFonts w:ascii="Arial" w:hAnsi="Arial" w:cs="Arial"/>
          <w:sz w:val="24"/>
          <w:szCs w:val="24"/>
        </w:rPr>
        <w:t xml:space="preserve">Notwithstanding the difficulties at the workshop, the SEACARE group/process was set up as a result in May 2019. </w:t>
      </w:r>
    </w:p>
    <w:p w14:paraId="39A9B3DB" w14:textId="77777777" w:rsidR="004962BB" w:rsidRPr="00590912" w:rsidRDefault="004962BB" w:rsidP="004962BB">
      <w:pPr>
        <w:spacing w:after="0" w:line="240" w:lineRule="auto"/>
        <w:rPr>
          <w:rFonts w:ascii="Arial" w:hAnsi="Arial" w:cs="Arial"/>
          <w:sz w:val="24"/>
          <w:szCs w:val="24"/>
        </w:rPr>
      </w:pPr>
    </w:p>
    <w:p w14:paraId="3E65A4E9" w14:textId="119E3C35" w:rsidR="004962BB" w:rsidRPr="000345C3" w:rsidRDefault="004962BB" w:rsidP="004962BB">
      <w:pPr>
        <w:spacing w:after="0" w:line="240" w:lineRule="auto"/>
        <w:rPr>
          <w:rFonts w:ascii="Arial" w:hAnsi="Arial" w:cs="Arial"/>
          <w:color w:val="FF0000"/>
          <w:sz w:val="24"/>
          <w:szCs w:val="24"/>
        </w:rPr>
      </w:pPr>
      <w:r w:rsidRPr="004962BB">
        <w:rPr>
          <w:rFonts w:ascii="Arial" w:hAnsi="Arial" w:cs="Arial"/>
          <w:b/>
          <w:bCs/>
          <w:color w:val="365F91" w:themeColor="accent1" w:themeShade="BF"/>
          <w:sz w:val="24"/>
          <w:szCs w:val="24"/>
        </w:rPr>
        <w:t>7.17</w:t>
      </w:r>
      <w:r>
        <w:rPr>
          <w:rFonts w:ascii="Arial" w:hAnsi="Arial" w:cs="Arial"/>
          <w:b/>
          <w:bCs/>
          <w:sz w:val="24"/>
          <w:szCs w:val="24"/>
        </w:rPr>
        <w:tab/>
      </w:r>
      <w:r w:rsidRPr="00590912">
        <w:rPr>
          <w:rFonts w:ascii="Arial" w:hAnsi="Arial" w:cs="Arial"/>
          <w:sz w:val="24"/>
          <w:szCs w:val="24"/>
        </w:rPr>
        <w:t>SEACARE was described to us as making the process worse – too many people involved</w:t>
      </w:r>
      <w:r w:rsidR="000567C7">
        <w:rPr>
          <w:rFonts w:ascii="Arial" w:hAnsi="Arial" w:cs="Arial"/>
          <w:sz w:val="24"/>
          <w:szCs w:val="24"/>
        </w:rPr>
        <w:t xml:space="preserve"> and a </w:t>
      </w:r>
      <w:r w:rsidRPr="00590912">
        <w:rPr>
          <w:rFonts w:ascii="Arial" w:hAnsi="Arial" w:cs="Arial"/>
          <w:sz w:val="24"/>
          <w:szCs w:val="24"/>
        </w:rPr>
        <w:t>lack of clarity re</w:t>
      </w:r>
      <w:r w:rsidR="000567C7">
        <w:rPr>
          <w:rFonts w:ascii="Arial" w:hAnsi="Arial" w:cs="Arial"/>
          <w:sz w:val="24"/>
          <w:szCs w:val="24"/>
        </w:rPr>
        <w:t>garding</w:t>
      </w:r>
      <w:r w:rsidRPr="00590912">
        <w:rPr>
          <w:rFonts w:ascii="Arial" w:hAnsi="Arial" w:cs="Arial"/>
          <w:sz w:val="24"/>
          <w:szCs w:val="24"/>
        </w:rPr>
        <w:t xml:space="preserve"> decision making</w:t>
      </w:r>
      <w:r>
        <w:rPr>
          <w:rFonts w:ascii="Arial" w:hAnsi="Arial" w:cs="Arial"/>
          <w:sz w:val="24"/>
          <w:szCs w:val="24"/>
        </w:rPr>
        <w:t>. A view subsequently supported by external reviews.</w:t>
      </w:r>
    </w:p>
    <w:p w14:paraId="5C745C01" w14:textId="77777777" w:rsidR="004962BB" w:rsidRPr="00590912" w:rsidRDefault="004962BB" w:rsidP="004962BB">
      <w:pPr>
        <w:spacing w:after="0" w:line="240" w:lineRule="auto"/>
        <w:rPr>
          <w:rFonts w:ascii="Arial" w:hAnsi="Arial" w:cs="Arial"/>
          <w:sz w:val="24"/>
          <w:szCs w:val="24"/>
        </w:rPr>
      </w:pPr>
    </w:p>
    <w:p w14:paraId="76FA78A3" w14:textId="78F7FC6E" w:rsidR="004962BB" w:rsidRPr="006978B5"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7.18</w:t>
      </w:r>
      <w:r>
        <w:rPr>
          <w:rFonts w:ascii="Arial" w:hAnsi="Arial" w:cs="Arial"/>
          <w:b/>
          <w:bCs/>
          <w:sz w:val="24"/>
          <w:szCs w:val="24"/>
        </w:rPr>
        <w:tab/>
      </w:r>
      <w:r w:rsidRPr="00590912">
        <w:rPr>
          <w:rFonts w:ascii="Arial" w:hAnsi="Arial" w:cs="Arial"/>
          <w:sz w:val="24"/>
          <w:szCs w:val="24"/>
        </w:rPr>
        <w:t xml:space="preserve">It appears to have led to further tensions and concerns being voiced and then several formal grievances being raised within weeks by staff, concerned that they did not have a clear process to follow, and that it was putting them and the organisation in an untenable position. </w:t>
      </w:r>
      <w:r w:rsidR="006978B5" w:rsidRPr="00454140">
        <w:rPr>
          <w:rFonts w:ascii="Arial" w:hAnsi="Arial" w:cs="Arial"/>
          <w:sz w:val="24"/>
          <w:szCs w:val="24"/>
        </w:rPr>
        <w:t xml:space="preserve">These concerns were reported to the Board who commissioned </w:t>
      </w:r>
      <w:r w:rsidR="006978B5" w:rsidRPr="00454140">
        <w:rPr>
          <w:rFonts w:ascii="Arial" w:hAnsi="Arial" w:cs="Arial"/>
          <w:sz w:val="24"/>
          <w:szCs w:val="24"/>
          <w:shd w:val="clear" w:color="auto" w:fill="FFFFFF"/>
        </w:rPr>
        <w:t>Ward Hadaway to review Coronial Processes in May 2019. The conclusions reached in this report supported the concerns that staff were articulating.</w:t>
      </w:r>
    </w:p>
    <w:p w14:paraId="01F30319" w14:textId="77777777" w:rsidR="004962BB" w:rsidRPr="00590912" w:rsidRDefault="004962BB" w:rsidP="004962BB">
      <w:pPr>
        <w:spacing w:after="0" w:line="240" w:lineRule="auto"/>
        <w:rPr>
          <w:rFonts w:ascii="Arial" w:hAnsi="Arial" w:cs="Arial"/>
          <w:sz w:val="24"/>
          <w:szCs w:val="24"/>
        </w:rPr>
      </w:pPr>
    </w:p>
    <w:p w14:paraId="62CA8F8D"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7.19</w:t>
      </w:r>
      <w:r>
        <w:rPr>
          <w:rFonts w:ascii="Arial" w:hAnsi="Arial" w:cs="Arial"/>
          <w:b/>
          <w:bCs/>
          <w:sz w:val="24"/>
          <w:szCs w:val="24"/>
        </w:rPr>
        <w:tab/>
      </w:r>
      <w:r w:rsidRPr="00590912">
        <w:rPr>
          <w:rFonts w:ascii="Arial" w:hAnsi="Arial" w:cs="Arial"/>
          <w:sz w:val="24"/>
          <w:szCs w:val="24"/>
        </w:rPr>
        <w:t>As these concerns continued to escalate, people described colleagues being villainised – either for raising concerns with the original processes, or for raising concerns about the revised one.</w:t>
      </w:r>
    </w:p>
    <w:p w14:paraId="0FF1FA48" w14:textId="77777777" w:rsidR="004962BB" w:rsidRPr="00590912" w:rsidRDefault="004962BB" w:rsidP="004962BB">
      <w:pPr>
        <w:spacing w:after="0" w:line="240" w:lineRule="auto"/>
        <w:rPr>
          <w:rFonts w:ascii="Arial" w:hAnsi="Arial" w:cs="Arial"/>
          <w:sz w:val="24"/>
          <w:szCs w:val="24"/>
        </w:rPr>
      </w:pPr>
    </w:p>
    <w:p w14:paraId="511B4F68" w14:textId="77777777" w:rsidR="004962BB" w:rsidRPr="005D4CC1"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7.20</w:t>
      </w:r>
      <w:r>
        <w:rPr>
          <w:rFonts w:ascii="Arial" w:hAnsi="Arial" w:cs="Arial"/>
          <w:b/>
          <w:bCs/>
          <w:sz w:val="24"/>
          <w:szCs w:val="24"/>
        </w:rPr>
        <w:tab/>
      </w:r>
      <w:r w:rsidRPr="00590912">
        <w:rPr>
          <w:rFonts w:ascii="Arial" w:hAnsi="Arial" w:cs="Arial"/>
          <w:sz w:val="24"/>
          <w:szCs w:val="24"/>
        </w:rPr>
        <w:t>No formal process appears to have been put in place to review the outcome of the RPIW, or SEACARE and its effectiveness, as would be expected following a formal Quality Improvement process. Given the feedback being given by staff and the concerns being raised, this was a serious misjudgement.</w:t>
      </w:r>
      <w:r>
        <w:rPr>
          <w:rFonts w:ascii="Arial" w:hAnsi="Arial" w:cs="Arial"/>
          <w:sz w:val="24"/>
          <w:szCs w:val="24"/>
        </w:rPr>
        <w:t xml:space="preserve"> </w:t>
      </w:r>
    </w:p>
    <w:p w14:paraId="1FC22BEA" w14:textId="77777777" w:rsidR="004962BB" w:rsidRPr="00590912" w:rsidRDefault="004962BB" w:rsidP="004962BB">
      <w:pPr>
        <w:spacing w:after="0" w:line="240" w:lineRule="auto"/>
        <w:rPr>
          <w:rFonts w:ascii="Arial" w:hAnsi="Arial" w:cs="Arial"/>
          <w:color w:val="FF0000"/>
          <w:sz w:val="24"/>
          <w:szCs w:val="24"/>
        </w:rPr>
      </w:pPr>
    </w:p>
    <w:p w14:paraId="771B6F65" w14:textId="3939550C" w:rsidR="004962BB" w:rsidRPr="000A7BCA" w:rsidRDefault="004962BB" w:rsidP="00F40AA3">
      <w:pPr>
        <w:pStyle w:val="Heading3"/>
        <w:rPr>
          <w:color w:val="365F91" w:themeColor="accent1" w:themeShade="BF"/>
        </w:rPr>
      </w:pPr>
      <w:r w:rsidRPr="000A7BCA">
        <w:rPr>
          <w:color w:val="365F91" w:themeColor="accent1" w:themeShade="BF"/>
        </w:rPr>
        <w:t>HR processes</w:t>
      </w:r>
    </w:p>
    <w:p w14:paraId="728D6927" w14:textId="77777777" w:rsidR="004962BB" w:rsidRDefault="004962BB" w:rsidP="004962BB">
      <w:pPr>
        <w:spacing w:after="0" w:line="240" w:lineRule="auto"/>
        <w:rPr>
          <w:rFonts w:ascii="Arial" w:hAnsi="Arial" w:cs="Arial"/>
          <w:sz w:val="24"/>
          <w:szCs w:val="24"/>
        </w:rPr>
      </w:pPr>
    </w:p>
    <w:p w14:paraId="3607F9ED" w14:textId="59485776" w:rsidR="004962BB" w:rsidRPr="00590912"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7.21</w:t>
      </w:r>
      <w:r>
        <w:rPr>
          <w:rFonts w:ascii="Arial" w:hAnsi="Arial" w:cs="Arial"/>
          <w:b/>
          <w:bCs/>
          <w:sz w:val="24"/>
          <w:szCs w:val="24"/>
        </w:rPr>
        <w:tab/>
      </w:r>
      <w:r w:rsidRPr="00590912">
        <w:rPr>
          <w:rFonts w:ascii="Arial" w:hAnsi="Arial" w:cs="Arial"/>
          <w:sz w:val="24"/>
          <w:szCs w:val="24"/>
        </w:rPr>
        <w:t xml:space="preserve">Operational and clinical managers told us they were concerned about </w:t>
      </w:r>
      <w:r>
        <w:rPr>
          <w:rFonts w:ascii="Arial" w:hAnsi="Arial" w:cs="Arial"/>
          <w:sz w:val="24"/>
          <w:szCs w:val="24"/>
        </w:rPr>
        <w:t xml:space="preserve">a </w:t>
      </w:r>
      <w:r w:rsidRPr="00590912">
        <w:rPr>
          <w:rFonts w:ascii="Arial" w:hAnsi="Arial" w:cs="Arial"/>
          <w:sz w:val="24"/>
          <w:szCs w:val="24"/>
        </w:rPr>
        <w:t xml:space="preserve">lack of visibility of some process </w:t>
      </w:r>
      <w:r>
        <w:rPr>
          <w:rFonts w:ascii="Arial" w:hAnsi="Arial" w:cs="Arial"/>
          <w:sz w:val="24"/>
          <w:szCs w:val="24"/>
        </w:rPr>
        <w:t>at that time</w:t>
      </w:r>
      <w:r w:rsidR="000567C7">
        <w:rPr>
          <w:rFonts w:ascii="Arial" w:hAnsi="Arial" w:cs="Arial"/>
          <w:sz w:val="24"/>
          <w:szCs w:val="24"/>
        </w:rPr>
        <w:t>, such as</w:t>
      </w:r>
      <w:r w:rsidRPr="00590912">
        <w:rPr>
          <w:rFonts w:ascii="Arial" w:hAnsi="Arial" w:cs="Arial"/>
          <w:sz w:val="24"/>
          <w:szCs w:val="24"/>
        </w:rPr>
        <w:t xml:space="preserve"> the length of time people were suspended following incidents.</w:t>
      </w:r>
      <w:r>
        <w:rPr>
          <w:rFonts w:ascii="Arial" w:hAnsi="Arial" w:cs="Arial"/>
          <w:sz w:val="24"/>
          <w:szCs w:val="24"/>
        </w:rPr>
        <w:t xml:space="preserve"> Concerns were also raised, including by the CQC, related to DBS checks and </w:t>
      </w:r>
      <w:r w:rsidR="009C260D">
        <w:rPr>
          <w:rFonts w:ascii="Arial" w:hAnsi="Arial" w:cs="Arial"/>
          <w:sz w:val="24"/>
          <w:szCs w:val="24"/>
        </w:rPr>
        <w:t xml:space="preserve">DBS </w:t>
      </w:r>
      <w:r>
        <w:rPr>
          <w:rFonts w:ascii="Arial" w:hAnsi="Arial" w:cs="Arial"/>
          <w:sz w:val="24"/>
          <w:szCs w:val="24"/>
        </w:rPr>
        <w:t>risk assessments</w:t>
      </w:r>
      <w:r w:rsidR="001D4522">
        <w:rPr>
          <w:rFonts w:ascii="Arial" w:hAnsi="Arial" w:cs="Arial"/>
          <w:sz w:val="24"/>
          <w:szCs w:val="24"/>
        </w:rPr>
        <w:t xml:space="preserve"> in August 2020</w:t>
      </w:r>
      <w:r w:rsidRPr="00CD576A">
        <w:rPr>
          <w:rFonts w:ascii="Arial" w:hAnsi="Arial" w:cs="Arial"/>
          <w:sz w:val="24"/>
          <w:szCs w:val="24"/>
        </w:rPr>
        <w:t>.</w:t>
      </w:r>
      <w:r w:rsidR="00CD576A" w:rsidRPr="00CD576A">
        <w:rPr>
          <w:rFonts w:ascii="Arial" w:hAnsi="Arial" w:cs="Arial"/>
          <w:sz w:val="24"/>
          <w:szCs w:val="24"/>
        </w:rPr>
        <w:t xml:space="preserve"> </w:t>
      </w:r>
      <w:proofErr w:type="gramStart"/>
      <w:r w:rsidR="00CD576A" w:rsidRPr="00E97303">
        <w:rPr>
          <w:rFonts w:ascii="Arial" w:hAnsi="Arial" w:cs="Arial"/>
          <w:sz w:val="24"/>
          <w:szCs w:val="24"/>
        </w:rPr>
        <w:t>Indeed</w:t>
      </w:r>
      <w:proofErr w:type="gramEnd"/>
      <w:r w:rsidR="00CD576A" w:rsidRPr="00E97303">
        <w:rPr>
          <w:rFonts w:ascii="Arial" w:hAnsi="Arial" w:cs="Arial"/>
          <w:sz w:val="24"/>
          <w:szCs w:val="24"/>
        </w:rPr>
        <w:t xml:space="preserve"> In August 2020, the CQC served the </w:t>
      </w:r>
      <w:r w:rsidR="00CD576A">
        <w:rPr>
          <w:rFonts w:ascii="Arial" w:hAnsi="Arial" w:cs="Arial"/>
          <w:sz w:val="24"/>
          <w:szCs w:val="24"/>
        </w:rPr>
        <w:t>T</w:t>
      </w:r>
      <w:r w:rsidR="00CD576A" w:rsidRPr="00E97303">
        <w:rPr>
          <w:rFonts w:ascii="Arial" w:hAnsi="Arial" w:cs="Arial"/>
          <w:sz w:val="24"/>
          <w:szCs w:val="24"/>
        </w:rPr>
        <w:t xml:space="preserve">rust with a warning notice under Section 29A of the Health and Social Care Act 2008 which required the </w:t>
      </w:r>
      <w:r w:rsidR="00CD576A">
        <w:rPr>
          <w:rFonts w:ascii="Arial" w:hAnsi="Arial" w:cs="Arial"/>
          <w:sz w:val="24"/>
          <w:szCs w:val="24"/>
        </w:rPr>
        <w:t>T</w:t>
      </w:r>
      <w:r w:rsidR="00CD576A" w:rsidRPr="00E97303">
        <w:rPr>
          <w:rFonts w:ascii="Arial" w:hAnsi="Arial" w:cs="Arial"/>
          <w:sz w:val="24"/>
          <w:szCs w:val="24"/>
        </w:rPr>
        <w:t>rust to make significant improvements in quality of health care. This was in relation to concerns raised about staff including safeguarding concerns, their conduct and managing positive disclosures on DBS checks.</w:t>
      </w:r>
    </w:p>
    <w:p w14:paraId="6B0BBD35" w14:textId="77777777" w:rsidR="004962BB" w:rsidRDefault="004962BB" w:rsidP="004962BB">
      <w:pPr>
        <w:spacing w:after="0" w:line="240" w:lineRule="auto"/>
        <w:rPr>
          <w:rFonts w:ascii="Arial" w:hAnsi="Arial" w:cs="Arial"/>
          <w:sz w:val="24"/>
          <w:szCs w:val="24"/>
        </w:rPr>
      </w:pPr>
    </w:p>
    <w:p w14:paraId="3C66785D" w14:textId="7F84BB7A"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7.22</w:t>
      </w:r>
      <w:r>
        <w:rPr>
          <w:rFonts w:ascii="Arial" w:hAnsi="Arial" w:cs="Arial"/>
          <w:b/>
          <w:bCs/>
          <w:sz w:val="24"/>
          <w:szCs w:val="24"/>
        </w:rPr>
        <w:tab/>
      </w:r>
      <w:r w:rsidRPr="00590912">
        <w:rPr>
          <w:rFonts w:ascii="Arial" w:hAnsi="Arial" w:cs="Arial"/>
          <w:sz w:val="24"/>
          <w:szCs w:val="24"/>
        </w:rPr>
        <w:t xml:space="preserve">Leadership of the HR function underwent considerable change during </w:t>
      </w:r>
      <w:r>
        <w:rPr>
          <w:rFonts w:ascii="Arial" w:hAnsi="Arial" w:cs="Arial"/>
          <w:sz w:val="24"/>
          <w:szCs w:val="24"/>
        </w:rPr>
        <w:t>20</w:t>
      </w:r>
      <w:r w:rsidRPr="00590912">
        <w:rPr>
          <w:rFonts w:ascii="Arial" w:hAnsi="Arial" w:cs="Arial"/>
          <w:sz w:val="24"/>
          <w:szCs w:val="24"/>
        </w:rPr>
        <w:t>18-20. Until January 20</w:t>
      </w:r>
      <w:r>
        <w:rPr>
          <w:rFonts w:ascii="Arial" w:hAnsi="Arial" w:cs="Arial"/>
          <w:sz w:val="24"/>
          <w:szCs w:val="24"/>
        </w:rPr>
        <w:t>19</w:t>
      </w:r>
      <w:r w:rsidR="00D76863">
        <w:rPr>
          <w:rFonts w:ascii="Arial" w:hAnsi="Arial" w:cs="Arial"/>
          <w:sz w:val="24"/>
          <w:szCs w:val="24"/>
        </w:rPr>
        <w:t>, e</w:t>
      </w:r>
      <w:r w:rsidRPr="00590912">
        <w:rPr>
          <w:rFonts w:ascii="Arial" w:hAnsi="Arial" w:cs="Arial"/>
          <w:sz w:val="24"/>
          <w:szCs w:val="24"/>
        </w:rPr>
        <w:t xml:space="preserve">xecutive leadership of HR sat in a mixed portfolio </w:t>
      </w:r>
      <w:r>
        <w:rPr>
          <w:rFonts w:ascii="Arial" w:hAnsi="Arial" w:cs="Arial"/>
          <w:sz w:val="24"/>
          <w:szCs w:val="24"/>
        </w:rPr>
        <w:t xml:space="preserve">at executive level </w:t>
      </w:r>
      <w:r w:rsidRPr="00590912">
        <w:rPr>
          <w:rFonts w:ascii="Arial" w:hAnsi="Arial" w:cs="Arial"/>
          <w:sz w:val="24"/>
          <w:szCs w:val="24"/>
        </w:rPr>
        <w:t xml:space="preserve">with strategy and transformation, and </w:t>
      </w:r>
      <w:r>
        <w:rPr>
          <w:rFonts w:ascii="Arial" w:hAnsi="Arial" w:cs="Arial"/>
          <w:sz w:val="24"/>
          <w:szCs w:val="24"/>
        </w:rPr>
        <w:t xml:space="preserve">was </w:t>
      </w:r>
      <w:r w:rsidRPr="00590912">
        <w:rPr>
          <w:rFonts w:ascii="Arial" w:hAnsi="Arial" w:cs="Arial"/>
          <w:sz w:val="24"/>
          <w:szCs w:val="24"/>
        </w:rPr>
        <w:t xml:space="preserve">led operationally by a Head of HR. On </w:t>
      </w:r>
      <w:r w:rsidR="009C260D">
        <w:rPr>
          <w:rFonts w:ascii="Arial" w:hAnsi="Arial" w:cs="Arial"/>
          <w:sz w:val="24"/>
          <w:szCs w:val="24"/>
        </w:rPr>
        <w:t>their</w:t>
      </w:r>
      <w:r w:rsidRPr="00590912">
        <w:rPr>
          <w:rFonts w:ascii="Arial" w:hAnsi="Arial" w:cs="Arial"/>
          <w:sz w:val="24"/>
          <w:szCs w:val="24"/>
        </w:rPr>
        <w:t xml:space="preserve"> retirement an interim HR</w:t>
      </w:r>
      <w:r w:rsidR="00D76863">
        <w:rPr>
          <w:rFonts w:ascii="Arial" w:hAnsi="Arial" w:cs="Arial"/>
          <w:sz w:val="24"/>
          <w:szCs w:val="24"/>
        </w:rPr>
        <w:t xml:space="preserve"> </w:t>
      </w:r>
      <w:r w:rsidRPr="00590912">
        <w:rPr>
          <w:rFonts w:ascii="Arial" w:hAnsi="Arial" w:cs="Arial"/>
          <w:sz w:val="24"/>
          <w:szCs w:val="24"/>
        </w:rPr>
        <w:t>D</w:t>
      </w:r>
      <w:r w:rsidR="00D76863">
        <w:rPr>
          <w:rFonts w:ascii="Arial" w:hAnsi="Arial" w:cs="Arial"/>
          <w:sz w:val="24"/>
          <w:szCs w:val="24"/>
        </w:rPr>
        <w:t>irector</w:t>
      </w:r>
      <w:r w:rsidRPr="00590912">
        <w:rPr>
          <w:rFonts w:ascii="Arial" w:hAnsi="Arial" w:cs="Arial"/>
          <w:sz w:val="24"/>
          <w:szCs w:val="24"/>
        </w:rPr>
        <w:t xml:space="preserve"> was appointed (April 2019) with a substantive HR</w:t>
      </w:r>
      <w:r w:rsidR="00D76863">
        <w:rPr>
          <w:rFonts w:ascii="Arial" w:hAnsi="Arial" w:cs="Arial"/>
          <w:sz w:val="24"/>
          <w:szCs w:val="24"/>
        </w:rPr>
        <w:t xml:space="preserve"> </w:t>
      </w:r>
      <w:r w:rsidRPr="00590912">
        <w:rPr>
          <w:rFonts w:ascii="Arial" w:hAnsi="Arial" w:cs="Arial"/>
          <w:sz w:val="24"/>
          <w:szCs w:val="24"/>
        </w:rPr>
        <w:t>D</w:t>
      </w:r>
      <w:r w:rsidR="00D76863">
        <w:rPr>
          <w:rFonts w:ascii="Arial" w:hAnsi="Arial" w:cs="Arial"/>
          <w:sz w:val="24"/>
          <w:szCs w:val="24"/>
        </w:rPr>
        <w:t>irector</w:t>
      </w:r>
      <w:r w:rsidRPr="00590912">
        <w:rPr>
          <w:rFonts w:ascii="Arial" w:hAnsi="Arial" w:cs="Arial"/>
          <w:sz w:val="24"/>
          <w:szCs w:val="24"/>
        </w:rPr>
        <w:t xml:space="preserve"> from March 2020</w:t>
      </w:r>
      <w:r>
        <w:rPr>
          <w:rFonts w:ascii="Arial" w:hAnsi="Arial" w:cs="Arial"/>
          <w:sz w:val="24"/>
          <w:szCs w:val="24"/>
        </w:rPr>
        <w:t>.</w:t>
      </w:r>
    </w:p>
    <w:p w14:paraId="273A8A18" w14:textId="77777777" w:rsidR="00040251" w:rsidRDefault="00040251" w:rsidP="004962BB">
      <w:pPr>
        <w:spacing w:after="0" w:line="240" w:lineRule="auto"/>
        <w:rPr>
          <w:rFonts w:ascii="Arial" w:hAnsi="Arial" w:cs="Arial"/>
          <w:b/>
          <w:bCs/>
          <w:color w:val="365F91" w:themeColor="accent1" w:themeShade="BF"/>
          <w:sz w:val="24"/>
          <w:szCs w:val="24"/>
        </w:rPr>
      </w:pPr>
    </w:p>
    <w:p w14:paraId="0990FF7D" w14:textId="0306641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7.23</w:t>
      </w:r>
      <w:r>
        <w:rPr>
          <w:rFonts w:ascii="Arial" w:hAnsi="Arial" w:cs="Arial"/>
          <w:b/>
          <w:bCs/>
          <w:sz w:val="24"/>
          <w:szCs w:val="24"/>
        </w:rPr>
        <w:tab/>
      </w:r>
      <w:r w:rsidRPr="00590912">
        <w:rPr>
          <w:rFonts w:ascii="Arial" w:hAnsi="Arial" w:cs="Arial"/>
          <w:sz w:val="24"/>
          <w:szCs w:val="24"/>
        </w:rPr>
        <w:t xml:space="preserve"> HR practice in the NHS needs to take account not just of good employment practice, it must include the requirements of professional frameworks and registration. So, for example</w:t>
      </w:r>
      <w:r w:rsidR="00D76863">
        <w:rPr>
          <w:rFonts w:ascii="Arial" w:hAnsi="Arial" w:cs="Arial"/>
          <w:sz w:val="24"/>
          <w:szCs w:val="24"/>
        </w:rPr>
        <w:t>,</w:t>
      </w:r>
      <w:r w:rsidRPr="00590912">
        <w:rPr>
          <w:rFonts w:ascii="Arial" w:hAnsi="Arial" w:cs="Arial"/>
          <w:sz w:val="24"/>
          <w:szCs w:val="24"/>
        </w:rPr>
        <w:t xml:space="preserve"> the technical recruitment process will be led by HR, but the identification of skills needed and the selection of staff is led by professional leads and operational managers. Ownership of other supporting governance processes </w:t>
      </w:r>
      <w:r>
        <w:rPr>
          <w:rFonts w:ascii="Arial" w:hAnsi="Arial" w:cs="Arial"/>
          <w:sz w:val="24"/>
          <w:szCs w:val="24"/>
        </w:rPr>
        <w:t>including, for example,</w:t>
      </w:r>
      <w:r w:rsidRPr="00590912">
        <w:rPr>
          <w:rFonts w:ascii="Arial" w:hAnsi="Arial" w:cs="Arial"/>
          <w:sz w:val="24"/>
          <w:szCs w:val="24"/>
        </w:rPr>
        <w:t xml:space="preserve"> DBS checks, decisions relating to professional conduct and performance, must be carried out with the full support and direction of professional leads and operational managers. </w:t>
      </w:r>
    </w:p>
    <w:p w14:paraId="1AA61BA1" w14:textId="77777777" w:rsidR="004962BB" w:rsidRPr="00590912" w:rsidRDefault="004962BB" w:rsidP="004962BB">
      <w:pPr>
        <w:spacing w:after="0" w:line="240" w:lineRule="auto"/>
        <w:rPr>
          <w:rFonts w:ascii="Arial" w:hAnsi="Arial" w:cs="Arial"/>
          <w:sz w:val="24"/>
          <w:szCs w:val="24"/>
        </w:rPr>
      </w:pPr>
    </w:p>
    <w:p w14:paraId="717EB252" w14:textId="0A3EAA64"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7.24</w:t>
      </w:r>
      <w:r>
        <w:rPr>
          <w:rFonts w:ascii="Arial" w:hAnsi="Arial" w:cs="Arial"/>
          <w:sz w:val="24"/>
          <w:szCs w:val="24"/>
        </w:rPr>
        <w:tab/>
      </w:r>
      <w:r w:rsidRPr="00590912">
        <w:rPr>
          <w:rFonts w:ascii="Arial" w:hAnsi="Arial" w:cs="Arial"/>
          <w:sz w:val="24"/>
          <w:szCs w:val="24"/>
        </w:rPr>
        <w:t>HR staff reported feeling undermined, with their professional expertise not respected. Professional leads expressed frustration that they were not always aware of issues they felt related to their areas of professional responsibility</w:t>
      </w:r>
      <w:r w:rsidR="005C0FE4">
        <w:rPr>
          <w:rFonts w:ascii="Arial" w:hAnsi="Arial" w:cs="Arial"/>
          <w:sz w:val="24"/>
          <w:szCs w:val="24"/>
        </w:rPr>
        <w:t>, for example</w:t>
      </w:r>
      <w:r w:rsidRPr="00590912">
        <w:rPr>
          <w:rFonts w:ascii="Arial" w:hAnsi="Arial" w:cs="Arial"/>
          <w:sz w:val="24"/>
          <w:szCs w:val="24"/>
        </w:rPr>
        <w:t xml:space="preserve">, decisions regarding DBS disclosures, referrals to professional bodies, details of individual practitioners being inappropriately shared during investigations. These comments again pointed to a level of mistrust between teams. </w:t>
      </w:r>
    </w:p>
    <w:p w14:paraId="248BF4E4" w14:textId="77777777" w:rsidR="004962BB" w:rsidRPr="00590912" w:rsidRDefault="004962BB" w:rsidP="004962BB">
      <w:pPr>
        <w:spacing w:after="0" w:line="240" w:lineRule="auto"/>
        <w:rPr>
          <w:rFonts w:ascii="Arial" w:hAnsi="Arial" w:cs="Arial"/>
          <w:sz w:val="24"/>
          <w:szCs w:val="24"/>
        </w:rPr>
      </w:pPr>
    </w:p>
    <w:p w14:paraId="283EA778"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7.25</w:t>
      </w:r>
      <w:r>
        <w:rPr>
          <w:rFonts w:ascii="Arial" w:hAnsi="Arial" w:cs="Arial"/>
          <w:b/>
          <w:bCs/>
          <w:sz w:val="24"/>
          <w:szCs w:val="24"/>
        </w:rPr>
        <w:tab/>
      </w:r>
      <w:r w:rsidRPr="00590912">
        <w:rPr>
          <w:rFonts w:ascii="Arial" w:hAnsi="Arial" w:cs="Arial"/>
          <w:sz w:val="24"/>
          <w:szCs w:val="24"/>
        </w:rPr>
        <w:t>The Board was aware, and sufficiently concerned about the HR infrastructure issues to agree to strengthen the provision of HR and appoint a Board level HR Director in early 2019</w:t>
      </w:r>
      <w:r>
        <w:rPr>
          <w:rFonts w:ascii="Arial" w:hAnsi="Arial" w:cs="Arial"/>
          <w:sz w:val="24"/>
          <w:szCs w:val="24"/>
        </w:rPr>
        <w:t>.</w:t>
      </w:r>
    </w:p>
    <w:p w14:paraId="06AB7BDE" w14:textId="77777777" w:rsidR="004962BB" w:rsidRPr="00590912" w:rsidRDefault="004962BB" w:rsidP="004962BB">
      <w:pPr>
        <w:spacing w:after="0" w:line="240" w:lineRule="auto"/>
        <w:rPr>
          <w:rFonts w:ascii="Arial" w:hAnsi="Arial" w:cs="Arial"/>
          <w:sz w:val="24"/>
          <w:szCs w:val="24"/>
        </w:rPr>
      </w:pPr>
    </w:p>
    <w:p w14:paraId="7BBB9BE2"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7.26</w:t>
      </w:r>
      <w:r>
        <w:rPr>
          <w:rFonts w:ascii="Arial" w:hAnsi="Arial" w:cs="Arial"/>
          <w:b/>
          <w:bCs/>
          <w:sz w:val="24"/>
          <w:szCs w:val="24"/>
        </w:rPr>
        <w:tab/>
      </w:r>
      <w:r w:rsidRPr="00590912">
        <w:rPr>
          <w:rFonts w:ascii="Arial" w:hAnsi="Arial" w:cs="Arial"/>
          <w:sz w:val="24"/>
          <w:szCs w:val="24"/>
        </w:rPr>
        <w:t xml:space="preserve">The tensions however appear to have persisted through </w:t>
      </w:r>
      <w:r>
        <w:rPr>
          <w:rFonts w:ascii="Arial" w:hAnsi="Arial" w:cs="Arial"/>
          <w:sz w:val="24"/>
          <w:szCs w:val="24"/>
        </w:rPr>
        <w:t xml:space="preserve">to </w:t>
      </w:r>
      <w:r w:rsidRPr="00590912">
        <w:rPr>
          <w:rFonts w:ascii="Arial" w:hAnsi="Arial" w:cs="Arial"/>
          <w:sz w:val="24"/>
          <w:szCs w:val="24"/>
        </w:rPr>
        <w:t>20</w:t>
      </w:r>
      <w:r>
        <w:rPr>
          <w:rFonts w:ascii="Arial" w:hAnsi="Arial" w:cs="Arial"/>
          <w:sz w:val="24"/>
          <w:szCs w:val="24"/>
        </w:rPr>
        <w:t>20,</w:t>
      </w:r>
      <w:r w:rsidRPr="00590912">
        <w:rPr>
          <w:rFonts w:ascii="Arial" w:hAnsi="Arial" w:cs="Arial"/>
          <w:sz w:val="24"/>
          <w:szCs w:val="24"/>
        </w:rPr>
        <w:t xml:space="preserve"> through three changes of </w:t>
      </w:r>
      <w:r>
        <w:rPr>
          <w:rFonts w:ascii="Arial" w:hAnsi="Arial" w:cs="Arial"/>
          <w:sz w:val="24"/>
          <w:szCs w:val="24"/>
        </w:rPr>
        <w:t>e</w:t>
      </w:r>
      <w:r w:rsidRPr="00590912">
        <w:rPr>
          <w:rFonts w:ascii="Arial" w:hAnsi="Arial" w:cs="Arial"/>
          <w:sz w:val="24"/>
          <w:szCs w:val="24"/>
        </w:rPr>
        <w:t>xecutive oversight of the HR function</w:t>
      </w:r>
      <w:r>
        <w:rPr>
          <w:rFonts w:ascii="Arial" w:hAnsi="Arial" w:cs="Arial"/>
          <w:sz w:val="24"/>
          <w:szCs w:val="24"/>
        </w:rPr>
        <w:t>.</w:t>
      </w:r>
    </w:p>
    <w:p w14:paraId="67581BB2" w14:textId="77777777" w:rsidR="004962BB" w:rsidRPr="00590912" w:rsidRDefault="004962BB" w:rsidP="004962BB">
      <w:pPr>
        <w:spacing w:after="0" w:line="240" w:lineRule="auto"/>
        <w:rPr>
          <w:rFonts w:ascii="Arial" w:hAnsi="Arial" w:cs="Arial"/>
          <w:sz w:val="24"/>
          <w:szCs w:val="24"/>
        </w:rPr>
      </w:pPr>
    </w:p>
    <w:p w14:paraId="3A2B5966" w14:textId="7297F107" w:rsidR="004962BB" w:rsidRPr="000A7BCA" w:rsidRDefault="004962BB" w:rsidP="00F40AA3">
      <w:pPr>
        <w:pStyle w:val="Heading3"/>
        <w:rPr>
          <w:color w:val="365F91" w:themeColor="accent1" w:themeShade="BF"/>
        </w:rPr>
      </w:pPr>
      <w:r w:rsidRPr="000A7BCA">
        <w:rPr>
          <w:color w:val="365F91" w:themeColor="accent1" w:themeShade="BF"/>
        </w:rPr>
        <w:t>Response to formal processes</w:t>
      </w:r>
    </w:p>
    <w:p w14:paraId="2C1180D0" w14:textId="77777777" w:rsidR="004962BB" w:rsidRPr="00F84208" w:rsidRDefault="004962BB" w:rsidP="004962BB">
      <w:pPr>
        <w:spacing w:after="0" w:line="240" w:lineRule="auto"/>
        <w:rPr>
          <w:rFonts w:ascii="Arial" w:hAnsi="Arial" w:cs="Arial"/>
          <w:b/>
          <w:bCs/>
          <w:sz w:val="24"/>
          <w:szCs w:val="24"/>
        </w:rPr>
      </w:pPr>
    </w:p>
    <w:p w14:paraId="36876E79"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7.27</w:t>
      </w:r>
      <w:r>
        <w:rPr>
          <w:rFonts w:ascii="Arial" w:hAnsi="Arial" w:cs="Arial"/>
          <w:b/>
          <w:bCs/>
          <w:sz w:val="24"/>
          <w:szCs w:val="24"/>
        </w:rPr>
        <w:tab/>
      </w:r>
      <w:r w:rsidRPr="00590912">
        <w:rPr>
          <w:rFonts w:ascii="Arial" w:hAnsi="Arial" w:cs="Arial"/>
          <w:sz w:val="24"/>
          <w:szCs w:val="24"/>
        </w:rPr>
        <w:t>Several formal grievances and F2SU reports were made during 2019-2020. It would not be appropriate, for the sake of confidentiality</w:t>
      </w:r>
      <w:r>
        <w:rPr>
          <w:rFonts w:ascii="Arial" w:hAnsi="Arial" w:cs="Arial"/>
          <w:sz w:val="24"/>
          <w:szCs w:val="24"/>
        </w:rPr>
        <w:t xml:space="preserve"> for individuals</w:t>
      </w:r>
      <w:r w:rsidRPr="00590912">
        <w:rPr>
          <w:rFonts w:ascii="Arial" w:hAnsi="Arial" w:cs="Arial"/>
          <w:sz w:val="24"/>
          <w:szCs w:val="24"/>
        </w:rPr>
        <w:t>, to detail those here. They broadly covered two sets of concerns – those relating to safety matters and coronial processes, and those relating to the behaviours of some senior staff, and the impact of that. The issues and the responses are summarised here.</w:t>
      </w:r>
    </w:p>
    <w:p w14:paraId="04A5F9AB" w14:textId="77777777" w:rsidR="004962BB" w:rsidRPr="00590912" w:rsidRDefault="004962BB" w:rsidP="004962BB">
      <w:pPr>
        <w:spacing w:after="0" w:line="240" w:lineRule="auto"/>
        <w:rPr>
          <w:rFonts w:ascii="Arial" w:hAnsi="Arial" w:cs="Arial"/>
          <w:sz w:val="24"/>
          <w:szCs w:val="24"/>
        </w:rPr>
      </w:pPr>
    </w:p>
    <w:p w14:paraId="6E67C333" w14:textId="3B80CB43" w:rsidR="004962BB" w:rsidRPr="000A7BCA" w:rsidRDefault="004962BB" w:rsidP="00F40AA3">
      <w:pPr>
        <w:pStyle w:val="Heading3"/>
        <w:rPr>
          <w:color w:val="365F91" w:themeColor="accent1" w:themeShade="BF"/>
        </w:rPr>
      </w:pPr>
      <w:r w:rsidRPr="000A7BCA">
        <w:rPr>
          <w:color w:val="365F91" w:themeColor="accent1" w:themeShade="BF"/>
        </w:rPr>
        <w:t>Concerns raised formally about the coronial/investigatory processes during 2019</w:t>
      </w:r>
    </w:p>
    <w:p w14:paraId="1DB87091" w14:textId="77777777" w:rsidR="004962BB" w:rsidRPr="00590912" w:rsidRDefault="004962BB" w:rsidP="004962BB">
      <w:pPr>
        <w:spacing w:after="0" w:line="240" w:lineRule="auto"/>
        <w:rPr>
          <w:rFonts w:ascii="Arial" w:hAnsi="Arial" w:cs="Arial"/>
          <w:b/>
          <w:bCs/>
          <w:sz w:val="24"/>
          <w:szCs w:val="24"/>
        </w:rPr>
      </w:pPr>
    </w:p>
    <w:p w14:paraId="47C33A06" w14:textId="16E122A2"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7.28</w:t>
      </w:r>
      <w:r>
        <w:rPr>
          <w:rFonts w:ascii="Arial" w:hAnsi="Arial" w:cs="Arial"/>
          <w:b/>
          <w:bCs/>
          <w:sz w:val="24"/>
          <w:szCs w:val="24"/>
        </w:rPr>
        <w:tab/>
      </w:r>
      <w:r w:rsidRPr="00590912">
        <w:rPr>
          <w:rFonts w:ascii="Arial" w:hAnsi="Arial" w:cs="Arial"/>
          <w:sz w:val="24"/>
          <w:szCs w:val="24"/>
        </w:rPr>
        <w:t>Concerns, including a formal grievance</w:t>
      </w:r>
      <w:r w:rsidR="005C0FE4">
        <w:rPr>
          <w:rFonts w:ascii="Arial" w:hAnsi="Arial" w:cs="Arial"/>
          <w:sz w:val="24"/>
          <w:szCs w:val="24"/>
        </w:rPr>
        <w:t xml:space="preserve">, </w:t>
      </w:r>
      <w:r w:rsidRPr="00590912">
        <w:rPr>
          <w:rFonts w:ascii="Arial" w:hAnsi="Arial" w:cs="Arial"/>
          <w:sz w:val="24"/>
          <w:szCs w:val="24"/>
        </w:rPr>
        <w:t>were lodged in early 2019 specifying the lack of a clear process for staff involved to follow. It included allegations of information being withheld or suppressed, and allegations of poor behaviour by senior staff.</w:t>
      </w:r>
    </w:p>
    <w:p w14:paraId="2795DFBB" w14:textId="77777777" w:rsidR="004962BB" w:rsidRPr="00590912" w:rsidRDefault="004962BB" w:rsidP="004962BB">
      <w:pPr>
        <w:spacing w:after="0" w:line="240" w:lineRule="auto"/>
        <w:rPr>
          <w:rFonts w:ascii="Arial" w:hAnsi="Arial" w:cs="Arial"/>
          <w:i/>
          <w:iCs/>
          <w:sz w:val="24"/>
          <w:szCs w:val="24"/>
        </w:rPr>
      </w:pPr>
    </w:p>
    <w:p w14:paraId="3BB4E3D2" w14:textId="40623486"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7.29</w:t>
      </w:r>
      <w:r>
        <w:rPr>
          <w:rFonts w:ascii="Arial" w:hAnsi="Arial" w:cs="Arial"/>
          <w:b/>
          <w:bCs/>
          <w:sz w:val="24"/>
          <w:szCs w:val="24"/>
        </w:rPr>
        <w:tab/>
      </w:r>
      <w:r w:rsidRPr="00590912">
        <w:rPr>
          <w:rFonts w:ascii="Arial" w:hAnsi="Arial" w:cs="Arial"/>
          <w:sz w:val="24"/>
          <w:szCs w:val="24"/>
        </w:rPr>
        <w:t>An internal investigation into the formal grievance was initiated but stood down: this appears to be on the basis that the Board agreed that a Ward Hadaway (WH) review should be commissioned</w:t>
      </w:r>
      <w:r>
        <w:rPr>
          <w:rFonts w:ascii="Arial" w:hAnsi="Arial" w:cs="Arial"/>
          <w:sz w:val="24"/>
          <w:szCs w:val="24"/>
        </w:rPr>
        <w:t>.</w:t>
      </w:r>
      <w:r w:rsidRPr="00590912">
        <w:rPr>
          <w:rFonts w:ascii="Arial" w:hAnsi="Arial" w:cs="Arial"/>
          <w:sz w:val="24"/>
          <w:szCs w:val="24"/>
        </w:rPr>
        <w:t xml:space="preserve"> The scope of that review was confined to the </w:t>
      </w:r>
      <w:r w:rsidR="009C260D">
        <w:rPr>
          <w:rFonts w:ascii="Arial" w:hAnsi="Arial" w:cs="Arial"/>
          <w:sz w:val="24"/>
          <w:szCs w:val="24"/>
        </w:rPr>
        <w:t xml:space="preserve">coronial </w:t>
      </w:r>
      <w:r w:rsidRPr="00590912">
        <w:rPr>
          <w:rFonts w:ascii="Arial" w:hAnsi="Arial" w:cs="Arial"/>
          <w:sz w:val="24"/>
          <w:szCs w:val="24"/>
        </w:rPr>
        <w:t>process issues</w:t>
      </w:r>
      <w:r>
        <w:rPr>
          <w:rFonts w:ascii="Arial" w:hAnsi="Arial" w:cs="Arial"/>
          <w:sz w:val="24"/>
          <w:szCs w:val="24"/>
        </w:rPr>
        <w:t>.</w:t>
      </w:r>
      <w:r w:rsidRPr="00590912">
        <w:rPr>
          <w:rFonts w:ascii="Arial" w:hAnsi="Arial" w:cs="Arial"/>
          <w:sz w:val="24"/>
          <w:szCs w:val="24"/>
        </w:rPr>
        <w:t xml:space="preserve"> </w:t>
      </w:r>
    </w:p>
    <w:p w14:paraId="07936BE4" w14:textId="77777777" w:rsidR="004962BB" w:rsidRPr="00590912" w:rsidRDefault="004962BB" w:rsidP="004962BB">
      <w:pPr>
        <w:spacing w:after="0" w:line="240" w:lineRule="auto"/>
        <w:rPr>
          <w:rFonts w:ascii="Arial" w:hAnsi="Arial" w:cs="Arial"/>
          <w:color w:val="FF0000"/>
          <w:sz w:val="24"/>
          <w:szCs w:val="24"/>
        </w:rPr>
      </w:pPr>
    </w:p>
    <w:p w14:paraId="59DA92CE" w14:textId="3D9EB4FD"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7.30</w:t>
      </w:r>
      <w:r>
        <w:rPr>
          <w:rFonts w:ascii="Arial" w:hAnsi="Arial" w:cs="Arial"/>
          <w:b/>
          <w:bCs/>
          <w:sz w:val="24"/>
          <w:szCs w:val="24"/>
        </w:rPr>
        <w:tab/>
      </w:r>
      <w:r w:rsidRPr="00590912">
        <w:rPr>
          <w:rFonts w:ascii="Arial" w:hAnsi="Arial" w:cs="Arial"/>
          <w:sz w:val="24"/>
          <w:szCs w:val="24"/>
        </w:rPr>
        <w:t>Whilst subject to delay the outcomes of this review</w:t>
      </w:r>
      <w:r w:rsidR="009C260D">
        <w:rPr>
          <w:rFonts w:ascii="Arial" w:hAnsi="Arial" w:cs="Arial"/>
          <w:sz w:val="24"/>
          <w:szCs w:val="24"/>
        </w:rPr>
        <w:t xml:space="preserve"> in August</w:t>
      </w:r>
      <w:r w:rsidRPr="00590912">
        <w:rPr>
          <w:rFonts w:ascii="Arial" w:hAnsi="Arial" w:cs="Arial"/>
          <w:sz w:val="24"/>
          <w:szCs w:val="24"/>
        </w:rPr>
        <w:t xml:space="preserve"> did ultimately appear to deal with the issue regarding processes contained within the grievance. Action was also subsequently taken to support staff including training for those involved in the coronial processes, and work to improve the working arrangements and relationships   between the Quality and Safety and Risk management teams.</w:t>
      </w:r>
      <w:r>
        <w:rPr>
          <w:rFonts w:ascii="Arial" w:hAnsi="Arial" w:cs="Arial"/>
          <w:sz w:val="24"/>
          <w:szCs w:val="24"/>
        </w:rPr>
        <w:t xml:space="preserve"> </w:t>
      </w:r>
      <w:r w:rsidRPr="00590912">
        <w:rPr>
          <w:rFonts w:ascii="Arial" w:hAnsi="Arial" w:cs="Arial"/>
          <w:sz w:val="24"/>
          <w:szCs w:val="24"/>
        </w:rPr>
        <w:t>However, the grievance in June</w:t>
      </w:r>
      <w:r w:rsidR="009C260D">
        <w:rPr>
          <w:rFonts w:ascii="Arial" w:hAnsi="Arial" w:cs="Arial"/>
          <w:sz w:val="24"/>
          <w:szCs w:val="24"/>
        </w:rPr>
        <w:t xml:space="preserve"> 2019</w:t>
      </w:r>
      <w:r w:rsidRPr="00590912">
        <w:rPr>
          <w:rFonts w:ascii="Arial" w:hAnsi="Arial" w:cs="Arial"/>
          <w:sz w:val="24"/>
          <w:szCs w:val="24"/>
        </w:rPr>
        <w:t xml:space="preserve"> had also raised concerns regarding behaviours, and other staff had expressed concerns regarding behaviours exhibited during this period</w:t>
      </w:r>
      <w:r w:rsidR="005C0FE4">
        <w:rPr>
          <w:rFonts w:ascii="Arial" w:hAnsi="Arial" w:cs="Arial"/>
          <w:sz w:val="24"/>
          <w:szCs w:val="24"/>
        </w:rPr>
        <w:t xml:space="preserve"> </w:t>
      </w:r>
      <w:r w:rsidRPr="00590912">
        <w:rPr>
          <w:rFonts w:ascii="Arial" w:hAnsi="Arial" w:cs="Arial"/>
          <w:sz w:val="24"/>
          <w:szCs w:val="24"/>
        </w:rPr>
        <w:t>– th</w:t>
      </w:r>
      <w:r>
        <w:rPr>
          <w:rFonts w:ascii="Arial" w:hAnsi="Arial" w:cs="Arial"/>
          <w:sz w:val="24"/>
          <w:szCs w:val="24"/>
        </w:rPr>
        <w:t>ose concerns</w:t>
      </w:r>
      <w:r w:rsidRPr="00590912">
        <w:rPr>
          <w:rFonts w:ascii="Arial" w:hAnsi="Arial" w:cs="Arial"/>
          <w:sz w:val="24"/>
          <w:szCs w:val="24"/>
        </w:rPr>
        <w:t xml:space="preserve"> did not form part of the W</w:t>
      </w:r>
      <w:r w:rsidR="009C260D">
        <w:rPr>
          <w:rFonts w:ascii="Arial" w:hAnsi="Arial" w:cs="Arial"/>
          <w:sz w:val="24"/>
          <w:szCs w:val="24"/>
        </w:rPr>
        <w:t xml:space="preserve">ard </w:t>
      </w:r>
      <w:r w:rsidRPr="00590912">
        <w:rPr>
          <w:rFonts w:ascii="Arial" w:hAnsi="Arial" w:cs="Arial"/>
          <w:sz w:val="24"/>
          <w:szCs w:val="24"/>
        </w:rPr>
        <w:t>H</w:t>
      </w:r>
      <w:r w:rsidR="009C260D">
        <w:rPr>
          <w:rFonts w:ascii="Arial" w:hAnsi="Arial" w:cs="Arial"/>
          <w:sz w:val="24"/>
          <w:szCs w:val="24"/>
        </w:rPr>
        <w:t>adaway</w:t>
      </w:r>
      <w:r w:rsidRPr="00590912">
        <w:rPr>
          <w:rFonts w:ascii="Arial" w:hAnsi="Arial" w:cs="Arial"/>
          <w:sz w:val="24"/>
          <w:szCs w:val="24"/>
        </w:rPr>
        <w:t xml:space="preserve"> review</w:t>
      </w:r>
      <w:r>
        <w:rPr>
          <w:rFonts w:ascii="Arial" w:hAnsi="Arial" w:cs="Arial"/>
          <w:sz w:val="24"/>
          <w:szCs w:val="24"/>
        </w:rPr>
        <w:t>.</w:t>
      </w:r>
      <w:r w:rsidR="00F52538">
        <w:rPr>
          <w:rFonts w:ascii="Arial" w:hAnsi="Arial" w:cs="Arial"/>
          <w:sz w:val="24"/>
          <w:szCs w:val="24"/>
        </w:rPr>
        <w:br/>
      </w:r>
    </w:p>
    <w:p w14:paraId="4ECAE383" w14:textId="2EA0C957" w:rsidR="004962BB" w:rsidRPr="00590912"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7.31</w:t>
      </w:r>
      <w:r>
        <w:rPr>
          <w:rFonts w:ascii="Arial" w:hAnsi="Arial" w:cs="Arial"/>
          <w:b/>
          <w:bCs/>
          <w:sz w:val="24"/>
          <w:szCs w:val="24"/>
        </w:rPr>
        <w:tab/>
      </w:r>
      <w:r w:rsidRPr="00590912">
        <w:rPr>
          <w:rFonts w:ascii="Arial" w:hAnsi="Arial" w:cs="Arial"/>
          <w:sz w:val="24"/>
          <w:szCs w:val="24"/>
        </w:rPr>
        <w:t xml:space="preserve">The recommendation regarding the management of the grievance, the WH review, was made by the </w:t>
      </w:r>
      <w:r w:rsidR="002C5348">
        <w:rPr>
          <w:rFonts w:ascii="Arial" w:hAnsi="Arial" w:cs="Arial"/>
          <w:sz w:val="24"/>
          <w:szCs w:val="24"/>
        </w:rPr>
        <w:t xml:space="preserve">then </w:t>
      </w:r>
      <w:r w:rsidRPr="00590912">
        <w:rPr>
          <w:rFonts w:ascii="Arial" w:hAnsi="Arial" w:cs="Arial"/>
          <w:sz w:val="24"/>
          <w:szCs w:val="24"/>
        </w:rPr>
        <w:t>Director of Quality and Safety. That director was responsible for the service that was the subject of the grievance, leading to the perception of partiality and a lack of transparency in proposing the way forward. Given the nature of the allegations regarding transparency this was unhelpful.</w:t>
      </w:r>
    </w:p>
    <w:p w14:paraId="5886F700" w14:textId="77777777" w:rsidR="004962BB" w:rsidRDefault="004962BB" w:rsidP="004962BB">
      <w:pPr>
        <w:spacing w:after="0" w:line="240" w:lineRule="auto"/>
        <w:rPr>
          <w:rFonts w:ascii="Arial" w:hAnsi="Arial" w:cs="Arial"/>
          <w:sz w:val="24"/>
          <w:szCs w:val="24"/>
        </w:rPr>
      </w:pPr>
      <w:r w:rsidRPr="00590912">
        <w:rPr>
          <w:rFonts w:ascii="Arial" w:hAnsi="Arial" w:cs="Arial"/>
          <w:sz w:val="24"/>
          <w:szCs w:val="24"/>
        </w:rPr>
        <w:t>It appears to have been assumed by the rest of the Executive that the W</w:t>
      </w:r>
      <w:r>
        <w:rPr>
          <w:rFonts w:ascii="Arial" w:hAnsi="Arial" w:cs="Arial"/>
          <w:sz w:val="24"/>
          <w:szCs w:val="24"/>
        </w:rPr>
        <w:t>H</w:t>
      </w:r>
      <w:r w:rsidRPr="00590912">
        <w:rPr>
          <w:rFonts w:ascii="Arial" w:hAnsi="Arial" w:cs="Arial"/>
          <w:sz w:val="24"/>
          <w:szCs w:val="24"/>
        </w:rPr>
        <w:t xml:space="preserve"> review would deal with the totality of the concerns, which left part of it unattended.</w:t>
      </w:r>
    </w:p>
    <w:p w14:paraId="4CBE8FBE" w14:textId="77777777" w:rsidR="004962BB" w:rsidRPr="00590912" w:rsidRDefault="004962BB" w:rsidP="004962BB">
      <w:pPr>
        <w:spacing w:after="0" w:line="240" w:lineRule="auto"/>
        <w:rPr>
          <w:rFonts w:ascii="Arial" w:hAnsi="Arial" w:cs="Arial"/>
          <w:sz w:val="24"/>
          <w:szCs w:val="24"/>
        </w:rPr>
      </w:pPr>
    </w:p>
    <w:p w14:paraId="459D5692" w14:textId="4A9CFEFE"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7.32</w:t>
      </w:r>
      <w:r>
        <w:rPr>
          <w:rFonts w:ascii="Arial" w:hAnsi="Arial" w:cs="Arial"/>
          <w:b/>
          <w:bCs/>
          <w:sz w:val="24"/>
          <w:szCs w:val="24"/>
        </w:rPr>
        <w:tab/>
      </w:r>
      <w:r w:rsidRPr="00590912">
        <w:rPr>
          <w:rFonts w:ascii="Arial" w:hAnsi="Arial" w:cs="Arial"/>
          <w:sz w:val="24"/>
          <w:szCs w:val="24"/>
        </w:rPr>
        <w:t>The</w:t>
      </w:r>
      <w:r w:rsidR="00A86E7A">
        <w:rPr>
          <w:rFonts w:ascii="Arial" w:hAnsi="Arial" w:cs="Arial"/>
          <w:sz w:val="24"/>
          <w:szCs w:val="24"/>
        </w:rPr>
        <w:t xml:space="preserve"> Interim</w:t>
      </w:r>
      <w:r>
        <w:rPr>
          <w:rFonts w:ascii="Arial" w:hAnsi="Arial" w:cs="Arial"/>
          <w:sz w:val="24"/>
          <w:szCs w:val="24"/>
        </w:rPr>
        <w:t xml:space="preserve"> </w:t>
      </w:r>
      <w:r w:rsidRPr="00590912">
        <w:rPr>
          <w:rFonts w:ascii="Arial" w:hAnsi="Arial" w:cs="Arial"/>
          <w:sz w:val="24"/>
          <w:szCs w:val="24"/>
        </w:rPr>
        <w:t>H</w:t>
      </w:r>
      <w:r>
        <w:rPr>
          <w:rFonts w:ascii="Arial" w:hAnsi="Arial" w:cs="Arial"/>
          <w:sz w:val="24"/>
          <w:szCs w:val="24"/>
        </w:rPr>
        <w:t xml:space="preserve">uman </w:t>
      </w:r>
      <w:r w:rsidRPr="00590912">
        <w:rPr>
          <w:rFonts w:ascii="Arial" w:hAnsi="Arial" w:cs="Arial"/>
          <w:sz w:val="24"/>
          <w:szCs w:val="24"/>
        </w:rPr>
        <w:t>R</w:t>
      </w:r>
      <w:r>
        <w:rPr>
          <w:rFonts w:ascii="Arial" w:hAnsi="Arial" w:cs="Arial"/>
          <w:sz w:val="24"/>
          <w:szCs w:val="24"/>
        </w:rPr>
        <w:t xml:space="preserve">esources </w:t>
      </w:r>
      <w:r w:rsidRPr="00590912">
        <w:rPr>
          <w:rFonts w:ascii="Arial" w:hAnsi="Arial" w:cs="Arial"/>
          <w:sz w:val="24"/>
          <w:szCs w:val="24"/>
        </w:rPr>
        <w:t>D</w:t>
      </w:r>
      <w:r>
        <w:rPr>
          <w:rFonts w:ascii="Arial" w:hAnsi="Arial" w:cs="Arial"/>
          <w:sz w:val="24"/>
          <w:szCs w:val="24"/>
        </w:rPr>
        <w:t>irector (HRD) at that time</w:t>
      </w:r>
      <w:r w:rsidRPr="00590912">
        <w:rPr>
          <w:rFonts w:ascii="Arial" w:hAnsi="Arial" w:cs="Arial"/>
          <w:sz w:val="24"/>
          <w:szCs w:val="24"/>
        </w:rPr>
        <w:t xml:space="preserve"> sought to conclude the grievance, writing to the individual in October </w:t>
      </w:r>
      <w:r>
        <w:rPr>
          <w:rFonts w:ascii="Arial" w:hAnsi="Arial" w:cs="Arial"/>
          <w:sz w:val="24"/>
          <w:szCs w:val="24"/>
        </w:rPr>
        <w:t>20</w:t>
      </w:r>
      <w:r w:rsidRPr="00590912">
        <w:rPr>
          <w:rFonts w:ascii="Arial" w:hAnsi="Arial" w:cs="Arial"/>
          <w:sz w:val="24"/>
          <w:szCs w:val="24"/>
        </w:rPr>
        <w:t>19</w:t>
      </w:r>
      <w:r>
        <w:rPr>
          <w:rFonts w:ascii="Arial" w:hAnsi="Arial" w:cs="Arial"/>
          <w:sz w:val="24"/>
          <w:szCs w:val="24"/>
        </w:rPr>
        <w:t>. A</w:t>
      </w:r>
      <w:r w:rsidRPr="00590912">
        <w:rPr>
          <w:rFonts w:ascii="Arial" w:hAnsi="Arial" w:cs="Arial"/>
          <w:sz w:val="24"/>
          <w:szCs w:val="24"/>
        </w:rPr>
        <w:t>n appeal was then lodged,</w:t>
      </w:r>
      <w:r>
        <w:rPr>
          <w:rFonts w:ascii="Arial" w:hAnsi="Arial" w:cs="Arial"/>
          <w:sz w:val="24"/>
          <w:szCs w:val="24"/>
        </w:rPr>
        <w:t xml:space="preserve"> and the individual made numerous efforts to be heard and have their concerns addressed</w:t>
      </w:r>
      <w:r w:rsidR="00A86E7A">
        <w:rPr>
          <w:rFonts w:ascii="Arial" w:hAnsi="Arial" w:cs="Arial"/>
          <w:sz w:val="24"/>
          <w:szCs w:val="24"/>
        </w:rPr>
        <w:t xml:space="preserve"> and they were not</w:t>
      </w:r>
      <w:r>
        <w:rPr>
          <w:rFonts w:ascii="Arial" w:hAnsi="Arial" w:cs="Arial"/>
          <w:sz w:val="24"/>
          <w:szCs w:val="24"/>
        </w:rPr>
        <w:t>.</w:t>
      </w:r>
    </w:p>
    <w:p w14:paraId="400F041E" w14:textId="77777777" w:rsidR="004962BB" w:rsidRPr="00590912" w:rsidRDefault="004962BB" w:rsidP="004962BB">
      <w:pPr>
        <w:spacing w:after="0" w:line="240" w:lineRule="auto"/>
        <w:rPr>
          <w:rFonts w:ascii="Arial" w:hAnsi="Arial" w:cs="Arial"/>
          <w:sz w:val="24"/>
          <w:szCs w:val="24"/>
        </w:rPr>
      </w:pPr>
    </w:p>
    <w:p w14:paraId="1B1DCE04" w14:textId="735890A9" w:rsidR="004962BB" w:rsidRPr="003208C0"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7.33</w:t>
      </w:r>
      <w:r>
        <w:rPr>
          <w:rFonts w:ascii="Arial" w:hAnsi="Arial" w:cs="Arial"/>
          <w:b/>
          <w:bCs/>
          <w:sz w:val="24"/>
          <w:szCs w:val="24"/>
        </w:rPr>
        <w:tab/>
      </w:r>
      <w:r w:rsidR="00A86E7A" w:rsidRPr="003208C0">
        <w:rPr>
          <w:rFonts w:ascii="Arial" w:hAnsi="Arial" w:cs="Arial"/>
          <w:sz w:val="24"/>
          <w:szCs w:val="24"/>
        </w:rPr>
        <w:t>An external review into the coronial processes was then commissioned by the new Chief Executive in February 2020 with the support of the Chair.</w:t>
      </w:r>
    </w:p>
    <w:p w14:paraId="61751E22" w14:textId="77777777" w:rsidR="004962BB" w:rsidRDefault="004962BB" w:rsidP="004962BB">
      <w:pPr>
        <w:spacing w:after="0" w:line="240" w:lineRule="auto"/>
        <w:rPr>
          <w:rFonts w:ascii="Arial" w:hAnsi="Arial" w:cs="Arial"/>
          <w:i/>
          <w:iCs/>
          <w:color w:val="FF0000"/>
          <w:sz w:val="24"/>
          <w:szCs w:val="24"/>
        </w:rPr>
      </w:pPr>
    </w:p>
    <w:p w14:paraId="6511DE68" w14:textId="5AF80905" w:rsidR="004962BB" w:rsidRPr="006F72B9"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7.34</w:t>
      </w:r>
      <w:r>
        <w:rPr>
          <w:rFonts w:ascii="Arial" w:hAnsi="Arial" w:cs="Arial"/>
          <w:b/>
          <w:bCs/>
          <w:sz w:val="24"/>
          <w:szCs w:val="24"/>
        </w:rPr>
        <w:tab/>
      </w:r>
      <w:r w:rsidRPr="000345C3">
        <w:rPr>
          <w:rFonts w:ascii="Arial" w:hAnsi="Arial" w:cs="Arial"/>
          <w:sz w:val="24"/>
          <w:szCs w:val="24"/>
        </w:rPr>
        <w:t>In May 2020</w:t>
      </w:r>
      <w:r>
        <w:rPr>
          <w:rFonts w:ascii="Arial" w:hAnsi="Arial" w:cs="Arial"/>
          <w:b/>
          <w:bCs/>
          <w:sz w:val="24"/>
          <w:szCs w:val="24"/>
        </w:rPr>
        <w:t xml:space="preserve">, </w:t>
      </w:r>
      <w:r>
        <w:rPr>
          <w:rFonts w:ascii="Arial" w:hAnsi="Arial" w:cs="Arial"/>
          <w:sz w:val="24"/>
          <w:szCs w:val="24"/>
        </w:rPr>
        <w:t>t</w:t>
      </w:r>
      <w:r w:rsidRPr="00590912">
        <w:rPr>
          <w:rFonts w:ascii="Arial" w:hAnsi="Arial" w:cs="Arial"/>
          <w:sz w:val="24"/>
          <w:szCs w:val="24"/>
        </w:rPr>
        <w:t xml:space="preserve">he CEO, and the incoming HRD, </w:t>
      </w:r>
      <w:r>
        <w:rPr>
          <w:rFonts w:ascii="Arial" w:hAnsi="Arial" w:cs="Arial"/>
          <w:sz w:val="24"/>
          <w:szCs w:val="24"/>
        </w:rPr>
        <w:t xml:space="preserve">did meet the individual and </w:t>
      </w:r>
      <w:r w:rsidRPr="00590912">
        <w:rPr>
          <w:rFonts w:ascii="Arial" w:hAnsi="Arial" w:cs="Arial"/>
          <w:sz w:val="24"/>
          <w:szCs w:val="24"/>
        </w:rPr>
        <w:t>attempted to resolve the outstanding issues, apologised for the delay and lack of adherence to process</w:t>
      </w:r>
      <w:r>
        <w:rPr>
          <w:rFonts w:ascii="Arial" w:hAnsi="Arial" w:cs="Arial"/>
          <w:sz w:val="24"/>
          <w:szCs w:val="24"/>
        </w:rPr>
        <w:t xml:space="preserve">. </w:t>
      </w:r>
      <w:r w:rsidR="00A86E7A">
        <w:rPr>
          <w:rFonts w:ascii="Arial" w:hAnsi="Arial" w:cs="Arial"/>
          <w:sz w:val="24"/>
          <w:szCs w:val="24"/>
        </w:rPr>
        <w:t>The individual was acknowledged as a whistle-blower at that time.</w:t>
      </w:r>
    </w:p>
    <w:p w14:paraId="798E36BC" w14:textId="77777777" w:rsidR="004962BB" w:rsidRPr="000A7BCA" w:rsidRDefault="004962BB" w:rsidP="004962BB">
      <w:pPr>
        <w:spacing w:after="0" w:line="240" w:lineRule="auto"/>
        <w:rPr>
          <w:rFonts w:ascii="Arial" w:hAnsi="Arial" w:cs="Arial"/>
          <w:color w:val="FF0000"/>
          <w:sz w:val="24"/>
          <w:szCs w:val="24"/>
        </w:rPr>
      </w:pPr>
    </w:p>
    <w:p w14:paraId="5FD6CD45" w14:textId="48C96478" w:rsidR="004962BB" w:rsidRPr="000A7BCA" w:rsidRDefault="004962BB" w:rsidP="00F40AA3">
      <w:pPr>
        <w:pStyle w:val="Heading3"/>
        <w:rPr>
          <w:color w:val="365F91" w:themeColor="accent1" w:themeShade="BF"/>
        </w:rPr>
      </w:pPr>
      <w:r w:rsidRPr="000A7BCA">
        <w:rPr>
          <w:color w:val="365F91" w:themeColor="accent1" w:themeShade="BF"/>
        </w:rPr>
        <w:t>Concerns raised formally through F2SU</w:t>
      </w:r>
      <w:r w:rsidR="005C0FE4" w:rsidRPr="000A7BCA">
        <w:rPr>
          <w:color w:val="365F91" w:themeColor="accent1" w:themeShade="BF"/>
        </w:rPr>
        <w:t>,</w:t>
      </w:r>
      <w:r w:rsidRPr="000A7BCA">
        <w:rPr>
          <w:color w:val="365F91" w:themeColor="accent1" w:themeShade="BF"/>
        </w:rPr>
        <w:t xml:space="preserve"> December 2019</w:t>
      </w:r>
    </w:p>
    <w:p w14:paraId="4E8DBD63" w14:textId="77777777" w:rsidR="004962BB" w:rsidRPr="00590912" w:rsidRDefault="004962BB" w:rsidP="004962BB">
      <w:pPr>
        <w:spacing w:after="0" w:line="240" w:lineRule="auto"/>
        <w:rPr>
          <w:rFonts w:ascii="Arial" w:hAnsi="Arial" w:cs="Arial"/>
          <w:b/>
          <w:bCs/>
          <w:sz w:val="24"/>
          <w:szCs w:val="24"/>
        </w:rPr>
      </w:pPr>
    </w:p>
    <w:p w14:paraId="2EA75954" w14:textId="05883A11"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7.35</w:t>
      </w:r>
      <w:r>
        <w:rPr>
          <w:rFonts w:ascii="Arial" w:hAnsi="Arial" w:cs="Arial"/>
          <w:b/>
          <w:bCs/>
          <w:sz w:val="24"/>
          <w:szCs w:val="24"/>
        </w:rPr>
        <w:tab/>
      </w:r>
      <w:r w:rsidRPr="00590912">
        <w:rPr>
          <w:rFonts w:ascii="Arial" w:hAnsi="Arial" w:cs="Arial"/>
          <w:sz w:val="24"/>
          <w:szCs w:val="24"/>
        </w:rPr>
        <w:t>Concerns were separately raised relat</w:t>
      </w:r>
      <w:r>
        <w:rPr>
          <w:rFonts w:ascii="Arial" w:hAnsi="Arial" w:cs="Arial"/>
          <w:sz w:val="24"/>
          <w:szCs w:val="24"/>
        </w:rPr>
        <w:t>ing</w:t>
      </w:r>
      <w:r w:rsidRPr="00590912">
        <w:rPr>
          <w:rFonts w:ascii="Arial" w:hAnsi="Arial" w:cs="Arial"/>
          <w:sz w:val="24"/>
          <w:szCs w:val="24"/>
        </w:rPr>
        <w:t xml:space="preserve"> to HR processes and professional employment matters and the behaviours of senior staff</w:t>
      </w:r>
      <w:r w:rsidR="00E7084B">
        <w:rPr>
          <w:rFonts w:ascii="Arial" w:hAnsi="Arial" w:cs="Arial"/>
          <w:sz w:val="24"/>
          <w:szCs w:val="24"/>
        </w:rPr>
        <w:t xml:space="preserve"> in December 2019 to the F2SUG</w:t>
      </w:r>
      <w:r w:rsidRPr="00590912">
        <w:rPr>
          <w:rFonts w:ascii="Arial" w:hAnsi="Arial" w:cs="Arial"/>
          <w:sz w:val="24"/>
          <w:szCs w:val="24"/>
        </w:rPr>
        <w:t>.</w:t>
      </w:r>
    </w:p>
    <w:p w14:paraId="651AC79A" w14:textId="77777777" w:rsidR="004962BB" w:rsidRPr="00590912" w:rsidRDefault="004962BB" w:rsidP="004962BB">
      <w:pPr>
        <w:spacing w:after="0" w:line="240" w:lineRule="auto"/>
        <w:rPr>
          <w:rFonts w:ascii="Arial" w:hAnsi="Arial" w:cs="Arial"/>
          <w:sz w:val="24"/>
          <w:szCs w:val="24"/>
        </w:rPr>
      </w:pPr>
    </w:p>
    <w:p w14:paraId="4F6841DA"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7.36</w:t>
      </w:r>
      <w:r>
        <w:rPr>
          <w:rFonts w:ascii="Arial" w:hAnsi="Arial" w:cs="Arial"/>
          <w:b/>
          <w:bCs/>
          <w:sz w:val="24"/>
          <w:szCs w:val="24"/>
        </w:rPr>
        <w:tab/>
      </w:r>
      <w:r w:rsidRPr="00590912">
        <w:rPr>
          <w:rFonts w:ascii="Arial" w:hAnsi="Arial" w:cs="Arial"/>
          <w:sz w:val="24"/>
          <w:szCs w:val="24"/>
        </w:rPr>
        <w:t xml:space="preserve">An external investigation was commissioned by the F2SUG and lead NED with the support of the Chair. It was extensive and appears to have covered all the areas raised. </w:t>
      </w:r>
    </w:p>
    <w:p w14:paraId="6DB3190A" w14:textId="77777777" w:rsidR="004962BB" w:rsidRPr="00590912" w:rsidRDefault="004962BB" w:rsidP="004962BB">
      <w:pPr>
        <w:spacing w:after="0" w:line="240" w:lineRule="auto"/>
        <w:rPr>
          <w:rFonts w:ascii="Arial" w:hAnsi="Arial" w:cs="Arial"/>
          <w:i/>
          <w:iCs/>
          <w:color w:val="FF0000"/>
          <w:sz w:val="24"/>
          <w:szCs w:val="24"/>
        </w:rPr>
      </w:pPr>
    </w:p>
    <w:p w14:paraId="0AD49477"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7.37</w:t>
      </w:r>
      <w:r>
        <w:rPr>
          <w:rFonts w:ascii="Arial" w:hAnsi="Arial" w:cs="Arial"/>
          <w:b/>
          <w:bCs/>
          <w:sz w:val="24"/>
          <w:szCs w:val="24"/>
        </w:rPr>
        <w:tab/>
      </w:r>
      <w:r w:rsidRPr="00590912">
        <w:rPr>
          <w:rFonts w:ascii="Arial" w:hAnsi="Arial" w:cs="Arial"/>
          <w:sz w:val="24"/>
          <w:szCs w:val="24"/>
        </w:rPr>
        <w:t>The concerns were partly upheld, and those individuals named were advised of that in June 2020</w:t>
      </w:r>
      <w:r>
        <w:rPr>
          <w:rFonts w:ascii="Arial" w:hAnsi="Arial" w:cs="Arial"/>
          <w:sz w:val="24"/>
          <w:szCs w:val="24"/>
        </w:rPr>
        <w:t>.</w:t>
      </w:r>
    </w:p>
    <w:p w14:paraId="18504837" w14:textId="77777777" w:rsidR="004962BB" w:rsidRPr="00590912" w:rsidRDefault="004962BB" w:rsidP="004962BB">
      <w:pPr>
        <w:spacing w:after="0" w:line="240" w:lineRule="auto"/>
        <w:rPr>
          <w:rFonts w:ascii="Arial" w:hAnsi="Arial" w:cs="Arial"/>
          <w:sz w:val="24"/>
          <w:szCs w:val="24"/>
        </w:rPr>
      </w:pPr>
    </w:p>
    <w:p w14:paraId="5AEF152F" w14:textId="0341BDFA"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7.38</w:t>
      </w:r>
      <w:r>
        <w:rPr>
          <w:rFonts w:ascii="Arial" w:hAnsi="Arial" w:cs="Arial"/>
          <w:b/>
          <w:bCs/>
          <w:sz w:val="24"/>
          <w:szCs w:val="24"/>
        </w:rPr>
        <w:tab/>
      </w:r>
      <w:r w:rsidRPr="00590912">
        <w:rPr>
          <w:rFonts w:ascii="Arial" w:hAnsi="Arial" w:cs="Arial"/>
          <w:sz w:val="24"/>
          <w:szCs w:val="24"/>
        </w:rPr>
        <w:t>The findings made clear that the functioning and leadership of HR, and relationships between senior staff, had been difficult for some time and had not been addressed effectively</w:t>
      </w:r>
      <w:r w:rsidR="00E7084B">
        <w:rPr>
          <w:rFonts w:ascii="Arial" w:hAnsi="Arial" w:cs="Arial"/>
          <w:sz w:val="24"/>
          <w:szCs w:val="24"/>
        </w:rPr>
        <w:t xml:space="preserve"> up to 2020</w:t>
      </w:r>
      <w:r w:rsidRPr="00590912">
        <w:rPr>
          <w:rFonts w:ascii="Arial" w:hAnsi="Arial" w:cs="Arial"/>
          <w:sz w:val="24"/>
          <w:szCs w:val="24"/>
        </w:rPr>
        <w:t>.</w:t>
      </w:r>
    </w:p>
    <w:p w14:paraId="5F55F789" w14:textId="77777777" w:rsidR="004962BB" w:rsidRPr="00590912" w:rsidRDefault="004962BB" w:rsidP="004962BB">
      <w:pPr>
        <w:spacing w:after="0" w:line="240" w:lineRule="auto"/>
        <w:rPr>
          <w:rFonts w:ascii="Arial" w:hAnsi="Arial" w:cs="Arial"/>
          <w:sz w:val="24"/>
          <w:szCs w:val="24"/>
        </w:rPr>
      </w:pPr>
    </w:p>
    <w:p w14:paraId="7AF856F7" w14:textId="0419B3CE"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7.39</w:t>
      </w:r>
      <w:r>
        <w:rPr>
          <w:rFonts w:ascii="Arial" w:hAnsi="Arial" w:cs="Arial"/>
          <w:b/>
          <w:bCs/>
          <w:sz w:val="24"/>
          <w:szCs w:val="24"/>
        </w:rPr>
        <w:tab/>
      </w:r>
      <w:r w:rsidRPr="00590912">
        <w:rPr>
          <w:rFonts w:ascii="Arial" w:hAnsi="Arial" w:cs="Arial"/>
          <w:sz w:val="24"/>
          <w:szCs w:val="24"/>
        </w:rPr>
        <w:t xml:space="preserve">Senior leaders had allowed dissent and factions to interfere with proper processes and therefore added to serious risk for HR </w:t>
      </w:r>
      <w:r w:rsidR="005C0FE4">
        <w:rPr>
          <w:rFonts w:ascii="Arial" w:hAnsi="Arial" w:cs="Arial"/>
          <w:sz w:val="24"/>
          <w:szCs w:val="24"/>
        </w:rPr>
        <w:t xml:space="preserve">and </w:t>
      </w:r>
      <w:r w:rsidRPr="00590912">
        <w:rPr>
          <w:rFonts w:ascii="Arial" w:hAnsi="Arial" w:cs="Arial"/>
          <w:sz w:val="24"/>
          <w:szCs w:val="24"/>
        </w:rPr>
        <w:t>professional matters</w:t>
      </w:r>
      <w:r>
        <w:rPr>
          <w:rFonts w:ascii="Arial" w:hAnsi="Arial" w:cs="Arial"/>
          <w:sz w:val="24"/>
          <w:szCs w:val="24"/>
        </w:rPr>
        <w:t>,</w:t>
      </w:r>
      <w:r w:rsidRPr="00590912">
        <w:rPr>
          <w:rFonts w:ascii="Arial" w:hAnsi="Arial" w:cs="Arial"/>
          <w:sz w:val="24"/>
          <w:szCs w:val="24"/>
        </w:rPr>
        <w:t xml:space="preserve"> and to the support given to the organisation</w:t>
      </w:r>
      <w:r>
        <w:rPr>
          <w:rFonts w:ascii="Arial" w:hAnsi="Arial" w:cs="Arial"/>
          <w:sz w:val="24"/>
          <w:szCs w:val="24"/>
        </w:rPr>
        <w:t xml:space="preserve">, including </w:t>
      </w:r>
      <w:r w:rsidRPr="00590912">
        <w:rPr>
          <w:rFonts w:ascii="Arial" w:hAnsi="Arial" w:cs="Arial"/>
          <w:sz w:val="24"/>
          <w:szCs w:val="24"/>
        </w:rPr>
        <w:t xml:space="preserve">to the staff raising </w:t>
      </w:r>
      <w:r>
        <w:rPr>
          <w:rFonts w:ascii="Arial" w:hAnsi="Arial" w:cs="Arial"/>
          <w:sz w:val="24"/>
          <w:szCs w:val="24"/>
        </w:rPr>
        <w:t xml:space="preserve">concerns and </w:t>
      </w:r>
      <w:r w:rsidRPr="00590912">
        <w:rPr>
          <w:rFonts w:ascii="Arial" w:hAnsi="Arial" w:cs="Arial"/>
          <w:sz w:val="24"/>
          <w:szCs w:val="24"/>
        </w:rPr>
        <w:t>grievances</w:t>
      </w:r>
      <w:r>
        <w:rPr>
          <w:rFonts w:ascii="Arial" w:hAnsi="Arial" w:cs="Arial"/>
          <w:sz w:val="24"/>
          <w:szCs w:val="24"/>
        </w:rPr>
        <w:t>.</w:t>
      </w:r>
    </w:p>
    <w:p w14:paraId="242D4754" w14:textId="77777777" w:rsidR="004962BB" w:rsidRPr="00590912" w:rsidRDefault="004962BB" w:rsidP="004962BB">
      <w:pPr>
        <w:spacing w:after="0" w:line="240" w:lineRule="auto"/>
        <w:rPr>
          <w:rFonts w:ascii="Arial" w:hAnsi="Arial" w:cs="Arial"/>
          <w:sz w:val="24"/>
          <w:szCs w:val="24"/>
        </w:rPr>
      </w:pPr>
    </w:p>
    <w:p w14:paraId="78163642" w14:textId="2D835F8A"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7.40</w:t>
      </w:r>
      <w:r>
        <w:rPr>
          <w:rFonts w:ascii="Arial" w:hAnsi="Arial" w:cs="Arial"/>
          <w:b/>
          <w:bCs/>
          <w:sz w:val="24"/>
          <w:szCs w:val="24"/>
        </w:rPr>
        <w:tab/>
      </w:r>
      <w:r w:rsidRPr="00590912">
        <w:rPr>
          <w:rFonts w:ascii="Arial" w:hAnsi="Arial" w:cs="Arial"/>
          <w:sz w:val="24"/>
          <w:szCs w:val="24"/>
        </w:rPr>
        <w:t>There was clear evidence of a lack of professional respect, and a lack of acknowledgement of professional duties and responsibilities and the consequent need to co</w:t>
      </w:r>
      <w:r w:rsidR="005C0FE4">
        <w:rPr>
          <w:rFonts w:ascii="Arial" w:hAnsi="Arial" w:cs="Arial"/>
          <w:sz w:val="24"/>
          <w:szCs w:val="24"/>
        </w:rPr>
        <w:t>-</w:t>
      </w:r>
      <w:r w:rsidRPr="00590912">
        <w:rPr>
          <w:rFonts w:ascii="Arial" w:hAnsi="Arial" w:cs="Arial"/>
          <w:sz w:val="24"/>
          <w:szCs w:val="24"/>
        </w:rPr>
        <w:t>design processes.</w:t>
      </w:r>
    </w:p>
    <w:p w14:paraId="350183FC" w14:textId="77777777" w:rsidR="00B50115" w:rsidRDefault="00B50115" w:rsidP="004962BB">
      <w:pPr>
        <w:spacing w:after="0" w:line="240" w:lineRule="auto"/>
        <w:rPr>
          <w:rFonts w:ascii="Arial" w:hAnsi="Arial" w:cs="Arial"/>
          <w:b/>
          <w:bCs/>
          <w:color w:val="365F91" w:themeColor="accent1" w:themeShade="BF"/>
          <w:sz w:val="24"/>
          <w:szCs w:val="24"/>
        </w:rPr>
      </w:pPr>
    </w:p>
    <w:p w14:paraId="4E4C35E8" w14:textId="21AE4108"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7.41</w:t>
      </w:r>
      <w:r>
        <w:rPr>
          <w:rFonts w:ascii="Arial" w:hAnsi="Arial" w:cs="Arial"/>
          <w:b/>
          <w:bCs/>
          <w:sz w:val="24"/>
          <w:szCs w:val="24"/>
        </w:rPr>
        <w:tab/>
      </w:r>
      <w:r w:rsidRPr="00590912">
        <w:rPr>
          <w:rFonts w:ascii="Arial" w:hAnsi="Arial" w:cs="Arial"/>
          <w:sz w:val="24"/>
          <w:szCs w:val="24"/>
        </w:rPr>
        <w:t>There was a lack of transparency and consistency between the operational management of services and professional leadership.</w:t>
      </w:r>
    </w:p>
    <w:p w14:paraId="5CBCEE54" w14:textId="77777777" w:rsidR="004962BB" w:rsidRPr="00590912" w:rsidRDefault="004962BB" w:rsidP="004962BB">
      <w:pPr>
        <w:spacing w:after="0" w:line="240" w:lineRule="auto"/>
        <w:rPr>
          <w:rFonts w:ascii="Arial" w:hAnsi="Arial" w:cs="Arial"/>
          <w:sz w:val="24"/>
          <w:szCs w:val="24"/>
        </w:rPr>
      </w:pPr>
    </w:p>
    <w:p w14:paraId="570FFFAE"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7.42</w:t>
      </w:r>
      <w:r>
        <w:rPr>
          <w:rFonts w:ascii="Arial" w:hAnsi="Arial" w:cs="Arial"/>
          <w:b/>
          <w:bCs/>
          <w:sz w:val="24"/>
          <w:szCs w:val="24"/>
        </w:rPr>
        <w:tab/>
      </w:r>
      <w:r w:rsidRPr="00590912">
        <w:rPr>
          <w:rFonts w:ascii="Arial" w:hAnsi="Arial" w:cs="Arial"/>
          <w:sz w:val="24"/>
          <w:szCs w:val="24"/>
        </w:rPr>
        <w:t>It was agreed that a plan to make improvements to culture, based on the learning from the review, would be completed in October 2020. There was no formal report made in October</w:t>
      </w:r>
      <w:r>
        <w:rPr>
          <w:rFonts w:ascii="Arial" w:hAnsi="Arial" w:cs="Arial"/>
          <w:sz w:val="24"/>
          <w:szCs w:val="24"/>
        </w:rPr>
        <w:t xml:space="preserve">. </w:t>
      </w:r>
      <w:r w:rsidRPr="00590912">
        <w:rPr>
          <w:rFonts w:ascii="Arial" w:hAnsi="Arial" w:cs="Arial"/>
          <w:sz w:val="24"/>
          <w:szCs w:val="24"/>
        </w:rPr>
        <w:t>The recommendations were prioritised by the incoming HRD and there is a current action plan. Implementation of that plan is ongoing with oversight and assurance through the People and Development Committee</w:t>
      </w:r>
      <w:r>
        <w:rPr>
          <w:rFonts w:ascii="Arial" w:hAnsi="Arial" w:cs="Arial"/>
          <w:sz w:val="24"/>
          <w:szCs w:val="24"/>
        </w:rPr>
        <w:t>.</w:t>
      </w:r>
    </w:p>
    <w:p w14:paraId="1BD09705" w14:textId="77777777" w:rsidR="004962BB" w:rsidRPr="00590912" w:rsidRDefault="004962BB" w:rsidP="004962BB">
      <w:pPr>
        <w:spacing w:after="0" w:line="240" w:lineRule="auto"/>
        <w:rPr>
          <w:rFonts w:ascii="Arial" w:hAnsi="Arial" w:cs="Arial"/>
          <w:sz w:val="24"/>
          <w:szCs w:val="24"/>
        </w:rPr>
      </w:pPr>
    </w:p>
    <w:p w14:paraId="2C3E685E" w14:textId="30A0D1EA" w:rsidR="004962BB" w:rsidRPr="000A7BCA" w:rsidRDefault="004962BB" w:rsidP="00F40AA3">
      <w:pPr>
        <w:pStyle w:val="Heading3"/>
        <w:rPr>
          <w:color w:val="365F91" w:themeColor="accent1" w:themeShade="BF"/>
        </w:rPr>
      </w:pPr>
      <w:r w:rsidRPr="000A7BCA">
        <w:rPr>
          <w:color w:val="365F91" w:themeColor="accent1" w:themeShade="BF"/>
        </w:rPr>
        <w:t>Reflections on the current position</w:t>
      </w:r>
    </w:p>
    <w:p w14:paraId="7136B7E9" w14:textId="77777777" w:rsidR="004962BB" w:rsidRPr="00F84208" w:rsidRDefault="004962BB" w:rsidP="004962BB">
      <w:pPr>
        <w:spacing w:after="0" w:line="240" w:lineRule="auto"/>
        <w:rPr>
          <w:rFonts w:ascii="Arial" w:hAnsi="Arial" w:cs="Arial"/>
          <w:b/>
          <w:bCs/>
          <w:sz w:val="24"/>
          <w:szCs w:val="24"/>
        </w:rPr>
      </w:pPr>
    </w:p>
    <w:p w14:paraId="5B3A56B6"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7.43</w:t>
      </w:r>
      <w:r>
        <w:rPr>
          <w:rFonts w:ascii="Arial" w:hAnsi="Arial" w:cs="Arial"/>
          <w:b/>
          <w:bCs/>
          <w:sz w:val="24"/>
          <w:szCs w:val="24"/>
        </w:rPr>
        <w:tab/>
      </w:r>
      <w:r w:rsidRPr="00590912">
        <w:rPr>
          <w:rFonts w:ascii="Arial" w:hAnsi="Arial" w:cs="Arial"/>
          <w:sz w:val="24"/>
          <w:szCs w:val="24"/>
        </w:rPr>
        <w:t>The current arrangements for quality and safety and coronial processes are detailed elsewhere in this report.</w:t>
      </w:r>
    </w:p>
    <w:p w14:paraId="681D61B3" w14:textId="77777777" w:rsidR="004962BB" w:rsidRPr="00590912" w:rsidRDefault="004962BB" w:rsidP="004962BB">
      <w:pPr>
        <w:spacing w:after="0" w:line="240" w:lineRule="auto"/>
        <w:rPr>
          <w:rFonts w:ascii="Arial" w:hAnsi="Arial" w:cs="Arial"/>
          <w:sz w:val="24"/>
          <w:szCs w:val="24"/>
        </w:rPr>
      </w:pPr>
    </w:p>
    <w:p w14:paraId="4A3A0B36"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7.44</w:t>
      </w:r>
      <w:r>
        <w:rPr>
          <w:rFonts w:ascii="Arial" w:hAnsi="Arial" w:cs="Arial"/>
          <w:b/>
          <w:bCs/>
          <w:sz w:val="24"/>
          <w:szCs w:val="24"/>
        </w:rPr>
        <w:tab/>
      </w:r>
      <w:r w:rsidRPr="00590912">
        <w:rPr>
          <w:rFonts w:ascii="Arial" w:hAnsi="Arial" w:cs="Arial"/>
          <w:sz w:val="24"/>
          <w:szCs w:val="24"/>
        </w:rPr>
        <w:t>With regard to the confidence of the staff involved in delivering these services, some of whom were in place in 2018/19 and some who are new, they unanimously report that relationships have improved.</w:t>
      </w:r>
    </w:p>
    <w:p w14:paraId="2FCCE1C6" w14:textId="77777777" w:rsidR="004962BB" w:rsidRPr="00590912" w:rsidRDefault="004962BB" w:rsidP="004962BB">
      <w:pPr>
        <w:spacing w:after="0" w:line="240" w:lineRule="auto"/>
        <w:rPr>
          <w:rFonts w:ascii="Arial" w:hAnsi="Arial" w:cs="Arial"/>
          <w:sz w:val="24"/>
          <w:szCs w:val="24"/>
        </w:rPr>
      </w:pPr>
    </w:p>
    <w:p w14:paraId="61FE2386"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7.45</w:t>
      </w:r>
      <w:r>
        <w:rPr>
          <w:rFonts w:ascii="Arial" w:hAnsi="Arial" w:cs="Arial"/>
          <w:b/>
          <w:bCs/>
          <w:sz w:val="24"/>
          <w:szCs w:val="24"/>
        </w:rPr>
        <w:tab/>
      </w:r>
      <w:r w:rsidRPr="00590912">
        <w:rPr>
          <w:rFonts w:ascii="Arial" w:hAnsi="Arial" w:cs="Arial"/>
          <w:sz w:val="24"/>
          <w:szCs w:val="24"/>
        </w:rPr>
        <w:t>The Coronial and Claims service has moved back to the Quality and Safety Directorate and work done to ensure greater cohesion.</w:t>
      </w:r>
    </w:p>
    <w:p w14:paraId="6DA5A72A" w14:textId="77777777" w:rsidR="004962BB" w:rsidRDefault="004962BB" w:rsidP="004962BB">
      <w:pPr>
        <w:spacing w:after="0" w:line="240" w:lineRule="auto"/>
        <w:rPr>
          <w:rFonts w:ascii="Arial" w:hAnsi="Arial" w:cs="Arial"/>
          <w:sz w:val="24"/>
          <w:szCs w:val="24"/>
        </w:rPr>
      </w:pPr>
    </w:p>
    <w:p w14:paraId="070AEE26" w14:textId="2F9B212B"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7.46</w:t>
      </w:r>
      <w:r>
        <w:rPr>
          <w:rFonts w:ascii="Arial" w:hAnsi="Arial" w:cs="Arial"/>
          <w:sz w:val="24"/>
          <w:szCs w:val="24"/>
        </w:rPr>
        <w:tab/>
        <w:t>The process for raising concerns, and the supporting HR processes have been strengthened (See Chapter 6)</w:t>
      </w:r>
      <w:r w:rsidR="00C97ACE">
        <w:rPr>
          <w:rFonts w:ascii="Arial" w:hAnsi="Arial" w:cs="Arial"/>
          <w:sz w:val="24"/>
          <w:szCs w:val="24"/>
        </w:rPr>
        <w:t>.</w:t>
      </w:r>
    </w:p>
    <w:p w14:paraId="54E743A8" w14:textId="77777777" w:rsidR="004962BB" w:rsidRPr="00590912" w:rsidRDefault="004962BB" w:rsidP="000A7BCA">
      <w:pPr>
        <w:spacing w:after="0" w:line="360" w:lineRule="auto"/>
        <w:rPr>
          <w:rFonts w:ascii="Arial" w:hAnsi="Arial" w:cs="Arial"/>
          <w:sz w:val="24"/>
          <w:szCs w:val="24"/>
        </w:rPr>
      </w:pPr>
    </w:p>
    <w:p w14:paraId="471B7566" w14:textId="248A32B9" w:rsidR="004962BB" w:rsidRPr="004962BB" w:rsidRDefault="004962BB" w:rsidP="00F40AA3">
      <w:pPr>
        <w:pStyle w:val="Heading2"/>
      </w:pPr>
      <w:r w:rsidRPr="004962BB">
        <w:t>Conclusions</w:t>
      </w:r>
    </w:p>
    <w:p w14:paraId="03739D14" w14:textId="77777777" w:rsidR="004962BB" w:rsidRPr="00C97ACE" w:rsidRDefault="004962BB" w:rsidP="004962BB">
      <w:pPr>
        <w:spacing w:after="0" w:line="240" w:lineRule="auto"/>
        <w:rPr>
          <w:rFonts w:ascii="Arial" w:hAnsi="Arial" w:cs="Arial"/>
          <w:b/>
          <w:bCs/>
          <w:sz w:val="24"/>
          <w:szCs w:val="24"/>
        </w:rPr>
      </w:pPr>
    </w:p>
    <w:p w14:paraId="055DC5A3" w14:textId="065731A4" w:rsidR="004962BB" w:rsidRPr="00A77873"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7.47</w:t>
      </w:r>
      <w:r>
        <w:rPr>
          <w:rFonts w:ascii="Arial" w:hAnsi="Arial" w:cs="Arial"/>
          <w:b/>
          <w:bCs/>
          <w:sz w:val="24"/>
          <w:szCs w:val="24"/>
        </w:rPr>
        <w:tab/>
      </w:r>
      <w:r w:rsidRPr="00A77873">
        <w:rPr>
          <w:rFonts w:ascii="Arial" w:hAnsi="Arial" w:cs="Arial"/>
          <w:sz w:val="24"/>
          <w:szCs w:val="24"/>
        </w:rPr>
        <w:t>Staff worked hard and were right to raise their concerns about patient safety processes, specifically but not uniquely those related to the coronial process. However, the differing views of senior staff about how quality and safety governance systems should be managed appear to have hampered these being heard and /or a solution being found. This was a regrettable lack of leadership that impacted not just on safety but the wellbeing of staff who were left anxious, frustrated, and stressed. It undoubtedly led to a loss of expertise from the organisation and a loss of confidence in the calibre of the</w:t>
      </w:r>
      <w:r w:rsidRPr="006A5936">
        <w:rPr>
          <w:rFonts w:ascii="Arial" w:hAnsi="Arial" w:cs="Arial"/>
          <w:sz w:val="24"/>
          <w:szCs w:val="24"/>
        </w:rPr>
        <w:t xml:space="preserve"> leadership</w:t>
      </w:r>
      <w:r w:rsidRPr="00A73FDE">
        <w:rPr>
          <w:rFonts w:ascii="Arial" w:hAnsi="Arial" w:cs="Arial"/>
          <w:sz w:val="24"/>
          <w:szCs w:val="24"/>
        </w:rPr>
        <w:t>,</w:t>
      </w:r>
      <w:r w:rsidRPr="00A77873">
        <w:rPr>
          <w:rFonts w:ascii="Arial" w:hAnsi="Arial" w:cs="Arial"/>
          <w:color w:val="FF0000"/>
          <w:sz w:val="24"/>
          <w:szCs w:val="24"/>
        </w:rPr>
        <w:t xml:space="preserve"> </w:t>
      </w:r>
      <w:r w:rsidR="001410E2" w:rsidRPr="00A77873">
        <w:rPr>
          <w:rFonts w:ascii="Arial" w:hAnsi="Arial" w:cs="Arial"/>
          <w:sz w:val="24"/>
          <w:szCs w:val="24"/>
        </w:rPr>
        <w:t>systems,</w:t>
      </w:r>
      <w:r w:rsidRPr="00A77873">
        <w:rPr>
          <w:rFonts w:ascii="Arial" w:hAnsi="Arial" w:cs="Arial"/>
          <w:sz w:val="24"/>
          <w:szCs w:val="24"/>
        </w:rPr>
        <w:t xml:space="preserve"> and processes in place. </w:t>
      </w:r>
    </w:p>
    <w:p w14:paraId="3BD466FD" w14:textId="77777777" w:rsidR="004962BB" w:rsidRPr="00590912" w:rsidRDefault="004962BB" w:rsidP="004962BB">
      <w:pPr>
        <w:pStyle w:val="ListParagraph"/>
        <w:rPr>
          <w:rFonts w:ascii="Arial" w:hAnsi="Arial" w:cs="Arial"/>
          <w:sz w:val="24"/>
          <w:szCs w:val="24"/>
        </w:rPr>
      </w:pPr>
    </w:p>
    <w:p w14:paraId="6518D49E" w14:textId="77777777" w:rsidR="004962BB" w:rsidRPr="00A77873"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7.48</w:t>
      </w:r>
      <w:r>
        <w:rPr>
          <w:rFonts w:ascii="Arial" w:hAnsi="Arial" w:cs="Arial"/>
          <w:b/>
          <w:bCs/>
          <w:sz w:val="24"/>
          <w:szCs w:val="24"/>
        </w:rPr>
        <w:tab/>
      </w:r>
      <w:r w:rsidRPr="00A77873">
        <w:rPr>
          <w:rFonts w:ascii="Arial" w:hAnsi="Arial" w:cs="Arial"/>
          <w:sz w:val="24"/>
          <w:szCs w:val="24"/>
        </w:rPr>
        <w:t xml:space="preserve">Whilst there will be reasons for delay and confusion in a busy service, it is hard not to conclude that in this case the delay in dealing with such serious allegations, and the way they were handled, had an impact on the organisations opportunity to work with the individual to satisfactorily resolve the issues – processes and </w:t>
      </w:r>
      <w:r>
        <w:rPr>
          <w:rFonts w:ascii="Arial" w:hAnsi="Arial" w:cs="Arial"/>
          <w:sz w:val="24"/>
          <w:szCs w:val="24"/>
        </w:rPr>
        <w:t>e</w:t>
      </w:r>
      <w:r w:rsidRPr="00A77873">
        <w:rPr>
          <w:rFonts w:ascii="Arial" w:hAnsi="Arial" w:cs="Arial"/>
          <w:sz w:val="24"/>
          <w:szCs w:val="24"/>
        </w:rPr>
        <w:t>xecutive ownership and oversight were neither efficient nor effective.</w:t>
      </w:r>
    </w:p>
    <w:p w14:paraId="04A1B128" w14:textId="77777777" w:rsidR="004962BB" w:rsidRPr="00F84208" w:rsidRDefault="004962BB" w:rsidP="004962BB">
      <w:pPr>
        <w:spacing w:after="0" w:line="240" w:lineRule="auto"/>
        <w:rPr>
          <w:rFonts w:ascii="Arial" w:hAnsi="Arial" w:cs="Arial"/>
          <w:sz w:val="24"/>
          <w:szCs w:val="24"/>
        </w:rPr>
      </w:pPr>
    </w:p>
    <w:p w14:paraId="4A15F365" w14:textId="77777777"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7.49</w:t>
      </w:r>
      <w:r>
        <w:rPr>
          <w:rFonts w:ascii="Arial" w:hAnsi="Arial" w:cs="Arial"/>
          <w:b/>
          <w:bCs/>
          <w:sz w:val="24"/>
          <w:szCs w:val="24"/>
        </w:rPr>
        <w:tab/>
      </w:r>
      <w:r w:rsidRPr="00A77873">
        <w:rPr>
          <w:rFonts w:ascii="Arial" w:hAnsi="Arial" w:cs="Arial"/>
          <w:sz w:val="24"/>
          <w:szCs w:val="24"/>
        </w:rPr>
        <w:t>Assumptions were made about the motivations of some of the staff who were expressing concerns, and some of those dealing with them, which appears to have hampered all voices being heard. These concerns regarding behaviours and motivations should have been transparently addressed at the time.</w:t>
      </w:r>
    </w:p>
    <w:p w14:paraId="47273572" w14:textId="77777777" w:rsidR="004962BB" w:rsidRPr="00A77873" w:rsidRDefault="004962BB" w:rsidP="004962BB">
      <w:pPr>
        <w:spacing w:after="0" w:line="240" w:lineRule="auto"/>
        <w:rPr>
          <w:rFonts w:ascii="Arial" w:hAnsi="Arial" w:cs="Arial"/>
          <w:sz w:val="24"/>
          <w:szCs w:val="24"/>
        </w:rPr>
      </w:pPr>
    </w:p>
    <w:p w14:paraId="463A2264" w14:textId="789DF535"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7.50</w:t>
      </w:r>
      <w:r>
        <w:rPr>
          <w:rFonts w:ascii="Arial" w:hAnsi="Arial" w:cs="Arial"/>
          <w:b/>
          <w:bCs/>
          <w:sz w:val="24"/>
          <w:szCs w:val="24"/>
        </w:rPr>
        <w:tab/>
      </w:r>
      <w:r w:rsidRPr="00A77873">
        <w:rPr>
          <w:rFonts w:ascii="Arial" w:hAnsi="Arial" w:cs="Arial"/>
          <w:sz w:val="24"/>
          <w:szCs w:val="24"/>
        </w:rPr>
        <w:t xml:space="preserve">Given the seriousness of the issues, and concerns being expressed it is unfortunate, and hard to understand, that the actions to resolve the safety governance issues </w:t>
      </w:r>
      <w:r w:rsidR="00B01384">
        <w:rPr>
          <w:rFonts w:ascii="Arial" w:hAnsi="Arial" w:cs="Arial"/>
          <w:sz w:val="24"/>
          <w:szCs w:val="24"/>
        </w:rPr>
        <w:t>–</w:t>
      </w:r>
      <w:r w:rsidRPr="00A77873">
        <w:rPr>
          <w:rFonts w:ascii="Arial" w:hAnsi="Arial" w:cs="Arial"/>
          <w:sz w:val="24"/>
          <w:szCs w:val="24"/>
        </w:rPr>
        <w:t xml:space="preserve"> the</w:t>
      </w:r>
      <w:r w:rsidR="00B01384">
        <w:rPr>
          <w:rFonts w:ascii="Arial" w:hAnsi="Arial" w:cs="Arial"/>
          <w:sz w:val="24"/>
          <w:szCs w:val="24"/>
        </w:rPr>
        <w:t xml:space="preserve"> </w:t>
      </w:r>
      <w:r w:rsidRPr="00A77873">
        <w:rPr>
          <w:rFonts w:ascii="Arial" w:hAnsi="Arial" w:cs="Arial"/>
          <w:sz w:val="24"/>
          <w:szCs w:val="24"/>
        </w:rPr>
        <w:t>RPIW and consequent SEACARE process</w:t>
      </w:r>
      <w:r w:rsidR="00B01384">
        <w:rPr>
          <w:rFonts w:ascii="Arial" w:hAnsi="Arial" w:cs="Arial"/>
          <w:sz w:val="24"/>
          <w:szCs w:val="24"/>
        </w:rPr>
        <w:t xml:space="preserve"> –</w:t>
      </w:r>
      <w:r w:rsidRPr="00A77873">
        <w:rPr>
          <w:rFonts w:ascii="Arial" w:hAnsi="Arial" w:cs="Arial"/>
          <w:sz w:val="24"/>
          <w:szCs w:val="24"/>
        </w:rPr>
        <w:t xml:space="preserve"> </w:t>
      </w:r>
      <w:r w:rsidR="00B01384">
        <w:rPr>
          <w:rFonts w:ascii="Arial" w:hAnsi="Arial" w:cs="Arial"/>
          <w:sz w:val="24"/>
          <w:szCs w:val="24"/>
        </w:rPr>
        <w:t>did not</w:t>
      </w:r>
      <w:r w:rsidRPr="00A77873">
        <w:rPr>
          <w:rFonts w:ascii="Arial" w:hAnsi="Arial" w:cs="Arial"/>
          <w:sz w:val="24"/>
          <w:szCs w:val="24"/>
        </w:rPr>
        <w:t xml:space="preserve"> have more senior support or its outcome more oversight</w:t>
      </w:r>
      <w:r>
        <w:rPr>
          <w:rFonts w:ascii="Arial" w:hAnsi="Arial" w:cs="Arial"/>
          <w:sz w:val="24"/>
          <w:szCs w:val="24"/>
        </w:rPr>
        <w:t xml:space="preserve">, for example a </w:t>
      </w:r>
      <w:r w:rsidRPr="00A77873">
        <w:rPr>
          <w:rFonts w:ascii="Arial" w:hAnsi="Arial" w:cs="Arial"/>
          <w:sz w:val="24"/>
          <w:szCs w:val="24"/>
        </w:rPr>
        <w:t>formal review</w:t>
      </w:r>
      <w:r>
        <w:rPr>
          <w:rFonts w:ascii="Arial" w:hAnsi="Arial" w:cs="Arial"/>
          <w:sz w:val="24"/>
          <w:szCs w:val="24"/>
        </w:rPr>
        <w:t>.</w:t>
      </w:r>
    </w:p>
    <w:p w14:paraId="3F463736" w14:textId="77777777" w:rsidR="004962BB" w:rsidRPr="00A77873" w:rsidRDefault="004962BB" w:rsidP="004962BB">
      <w:pPr>
        <w:spacing w:after="0" w:line="240" w:lineRule="auto"/>
        <w:rPr>
          <w:rFonts w:ascii="Arial" w:hAnsi="Arial" w:cs="Arial"/>
          <w:sz w:val="24"/>
          <w:szCs w:val="24"/>
        </w:rPr>
      </w:pPr>
    </w:p>
    <w:p w14:paraId="03C0E724" w14:textId="5AFBAC5B" w:rsidR="004962BB" w:rsidRPr="00A77873"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7.51</w:t>
      </w:r>
      <w:r>
        <w:rPr>
          <w:rFonts w:ascii="Arial" w:hAnsi="Arial" w:cs="Arial"/>
          <w:b/>
          <w:bCs/>
          <w:sz w:val="24"/>
          <w:szCs w:val="24"/>
        </w:rPr>
        <w:tab/>
      </w:r>
      <w:r w:rsidRPr="00A77873">
        <w:rPr>
          <w:rFonts w:ascii="Arial" w:hAnsi="Arial" w:cs="Arial"/>
          <w:sz w:val="24"/>
          <w:szCs w:val="24"/>
        </w:rPr>
        <w:t xml:space="preserve">There appears to have been a reliance on the accountability and responsibility of </w:t>
      </w:r>
      <w:r w:rsidR="00B01384">
        <w:rPr>
          <w:rFonts w:ascii="Arial" w:hAnsi="Arial" w:cs="Arial"/>
          <w:sz w:val="24"/>
          <w:szCs w:val="24"/>
        </w:rPr>
        <w:t>“</w:t>
      </w:r>
      <w:r w:rsidRPr="00A77873">
        <w:rPr>
          <w:rFonts w:ascii="Arial" w:hAnsi="Arial" w:cs="Arial"/>
          <w:sz w:val="24"/>
          <w:szCs w:val="24"/>
        </w:rPr>
        <w:t>groups</w:t>
      </w:r>
      <w:r w:rsidR="00B01384">
        <w:rPr>
          <w:rFonts w:ascii="Arial" w:hAnsi="Arial" w:cs="Arial"/>
          <w:sz w:val="24"/>
          <w:szCs w:val="24"/>
        </w:rPr>
        <w:t>”</w:t>
      </w:r>
      <w:r w:rsidRPr="00A77873">
        <w:rPr>
          <w:rFonts w:ascii="Arial" w:hAnsi="Arial" w:cs="Arial"/>
          <w:sz w:val="24"/>
          <w:szCs w:val="24"/>
        </w:rPr>
        <w:t xml:space="preserve"> to solve problems – with a gap in clear accountability and ownership by individual </w:t>
      </w:r>
      <w:r>
        <w:rPr>
          <w:rFonts w:ascii="Arial" w:hAnsi="Arial" w:cs="Arial"/>
          <w:sz w:val="24"/>
          <w:szCs w:val="24"/>
        </w:rPr>
        <w:t>d</w:t>
      </w:r>
      <w:r w:rsidRPr="00A77873">
        <w:rPr>
          <w:rFonts w:ascii="Arial" w:hAnsi="Arial" w:cs="Arial"/>
          <w:sz w:val="24"/>
          <w:szCs w:val="24"/>
        </w:rPr>
        <w:t>irectors or senior members of staff to address the issues being raised</w:t>
      </w:r>
      <w:r w:rsidR="008F4A98">
        <w:rPr>
          <w:rFonts w:ascii="Arial" w:hAnsi="Arial" w:cs="Arial"/>
          <w:sz w:val="24"/>
          <w:szCs w:val="24"/>
        </w:rPr>
        <w:t>.</w:t>
      </w:r>
    </w:p>
    <w:p w14:paraId="1A6FFF5C" w14:textId="77777777" w:rsidR="004962BB" w:rsidRDefault="004962BB" w:rsidP="004962BB">
      <w:pPr>
        <w:spacing w:after="0" w:line="240" w:lineRule="auto"/>
        <w:rPr>
          <w:rFonts w:ascii="Arial" w:hAnsi="Arial" w:cs="Arial"/>
          <w:sz w:val="24"/>
          <w:szCs w:val="24"/>
        </w:rPr>
      </w:pPr>
    </w:p>
    <w:p w14:paraId="55A43780" w14:textId="7A98ACB5" w:rsidR="004962BB"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7.52</w:t>
      </w:r>
      <w:r>
        <w:rPr>
          <w:rFonts w:ascii="Arial" w:hAnsi="Arial" w:cs="Arial"/>
          <w:b/>
          <w:bCs/>
          <w:sz w:val="24"/>
          <w:szCs w:val="24"/>
        </w:rPr>
        <w:tab/>
      </w:r>
      <w:r w:rsidRPr="00A77873">
        <w:rPr>
          <w:rFonts w:ascii="Arial" w:hAnsi="Arial" w:cs="Arial"/>
          <w:sz w:val="24"/>
          <w:szCs w:val="24"/>
        </w:rPr>
        <w:t>It was known by the Board that HR processes were suboptimal and were being exacerbated by silo working and antagonism between lead executives and members of their teams. This continued despite an interim HRD being employed</w:t>
      </w:r>
      <w:r>
        <w:rPr>
          <w:rFonts w:ascii="Arial" w:hAnsi="Arial" w:cs="Arial"/>
          <w:sz w:val="24"/>
          <w:szCs w:val="24"/>
        </w:rPr>
        <w:t>.</w:t>
      </w:r>
      <w:r w:rsidRPr="00A77873">
        <w:rPr>
          <w:rFonts w:ascii="Arial" w:hAnsi="Arial" w:cs="Arial"/>
          <w:sz w:val="24"/>
          <w:szCs w:val="24"/>
        </w:rPr>
        <w:t xml:space="preserve"> Indeed, the situation seems to have worsened until a substantive HRD was appointed in early 2020. This should not have been allowed to continue and it created real risks to the organisation and stress to staff</w:t>
      </w:r>
      <w:r>
        <w:rPr>
          <w:rFonts w:ascii="Arial" w:hAnsi="Arial" w:cs="Arial"/>
          <w:sz w:val="24"/>
          <w:szCs w:val="24"/>
        </w:rPr>
        <w:t>.</w:t>
      </w:r>
    </w:p>
    <w:p w14:paraId="17F2037E" w14:textId="77777777" w:rsidR="004962BB" w:rsidRPr="00A77873" w:rsidRDefault="004962BB" w:rsidP="004962BB">
      <w:pPr>
        <w:spacing w:after="0" w:line="240" w:lineRule="auto"/>
        <w:rPr>
          <w:rFonts w:ascii="Arial" w:hAnsi="Arial" w:cs="Arial"/>
          <w:sz w:val="24"/>
          <w:szCs w:val="24"/>
        </w:rPr>
      </w:pPr>
    </w:p>
    <w:p w14:paraId="3A7CB205" w14:textId="77777777" w:rsidR="004962BB" w:rsidRPr="00A77873" w:rsidRDefault="004962BB" w:rsidP="004962BB">
      <w:pPr>
        <w:spacing w:after="0" w:line="240" w:lineRule="auto"/>
        <w:rPr>
          <w:rFonts w:ascii="Arial" w:hAnsi="Arial" w:cs="Arial"/>
          <w:sz w:val="24"/>
          <w:szCs w:val="24"/>
        </w:rPr>
      </w:pPr>
      <w:r w:rsidRPr="004962BB">
        <w:rPr>
          <w:rFonts w:ascii="Arial" w:hAnsi="Arial" w:cs="Arial"/>
          <w:b/>
          <w:bCs/>
          <w:color w:val="365F91" w:themeColor="accent1" w:themeShade="BF"/>
          <w:sz w:val="24"/>
          <w:szCs w:val="24"/>
        </w:rPr>
        <w:t>7.53</w:t>
      </w:r>
      <w:r>
        <w:rPr>
          <w:rFonts w:ascii="Arial" w:hAnsi="Arial" w:cs="Arial"/>
          <w:b/>
          <w:bCs/>
          <w:sz w:val="24"/>
          <w:szCs w:val="24"/>
        </w:rPr>
        <w:tab/>
      </w:r>
      <w:r w:rsidRPr="00A77873">
        <w:rPr>
          <w:rFonts w:ascii="Arial" w:hAnsi="Arial" w:cs="Arial"/>
          <w:sz w:val="24"/>
          <w:szCs w:val="24"/>
        </w:rPr>
        <w:t>The formal F2SU process at that time worked effectively in that appropriate external reviews were commissioned, and things were moved forward – for further comment on F2SU see Chapter 6.</w:t>
      </w:r>
    </w:p>
    <w:p w14:paraId="508BA700" w14:textId="5CC63AF6" w:rsidR="00674D00" w:rsidRPr="00A77873" w:rsidRDefault="00674D00" w:rsidP="004962BB">
      <w:pPr>
        <w:spacing w:after="0" w:line="240" w:lineRule="auto"/>
        <w:rPr>
          <w:rFonts w:ascii="Arial" w:hAnsi="Arial" w:cs="Arial"/>
          <w:sz w:val="24"/>
          <w:szCs w:val="24"/>
        </w:rPr>
      </w:pPr>
    </w:p>
    <w:p w14:paraId="05491D62" w14:textId="77777777" w:rsidR="005D37A5" w:rsidRPr="005D37A5" w:rsidRDefault="005D37A5" w:rsidP="0069020F">
      <w:pPr>
        <w:pStyle w:val="Style2-subheading"/>
        <w:spacing w:line="240" w:lineRule="auto"/>
        <w:rPr>
          <w:color w:val="3C689E"/>
          <w:sz w:val="24"/>
          <w:szCs w:val="24"/>
        </w:rPr>
      </w:pPr>
    </w:p>
    <w:p w14:paraId="480432C2" w14:textId="77777777" w:rsidR="005D37A5" w:rsidRPr="005D37A5" w:rsidRDefault="005D37A5" w:rsidP="0069020F">
      <w:pPr>
        <w:pStyle w:val="Style2-subheading"/>
        <w:spacing w:line="240" w:lineRule="auto"/>
        <w:rPr>
          <w:color w:val="3C689E"/>
          <w:sz w:val="24"/>
          <w:szCs w:val="24"/>
        </w:rPr>
      </w:pPr>
    </w:p>
    <w:p w14:paraId="38B78030" w14:textId="77777777" w:rsidR="0020455D" w:rsidRPr="005C3D07" w:rsidRDefault="0020455D" w:rsidP="00BC2AC7">
      <w:pPr>
        <w:pStyle w:val="Style1-mainheading"/>
        <w:rPr>
          <w:sz w:val="24"/>
          <w:szCs w:val="24"/>
        </w:rPr>
      </w:pPr>
    </w:p>
    <w:p w14:paraId="3896FE27" w14:textId="49A414BB" w:rsidR="00BC2AC7" w:rsidRPr="005C3D07" w:rsidRDefault="00BC2AC7">
      <w:pPr>
        <w:rPr>
          <w:rFonts w:ascii="Arial" w:hAnsi="Arial" w:cs="Arial"/>
          <w:sz w:val="24"/>
          <w:szCs w:val="24"/>
        </w:rPr>
      </w:pPr>
      <w:r w:rsidRPr="005C3D07">
        <w:rPr>
          <w:rFonts w:ascii="Arial" w:hAnsi="Arial" w:cs="Arial"/>
          <w:sz w:val="24"/>
          <w:szCs w:val="24"/>
        </w:rPr>
        <w:br w:type="page"/>
      </w:r>
    </w:p>
    <w:p w14:paraId="64BBD84A" w14:textId="49184B23" w:rsidR="0011288F" w:rsidRPr="00141CBC" w:rsidRDefault="00BC2AC7" w:rsidP="00141CBC">
      <w:pPr>
        <w:pStyle w:val="Heading1"/>
      </w:pPr>
      <w:bookmarkStart w:id="14" w:name="_Toc139042073"/>
      <w:r w:rsidRPr="00141CBC">
        <w:t>Chapter 8</w:t>
      </w:r>
      <w:r w:rsidR="00D724E9" w:rsidRPr="00141CBC">
        <w:t xml:space="preserve">: </w:t>
      </w:r>
      <w:r w:rsidR="004F5956">
        <w:t>Terms of Reference</w:t>
      </w:r>
      <w:r w:rsidRPr="00141CBC">
        <w:t xml:space="preserve"> 8</w:t>
      </w:r>
      <w:bookmarkEnd w:id="14"/>
      <w:r w:rsidRPr="00141CBC">
        <w:t xml:space="preserve"> </w:t>
      </w:r>
    </w:p>
    <w:p w14:paraId="0EBCBA8E" w14:textId="77777777" w:rsidR="00141CBC" w:rsidRPr="00407330" w:rsidRDefault="00141CBC" w:rsidP="001C5FD2">
      <w:pPr>
        <w:spacing w:after="0" w:line="240" w:lineRule="auto"/>
        <w:rPr>
          <w:rFonts w:ascii="Arial" w:hAnsi="Arial" w:cs="Arial"/>
          <w:sz w:val="32"/>
          <w:szCs w:val="32"/>
        </w:rPr>
      </w:pPr>
    </w:p>
    <w:p w14:paraId="13A0E295" w14:textId="595702F0" w:rsidR="00091EA3" w:rsidRPr="00B01384" w:rsidRDefault="00217BFD" w:rsidP="00141CBC">
      <w:pPr>
        <w:pStyle w:val="Header1"/>
        <w:rPr>
          <w:b w:val="0"/>
          <w:bCs/>
          <w:color w:val="auto"/>
          <w:sz w:val="24"/>
          <w:szCs w:val="24"/>
        </w:rPr>
      </w:pPr>
      <w:r>
        <w:rPr>
          <w:b w:val="0"/>
          <w:bCs/>
          <w:color w:val="auto"/>
          <w:sz w:val="24"/>
          <w:szCs w:val="24"/>
        </w:rPr>
        <w:t>“</w:t>
      </w:r>
      <w:r w:rsidR="00091EA3" w:rsidRPr="00B01384">
        <w:rPr>
          <w:b w:val="0"/>
          <w:bCs/>
          <w:color w:val="auto"/>
          <w:sz w:val="24"/>
          <w:szCs w:val="24"/>
        </w:rPr>
        <w:t>Review the Trust’s HR processes and polices and underpinning governance arrangements in relation to the use of settlement agreements and associated confidentiality clauses and determine whether the actions taken in the period since 2018 were in line with local and national policy, and guidance.</w:t>
      </w:r>
      <w:r>
        <w:rPr>
          <w:b w:val="0"/>
          <w:bCs/>
          <w:color w:val="auto"/>
          <w:sz w:val="24"/>
          <w:szCs w:val="24"/>
        </w:rPr>
        <w:t>”</w:t>
      </w:r>
    </w:p>
    <w:p w14:paraId="6A911F3E" w14:textId="77777777" w:rsidR="00472B44" w:rsidRDefault="00472B44" w:rsidP="00661822">
      <w:pPr>
        <w:pStyle w:val="Style1-mainheading"/>
        <w:spacing w:line="360" w:lineRule="auto"/>
        <w:rPr>
          <w:bCs/>
          <w:sz w:val="24"/>
          <w:szCs w:val="24"/>
        </w:rPr>
      </w:pPr>
    </w:p>
    <w:p w14:paraId="228B564A" w14:textId="5F72FC1C" w:rsidR="0020455D" w:rsidRDefault="00714743" w:rsidP="00F40AA3">
      <w:pPr>
        <w:pStyle w:val="Heading2"/>
      </w:pPr>
      <w:r>
        <w:t>Introduction</w:t>
      </w:r>
    </w:p>
    <w:p w14:paraId="741E1002" w14:textId="40591C2E" w:rsidR="00BB18C8" w:rsidRDefault="00BB18C8" w:rsidP="00BB18C8">
      <w:pPr>
        <w:pStyle w:val="Style2-subheading"/>
        <w:spacing w:line="240" w:lineRule="auto"/>
        <w:rPr>
          <w:color w:val="3C689E"/>
        </w:rPr>
      </w:pPr>
    </w:p>
    <w:p w14:paraId="6EDD232A" w14:textId="256945A1"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w:t>
      </w:r>
      <w:r>
        <w:rPr>
          <w:rFonts w:ascii="Arial" w:hAnsi="Arial" w:cs="Arial"/>
          <w:b/>
          <w:bCs/>
          <w:sz w:val="24"/>
          <w:szCs w:val="24"/>
        </w:rPr>
        <w:tab/>
      </w:r>
      <w:r>
        <w:rPr>
          <w:rFonts w:ascii="Arial" w:hAnsi="Arial" w:cs="Arial"/>
          <w:sz w:val="24"/>
          <w:szCs w:val="24"/>
        </w:rPr>
        <w:t>It was alleged in the press article in May 2022 that NEAS asked some members of staff to sign non-disclosure agreements (NDAs) in relation to the matters of concern, offering them more than £40</w:t>
      </w:r>
      <w:r w:rsidR="00B01384">
        <w:rPr>
          <w:rFonts w:ascii="Arial" w:hAnsi="Arial" w:cs="Arial"/>
          <w:sz w:val="24"/>
          <w:szCs w:val="24"/>
        </w:rPr>
        <w:t>,000</w:t>
      </w:r>
      <w:r>
        <w:rPr>
          <w:rFonts w:ascii="Arial" w:hAnsi="Arial" w:cs="Arial"/>
          <w:sz w:val="24"/>
          <w:szCs w:val="24"/>
        </w:rPr>
        <w:t xml:space="preserve"> to do so.</w:t>
      </w:r>
    </w:p>
    <w:p w14:paraId="349AF1C1" w14:textId="77777777" w:rsidR="00BB18C8" w:rsidRDefault="00BB18C8" w:rsidP="00BB18C8">
      <w:pPr>
        <w:spacing w:after="0" w:line="240" w:lineRule="auto"/>
        <w:rPr>
          <w:rFonts w:ascii="Arial" w:hAnsi="Arial" w:cs="Arial"/>
          <w:sz w:val="24"/>
          <w:szCs w:val="24"/>
        </w:rPr>
      </w:pPr>
    </w:p>
    <w:p w14:paraId="37393761" w14:textId="775BEE01"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w:t>
      </w:r>
      <w:r>
        <w:rPr>
          <w:rFonts w:ascii="Arial" w:hAnsi="Arial" w:cs="Arial"/>
          <w:b/>
          <w:bCs/>
          <w:sz w:val="24"/>
          <w:szCs w:val="24"/>
        </w:rPr>
        <w:tab/>
      </w:r>
      <w:r>
        <w:rPr>
          <w:rFonts w:ascii="Arial" w:hAnsi="Arial" w:cs="Arial"/>
          <w:sz w:val="24"/>
          <w:szCs w:val="24"/>
        </w:rPr>
        <w:t>We met with colleagues in NHS England to confirm national arrangements and expectations and reviewed national guidance and protocols (1), and the arrangements in place in NEAS.</w:t>
      </w:r>
    </w:p>
    <w:p w14:paraId="290E5BE8" w14:textId="77777777" w:rsidR="00BB18C8" w:rsidRDefault="00BB18C8" w:rsidP="00BB18C8">
      <w:pPr>
        <w:spacing w:after="0" w:line="240" w:lineRule="auto"/>
        <w:rPr>
          <w:rFonts w:ascii="Arial" w:hAnsi="Arial" w:cs="Arial"/>
          <w:sz w:val="24"/>
          <w:szCs w:val="24"/>
        </w:rPr>
      </w:pPr>
    </w:p>
    <w:p w14:paraId="26E89AB1" w14:textId="43FB4324"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8.3</w:t>
      </w:r>
      <w:r>
        <w:rPr>
          <w:rFonts w:ascii="Arial" w:hAnsi="Arial" w:cs="Arial"/>
          <w:b/>
          <w:bCs/>
          <w:sz w:val="24"/>
          <w:szCs w:val="24"/>
        </w:rPr>
        <w:tab/>
      </w:r>
      <w:r>
        <w:rPr>
          <w:rFonts w:ascii="Arial" w:hAnsi="Arial" w:cs="Arial"/>
          <w:sz w:val="24"/>
          <w:szCs w:val="24"/>
        </w:rPr>
        <w:t xml:space="preserve">We have looked at the Settlement Agreements (SAs) NEAS has made since April 2020 to date including those referenced in the media, and we have reviewed them against local and national guidance and looked </w:t>
      </w:r>
      <w:proofErr w:type="gramStart"/>
      <w:r>
        <w:rPr>
          <w:rFonts w:ascii="Arial" w:hAnsi="Arial" w:cs="Arial"/>
          <w:sz w:val="24"/>
          <w:szCs w:val="24"/>
        </w:rPr>
        <w:t>in particular at</w:t>
      </w:r>
      <w:proofErr w:type="gramEnd"/>
      <w:r>
        <w:rPr>
          <w:rFonts w:ascii="Arial" w:hAnsi="Arial" w:cs="Arial"/>
          <w:sz w:val="24"/>
          <w:szCs w:val="24"/>
        </w:rPr>
        <w:t xml:space="preserve"> the Non-Disclosure/Confidentiality clauses.</w:t>
      </w:r>
    </w:p>
    <w:p w14:paraId="44832FBF" w14:textId="77777777" w:rsidR="00BB18C8" w:rsidRDefault="00BB18C8" w:rsidP="00BB18C8">
      <w:pPr>
        <w:spacing w:after="0" w:line="240" w:lineRule="auto"/>
        <w:rPr>
          <w:rFonts w:ascii="Arial" w:hAnsi="Arial" w:cs="Arial"/>
          <w:sz w:val="24"/>
          <w:szCs w:val="24"/>
        </w:rPr>
      </w:pPr>
    </w:p>
    <w:p w14:paraId="77CB9C1C" w14:textId="7E0FA8E7" w:rsidR="00BB18C8" w:rsidRPr="002500C9" w:rsidRDefault="00BB18C8" w:rsidP="00F40AA3">
      <w:pPr>
        <w:pStyle w:val="Heading2"/>
        <w:rPr>
          <w:sz w:val="24"/>
          <w:szCs w:val="24"/>
        </w:rPr>
      </w:pPr>
      <w:r w:rsidRPr="002500C9">
        <w:rPr>
          <w:sz w:val="24"/>
          <w:szCs w:val="24"/>
        </w:rPr>
        <w:t>Settlement Agreements</w:t>
      </w:r>
    </w:p>
    <w:p w14:paraId="5930C353" w14:textId="77777777" w:rsidR="00BB18C8" w:rsidRDefault="00BB18C8" w:rsidP="00BB18C8">
      <w:pPr>
        <w:spacing w:after="0" w:line="240" w:lineRule="auto"/>
        <w:rPr>
          <w:rFonts w:ascii="Arial" w:hAnsi="Arial" w:cs="Arial"/>
          <w:sz w:val="24"/>
          <w:szCs w:val="24"/>
          <w:u w:val="single"/>
        </w:rPr>
      </w:pPr>
    </w:p>
    <w:p w14:paraId="3EC22962"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8.4</w:t>
      </w:r>
      <w:r>
        <w:rPr>
          <w:rFonts w:ascii="Arial" w:hAnsi="Arial" w:cs="Arial"/>
          <w:b/>
          <w:bCs/>
          <w:sz w:val="24"/>
          <w:szCs w:val="24"/>
        </w:rPr>
        <w:tab/>
      </w:r>
      <w:r>
        <w:rPr>
          <w:rFonts w:ascii="Arial" w:hAnsi="Arial" w:cs="Arial"/>
          <w:sz w:val="24"/>
          <w:szCs w:val="24"/>
        </w:rPr>
        <w:t>SAs are used to manage the ending of an employment relationship. They can represent value for money and NHS guidance recognises that and does not preclude their use.</w:t>
      </w:r>
    </w:p>
    <w:p w14:paraId="39BA7376" w14:textId="77777777" w:rsidR="00BB18C8" w:rsidRDefault="00BB18C8" w:rsidP="00BB18C8">
      <w:pPr>
        <w:spacing w:after="0" w:line="240" w:lineRule="auto"/>
        <w:rPr>
          <w:rFonts w:ascii="Arial" w:hAnsi="Arial" w:cs="Arial"/>
          <w:sz w:val="24"/>
          <w:szCs w:val="24"/>
        </w:rPr>
      </w:pPr>
    </w:p>
    <w:p w14:paraId="40EC4E0F"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8.5</w:t>
      </w:r>
      <w:r>
        <w:rPr>
          <w:rFonts w:ascii="Arial" w:hAnsi="Arial" w:cs="Arial"/>
          <w:b/>
          <w:bCs/>
          <w:sz w:val="24"/>
          <w:szCs w:val="24"/>
        </w:rPr>
        <w:tab/>
      </w:r>
      <w:r>
        <w:rPr>
          <w:rFonts w:ascii="Arial" w:hAnsi="Arial" w:cs="Arial"/>
          <w:sz w:val="24"/>
          <w:szCs w:val="24"/>
        </w:rPr>
        <w:t>However, whilst they can be in all parties’ interest they should, in the NHS, be not just clear about representing value for money and be open to public scrutiny, but also be scrutinised to ensure they do not compromise best practice in terms of employment.</w:t>
      </w:r>
    </w:p>
    <w:p w14:paraId="447B6745" w14:textId="77777777" w:rsidR="00BB18C8" w:rsidRDefault="00BB18C8" w:rsidP="00BB18C8">
      <w:pPr>
        <w:spacing w:after="0" w:line="240" w:lineRule="auto"/>
        <w:rPr>
          <w:rFonts w:ascii="Arial" w:hAnsi="Arial" w:cs="Arial"/>
          <w:sz w:val="24"/>
          <w:szCs w:val="24"/>
        </w:rPr>
      </w:pPr>
    </w:p>
    <w:p w14:paraId="4D35A964" w14:textId="787EF73B" w:rsidR="00BB18C8" w:rsidRDefault="00BB18C8" w:rsidP="00BB18C8">
      <w:pPr>
        <w:spacing w:after="0" w:line="240" w:lineRule="auto"/>
        <w:rPr>
          <w:rFonts w:ascii="Arial" w:hAnsi="Arial" w:cs="Arial"/>
          <w:i/>
          <w:iCs/>
          <w:sz w:val="24"/>
          <w:szCs w:val="24"/>
        </w:rPr>
      </w:pPr>
      <w:r w:rsidRPr="00BB18C8">
        <w:rPr>
          <w:rFonts w:ascii="Arial" w:hAnsi="Arial" w:cs="Arial"/>
          <w:b/>
          <w:bCs/>
          <w:color w:val="365F91" w:themeColor="accent1" w:themeShade="BF"/>
          <w:sz w:val="24"/>
          <w:szCs w:val="24"/>
        </w:rPr>
        <w:t>8.6</w:t>
      </w:r>
      <w:r>
        <w:rPr>
          <w:rFonts w:ascii="Arial" w:hAnsi="Arial" w:cs="Arial"/>
          <w:b/>
          <w:bCs/>
          <w:sz w:val="24"/>
          <w:szCs w:val="24"/>
        </w:rPr>
        <w:tab/>
      </w:r>
      <w:r>
        <w:rPr>
          <w:rFonts w:ascii="Arial" w:hAnsi="Arial" w:cs="Arial"/>
          <w:sz w:val="24"/>
          <w:szCs w:val="24"/>
        </w:rPr>
        <w:t>NHS guidance, issued by NHS employers in February 2019</w:t>
      </w:r>
      <w:r w:rsidR="001E32B9">
        <w:rPr>
          <w:rStyle w:val="FootnoteReference"/>
          <w:rFonts w:ascii="Arial" w:hAnsi="Arial" w:cs="Arial"/>
          <w:sz w:val="24"/>
          <w:szCs w:val="24"/>
        </w:rPr>
        <w:footnoteReference w:id="6"/>
      </w:r>
      <w:r>
        <w:rPr>
          <w:rFonts w:ascii="Arial" w:hAnsi="Arial" w:cs="Arial"/>
          <w:sz w:val="24"/>
          <w:szCs w:val="24"/>
        </w:rPr>
        <w:t xml:space="preserve"> states that </w:t>
      </w:r>
      <w:r w:rsidR="00B01384" w:rsidRPr="00B01384">
        <w:rPr>
          <w:rFonts w:ascii="Arial" w:hAnsi="Arial" w:cs="Arial"/>
          <w:sz w:val="24"/>
          <w:szCs w:val="24"/>
        </w:rPr>
        <w:t>“</w:t>
      </w:r>
      <w:r w:rsidRPr="00B01384">
        <w:rPr>
          <w:rFonts w:ascii="Arial" w:hAnsi="Arial" w:cs="Arial"/>
          <w:sz w:val="24"/>
          <w:szCs w:val="24"/>
        </w:rPr>
        <w:t>they can ‘help minimise potentially long, drawn out processes, or where your employee has raised a grievance which you have not been able to resolve. In cases where Trust and confidence has irretrievably broken down, it can be mutually agreed that a termination of employment would be in everyone’s best interest.’ It is also clear that ‘Settlement agreements should not be used to short-cut any investigations in relation to any matter that may prevent an organisation from delivering high quality safe care.</w:t>
      </w:r>
      <w:r w:rsidR="00B01384" w:rsidRPr="00B01384">
        <w:rPr>
          <w:rFonts w:ascii="Arial" w:hAnsi="Arial" w:cs="Arial"/>
          <w:sz w:val="24"/>
          <w:szCs w:val="24"/>
        </w:rPr>
        <w:t>”</w:t>
      </w:r>
    </w:p>
    <w:p w14:paraId="1EB04DAD" w14:textId="77777777" w:rsidR="00BB18C8" w:rsidRDefault="00BB18C8" w:rsidP="00BB18C8">
      <w:pPr>
        <w:spacing w:after="0" w:line="240" w:lineRule="auto"/>
        <w:rPr>
          <w:rFonts w:ascii="Arial" w:hAnsi="Arial" w:cs="Arial"/>
          <w:sz w:val="24"/>
          <w:szCs w:val="24"/>
          <w:u w:val="single"/>
        </w:rPr>
      </w:pPr>
    </w:p>
    <w:p w14:paraId="7CAA3B7B" w14:textId="77777777" w:rsidR="007D4003" w:rsidRDefault="007D4003">
      <w:pPr>
        <w:rPr>
          <w:rFonts w:ascii="Arial" w:eastAsiaTheme="majorEastAsia" w:hAnsi="Arial" w:cstheme="majorBidi"/>
          <w:b/>
          <w:color w:val="365F91" w:themeColor="accent1" w:themeShade="BF"/>
          <w:sz w:val="24"/>
          <w:szCs w:val="24"/>
        </w:rPr>
      </w:pPr>
      <w:r>
        <w:rPr>
          <w:sz w:val="24"/>
          <w:szCs w:val="24"/>
        </w:rPr>
        <w:br w:type="page"/>
      </w:r>
    </w:p>
    <w:p w14:paraId="14EA5D87" w14:textId="25244CFD" w:rsidR="00BB18C8" w:rsidRPr="002500C9" w:rsidRDefault="00BB18C8" w:rsidP="00F40AA3">
      <w:pPr>
        <w:pStyle w:val="Heading2"/>
        <w:rPr>
          <w:sz w:val="24"/>
          <w:szCs w:val="24"/>
        </w:rPr>
      </w:pPr>
      <w:r w:rsidRPr="002500C9">
        <w:rPr>
          <w:sz w:val="24"/>
          <w:szCs w:val="24"/>
        </w:rPr>
        <w:t>Non-disclosure/Confidentiality clauses</w:t>
      </w:r>
    </w:p>
    <w:p w14:paraId="7E12B604" w14:textId="77777777" w:rsidR="00BB18C8" w:rsidRDefault="00BB18C8" w:rsidP="00BB18C8">
      <w:pPr>
        <w:spacing w:after="0" w:line="240" w:lineRule="auto"/>
        <w:rPr>
          <w:rFonts w:ascii="Arial" w:hAnsi="Arial" w:cs="Arial"/>
          <w:sz w:val="24"/>
          <w:szCs w:val="24"/>
          <w:u w:val="single"/>
        </w:rPr>
      </w:pPr>
    </w:p>
    <w:p w14:paraId="2EDDBD93"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8.7</w:t>
      </w:r>
      <w:r>
        <w:rPr>
          <w:rFonts w:ascii="Arial" w:hAnsi="Arial" w:cs="Arial"/>
          <w:b/>
          <w:bCs/>
          <w:sz w:val="24"/>
          <w:szCs w:val="24"/>
        </w:rPr>
        <w:tab/>
      </w:r>
      <w:r>
        <w:rPr>
          <w:rFonts w:ascii="Arial" w:hAnsi="Arial" w:cs="Arial"/>
          <w:sz w:val="24"/>
          <w:szCs w:val="24"/>
        </w:rPr>
        <w:t>SAs will normally contain a confidentiality clause – ranging from not disclosing details of the agreement itself, for example the level of compensation agreed, to agreeing not to share any knowledge held due to the nature of the work undertaken.</w:t>
      </w:r>
    </w:p>
    <w:p w14:paraId="0BBE8FA4" w14:textId="77777777" w:rsidR="00BB18C8" w:rsidRDefault="00BB18C8" w:rsidP="00BB18C8">
      <w:pPr>
        <w:spacing w:after="0" w:line="240" w:lineRule="auto"/>
        <w:rPr>
          <w:rFonts w:ascii="Arial" w:hAnsi="Arial" w:cs="Arial"/>
          <w:sz w:val="24"/>
          <w:szCs w:val="24"/>
        </w:rPr>
      </w:pPr>
    </w:p>
    <w:p w14:paraId="289934E3" w14:textId="00BD6B6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8.8</w:t>
      </w:r>
      <w:r>
        <w:rPr>
          <w:rFonts w:ascii="Arial" w:hAnsi="Arial" w:cs="Arial"/>
          <w:b/>
          <w:bCs/>
          <w:sz w:val="24"/>
          <w:szCs w:val="24"/>
        </w:rPr>
        <w:tab/>
      </w:r>
      <w:r>
        <w:rPr>
          <w:rFonts w:ascii="Arial" w:hAnsi="Arial" w:cs="Arial"/>
          <w:sz w:val="24"/>
          <w:szCs w:val="24"/>
        </w:rPr>
        <w:t xml:space="preserve">It is unacceptable for a </w:t>
      </w:r>
      <w:r w:rsidR="00553056">
        <w:rPr>
          <w:rFonts w:ascii="Arial" w:hAnsi="Arial" w:cs="Arial"/>
          <w:sz w:val="24"/>
          <w:szCs w:val="24"/>
        </w:rPr>
        <w:t>c</w:t>
      </w:r>
      <w:r>
        <w:rPr>
          <w:rFonts w:ascii="Arial" w:hAnsi="Arial" w:cs="Arial"/>
          <w:sz w:val="24"/>
          <w:szCs w:val="24"/>
        </w:rPr>
        <w:t>onfidentiality clause in the NHS to fetter anyone from speaking up regarding</w:t>
      </w:r>
      <w:r w:rsidR="00B01384">
        <w:rPr>
          <w:rFonts w:ascii="Arial" w:hAnsi="Arial" w:cs="Arial"/>
          <w:sz w:val="24"/>
          <w:szCs w:val="24"/>
        </w:rPr>
        <w:t xml:space="preserve"> a</w:t>
      </w:r>
      <w:r>
        <w:rPr>
          <w:rFonts w:ascii="Arial" w:hAnsi="Arial" w:cs="Arial"/>
          <w:sz w:val="24"/>
          <w:szCs w:val="24"/>
        </w:rPr>
        <w:t xml:space="preserve"> </w:t>
      </w:r>
      <w:r w:rsidR="00B01384">
        <w:rPr>
          <w:rFonts w:ascii="Arial" w:hAnsi="Arial" w:cs="Arial"/>
          <w:sz w:val="24"/>
          <w:szCs w:val="24"/>
        </w:rPr>
        <w:t>p</w:t>
      </w:r>
      <w:r>
        <w:rPr>
          <w:rFonts w:ascii="Arial" w:hAnsi="Arial" w:cs="Arial"/>
          <w:sz w:val="24"/>
          <w:szCs w:val="24"/>
        </w:rPr>
        <w:t xml:space="preserve">atient safety or </w:t>
      </w:r>
      <w:r w:rsidR="00B01384">
        <w:rPr>
          <w:rFonts w:ascii="Arial" w:hAnsi="Arial" w:cs="Arial"/>
          <w:sz w:val="24"/>
          <w:szCs w:val="24"/>
        </w:rPr>
        <w:t>h</w:t>
      </w:r>
      <w:r>
        <w:rPr>
          <w:rFonts w:ascii="Arial" w:hAnsi="Arial" w:cs="Arial"/>
          <w:sz w:val="24"/>
          <w:szCs w:val="24"/>
        </w:rPr>
        <w:t xml:space="preserve">ealth and </w:t>
      </w:r>
      <w:r w:rsidR="00B01384">
        <w:rPr>
          <w:rFonts w:ascii="Arial" w:hAnsi="Arial" w:cs="Arial"/>
          <w:sz w:val="24"/>
          <w:szCs w:val="24"/>
        </w:rPr>
        <w:t>w</w:t>
      </w:r>
      <w:r>
        <w:rPr>
          <w:rFonts w:ascii="Arial" w:hAnsi="Arial" w:cs="Arial"/>
          <w:sz w:val="24"/>
          <w:szCs w:val="24"/>
        </w:rPr>
        <w:t>ellbeing concern. The NHS Employers guidance contains model clauses to clarify these points.</w:t>
      </w:r>
    </w:p>
    <w:p w14:paraId="188EA5AF" w14:textId="77777777" w:rsidR="00BB18C8" w:rsidRDefault="00BB18C8" w:rsidP="00BB18C8">
      <w:pPr>
        <w:spacing w:after="0" w:line="240" w:lineRule="auto"/>
        <w:rPr>
          <w:rFonts w:ascii="Arial" w:hAnsi="Arial" w:cs="Arial"/>
          <w:sz w:val="24"/>
          <w:szCs w:val="24"/>
        </w:rPr>
      </w:pPr>
    </w:p>
    <w:p w14:paraId="3376ED69" w14:textId="73785AE0"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8.9</w:t>
      </w:r>
      <w:r>
        <w:rPr>
          <w:rFonts w:ascii="Arial" w:hAnsi="Arial" w:cs="Arial"/>
          <w:b/>
          <w:bCs/>
          <w:sz w:val="24"/>
          <w:szCs w:val="24"/>
        </w:rPr>
        <w:tab/>
      </w:r>
      <w:r>
        <w:rPr>
          <w:rFonts w:ascii="Arial" w:hAnsi="Arial" w:cs="Arial"/>
          <w:sz w:val="24"/>
          <w:szCs w:val="24"/>
        </w:rPr>
        <w:t xml:space="preserve">NHS employment contracts, and any other contractual agreement, such as SAs must contain a </w:t>
      </w:r>
      <w:r w:rsidR="00DF24F6">
        <w:rPr>
          <w:rFonts w:ascii="Arial" w:hAnsi="Arial" w:cs="Arial"/>
          <w:sz w:val="24"/>
          <w:szCs w:val="24"/>
        </w:rPr>
        <w:t>“</w:t>
      </w:r>
      <w:r>
        <w:rPr>
          <w:rFonts w:ascii="Arial" w:hAnsi="Arial" w:cs="Arial"/>
          <w:sz w:val="24"/>
          <w:szCs w:val="24"/>
        </w:rPr>
        <w:t>carve out</w:t>
      </w:r>
      <w:r w:rsidR="00DF24F6">
        <w:rPr>
          <w:rFonts w:ascii="Arial" w:hAnsi="Arial" w:cs="Arial"/>
          <w:sz w:val="24"/>
          <w:szCs w:val="24"/>
        </w:rPr>
        <w:t>”</w:t>
      </w:r>
      <w:r>
        <w:rPr>
          <w:rFonts w:ascii="Arial" w:hAnsi="Arial" w:cs="Arial"/>
          <w:sz w:val="24"/>
          <w:szCs w:val="24"/>
        </w:rPr>
        <w:t xml:space="preserve"> clause that ensures </w:t>
      </w:r>
      <w:r w:rsidR="00DF24F6">
        <w:rPr>
          <w:rFonts w:ascii="Arial" w:hAnsi="Arial" w:cs="Arial"/>
          <w:sz w:val="24"/>
          <w:szCs w:val="24"/>
        </w:rPr>
        <w:t>“</w:t>
      </w:r>
      <w:r>
        <w:rPr>
          <w:rFonts w:ascii="Arial" w:hAnsi="Arial" w:cs="Arial"/>
          <w:sz w:val="24"/>
          <w:szCs w:val="24"/>
        </w:rPr>
        <w:t>a worker cannot sign away their rights to speak up about or disclose any issue which would be a protected disclosure under current law</w:t>
      </w:r>
      <w:r w:rsidR="00DF24F6">
        <w:rPr>
          <w:rFonts w:ascii="Arial" w:hAnsi="Arial" w:cs="Arial"/>
          <w:sz w:val="24"/>
          <w:szCs w:val="24"/>
        </w:rPr>
        <w:t>”</w:t>
      </w:r>
      <w:r>
        <w:rPr>
          <w:rFonts w:ascii="Arial" w:hAnsi="Arial" w:cs="Arial"/>
          <w:sz w:val="24"/>
          <w:szCs w:val="24"/>
        </w:rPr>
        <w:t>.</w:t>
      </w:r>
    </w:p>
    <w:p w14:paraId="6312F5C9" w14:textId="77777777" w:rsidR="002500C9" w:rsidRPr="002500C9" w:rsidRDefault="002500C9" w:rsidP="002500C9">
      <w:pPr>
        <w:pStyle w:val="Heading2"/>
        <w:spacing w:before="0" w:line="360" w:lineRule="auto"/>
        <w:rPr>
          <w:sz w:val="24"/>
          <w:szCs w:val="24"/>
        </w:rPr>
      </w:pPr>
    </w:p>
    <w:p w14:paraId="3B2E49AB" w14:textId="6668F1D9" w:rsidR="00BB18C8" w:rsidRPr="00CB5C91" w:rsidRDefault="00BB18C8" w:rsidP="00F40AA3">
      <w:pPr>
        <w:pStyle w:val="Heading2"/>
        <w:rPr>
          <w:sz w:val="24"/>
          <w:szCs w:val="24"/>
        </w:rPr>
      </w:pPr>
      <w:r w:rsidRPr="00CB5C91">
        <w:t>What we found</w:t>
      </w:r>
    </w:p>
    <w:p w14:paraId="79CCF391" w14:textId="77777777" w:rsidR="00BB18C8" w:rsidRDefault="00BB18C8" w:rsidP="00BB18C8">
      <w:pPr>
        <w:pStyle w:val="Style2-subheading"/>
        <w:spacing w:line="240" w:lineRule="auto"/>
        <w:rPr>
          <w:sz w:val="24"/>
          <w:szCs w:val="24"/>
        </w:rPr>
      </w:pPr>
    </w:p>
    <w:p w14:paraId="46A908B2" w14:textId="5B61325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8.10</w:t>
      </w:r>
      <w:r>
        <w:rPr>
          <w:rFonts w:ascii="Arial" w:hAnsi="Arial" w:cs="Arial"/>
          <w:b/>
          <w:bCs/>
          <w:sz w:val="24"/>
          <w:szCs w:val="24"/>
        </w:rPr>
        <w:tab/>
      </w:r>
      <w:r>
        <w:rPr>
          <w:rFonts w:ascii="Arial" w:hAnsi="Arial" w:cs="Arial"/>
          <w:sz w:val="24"/>
          <w:szCs w:val="24"/>
        </w:rPr>
        <w:t>NEAS have sought to make nine SAs since April 2020. One has since been withdrawn. We have not reviewed any agreement made prior to that due to a central record not being available.</w:t>
      </w:r>
    </w:p>
    <w:p w14:paraId="5DBF7ACA" w14:textId="77777777" w:rsidR="00BB18C8" w:rsidRDefault="00BB18C8" w:rsidP="00BB18C8">
      <w:pPr>
        <w:spacing w:after="0" w:line="240" w:lineRule="auto"/>
        <w:rPr>
          <w:rFonts w:ascii="Arial" w:hAnsi="Arial" w:cs="Arial"/>
          <w:sz w:val="24"/>
          <w:szCs w:val="24"/>
        </w:rPr>
      </w:pPr>
    </w:p>
    <w:p w14:paraId="15D68754" w14:textId="7BE04DCD"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8.11</w:t>
      </w:r>
      <w:r>
        <w:rPr>
          <w:rFonts w:ascii="Arial" w:hAnsi="Arial" w:cs="Arial"/>
          <w:b/>
          <w:bCs/>
          <w:sz w:val="24"/>
          <w:szCs w:val="24"/>
        </w:rPr>
        <w:tab/>
      </w:r>
      <w:r>
        <w:rPr>
          <w:rFonts w:ascii="Arial" w:hAnsi="Arial" w:cs="Arial"/>
          <w:sz w:val="24"/>
          <w:szCs w:val="24"/>
        </w:rPr>
        <w:t>There is no national data regarding whether this would be more or less than expected as reaching such agreements is a matter for the individual employer and necessity for their use will vary. NEAS appears to have predominantly considered the agreements it has made based on them representing value for money</w:t>
      </w:r>
      <w:r w:rsidR="00C60046">
        <w:rPr>
          <w:rFonts w:ascii="Arial" w:hAnsi="Arial" w:cs="Arial"/>
          <w:sz w:val="24"/>
          <w:szCs w:val="24"/>
        </w:rPr>
        <w:t xml:space="preserve"> and/or concluding </w:t>
      </w:r>
      <w:r w:rsidR="00D45A83">
        <w:rPr>
          <w:rFonts w:ascii="Arial" w:hAnsi="Arial" w:cs="Arial"/>
          <w:sz w:val="24"/>
          <w:szCs w:val="24"/>
        </w:rPr>
        <w:t>lengthy</w:t>
      </w:r>
      <w:r w:rsidR="00C60046">
        <w:rPr>
          <w:rFonts w:ascii="Arial" w:hAnsi="Arial" w:cs="Arial"/>
          <w:sz w:val="24"/>
          <w:szCs w:val="24"/>
        </w:rPr>
        <w:t>/long-standing processes by mutual agreement</w:t>
      </w:r>
      <w:r>
        <w:rPr>
          <w:rFonts w:ascii="Arial" w:hAnsi="Arial" w:cs="Arial"/>
          <w:sz w:val="24"/>
          <w:szCs w:val="24"/>
        </w:rPr>
        <w:t>.</w:t>
      </w:r>
    </w:p>
    <w:p w14:paraId="6212633A" w14:textId="77777777" w:rsidR="00BB18C8" w:rsidRDefault="00BB18C8" w:rsidP="00BB18C8">
      <w:pPr>
        <w:spacing w:after="0" w:line="240" w:lineRule="auto"/>
        <w:rPr>
          <w:rFonts w:ascii="Arial" w:hAnsi="Arial" w:cs="Arial"/>
          <w:sz w:val="24"/>
          <w:szCs w:val="24"/>
        </w:rPr>
      </w:pPr>
    </w:p>
    <w:p w14:paraId="76758D5F" w14:textId="76F9E875"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8.12</w:t>
      </w:r>
      <w:r>
        <w:rPr>
          <w:rFonts w:ascii="Arial" w:hAnsi="Arial" w:cs="Arial"/>
          <w:b/>
          <w:bCs/>
          <w:sz w:val="24"/>
          <w:szCs w:val="24"/>
        </w:rPr>
        <w:tab/>
      </w:r>
      <w:r>
        <w:rPr>
          <w:rFonts w:ascii="Arial" w:hAnsi="Arial" w:cs="Arial"/>
          <w:sz w:val="24"/>
          <w:szCs w:val="24"/>
        </w:rPr>
        <w:t>In some circumstances there is a requirement for oversight by His</w:t>
      </w:r>
      <w:r w:rsidR="00164FE4">
        <w:rPr>
          <w:rFonts w:ascii="Arial" w:hAnsi="Arial" w:cs="Arial"/>
          <w:sz w:val="24"/>
          <w:szCs w:val="24"/>
        </w:rPr>
        <w:t xml:space="preserve"> </w:t>
      </w:r>
      <w:r>
        <w:rPr>
          <w:rFonts w:ascii="Arial" w:hAnsi="Arial" w:cs="Arial"/>
          <w:sz w:val="24"/>
          <w:szCs w:val="24"/>
        </w:rPr>
        <w:t>Majesty’s Treasury (HMT). It is not clear in reviewing the NEAS records whether they have consistently acted in line with that. This relates to the categorisation of some payments and approvals being sought retrospectively in, at least, one case.</w:t>
      </w:r>
    </w:p>
    <w:p w14:paraId="16BD6588" w14:textId="77777777" w:rsidR="00BB18C8" w:rsidRDefault="00BB18C8" w:rsidP="00BB18C8">
      <w:pPr>
        <w:spacing w:after="0" w:line="240" w:lineRule="auto"/>
        <w:rPr>
          <w:rFonts w:ascii="Arial" w:hAnsi="Arial" w:cs="Arial"/>
          <w:sz w:val="24"/>
          <w:szCs w:val="24"/>
        </w:rPr>
      </w:pPr>
    </w:p>
    <w:p w14:paraId="7AECDB29" w14:textId="1430F176"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8.13</w:t>
      </w:r>
      <w:r>
        <w:rPr>
          <w:rFonts w:ascii="Arial" w:hAnsi="Arial" w:cs="Arial"/>
          <w:b/>
          <w:bCs/>
          <w:sz w:val="24"/>
          <w:szCs w:val="24"/>
        </w:rPr>
        <w:tab/>
      </w:r>
      <w:r>
        <w:rPr>
          <w:rFonts w:ascii="Arial" w:hAnsi="Arial" w:cs="Arial"/>
          <w:sz w:val="24"/>
          <w:szCs w:val="24"/>
        </w:rPr>
        <w:t xml:space="preserve">In reviewing the details of the </w:t>
      </w:r>
      <w:r w:rsidR="003E4F5C">
        <w:rPr>
          <w:rFonts w:ascii="Arial" w:hAnsi="Arial" w:cs="Arial"/>
          <w:sz w:val="24"/>
          <w:szCs w:val="24"/>
        </w:rPr>
        <w:t>nine</w:t>
      </w:r>
      <w:r>
        <w:rPr>
          <w:rFonts w:ascii="Arial" w:hAnsi="Arial" w:cs="Arial"/>
          <w:sz w:val="24"/>
          <w:szCs w:val="24"/>
        </w:rPr>
        <w:t xml:space="preserve"> agreements, they appear to cover different circumstances and roles within the organisation, that is they have arisen from different issues and do not indicate a pattern of specific areas of concern.</w:t>
      </w:r>
    </w:p>
    <w:p w14:paraId="6BA09C0B" w14:textId="77777777" w:rsidR="00BB18C8" w:rsidRDefault="00BB18C8" w:rsidP="00BB18C8">
      <w:pPr>
        <w:spacing w:after="0" w:line="240" w:lineRule="auto"/>
        <w:rPr>
          <w:rFonts w:ascii="Arial" w:hAnsi="Arial" w:cs="Arial"/>
          <w:sz w:val="24"/>
          <w:szCs w:val="24"/>
        </w:rPr>
      </w:pPr>
    </w:p>
    <w:p w14:paraId="0B8F3E6C"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8.14</w:t>
      </w:r>
      <w:r>
        <w:rPr>
          <w:rFonts w:ascii="Arial" w:hAnsi="Arial" w:cs="Arial"/>
          <w:b/>
          <w:bCs/>
          <w:sz w:val="24"/>
          <w:szCs w:val="24"/>
        </w:rPr>
        <w:tab/>
      </w:r>
      <w:r>
        <w:rPr>
          <w:rFonts w:ascii="Arial" w:hAnsi="Arial" w:cs="Arial"/>
          <w:sz w:val="24"/>
          <w:szCs w:val="24"/>
        </w:rPr>
        <w:t xml:space="preserve">Whilst pragmatic, SAs signal the end of an employment relationship and consequently good practice would be to ensure they are scrutinised for probity, and value for money, and to learn what went wrong and understand what has been done to learn and prevent the situation arising again. The Board are of the view that oversight has been managed by the People and Development Committee – this does not appear to be the case. Nor would the broader context of probity and reputational risk necessarily be the purview of that Committee. </w:t>
      </w:r>
    </w:p>
    <w:p w14:paraId="03863DF0" w14:textId="77777777" w:rsidR="00BB18C8" w:rsidRDefault="00BB18C8" w:rsidP="00BB18C8">
      <w:pPr>
        <w:spacing w:after="0" w:line="240" w:lineRule="auto"/>
        <w:rPr>
          <w:rFonts w:ascii="Arial" w:hAnsi="Arial" w:cs="Arial"/>
          <w:sz w:val="24"/>
          <w:szCs w:val="24"/>
        </w:rPr>
      </w:pPr>
    </w:p>
    <w:p w14:paraId="537E6AA7" w14:textId="27FF9805"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8.15</w:t>
      </w:r>
      <w:r>
        <w:rPr>
          <w:rFonts w:ascii="Arial" w:hAnsi="Arial" w:cs="Arial"/>
          <w:b/>
          <w:bCs/>
          <w:sz w:val="24"/>
          <w:szCs w:val="24"/>
        </w:rPr>
        <w:tab/>
      </w:r>
      <w:r>
        <w:rPr>
          <w:rFonts w:ascii="Arial" w:hAnsi="Arial" w:cs="Arial"/>
          <w:sz w:val="24"/>
          <w:szCs w:val="24"/>
        </w:rPr>
        <w:t>The SA process was strengthened in July 2022, but it remained unclear where decisions would be made, how oversight of the circumstances and themes are scrutinised to ensure learning and prevention of future issues, nor consideration of any reputational issues or risks that may arise. A further revised process was agreed in 2022.</w:t>
      </w:r>
      <w:r w:rsidR="001E32B9">
        <w:rPr>
          <w:rStyle w:val="FootnoteReference"/>
          <w:rFonts w:ascii="Arial" w:hAnsi="Arial" w:cs="Arial"/>
          <w:sz w:val="24"/>
          <w:szCs w:val="24"/>
        </w:rPr>
        <w:footnoteReference w:id="7"/>
      </w:r>
      <w:r>
        <w:rPr>
          <w:rFonts w:ascii="Arial" w:hAnsi="Arial" w:cs="Arial"/>
          <w:sz w:val="24"/>
          <w:szCs w:val="24"/>
        </w:rPr>
        <w:t xml:space="preserve"> It is intended that this will be monitored by the People and Development Committee.</w:t>
      </w:r>
    </w:p>
    <w:p w14:paraId="33CE62F5" w14:textId="77777777" w:rsidR="00BB18C8" w:rsidRDefault="00BB18C8" w:rsidP="00BB18C8">
      <w:pPr>
        <w:spacing w:after="0" w:line="240" w:lineRule="auto"/>
        <w:rPr>
          <w:rFonts w:ascii="Arial" w:hAnsi="Arial" w:cs="Arial"/>
          <w:color w:val="FF0000"/>
          <w:sz w:val="24"/>
          <w:szCs w:val="24"/>
        </w:rPr>
      </w:pPr>
    </w:p>
    <w:p w14:paraId="0FB72620" w14:textId="0EFC07F5" w:rsidR="00BB18C8" w:rsidRDefault="00BB18C8" w:rsidP="00BB18C8">
      <w:pPr>
        <w:spacing w:after="0" w:line="240" w:lineRule="auto"/>
        <w:rPr>
          <w:rFonts w:ascii="Arial" w:hAnsi="Arial" w:cs="Arial"/>
          <w:i/>
          <w:iCs/>
          <w:color w:val="FF0000"/>
          <w:sz w:val="24"/>
          <w:szCs w:val="24"/>
        </w:rPr>
      </w:pPr>
      <w:r w:rsidRPr="00BB18C8">
        <w:rPr>
          <w:rFonts w:ascii="Arial" w:hAnsi="Arial" w:cs="Arial"/>
          <w:b/>
          <w:bCs/>
          <w:color w:val="365F91" w:themeColor="accent1" w:themeShade="BF"/>
          <w:sz w:val="24"/>
          <w:szCs w:val="24"/>
        </w:rPr>
        <w:t>8.16</w:t>
      </w:r>
      <w:r>
        <w:rPr>
          <w:rFonts w:ascii="Arial" w:hAnsi="Arial" w:cs="Arial"/>
          <w:b/>
          <w:bCs/>
          <w:sz w:val="24"/>
          <w:szCs w:val="24"/>
        </w:rPr>
        <w:tab/>
      </w:r>
      <w:r>
        <w:rPr>
          <w:rFonts w:ascii="Arial" w:hAnsi="Arial" w:cs="Arial"/>
          <w:sz w:val="24"/>
          <w:szCs w:val="24"/>
        </w:rPr>
        <w:t xml:space="preserve">NEAS has confirmed that </w:t>
      </w:r>
      <w:r w:rsidR="003E4F5C">
        <w:rPr>
          <w:rFonts w:ascii="Arial" w:hAnsi="Arial" w:cs="Arial"/>
          <w:sz w:val="24"/>
          <w:szCs w:val="24"/>
        </w:rPr>
        <w:t>seven</w:t>
      </w:r>
      <w:r>
        <w:rPr>
          <w:rFonts w:ascii="Arial" w:hAnsi="Arial" w:cs="Arial"/>
          <w:sz w:val="24"/>
          <w:szCs w:val="24"/>
        </w:rPr>
        <w:t xml:space="preserve"> of the </w:t>
      </w:r>
      <w:r w:rsidR="003E4F5C">
        <w:rPr>
          <w:rFonts w:ascii="Arial" w:hAnsi="Arial" w:cs="Arial"/>
          <w:sz w:val="24"/>
          <w:szCs w:val="24"/>
        </w:rPr>
        <w:t>nine</w:t>
      </w:r>
      <w:r>
        <w:rPr>
          <w:rFonts w:ascii="Arial" w:hAnsi="Arial" w:cs="Arial"/>
          <w:sz w:val="24"/>
          <w:szCs w:val="24"/>
        </w:rPr>
        <w:t xml:space="preserve"> agreements met the standard NHS non-disclosure guidance, which makes it clear that the right to speak up on safety matters is not fettered by the agreement.</w:t>
      </w:r>
    </w:p>
    <w:p w14:paraId="003E5A4B" w14:textId="77777777" w:rsidR="00BB18C8" w:rsidRDefault="00BB18C8" w:rsidP="00BB18C8">
      <w:pPr>
        <w:spacing w:after="0" w:line="240" w:lineRule="auto"/>
        <w:rPr>
          <w:rFonts w:ascii="Arial" w:hAnsi="Arial" w:cs="Arial"/>
          <w:sz w:val="24"/>
          <w:szCs w:val="24"/>
        </w:rPr>
      </w:pPr>
    </w:p>
    <w:p w14:paraId="731A995A" w14:textId="2523442C"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8.17</w:t>
      </w:r>
      <w:r>
        <w:rPr>
          <w:rFonts w:ascii="Arial" w:hAnsi="Arial" w:cs="Arial"/>
          <w:b/>
          <w:bCs/>
          <w:sz w:val="24"/>
          <w:szCs w:val="24"/>
        </w:rPr>
        <w:tab/>
      </w:r>
      <w:r>
        <w:rPr>
          <w:rFonts w:ascii="Arial" w:hAnsi="Arial" w:cs="Arial"/>
          <w:sz w:val="24"/>
          <w:szCs w:val="24"/>
        </w:rPr>
        <w:t xml:space="preserve">Two of the SAs contained non-disclosure agreements that </w:t>
      </w:r>
      <w:r w:rsidR="00C60046">
        <w:rPr>
          <w:rFonts w:ascii="Arial" w:hAnsi="Arial" w:cs="Arial"/>
          <w:sz w:val="24"/>
          <w:szCs w:val="24"/>
        </w:rPr>
        <w:t xml:space="preserve">were </w:t>
      </w:r>
      <w:r>
        <w:rPr>
          <w:rFonts w:ascii="Arial" w:hAnsi="Arial" w:cs="Arial"/>
          <w:sz w:val="24"/>
          <w:szCs w:val="24"/>
        </w:rPr>
        <w:t xml:space="preserve">inappropriate in the circumstances because they related to individuals where safety concerns were at the heart of the issue, and the oversight of the decision making in offering these agreements is unclear. Given the circumstances of those agreements, they could </w:t>
      </w:r>
      <w:r w:rsidR="00C60046">
        <w:rPr>
          <w:rFonts w:ascii="Arial" w:hAnsi="Arial" w:cs="Arial"/>
          <w:sz w:val="24"/>
          <w:szCs w:val="24"/>
        </w:rPr>
        <w:t xml:space="preserve">be considered inappropriate. </w:t>
      </w:r>
    </w:p>
    <w:p w14:paraId="5E7A150B" w14:textId="77777777" w:rsidR="00BB18C8" w:rsidRDefault="00BB18C8" w:rsidP="00BB18C8">
      <w:pPr>
        <w:spacing w:after="0" w:line="240" w:lineRule="auto"/>
        <w:rPr>
          <w:rFonts w:ascii="Arial" w:hAnsi="Arial" w:cs="Arial"/>
          <w:sz w:val="24"/>
          <w:szCs w:val="24"/>
        </w:rPr>
      </w:pPr>
    </w:p>
    <w:p w14:paraId="0C863F42" w14:textId="6CDF5721"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8.18</w:t>
      </w:r>
      <w:r>
        <w:rPr>
          <w:rFonts w:ascii="Arial" w:hAnsi="Arial" w:cs="Arial"/>
          <w:b/>
          <w:bCs/>
          <w:sz w:val="24"/>
          <w:szCs w:val="24"/>
        </w:rPr>
        <w:tab/>
      </w:r>
      <w:r>
        <w:rPr>
          <w:rFonts w:ascii="Arial" w:hAnsi="Arial" w:cs="Arial"/>
          <w:sz w:val="24"/>
          <w:szCs w:val="24"/>
        </w:rPr>
        <w:t>NEAS accept</w:t>
      </w:r>
      <w:r w:rsidR="00C60046">
        <w:rPr>
          <w:rFonts w:ascii="Arial" w:hAnsi="Arial" w:cs="Arial"/>
          <w:sz w:val="24"/>
          <w:szCs w:val="24"/>
        </w:rPr>
        <w:t>s in hindsight that the circumstances of one agreement could have been construed as potentially fettering speaking up</w:t>
      </w:r>
      <w:r>
        <w:rPr>
          <w:rFonts w:ascii="Arial" w:hAnsi="Arial" w:cs="Arial"/>
          <w:sz w:val="24"/>
          <w:szCs w:val="24"/>
        </w:rPr>
        <w:t>, despite them having taken legal advice at the time the agreements were drawn up. They then sought further legal advice in reaching this view and have taken account of that in revising their processes.</w:t>
      </w:r>
    </w:p>
    <w:p w14:paraId="15358EE9" w14:textId="77777777" w:rsidR="00BB18C8" w:rsidRDefault="00BB18C8" w:rsidP="00BB18C8">
      <w:pPr>
        <w:spacing w:after="0" w:line="240" w:lineRule="auto"/>
        <w:rPr>
          <w:rFonts w:ascii="Arial" w:hAnsi="Arial" w:cs="Arial"/>
          <w:sz w:val="24"/>
          <w:szCs w:val="24"/>
        </w:rPr>
      </w:pPr>
    </w:p>
    <w:p w14:paraId="42B84282" w14:textId="4B3CDA23" w:rsidR="00BB18C8" w:rsidRDefault="00BB18C8" w:rsidP="00BB18C8">
      <w:pPr>
        <w:spacing w:after="0" w:line="240" w:lineRule="auto"/>
        <w:rPr>
          <w:rFonts w:ascii="Arial" w:hAnsi="Arial" w:cs="Arial"/>
          <w:i/>
          <w:iCs/>
          <w:color w:val="FF0000"/>
          <w:sz w:val="24"/>
          <w:szCs w:val="24"/>
        </w:rPr>
      </w:pPr>
      <w:r w:rsidRPr="00BB18C8">
        <w:rPr>
          <w:rFonts w:ascii="Arial" w:hAnsi="Arial" w:cs="Arial"/>
          <w:b/>
          <w:bCs/>
          <w:color w:val="365F91" w:themeColor="accent1" w:themeShade="BF"/>
          <w:sz w:val="24"/>
          <w:szCs w:val="24"/>
        </w:rPr>
        <w:t>8.19</w:t>
      </w:r>
      <w:r>
        <w:rPr>
          <w:rFonts w:ascii="Arial" w:hAnsi="Arial" w:cs="Arial"/>
          <w:b/>
          <w:bCs/>
          <w:sz w:val="24"/>
          <w:szCs w:val="24"/>
        </w:rPr>
        <w:tab/>
      </w:r>
      <w:r>
        <w:rPr>
          <w:rFonts w:ascii="Arial" w:hAnsi="Arial" w:cs="Arial"/>
          <w:sz w:val="24"/>
          <w:szCs w:val="24"/>
        </w:rPr>
        <w:t>One of these SAs was enacted</w:t>
      </w:r>
      <w:r w:rsidR="00DF24F6">
        <w:rPr>
          <w:rFonts w:ascii="Arial" w:hAnsi="Arial" w:cs="Arial"/>
          <w:sz w:val="24"/>
          <w:szCs w:val="24"/>
        </w:rPr>
        <w:t xml:space="preserve">; it was </w:t>
      </w:r>
      <w:r>
        <w:rPr>
          <w:rFonts w:ascii="Arial" w:hAnsi="Arial" w:cs="Arial"/>
          <w:sz w:val="24"/>
          <w:szCs w:val="24"/>
        </w:rPr>
        <w:t>agreed by the other party and is in place. That party has been invited to share any concerns with this review without any risk to the agreement</w:t>
      </w:r>
      <w:r w:rsidR="00DF24F6">
        <w:rPr>
          <w:rFonts w:ascii="Arial" w:hAnsi="Arial" w:cs="Arial"/>
          <w:sz w:val="24"/>
          <w:szCs w:val="24"/>
        </w:rPr>
        <w:t>;</w:t>
      </w:r>
      <w:r>
        <w:rPr>
          <w:rFonts w:ascii="Arial" w:hAnsi="Arial" w:cs="Arial"/>
          <w:sz w:val="24"/>
          <w:szCs w:val="24"/>
        </w:rPr>
        <w:t xml:space="preserve"> they have declined to do so.</w:t>
      </w:r>
    </w:p>
    <w:p w14:paraId="31DC421B" w14:textId="77777777" w:rsidR="00BB18C8" w:rsidRDefault="00BB18C8" w:rsidP="00BB18C8">
      <w:pPr>
        <w:spacing w:after="0" w:line="240" w:lineRule="auto"/>
        <w:rPr>
          <w:rFonts w:ascii="Arial" w:hAnsi="Arial" w:cs="Arial"/>
          <w:i/>
          <w:iCs/>
          <w:color w:val="FF0000"/>
          <w:sz w:val="24"/>
          <w:szCs w:val="24"/>
        </w:rPr>
      </w:pPr>
    </w:p>
    <w:p w14:paraId="69E0C738"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8.20</w:t>
      </w:r>
      <w:r>
        <w:rPr>
          <w:rFonts w:ascii="Arial" w:hAnsi="Arial" w:cs="Arial"/>
          <w:b/>
          <w:bCs/>
          <w:sz w:val="24"/>
          <w:szCs w:val="24"/>
        </w:rPr>
        <w:tab/>
      </w:r>
      <w:r>
        <w:rPr>
          <w:rFonts w:ascii="Arial" w:hAnsi="Arial" w:cs="Arial"/>
          <w:sz w:val="24"/>
          <w:szCs w:val="24"/>
        </w:rPr>
        <w:t>One was amended to address that clause but has not in fact been enacted and has since been withdrawn.</w:t>
      </w:r>
    </w:p>
    <w:p w14:paraId="6F479F22" w14:textId="77777777" w:rsidR="00BB18C8" w:rsidRDefault="00BB18C8" w:rsidP="00BB18C8">
      <w:pPr>
        <w:spacing w:after="0" w:line="240" w:lineRule="auto"/>
        <w:rPr>
          <w:rFonts w:ascii="Arial" w:hAnsi="Arial" w:cs="Arial"/>
          <w:sz w:val="24"/>
          <w:szCs w:val="24"/>
        </w:rPr>
      </w:pPr>
    </w:p>
    <w:p w14:paraId="29B0DBDB"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8.21</w:t>
      </w:r>
      <w:r>
        <w:rPr>
          <w:rFonts w:ascii="Arial" w:hAnsi="Arial" w:cs="Arial"/>
          <w:sz w:val="24"/>
          <w:szCs w:val="24"/>
        </w:rPr>
        <w:tab/>
        <w:t>Organisational learning and consideration of reputational risk has not been sufficiently visible at NEAS. The organisation has recently strengthened the oversight of SAs but need to further strengthen and embed the assurance of the process.</w:t>
      </w:r>
    </w:p>
    <w:p w14:paraId="71D74CCC" w14:textId="77777777" w:rsidR="00BB18C8" w:rsidRDefault="00BB18C8" w:rsidP="002500C9">
      <w:pPr>
        <w:spacing w:after="0" w:line="360" w:lineRule="auto"/>
        <w:rPr>
          <w:rFonts w:ascii="Arial" w:hAnsi="Arial" w:cs="Arial"/>
          <w:b/>
          <w:bCs/>
          <w:sz w:val="24"/>
          <w:szCs w:val="24"/>
        </w:rPr>
      </w:pPr>
    </w:p>
    <w:p w14:paraId="6BAA2013" w14:textId="46D317B3" w:rsidR="00BB18C8" w:rsidRPr="00BB18C8" w:rsidRDefault="00BB18C8" w:rsidP="00F40AA3">
      <w:pPr>
        <w:pStyle w:val="Heading2"/>
      </w:pPr>
      <w:r w:rsidRPr="00BB18C8">
        <w:t>Conclusions</w:t>
      </w:r>
    </w:p>
    <w:p w14:paraId="789D68EB" w14:textId="77777777" w:rsidR="00BB18C8" w:rsidRDefault="00BB18C8" w:rsidP="00BB18C8">
      <w:pPr>
        <w:pStyle w:val="Style2-subheading"/>
        <w:spacing w:line="240" w:lineRule="auto"/>
        <w:rPr>
          <w:b w:val="0"/>
          <w:bCs/>
          <w:sz w:val="24"/>
          <w:szCs w:val="24"/>
        </w:rPr>
      </w:pPr>
    </w:p>
    <w:p w14:paraId="49CEEE7D"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8.22</w:t>
      </w:r>
      <w:r>
        <w:rPr>
          <w:rFonts w:ascii="Arial" w:hAnsi="Arial" w:cs="Arial"/>
          <w:b/>
          <w:bCs/>
          <w:sz w:val="24"/>
          <w:szCs w:val="24"/>
        </w:rPr>
        <w:tab/>
      </w:r>
      <w:r>
        <w:rPr>
          <w:rFonts w:ascii="Arial" w:hAnsi="Arial" w:cs="Arial"/>
          <w:sz w:val="24"/>
          <w:szCs w:val="24"/>
        </w:rPr>
        <w:t>Except for the two cases quoted in the media, there is no evidence that NEAS has used SAs or NDAs inappropriately to fetter people from speaking up.</w:t>
      </w:r>
    </w:p>
    <w:p w14:paraId="22A019A3" w14:textId="77777777" w:rsidR="00BB18C8" w:rsidRDefault="00BB18C8" w:rsidP="00BB18C8">
      <w:pPr>
        <w:spacing w:after="0" w:line="240" w:lineRule="auto"/>
        <w:rPr>
          <w:rFonts w:ascii="Arial" w:hAnsi="Arial" w:cs="Arial"/>
          <w:sz w:val="24"/>
          <w:szCs w:val="24"/>
        </w:rPr>
      </w:pPr>
    </w:p>
    <w:p w14:paraId="73044F17" w14:textId="73241E52"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8.23</w:t>
      </w:r>
      <w:r>
        <w:rPr>
          <w:rFonts w:ascii="Arial" w:hAnsi="Arial" w:cs="Arial"/>
          <w:b/>
          <w:bCs/>
          <w:sz w:val="24"/>
          <w:szCs w:val="24"/>
        </w:rPr>
        <w:tab/>
      </w:r>
      <w:r>
        <w:rPr>
          <w:rFonts w:ascii="Arial" w:hAnsi="Arial" w:cs="Arial"/>
          <w:sz w:val="24"/>
          <w:szCs w:val="24"/>
        </w:rPr>
        <w:t xml:space="preserve">In those two cases, the circumstances were sufficiently sensitive and contentious as to make any form of proposed settlement open to potential misinterpretation. NEAS accept that there were </w:t>
      </w:r>
      <w:r w:rsidR="00B315EC">
        <w:rPr>
          <w:rFonts w:ascii="Arial" w:hAnsi="Arial" w:cs="Arial"/>
          <w:sz w:val="24"/>
          <w:szCs w:val="24"/>
        </w:rPr>
        <w:t xml:space="preserve">perception </w:t>
      </w:r>
      <w:r>
        <w:rPr>
          <w:rFonts w:ascii="Arial" w:hAnsi="Arial" w:cs="Arial"/>
          <w:sz w:val="24"/>
          <w:szCs w:val="24"/>
        </w:rPr>
        <w:t xml:space="preserve">issues with that, and its processes have been strengthened. </w:t>
      </w:r>
    </w:p>
    <w:p w14:paraId="075B0D23" w14:textId="77777777" w:rsidR="00BB18C8" w:rsidRDefault="00BB18C8" w:rsidP="00BB18C8">
      <w:pPr>
        <w:spacing w:after="0" w:line="240" w:lineRule="auto"/>
        <w:rPr>
          <w:rFonts w:ascii="Arial" w:hAnsi="Arial" w:cs="Arial"/>
          <w:sz w:val="24"/>
          <w:szCs w:val="24"/>
        </w:rPr>
      </w:pPr>
    </w:p>
    <w:p w14:paraId="4B139ADB"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8.24</w:t>
      </w:r>
      <w:r>
        <w:rPr>
          <w:rFonts w:ascii="Arial" w:hAnsi="Arial" w:cs="Arial"/>
          <w:b/>
          <w:bCs/>
          <w:sz w:val="24"/>
          <w:szCs w:val="24"/>
        </w:rPr>
        <w:tab/>
      </w:r>
      <w:r>
        <w:rPr>
          <w:rFonts w:ascii="Arial" w:hAnsi="Arial" w:cs="Arial"/>
          <w:sz w:val="24"/>
          <w:szCs w:val="24"/>
        </w:rPr>
        <w:t>Of those two</w:t>
      </w:r>
      <w:r>
        <w:rPr>
          <w:rFonts w:ascii="Arial" w:hAnsi="Arial" w:cs="Arial"/>
          <w:b/>
          <w:bCs/>
          <w:sz w:val="24"/>
          <w:szCs w:val="24"/>
        </w:rPr>
        <w:t xml:space="preserve">, </w:t>
      </w:r>
      <w:r>
        <w:rPr>
          <w:rFonts w:ascii="Arial" w:hAnsi="Arial" w:cs="Arial"/>
          <w:sz w:val="24"/>
          <w:szCs w:val="24"/>
        </w:rPr>
        <w:t>there was only one agreement reached: that individual declined to speak to us or share any concerns.</w:t>
      </w:r>
    </w:p>
    <w:p w14:paraId="4A28A4AA" w14:textId="77777777" w:rsidR="00BB18C8" w:rsidRDefault="00BB18C8" w:rsidP="00BB18C8">
      <w:pPr>
        <w:spacing w:after="0" w:line="240" w:lineRule="auto"/>
        <w:rPr>
          <w:rFonts w:ascii="Arial" w:hAnsi="Arial" w:cs="Arial"/>
          <w:sz w:val="24"/>
          <w:szCs w:val="24"/>
        </w:rPr>
      </w:pPr>
    </w:p>
    <w:p w14:paraId="1441F72F"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8.25</w:t>
      </w:r>
      <w:r>
        <w:rPr>
          <w:rFonts w:ascii="Arial" w:hAnsi="Arial" w:cs="Arial"/>
          <w:b/>
          <w:bCs/>
          <w:sz w:val="24"/>
          <w:szCs w:val="24"/>
        </w:rPr>
        <w:tab/>
      </w:r>
      <w:r>
        <w:rPr>
          <w:rFonts w:ascii="Arial" w:hAnsi="Arial" w:cs="Arial"/>
          <w:sz w:val="24"/>
          <w:szCs w:val="24"/>
        </w:rPr>
        <w:t>In the case of the agreement drafted but not ultimately agreed, that individual declined to speak to us or share any concerns with this review.</w:t>
      </w:r>
    </w:p>
    <w:p w14:paraId="41B48F5B" w14:textId="77777777" w:rsidR="00BB18C8" w:rsidRDefault="00BB18C8" w:rsidP="00BB18C8">
      <w:pPr>
        <w:spacing w:after="0" w:line="240" w:lineRule="auto"/>
        <w:rPr>
          <w:rFonts w:ascii="Arial" w:hAnsi="Arial" w:cs="Arial"/>
          <w:sz w:val="24"/>
          <w:szCs w:val="24"/>
        </w:rPr>
      </w:pPr>
    </w:p>
    <w:p w14:paraId="46EC6243" w14:textId="77777777"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8.26</w:t>
      </w:r>
      <w:r>
        <w:rPr>
          <w:rFonts w:ascii="Arial" w:hAnsi="Arial" w:cs="Arial"/>
          <w:b/>
          <w:bCs/>
          <w:sz w:val="24"/>
          <w:szCs w:val="24"/>
        </w:rPr>
        <w:tab/>
      </w:r>
      <w:r>
        <w:rPr>
          <w:rFonts w:ascii="Arial" w:hAnsi="Arial" w:cs="Arial"/>
          <w:sz w:val="24"/>
          <w:szCs w:val="24"/>
        </w:rPr>
        <w:t>There is no evidence of inappropriate use of public funds in reaching these settlements although it is not clear that proper process re HMT approvals has been followed in all cases.</w:t>
      </w:r>
    </w:p>
    <w:p w14:paraId="758273C3" w14:textId="77777777" w:rsidR="00BB18C8" w:rsidRDefault="00BB18C8" w:rsidP="00BB18C8">
      <w:pPr>
        <w:spacing w:after="0" w:line="240" w:lineRule="auto"/>
        <w:rPr>
          <w:rFonts w:ascii="Arial" w:hAnsi="Arial" w:cs="Arial"/>
          <w:sz w:val="24"/>
          <w:szCs w:val="24"/>
        </w:rPr>
      </w:pPr>
    </w:p>
    <w:p w14:paraId="289FEE5C" w14:textId="314D22CB" w:rsidR="00BB18C8" w:rsidRDefault="00BB18C8" w:rsidP="00BB18C8">
      <w:pPr>
        <w:spacing w:after="0" w:line="240" w:lineRule="auto"/>
        <w:rPr>
          <w:rFonts w:ascii="Arial" w:hAnsi="Arial" w:cs="Arial"/>
          <w:sz w:val="24"/>
          <w:szCs w:val="24"/>
        </w:rPr>
      </w:pPr>
      <w:r w:rsidRPr="00BB18C8">
        <w:rPr>
          <w:rFonts w:ascii="Arial" w:hAnsi="Arial" w:cs="Arial"/>
          <w:b/>
          <w:bCs/>
          <w:color w:val="365F91" w:themeColor="accent1" w:themeShade="BF"/>
          <w:sz w:val="24"/>
          <w:szCs w:val="24"/>
        </w:rPr>
        <w:t>8.27</w:t>
      </w:r>
      <w:r>
        <w:rPr>
          <w:rFonts w:ascii="Arial" w:hAnsi="Arial" w:cs="Arial"/>
          <w:b/>
          <w:bCs/>
          <w:sz w:val="24"/>
          <w:szCs w:val="24"/>
        </w:rPr>
        <w:tab/>
      </w:r>
      <w:r>
        <w:rPr>
          <w:rFonts w:ascii="Arial" w:hAnsi="Arial" w:cs="Arial"/>
          <w:sz w:val="24"/>
          <w:szCs w:val="24"/>
        </w:rPr>
        <w:t>There has been insufficient oversight of the SA process by the Board – this has been rectified with a proposed new process overseen by the People and Development Committee on behalf of the Board.</w:t>
      </w:r>
    </w:p>
    <w:p w14:paraId="7DDF1DDF" w14:textId="77777777" w:rsidR="0040266E" w:rsidRDefault="0040266E">
      <w:pPr>
        <w:rPr>
          <w:rFonts w:ascii="Arial" w:eastAsiaTheme="majorEastAsia" w:hAnsi="Arial" w:cstheme="majorBidi"/>
          <w:b/>
          <w:color w:val="365F91" w:themeColor="accent1" w:themeShade="BF"/>
          <w:sz w:val="32"/>
          <w:szCs w:val="32"/>
        </w:rPr>
      </w:pPr>
      <w:r>
        <w:br w:type="page"/>
      </w:r>
    </w:p>
    <w:p w14:paraId="2D77274E" w14:textId="54AF0987" w:rsidR="0011288F" w:rsidRPr="00141CBC" w:rsidRDefault="00BC2AC7" w:rsidP="00141CBC">
      <w:pPr>
        <w:pStyle w:val="Heading1"/>
        <w:spacing w:before="0" w:line="240" w:lineRule="auto"/>
      </w:pPr>
      <w:bookmarkStart w:id="15" w:name="_Toc139042074"/>
      <w:r w:rsidRPr="00141CBC">
        <w:t>Chapter 9</w:t>
      </w:r>
      <w:r w:rsidR="00D724E9" w:rsidRPr="00141CBC">
        <w:t xml:space="preserve">: </w:t>
      </w:r>
      <w:r w:rsidR="004F5956">
        <w:t>Terms of Reference</w:t>
      </w:r>
      <w:r w:rsidRPr="00141CBC">
        <w:t xml:space="preserve"> 9</w:t>
      </w:r>
      <w:bookmarkEnd w:id="15"/>
      <w:r w:rsidRPr="00141CBC">
        <w:t xml:space="preserve"> </w:t>
      </w:r>
    </w:p>
    <w:p w14:paraId="61A7FB8C" w14:textId="77777777" w:rsidR="00141CBC" w:rsidRPr="00553056" w:rsidRDefault="00141CBC" w:rsidP="00553056">
      <w:pPr>
        <w:spacing w:after="0" w:line="240" w:lineRule="auto"/>
        <w:rPr>
          <w:rFonts w:ascii="Arial" w:hAnsi="Arial" w:cs="Arial"/>
          <w:sz w:val="32"/>
          <w:szCs w:val="32"/>
        </w:rPr>
      </w:pPr>
    </w:p>
    <w:p w14:paraId="51030E52" w14:textId="47B28157" w:rsidR="0020455D" w:rsidRPr="00DF24F6" w:rsidRDefault="00951CF3" w:rsidP="00553056">
      <w:pPr>
        <w:pStyle w:val="Header1"/>
        <w:rPr>
          <w:b w:val="0"/>
          <w:bCs/>
          <w:color w:val="auto"/>
          <w:sz w:val="24"/>
          <w:szCs w:val="24"/>
        </w:rPr>
      </w:pPr>
      <w:r>
        <w:rPr>
          <w:b w:val="0"/>
          <w:bCs/>
          <w:color w:val="auto"/>
          <w:sz w:val="24"/>
          <w:szCs w:val="24"/>
        </w:rPr>
        <w:t>“</w:t>
      </w:r>
      <w:r w:rsidR="00091EA3" w:rsidRPr="00DF24F6">
        <w:rPr>
          <w:b w:val="0"/>
          <w:bCs/>
          <w:color w:val="auto"/>
          <w:sz w:val="24"/>
          <w:szCs w:val="24"/>
        </w:rPr>
        <w:t>Identify any issues in relation to culture, capacity or resources that may have impacted on the Trust’s response to the concerns raised and, on the Trust</w:t>
      </w:r>
      <w:r w:rsidR="006220D2">
        <w:rPr>
          <w:b w:val="0"/>
          <w:bCs/>
          <w:color w:val="auto"/>
          <w:sz w:val="24"/>
          <w:szCs w:val="24"/>
        </w:rPr>
        <w:t>’</w:t>
      </w:r>
      <w:r w:rsidR="00091EA3" w:rsidRPr="00DF24F6">
        <w:rPr>
          <w:b w:val="0"/>
          <w:bCs/>
          <w:color w:val="auto"/>
          <w:sz w:val="24"/>
          <w:szCs w:val="24"/>
        </w:rPr>
        <w:t>s current arrangements for ensuring safe and effective care.</w:t>
      </w:r>
      <w:r>
        <w:rPr>
          <w:b w:val="0"/>
          <w:bCs/>
          <w:color w:val="auto"/>
          <w:sz w:val="24"/>
          <w:szCs w:val="24"/>
        </w:rPr>
        <w:t>”</w:t>
      </w:r>
    </w:p>
    <w:p w14:paraId="6ABBC8B9" w14:textId="77777777" w:rsidR="00553056" w:rsidRPr="00553056" w:rsidRDefault="00553056" w:rsidP="00661822">
      <w:pPr>
        <w:pStyle w:val="Style1-mainheading"/>
        <w:spacing w:line="360" w:lineRule="auto"/>
        <w:rPr>
          <w:sz w:val="24"/>
          <w:szCs w:val="24"/>
        </w:rPr>
      </w:pPr>
    </w:p>
    <w:p w14:paraId="6A1C7FF7" w14:textId="63C0C1C6" w:rsidR="0020455D" w:rsidRPr="00D97757" w:rsidRDefault="00BC230B" w:rsidP="00F40AA3">
      <w:pPr>
        <w:pStyle w:val="Heading2"/>
      </w:pPr>
      <w:r>
        <w:t>Introduction</w:t>
      </w:r>
    </w:p>
    <w:p w14:paraId="3E56D05D" w14:textId="77777777" w:rsidR="00A1129A" w:rsidRDefault="00A1129A" w:rsidP="00A1129A">
      <w:pPr>
        <w:pStyle w:val="Style1-mainheading"/>
        <w:rPr>
          <w:bCs/>
          <w:sz w:val="24"/>
          <w:szCs w:val="24"/>
        </w:rPr>
      </w:pPr>
    </w:p>
    <w:p w14:paraId="4D90663A" w14:textId="68969B1F" w:rsidR="00553056" w:rsidRDefault="00553056" w:rsidP="00553056">
      <w:pPr>
        <w:pStyle w:val="NormalWeb"/>
        <w:spacing w:before="0" w:beforeAutospacing="0" w:after="0" w:afterAutospacing="0"/>
        <w:rPr>
          <w:rFonts w:ascii="Arial" w:hAnsi="Arial" w:cs="Arial"/>
          <w:color w:val="000000"/>
        </w:rPr>
      </w:pPr>
      <w:r w:rsidRPr="00553056">
        <w:rPr>
          <w:rFonts w:ascii="Arial" w:hAnsi="Arial" w:cs="Arial"/>
          <w:b/>
          <w:color w:val="0060A8"/>
        </w:rPr>
        <w:t>9.1</w:t>
      </w:r>
      <w:r w:rsidRPr="00553056">
        <w:rPr>
          <w:rFonts w:ascii="Arial" w:hAnsi="Arial" w:cs="Arial"/>
          <w:bCs/>
          <w:color w:val="0060A8"/>
        </w:rPr>
        <w:tab/>
      </w:r>
      <w:r w:rsidRPr="00553056">
        <w:rPr>
          <w:rFonts w:ascii="Arial" w:hAnsi="Arial" w:cs="Arial"/>
          <w:color w:val="000000"/>
        </w:rPr>
        <w:t>This report focuses on answering the questions posed within the scope of the review. However, using the insight we have been given into the organisation and the context within which it was working</w:t>
      </w:r>
      <w:r w:rsidR="009C21EE">
        <w:rPr>
          <w:rFonts w:ascii="Arial" w:hAnsi="Arial" w:cs="Arial"/>
          <w:color w:val="000000"/>
        </w:rPr>
        <w:t>, we were able</w:t>
      </w:r>
      <w:r w:rsidRPr="00553056">
        <w:rPr>
          <w:rFonts w:ascii="Arial" w:hAnsi="Arial" w:cs="Arial"/>
          <w:color w:val="000000"/>
        </w:rPr>
        <w:t xml:space="preserve"> to identify </w:t>
      </w:r>
      <w:proofErr w:type="gramStart"/>
      <w:r w:rsidRPr="00553056">
        <w:rPr>
          <w:rFonts w:ascii="Arial" w:hAnsi="Arial" w:cs="Arial"/>
          <w:color w:val="000000"/>
        </w:rPr>
        <w:t>a number of</w:t>
      </w:r>
      <w:proofErr w:type="gramEnd"/>
      <w:r w:rsidRPr="00553056">
        <w:rPr>
          <w:rFonts w:ascii="Arial" w:hAnsi="Arial" w:cs="Arial"/>
          <w:color w:val="000000"/>
        </w:rPr>
        <w:t xml:space="preserve"> additional points that we think worthy of note.</w:t>
      </w:r>
    </w:p>
    <w:p w14:paraId="42C660EE" w14:textId="77777777" w:rsidR="003703C4" w:rsidRPr="00553056" w:rsidRDefault="003703C4" w:rsidP="00553056">
      <w:pPr>
        <w:pStyle w:val="NormalWeb"/>
        <w:spacing w:before="0" w:beforeAutospacing="0" w:after="0" w:afterAutospacing="0"/>
        <w:rPr>
          <w:rFonts w:ascii="Arial" w:hAnsi="Arial" w:cs="Arial"/>
          <w:color w:val="000000"/>
        </w:rPr>
      </w:pPr>
    </w:p>
    <w:p w14:paraId="37AEA50C" w14:textId="2F4876BA" w:rsidR="00553056" w:rsidRPr="00661822" w:rsidRDefault="00553056" w:rsidP="00F40AA3">
      <w:pPr>
        <w:pStyle w:val="Heading2"/>
        <w:rPr>
          <w:sz w:val="24"/>
          <w:szCs w:val="24"/>
        </w:rPr>
      </w:pPr>
      <w:r w:rsidRPr="00661822">
        <w:rPr>
          <w:sz w:val="24"/>
          <w:szCs w:val="24"/>
        </w:rPr>
        <w:t>Executive leadership</w:t>
      </w:r>
    </w:p>
    <w:p w14:paraId="300BE580" w14:textId="77777777" w:rsidR="003703C4" w:rsidRPr="003703C4" w:rsidRDefault="003703C4" w:rsidP="00553056">
      <w:pPr>
        <w:pStyle w:val="NormalWeb"/>
        <w:spacing w:before="0" w:beforeAutospacing="0" w:after="0" w:afterAutospacing="0"/>
        <w:rPr>
          <w:rFonts w:ascii="Arial" w:hAnsi="Arial" w:cs="Arial"/>
          <w:b/>
          <w:bCs/>
          <w:color w:val="000000"/>
          <w:u w:val="single"/>
        </w:rPr>
      </w:pPr>
    </w:p>
    <w:p w14:paraId="41FE9F5E" w14:textId="39FBB0DE"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9.2</w:t>
      </w:r>
      <w:r>
        <w:rPr>
          <w:rFonts w:ascii="Arial" w:hAnsi="Arial" w:cs="Arial"/>
          <w:b/>
          <w:bCs/>
          <w:color w:val="000000"/>
        </w:rPr>
        <w:tab/>
      </w:r>
      <w:r w:rsidR="00553056" w:rsidRPr="003703C4">
        <w:rPr>
          <w:rFonts w:ascii="Arial" w:hAnsi="Arial" w:cs="Arial"/>
          <w:color w:val="000000"/>
        </w:rPr>
        <w:t xml:space="preserve">NEAS is a relatively small organisation (the second smallest ambulance trust in the </w:t>
      </w:r>
      <w:r w:rsidR="007917C9">
        <w:rPr>
          <w:rFonts w:ascii="Arial" w:hAnsi="Arial" w:cs="Arial"/>
          <w:color w:val="000000"/>
        </w:rPr>
        <w:t>c</w:t>
      </w:r>
      <w:r w:rsidR="00553056" w:rsidRPr="003703C4">
        <w:rPr>
          <w:rFonts w:ascii="Arial" w:hAnsi="Arial" w:cs="Arial"/>
          <w:color w:val="000000"/>
        </w:rPr>
        <w:t>ountry)</w:t>
      </w:r>
      <w:r w:rsidR="007917C9">
        <w:rPr>
          <w:rFonts w:ascii="Arial" w:hAnsi="Arial" w:cs="Arial"/>
          <w:color w:val="000000"/>
        </w:rPr>
        <w:t>.</w:t>
      </w:r>
      <w:r w:rsidR="00553056" w:rsidRPr="003703C4">
        <w:rPr>
          <w:rFonts w:ascii="Arial" w:hAnsi="Arial" w:cs="Arial"/>
          <w:color w:val="000000"/>
        </w:rPr>
        <w:t xml:space="preserve"> As we have noted elsewhere, they have undergone significant changes of leadership at </w:t>
      </w:r>
      <w:r w:rsidR="006220D2">
        <w:rPr>
          <w:rFonts w:ascii="Arial" w:hAnsi="Arial" w:cs="Arial"/>
          <w:color w:val="000000"/>
        </w:rPr>
        <w:t>e</w:t>
      </w:r>
      <w:r w:rsidR="00553056" w:rsidRPr="003703C4">
        <w:rPr>
          <w:rFonts w:ascii="Arial" w:hAnsi="Arial" w:cs="Arial"/>
          <w:color w:val="000000"/>
        </w:rPr>
        <w:t xml:space="preserve">xecutive level in the years since the incidents detailed in this report – they are going through more with a change to their Board level Medical and Nurse </w:t>
      </w:r>
      <w:r w:rsidR="006220D2">
        <w:rPr>
          <w:rFonts w:ascii="Arial" w:hAnsi="Arial" w:cs="Arial"/>
          <w:color w:val="000000"/>
        </w:rPr>
        <w:t>D</w:t>
      </w:r>
      <w:r w:rsidR="00553056" w:rsidRPr="003703C4">
        <w:rPr>
          <w:rFonts w:ascii="Arial" w:hAnsi="Arial" w:cs="Arial"/>
          <w:color w:val="000000"/>
        </w:rPr>
        <w:t>irector roles</w:t>
      </w:r>
      <w:r w:rsidR="009C21EE">
        <w:rPr>
          <w:rFonts w:ascii="Arial" w:hAnsi="Arial" w:cs="Arial"/>
          <w:color w:val="000000"/>
        </w:rPr>
        <w:t xml:space="preserve"> at present</w:t>
      </w:r>
      <w:r w:rsidR="00553056" w:rsidRPr="003703C4">
        <w:rPr>
          <w:rFonts w:ascii="Arial" w:hAnsi="Arial" w:cs="Arial"/>
          <w:color w:val="000000"/>
        </w:rPr>
        <w:t xml:space="preserve">. Whilst all the directors we have met are capable and committed, </w:t>
      </w:r>
      <w:r w:rsidR="005A11C0">
        <w:rPr>
          <w:rFonts w:ascii="Arial" w:hAnsi="Arial" w:cs="Arial"/>
          <w:color w:val="000000"/>
        </w:rPr>
        <w:t xml:space="preserve">at the time of writing the report, </w:t>
      </w:r>
      <w:r w:rsidR="00553056" w:rsidRPr="003703C4">
        <w:rPr>
          <w:rFonts w:ascii="Arial" w:hAnsi="Arial" w:cs="Arial"/>
          <w:color w:val="000000"/>
        </w:rPr>
        <w:t>the organisation is presented with a challenge in that</w:t>
      </w:r>
      <w:r w:rsidR="005A11C0">
        <w:rPr>
          <w:rFonts w:ascii="Arial" w:hAnsi="Arial" w:cs="Arial"/>
          <w:color w:val="000000"/>
        </w:rPr>
        <w:t xml:space="preserve"> some</w:t>
      </w:r>
      <w:r w:rsidR="00553056" w:rsidRPr="003703C4">
        <w:rPr>
          <w:rFonts w:ascii="Arial" w:hAnsi="Arial" w:cs="Arial"/>
          <w:color w:val="000000"/>
        </w:rPr>
        <w:t xml:space="preserve"> new appointees will likely be taking on these roles without previous Board level experience and, in many cases without </w:t>
      </w:r>
      <w:r w:rsidR="006220D2">
        <w:rPr>
          <w:rFonts w:ascii="Arial" w:hAnsi="Arial" w:cs="Arial"/>
          <w:color w:val="000000"/>
        </w:rPr>
        <w:t>a</w:t>
      </w:r>
      <w:r w:rsidR="00553056" w:rsidRPr="003703C4">
        <w:rPr>
          <w:rFonts w:ascii="Arial" w:hAnsi="Arial" w:cs="Arial"/>
          <w:color w:val="000000"/>
        </w:rPr>
        <w:t xml:space="preserve">mbulance sector experience. </w:t>
      </w:r>
    </w:p>
    <w:p w14:paraId="142666D7" w14:textId="77777777" w:rsidR="003703C4" w:rsidRPr="003703C4" w:rsidRDefault="003703C4" w:rsidP="00553056">
      <w:pPr>
        <w:pStyle w:val="NormalWeb"/>
        <w:spacing w:before="0" w:beforeAutospacing="0" w:after="0" w:afterAutospacing="0"/>
        <w:rPr>
          <w:rFonts w:ascii="Arial" w:hAnsi="Arial" w:cs="Arial"/>
          <w:color w:val="000000"/>
        </w:rPr>
      </w:pPr>
    </w:p>
    <w:p w14:paraId="6034A31A" w14:textId="70CEA17C"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9.3</w:t>
      </w:r>
      <w:r>
        <w:rPr>
          <w:rFonts w:ascii="Arial" w:hAnsi="Arial" w:cs="Arial"/>
          <w:b/>
          <w:bCs/>
          <w:color w:val="000000"/>
        </w:rPr>
        <w:tab/>
      </w:r>
      <w:r w:rsidR="00553056" w:rsidRPr="003703C4">
        <w:rPr>
          <w:rFonts w:ascii="Arial" w:hAnsi="Arial" w:cs="Arial"/>
          <w:color w:val="000000"/>
        </w:rPr>
        <w:t xml:space="preserve">They also seem to have wrestled with being clear about the role of the Medical and Nurse </w:t>
      </w:r>
      <w:r w:rsidR="006220D2">
        <w:rPr>
          <w:rFonts w:ascii="Arial" w:hAnsi="Arial" w:cs="Arial"/>
          <w:color w:val="000000"/>
        </w:rPr>
        <w:t>D</w:t>
      </w:r>
      <w:r w:rsidR="00553056" w:rsidRPr="003703C4">
        <w:rPr>
          <w:rFonts w:ascii="Arial" w:hAnsi="Arial" w:cs="Arial"/>
          <w:color w:val="000000"/>
        </w:rPr>
        <w:t>irectors on the Board when the predominant clinical body is paramedicine.</w:t>
      </w:r>
      <w:r w:rsidR="005A11C0">
        <w:rPr>
          <w:rFonts w:ascii="Arial" w:hAnsi="Arial" w:cs="Arial"/>
          <w:color w:val="000000"/>
        </w:rPr>
        <w:t xml:space="preserve"> T</w:t>
      </w:r>
      <w:r w:rsidR="005A11C0" w:rsidRPr="005A11C0">
        <w:rPr>
          <w:rFonts w:ascii="Arial" w:hAnsi="Arial" w:cs="Arial"/>
          <w:color w:val="000000"/>
        </w:rPr>
        <w:t>he Board took a decision in 2022 to appoint an additional Director of Paramedicine/AHPs – the individual is now in post.</w:t>
      </w:r>
    </w:p>
    <w:p w14:paraId="6BA23119" w14:textId="77777777" w:rsidR="003703C4" w:rsidRPr="003703C4" w:rsidRDefault="003703C4" w:rsidP="00553056">
      <w:pPr>
        <w:pStyle w:val="NormalWeb"/>
        <w:spacing w:before="0" w:beforeAutospacing="0" w:after="0" w:afterAutospacing="0"/>
        <w:rPr>
          <w:rFonts w:ascii="Arial" w:hAnsi="Arial" w:cs="Arial"/>
          <w:color w:val="000000"/>
        </w:rPr>
      </w:pPr>
    </w:p>
    <w:p w14:paraId="5E6200FF" w14:textId="4F1E72AA"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9.4</w:t>
      </w:r>
      <w:r>
        <w:rPr>
          <w:rFonts w:ascii="Arial" w:hAnsi="Arial" w:cs="Arial"/>
          <w:b/>
          <w:bCs/>
          <w:color w:val="000000"/>
        </w:rPr>
        <w:tab/>
      </w:r>
      <w:r w:rsidR="00553056" w:rsidRPr="003703C4">
        <w:rPr>
          <w:rFonts w:ascii="Arial" w:hAnsi="Arial" w:cs="Arial"/>
          <w:color w:val="000000"/>
        </w:rPr>
        <w:t>Whilst they recognise the challenge, and have paid attention to Board development previously, they would benefit from ensuring individual directors, and the executive cadre collectively, have access to good quality mentoring and support. The Board should assess how it can be assured regarding professional competence and performance</w:t>
      </w:r>
      <w:r w:rsidR="00A11C3F">
        <w:rPr>
          <w:rFonts w:ascii="Arial" w:hAnsi="Arial" w:cs="Arial"/>
          <w:color w:val="000000"/>
        </w:rPr>
        <w:t xml:space="preserve"> as would be expected by all NHS Boards.</w:t>
      </w:r>
    </w:p>
    <w:p w14:paraId="3BA802B8" w14:textId="77777777" w:rsidR="003703C4" w:rsidRPr="003703C4" w:rsidRDefault="003703C4" w:rsidP="00553056">
      <w:pPr>
        <w:pStyle w:val="NormalWeb"/>
        <w:spacing w:before="0" w:beforeAutospacing="0" w:after="0" w:afterAutospacing="0"/>
        <w:rPr>
          <w:rFonts w:ascii="Arial" w:hAnsi="Arial" w:cs="Arial"/>
          <w:color w:val="000000"/>
        </w:rPr>
      </w:pPr>
    </w:p>
    <w:p w14:paraId="70CD2DB2" w14:textId="59D20CF6"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9.5</w:t>
      </w:r>
      <w:r>
        <w:rPr>
          <w:rFonts w:ascii="Arial" w:hAnsi="Arial" w:cs="Arial"/>
          <w:b/>
          <w:bCs/>
          <w:color w:val="000000"/>
        </w:rPr>
        <w:tab/>
      </w:r>
      <w:r w:rsidR="00553056" w:rsidRPr="003703C4">
        <w:rPr>
          <w:rFonts w:ascii="Arial" w:hAnsi="Arial" w:cs="Arial"/>
          <w:color w:val="000000"/>
        </w:rPr>
        <w:t>The size of the organisation limits the relative capacity available at board level but does not limit the range of challenges it faces, or the need for a robust infrastructure through which to deliver. It would be helpful to assess whether there is sufficient capacity available or if other support for example sharing of some services, could be explored.</w:t>
      </w:r>
    </w:p>
    <w:p w14:paraId="55CF09EE" w14:textId="77777777" w:rsidR="003703C4" w:rsidRPr="003703C4" w:rsidRDefault="003703C4" w:rsidP="00553056">
      <w:pPr>
        <w:pStyle w:val="NormalWeb"/>
        <w:spacing w:before="0" w:beforeAutospacing="0" w:after="0" w:afterAutospacing="0"/>
        <w:rPr>
          <w:rFonts w:ascii="Arial" w:hAnsi="Arial" w:cs="Arial"/>
          <w:color w:val="000000"/>
        </w:rPr>
      </w:pPr>
    </w:p>
    <w:p w14:paraId="0A5EF78F" w14:textId="42418943" w:rsidR="00553056" w:rsidRPr="002500C9" w:rsidRDefault="00553056" w:rsidP="00F40AA3">
      <w:pPr>
        <w:pStyle w:val="Heading2"/>
        <w:rPr>
          <w:sz w:val="24"/>
          <w:szCs w:val="24"/>
        </w:rPr>
      </w:pPr>
      <w:r w:rsidRPr="002500C9">
        <w:rPr>
          <w:sz w:val="24"/>
          <w:szCs w:val="24"/>
        </w:rPr>
        <w:t>Commissioning</w:t>
      </w:r>
    </w:p>
    <w:p w14:paraId="1EA04ADD" w14:textId="77777777" w:rsidR="003703C4" w:rsidRPr="003703C4" w:rsidRDefault="003703C4" w:rsidP="00553056">
      <w:pPr>
        <w:pStyle w:val="NormalWeb"/>
        <w:spacing w:before="0" w:beforeAutospacing="0" w:after="0" w:afterAutospacing="0"/>
        <w:rPr>
          <w:rFonts w:ascii="Arial" w:hAnsi="Arial" w:cs="Arial"/>
          <w:color w:val="000000"/>
          <w:u w:val="single"/>
        </w:rPr>
      </w:pPr>
    </w:p>
    <w:p w14:paraId="784BE005" w14:textId="524207EC"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9.6</w:t>
      </w:r>
      <w:r>
        <w:rPr>
          <w:rFonts w:ascii="Arial" w:hAnsi="Arial" w:cs="Arial"/>
          <w:b/>
          <w:bCs/>
          <w:color w:val="000000"/>
        </w:rPr>
        <w:tab/>
      </w:r>
      <w:r w:rsidR="00553056" w:rsidRPr="003703C4">
        <w:rPr>
          <w:rFonts w:ascii="Arial" w:hAnsi="Arial" w:cs="Arial"/>
          <w:color w:val="000000"/>
        </w:rPr>
        <w:t xml:space="preserve">The services delivered by NEAS were commissioned by NHS Northumberland CCG as lead commissioner for the service until the ICB came into force </w:t>
      </w:r>
      <w:r w:rsidR="005A11C0">
        <w:rPr>
          <w:rFonts w:ascii="Arial" w:hAnsi="Arial" w:cs="Arial"/>
          <w:color w:val="000000"/>
        </w:rPr>
        <w:t xml:space="preserve">in </w:t>
      </w:r>
      <w:r w:rsidR="008E036F">
        <w:rPr>
          <w:rFonts w:ascii="Arial" w:hAnsi="Arial" w:cs="Arial"/>
          <w:color w:val="000000"/>
        </w:rPr>
        <w:t xml:space="preserve">July </w:t>
      </w:r>
      <w:r w:rsidR="005A11C0">
        <w:rPr>
          <w:rFonts w:ascii="Arial" w:hAnsi="Arial" w:cs="Arial"/>
          <w:color w:val="000000"/>
        </w:rPr>
        <w:t>2022.</w:t>
      </w:r>
      <w:r w:rsidR="00553056" w:rsidRPr="003703C4">
        <w:rPr>
          <w:rFonts w:ascii="Arial" w:hAnsi="Arial" w:cs="Arial"/>
          <w:color w:val="000000"/>
        </w:rPr>
        <w:t xml:space="preserve"> </w:t>
      </w:r>
    </w:p>
    <w:p w14:paraId="630BA916" w14:textId="77777777" w:rsidR="003703C4" w:rsidRPr="003703C4" w:rsidRDefault="003703C4" w:rsidP="00553056">
      <w:pPr>
        <w:pStyle w:val="NormalWeb"/>
        <w:spacing w:before="0" w:beforeAutospacing="0" w:after="0" w:afterAutospacing="0"/>
        <w:rPr>
          <w:rFonts w:ascii="Arial" w:hAnsi="Arial" w:cs="Arial"/>
          <w:color w:val="000000"/>
        </w:rPr>
      </w:pPr>
    </w:p>
    <w:p w14:paraId="11DE0D11" w14:textId="031521EE" w:rsidR="00553056"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9.7</w:t>
      </w:r>
      <w:r>
        <w:rPr>
          <w:rFonts w:ascii="Arial" w:hAnsi="Arial" w:cs="Arial"/>
          <w:b/>
          <w:bCs/>
          <w:color w:val="000000"/>
        </w:rPr>
        <w:tab/>
      </w:r>
      <w:r w:rsidR="00553056" w:rsidRPr="003703C4">
        <w:rPr>
          <w:rFonts w:ascii="Arial" w:hAnsi="Arial" w:cs="Arial"/>
          <w:color w:val="000000"/>
        </w:rPr>
        <w:t>The lead commissioner is responsible for agreeing the contract with NEAS to deliver the services specified in the contract for an agreed sum of money.</w:t>
      </w:r>
    </w:p>
    <w:p w14:paraId="409C5032" w14:textId="77777777" w:rsidR="004A31F8" w:rsidRDefault="004A31F8" w:rsidP="00553056">
      <w:pPr>
        <w:pStyle w:val="NormalWeb"/>
        <w:spacing w:before="0" w:beforeAutospacing="0" w:after="0" w:afterAutospacing="0"/>
        <w:rPr>
          <w:rFonts w:ascii="Arial" w:hAnsi="Arial" w:cs="Arial"/>
          <w:b/>
          <w:bCs/>
          <w:color w:val="365F91" w:themeColor="accent1" w:themeShade="BF"/>
        </w:rPr>
      </w:pPr>
    </w:p>
    <w:p w14:paraId="0EA7F25C" w14:textId="54FB1D35"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9.8</w:t>
      </w:r>
      <w:r>
        <w:rPr>
          <w:rFonts w:ascii="Arial" w:hAnsi="Arial" w:cs="Arial"/>
          <w:b/>
          <w:bCs/>
          <w:color w:val="000000"/>
        </w:rPr>
        <w:tab/>
      </w:r>
      <w:r w:rsidR="00553056" w:rsidRPr="003703C4">
        <w:rPr>
          <w:rFonts w:ascii="Arial" w:hAnsi="Arial" w:cs="Arial"/>
          <w:color w:val="000000"/>
        </w:rPr>
        <w:t xml:space="preserve">The </w:t>
      </w:r>
      <w:r w:rsidR="00C77B47">
        <w:rPr>
          <w:rFonts w:ascii="Arial" w:hAnsi="Arial" w:cs="Arial"/>
          <w:color w:val="000000"/>
        </w:rPr>
        <w:t>l</w:t>
      </w:r>
      <w:r w:rsidR="00553056" w:rsidRPr="003703C4">
        <w:rPr>
          <w:rFonts w:ascii="Arial" w:hAnsi="Arial" w:cs="Arial"/>
          <w:color w:val="000000"/>
        </w:rPr>
        <w:t xml:space="preserve">ead </w:t>
      </w:r>
      <w:r w:rsidR="00C77B47">
        <w:rPr>
          <w:rFonts w:ascii="Arial" w:hAnsi="Arial" w:cs="Arial"/>
          <w:color w:val="000000"/>
        </w:rPr>
        <w:t>c</w:t>
      </w:r>
      <w:r w:rsidR="00553056" w:rsidRPr="003703C4">
        <w:rPr>
          <w:rFonts w:ascii="Arial" w:hAnsi="Arial" w:cs="Arial"/>
          <w:color w:val="000000"/>
        </w:rPr>
        <w:t>ommissioner will usually act as the key contact in the system should any concerns or issues be raised.</w:t>
      </w:r>
    </w:p>
    <w:p w14:paraId="502F341D" w14:textId="77777777" w:rsidR="003703C4" w:rsidRPr="003703C4" w:rsidRDefault="003703C4" w:rsidP="00553056">
      <w:pPr>
        <w:pStyle w:val="NormalWeb"/>
        <w:spacing w:before="0" w:beforeAutospacing="0" w:after="0" w:afterAutospacing="0"/>
        <w:rPr>
          <w:rFonts w:ascii="Arial" w:hAnsi="Arial" w:cs="Arial"/>
          <w:color w:val="000000"/>
        </w:rPr>
      </w:pPr>
    </w:p>
    <w:p w14:paraId="5C097B34" w14:textId="3544387B"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9.9</w:t>
      </w:r>
      <w:r>
        <w:rPr>
          <w:rFonts w:ascii="Arial" w:hAnsi="Arial" w:cs="Arial"/>
          <w:b/>
          <w:bCs/>
          <w:color w:val="000000"/>
        </w:rPr>
        <w:tab/>
      </w:r>
      <w:r w:rsidR="00553056" w:rsidRPr="003703C4">
        <w:rPr>
          <w:rFonts w:ascii="Arial" w:hAnsi="Arial" w:cs="Arial"/>
          <w:color w:val="000000"/>
        </w:rPr>
        <w:t>They are also responsible through their contracting and quality teams to deal with any quality issues that may arise with a provider (NEAS in this instance) and report them to the other commissioners that they are being lead for.</w:t>
      </w:r>
    </w:p>
    <w:p w14:paraId="72C8542D" w14:textId="77777777" w:rsidR="00553056" w:rsidRPr="003703C4" w:rsidRDefault="00553056" w:rsidP="00553056">
      <w:pPr>
        <w:pStyle w:val="NormalWeb"/>
        <w:spacing w:before="0" w:beforeAutospacing="0" w:after="0" w:afterAutospacing="0"/>
        <w:rPr>
          <w:rFonts w:ascii="Arial" w:hAnsi="Arial" w:cs="Arial"/>
          <w:color w:val="000000"/>
        </w:rPr>
      </w:pPr>
    </w:p>
    <w:p w14:paraId="0A523DD5" w14:textId="4C67979B"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9.10</w:t>
      </w:r>
      <w:r>
        <w:rPr>
          <w:rFonts w:ascii="Arial" w:hAnsi="Arial" w:cs="Arial"/>
          <w:b/>
          <w:bCs/>
          <w:color w:val="000000"/>
        </w:rPr>
        <w:tab/>
      </w:r>
      <w:r w:rsidR="00553056" w:rsidRPr="003703C4">
        <w:rPr>
          <w:rFonts w:ascii="Arial" w:hAnsi="Arial" w:cs="Arial"/>
          <w:color w:val="000000"/>
        </w:rPr>
        <w:t>They can ask a provider to develop action plans to improve and will seek assurance that those plans have been enacted. These actions are normally monitored through their Quality Review Groups (QRG) and through Contract Review Meetings (CRM). These CRM meetings have been held on a regular monthly basis throughout the last 4 years as have QRG on a two monthly cycle. A chronology of these meetings was captured by the ‘Desk Top Review’.</w:t>
      </w:r>
    </w:p>
    <w:p w14:paraId="1A175D15" w14:textId="77777777" w:rsidR="003703C4" w:rsidRPr="003703C4" w:rsidRDefault="003703C4" w:rsidP="00553056">
      <w:pPr>
        <w:pStyle w:val="NormalWeb"/>
        <w:spacing w:before="0" w:beforeAutospacing="0" w:after="0" w:afterAutospacing="0"/>
        <w:rPr>
          <w:rFonts w:ascii="Arial" w:hAnsi="Arial" w:cs="Arial"/>
          <w:color w:val="000000"/>
        </w:rPr>
      </w:pPr>
    </w:p>
    <w:p w14:paraId="101AD50C" w14:textId="739816AD"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9.11</w:t>
      </w:r>
      <w:r>
        <w:rPr>
          <w:rFonts w:ascii="Arial" w:hAnsi="Arial" w:cs="Arial"/>
          <w:b/>
          <w:bCs/>
          <w:color w:val="000000"/>
        </w:rPr>
        <w:tab/>
      </w:r>
      <w:r w:rsidR="00553056" w:rsidRPr="003703C4">
        <w:rPr>
          <w:rFonts w:ascii="Arial" w:hAnsi="Arial" w:cs="Arial"/>
          <w:color w:val="000000"/>
        </w:rPr>
        <w:t xml:space="preserve">From a </w:t>
      </w:r>
      <w:r w:rsidR="006220D2">
        <w:rPr>
          <w:rFonts w:ascii="Arial" w:hAnsi="Arial" w:cs="Arial"/>
          <w:color w:val="000000"/>
        </w:rPr>
        <w:t>c</w:t>
      </w:r>
      <w:r w:rsidR="00553056" w:rsidRPr="003703C4">
        <w:rPr>
          <w:rFonts w:ascii="Arial" w:hAnsi="Arial" w:cs="Arial"/>
          <w:color w:val="000000"/>
        </w:rPr>
        <w:t>ommissioning perspective, there are two points that need to be asked</w:t>
      </w:r>
      <w:r w:rsidRPr="003703C4">
        <w:rPr>
          <w:rFonts w:ascii="Arial" w:hAnsi="Arial" w:cs="Arial"/>
          <w:color w:val="000000"/>
        </w:rPr>
        <w:t>:</w:t>
      </w:r>
    </w:p>
    <w:p w14:paraId="4FB18E59" w14:textId="77777777" w:rsidR="003703C4" w:rsidRPr="003703C4" w:rsidRDefault="003703C4" w:rsidP="00553056">
      <w:pPr>
        <w:pStyle w:val="NormalWeb"/>
        <w:spacing w:before="0" w:beforeAutospacing="0" w:after="0" w:afterAutospacing="0"/>
        <w:rPr>
          <w:rFonts w:ascii="Arial" w:hAnsi="Arial" w:cs="Arial"/>
          <w:color w:val="000000"/>
        </w:rPr>
      </w:pPr>
    </w:p>
    <w:p w14:paraId="706BD777" w14:textId="1966650A" w:rsidR="00553056" w:rsidRPr="003703C4" w:rsidRDefault="00553056" w:rsidP="00553056">
      <w:pPr>
        <w:pStyle w:val="NormalWeb"/>
        <w:numPr>
          <w:ilvl w:val="0"/>
          <w:numId w:val="36"/>
        </w:numPr>
        <w:spacing w:before="0" w:beforeAutospacing="0" w:after="0" w:afterAutospacing="0"/>
        <w:rPr>
          <w:rFonts w:ascii="Arial" w:hAnsi="Arial" w:cs="Arial"/>
          <w:color w:val="000000"/>
        </w:rPr>
      </w:pPr>
      <w:r w:rsidRPr="003703C4">
        <w:rPr>
          <w:rFonts w:ascii="Arial" w:hAnsi="Arial" w:cs="Arial"/>
          <w:color w:val="000000"/>
        </w:rPr>
        <w:t xml:space="preserve">Has the lead commissioner been sufficiently aware of the challenges facing the Trust and the consequent impact that has had on quality and risk within the organisation? </w:t>
      </w:r>
      <w:r w:rsidRPr="003703C4">
        <w:rPr>
          <w:rFonts w:ascii="Arial" w:hAnsi="Arial" w:cs="Arial"/>
          <w:color w:val="000000"/>
        </w:rPr>
        <w:br/>
      </w:r>
    </w:p>
    <w:p w14:paraId="7435F394" w14:textId="0E1DAD7C" w:rsidR="00553056" w:rsidRPr="003703C4" w:rsidRDefault="00553056" w:rsidP="00553056">
      <w:pPr>
        <w:pStyle w:val="NormalWeb"/>
        <w:numPr>
          <w:ilvl w:val="0"/>
          <w:numId w:val="36"/>
        </w:numPr>
        <w:spacing w:before="0" w:beforeAutospacing="0" w:after="0" w:afterAutospacing="0"/>
        <w:rPr>
          <w:rFonts w:ascii="Arial" w:hAnsi="Arial" w:cs="Arial"/>
          <w:color w:val="000000"/>
        </w:rPr>
      </w:pPr>
      <w:r w:rsidRPr="003703C4">
        <w:rPr>
          <w:rFonts w:ascii="Arial" w:hAnsi="Arial" w:cs="Arial"/>
          <w:color w:val="000000"/>
        </w:rPr>
        <w:t>Ha</w:t>
      </w:r>
      <w:r w:rsidR="009C21EE">
        <w:rPr>
          <w:rFonts w:ascii="Arial" w:hAnsi="Arial" w:cs="Arial"/>
          <w:color w:val="000000"/>
        </w:rPr>
        <w:t xml:space="preserve">s </w:t>
      </w:r>
      <w:r w:rsidRPr="003703C4">
        <w:rPr>
          <w:rFonts w:ascii="Arial" w:hAnsi="Arial" w:cs="Arial"/>
          <w:color w:val="000000"/>
        </w:rPr>
        <w:t xml:space="preserve">the </w:t>
      </w:r>
      <w:r w:rsidR="006220D2">
        <w:rPr>
          <w:rFonts w:ascii="Arial" w:hAnsi="Arial" w:cs="Arial"/>
          <w:color w:val="000000"/>
        </w:rPr>
        <w:t>c</w:t>
      </w:r>
      <w:r w:rsidRPr="003703C4">
        <w:rPr>
          <w:rFonts w:ascii="Arial" w:hAnsi="Arial" w:cs="Arial"/>
          <w:color w:val="000000"/>
        </w:rPr>
        <w:t>ommissioner done an impact assessment on the sufficiency of resources required for NEAS to run a safe and quality service?</w:t>
      </w:r>
    </w:p>
    <w:p w14:paraId="54CE5EA3" w14:textId="77777777" w:rsidR="00553056" w:rsidRPr="003703C4" w:rsidRDefault="00553056" w:rsidP="00553056">
      <w:pPr>
        <w:pStyle w:val="NormalWeb"/>
        <w:spacing w:before="0" w:beforeAutospacing="0" w:after="0" w:afterAutospacing="0"/>
        <w:rPr>
          <w:rFonts w:ascii="Arial" w:hAnsi="Arial" w:cs="Arial"/>
          <w:color w:val="000000"/>
        </w:rPr>
      </w:pPr>
    </w:p>
    <w:p w14:paraId="0C118662" w14:textId="60CA5C16"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9.12</w:t>
      </w:r>
      <w:r>
        <w:rPr>
          <w:rFonts w:ascii="Arial" w:hAnsi="Arial" w:cs="Arial"/>
          <w:b/>
          <w:bCs/>
          <w:color w:val="000000"/>
        </w:rPr>
        <w:tab/>
      </w:r>
      <w:r w:rsidR="00553056" w:rsidRPr="003703C4">
        <w:rPr>
          <w:rFonts w:ascii="Arial" w:hAnsi="Arial" w:cs="Arial"/>
          <w:color w:val="000000"/>
        </w:rPr>
        <w:t xml:space="preserve">With respect to question 1, we are not sure this was the case. The </w:t>
      </w:r>
      <w:r w:rsidR="006220D2">
        <w:rPr>
          <w:rFonts w:ascii="Arial" w:hAnsi="Arial" w:cs="Arial"/>
          <w:color w:val="000000"/>
        </w:rPr>
        <w:t>c</w:t>
      </w:r>
      <w:r w:rsidR="00553056" w:rsidRPr="003703C4">
        <w:rPr>
          <w:rFonts w:ascii="Arial" w:hAnsi="Arial" w:cs="Arial"/>
          <w:color w:val="000000"/>
        </w:rPr>
        <w:t xml:space="preserve">ommissioners </w:t>
      </w:r>
      <w:r w:rsidR="009C21EE">
        <w:rPr>
          <w:rFonts w:ascii="Arial" w:hAnsi="Arial" w:cs="Arial"/>
          <w:color w:val="000000"/>
        </w:rPr>
        <w:t xml:space="preserve">(as above) </w:t>
      </w:r>
      <w:r w:rsidR="00553056" w:rsidRPr="003703C4">
        <w:rPr>
          <w:rFonts w:ascii="Arial" w:hAnsi="Arial" w:cs="Arial"/>
          <w:color w:val="000000"/>
        </w:rPr>
        <w:t xml:space="preserve">and Trust were meeting regularly but we were informed that they were not sighted on the significance of the issues that were reported to the press. The view of the commissioner was that some of the quality issues are discussed at </w:t>
      </w:r>
      <w:r w:rsidR="008E036F">
        <w:rPr>
          <w:rFonts w:ascii="Arial" w:hAnsi="Arial" w:cs="Arial"/>
          <w:color w:val="000000"/>
        </w:rPr>
        <w:t xml:space="preserve">NEAS </w:t>
      </w:r>
      <w:r w:rsidR="00553056" w:rsidRPr="003703C4">
        <w:rPr>
          <w:rFonts w:ascii="Arial" w:hAnsi="Arial" w:cs="Arial"/>
          <w:color w:val="000000"/>
        </w:rPr>
        <w:t xml:space="preserve">private board and that they were not party to this information on occasions. </w:t>
      </w:r>
      <w:r w:rsidR="009C21EE">
        <w:rPr>
          <w:rFonts w:ascii="Arial" w:hAnsi="Arial" w:cs="Arial"/>
          <w:color w:val="000000"/>
        </w:rPr>
        <w:t>W</w:t>
      </w:r>
      <w:r w:rsidR="00553056" w:rsidRPr="003703C4">
        <w:rPr>
          <w:rFonts w:ascii="Arial" w:hAnsi="Arial" w:cs="Arial"/>
          <w:color w:val="000000"/>
        </w:rPr>
        <w:t xml:space="preserve">e were concerned that more attention was not given to the </w:t>
      </w:r>
      <w:r w:rsidR="006220D2">
        <w:rPr>
          <w:rFonts w:ascii="Arial" w:hAnsi="Arial" w:cs="Arial"/>
          <w:color w:val="000000"/>
        </w:rPr>
        <w:t>serious incident</w:t>
      </w:r>
      <w:r w:rsidR="00553056" w:rsidRPr="003703C4">
        <w:rPr>
          <w:rFonts w:ascii="Arial" w:hAnsi="Arial" w:cs="Arial"/>
          <w:color w:val="000000"/>
        </w:rPr>
        <w:t xml:space="preserve"> issues given that they had dropped significantly and that none were reported at all for several months.</w:t>
      </w:r>
    </w:p>
    <w:p w14:paraId="355927D1" w14:textId="77777777" w:rsidR="003703C4" w:rsidRPr="003703C4" w:rsidRDefault="003703C4" w:rsidP="00553056">
      <w:pPr>
        <w:pStyle w:val="NormalWeb"/>
        <w:spacing w:before="0" w:beforeAutospacing="0" w:after="0" w:afterAutospacing="0"/>
        <w:rPr>
          <w:rFonts w:ascii="Arial" w:hAnsi="Arial" w:cs="Arial"/>
          <w:color w:val="000000"/>
        </w:rPr>
      </w:pPr>
    </w:p>
    <w:p w14:paraId="175D180C" w14:textId="11B2E8A8" w:rsidR="00553056" w:rsidRPr="003703C4" w:rsidRDefault="003703C4" w:rsidP="00553056">
      <w:pPr>
        <w:pStyle w:val="NormalWeb"/>
        <w:spacing w:before="0" w:beforeAutospacing="0" w:after="0" w:afterAutospacing="0"/>
        <w:rPr>
          <w:rFonts w:ascii="Arial" w:hAnsi="Arial" w:cs="Arial"/>
          <w:color w:val="000000"/>
        </w:rPr>
      </w:pPr>
      <w:r w:rsidRPr="003703C4">
        <w:rPr>
          <w:rFonts w:ascii="Arial" w:hAnsi="Arial" w:cs="Arial"/>
          <w:b/>
          <w:bCs/>
          <w:color w:val="365F91" w:themeColor="accent1" w:themeShade="BF"/>
        </w:rPr>
        <w:t>9.13</w:t>
      </w:r>
      <w:r>
        <w:rPr>
          <w:rFonts w:ascii="Arial" w:hAnsi="Arial" w:cs="Arial"/>
          <w:b/>
          <w:bCs/>
          <w:color w:val="000000"/>
        </w:rPr>
        <w:tab/>
      </w:r>
      <w:r w:rsidR="00553056" w:rsidRPr="003703C4">
        <w:rPr>
          <w:rFonts w:ascii="Arial" w:hAnsi="Arial" w:cs="Arial"/>
          <w:color w:val="000000"/>
        </w:rPr>
        <w:t xml:space="preserve">We appreciate that the lead commissioner was part of the </w:t>
      </w:r>
      <w:r w:rsidR="00951CF3">
        <w:rPr>
          <w:rFonts w:ascii="Arial" w:hAnsi="Arial" w:cs="Arial"/>
          <w:color w:val="000000"/>
        </w:rPr>
        <w:t>Desk Top Review</w:t>
      </w:r>
      <w:r w:rsidR="005A11C0">
        <w:rPr>
          <w:rFonts w:ascii="Arial" w:hAnsi="Arial" w:cs="Arial"/>
          <w:color w:val="000000"/>
        </w:rPr>
        <w:t xml:space="preserve"> in June 2022</w:t>
      </w:r>
      <w:r w:rsidR="00951CF3" w:rsidRPr="003703C4">
        <w:rPr>
          <w:rFonts w:ascii="Arial" w:hAnsi="Arial" w:cs="Arial"/>
          <w:color w:val="000000"/>
        </w:rPr>
        <w:t xml:space="preserve"> </w:t>
      </w:r>
      <w:r w:rsidR="00553056" w:rsidRPr="003703C4">
        <w:rPr>
          <w:rFonts w:ascii="Arial" w:hAnsi="Arial" w:cs="Arial"/>
          <w:color w:val="000000"/>
        </w:rPr>
        <w:t xml:space="preserve">and the commissioners do look at </w:t>
      </w:r>
      <w:r w:rsidR="0015510A">
        <w:rPr>
          <w:rFonts w:ascii="Arial" w:hAnsi="Arial" w:cs="Arial"/>
          <w:color w:val="000000"/>
        </w:rPr>
        <w:t>serious incident r</w:t>
      </w:r>
      <w:r w:rsidR="00553056" w:rsidRPr="003703C4">
        <w:rPr>
          <w:rFonts w:ascii="Arial" w:hAnsi="Arial" w:cs="Arial"/>
          <w:color w:val="000000"/>
        </w:rPr>
        <w:t>eports and benchmarking, but we wonder if the approach and challenges were sufficient and effective</w:t>
      </w:r>
      <w:r w:rsidR="005A11C0">
        <w:rPr>
          <w:rFonts w:ascii="Arial" w:hAnsi="Arial" w:cs="Arial"/>
          <w:color w:val="000000"/>
        </w:rPr>
        <w:t xml:space="preserve"> </w:t>
      </w:r>
      <w:r w:rsidR="005A11C0" w:rsidRPr="005A11C0">
        <w:rPr>
          <w:rFonts w:ascii="Arial" w:hAnsi="Arial" w:cs="Arial"/>
          <w:color w:val="000000"/>
        </w:rPr>
        <w:t>prior to 2022</w:t>
      </w:r>
      <w:r w:rsidR="00553056" w:rsidRPr="003703C4">
        <w:rPr>
          <w:rFonts w:ascii="Arial" w:hAnsi="Arial" w:cs="Arial"/>
          <w:color w:val="000000"/>
        </w:rPr>
        <w:t>.</w:t>
      </w:r>
    </w:p>
    <w:p w14:paraId="54D8A097" w14:textId="77777777" w:rsidR="003703C4" w:rsidRPr="003703C4" w:rsidRDefault="003703C4" w:rsidP="00553056">
      <w:pPr>
        <w:pStyle w:val="NormalWeb"/>
        <w:spacing w:before="0" w:beforeAutospacing="0" w:after="0" w:afterAutospacing="0"/>
        <w:rPr>
          <w:rFonts w:ascii="Arial" w:hAnsi="Arial" w:cs="Arial"/>
          <w:color w:val="000000"/>
        </w:rPr>
      </w:pPr>
    </w:p>
    <w:p w14:paraId="17B7C191" w14:textId="603DE370" w:rsidR="00553056" w:rsidRPr="003703C4" w:rsidRDefault="003703C4" w:rsidP="009C616F">
      <w:pPr>
        <w:pStyle w:val="NormalWeb"/>
        <w:spacing w:before="0" w:beforeAutospacing="0" w:after="0" w:afterAutospacing="0"/>
        <w:rPr>
          <w:rFonts w:ascii="Arial" w:hAnsi="Arial" w:cs="Arial"/>
          <w:color w:val="000000"/>
        </w:rPr>
      </w:pPr>
      <w:proofErr w:type="gramStart"/>
      <w:r w:rsidRPr="003703C4">
        <w:rPr>
          <w:rFonts w:ascii="Arial" w:hAnsi="Arial" w:cs="Arial"/>
          <w:b/>
          <w:bCs/>
          <w:color w:val="365F91" w:themeColor="accent1" w:themeShade="BF"/>
        </w:rPr>
        <w:t>9.14</w:t>
      </w:r>
      <w:r>
        <w:rPr>
          <w:rFonts w:ascii="Arial" w:hAnsi="Arial" w:cs="Arial"/>
          <w:b/>
          <w:bCs/>
          <w:color w:val="000000"/>
        </w:rPr>
        <w:tab/>
      </w:r>
      <w:r w:rsidR="00553056" w:rsidRPr="003703C4">
        <w:rPr>
          <w:rFonts w:ascii="Arial" w:hAnsi="Arial" w:cs="Arial"/>
          <w:color w:val="000000"/>
        </w:rPr>
        <w:t xml:space="preserve">Following the </w:t>
      </w:r>
      <w:r w:rsidR="00951CF3" w:rsidRPr="003703C4">
        <w:rPr>
          <w:rFonts w:ascii="Arial" w:hAnsi="Arial" w:cs="Arial"/>
          <w:color w:val="000000"/>
        </w:rPr>
        <w:t>Desk Top Review</w:t>
      </w:r>
      <w:r w:rsidR="00553056" w:rsidRPr="003703C4">
        <w:rPr>
          <w:rFonts w:ascii="Arial" w:hAnsi="Arial" w:cs="Arial"/>
          <w:color w:val="000000"/>
        </w:rPr>
        <w:t xml:space="preserve">, </w:t>
      </w:r>
      <w:r w:rsidR="00B62432">
        <w:rPr>
          <w:rFonts w:ascii="Arial" w:hAnsi="Arial" w:cs="Arial"/>
          <w:color w:val="000000"/>
        </w:rPr>
        <w:t>there</w:t>
      </w:r>
      <w:proofErr w:type="gramEnd"/>
      <w:r w:rsidR="00B62432">
        <w:rPr>
          <w:rFonts w:ascii="Arial" w:hAnsi="Arial" w:cs="Arial"/>
          <w:color w:val="000000"/>
        </w:rPr>
        <w:t xml:space="preserve"> was an initial </w:t>
      </w:r>
      <w:r w:rsidR="0086427E">
        <w:rPr>
          <w:rFonts w:ascii="Arial" w:hAnsi="Arial" w:cs="Arial"/>
          <w:color w:val="000000"/>
        </w:rPr>
        <w:t>rapid review</w:t>
      </w:r>
      <w:r w:rsidR="00B62432">
        <w:rPr>
          <w:rFonts w:ascii="Arial" w:hAnsi="Arial" w:cs="Arial"/>
          <w:color w:val="000000"/>
        </w:rPr>
        <w:t xml:space="preserve"> made to the </w:t>
      </w:r>
      <w:r w:rsidR="0086427E">
        <w:rPr>
          <w:rFonts w:ascii="Arial" w:hAnsi="Arial" w:cs="Arial"/>
          <w:color w:val="000000"/>
        </w:rPr>
        <w:t>I</w:t>
      </w:r>
      <w:r w:rsidR="00B62432">
        <w:rPr>
          <w:rFonts w:ascii="Arial" w:hAnsi="Arial" w:cs="Arial"/>
          <w:color w:val="000000"/>
        </w:rPr>
        <w:t>C</w:t>
      </w:r>
      <w:r w:rsidR="0086427E">
        <w:rPr>
          <w:rFonts w:ascii="Arial" w:hAnsi="Arial" w:cs="Arial"/>
          <w:color w:val="000000"/>
        </w:rPr>
        <w:t>B</w:t>
      </w:r>
      <w:r w:rsidR="00B62432">
        <w:rPr>
          <w:rFonts w:ascii="Arial" w:hAnsi="Arial" w:cs="Arial"/>
          <w:color w:val="000000"/>
        </w:rPr>
        <w:t xml:space="preserve"> in May</w:t>
      </w:r>
      <w:r w:rsidR="0086427E">
        <w:rPr>
          <w:rFonts w:ascii="Arial" w:hAnsi="Arial" w:cs="Arial"/>
          <w:color w:val="000000"/>
        </w:rPr>
        <w:t xml:space="preserve"> 2022</w:t>
      </w:r>
      <w:r w:rsidR="00B62432">
        <w:rPr>
          <w:rFonts w:ascii="Arial" w:hAnsi="Arial" w:cs="Arial"/>
          <w:color w:val="000000"/>
        </w:rPr>
        <w:t xml:space="preserve"> followed by a final report in Ju</w:t>
      </w:r>
      <w:r w:rsidR="00A630AD">
        <w:rPr>
          <w:rFonts w:ascii="Arial" w:hAnsi="Arial" w:cs="Arial"/>
          <w:color w:val="000000"/>
        </w:rPr>
        <w:t>ne</w:t>
      </w:r>
      <w:r w:rsidR="00B62432">
        <w:rPr>
          <w:rFonts w:ascii="Arial" w:hAnsi="Arial" w:cs="Arial"/>
          <w:color w:val="000000"/>
        </w:rPr>
        <w:t xml:space="preserve"> 2022</w:t>
      </w:r>
      <w:r w:rsidR="00A630AD">
        <w:rPr>
          <w:rFonts w:ascii="Arial" w:hAnsi="Arial" w:cs="Arial"/>
          <w:color w:val="000000"/>
        </w:rPr>
        <w:t>.</w:t>
      </w:r>
      <w:r w:rsidR="004A31F8">
        <w:rPr>
          <w:rFonts w:ascii="Arial" w:hAnsi="Arial" w:cs="Arial"/>
          <w:color w:val="000000"/>
        </w:rPr>
        <w:t xml:space="preserve"> </w:t>
      </w:r>
      <w:r w:rsidR="00A630AD">
        <w:rPr>
          <w:rFonts w:ascii="Arial" w:hAnsi="Arial" w:cs="Arial"/>
          <w:color w:val="000000"/>
        </w:rPr>
        <w:t>A</w:t>
      </w:r>
      <w:r w:rsidR="00553056" w:rsidRPr="003703C4">
        <w:rPr>
          <w:rFonts w:ascii="Arial" w:hAnsi="Arial" w:cs="Arial"/>
          <w:color w:val="000000"/>
        </w:rPr>
        <w:t xml:space="preserve"> presentation was </w:t>
      </w:r>
      <w:r w:rsidR="009C21EE">
        <w:rPr>
          <w:rFonts w:ascii="Arial" w:hAnsi="Arial" w:cs="Arial"/>
          <w:color w:val="000000"/>
        </w:rPr>
        <w:t>made</w:t>
      </w:r>
      <w:r w:rsidR="00553056" w:rsidRPr="003703C4">
        <w:rPr>
          <w:rFonts w:ascii="Arial" w:hAnsi="Arial" w:cs="Arial"/>
          <w:color w:val="000000"/>
        </w:rPr>
        <w:t xml:space="preserve"> to the</w:t>
      </w:r>
      <w:r w:rsidR="007B0A3F">
        <w:rPr>
          <w:rFonts w:ascii="Arial" w:hAnsi="Arial" w:cs="Arial"/>
          <w:color w:val="000000"/>
        </w:rPr>
        <w:t xml:space="preserve"> risk escalation meeting</w:t>
      </w:r>
      <w:r w:rsidR="00D45A83">
        <w:rPr>
          <w:rFonts w:ascii="Arial" w:hAnsi="Arial" w:cs="Arial"/>
          <w:color w:val="000000"/>
        </w:rPr>
        <w:t xml:space="preserve"> </w:t>
      </w:r>
      <w:r w:rsidR="00553056" w:rsidRPr="003703C4">
        <w:rPr>
          <w:rFonts w:ascii="Arial" w:hAnsi="Arial" w:cs="Arial"/>
          <w:color w:val="000000"/>
        </w:rPr>
        <w:t>in</w:t>
      </w:r>
      <w:r w:rsidR="0086427E">
        <w:rPr>
          <w:rFonts w:ascii="Arial" w:hAnsi="Arial" w:cs="Arial"/>
          <w:color w:val="000000"/>
        </w:rPr>
        <w:t xml:space="preserve"> June</w:t>
      </w:r>
      <w:r w:rsidR="00553056" w:rsidRPr="003703C4">
        <w:rPr>
          <w:rFonts w:ascii="Arial" w:hAnsi="Arial" w:cs="Arial"/>
          <w:color w:val="000000"/>
        </w:rPr>
        <w:t xml:space="preserve"> 2022</w:t>
      </w:r>
      <w:r w:rsidR="007B0A3F">
        <w:rPr>
          <w:rFonts w:ascii="Arial" w:hAnsi="Arial" w:cs="Arial"/>
          <w:color w:val="000000"/>
        </w:rPr>
        <w:t xml:space="preserve"> which </w:t>
      </w:r>
      <w:r w:rsidR="00B62432">
        <w:rPr>
          <w:rFonts w:ascii="Arial" w:hAnsi="Arial" w:cs="Arial"/>
          <w:color w:val="000000"/>
        </w:rPr>
        <w:t xml:space="preserve">involved </w:t>
      </w:r>
      <w:r w:rsidR="007B0A3F">
        <w:rPr>
          <w:rFonts w:ascii="Arial" w:hAnsi="Arial" w:cs="Arial"/>
          <w:color w:val="000000"/>
        </w:rPr>
        <w:t xml:space="preserve">NHSE, lead CCG, </w:t>
      </w:r>
      <w:r w:rsidR="005A11C0">
        <w:rPr>
          <w:rFonts w:ascii="Arial" w:hAnsi="Arial" w:cs="Arial"/>
          <w:color w:val="000000"/>
        </w:rPr>
        <w:t xml:space="preserve">the </w:t>
      </w:r>
      <w:r w:rsidR="007B0A3F">
        <w:rPr>
          <w:rFonts w:ascii="Arial" w:hAnsi="Arial" w:cs="Arial"/>
          <w:color w:val="000000"/>
        </w:rPr>
        <w:t xml:space="preserve">CQC and CEO designate of </w:t>
      </w:r>
      <w:r w:rsidR="009C616F">
        <w:rPr>
          <w:rFonts w:ascii="Arial" w:hAnsi="Arial" w:cs="Arial"/>
          <w:color w:val="000000"/>
        </w:rPr>
        <w:t xml:space="preserve">the </w:t>
      </w:r>
      <w:r w:rsidR="007B0A3F">
        <w:rPr>
          <w:rFonts w:ascii="Arial" w:hAnsi="Arial" w:cs="Arial"/>
          <w:color w:val="000000"/>
        </w:rPr>
        <w:t>ICB.</w:t>
      </w:r>
      <w:r w:rsidR="009C616F">
        <w:rPr>
          <w:rFonts w:ascii="Arial" w:hAnsi="Arial" w:cs="Arial"/>
          <w:color w:val="000000"/>
        </w:rPr>
        <w:t xml:space="preserve"> </w:t>
      </w:r>
      <w:r w:rsidR="00553056" w:rsidRPr="003703C4">
        <w:rPr>
          <w:rFonts w:ascii="Arial" w:hAnsi="Arial" w:cs="Arial"/>
          <w:color w:val="000000"/>
        </w:rPr>
        <w:t>The chronology and findings to date were reviewed</w:t>
      </w:r>
      <w:r w:rsidR="007B0A3F">
        <w:rPr>
          <w:rFonts w:ascii="Arial" w:hAnsi="Arial" w:cs="Arial"/>
          <w:color w:val="000000"/>
        </w:rPr>
        <w:t>.</w:t>
      </w:r>
      <w:r w:rsidR="00553056" w:rsidRPr="003703C4">
        <w:rPr>
          <w:rFonts w:ascii="Arial" w:hAnsi="Arial" w:cs="Arial"/>
          <w:color w:val="000000"/>
        </w:rPr>
        <w:t xml:space="preserve"> </w:t>
      </w:r>
      <w:r w:rsidR="007B0A3F">
        <w:rPr>
          <w:rFonts w:ascii="Arial" w:hAnsi="Arial" w:cs="Arial"/>
          <w:color w:val="000000"/>
        </w:rPr>
        <w:t xml:space="preserve"> The outcome of that was to move the Trust in to a Quality Board Meeting which continues to this day. This reflects the seriousness of the issues which had been </w:t>
      </w:r>
      <w:r w:rsidR="006C0D02">
        <w:rPr>
          <w:rFonts w:ascii="Arial" w:hAnsi="Arial" w:cs="Arial"/>
          <w:color w:val="000000"/>
        </w:rPr>
        <w:t>raised</w:t>
      </w:r>
      <w:r w:rsidR="007B0A3F">
        <w:rPr>
          <w:rFonts w:ascii="Arial" w:hAnsi="Arial" w:cs="Arial"/>
          <w:color w:val="000000"/>
        </w:rPr>
        <w:t xml:space="preserve"> and need for greater oversight of those issues.</w:t>
      </w:r>
    </w:p>
    <w:p w14:paraId="023181F9" w14:textId="77777777" w:rsidR="003703C4" w:rsidRPr="003703C4" w:rsidRDefault="003703C4" w:rsidP="003703C4">
      <w:pPr>
        <w:pStyle w:val="NormalWeb"/>
        <w:spacing w:before="0" w:beforeAutospacing="0" w:after="0" w:afterAutospacing="0"/>
        <w:ind w:left="780"/>
        <w:rPr>
          <w:rFonts w:ascii="Arial" w:hAnsi="Arial" w:cs="Arial"/>
          <w:color w:val="000000"/>
        </w:rPr>
      </w:pPr>
    </w:p>
    <w:p w14:paraId="5BAEDD33" w14:textId="088BADD6"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9.1</w:t>
      </w:r>
      <w:r w:rsidR="005A11C0">
        <w:rPr>
          <w:rFonts w:ascii="Arial" w:hAnsi="Arial" w:cs="Arial"/>
          <w:b/>
          <w:bCs/>
          <w:color w:val="365F91" w:themeColor="accent1" w:themeShade="BF"/>
        </w:rPr>
        <w:t>5</w:t>
      </w:r>
      <w:r>
        <w:rPr>
          <w:rFonts w:ascii="Arial" w:hAnsi="Arial" w:cs="Arial"/>
          <w:b/>
          <w:bCs/>
          <w:color w:val="000000"/>
        </w:rPr>
        <w:tab/>
      </w:r>
      <w:r w:rsidR="005A11C0">
        <w:rPr>
          <w:rFonts w:ascii="Arial" w:hAnsi="Arial" w:cs="Arial"/>
          <w:color w:val="000000"/>
        </w:rPr>
        <w:t>The CQC</w:t>
      </w:r>
      <w:r w:rsidR="00553056" w:rsidRPr="003703C4">
        <w:rPr>
          <w:rFonts w:ascii="Arial" w:hAnsi="Arial" w:cs="Arial"/>
          <w:color w:val="000000"/>
        </w:rPr>
        <w:t xml:space="preserve"> also have concerns about the oversight and implementation of action plans developed in response to incidents or issues raised. </w:t>
      </w:r>
    </w:p>
    <w:p w14:paraId="5E68D3A7" w14:textId="600CB6FA" w:rsidR="00553056" w:rsidRPr="00F95620" w:rsidRDefault="00C16664" w:rsidP="00553056">
      <w:pPr>
        <w:pStyle w:val="NormalWeb"/>
        <w:spacing w:before="0" w:beforeAutospacing="0" w:after="0" w:afterAutospacing="0"/>
        <w:rPr>
          <w:rFonts w:ascii="Arial" w:hAnsi="Arial" w:cs="Arial"/>
          <w:color w:val="FF0000"/>
        </w:rPr>
      </w:pPr>
      <w:r w:rsidRPr="00C16664">
        <w:rPr>
          <w:rFonts w:ascii="Arial" w:hAnsi="Arial" w:cs="Arial"/>
          <w:b/>
          <w:bCs/>
          <w:color w:val="365F91" w:themeColor="accent1" w:themeShade="BF"/>
        </w:rPr>
        <w:t>9.1</w:t>
      </w:r>
      <w:r w:rsidR="005A11C0">
        <w:rPr>
          <w:rFonts w:ascii="Arial" w:hAnsi="Arial" w:cs="Arial"/>
          <w:b/>
          <w:bCs/>
          <w:color w:val="365F91" w:themeColor="accent1" w:themeShade="BF"/>
        </w:rPr>
        <w:t>6</w:t>
      </w:r>
      <w:r>
        <w:rPr>
          <w:rFonts w:ascii="Arial" w:hAnsi="Arial" w:cs="Arial"/>
          <w:b/>
          <w:bCs/>
          <w:color w:val="000000"/>
        </w:rPr>
        <w:tab/>
      </w:r>
      <w:r w:rsidR="00553056" w:rsidRPr="003703C4">
        <w:rPr>
          <w:rFonts w:ascii="Arial" w:hAnsi="Arial" w:cs="Arial"/>
          <w:color w:val="000000"/>
        </w:rPr>
        <w:t xml:space="preserve">We did discuss with the </w:t>
      </w:r>
      <w:r w:rsidR="0015510A">
        <w:rPr>
          <w:rFonts w:ascii="Arial" w:hAnsi="Arial" w:cs="Arial"/>
          <w:color w:val="000000"/>
        </w:rPr>
        <w:t>c</w:t>
      </w:r>
      <w:r w:rsidR="00553056" w:rsidRPr="003703C4">
        <w:rPr>
          <w:rFonts w:ascii="Arial" w:hAnsi="Arial" w:cs="Arial"/>
          <w:color w:val="000000"/>
        </w:rPr>
        <w:t>ommissioner whether the current commissioning model was fit for purpose and whether there were any plans to change. It is a highly specialist function and perhaps need to be elevated to a larger and more specialist team that can focus on the characteristics of the service and provide a higher degree of oversight and assurance. Fortunately, the commissioners agree and are taking a paper to the ICB in January 2023 to propose a fundamental change. We would strongly endorse this.</w:t>
      </w:r>
      <w:r w:rsidR="00F95620">
        <w:rPr>
          <w:rFonts w:ascii="Arial" w:hAnsi="Arial" w:cs="Arial"/>
          <w:color w:val="FF0000"/>
        </w:rPr>
        <w:t xml:space="preserve"> </w:t>
      </w:r>
      <w:r w:rsidR="00F95620" w:rsidRPr="00DE392C">
        <w:rPr>
          <w:rFonts w:ascii="Arial" w:hAnsi="Arial" w:cs="Arial"/>
        </w:rPr>
        <w:t>We do also think there is a need to review this nationally given the specialist skills required to do this well.</w:t>
      </w:r>
    </w:p>
    <w:p w14:paraId="76570B2E" w14:textId="77777777" w:rsidR="003703C4" w:rsidRPr="003703C4" w:rsidRDefault="003703C4" w:rsidP="00553056">
      <w:pPr>
        <w:pStyle w:val="NormalWeb"/>
        <w:spacing w:before="0" w:beforeAutospacing="0" w:after="0" w:afterAutospacing="0"/>
        <w:rPr>
          <w:rFonts w:ascii="Arial" w:hAnsi="Arial" w:cs="Arial"/>
          <w:color w:val="000000"/>
        </w:rPr>
      </w:pPr>
    </w:p>
    <w:p w14:paraId="768C9D9C" w14:textId="071FFA57"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9.1</w:t>
      </w:r>
      <w:r w:rsidR="005A11C0">
        <w:rPr>
          <w:rFonts w:ascii="Arial" w:hAnsi="Arial" w:cs="Arial"/>
          <w:b/>
          <w:bCs/>
          <w:color w:val="365F91" w:themeColor="accent1" w:themeShade="BF"/>
        </w:rPr>
        <w:t>7</w:t>
      </w:r>
      <w:r>
        <w:rPr>
          <w:rFonts w:ascii="Arial" w:hAnsi="Arial" w:cs="Arial"/>
          <w:b/>
          <w:bCs/>
          <w:color w:val="000000"/>
        </w:rPr>
        <w:tab/>
      </w:r>
      <w:r w:rsidR="00553056" w:rsidRPr="003703C4">
        <w:rPr>
          <w:rFonts w:ascii="Arial" w:hAnsi="Arial" w:cs="Arial"/>
          <w:color w:val="000000"/>
        </w:rPr>
        <w:t xml:space="preserve">NEAS has also reported that they were one of the lowest funded service per capita (this has been validated by the </w:t>
      </w:r>
      <w:r w:rsidR="0015510A">
        <w:rPr>
          <w:rFonts w:ascii="Arial" w:hAnsi="Arial" w:cs="Arial"/>
          <w:color w:val="000000"/>
        </w:rPr>
        <w:t>c</w:t>
      </w:r>
      <w:r w:rsidR="00553056" w:rsidRPr="003703C4">
        <w:rPr>
          <w:rFonts w:ascii="Arial" w:hAnsi="Arial" w:cs="Arial"/>
          <w:color w:val="000000"/>
        </w:rPr>
        <w:t xml:space="preserve">ommissioner) and we are aware that additional funding of £38 million was secured this past year. However, we are not aware of </w:t>
      </w:r>
      <w:r w:rsidR="009C21EE">
        <w:rPr>
          <w:rFonts w:ascii="Arial" w:hAnsi="Arial" w:cs="Arial"/>
          <w:color w:val="000000"/>
        </w:rPr>
        <w:t xml:space="preserve">a </w:t>
      </w:r>
      <w:r w:rsidR="00553056" w:rsidRPr="003703C4">
        <w:rPr>
          <w:rFonts w:ascii="Arial" w:hAnsi="Arial" w:cs="Arial"/>
          <w:color w:val="000000"/>
        </w:rPr>
        <w:t>medium-term financial plan that will enable the service to deliver what it needs to in the medium term</w:t>
      </w:r>
      <w:r w:rsidR="009C21EE">
        <w:rPr>
          <w:rFonts w:ascii="Arial" w:hAnsi="Arial" w:cs="Arial"/>
          <w:color w:val="000000"/>
        </w:rPr>
        <w:t>, and</w:t>
      </w:r>
      <w:r w:rsidR="00553056" w:rsidRPr="003703C4">
        <w:rPr>
          <w:rFonts w:ascii="Arial" w:hAnsi="Arial" w:cs="Arial"/>
          <w:color w:val="000000"/>
        </w:rPr>
        <w:t xml:space="preserve"> what impact assessment has been carried out. Again, the commissioner has confirmed that that they are working on this plan. We would encourage that this is done as soon as possible.</w:t>
      </w:r>
    </w:p>
    <w:p w14:paraId="47427F22" w14:textId="77777777" w:rsidR="003703C4" w:rsidRPr="003703C4" w:rsidRDefault="003703C4" w:rsidP="00553056">
      <w:pPr>
        <w:pStyle w:val="NormalWeb"/>
        <w:spacing w:before="0" w:beforeAutospacing="0" w:after="0" w:afterAutospacing="0"/>
        <w:rPr>
          <w:rFonts w:ascii="Arial" w:hAnsi="Arial" w:cs="Arial"/>
          <w:color w:val="000000"/>
        </w:rPr>
      </w:pPr>
    </w:p>
    <w:p w14:paraId="0B8751C0" w14:textId="70D37F7E"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9.1</w:t>
      </w:r>
      <w:r w:rsidR="005A11C0">
        <w:rPr>
          <w:rFonts w:ascii="Arial" w:hAnsi="Arial" w:cs="Arial"/>
          <w:b/>
          <w:bCs/>
          <w:color w:val="365F91" w:themeColor="accent1" w:themeShade="BF"/>
        </w:rPr>
        <w:t>8</w:t>
      </w:r>
      <w:r>
        <w:rPr>
          <w:rFonts w:ascii="Arial" w:hAnsi="Arial" w:cs="Arial"/>
          <w:b/>
          <w:bCs/>
          <w:color w:val="000000"/>
        </w:rPr>
        <w:tab/>
      </w:r>
      <w:r w:rsidR="00553056" w:rsidRPr="003703C4">
        <w:rPr>
          <w:rFonts w:ascii="Arial" w:hAnsi="Arial" w:cs="Arial"/>
          <w:color w:val="000000"/>
        </w:rPr>
        <w:t xml:space="preserve">We have been told that most of the additional funding will be targeted at the front line, but we are concerned that the infrastructure for </w:t>
      </w:r>
      <w:r w:rsidR="0015510A">
        <w:rPr>
          <w:rFonts w:ascii="Arial" w:hAnsi="Arial" w:cs="Arial"/>
          <w:color w:val="000000"/>
        </w:rPr>
        <w:t>g</w:t>
      </w:r>
      <w:r w:rsidR="00553056" w:rsidRPr="003703C4">
        <w:rPr>
          <w:rFonts w:ascii="Arial" w:hAnsi="Arial" w:cs="Arial"/>
          <w:color w:val="000000"/>
        </w:rPr>
        <w:t>overnance does not feel robust and the teams are already struggling and not able to meet their own investigation and quality metrics and that a plan to address would also be important. We would suggest that some of this additional funding is allocated to improve the effectiveness of the governance system but only after a fundamental review of governance as per our earlier recommendation.</w:t>
      </w:r>
      <w:r w:rsidR="00553056" w:rsidRPr="003703C4">
        <w:rPr>
          <w:rFonts w:ascii="Arial" w:hAnsi="Arial" w:cs="Arial"/>
          <w:color w:val="000000"/>
        </w:rPr>
        <w:br/>
      </w:r>
    </w:p>
    <w:p w14:paraId="6157F1C3" w14:textId="1ACD8F33" w:rsidR="00553056" w:rsidRPr="002500C9" w:rsidRDefault="00553056" w:rsidP="00F40AA3">
      <w:pPr>
        <w:pStyle w:val="Heading2"/>
        <w:rPr>
          <w:sz w:val="24"/>
          <w:szCs w:val="24"/>
        </w:rPr>
      </w:pPr>
      <w:r w:rsidRPr="002500C9">
        <w:rPr>
          <w:sz w:val="24"/>
          <w:szCs w:val="24"/>
        </w:rPr>
        <w:t>Quality governance and oversight</w:t>
      </w:r>
    </w:p>
    <w:p w14:paraId="65167AA3" w14:textId="77777777" w:rsidR="003703C4" w:rsidRPr="003703C4" w:rsidRDefault="003703C4" w:rsidP="00553056">
      <w:pPr>
        <w:pStyle w:val="NormalWeb"/>
        <w:spacing w:before="0" w:beforeAutospacing="0" w:after="0" w:afterAutospacing="0"/>
        <w:rPr>
          <w:rFonts w:ascii="Arial" w:hAnsi="Arial" w:cs="Arial"/>
          <w:b/>
          <w:bCs/>
          <w:color w:val="000000"/>
          <w:u w:val="single"/>
        </w:rPr>
      </w:pPr>
    </w:p>
    <w:p w14:paraId="05E2BCD4" w14:textId="7CCF0532"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w:t>
      </w:r>
      <w:r w:rsidR="005A11C0">
        <w:rPr>
          <w:rFonts w:ascii="Arial" w:hAnsi="Arial" w:cs="Arial"/>
          <w:b/>
          <w:bCs/>
          <w:color w:val="365F91" w:themeColor="accent1" w:themeShade="BF"/>
        </w:rPr>
        <w:t>19</w:t>
      </w:r>
      <w:r>
        <w:rPr>
          <w:rFonts w:ascii="Arial" w:hAnsi="Arial" w:cs="Arial"/>
          <w:b/>
          <w:bCs/>
          <w:color w:val="000000"/>
        </w:rPr>
        <w:tab/>
      </w:r>
      <w:r w:rsidR="00553056" w:rsidRPr="003703C4">
        <w:rPr>
          <w:rFonts w:ascii="Arial" w:hAnsi="Arial" w:cs="Arial"/>
          <w:color w:val="000000"/>
        </w:rPr>
        <w:t>As can be seen from the earlier chapters, concerns regarding the robustness of Quality Governance Assurance Systems have been variable and does require significant attention. The basic policies and processes themselves are in place but the consistency of application and oversight is an issue.</w:t>
      </w:r>
    </w:p>
    <w:p w14:paraId="7F3FC435" w14:textId="77777777" w:rsidR="003703C4" w:rsidRPr="003703C4" w:rsidRDefault="003703C4" w:rsidP="00553056">
      <w:pPr>
        <w:pStyle w:val="NormalWeb"/>
        <w:spacing w:before="0" w:beforeAutospacing="0" w:after="0" w:afterAutospacing="0"/>
        <w:rPr>
          <w:rFonts w:ascii="Arial" w:hAnsi="Arial" w:cs="Arial"/>
          <w:color w:val="000000"/>
        </w:rPr>
      </w:pPr>
    </w:p>
    <w:p w14:paraId="6672D593" w14:textId="2D075C41"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0</w:t>
      </w:r>
      <w:r>
        <w:rPr>
          <w:rFonts w:ascii="Arial" w:hAnsi="Arial" w:cs="Arial"/>
          <w:b/>
          <w:bCs/>
          <w:color w:val="000000"/>
        </w:rPr>
        <w:tab/>
      </w:r>
      <w:r w:rsidR="00553056" w:rsidRPr="003703C4">
        <w:rPr>
          <w:rFonts w:ascii="Arial" w:hAnsi="Arial" w:cs="Arial"/>
          <w:color w:val="000000"/>
        </w:rPr>
        <w:t xml:space="preserve">Other concerns around the governance of some HR processes, Freedom to Speak </w:t>
      </w:r>
      <w:r w:rsidR="0015510A">
        <w:rPr>
          <w:rFonts w:ascii="Arial" w:hAnsi="Arial" w:cs="Arial"/>
          <w:color w:val="000000"/>
        </w:rPr>
        <w:t>U</w:t>
      </w:r>
      <w:r w:rsidR="00553056" w:rsidRPr="003703C4">
        <w:rPr>
          <w:rFonts w:ascii="Arial" w:hAnsi="Arial" w:cs="Arial"/>
          <w:color w:val="000000"/>
        </w:rPr>
        <w:t xml:space="preserve">p and leadership behaviours have been addressed earlier and recommendations made. A comment made by this review team is that the quality of some of the action plans we have seen lack rigour and would benefit from actions being owned, time measured, and metrics being agreed. </w:t>
      </w:r>
    </w:p>
    <w:p w14:paraId="46E2E436" w14:textId="77777777" w:rsidR="003703C4" w:rsidRPr="003703C4" w:rsidRDefault="003703C4" w:rsidP="00553056">
      <w:pPr>
        <w:pStyle w:val="NormalWeb"/>
        <w:spacing w:before="0" w:beforeAutospacing="0" w:after="0" w:afterAutospacing="0"/>
        <w:rPr>
          <w:rFonts w:ascii="Arial" w:hAnsi="Arial" w:cs="Arial"/>
          <w:color w:val="000000"/>
        </w:rPr>
      </w:pPr>
    </w:p>
    <w:p w14:paraId="5E7849F5" w14:textId="0E6B04A8"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1</w:t>
      </w:r>
      <w:r>
        <w:rPr>
          <w:rFonts w:ascii="Arial" w:hAnsi="Arial" w:cs="Arial"/>
          <w:b/>
          <w:bCs/>
          <w:color w:val="000000"/>
        </w:rPr>
        <w:tab/>
      </w:r>
      <w:r w:rsidR="00553056" w:rsidRPr="003703C4">
        <w:rPr>
          <w:rFonts w:ascii="Arial" w:hAnsi="Arial" w:cs="Arial"/>
          <w:color w:val="000000"/>
        </w:rPr>
        <w:t>Some focus needs to be given to general compliance culture within the organisation and this could be addressed as part of the Leadership Development Plan that is already underway. The Annual Audit Plan could also be used to provide assurance that this is progressing and presented to Board on a regular basis.</w:t>
      </w:r>
    </w:p>
    <w:p w14:paraId="4BBEF04B" w14:textId="77777777" w:rsidR="00553056" w:rsidRPr="003703C4" w:rsidRDefault="00553056" w:rsidP="00553056">
      <w:pPr>
        <w:pStyle w:val="NormalWeb"/>
        <w:spacing w:before="0" w:beforeAutospacing="0" w:after="0" w:afterAutospacing="0"/>
        <w:rPr>
          <w:rFonts w:ascii="Arial" w:hAnsi="Arial" w:cs="Arial"/>
          <w:color w:val="000000"/>
        </w:rPr>
      </w:pPr>
    </w:p>
    <w:p w14:paraId="77153BB1" w14:textId="491DF647" w:rsidR="00553056" w:rsidRPr="002500C9" w:rsidRDefault="00553056" w:rsidP="00F40AA3">
      <w:pPr>
        <w:pStyle w:val="Heading2"/>
        <w:rPr>
          <w:sz w:val="24"/>
          <w:szCs w:val="24"/>
        </w:rPr>
      </w:pPr>
      <w:r w:rsidRPr="002500C9">
        <w:rPr>
          <w:sz w:val="24"/>
          <w:szCs w:val="24"/>
        </w:rPr>
        <w:t>Information and Infrastructure</w:t>
      </w:r>
    </w:p>
    <w:p w14:paraId="56856DD1" w14:textId="77777777" w:rsidR="003703C4" w:rsidRPr="003703C4" w:rsidRDefault="003703C4" w:rsidP="00553056">
      <w:pPr>
        <w:pStyle w:val="NormalWeb"/>
        <w:spacing w:before="0" w:beforeAutospacing="0" w:after="0" w:afterAutospacing="0"/>
        <w:rPr>
          <w:rFonts w:ascii="Arial" w:hAnsi="Arial" w:cs="Arial"/>
          <w:color w:val="000000"/>
          <w:u w:val="single"/>
        </w:rPr>
      </w:pPr>
    </w:p>
    <w:p w14:paraId="049FFC53" w14:textId="3A9E48BE"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2</w:t>
      </w:r>
      <w:r>
        <w:rPr>
          <w:rFonts w:ascii="Arial" w:hAnsi="Arial" w:cs="Arial"/>
          <w:b/>
          <w:bCs/>
          <w:color w:val="000000"/>
        </w:rPr>
        <w:tab/>
      </w:r>
      <w:r w:rsidR="00553056" w:rsidRPr="003703C4">
        <w:rPr>
          <w:rFonts w:ascii="Arial" w:hAnsi="Arial" w:cs="Arial"/>
          <w:color w:val="000000"/>
        </w:rPr>
        <w:t>A frequent issue raised by staff has been the lack of agility within current systems and IT infrastructure to ‘make the right thing to do the easy thing to do’.</w:t>
      </w:r>
    </w:p>
    <w:p w14:paraId="0FAD0216" w14:textId="77777777" w:rsidR="003703C4" w:rsidRPr="003703C4" w:rsidRDefault="003703C4" w:rsidP="00553056">
      <w:pPr>
        <w:pStyle w:val="NormalWeb"/>
        <w:spacing w:before="0" w:beforeAutospacing="0" w:after="0" w:afterAutospacing="0"/>
        <w:rPr>
          <w:rFonts w:ascii="Arial" w:hAnsi="Arial" w:cs="Arial"/>
          <w:color w:val="000000"/>
        </w:rPr>
      </w:pPr>
    </w:p>
    <w:p w14:paraId="089FBBEC" w14:textId="65598533"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3</w:t>
      </w:r>
      <w:r>
        <w:rPr>
          <w:rFonts w:ascii="Arial" w:hAnsi="Arial" w:cs="Arial"/>
          <w:b/>
          <w:bCs/>
          <w:color w:val="000000"/>
        </w:rPr>
        <w:tab/>
      </w:r>
      <w:r w:rsidR="00553056" w:rsidRPr="003703C4">
        <w:rPr>
          <w:rFonts w:ascii="Arial" w:hAnsi="Arial" w:cs="Arial"/>
          <w:color w:val="000000"/>
        </w:rPr>
        <w:t>Attempts have been made to improve current systems like Ulysses but staff still currently state that communications are not easy.</w:t>
      </w:r>
    </w:p>
    <w:p w14:paraId="72F8EFF3" w14:textId="3657F01C"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4</w:t>
      </w:r>
      <w:r>
        <w:rPr>
          <w:rFonts w:ascii="Arial" w:hAnsi="Arial" w:cs="Arial"/>
          <w:b/>
          <w:bCs/>
          <w:color w:val="000000"/>
        </w:rPr>
        <w:tab/>
      </w:r>
      <w:r w:rsidR="00553056" w:rsidRPr="003703C4">
        <w:rPr>
          <w:rFonts w:ascii="Arial" w:hAnsi="Arial" w:cs="Arial"/>
          <w:color w:val="000000"/>
        </w:rPr>
        <w:t xml:space="preserve">It may be useful for NEAS to consider whether a </w:t>
      </w:r>
      <w:r w:rsidR="0015510A">
        <w:rPr>
          <w:rFonts w:ascii="Arial" w:hAnsi="Arial" w:cs="Arial"/>
          <w:color w:val="000000"/>
        </w:rPr>
        <w:t>t</w:t>
      </w:r>
      <w:r w:rsidR="00553056" w:rsidRPr="003703C4">
        <w:rPr>
          <w:rFonts w:ascii="Arial" w:hAnsi="Arial" w:cs="Arial"/>
          <w:color w:val="000000"/>
        </w:rPr>
        <w:t xml:space="preserve">ask and </w:t>
      </w:r>
      <w:r w:rsidR="0015510A">
        <w:rPr>
          <w:rFonts w:ascii="Arial" w:hAnsi="Arial" w:cs="Arial"/>
          <w:color w:val="000000"/>
        </w:rPr>
        <w:t>f</w:t>
      </w:r>
      <w:r w:rsidR="00553056" w:rsidRPr="003703C4">
        <w:rPr>
          <w:rFonts w:ascii="Arial" w:hAnsi="Arial" w:cs="Arial"/>
          <w:color w:val="000000"/>
        </w:rPr>
        <w:t xml:space="preserve">inish </w:t>
      </w:r>
      <w:r w:rsidR="0015510A">
        <w:rPr>
          <w:rFonts w:ascii="Arial" w:hAnsi="Arial" w:cs="Arial"/>
          <w:color w:val="000000"/>
        </w:rPr>
        <w:t>g</w:t>
      </w:r>
      <w:r w:rsidR="00553056" w:rsidRPr="003703C4">
        <w:rPr>
          <w:rFonts w:ascii="Arial" w:hAnsi="Arial" w:cs="Arial"/>
          <w:color w:val="000000"/>
        </w:rPr>
        <w:t>roup could be set up to include C&amp;C staff and others to try and remedy this. There is still some ongoing frustration with staff who recognise that efforts are being made to improve culture and transparency, but communication links and information are still somewhat of a constraint.</w:t>
      </w:r>
    </w:p>
    <w:p w14:paraId="2D17D313" w14:textId="77777777" w:rsidR="00553056" w:rsidRPr="002500C9" w:rsidRDefault="00553056" w:rsidP="002500C9">
      <w:pPr>
        <w:pStyle w:val="NormalWeb"/>
        <w:spacing w:before="0" w:beforeAutospacing="0" w:after="0" w:afterAutospacing="0" w:line="360" w:lineRule="auto"/>
        <w:rPr>
          <w:rFonts w:ascii="Arial" w:hAnsi="Arial" w:cs="Arial"/>
          <w:color w:val="000000"/>
        </w:rPr>
      </w:pPr>
    </w:p>
    <w:p w14:paraId="06095087" w14:textId="7674AE67" w:rsidR="00553056" w:rsidRPr="00F40AA3" w:rsidRDefault="00553056" w:rsidP="00F40AA3">
      <w:pPr>
        <w:pStyle w:val="Heading2"/>
      </w:pPr>
      <w:r w:rsidRPr="00F40AA3">
        <w:t>Conclusions</w:t>
      </w:r>
    </w:p>
    <w:p w14:paraId="58A2D08C" w14:textId="77777777" w:rsidR="003703C4" w:rsidRPr="00553056" w:rsidRDefault="003703C4" w:rsidP="00553056">
      <w:pPr>
        <w:pStyle w:val="NormalWeb"/>
        <w:spacing w:before="0" w:beforeAutospacing="0" w:after="0" w:afterAutospacing="0"/>
        <w:rPr>
          <w:rFonts w:ascii="Arial" w:hAnsi="Arial" w:cs="Arial"/>
          <w:b/>
          <w:bCs/>
          <w:color w:val="365F91" w:themeColor="accent1" w:themeShade="BF"/>
        </w:rPr>
      </w:pPr>
    </w:p>
    <w:p w14:paraId="2E630F9B" w14:textId="203385E7"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5</w:t>
      </w:r>
      <w:r>
        <w:rPr>
          <w:rFonts w:ascii="Arial" w:hAnsi="Arial" w:cs="Arial"/>
          <w:b/>
          <w:bCs/>
          <w:color w:val="000000"/>
        </w:rPr>
        <w:tab/>
      </w:r>
      <w:r w:rsidR="00553056" w:rsidRPr="003703C4">
        <w:rPr>
          <w:rFonts w:ascii="Arial" w:hAnsi="Arial" w:cs="Arial"/>
          <w:color w:val="000000"/>
        </w:rPr>
        <w:t xml:space="preserve">The Trust is a relatively small trust and has seen a significant amount of turnover of </w:t>
      </w:r>
      <w:r w:rsidR="0015510A" w:rsidRPr="003703C4">
        <w:rPr>
          <w:rFonts w:ascii="Arial" w:hAnsi="Arial" w:cs="Arial"/>
          <w:color w:val="000000"/>
        </w:rPr>
        <w:t xml:space="preserve">executive staff in </w:t>
      </w:r>
      <w:r w:rsidR="00553056" w:rsidRPr="003703C4">
        <w:rPr>
          <w:rFonts w:ascii="Arial" w:hAnsi="Arial" w:cs="Arial"/>
          <w:color w:val="000000"/>
        </w:rPr>
        <w:t xml:space="preserve">the last few years. In most cases, these are first time Board roles and whilst the leaders involved are capable and committed, it is important to recognise this and ensure that support, coaching and mentorship or indeed sharing of functions with other </w:t>
      </w:r>
      <w:r w:rsidR="0015510A">
        <w:rPr>
          <w:rFonts w:ascii="Arial" w:hAnsi="Arial" w:cs="Arial"/>
          <w:color w:val="000000"/>
        </w:rPr>
        <w:t>t</w:t>
      </w:r>
      <w:r w:rsidR="00553056" w:rsidRPr="003703C4">
        <w:rPr>
          <w:rFonts w:ascii="Arial" w:hAnsi="Arial" w:cs="Arial"/>
          <w:color w:val="000000"/>
        </w:rPr>
        <w:t>rusts is considered by the Trust but also the ICB and the Region.</w:t>
      </w:r>
    </w:p>
    <w:p w14:paraId="78E16697" w14:textId="77777777" w:rsidR="003703C4" w:rsidRPr="003703C4" w:rsidRDefault="003703C4" w:rsidP="00553056">
      <w:pPr>
        <w:pStyle w:val="NormalWeb"/>
        <w:spacing w:before="0" w:beforeAutospacing="0" w:after="0" w:afterAutospacing="0"/>
        <w:rPr>
          <w:rFonts w:ascii="Arial" w:hAnsi="Arial" w:cs="Arial"/>
          <w:color w:val="000000"/>
        </w:rPr>
      </w:pPr>
    </w:p>
    <w:p w14:paraId="295A6881" w14:textId="0DC310B2"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6</w:t>
      </w:r>
      <w:r>
        <w:rPr>
          <w:rFonts w:ascii="Arial" w:hAnsi="Arial" w:cs="Arial"/>
          <w:color w:val="000000"/>
        </w:rPr>
        <w:tab/>
      </w:r>
      <w:r w:rsidR="00553056" w:rsidRPr="003703C4">
        <w:rPr>
          <w:rFonts w:ascii="Arial" w:hAnsi="Arial" w:cs="Arial"/>
          <w:color w:val="000000"/>
        </w:rPr>
        <w:t xml:space="preserve">A Board Development Plan would also be of benefit </w:t>
      </w:r>
      <w:r w:rsidR="009067AB">
        <w:rPr>
          <w:rFonts w:ascii="Arial" w:hAnsi="Arial" w:cs="Arial"/>
          <w:color w:val="000000"/>
        </w:rPr>
        <w:t xml:space="preserve">and </w:t>
      </w:r>
      <w:r w:rsidR="00553056" w:rsidRPr="003703C4">
        <w:rPr>
          <w:rFonts w:ascii="Arial" w:hAnsi="Arial" w:cs="Arial"/>
          <w:color w:val="000000"/>
        </w:rPr>
        <w:t>again needs to be delivered by experienced and skilled people.</w:t>
      </w:r>
    </w:p>
    <w:p w14:paraId="17670539" w14:textId="77777777" w:rsidR="003703C4" w:rsidRPr="003703C4" w:rsidRDefault="003703C4" w:rsidP="00553056">
      <w:pPr>
        <w:pStyle w:val="NormalWeb"/>
        <w:spacing w:before="0" w:beforeAutospacing="0" w:after="0" w:afterAutospacing="0"/>
        <w:rPr>
          <w:rFonts w:ascii="Arial" w:hAnsi="Arial" w:cs="Arial"/>
          <w:color w:val="000000"/>
        </w:rPr>
      </w:pPr>
    </w:p>
    <w:p w14:paraId="0C67E360" w14:textId="054D6156" w:rsidR="00553056" w:rsidRPr="00F95620" w:rsidRDefault="00C16664" w:rsidP="00553056">
      <w:pPr>
        <w:pStyle w:val="NormalWeb"/>
        <w:spacing w:before="0" w:beforeAutospacing="0" w:after="0" w:afterAutospacing="0"/>
        <w:rPr>
          <w:rFonts w:ascii="Arial" w:hAnsi="Arial" w:cs="Arial"/>
          <w:color w:val="FF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7</w:t>
      </w:r>
      <w:r>
        <w:rPr>
          <w:rFonts w:ascii="Arial" w:hAnsi="Arial" w:cs="Arial"/>
          <w:b/>
          <w:bCs/>
          <w:color w:val="000000"/>
        </w:rPr>
        <w:tab/>
      </w:r>
      <w:r w:rsidR="00553056" w:rsidRPr="003703C4">
        <w:rPr>
          <w:rFonts w:ascii="Arial" w:hAnsi="Arial" w:cs="Arial"/>
          <w:color w:val="000000"/>
        </w:rPr>
        <w:t>We would also support the current commissioner’s proposals to change those commissioning arrangements for the future. The proposals being made take into account the specialist nature of these services but also to provide an assurance framework that is more robust.</w:t>
      </w:r>
      <w:r w:rsidR="00F95620">
        <w:rPr>
          <w:rFonts w:ascii="Arial" w:hAnsi="Arial" w:cs="Arial"/>
          <w:color w:val="000000"/>
        </w:rPr>
        <w:t xml:space="preserve"> </w:t>
      </w:r>
      <w:r w:rsidR="00F95620" w:rsidRPr="00AE7339">
        <w:rPr>
          <w:rFonts w:ascii="Arial" w:hAnsi="Arial" w:cs="Arial"/>
        </w:rPr>
        <w:t>This is also something which would be useful to explore nationally given the specialist commissioning challenge.</w:t>
      </w:r>
    </w:p>
    <w:p w14:paraId="45A9CC2E" w14:textId="77777777" w:rsidR="003703C4" w:rsidRPr="003703C4" w:rsidRDefault="003703C4" w:rsidP="00553056">
      <w:pPr>
        <w:pStyle w:val="NormalWeb"/>
        <w:spacing w:before="0" w:beforeAutospacing="0" w:after="0" w:afterAutospacing="0"/>
        <w:rPr>
          <w:rFonts w:ascii="Arial" w:hAnsi="Arial" w:cs="Arial"/>
          <w:color w:val="000000"/>
        </w:rPr>
      </w:pPr>
    </w:p>
    <w:p w14:paraId="088A8A6F" w14:textId="414B1B40"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9.2</w:t>
      </w:r>
      <w:r w:rsidR="005A11C0">
        <w:rPr>
          <w:rFonts w:ascii="Arial" w:hAnsi="Arial" w:cs="Arial"/>
          <w:b/>
          <w:bCs/>
          <w:color w:val="365F91" w:themeColor="accent1" w:themeShade="BF"/>
        </w:rPr>
        <w:t>8</w:t>
      </w:r>
      <w:r>
        <w:rPr>
          <w:rFonts w:ascii="Arial" w:hAnsi="Arial" w:cs="Arial"/>
          <w:b/>
          <w:bCs/>
          <w:color w:val="000000"/>
        </w:rPr>
        <w:tab/>
      </w:r>
      <w:r w:rsidR="00553056" w:rsidRPr="003703C4">
        <w:rPr>
          <w:rFonts w:ascii="Arial" w:hAnsi="Arial" w:cs="Arial"/>
          <w:color w:val="000000"/>
        </w:rPr>
        <w:t>Given that NEAS have required additional funding and resources</w:t>
      </w:r>
      <w:r w:rsidR="009067AB">
        <w:rPr>
          <w:rFonts w:ascii="Arial" w:hAnsi="Arial" w:cs="Arial"/>
          <w:color w:val="000000"/>
        </w:rPr>
        <w:t xml:space="preserve"> in 2022/23</w:t>
      </w:r>
      <w:r w:rsidR="00553056" w:rsidRPr="003703C4">
        <w:rPr>
          <w:rFonts w:ascii="Arial" w:hAnsi="Arial" w:cs="Arial"/>
          <w:color w:val="000000"/>
        </w:rPr>
        <w:t xml:space="preserve">, it will be essential to include this as part of a medium financial plan that allows the Trust to plan effectively for its future. </w:t>
      </w:r>
    </w:p>
    <w:p w14:paraId="24016748" w14:textId="77777777" w:rsidR="003703C4" w:rsidRPr="003703C4" w:rsidRDefault="003703C4" w:rsidP="00553056">
      <w:pPr>
        <w:pStyle w:val="NormalWeb"/>
        <w:spacing w:before="0" w:beforeAutospacing="0" w:after="0" w:afterAutospacing="0"/>
        <w:rPr>
          <w:rFonts w:ascii="Arial" w:hAnsi="Arial" w:cs="Arial"/>
          <w:color w:val="000000"/>
        </w:rPr>
      </w:pPr>
    </w:p>
    <w:p w14:paraId="45ED6C69" w14:textId="427DC431" w:rsidR="00553056"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w:t>
      </w:r>
      <w:r w:rsidR="005A11C0">
        <w:rPr>
          <w:rFonts w:ascii="Arial" w:hAnsi="Arial" w:cs="Arial"/>
          <w:b/>
          <w:bCs/>
          <w:color w:val="365F91" w:themeColor="accent1" w:themeShade="BF"/>
        </w:rPr>
        <w:t>29</w:t>
      </w:r>
      <w:r>
        <w:rPr>
          <w:rFonts w:ascii="Arial" w:hAnsi="Arial" w:cs="Arial"/>
          <w:b/>
          <w:bCs/>
          <w:color w:val="000000"/>
        </w:rPr>
        <w:tab/>
      </w:r>
      <w:r w:rsidR="00553056" w:rsidRPr="003703C4">
        <w:rPr>
          <w:rFonts w:ascii="Arial" w:hAnsi="Arial" w:cs="Arial"/>
          <w:color w:val="000000"/>
        </w:rPr>
        <w:t>As suggested earlier in the report, there is a need for a full governance review to support the Trust to ensure that it is delivering its governance responsibilities in the most effective way.</w:t>
      </w:r>
    </w:p>
    <w:p w14:paraId="620066C6" w14:textId="77777777" w:rsidR="003703C4" w:rsidRPr="003703C4" w:rsidRDefault="003703C4" w:rsidP="00553056">
      <w:pPr>
        <w:pStyle w:val="NormalWeb"/>
        <w:spacing w:before="0" w:beforeAutospacing="0" w:after="0" w:afterAutospacing="0"/>
        <w:rPr>
          <w:rFonts w:ascii="Arial" w:hAnsi="Arial" w:cs="Arial"/>
          <w:color w:val="000000"/>
        </w:rPr>
      </w:pPr>
    </w:p>
    <w:p w14:paraId="4064D8CD" w14:textId="6DDC7153" w:rsidR="00553056" w:rsidRPr="003703C4" w:rsidRDefault="00C16664" w:rsidP="00553056">
      <w:pPr>
        <w:pStyle w:val="NormalWeb"/>
        <w:spacing w:before="0" w:beforeAutospacing="0" w:after="0" w:afterAutospacing="0"/>
        <w:rPr>
          <w:rFonts w:ascii="Arial" w:hAnsi="Arial" w:cs="Arial"/>
          <w:color w:val="000000"/>
        </w:rPr>
      </w:pPr>
      <w:r w:rsidRPr="00C16664">
        <w:rPr>
          <w:rFonts w:ascii="Arial" w:hAnsi="Arial" w:cs="Arial"/>
          <w:b/>
          <w:bCs/>
          <w:color w:val="365F91" w:themeColor="accent1" w:themeShade="BF"/>
        </w:rPr>
        <w:t>9.3</w:t>
      </w:r>
      <w:r w:rsidR="005A11C0">
        <w:rPr>
          <w:rFonts w:ascii="Arial" w:hAnsi="Arial" w:cs="Arial"/>
          <w:b/>
          <w:bCs/>
          <w:color w:val="365F91" w:themeColor="accent1" w:themeShade="BF"/>
        </w:rPr>
        <w:t>0</w:t>
      </w:r>
      <w:r>
        <w:rPr>
          <w:rFonts w:ascii="Arial" w:hAnsi="Arial" w:cs="Arial"/>
          <w:b/>
          <w:bCs/>
          <w:color w:val="000000"/>
        </w:rPr>
        <w:tab/>
      </w:r>
      <w:r w:rsidR="00553056" w:rsidRPr="003703C4">
        <w:rPr>
          <w:rFonts w:ascii="Arial" w:hAnsi="Arial" w:cs="Arial"/>
          <w:color w:val="000000"/>
        </w:rPr>
        <w:t>We would also like to suggest that the Trust does build on the improvements to the existing exchange of information processes and enhance them further to enable staff to deliver their roles more effectively.</w:t>
      </w:r>
    </w:p>
    <w:p w14:paraId="626614E0" w14:textId="77DE1672" w:rsidR="0020455D" w:rsidRPr="003703C4" w:rsidRDefault="0020455D" w:rsidP="00A1129A">
      <w:pPr>
        <w:pStyle w:val="Style1-mainheading"/>
        <w:rPr>
          <w:bCs/>
          <w:color w:val="0060A8"/>
          <w:sz w:val="24"/>
          <w:szCs w:val="24"/>
        </w:rPr>
      </w:pPr>
    </w:p>
    <w:p w14:paraId="05598715" w14:textId="77777777" w:rsidR="00A1129A" w:rsidRPr="00AD4C0C" w:rsidRDefault="00A1129A" w:rsidP="00A1129A">
      <w:pPr>
        <w:pStyle w:val="Style2-subheading"/>
        <w:spacing w:line="240" w:lineRule="auto"/>
        <w:rPr>
          <w:sz w:val="24"/>
          <w:szCs w:val="24"/>
        </w:rPr>
      </w:pPr>
    </w:p>
    <w:p w14:paraId="3158F2BF" w14:textId="3C65543E" w:rsidR="006E12A8" w:rsidRPr="005D37A5" w:rsidRDefault="006E12A8" w:rsidP="00A1129A">
      <w:pPr>
        <w:pStyle w:val="Style2-subheading"/>
        <w:spacing w:line="240" w:lineRule="auto"/>
        <w:rPr>
          <w:sz w:val="24"/>
          <w:szCs w:val="24"/>
        </w:rPr>
      </w:pPr>
    </w:p>
    <w:p w14:paraId="165D939C" w14:textId="1EF48D48" w:rsidR="006E12A8" w:rsidRPr="005D37A5" w:rsidRDefault="006E12A8" w:rsidP="00A1129A">
      <w:pPr>
        <w:pStyle w:val="Style2-subheading"/>
        <w:spacing w:line="240" w:lineRule="auto"/>
        <w:rPr>
          <w:sz w:val="24"/>
          <w:szCs w:val="24"/>
        </w:rPr>
      </w:pPr>
    </w:p>
    <w:p w14:paraId="26DCD32E" w14:textId="009E6541" w:rsidR="006E12A8" w:rsidRPr="005D37A5" w:rsidRDefault="006E12A8" w:rsidP="00A1129A">
      <w:pPr>
        <w:pStyle w:val="Style2-subheading"/>
        <w:spacing w:line="240" w:lineRule="auto"/>
        <w:rPr>
          <w:sz w:val="24"/>
          <w:szCs w:val="24"/>
        </w:rPr>
      </w:pPr>
    </w:p>
    <w:p w14:paraId="0E55E654" w14:textId="79613EBD" w:rsidR="009C616F" w:rsidRDefault="009C616F">
      <w:pPr>
        <w:rPr>
          <w:rFonts w:ascii="Arial" w:eastAsia="Calibri" w:hAnsi="Arial" w:cs="Arial"/>
          <w:b/>
          <w:sz w:val="24"/>
          <w:szCs w:val="24"/>
        </w:rPr>
      </w:pPr>
      <w:r>
        <w:rPr>
          <w:sz w:val="24"/>
          <w:szCs w:val="24"/>
        </w:rPr>
        <w:br w:type="page"/>
      </w:r>
    </w:p>
    <w:p w14:paraId="1855AD0F" w14:textId="5CBADDBF" w:rsidR="008C301B" w:rsidRPr="00141CBC" w:rsidRDefault="00F21F24" w:rsidP="00141CBC">
      <w:pPr>
        <w:pStyle w:val="Heading1"/>
        <w:spacing w:before="0" w:line="240" w:lineRule="auto"/>
      </w:pPr>
      <w:bookmarkStart w:id="16" w:name="_Toc139042075"/>
      <w:bookmarkStart w:id="17" w:name="_Hlk122453453"/>
      <w:r w:rsidRPr="00141CBC">
        <w:t xml:space="preserve">Chapter 10: </w:t>
      </w:r>
      <w:r w:rsidR="00FA0E40" w:rsidRPr="00141CBC">
        <w:t xml:space="preserve">Conclusions and </w:t>
      </w:r>
      <w:r w:rsidR="00F0484C" w:rsidRPr="00141CBC">
        <w:t>r</w:t>
      </w:r>
      <w:r w:rsidRPr="00141CBC">
        <w:t>ecommendations</w:t>
      </w:r>
      <w:bookmarkEnd w:id="16"/>
    </w:p>
    <w:p w14:paraId="4F702248" w14:textId="084BF149" w:rsidR="007E2B8D" w:rsidRPr="00661822" w:rsidRDefault="007E2B8D" w:rsidP="00661822">
      <w:pPr>
        <w:pStyle w:val="Style1-mainheading"/>
        <w:spacing w:line="360" w:lineRule="auto"/>
        <w:rPr>
          <w:sz w:val="24"/>
          <w:szCs w:val="24"/>
        </w:rPr>
      </w:pPr>
    </w:p>
    <w:p w14:paraId="64743929" w14:textId="038DF9E5" w:rsidR="00352A6F" w:rsidRDefault="00C97CC2" w:rsidP="004D7326">
      <w:pPr>
        <w:pStyle w:val="Heading2"/>
      </w:pPr>
      <w:r w:rsidRPr="00D97757">
        <w:t>Conclusions</w:t>
      </w:r>
    </w:p>
    <w:p w14:paraId="78B87731" w14:textId="77777777" w:rsidR="00B30F8F" w:rsidRPr="00CB5C91" w:rsidRDefault="00B30F8F" w:rsidP="00B30F8F">
      <w:pPr>
        <w:pStyle w:val="Style2-subheading"/>
        <w:spacing w:line="240" w:lineRule="auto"/>
        <w:rPr>
          <w:color w:val="3C689E"/>
          <w:sz w:val="24"/>
          <w:szCs w:val="24"/>
        </w:rPr>
      </w:pPr>
    </w:p>
    <w:p w14:paraId="0FC715A3" w14:textId="49DF1A3E" w:rsidR="00A05924" w:rsidRDefault="00C97CC2" w:rsidP="00A05924">
      <w:pPr>
        <w:pStyle w:val="Style1-mainheading"/>
        <w:rPr>
          <w:b w:val="0"/>
          <w:bCs/>
          <w:sz w:val="24"/>
          <w:szCs w:val="24"/>
        </w:rPr>
      </w:pPr>
      <w:r w:rsidRPr="00A05924">
        <w:rPr>
          <w:color w:val="365F91" w:themeColor="accent1" w:themeShade="BF"/>
          <w:sz w:val="24"/>
          <w:szCs w:val="24"/>
        </w:rPr>
        <w:t>10.1</w:t>
      </w:r>
      <w:r w:rsidR="00A05924">
        <w:rPr>
          <w:sz w:val="24"/>
          <w:szCs w:val="24"/>
        </w:rPr>
        <w:tab/>
      </w:r>
      <w:r w:rsidR="00A05924">
        <w:rPr>
          <w:b w:val="0"/>
          <w:bCs/>
          <w:sz w:val="24"/>
          <w:szCs w:val="24"/>
        </w:rPr>
        <w:t xml:space="preserve">The scope of the investigation has been broad and has revisited many of the themes raised in previous reports. </w:t>
      </w:r>
    </w:p>
    <w:p w14:paraId="6395B819" w14:textId="77777777" w:rsidR="00A05924" w:rsidRDefault="00A05924" w:rsidP="00A05924">
      <w:pPr>
        <w:pStyle w:val="Style1-mainheading"/>
        <w:rPr>
          <w:b w:val="0"/>
          <w:bCs/>
          <w:sz w:val="24"/>
          <w:szCs w:val="24"/>
        </w:rPr>
      </w:pPr>
    </w:p>
    <w:p w14:paraId="01C48588" w14:textId="386409F5" w:rsidR="00A05924" w:rsidRDefault="00A05924" w:rsidP="00A05924">
      <w:pPr>
        <w:pStyle w:val="Style1-mainheading"/>
        <w:rPr>
          <w:b w:val="0"/>
          <w:bCs/>
          <w:sz w:val="24"/>
          <w:szCs w:val="24"/>
        </w:rPr>
      </w:pPr>
      <w:r w:rsidRPr="00A05924">
        <w:rPr>
          <w:color w:val="365F91" w:themeColor="accent1" w:themeShade="BF"/>
          <w:sz w:val="24"/>
          <w:szCs w:val="24"/>
        </w:rPr>
        <w:t>10.2</w:t>
      </w:r>
      <w:r>
        <w:rPr>
          <w:sz w:val="24"/>
          <w:szCs w:val="24"/>
        </w:rPr>
        <w:tab/>
      </w:r>
      <w:r>
        <w:rPr>
          <w:b w:val="0"/>
          <w:bCs/>
          <w:sz w:val="24"/>
          <w:szCs w:val="24"/>
        </w:rPr>
        <w:t>The case studies included in this investigation have been difficult to read and we know have been extremely challenging and upsetting for the families involved. We would hope that this report can serve to give some relief and closure to those families although we accept that their grief will remain a constant.</w:t>
      </w:r>
    </w:p>
    <w:p w14:paraId="6B435BD7" w14:textId="77777777" w:rsidR="00A05924" w:rsidRDefault="00A05924" w:rsidP="00A05924">
      <w:pPr>
        <w:pStyle w:val="Style1-mainheading"/>
        <w:rPr>
          <w:b w:val="0"/>
          <w:bCs/>
          <w:sz w:val="24"/>
          <w:szCs w:val="24"/>
        </w:rPr>
      </w:pPr>
    </w:p>
    <w:p w14:paraId="1227321C" w14:textId="7E56F3A7" w:rsidR="00A05924" w:rsidRDefault="00A05924" w:rsidP="00A05924">
      <w:pPr>
        <w:pStyle w:val="Style1-mainheading"/>
        <w:rPr>
          <w:b w:val="0"/>
          <w:bCs/>
          <w:sz w:val="24"/>
          <w:szCs w:val="24"/>
        </w:rPr>
      </w:pPr>
      <w:r w:rsidRPr="00A05924">
        <w:rPr>
          <w:color w:val="365F91" w:themeColor="accent1" w:themeShade="BF"/>
          <w:sz w:val="24"/>
          <w:szCs w:val="24"/>
        </w:rPr>
        <w:t>10.3</w:t>
      </w:r>
      <w:r>
        <w:rPr>
          <w:sz w:val="24"/>
          <w:szCs w:val="24"/>
        </w:rPr>
        <w:tab/>
      </w:r>
      <w:r>
        <w:rPr>
          <w:b w:val="0"/>
          <w:bCs/>
          <w:sz w:val="24"/>
          <w:szCs w:val="24"/>
        </w:rPr>
        <w:t xml:space="preserve">Both this investigation and previous reports have found </w:t>
      </w:r>
      <w:proofErr w:type="gramStart"/>
      <w:r>
        <w:rPr>
          <w:b w:val="0"/>
          <w:bCs/>
          <w:sz w:val="24"/>
          <w:szCs w:val="24"/>
        </w:rPr>
        <w:t>a number of</w:t>
      </w:r>
      <w:proofErr w:type="gramEnd"/>
      <w:r>
        <w:rPr>
          <w:b w:val="0"/>
          <w:bCs/>
          <w:sz w:val="24"/>
          <w:szCs w:val="24"/>
        </w:rPr>
        <w:t xml:space="preserve"> failings in how the Trust should have responded to the incidents and then in their response to concerns about how failings were accepted and followed up.</w:t>
      </w:r>
    </w:p>
    <w:p w14:paraId="04BA0F0D" w14:textId="77777777" w:rsidR="00A05924" w:rsidRDefault="00A05924" w:rsidP="00A05924">
      <w:pPr>
        <w:pStyle w:val="Style1-mainheading"/>
        <w:rPr>
          <w:b w:val="0"/>
          <w:bCs/>
          <w:sz w:val="24"/>
          <w:szCs w:val="24"/>
        </w:rPr>
      </w:pPr>
    </w:p>
    <w:p w14:paraId="70E02602" w14:textId="3CF48213" w:rsidR="00A05924" w:rsidRDefault="00A05924" w:rsidP="00A05924">
      <w:pPr>
        <w:pStyle w:val="Style1-mainheading"/>
        <w:rPr>
          <w:b w:val="0"/>
          <w:bCs/>
          <w:sz w:val="24"/>
          <w:szCs w:val="24"/>
        </w:rPr>
      </w:pPr>
      <w:r w:rsidRPr="00A05924">
        <w:rPr>
          <w:color w:val="365F91" w:themeColor="accent1" w:themeShade="BF"/>
          <w:sz w:val="24"/>
          <w:szCs w:val="24"/>
        </w:rPr>
        <w:t>10.4</w:t>
      </w:r>
      <w:r>
        <w:rPr>
          <w:sz w:val="24"/>
          <w:szCs w:val="24"/>
        </w:rPr>
        <w:tab/>
      </w:r>
      <w:r>
        <w:rPr>
          <w:b w:val="0"/>
          <w:bCs/>
          <w:sz w:val="24"/>
          <w:szCs w:val="24"/>
        </w:rPr>
        <w:t>It is important that the Trust formally</w:t>
      </w:r>
      <w:r w:rsidR="00B3625D">
        <w:rPr>
          <w:b w:val="0"/>
          <w:bCs/>
          <w:sz w:val="24"/>
          <w:szCs w:val="24"/>
        </w:rPr>
        <w:t xml:space="preserve"> and publicly reiterates that there have been failings and restates its wholehearted apologies</w:t>
      </w:r>
      <w:r>
        <w:rPr>
          <w:b w:val="0"/>
          <w:bCs/>
          <w:sz w:val="24"/>
          <w:szCs w:val="24"/>
        </w:rPr>
        <w:t xml:space="preserve"> to the families concerned. It would also be positive to seek the families’ engagement in the oversight and improvement that is currently underway. This could go some way to restoring confidence and trust in NEAS. The families</w:t>
      </w:r>
      <w:r w:rsidRPr="00EF275D">
        <w:rPr>
          <w:b w:val="0"/>
          <w:bCs/>
          <w:color w:val="FF0000"/>
          <w:sz w:val="24"/>
          <w:szCs w:val="24"/>
        </w:rPr>
        <w:t xml:space="preserve"> </w:t>
      </w:r>
      <w:r>
        <w:rPr>
          <w:b w:val="0"/>
          <w:bCs/>
          <w:sz w:val="24"/>
          <w:szCs w:val="24"/>
        </w:rPr>
        <w:t>may or may not wish to engage,</w:t>
      </w:r>
      <w:r w:rsidRPr="00EF275D">
        <w:rPr>
          <w:b w:val="0"/>
          <w:bCs/>
          <w:color w:val="FF0000"/>
          <w:sz w:val="24"/>
          <w:szCs w:val="24"/>
        </w:rPr>
        <w:t xml:space="preserve"> </w:t>
      </w:r>
      <w:r>
        <w:rPr>
          <w:b w:val="0"/>
          <w:bCs/>
          <w:sz w:val="24"/>
          <w:szCs w:val="24"/>
        </w:rPr>
        <w:t>but the proposal is a constructive one.</w:t>
      </w:r>
    </w:p>
    <w:p w14:paraId="621F1515" w14:textId="77777777" w:rsidR="00A05924" w:rsidRDefault="00A05924" w:rsidP="00A05924">
      <w:pPr>
        <w:pStyle w:val="Style1-mainheading"/>
        <w:rPr>
          <w:b w:val="0"/>
          <w:bCs/>
          <w:sz w:val="24"/>
          <w:szCs w:val="24"/>
        </w:rPr>
      </w:pPr>
    </w:p>
    <w:p w14:paraId="5D78B84B" w14:textId="2BC2476D" w:rsidR="00A05924" w:rsidRDefault="00A05924" w:rsidP="00A05924">
      <w:pPr>
        <w:pStyle w:val="Style1-mainheading"/>
        <w:rPr>
          <w:b w:val="0"/>
          <w:bCs/>
          <w:sz w:val="24"/>
          <w:szCs w:val="24"/>
        </w:rPr>
      </w:pPr>
      <w:r w:rsidRPr="00A05924">
        <w:rPr>
          <w:color w:val="365F91" w:themeColor="accent1" w:themeShade="BF"/>
          <w:sz w:val="24"/>
          <w:szCs w:val="24"/>
        </w:rPr>
        <w:t>10.5</w:t>
      </w:r>
      <w:r>
        <w:rPr>
          <w:sz w:val="24"/>
          <w:szCs w:val="24"/>
        </w:rPr>
        <w:tab/>
      </w:r>
      <w:r>
        <w:rPr>
          <w:b w:val="0"/>
          <w:bCs/>
          <w:sz w:val="24"/>
          <w:szCs w:val="24"/>
        </w:rPr>
        <w:t>It is also important to recognise that the publication of this report will bring back difficult memories for the families affected. The Trust should consider offering access to counselling and support that best meets their needs.</w:t>
      </w:r>
    </w:p>
    <w:p w14:paraId="7B430423" w14:textId="77777777" w:rsidR="00A05924" w:rsidRDefault="00A05924" w:rsidP="00A05924">
      <w:pPr>
        <w:pStyle w:val="Style1-mainheading"/>
        <w:rPr>
          <w:b w:val="0"/>
          <w:bCs/>
          <w:sz w:val="24"/>
          <w:szCs w:val="24"/>
        </w:rPr>
      </w:pPr>
    </w:p>
    <w:p w14:paraId="5502AC53" w14:textId="116AF32F" w:rsidR="00A05924" w:rsidRDefault="00A05924" w:rsidP="00A05924">
      <w:pPr>
        <w:pStyle w:val="Style1-mainheading"/>
        <w:rPr>
          <w:b w:val="0"/>
          <w:bCs/>
          <w:sz w:val="24"/>
          <w:szCs w:val="24"/>
        </w:rPr>
      </w:pPr>
      <w:r w:rsidRPr="00A05924">
        <w:rPr>
          <w:color w:val="365F91" w:themeColor="accent1" w:themeShade="BF"/>
          <w:sz w:val="24"/>
          <w:szCs w:val="24"/>
        </w:rPr>
        <w:t>10.6</w:t>
      </w:r>
      <w:r>
        <w:rPr>
          <w:sz w:val="24"/>
          <w:szCs w:val="24"/>
        </w:rPr>
        <w:tab/>
      </w:r>
      <w:r>
        <w:rPr>
          <w:b w:val="0"/>
          <w:bCs/>
          <w:sz w:val="24"/>
          <w:szCs w:val="24"/>
        </w:rPr>
        <w:t>There is no doubt that there are many wonderful staff and leaders in NEAS and the review team have met or spoken to many of them.</w:t>
      </w:r>
    </w:p>
    <w:p w14:paraId="6299BE7F" w14:textId="77777777" w:rsidR="00A05924" w:rsidRDefault="00A05924" w:rsidP="00A05924">
      <w:pPr>
        <w:pStyle w:val="Style1-mainheading"/>
        <w:rPr>
          <w:b w:val="0"/>
          <w:bCs/>
          <w:sz w:val="24"/>
          <w:szCs w:val="24"/>
        </w:rPr>
      </w:pPr>
    </w:p>
    <w:p w14:paraId="3F2DFFE1" w14:textId="4FA48DE5" w:rsidR="00A05924" w:rsidRDefault="00A05924" w:rsidP="00A05924">
      <w:pPr>
        <w:pStyle w:val="Style1-mainheading"/>
        <w:rPr>
          <w:b w:val="0"/>
          <w:bCs/>
          <w:sz w:val="24"/>
          <w:szCs w:val="24"/>
        </w:rPr>
      </w:pPr>
      <w:r w:rsidRPr="00A05924">
        <w:rPr>
          <w:color w:val="365F91" w:themeColor="accent1" w:themeShade="BF"/>
          <w:sz w:val="24"/>
          <w:szCs w:val="24"/>
        </w:rPr>
        <w:t>10.7</w:t>
      </w:r>
      <w:r>
        <w:rPr>
          <w:sz w:val="24"/>
          <w:szCs w:val="24"/>
        </w:rPr>
        <w:tab/>
      </w:r>
      <w:r>
        <w:rPr>
          <w:b w:val="0"/>
          <w:bCs/>
          <w:sz w:val="24"/>
          <w:szCs w:val="24"/>
        </w:rPr>
        <w:t>However, leadership</w:t>
      </w:r>
      <w:r w:rsidRPr="00EF275D">
        <w:rPr>
          <w:b w:val="0"/>
          <w:bCs/>
          <w:color w:val="FF0000"/>
          <w:sz w:val="24"/>
          <w:szCs w:val="24"/>
        </w:rPr>
        <w:t xml:space="preserve"> </w:t>
      </w:r>
      <w:r>
        <w:rPr>
          <w:b w:val="0"/>
          <w:bCs/>
          <w:sz w:val="24"/>
          <w:szCs w:val="24"/>
        </w:rPr>
        <w:t xml:space="preserve">dysfunction was allowed to continue for far too long and this had a major impact on how teams within different directorates operated. A defensiveness grew and affected team operations, transparency, </w:t>
      </w:r>
      <w:proofErr w:type="gramStart"/>
      <w:r>
        <w:rPr>
          <w:b w:val="0"/>
          <w:bCs/>
          <w:sz w:val="24"/>
          <w:szCs w:val="24"/>
        </w:rPr>
        <w:t>candour</w:t>
      </w:r>
      <w:proofErr w:type="gramEnd"/>
      <w:r>
        <w:rPr>
          <w:b w:val="0"/>
          <w:bCs/>
          <w:sz w:val="24"/>
          <w:szCs w:val="24"/>
        </w:rPr>
        <w:t xml:space="preserve"> and judgement. They also clearly impacted the health and wellbeing of staff.</w:t>
      </w:r>
    </w:p>
    <w:p w14:paraId="62BE2A3C" w14:textId="77777777" w:rsidR="00A05924" w:rsidRDefault="00A05924" w:rsidP="00A05924">
      <w:pPr>
        <w:pStyle w:val="Style1-mainheading"/>
        <w:rPr>
          <w:b w:val="0"/>
          <w:bCs/>
          <w:sz w:val="24"/>
          <w:szCs w:val="24"/>
        </w:rPr>
      </w:pPr>
    </w:p>
    <w:p w14:paraId="34673549" w14:textId="79C69F26" w:rsidR="00A05924" w:rsidRDefault="00A05924" w:rsidP="00A05924">
      <w:pPr>
        <w:pStyle w:val="Style1-mainheading"/>
        <w:rPr>
          <w:b w:val="0"/>
          <w:bCs/>
          <w:sz w:val="24"/>
          <w:szCs w:val="24"/>
        </w:rPr>
      </w:pPr>
      <w:r w:rsidRPr="00A05924">
        <w:rPr>
          <w:color w:val="365F91" w:themeColor="accent1" w:themeShade="BF"/>
          <w:sz w:val="24"/>
          <w:szCs w:val="24"/>
        </w:rPr>
        <w:t>10.8</w:t>
      </w:r>
      <w:r>
        <w:rPr>
          <w:sz w:val="24"/>
          <w:szCs w:val="24"/>
        </w:rPr>
        <w:tab/>
      </w:r>
      <w:r>
        <w:rPr>
          <w:b w:val="0"/>
          <w:bCs/>
          <w:sz w:val="24"/>
          <w:szCs w:val="24"/>
        </w:rPr>
        <w:t xml:space="preserve">The </w:t>
      </w:r>
      <w:r w:rsidR="00C575E5">
        <w:rPr>
          <w:b w:val="0"/>
          <w:bCs/>
          <w:sz w:val="24"/>
          <w:szCs w:val="24"/>
        </w:rPr>
        <w:t xml:space="preserve">C&amp;C </w:t>
      </w:r>
      <w:r>
        <w:rPr>
          <w:b w:val="0"/>
          <w:bCs/>
          <w:sz w:val="24"/>
          <w:szCs w:val="24"/>
        </w:rPr>
        <w:t xml:space="preserve">Team particularly suffered </w:t>
      </w:r>
      <w:proofErr w:type="gramStart"/>
      <w:r>
        <w:rPr>
          <w:b w:val="0"/>
          <w:bCs/>
          <w:sz w:val="24"/>
          <w:szCs w:val="24"/>
        </w:rPr>
        <w:t>as a result of</w:t>
      </w:r>
      <w:proofErr w:type="gramEnd"/>
      <w:r>
        <w:rPr>
          <w:b w:val="0"/>
          <w:bCs/>
          <w:sz w:val="24"/>
          <w:szCs w:val="24"/>
        </w:rPr>
        <w:t xml:space="preserve"> this and were unable to discharge their roles in an effective way. Some of the coronial</w:t>
      </w:r>
      <w:r w:rsidRPr="00EF275D">
        <w:rPr>
          <w:b w:val="0"/>
          <w:bCs/>
          <w:color w:val="FF0000"/>
          <w:sz w:val="24"/>
          <w:szCs w:val="24"/>
        </w:rPr>
        <w:t xml:space="preserve"> </w:t>
      </w:r>
      <w:r>
        <w:rPr>
          <w:b w:val="0"/>
          <w:bCs/>
          <w:sz w:val="24"/>
          <w:szCs w:val="24"/>
        </w:rPr>
        <w:t>communication failures were not a direct fault of this team but down to the way information was exchanged within</w:t>
      </w:r>
      <w:r w:rsidRPr="00EF275D">
        <w:rPr>
          <w:b w:val="0"/>
          <w:bCs/>
          <w:color w:val="FF0000"/>
          <w:sz w:val="24"/>
          <w:szCs w:val="24"/>
        </w:rPr>
        <w:t xml:space="preserve"> </w:t>
      </w:r>
      <w:r>
        <w:rPr>
          <w:b w:val="0"/>
          <w:bCs/>
          <w:sz w:val="24"/>
          <w:szCs w:val="24"/>
        </w:rPr>
        <w:t>the organisation. This led to significant staff dissatisfaction and suspicion</w:t>
      </w:r>
      <w:r w:rsidRPr="006F6A59">
        <w:rPr>
          <w:b w:val="0"/>
          <w:bCs/>
          <w:sz w:val="24"/>
          <w:szCs w:val="24"/>
        </w:rPr>
        <w:t xml:space="preserve"> and</w:t>
      </w:r>
      <w:r>
        <w:rPr>
          <w:b w:val="0"/>
          <w:bCs/>
          <w:sz w:val="24"/>
          <w:szCs w:val="24"/>
        </w:rPr>
        <w:t xml:space="preserve"> may have tainted the way the organisation responded to concerns being raised. </w:t>
      </w:r>
    </w:p>
    <w:p w14:paraId="2B97F74A" w14:textId="77777777" w:rsidR="00FA08B3" w:rsidRDefault="00FA08B3" w:rsidP="00A05924">
      <w:pPr>
        <w:pStyle w:val="Style1-mainheading"/>
        <w:rPr>
          <w:color w:val="365F91" w:themeColor="accent1" w:themeShade="BF"/>
          <w:sz w:val="24"/>
          <w:szCs w:val="24"/>
        </w:rPr>
      </w:pPr>
    </w:p>
    <w:p w14:paraId="5BD0A682" w14:textId="7167864C" w:rsidR="00A05924" w:rsidRDefault="00A05924" w:rsidP="00A05924">
      <w:pPr>
        <w:pStyle w:val="Style1-mainheading"/>
        <w:rPr>
          <w:b w:val="0"/>
          <w:bCs/>
          <w:sz w:val="24"/>
          <w:szCs w:val="24"/>
        </w:rPr>
      </w:pPr>
      <w:r w:rsidRPr="00A05924">
        <w:rPr>
          <w:color w:val="365F91" w:themeColor="accent1" w:themeShade="BF"/>
          <w:sz w:val="24"/>
          <w:szCs w:val="24"/>
        </w:rPr>
        <w:t>10.9</w:t>
      </w:r>
      <w:r>
        <w:rPr>
          <w:sz w:val="24"/>
          <w:szCs w:val="24"/>
        </w:rPr>
        <w:tab/>
      </w:r>
      <w:r>
        <w:rPr>
          <w:b w:val="0"/>
          <w:bCs/>
          <w:sz w:val="24"/>
          <w:szCs w:val="24"/>
        </w:rPr>
        <w:t>In some cases, the families believe that changes to reports and not sending original documentation to the Coroner was a deliberate act to avoid negative attention and accountability. We cannot say what the intent was of those individuals who authorised those changes or did not share information as we were not there, but we have looked in detail at the reasonableness of those decisions and have expressed our views earlier in the report</w:t>
      </w:r>
      <w:r>
        <w:rPr>
          <w:b w:val="0"/>
          <w:bCs/>
          <w:color w:val="FF0000"/>
          <w:sz w:val="24"/>
          <w:szCs w:val="24"/>
        </w:rPr>
        <w:t xml:space="preserve">. </w:t>
      </w:r>
      <w:r w:rsidRPr="006F6A59">
        <w:rPr>
          <w:b w:val="0"/>
          <w:bCs/>
          <w:sz w:val="24"/>
          <w:szCs w:val="24"/>
        </w:rPr>
        <w:t xml:space="preserve">We have not agreed with </w:t>
      </w:r>
      <w:r>
        <w:rPr>
          <w:b w:val="0"/>
          <w:bCs/>
          <w:sz w:val="24"/>
          <w:szCs w:val="24"/>
        </w:rPr>
        <w:t xml:space="preserve">some of </w:t>
      </w:r>
      <w:r w:rsidRPr="006F6A59">
        <w:rPr>
          <w:b w:val="0"/>
          <w:bCs/>
          <w:sz w:val="24"/>
          <w:szCs w:val="24"/>
        </w:rPr>
        <w:t xml:space="preserve">those decisions taken </w:t>
      </w:r>
      <w:r>
        <w:rPr>
          <w:b w:val="0"/>
          <w:bCs/>
          <w:sz w:val="24"/>
          <w:szCs w:val="24"/>
        </w:rPr>
        <w:t xml:space="preserve">or some of those judgements made </w:t>
      </w:r>
      <w:r w:rsidRPr="006F6A59">
        <w:rPr>
          <w:b w:val="0"/>
          <w:bCs/>
          <w:sz w:val="24"/>
          <w:szCs w:val="24"/>
        </w:rPr>
        <w:t xml:space="preserve">and believe that there </w:t>
      </w:r>
      <w:r>
        <w:rPr>
          <w:b w:val="0"/>
          <w:bCs/>
          <w:sz w:val="24"/>
          <w:szCs w:val="24"/>
        </w:rPr>
        <w:t xml:space="preserve">are significant </w:t>
      </w:r>
      <w:r w:rsidRPr="006F6A59">
        <w:rPr>
          <w:b w:val="0"/>
          <w:bCs/>
          <w:sz w:val="24"/>
          <w:szCs w:val="24"/>
        </w:rPr>
        <w:t>learning</w:t>
      </w:r>
      <w:r>
        <w:rPr>
          <w:b w:val="0"/>
          <w:bCs/>
          <w:sz w:val="24"/>
          <w:szCs w:val="24"/>
        </w:rPr>
        <w:t xml:space="preserve"> opportunities</w:t>
      </w:r>
      <w:r w:rsidRPr="006F6A59">
        <w:rPr>
          <w:b w:val="0"/>
          <w:bCs/>
          <w:sz w:val="24"/>
          <w:szCs w:val="24"/>
        </w:rPr>
        <w:t xml:space="preserve"> to be gained </w:t>
      </w:r>
      <w:r>
        <w:rPr>
          <w:b w:val="0"/>
          <w:bCs/>
          <w:sz w:val="24"/>
          <w:szCs w:val="24"/>
        </w:rPr>
        <w:t>in</w:t>
      </w:r>
      <w:r w:rsidRPr="006F6A59">
        <w:rPr>
          <w:b w:val="0"/>
          <w:bCs/>
          <w:sz w:val="24"/>
          <w:szCs w:val="24"/>
        </w:rPr>
        <w:t xml:space="preserve"> the organisation in </w:t>
      </w:r>
      <w:r>
        <w:rPr>
          <w:b w:val="0"/>
          <w:bCs/>
          <w:sz w:val="24"/>
          <w:szCs w:val="24"/>
        </w:rPr>
        <w:t>using these cases as a vehicle for improvement.</w:t>
      </w:r>
    </w:p>
    <w:p w14:paraId="6E90AEC0" w14:textId="77777777" w:rsidR="00A05924" w:rsidRDefault="00A05924" w:rsidP="00A05924">
      <w:pPr>
        <w:pStyle w:val="Style1-mainheading"/>
        <w:rPr>
          <w:b w:val="0"/>
          <w:bCs/>
          <w:sz w:val="24"/>
          <w:szCs w:val="24"/>
        </w:rPr>
      </w:pPr>
    </w:p>
    <w:p w14:paraId="3F8D00AC" w14:textId="23FB52A7" w:rsidR="00A05924" w:rsidRDefault="00A05924" w:rsidP="00A05924">
      <w:pPr>
        <w:pStyle w:val="Style1-mainheading"/>
        <w:rPr>
          <w:b w:val="0"/>
          <w:bCs/>
          <w:sz w:val="24"/>
          <w:szCs w:val="24"/>
        </w:rPr>
      </w:pPr>
      <w:r w:rsidRPr="00A05924">
        <w:rPr>
          <w:color w:val="365F91" w:themeColor="accent1" w:themeShade="BF"/>
          <w:sz w:val="24"/>
          <w:szCs w:val="24"/>
        </w:rPr>
        <w:t>10.10</w:t>
      </w:r>
      <w:r>
        <w:rPr>
          <w:sz w:val="24"/>
          <w:szCs w:val="24"/>
        </w:rPr>
        <w:tab/>
      </w:r>
      <w:r>
        <w:rPr>
          <w:b w:val="0"/>
          <w:bCs/>
          <w:sz w:val="24"/>
          <w:szCs w:val="24"/>
        </w:rPr>
        <w:t xml:space="preserve">The </w:t>
      </w:r>
      <w:r w:rsidR="00AC3290">
        <w:rPr>
          <w:b w:val="0"/>
          <w:bCs/>
          <w:sz w:val="24"/>
          <w:szCs w:val="24"/>
        </w:rPr>
        <w:t>e</w:t>
      </w:r>
      <w:r>
        <w:rPr>
          <w:b w:val="0"/>
          <w:bCs/>
          <w:sz w:val="24"/>
          <w:szCs w:val="24"/>
        </w:rPr>
        <w:t xml:space="preserve">xecutive </w:t>
      </w:r>
      <w:r w:rsidR="00480703">
        <w:rPr>
          <w:b w:val="0"/>
          <w:bCs/>
          <w:sz w:val="24"/>
          <w:szCs w:val="24"/>
        </w:rPr>
        <w:t>t</w:t>
      </w:r>
      <w:r>
        <w:rPr>
          <w:b w:val="0"/>
          <w:bCs/>
          <w:sz w:val="24"/>
          <w:szCs w:val="24"/>
        </w:rPr>
        <w:t xml:space="preserve">eam have undergone numerous changes since 2018 and there is broadly a new team in place that is responsible for driving forward improvements. For some, this is their first Board </w:t>
      </w:r>
      <w:r w:rsidR="00480703">
        <w:rPr>
          <w:b w:val="0"/>
          <w:bCs/>
          <w:sz w:val="24"/>
          <w:szCs w:val="24"/>
        </w:rPr>
        <w:t>r</w:t>
      </w:r>
      <w:r>
        <w:rPr>
          <w:b w:val="0"/>
          <w:bCs/>
          <w:sz w:val="24"/>
          <w:szCs w:val="24"/>
        </w:rPr>
        <w:t>ole or CEO role, and others are new to the sector.</w:t>
      </w:r>
    </w:p>
    <w:p w14:paraId="1F5FA951" w14:textId="77777777" w:rsidR="00A05924" w:rsidRDefault="00A05924" w:rsidP="00A05924">
      <w:pPr>
        <w:pStyle w:val="Style1-mainheading"/>
        <w:rPr>
          <w:b w:val="0"/>
          <w:bCs/>
          <w:sz w:val="24"/>
          <w:szCs w:val="24"/>
        </w:rPr>
      </w:pPr>
    </w:p>
    <w:p w14:paraId="33EF524E" w14:textId="7F8C83FA" w:rsidR="00A05924" w:rsidRDefault="00A05924" w:rsidP="00A05924">
      <w:pPr>
        <w:pStyle w:val="Style1-mainheading"/>
        <w:rPr>
          <w:b w:val="0"/>
          <w:bCs/>
          <w:sz w:val="24"/>
          <w:szCs w:val="24"/>
        </w:rPr>
      </w:pPr>
      <w:r w:rsidRPr="00A05924">
        <w:rPr>
          <w:color w:val="365F91" w:themeColor="accent1" w:themeShade="BF"/>
          <w:sz w:val="24"/>
          <w:szCs w:val="24"/>
        </w:rPr>
        <w:t>10.11</w:t>
      </w:r>
      <w:r>
        <w:rPr>
          <w:sz w:val="24"/>
          <w:szCs w:val="24"/>
        </w:rPr>
        <w:tab/>
      </w:r>
      <w:r>
        <w:rPr>
          <w:b w:val="0"/>
          <w:bCs/>
          <w:sz w:val="24"/>
          <w:szCs w:val="24"/>
        </w:rPr>
        <w:t>We do believe that the Board are taking the concerns seriously and some improvements have been made and progress has been acknowledged by the staff involved. We do feel however</w:t>
      </w:r>
      <w:r w:rsidRPr="00390673">
        <w:rPr>
          <w:b w:val="0"/>
          <w:bCs/>
          <w:color w:val="FF0000"/>
          <w:sz w:val="24"/>
          <w:szCs w:val="24"/>
        </w:rPr>
        <w:t xml:space="preserve"> </w:t>
      </w:r>
      <w:r>
        <w:rPr>
          <w:b w:val="0"/>
          <w:bCs/>
          <w:sz w:val="24"/>
          <w:szCs w:val="24"/>
        </w:rPr>
        <w:t>that some of those improvements should have happened sooner. Discussions reveal that there was some delay in acting due to the defensiveness of some senior executives and an overreliance on reassurances given to the Board.</w:t>
      </w:r>
    </w:p>
    <w:p w14:paraId="7F3557EB" w14:textId="77777777" w:rsidR="00A05924" w:rsidRDefault="00A05924" w:rsidP="00A05924">
      <w:pPr>
        <w:pStyle w:val="Style1-mainheading"/>
        <w:rPr>
          <w:b w:val="0"/>
          <w:bCs/>
          <w:sz w:val="24"/>
          <w:szCs w:val="24"/>
        </w:rPr>
      </w:pPr>
    </w:p>
    <w:p w14:paraId="3C7ACD8E" w14:textId="077CD979" w:rsidR="00A05924" w:rsidRDefault="00A05924" w:rsidP="00A05924">
      <w:pPr>
        <w:pStyle w:val="Style1-mainheading"/>
        <w:rPr>
          <w:b w:val="0"/>
          <w:bCs/>
          <w:sz w:val="24"/>
          <w:szCs w:val="24"/>
        </w:rPr>
      </w:pPr>
      <w:r w:rsidRPr="00A05924">
        <w:rPr>
          <w:color w:val="365F91" w:themeColor="accent1" w:themeShade="BF"/>
          <w:sz w:val="24"/>
          <w:szCs w:val="24"/>
        </w:rPr>
        <w:t>10.12</w:t>
      </w:r>
      <w:r>
        <w:rPr>
          <w:sz w:val="24"/>
          <w:szCs w:val="24"/>
        </w:rPr>
        <w:tab/>
      </w:r>
      <w:r>
        <w:rPr>
          <w:b w:val="0"/>
          <w:bCs/>
          <w:sz w:val="24"/>
          <w:szCs w:val="24"/>
        </w:rPr>
        <w:t xml:space="preserve">Governance management systems and compliance would benefit from some specialist support to assist the Trust </w:t>
      </w:r>
      <w:r w:rsidRPr="005C4651">
        <w:rPr>
          <w:b w:val="0"/>
          <w:bCs/>
          <w:sz w:val="24"/>
          <w:szCs w:val="24"/>
        </w:rPr>
        <w:t xml:space="preserve">in </w:t>
      </w:r>
      <w:r>
        <w:rPr>
          <w:b w:val="0"/>
          <w:bCs/>
          <w:sz w:val="24"/>
          <w:szCs w:val="24"/>
        </w:rPr>
        <w:t>moving forward. It may require some additional investment, as the teams are small, but this would be subject to the specialist assessment.</w:t>
      </w:r>
    </w:p>
    <w:p w14:paraId="4E2C8BBD" w14:textId="77777777" w:rsidR="00A05924" w:rsidRDefault="00A05924" w:rsidP="00A05924">
      <w:pPr>
        <w:pStyle w:val="Style1-mainheading"/>
        <w:rPr>
          <w:b w:val="0"/>
          <w:bCs/>
          <w:sz w:val="24"/>
          <w:szCs w:val="24"/>
        </w:rPr>
      </w:pPr>
    </w:p>
    <w:p w14:paraId="1DF9B29F" w14:textId="6BD7A9D5" w:rsidR="00A05924" w:rsidRDefault="00A05924" w:rsidP="00A05924">
      <w:pPr>
        <w:pStyle w:val="Style1-mainheading"/>
        <w:rPr>
          <w:b w:val="0"/>
          <w:bCs/>
          <w:sz w:val="24"/>
          <w:szCs w:val="24"/>
        </w:rPr>
      </w:pPr>
      <w:r w:rsidRPr="00A05924">
        <w:rPr>
          <w:color w:val="365F91" w:themeColor="accent1" w:themeShade="BF"/>
          <w:sz w:val="24"/>
          <w:szCs w:val="24"/>
        </w:rPr>
        <w:t>10.13</w:t>
      </w:r>
      <w:r>
        <w:rPr>
          <w:sz w:val="24"/>
          <w:szCs w:val="24"/>
        </w:rPr>
        <w:tab/>
      </w:r>
      <w:r>
        <w:rPr>
          <w:b w:val="0"/>
          <w:bCs/>
          <w:sz w:val="24"/>
          <w:szCs w:val="24"/>
        </w:rPr>
        <w:t xml:space="preserve">We think the </w:t>
      </w:r>
      <w:r w:rsidR="00AC3290">
        <w:rPr>
          <w:b w:val="0"/>
          <w:bCs/>
          <w:sz w:val="24"/>
          <w:szCs w:val="24"/>
        </w:rPr>
        <w:t>e</w:t>
      </w:r>
      <w:r>
        <w:rPr>
          <w:b w:val="0"/>
          <w:bCs/>
          <w:sz w:val="24"/>
          <w:szCs w:val="24"/>
        </w:rPr>
        <w:t xml:space="preserve">xecutive </w:t>
      </w:r>
      <w:r w:rsidR="00480703">
        <w:rPr>
          <w:b w:val="0"/>
          <w:bCs/>
          <w:sz w:val="24"/>
          <w:szCs w:val="24"/>
        </w:rPr>
        <w:t>t</w:t>
      </w:r>
      <w:r>
        <w:rPr>
          <w:b w:val="0"/>
          <w:bCs/>
          <w:sz w:val="24"/>
          <w:szCs w:val="24"/>
        </w:rPr>
        <w:t xml:space="preserve">eam and the Board would benefit from some development work both individually and as part of a team to grow their confidence and skills to meet the challenges of a post pandemic ambulance service. This is particularly important given the newness of some of the </w:t>
      </w:r>
      <w:r w:rsidR="00AC3290">
        <w:rPr>
          <w:b w:val="0"/>
          <w:bCs/>
          <w:sz w:val="24"/>
          <w:szCs w:val="24"/>
        </w:rPr>
        <w:t>e</w:t>
      </w:r>
      <w:r>
        <w:rPr>
          <w:b w:val="0"/>
          <w:bCs/>
          <w:sz w:val="24"/>
          <w:szCs w:val="24"/>
        </w:rPr>
        <w:t xml:space="preserve">xecutive </w:t>
      </w:r>
      <w:r w:rsidR="00480703">
        <w:rPr>
          <w:b w:val="0"/>
          <w:bCs/>
          <w:sz w:val="24"/>
          <w:szCs w:val="24"/>
        </w:rPr>
        <w:t>t</w:t>
      </w:r>
      <w:r>
        <w:rPr>
          <w:b w:val="0"/>
          <w:bCs/>
          <w:sz w:val="24"/>
          <w:szCs w:val="24"/>
        </w:rPr>
        <w:t>eam with other changes pending.</w:t>
      </w:r>
    </w:p>
    <w:p w14:paraId="0F4632E4" w14:textId="77777777" w:rsidR="00A05924" w:rsidRDefault="00A05924" w:rsidP="00A05924">
      <w:pPr>
        <w:pStyle w:val="Style1-mainheading"/>
        <w:rPr>
          <w:b w:val="0"/>
          <w:bCs/>
          <w:sz w:val="24"/>
          <w:szCs w:val="24"/>
        </w:rPr>
      </w:pPr>
    </w:p>
    <w:p w14:paraId="131AFFFD" w14:textId="7E051DBB" w:rsidR="00A05924" w:rsidRPr="00B47BFD" w:rsidRDefault="00A05924" w:rsidP="00A05924">
      <w:pPr>
        <w:pStyle w:val="Style1-mainheading"/>
        <w:rPr>
          <w:b w:val="0"/>
          <w:bCs/>
          <w:sz w:val="24"/>
          <w:szCs w:val="24"/>
        </w:rPr>
      </w:pPr>
      <w:r w:rsidRPr="00A05924">
        <w:rPr>
          <w:color w:val="365F91" w:themeColor="accent1" w:themeShade="BF"/>
          <w:sz w:val="24"/>
          <w:szCs w:val="24"/>
        </w:rPr>
        <w:t>10.14</w:t>
      </w:r>
      <w:r>
        <w:rPr>
          <w:sz w:val="24"/>
          <w:szCs w:val="24"/>
        </w:rPr>
        <w:tab/>
      </w:r>
      <w:r>
        <w:rPr>
          <w:b w:val="0"/>
          <w:bCs/>
          <w:sz w:val="24"/>
          <w:szCs w:val="24"/>
        </w:rPr>
        <w:t xml:space="preserve">There have been some cultural issues found and some staff still report being frightened to raise concerns or to challenge those in authority. Some have shared their fears directly with us and we know the CQC have similar concerns following their latest inspection. </w:t>
      </w:r>
      <w:r w:rsidR="00F95620" w:rsidRPr="00B47BFD">
        <w:rPr>
          <w:b w:val="0"/>
          <w:bCs/>
          <w:sz w:val="24"/>
          <w:szCs w:val="24"/>
        </w:rPr>
        <w:t>There are wider national concerns that a more focussed review of culture should be undertaken in response to the recommendations arising from the National Guardian’s speaking up review of ambulance trusts</w:t>
      </w:r>
      <w:r w:rsidR="00275572" w:rsidRPr="00B47BFD">
        <w:rPr>
          <w:b w:val="0"/>
          <w:bCs/>
          <w:sz w:val="24"/>
          <w:szCs w:val="24"/>
        </w:rPr>
        <w:t>. We support that recommendation and believe it would benefit trusts like NEAS.</w:t>
      </w:r>
    </w:p>
    <w:p w14:paraId="0DDB585E" w14:textId="77777777" w:rsidR="00A05924" w:rsidRDefault="00A05924" w:rsidP="00A05924">
      <w:pPr>
        <w:pStyle w:val="Style1-mainheading"/>
        <w:rPr>
          <w:b w:val="0"/>
          <w:bCs/>
          <w:sz w:val="24"/>
          <w:szCs w:val="24"/>
        </w:rPr>
      </w:pPr>
    </w:p>
    <w:p w14:paraId="32D9BE41" w14:textId="3C0DFDD9" w:rsidR="00A05924" w:rsidRDefault="00A05924" w:rsidP="00A05924">
      <w:pPr>
        <w:pStyle w:val="Style1-mainheading"/>
        <w:rPr>
          <w:b w:val="0"/>
          <w:bCs/>
          <w:sz w:val="24"/>
          <w:szCs w:val="24"/>
        </w:rPr>
      </w:pPr>
      <w:r w:rsidRPr="00A05924">
        <w:rPr>
          <w:color w:val="365F91" w:themeColor="accent1" w:themeShade="BF"/>
          <w:sz w:val="24"/>
          <w:szCs w:val="24"/>
        </w:rPr>
        <w:t>10.15</w:t>
      </w:r>
      <w:r>
        <w:rPr>
          <w:sz w:val="24"/>
          <w:szCs w:val="24"/>
        </w:rPr>
        <w:tab/>
      </w:r>
      <w:r>
        <w:rPr>
          <w:b w:val="0"/>
          <w:bCs/>
          <w:sz w:val="24"/>
          <w:szCs w:val="24"/>
        </w:rPr>
        <w:t xml:space="preserve">The Trust recognise this and are putting some focussed cultural work in place and amending their Freedom to Speak </w:t>
      </w:r>
      <w:r w:rsidR="00480703">
        <w:rPr>
          <w:b w:val="0"/>
          <w:bCs/>
          <w:sz w:val="24"/>
          <w:szCs w:val="24"/>
        </w:rPr>
        <w:t>U</w:t>
      </w:r>
      <w:r>
        <w:rPr>
          <w:b w:val="0"/>
          <w:bCs/>
          <w:sz w:val="24"/>
          <w:szCs w:val="24"/>
        </w:rPr>
        <w:t>p Arrangements. We suggest that these are reviewed after six months, and findings presented to the Board for assurance that changes are being implemented.</w:t>
      </w:r>
    </w:p>
    <w:p w14:paraId="66648E9D" w14:textId="77777777" w:rsidR="00A05924" w:rsidRDefault="00A05924" w:rsidP="00A05924">
      <w:pPr>
        <w:pStyle w:val="Style1-mainheading"/>
        <w:rPr>
          <w:b w:val="0"/>
          <w:bCs/>
          <w:sz w:val="24"/>
          <w:szCs w:val="24"/>
        </w:rPr>
      </w:pPr>
    </w:p>
    <w:p w14:paraId="3AC0166B" w14:textId="6A9295AF" w:rsidR="00A05924" w:rsidRDefault="00A05924" w:rsidP="00A05924">
      <w:pPr>
        <w:pStyle w:val="Style1-mainheading"/>
        <w:rPr>
          <w:b w:val="0"/>
          <w:bCs/>
          <w:sz w:val="24"/>
          <w:szCs w:val="24"/>
        </w:rPr>
      </w:pPr>
      <w:r w:rsidRPr="00A05924">
        <w:rPr>
          <w:color w:val="365F91" w:themeColor="accent1" w:themeShade="BF"/>
          <w:sz w:val="24"/>
          <w:szCs w:val="24"/>
        </w:rPr>
        <w:t>10.16</w:t>
      </w:r>
      <w:r>
        <w:rPr>
          <w:sz w:val="24"/>
          <w:szCs w:val="24"/>
        </w:rPr>
        <w:tab/>
      </w:r>
      <w:r>
        <w:rPr>
          <w:b w:val="0"/>
          <w:bCs/>
          <w:sz w:val="24"/>
          <w:szCs w:val="24"/>
        </w:rPr>
        <w:t xml:space="preserve">NEAS will also need the support of their ICB and Regional colleagues particularly in addressing the commissioning, </w:t>
      </w:r>
      <w:proofErr w:type="gramStart"/>
      <w:r>
        <w:rPr>
          <w:b w:val="0"/>
          <w:bCs/>
          <w:sz w:val="24"/>
          <w:szCs w:val="24"/>
        </w:rPr>
        <w:t>governance</w:t>
      </w:r>
      <w:proofErr w:type="gramEnd"/>
      <w:r>
        <w:rPr>
          <w:b w:val="0"/>
          <w:bCs/>
          <w:sz w:val="24"/>
          <w:szCs w:val="24"/>
        </w:rPr>
        <w:t xml:space="preserve"> and resource challenges. The service has been historically one of the lowest funded services in England and whilst additional funding was secured this year, a medium-term financial plan would be an essential step for securing service sustainability.</w:t>
      </w:r>
      <w:r>
        <w:rPr>
          <w:b w:val="0"/>
          <w:bCs/>
          <w:sz w:val="24"/>
          <w:szCs w:val="24"/>
        </w:rPr>
        <w:br/>
      </w:r>
    </w:p>
    <w:p w14:paraId="7628EA99" w14:textId="3636CF3E" w:rsidR="00A05924" w:rsidRDefault="00A05924" w:rsidP="00A05924">
      <w:pPr>
        <w:pStyle w:val="Style1-mainheading"/>
        <w:rPr>
          <w:b w:val="0"/>
          <w:bCs/>
          <w:sz w:val="24"/>
          <w:szCs w:val="24"/>
        </w:rPr>
      </w:pPr>
      <w:r w:rsidRPr="00A05924">
        <w:rPr>
          <w:color w:val="365F91" w:themeColor="accent1" w:themeShade="BF"/>
          <w:sz w:val="24"/>
          <w:szCs w:val="24"/>
        </w:rPr>
        <w:t>10.17</w:t>
      </w:r>
      <w:r w:rsidRPr="00A05924">
        <w:rPr>
          <w:color w:val="365F91" w:themeColor="accent1" w:themeShade="BF"/>
          <w:sz w:val="24"/>
          <w:szCs w:val="24"/>
        </w:rPr>
        <w:tab/>
      </w:r>
      <w:r>
        <w:rPr>
          <w:b w:val="0"/>
          <w:bCs/>
          <w:sz w:val="24"/>
          <w:szCs w:val="24"/>
        </w:rPr>
        <w:t>We also believe that Ambulance Commissioning arrangements have not been as robust as they might have been and we very much support consideration being given to strengthen these arrangements. These changes would also fit with the national direction for ambulance commissioning.</w:t>
      </w:r>
    </w:p>
    <w:p w14:paraId="1ABCE6B8" w14:textId="77777777" w:rsidR="00A05924" w:rsidRDefault="00A05924" w:rsidP="00A05924">
      <w:pPr>
        <w:pStyle w:val="Style1-mainheading"/>
        <w:rPr>
          <w:b w:val="0"/>
          <w:bCs/>
          <w:sz w:val="24"/>
          <w:szCs w:val="24"/>
        </w:rPr>
      </w:pPr>
    </w:p>
    <w:p w14:paraId="5BEBF37D" w14:textId="062DB038" w:rsidR="00A05924" w:rsidRDefault="00A05924" w:rsidP="00A05924">
      <w:pPr>
        <w:pStyle w:val="Style1-mainheading"/>
        <w:rPr>
          <w:b w:val="0"/>
          <w:bCs/>
          <w:sz w:val="24"/>
          <w:szCs w:val="24"/>
        </w:rPr>
      </w:pPr>
      <w:r w:rsidRPr="00A05924">
        <w:rPr>
          <w:color w:val="365F91" w:themeColor="accent1" w:themeShade="BF"/>
          <w:sz w:val="24"/>
          <w:szCs w:val="24"/>
        </w:rPr>
        <w:t>10.18</w:t>
      </w:r>
      <w:r>
        <w:rPr>
          <w:sz w:val="24"/>
          <w:szCs w:val="24"/>
        </w:rPr>
        <w:tab/>
      </w:r>
      <w:r w:rsidRPr="00DD4DC0">
        <w:rPr>
          <w:b w:val="0"/>
          <w:bCs/>
          <w:sz w:val="24"/>
          <w:szCs w:val="24"/>
        </w:rPr>
        <w:t>Talking to the families</w:t>
      </w:r>
      <w:r>
        <w:rPr>
          <w:b w:val="0"/>
          <w:bCs/>
          <w:sz w:val="24"/>
          <w:szCs w:val="24"/>
        </w:rPr>
        <w:t xml:space="preserve"> </w:t>
      </w:r>
      <w:proofErr w:type="gramStart"/>
      <w:r>
        <w:rPr>
          <w:b w:val="0"/>
          <w:bCs/>
          <w:sz w:val="24"/>
          <w:szCs w:val="24"/>
        </w:rPr>
        <w:t>it is clear that they</w:t>
      </w:r>
      <w:proofErr w:type="gramEnd"/>
      <w:r>
        <w:rPr>
          <w:b w:val="0"/>
          <w:bCs/>
          <w:sz w:val="24"/>
          <w:szCs w:val="24"/>
        </w:rPr>
        <w:t xml:space="preserve"> were devastated in how their loved ones and their concerns were responded to by the Trust. We know that a concern of theirs is that no other families experience similar trauma. </w:t>
      </w:r>
    </w:p>
    <w:p w14:paraId="05E8E9AA" w14:textId="77777777" w:rsidR="00A05924" w:rsidRDefault="00A05924" w:rsidP="00A05924">
      <w:pPr>
        <w:pStyle w:val="Style1-mainheading"/>
        <w:rPr>
          <w:b w:val="0"/>
          <w:bCs/>
          <w:sz w:val="24"/>
          <w:szCs w:val="24"/>
        </w:rPr>
      </w:pPr>
    </w:p>
    <w:p w14:paraId="1340C58E" w14:textId="2E3BD2EB" w:rsidR="00A05924" w:rsidRDefault="00A05924" w:rsidP="00A05924">
      <w:pPr>
        <w:pStyle w:val="Style1-mainheading"/>
        <w:rPr>
          <w:b w:val="0"/>
          <w:bCs/>
          <w:sz w:val="24"/>
          <w:szCs w:val="24"/>
        </w:rPr>
      </w:pPr>
      <w:r w:rsidRPr="00A05924">
        <w:rPr>
          <w:color w:val="365F91" w:themeColor="accent1" w:themeShade="BF"/>
          <w:sz w:val="24"/>
          <w:szCs w:val="24"/>
        </w:rPr>
        <w:t>10.19</w:t>
      </w:r>
      <w:r>
        <w:rPr>
          <w:sz w:val="24"/>
          <w:szCs w:val="24"/>
        </w:rPr>
        <w:tab/>
      </w:r>
      <w:r>
        <w:rPr>
          <w:b w:val="0"/>
          <w:bCs/>
          <w:sz w:val="24"/>
          <w:szCs w:val="24"/>
        </w:rPr>
        <w:t xml:space="preserve">We strongly endorse this and believe that the Trust now needs to focus on implementation and driving the improvements required throughout the organisation. </w:t>
      </w:r>
      <w:r w:rsidR="002044C9">
        <w:rPr>
          <w:b w:val="0"/>
          <w:bCs/>
          <w:sz w:val="24"/>
          <w:szCs w:val="24"/>
        </w:rPr>
        <w:br/>
      </w:r>
    </w:p>
    <w:p w14:paraId="36E79D25" w14:textId="0508FC19" w:rsidR="00A05924" w:rsidRDefault="00A05924" w:rsidP="00A05924">
      <w:pPr>
        <w:pStyle w:val="Style1-mainheading"/>
        <w:rPr>
          <w:b w:val="0"/>
          <w:bCs/>
          <w:sz w:val="24"/>
          <w:szCs w:val="24"/>
        </w:rPr>
      </w:pPr>
      <w:r w:rsidRPr="00A05924">
        <w:rPr>
          <w:color w:val="365F91" w:themeColor="accent1" w:themeShade="BF"/>
          <w:sz w:val="24"/>
          <w:szCs w:val="24"/>
        </w:rPr>
        <w:t>10.2</w:t>
      </w:r>
      <w:r w:rsidR="009067AB">
        <w:rPr>
          <w:color w:val="365F91" w:themeColor="accent1" w:themeShade="BF"/>
          <w:sz w:val="24"/>
          <w:szCs w:val="24"/>
        </w:rPr>
        <w:t>0</w:t>
      </w:r>
      <w:r>
        <w:rPr>
          <w:sz w:val="24"/>
          <w:szCs w:val="24"/>
        </w:rPr>
        <w:tab/>
      </w:r>
      <w:r>
        <w:rPr>
          <w:b w:val="0"/>
          <w:bCs/>
          <w:sz w:val="24"/>
          <w:szCs w:val="24"/>
        </w:rPr>
        <w:t>We believe that t</w:t>
      </w:r>
      <w:r w:rsidRPr="00DD4DC0">
        <w:rPr>
          <w:b w:val="0"/>
          <w:bCs/>
          <w:sz w:val="24"/>
          <w:szCs w:val="24"/>
        </w:rPr>
        <w:t xml:space="preserve">ime </w:t>
      </w:r>
      <w:r>
        <w:rPr>
          <w:b w:val="0"/>
          <w:bCs/>
          <w:sz w:val="24"/>
          <w:szCs w:val="24"/>
        </w:rPr>
        <w:t>and focus would now be better spent in delivering the planned improvements and strongly recommend the Trust to put in place an oversight committee to assure that the organisation is delivering the safe and effective emergency services for the people that they serve.</w:t>
      </w:r>
      <w:r w:rsidR="007D16C4">
        <w:rPr>
          <w:b w:val="0"/>
          <w:bCs/>
          <w:sz w:val="24"/>
          <w:szCs w:val="24"/>
        </w:rPr>
        <w:br/>
      </w:r>
    </w:p>
    <w:p w14:paraId="48BAFE9C" w14:textId="44BC05AD" w:rsidR="007D16C4" w:rsidRDefault="007D16C4" w:rsidP="00A05924">
      <w:pPr>
        <w:pStyle w:val="Style1-mainheading"/>
        <w:rPr>
          <w:b w:val="0"/>
          <w:bCs/>
          <w:sz w:val="24"/>
          <w:szCs w:val="24"/>
        </w:rPr>
      </w:pPr>
      <w:r w:rsidRPr="007D16C4">
        <w:rPr>
          <w:color w:val="365F91" w:themeColor="accent1" w:themeShade="BF"/>
          <w:sz w:val="24"/>
          <w:szCs w:val="24"/>
        </w:rPr>
        <w:t>10.2</w:t>
      </w:r>
      <w:r w:rsidR="009067AB">
        <w:rPr>
          <w:color w:val="365F91" w:themeColor="accent1" w:themeShade="BF"/>
          <w:sz w:val="24"/>
          <w:szCs w:val="24"/>
        </w:rPr>
        <w:t>1</w:t>
      </w:r>
      <w:r w:rsidRPr="007D16C4">
        <w:rPr>
          <w:sz w:val="24"/>
          <w:szCs w:val="24"/>
        </w:rPr>
        <w:tab/>
      </w:r>
      <w:r w:rsidRPr="007D16C4">
        <w:rPr>
          <w:b w:val="0"/>
          <w:bCs/>
          <w:sz w:val="24"/>
          <w:szCs w:val="24"/>
        </w:rPr>
        <w:t xml:space="preserve">The </w:t>
      </w:r>
      <w:r>
        <w:rPr>
          <w:b w:val="0"/>
          <w:bCs/>
          <w:sz w:val="24"/>
          <w:szCs w:val="24"/>
        </w:rPr>
        <w:t>Oversight Committee should in its first meetings agree the detailed actions arising from the recommendations and assign accountability, timeframes for delivery and who is carrying the responsibility for the task in hand. Once that is agreed, the Implementation Programme should be signed off by Oversight Committee and presented to each sovereign Board involved in the discharge of the action plan.</w:t>
      </w:r>
      <w:r>
        <w:rPr>
          <w:b w:val="0"/>
          <w:bCs/>
          <w:sz w:val="24"/>
          <w:szCs w:val="24"/>
        </w:rPr>
        <w:br/>
      </w:r>
    </w:p>
    <w:p w14:paraId="3FE8C884" w14:textId="7F0EE1AA" w:rsidR="007D16C4" w:rsidRPr="007D16C4" w:rsidRDefault="007D16C4" w:rsidP="00A05924">
      <w:pPr>
        <w:pStyle w:val="Style1-mainheading"/>
        <w:rPr>
          <w:b w:val="0"/>
          <w:bCs/>
          <w:sz w:val="24"/>
          <w:szCs w:val="24"/>
        </w:rPr>
      </w:pPr>
      <w:r w:rsidRPr="002044C9">
        <w:rPr>
          <w:color w:val="365F91" w:themeColor="accent1" w:themeShade="BF"/>
          <w:sz w:val="24"/>
          <w:szCs w:val="24"/>
        </w:rPr>
        <w:t>10.2</w:t>
      </w:r>
      <w:r w:rsidR="009067AB">
        <w:rPr>
          <w:color w:val="365F91" w:themeColor="accent1" w:themeShade="BF"/>
          <w:sz w:val="24"/>
          <w:szCs w:val="24"/>
        </w:rPr>
        <w:t>2</w:t>
      </w:r>
      <w:r>
        <w:rPr>
          <w:b w:val="0"/>
          <w:bCs/>
          <w:sz w:val="24"/>
          <w:szCs w:val="24"/>
        </w:rPr>
        <w:tab/>
        <w:t xml:space="preserve">We also believe that the Oversight Committee might benefit from </w:t>
      </w:r>
      <w:r w:rsidR="001146F8">
        <w:rPr>
          <w:b w:val="0"/>
          <w:bCs/>
          <w:sz w:val="24"/>
          <w:szCs w:val="24"/>
        </w:rPr>
        <w:t xml:space="preserve">having a </w:t>
      </w:r>
      <w:r w:rsidR="001146F8" w:rsidRPr="00BB3E85">
        <w:rPr>
          <w:b w:val="0"/>
          <w:bCs/>
          <w:sz w:val="24"/>
          <w:szCs w:val="24"/>
        </w:rPr>
        <w:t xml:space="preserve">Chair independent of the </w:t>
      </w:r>
      <w:r w:rsidR="00BB3E85" w:rsidRPr="00BB3E85">
        <w:rPr>
          <w:b w:val="0"/>
          <w:bCs/>
          <w:sz w:val="24"/>
          <w:szCs w:val="24"/>
        </w:rPr>
        <w:t>T</w:t>
      </w:r>
      <w:r w:rsidR="001146F8" w:rsidRPr="00BB3E85">
        <w:rPr>
          <w:b w:val="0"/>
          <w:bCs/>
          <w:sz w:val="24"/>
          <w:szCs w:val="24"/>
        </w:rPr>
        <w:t>rust</w:t>
      </w:r>
      <w:r w:rsidRPr="00BB3E85">
        <w:rPr>
          <w:b w:val="0"/>
          <w:bCs/>
          <w:sz w:val="24"/>
          <w:szCs w:val="24"/>
        </w:rPr>
        <w:t xml:space="preserve"> </w:t>
      </w:r>
      <w:r>
        <w:rPr>
          <w:b w:val="0"/>
          <w:bCs/>
          <w:sz w:val="24"/>
          <w:szCs w:val="24"/>
        </w:rPr>
        <w:t xml:space="preserve">to oversee implementation and report back through </w:t>
      </w:r>
      <w:r w:rsidR="002044C9">
        <w:rPr>
          <w:b w:val="0"/>
          <w:bCs/>
          <w:sz w:val="24"/>
          <w:szCs w:val="24"/>
        </w:rPr>
        <w:t>existing</w:t>
      </w:r>
      <w:r>
        <w:rPr>
          <w:b w:val="0"/>
          <w:bCs/>
          <w:sz w:val="24"/>
          <w:szCs w:val="24"/>
        </w:rPr>
        <w:t xml:space="preserve"> Governance Structures</w:t>
      </w:r>
      <w:r w:rsidR="002044C9">
        <w:rPr>
          <w:b w:val="0"/>
          <w:bCs/>
          <w:sz w:val="24"/>
          <w:szCs w:val="24"/>
        </w:rPr>
        <w:t xml:space="preserve"> to ensure that all organisations involved have full transparency and understanding of progress being made.</w:t>
      </w:r>
      <w:r w:rsidR="00D34083">
        <w:rPr>
          <w:b w:val="0"/>
          <w:bCs/>
          <w:sz w:val="24"/>
          <w:szCs w:val="24"/>
        </w:rPr>
        <w:t xml:space="preserve"> The Oversight Committee should remain in place until all actions have been delivered and assurance secured.</w:t>
      </w:r>
    </w:p>
    <w:p w14:paraId="6E8475FF" w14:textId="6A08B1EC" w:rsidR="00A05924" w:rsidRDefault="00A05924" w:rsidP="002500C9">
      <w:pPr>
        <w:pStyle w:val="Style1-mainheading"/>
        <w:spacing w:line="360" w:lineRule="auto"/>
        <w:rPr>
          <w:b w:val="0"/>
          <w:bCs/>
          <w:sz w:val="24"/>
          <w:szCs w:val="24"/>
        </w:rPr>
      </w:pPr>
    </w:p>
    <w:p w14:paraId="6F46E637" w14:textId="11938A83" w:rsidR="00A05924" w:rsidRDefault="00A05924" w:rsidP="004D7326">
      <w:pPr>
        <w:pStyle w:val="Heading2"/>
        <w:rPr>
          <w:bCs/>
          <w:color w:val="FF0000"/>
        </w:rPr>
      </w:pPr>
      <w:r w:rsidRPr="00A05924">
        <w:t>Recommendations</w:t>
      </w:r>
      <w:r w:rsidR="00DD60BF">
        <w:t xml:space="preserve"> </w:t>
      </w:r>
    </w:p>
    <w:p w14:paraId="62602442" w14:textId="165F0D73" w:rsidR="00DD60BF" w:rsidRPr="002500C9" w:rsidRDefault="00DD60BF" w:rsidP="00DD60BF">
      <w:pPr>
        <w:pStyle w:val="Style2-subheading"/>
        <w:spacing w:line="240" w:lineRule="auto"/>
        <w:rPr>
          <w:b w:val="0"/>
          <w:bCs/>
          <w:color w:val="FF0000"/>
          <w:sz w:val="24"/>
          <w:szCs w:val="24"/>
        </w:rPr>
      </w:pPr>
    </w:p>
    <w:p w14:paraId="5793AEC5" w14:textId="526084BC" w:rsidR="00084127" w:rsidRPr="00084127" w:rsidRDefault="00084127" w:rsidP="00DD60BF">
      <w:pPr>
        <w:pStyle w:val="Style2-subheading"/>
        <w:spacing w:line="240" w:lineRule="auto"/>
        <w:rPr>
          <w:b w:val="0"/>
          <w:bCs/>
          <w:sz w:val="24"/>
          <w:szCs w:val="24"/>
        </w:rPr>
      </w:pPr>
      <w:r w:rsidRPr="00084127">
        <w:rPr>
          <w:b w:val="0"/>
          <w:bCs/>
          <w:sz w:val="24"/>
          <w:szCs w:val="24"/>
        </w:rPr>
        <w:t xml:space="preserve">Our intention is that </w:t>
      </w:r>
      <w:proofErr w:type="gramStart"/>
      <w:r w:rsidRPr="00084127">
        <w:rPr>
          <w:b w:val="0"/>
          <w:bCs/>
          <w:sz w:val="24"/>
          <w:szCs w:val="24"/>
        </w:rPr>
        <w:t>all of</w:t>
      </w:r>
      <w:proofErr w:type="gramEnd"/>
      <w:r w:rsidRPr="00084127">
        <w:rPr>
          <w:b w:val="0"/>
          <w:bCs/>
          <w:sz w:val="24"/>
          <w:szCs w:val="24"/>
        </w:rPr>
        <w:t xml:space="preserve"> these recommendations </w:t>
      </w:r>
      <w:r>
        <w:rPr>
          <w:b w:val="0"/>
          <w:bCs/>
          <w:sz w:val="24"/>
          <w:szCs w:val="24"/>
        </w:rPr>
        <w:t>are in direct response to the issues raised by the families and take account of our determination to improve things on their behalf.</w:t>
      </w:r>
    </w:p>
    <w:p w14:paraId="6368A165" w14:textId="77777777" w:rsidR="00084127" w:rsidRDefault="00084127" w:rsidP="00DD60BF">
      <w:pPr>
        <w:pStyle w:val="Style2-subheading"/>
        <w:spacing w:line="240" w:lineRule="auto"/>
        <w:rPr>
          <w:b w:val="0"/>
          <w:bCs/>
          <w:color w:val="FF0000"/>
        </w:rPr>
      </w:pPr>
    </w:p>
    <w:p w14:paraId="18F3ABDD" w14:textId="121EC7CD" w:rsidR="00084127" w:rsidRPr="002500C9" w:rsidRDefault="00084127" w:rsidP="004D7326">
      <w:pPr>
        <w:pStyle w:val="Heading3"/>
        <w:rPr>
          <w:color w:val="365F91" w:themeColor="accent1" w:themeShade="BF"/>
        </w:rPr>
      </w:pPr>
      <w:r w:rsidRPr="002500C9">
        <w:rPr>
          <w:color w:val="365F91" w:themeColor="accent1" w:themeShade="BF"/>
        </w:rPr>
        <w:t>Apology to the families</w:t>
      </w:r>
    </w:p>
    <w:p w14:paraId="7E42D019" w14:textId="77777777" w:rsidR="00084127" w:rsidRPr="00084127" w:rsidRDefault="00084127" w:rsidP="00DD60BF">
      <w:pPr>
        <w:pStyle w:val="Style2-subheading"/>
        <w:spacing w:line="240" w:lineRule="auto"/>
        <w:rPr>
          <w:color w:val="FF0000"/>
        </w:rPr>
      </w:pPr>
    </w:p>
    <w:p w14:paraId="483BB110" w14:textId="721445B6" w:rsidR="00084127" w:rsidRDefault="00A05924" w:rsidP="00A05924">
      <w:pPr>
        <w:pStyle w:val="Style2-subheading"/>
        <w:numPr>
          <w:ilvl w:val="0"/>
          <w:numId w:val="31"/>
        </w:numPr>
        <w:spacing w:line="240" w:lineRule="auto"/>
        <w:rPr>
          <w:b w:val="0"/>
          <w:bCs/>
          <w:sz w:val="24"/>
          <w:szCs w:val="24"/>
        </w:rPr>
      </w:pPr>
      <w:r>
        <w:rPr>
          <w:b w:val="0"/>
          <w:bCs/>
          <w:sz w:val="24"/>
          <w:szCs w:val="24"/>
        </w:rPr>
        <w:t>NEAS to meet with families and formally apologise for failings and impact on them</w:t>
      </w:r>
      <w:r w:rsidR="00084127">
        <w:rPr>
          <w:b w:val="0"/>
          <w:bCs/>
          <w:sz w:val="24"/>
          <w:szCs w:val="24"/>
        </w:rPr>
        <w:t>.</w:t>
      </w:r>
    </w:p>
    <w:p w14:paraId="0CBF7B62" w14:textId="77777777" w:rsidR="00084127" w:rsidRDefault="00084127" w:rsidP="00084127">
      <w:pPr>
        <w:pStyle w:val="Style2-subheading"/>
        <w:spacing w:line="240" w:lineRule="auto"/>
        <w:rPr>
          <w:b w:val="0"/>
          <w:bCs/>
          <w:sz w:val="24"/>
          <w:szCs w:val="24"/>
        </w:rPr>
      </w:pPr>
    </w:p>
    <w:p w14:paraId="0DFAC7C4" w14:textId="133DFAED" w:rsidR="00A05924" w:rsidRPr="002500C9" w:rsidRDefault="00084127" w:rsidP="004D7326">
      <w:pPr>
        <w:pStyle w:val="Heading3"/>
        <w:rPr>
          <w:rFonts w:eastAsia="Calibri" w:cs="Arial"/>
          <w:b w:val="0"/>
          <w:bCs/>
          <w:color w:val="auto"/>
        </w:rPr>
      </w:pPr>
      <w:r w:rsidRPr="002500C9">
        <w:rPr>
          <w:color w:val="365F91" w:themeColor="accent1" w:themeShade="BF"/>
        </w:rPr>
        <w:t>Governance</w:t>
      </w:r>
      <w:r w:rsidR="00A05924" w:rsidRPr="002500C9">
        <w:rPr>
          <w:rFonts w:eastAsia="Calibri" w:cs="Arial"/>
          <w:b w:val="0"/>
          <w:bCs/>
          <w:color w:val="auto"/>
        </w:rPr>
        <w:br/>
      </w:r>
    </w:p>
    <w:p w14:paraId="6EC6B31D" w14:textId="5C029822" w:rsidR="00A05924" w:rsidRPr="00FA08B3" w:rsidRDefault="00A05924" w:rsidP="00F16835">
      <w:pPr>
        <w:pStyle w:val="Style2-subheading"/>
        <w:numPr>
          <w:ilvl w:val="0"/>
          <w:numId w:val="31"/>
        </w:numPr>
        <w:spacing w:line="240" w:lineRule="auto"/>
        <w:rPr>
          <w:b w:val="0"/>
          <w:bCs/>
          <w:sz w:val="24"/>
          <w:szCs w:val="24"/>
        </w:rPr>
      </w:pPr>
      <w:r w:rsidRPr="00FA08B3">
        <w:rPr>
          <w:b w:val="0"/>
          <w:bCs/>
          <w:sz w:val="24"/>
          <w:szCs w:val="24"/>
        </w:rPr>
        <w:t xml:space="preserve">To undertake a specialist support review of </w:t>
      </w:r>
      <w:r w:rsidR="00480703" w:rsidRPr="00FA08B3">
        <w:rPr>
          <w:b w:val="0"/>
          <w:bCs/>
          <w:sz w:val="24"/>
          <w:szCs w:val="24"/>
        </w:rPr>
        <w:t>g</w:t>
      </w:r>
      <w:r w:rsidRPr="00FA08B3">
        <w:rPr>
          <w:b w:val="0"/>
          <w:bCs/>
          <w:sz w:val="24"/>
          <w:szCs w:val="24"/>
        </w:rPr>
        <w:t>overnance in the Trust with specific attention being given to Serious Incident management and compliance processes.</w:t>
      </w:r>
      <w:r w:rsidRPr="00FA08B3">
        <w:rPr>
          <w:b w:val="0"/>
          <w:bCs/>
          <w:sz w:val="24"/>
          <w:szCs w:val="24"/>
        </w:rPr>
        <w:br/>
      </w:r>
    </w:p>
    <w:p w14:paraId="5054293A" w14:textId="58915E44" w:rsidR="00A05924" w:rsidRDefault="00A05924" w:rsidP="00A05924">
      <w:pPr>
        <w:pStyle w:val="Style2-subheading"/>
        <w:numPr>
          <w:ilvl w:val="0"/>
          <w:numId w:val="31"/>
        </w:numPr>
        <w:spacing w:line="240" w:lineRule="auto"/>
        <w:rPr>
          <w:b w:val="0"/>
          <w:bCs/>
          <w:sz w:val="24"/>
          <w:szCs w:val="24"/>
        </w:rPr>
      </w:pPr>
      <w:r>
        <w:rPr>
          <w:b w:val="0"/>
          <w:bCs/>
          <w:sz w:val="24"/>
          <w:szCs w:val="24"/>
        </w:rPr>
        <w:t xml:space="preserve">To address concerns that reports </w:t>
      </w:r>
      <w:r w:rsidRPr="00E8206B">
        <w:rPr>
          <w:b w:val="0"/>
          <w:bCs/>
          <w:sz w:val="24"/>
          <w:szCs w:val="24"/>
        </w:rPr>
        <w:t xml:space="preserve">were changed </w:t>
      </w:r>
      <w:r w:rsidR="000631C8">
        <w:rPr>
          <w:b w:val="0"/>
          <w:bCs/>
          <w:sz w:val="24"/>
          <w:szCs w:val="24"/>
        </w:rPr>
        <w:t xml:space="preserve">inappropriately </w:t>
      </w:r>
      <w:r w:rsidRPr="00E8206B">
        <w:rPr>
          <w:b w:val="0"/>
          <w:bCs/>
          <w:sz w:val="24"/>
          <w:szCs w:val="24"/>
        </w:rPr>
        <w:t xml:space="preserve">and consider whether accountability arrangements in the </w:t>
      </w:r>
      <w:r>
        <w:rPr>
          <w:b w:val="0"/>
          <w:bCs/>
          <w:sz w:val="24"/>
          <w:szCs w:val="24"/>
        </w:rPr>
        <w:t xml:space="preserve">organisation have been </w:t>
      </w:r>
      <w:r w:rsidR="004840EE">
        <w:rPr>
          <w:b w:val="0"/>
          <w:bCs/>
          <w:sz w:val="24"/>
          <w:szCs w:val="24"/>
        </w:rPr>
        <w:t xml:space="preserve">followed through </w:t>
      </w:r>
      <w:r w:rsidR="00D33CBE">
        <w:rPr>
          <w:b w:val="0"/>
          <w:bCs/>
          <w:sz w:val="24"/>
          <w:szCs w:val="24"/>
        </w:rPr>
        <w:t xml:space="preserve">and whether </w:t>
      </w:r>
      <w:r w:rsidR="00484500">
        <w:rPr>
          <w:b w:val="0"/>
          <w:bCs/>
          <w:sz w:val="24"/>
          <w:szCs w:val="24"/>
        </w:rPr>
        <w:t xml:space="preserve">further action needs to be </w:t>
      </w:r>
      <w:r w:rsidR="00917F09">
        <w:rPr>
          <w:b w:val="0"/>
          <w:bCs/>
          <w:sz w:val="24"/>
          <w:szCs w:val="24"/>
        </w:rPr>
        <w:t>taken.</w:t>
      </w:r>
      <w:r>
        <w:rPr>
          <w:b w:val="0"/>
          <w:bCs/>
          <w:sz w:val="24"/>
          <w:szCs w:val="24"/>
        </w:rPr>
        <w:br/>
      </w:r>
    </w:p>
    <w:p w14:paraId="47BE748E" w14:textId="32E447A4" w:rsidR="00A05924" w:rsidRDefault="00A05924" w:rsidP="00A05924">
      <w:pPr>
        <w:pStyle w:val="Style2-subheading"/>
        <w:numPr>
          <w:ilvl w:val="0"/>
          <w:numId w:val="31"/>
        </w:numPr>
        <w:spacing w:line="240" w:lineRule="auto"/>
        <w:rPr>
          <w:b w:val="0"/>
          <w:bCs/>
          <w:sz w:val="24"/>
          <w:szCs w:val="24"/>
        </w:rPr>
      </w:pPr>
      <w:r>
        <w:rPr>
          <w:b w:val="0"/>
          <w:bCs/>
          <w:sz w:val="24"/>
          <w:szCs w:val="24"/>
        </w:rPr>
        <w:t>T</w:t>
      </w:r>
      <w:r w:rsidRPr="00693856">
        <w:rPr>
          <w:b w:val="0"/>
          <w:bCs/>
          <w:sz w:val="24"/>
          <w:szCs w:val="24"/>
        </w:rPr>
        <w:t>o ensure that training given to all call handlers and health advisors reinforces the need for staff to ask for help where clinical safety of patients is an issue.</w:t>
      </w:r>
    </w:p>
    <w:p w14:paraId="7A9D2A54" w14:textId="77777777" w:rsidR="00080AEF" w:rsidRPr="00693856" w:rsidRDefault="00080AEF" w:rsidP="00080AEF">
      <w:pPr>
        <w:pStyle w:val="Style2-subheading"/>
        <w:spacing w:line="240" w:lineRule="auto"/>
        <w:ind w:left="720"/>
        <w:rPr>
          <w:b w:val="0"/>
          <w:bCs/>
          <w:sz w:val="24"/>
          <w:szCs w:val="24"/>
        </w:rPr>
      </w:pPr>
    </w:p>
    <w:p w14:paraId="6931B471" w14:textId="02CC1AF8" w:rsidR="00080AEF" w:rsidRDefault="00080AEF" w:rsidP="00080AEF">
      <w:pPr>
        <w:pStyle w:val="ListParagraph"/>
        <w:numPr>
          <w:ilvl w:val="0"/>
          <w:numId w:val="31"/>
        </w:numPr>
        <w:rPr>
          <w:rFonts w:ascii="Arial" w:hAnsi="Arial" w:cs="Arial"/>
          <w:sz w:val="24"/>
          <w:szCs w:val="24"/>
        </w:rPr>
      </w:pPr>
      <w:r w:rsidRPr="00590912">
        <w:rPr>
          <w:rFonts w:ascii="Arial" w:hAnsi="Arial" w:cs="Arial"/>
          <w:sz w:val="24"/>
          <w:szCs w:val="24"/>
        </w:rPr>
        <w:t>The Board should seek assurance of the ongoing coherence and confidence of the Quality and Safety directorate given the painful experiences they have had during this period</w:t>
      </w:r>
      <w:r>
        <w:rPr>
          <w:rFonts w:ascii="Arial" w:hAnsi="Arial" w:cs="Arial"/>
          <w:sz w:val="24"/>
          <w:szCs w:val="24"/>
        </w:rPr>
        <w:t xml:space="preserve"> and the imminent further change of </w:t>
      </w:r>
      <w:r w:rsidR="00480703">
        <w:rPr>
          <w:rFonts w:ascii="Arial" w:hAnsi="Arial" w:cs="Arial"/>
          <w:sz w:val="24"/>
          <w:szCs w:val="24"/>
        </w:rPr>
        <w:t>e</w:t>
      </w:r>
      <w:r>
        <w:rPr>
          <w:rFonts w:ascii="Arial" w:hAnsi="Arial" w:cs="Arial"/>
          <w:sz w:val="24"/>
          <w:szCs w:val="24"/>
        </w:rPr>
        <w:t>xecutive leadership of that function.</w:t>
      </w:r>
      <w:r w:rsidR="007F1A10">
        <w:rPr>
          <w:rFonts w:ascii="Arial" w:hAnsi="Arial" w:cs="Arial"/>
          <w:sz w:val="24"/>
          <w:szCs w:val="24"/>
        </w:rPr>
        <w:br/>
      </w:r>
    </w:p>
    <w:p w14:paraId="03DE150A" w14:textId="4A04A319" w:rsidR="00A05924" w:rsidRPr="00BB3E85" w:rsidRDefault="00A05924" w:rsidP="00A05924">
      <w:pPr>
        <w:pStyle w:val="Style2-subheading"/>
        <w:numPr>
          <w:ilvl w:val="0"/>
          <w:numId w:val="31"/>
        </w:numPr>
        <w:spacing w:line="240" w:lineRule="auto"/>
        <w:rPr>
          <w:b w:val="0"/>
          <w:bCs/>
          <w:sz w:val="24"/>
          <w:szCs w:val="24"/>
        </w:rPr>
      </w:pPr>
      <w:r>
        <w:rPr>
          <w:b w:val="0"/>
          <w:bCs/>
          <w:sz w:val="24"/>
          <w:szCs w:val="24"/>
        </w:rPr>
        <w:t xml:space="preserve">To develop an oversight </w:t>
      </w:r>
      <w:r w:rsidR="00982234">
        <w:rPr>
          <w:b w:val="0"/>
          <w:bCs/>
          <w:sz w:val="24"/>
          <w:szCs w:val="24"/>
        </w:rPr>
        <w:t xml:space="preserve">committee </w:t>
      </w:r>
      <w:r w:rsidR="00982234" w:rsidRPr="00982234">
        <w:rPr>
          <w:b w:val="0"/>
          <w:bCs/>
          <w:sz w:val="24"/>
          <w:szCs w:val="24"/>
        </w:rPr>
        <w:t>with</w:t>
      </w:r>
      <w:r>
        <w:rPr>
          <w:b w:val="0"/>
          <w:bCs/>
          <w:sz w:val="24"/>
          <w:szCs w:val="24"/>
        </w:rPr>
        <w:t xml:space="preserve"> family involvement to ensure that all recommendations made in respect of the cases and this independent investigation have been sustainably </w:t>
      </w:r>
      <w:r w:rsidR="003E6887">
        <w:rPr>
          <w:b w:val="0"/>
          <w:bCs/>
          <w:sz w:val="24"/>
          <w:szCs w:val="24"/>
        </w:rPr>
        <w:t xml:space="preserve">implemented. </w:t>
      </w:r>
      <w:r w:rsidR="00982234" w:rsidRPr="00BB3E85">
        <w:rPr>
          <w:b w:val="0"/>
          <w:bCs/>
          <w:sz w:val="24"/>
          <w:szCs w:val="24"/>
        </w:rPr>
        <w:t xml:space="preserve">It is also suggested that the committee should have a Chair independent of the </w:t>
      </w:r>
      <w:r w:rsidR="00BB3E85" w:rsidRPr="00BB3E85">
        <w:rPr>
          <w:b w:val="0"/>
          <w:bCs/>
          <w:sz w:val="24"/>
          <w:szCs w:val="24"/>
        </w:rPr>
        <w:t>T</w:t>
      </w:r>
      <w:r w:rsidR="00982234" w:rsidRPr="00BB3E85">
        <w:rPr>
          <w:b w:val="0"/>
          <w:bCs/>
          <w:sz w:val="24"/>
          <w:szCs w:val="24"/>
        </w:rPr>
        <w:t>rust to oversee these arrangements. (</w:t>
      </w:r>
      <w:r w:rsidR="00A4583D" w:rsidRPr="00BB3E85">
        <w:rPr>
          <w:b w:val="0"/>
          <w:bCs/>
          <w:i/>
          <w:iCs/>
          <w:sz w:val="24"/>
          <w:szCs w:val="24"/>
        </w:rPr>
        <w:t>See 10.22</w:t>
      </w:r>
      <w:r w:rsidR="00A4583D" w:rsidRPr="00BB3E85">
        <w:rPr>
          <w:b w:val="0"/>
          <w:bCs/>
          <w:sz w:val="24"/>
          <w:szCs w:val="24"/>
        </w:rPr>
        <w:t>)</w:t>
      </w:r>
    </w:p>
    <w:p w14:paraId="4F77E63C" w14:textId="77777777" w:rsidR="00410804" w:rsidRDefault="00410804" w:rsidP="00410804">
      <w:pPr>
        <w:pStyle w:val="ListParagraph"/>
        <w:rPr>
          <w:b/>
          <w:bCs/>
          <w:sz w:val="24"/>
          <w:szCs w:val="24"/>
        </w:rPr>
      </w:pPr>
    </w:p>
    <w:p w14:paraId="45C87D63" w14:textId="77777777" w:rsidR="00410804" w:rsidRPr="0092536E" w:rsidRDefault="00410804" w:rsidP="00410804">
      <w:pPr>
        <w:pStyle w:val="ListParagraph"/>
        <w:numPr>
          <w:ilvl w:val="0"/>
          <w:numId w:val="31"/>
        </w:numPr>
        <w:rPr>
          <w:rFonts w:ascii="Arial" w:hAnsi="Arial" w:cs="Arial"/>
          <w:sz w:val="24"/>
          <w:szCs w:val="24"/>
          <w:lang w:eastAsia="en-GB"/>
        </w:rPr>
      </w:pPr>
      <w:r w:rsidRPr="0092536E">
        <w:rPr>
          <w:rFonts w:ascii="Arial" w:hAnsi="Arial" w:cs="Arial"/>
          <w:sz w:val="24"/>
          <w:szCs w:val="24"/>
        </w:rPr>
        <w:t>A Senior Doctor, independent of the Trust, is included in the review of deaths, their referral to HMC, and engages with the families in an appropriate and timely manner. To facilitate this at speed, t</w:t>
      </w:r>
      <w:r w:rsidRPr="0092536E">
        <w:rPr>
          <w:rFonts w:ascii="Arial" w:hAnsi="Arial" w:cs="Arial"/>
          <w:sz w:val="24"/>
          <w:szCs w:val="24"/>
          <w:shd w:val="clear" w:color="auto" w:fill="FFFFFF"/>
        </w:rPr>
        <w:t>he organisation should consider adopting the Medical Examiner model into its processes</w:t>
      </w:r>
      <w:r w:rsidRPr="0092536E">
        <w:rPr>
          <w:rFonts w:ascii="Arial" w:hAnsi="Arial" w:cs="Arial"/>
          <w:sz w:val="24"/>
          <w:szCs w:val="24"/>
          <w:lang w:eastAsia="en-GB"/>
        </w:rPr>
        <w:t xml:space="preserve">. </w:t>
      </w:r>
    </w:p>
    <w:p w14:paraId="377F26E4" w14:textId="77777777" w:rsidR="00410804" w:rsidRPr="0092536E" w:rsidRDefault="00410804" w:rsidP="00410804">
      <w:pPr>
        <w:pStyle w:val="ListParagraph"/>
        <w:rPr>
          <w:b/>
          <w:bCs/>
          <w:sz w:val="24"/>
          <w:szCs w:val="24"/>
        </w:rPr>
      </w:pPr>
    </w:p>
    <w:p w14:paraId="2403D032" w14:textId="77777777" w:rsidR="00410804" w:rsidRPr="0092536E" w:rsidRDefault="00410804" w:rsidP="00410804">
      <w:pPr>
        <w:pStyle w:val="ListParagraph"/>
        <w:numPr>
          <w:ilvl w:val="0"/>
          <w:numId w:val="31"/>
        </w:numPr>
        <w:rPr>
          <w:rFonts w:ascii="Arial" w:hAnsi="Arial" w:cs="Arial"/>
          <w:sz w:val="24"/>
          <w:szCs w:val="24"/>
        </w:rPr>
      </w:pPr>
      <w:r w:rsidRPr="0092536E">
        <w:rPr>
          <w:rFonts w:ascii="Arial" w:hAnsi="Arial" w:cs="Arial"/>
          <w:sz w:val="24"/>
          <w:szCs w:val="24"/>
        </w:rPr>
        <w:t>The teams should have a clear structure for information flows, clear responsibilities, and the C&amp;C Team acting as the only conduit to HMC.</w:t>
      </w:r>
    </w:p>
    <w:p w14:paraId="4156E010" w14:textId="77777777" w:rsidR="00410804" w:rsidRPr="0092536E" w:rsidRDefault="00410804" w:rsidP="00410804">
      <w:pPr>
        <w:pStyle w:val="ListParagraph"/>
        <w:rPr>
          <w:rFonts w:ascii="Arial" w:hAnsi="Arial" w:cs="Arial"/>
          <w:sz w:val="24"/>
          <w:szCs w:val="24"/>
        </w:rPr>
      </w:pPr>
    </w:p>
    <w:p w14:paraId="3CDE8DBF" w14:textId="77777777" w:rsidR="00410804" w:rsidRPr="0092536E" w:rsidRDefault="00410804" w:rsidP="00410804">
      <w:pPr>
        <w:pStyle w:val="ListParagraph"/>
        <w:numPr>
          <w:ilvl w:val="0"/>
          <w:numId w:val="31"/>
        </w:numPr>
        <w:rPr>
          <w:rFonts w:ascii="Arial" w:hAnsi="Arial" w:cs="Arial"/>
          <w:sz w:val="24"/>
          <w:szCs w:val="24"/>
        </w:rPr>
      </w:pPr>
      <w:r w:rsidRPr="0092536E">
        <w:rPr>
          <w:rFonts w:ascii="Arial" w:hAnsi="Arial" w:cs="Arial"/>
          <w:sz w:val="24"/>
          <w:szCs w:val="24"/>
        </w:rPr>
        <w:t xml:space="preserve">The function of statutory reporting to HMC via the C&amp;C Team and internal governance processes should be explicitly separate. </w:t>
      </w:r>
    </w:p>
    <w:p w14:paraId="64911C47" w14:textId="77777777" w:rsidR="00A2744A" w:rsidRDefault="00A2744A" w:rsidP="00A2744A">
      <w:pPr>
        <w:pStyle w:val="ListParagraph"/>
        <w:rPr>
          <w:b/>
          <w:bCs/>
          <w:sz w:val="24"/>
          <w:szCs w:val="24"/>
        </w:rPr>
      </w:pPr>
    </w:p>
    <w:p w14:paraId="2DF6B2ED" w14:textId="77777777" w:rsidR="00A2744A" w:rsidRPr="002500C9" w:rsidRDefault="00A2744A" w:rsidP="004D7326">
      <w:pPr>
        <w:pStyle w:val="Heading3"/>
        <w:rPr>
          <w:color w:val="365F91" w:themeColor="accent1" w:themeShade="BF"/>
        </w:rPr>
      </w:pPr>
      <w:r w:rsidRPr="002500C9">
        <w:rPr>
          <w:color w:val="365F91" w:themeColor="accent1" w:themeShade="BF"/>
        </w:rPr>
        <w:t>Governance in relation to the use of Settlement Agreements</w:t>
      </w:r>
    </w:p>
    <w:p w14:paraId="6C3AED7C" w14:textId="77777777" w:rsidR="00A2744A" w:rsidRDefault="00A2744A" w:rsidP="00A2744A">
      <w:pPr>
        <w:pStyle w:val="Style2-subheading"/>
        <w:spacing w:line="240" w:lineRule="auto"/>
        <w:rPr>
          <w:color w:val="365F91" w:themeColor="accent1" w:themeShade="BF"/>
          <w:sz w:val="24"/>
          <w:szCs w:val="24"/>
        </w:rPr>
      </w:pPr>
    </w:p>
    <w:p w14:paraId="3844E22C" w14:textId="45A58E85" w:rsidR="009C268D" w:rsidRDefault="00A2744A" w:rsidP="009C268D">
      <w:pPr>
        <w:pStyle w:val="ListParagraph"/>
        <w:numPr>
          <w:ilvl w:val="0"/>
          <w:numId w:val="31"/>
        </w:numPr>
        <w:rPr>
          <w:rFonts w:ascii="Arial" w:hAnsi="Arial" w:cs="Arial"/>
          <w:sz w:val="24"/>
          <w:szCs w:val="24"/>
        </w:rPr>
      </w:pPr>
      <w:r w:rsidRPr="009C268D">
        <w:rPr>
          <w:rFonts w:ascii="Arial" w:hAnsi="Arial" w:cs="Arial"/>
          <w:sz w:val="24"/>
          <w:szCs w:val="24"/>
        </w:rPr>
        <w:t>NEAS’s latest revised process should be followed, and assurance arrangements put in place by the Nomination and Renumeration Committee to ensure it is.</w:t>
      </w:r>
    </w:p>
    <w:p w14:paraId="7B596AAA" w14:textId="77777777" w:rsidR="009C268D" w:rsidRDefault="009C268D" w:rsidP="009C268D">
      <w:pPr>
        <w:pStyle w:val="ListParagraph"/>
        <w:rPr>
          <w:rFonts w:ascii="Arial" w:hAnsi="Arial" w:cs="Arial"/>
          <w:sz w:val="24"/>
          <w:szCs w:val="24"/>
        </w:rPr>
      </w:pPr>
    </w:p>
    <w:p w14:paraId="4258F12B" w14:textId="77777777" w:rsidR="009C268D" w:rsidRDefault="00A2744A" w:rsidP="009C268D">
      <w:pPr>
        <w:pStyle w:val="ListParagraph"/>
        <w:numPr>
          <w:ilvl w:val="0"/>
          <w:numId w:val="31"/>
        </w:numPr>
        <w:rPr>
          <w:rFonts w:ascii="Arial" w:hAnsi="Arial" w:cs="Arial"/>
          <w:sz w:val="24"/>
          <w:szCs w:val="24"/>
        </w:rPr>
      </w:pPr>
      <w:r w:rsidRPr="009C268D">
        <w:rPr>
          <w:rFonts w:ascii="Arial" w:hAnsi="Arial" w:cs="Arial"/>
          <w:sz w:val="24"/>
          <w:szCs w:val="24"/>
        </w:rPr>
        <w:t>All situations leading to potential settlement agreement should be scrutinised on behalf of the Nomination and Remuneration Committee, including independent challenge, to ensure best practice is assured.</w:t>
      </w:r>
    </w:p>
    <w:p w14:paraId="6928CCC5" w14:textId="77777777" w:rsidR="009C268D" w:rsidRPr="009C268D" w:rsidRDefault="009C268D" w:rsidP="009C268D">
      <w:pPr>
        <w:pStyle w:val="ListParagraph"/>
        <w:rPr>
          <w:rFonts w:ascii="Arial" w:hAnsi="Arial" w:cs="Arial"/>
          <w:sz w:val="24"/>
          <w:szCs w:val="24"/>
        </w:rPr>
      </w:pPr>
    </w:p>
    <w:p w14:paraId="6D409C6B" w14:textId="70ECAA94" w:rsidR="00A2744A" w:rsidRPr="009C268D" w:rsidRDefault="00A2744A" w:rsidP="009C268D">
      <w:pPr>
        <w:pStyle w:val="ListParagraph"/>
        <w:numPr>
          <w:ilvl w:val="0"/>
          <w:numId w:val="31"/>
        </w:numPr>
        <w:rPr>
          <w:rFonts w:ascii="Arial" w:hAnsi="Arial" w:cs="Arial"/>
          <w:sz w:val="24"/>
          <w:szCs w:val="24"/>
        </w:rPr>
      </w:pPr>
      <w:r w:rsidRPr="009C268D">
        <w:rPr>
          <w:rFonts w:ascii="Arial" w:hAnsi="Arial" w:cs="Arial"/>
          <w:sz w:val="24"/>
          <w:szCs w:val="24"/>
        </w:rPr>
        <w:t>The Nominations and Remuneration Committee should consider requesting a report providing assurance about any SAs agreed prior to April 2020.</w:t>
      </w:r>
    </w:p>
    <w:p w14:paraId="30520F61" w14:textId="77777777" w:rsidR="00080AEF" w:rsidRDefault="00080AEF" w:rsidP="00080AEF">
      <w:pPr>
        <w:pStyle w:val="ListParagraph"/>
        <w:rPr>
          <w:b/>
          <w:bCs/>
          <w:sz w:val="24"/>
          <w:szCs w:val="24"/>
        </w:rPr>
      </w:pPr>
    </w:p>
    <w:p w14:paraId="66276E43" w14:textId="6F1EE4C2" w:rsidR="00433436" w:rsidRDefault="00433436" w:rsidP="004D7326">
      <w:pPr>
        <w:pStyle w:val="Heading3"/>
        <w:rPr>
          <w:color w:val="365F91" w:themeColor="accent1" w:themeShade="BF"/>
        </w:rPr>
      </w:pPr>
      <w:r w:rsidRPr="002500C9">
        <w:rPr>
          <w:color w:val="365F91" w:themeColor="accent1" w:themeShade="BF"/>
        </w:rPr>
        <w:t>Leadership and Culture</w:t>
      </w:r>
    </w:p>
    <w:p w14:paraId="0F3ACF4E" w14:textId="77777777" w:rsidR="002500C9" w:rsidRPr="002500C9" w:rsidRDefault="002500C9" w:rsidP="002500C9">
      <w:pPr>
        <w:spacing w:after="0" w:line="240" w:lineRule="auto"/>
        <w:rPr>
          <w:rFonts w:ascii="Arial" w:hAnsi="Arial" w:cs="Arial"/>
          <w:sz w:val="24"/>
          <w:szCs w:val="24"/>
        </w:rPr>
      </w:pPr>
    </w:p>
    <w:p w14:paraId="6B1CE2A8" w14:textId="77777777" w:rsidR="00433436" w:rsidRPr="00433436" w:rsidRDefault="00433436" w:rsidP="00433436">
      <w:pPr>
        <w:pStyle w:val="ListParagraph"/>
        <w:numPr>
          <w:ilvl w:val="0"/>
          <w:numId w:val="31"/>
        </w:numPr>
        <w:rPr>
          <w:rFonts w:ascii="Arial" w:hAnsi="Arial" w:cs="Arial"/>
          <w:b/>
          <w:sz w:val="24"/>
          <w:szCs w:val="24"/>
        </w:rPr>
      </w:pPr>
      <w:r w:rsidRPr="4467107B">
        <w:rPr>
          <w:rFonts w:ascii="Arial" w:hAnsi="Arial" w:cs="Arial"/>
          <w:sz w:val="24"/>
          <w:szCs w:val="24"/>
        </w:rPr>
        <w:t>External support for developing, and providing support and challenge, to the Board overall and new directors specifically should be commissioned and a process for rigorously assuring performance put in place.</w:t>
      </w:r>
    </w:p>
    <w:p w14:paraId="3DFB41EC" w14:textId="77777777" w:rsidR="00433436" w:rsidRDefault="00433436" w:rsidP="00433436">
      <w:pPr>
        <w:pStyle w:val="Style2-subheading"/>
        <w:spacing w:line="240" w:lineRule="auto"/>
        <w:ind w:left="720"/>
        <w:rPr>
          <w:b w:val="0"/>
          <w:bCs/>
          <w:sz w:val="24"/>
          <w:szCs w:val="24"/>
        </w:rPr>
      </w:pPr>
    </w:p>
    <w:p w14:paraId="4811359B" w14:textId="77777777" w:rsidR="00433436" w:rsidRPr="00857646" w:rsidRDefault="00433436" w:rsidP="00433436">
      <w:pPr>
        <w:pStyle w:val="ListParagraph"/>
        <w:numPr>
          <w:ilvl w:val="0"/>
          <w:numId w:val="31"/>
        </w:numPr>
        <w:rPr>
          <w:rFonts w:ascii="Arial" w:hAnsi="Arial" w:cs="Arial"/>
          <w:sz w:val="24"/>
          <w:szCs w:val="24"/>
        </w:rPr>
      </w:pPr>
      <w:r w:rsidRPr="4467107B">
        <w:rPr>
          <w:rFonts w:ascii="Arial" w:hAnsi="Arial" w:cs="Arial"/>
          <w:sz w:val="24"/>
          <w:szCs w:val="24"/>
        </w:rPr>
        <w:t>The revised F</w:t>
      </w:r>
      <w:r>
        <w:rPr>
          <w:rFonts w:ascii="Arial" w:hAnsi="Arial" w:cs="Arial"/>
          <w:sz w:val="24"/>
          <w:szCs w:val="24"/>
        </w:rPr>
        <w:t>2</w:t>
      </w:r>
      <w:r w:rsidRPr="4467107B">
        <w:rPr>
          <w:rFonts w:ascii="Arial" w:hAnsi="Arial" w:cs="Arial"/>
          <w:sz w:val="24"/>
          <w:szCs w:val="24"/>
        </w:rPr>
        <w:t>SU arrangements must be implemented as a priority and external review of them, and any recommendations from the national review, commissioned at an appropriate time.</w:t>
      </w:r>
    </w:p>
    <w:p w14:paraId="4D80252F" w14:textId="77777777" w:rsidR="00433436" w:rsidRDefault="00433436" w:rsidP="00433436">
      <w:pPr>
        <w:pStyle w:val="Style2-subheading"/>
        <w:spacing w:line="240" w:lineRule="auto"/>
        <w:ind w:left="720"/>
        <w:rPr>
          <w:b w:val="0"/>
          <w:bCs/>
          <w:sz w:val="24"/>
          <w:szCs w:val="24"/>
        </w:rPr>
      </w:pPr>
    </w:p>
    <w:p w14:paraId="3DE44FE1" w14:textId="470246E5" w:rsidR="00433436" w:rsidRDefault="00433436" w:rsidP="00433436">
      <w:pPr>
        <w:pStyle w:val="ListParagraph"/>
        <w:numPr>
          <w:ilvl w:val="0"/>
          <w:numId w:val="31"/>
        </w:numPr>
        <w:rPr>
          <w:rFonts w:ascii="Arial" w:hAnsi="Arial" w:cs="Arial"/>
          <w:sz w:val="24"/>
          <w:szCs w:val="24"/>
        </w:rPr>
      </w:pPr>
      <w:r w:rsidRPr="00BC0F9F">
        <w:rPr>
          <w:rFonts w:ascii="Arial" w:hAnsi="Arial" w:cs="Arial"/>
          <w:sz w:val="24"/>
          <w:szCs w:val="24"/>
        </w:rPr>
        <w:t>The</w:t>
      </w:r>
      <w:r w:rsidRPr="4467107B">
        <w:rPr>
          <w:rFonts w:ascii="Arial" w:hAnsi="Arial" w:cs="Arial"/>
          <w:sz w:val="24"/>
          <w:szCs w:val="24"/>
        </w:rPr>
        <w:t xml:space="preserve"> Culture </w:t>
      </w:r>
      <w:r w:rsidR="00480703">
        <w:rPr>
          <w:rFonts w:ascii="Arial" w:hAnsi="Arial" w:cs="Arial"/>
          <w:sz w:val="24"/>
          <w:szCs w:val="24"/>
        </w:rPr>
        <w:t>D</w:t>
      </w:r>
      <w:r w:rsidRPr="4467107B">
        <w:rPr>
          <w:rFonts w:ascii="Arial" w:hAnsi="Arial" w:cs="Arial"/>
          <w:sz w:val="24"/>
          <w:szCs w:val="24"/>
        </w:rPr>
        <w:t>evelopment plan should be prioritised and a process to assure delivery put in place by the Board.</w:t>
      </w:r>
      <w:r w:rsidR="004D7CD2">
        <w:rPr>
          <w:rFonts w:ascii="Arial" w:hAnsi="Arial" w:cs="Arial"/>
          <w:sz w:val="24"/>
          <w:szCs w:val="24"/>
        </w:rPr>
        <w:br/>
      </w:r>
    </w:p>
    <w:p w14:paraId="1B0B5F9A" w14:textId="77777777" w:rsidR="004D7CD2" w:rsidRPr="004D7CD2" w:rsidRDefault="004D7CD2" w:rsidP="004D7CD2">
      <w:pPr>
        <w:pStyle w:val="ListParagraph"/>
        <w:rPr>
          <w:rFonts w:ascii="Arial" w:hAnsi="Arial" w:cs="Arial"/>
          <w:sz w:val="24"/>
          <w:szCs w:val="24"/>
        </w:rPr>
      </w:pPr>
    </w:p>
    <w:p w14:paraId="26260144" w14:textId="0DAF9762" w:rsidR="004D7CD2" w:rsidRPr="00D40DE4" w:rsidRDefault="004D7CD2" w:rsidP="00433436">
      <w:pPr>
        <w:pStyle w:val="ListParagraph"/>
        <w:numPr>
          <w:ilvl w:val="0"/>
          <w:numId w:val="31"/>
        </w:numPr>
        <w:rPr>
          <w:rFonts w:ascii="Arial" w:hAnsi="Arial" w:cs="Arial"/>
          <w:sz w:val="24"/>
          <w:szCs w:val="24"/>
        </w:rPr>
      </w:pPr>
      <w:r w:rsidRPr="00D40DE4">
        <w:rPr>
          <w:rFonts w:ascii="Arial" w:hAnsi="Arial" w:cs="Arial"/>
          <w:sz w:val="24"/>
          <w:szCs w:val="24"/>
        </w:rPr>
        <w:t xml:space="preserve">We recommend that the </w:t>
      </w:r>
      <w:r w:rsidR="00D40DE4">
        <w:rPr>
          <w:rFonts w:ascii="Arial" w:hAnsi="Arial" w:cs="Arial"/>
          <w:sz w:val="24"/>
          <w:szCs w:val="24"/>
        </w:rPr>
        <w:t>T</w:t>
      </w:r>
      <w:r w:rsidRPr="00D40DE4">
        <w:rPr>
          <w:rFonts w:ascii="Arial" w:hAnsi="Arial" w:cs="Arial"/>
          <w:sz w:val="24"/>
          <w:szCs w:val="24"/>
        </w:rPr>
        <w:t>rust needs to engage with the forthcoming national review of broader cultural matters in ambulance trusts arising from the National Guardian’s speaking up review report.</w:t>
      </w:r>
      <w:r w:rsidRPr="00D40DE4">
        <w:rPr>
          <w:rStyle w:val="FootnoteReference"/>
          <w:rFonts w:ascii="Arial" w:hAnsi="Arial" w:cs="Arial"/>
          <w:sz w:val="24"/>
          <w:szCs w:val="24"/>
        </w:rPr>
        <w:footnoteReference w:id="8"/>
      </w:r>
    </w:p>
    <w:p w14:paraId="5791CEE7" w14:textId="6B09C104" w:rsidR="00A05924" w:rsidRDefault="00A05924" w:rsidP="00433436">
      <w:pPr>
        <w:pStyle w:val="Style2-subheading"/>
        <w:spacing w:line="240" w:lineRule="auto"/>
        <w:ind w:left="360"/>
        <w:rPr>
          <w:b w:val="0"/>
          <w:bCs/>
          <w:sz w:val="24"/>
          <w:szCs w:val="24"/>
        </w:rPr>
      </w:pPr>
    </w:p>
    <w:p w14:paraId="703EB647" w14:textId="3D5E5CFA" w:rsidR="00433436" w:rsidRPr="002500C9" w:rsidRDefault="00433436" w:rsidP="004D7326">
      <w:pPr>
        <w:pStyle w:val="Heading3"/>
        <w:rPr>
          <w:color w:val="365F91" w:themeColor="accent1" w:themeShade="BF"/>
        </w:rPr>
      </w:pPr>
      <w:r w:rsidRPr="002500C9">
        <w:rPr>
          <w:color w:val="365F91" w:themeColor="accent1" w:themeShade="BF"/>
        </w:rPr>
        <w:t>Commissioning</w:t>
      </w:r>
    </w:p>
    <w:p w14:paraId="6821C9C5" w14:textId="73467A6E" w:rsidR="00433436" w:rsidRDefault="00433436" w:rsidP="00433436">
      <w:pPr>
        <w:pStyle w:val="Style2-subheading"/>
        <w:spacing w:line="240" w:lineRule="auto"/>
        <w:ind w:left="360"/>
        <w:rPr>
          <w:sz w:val="24"/>
          <w:szCs w:val="24"/>
        </w:rPr>
      </w:pPr>
    </w:p>
    <w:p w14:paraId="2FC32AE6" w14:textId="55E98C4F" w:rsidR="00080AEF" w:rsidRDefault="00080AEF" w:rsidP="00080AEF">
      <w:pPr>
        <w:pStyle w:val="Style2-subheading"/>
        <w:numPr>
          <w:ilvl w:val="0"/>
          <w:numId w:val="31"/>
        </w:numPr>
        <w:spacing w:line="240" w:lineRule="auto"/>
        <w:rPr>
          <w:b w:val="0"/>
          <w:bCs/>
          <w:sz w:val="24"/>
          <w:szCs w:val="24"/>
        </w:rPr>
      </w:pPr>
      <w:r>
        <w:rPr>
          <w:b w:val="0"/>
          <w:bCs/>
          <w:sz w:val="24"/>
          <w:szCs w:val="24"/>
        </w:rPr>
        <w:t xml:space="preserve">To </w:t>
      </w:r>
      <w:r w:rsidR="007549B9">
        <w:rPr>
          <w:b w:val="0"/>
          <w:bCs/>
          <w:sz w:val="24"/>
          <w:szCs w:val="24"/>
        </w:rPr>
        <w:t xml:space="preserve">support </w:t>
      </w:r>
      <w:r>
        <w:rPr>
          <w:b w:val="0"/>
          <w:bCs/>
          <w:sz w:val="24"/>
          <w:szCs w:val="24"/>
        </w:rPr>
        <w:t xml:space="preserve">the proposal currently being put forward by the </w:t>
      </w:r>
      <w:r w:rsidR="00480703">
        <w:rPr>
          <w:b w:val="0"/>
          <w:bCs/>
          <w:sz w:val="24"/>
          <w:szCs w:val="24"/>
        </w:rPr>
        <w:t>c</w:t>
      </w:r>
      <w:r>
        <w:rPr>
          <w:b w:val="0"/>
          <w:bCs/>
          <w:sz w:val="24"/>
          <w:szCs w:val="24"/>
        </w:rPr>
        <w:t xml:space="preserve">ommissioners to </w:t>
      </w:r>
      <w:r w:rsidR="00116A5D">
        <w:rPr>
          <w:b w:val="0"/>
          <w:bCs/>
          <w:sz w:val="24"/>
          <w:szCs w:val="24"/>
        </w:rPr>
        <w:t>improve</w:t>
      </w:r>
      <w:r>
        <w:rPr>
          <w:b w:val="0"/>
          <w:bCs/>
          <w:sz w:val="24"/>
          <w:szCs w:val="24"/>
        </w:rPr>
        <w:t xml:space="preserve"> the commissioning </w:t>
      </w:r>
      <w:r w:rsidR="00116A5D">
        <w:rPr>
          <w:b w:val="0"/>
          <w:bCs/>
          <w:sz w:val="24"/>
          <w:szCs w:val="24"/>
        </w:rPr>
        <w:t xml:space="preserve">arrangements </w:t>
      </w:r>
      <w:r>
        <w:rPr>
          <w:b w:val="0"/>
          <w:bCs/>
          <w:sz w:val="24"/>
          <w:szCs w:val="24"/>
        </w:rPr>
        <w:t>moving forward</w:t>
      </w:r>
      <w:r w:rsidR="00116A5D">
        <w:rPr>
          <w:b w:val="0"/>
          <w:bCs/>
          <w:sz w:val="24"/>
          <w:szCs w:val="24"/>
        </w:rPr>
        <w:t xml:space="preserve">. </w:t>
      </w:r>
      <w:r w:rsidR="005A0AC2">
        <w:rPr>
          <w:b w:val="0"/>
          <w:bCs/>
          <w:sz w:val="24"/>
          <w:szCs w:val="24"/>
        </w:rPr>
        <w:t xml:space="preserve">We would also recommend that </w:t>
      </w:r>
      <w:r w:rsidR="005A0AC2" w:rsidRPr="005A0AC2">
        <w:rPr>
          <w:rStyle w:val="contentpasted1"/>
          <w:rFonts w:eastAsia="Times New Roman"/>
          <w:b w:val="0"/>
          <w:bCs/>
          <w:sz w:val="24"/>
          <w:szCs w:val="24"/>
        </w:rPr>
        <w:t xml:space="preserve">that the National Framework for the Commissioning of Ambulance Services be updated to better reflect the commissioning complexity and specialist nature of these essential </w:t>
      </w:r>
      <w:r w:rsidR="005A0AC2" w:rsidRPr="005A0AC2">
        <w:rPr>
          <w:rStyle w:val="contentpasted1"/>
          <w:rFonts w:eastAsia="Times New Roman"/>
          <w:b w:val="0"/>
          <w:bCs/>
          <w:sz w:val="24"/>
          <w:szCs w:val="24"/>
        </w:rPr>
        <w:t>services and</w:t>
      </w:r>
      <w:r w:rsidR="005A0AC2" w:rsidRPr="005A0AC2">
        <w:rPr>
          <w:rStyle w:val="contentpasted1"/>
          <w:rFonts w:eastAsia="Times New Roman"/>
          <w:b w:val="0"/>
          <w:bCs/>
          <w:sz w:val="24"/>
          <w:szCs w:val="24"/>
        </w:rPr>
        <w:t xml:space="preserve"> improve the governance and oversight arrangements.  </w:t>
      </w:r>
      <w:r w:rsidR="005A0AC2">
        <w:rPr>
          <w:b w:val="0"/>
          <w:bCs/>
          <w:sz w:val="24"/>
          <w:szCs w:val="24"/>
        </w:rPr>
        <w:br/>
      </w:r>
    </w:p>
    <w:p w14:paraId="6A5824EA" w14:textId="154A79AD" w:rsidR="00080AEF" w:rsidRDefault="00433436" w:rsidP="00433436">
      <w:pPr>
        <w:pStyle w:val="Style2-subheading"/>
        <w:numPr>
          <w:ilvl w:val="0"/>
          <w:numId w:val="31"/>
        </w:numPr>
        <w:spacing w:line="240" w:lineRule="auto"/>
        <w:rPr>
          <w:b w:val="0"/>
          <w:bCs/>
          <w:sz w:val="24"/>
          <w:szCs w:val="24"/>
        </w:rPr>
      </w:pPr>
      <w:r>
        <w:rPr>
          <w:b w:val="0"/>
          <w:bCs/>
          <w:sz w:val="24"/>
          <w:szCs w:val="24"/>
        </w:rPr>
        <w:t>To develop a coherent Medium Term Resource plan with ambulance commissioners to secure safe and sustainable services.</w:t>
      </w:r>
    </w:p>
    <w:p w14:paraId="71D3D56E" w14:textId="6B3358A2" w:rsidR="007F1A10" w:rsidRDefault="007F1A10">
      <w:pPr>
        <w:rPr>
          <w:rFonts w:ascii="Arial" w:eastAsia="Calibri" w:hAnsi="Arial" w:cs="Arial"/>
          <w:b/>
          <w:sz w:val="24"/>
          <w:szCs w:val="24"/>
        </w:rPr>
      </w:pPr>
      <w:r>
        <w:rPr>
          <w:sz w:val="24"/>
          <w:szCs w:val="24"/>
        </w:rPr>
        <w:br w:type="page"/>
      </w:r>
    </w:p>
    <w:p w14:paraId="0F59B1F9" w14:textId="27D545E4" w:rsidR="005D35AA" w:rsidRDefault="005D35AA" w:rsidP="005D35AA">
      <w:pPr>
        <w:pStyle w:val="Heading1"/>
        <w:spacing w:before="0" w:line="240" w:lineRule="auto"/>
      </w:pPr>
      <w:bookmarkStart w:id="18" w:name="_Toc139042076"/>
      <w:bookmarkEnd w:id="17"/>
      <w:r w:rsidRPr="00141CBC">
        <w:t xml:space="preserve">Appendix A: </w:t>
      </w:r>
      <w:r w:rsidR="004F5956">
        <w:t>Terms of Reference</w:t>
      </w:r>
      <w:r w:rsidRPr="00141CBC">
        <w:t xml:space="preserve"> for </w:t>
      </w:r>
      <w:r>
        <w:t>an</w:t>
      </w:r>
      <w:r w:rsidRPr="00141CBC">
        <w:t xml:space="preserve"> Independent Review of NEAS</w:t>
      </w:r>
      <w:bookmarkEnd w:id="18"/>
    </w:p>
    <w:p w14:paraId="2E448B09" w14:textId="77777777" w:rsidR="005D35AA" w:rsidRDefault="005D35AA" w:rsidP="005D35AA"/>
    <w:p w14:paraId="74138714" w14:textId="77136487" w:rsidR="00D14547" w:rsidRPr="000C0148" w:rsidRDefault="004F5956" w:rsidP="005D35AA">
      <w:pPr>
        <w:jc w:val="center"/>
        <w:rPr>
          <w:rFonts w:ascii="Arial" w:hAnsi="Arial" w:cs="Arial"/>
          <w:b/>
          <w:color w:val="365F91" w:themeColor="accent1" w:themeShade="BF"/>
          <w:sz w:val="28"/>
          <w:szCs w:val="28"/>
        </w:rPr>
      </w:pPr>
      <w:r>
        <w:rPr>
          <w:rFonts w:ascii="Arial" w:hAnsi="Arial" w:cs="Arial"/>
          <w:b/>
          <w:bCs/>
          <w:color w:val="365F91" w:themeColor="accent1" w:themeShade="BF"/>
          <w:sz w:val="28"/>
          <w:szCs w:val="28"/>
        </w:rPr>
        <w:t>Terms of Reference</w:t>
      </w:r>
      <w:r w:rsidR="00D14547" w:rsidRPr="000C0148">
        <w:rPr>
          <w:rFonts w:ascii="Arial" w:hAnsi="Arial" w:cs="Arial"/>
          <w:b/>
          <w:color w:val="365F91" w:themeColor="accent1" w:themeShade="BF"/>
          <w:sz w:val="28"/>
          <w:szCs w:val="28"/>
        </w:rPr>
        <w:t xml:space="preserve"> for an Independent Review</w:t>
      </w:r>
    </w:p>
    <w:p w14:paraId="2C31EE99" w14:textId="77777777" w:rsidR="00D14547" w:rsidRPr="000C0148" w:rsidRDefault="00D14547" w:rsidP="00D14547">
      <w:pPr>
        <w:pStyle w:val="ListParagraph"/>
        <w:ind w:left="0"/>
        <w:jc w:val="center"/>
        <w:rPr>
          <w:rFonts w:ascii="Arial" w:hAnsi="Arial" w:cs="Arial"/>
          <w:b/>
          <w:color w:val="365F91" w:themeColor="accent1" w:themeShade="BF"/>
          <w:sz w:val="28"/>
          <w:szCs w:val="28"/>
        </w:rPr>
      </w:pPr>
      <w:r w:rsidRPr="000C0148">
        <w:rPr>
          <w:rFonts w:ascii="Arial" w:hAnsi="Arial" w:cs="Arial"/>
          <w:b/>
          <w:color w:val="365F91" w:themeColor="accent1" w:themeShade="BF"/>
          <w:sz w:val="28"/>
          <w:szCs w:val="28"/>
        </w:rPr>
        <w:t xml:space="preserve">into alleged failures of patient safety and governance at the </w:t>
      </w:r>
    </w:p>
    <w:p w14:paraId="129B1F74" w14:textId="77777777" w:rsidR="00D14547" w:rsidRPr="000C0148" w:rsidRDefault="00D14547" w:rsidP="00D14547">
      <w:pPr>
        <w:pStyle w:val="ListParagraph"/>
        <w:ind w:left="0"/>
        <w:jc w:val="center"/>
        <w:rPr>
          <w:rFonts w:ascii="Arial" w:hAnsi="Arial" w:cs="Arial"/>
          <w:b/>
          <w:color w:val="365F91" w:themeColor="accent1" w:themeShade="BF"/>
          <w:sz w:val="28"/>
          <w:szCs w:val="28"/>
        </w:rPr>
      </w:pPr>
      <w:r w:rsidRPr="000C0148">
        <w:rPr>
          <w:rFonts w:ascii="Arial" w:hAnsi="Arial" w:cs="Arial"/>
          <w:b/>
          <w:color w:val="365F91" w:themeColor="accent1" w:themeShade="BF"/>
          <w:sz w:val="28"/>
          <w:szCs w:val="28"/>
        </w:rPr>
        <w:t>North East Ambulance Service (NEAS)</w:t>
      </w:r>
    </w:p>
    <w:p w14:paraId="64125DA2" w14:textId="77777777" w:rsidR="00D14547" w:rsidRPr="000C0148" w:rsidRDefault="00D14547" w:rsidP="00D14547">
      <w:pPr>
        <w:pStyle w:val="ListParagraph"/>
        <w:ind w:left="0"/>
        <w:jc w:val="center"/>
        <w:rPr>
          <w:rFonts w:ascii="Arial" w:hAnsi="Arial" w:cs="Arial"/>
          <w:b/>
          <w:color w:val="365F91" w:themeColor="accent1" w:themeShade="BF"/>
          <w:sz w:val="24"/>
          <w:szCs w:val="24"/>
        </w:rPr>
      </w:pPr>
    </w:p>
    <w:p w14:paraId="2F9F0E68" w14:textId="77777777" w:rsidR="00D14547" w:rsidRPr="00D14547" w:rsidRDefault="00D14547" w:rsidP="00D14547">
      <w:pPr>
        <w:spacing w:after="0" w:line="240" w:lineRule="auto"/>
        <w:ind w:left="426"/>
        <w:rPr>
          <w:rFonts w:ascii="Arial" w:hAnsi="Arial" w:cs="Arial"/>
          <w:sz w:val="24"/>
          <w:szCs w:val="24"/>
        </w:rPr>
      </w:pPr>
    </w:p>
    <w:p w14:paraId="03F87D9B" w14:textId="77777777" w:rsidR="00D14547" w:rsidRPr="000C0148" w:rsidRDefault="00D14547" w:rsidP="00D14547">
      <w:pPr>
        <w:pStyle w:val="ListParagraph"/>
        <w:ind w:left="0"/>
        <w:rPr>
          <w:rFonts w:ascii="Arial" w:hAnsi="Arial" w:cs="Arial"/>
          <w:b/>
          <w:bCs/>
          <w:color w:val="365F91" w:themeColor="accent1" w:themeShade="BF"/>
          <w:sz w:val="24"/>
          <w:szCs w:val="24"/>
        </w:rPr>
      </w:pPr>
      <w:r w:rsidRPr="000C0148">
        <w:rPr>
          <w:rFonts w:ascii="Arial" w:hAnsi="Arial" w:cs="Arial"/>
          <w:b/>
          <w:bCs/>
          <w:color w:val="365F91" w:themeColor="accent1" w:themeShade="BF"/>
          <w:sz w:val="24"/>
          <w:szCs w:val="24"/>
        </w:rPr>
        <w:t xml:space="preserve">Introduction and background </w:t>
      </w:r>
    </w:p>
    <w:p w14:paraId="6EF76445" w14:textId="77777777" w:rsidR="00D14547" w:rsidRPr="00091B4A" w:rsidRDefault="00D14547" w:rsidP="00D14547">
      <w:pPr>
        <w:pStyle w:val="ListParagraph"/>
        <w:ind w:left="0"/>
        <w:rPr>
          <w:rFonts w:ascii="Arial" w:hAnsi="Arial" w:cs="Arial"/>
          <w:color w:val="004A82"/>
          <w:sz w:val="24"/>
          <w:szCs w:val="24"/>
        </w:rPr>
      </w:pPr>
    </w:p>
    <w:p w14:paraId="23CE976A" w14:textId="77777777" w:rsidR="00D14547" w:rsidRPr="00D14547" w:rsidRDefault="00D14547" w:rsidP="00D14547">
      <w:pPr>
        <w:spacing w:after="0" w:line="240" w:lineRule="auto"/>
        <w:rPr>
          <w:rFonts w:ascii="Arial" w:hAnsi="Arial" w:cs="Arial"/>
          <w:sz w:val="24"/>
          <w:szCs w:val="24"/>
        </w:rPr>
      </w:pPr>
      <w:r w:rsidRPr="00D14547">
        <w:rPr>
          <w:rFonts w:ascii="Arial" w:hAnsi="Arial" w:cs="Arial"/>
          <w:sz w:val="24"/>
          <w:szCs w:val="24"/>
        </w:rPr>
        <w:t xml:space="preserve">On 22 May 2022, media coverage in the Sunday Times alleged that the North East Ambulance Service (NEAS) was covering up evidence in relation to patient deaths and withholding key evidence from HM Coroners linked to service failures. The news article made reference to seven incidents and the names of 5 individuals were included. The report said that families were not always told the full facts of the circumstances surrounding the death of their relatives. </w:t>
      </w:r>
    </w:p>
    <w:p w14:paraId="47938A29" w14:textId="77777777" w:rsidR="00D14547" w:rsidRPr="00D14547" w:rsidRDefault="00D14547" w:rsidP="00D14547">
      <w:pPr>
        <w:spacing w:after="0" w:line="240" w:lineRule="auto"/>
        <w:rPr>
          <w:rFonts w:ascii="Arial" w:hAnsi="Arial" w:cs="Arial"/>
          <w:sz w:val="24"/>
          <w:szCs w:val="24"/>
        </w:rPr>
      </w:pPr>
    </w:p>
    <w:p w14:paraId="022819C5" w14:textId="77777777" w:rsidR="00D14547" w:rsidRPr="00D14547" w:rsidRDefault="00D14547" w:rsidP="00D14547">
      <w:pPr>
        <w:spacing w:after="0" w:line="240" w:lineRule="auto"/>
        <w:rPr>
          <w:rFonts w:ascii="Arial" w:hAnsi="Arial" w:cs="Arial"/>
          <w:sz w:val="24"/>
          <w:szCs w:val="24"/>
        </w:rPr>
      </w:pPr>
      <w:r w:rsidRPr="00D14547">
        <w:rPr>
          <w:rFonts w:ascii="Arial" w:hAnsi="Arial" w:cs="Arial"/>
          <w:sz w:val="24"/>
          <w:szCs w:val="24"/>
        </w:rPr>
        <w:t xml:space="preserve">On the 14 June 2022 the former Secretary of State for Health and Social Care Sajid Javid confirmed that the NHS has agreed to an independent review.  </w:t>
      </w:r>
    </w:p>
    <w:p w14:paraId="577149FF" w14:textId="77777777" w:rsidR="00D14547" w:rsidRPr="00D14547" w:rsidRDefault="00D14547" w:rsidP="00D14547">
      <w:pPr>
        <w:spacing w:after="0" w:line="240" w:lineRule="auto"/>
        <w:rPr>
          <w:rFonts w:ascii="Arial" w:hAnsi="Arial" w:cs="Arial"/>
          <w:sz w:val="24"/>
          <w:szCs w:val="24"/>
        </w:rPr>
      </w:pPr>
    </w:p>
    <w:p w14:paraId="303094A8" w14:textId="77777777" w:rsidR="00D14547" w:rsidRPr="000C0148" w:rsidRDefault="00D14547" w:rsidP="00D14547">
      <w:pPr>
        <w:spacing w:after="0" w:line="240" w:lineRule="auto"/>
        <w:rPr>
          <w:rFonts w:ascii="Arial" w:hAnsi="Arial" w:cs="Arial"/>
          <w:b/>
          <w:color w:val="365F91" w:themeColor="accent1" w:themeShade="BF"/>
          <w:sz w:val="24"/>
          <w:szCs w:val="24"/>
        </w:rPr>
      </w:pPr>
      <w:r w:rsidRPr="000C0148">
        <w:rPr>
          <w:rFonts w:ascii="Arial" w:hAnsi="Arial" w:cs="Arial"/>
          <w:b/>
          <w:color w:val="365F91" w:themeColor="accent1" w:themeShade="BF"/>
          <w:sz w:val="24"/>
          <w:szCs w:val="24"/>
        </w:rPr>
        <w:t>Purpose and scope of the review</w:t>
      </w:r>
    </w:p>
    <w:p w14:paraId="52C3B36B" w14:textId="77777777" w:rsidR="00D14547" w:rsidRPr="00D14547" w:rsidRDefault="00D14547" w:rsidP="00D14547">
      <w:pPr>
        <w:spacing w:after="0" w:line="240" w:lineRule="auto"/>
        <w:rPr>
          <w:rFonts w:ascii="Arial" w:hAnsi="Arial" w:cs="Arial"/>
          <w:sz w:val="24"/>
          <w:szCs w:val="24"/>
        </w:rPr>
      </w:pPr>
    </w:p>
    <w:p w14:paraId="38C6E72A" w14:textId="77777777" w:rsidR="00D14547" w:rsidRPr="00D14547" w:rsidRDefault="00D14547" w:rsidP="00D14547">
      <w:pPr>
        <w:spacing w:after="0" w:line="240" w:lineRule="auto"/>
        <w:rPr>
          <w:rFonts w:ascii="Arial" w:hAnsi="Arial" w:cs="Arial"/>
          <w:sz w:val="24"/>
          <w:szCs w:val="24"/>
        </w:rPr>
      </w:pPr>
      <w:r w:rsidRPr="00D14547">
        <w:rPr>
          <w:rFonts w:ascii="Arial" w:hAnsi="Arial" w:cs="Arial"/>
          <w:sz w:val="24"/>
          <w:szCs w:val="24"/>
        </w:rPr>
        <w:t xml:space="preserve">NHSI/E has commissioned the Independent Review which will be led by an independent leader with appropriate experience and impartiality, supported by recognised, impartial subject matter expertise, to focus on </w:t>
      </w:r>
      <w:r w:rsidRPr="00D14547">
        <w:rPr>
          <w:rFonts w:ascii="Arial" w:hAnsi="Arial" w:cs="Arial"/>
          <w:b/>
          <w:bCs/>
          <w:sz w:val="24"/>
          <w:szCs w:val="24"/>
        </w:rPr>
        <w:t xml:space="preserve">patient safety and governance processes </w:t>
      </w:r>
      <w:r w:rsidRPr="00D14547">
        <w:rPr>
          <w:rFonts w:ascii="Arial" w:hAnsi="Arial" w:cs="Arial"/>
          <w:sz w:val="24"/>
          <w:szCs w:val="24"/>
        </w:rPr>
        <w:t>within the Trust, to:</w:t>
      </w:r>
    </w:p>
    <w:p w14:paraId="419F0130" w14:textId="77777777" w:rsidR="00D14547" w:rsidRPr="00D14547" w:rsidRDefault="00D14547" w:rsidP="00D14547">
      <w:pPr>
        <w:spacing w:after="0" w:line="240" w:lineRule="auto"/>
        <w:rPr>
          <w:rFonts w:ascii="Arial" w:hAnsi="Arial" w:cs="Arial"/>
          <w:sz w:val="24"/>
          <w:szCs w:val="24"/>
        </w:rPr>
      </w:pPr>
    </w:p>
    <w:p w14:paraId="0BFD5A7E" w14:textId="5D80095F" w:rsidR="00D14547" w:rsidRPr="00D14547" w:rsidRDefault="00D14547" w:rsidP="00A704DB">
      <w:pPr>
        <w:pStyle w:val="ListParagraph"/>
        <w:numPr>
          <w:ilvl w:val="0"/>
          <w:numId w:val="3"/>
        </w:numPr>
        <w:rPr>
          <w:rFonts w:ascii="Arial" w:hAnsi="Arial" w:cs="Arial"/>
          <w:sz w:val="24"/>
          <w:szCs w:val="24"/>
        </w:rPr>
      </w:pPr>
      <w:r w:rsidRPr="00D14547">
        <w:rPr>
          <w:rFonts w:ascii="Arial" w:hAnsi="Arial" w:cs="Arial"/>
          <w:sz w:val="24"/>
          <w:szCs w:val="24"/>
        </w:rPr>
        <w:t>Establish the facts surrounding the individual cases highlighted by the whistle-blower in May 2022</w:t>
      </w:r>
    </w:p>
    <w:p w14:paraId="11855544" w14:textId="77777777" w:rsidR="00D14547" w:rsidRPr="00D14547" w:rsidRDefault="00D14547" w:rsidP="00A704DB">
      <w:pPr>
        <w:pStyle w:val="ListParagraph"/>
        <w:numPr>
          <w:ilvl w:val="0"/>
          <w:numId w:val="3"/>
        </w:numPr>
        <w:rPr>
          <w:rFonts w:ascii="Arial" w:hAnsi="Arial" w:cs="Arial"/>
          <w:sz w:val="24"/>
          <w:szCs w:val="24"/>
        </w:rPr>
      </w:pPr>
      <w:r w:rsidRPr="00D14547">
        <w:rPr>
          <w:rFonts w:ascii="Arial" w:hAnsi="Arial" w:cs="Arial"/>
          <w:sz w:val="24"/>
          <w:szCs w:val="24"/>
        </w:rPr>
        <w:t>Critically analyse the sequence of events following concerns first raised by Trust staff in spring 2019</w:t>
      </w:r>
    </w:p>
    <w:p w14:paraId="4324BBBD" w14:textId="77777777" w:rsidR="00D14547" w:rsidRPr="00D14547" w:rsidRDefault="00D14547" w:rsidP="00A704DB">
      <w:pPr>
        <w:pStyle w:val="ListParagraph"/>
        <w:numPr>
          <w:ilvl w:val="0"/>
          <w:numId w:val="3"/>
        </w:numPr>
        <w:rPr>
          <w:rFonts w:ascii="Arial" w:hAnsi="Arial" w:cs="Arial"/>
          <w:sz w:val="24"/>
          <w:szCs w:val="24"/>
        </w:rPr>
      </w:pPr>
      <w:r w:rsidRPr="00D14547">
        <w:rPr>
          <w:rFonts w:ascii="Arial" w:hAnsi="Arial" w:cs="Arial"/>
          <w:sz w:val="24"/>
          <w:szCs w:val="24"/>
        </w:rPr>
        <w:t>Review the processes surrounding coronial investigations during the period when the alleged incidents took place (December 2018 – December 2019) in comparison with the processes in place today</w:t>
      </w:r>
    </w:p>
    <w:p w14:paraId="734317AD" w14:textId="77777777" w:rsidR="00D14547" w:rsidRPr="00D14547" w:rsidRDefault="00D14547" w:rsidP="00A704DB">
      <w:pPr>
        <w:pStyle w:val="ListParagraph"/>
        <w:numPr>
          <w:ilvl w:val="0"/>
          <w:numId w:val="3"/>
        </w:numPr>
        <w:rPr>
          <w:rFonts w:ascii="Arial" w:hAnsi="Arial" w:cs="Arial"/>
          <w:sz w:val="24"/>
          <w:szCs w:val="24"/>
        </w:rPr>
      </w:pPr>
      <w:r w:rsidRPr="00D14547">
        <w:rPr>
          <w:rFonts w:ascii="Arial" w:hAnsi="Arial" w:cs="Arial"/>
          <w:sz w:val="24"/>
          <w:szCs w:val="24"/>
        </w:rPr>
        <w:t>Determine whether changes implemented to coronial processes following the previous reviews and investigations undertaken have resulted in the expected and required improvement</w:t>
      </w:r>
    </w:p>
    <w:p w14:paraId="6FF035C4" w14:textId="77777777" w:rsidR="00D14547" w:rsidRPr="00D14547" w:rsidRDefault="00D14547" w:rsidP="00A704DB">
      <w:pPr>
        <w:pStyle w:val="ListParagraph"/>
        <w:numPr>
          <w:ilvl w:val="0"/>
          <w:numId w:val="3"/>
        </w:numPr>
        <w:rPr>
          <w:rFonts w:ascii="Arial" w:hAnsi="Arial" w:cs="Arial"/>
          <w:sz w:val="24"/>
          <w:szCs w:val="24"/>
        </w:rPr>
      </w:pPr>
      <w:r w:rsidRPr="00D14547">
        <w:rPr>
          <w:rFonts w:ascii="Arial" w:hAnsi="Arial" w:cs="Arial"/>
          <w:sz w:val="24"/>
          <w:szCs w:val="24"/>
        </w:rPr>
        <w:t>Seek to understand the extent to which the culture of the Trust enables staff to feel safe, supported and encouraged to report and escalate any concerns, including through Freedom to Speak Up arrangements.</w:t>
      </w:r>
    </w:p>
    <w:p w14:paraId="6D4B8C06" w14:textId="77777777" w:rsidR="00D14547" w:rsidRPr="00D14547" w:rsidRDefault="00D14547" w:rsidP="00A704DB">
      <w:pPr>
        <w:pStyle w:val="ListParagraph"/>
        <w:numPr>
          <w:ilvl w:val="0"/>
          <w:numId w:val="3"/>
        </w:numPr>
        <w:rPr>
          <w:rFonts w:ascii="Arial" w:hAnsi="Arial" w:cs="Arial"/>
          <w:sz w:val="24"/>
          <w:szCs w:val="24"/>
        </w:rPr>
      </w:pPr>
      <w:r w:rsidRPr="00D14547">
        <w:rPr>
          <w:rFonts w:ascii="Arial" w:hAnsi="Arial" w:cs="Arial"/>
          <w:sz w:val="24"/>
          <w:szCs w:val="24"/>
        </w:rPr>
        <w:t xml:space="preserve">Review the Trust’s Serious Incident (SI) process and determine whether SIs are reported and actioned in accordance with best practice, local </w:t>
      </w:r>
      <w:proofErr w:type="gramStart"/>
      <w:r w:rsidRPr="00D14547">
        <w:rPr>
          <w:rFonts w:ascii="Arial" w:hAnsi="Arial" w:cs="Arial"/>
          <w:sz w:val="24"/>
          <w:szCs w:val="24"/>
        </w:rPr>
        <w:t>policy</w:t>
      </w:r>
      <w:proofErr w:type="gramEnd"/>
      <w:r w:rsidRPr="00D14547">
        <w:rPr>
          <w:rFonts w:ascii="Arial" w:hAnsi="Arial" w:cs="Arial"/>
          <w:sz w:val="24"/>
          <w:szCs w:val="24"/>
        </w:rPr>
        <w:t xml:space="preserve"> and national guidance, identifying both areas of good practice and any areas of concern</w:t>
      </w:r>
    </w:p>
    <w:p w14:paraId="0647AAB5" w14:textId="77777777" w:rsidR="00D14547" w:rsidRPr="00D14547" w:rsidRDefault="00D14547" w:rsidP="00A704DB">
      <w:pPr>
        <w:pStyle w:val="ListParagraph"/>
        <w:numPr>
          <w:ilvl w:val="0"/>
          <w:numId w:val="3"/>
        </w:numPr>
        <w:rPr>
          <w:rFonts w:ascii="Arial" w:hAnsi="Arial" w:cs="Arial"/>
          <w:sz w:val="24"/>
          <w:szCs w:val="24"/>
        </w:rPr>
      </w:pPr>
      <w:r w:rsidRPr="00D14547">
        <w:rPr>
          <w:rFonts w:ascii="Arial" w:hAnsi="Arial" w:cs="Arial"/>
          <w:sz w:val="24"/>
          <w:szCs w:val="24"/>
        </w:rPr>
        <w:t>Review the Trust’s HR and whistleblowing processes and the handling of concerns raised by staff since the issues were first raised in spring 2019</w:t>
      </w:r>
    </w:p>
    <w:p w14:paraId="398AA9E6" w14:textId="14C8DC4D" w:rsidR="00D14547" w:rsidRDefault="00D14547" w:rsidP="00D14547">
      <w:pPr>
        <w:spacing w:after="0" w:line="240" w:lineRule="auto"/>
        <w:rPr>
          <w:rFonts w:ascii="Arial" w:hAnsi="Arial" w:cs="Arial"/>
          <w:sz w:val="24"/>
          <w:szCs w:val="24"/>
        </w:rPr>
      </w:pPr>
      <w:r w:rsidRPr="00D14547">
        <w:rPr>
          <w:rFonts w:ascii="Arial" w:hAnsi="Arial" w:cs="Arial"/>
          <w:sz w:val="24"/>
          <w:szCs w:val="24"/>
        </w:rPr>
        <w:t xml:space="preserve">It is anticipated that the review will take up to 4 months, depending on any other required lines of enquiry identified </w:t>
      </w:r>
      <w:proofErr w:type="gramStart"/>
      <w:r w:rsidRPr="00D14547">
        <w:rPr>
          <w:rFonts w:ascii="Arial" w:hAnsi="Arial" w:cs="Arial"/>
          <w:sz w:val="24"/>
          <w:szCs w:val="24"/>
        </w:rPr>
        <w:t>as a result of</w:t>
      </w:r>
      <w:proofErr w:type="gramEnd"/>
      <w:r w:rsidRPr="00D14547">
        <w:rPr>
          <w:rFonts w:ascii="Arial" w:hAnsi="Arial" w:cs="Arial"/>
          <w:sz w:val="24"/>
          <w:szCs w:val="24"/>
        </w:rPr>
        <w:t xml:space="preserve"> review activity.</w:t>
      </w:r>
    </w:p>
    <w:p w14:paraId="112D7F71" w14:textId="77777777" w:rsidR="005D35AA" w:rsidRDefault="005D35AA" w:rsidP="00D14547">
      <w:pPr>
        <w:spacing w:after="0" w:line="240" w:lineRule="auto"/>
        <w:rPr>
          <w:rFonts w:ascii="Arial" w:hAnsi="Arial" w:cs="Arial"/>
          <w:b/>
          <w:color w:val="365F91" w:themeColor="accent1" w:themeShade="BF"/>
          <w:sz w:val="24"/>
          <w:szCs w:val="24"/>
        </w:rPr>
      </w:pPr>
    </w:p>
    <w:p w14:paraId="2554EE19" w14:textId="35A83607" w:rsidR="00D14547" w:rsidRPr="000C0148" w:rsidRDefault="00D14547" w:rsidP="00D14547">
      <w:pPr>
        <w:spacing w:after="0" w:line="240" w:lineRule="auto"/>
        <w:rPr>
          <w:rFonts w:ascii="Arial" w:hAnsi="Arial" w:cs="Arial"/>
          <w:b/>
          <w:color w:val="365F91" w:themeColor="accent1" w:themeShade="BF"/>
          <w:sz w:val="24"/>
          <w:szCs w:val="24"/>
        </w:rPr>
      </w:pPr>
      <w:r w:rsidRPr="000C0148">
        <w:rPr>
          <w:rFonts w:ascii="Arial" w:hAnsi="Arial" w:cs="Arial"/>
          <w:b/>
          <w:color w:val="365F91" w:themeColor="accent1" w:themeShade="BF"/>
          <w:sz w:val="24"/>
          <w:szCs w:val="24"/>
        </w:rPr>
        <w:t xml:space="preserve">Involvement of the affected patients’ families and staff </w:t>
      </w:r>
    </w:p>
    <w:p w14:paraId="463EF991" w14:textId="77777777" w:rsidR="00D14547" w:rsidRPr="00D14547" w:rsidRDefault="00D14547" w:rsidP="00D14547">
      <w:pPr>
        <w:spacing w:after="0" w:line="240" w:lineRule="auto"/>
        <w:rPr>
          <w:rFonts w:ascii="Arial" w:hAnsi="Arial" w:cs="Arial"/>
          <w:sz w:val="24"/>
          <w:szCs w:val="24"/>
        </w:rPr>
      </w:pPr>
    </w:p>
    <w:p w14:paraId="78F90A43" w14:textId="77777777" w:rsidR="00D14547" w:rsidRPr="00D14547" w:rsidRDefault="00D14547" w:rsidP="00D14547">
      <w:pPr>
        <w:spacing w:after="0" w:line="240" w:lineRule="auto"/>
        <w:rPr>
          <w:rFonts w:ascii="Arial" w:hAnsi="Arial" w:cs="Arial"/>
          <w:sz w:val="24"/>
          <w:szCs w:val="24"/>
        </w:rPr>
      </w:pPr>
      <w:r w:rsidRPr="00D14547">
        <w:rPr>
          <w:rFonts w:ascii="Arial" w:hAnsi="Arial" w:cs="Arial"/>
          <w:sz w:val="24"/>
          <w:szCs w:val="24"/>
        </w:rPr>
        <w:t>The independent, external review will include input from the families of the patients identified, i.e., within the previous investigations and the reviews undertaken, and the concerns raised by the whistle-blower in May 2022. It will also include input from staff (past and present) involved with those concerns, the escalation of them or the relevant governance processes of the Trust during the period of the specific concerns, and currently.</w:t>
      </w:r>
    </w:p>
    <w:p w14:paraId="050B9D56" w14:textId="77777777" w:rsidR="00D14547" w:rsidRPr="00D14547" w:rsidRDefault="00D14547" w:rsidP="00D14547">
      <w:pPr>
        <w:pStyle w:val="ListParagraph"/>
        <w:rPr>
          <w:rFonts w:ascii="Arial" w:hAnsi="Arial" w:cs="Arial"/>
          <w:sz w:val="24"/>
          <w:szCs w:val="24"/>
        </w:rPr>
      </w:pPr>
    </w:p>
    <w:p w14:paraId="299F9C6C" w14:textId="4E09CBE1" w:rsidR="00D14547" w:rsidRPr="00D14547" w:rsidRDefault="00D14547" w:rsidP="00D14547">
      <w:pPr>
        <w:spacing w:after="0" w:line="240" w:lineRule="auto"/>
        <w:rPr>
          <w:rFonts w:ascii="Arial" w:hAnsi="Arial" w:cs="Arial"/>
          <w:sz w:val="24"/>
          <w:szCs w:val="24"/>
        </w:rPr>
      </w:pPr>
      <w:r w:rsidRPr="00D14547">
        <w:rPr>
          <w:rFonts w:ascii="Arial" w:hAnsi="Arial" w:cs="Arial"/>
          <w:sz w:val="24"/>
          <w:szCs w:val="24"/>
        </w:rPr>
        <w:t xml:space="preserve">The independent reviewer will ensure that affected family members and relevant staff are fully informed of the review process, understand how they can contribute to the design of the final </w:t>
      </w:r>
      <w:r w:rsidR="004F5956">
        <w:rPr>
          <w:rFonts w:ascii="Arial" w:hAnsi="Arial" w:cs="Arial"/>
          <w:sz w:val="24"/>
          <w:szCs w:val="24"/>
        </w:rPr>
        <w:t>Terms of Reference</w:t>
      </w:r>
      <w:r w:rsidRPr="00D14547">
        <w:rPr>
          <w:rFonts w:ascii="Arial" w:hAnsi="Arial" w:cs="Arial"/>
          <w:sz w:val="24"/>
          <w:szCs w:val="24"/>
        </w:rPr>
        <w:t xml:space="preserve"> and will maintain contact and update individuals throughout the review as appropriate. </w:t>
      </w:r>
    </w:p>
    <w:p w14:paraId="6B40AD34" w14:textId="77777777" w:rsidR="00D14547" w:rsidRPr="00D14547" w:rsidRDefault="00D14547" w:rsidP="00D14547">
      <w:pPr>
        <w:spacing w:after="0" w:line="240" w:lineRule="auto"/>
        <w:rPr>
          <w:rFonts w:ascii="Arial" w:hAnsi="Arial" w:cs="Arial"/>
          <w:sz w:val="24"/>
          <w:szCs w:val="24"/>
        </w:rPr>
      </w:pPr>
    </w:p>
    <w:p w14:paraId="2B419928" w14:textId="581AC6D8" w:rsidR="00D14547" w:rsidRPr="000C0148" w:rsidRDefault="004F5956" w:rsidP="00D14547">
      <w:pPr>
        <w:spacing w:after="0" w:line="24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Terms of Reference</w:t>
      </w:r>
      <w:r w:rsidR="00D14547" w:rsidRPr="000C0148">
        <w:rPr>
          <w:rFonts w:ascii="Arial" w:hAnsi="Arial" w:cs="Arial"/>
          <w:b/>
          <w:color w:val="365F91" w:themeColor="accent1" w:themeShade="BF"/>
          <w:sz w:val="24"/>
          <w:szCs w:val="24"/>
        </w:rPr>
        <w:t xml:space="preserve"> (ToR) </w:t>
      </w:r>
    </w:p>
    <w:p w14:paraId="0E9D515A" w14:textId="77777777" w:rsidR="00D14547" w:rsidRPr="00091B4A" w:rsidRDefault="00D14547" w:rsidP="00D14547">
      <w:pPr>
        <w:spacing w:after="0" w:line="240" w:lineRule="auto"/>
        <w:rPr>
          <w:rFonts w:ascii="Arial" w:hAnsi="Arial" w:cs="Arial"/>
          <w:b/>
          <w:color w:val="0060A8"/>
          <w:sz w:val="24"/>
          <w:szCs w:val="24"/>
        </w:rPr>
      </w:pPr>
    </w:p>
    <w:p w14:paraId="4446978D" w14:textId="5E84B9CA" w:rsidR="00D14547" w:rsidRPr="00D14547" w:rsidRDefault="00D14547" w:rsidP="00D14547">
      <w:pPr>
        <w:spacing w:after="0" w:line="240" w:lineRule="auto"/>
        <w:rPr>
          <w:rFonts w:ascii="Arial" w:hAnsi="Arial" w:cs="Arial"/>
          <w:bCs/>
          <w:sz w:val="24"/>
          <w:szCs w:val="24"/>
        </w:rPr>
      </w:pPr>
      <w:r w:rsidRPr="00D14547">
        <w:rPr>
          <w:rFonts w:ascii="Arial" w:hAnsi="Arial" w:cs="Arial"/>
          <w:bCs/>
          <w:sz w:val="24"/>
          <w:szCs w:val="24"/>
        </w:rPr>
        <w:t xml:space="preserve">These </w:t>
      </w:r>
      <w:r w:rsidR="004F5956">
        <w:rPr>
          <w:rFonts w:ascii="Arial" w:hAnsi="Arial" w:cs="Arial"/>
          <w:bCs/>
          <w:sz w:val="24"/>
          <w:szCs w:val="24"/>
        </w:rPr>
        <w:t>Terms of Reference</w:t>
      </w:r>
      <w:r w:rsidRPr="00D14547">
        <w:rPr>
          <w:rFonts w:ascii="Arial" w:hAnsi="Arial" w:cs="Arial"/>
          <w:bCs/>
          <w:sz w:val="24"/>
          <w:szCs w:val="24"/>
        </w:rPr>
        <w:t xml:space="preserve"> have been developed in collaboration with the independent Chair/ reviewer, key stakeholders, key individuals, affected patients’ families and staff.</w:t>
      </w:r>
    </w:p>
    <w:p w14:paraId="6330DC5B" w14:textId="77777777" w:rsidR="00D14547" w:rsidRPr="00D14547" w:rsidRDefault="00D14547" w:rsidP="00D14547">
      <w:pPr>
        <w:spacing w:after="0" w:line="240" w:lineRule="auto"/>
        <w:rPr>
          <w:rFonts w:ascii="Arial" w:hAnsi="Arial" w:cs="Arial"/>
          <w:b/>
          <w:sz w:val="24"/>
          <w:szCs w:val="24"/>
        </w:rPr>
      </w:pPr>
    </w:p>
    <w:p w14:paraId="64826A9E" w14:textId="77777777" w:rsidR="00D14547" w:rsidRPr="00D14547" w:rsidRDefault="00D14547" w:rsidP="00D14547">
      <w:pPr>
        <w:pStyle w:val="ListParagraph"/>
        <w:numPr>
          <w:ilvl w:val="0"/>
          <w:numId w:val="1"/>
        </w:numPr>
        <w:rPr>
          <w:rFonts w:ascii="Arial" w:eastAsiaTheme="minorHAnsi" w:hAnsi="Arial" w:cs="Arial"/>
          <w:sz w:val="24"/>
          <w:szCs w:val="24"/>
        </w:rPr>
      </w:pPr>
      <w:r w:rsidRPr="00D14547">
        <w:rPr>
          <w:rFonts w:ascii="Arial" w:eastAsiaTheme="minorHAnsi" w:hAnsi="Arial" w:cs="Arial"/>
          <w:sz w:val="24"/>
          <w:szCs w:val="24"/>
        </w:rPr>
        <w:t xml:space="preserve">Fully understand the concerns raised in relation to the cases being considered, and the impact </w:t>
      </w:r>
      <w:proofErr w:type="gramStart"/>
      <w:r w:rsidRPr="00D14547">
        <w:rPr>
          <w:rFonts w:ascii="Arial" w:eastAsiaTheme="minorHAnsi" w:hAnsi="Arial" w:cs="Arial"/>
          <w:sz w:val="24"/>
          <w:szCs w:val="24"/>
        </w:rPr>
        <w:t>both of the incident</w:t>
      </w:r>
      <w:proofErr w:type="gramEnd"/>
      <w:r w:rsidRPr="00D14547">
        <w:rPr>
          <w:rFonts w:ascii="Arial" w:eastAsiaTheme="minorHAnsi" w:hAnsi="Arial" w:cs="Arial"/>
          <w:sz w:val="24"/>
          <w:szCs w:val="24"/>
        </w:rPr>
        <w:t xml:space="preserve"> and the subsequent processes, through speaking with families, where possible, and relevant stakeholders</w:t>
      </w:r>
    </w:p>
    <w:p w14:paraId="7A412E40" w14:textId="77777777" w:rsidR="00D14547" w:rsidRPr="00D14547" w:rsidRDefault="00D14547" w:rsidP="00D14547">
      <w:pPr>
        <w:spacing w:after="0" w:line="240" w:lineRule="auto"/>
        <w:rPr>
          <w:rFonts w:ascii="Arial" w:hAnsi="Arial" w:cs="Arial"/>
          <w:sz w:val="24"/>
          <w:szCs w:val="24"/>
        </w:rPr>
      </w:pPr>
    </w:p>
    <w:p w14:paraId="31983AF2" w14:textId="77777777" w:rsidR="00D14547" w:rsidRPr="00D14547" w:rsidRDefault="00D14547" w:rsidP="00D14547">
      <w:pPr>
        <w:pStyle w:val="ListParagraph"/>
        <w:numPr>
          <w:ilvl w:val="0"/>
          <w:numId w:val="1"/>
        </w:numPr>
        <w:rPr>
          <w:rFonts w:ascii="Arial" w:eastAsiaTheme="minorHAnsi" w:hAnsi="Arial" w:cs="Arial"/>
          <w:sz w:val="24"/>
          <w:szCs w:val="24"/>
        </w:rPr>
      </w:pPr>
      <w:r w:rsidRPr="00D14547">
        <w:rPr>
          <w:rFonts w:ascii="Arial" w:eastAsiaTheme="minorHAnsi" w:hAnsi="Arial" w:cs="Arial"/>
          <w:sz w:val="24"/>
          <w:szCs w:val="24"/>
        </w:rPr>
        <w:t xml:space="preserve">NEAS has previously commissioned 6 independent reviews / audits, and 7 reports which were published between August 2019 to May 2022.  </w:t>
      </w:r>
    </w:p>
    <w:p w14:paraId="381A2CC2" w14:textId="77777777" w:rsidR="00D14547" w:rsidRPr="00D14547" w:rsidRDefault="00D14547" w:rsidP="00D14547">
      <w:pPr>
        <w:spacing w:after="0" w:line="240" w:lineRule="auto"/>
        <w:ind w:left="720"/>
        <w:rPr>
          <w:rFonts w:ascii="Arial" w:hAnsi="Arial" w:cs="Arial"/>
          <w:sz w:val="24"/>
          <w:szCs w:val="24"/>
        </w:rPr>
      </w:pPr>
      <w:r w:rsidRPr="00D14547">
        <w:rPr>
          <w:rFonts w:ascii="Arial" w:hAnsi="Arial" w:cs="Arial"/>
          <w:sz w:val="24"/>
          <w:szCs w:val="24"/>
        </w:rPr>
        <w:t>Review the seven reports and any associated relevant documentation, and determine:</w:t>
      </w:r>
    </w:p>
    <w:p w14:paraId="5F33D5F5" w14:textId="77777777" w:rsidR="00D14547" w:rsidRPr="00D14547" w:rsidRDefault="00D14547" w:rsidP="00D14547">
      <w:pPr>
        <w:spacing w:after="0" w:line="240" w:lineRule="auto"/>
        <w:rPr>
          <w:rFonts w:ascii="Arial" w:hAnsi="Arial" w:cs="Arial"/>
          <w:sz w:val="24"/>
          <w:szCs w:val="24"/>
        </w:rPr>
      </w:pPr>
    </w:p>
    <w:p w14:paraId="62A3FCC8" w14:textId="77777777" w:rsidR="00D14547" w:rsidRPr="00D14547" w:rsidRDefault="00D14547" w:rsidP="00D14547">
      <w:pPr>
        <w:pStyle w:val="ListParagraph"/>
        <w:numPr>
          <w:ilvl w:val="0"/>
          <w:numId w:val="2"/>
        </w:numPr>
        <w:rPr>
          <w:rFonts w:ascii="Arial" w:hAnsi="Arial" w:cs="Arial"/>
          <w:sz w:val="24"/>
          <w:szCs w:val="24"/>
        </w:rPr>
      </w:pPr>
      <w:r w:rsidRPr="00D14547">
        <w:rPr>
          <w:rFonts w:ascii="Arial" w:hAnsi="Arial" w:cs="Arial"/>
          <w:sz w:val="24"/>
          <w:szCs w:val="24"/>
        </w:rPr>
        <w:t>The quality of the investigations and reviews, sufficiency of enquiry and adequacy of their findings, recommendations, and subsequent action plans</w:t>
      </w:r>
    </w:p>
    <w:p w14:paraId="48256A42" w14:textId="77777777" w:rsidR="00D14547" w:rsidRPr="00D14547" w:rsidRDefault="00D14547" w:rsidP="00D14547">
      <w:pPr>
        <w:pStyle w:val="ListParagraph"/>
        <w:numPr>
          <w:ilvl w:val="0"/>
          <w:numId w:val="2"/>
        </w:numPr>
        <w:rPr>
          <w:rFonts w:ascii="Arial" w:hAnsi="Arial" w:cs="Arial"/>
          <w:sz w:val="24"/>
          <w:szCs w:val="24"/>
        </w:rPr>
      </w:pPr>
      <w:r w:rsidRPr="00D14547">
        <w:rPr>
          <w:rFonts w:ascii="Arial" w:hAnsi="Arial" w:cs="Arial"/>
          <w:sz w:val="24"/>
          <w:szCs w:val="24"/>
        </w:rPr>
        <w:t>The progress made to implement the learning and recommendations to date</w:t>
      </w:r>
    </w:p>
    <w:p w14:paraId="5E6A4B81" w14:textId="77777777" w:rsidR="00D14547" w:rsidRPr="00D14547" w:rsidRDefault="00D14547" w:rsidP="00D14547">
      <w:pPr>
        <w:pStyle w:val="ListParagraph"/>
        <w:numPr>
          <w:ilvl w:val="0"/>
          <w:numId w:val="2"/>
        </w:numPr>
        <w:rPr>
          <w:rFonts w:ascii="Arial" w:hAnsi="Arial" w:cs="Arial"/>
          <w:sz w:val="24"/>
          <w:szCs w:val="24"/>
        </w:rPr>
      </w:pPr>
      <w:r w:rsidRPr="00D14547">
        <w:rPr>
          <w:rFonts w:ascii="Arial" w:hAnsi="Arial" w:cs="Arial"/>
          <w:sz w:val="24"/>
          <w:szCs w:val="24"/>
        </w:rPr>
        <w:t xml:space="preserve">Whether changes implemented within the Trust’s governance, and coronial processes have resulted in effective and measurable improvement </w:t>
      </w:r>
    </w:p>
    <w:p w14:paraId="2EDF726D" w14:textId="77777777" w:rsidR="00D14547" w:rsidRPr="00D14547" w:rsidRDefault="00D14547" w:rsidP="00D14547">
      <w:pPr>
        <w:pStyle w:val="ListParagraph"/>
        <w:numPr>
          <w:ilvl w:val="0"/>
          <w:numId w:val="2"/>
        </w:numPr>
        <w:rPr>
          <w:rFonts w:ascii="Arial" w:hAnsi="Arial" w:cs="Arial"/>
          <w:color w:val="FF0000"/>
          <w:sz w:val="24"/>
          <w:szCs w:val="24"/>
        </w:rPr>
      </w:pPr>
      <w:r w:rsidRPr="00D14547">
        <w:rPr>
          <w:rFonts w:ascii="Arial" w:hAnsi="Arial" w:cs="Arial"/>
          <w:sz w:val="24"/>
          <w:szCs w:val="24"/>
        </w:rPr>
        <w:t>Whether there is further work required to ensure improvements to governance, and specifically coronial processes, are sustainable</w:t>
      </w:r>
    </w:p>
    <w:p w14:paraId="4D357BEA" w14:textId="77777777" w:rsidR="00D14547" w:rsidRPr="00D14547" w:rsidRDefault="00D14547" w:rsidP="00D14547">
      <w:pPr>
        <w:spacing w:after="0" w:line="240" w:lineRule="auto"/>
        <w:rPr>
          <w:rFonts w:ascii="Arial" w:hAnsi="Arial" w:cs="Arial"/>
          <w:color w:val="FF0000"/>
          <w:sz w:val="24"/>
          <w:szCs w:val="24"/>
        </w:rPr>
      </w:pPr>
    </w:p>
    <w:p w14:paraId="17DFA251" w14:textId="5B64E2C5" w:rsidR="00D14547" w:rsidRPr="00D14547" w:rsidRDefault="00D14547" w:rsidP="00D14547">
      <w:pPr>
        <w:pStyle w:val="ListParagraph"/>
        <w:numPr>
          <w:ilvl w:val="0"/>
          <w:numId w:val="1"/>
        </w:numPr>
        <w:rPr>
          <w:rFonts w:ascii="Arial" w:hAnsi="Arial" w:cs="Arial"/>
          <w:sz w:val="24"/>
          <w:szCs w:val="24"/>
        </w:rPr>
      </w:pPr>
      <w:r w:rsidRPr="00D14547">
        <w:rPr>
          <w:rFonts w:ascii="Arial" w:hAnsi="Arial" w:cs="Arial"/>
          <w:sz w:val="24"/>
          <w:szCs w:val="24"/>
        </w:rPr>
        <w:t xml:space="preserve">Benchmark the Trust’s current coronial processes against peer organisations to determine whether processes are comparable in relation to timeliness and quality of evidence submitted to </w:t>
      </w:r>
      <w:r w:rsidR="00BE029A">
        <w:rPr>
          <w:rFonts w:ascii="Arial" w:hAnsi="Arial" w:cs="Arial"/>
          <w:sz w:val="24"/>
          <w:szCs w:val="24"/>
        </w:rPr>
        <w:t>c</w:t>
      </w:r>
      <w:r w:rsidRPr="00D14547">
        <w:rPr>
          <w:rFonts w:ascii="Arial" w:hAnsi="Arial" w:cs="Arial"/>
          <w:sz w:val="24"/>
          <w:szCs w:val="24"/>
        </w:rPr>
        <w:t>oroners and suggest areas for further improvement if required.</w:t>
      </w:r>
    </w:p>
    <w:p w14:paraId="7962BCE3" w14:textId="77777777" w:rsidR="00D14547" w:rsidRPr="00D14547" w:rsidRDefault="00D14547" w:rsidP="00D14547">
      <w:pPr>
        <w:spacing w:after="0" w:line="240" w:lineRule="auto"/>
        <w:rPr>
          <w:rFonts w:ascii="Arial" w:hAnsi="Arial" w:cs="Arial"/>
          <w:sz w:val="24"/>
          <w:szCs w:val="24"/>
        </w:rPr>
      </w:pPr>
    </w:p>
    <w:p w14:paraId="5BF54AE5" w14:textId="77777777" w:rsidR="00D14547" w:rsidRPr="00D14547" w:rsidRDefault="00D14547" w:rsidP="00D14547">
      <w:pPr>
        <w:pStyle w:val="ListParagraph"/>
        <w:numPr>
          <w:ilvl w:val="0"/>
          <w:numId w:val="1"/>
        </w:numPr>
        <w:rPr>
          <w:rFonts w:ascii="Arial" w:hAnsi="Arial" w:cs="Arial"/>
          <w:sz w:val="24"/>
          <w:szCs w:val="24"/>
        </w:rPr>
      </w:pPr>
      <w:r w:rsidRPr="00D14547">
        <w:rPr>
          <w:rFonts w:ascii="Arial" w:hAnsi="Arial" w:cs="Arial"/>
          <w:sz w:val="24"/>
          <w:szCs w:val="24"/>
        </w:rPr>
        <w:t>Review the Trust’s Serious Incident process and determine whether SIs are reported and actioned in accordance with best practice, local policy, and national guidance, identifying both areas of good practice and any areas of concern.</w:t>
      </w:r>
    </w:p>
    <w:p w14:paraId="016C084D" w14:textId="77777777" w:rsidR="00D14547" w:rsidRPr="00D14547" w:rsidRDefault="00D14547" w:rsidP="00D14547">
      <w:pPr>
        <w:pStyle w:val="ListParagraph"/>
        <w:numPr>
          <w:ilvl w:val="0"/>
          <w:numId w:val="1"/>
        </w:numPr>
        <w:rPr>
          <w:rFonts w:ascii="Arial" w:hAnsi="Arial" w:cs="Arial"/>
          <w:sz w:val="24"/>
          <w:szCs w:val="24"/>
        </w:rPr>
      </w:pPr>
      <w:r w:rsidRPr="00D14547">
        <w:rPr>
          <w:rFonts w:ascii="Arial" w:hAnsi="Arial" w:cs="Arial"/>
          <w:sz w:val="24"/>
          <w:szCs w:val="24"/>
        </w:rPr>
        <w:t xml:space="preserve">Consider whether the statutory Duty of Candour is appropriately applied within the Trust’s Serious Incidents process and procedures and consider specifically it’s application in relation to the specific cases being considered. </w:t>
      </w:r>
    </w:p>
    <w:p w14:paraId="28871B43" w14:textId="77777777" w:rsidR="00D14547" w:rsidRPr="00D14547" w:rsidRDefault="00D14547" w:rsidP="00D14547">
      <w:pPr>
        <w:spacing w:after="0" w:line="240" w:lineRule="auto"/>
        <w:rPr>
          <w:rFonts w:ascii="Arial" w:hAnsi="Arial" w:cs="Arial"/>
          <w:sz w:val="24"/>
          <w:szCs w:val="24"/>
        </w:rPr>
      </w:pPr>
    </w:p>
    <w:p w14:paraId="622D9009" w14:textId="77777777" w:rsidR="00D14547" w:rsidRPr="00D14547" w:rsidRDefault="00D14547" w:rsidP="00D14547">
      <w:pPr>
        <w:pStyle w:val="ListParagraph"/>
        <w:numPr>
          <w:ilvl w:val="0"/>
          <w:numId w:val="1"/>
        </w:numPr>
        <w:rPr>
          <w:rFonts w:ascii="Arial" w:hAnsi="Arial" w:cs="Arial"/>
          <w:sz w:val="24"/>
          <w:szCs w:val="24"/>
        </w:rPr>
      </w:pPr>
      <w:r w:rsidRPr="00D14547">
        <w:rPr>
          <w:rFonts w:ascii="Arial" w:hAnsi="Arial" w:cs="Arial"/>
          <w:sz w:val="24"/>
          <w:szCs w:val="24"/>
        </w:rPr>
        <w:t>Seek to determine whether the arrangements in place for staff to escalate concerns, both during the period under review and now, are effective and appropriate. Including whether the Trust provides an environment in which staff feel safe, supported, and encouraged to report and escalate concerns.</w:t>
      </w:r>
    </w:p>
    <w:p w14:paraId="08FBA58B" w14:textId="77777777" w:rsidR="00D14547" w:rsidRPr="00D14547" w:rsidRDefault="00D14547" w:rsidP="00D14547">
      <w:pPr>
        <w:pStyle w:val="ListParagraph"/>
        <w:rPr>
          <w:rFonts w:ascii="Arial" w:hAnsi="Arial" w:cs="Arial"/>
          <w:sz w:val="24"/>
          <w:szCs w:val="24"/>
        </w:rPr>
      </w:pPr>
    </w:p>
    <w:p w14:paraId="390A6F75" w14:textId="5036AB08" w:rsidR="00D14547" w:rsidRPr="00D14547" w:rsidRDefault="00D14547" w:rsidP="00D14547">
      <w:pPr>
        <w:pStyle w:val="ListParagraph"/>
        <w:rPr>
          <w:rFonts w:ascii="Arial" w:hAnsi="Arial" w:cs="Arial"/>
          <w:sz w:val="24"/>
          <w:szCs w:val="24"/>
        </w:rPr>
      </w:pPr>
      <w:r w:rsidRPr="00D14547">
        <w:rPr>
          <w:rFonts w:ascii="Arial" w:hAnsi="Arial" w:cs="Arial"/>
          <w:sz w:val="24"/>
          <w:szCs w:val="24"/>
        </w:rPr>
        <w:t xml:space="preserve">This will include formal Freedom to Speak Up arrangements. The review will include speaking with relevant staff and leaders and a </w:t>
      </w:r>
      <w:r w:rsidR="00951CF3" w:rsidRPr="00D14547">
        <w:rPr>
          <w:rFonts w:ascii="Arial" w:hAnsi="Arial" w:cs="Arial"/>
          <w:sz w:val="24"/>
          <w:szCs w:val="24"/>
        </w:rPr>
        <w:t>Desk</w:t>
      </w:r>
      <w:r w:rsidR="00951CF3">
        <w:rPr>
          <w:rFonts w:ascii="Arial" w:hAnsi="Arial" w:cs="Arial"/>
          <w:sz w:val="24"/>
          <w:szCs w:val="24"/>
        </w:rPr>
        <w:t xml:space="preserve"> </w:t>
      </w:r>
      <w:r w:rsidR="00951CF3" w:rsidRPr="00D14547">
        <w:rPr>
          <w:rFonts w:ascii="Arial" w:hAnsi="Arial" w:cs="Arial"/>
          <w:sz w:val="24"/>
          <w:szCs w:val="24"/>
        </w:rPr>
        <w:t xml:space="preserve">Top Review </w:t>
      </w:r>
      <w:r w:rsidRPr="00D14547">
        <w:rPr>
          <w:rFonts w:ascii="Arial" w:hAnsi="Arial" w:cs="Arial"/>
          <w:sz w:val="24"/>
          <w:szCs w:val="24"/>
        </w:rPr>
        <w:t>of relevant data.</w:t>
      </w:r>
    </w:p>
    <w:p w14:paraId="6062AA8D" w14:textId="77777777" w:rsidR="00D14547" w:rsidRPr="00D14547" w:rsidRDefault="00D14547" w:rsidP="00D14547">
      <w:pPr>
        <w:spacing w:after="0" w:line="240" w:lineRule="auto"/>
        <w:rPr>
          <w:rFonts w:ascii="Arial" w:hAnsi="Arial" w:cs="Arial"/>
          <w:sz w:val="24"/>
          <w:szCs w:val="24"/>
        </w:rPr>
      </w:pPr>
    </w:p>
    <w:p w14:paraId="4435D543" w14:textId="77777777" w:rsidR="00D14547" w:rsidRPr="00D14547" w:rsidRDefault="00D14547" w:rsidP="00D14547">
      <w:pPr>
        <w:pStyle w:val="ListParagraph"/>
        <w:numPr>
          <w:ilvl w:val="0"/>
          <w:numId w:val="1"/>
        </w:numPr>
        <w:rPr>
          <w:rFonts w:ascii="Arial" w:hAnsi="Arial" w:cs="Arial"/>
          <w:sz w:val="24"/>
          <w:szCs w:val="24"/>
        </w:rPr>
      </w:pPr>
      <w:r w:rsidRPr="00D14547">
        <w:rPr>
          <w:rFonts w:ascii="Arial" w:hAnsi="Arial" w:cs="Arial"/>
          <w:sz w:val="24"/>
          <w:szCs w:val="24"/>
        </w:rPr>
        <w:t xml:space="preserve">Assess whether the action taken by the Trust in response to concerns raised by members of staff in Spring 2019 regarding safety matters and coronial processes were appropriate, and in compliance with best practice, local </w:t>
      </w:r>
      <w:proofErr w:type="gramStart"/>
      <w:r w:rsidRPr="00D14547">
        <w:rPr>
          <w:rFonts w:ascii="Arial" w:hAnsi="Arial" w:cs="Arial"/>
          <w:sz w:val="24"/>
          <w:szCs w:val="24"/>
        </w:rPr>
        <w:t>policy</w:t>
      </w:r>
      <w:proofErr w:type="gramEnd"/>
      <w:r w:rsidRPr="00D14547">
        <w:rPr>
          <w:rFonts w:ascii="Arial" w:hAnsi="Arial" w:cs="Arial"/>
          <w:sz w:val="24"/>
          <w:szCs w:val="24"/>
        </w:rPr>
        <w:t xml:space="preserve"> and national guidance in relation to HR practice, Whistleblowing and Freedom to Speak Up. </w:t>
      </w:r>
    </w:p>
    <w:p w14:paraId="604356B6" w14:textId="77777777" w:rsidR="00D14547" w:rsidRPr="00D14547" w:rsidRDefault="00D14547" w:rsidP="00D14547">
      <w:pPr>
        <w:spacing w:after="0" w:line="240" w:lineRule="auto"/>
        <w:rPr>
          <w:rFonts w:ascii="Arial" w:hAnsi="Arial" w:cs="Arial"/>
          <w:sz w:val="24"/>
          <w:szCs w:val="24"/>
        </w:rPr>
      </w:pPr>
    </w:p>
    <w:p w14:paraId="12626920" w14:textId="77777777" w:rsidR="00D14547" w:rsidRPr="00D14547" w:rsidRDefault="00D14547" w:rsidP="00D14547">
      <w:pPr>
        <w:pStyle w:val="ListParagraph"/>
        <w:numPr>
          <w:ilvl w:val="0"/>
          <w:numId w:val="1"/>
        </w:numPr>
        <w:rPr>
          <w:rFonts w:ascii="Arial" w:hAnsi="Arial" w:cs="Arial"/>
          <w:sz w:val="24"/>
          <w:szCs w:val="24"/>
        </w:rPr>
      </w:pPr>
      <w:r w:rsidRPr="00D14547">
        <w:rPr>
          <w:rFonts w:ascii="Arial" w:hAnsi="Arial" w:cs="Arial"/>
          <w:sz w:val="24"/>
          <w:szCs w:val="24"/>
        </w:rPr>
        <w:t xml:space="preserve">Review the Trust’s HR processes and polices and underpinning governance arrangements in relation to the use of settlement agreements and associated confidentiality clauses and determine whether the actions taken in the period since 2018 were in line with local and national policy, and guidance. </w:t>
      </w:r>
    </w:p>
    <w:p w14:paraId="64679E67" w14:textId="77777777" w:rsidR="00D14547" w:rsidRPr="00D14547" w:rsidRDefault="00D14547" w:rsidP="00D14547">
      <w:pPr>
        <w:pStyle w:val="ListParagraph"/>
        <w:rPr>
          <w:rFonts w:ascii="Arial" w:hAnsi="Arial" w:cs="Arial"/>
          <w:sz w:val="24"/>
          <w:szCs w:val="24"/>
        </w:rPr>
      </w:pPr>
    </w:p>
    <w:p w14:paraId="7634D4F1" w14:textId="77777777" w:rsidR="00D14547" w:rsidRPr="00D14547" w:rsidRDefault="00D14547" w:rsidP="00D14547">
      <w:pPr>
        <w:pStyle w:val="ListParagraph"/>
        <w:numPr>
          <w:ilvl w:val="0"/>
          <w:numId w:val="1"/>
        </w:numPr>
        <w:rPr>
          <w:rFonts w:ascii="Arial" w:hAnsi="Arial" w:cs="Arial"/>
          <w:sz w:val="24"/>
          <w:szCs w:val="24"/>
        </w:rPr>
      </w:pPr>
      <w:r w:rsidRPr="00D14547">
        <w:rPr>
          <w:rFonts w:ascii="Arial" w:hAnsi="Arial" w:cs="Arial"/>
          <w:sz w:val="24"/>
          <w:szCs w:val="24"/>
        </w:rPr>
        <w:t>Identify any issues in relation to culture, capacity or resources that may have impacted on the Trust’s response to the concerns raised and, on the Trusts,</w:t>
      </w:r>
      <w:r w:rsidRPr="00D14547">
        <w:rPr>
          <w:rFonts w:ascii="Arial" w:hAnsi="Arial" w:cs="Arial"/>
          <w:color w:val="FF0000"/>
          <w:sz w:val="24"/>
          <w:szCs w:val="24"/>
        </w:rPr>
        <w:t xml:space="preserve"> </w:t>
      </w:r>
      <w:r w:rsidRPr="00D14547">
        <w:rPr>
          <w:rFonts w:ascii="Arial" w:hAnsi="Arial" w:cs="Arial"/>
          <w:sz w:val="24"/>
          <w:szCs w:val="24"/>
        </w:rPr>
        <w:t>current arrangements for ensuring safe and effective care.</w:t>
      </w:r>
    </w:p>
    <w:p w14:paraId="63DA2798" w14:textId="77777777" w:rsidR="00D14547" w:rsidRPr="00D14547" w:rsidRDefault="00D14547" w:rsidP="00D14547">
      <w:pPr>
        <w:spacing w:after="0" w:line="240" w:lineRule="auto"/>
        <w:rPr>
          <w:rFonts w:ascii="Arial" w:hAnsi="Arial" w:cs="Arial"/>
          <w:sz w:val="24"/>
          <w:szCs w:val="24"/>
        </w:rPr>
      </w:pPr>
    </w:p>
    <w:p w14:paraId="432DF0C6" w14:textId="77777777" w:rsidR="00D14547" w:rsidRPr="000C0148" w:rsidRDefault="00D14547" w:rsidP="00D14547">
      <w:pPr>
        <w:spacing w:after="0" w:line="240" w:lineRule="auto"/>
        <w:rPr>
          <w:rFonts w:ascii="Arial" w:hAnsi="Arial" w:cs="Arial"/>
          <w:b/>
          <w:color w:val="365F91" w:themeColor="accent1" w:themeShade="BF"/>
          <w:sz w:val="24"/>
          <w:szCs w:val="24"/>
        </w:rPr>
      </w:pPr>
      <w:r w:rsidRPr="000C0148">
        <w:rPr>
          <w:rFonts w:ascii="Arial" w:hAnsi="Arial" w:cs="Arial"/>
          <w:b/>
          <w:color w:val="365F91" w:themeColor="accent1" w:themeShade="BF"/>
          <w:sz w:val="24"/>
          <w:szCs w:val="24"/>
        </w:rPr>
        <w:t xml:space="preserve">Deliverables </w:t>
      </w:r>
    </w:p>
    <w:p w14:paraId="547AADC0" w14:textId="77777777" w:rsidR="00D14547" w:rsidRPr="00D14547" w:rsidRDefault="00D14547" w:rsidP="00D14547">
      <w:pPr>
        <w:spacing w:after="0" w:line="240" w:lineRule="auto"/>
        <w:rPr>
          <w:rFonts w:ascii="Arial" w:hAnsi="Arial" w:cs="Arial"/>
          <w:b/>
          <w:sz w:val="24"/>
          <w:szCs w:val="24"/>
        </w:rPr>
      </w:pPr>
    </w:p>
    <w:p w14:paraId="01688615" w14:textId="77777777" w:rsidR="00D14547" w:rsidRPr="00D14547" w:rsidRDefault="00D14547" w:rsidP="00D14547">
      <w:pPr>
        <w:spacing w:after="0" w:line="240" w:lineRule="auto"/>
        <w:rPr>
          <w:rFonts w:ascii="Arial" w:hAnsi="Arial" w:cs="Arial"/>
          <w:i/>
          <w:iCs/>
          <w:color w:val="FF0000"/>
          <w:sz w:val="24"/>
          <w:szCs w:val="24"/>
        </w:rPr>
      </w:pPr>
      <w:r w:rsidRPr="00D14547">
        <w:rPr>
          <w:rFonts w:ascii="Arial" w:hAnsi="Arial" w:cs="Arial"/>
          <w:sz w:val="24"/>
          <w:szCs w:val="24"/>
        </w:rPr>
        <w:t>A final written report will be made to NHS England, it is anticipated it will be delivered within four months</w:t>
      </w:r>
      <w:r w:rsidRPr="00D14547">
        <w:rPr>
          <w:rStyle w:val="CommentReference"/>
          <w:sz w:val="24"/>
          <w:szCs w:val="24"/>
        </w:rPr>
        <w:t>.</w:t>
      </w:r>
      <w:r w:rsidRPr="00D14547">
        <w:rPr>
          <w:rFonts w:ascii="Arial" w:hAnsi="Arial" w:cs="Arial"/>
          <w:sz w:val="24"/>
          <w:szCs w:val="24"/>
        </w:rPr>
        <w:t xml:space="preserve"> It is planned to be published to support wider learning. </w:t>
      </w:r>
    </w:p>
    <w:p w14:paraId="21EC7340" w14:textId="77777777" w:rsidR="00D14547" w:rsidRPr="00D14547" w:rsidRDefault="00D14547" w:rsidP="00D14547">
      <w:pPr>
        <w:spacing w:after="0" w:line="240" w:lineRule="auto"/>
        <w:rPr>
          <w:rFonts w:ascii="Arial" w:hAnsi="Arial" w:cs="Arial"/>
          <w:sz w:val="24"/>
          <w:szCs w:val="24"/>
        </w:rPr>
      </w:pPr>
    </w:p>
    <w:p w14:paraId="070E2AC2" w14:textId="77777777" w:rsidR="00D14547" w:rsidRPr="00D14547" w:rsidRDefault="00D14547" w:rsidP="00D14547">
      <w:pPr>
        <w:spacing w:after="0" w:line="240" w:lineRule="auto"/>
        <w:rPr>
          <w:rFonts w:ascii="Arial" w:hAnsi="Arial" w:cs="Arial"/>
          <w:sz w:val="24"/>
          <w:szCs w:val="24"/>
        </w:rPr>
      </w:pPr>
      <w:r w:rsidRPr="00D14547">
        <w:rPr>
          <w:rFonts w:ascii="Arial" w:hAnsi="Arial" w:cs="Arial"/>
          <w:sz w:val="24"/>
          <w:szCs w:val="24"/>
        </w:rPr>
        <w:t xml:space="preserve">The report will clearly identify any areas of best practice, opportunities for learning and areas where improvement are required. </w:t>
      </w:r>
    </w:p>
    <w:p w14:paraId="458AFE8C" w14:textId="77777777" w:rsidR="00D14547" w:rsidRPr="00D14547" w:rsidRDefault="00D14547" w:rsidP="00D14547">
      <w:pPr>
        <w:spacing w:after="0" w:line="240" w:lineRule="auto"/>
        <w:rPr>
          <w:rFonts w:ascii="Arial" w:hAnsi="Arial" w:cs="Arial"/>
          <w:sz w:val="24"/>
          <w:szCs w:val="24"/>
        </w:rPr>
      </w:pPr>
    </w:p>
    <w:p w14:paraId="00542D8C" w14:textId="77777777" w:rsidR="00D14547" w:rsidRPr="00D14547" w:rsidRDefault="00D14547" w:rsidP="00D14547">
      <w:pPr>
        <w:spacing w:after="0" w:line="240" w:lineRule="auto"/>
        <w:rPr>
          <w:rFonts w:ascii="Arial" w:hAnsi="Arial" w:cs="Arial"/>
          <w:sz w:val="24"/>
          <w:szCs w:val="24"/>
        </w:rPr>
      </w:pPr>
      <w:r w:rsidRPr="00D14547">
        <w:rPr>
          <w:rFonts w:ascii="Arial" w:hAnsi="Arial" w:cs="Arial"/>
          <w:sz w:val="24"/>
          <w:szCs w:val="24"/>
        </w:rPr>
        <w:t xml:space="preserve">Based on the review findings, the report should make organisational specific outcome-focused recommendations for improvement, propose priority </w:t>
      </w:r>
      <w:proofErr w:type="gramStart"/>
      <w:r w:rsidRPr="00D14547">
        <w:rPr>
          <w:rFonts w:ascii="Arial" w:hAnsi="Arial" w:cs="Arial"/>
          <w:sz w:val="24"/>
          <w:szCs w:val="24"/>
        </w:rPr>
        <w:t>ratings</w:t>
      </w:r>
      <w:proofErr w:type="gramEnd"/>
      <w:r w:rsidRPr="00D14547">
        <w:rPr>
          <w:rFonts w:ascii="Arial" w:hAnsi="Arial" w:cs="Arial"/>
          <w:sz w:val="24"/>
          <w:szCs w:val="24"/>
        </w:rPr>
        <w:t xml:space="preserve"> and expected ownership and expected timescales for completion.</w:t>
      </w:r>
    </w:p>
    <w:p w14:paraId="38640636" w14:textId="77777777" w:rsidR="00D14547" w:rsidRPr="00D14547" w:rsidRDefault="00D14547" w:rsidP="00D14547">
      <w:pPr>
        <w:spacing w:after="0" w:line="240" w:lineRule="auto"/>
        <w:rPr>
          <w:rFonts w:ascii="Arial" w:hAnsi="Arial" w:cs="Arial"/>
          <w:sz w:val="24"/>
          <w:szCs w:val="24"/>
        </w:rPr>
      </w:pPr>
    </w:p>
    <w:p w14:paraId="7198F6E3" w14:textId="5CD8F3A6" w:rsidR="00D14547" w:rsidRPr="00D14547" w:rsidRDefault="00D14547" w:rsidP="00D14547">
      <w:pPr>
        <w:spacing w:after="0" w:line="240" w:lineRule="auto"/>
        <w:rPr>
          <w:rFonts w:ascii="Arial" w:hAnsi="Arial" w:cs="Arial"/>
          <w:sz w:val="24"/>
          <w:szCs w:val="24"/>
        </w:rPr>
      </w:pPr>
      <w:r w:rsidRPr="00D14547">
        <w:rPr>
          <w:rFonts w:ascii="Arial" w:hAnsi="Arial" w:cs="Arial"/>
          <w:sz w:val="24"/>
          <w:szCs w:val="24"/>
        </w:rPr>
        <w:t xml:space="preserve">The review team will operate in accordance with data protection legislation, ensuring compliance with GDPR and the Data Protection Act (2018), and Confidentiality: NHS Code of Practice. Information sharing and record storage systems utilised by the review team will be sufficiently secure as to ensure all personal data held and processed by the review team is </w:t>
      </w:r>
      <w:proofErr w:type="gramStart"/>
      <w:r w:rsidRPr="00D14547">
        <w:rPr>
          <w:rFonts w:ascii="Arial" w:hAnsi="Arial" w:cs="Arial"/>
          <w:sz w:val="24"/>
          <w:szCs w:val="24"/>
        </w:rPr>
        <w:t>safeguarded at all times</w:t>
      </w:r>
      <w:proofErr w:type="gramEnd"/>
      <w:r w:rsidRPr="00D14547">
        <w:rPr>
          <w:rFonts w:ascii="Arial" w:hAnsi="Arial" w:cs="Arial"/>
          <w:sz w:val="24"/>
          <w:szCs w:val="24"/>
        </w:rPr>
        <w:t>.</w:t>
      </w:r>
    </w:p>
    <w:p w14:paraId="14444453" w14:textId="77777777" w:rsidR="00D14547" w:rsidRPr="00D14547" w:rsidRDefault="00D14547" w:rsidP="00D14547">
      <w:pPr>
        <w:rPr>
          <w:rFonts w:ascii="Arial" w:hAnsi="Arial" w:cs="Arial"/>
          <w:sz w:val="24"/>
          <w:szCs w:val="24"/>
        </w:rPr>
      </w:pPr>
    </w:p>
    <w:p w14:paraId="3E6738A9" w14:textId="02929D5B" w:rsidR="00B50638" w:rsidRDefault="00B50638">
      <w:pPr>
        <w:rPr>
          <w:rFonts w:ascii="Arial" w:eastAsia="Calibri" w:hAnsi="Arial" w:cs="Arial"/>
          <w:b/>
          <w:sz w:val="24"/>
          <w:szCs w:val="24"/>
        </w:rPr>
      </w:pPr>
      <w:r>
        <w:rPr>
          <w:sz w:val="24"/>
          <w:szCs w:val="24"/>
        </w:rPr>
        <w:br w:type="page"/>
      </w:r>
    </w:p>
    <w:p w14:paraId="4DAB6F45" w14:textId="3F4793F6" w:rsidR="00426B7A" w:rsidRPr="00141CBC" w:rsidRDefault="00B50638" w:rsidP="00141CBC">
      <w:pPr>
        <w:pStyle w:val="Heading1"/>
        <w:spacing w:before="0" w:line="240" w:lineRule="auto"/>
      </w:pPr>
      <w:bookmarkStart w:id="19" w:name="_Toc139042077"/>
      <w:r w:rsidRPr="00141CBC">
        <w:t>Appendix B:</w:t>
      </w:r>
      <w:r w:rsidR="00910CBD" w:rsidRPr="00141CBC">
        <w:t xml:space="preserve"> Investigation Team</w:t>
      </w:r>
      <w:bookmarkEnd w:id="19"/>
      <w:r w:rsidR="00910CBD" w:rsidRPr="00141CBC">
        <w:t xml:space="preserve"> </w:t>
      </w:r>
    </w:p>
    <w:p w14:paraId="65148C73" w14:textId="77777777" w:rsidR="00910CBD" w:rsidRDefault="00910CBD">
      <w:pPr>
        <w:rPr>
          <w:color w:val="3C689E"/>
        </w:rPr>
      </w:pPr>
    </w:p>
    <w:p w14:paraId="576D792F" w14:textId="0AC894ED" w:rsidR="00DF4915" w:rsidRPr="00DF4915" w:rsidRDefault="00DF4915" w:rsidP="00DF4915">
      <w:pPr>
        <w:pStyle w:val="Style2-subheading"/>
        <w:spacing w:line="240" w:lineRule="auto"/>
        <w:rPr>
          <w:color w:val="3C689E"/>
        </w:rPr>
      </w:pPr>
      <w:r>
        <w:rPr>
          <w:color w:val="3C689E"/>
        </w:rPr>
        <w:t>Panel members</w:t>
      </w:r>
    </w:p>
    <w:p w14:paraId="4FB46911" w14:textId="77777777" w:rsidR="00DF4915" w:rsidRDefault="00DF4915" w:rsidP="00DF4915">
      <w:pPr>
        <w:pStyle w:val="Style2-subheading"/>
        <w:spacing w:line="240" w:lineRule="auto"/>
        <w:rPr>
          <w:color w:val="3C689E"/>
        </w:rPr>
      </w:pPr>
    </w:p>
    <w:p w14:paraId="5702FC77" w14:textId="326DC35C" w:rsidR="00160071" w:rsidRPr="00DF4915" w:rsidRDefault="00160071" w:rsidP="00DF4915">
      <w:pPr>
        <w:pStyle w:val="Style2-subheading"/>
        <w:spacing w:line="240" w:lineRule="auto"/>
        <w:rPr>
          <w:b w:val="0"/>
          <w:bCs/>
          <w:sz w:val="24"/>
          <w:szCs w:val="24"/>
        </w:rPr>
      </w:pPr>
      <w:r w:rsidRPr="00DF4915">
        <w:rPr>
          <w:b w:val="0"/>
          <w:bCs/>
          <w:sz w:val="24"/>
          <w:szCs w:val="24"/>
        </w:rPr>
        <w:t>Dame Marianne Griffiths DBE</w:t>
      </w:r>
      <w:r w:rsidR="00DC3C1D">
        <w:rPr>
          <w:b w:val="0"/>
          <w:bCs/>
          <w:sz w:val="24"/>
          <w:szCs w:val="24"/>
        </w:rPr>
        <w:t xml:space="preserve"> (Chair)</w:t>
      </w:r>
    </w:p>
    <w:p w14:paraId="7334FACB" w14:textId="3F719BB7" w:rsidR="00160071" w:rsidRPr="00DF4915" w:rsidRDefault="00160071" w:rsidP="00DF4915">
      <w:pPr>
        <w:pStyle w:val="Style2-subheading"/>
        <w:spacing w:line="240" w:lineRule="auto"/>
        <w:rPr>
          <w:b w:val="0"/>
          <w:bCs/>
          <w:sz w:val="24"/>
          <w:szCs w:val="24"/>
        </w:rPr>
      </w:pPr>
      <w:r w:rsidRPr="00DF4915">
        <w:rPr>
          <w:b w:val="0"/>
          <w:bCs/>
          <w:sz w:val="24"/>
          <w:szCs w:val="24"/>
        </w:rPr>
        <w:t>Denise Farmer</w:t>
      </w:r>
      <w:r w:rsidR="00A269F2">
        <w:rPr>
          <w:b w:val="0"/>
          <w:bCs/>
          <w:sz w:val="24"/>
          <w:szCs w:val="24"/>
        </w:rPr>
        <w:t xml:space="preserve"> </w:t>
      </w:r>
    </w:p>
    <w:p w14:paraId="75E116AB" w14:textId="1940EB13" w:rsidR="00DF4915" w:rsidRDefault="00160071" w:rsidP="00DF4915">
      <w:pPr>
        <w:pStyle w:val="Style2-subheading"/>
        <w:spacing w:line="240" w:lineRule="auto"/>
        <w:rPr>
          <w:b w:val="0"/>
          <w:bCs/>
          <w:sz w:val="24"/>
          <w:szCs w:val="24"/>
        </w:rPr>
      </w:pPr>
      <w:r w:rsidRPr="00DF4915">
        <w:rPr>
          <w:b w:val="0"/>
          <w:bCs/>
          <w:sz w:val="24"/>
          <w:szCs w:val="24"/>
        </w:rPr>
        <w:t>Dr David Crossley</w:t>
      </w:r>
      <w:r w:rsidR="00F74539">
        <w:rPr>
          <w:b w:val="0"/>
          <w:bCs/>
          <w:sz w:val="24"/>
          <w:szCs w:val="24"/>
        </w:rPr>
        <w:t xml:space="preserve">, </w:t>
      </w:r>
      <w:r w:rsidR="00A269F2">
        <w:rPr>
          <w:b w:val="0"/>
          <w:bCs/>
          <w:sz w:val="24"/>
          <w:szCs w:val="24"/>
        </w:rPr>
        <w:t>Independent Medical Examiner</w:t>
      </w:r>
    </w:p>
    <w:p w14:paraId="5A499758" w14:textId="3C8FA442" w:rsidR="00DF4915" w:rsidRDefault="00DF4915" w:rsidP="00DF4915">
      <w:pPr>
        <w:pStyle w:val="Style2-subheading"/>
        <w:spacing w:line="240" w:lineRule="auto"/>
        <w:rPr>
          <w:b w:val="0"/>
          <w:bCs/>
          <w:sz w:val="24"/>
          <w:szCs w:val="24"/>
        </w:rPr>
      </w:pPr>
    </w:p>
    <w:p w14:paraId="6D9D5F9A" w14:textId="77777777" w:rsidR="00DF4915" w:rsidRDefault="00DF4915" w:rsidP="00DF4915">
      <w:pPr>
        <w:pStyle w:val="Style2-subheading"/>
        <w:spacing w:line="240" w:lineRule="auto"/>
        <w:rPr>
          <w:b w:val="0"/>
          <w:bCs/>
          <w:sz w:val="24"/>
          <w:szCs w:val="24"/>
        </w:rPr>
      </w:pPr>
    </w:p>
    <w:p w14:paraId="6E4C3300" w14:textId="77777777" w:rsidR="00DF4915" w:rsidRDefault="00DF4915" w:rsidP="00DF4915">
      <w:pPr>
        <w:pStyle w:val="Style2-subheading"/>
        <w:spacing w:line="240" w:lineRule="auto"/>
        <w:rPr>
          <w:color w:val="3C689E"/>
        </w:rPr>
      </w:pPr>
      <w:r>
        <w:rPr>
          <w:color w:val="3C689E"/>
        </w:rPr>
        <w:t>Specialist Advisers</w:t>
      </w:r>
    </w:p>
    <w:p w14:paraId="4476D127" w14:textId="77777777" w:rsidR="00DF4915" w:rsidRDefault="00DF4915" w:rsidP="00DF4915">
      <w:pPr>
        <w:pStyle w:val="Style2-subheading"/>
        <w:spacing w:line="240" w:lineRule="auto"/>
        <w:rPr>
          <w:color w:val="3C689E"/>
        </w:rPr>
      </w:pPr>
    </w:p>
    <w:p w14:paraId="7A0E912D" w14:textId="7AADB343" w:rsidR="00DF4915" w:rsidRPr="00DF4915" w:rsidRDefault="00DF4915" w:rsidP="00DF4915">
      <w:pPr>
        <w:pStyle w:val="Style2-subheading"/>
        <w:spacing w:line="240" w:lineRule="auto"/>
        <w:rPr>
          <w:b w:val="0"/>
          <w:bCs/>
          <w:sz w:val="24"/>
          <w:szCs w:val="24"/>
        </w:rPr>
      </w:pPr>
      <w:r w:rsidRPr="00DF4915">
        <w:rPr>
          <w:b w:val="0"/>
          <w:bCs/>
          <w:sz w:val="24"/>
          <w:szCs w:val="24"/>
        </w:rPr>
        <w:t>Lynn Woolley</w:t>
      </w:r>
      <w:r w:rsidR="00F74539">
        <w:rPr>
          <w:b w:val="0"/>
          <w:bCs/>
          <w:sz w:val="24"/>
          <w:szCs w:val="24"/>
        </w:rPr>
        <w:t xml:space="preserve">, </w:t>
      </w:r>
      <w:proofErr w:type="gramStart"/>
      <w:r w:rsidR="00C86AC1">
        <w:rPr>
          <w:b w:val="0"/>
          <w:bCs/>
          <w:sz w:val="24"/>
          <w:szCs w:val="24"/>
        </w:rPr>
        <w:t>SIs</w:t>
      </w:r>
      <w:proofErr w:type="gramEnd"/>
      <w:r w:rsidR="00C86AC1">
        <w:rPr>
          <w:b w:val="0"/>
          <w:bCs/>
          <w:sz w:val="24"/>
          <w:szCs w:val="24"/>
        </w:rPr>
        <w:t xml:space="preserve"> and Duty of Candour</w:t>
      </w:r>
    </w:p>
    <w:p w14:paraId="22BFEBD6" w14:textId="77777777" w:rsidR="00DF4915" w:rsidRDefault="00DF4915" w:rsidP="00DF4915">
      <w:pPr>
        <w:pStyle w:val="Style2-subheading"/>
        <w:spacing w:line="240" w:lineRule="auto"/>
        <w:rPr>
          <w:sz w:val="24"/>
          <w:szCs w:val="24"/>
        </w:rPr>
      </w:pPr>
    </w:p>
    <w:p w14:paraId="71883EB0" w14:textId="77777777" w:rsidR="00DF4915" w:rsidRDefault="00DF4915" w:rsidP="00DF4915">
      <w:pPr>
        <w:pStyle w:val="Style2-subheading"/>
        <w:spacing w:line="240" w:lineRule="auto"/>
        <w:rPr>
          <w:sz w:val="24"/>
          <w:szCs w:val="24"/>
        </w:rPr>
      </w:pPr>
    </w:p>
    <w:p w14:paraId="3BAE717C" w14:textId="77777777" w:rsidR="00DF4915" w:rsidRDefault="00DF4915" w:rsidP="00DF4915">
      <w:pPr>
        <w:pStyle w:val="Style2-subheading"/>
        <w:spacing w:line="240" w:lineRule="auto"/>
        <w:rPr>
          <w:color w:val="3C689E"/>
        </w:rPr>
      </w:pPr>
      <w:r>
        <w:rPr>
          <w:color w:val="3C689E"/>
        </w:rPr>
        <w:t>Secretariat</w:t>
      </w:r>
    </w:p>
    <w:p w14:paraId="13714F3A" w14:textId="77777777" w:rsidR="00DF4915" w:rsidRDefault="00DF4915" w:rsidP="00DF4915">
      <w:pPr>
        <w:pStyle w:val="Style2-subheading"/>
        <w:spacing w:line="240" w:lineRule="auto"/>
        <w:rPr>
          <w:color w:val="3C689E"/>
        </w:rPr>
      </w:pPr>
    </w:p>
    <w:p w14:paraId="3A500BAE" w14:textId="6ED9FC98" w:rsidR="00426B7A" w:rsidRPr="00DF4915" w:rsidRDefault="00DF4915" w:rsidP="00DF4915">
      <w:pPr>
        <w:pStyle w:val="Style2-subheading"/>
        <w:spacing w:line="240" w:lineRule="auto"/>
        <w:rPr>
          <w:color w:val="3C689E"/>
          <w:sz w:val="32"/>
          <w:szCs w:val="32"/>
        </w:rPr>
      </w:pPr>
      <w:r w:rsidRPr="00DF4915">
        <w:rPr>
          <w:b w:val="0"/>
          <w:bCs/>
          <w:sz w:val="24"/>
          <w:szCs w:val="24"/>
        </w:rPr>
        <w:t>Sian Finlay</w:t>
      </w:r>
      <w:r w:rsidR="00426B7A" w:rsidRPr="00DF4915">
        <w:rPr>
          <w:color w:val="3C689E"/>
          <w:sz w:val="32"/>
          <w:szCs w:val="32"/>
        </w:rPr>
        <w:br w:type="page"/>
      </w:r>
    </w:p>
    <w:p w14:paraId="5A611F2A" w14:textId="1B90EFF5" w:rsidR="001C34AA" w:rsidRPr="00141CBC" w:rsidRDefault="00426B7A" w:rsidP="00141CBC">
      <w:pPr>
        <w:pStyle w:val="Heading1"/>
        <w:spacing w:before="0" w:line="240" w:lineRule="auto"/>
      </w:pPr>
      <w:bookmarkStart w:id="20" w:name="_Toc139042078"/>
      <w:r w:rsidRPr="00141CBC">
        <w:t xml:space="preserve">Appendix </w:t>
      </w:r>
      <w:r w:rsidR="008E1656">
        <w:t>C</w:t>
      </w:r>
      <w:r w:rsidRPr="00141CBC">
        <w:t>:</w:t>
      </w:r>
      <w:r w:rsidR="001C34AA" w:rsidRPr="00141CBC">
        <w:t xml:space="preserve"> Coronial </w:t>
      </w:r>
      <w:r w:rsidR="003A629A" w:rsidRPr="00141CBC">
        <w:t>Process</w:t>
      </w:r>
      <w:r w:rsidR="001C34AA" w:rsidRPr="00141CBC">
        <w:t xml:space="preserve"> Task and Finish Group </w:t>
      </w:r>
      <w:r w:rsidR="004F5956">
        <w:t>Terms of Reference</w:t>
      </w:r>
      <w:bookmarkEnd w:id="20"/>
      <w:r w:rsidR="001C34AA" w:rsidRPr="00141CBC">
        <w:t xml:space="preserve"> </w:t>
      </w:r>
    </w:p>
    <w:p w14:paraId="45CC8789" w14:textId="77777777" w:rsidR="003A629A" w:rsidRPr="00084640" w:rsidRDefault="003A629A">
      <w:pPr>
        <w:rPr>
          <w:rFonts w:ascii="Arial" w:hAnsi="Arial" w:cs="Arial"/>
          <w:color w:val="3C689E"/>
          <w:sz w:val="24"/>
          <w:szCs w:val="24"/>
        </w:rPr>
      </w:pPr>
    </w:p>
    <w:p w14:paraId="52787FDD" w14:textId="77777777" w:rsidR="003A629A" w:rsidRPr="003A629A" w:rsidRDefault="003A629A" w:rsidP="005C019F">
      <w:pPr>
        <w:pStyle w:val="Title"/>
        <w:spacing w:before="0"/>
        <w:ind w:left="0" w:right="-46" w:firstLine="0"/>
        <w:jc w:val="center"/>
        <w:rPr>
          <w:color w:val="365F91" w:themeColor="accent1" w:themeShade="BF"/>
          <w:spacing w:val="-2"/>
          <w:u w:val="none"/>
        </w:rPr>
      </w:pPr>
      <w:r w:rsidRPr="003A629A">
        <w:rPr>
          <w:color w:val="365F91" w:themeColor="accent1" w:themeShade="BF"/>
          <w:u w:val="none"/>
        </w:rPr>
        <w:t>Coronial</w:t>
      </w:r>
      <w:r w:rsidRPr="003A629A">
        <w:rPr>
          <w:color w:val="365F91" w:themeColor="accent1" w:themeShade="BF"/>
          <w:spacing w:val="-12"/>
          <w:u w:val="none"/>
        </w:rPr>
        <w:t xml:space="preserve"> </w:t>
      </w:r>
      <w:r w:rsidRPr="003A629A">
        <w:rPr>
          <w:color w:val="365F91" w:themeColor="accent1" w:themeShade="BF"/>
          <w:u w:val="none"/>
        </w:rPr>
        <w:t>Process</w:t>
      </w:r>
      <w:r w:rsidRPr="003A629A">
        <w:rPr>
          <w:color w:val="365F91" w:themeColor="accent1" w:themeShade="BF"/>
          <w:spacing w:val="-10"/>
          <w:u w:val="none"/>
        </w:rPr>
        <w:t xml:space="preserve"> </w:t>
      </w:r>
      <w:r w:rsidRPr="003A629A">
        <w:rPr>
          <w:color w:val="365F91" w:themeColor="accent1" w:themeShade="BF"/>
          <w:u w:val="none"/>
        </w:rPr>
        <w:t>–</w:t>
      </w:r>
      <w:r w:rsidRPr="003A629A">
        <w:rPr>
          <w:color w:val="365F91" w:themeColor="accent1" w:themeShade="BF"/>
          <w:spacing w:val="-10"/>
          <w:u w:val="none"/>
        </w:rPr>
        <w:t xml:space="preserve"> </w:t>
      </w:r>
      <w:r w:rsidRPr="003A629A">
        <w:rPr>
          <w:color w:val="365F91" w:themeColor="accent1" w:themeShade="BF"/>
          <w:u w:val="none"/>
        </w:rPr>
        <w:t>Task</w:t>
      </w:r>
      <w:r w:rsidRPr="003A629A">
        <w:rPr>
          <w:color w:val="365F91" w:themeColor="accent1" w:themeShade="BF"/>
          <w:spacing w:val="-10"/>
          <w:u w:val="none"/>
        </w:rPr>
        <w:t xml:space="preserve"> </w:t>
      </w:r>
      <w:r w:rsidRPr="003A629A">
        <w:rPr>
          <w:color w:val="365F91" w:themeColor="accent1" w:themeShade="BF"/>
          <w:u w:val="none"/>
        </w:rPr>
        <w:t>and</w:t>
      </w:r>
      <w:r w:rsidRPr="003A629A">
        <w:rPr>
          <w:color w:val="365F91" w:themeColor="accent1" w:themeShade="BF"/>
          <w:spacing w:val="-10"/>
          <w:u w:val="none"/>
        </w:rPr>
        <w:t xml:space="preserve"> F</w:t>
      </w:r>
      <w:r w:rsidRPr="003A629A">
        <w:rPr>
          <w:color w:val="365F91" w:themeColor="accent1" w:themeShade="BF"/>
          <w:u w:val="none"/>
        </w:rPr>
        <w:t>inish</w:t>
      </w:r>
      <w:r w:rsidRPr="003A629A">
        <w:rPr>
          <w:color w:val="365F91" w:themeColor="accent1" w:themeShade="BF"/>
          <w:spacing w:val="-10"/>
          <w:u w:val="none"/>
        </w:rPr>
        <w:t xml:space="preserve"> </w:t>
      </w:r>
      <w:r w:rsidRPr="003A629A">
        <w:rPr>
          <w:color w:val="365F91" w:themeColor="accent1" w:themeShade="BF"/>
          <w:u w:val="none"/>
        </w:rPr>
        <w:t>Group</w:t>
      </w:r>
      <w:r w:rsidRPr="003A629A">
        <w:rPr>
          <w:color w:val="365F91" w:themeColor="accent1" w:themeShade="BF"/>
          <w:spacing w:val="-2"/>
          <w:u w:val="none"/>
        </w:rPr>
        <w:t xml:space="preserve">  </w:t>
      </w:r>
    </w:p>
    <w:p w14:paraId="73CE2D1B" w14:textId="35D5EC39" w:rsidR="003A629A" w:rsidRPr="003A629A" w:rsidRDefault="004F5956" w:rsidP="003A629A">
      <w:pPr>
        <w:pStyle w:val="Title"/>
        <w:spacing w:before="0"/>
        <w:ind w:left="0" w:right="-22" w:firstLine="0"/>
        <w:jc w:val="center"/>
        <w:rPr>
          <w:color w:val="365F91" w:themeColor="accent1" w:themeShade="BF"/>
          <w:u w:val="none"/>
        </w:rPr>
      </w:pPr>
      <w:r>
        <w:rPr>
          <w:color w:val="365F91" w:themeColor="accent1" w:themeShade="BF"/>
          <w:u w:val="none"/>
        </w:rPr>
        <w:t>Terms of Reference</w:t>
      </w:r>
    </w:p>
    <w:p w14:paraId="47A54D42" w14:textId="174A3491" w:rsidR="003A629A" w:rsidRDefault="003A629A" w:rsidP="003A629A">
      <w:pPr>
        <w:spacing w:after="0" w:line="240" w:lineRule="auto"/>
        <w:jc w:val="center"/>
        <w:rPr>
          <w:rFonts w:ascii="Arial" w:hAnsi="Arial" w:cs="Arial"/>
          <w:sz w:val="24"/>
          <w:szCs w:val="24"/>
        </w:rPr>
      </w:pPr>
    </w:p>
    <w:p w14:paraId="14CF590C" w14:textId="77777777" w:rsidR="003A629A" w:rsidRPr="003A629A" w:rsidRDefault="003A629A" w:rsidP="003A629A">
      <w:pPr>
        <w:spacing w:after="0" w:line="240" w:lineRule="auto"/>
        <w:jc w:val="center"/>
        <w:rPr>
          <w:rFonts w:ascii="Arial" w:hAnsi="Arial" w:cs="Arial"/>
          <w:sz w:val="24"/>
          <w:szCs w:val="24"/>
        </w:rPr>
      </w:pPr>
    </w:p>
    <w:p w14:paraId="2B91BEE9" w14:textId="77777777" w:rsidR="003A629A" w:rsidRPr="003A629A" w:rsidRDefault="003A629A" w:rsidP="003A629A">
      <w:pPr>
        <w:pStyle w:val="BodyText"/>
        <w:ind w:right="546"/>
        <w:rPr>
          <w:b/>
          <w:bCs/>
          <w:color w:val="365F91" w:themeColor="accent1" w:themeShade="BF"/>
          <w:sz w:val="24"/>
          <w:szCs w:val="24"/>
        </w:rPr>
      </w:pPr>
      <w:bookmarkStart w:id="21" w:name="_Hlk110237757"/>
      <w:r w:rsidRPr="003A629A">
        <w:rPr>
          <w:b/>
          <w:bCs/>
          <w:color w:val="365F91" w:themeColor="accent1" w:themeShade="BF"/>
          <w:sz w:val="24"/>
          <w:szCs w:val="24"/>
        </w:rPr>
        <w:t>Background</w:t>
      </w:r>
    </w:p>
    <w:p w14:paraId="1155B3A2" w14:textId="77777777" w:rsidR="003A629A" w:rsidRPr="003A629A" w:rsidRDefault="003A629A" w:rsidP="003A629A">
      <w:pPr>
        <w:pStyle w:val="BodyText"/>
        <w:ind w:right="546"/>
        <w:rPr>
          <w:sz w:val="24"/>
          <w:szCs w:val="24"/>
        </w:rPr>
      </w:pPr>
    </w:p>
    <w:p w14:paraId="1FD9102A" w14:textId="77777777" w:rsidR="003A629A" w:rsidRPr="003A629A" w:rsidRDefault="003A629A" w:rsidP="003A629A">
      <w:pPr>
        <w:pStyle w:val="BodyText"/>
        <w:ind w:right="119"/>
        <w:rPr>
          <w:color w:val="000000"/>
          <w:spacing w:val="-2"/>
          <w:sz w:val="24"/>
          <w:szCs w:val="24"/>
        </w:rPr>
      </w:pPr>
      <w:r w:rsidRPr="003A629A">
        <w:rPr>
          <w:sz w:val="24"/>
          <w:szCs w:val="24"/>
        </w:rPr>
        <w:t>Following</w:t>
      </w:r>
      <w:r w:rsidRPr="003A629A">
        <w:rPr>
          <w:spacing w:val="28"/>
          <w:sz w:val="24"/>
          <w:szCs w:val="24"/>
        </w:rPr>
        <w:t xml:space="preserve"> </w:t>
      </w:r>
      <w:r w:rsidRPr="003A629A">
        <w:rPr>
          <w:sz w:val="24"/>
          <w:szCs w:val="24"/>
        </w:rPr>
        <w:t>concerns</w:t>
      </w:r>
      <w:r w:rsidRPr="003A629A">
        <w:rPr>
          <w:spacing w:val="28"/>
          <w:sz w:val="24"/>
          <w:szCs w:val="24"/>
        </w:rPr>
        <w:t xml:space="preserve"> </w:t>
      </w:r>
      <w:r w:rsidRPr="003A629A">
        <w:rPr>
          <w:sz w:val="24"/>
          <w:szCs w:val="24"/>
        </w:rPr>
        <w:t>raised</w:t>
      </w:r>
      <w:r w:rsidRPr="003A629A">
        <w:rPr>
          <w:spacing w:val="29"/>
          <w:sz w:val="24"/>
          <w:szCs w:val="24"/>
        </w:rPr>
        <w:t xml:space="preserve"> </w:t>
      </w:r>
      <w:r w:rsidRPr="003A629A">
        <w:rPr>
          <w:color w:val="000000"/>
          <w:sz w:val="24"/>
          <w:szCs w:val="24"/>
          <w:shd w:val="clear" w:color="auto" w:fill="FFFFFF"/>
        </w:rPr>
        <w:t>through</w:t>
      </w:r>
      <w:r w:rsidRPr="003A629A">
        <w:rPr>
          <w:color w:val="000000"/>
          <w:spacing w:val="35"/>
          <w:sz w:val="24"/>
          <w:szCs w:val="24"/>
          <w:shd w:val="clear" w:color="auto" w:fill="FFFFFF"/>
        </w:rPr>
        <w:t xml:space="preserve"> </w:t>
      </w:r>
      <w:proofErr w:type="gramStart"/>
      <w:r w:rsidRPr="003A629A">
        <w:rPr>
          <w:color w:val="000000"/>
          <w:sz w:val="24"/>
          <w:szCs w:val="24"/>
          <w:shd w:val="clear" w:color="auto" w:fill="FFFFFF"/>
        </w:rPr>
        <w:t>a</w:t>
      </w:r>
      <w:r w:rsidRPr="003A629A">
        <w:rPr>
          <w:color w:val="000000"/>
          <w:spacing w:val="33"/>
          <w:sz w:val="24"/>
          <w:szCs w:val="24"/>
          <w:shd w:val="clear" w:color="auto" w:fill="FFFFFF"/>
        </w:rPr>
        <w:t xml:space="preserve"> </w:t>
      </w:r>
      <w:r w:rsidRPr="003A629A">
        <w:rPr>
          <w:color w:val="000000"/>
          <w:sz w:val="24"/>
          <w:szCs w:val="24"/>
          <w:shd w:val="clear" w:color="auto" w:fill="FFFFFF"/>
        </w:rPr>
        <w:t>number</w:t>
      </w:r>
      <w:r w:rsidRPr="003A629A">
        <w:rPr>
          <w:color w:val="000000"/>
          <w:spacing w:val="36"/>
          <w:sz w:val="24"/>
          <w:szCs w:val="24"/>
          <w:shd w:val="clear" w:color="auto" w:fill="FFFFFF"/>
        </w:rPr>
        <w:t xml:space="preserve"> </w:t>
      </w:r>
      <w:r w:rsidRPr="003A629A">
        <w:rPr>
          <w:color w:val="000000"/>
          <w:sz w:val="24"/>
          <w:szCs w:val="24"/>
          <w:shd w:val="clear" w:color="auto" w:fill="FFFFFF"/>
        </w:rPr>
        <w:t>of</w:t>
      </w:r>
      <w:proofErr w:type="gramEnd"/>
      <w:r w:rsidRPr="003A629A">
        <w:rPr>
          <w:color w:val="000000"/>
          <w:spacing w:val="35"/>
          <w:sz w:val="24"/>
          <w:szCs w:val="24"/>
          <w:shd w:val="clear" w:color="auto" w:fill="FFFFFF"/>
        </w:rPr>
        <w:t xml:space="preserve"> </w:t>
      </w:r>
      <w:r w:rsidRPr="003A629A">
        <w:rPr>
          <w:color w:val="000000"/>
          <w:sz w:val="24"/>
          <w:szCs w:val="24"/>
          <w:shd w:val="clear" w:color="auto" w:fill="FFFFFF"/>
        </w:rPr>
        <w:t>channels</w:t>
      </w:r>
      <w:r w:rsidRPr="003A629A">
        <w:rPr>
          <w:color w:val="000000"/>
          <w:spacing w:val="33"/>
          <w:sz w:val="24"/>
          <w:szCs w:val="24"/>
          <w:shd w:val="clear" w:color="auto" w:fill="FFFFFF"/>
        </w:rPr>
        <w:t xml:space="preserve"> </w:t>
      </w:r>
      <w:r w:rsidRPr="003A629A">
        <w:rPr>
          <w:color w:val="000000"/>
          <w:sz w:val="24"/>
          <w:szCs w:val="24"/>
          <w:shd w:val="clear" w:color="auto" w:fill="FFFFFF"/>
        </w:rPr>
        <w:t>about</w:t>
      </w:r>
      <w:r w:rsidRPr="003A629A">
        <w:rPr>
          <w:color w:val="000000"/>
          <w:spacing w:val="32"/>
          <w:sz w:val="24"/>
          <w:szCs w:val="24"/>
        </w:rPr>
        <w:t xml:space="preserve"> </w:t>
      </w:r>
      <w:r w:rsidRPr="003A629A">
        <w:rPr>
          <w:color w:val="000000"/>
          <w:sz w:val="24"/>
          <w:szCs w:val="24"/>
        </w:rPr>
        <w:t>the</w:t>
      </w:r>
      <w:r w:rsidRPr="003A629A">
        <w:rPr>
          <w:color w:val="000000"/>
          <w:spacing w:val="28"/>
          <w:sz w:val="24"/>
          <w:szCs w:val="24"/>
        </w:rPr>
        <w:t xml:space="preserve"> </w:t>
      </w:r>
      <w:r w:rsidRPr="003A629A">
        <w:rPr>
          <w:color w:val="000000"/>
          <w:sz w:val="24"/>
          <w:szCs w:val="24"/>
        </w:rPr>
        <w:t>robustness</w:t>
      </w:r>
      <w:r w:rsidRPr="003A629A">
        <w:rPr>
          <w:color w:val="000000"/>
          <w:spacing w:val="28"/>
          <w:sz w:val="24"/>
          <w:szCs w:val="24"/>
        </w:rPr>
        <w:t xml:space="preserve"> </w:t>
      </w:r>
      <w:r w:rsidRPr="003A629A">
        <w:rPr>
          <w:color w:val="000000"/>
          <w:sz w:val="24"/>
          <w:szCs w:val="24"/>
        </w:rPr>
        <w:t>of</w:t>
      </w:r>
      <w:r w:rsidRPr="003A629A">
        <w:rPr>
          <w:color w:val="000000"/>
          <w:spacing w:val="29"/>
          <w:sz w:val="24"/>
          <w:szCs w:val="24"/>
        </w:rPr>
        <w:t xml:space="preserve"> </w:t>
      </w:r>
      <w:r w:rsidRPr="003A629A">
        <w:rPr>
          <w:color w:val="000000"/>
          <w:sz w:val="24"/>
          <w:szCs w:val="24"/>
        </w:rPr>
        <w:t>the</w:t>
      </w:r>
      <w:r w:rsidRPr="003A629A">
        <w:rPr>
          <w:color w:val="000000"/>
          <w:spacing w:val="22"/>
          <w:sz w:val="24"/>
          <w:szCs w:val="24"/>
        </w:rPr>
        <w:t xml:space="preserve"> </w:t>
      </w:r>
      <w:r w:rsidRPr="003A629A">
        <w:rPr>
          <w:color w:val="000000"/>
          <w:sz w:val="24"/>
          <w:szCs w:val="24"/>
        </w:rPr>
        <w:t xml:space="preserve">Trust’s coronial process, the Trust Chairman initiated an independent review, duly conducted by </w:t>
      </w:r>
      <w:r w:rsidRPr="003A629A">
        <w:rPr>
          <w:color w:val="000000"/>
          <w:spacing w:val="-2"/>
          <w:sz w:val="24"/>
          <w:szCs w:val="24"/>
        </w:rPr>
        <w:t>WorkforceOne.</w:t>
      </w:r>
    </w:p>
    <w:p w14:paraId="654DEB94" w14:textId="77777777" w:rsidR="003A629A" w:rsidRPr="003A629A" w:rsidRDefault="003A629A" w:rsidP="003A629A">
      <w:pPr>
        <w:pStyle w:val="BodyText"/>
        <w:ind w:right="-46"/>
        <w:rPr>
          <w:color w:val="000000"/>
          <w:spacing w:val="-2"/>
          <w:sz w:val="24"/>
          <w:szCs w:val="24"/>
        </w:rPr>
      </w:pPr>
    </w:p>
    <w:p w14:paraId="7953822D" w14:textId="77777777" w:rsidR="003A629A" w:rsidRPr="003A629A" w:rsidRDefault="003A629A" w:rsidP="003A629A">
      <w:pPr>
        <w:pStyle w:val="BodyText"/>
        <w:ind w:right="119"/>
        <w:rPr>
          <w:sz w:val="24"/>
          <w:szCs w:val="24"/>
        </w:rPr>
      </w:pPr>
      <w:r w:rsidRPr="003A629A">
        <w:rPr>
          <w:color w:val="000000"/>
          <w:spacing w:val="-2"/>
          <w:sz w:val="24"/>
          <w:szCs w:val="24"/>
        </w:rPr>
        <w:t>The review revealed areas of the Trust’s processes which fall short of best practice and made several recommendations outlining where processes could be improved.</w:t>
      </w:r>
    </w:p>
    <w:bookmarkEnd w:id="21"/>
    <w:p w14:paraId="44EDC37D" w14:textId="77777777" w:rsidR="003A629A" w:rsidRPr="003A629A" w:rsidRDefault="003A629A" w:rsidP="009D5B70">
      <w:pPr>
        <w:spacing w:after="0" w:line="360" w:lineRule="auto"/>
        <w:ind w:left="851"/>
        <w:rPr>
          <w:rFonts w:ascii="Arial" w:hAnsi="Arial" w:cs="Arial"/>
          <w:sz w:val="24"/>
          <w:szCs w:val="24"/>
        </w:rPr>
      </w:pPr>
    </w:p>
    <w:p w14:paraId="70715EFC" w14:textId="77777777" w:rsidR="003A629A" w:rsidRPr="00480703" w:rsidRDefault="003A629A" w:rsidP="00480703">
      <w:pPr>
        <w:pStyle w:val="BodyText"/>
        <w:rPr>
          <w:b/>
          <w:bCs/>
          <w:color w:val="1F497D" w:themeColor="text2"/>
          <w:sz w:val="24"/>
          <w:szCs w:val="24"/>
        </w:rPr>
      </w:pPr>
      <w:bookmarkStart w:id="22" w:name="_Toc121945556"/>
      <w:bookmarkStart w:id="23" w:name="_Toc121947021"/>
      <w:bookmarkStart w:id="24" w:name="_Toc121947940"/>
      <w:bookmarkStart w:id="25" w:name="_Toc122016386"/>
      <w:bookmarkStart w:id="26" w:name="_Toc122430640"/>
      <w:bookmarkStart w:id="27" w:name="_Toc122430699"/>
      <w:r w:rsidRPr="00480703">
        <w:rPr>
          <w:b/>
          <w:bCs/>
          <w:color w:val="1F497D" w:themeColor="text2"/>
          <w:sz w:val="24"/>
          <w:szCs w:val="24"/>
        </w:rPr>
        <w:t>Purpose</w:t>
      </w:r>
      <w:bookmarkEnd w:id="22"/>
      <w:bookmarkEnd w:id="23"/>
      <w:bookmarkEnd w:id="24"/>
      <w:bookmarkEnd w:id="25"/>
      <w:bookmarkEnd w:id="26"/>
      <w:bookmarkEnd w:id="27"/>
    </w:p>
    <w:p w14:paraId="4855DBD0" w14:textId="77777777" w:rsidR="003A629A" w:rsidRPr="003A629A" w:rsidRDefault="003A629A" w:rsidP="003A629A">
      <w:pPr>
        <w:pStyle w:val="BodyText"/>
        <w:rPr>
          <w:b/>
          <w:sz w:val="24"/>
          <w:szCs w:val="24"/>
        </w:rPr>
      </w:pPr>
    </w:p>
    <w:p w14:paraId="20DE948E" w14:textId="77777777" w:rsidR="003A629A" w:rsidRPr="003A629A" w:rsidRDefault="003A629A" w:rsidP="00E346BE">
      <w:pPr>
        <w:pStyle w:val="BodyText"/>
        <w:ind w:right="95"/>
        <w:rPr>
          <w:sz w:val="24"/>
          <w:szCs w:val="24"/>
        </w:rPr>
      </w:pPr>
      <w:r w:rsidRPr="003A629A">
        <w:rPr>
          <w:sz w:val="24"/>
          <w:szCs w:val="24"/>
        </w:rPr>
        <w:t>The</w:t>
      </w:r>
      <w:r w:rsidRPr="003A629A">
        <w:rPr>
          <w:spacing w:val="-5"/>
          <w:sz w:val="24"/>
          <w:szCs w:val="24"/>
        </w:rPr>
        <w:t xml:space="preserve"> </w:t>
      </w:r>
      <w:r w:rsidRPr="003A629A">
        <w:rPr>
          <w:sz w:val="24"/>
          <w:szCs w:val="24"/>
        </w:rPr>
        <w:t>task</w:t>
      </w:r>
      <w:r w:rsidRPr="003A629A">
        <w:rPr>
          <w:spacing w:val="-3"/>
          <w:sz w:val="24"/>
          <w:szCs w:val="24"/>
        </w:rPr>
        <w:t xml:space="preserve"> </w:t>
      </w:r>
      <w:r w:rsidRPr="003A629A">
        <w:rPr>
          <w:sz w:val="24"/>
          <w:szCs w:val="24"/>
        </w:rPr>
        <w:t>and</w:t>
      </w:r>
      <w:r w:rsidRPr="003A629A">
        <w:rPr>
          <w:spacing w:val="-3"/>
          <w:sz w:val="24"/>
          <w:szCs w:val="24"/>
        </w:rPr>
        <w:t xml:space="preserve"> </w:t>
      </w:r>
      <w:r w:rsidRPr="003A629A">
        <w:rPr>
          <w:sz w:val="24"/>
          <w:szCs w:val="24"/>
        </w:rPr>
        <w:t>finish</w:t>
      </w:r>
      <w:r w:rsidRPr="003A629A">
        <w:rPr>
          <w:spacing w:val="-3"/>
          <w:sz w:val="24"/>
          <w:szCs w:val="24"/>
        </w:rPr>
        <w:t xml:space="preserve"> </w:t>
      </w:r>
      <w:r w:rsidRPr="003A629A">
        <w:rPr>
          <w:sz w:val="24"/>
          <w:szCs w:val="24"/>
        </w:rPr>
        <w:t>group</w:t>
      </w:r>
      <w:r w:rsidRPr="003A629A">
        <w:rPr>
          <w:spacing w:val="-3"/>
          <w:sz w:val="24"/>
          <w:szCs w:val="24"/>
        </w:rPr>
        <w:t xml:space="preserve"> </w:t>
      </w:r>
      <w:r w:rsidRPr="003A629A">
        <w:rPr>
          <w:sz w:val="24"/>
          <w:szCs w:val="24"/>
        </w:rPr>
        <w:t>has</w:t>
      </w:r>
      <w:r w:rsidRPr="003A629A">
        <w:rPr>
          <w:spacing w:val="-3"/>
          <w:sz w:val="24"/>
          <w:szCs w:val="24"/>
        </w:rPr>
        <w:t xml:space="preserve"> </w:t>
      </w:r>
      <w:r w:rsidRPr="003A629A">
        <w:rPr>
          <w:sz w:val="24"/>
          <w:szCs w:val="24"/>
        </w:rPr>
        <w:t>been</w:t>
      </w:r>
      <w:r w:rsidRPr="003A629A">
        <w:rPr>
          <w:spacing w:val="-3"/>
          <w:sz w:val="24"/>
          <w:szCs w:val="24"/>
        </w:rPr>
        <w:t xml:space="preserve"> </w:t>
      </w:r>
      <w:r w:rsidRPr="003A629A">
        <w:rPr>
          <w:sz w:val="24"/>
          <w:szCs w:val="24"/>
        </w:rPr>
        <w:t>established</w:t>
      </w:r>
      <w:r w:rsidRPr="003A629A">
        <w:rPr>
          <w:spacing w:val="-3"/>
          <w:sz w:val="24"/>
          <w:szCs w:val="24"/>
        </w:rPr>
        <w:t xml:space="preserve"> </w:t>
      </w:r>
      <w:r w:rsidRPr="003A629A">
        <w:rPr>
          <w:sz w:val="24"/>
          <w:szCs w:val="24"/>
        </w:rPr>
        <w:t>to</w:t>
      </w:r>
      <w:r w:rsidRPr="003A629A">
        <w:rPr>
          <w:spacing w:val="-3"/>
          <w:sz w:val="24"/>
          <w:szCs w:val="24"/>
        </w:rPr>
        <w:t xml:space="preserve"> </w:t>
      </w:r>
      <w:r w:rsidRPr="003A629A">
        <w:rPr>
          <w:sz w:val="24"/>
          <w:szCs w:val="24"/>
        </w:rPr>
        <w:t>take</w:t>
      </w:r>
      <w:r w:rsidRPr="003A629A">
        <w:rPr>
          <w:spacing w:val="-3"/>
          <w:sz w:val="24"/>
          <w:szCs w:val="24"/>
        </w:rPr>
        <w:t xml:space="preserve"> </w:t>
      </w:r>
      <w:r w:rsidRPr="003A629A">
        <w:rPr>
          <w:sz w:val="24"/>
          <w:szCs w:val="24"/>
        </w:rPr>
        <w:t>forward</w:t>
      </w:r>
      <w:r w:rsidRPr="003A629A">
        <w:rPr>
          <w:spacing w:val="-3"/>
          <w:sz w:val="24"/>
          <w:szCs w:val="24"/>
        </w:rPr>
        <w:t xml:space="preserve"> </w:t>
      </w:r>
      <w:r w:rsidRPr="003A629A">
        <w:rPr>
          <w:sz w:val="24"/>
          <w:szCs w:val="24"/>
        </w:rPr>
        <w:t>the</w:t>
      </w:r>
      <w:r w:rsidRPr="003A629A">
        <w:rPr>
          <w:spacing w:val="-3"/>
          <w:sz w:val="24"/>
          <w:szCs w:val="24"/>
        </w:rPr>
        <w:t xml:space="preserve"> </w:t>
      </w:r>
      <w:r w:rsidRPr="003A629A">
        <w:rPr>
          <w:sz w:val="24"/>
          <w:szCs w:val="24"/>
        </w:rPr>
        <w:t>recommendations</w:t>
      </w:r>
      <w:r w:rsidRPr="003A629A">
        <w:rPr>
          <w:spacing w:val="-3"/>
          <w:sz w:val="24"/>
          <w:szCs w:val="24"/>
        </w:rPr>
        <w:t xml:space="preserve"> </w:t>
      </w:r>
      <w:r w:rsidRPr="003A629A">
        <w:rPr>
          <w:sz w:val="24"/>
          <w:szCs w:val="24"/>
        </w:rPr>
        <w:t>and</w:t>
      </w:r>
      <w:r w:rsidRPr="003A629A">
        <w:rPr>
          <w:spacing w:val="-3"/>
          <w:sz w:val="24"/>
          <w:szCs w:val="24"/>
        </w:rPr>
        <w:t xml:space="preserve"> </w:t>
      </w:r>
      <w:r w:rsidRPr="003A629A">
        <w:rPr>
          <w:sz w:val="24"/>
          <w:szCs w:val="24"/>
        </w:rPr>
        <w:t>oversee</w:t>
      </w:r>
      <w:r w:rsidRPr="003A629A">
        <w:rPr>
          <w:spacing w:val="-3"/>
          <w:sz w:val="24"/>
          <w:szCs w:val="24"/>
        </w:rPr>
        <w:t xml:space="preserve"> </w:t>
      </w:r>
      <w:r w:rsidRPr="003A629A">
        <w:rPr>
          <w:sz w:val="24"/>
          <w:szCs w:val="24"/>
        </w:rPr>
        <w:t>the implementation of an action plan to address the shortcomings.</w:t>
      </w:r>
    </w:p>
    <w:p w14:paraId="15F5C4D6" w14:textId="77777777" w:rsidR="003A629A" w:rsidRPr="003A629A" w:rsidRDefault="003A629A" w:rsidP="003A629A">
      <w:pPr>
        <w:pStyle w:val="BodyText"/>
        <w:rPr>
          <w:sz w:val="24"/>
          <w:szCs w:val="24"/>
        </w:rPr>
      </w:pPr>
    </w:p>
    <w:p w14:paraId="743DADA4" w14:textId="67903707" w:rsidR="00480703" w:rsidRDefault="003A629A" w:rsidP="00480703">
      <w:pPr>
        <w:pStyle w:val="BodyText"/>
        <w:ind w:right="119"/>
        <w:rPr>
          <w:sz w:val="24"/>
          <w:szCs w:val="24"/>
        </w:rPr>
      </w:pPr>
      <w:r w:rsidRPr="003A629A">
        <w:rPr>
          <w:sz w:val="24"/>
          <w:szCs w:val="24"/>
        </w:rPr>
        <w:t>The</w:t>
      </w:r>
      <w:r w:rsidRPr="003A629A">
        <w:rPr>
          <w:spacing w:val="-5"/>
          <w:sz w:val="24"/>
          <w:szCs w:val="24"/>
        </w:rPr>
        <w:t xml:space="preserve"> </w:t>
      </w:r>
      <w:r w:rsidRPr="003A629A">
        <w:rPr>
          <w:sz w:val="24"/>
          <w:szCs w:val="24"/>
        </w:rPr>
        <w:t>task</w:t>
      </w:r>
      <w:r w:rsidRPr="003A629A">
        <w:rPr>
          <w:spacing w:val="-3"/>
          <w:sz w:val="24"/>
          <w:szCs w:val="24"/>
        </w:rPr>
        <w:t xml:space="preserve"> </w:t>
      </w:r>
      <w:r w:rsidRPr="003A629A">
        <w:rPr>
          <w:sz w:val="24"/>
          <w:szCs w:val="24"/>
        </w:rPr>
        <w:t>and</w:t>
      </w:r>
      <w:r w:rsidRPr="003A629A">
        <w:rPr>
          <w:spacing w:val="-3"/>
          <w:sz w:val="24"/>
          <w:szCs w:val="24"/>
        </w:rPr>
        <w:t xml:space="preserve"> </w:t>
      </w:r>
      <w:r w:rsidRPr="003A629A">
        <w:rPr>
          <w:sz w:val="24"/>
          <w:szCs w:val="24"/>
        </w:rPr>
        <w:t>finish</w:t>
      </w:r>
      <w:r w:rsidRPr="003A629A">
        <w:rPr>
          <w:spacing w:val="-3"/>
          <w:sz w:val="24"/>
          <w:szCs w:val="24"/>
        </w:rPr>
        <w:t xml:space="preserve"> </w:t>
      </w:r>
      <w:r w:rsidRPr="003A629A">
        <w:rPr>
          <w:sz w:val="24"/>
          <w:szCs w:val="24"/>
        </w:rPr>
        <w:t>group</w:t>
      </w:r>
      <w:r w:rsidRPr="003A629A">
        <w:rPr>
          <w:spacing w:val="-3"/>
          <w:sz w:val="24"/>
          <w:szCs w:val="24"/>
        </w:rPr>
        <w:t xml:space="preserve"> </w:t>
      </w:r>
      <w:r w:rsidRPr="003A629A">
        <w:rPr>
          <w:sz w:val="24"/>
          <w:szCs w:val="24"/>
        </w:rPr>
        <w:t>should</w:t>
      </w:r>
      <w:r w:rsidRPr="003A629A">
        <w:rPr>
          <w:spacing w:val="-3"/>
          <w:sz w:val="24"/>
          <w:szCs w:val="24"/>
        </w:rPr>
        <w:t xml:space="preserve"> </w:t>
      </w:r>
      <w:r w:rsidRPr="003A629A">
        <w:rPr>
          <w:sz w:val="24"/>
          <w:szCs w:val="24"/>
        </w:rPr>
        <w:t>not</w:t>
      </w:r>
      <w:r w:rsidRPr="003A629A">
        <w:rPr>
          <w:spacing w:val="-4"/>
          <w:sz w:val="24"/>
          <w:szCs w:val="24"/>
        </w:rPr>
        <w:t xml:space="preserve"> </w:t>
      </w:r>
      <w:r w:rsidRPr="003A629A">
        <w:rPr>
          <w:sz w:val="24"/>
          <w:szCs w:val="24"/>
        </w:rPr>
        <w:t>limit</w:t>
      </w:r>
      <w:r w:rsidRPr="003A629A">
        <w:rPr>
          <w:spacing w:val="-4"/>
          <w:sz w:val="24"/>
          <w:szCs w:val="24"/>
        </w:rPr>
        <w:t xml:space="preserve"> </w:t>
      </w:r>
      <w:r w:rsidRPr="003A629A">
        <w:rPr>
          <w:sz w:val="24"/>
          <w:szCs w:val="24"/>
        </w:rPr>
        <w:t>its</w:t>
      </w:r>
      <w:r w:rsidRPr="003A629A">
        <w:rPr>
          <w:spacing w:val="-3"/>
          <w:sz w:val="24"/>
          <w:szCs w:val="24"/>
        </w:rPr>
        <w:t xml:space="preserve"> </w:t>
      </w:r>
      <w:r w:rsidRPr="003A629A">
        <w:rPr>
          <w:sz w:val="24"/>
          <w:szCs w:val="24"/>
        </w:rPr>
        <w:t>activities</w:t>
      </w:r>
      <w:r w:rsidRPr="003A629A">
        <w:rPr>
          <w:spacing w:val="-3"/>
          <w:sz w:val="24"/>
          <w:szCs w:val="24"/>
        </w:rPr>
        <w:t xml:space="preserve"> </w:t>
      </w:r>
      <w:r w:rsidRPr="003A629A">
        <w:rPr>
          <w:sz w:val="24"/>
          <w:szCs w:val="24"/>
        </w:rPr>
        <w:t>solely</w:t>
      </w:r>
      <w:r w:rsidRPr="003A629A">
        <w:rPr>
          <w:spacing w:val="-5"/>
          <w:sz w:val="24"/>
          <w:szCs w:val="24"/>
        </w:rPr>
        <w:t xml:space="preserve"> </w:t>
      </w:r>
      <w:r w:rsidRPr="003A629A">
        <w:rPr>
          <w:sz w:val="24"/>
          <w:szCs w:val="24"/>
        </w:rPr>
        <w:t>to</w:t>
      </w:r>
      <w:r w:rsidRPr="003A629A">
        <w:rPr>
          <w:spacing w:val="-5"/>
          <w:sz w:val="24"/>
          <w:szCs w:val="24"/>
        </w:rPr>
        <w:t xml:space="preserve"> </w:t>
      </w:r>
      <w:r w:rsidRPr="003A629A">
        <w:rPr>
          <w:sz w:val="24"/>
          <w:szCs w:val="24"/>
        </w:rPr>
        <w:t>the</w:t>
      </w:r>
      <w:r w:rsidRPr="003A629A">
        <w:rPr>
          <w:spacing w:val="-3"/>
          <w:sz w:val="24"/>
          <w:szCs w:val="24"/>
        </w:rPr>
        <w:t xml:space="preserve"> </w:t>
      </w:r>
      <w:r w:rsidRPr="003A629A">
        <w:rPr>
          <w:sz w:val="24"/>
          <w:szCs w:val="24"/>
        </w:rPr>
        <w:t>WorkforceOne</w:t>
      </w:r>
      <w:r w:rsidRPr="003A629A">
        <w:rPr>
          <w:spacing w:val="-3"/>
          <w:sz w:val="24"/>
          <w:szCs w:val="24"/>
        </w:rPr>
        <w:t xml:space="preserve"> </w:t>
      </w:r>
      <w:r w:rsidRPr="003A629A">
        <w:rPr>
          <w:sz w:val="24"/>
          <w:szCs w:val="24"/>
        </w:rPr>
        <w:t>report recommendations and should establish a root and branch principle to implementation.</w:t>
      </w:r>
      <w:bookmarkStart w:id="28" w:name="_Toc121945557"/>
      <w:bookmarkStart w:id="29" w:name="_Toc121947022"/>
      <w:bookmarkStart w:id="30" w:name="_Toc121947941"/>
      <w:bookmarkStart w:id="31" w:name="_Toc122016387"/>
      <w:bookmarkStart w:id="32" w:name="_Toc122430641"/>
      <w:bookmarkStart w:id="33" w:name="_Toc122430700"/>
    </w:p>
    <w:p w14:paraId="229BF6F7" w14:textId="77777777" w:rsidR="00480703" w:rsidRDefault="00480703" w:rsidP="009D5B70">
      <w:pPr>
        <w:pStyle w:val="BodyText"/>
        <w:spacing w:line="360" w:lineRule="auto"/>
        <w:ind w:right="119"/>
        <w:rPr>
          <w:sz w:val="24"/>
          <w:szCs w:val="24"/>
        </w:rPr>
      </w:pPr>
    </w:p>
    <w:p w14:paraId="5635822C" w14:textId="47E340E7" w:rsidR="003A629A" w:rsidRPr="00480703" w:rsidRDefault="003A629A" w:rsidP="00480703">
      <w:pPr>
        <w:pStyle w:val="BodyText"/>
        <w:rPr>
          <w:b/>
          <w:bCs/>
          <w:color w:val="1F497D" w:themeColor="text2"/>
          <w:sz w:val="24"/>
          <w:szCs w:val="24"/>
        </w:rPr>
      </w:pPr>
      <w:r w:rsidRPr="00480703">
        <w:rPr>
          <w:b/>
          <w:bCs/>
          <w:color w:val="1F497D" w:themeColor="text2"/>
          <w:sz w:val="24"/>
          <w:szCs w:val="24"/>
        </w:rPr>
        <w:t>Membership</w:t>
      </w:r>
      <w:r w:rsidRPr="00480703">
        <w:rPr>
          <w:b/>
          <w:bCs/>
          <w:color w:val="1F497D" w:themeColor="text2"/>
          <w:spacing w:val="-7"/>
          <w:sz w:val="24"/>
          <w:szCs w:val="24"/>
        </w:rPr>
        <w:t xml:space="preserve"> </w:t>
      </w:r>
      <w:r w:rsidRPr="00480703">
        <w:rPr>
          <w:b/>
          <w:bCs/>
          <w:color w:val="1F497D" w:themeColor="text2"/>
          <w:sz w:val="24"/>
          <w:szCs w:val="24"/>
        </w:rPr>
        <w:t>and</w:t>
      </w:r>
      <w:r w:rsidRPr="00480703">
        <w:rPr>
          <w:b/>
          <w:bCs/>
          <w:color w:val="1F497D" w:themeColor="text2"/>
          <w:spacing w:val="-4"/>
          <w:sz w:val="24"/>
          <w:szCs w:val="24"/>
        </w:rPr>
        <w:t xml:space="preserve"> </w:t>
      </w:r>
      <w:r w:rsidRPr="00480703">
        <w:rPr>
          <w:b/>
          <w:bCs/>
          <w:color w:val="1F497D" w:themeColor="text2"/>
          <w:sz w:val="24"/>
          <w:szCs w:val="24"/>
        </w:rPr>
        <w:t>reporting</w:t>
      </w:r>
      <w:r w:rsidRPr="00480703">
        <w:rPr>
          <w:b/>
          <w:bCs/>
          <w:color w:val="1F497D" w:themeColor="text2"/>
          <w:spacing w:val="-4"/>
          <w:sz w:val="24"/>
          <w:szCs w:val="24"/>
        </w:rPr>
        <w:t xml:space="preserve"> lines</w:t>
      </w:r>
      <w:bookmarkEnd w:id="28"/>
      <w:bookmarkEnd w:id="29"/>
      <w:bookmarkEnd w:id="30"/>
      <w:bookmarkEnd w:id="31"/>
      <w:bookmarkEnd w:id="32"/>
      <w:bookmarkEnd w:id="33"/>
    </w:p>
    <w:p w14:paraId="5DCFB69D" w14:textId="77777777" w:rsidR="003A629A" w:rsidRPr="003A629A" w:rsidRDefault="003A629A" w:rsidP="003A629A">
      <w:pPr>
        <w:pStyle w:val="BodyText"/>
        <w:rPr>
          <w:b/>
          <w:sz w:val="24"/>
          <w:szCs w:val="24"/>
        </w:rPr>
      </w:pPr>
    </w:p>
    <w:p w14:paraId="049D7CB5" w14:textId="77777777" w:rsidR="003A629A" w:rsidRPr="003A629A" w:rsidRDefault="003A629A" w:rsidP="003A629A">
      <w:pPr>
        <w:pStyle w:val="BodyText"/>
        <w:ind w:right="119"/>
        <w:rPr>
          <w:sz w:val="24"/>
          <w:szCs w:val="24"/>
        </w:rPr>
      </w:pPr>
      <w:r w:rsidRPr="003A629A">
        <w:rPr>
          <w:sz w:val="24"/>
          <w:szCs w:val="24"/>
        </w:rPr>
        <w:t>The</w:t>
      </w:r>
      <w:r w:rsidRPr="003A629A">
        <w:rPr>
          <w:spacing w:val="-5"/>
          <w:sz w:val="24"/>
          <w:szCs w:val="24"/>
        </w:rPr>
        <w:t xml:space="preserve"> </w:t>
      </w:r>
      <w:r w:rsidRPr="003A629A">
        <w:rPr>
          <w:sz w:val="24"/>
          <w:szCs w:val="24"/>
        </w:rPr>
        <w:t>task</w:t>
      </w:r>
      <w:r w:rsidRPr="003A629A">
        <w:rPr>
          <w:spacing w:val="-3"/>
          <w:sz w:val="24"/>
          <w:szCs w:val="24"/>
        </w:rPr>
        <w:t xml:space="preserve"> </w:t>
      </w:r>
      <w:r w:rsidRPr="003A629A">
        <w:rPr>
          <w:sz w:val="24"/>
          <w:szCs w:val="24"/>
        </w:rPr>
        <w:t>and</w:t>
      </w:r>
      <w:r w:rsidRPr="003A629A">
        <w:rPr>
          <w:spacing w:val="-3"/>
          <w:sz w:val="24"/>
          <w:szCs w:val="24"/>
        </w:rPr>
        <w:t xml:space="preserve"> </w:t>
      </w:r>
      <w:r w:rsidRPr="003A629A">
        <w:rPr>
          <w:sz w:val="24"/>
          <w:szCs w:val="24"/>
        </w:rPr>
        <w:t>finish</w:t>
      </w:r>
      <w:r w:rsidRPr="003A629A">
        <w:rPr>
          <w:spacing w:val="-3"/>
          <w:sz w:val="24"/>
          <w:szCs w:val="24"/>
        </w:rPr>
        <w:t xml:space="preserve"> </w:t>
      </w:r>
      <w:r w:rsidRPr="003A629A">
        <w:rPr>
          <w:sz w:val="24"/>
          <w:szCs w:val="24"/>
        </w:rPr>
        <w:t>group</w:t>
      </w:r>
      <w:r w:rsidRPr="003A629A">
        <w:rPr>
          <w:spacing w:val="-3"/>
          <w:sz w:val="24"/>
          <w:szCs w:val="24"/>
        </w:rPr>
        <w:t xml:space="preserve"> </w:t>
      </w:r>
      <w:r w:rsidRPr="003A629A">
        <w:rPr>
          <w:sz w:val="24"/>
          <w:szCs w:val="24"/>
        </w:rPr>
        <w:t>will</w:t>
      </w:r>
      <w:r w:rsidRPr="003A629A">
        <w:rPr>
          <w:spacing w:val="-4"/>
          <w:sz w:val="24"/>
          <w:szCs w:val="24"/>
        </w:rPr>
        <w:t xml:space="preserve"> </w:t>
      </w:r>
      <w:r w:rsidRPr="003A629A">
        <w:rPr>
          <w:sz w:val="24"/>
          <w:szCs w:val="24"/>
        </w:rPr>
        <w:t>report</w:t>
      </w:r>
      <w:r w:rsidRPr="003A629A">
        <w:rPr>
          <w:spacing w:val="-4"/>
          <w:sz w:val="24"/>
          <w:szCs w:val="24"/>
        </w:rPr>
        <w:t xml:space="preserve"> </w:t>
      </w:r>
      <w:r w:rsidRPr="003A629A">
        <w:rPr>
          <w:sz w:val="24"/>
          <w:szCs w:val="24"/>
        </w:rPr>
        <w:t>directly</w:t>
      </w:r>
      <w:r w:rsidRPr="003A629A">
        <w:rPr>
          <w:spacing w:val="-5"/>
          <w:sz w:val="24"/>
          <w:szCs w:val="24"/>
        </w:rPr>
        <w:t xml:space="preserve"> </w:t>
      </w:r>
      <w:r w:rsidRPr="003A629A">
        <w:rPr>
          <w:sz w:val="24"/>
          <w:szCs w:val="24"/>
        </w:rPr>
        <w:t>to</w:t>
      </w:r>
      <w:r w:rsidRPr="003A629A">
        <w:rPr>
          <w:spacing w:val="-3"/>
          <w:sz w:val="24"/>
          <w:szCs w:val="24"/>
        </w:rPr>
        <w:t xml:space="preserve"> </w:t>
      </w:r>
      <w:r w:rsidRPr="003A629A">
        <w:rPr>
          <w:sz w:val="24"/>
          <w:szCs w:val="24"/>
        </w:rPr>
        <w:t>the</w:t>
      </w:r>
      <w:r w:rsidRPr="003A629A">
        <w:rPr>
          <w:spacing w:val="-3"/>
          <w:sz w:val="24"/>
          <w:szCs w:val="24"/>
        </w:rPr>
        <w:t xml:space="preserve"> Board of Directors via the </w:t>
      </w:r>
      <w:r w:rsidRPr="003A629A">
        <w:rPr>
          <w:sz w:val="24"/>
          <w:szCs w:val="24"/>
        </w:rPr>
        <w:t>Audit Committee</w:t>
      </w:r>
      <w:r w:rsidRPr="003A629A">
        <w:rPr>
          <w:spacing w:val="-3"/>
          <w:sz w:val="24"/>
          <w:szCs w:val="24"/>
        </w:rPr>
        <w:t xml:space="preserve"> </w:t>
      </w:r>
      <w:r w:rsidRPr="003A629A">
        <w:rPr>
          <w:sz w:val="24"/>
          <w:szCs w:val="24"/>
        </w:rPr>
        <w:t>and</w:t>
      </w:r>
      <w:r w:rsidRPr="003A629A">
        <w:rPr>
          <w:spacing w:val="-3"/>
          <w:sz w:val="24"/>
          <w:szCs w:val="24"/>
        </w:rPr>
        <w:t xml:space="preserve"> </w:t>
      </w:r>
      <w:r w:rsidRPr="003A629A">
        <w:rPr>
          <w:sz w:val="24"/>
          <w:szCs w:val="24"/>
        </w:rPr>
        <w:t>have</w:t>
      </w:r>
      <w:r w:rsidRPr="003A629A">
        <w:rPr>
          <w:spacing w:val="-3"/>
          <w:sz w:val="24"/>
          <w:szCs w:val="24"/>
        </w:rPr>
        <w:t xml:space="preserve"> </w:t>
      </w:r>
      <w:r w:rsidRPr="003A629A">
        <w:rPr>
          <w:sz w:val="24"/>
          <w:szCs w:val="24"/>
        </w:rPr>
        <w:t>the</w:t>
      </w:r>
      <w:r w:rsidRPr="003A629A">
        <w:rPr>
          <w:spacing w:val="-3"/>
          <w:sz w:val="24"/>
          <w:szCs w:val="24"/>
        </w:rPr>
        <w:t xml:space="preserve"> </w:t>
      </w:r>
      <w:r w:rsidRPr="003A629A">
        <w:rPr>
          <w:sz w:val="24"/>
          <w:szCs w:val="24"/>
        </w:rPr>
        <w:t xml:space="preserve">following </w:t>
      </w:r>
      <w:r w:rsidRPr="003A629A">
        <w:rPr>
          <w:spacing w:val="-2"/>
          <w:sz w:val="24"/>
          <w:szCs w:val="24"/>
        </w:rPr>
        <w:t>composition:</w:t>
      </w:r>
    </w:p>
    <w:p w14:paraId="28C5CCCD" w14:textId="77777777" w:rsidR="003A629A" w:rsidRPr="003A629A" w:rsidRDefault="003A629A" w:rsidP="003A629A">
      <w:pPr>
        <w:pStyle w:val="BodyText"/>
        <w:rPr>
          <w:sz w:val="24"/>
          <w:szCs w:val="24"/>
        </w:rPr>
      </w:pPr>
    </w:p>
    <w:p w14:paraId="474E8BEB" w14:textId="14A8A7E8" w:rsidR="003A629A" w:rsidRPr="003A629A" w:rsidRDefault="003A629A" w:rsidP="00534148">
      <w:pPr>
        <w:pStyle w:val="BodyText"/>
        <w:numPr>
          <w:ilvl w:val="0"/>
          <w:numId w:val="9"/>
        </w:numPr>
        <w:ind w:right="-46"/>
        <w:rPr>
          <w:sz w:val="24"/>
          <w:szCs w:val="24"/>
        </w:rPr>
      </w:pPr>
      <w:r w:rsidRPr="003A629A">
        <w:rPr>
          <w:sz w:val="24"/>
          <w:szCs w:val="24"/>
        </w:rPr>
        <w:t>Non-Executive</w:t>
      </w:r>
      <w:r w:rsidRPr="003A629A">
        <w:rPr>
          <w:spacing w:val="-11"/>
          <w:sz w:val="24"/>
          <w:szCs w:val="24"/>
        </w:rPr>
        <w:t xml:space="preserve"> Di</w:t>
      </w:r>
      <w:r w:rsidRPr="003A629A">
        <w:rPr>
          <w:sz w:val="24"/>
          <w:szCs w:val="24"/>
        </w:rPr>
        <w:t>rector</w:t>
      </w:r>
      <w:r w:rsidRPr="003A629A">
        <w:rPr>
          <w:spacing w:val="-11"/>
          <w:sz w:val="24"/>
          <w:szCs w:val="24"/>
        </w:rPr>
        <w:t xml:space="preserve"> </w:t>
      </w:r>
      <w:r w:rsidRPr="003A629A">
        <w:rPr>
          <w:sz w:val="24"/>
          <w:szCs w:val="24"/>
        </w:rPr>
        <w:t xml:space="preserve">(Chair) </w:t>
      </w:r>
    </w:p>
    <w:p w14:paraId="2B5AA019" w14:textId="2466C040" w:rsidR="003A629A" w:rsidRPr="003A629A" w:rsidRDefault="003A629A" w:rsidP="00A704DB">
      <w:pPr>
        <w:pStyle w:val="BodyText"/>
        <w:numPr>
          <w:ilvl w:val="0"/>
          <w:numId w:val="9"/>
        </w:numPr>
        <w:ind w:right="3380"/>
        <w:rPr>
          <w:sz w:val="24"/>
          <w:szCs w:val="24"/>
        </w:rPr>
      </w:pPr>
      <w:r w:rsidRPr="003A629A">
        <w:rPr>
          <w:sz w:val="24"/>
          <w:szCs w:val="24"/>
        </w:rPr>
        <w:t>Non-Executive Director</w:t>
      </w:r>
    </w:p>
    <w:p w14:paraId="4EBC9DDF" w14:textId="161F59F9" w:rsidR="003A629A" w:rsidRPr="003A629A" w:rsidRDefault="003A629A" w:rsidP="00534148">
      <w:pPr>
        <w:pStyle w:val="BodyText"/>
        <w:numPr>
          <w:ilvl w:val="0"/>
          <w:numId w:val="9"/>
        </w:numPr>
        <w:ind w:right="2930"/>
        <w:rPr>
          <w:sz w:val="24"/>
          <w:szCs w:val="24"/>
        </w:rPr>
      </w:pPr>
      <w:r w:rsidRPr="003A629A">
        <w:rPr>
          <w:sz w:val="24"/>
          <w:szCs w:val="24"/>
        </w:rPr>
        <w:t>Non-Executive</w:t>
      </w:r>
      <w:r w:rsidRPr="003A629A">
        <w:rPr>
          <w:spacing w:val="-12"/>
          <w:sz w:val="24"/>
          <w:szCs w:val="24"/>
        </w:rPr>
        <w:t xml:space="preserve"> </w:t>
      </w:r>
      <w:r w:rsidRPr="003A629A">
        <w:rPr>
          <w:sz w:val="24"/>
          <w:szCs w:val="24"/>
        </w:rPr>
        <w:t xml:space="preserve">Director </w:t>
      </w:r>
    </w:p>
    <w:p w14:paraId="35015618" w14:textId="4BCB6A9E" w:rsidR="003A629A" w:rsidRPr="003A629A" w:rsidRDefault="003A629A" w:rsidP="00534148">
      <w:pPr>
        <w:pStyle w:val="BodyText"/>
        <w:numPr>
          <w:ilvl w:val="0"/>
          <w:numId w:val="9"/>
        </w:numPr>
        <w:ind w:right="3072"/>
        <w:rPr>
          <w:sz w:val="24"/>
          <w:szCs w:val="24"/>
        </w:rPr>
      </w:pPr>
      <w:r w:rsidRPr="003A629A">
        <w:rPr>
          <w:sz w:val="24"/>
          <w:szCs w:val="24"/>
        </w:rPr>
        <w:t>Medical</w:t>
      </w:r>
      <w:r w:rsidR="00534148">
        <w:rPr>
          <w:sz w:val="24"/>
          <w:szCs w:val="24"/>
        </w:rPr>
        <w:t xml:space="preserve"> D</w:t>
      </w:r>
      <w:r w:rsidRPr="003A629A">
        <w:rPr>
          <w:sz w:val="24"/>
          <w:szCs w:val="24"/>
        </w:rPr>
        <w:t>irector</w:t>
      </w:r>
    </w:p>
    <w:p w14:paraId="0F50A7A5" w14:textId="55C5FBF9" w:rsidR="003A629A" w:rsidRPr="003A629A" w:rsidRDefault="003A629A" w:rsidP="00E346BE">
      <w:pPr>
        <w:pStyle w:val="BodyText"/>
        <w:numPr>
          <w:ilvl w:val="0"/>
          <w:numId w:val="9"/>
        </w:numPr>
        <w:ind w:right="95"/>
        <w:rPr>
          <w:sz w:val="24"/>
          <w:szCs w:val="24"/>
        </w:rPr>
      </w:pPr>
      <w:r w:rsidRPr="003A629A">
        <w:rPr>
          <w:sz w:val="24"/>
          <w:szCs w:val="24"/>
        </w:rPr>
        <w:t>Director of People and</w:t>
      </w:r>
      <w:r w:rsidR="00E346BE">
        <w:rPr>
          <w:sz w:val="24"/>
          <w:szCs w:val="24"/>
        </w:rPr>
        <w:t xml:space="preserve"> D</w:t>
      </w:r>
      <w:r w:rsidRPr="003A629A">
        <w:rPr>
          <w:sz w:val="24"/>
          <w:szCs w:val="24"/>
        </w:rPr>
        <w:t>evelopment</w:t>
      </w:r>
    </w:p>
    <w:p w14:paraId="243C1F03" w14:textId="276071B9" w:rsidR="003A629A" w:rsidRPr="003A629A" w:rsidRDefault="003A629A" w:rsidP="00E346BE">
      <w:pPr>
        <w:pStyle w:val="BodyText"/>
        <w:numPr>
          <w:ilvl w:val="0"/>
          <w:numId w:val="9"/>
        </w:numPr>
        <w:ind w:right="95"/>
        <w:rPr>
          <w:sz w:val="24"/>
          <w:szCs w:val="24"/>
        </w:rPr>
      </w:pPr>
      <w:r w:rsidRPr="003A629A">
        <w:rPr>
          <w:sz w:val="24"/>
          <w:szCs w:val="24"/>
        </w:rPr>
        <w:t>Head</w:t>
      </w:r>
      <w:r w:rsidRPr="003A629A">
        <w:rPr>
          <w:spacing w:val="-7"/>
          <w:sz w:val="24"/>
          <w:szCs w:val="24"/>
        </w:rPr>
        <w:t xml:space="preserve"> </w:t>
      </w:r>
      <w:r w:rsidRPr="003A629A">
        <w:rPr>
          <w:sz w:val="24"/>
          <w:szCs w:val="24"/>
        </w:rPr>
        <w:t>of</w:t>
      </w:r>
      <w:r w:rsidRPr="003A629A">
        <w:rPr>
          <w:spacing w:val="-6"/>
          <w:sz w:val="24"/>
          <w:szCs w:val="24"/>
        </w:rPr>
        <w:t xml:space="preserve"> </w:t>
      </w:r>
      <w:r w:rsidRPr="003A629A">
        <w:rPr>
          <w:sz w:val="24"/>
          <w:szCs w:val="24"/>
        </w:rPr>
        <w:t>Risk</w:t>
      </w:r>
      <w:r w:rsidRPr="003A629A">
        <w:rPr>
          <w:spacing w:val="-7"/>
          <w:sz w:val="24"/>
          <w:szCs w:val="24"/>
        </w:rPr>
        <w:t xml:space="preserve"> </w:t>
      </w:r>
      <w:r w:rsidRPr="003A629A">
        <w:rPr>
          <w:sz w:val="24"/>
          <w:szCs w:val="24"/>
        </w:rPr>
        <w:t>and</w:t>
      </w:r>
      <w:r w:rsidRPr="003A629A">
        <w:rPr>
          <w:spacing w:val="-7"/>
          <w:sz w:val="24"/>
          <w:szCs w:val="24"/>
        </w:rPr>
        <w:t xml:space="preserve"> </w:t>
      </w:r>
      <w:r w:rsidRPr="003A629A">
        <w:rPr>
          <w:sz w:val="24"/>
          <w:szCs w:val="24"/>
        </w:rPr>
        <w:t>Regulatory</w:t>
      </w:r>
      <w:r w:rsidRPr="003A629A">
        <w:rPr>
          <w:spacing w:val="-9"/>
          <w:sz w:val="24"/>
          <w:szCs w:val="24"/>
        </w:rPr>
        <w:t xml:space="preserve"> </w:t>
      </w:r>
      <w:r w:rsidRPr="003A629A">
        <w:rPr>
          <w:sz w:val="24"/>
          <w:szCs w:val="24"/>
        </w:rPr>
        <w:t xml:space="preserve">Services </w:t>
      </w:r>
    </w:p>
    <w:p w14:paraId="317E872A" w14:textId="39F7A01F" w:rsidR="003A629A" w:rsidRPr="003A629A" w:rsidRDefault="003A629A" w:rsidP="00A704DB">
      <w:pPr>
        <w:pStyle w:val="BodyText"/>
        <w:numPr>
          <w:ilvl w:val="0"/>
          <w:numId w:val="9"/>
        </w:numPr>
        <w:ind w:right="3238"/>
        <w:rPr>
          <w:sz w:val="24"/>
          <w:szCs w:val="24"/>
        </w:rPr>
      </w:pPr>
      <w:r w:rsidRPr="003A629A">
        <w:rPr>
          <w:sz w:val="24"/>
          <w:szCs w:val="24"/>
        </w:rPr>
        <w:t>Trust Secretary</w:t>
      </w:r>
    </w:p>
    <w:p w14:paraId="5E141E43" w14:textId="77777777" w:rsidR="003A629A" w:rsidRPr="003A629A" w:rsidRDefault="003A629A" w:rsidP="00A704DB">
      <w:pPr>
        <w:pStyle w:val="BodyText"/>
        <w:numPr>
          <w:ilvl w:val="0"/>
          <w:numId w:val="9"/>
        </w:numPr>
        <w:ind w:right="3238"/>
        <w:rPr>
          <w:sz w:val="24"/>
          <w:szCs w:val="24"/>
        </w:rPr>
      </w:pPr>
      <w:r w:rsidRPr="003A629A">
        <w:rPr>
          <w:sz w:val="24"/>
          <w:szCs w:val="24"/>
        </w:rPr>
        <w:t xml:space="preserve">Secretary to </w:t>
      </w:r>
      <w:proofErr w:type="gramStart"/>
      <w:r w:rsidRPr="003A629A">
        <w:rPr>
          <w:sz w:val="24"/>
          <w:szCs w:val="24"/>
        </w:rPr>
        <w:t>meeting</w:t>
      </w:r>
      <w:proofErr w:type="gramEnd"/>
    </w:p>
    <w:p w14:paraId="44D9DF89" w14:textId="77777777" w:rsidR="003A629A" w:rsidRPr="003A629A" w:rsidRDefault="003A629A" w:rsidP="003A629A">
      <w:pPr>
        <w:pStyle w:val="BodyText"/>
        <w:rPr>
          <w:sz w:val="24"/>
          <w:szCs w:val="24"/>
        </w:rPr>
      </w:pPr>
    </w:p>
    <w:p w14:paraId="0ED780F1" w14:textId="27FE8976" w:rsidR="003A629A" w:rsidRDefault="003A629A" w:rsidP="00480703">
      <w:pPr>
        <w:pStyle w:val="BodyText"/>
        <w:ind w:right="119"/>
        <w:rPr>
          <w:sz w:val="24"/>
          <w:szCs w:val="24"/>
        </w:rPr>
      </w:pPr>
      <w:r w:rsidRPr="003A629A">
        <w:rPr>
          <w:sz w:val="24"/>
          <w:szCs w:val="24"/>
        </w:rPr>
        <w:t>The</w:t>
      </w:r>
      <w:r w:rsidRPr="003A629A">
        <w:rPr>
          <w:spacing w:val="-5"/>
          <w:sz w:val="24"/>
          <w:szCs w:val="24"/>
        </w:rPr>
        <w:t xml:space="preserve"> </w:t>
      </w:r>
      <w:r w:rsidRPr="003A629A">
        <w:rPr>
          <w:sz w:val="24"/>
          <w:szCs w:val="24"/>
        </w:rPr>
        <w:t>above</w:t>
      </w:r>
      <w:r w:rsidRPr="003A629A">
        <w:rPr>
          <w:spacing w:val="-2"/>
          <w:sz w:val="24"/>
          <w:szCs w:val="24"/>
        </w:rPr>
        <w:t xml:space="preserve"> </w:t>
      </w:r>
      <w:r w:rsidRPr="003A629A">
        <w:rPr>
          <w:sz w:val="24"/>
          <w:szCs w:val="24"/>
        </w:rPr>
        <w:t>individuals</w:t>
      </w:r>
      <w:r w:rsidRPr="003A629A">
        <w:rPr>
          <w:spacing w:val="-2"/>
          <w:sz w:val="24"/>
          <w:szCs w:val="24"/>
        </w:rPr>
        <w:t xml:space="preserve"> </w:t>
      </w:r>
      <w:r w:rsidRPr="003A629A">
        <w:rPr>
          <w:sz w:val="24"/>
          <w:szCs w:val="24"/>
        </w:rPr>
        <w:t>should</w:t>
      </w:r>
      <w:r w:rsidRPr="003A629A">
        <w:rPr>
          <w:spacing w:val="-4"/>
          <w:sz w:val="24"/>
          <w:szCs w:val="24"/>
        </w:rPr>
        <w:t xml:space="preserve"> </w:t>
      </w:r>
      <w:r w:rsidRPr="003A629A">
        <w:rPr>
          <w:sz w:val="24"/>
          <w:szCs w:val="24"/>
        </w:rPr>
        <w:t>form</w:t>
      </w:r>
      <w:r w:rsidRPr="003A629A">
        <w:rPr>
          <w:spacing w:val="-3"/>
          <w:sz w:val="24"/>
          <w:szCs w:val="24"/>
        </w:rPr>
        <w:t xml:space="preserve"> </w:t>
      </w:r>
      <w:r w:rsidRPr="003A629A">
        <w:rPr>
          <w:sz w:val="24"/>
          <w:szCs w:val="24"/>
        </w:rPr>
        <w:t>the</w:t>
      </w:r>
      <w:r w:rsidRPr="003A629A">
        <w:rPr>
          <w:spacing w:val="-4"/>
          <w:sz w:val="24"/>
          <w:szCs w:val="24"/>
        </w:rPr>
        <w:t xml:space="preserve"> </w:t>
      </w:r>
      <w:r w:rsidRPr="003A629A">
        <w:rPr>
          <w:sz w:val="24"/>
          <w:szCs w:val="24"/>
        </w:rPr>
        <w:t>core</w:t>
      </w:r>
      <w:r w:rsidRPr="003A629A">
        <w:rPr>
          <w:spacing w:val="-4"/>
          <w:sz w:val="24"/>
          <w:szCs w:val="24"/>
        </w:rPr>
        <w:t xml:space="preserve"> </w:t>
      </w:r>
      <w:r w:rsidRPr="003A629A">
        <w:rPr>
          <w:sz w:val="24"/>
          <w:szCs w:val="24"/>
        </w:rPr>
        <w:t>standing</w:t>
      </w:r>
      <w:r w:rsidRPr="003A629A">
        <w:rPr>
          <w:spacing w:val="-2"/>
          <w:sz w:val="24"/>
          <w:szCs w:val="24"/>
        </w:rPr>
        <w:t xml:space="preserve"> </w:t>
      </w:r>
      <w:r w:rsidRPr="003A629A">
        <w:rPr>
          <w:sz w:val="24"/>
          <w:szCs w:val="24"/>
        </w:rPr>
        <w:t>membership</w:t>
      </w:r>
      <w:r w:rsidRPr="003A629A">
        <w:rPr>
          <w:spacing w:val="-4"/>
          <w:sz w:val="24"/>
          <w:szCs w:val="24"/>
        </w:rPr>
        <w:t xml:space="preserve"> </w:t>
      </w:r>
      <w:r w:rsidRPr="003A629A">
        <w:rPr>
          <w:sz w:val="24"/>
          <w:szCs w:val="24"/>
        </w:rPr>
        <w:t>of</w:t>
      </w:r>
      <w:r w:rsidRPr="003A629A">
        <w:rPr>
          <w:spacing w:val="-3"/>
          <w:sz w:val="24"/>
          <w:szCs w:val="24"/>
        </w:rPr>
        <w:t xml:space="preserve"> </w:t>
      </w:r>
      <w:r w:rsidRPr="003A629A">
        <w:rPr>
          <w:sz w:val="24"/>
          <w:szCs w:val="24"/>
        </w:rPr>
        <w:t>the</w:t>
      </w:r>
      <w:r w:rsidRPr="003A629A">
        <w:rPr>
          <w:spacing w:val="-4"/>
          <w:sz w:val="24"/>
          <w:szCs w:val="24"/>
        </w:rPr>
        <w:t xml:space="preserve"> </w:t>
      </w:r>
      <w:r w:rsidRPr="003A629A">
        <w:rPr>
          <w:sz w:val="24"/>
          <w:szCs w:val="24"/>
        </w:rPr>
        <w:t>task</w:t>
      </w:r>
      <w:r w:rsidRPr="003A629A">
        <w:rPr>
          <w:spacing w:val="-4"/>
          <w:sz w:val="24"/>
          <w:szCs w:val="24"/>
        </w:rPr>
        <w:t xml:space="preserve"> </w:t>
      </w:r>
      <w:r w:rsidRPr="003A629A">
        <w:rPr>
          <w:sz w:val="24"/>
          <w:szCs w:val="24"/>
        </w:rPr>
        <w:t>and</w:t>
      </w:r>
      <w:r w:rsidRPr="003A629A">
        <w:rPr>
          <w:spacing w:val="-4"/>
          <w:sz w:val="24"/>
          <w:szCs w:val="24"/>
        </w:rPr>
        <w:t xml:space="preserve"> </w:t>
      </w:r>
      <w:r w:rsidRPr="003A629A">
        <w:rPr>
          <w:sz w:val="24"/>
          <w:szCs w:val="24"/>
        </w:rPr>
        <w:t>finish</w:t>
      </w:r>
      <w:r w:rsidRPr="003A629A">
        <w:rPr>
          <w:spacing w:val="-4"/>
          <w:sz w:val="24"/>
          <w:szCs w:val="24"/>
        </w:rPr>
        <w:t xml:space="preserve"> </w:t>
      </w:r>
      <w:r w:rsidRPr="003A629A">
        <w:rPr>
          <w:sz w:val="24"/>
          <w:szCs w:val="24"/>
        </w:rPr>
        <w:t>group,</w:t>
      </w:r>
      <w:r w:rsidRPr="003A629A">
        <w:rPr>
          <w:spacing w:val="-3"/>
          <w:sz w:val="24"/>
          <w:szCs w:val="24"/>
        </w:rPr>
        <w:t xml:space="preserve"> </w:t>
      </w:r>
      <w:r w:rsidRPr="003A629A">
        <w:rPr>
          <w:sz w:val="24"/>
          <w:szCs w:val="24"/>
        </w:rPr>
        <w:t>with additional attendees on an “as required” basis at the invitation of the Chair.</w:t>
      </w:r>
      <w:r w:rsidRPr="003A629A">
        <w:rPr>
          <w:spacing w:val="-8"/>
          <w:sz w:val="24"/>
          <w:szCs w:val="24"/>
        </w:rPr>
        <w:t xml:space="preserve"> </w:t>
      </w:r>
      <w:r w:rsidRPr="003A629A">
        <w:rPr>
          <w:sz w:val="24"/>
          <w:szCs w:val="24"/>
        </w:rPr>
        <w:t>Additionally,</w:t>
      </w:r>
      <w:r w:rsidRPr="003A629A">
        <w:rPr>
          <w:spacing w:val="-4"/>
          <w:sz w:val="24"/>
          <w:szCs w:val="24"/>
        </w:rPr>
        <w:t xml:space="preserve"> </w:t>
      </w:r>
      <w:r w:rsidRPr="003A629A">
        <w:rPr>
          <w:sz w:val="24"/>
          <w:szCs w:val="24"/>
        </w:rPr>
        <w:t>the group should ensure that there is appropriate involvement in “solution testing” by those NEAS staff associated with the coronial process.</w:t>
      </w:r>
    </w:p>
    <w:p w14:paraId="6AEC313B" w14:textId="77777777" w:rsidR="00480703" w:rsidRPr="00480703" w:rsidRDefault="00480703" w:rsidP="00480703">
      <w:pPr>
        <w:pStyle w:val="BodyText"/>
        <w:ind w:right="119"/>
        <w:rPr>
          <w:sz w:val="24"/>
          <w:szCs w:val="24"/>
        </w:rPr>
      </w:pPr>
    </w:p>
    <w:p w14:paraId="04987142" w14:textId="77777777" w:rsidR="00E346BE" w:rsidRDefault="00E346BE">
      <w:pPr>
        <w:rPr>
          <w:rFonts w:ascii="Arial" w:eastAsia="Arial" w:hAnsi="Arial" w:cs="Arial"/>
          <w:b/>
          <w:bCs/>
          <w:color w:val="1F497D" w:themeColor="text2"/>
          <w:sz w:val="24"/>
          <w:szCs w:val="24"/>
          <w:lang w:val="en-US"/>
        </w:rPr>
      </w:pPr>
      <w:bookmarkStart w:id="34" w:name="_Toc121945558"/>
      <w:bookmarkStart w:id="35" w:name="_Toc121947023"/>
      <w:bookmarkStart w:id="36" w:name="_Toc121947942"/>
      <w:bookmarkStart w:id="37" w:name="_Toc122016388"/>
      <w:bookmarkStart w:id="38" w:name="_Toc122430642"/>
      <w:bookmarkStart w:id="39" w:name="_Toc122430701"/>
      <w:r>
        <w:rPr>
          <w:b/>
          <w:bCs/>
          <w:color w:val="1F497D" w:themeColor="text2"/>
          <w:sz w:val="24"/>
          <w:szCs w:val="24"/>
        </w:rPr>
        <w:br w:type="page"/>
      </w:r>
    </w:p>
    <w:p w14:paraId="7C7A524C" w14:textId="234E0EBF" w:rsidR="003A629A" w:rsidRPr="00480703" w:rsidRDefault="003A629A" w:rsidP="00480703">
      <w:pPr>
        <w:pStyle w:val="BodyText"/>
        <w:rPr>
          <w:b/>
          <w:bCs/>
          <w:color w:val="1F497D" w:themeColor="text2"/>
          <w:sz w:val="24"/>
          <w:szCs w:val="24"/>
        </w:rPr>
      </w:pPr>
      <w:r w:rsidRPr="00480703">
        <w:rPr>
          <w:b/>
          <w:bCs/>
          <w:color w:val="1F497D" w:themeColor="text2"/>
          <w:sz w:val="24"/>
          <w:szCs w:val="24"/>
        </w:rPr>
        <w:t>Reporting</w:t>
      </w:r>
      <w:bookmarkEnd w:id="34"/>
      <w:bookmarkEnd w:id="35"/>
      <w:bookmarkEnd w:id="36"/>
      <w:bookmarkEnd w:id="37"/>
      <w:bookmarkEnd w:id="38"/>
      <w:bookmarkEnd w:id="39"/>
    </w:p>
    <w:p w14:paraId="7BB42903" w14:textId="77777777" w:rsidR="003A629A" w:rsidRPr="003A629A" w:rsidRDefault="003A629A" w:rsidP="003A629A">
      <w:pPr>
        <w:pStyle w:val="BodyText"/>
        <w:rPr>
          <w:b/>
          <w:sz w:val="24"/>
          <w:szCs w:val="24"/>
        </w:rPr>
      </w:pPr>
    </w:p>
    <w:p w14:paraId="49965E96" w14:textId="77777777" w:rsidR="003A629A" w:rsidRPr="003A629A" w:rsidRDefault="003A629A" w:rsidP="003A629A">
      <w:pPr>
        <w:pStyle w:val="BodyText"/>
        <w:rPr>
          <w:sz w:val="24"/>
          <w:szCs w:val="24"/>
        </w:rPr>
      </w:pPr>
      <w:r w:rsidRPr="003A629A">
        <w:rPr>
          <w:sz w:val="24"/>
          <w:szCs w:val="24"/>
        </w:rPr>
        <w:t>The</w:t>
      </w:r>
      <w:r w:rsidRPr="003A629A">
        <w:rPr>
          <w:spacing w:val="-7"/>
          <w:sz w:val="24"/>
          <w:szCs w:val="24"/>
        </w:rPr>
        <w:t xml:space="preserve"> </w:t>
      </w:r>
      <w:r w:rsidRPr="003A629A">
        <w:rPr>
          <w:sz w:val="24"/>
          <w:szCs w:val="24"/>
        </w:rPr>
        <w:t>group</w:t>
      </w:r>
      <w:r w:rsidRPr="003A629A">
        <w:rPr>
          <w:spacing w:val="-2"/>
          <w:sz w:val="24"/>
          <w:szCs w:val="24"/>
        </w:rPr>
        <w:t xml:space="preserve"> </w:t>
      </w:r>
      <w:r w:rsidRPr="003A629A">
        <w:rPr>
          <w:sz w:val="24"/>
          <w:szCs w:val="24"/>
        </w:rPr>
        <w:t>shall</w:t>
      </w:r>
      <w:r w:rsidRPr="003A629A">
        <w:rPr>
          <w:spacing w:val="-4"/>
          <w:sz w:val="24"/>
          <w:szCs w:val="24"/>
        </w:rPr>
        <w:t xml:space="preserve"> </w:t>
      </w:r>
      <w:r w:rsidRPr="003A629A">
        <w:rPr>
          <w:sz w:val="24"/>
          <w:szCs w:val="24"/>
        </w:rPr>
        <w:t>report</w:t>
      </w:r>
      <w:r w:rsidRPr="003A629A">
        <w:rPr>
          <w:spacing w:val="-1"/>
          <w:sz w:val="24"/>
          <w:szCs w:val="24"/>
        </w:rPr>
        <w:t xml:space="preserve"> </w:t>
      </w:r>
      <w:r w:rsidRPr="003A629A">
        <w:rPr>
          <w:sz w:val="24"/>
          <w:szCs w:val="24"/>
        </w:rPr>
        <w:t>to</w:t>
      </w:r>
      <w:r w:rsidRPr="003A629A">
        <w:rPr>
          <w:spacing w:val="-5"/>
          <w:sz w:val="24"/>
          <w:szCs w:val="24"/>
        </w:rPr>
        <w:t xml:space="preserve"> </w:t>
      </w:r>
      <w:r w:rsidRPr="003A629A">
        <w:rPr>
          <w:sz w:val="24"/>
          <w:szCs w:val="24"/>
        </w:rPr>
        <w:t>the</w:t>
      </w:r>
      <w:r w:rsidRPr="003A629A">
        <w:rPr>
          <w:spacing w:val="-2"/>
          <w:sz w:val="24"/>
          <w:szCs w:val="24"/>
        </w:rPr>
        <w:t xml:space="preserve"> </w:t>
      </w:r>
      <w:r w:rsidRPr="003A629A">
        <w:rPr>
          <w:sz w:val="24"/>
          <w:szCs w:val="24"/>
        </w:rPr>
        <w:t>Board</w:t>
      </w:r>
      <w:r w:rsidRPr="003A629A">
        <w:rPr>
          <w:spacing w:val="-3"/>
          <w:sz w:val="24"/>
          <w:szCs w:val="24"/>
        </w:rPr>
        <w:t xml:space="preserve"> </w:t>
      </w:r>
      <w:r w:rsidRPr="003A629A">
        <w:rPr>
          <w:sz w:val="24"/>
          <w:szCs w:val="24"/>
        </w:rPr>
        <w:t>of</w:t>
      </w:r>
      <w:r w:rsidRPr="003A629A">
        <w:rPr>
          <w:spacing w:val="-3"/>
          <w:sz w:val="24"/>
          <w:szCs w:val="24"/>
        </w:rPr>
        <w:t xml:space="preserve"> </w:t>
      </w:r>
      <w:r w:rsidRPr="003A629A">
        <w:rPr>
          <w:sz w:val="24"/>
          <w:szCs w:val="24"/>
        </w:rPr>
        <w:t>Directors</w:t>
      </w:r>
      <w:r w:rsidRPr="003A629A">
        <w:rPr>
          <w:spacing w:val="-2"/>
          <w:sz w:val="24"/>
          <w:szCs w:val="24"/>
        </w:rPr>
        <w:t xml:space="preserve"> </w:t>
      </w:r>
      <w:r w:rsidRPr="003A629A">
        <w:rPr>
          <w:sz w:val="24"/>
          <w:szCs w:val="24"/>
        </w:rPr>
        <w:t>via</w:t>
      </w:r>
      <w:r w:rsidRPr="003A629A">
        <w:rPr>
          <w:spacing w:val="-3"/>
          <w:sz w:val="24"/>
          <w:szCs w:val="24"/>
        </w:rPr>
        <w:t xml:space="preserve"> </w:t>
      </w:r>
      <w:r w:rsidRPr="003A629A">
        <w:rPr>
          <w:sz w:val="24"/>
          <w:szCs w:val="24"/>
        </w:rPr>
        <w:t>the</w:t>
      </w:r>
      <w:r w:rsidRPr="003A629A">
        <w:rPr>
          <w:spacing w:val="-10"/>
          <w:sz w:val="24"/>
          <w:szCs w:val="24"/>
        </w:rPr>
        <w:t xml:space="preserve"> </w:t>
      </w:r>
      <w:r w:rsidRPr="003A629A">
        <w:rPr>
          <w:sz w:val="24"/>
          <w:szCs w:val="24"/>
        </w:rPr>
        <w:t>Audit</w:t>
      </w:r>
      <w:r w:rsidRPr="003A629A">
        <w:rPr>
          <w:spacing w:val="-1"/>
          <w:sz w:val="24"/>
          <w:szCs w:val="24"/>
        </w:rPr>
        <w:t xml:space="preserve"> </w:t>
      </w:r>
      <w:r w:rsidRPr="003A629A">
        <w:rPr>
          <w:spacing w:val="-2"/>
          <w:sz w:val="24"/>
          <w:szCs w:val="24"/>
        </w:rPr>
        <w:t>Committee.</w:t>
      </w:r>
    </w:p>
    <w:p w14:paraId="2F4B1DF8" w14:textId="77777777" w:rsidR="003A629A" w:rsidRDefault="003A629A" w:rsidP="003A629A">
      <w:pPr>
        <w:pStyle w:val="BodyText"/>
        <w:ind w:right="-22"/>
        <w:rPr>
          <w:sz w:val="24"/>
          <w:szCs w:val="24"/>
        </w:rPr>
      </w:pPr>
    </w:p>
    <w:p w14:paraId="28B77C22" w14:textId="24DC3788" w:rsidR="003A629A" w:rsidRDefault="003A629A" w:rsidP="003A629A">
      <w:pPr>
        <w:pStyle w:val="BodyText"/>
        <w:ind w:right="-22"/>
        <w:rPr>
          <w:sz w:val="24"/>
          <w:szCs w:val="24"/>
        </w:rPr>
      </w:pPr>
      <w:r w:rsidRPr="003A629A">
        <w:rPr>
          <w:sz w:val="24"/>
          <w:szCs w:val="24"/>
        </w:rPr>
        <w:t>The</w:t>
      </w:r>
      <w:r w:rsidRPr="003A629A">
        <w:rPr>
          <w:spacing w:val="-5"/>
          <w:sz w:val="24"/>
          <w:szCs w:val="24"/>
        </w:rPr>
        <w:t xml:space="preserve"> </w:t>
      </w:r>
      <w:r w:rsidRPr="003A629A">
        <w:rPr>
          <w:sz w:val="24"/>
          <w:szCs w:val="24"/>
        </w:rPr>
        <w:t>group</w:t>
      </w:r>
      <w:r w:rsidRPr="003A629A">
        <w:rPr>
          <w:spacing w:val="-3"/>
          <w:sz w:val="24"/>
          <w:szCs w:val="24"/>
        </w:rPr>
        <w:t xml:space="preserve"> </w:t>
      </w:r>
      <w:r w:rsidRPr="003A629A">
        <w:rPr>
          <w:sz w:val="24"/>
          <w:szCs w:val="24"/>
        </w:rPr>
        <w:t>should</w:t>
      </w:r>
      <w:r w:rsidRPr="003A629A">
        <w:rPr>
          <w:spacing w:val="-3"/>
          <w:sz w:val="24"/>
          <w:szCs w:val="24"/>
        </w:rPr>
        <w:t xml:space="preserve"> </w:t>
      </w:r>
      <w:r w:rsidRPr="003A629A">
        <w:rPr>
          <w:sz w:val="24"/>
          <w:szCs w:val="24"/>
        </w:rPr>
        <w:t>conduct</w:t>
      </w:r>
      <w:r w:rsidRPr="003A629A">
        <w:rPr>
          <w:spacing w:val="-2"/>
          <w:sz w:val="24"/>
          <w:szCs w:val="24"/>
        </w:rPr>
        <w:t xml:space="preserve"> </w:t>
      </w:r>
      <w:r w:rsidRPr="003A629A">
        <w:rPr>
          <w:sz w:val="24"/>
          <w:szCs w:val="24"/>
        </w:rPr>
        <w:t>its</w:t>
      </w:r>
      <w:r w:rsidRPr="003A629A">
        <w:rPr>
          <w:spacing w:val="-5"/>
          <w:sz w:val="24"/>
          <w:szCs w:val="24"/>
        </w:rPr>
        <w:t xml:space="preserve"> </w:t>
      </w:r>
      <w:r w:rsidRPr="003A629A">
        <w:rPr>
          <w:sz w:val="24"/>
          <w:szCs w:val="24"/>
        </w:rPr>
        <w:t>initial</w:t>
      </w:r>
      <w:r w:rsidRPr="003A629A">
        <w:rPr>
          <w:spacing w:val="-2"/>
          <w:sz w:val="24"/>
          <w:szCs w:val="24"/>
        </w:rPr>
        <w:t xml:space="preserve"> </w:t>
      </w:r>
      <w:r w:rsidRPr="003A629A">
        <w:rPr>
          <w:sz w:val="24"/>
          <w:szCs w:val="24"/>
        </w:rPr>
        <w:t>meeting</w:t>
      </w:r>
      <w:r w:rsidRPr="003A629A">
        <w:rPr>
          <w:spacing w:val="-3"/>
          <w:sz w:val="24"/>
          <w:szCs w:val="24"/>
        </w:rPr>
        <w:t xml:space="preserve"> </w:t>
      </w:r>
      <w:r w:rsidRPr="003A629A">
        <w:rPr>
          <w:sz w:val="24"/>
          <w:szCs w:val="24"/>
        </w:rPr>
        <w:t>by</w:t>
      </w:r>
      <w:r w:rsidRPr="003A629A">
        <w:rPr>
          <w:spacing w:val="-7"/>
          <w:sz w:val="24"/>
          <w:szCs w:val="24"/>
        </w:rPr>
        <w:t xml:space="preserve"> </w:t>
      </w:r>
      <w:r w:rsidRPr="003A629A">
        <w:rPr>
          <w:sz w:val="24"/>
          <w:szCs w:val="24"/>
        </w:rPr>
        <w:t>30</w:t>
      </w:r>
      <w:r w:rsidRPr="003A629A">
        <w:rPr>
          <w:spacing w:val="-9"/>
          <w:sz w:val="24"/>
          <w:szCs w:val="24"/>
        </w:rPr>
        <w:t xml:space="preserve"> </w:t>
      </w:r>
      <w:r w:rsidRPr="003A629A">
        <w:rPr>
          <w:sz w:val="24"/>
          <w:szCs w:val="24"/>
        </w:rPr>
        <w:t>April</w:t>
      </w:r>
      <w:r w:rsidRPr="003A629A">
        <w:rPr>
          <w:spacing w:val="-4"/>
          <w:sz w:val="24"/>
          <w:szCs w:val="24"/>
        </w:rPr>
        <w:t xml:space="preserve"> </w:t>
      </w:r>
      <w:r w:rsidRPr="003A629A">
        <w:rPr>
          <w:sz w:val="24"/>
          <w:szCs w:val="24"/>
        </w:rPr>
        <w:t>2020</w:t>
      </w:r>
      <w:r w:rsidRPr="003A629A">
        <w:rPr>
          <w:spacing w:val="-3"/>
          <w:sz w:val="24"/>
          <w:szCs w:val="24"/>
        </w:rPr>
        <w:t xml:space="preserve"> </w:t>
      </w:r>
      <w:r w:rsidRPr="003A629A">
        <w:rPr>
          <w:sz w:val="24"/>
          <w:szCs w:val="24"/>
        </w:rPr>
        <w:t>(by</w:t>
      </w:r>
      <w:r w:rsidRPr="003A629A">
        <w:rPr>
          <w:spacing w:val="-7"/>
          <w:sz w:val="24"/>
          <w:szCs w:val="24"/>
        </w:rPr>
        <w:t xml:space="preserve"> </w:t>
      </w:r>
      <w:r w:rsidRPr="003A629A">
        <w:rPr>
          <w:sz w:val="24"/>
          <w:szCs w:val="24"/>
        </w:rPr>
        <w:t>video</w:t>
      </w:r>
      <w:r w:rsidRPr="003A629A">
        <w:rPr>
          <w:spacing w:val="-3"/>
          <w:sz w:val="24"/>
          <w:szCs w:val="24"/>
        </w:rPr>
        <w:t xml:space="preserve"> </w:t>
      </w:r>
      <w:r w:rsidRPr="003A629A">
        <w:rPr>
          <w:sz w:val="24"/>
          <w:szCs w:val="24"/>
        </w:rPr>
        <w:t>conferencing)</w:t>
      </w:r>
      <w:r w:rsidRPr="003A629A">
        <w:rPr>
          <w:spacing w:val="-2"/>
          <w:sz w:val="24"/>
          <w:szCs w:val="24"/>
        </w:rPr>
        <w:t xml:space="preserve"> </w:t>
      </w:r>
      <w:r w:rsidRPr="003A629A">
        <w:rPr>
          <w:sz w:val="24"/>
          <w:szCs w:val="24"/>
        </w:rPr>
        <w:t>and</w:t>
      </w:r>
      <w:r w:rsidRPr="003A629A">
        <w:rPr>
          <w:spacing w:val="-3"/>
          <w:sz w:val="24"/>
          <w:szCs w:val="24"/>
        </w:rPr>
        <w:t xml:space="preserve"> </w:t>
      </w:r>
      <w:r w:rsidRPr="003A629A">
        <w:rPr>
          <w:sz w:val="24"/>
          <w:szCs w:val="24"/>
        </w:rPr>
        <w:t>produce</w:t>
      </w:r>
      <w:r w:rsidRPr="003A629A">
        <w:rPr>
          <w:spacing w:val="-3"/>
          <w:sz w:val="24"/>
          <w:szCs w:val="24"/>
        </w:rPr>
        <w:t xml:space="preserve"> </w:t>
      </w:r>
      <w:r w:rsidRPr="003A629A">
        <w:rPr>
          <w:sz w:val="24"/>
          <w:szCs w:val="24"/>
        </w:rPr>
        <w:t xml:space="preserve">a first progress report </w:t>
      </w:r>
      <w:proofErr w:type="gramStart"/>
      <w:r w:rsidRPr="003A629A">
        <w:rPr>
          <w:sz w:val="24"/>
          <w:szCs w:val="24"/>
        </w:rPr>
        <w:t>to</w:t>
      </w:r>
      <w:proofErr w:type="gramEnd"/>
      <w:r w:rsidRPr="003A629A">
        <w:rPr>
          <w:sz w:val="24"/>
          <w:szCs w:val="24"/>
        </w:rPr>
        <w:t xml:space="preserve"> the subsequent meeting of the Audit Committee. The action plan should be targeted to be implemented by</w:t>
      </w:r>
      <w:r w:rsidRPr="003A629A">
        <w:rPr>
          <w:spacing w:val="-1"/>
          <w:sz w:val="24"/>
          <w:szCs w:val="24"/>
        </w:rPr>
        <w:t xml:space="preserve"> </w:t>
      </w:r>
      <w:r w:rsidRPr="003A629A">
        <w:rPr>
          <w:sz w:val="24"/>
          <w:szCs w:val="24"/>
        </w:rPr>
        <w:t>30 June 2020, with the task and finish group retained for a period to ensure that the improvements are fully embedded.</w:t>
      </w:r>
    </w:p>
    <w:p w14:paraId="1AAE1EB1" w14:textId="77777777" w:rsidR="003A629A" w:rsidRPr="003A629A" w:rsidRDefault="003A629A" w:rsidP="003A629A">
      <w:pPr>
        <w:pStyle w:val="BodyText"/>
        <w:ind w:right="-22"/>
        <w:rPr>
          <w:sz w:val="24"/>
          <w:szCs w:val="24"/>
        </w:rPr>
      </w:pPr>
    </w:p>
    <w:p w14:paraId="397FC2A8" w14:textId="56BEA91B" w:rsidR="0016430B" w:rsidRDefault="003A629A" w:rsidP="00C04A44">
      <w:pPr>
        <w:pStyle w:val="BodyText"/>
        <w:rPr>
          <w:sz w:val="24"/>
          <w:szCs w:val="24"/>
        </w:rPr>
      </w:pPr>
      <w:r w:rsidRPr="003A629A">
        <w:rPr>
          <w:sz w:val="24"/>
          <w:szCs w:val="24"/>
        </w:rPr>
        <w:t>In</w:t>
      </w:r>
      <w:r w:rsidRPr="003A629A">
        <w:rPr>
          <w:spacing w:val="-5"/>
          <w:sz w:val="24"/>
          <w:szCs w:val="24"/>
        </w:rPr>
        <w:t xml:space="preserve"> </w:t>
      </w:r>
      <w:r w:rsidRPr="003A629A">
        <w:rPr>
          <w:sz w:val="24"/>
          <w:szCs w:val="24"/>
        </w:rPr>
        <w:t>order</w:t>
      </w:r>
      <w:r w:rsidRPr="003A629A">
        <w:rPr>
          <w:spacing w:val="-1"/>
          <w:sz w:val="24"/>
          <w:szCs w:val="24"/>
        </w:rPr>
        <w:t xml:space="preserve"> </w:t>
      </w:r>
      <w:r w:rsidRPr="003A629A">
        <w:rPr>
          <w:sz w:val="24"/>
          <w:szCs w:val="24"/>
        </w:rPr>
        <w:t>to</w:t>
      </w:r>
      <w:r w:rsidRPr="003A629A">
        <w:rPr>
          <w:spacing w:val="-4"/>
          <w:sz w:val="24"/>
          <w:szCs w:val="24"/>
        </w:rPr>
        <w:t xml:space="preserve"> </w:t>
      </w:r>
      <w:r w:rsidRPr="003A629A">
        <w:rPr>
          <w:sz w:val="24"/>
          <w:szCs w:val="24"/>
        </w:rPr>
        <w:t>meet</w:t>
      </w:r>
      <w:r w:rsidRPr="003A629A">
        <w:rPr>
          <w:spacing w:val="-2"/>
          <w:sz w:val="24"/>
          <w:szCs w:val="24"/>
        </w:rPr>
        <w:t xml:space="preserve"> </w:t>
      </w:r>
      <w:r w:rsidRPr="003A629A">
        <w:rPr>
          <w:sz w:val="24"/>
          <w:szCs w:val="24"/>
        </w:rPr>
        <w:t>the</w:t>
      </w:r>
      <w:r w:rsidRPr="003A629A">
        <w:rPr>
          <w:spacing w:val="-2"/>
          <w:sz w:val="24"/>
          <w:szCs w:val="24"/>
        </w:rPr>
        <w:t xml:space="preserve"> </w:t>
      </w:r>
      <w:proofErr w:type="gramStart"/>
      <w:r w:rsidRPr="003A629A">
        <w:rPr>
          <w:sz w:val="24"/>
          <w:szCs w:val="24"/>
        </w:rPr>
        <w:t>timescales</w:t>
      </w:r>
      <w:proofErr w:type="gramEnd"/>
      <w:r w:rsidRPr="003A629A">
        <w:rPr>
          <w:sz w:val="24"/>
          <w:szCs w:val="24"/>
        </w:rPr>
        <w:t xml:space="preserve"> set</w:t>
      </w:r>
      <w:r w:rsidRPr="003A629A">
        <w:rPr>
          <w:spacing w:val="-1"/>
          <w:sz w:val="24"/>
          <w:szCs w:val="24"/>
        </w:rPr>
        <w:t xml:space="preserve"> </w:t>
      </w:r>
      <w:r w:rsidRPr="003A629A">
        <w:rPr>
          <w:sz w:val="24"/>
          <w:szCs w:val="24"/>
        </w:rPr>
        <w:t>the</w:t>
      </w:r>
      <w:r w:rsidRPr="003A629A">
        <w:rPr>
          <w:spacing w:val="-4"/>
          <w:sz w:val="24"/>
          <w:szCs w:val="24"/>
        </w:rPr>
        <w:t xml:space="preserve"> </w:t>
      </w:r>
      <w:r w:rsidRPr="003A629A">
        <w:rPr>
          <w:sz w:val="24"/>
          <w:szCs w:val="24"/>
        </w:rPr>
        <w:t>group</w:t>
      </w:r>
      <w:r w:rsidRPr="003A629A">
        <w:rPr>
          <w:spacing w:val="-2"/>
          <w:sz w:val="24"/>
          <w:szCs w:val="24"/>
        </w:rPr>
        <w:t xml:space="preserve"> </w:t>
      </w:r>
      <w:r w:rsidRPr="003A629A">
        <w:rPr>
          <w:sz w:val="24"/>
          <w:szCs w:val="24"/>
        </w:rPr>
        <w:t>shall</w:t>
      </w:r>
      <w:r w:rsidRPr="003A629A">
        <w:rPr>
          <w:spacing w:val="-4"/>
          <w:sz w:val="24"/>
          <w:szCs w:val="24"/>
        </w:rPr>
        <w:t xml:space="preserve"> </w:t>
      </w:r>
      <w:r w:rsidRPr="003A629A">
        <w:rPr>
          <w:sz w:val="24"/>
          <w:szCs w:val="24"/>
        </w:rPr>
        <w:t>meet weekl</w:t>
      </w:r>
      <w:r w:rsidR="00C04A44">
        <w:rPr>
          <w:sz w:val="24"/>
          <w:szCs w:val="24"/>
        </w:rPr>
        <w:t>y.</w:t>
      </w:r>
    </w:p>
    <w:p w14:paraId="6B6A43D4" w14:textId="36A13CEA" w:rsidR="0016430B" w:rsidRDefault="0016430B">
      <w:pPr>
        <w:rPr>
          <w:rFonts w:ascii="Arial" w:eastAsia="Arial" w:hAnsi="Arial" w:cs="Arial"/>
          <w:sz w:val="24"/>
          <w:szCs w:val="24"/>
          <w:lang w:val="en-US"/>
        </w:rPr>
      </w:pPr>
    </w:p>
    <w:p w14:paraId="4CBF020E" w14:textId="075B8068" w:rsidR="0016430B" w:rsidRDefault="0016430B">
      <w:pPr>
        <w:rPr>
          <w:rFonts w:ascii="Arial" w:eastAsia="Arial" w:hAnsi="Arial" w:cs="Arial"/>
          <w:lang w:val="en-US"/>
        </w:rPr>
      </w:pPr>
      <w:r>
        <w:br w:type="page"/>
      </w:r>
    </w:p>
    <w:p w14:paraId="75C69D07" w14:textId="77777777" w:rsidR="0016430B" w:rsidRDefault="0016430B" w:rsidP="0016430B">
      <w:pPr>
        <w:pStyle w:val="Heading1"/>
        <w:spacing w:before="0" w:line="240" w:lineRule="auto"/>
      </w:pPr>
      <w:bookmarkStart w:id="40" w:name="_Toc139042079"/>
      <w:r w:rsidRPr="00141CBC">
        <w:t xml:space="preserve">Appendix </w:t>
      </w:r>
      <w:r>
        <w:t>D</w:t>
      </w:r>
      <w:r w:rsidRPr="00141CBC">
        <w:t>: Glossary of Terms</w:t>
      </w:r>
      <w:bookmarkEnd w:id="40"/>
    </w:p>
    <w:p w14:paraId="5F831DD6" w14:textId="77777777" w:rsidR="0016430B" w:rsidRDefault="0016430B" w:rsidP="0016430B"/>
    <w:tbl>
      <w:tblPr>
        <w:tblStyle w:val="TableGrid"/>
        <w:tblW w:w="0" w:type="auto"/>
        <w:tblLook w:val="04A0" w:firstRow="1" w:lastRow="0" w:firstColumn="1" w:lastColumn="0" w:noHBand="0" w:noVBand="1"/>
      </w:tblPr>
      <w:tblGrid>
        <w:gridCol w:w="2122"/>
        <w:gridCol w:w="6894"/>
      </w:tblGrid>
      <w:tr w:rsidR="0016430B" w14:paraId="4F9F201F" w14:textId="77777777" w:rsidTr="00896549">
        <w:tc>
          <w:tcPr>
            <w:tcW w:w="2122" w:type="dxa"/>
            <w:tcBorders>
              <w:top w:val="single" w:sz="4" w:space="0" w:color="auto"/>
              <w:left w:val="single" w:sz="4" w:space="0" w:color="auto"/>
              <w:bottom w:val="single" w:sz="4" w:space="0" w:color="auto"/>
              <w:right w:val="single" w:sz="4" w:space="0" w:color="auto"/>
            </w:tcBorders>
          </w:tcPr>
          <w:p w14:paraId="441C842B"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ALS</w:t>
            </w:r>
          </w:p>
        </w:tc>
        <w:tc>
          <w:tcPr>
            <w:tcW w:w="6894" w:type="dxa"/>
            <w:tcBorders>
              <w:top w:val="single" w:sz="4" w:space="0" w:color="auto"/>
              <w:left w:val="single" w:sz="4" w:space="0" w:color="auto"/>
              <w:bottom w:val="single" w:sz="4" w:space="0" w:color="auto"/>
              <w:right w:val="single" w:sz="4" w:space="0" w:color="auto"/>
            </w:tcBorders>
          </w:tcPr>
          <w:p w14:paraId="15072EE7"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Advanced Life Support</w:t>
            </w:r>
          </w:p>
        </w:tc>
      </w:tr>
      <w:tr w:rsidR="0016430B" w14:paraId="36ADAB7D" w14:textId="77777777" w:rsidTr="00896549">
        <w:tc>
          <w:tcPr>
            <w:tcW w:w="2122" w:type="dxa"/>
            <w:tcBorders>
              <w:top w:val="single" w:sz="4" w:space="0" w:color="auto"/>
              <w:left w:val="single" w:sz="4" w:space="0" w:color="auto"/>
              <w:bottom w:val="single" w:sz="4" w:space="0" w:color="auto"/>
              <w:right w:val="single" w:sz="4" w:space="0" w:color="auto"/>
            </w:tcBorders>
          </w:tcPr>
          <w:p w14:paraId="26A014B0"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BIPAP</w:t>
            </w:r>
          </w:p>
        </w:tc>
        <w:tc>
          <w:tcPr>
            <w:tcW w:w="6894" w:type="dxa"/>
            <w:tcBorders>
              <w:top w:val="single" w:sz="4" w:space="0" w:color="auto"/>
              <w:left w:val="single" w:sz="4" w:space="0" w:color="auto"/>
              <w:bottom w:val="single" w:sz="4" w:space="0" w:color="auto"/>
              <w:right w:val="single" w:sz="4" w:space="0" w:color="auto"/>
            </w:tcBorders>
          </w:tcPr>
          <w:p w14:paraId="66466C17"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Bi-level Positive Airways Pressure</w:t>
            </w:r>
          </w:p>
        </w:tc>
      </w:tr>
      <w:tr w:rsidR="0016430B" w14:paraId="24958415" w14:textId="77777777" w:rsidTr="00896549">
        <w:tc>
          <w:tcPr>
            <w:tcW w:w="2122" w:type="dxa"/>
            <w:tcBorders>
              <w:top w:val="single" w:sz="4" w:space="0" w:color="auto"/>
              <w:left w:val="single" w:sz="4" w:space="0" w:color="auto"/>
              <w:bottom w:val="single" w:sz="4" w:space="0" w:color="auto"/>
              <w:right w:val="single" w:sz="4" w:space="0" w:color="auto"/>
            </w:tcBorders>
          </w:tcPr>
          <w:p w14:paraId="3F989AEC"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BLS</w:t>
            </w:r>
          </w:p>
        </w:tc>
        <w:tc>
          <w:tcPr>
            <w:tcW w:w="6894" w:type="dxa"/>
            <w:tcBorders>
              <w:top w:val="single" w:sz="4" w:space="0" w:color="auto"/>
              <w:left w:val="single" w:sz="4" w:space="0" w:color="auto"/>
              <w:bottom w:val="single" w:sz="4" w:space="0" w:color="auto"/>
              <w:right w:val="single" w:sz="4" w:space="0" w:color="auto"/>
            </w:tcBorders>
          </w:tcPr>
          <w:p w14:paraId="5C7C38A2"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Basic Life Support</w:t>
            </w:r>
          </w:p>
        </w:tc>
      </w:tr>
      <w:tr w:rsidR="0016430B" w14:paraId="0E957DE2" w14:textId="77777777" w:rsidTr="00896549">
        <w:tc>
          <w:tcPr>
            <w:tcW w:w="2122" w:type="dxa"/>
            <w:tcBorders>
              <w:top w:val="single" w:sz="4" w:space="0" w:color="auto"/>
              <w:left w:val="single" w:sz="4" w:space="0" w:color="auto"/>
              <w:bottom w:val="single" w:sz="4" w:space="0" w:color="auto"/>
              <w:right w:val="single" w:sz="4" w:space="0" w:color="auto"/>
            </w:tcBorders>
          </w:tcPr>
          <w:p w14:paraId="16F8DC51"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C&amp;C</w:t>
            </w:r>
          </w:p>
        </w:tc>
        <w:tc>
          <w:tcPr>
            <w:tcW w:w="6894" w:type="dxa"/>
            <w:tcBorders>
              <w:top w:val="single" w:sz="4" w:space="0" w:color="auto"/>
              <w:left w:val="single" w:sz="4" w:space="0" w:color="auto"/>
              <w:bottom w:val="single" w:sz="4" w:space="0" w:color="auto"/>
              <w:right w:val="single" w:sz="4" w:space="0" w:color="auto"/>
            </w:tcBorders>
          </w:tcPr>
          <w:p w14:paraId="6428DC3A"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 xml:space="preserve">Coronial and Claims </w:t>
            </w:r>
            <w:r>
              <w:rPr>
                <w:rFonts w:ascii="Arial" w:hAnsi="Arial" w:cs="Arial"/>
                <w:sz w:val="24"/>
                <w:szCs w:val="24"/>
                <w:lang w:val="en-US"/>
              </w:rPr>
              <w:t>T</w:t>
            </w:r>
            <w:r w:rsidRPr="00600A88">
              <w:rPr>
                <w:rFonts w:ascii="Arial" w:hAnsi="Arial" w:cs="Arial"/>
                <w:sz w:val="24"/>
                <w:szCs w:val="24"/>
                <w:lang w:val="en-US"/>
              </w:rPr>
              <w:t>eam (at NEAS)</w:t>
            </w:r>
          </w:p>
        </w:tc>
      </w:tr>
      <w:tr w:rsidR="0016430B" w14:paraId="04C2B903" w14:textId="77777777" w:rsidTr="00896549">
        <w:tc>
          <w:tcPr>
            <w:tcW w:w="2122" w:type="dxa"/>
            <w:tcBorders>
              <w:top w:val="single" w:sz="4" w:space="0" w:color="auto"/>
              <w:left w:val="single" w:sz="4" w:space="0" w:color="auto"/>
              <w:bottom w:val="single" w:sz="4" w:space="0" w:color="auto"/>
              <w:right w:val="single" w:sz="4" w:space="0" w:color="auto"/>
            </w:tcBorders>
          </w:tcPr>
          <w:p w14:paraId="180AEE4B"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COPD</w:t>
            </w:r>
          </w:p>
        </w:tc>
        <w:tc>
          <w:tcPr>
            <w:tcW w:w="6894" w:type="dxa"/>
            <w:tcBorders>
              <w:top w:val="single" w:sz="4" w:space="0" w:color="auto"/>
              <w:left w:val="single" w:sz="4" w:space="0" w:color="auto"/>
              <w:bottom w:val="single" w:sz="4" w:space="0" w:color="auto"/>
              <w:right w:val="single" w:sz="4" w:space="0" w:color="auto"/>
            </w:tcBorders>
          </w:tcPr>
          <w:p w14:paraId="766466A5"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Chronic Obstructive Airways Disease</w:t>
            </w:r>
          </w:p>
        </w:tc>
      </w:tr>
      <w:tr w:rsidR="0016430B" w14:paraId="20E62D42" w14:textId="77777777" w:rsidTr="00896549">
        <w:tc>
          <w:tcPr>
            <w:tcW w:w="2122" w:type="dxa"/>
            <w:tcBorders>
              <w:top w:val="single" w:sz="4" w:space="0" w:color="auto"/>
              <w:left w:val="single" w:sz="4" w:space="0" w:color="auto"/>
              <w:bottom w:val="single" w:sz="4" w:space="0" w:color="auto"/>
              <w:right w:val="single" w:sz="4" w:space="0" w:color="auto"/>
            </w:tcBorders>
          </w:tcPr>
          <w:p w14:paraId="3D405F50"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CPAP</w:t>
            </w:r>
          </w:p>
        </w:tc>
        <w:tc>
          <w:tcPr>
            <w:tcW w:w="6894" w:type="dxa"/>
            <w:tcBorders>
              <w:top w:val="single" w:sz="4" w:space="0" w:color="auto"/>
              <w:left w:val="single" w:sz="4" w:space="0" w:color="auto"/>
              <w:bottom w:val="single" w:sz="4" w:space="0" w:color="auto"/>
              <w:right w:val="single" w:sz="4" w:space="0" w:color="auto"/>
            </w:tcBorders>
          </w:tcPr>
          <w:p w14:paraId="699554E1"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Continuous Positive Airways Pressure</w:t>
            </w:r>
          </w:p>
        </w:tc>
      </w:tr>
      <w:tr w:rsidR="0016430B" w14:paraId="06B64792" w14:textId="77777777" w:rsidTr="00896549">
        <w:trPr>
          <w:trHeight w:val="239"/>
        </w:trPr>
        <w:tc>
          <w:tcPr>
            <w:tcW w:w="2122" w:type="dxa"/>
            <w:tcBorders>
              <w:top w:val="single" w:sz="4" w:space="0" w:color="auto"/>
              <w:left w:val="single" w:sz="4" w:space="0" w:color="auto"/>
              <w:bottom w:val="single" w:sz="4" w:space="0" w:color="auto"/>
              <w:right w:val="single" w:sz="4" w:space="0" w:color="auto"/>
            </w:tcBorders>
          </w:tcPr>
          <w:p w14:paraId="3962F792"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CPR</w:t>
            </w:r>
          </w:p>
        </w:tc>
        <w:tc>
          <w:tcPr>
            <w:tcW w:w="6894" w:type="dxa"/>
            <w:tcBorders>
              <w:top w:val="single" w:sz="4" w:space="0" w:color="auto"/>
              <w:left w:val="single" w:sz="4" w:space="0" w:color="auto"/>
              <w:bottom w:val="single" w:sz="4" w:space="0" w:color="auto"/>
              <w:right w:val="single" w:sz="4" w:space="0" w:color="auto"/>
            </w:tcBorders>
          </w:tcPr>
          <w:p w14:paraId="24C07787"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Cardiopulmonary Resuscitation</w:t>
            </w:r>
          </w:p>
        </w:tc>
      </w:tr>
      <w:tr w:rsidR="0016430B" w14:paraId="67549481" w14:textId="77777777" w:rsidTr="00896549">
        <w:tc>
          <w:tcPr>
            <w:tcW w:w="2122" w:type="dxa"/>
            <w:tcBorders>
              <w:top w:val="single" w:sz="4" w:space="0" w:color="auto"/>
              <w:left w:val="single" w:sz="4" w:space="0" w:color="auto"/>
              <w:bottom w:val="single" w:sz="4" w:space="0" w:color="auto"/>
              <w:right w:val="single" w:sz="4" w:space="0" w:color="auto"/>
            </w:tcBorders>
          </w:tcPr>
          <w:p w14:paraId="19E45122"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CQC</w:t>
            </w:r>
          </w:p>
        </w:tc>
        <w:tc>
          <w:tcPr>
            <w:tcW w:w="6894" w:type="dxa"/>
            <w:tcBorders>
              <w:top w:val="single" w:sz="4" w:space="0" w:color="auto"/>
              <w:left w:val="single" w:sz="4" w:space="0" w:color="auto"/>
              <w:bottom w:val="single" w:sz="4" w:space="0" w:color="auto"/>
              <w:right w:val="single" w:sz="4" w:space="0" w:color="auto"/>
            </w:tcBorders>
          </w:tcPr>
          <w:p w14:paraId="67093574"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Care Quality Commission</w:t>
            </w:r>
          </w:p>
        </w:tc>
      </w:tr>
      <w:tr w:rsidR="0016430B" w14:paraId="2EF3242C" w14:textId="77777777" w:rsidTr="00896549">
        <w:tc>
          <w:tcPr>
            <w:tcW w:w="2122" w:type="dxa"/>
            <w:tcBorders>
              <w:top w:val="single" w:sz="4" w:space="0" w:color="auto"/>
              <w:left w:val="single" w:sz="4" w:space="0" w:color="auto"/>
              <w:bottom w:val="single" w:sz="4" w:space="0" w:color="auto"/>
              <w:right w:val="single" w:sz="4" w:space="0" w:color="auto"/>
            </w:tcBorders>
          </w:tcPr>
          <w:p w14:paraId="32D21240"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CRG</w:t>
            </w:r>
          </w:p>
        </w:tc>
        <w:tc>
          <w:tcPr>
            <w:tcW w:w="6894" w:type="dxa"/>
            <w:tcBorders>
              <w:top w:val="single" w:sz="4" w:space="0" w:color="auto"/>
              <w:left w:val="single" w:sz="4" w:space="0" w:color="auto"/>
              <w:bottom w:val="single" w:sz="4" w:space="0" w:color="auto"/>
              <w:right w:val="single" w:sz="4" w:space="0" w:color="auto"/>
            </w:tcBorders>
          </w:tcPr>
          <w:p w14:paraId="4012DE9E"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Clinical Review Group</w:t>
            </w:r>
          </w:p>
        </w:tc>
      </w:tr>
      <w:tr w:rsidR="0016430B" w14:paraId="5279DD42" w14:textId="77777777" w:rsidTr="00896549">
        <w:tc>
          <w:tcPr>
            <w:tcW w:w="2122" w:type="dxa"/>
            <w:tcBorders>
              <w:top w:val="single" w:sz="4" w:space="0" w:color="auto"/>
              <w:left w:val="single" w:sz="4" w:space="0" w:color="auto"/>
              <w:bottom w:val="single" w:sz="4" w:space="0" w:color="auto"/>
              <w:right w:val="single" w:sz="4" w:space="0" w:color="auto"/>
            </w:tcBorders>
          </w:tcPr>
          <w:p w14:paraId="40BF7E7B"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DNACPR</w:t>
            </w:r>
          </w:p>
        </w:tc>
        <w:tc>
          <w:tcPr>
            <w:tcW w:w="6894" w:type="dxa"/>
            <w:tcBorders>
              <w:top w:val="single" w:sz="4" w:space="0" w:color="auto"/>
              <w:left w:val="single" w:sz="4" w:space="0" w:color="auto"/>
              <w:bottom w:val="single" w:sz="4" w:space="0" w:color="auto"/>
              <w:right w:val="single" w:sz="4" w:space="0" w:color="auto"/>
            </w:tcBorders>
          </w:tcPr>
          <w:p w14:paraId="0D640E00"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Do not attempt Cardiopulmonary Resuscitation</w:t>
            </w:r>
          </w:p>
        </w:tc>
      </w:tr>
      <w:tr w:rsidR="0016430B" w14:paraId="46363083" w14:textId="77777777" w:rsidTr="00896549">
        <w:tc>
          <w:tcPr>
            <w:tcW w:w="2122" w:type="dxa"/>
            <w:tcBorders>
              <w:top w:val="single" w:sz="4" w:space="0" w:color="auto"/>
              <w:left w:val="single" w:sz="4" w:space="0" w:color="auto"/>
              <w:bottom w:val="single" w:sz="4" w:space="0" w:color="auto"/>
              <w:right w:val="single" w:sz="4" w:space="0" w:color="auto"/>
            </w:tcBorders>
          </w:tcPr>
          <w:p w14:paraId="2829FCDA"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ECG</w:t>
            </w:r>
          </w:p>
        </w:tc>
        <w:tc>
          <w:tcPr>
            <w:tcW w:w="6894" w:type="dxa"/>
            <w:tcBorders>
              <w:top w:val="single" w:sz="4" w:space="0" w:color="auto"/>
              <w:left w:val="single" w:sz="4" w:space="0" w:color="auto"/>
              <w:bottom w:val="single" w:sz="4" w:space="0" w:color="auto"/>
              <w:right w:val="single" w:sz="4" w:space="0" w:color="auto"/>
            </w:tcBorders>
          </w:tcPr>
          <w:p w14:paraId="6DD602CC"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Electrocardiogram</w:t>
            </w:r>
          </w:p>
        </w:tc>
      </w:tr>
      <w:tr w:rsidR="0016430B" w14:paraId="7F32FDEF" w14:textId="77777777" w:rsidTr="00896549">
        <w:tc>
          <w:tcPr>
            <w:tcW w:w="2122" w:type="dxa"/>
            <w:tcBorders>
              <w:top w:val="single" w:sz="4" w:space="0" w:color="auto"/>
              <w:left w:val="single" w:sz="4" w:space="0" w:color="auto"/>
              <w:bottom w:val="single" w:sz="4" w:space="0" w:color="auto"/>
              <w:right w:val="single" w:sz="4" w:space="0" w:color="auto"/>
            </w:tcBorders>
          </w:tcPr>
          <w:p w14:paraId="27EFFAB7"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ePCR</w:t>
            </w:r>
          </w:p>
        </w:tc>
        <w:tc>
          <w:tcPr>
            <w:tcW w:w="6894" w:type="dxa"/>
            <w:tcBorders>
              <w:top w:val="single" w:sz="4" w:space="0" w:color="auto"/>
              <w:left w:val="single" w:sz="4" w:space="0" w:color="auto"/>
              <w:bottom w:val="single" w:sz="4" w:space="0" w:color="auto"/>
              <w:right w:val="single" w:sz="4" w:space="0" w:color="auto"/>
            </w:tcBorders>
          </w:tcPr>
          <w:p w14:paraId="3C721240"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Electronic Patient Care Record</w:t>
            </w:r>
          </w:p>
        </w:tc>
      </w:tr>
      <w:tr w:rsidR="0016430B" w14:paraId="2B9F02C2" w14:textId="77777777" w:rsidTr="00896549">
        <w:tc>
          <w:tcPr>
            <w:tcW w:w="2122" w:type="dxa"/>
            <w:tcBorders>
              <w:top w:val="single" w:sz="4" w:space="0" w:color="auto"/>
              <w:left w:val="single" w:sz="4" w:space="0" w:color="auto"/>
              <w:bottom w:val="single" w:sz="4" w:space="0" w:color="auto"/>
              <w:right w:val="single" w:sz="4" w:space="0" w:color="auto"/>
            </w:tcBorders>
          </w:tcPr>
          <w:p w14:paraId="6244AE1C"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FLO</w:t>
            </w:r>
          </w:p>
        </w:tc>
        <w:tc>
          <w:tcPr>
            <w:tcW w:w="6894" w:type="dxa"/>
            <w:tcBorders>
              <w:top w:val="single" w:sz="4" w:space="0" w:color="auto"/>
              <w:left w:val="single" w:sz="4" w:space="0" w:color="auto"/>
              <w:bottom w:val="single" w:sz="4" w:space="0" w:color="auto"/>
              <w:right w:val="single" w:sz="4" w:space="0" w:color="auto"/>
            </w:tcBorders>
          </w:tcPr>
          <w:p w14:paraId="7FD864C6"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Family Liaison Officer</w:t>
            </w:r>
          </w:p>
        </w:tc>
      </w:tr>
      <w:tr w:rsidR="00270B0D" w14:paraId="3D1CDD9E" w14:textId="77777777" w:rsidTr="00896549">
        <w:tc>
          <w:tcPr>
            <w:tcW w:w="2122" w:type="dxa"/>
            <w:tcBorders>
              <w:top w:val="single" w:sz="4" w:space="0" w:color="auto"/>
              <w:left w:val="single" w:sz="4" w:space="0" w:color="auto"/>
              <w:bottom w:val="single" w:sz="4" w:space="0" w:color="auto"/>
              <w:right w:val="single" w:sz="4" w:space="0" w:color="auto"/>
            </w:tcBorders>
          </w:tcPr>
          <w:p w14:paraId="1285723A" w14:textId="3DFEEB0F" w:rsidR="00270B0D" w:rsidRPr="00600A88" w:rsidRDefault="00270B0D" w:rsidP="00896549">
            <w:pPr>
              <w:rPr>
                <w:rFonts w:ascii="Arial" w:hAnsi="Arial" w:cs="Arial"/>
                <w:b/>
                <w:bCs/>
                <w:sz w:val="24"/>
                <w:szCs w:val="24"/>
                <w:lang w:val="en-US"/>
              </w:rPr>
            </w:pPr>
            <w:r>
              <w:rPr>
                <w:rFonts w:ascii="Arial" w:hAnsi="Arial" w:cs="Arial"/>
                <w:b/>
                <w:bCs/>
                <w:sz w:val="24"/>
                <w:szCs w:val="24"/>
                <w:lang w:val="en-US"/>
              </w:rPr>
              <w:t>F2SU</w:t>
            </w:r>
          </w:p>
        </w:tc>
        <w:tc>
          <w:tcPr>
            <w:tcW w:w="6894" w:type="dxa"/>
            <w:tcBorders>
              <w:top w:val="single" w:sz="4" w:space="0" w:color="auto"/>
              <w:left w:val="single" w:sz="4" w:space="0" w:color="auto"/>
              <w:bottom w:val="single" w:sz="4" w:space="0" w:color="auto"/>
              <w:right w:val="single" w:sz="4" w:space="0" w:color="auto"/>
            </w:tcBorders>
          </w:tcPr>
          <w:p w14:paraId="247BD165" w14:textId="1BA4FA11" w:rsidR="00270B0D" w:rsidRPr="00600A88" w:rsidRDefault="00270B0D" w:rsidP="00896549">
            <w:pPr>
              <w:jc w:val="both"/>
              <w:rPr>
                <w:rFonts w:ascii="Arial" w:hAnsi="Arial" w:cs="Arial"/>
                <w:sz w:val="24"/>
                <w:szCs w:val="24"/>
                <w:lang w:val="en-US"/>
              </w:rPr>
            </w:pPr>
            <w:r>
              <w:rPr>
                <w:rFonts w:ascii="Arial" w:hAnsi="Arial" w:cs="Arial"/>
                <w:sz w:val="24"/>
                <w:szCs w:val="24"/>
                <w:lang w:val="en-US"/>
              </w:rPr>
              <w:t>Freedom to Speak Up</w:t>
            </w:r>
          </w:p>
        </w:tc>
      </w:tr>
      <w:tr w:rsidR="0016430B" w14:paraId="6C649724" w14:textId="77777777" w:rsidTr="00896549">
        <w:tc>
          <w:tcPr>
            <w:tcW w:w="2122" w:type="dxa"/>
            <w:tcBorders>
              <w:top w:val="single" w:sz="4" w:space="0" w:color="auto"/>
              <w:left w:val="single" w:sz="4" w:space="0" w:color="auto"/>
              <w:bottom w:val="single" w:sz="4" w:space="0" w:color="auto"/>
              <w:right w:val="single" w:sz="4" w:space="0" w:color="auto"/>
            </w:tcBorders>
          </w:tcPr>
          <w:p w14:paraId="0E3985A6"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GNAAS</w:t>
            </w:r>
          </w:p>
        </w:tc>
        <w:tc>
          <w:tcPr>
            <w:tcW w:w="6894" w:type="dxa"/>
            <w:tcBorders>
              <w:top w:val="single" w:sz="4" w:space="0" w:color="auto"/>
              <w:left w:val="single" w:sz="4" w:space="0" w:color="auto"/>
              <w:bottom w:val="single" w:sz="4" w:space="0" w:color="auto"/>
              <w:right w:val="single" w:sz="4" w:space="0" w:color="auto"/>
            </w:tcBorders>
          </w:tcPr>
          <w:p w14:paraId="4FC8FB7C"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Great Northern Air Ambulance Service</w:t>
            </w:r>
          </w:p>
        </w:tc>
      </w:tr>
      <w:tr w:rsidR="0016430B" w14:paraId="2CC276C9" w14:textId="77777777" w:rsidTr="00896549">
        <w:tc>
          <w:tcPr>
            <w:tcW w:w="2122" w:type="dxa"/>
            <w:tcBorders>
              <w:top w:val="single" w:sz="4" w:space="0" w:color="auto"/>
              <w:left w:val="single" w:sz="4" w:space="0" w:color="auto"/>
              <w:bottom w:val="single" w:sz="4" w:space="0" w:color="auto"/>
              <w:right w:val="single" w:sz="4" w:space="0" w:color="auto"/>
            </w:tcBorders>
          </w:tcPr>
          <w:p w14:paraId="6A072AC6"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HMC</w:t>
            </w:r>
          </w:p>
        </w:tc>
        <w:tc>
          <w:tcPr>
            <w:tcW w:w="6894" w:type="dxa"/>
            <w:tcBorders>
              <w:top w:val="single" w:sz="4" w:space="0" w:color="auto"/>
              <w:left w:val="single" w:sz="4" w:space="0" w:color="auto"/>
              <w:bottom w:val="single" w:sz="4" w:space="0" w:color="auto"/>
              <w:right w:val="single" w:sz="4" w:space="0" w:color="auto"/>
            </w:tcBorders>
          </w:tcPr>
          <w:p w14:paraId="3000E0F2"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 xml:space="preserve">His/Her Majesty’s Coroner </w:t>
            </w:r>
          </w:p>
        </w:tc>
      </w:tr>
      <w:tr w:rsidR="0016430B" w14:paraId="27925584" w14:textId="77777777" w:rsidTr="00896549">
        <w:tc>
          <w:tcPr>
            <w:tcW w:w="2122" w:type="dxa"/>
            <w:tcBorders>
              <w:top w:val="single" w:sz="4" w:space="0" w:color="auto"/>
              <w:left w:val="single" w:sz="4" w:space="0" w:color="auto"/>
              <w:bottom w:val="single" w:sz="4" w:space="0" w:color="auto"/>
              <w:right w:val="single" w:sz="4" w:space="0" w:color="auto"/>
            </w:tcBorders>
          </w:tcPr>
          <w:p w14:paraId="3B53D2D0"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IO</w:t>
            </w:r>
          </w:p>
        </w:tc>
        <w:tc>
          <w:tcPr>
            <w:tcW w:w="6894" w:type="dxa"/>
            <w:tcBorders>
              <w:top w:val="single" w:sz="4" w:space="0" w:color="auto"/>
              <w:left w:val="single" w:sz="4" w:space="0" w:color="auto"/>
              <w:bottom w:val="single" w:sz="4" w:space="0" w:color="auto"/>
              <w:right w:val="single" w:sz="4" w:space="0" w:color="auto"/>
            </w:tcBorders>
          </w:tcPr>
          <w:p w14:paraId="19CB4E94"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Investigating Officer</w:t>
            </w:r>
          </w:p>
        </w:tc>
      </w:tr>
      <w:tr w:rsidR="0016430B" w14:paraId="7BB951BA" w14:textId="77777777" w:rsidTr="00896549">
        <w:tc>
          <w:tcPr>
            <w:tcW w:w="2122" w:type="dxa"/>
            <w:tcBorders>
              <w:top w:val="single" w:sz="4" w:space="0" w:color="auto"/>
              <w:left w:val="single" w:sz="4" w:space="0" w:color="auto"/>
              <w:bottom w:val="single" w:sz="4" w:space="0" w:color="auto"/>
              <w:right w:val="single" w:sz="4" w:space="0" w:color="auto"/>
            </w:tcBorders>
          </w:tcPr>
          <w:p w14:paraId="33E762F3"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JRCALC</w:t>
            </w:r>
          </w:p>
        </w:tc>
        <w:tc>
          <w:tcPr>
            <w:tcW w:w="6894" w:type="dxa"/>
            <w:tcBorders>
              <w:top w:val="single" w:sz="4" w:space="0" w:color="auto"/>
              <w:left w:val="single" w:sz="4" w:space="0" w:color="auto"/>
              <w:bottom w:val="single" w:sz="4" w:space="0" w:color="auto"/>
              <w:right w:val="single" w:sz="4" w:space="0" w:color="auto"/>
            </w:tcBorders>
          </w:tcPr>
          <w:p w14:paraId="4ECBCE61"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Joint Royal Collages Ambulance Liaison Committee</w:t>
            </w:r>
          </w:p>
        </w:tc>
      </w:tr>
      <w:tr w:rsidR="0016430B" w14:paraId="2DF4EB93" w14:textId="77777777" w:rsidTr="00896549">
        <w:tc>
          <w:tcPr>
            <w:tcW w:w="2122" w:type="dxa"/>
            <w:tcBorders>
              <w:top w:val="single" w:sz="4" w:space="0" w:color="auto"/>
              <w:left w:val="single" w:sz="4" w:space="0" w:color="auto"/>
              <w:bottom w:val="single" w:sz="4" w:space="0" w:color="auto"/>
              <w:right w:val="single" w:sz="4" w:space="0" w:color="auto"/>
            </w:tcBorders>
          </w:tcPr>
          <w:p w14:paraId="0F813B64"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rPr>
              <w:t>ME</w:t>
            </w:r>
          </w:p>
        </w:tc>
        <w:tc>
          <w:tcPr>
            <w:tcW w:w="6894" w:type="dxa"/>
            <w:tcBorders>
              <w:top w:val="single" w:sz="4" w:space="0" w:color="auto"/>
              <w:left w:val="single" w:sz="4" w:space="0" w:color="auto"/>
              <w:bottom w:val="single" w:sz="4" w:space="0" w:color="auto"/>
              <w:right w:val="single" w:sz="4" w:space="0" w:color="auto"/>
            </w:tcBorders>
          </w:tcPr>
          <w:p w14:paraId="6BD037AD"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rPr>
              <w:t xml:space="preserve">Medical Examiner </w:t>
            </w:r>
          </w:p>
        </w:tc>
      </w:tr>
      <w:tr w:rsidR="0016430B" w14:paraId="6786792A" w14:textId="77777777" w:rsidTr="00896549">
        <w:tc>
          <w:tcPr>
            <w:tcW w:w="2122" w:type="dxa"/>
            <w:tcBorders>
              <w:top w:val="single" w:sz="4" w:space="0" w:color="auto"/>
              <w:left w:val="single" w:sz="4" w:space="0" w:color="auto"/>
              <w:bottom w:val="single" w:sz="4" w:space="0" w:color="auto"/>
              <w:right w:val="single" w:sz="4" w:space="0" w:color="auto"/>
            </w:tcBorders>
          </w:tcPr>
          <w:p w14:paraId="27FE2678"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NEAS</w:t>
            </w:r>
          </w:p>
        </w:tc>
        <w:tc>
          <w:tcPr>
            <w:tcW w:w="6894" w:type="dxa"/>
            <w:tcBorders>
              <w:top w:val="single" w:sz="4" w:space="0" w:color="auto"/>
              <w:left w:val="single" w:sz="4" w:space="0" w:color="auto"/>
              <w:bottom w:val="single" w:sz="4" w:space="0" w:color="auto"/>
              <w:right w:val="single" w:sz="4" w:space="0" w:color="auto"/>
            </w:tcBorders>
          </w:tcPr>
          <w:p w14:paraId="5C1688AF" w14:textId="274AF897" w:rsidR="0016430B" w:rsidRPr="00600A88" w:rsidRDefault="0016430B" w:rsidP="00896549">
            <w:pPr>
              <w:jc w:val="both"/>
              <w:rPr>
                <w:rFonts w:ascii="Arial" w:hAnsi="Arial" w:cs="Arial"/>
                <w:sz w:val="24"/>
                <w:szCs w:val="24"/>
                <w:lang w:val="en-US"/>
              </w:rPr>
            </w:pPr>
            <w:proofErr w:type="gramStart"/>
            <w:r w:rsidRPr="00600A88">
              <w:rPr>
                <w:rFonts w:ascii="Arial" w:hAnsi="Arial" w:cs="Arial"/>
                <w:sz w:val="24"/>
                <w:szCs w:val="24"/>
                <w:lang w:val="en-US"/>
              </w:rPr>
              <w:t>North East</w:t>
            </w:r>
            <w:proofErr w:type="gramEnd"/>
            <w:r w:rsidRPr="00600A88">
              <w:rPr>
                <w:rFonts w:ascii="Arial" w:hAnsi="Arial" w:cs="Arial"/>
                <w:sz w:val="24"/>
                <w:szCs w:val="24"/>
                <w:lang w:val="en-US"/>
              </w:rPr>
              <w:t xml:space="preserve"> Ambulance Service</w:t>
            </w:r>
            <w:r w:rsidR="007E383D">
              <w:rPr>
                <w:rFonts w:ascii="Arial" w:hAnsi="Arial" w:cs="Arial"/>
                <w:sz w:val="24"/>
                <w:szCs w:val="24"/>
                <w:lang w:val="en-US"/>
              </w:rPr>
              <w:t xml:space="preserve"> NHS Foundation Trust</w:t>
            </w:r>
          </w:p>
        </w:tc>
      </w:tr>
      <w:tr w:rsidR="0088566D" w14:paraId="1E79B48E" w14:textId="77777777" w:rsidTr="00896549">
        <w:tc>
          <w:tcPr>
            <w:tcW w:w="2122" w:type="dxa"/>
            <w:tcBorders>
              <w:top w:val="single" w:sz="4" w:space="0" w:color="auto"/>
              <w:left w:val="single" w:sz="4" w:space="0" w:color="auto"/>
              <w:bottom w:val="single" w:sz="4" w:space="0" w:color="auto"/>
              <w:right w:val="single" w:sz="4" w:space="0" w:color="auto"/>
            </w:tcBorders>
          </w:tcPr>
          <w:p w14:paraId="52B43F91" w14:textId="440E7F67" w:rsidR="0088566D" w:rsidRPr="00600A88" w:rsidRDefault="0088566D" w:rsidP="00896549">
            <w:pPr>
              <w:rPr>
                <w:rFonts w:ascii="Arial" w:hAnsi="Arial" w:cs="Arial"/>
                <w:b/>
                <w:bCs/>
                <w:sz w:val="24"/>
                <w:szCs w:val="24"/>
                <w:lang w:val="en-US"/>
              </w:rPr>
            </w:pPr>
            <w:r>
              <w:rPr>
                <w:rFonts w:ascii="Arial" w:hAnsi="Arial" w:cs="Arial"/>
                <w:b/>
                <w:bCs/>
                <w:sz w:val="24"/>
                <w:szCs w:val="24"/>
                <w:lang w:val="en-US"/>
              </w:rPr>
              <w:t>NDA</w:t>
            </w:r>
          </w:p>
        </w:tc>
        <w:tc>
          <w:tcPr>
            <w:tcW w:w="6894" w:type="dxa"/>
            <w:tcBorders>
              <w:top w:val="single" w:sz="4" w:space="0" w:color="auto"/>
              <w:left w:val="single" w:sz="4" w:space="0" w:color="auto"/>
              <w:bottom w:val="single" w:sz="4" w:space="0" w:color="auto"/>
              <w:right w:val="single" w:sz="4" w:space="0" w:color="auto"/>
            </w:tcBorders>
          </w:tcPr>
          <w:p w14:paraId="67F78A18" w14:textId="13101769" w:rsidR="0088566D" w:rsidRPr="00600A88" w:rsidRDefault="0088566D" w:rsidP="00896549">
            <w:pPr>
              <w:jc w:val="both"/>
              <w:rPr>
                <w:rFonts w:ascii="Arial" w:hAnsi="Arial" w:cs="Arial"/>
                <w:sz w:val="24"/>
                <w:szCs w:val="24"/>
                <w:lang w:val="en-US"/>
              </w:rPr>
            </w:pPr>
            <w:r>
              <w:rPr>
                <w:rFonts w:ascii="Arial" w:hAnsi="Arial" w:cs="Arial"/>
                <w:sz w:val="24"/>
                <w:szCs w:val="24"/>
                <w:lang w:val="en-US"/>
              </w:rPr>
              <w:t>Non-Disclosure Agreement</w:t>
            </w:r>
          </w:p>
        </w:tc>
      </w:tr>
      <w:tr w:rsidR="0016430B" w14:paraId="39A50E97" w14:textId="77777777" w:rsidTr="00896549">
        <w:tc>
          <w:tcPr>
            <w:tcW w:w="2122" w:type="dxa"/>
            <w:tcBorders>
              <w:top w:val="single" w:sz="4" w:space="0" w:color="auto"/>
              <w:left w:val="single" w:sz="4" w:space="0" w:color="auto"/>
              <w:bottom w:val="single" w:sz="4" w:space="0" w:color="auto"/>
              <w:right w:val="single" w:sz="4" w:space="0" w:color="auto"/>
            </w:tcBorders>
          </w:tcPr>
          <w:p w14:paraId="2CE32710"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NHS</w:t>
            </w:r>
          </w:p>
        </w:tc>
        <w:tc>
          <w:tcPr>
            <w:tcW w:w="6894" w:type="dxa"/>
            <w:tcBorders>
              <w:top w:val="single" w:sz="4" w:space="0" w:color="auto"/>
              <w:left w:val="single" w:sz="4" w:space="0" w:color="auto"/>
              <w:bottom w:val="single" w:sz="4" w:space="0" w:color="auto"/>
              <w:right w:val="single" w:sz="4" w:space="0" w:color="auto"/>
            </w:tcBorders>
          </w:tcPr>
          <w:p w14:paraId="215E4C62"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National Health Service</w:t>
            </w:r>
          </w:p>
        </w:tc>
      </w:tr>
      <w:tr w:rsidR="0016430B" w14:paraId="35DEB0F7" w14:textId="77777777" w:rsidTr="00896549">
        <w:tc>
          <w:tcPr>
            <w:tcW w:w="2122" w:type="dxa"/>
            <w:tcBorders>
              <w:top w:val="single" w:sz="4" w:space="0" w:color="auto"/>
              <w:left w:val="single" w:sz="4" w:space="0" w:color="auto"/>
              <w:bottom w:val="single" w:sz="4" w:space="0" w:color="auto"/>
              <w:right w:val="single" w:sz="4" w:space="0" w:color="auto"/>
            </w:tcBorders>
          </w:tcPr>
          <w:p w14:paraId="0C2D792C"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NRLS</w:t>
            </w:r>
          </w:p>
        </w:tc>
        <w:tc>
          <w:tcPr>
            <w:tcW w:w="6894" w:type="dxa"/>
            <w:tcBorders>
              <w:top w:val="single" w:sz="4" w:space="0" w:color="auto"/>
              <w:left w:val="single" w:sz="4" w:space="0" w:color="auto"/>
              <w:bottom w:val="single" w:sz="4" w:space="0" w:color="auto"/>
              <w:right w:val="single" w:sz="4" w:space="0" w:color="auto"/>
            </w:tcBorders>
          </w:tcPr>
          <w:p w14:paraId="478E36F2"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National Reporting and Learning System</w:t>
            </w:r>
          </w:p>
        </w:tc>
      </w:tr>
      <w:tr w:rsidR="0016430B" w14:paraId="575B912C" w14:textId="77777777" w:rsidTr="00896549">
        <w:tc>
          <w:tcPr>
            <w:tcW w:w="2122" w:type="dxa"/>
            <w:tcBorders>
              <w:top w:val="single" w:sz="4" w:space="0" w:color="auto"/>
              <w:left w:val="single" w:sz="4" w:space="0" w:color="auto"/>
              <w:bottom w:val="single" w:sz="4" w:space="0" w:color="auto"/>
              <w:right w:val="single" w:sz="4" w:space="0" w:color="auto"/>
            </w:tcBorders>
          </w:tcPr>
          <w:p w14:paraId="3B37BF69"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rPr>
              <w:t>PSIRF</w:t>
            </w:r>
          </w:p>
        </w:tc>
        <w:tc>
          <w:tcPr>
            <w:tcW w:w="6894" w:type="dxa"/>
            <w:tcBorders>
              <w:top w:val="single" w:sz="4" w:space="0" w:color="auto"/>
              <w:left w:val="single" w:sz="4" w:space="0" w:color="auto"/>
              <w:bottom w:val="single" w:sz="4" w:space="0" w:color="auto"/>
              <w:right w:val="single" w:sz="4" w:space="0" w:color="auto"/>
            </w:tcBorders>
          </w:tcPr>
          <w:p w14:paraId="64B6E427"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rPr>
              <w:t xml:space="preserve">Patient Safety Incident Response Framework </w:t>
            </w:r>
          </w:p>
        </w:tc>
      </w:tr>
      <w:tr w:rsidR="0016430B" w14:paraId="02B91801" w14:textId="77777777" w:rsidTr="00896549">
        <w:tc>
          <w:tcPr>
            <w:tcW w:w="2122" w:type="dxa"/>
            <w:tcBorders>
              <w:top w:val="single" w:sz="4" w:space="0" w:color="auto"/>
              <w:left w:val="single" w:sz="4" w:space="0" w:color="auto"/>
              <w:bottom w:val="single" w:sz="4" w:space="0" w:color="auto"/>
              <w:right w:val="single" w:sz="4" w:space="0" w:color="auto"/>
            </w:tcBorders>
          </w:tcPr>
          <w:p w14:paraId="6EDD1920"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ROLE</w:t>
            </w:r>
          </w:p>
        </w:tc>
        <w:tc>
          <w:tcPr>
            <w:tcW w:w="6894" w:type="dxa"/>
            <w:tcBorders>
              <w:top w:val="single" w:sz="4" w:space="0" w:color="auto"/>
              <w:left w:val="single" w:sz="4" w:space="0" w:color="auto"/>
              <w:bottom w:val="single" w:sz="4" w:space="0" w:color="auto"/>
              <w:right w:val="single" w:sz="4" w:space="0" w:color="auto"/>
            </w:tcBorders>
          </w:tcPr>
          <w:p w14:paraId="3319E027"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Recognition of Life Extinct</w:t>
            </w:r>
          </w:p>
        </w:tc>
      </w:tr>
      <w:tr w:rsidR="00F83E30" w14:paraId="1E27DF82" w14:textId="77777777" w:rsidTr="00896549">
        <w:tc>
          <w:tcPr>
            <w:tcW w:w="2122" w:type="dxa"/>
            <w:tcBorders>
              <w:top w:val="single" w:sz="4" w:space="0" w:color="auto"/>
              <w:left w:val="single" w:sz="4" w:space="0" w:color="auto"/>
              <w:bottom w:val="single" w:sz="4" w:space="0" w:color="auto"/>
              <w:right w:val="single" w:sz="4" w:space="0" w:color="auto"/>
            </w:tcBorders>
          </w:tcPr>
          <w:p w14:paraId="58BC0E0E" w14:textId="22837DA6" w:rsidR="00F83E30" w:rsidRPr="00600A88" w:rsidRDefault="00F83E30" w:rsidP="00896549">
            <w:pPr>
              <w:rPr>
                <w:rFonts w:ascii="Arial" w:hAnsi="Arial" w:cs="Arial"/>
                <w:b/>
                <w:bCs/>
                <w:sz w:val="24"/>
                <w:szCs w:val="24"/>
                <w:lang w:val="en-US"/>
              </w:rPr>
            </w:pPr>
            <w:r>
              <w:rPr>
                <w:rFonts w:ascii="Arial" w:hAnsi="Arial" w:cs="Arial"/>
                <w:b/>
                <w:bCs/>
                <w:sz w:val="24"/>
                <w:szCs w:val="24"/>
                <w:lang w:val="en-US"/>
              </w:rPr>
              <w:t>RPIW</w:t>
            </w:r>
          </w:p>
        </w:tc>
        <w:tc>
          <w:tcPr>
            <w:tcW w:w="6894" w:type="dxa"/>
            <w:tcBorders>
              <w:top w:val="single" w:sz="4" w:space="0" w:color="auto"/>
              <w:left w:val="single" w:sz="4" w:space="0" w:color="auto"/>
              <w:bottom w:val="single" w:sz="4" w:space="0" w:color="auto"/>
              <w:right w:val="single" w:sz="4" w:space="0" w:color="auto"/>
            </w:tcBorders>
          </w:tcPr>
          <w:p w14:paraId="41741A75" w14:textId="7CD1FE59" w:rsidR="00F83E30" w:rsidRPr="00600A88" w:rsidRDefault="00F83E30" w:rsidP="00896549">
            <w:pPr>
              <w:jc w:val="both"/>
              <w:rPr>
                <w:rFonts w:ascii="Arial" w:hAnsi="Arial" w:cs="Arial"/>
                <w:sz w:val="24"/>
                <w:szCs w:val="24"/>
                <w:lang w:val="en-US"/>
              </w:rPr>
            </w:pPr>
            <w:r>
              <w:rPr>
                <w:rFonts w:ascii="Arial" w:hAnsi="Arial" w:cs="Arial"/>
                <w:sz w:val="24"/>
                <w:szCs w:val="24"/>
                <w:lang w:val="en-US"/>
              </w:rPr>
              <w:t>Rapid Process Improvement Workshop</w:t>
            </w:r>
          </w:p>
        </w:tc>
      </w:tr>
      <w:tr w:rsidR="0016430B" w14:paraId="715B4CDC" w14:textId="77777777" w:rsidTr="00896549">
        <w:tc>
          <w:tcPr>
            <w:tcW w:w="2122" w:type="dxa"/>
            <w:tcBorders>
              <w:top w:val="single" w:sz="4" w:space="0" w:color="auto"/>
              <w:left w:val="single" w:sz="4" w:space="0" w:color="auto"/>
              <w:bottom w:val="single" w:sz="4" w:space="0" w:color="auto"/>
              <w:right w:val="single" w:sz="4" w:space="0" w:color="auto"/>
            </w:tcBorders>
          </w:tcPr>
          <w:p w14:paraId="11DA9E0E"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RR</w:t>
            </w:r>
          </w:p>
        </w:tc>
        <w:tc>
          <w:tcPr>
            <w:tcW w:w="6894" w:type="dxa"/>
            <w:tcBorders>
              <w:top w:val="single" w:sz="4" w:space="0" w:color="auto"/>
              <w:left w:val="single" w:sz="4" w:space="0" w:color="auto"/>
              <w:bottom w:val="single" w:sz="4" w:space="0" w:color="auto"/>
              <w:right w:val="single" w:sz="4" w:space="0" w:color="auto"/>
            </w:tcBorders>
          </w:tcPr>
          <w:p w14:paraId="0AEE41B4"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Rapid Response</w:t>
            </w:r>
          </w:p>
        </w:tc>
      </w:tr>
      <w:tr w:rsidR="0016430B" w14:paraId="2C9764CA" w14:textId="77777777" w:rsidTr="00896549">
        <w:tc>
          <w:tcPr>
            <w:tcW w:w="2122" w:type="dxa"/>
            <w:tcBorders>
              <w:top w:val="single" w:sz="4" w:space="0" w:color="auto"/>
              <w:left w:val="single" w:sz="4" w:space="0" w:color="auto"/>
              <w:bottom w:val="single" w:sz="4" w:space="0" w:color="auto"/>
              <w:right w:val="single" w:sz="4" w:space="0" w:color="auto"/>
            </w:tcBorders>
          </w:tcPr>
          <w:p w14:paraId="56A09625"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RVI</w:t>
            </w:r>
          </w:p>
        </w:tc>
        <w:tc>
          <w:tcPr>
            <w:tcW w:w="6894" w:type="dxa"/>
            <w:tcBorders>
              <w:top w:val="single" w:sz="4" w:space="0" w:color="auto"/>
              <w:left w:val="single" w:sz="4" w:space="0" w:color="auto"/>
              <w:bottom w:val="single" w:sz="4" w:space="0" w:color="auto"/>
              <w:right w:val="single" w:sz="4" w:space="0" w:color="auto"/>
            </w:tcBorders>
          </w:tcPr>
          <w:p w14:paraId="69ACFDF4"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Royal Victoria Infirmary</w:t>
            </w:r>
          </w:p>
        </w:tc>
      </w:tr>
      <w:tr w:rsidR="0088566D" w14:paraId="668DC221" w14:textId="77777777" w:rsidTr="00896549">
        <w:tc>
          <w:tcPr>
            <w:tcW w:w="2122" w:type="dxa"/>
            <w:tcBorders>
              <w:top w:val="single" w:sz="4" w:space="0" w:color="auto"/>
              <w:left w:val="single" w:sz="4" w:space="0" w:color="auto"/>
              <w:bottom w:val="single" w:sz="4" w:space="0" w:color="auto"/>
              <w:right w:val="single" w:sz="4" w:space="0" w:color="auto"/>
            </w:tcBorders>
          </w:tcPr>
          <w:p w14:paraId="36AC62A7" w14:textId="37C981E8" w:rsidR="0088566D" w:rsidRPr="00600A88" w:rsidRDefault="0088566D" w:rsidP="00896549">
            <w:pPr>
              <w:rPr>
                <w:rFonts w:ascii="Arial" w:hAnsi="Arial" w:cs="Arial"/>
                <w:b/>
                <w:bCs/>
                <w:sz w:val="24"/>
                <w:szCs w:val="24"/>
                <w:lang w:val="en-US"/>
              </w:rPr>
            </w:pPr>
            <w:r>
              <w:rPr>
                <w:rFonts w:ascii="Arial" w:hAnsi="Arial" w:cs="Arial"/>
                <w:b/>
                <w:bCs/>
                <w:sz w:val="24"/>
                <w:szCs w:val="24"/>
                <w:lang w:val="en-US"/>
              </w:rPr>
              <w:t>SA</w:t>
            </w:r>
          </w:p>
        </w:tc>
        <w:tc>
          <w:tcPr>
            <w:tcW w:w="6894" w:type="dxa"/>
            <w:tcBorders>
              <w:top w:val="single" w:sz="4" w:space="0" w:color="auto"/>
              <w:left w:val="single" w:sz="4" w:space="0" w:color="auto"/>
              <w:bottom w:val="single" w:sz="4" w:space="0" w:color="auto"/>
              <w:right w:val="single" w:sz="4" w:space="0" w:color="auto"/>
            </w:tcBorders>
          </w:tcPr>
          <w:p w14:paraId="0E5178A3" w14:textId="2F8AE6A8" w:rsidR="0088566D" w:rsidRPr="00600A88" w:rsidRDefault="0088566D" w:rsidP="00896549">
            <w:pPr>
              <w:rPr>
                <w:rFonts w:ascii="Arial" w:hAnsi="Arial" w:cs="Arial"/>
                <w:sz w:val="24"/>
                <w:szCs w:val="24"/>
              </w:rPr>
            </w:pPr>
            <w:r>
              <w:rPr>
                <w:rFonts w:ascii="Arial" w:hAnsi="Arial" w:cs="Arial"/>
                <w:sz w:val="24"/>
                <w:szCs w:val="24"/>
              </w:rPr>
              <w:t>Settlement Agreement</w:t>
            </w:r>
          </w:p>
        </w:tc>
      </w:tr>
      <w:tr w:rsidR="0016430B" w14:paraId="7A9753D7" w14:textId="77777777" w:rsidTr="00896549">
        <w:tc>
          <w:tcPr>
            <w:tcW w:w="2122" w:type="dxa"/>
            <w:tcBorders>
              <w:top w:val="single" w:sz="4" w:space="0" w:color="auto"/>
              <w:left w:val="single" w:sz="4" w:space="0" w:color="auto"/>
              <w:bottom w:val="single" w:sz="4" w:space="0" w:color="auto"/>
              <w:right w:val="single" w:sz="4" w:space="0" w:color="auto"/>
            </w:tcBorders>
          </w:tcPr>
          <w:p w14:paraId="4702697B"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SEACARE</w:t>
            </w:r>
          </w:p>
        </w:tc>
        <w:tc>
          <w:tcPr>
            <w:tcW w:w="6894" w:type="dxa"/>
            <w:tcBorders>
              <w:top w:val="single" w:sz="4" w:space="0" w:color="auto"/>
              <w:left w:val="single" w:sz="4" w:space="0" w:color="auto"/>
              <w:bottom w:val="single" w:sz="4" w:space="0" w:color="auto"/>
              <w:right w:val="single" w:sz="4" w:space="0" w:color="auto"/>
            </w:tcBorders>
          </w:tcPr>
          <w:p w14:paraId="42957431" w14:textId="77777777" w:rsidR="0016430B" w:rsidRPr="00600A88" w:rsidRDefault="0016430B" w:rsidP="00896549">
            <w:pPr>
              <w:rPr>
                <w:rFonts w:ascii="Arial" w:hAnsi="Arial" w:cs="Arial"/>
                <w:sz w:val="24"/>
                <w:szCs w:val="24"/>
                <w:lang w:val="en-US"/>
              </w:rPr>
            </w:pPr>
            <w:r w:rsidRPr="00600A88">
              <w:rPr>
                <w:rFonts w:ascii="Arial" w:hAnsi="Arial" w:cs="Arial"/>
                <w:sz w:val="24"/>
                <w:szCs w:val="24"/>
              </w:rPr>
              <w:t>SEACARE (</w:t>
            </w:r>
            <w:r w:rsidRPr="00600A88">
              <w:rPr>
                <w:rFonts w:ascii="Arial" w:hAnsi="Arial" w:cs="Arial"/>
                <w:sz w:val="24"/>
                <w:szCs w:val="24"/>
                <w:shd w:val="clear" w:color="auto" w:fill="FFFFFF"/>
              </w:rPr>
              <w:t>Patient </w:t>
            </w:r>
            <w:r w:rsidRPr="00600A88">
              <w:rPr>
                <w:rFonts w:ascii="Arial" w:hAnsi="Arial" w:cs="Arial"/>
                <w:b/>
                <w:bCs/>
                <w:sz w:val="24"/>
                <w:szCs w:val="24"/>
                <w:shd w:val="clear" w:color="auto" w:fill="FFFFFF"/>
              </w:rPr>
              <w:t>S</w:t>
            </w:r>
            <w:r w:rsidRPr="00600A88">
              <w:rPr>
                <w:rFonts w:ascii="Arial" w:hAnsi="Arial" w:cs="Arial"/>
                <w:sz w:val="24"/>
                <w:szCs w:val="24"/>
                <w:shd w:val="clear" w:color="auto" w:fill="FFFFFF"/>
              </w:rPr>
              <w:t>afety incidents, patient </w:t>
            </w:r>
            <w:r w:rsidRPr="00600A88">
              <w:rPr>
                <w:rFonts w:ascii="Arial" w:hAnsi="Arial" w:cs="Arial"/>
                <w:b/>
                <w:bCs/>
                <w:sz w:val="24"/>
                <w:szCs w:val="24"/>
                <w:shd w:val="clear" w:color="auto" w:fill="FFFFFF"/>
              </w:rPr>
              <w:t>E</w:t>
            </w:r>
            <w:r w:rsidRPr="00600A88">
              <w:rPr>
                <w:rFonts w:ascii="Arial" w:hAnsi="Arial" w:cs="Arial"/>
                <w:sz w:val="24"/>
                <w:szCs w:val="24"/>
                <w:shd w:val="clear" w:color="auto" w:fill="FFFFFF"/>
              </w:rPr>
              <w:t>xperience concerns, </w:t>
            </w:r>
            <w:r w:rsidRPr="00600A88">
              <w:rPr>
                <w:rFonts w:ascii="Arial" w:hAnsi="Arial" w:cs="Arial"/>
                <w:b/>
                <w:bCs/>
                <w:sz w:val="24"/>
                <w:szCs w:val="24"/>
                <w:shd w:val="clear" w:color="auto" w:fill="FFFFFF"/>
              </w:rPr>
              <w:t>A</w:t>
            </w:r>
            <w:r w:rsidRPr="00600A88">
              <w:rPr>
                <w:rFonts w:ascii="Arial" w:hAnsi="Arial" w:cs="Arial"/>
                <w:sz w:val="24"/>
                <w:szCs w:val="24"/>
                <w:shd w:val="clear" w:color="auto" w:fill="FFFFFF"/>
              </w:rPr>
              <w:t>dult safeguarding concerns, </w:t>
            </w:r>
            <w:r w:rsidRPr="00600A88">
              <w:rPr>
                <w:rFonts w:ascii="Arial" w:hAnsi="Arial" w:cs="Arial"/>
                <w:b/>
                <w:bCs/>
                <w:sz w:val="24"/>
                <w:szCs w:val="24"/>
                <w:shd w:val="clear" w:color="auto" w:fill="FFFFFF"/>
              </w:rPr>
              <w:t>C</w:t>
            </w:r>
            <w:r w:rsidRPr="00600A88">
              <w:rPr>
                <w:rFonts w:ascii="Arial" w:hAnsi="Arial" w:cs="Arial"/>
                <w:sz w:val="24"/>
                <w:szCs w:val="24"/>
                <w:shd w:val="clear" w:color="auto" w:fill="FFFFFF"/>
              </w:rPr>
              <w:t>hildren’s safeguarding concerns, </w:t>
            </w:r>
            <w:r w:rsidRPr="00600A88">
              <w:rPr>
                <w:rFonts w:ascii="Arial" w:hAnsi="Arial" w:cs="Arial"/>
                <w:b/>
                <w:bCs/>
                <w:sz w:val="24"/>
                <w:szCs w:val="24"/>
                <w:shd w:val="clear" w:color="auto" w:fill="FFFFFF"/>
              </w:rPr>
              <w:t>A</w:t>
            </w:r>
            <w:r w:rsidRPr="00600A88">
              <w:rPr>
                <w:rFonts w:ascii="Arial" w:hAnsi="Arial" w:cs="Arial"/>
                <w:sz w:val="24"/>
                <w:szCs w:val="24"/>
                <w:shd w:val="clear" w:color="auto" w:fill="FFFFFF"/>
              </w:rPr>
              <w:t>udit from the learning from deaths process, </w:t>
            </w:r>
            <w:r w:rsidRPr="00600A88">
              <w:rPr>
                <w:rFonts w:ascii="Arial" w:hAnsi="Arial" w:cs="Arial"/>
                <w:b/>
                <w:bCs/>
                <w:sz w:val="24"/>
                <w:szCs w:val="24"/>
                <w:shd w:val="clear" w:color="auto" w:fill="FFFFFF"/>
              </w:rPr>
              <w:t>R</w:t>
            </w:r>
            <w:r w:rsidRPr="00600A88">
              <w:rPr>
                <w:rFonts w:ascii="Arial" w:hAnsi="Arial" w:cs="Arial"/>
                <w:sz w:val="24"/>
                <w:szCs w:val="24"/>
                <w:shd w:val="clear" w:color="auto" w:fill="FFFFFF"/>
              </w:rPr>
              <w:t>isk which incorporates coronial requests and concerns and </w:t>
            </w:r>
            <w:r w:rsidRPr="00600A88">
              <w:rPr>
                <w:rFonts w:ascii="Arial" w:hAnsi="Arial" w:cs="Arial"/>
                <w:b/>
                <w:bCs/>
                <w:sz w:val="24"/>
                <w:szCs w:val="24"/>
                <w:shd w:val="clear" w:color="auto" w:fill="FFFFFF"/>
              </w:rPr>
              <w:t>E</w:t>
            </w:r>
            <w:r w:rsidRPr="00600A88">
              <w:rPr>
                <w:rFonts w:ascii="Arial" w:hAnsi="Arial" w:cs="Arial"/>
                <w:sz w:val="24"/>
                <w:szCs w:val="24"/>
                <w:shd w:val="clear" w:color="auto" w:fill="FFFFFF"/>
              </w:rPr>
              <w:t>xternal requests for information related to care provided by NEAS)</w:t>
            </w:r>
          </w:p>
        </w:tc>
      </w:tr>
      <w:tr w:rsidR="0016430B" w14:paraId="6D1442AD" w14:textId="77777777" w:rsidTr="00896549">
        <w:tc>
          <w:tcPr>
            <w:tcW w:w="2122" w:type="dxa"/>
            <w:tcBorders>
              <w:top w:val="single" w:sz="4" w:space="0" w:color="auto"/>
              <w:left w:val="single" w:sz="4" w:space="0" w:color="auto"/>
              <w:bottom w:val="single" w:sz="4" w:space="0" w:color="auto"/>
              <w:right w:val="single" w:sz="4" w:space="0" w:color="auto"/>
            </w:tcBorders>
          </w:tcPr>
          <w:p w14:paraId="1A78495B" w14:textId="77777777" w:rsidR="0016430B" w:rsidRPr="00600A88" w:rsidRDefault="0016430B" w:rsidP="00896549">
            <w:pPr>
              <w:rPr>
                <w:rFonts w:ascii="Arial" w:hAnsi="Arial" w:cs="Arial"/>
                <w:b/>
                <w:bCs/>
                <w:sz w:val="24"/>
                <w:szCs w:val="24"/>
                <w:lang w:val="en-US"/>
              </w:rPr>
            </w:pPr>
            <w:r w:rsidRPr="00600A88">
              <w:rPr>
                <w:rFonts w:ascii="Arial" w:hAnsi="Arial" w:cs="Arial"/>
                <w:b/>
                <w:bCs/>
                <w:sz w:val="24"/>
                <w:szCs w:val="24"/>
              </w:rPr>
              <w:t>SI</w:t>
            </w:r>
          </w:p>
        </w:tc>
        <w:tc>
          <w:tcPr>
            <w:tcW w:w="6894" w:type="dxa"/>
            <w:tcBorders>
              <w:top w:val="single" w:sz="4" w:space="0" w:color="auto"/>
              <w:left w:val="single" w:sz="4" w:space="0" w:color="auto"/>
              <w:bottom w:val="single" w:sz="4" w:space="0" w:color="auto"/>
              <w:right w:val="single" w:sz="4" w:space="0" w:color="auto"/>
            </w:tcBorders>
          </w:tcPr>
          <w:p w14:paraId="13A2F16B" w14:textId="77777777" w:rsidR="0016430B" w:rsidRPr="00600A88" w:rsidRDefault="0016430B" w:rsidP="00896549">
            <w:pPr>
              <w:jc w:val="both"/>
              <w:rPr>
                <w:rFonts w:ascii="Arial" w:hAnsi="Arial" w:cs="Arial"/>
                <w:sz w:val="24"/>
                <w:szCs w:val="24"/>
                <w:lang w:val="en-US"/>
              </w:rPr>
            </w:pPr>
            <w:r w:rsidRPr="00600A88">
              <w:rPr>
                <w:rFonts w:ascii="Arial" w:hAnsi="Arial" w:cs="Arial"/>
                <w:sz w:val="24"/>
                <w:szCs w:val="24"/>
              </w:rPr>
              <w:t xml:space="preserve">Serious Incident </w:t>
            </w:r>
          </w:p>
        </w:tc>
      </w:tr>
      <w:tr w:rsidR="0016430B" w14:paraId="4BB6302A" w14:textId="77777777" w:rsidTr="00896549">
        <w:tc>
          <w:tcPr>
            <w:tcW w:w="2122" w:type="dxa"/>
            <w:tcBorders>
              <w:top w:val="single" w:sz="4" w:space="0" w:color="auto"/>
              <w:left w:val="single" w:sz="4" w:space="0" w:color="auto"/>
              <w:bottom w:val="single" w:sz="4" w:space="0" w:color="auto"/>
              <w:right w:val="single" w:sz="4" w:space="0" w:color="auto"/>
            </w:tcBorders>
          </w:tcPr>
          <w:p w14:paraId="3D4ED884" w14:textId="485C80D3" w:rsidR="0016430B" w:rsidRPr="00600A88" w:rsidRDefault="0016430B" w:rsidP="00896549">
            <w:pPr>
              <w:rPr>
                <w:rFonts w:ascii="Arial" w:hAnsi="Arial" w:cs="Arial"/>
                <w:b/>
                <w:bCs/>
                <w:sz w:val="24"/>
                <w:szCs w:val="24"/>
                <w:lang w:val="en-US"/>
              </w:rPr>
            </w:pPr>
            <w:r w:rsidRPr="00600A88">
              <w:rPr>
                <w:rFonts w:ascii="Arial" w:hAnsi="Arial" w:cs="Arial"/>
                <w:b/>
                <w:bCs/>
                <w:sz w:val="24"/>
                <w:szCs w:val="24"/>
                <w:lang w:val="en-US"/>
              </w:rPr>
              <w:t>S</w:t>
            </w:r>
            <w:r w:rsidR="000E6048">
              <w:rPr>
                <w:rFonts w:ascii="Arial" w:hAnsi="Arial" w:cs="Arial"/>
                <w:b/>
                <w:bCs/>
                <w:sz w:val="24"/>
                <w:szCs w:val="24"/>
                <w:lang w:val="en-US"/>
              </w:rPr>
              <w:t>t</w:t>
            </w:r>
            <w:r w:rsidRPr="00600A88">
              <w:rPr>
                <w:rFonts w:ascii="Arial" w:hAnsi="Arial" w:cs="Arial"/>
                <w:b/>
                <w:bCs/>
                <w:sz w:val="24"/>
                <w:szCs w:val="24"/>
                <w:lang w:val="en-US"/>
              </w:rPr>
              <w:t>EIS</w:t>
            </w:r>
          </w:p>
        </w:tc>
        <w:tc>
          <w:tcPr>
            <w:tcW w:w="6894" w:type="dxa"/>
            <w:tcBorders>
              <w:top w:val="single" w:sz="4" w:space="0" w:color="auto"/>
              <w:left w:val="single" w:sz="4" w:space="0" w:color="auto"/>
              <w:bottom w:val="single" w:sz="4" w:space="0" w:color="auto"/>
              <w:right w:val="single" w:sz="4" w:space="0" w:color="auto"/>
            </w:tcBorders>
          </w:tcPr>
          <w:p w14:paraId="14D50890" w14:textId="2DE49AB5" w:rsidR="0016430B" w:rsidRPr="00600A88" w:rsidRDefault="0016430B" w:rsidP="00896549">
            <w:pPr>
              <w:jc w:val="both"/>
              <w:rPr>
                <w:rFonts w:ascii="Arial" w:hAnsi="Arial" w:cs="Arial"/>
                <w:sz w:val="24"/>
                <w:szCs w:val="24"/>
                <w:lang w:val="en-US"/>
              </w:rPr>
            </w:pPr>
            <w:r w:rsidRPr="00600A88">
              <w:rPr>
                <w:rFonts w:ascii="Arial" w:hAnsi="Arial" w:cs="Arial"/>
                <w:sz w:val="24"/>
                <w:szCs w:val="24"/>
                <w:lang w:val="en-US"/>
              </w:rPr>
              <w:t>S</w:t>
            </w:r>
            <w:r w:rsidR="00F23EC0">
              <w:rPr>
                <w:rFonts w:ascii="Arial" w:hAnsi="Arial" w:cs="Arial"/>
                <w:sz w:val="24"/>
                <w:szCs w:val="24"/>
                <w:lang w:val="en-US"/>
              </w:rPr>
              <w:t>trategic</w:t>
            </w:r>
            <w:r w:rsidRPr="00600A88">
              <w:rPr>
                <w:rFonts w:ascii="Arial" w:hAnsi="Arial" w:cs="Arial"/>
                <w:sz w:val="24"/>
                <w:szCs w:val="24"/>
                <w:lang w:val="en-US"/>
              </w:rPr>
              <w:t xml:space="preserve"> Executive </w:t>
            </w:r>
            <w:r w:rsidR="000E6048">
              <w:rPr>
                <w:rFonts w:ascii="Arial" w:hAnsi="Arial" w:cs="Arial"/>
                <w:sz w:val="24"/>
                <w:szCs w:val="24"/>
                <w:lang w:val="en-US"/>
              </w:rPr>
              <w:t xml:space="preserve">Information </w:t>
            </w:r>
            <w:r w:rsidRPr="00600A88">
              <w:rPr>
                <w:rFonts w:ascii="Arial" w:hAnsi="Arial" w:cs="Arial"/>
                <w:sz w:val="24"/>
                <w:szCs w:val="24"/>
                <w:lang w:val="en-US"/>
              </w:rPr>
              <w:t>System</w:t>
            </w:r>
          </w:p>
        </w:tc>
      </w:tr>
    </w:tbl>
    <w:p w14:paraId="165B70DC" w14:textId="77777777" w:rsidR="00DF24F6" w:rsidRPr="00DF24F6" w:rsidRDefault="00DF24F6" w:rsidP="0016430B">
      <w:pPr>
        <w:pStyle w:val="Heading1"/>
        <w:spacing w:before="0" w:line="240" w:lineRule="auto"/>
      </w:pPr>
    </w:p>
    <w:sectPr w:rsidR="00DF24F6" w:rsidRPr="00DF24F6" w:rsidSect="00AC3290">
      <w:footerReference w:type="first" r:id="rId24"/>
      <w:pgSz w:w="11906" w:h="16838"/>
      <w:pgMar w:top="1440" w:right="1440" w:bottom="1276"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2A47" w14:textId="77777777" w:rsidR="003B513F" w:rsidRDefault="003B513F" w:rsidP="00B42EF4">
      <w:pPr>
        <w:spacing w:after="0" w:line="240" w:lineRule="auto"/>
      </w:pPr>
      <w:r>
        <w:separator/>
      </w:r>
    </w:p>
  </w:endnote>
  <w:endnote w:type="continuationSeparator" w:id="0">
    <w:p w14:paraId="28F96F0E" w14:textId="77777777" w:rsidR="003B513F" w:rsidRDefault="003B513F" w:rsidP="00B4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10912"/>
      <w:docPartObj>
        <w:docPartGallery w:val="Page Numbers (Bottom of Page)"/>
        <w:docPartUnique/>
      </w:docPartObj>
    </w:sdtPr>
    <w:sdtEndPr>
      <w:rPr>
        <w:rFonts w:ascii="Arial" w:hAnsi="Arial" w:cs="Arial"/>
        <w:noProof/>
      </w:rPr>
    </w:sdtEndPr>
    <w:sdtContent>
      <w:p w14:paraId="73DD749C" w14:textId="71D4AC63" w:rsidR="002F2656" w:rsidRPr="0094436D" w:rsidRDefault="002F2656">
        <w:pPr>
          <w:pStyle w:val="Footer"/>
          <w:jc w:val="right"/>
          <w:rPr>
            <w:rFonts w:ascii="Arial" w:hAnsi="Arial" w:cs="Arial"/>
          </w:rPr>
        </w:pPr>
        <w:r w:rsidRPr="0094436D">
          <w:rPr>
            <w:rFonts w:ascii="Arial" w:hAnsi="Arial" w:cs="Arial"/>
          </w:rPr>
          <w:fldChar w:fldCharType="begin"/>
        </w:r>
        <w:r w:rsidRPr="0094436D">
          <w:rPr>
            <w:rFonts w:ascii="Arial" w:hAnsi="Arial" w:cs="Arial"/>
          </w:rPr>
          <w:instrText xml:space="preserve"> PAGE   \* MERGEFORMAT </w:instrText>
        </w:r>
        <w:r w:rsidRPr="0094436D">
          <w:rPr>
            <w:rFonts w:ascii="Arial" w:hAnsi="Arial" w:cs="Arial"/>
          </w:rPr>
          <w:fldChar w:fldCharType="separate"/>
        </w:r>
        <w:r w:rsidRPr="0094436D">
          <w:rPr>
            <w:rFonts w:ascii="Arial" w:hAnsi="Arial" w:cs="Arial"/>
            <w:noProof/>
          </w:rPr>
          <w:t>2</w:t>
        </w:r>
        <w:r w:rsidRPr="0094436D">
          <w:rPr>
            <w:rFonts w:ascii="Arial" w:hAnsi="Arial" w:cs="Arial"/>
            <w:noProof/>
          </w:rPr>
          <w:fldChar w:fldCharType="end"/>
        </w:r>
      </w:p>
    </w:sdtContent>
  </w:sdt>
  <w:p w14:paraId="421F51BE" w14:textId="77777777" w:rsidR="002F2656" w:rsidRDefault="002F2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28294"/>
      <w:docPartObj>
        <w:docPartGallery w:val="Page Numbers (Bottom of Page)"/>
        <w:docPartUnique/>
      </w:docPartObj>
    </w:sdtPr>
    <w:sdtEndPr>
      <w:rPr>
        <w:noProof/>
      </w:rPr>
    </w:sdtEndPr>
    <w:sdtContent>
      <w:p w14:paraId="0C142A0D" w14:textId="04817688" w:rsidR="002F2656" w:rsidRDefault="002F2656">
        <w:pPr>
          <w:pStyle w:val="Footer"/>
          <w:jc w:val="right"/>
        </w:pPr>
        <w:r w:rsidRPr="00B9091E">
          <w:rPr>
            <w:rFonts w:ascii="Arial" w:hAnsi="Arial" w:cs="Arial"/>
          </w:rPr>
          <w:fldChar w:fldCharType="begin"/>
        </w:r>
        <w:r w:rsidRPr="00B9091E">
          <w:rPr>
            <w:rFonts w:ascii="Arial" w:hAnsi="Arial" w:cs="Arial"/>
          </w:rPr>
          <w:instrText xml:space="preserve"> PAGE   \* MERGEFORMAT </w:instrText>
        </w:r>
        <w:r w:rsidRPr="00B9091E">
          <w:rPr>
            <w:rFonts w:ascii="Arial" w:hAnsi="Arial" w:cs="Arial"/>
          </w:rPr>
          <w:fldChar w:fldCharType="separate"/>
        </w:r>
        <w:r w:rsidRPr="00B9091E">
          <w:rPr>
            <w:rFonts w:ascii="Arial" w:hAnsi="Arial" w:cs="Arial"/>
            <w:noProof/>
          </w:rPr>
          <w:t>2</w:t>
        </w:r>
        <w:r w:rsidRPr="00B9091E">
          <w:rPr>
            <w:rFonts w:ascii="Arial" w:hAnsi="Arial" w:cs="Arial"/>
            <w:noProof/>
          </w:rPr>
          <w:fldChar w:fldCharType="end"/>
        </w:r>
      </w:p>
    </w:sdtContent>
  </w:sdt>
  <w:p w14:paraId="63818022" w14:textId="77777777" w:rsidR="002F2656" w:rsidRDefault="002F2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57880"/>
      <w:docPartObj>
        <w:docPartGallery w:val="Page Numbers (Bottom of Page)"/>
        <w:docPartUnique/>
      </w:docPartObj>
    </w:sdtPr>
    <w:sdtEndPr>
      <w:rPr>
        <w:noProof/>
      </w:rPr>
    </w:sdtEndPr>
    <w:sdtContent>
      <w:p w14:paraId="7DD01883" w14:textId="6BFDFE66" w:rsidR="00AC3290" w:rsidRDefault="00AC3290">
        <w:pPr>
          <w:pStyle w:val="Footer"/>
          <w:jc w:val="right"/>
        </w:pPr>
        <w:r w:rsidRPr="00AC3290">
          <w:rPr>
            <w:rFonts w:ascii="Arial" w:hAnsi="Arial" w:cs="Arial"/>
          </w:rPr>
          <w:fldChar w:fldCharType="begin"/>
        </w:r>
        <w:r w:rsidRPr="00AC3290">
          <w:rPr>
            <w:rFonts w:ascii="Arial" w:hAnsi="Arial" w:cs="Arial"/>
          </w:rPr>
          <w:instrText xml:space="preserve"> PAGE   \* MERGEFORMAT </w:instrText>
        </w:r>
        <w:r w:rsidRPr="00AC3290">
          <w:rPr>
            <w:rFonts w:ascii="Arial" w:hAnsi="Arial" w:cs="Arial"/>
          </w:rPr>
          <w:fldChar w:fldCharType="separate"/>
        </w:r>
        <w:r w:rsidRPr="00AC3290">
          <w:rPr>
            <w:rFonts w:ascii="Arial" w:hAnsi="Arial" w:cs="Arial"/>
            <w:noProof/>
          </w:rPr>
          <w:t>2</w:t>
        </w:r>
        <w:r w:rsidRPr="00AC3290">
          <w:rPr>
            <w:rFonts w:ascii="Arial" w:hAnsi="Arial" w:cs="Arial"/>
            <w:noProof/>
          </w:rPr>
          <w:fldChar w:fldCharType="end"/>
        </w:r>
      </w:p>
    </w:sdtContent>
  </w:sdt>
  <w:p w14:paraId="298A4C68" w14:textId="77777777" w:rsidR="0094436D" w:rsidRDefault="0094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13B9" w14:textId="77777777" w:rsidR="003B513F" w:rsidRDefault="003B513F" w:rsidP="00B42EF4">
      <w:pPr>
        <w:spacing w:after="0" w:line="240" w:lineRule="auto"/>
      </w:pPr>
      <w:r>
        <w:separator/>
      </w:r>
    </w:p>
  </w:footnote>
  <w:footnote w:type="continuationSeparator" w:id="0">
    <w:p w14:paraId="64798F87" w14:textId="77777777" w:rsidR="003B513F" w:rsidRDefault="003B513F" w:rsidP="00B42EF4">
      <w:pPr>
        <w:spacing w:after="0" w:line="240" w:lineRule="auto"/>
      </w:pPr>
      <w:r>
        <w:continuationSeparator/>
      </w:r>
    </w:p>
  </w:footnote>
  <w:footnote w:id="1">
    <w:p w14:paraId="15FC4B85" w14:textId="60DA26DC" w:rsidR="007B2580" w:rsidRPr="00A15DE5" w:rsidRDefault="007B2580">
      <w:pPr>
        <w:pStyle w:val="FootnoteText"/>
        <w:rPr>
          <w:rFonts w:ascii="Arial" w:hAnsi="Arial" w:cs="Arial"/>
          <w:i/>
          <w:iCs/>
          <w:sz w:val="16"/>
          <w:szCs w:val="16"/>
          <w:lang w:val="en-US"/>
        </w:rPr>
      </w:pPr>
      <w:r w:rsidRPr="00A15DE5">
        <w:rPr>
          <w:rStyle w:val="FootnoteReference"/>
          <w:rFonts w:ascii="Arial" w:hAnsi="Arial" w:cs="Arial"/>
          <w:i/>
          <w:iCs/>
          <w:sz w:val="16"/>
          <w:szCs w:val="16"/>
        </w:rPr>
        <w:footnoteRef/>
      </w:r>
      <w:r w:rsidRPr="00A15DE5">
        <w:rPr>
          <w:rFonts w:ascii="Arial" w:hAnsi="Arial" w:cs="Arial"/>
          <w:i/>
          <w:iCs/>
          <w:sz w:val="16"/>
          <w:szCs w:val="16"/>
        </w:rPr>
        <w:t xml:space="preserve"> </w:t>
      </w:r>
      <w:r w:rsidRPr="00A15DE5">
        <w:rPr>
          <w:rFonts w:ascii="Arial" w:hAnsi="Arial" w:cs="Arial"/>
          <w:i/>
          <w:iCs/>
          <w:sz w:val="16"/>
          <w:szCs w:val="16"/>
          <w:lang w:val="en-US"/>
        </w:rPr>
        <w:t>Zoll is the manufacturer of defibrillators</w:t>
      </w:r>
    </w:p>
  </w:footnote>
  <w:footnote w:id="2">
    <w:p w14:paraId="7EA01E9E" w14:textId="366A0674" w:rsidR="0064291C" w:rsidRPr="00C3549D" w:rsidRDefault="0064291C">
      <w:pPr>
        <w:pStyle w:val="FootnoteText"/>
        <w:rPr>
          <w:rFonts w:ascii="Arial" w:hAnsi="Arial" w:cs="Arial"/>
          <w:i/>
          <w:iCs/>
          <w:sz w:val="16"/>
          <w:szCs w:val="16"/>
          <w:lang w:val="en-US"/>
        </w:rPr>
      </w:pPr>
      <w:r w:rsidRPr="00C3549D">
        <w:rPr>
          <w:rStyle w:val="FootnoteReference"/>
          <w:rFonts w:ascii="Arial" w:hAnsi="Arial" w:cs="Arial"/>
          <w:i/>
          <w:iCs/>
          <w:sz w:val="16"/>
          <w:szCs w:val="16"/>
        </w:rPr>
        <w:footnoteRef/>
      </w:r>
      <w:r w:rsidRPr="00C3549D">
        <w:rPr>
          <w:rFonts w:ascii="Arial" w:hAnsi="Arial" w:cs="Arial"/>
          <w:i/>
          <w:iCs/>
          <w:sz w:val="16"/>
          <w:szCs w:val="16"/>
        </w:rPr>
        <w:t xml:space="preserve"> </w:t>
      </w:r>
      <w:r w:rsidR="00FB24CE" w:rsidRPr="00C3549D">
        <w:rPr>
          <w:rFonts w:ascii="Arial" w:hAnsi="Arial" w:cs="Arial"/>
          <w:i/>
          <w:iCs/>
          <w:sz w:val="16"/>
          <w:szCs w:val="16"/>
          <w:shd w:val="clear" w:color="auto" w:fill="FEFEFE"/>
        </w:rPr>
        <w:t>If any information is revealed as part of the Coroner’s investigation or during the course of the evidence heard at the Inquest, which gives rise to “a concern that circumstances creating a risk of other deaths will occur, or will continue to exist in the future;” and if the Coroner is of the opinion that action needs to be taken, under Paragraph 7 of Schedule 5 of the Coroner and Justice Act 2009, the Coroner has a</w:t>
      </w:r>
      <w:r w:rsidR="00FB24CE" w:rsidRPr="00C3549D">
        <w:rPr>
          <w:rFonts w:ascii="Arial" w:hAnsi="Arial" w:cs="Arial"/>
          <w:sz w:val="23"/>
          <w:szCs w:val="23"/>
          <w:shd w:val="clear" w:color="auto" w:fill="FEFEFE"/>
        </w:rPr>
        <w:t xml:space="preserve"> </w:t>
      </w:r>
      <w:r w:rsidR="00FB24CE" w:rsidRPr="00C3549D">
        <w:rPr>
          <w:rFonts w:ascii="Arial" w:hAnsi="Arial" w:cs="Arial"/>
          <w:i/>
          <w:iCs/>
          <w:sz w:val="16"/>
          <w:szCs w:val="16"/>
          <w:shd w:val="clear" w:color="auto" w:fill="FEFEFE"/>
        </w:rPr>
        <w:t>duty to issue a report to a person, organisation, local authority or government department or agency.</w:t>
      </w:r>
    </w:p>
  </w:footnote>
  <w:footnote w:id="3">
    <w:p w14:paraId="4DC56D75" w14:textId="4A9DE612" w:rsidR="004363EB" w:rsidRPr="00C3549D" w:rsidRDefault="004363EB">
      <w:pPr>
        <w:pStyle w:val="FootnoteText"/>
        <w:rPr>
          <w:rFonts w:ascii="Arial" w:hAnsi="Arial" w:cs="Arial"/>
          <w:i/>
          <w:iCs/>
          <w:sz w:val="16"/>
          <w:szCs w:val="16"/>
          <w:lang w:val="en-US"/>
        </w:rPr>
      </w:pPr>
      <w:r w:rsidRPr="00C3549D">
        <w:rPr>
          <w:rStyle w:val="FootnoteReference"/>
          <w:rFonts w:ascii="Arial" w:hAnsi="Arial" w:cs="Arial"/>
          <w:sz w:val="16"/>
          <w:szCs w:val="16"/>
        </w:rPr>
        <w:footnoteRef/>
      </w:r>
      <w:r w:rsidRPr="00C3549D">
        <w:rPr>
          <w:rFonts w:ascii="Arial" w:hAnsi="Arial" w:cs="Arial"/>
          <w:sz w:val="16"/>
          <w:szCs w:val="16"/>
        </w:rPr>
        <w:t xml:space="preserve"> </w:t>
      </w:r>
      <w:r w:rsidRPr="00C3549D">
        <w:rPr>
          <w:rFonts w:ascii="Arial" w:hAnsi="Arial" w:cs="Arial"/>
          <w:i/>
          <w:iCs/>
          <w:sz w:val="16"/>
          <w:szCs w:val="16"/>
          <w:lang w:val="en-US"/>
        </w:rPr>
        <w:t xml:space="preserve">2022 National ME </w:t>
      </w:r>
      <w:r w:rsidR="00806355" w:rsidRPr="00C3549D">
        <w:rPr>
          <w:rFonts w:ascii="Arial" w:hAnsi="Arial" w:cs="Arial"/>
          <w:i/>
          <w:iCs/>
          <w:sz w:val="16"/>
          <w:szCs w:val="16"/>
          <w:lang w:val="en-US"/>
        </w:rPr>
        <w:t>Conference</w:t>
      </w:r>
    </w:p>
  </w:footnote>
  <w:footnote w:id="4">
    <w:p w14:paraId="76B57610" w14:textId="77777777" w:rsidR="000610AC" w:rsidRPr="00CA5ED2" w:rsidRDefault="000610AC" w:rsidP="000610AC">
      <w:pPr>
        <w:pStyle w:val="FootnoteText"/>
        <w:rPr>
          <w:rFonts w:ascii="Arial" w:hAnsi="Arial" w:cs="Arial"/>
          <w:sz w:val="16"/>
          <w:szCs w:val="16"/>
        </w:rPr>
      </w:pPr>
      <w:r w:rsidRPr="00CA5ED2">
        <w:rPr>
          <w:rStyle w:val="FootnoteReference"/>
          <w:rFonts w:ascii="Arial" w:hAnsi="Arial" w:cs="Arial"/>
          <w:sz w:val="16"/>
          <w:szCs w:val="16"/>
        </w:rPr>
        <w:footnoteRef/>
      </w:r>
      <w:r w:rsidRPr="00CA5ED2">
        <w:rPr>
          <w:rFonts w:ascii="Arial" w:hAnsi="Arial" w:cs="Arial"/>
          <w:sz w:val="16"/>
          <w:szCs w:val="16"/>
        </w:rPr>
        <w:t xml:space="preserve"> Serious Incident Framework (2015) NHS England Patient Safety Doman. Page 12</w:t>
      </w:r>
    </w:p>
  </w:footnote>
  <w:footnote w:id="5">
    <w:p w14:paraId="43864C07" w14:textId="58F2E278" w:rsidR="006A1773" w:rsidRPr="00CA5ED2" w:rsidRDefault="006A1773">
      <w:pPr>
        <w:pStyle w:val="FootnoteText"/>
        <w:rPr>
          <w:rFonts w:ascii="Arial" w:hAnsi="Arial" w:cs="Arial"/>
          <w:sz w:val="16"/>
          <w:szCs w:val="16"/>
          <w:lang w:val="en-US"/>
        </w:rPr>
      </w:pPr>
      <w:r w:rsidRPr="00CA5ED2">
        <w:rPr>
          <w:rStyle w:val="FootnoteReference"/>
          <w:rFonts w:ascii="Arial" w:hAnsi="Arial" w:cs="Arial"/>
          <w:sz w:val="16"/>
          <w:szCs w:val="16"/>
        </w:rPr>
        <w:footnoteRef/>
      </w:r>
      <w:r w:rsidRPr="00CA5ED2">
        <w:rPr>
          <w:rFonts w:ascii="Arial" w:hAnsi="Arial" w:cs="Arial"/>
          <w:sz w:val="16"/>
          <w:szCs w:val="16"/>
        </w:rPr>
        <w:t xml:space="preserve"> </w:t>
      </w:r>
      <w:r w:rsidRPr="00CA5ED2">
        <w:rPr>
          <w:rFonts w:ascii="Arial" w:hAnsi="Arial" w:cs="Arial"/>
          <w:sz w:val="16"/>
          <w:szCs w:val="16"/>
          <w:lang w:val="en-US"/>
        </w:rPr>
        <w:t>The Health and Social Care Act 2008 (Regulated</w:t>
      </w:r>
      <w:r w:rsidR="00155972" w:rsidRPr="00CA5ED2">
        <w:rPr>
          <w:rFonts w:ascii="Arial" w:hAnsi="Arial" w:cs="Arial"/>
          <w:sz w:val="16"/>
          <w:szCs w:val="16"/>
          <w:lang w:val="en-US"/>
        </w:rPr>
        <w:t xml:space="preserve"> Activities) Regulations 2014</w:t>
      </w:r>
    </w:p>
  </w:footnote>
  <w:footnote w:id="6">
    <w:p w14:paraId="29FEF27B" w14:textId="31903F08" w:rsidR="001E32B9" w:rsidRPr="001E32B9" w:rsidRDefault="001E32B9" w:rsidP="001E32B9">
      <w:pPr>
        <w:rPr>
          <w:rFonts w:ascii="Arial" w:hAnsi="Arial" w:cs="Arial"/>
          <w:sz w:val="16"/>
          <w:szCs w:val="16"/>
          <w:lang w:eastAsia="en-GB"/>
        </w:rPr>
      </w:pPr>
      <w:r>
        <w:rPr>
          <w:rStyle w:val="FootnoteReference"/>
        </w:rPr>
        <w:footnoteRef/>
      </w:r>
      <w:r>
        <w:t xml:space="preserve"> </w:t>
      </w:r>
      <w:r w:rsidRPr="001E32B9">
        <w:rPr>
          <w:rFonts w:ascii="Arial" w:hAnsi="Arial" w:cs="Arial"/>
          <w:sz w:val="16"/>
          <w:szCs w:val="16"/>
          <w:lang w:eastAsia="en-GB"/>
        </w:rPr>
        <w:t>The use of settlement agreements and confidentiality clauses</w:t>
      </w:r>
      <w:r>
        <w:rPr>
          <w:rFonts w:ascii="Arial" w:hAnsi="Arial" w:cs="Arial"/>
          <w:sz w:val="16"/>
          <w:szCs w:val="16"/>
          <w:lang w:eastAsia="en-GB"/>
        </w:rPr>
        <w:t xml:space="preserve"> - O</w:t>
      </w:r>
      <w:r w:rsidRPr="002500C9">
        <w:rPr>
          <w:rFonts w:ascii="Arial" w:hAnsi="Arial" w:cs="Arial"/>
          <w:color w:val="1A1F3E"/>
          <w:sz w:val="16"/>
          <w:szCs w:val="16"/>
          <w:lang w:eastAsia="en-GB"/>
        </w:rPr>
        <w:t>utline of the legal boundaries which employers need to think about when considering the use of settlement agreements when terminating employment. 18 February 2019</w:t>
      </w:r>
    </w:p>
    <w:p w14:paraId="25524474" w14:textId="34A933DF" w:rsidR="001E32B9" w:rsidRDefault="001E32B9">
      <w:pPr>
        <w:pStyle w:val="FootnoteText"/>
      </w:pPr>
    </w:p>
  </w:footnote>
  <w:footnote w:id="7">
    <w:p w14:paraId="1377B94F" w14:textId="002932F0" w:rsidR="001E32B9" w:rsidRDefault="001E32B9" w:rsidP="001E32B9">
      <w:r>
        <w:rPr>
          <w:rStyle w:val="FootnoteReference"/>
        </w:rPr>
        <w:footnoteRef/>
      </w:r>
      <w:r w:rsidR="009D574A">
        <w:rPr>
          <w:rFonts w:ascii="Arial" w:hAnsi="Arial" w:cs="Arial"/>
          <w:sz w:val="16"/>
          <w:szCs w:val="16"/>
        </w:rPr>
        <w:t xml:space="preserve"> </w:t>
      </w:r>
      <w:r w:rsidRPr="001E32B9">
        <w:rPr>
          <w:rFonts w:ascii="Arial" w:hAnsi="Arial" w:cs="Arial"/>
          <w:sz w:val="16"/>
          <w:szCs w:val="16"/>
        </w:rPr>
        <w:t>Settlement agreement process at NEAS</w:t>
      </w:r>
    </w:p>
  </w:footnote>
  <w:footnote w:id="8">
    <w:p w14:paraId="4C5B33EF" w14:textId="72F46B57" w:rsidR="004D7CD2" w:rsidRPr="008875CA" w:rsidRDefault="004D7CD2">
      <w:pPr>
        <w:pStyle w:val="FootnoteText"/>
        <w:rPr>
          <w:rFonts w:ascii="Arial" w:hAnsi="Arial" w:cs="Arial"/>
          <w:sz w:val="16"/>
          <w:szCs w:val="16"/>
          <w:lang w:val="en-US"/>
        </w:rPr>
      </w:pPr>
      <w:r w:rsidRPr="008875CA">
        <w:rPr>
          <w:rStyle w:val="FootnoteReference"/>
          <w:rFonts w:ascii="Arial" w:hAnsi="Arial" w:cs="Arial"/>
          <w:sz w:val="16"/>
          <w:szCs w:val="16"/>
        </w:rPr>
        <w:footnoteRef/>
      </w:r>
      <w:r w:rsidRPr="008875CA">
        <w:rPr>
          <w:rFonts w:ascii="Arial" w:hAnsi="Arial" w:cs="Arial"/>
          <w:sz w:val="16"/>
          <w:szCs w:val="16"/>
        </w:rPr>
        <w:t xml:space="preserve"> </w:t>
      </w:r>
      <w:r w:rsidRPr="008875CA">
        <w:rPr>
          <w:rFonts w:ascii="Arial" w:hAnsi="Arial" w:cs="Arial"/>
          <w:sz w:val="16"/>
          <w:szCs w:val="16"/>
          <w:lang w:val="en-US"/>
        </w:rPr>
        <w:t>Listening to Workers</w:t>
      </w:r>
    </w:p>
    <w:p w14:paraId="5B093D14" w14:textId="4884B4C9" w:rsidR="004D7CD2" w:rsidRPr="008875CA" w:rsidRDefault="004D7CD2">
      <w:pPr>
        <w:pStyle w:val="FootnoteText"/>
        <w:rPr>
          <w:rFonts w:ascii="Arial" w:hAnsi="Arial" w:cs="Arial"/>
          <w:sz w:val="16"/>
          <w:szCs w:val="16"/>
          <w:lang w:val="en-US"/>
        </w:rPr>
      </w:pPr>
      <w:r w:rsidRPr="008875CA">
        <w:rPr>
          <w:rFonts w:ascii="Arial" w:hAnsi="Arial" w:cs="Arial"/>
          <w:sz w:val="16"/>
          <w:szCs w:val="16"/>
          <w:lang w:val="en-US"/>
        </w:rPr>
        <w:t>A Speak up Review of ambulance trusts in England (February 2023)</w:t>
      </w:r>
    </w:p>
    <w:p w14:paraId="1FF3B34A" w14:textId="0CD2F569" w:rsidR="004D7CD2" w:rsidRPr="004D7CD2" w:rsidRDefault="004D7CD2">
      <w:pPr>
        <w:pStyle w:val="FootnoteText"/>
        <w:rPr>
          <w:lang w:val="en-US"/>
        </w:rPr>
      </w:pPr>
      <w:r w:rsidRPr="008875CA">
        <w:rPr>
          <w:rFonts w:ascii="Arial" w:hAnsi="Arial" w:cs="Arial"/>
          <w:sz w:val="16"/>
          <w:szCs w:val="16"/>
          <w:lang w:val="en-US"/>
        </w:rPr>
        <w:t>National Guardian Freedom to Speak 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CAE"/>
    <w:multiLevelType w:val="multilevel"/>
    <w:tmpl w:val="814CB50E"/>
    <w:lvl w:ilvl="0">
      <w:start w:val="6"/>
      <w:numFmt w:val="decimal"/>
      <w:lvlText w:val="%1"/>
      <w:lvlJc w:val="left"/>
      <w:pPr>
        <w:ind w:left="460" w:hanging="460"/>
      </w:pPr>
      <w:rPr>
        <w:rFonts w:hint="default"/>
      </w:rPr>
    </w:lvl>
    <w:lvl w:ilvl="1">
      <w:start w:val="45"/>
      <w:numFmt w:val="decimal"/>
      <w:lvlText w:val="%1.%2"/>
      <w:lvlJc w:val="left"/>
      <w:pPr>
        <w:ind w:left="460" w:hanging="460"/>
      </w:pPr>
      <w:rPr>
        <w:rFonts w:hint="default"/>
        <w:b/>
        <w:bCs/>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23BF8"/>
    <w:multiLevelType w:val="multilevel"/>
    <w:tmpl w:val="A4668B22"/>
    <w:lvl w:ilvl="0">
      <w:start w:val="3"/>
      <w:numFmt w:val="decimal"/>
      <w:lvlText w:val="%1"/>
      <w:lvlJc w:val="left"/>
      <w:pPr>
        <w:ind w:left="460" w:hanging="460"/>
      </w:pPr>
      <w:rPr>
        <w:rFonts w:hint="default"/>
      </w:rPr>
    </w:lvl>
    <w:lvl w:ilvl="1">
      <w:start w:val="45"/>
      <w:numFmt w:val="decimal"/>
      <w:lvlText w:val="%1.%2"/>
      <w:lvlJc w:val="left"/>
      <w:pPr>
        <w:ind w:left="460" w:hanging="460"/>
      </w:pPr>
      <w:rPr>
        <w:rFonts w:hint="default"/>
        <w:b/>
        <w:bCs/>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75EA9"/>
    <w:multiLevelType w:val="hybridMultilevel"/>
    <w:tmpl w:val="DDE080BE"/>
    <w:lvl w:ilvl="0" w:tplc="5E74E444">
      <w:start w:val="1"/>
      <w:numFmt w:val="decimal"/>
      <w:lvlText w:val="%1."/>
      <w:lvlJc w:val="left"/>
      <w:pPr>
        <w:ind w:left="720" w:hanging="360"/>
      </w:pPr>
      <w:rPr>
        <w:rFonts w:hint="default"/>
        <w:b/>
        <w:bCs w:val="0"/>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A79A4"/>
    <w:multiLevelType w:val="multilevel"/>
    <w:tmpl w:val="E68293B0"/>
    <w:lvl w:ilvl="0">
      <w:start w:val="2"/>
      <w:numFmt w:val="decimal"/>
      <w:lvlText w:val="%1"/>
      <w:lvlJc w:val="left"/>
      <w:pPr>
        <w:ind w:left="468" w:hanging="468"/>
      </w:pPr>
      <w:rPr>
        <w:rFonts w:hint="default"/>
        <w:b/>
      </w:rPr>
    </w:lvl>
    <w:lvl w:ilvl="1">
      <w:start w:val="47"/>
      <w:numFmt w:val="decimal"/>
      <w:lvlText w:val="%1.%2"/>
      <w:lvlJc w:val="left"/>
      <w:pPr>
        <w:ind w:left="752" w:hanging="468"/>
      </w:pPr>
      <w:rPr>
        <w:rFonts w:hint="default"/>
        <w:b/>
        <w:color w:val="365F91" w:themeColor="accent1" w:themeShade="BF"/>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FF047E"/>
    <w:multiLevelType w:val="hybridMultilevel"/>
    <w:tmpl w:val="F712F298"/>
    <w:lvl w:ilvl="0" w:tplc="793A3618">
      <w:start w:val="1"/>
      <w:numFmt w:val="decimal"/>
      <w:lvlText w:val="%1."/>
      <w:lvlJc w:val="left"/>
      <w:pPr>
        <w:ind w:left="720" w:hanging="360"/>
      </w:pPr>
      <w:rPr>
        <w:rFonts w:hint="default"/>
        <w:b/>
        <w:bCs/>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A6B95"/>
    <w:multiLevelType w:val="hybridMultilevel"/>
    <w:tmpl w:val="8524240C"/>
    <w:lvl w:ilvl="0" w:tplc="5B96266A">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38FE"/>
    <w:multiLevelType w:val="multilevel"/>
    <w:tmpl w:val="478C27B0"/>
    <w:lvl w:ilvl="0">
      <w:start w:val="1"/>
      <w:numFmt w:val="decimal"/>
      <w:lvlText w:val="%1."/>
      <w:lvlJc w:val="left"/>
      <w:pPr>
        <w:ind w:left="720" w:hanging="360"/>
      </w:pPr>
      <w:rPr>
        <w:b w:val="0"/>
        <w:bCs w:val="0"/>
        <w:color w:val="1F497D" w:themeColor="text2"/>
      </w:rPr>
    </w:lvl>
    <w:lvl w:ilvl="1">
      <w:start w:val="8"/>
      <w:numFmt w:val="decimal"/>
      <w:isLgl/>
      <w:lvlText w:val="%1.%2"/>
      <w:lvlJc w:val="left"/>
      <w:pPr>
        <w:ind w:left="720" w:hanging="720"/>
      </w:pPr>
      <w:rPr>
        <w:rFonts w:hint="default"/>
        <w:b/>
        <w:color w:val="365F91" w:themeColor="accent1" w:themeShade="BF"/>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3119B6"/>
    <w:multiLevelType w:val="hybridMultilevel"/>
    <w:tmpl w:val="928EE9D4"/>
    <w:lvl w:ilvl="0" w:tplc="F57AF2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CC55D2"/>
    <w:multiLevelType w:val="hybridMultilevel"/>
    <w:tmpl w:val="44943934"/>
    <w:lvl w:ilvl="0" w:tplc="F0523E18">
      <w:start w:val="1"/>
      <w:numFmt w:val="decimal"/>
      <w:lvlText w:val="%1."/>
      <w:lvlJc w:val="left"/>
      <w:pPr>
        <w:ind w:left="720" w:hanging="360"/>
      </w:pPr>
      <w:rPr>
        <w:rFonts w:hint="default"/>
        <w:b/>
        <w:bCs/>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560FE"/>
    <w:multiLevelType w:val="hybridMultilevel"/>
    <w:tmpl w:val="9446B6E8"/>
    <w:lvl w:ilvl="0" w:tplc="871A7ACA">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727E1"/>
    <w:multiLevelType w:val="hybridMultilevel"/>
    <w:tmpl w:val="0BB0DA8C"/>
    <w:lvl w:ilvl="0" w:tplc="D526941C">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51DB"/>
    <w:multiLevelType w:val="hybridMultilevel"/>
    <w:tmpl w:val="F2148834"/>
    <w:lvl w:ilvl="0" w:tplc="BABE85A0">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173ED"/>
    <w:multiLevelType w:val="multilevel"/>
    <w:tmpl w:val="7C0C3834"/>
    <w:lvl w:ilvl="0">
      <w:start w:val="1"/>
      <w:numFmt w:val="decimal"/>
      <w:lvlText w:val="%1."/>
      <w:lvlJc w:val="left"/>
      <w:pPr>
        <w:ind w:left="720" w:hanging="360"/>
      </w:pPr>
      <w:rPr>
        <w:rFonts w:ascii="Arial" w:eastAsiaTheme="minorHAnsi" w:hAnsi="Arial" w:cs="Arial"/>
        <w:b w:val="0"/>
        <w:bCs/>
        <w:color w:val="1F497D" w:themeColor="text2"/>
        <w:sz w:val="24"/>
        <w:szCs w:val="24"/>
      </w:rPr>
    </w:lvl>
    <w:lvl w:ilvl="1">
      <w:start w:val="44"/>
      <w:numFmt w:val="decimal"/>
      <w:isLgl/>
      <w:lvlText w:val="%1.%2"/>
      <w:lvlJc w:val="left"/>
      <w:pPr>
        <w:ind w:left="1080" w:hanging="720"/>
      </w:pPr>
      <w:rPr>
        <w:rFonts w:hint="default"/>
        <w:b/>
        <w:color w:val="365F91" w:themeColor="accent1" w:themeShade="BF"/>
      </w:rPr>
    </w:lvl>
    <w:lvl w:ilvl="2">
      <w:start w:val="1"/>
      <w:numFmt w:val="decimal"/>
      <w:isLgl/>
      <w:lvlText w:val="%1.%2.%3"/>
      <w:lvlJc w:val="left"/>
      <w:pPr>
        <w:ind w:left="1080" w:hanging="720"/>
      </w:pPr>
      <w:rPr>
        <w:rFonts w:hint="default"/>
        <w:b/>
        <w:color w:val="365F91" w:themeColor="accent1" w:themeShade="BF"/>
      </w:rPr>
    </w:lvl>
    <w:lvl w:ilvl="3">
      <w:start w:val="1"/>
      <w:numFmt w:val="decimal"/>
      <w:isLgl/>
      <w:lvlText w:val="%1.%2.%3.%4"/>
      <w:lvlJc w:val="left"/>
      <w:pPr>
        <w:ind w:left="1440" w:hanging="1080"/>
      </w:pPr>
      <w:rPr>
        <w:rFonts w:hint="default"/>
        <w:b/>
        <w:color w:val="365F91" w:themeColor="accent1" w:themeShade="BF"/>
      </w:rPr>
    </w:lvl>
    <w:lvl w:ilvl="4">
      <w:start w:val="1"/>
      <w:numFmt w:val="decimal"/>
      <w:isLgl/>
      <w:lvlText w:val="%1.%2.%3.%4.%5"/>
      <w:lvlJc w:val="left"/>
      <w:pPr>
        <w:ind w:left="1440" w:hanging="1080"/>
      </w:pPr>
      <w:rPr>
        <w:rFonts w:hint="default"/>
        <w:b/>
        <w:color w:val="365F91" w:themeColor="accent1" w:themeShade="BF"/>
      </w:rPr>
    </w:lvl>
    <w:lvl w:ilvl="5">
      <w:start w:val="1"/>
      <w:numFmt w:val="decimal"/>
      <w:isLgl/>
      <w:lvlText w:val="%1.%2.%3.%4.%5.%6"/>
      <w:lvlJc w:val="left"/>
      <w:pPr>
        <w:ind w:left="1800" w:hanging="1440"/>
      </w:pPr>
      <w:rPr>
        <w:rFonts w:hint="default"/>
        <w:b/>
        <w:color w:val="365F91" w:themeColor="accent1" w:themeShade="BF"/>
      </w:rPr>
    </w:lvl>
    <w:lvl w:ilvl="6">
      <w:start w:val="1"/>
      <w:numFmt w:val="decimal"/>
      <w:isLgl/>
      <w:lvlText w:val="%1.%2.%3.%4.%5.%6.%7"/>
      <w:lvlJc w:val="left"/>
      <w:pPr>
        <w:ind w:left="1800" w:hanging="1440"/>
      </w:pPr>
      <w:rPr>
        <w:rFonts w:hint="default"/>
        <w:b/>
        <w:color w:val="365F91" w:themeColor="accent1" w:themeShade="BF"/>
      </w:rPr>
    </w:lvl>
    <w:lvl w:ilvl="7">
      <w:start w:val="1"/>
      <w:numFmt w:val="decimal"/>
      <w:isLgl/>
      <w:lvlText w:val="%1.%2.%3.%4.%5.%6.%7.%8"/>
      <w:lvlJc w:val="left"/>
      <w:pPr>
        <w:ind w:left="2160" w:hanging="1800"/>
      </w:pPr>
      <w:rPr>
        <w:rFonts w:hint="default"/>
        <w:b/>
        <w:color w:val="365F91" w:themeColor="accent1" w:themeShade="BF"/>
      </w:rPr>
    </w:lvl>
    <w:lvl w:ilvl="8">
      <w:start w:val="1"/>
      <w:numFmt w:val="decimal"/>
      <w:isLgl/>
      <w:lvlText w:val="%1.%2.%3.%4.%5.%6.%7.%8.%9"/>
      <w:lvlJc w:val="left"/>
      <w:pPr>
        <w:ind w:left="2160" w:hanging="1800"/>
      </w:pPr>
      <w:rPr>
        <w:rFonts w:hint="default"/>
        <w:b/>
        <w:color w:val="365F91" w:themeColor="accent1" w:themeShade="BF"/>
      </w:rPr>
    </w:lvl>
  </w:abstractNum>
  <w:abstractNum w:abstractNumId="13" w15:restartNumberingAfterBreak="0">
    <w:nsid w:val="1D1F6F70"/>
    <w:multiLevelType w:val="multilevel"/>
    <w:tmpl w:val="9A80B7B6"/>
    <w:lvl w:ilvl="0">
      <w:start w:val="3"/>
      <w:numFmt w:val="decimal"/>
      <w:lvlText w:val="%1"/>
      <w:lvlJc w:val="left"/>
      <w:pPr>
        <w:ind w:left="460" w:hanging="460"/>
      </w:pPr>
      <w:rPr>
        <w:rFonts w:hint="default"/>
      </w:rPr>
    </w:lvl>
    <w:lvl w:ilvl="1">
      <w:start w:val="62"/>
      <w:numFmt w:val="decimal"/>
      <w:lvlText w:val="%1.%2"/>
      <w:lvlJc w:val="left"/>
      <w:pPr>
        <w:ind w:left="886" w:hanging="460"/>
      </w:pPr>
      <w:rPr>
        <w:rFonts w:hint="default"/>
        <w:b/>
        <w:bCs/>
        <w:color w:val="365F91" w:themeColor="accent1" w:themeShade="BF"/>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61A7D42"/>
    <w:multiLevelType w:val="hybridMultilevel"/>
    <w:tmpl w:val="DE18CE32"/>
    <w:lvl w:ilvl="0" w:tplc="E0C0DAE0">
      <w:start w:val="1"/>
      <w:numFmt w:val="bullet"/>
      <w:lvlText w:val=""/>
      <w:lvlJc w:val="left"/>
      <w:pPr>
        <w:ind w:left="965" w:hanging="360"/>
      </w:pPr>
      <w:rPr>
        <w:rFonts w:ascii="Symbol" w:hAnsi="Symbol" w:hint="default"/>
        <w:color w:val="365F91" w:themeColor="accent1" w:themeShade="BF"/>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5" w15:restartNumberingAfterBreak="0">
    <w:nsid w:val="29FB4388"/>
    <w:multiLevelType w:val="hybridMultilevel"/>
    <w:tmpl w:val="0FCEAF6C"/>
    <w:lvl w:ilvl="0" w:tplc="5F8E2F86">
      <w:start w:val="1"/>
      <w:numFmt w:val="bullet"/>
      <w:lvlText w:val=""/>
      <w:lvlJc w:val="left"/>
      <w:pPr>
        <w:ind w:left="360" w:hanging="360"/>
      </w:pPr>
      <w:rPr>
        <w:rFonts w:ascii="Symbol" w:hAnsi="Symbol" w:hint="default"/>
        <w:color w:val="365F91"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DF82BF8"/>
    <w:multiLevelType w:val="hybridMultilevel"/>
    <w:tmpl w:val="FDF436E8"/>
    <w:lvl w:ilvl="0" w:tplc="F398AD22">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81805"/>
    <w:multiLevelType w:val="hybridMultilevel"/>
    <w:tmpl w:val="62B642DC"/>
    <w:lvl w:ilvl="0" w:tplc="6A7442FE">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5EC1"/>
    <w:multiLevelType w:val="multilevel"/>
    <w:tmpl w:val="2A98672C"/>
    <w:lvl w:ilvl="0">
      <w:start w:val="3"/>
      <w:numFmt w:val="decimal"/>
      <w:lvlText w:val="%1"/>
      <w:lvlJc w:val="left"/>
      <w:pPr>
        <w:ind w:left="460" w:hanging="460"/>
      </w:pPr>
      <w:rPr>
        <w:rFonts w:hint="default"/>
      </w:rPr>
    </w:lvl>
    <w:lvl w:ilvl="1">
      <w:start w:val="37"/>
      <w:numFmt w:val="decimal"/>
      <w:lvlText w:val="%1.%2"/>
      <w:lvlJc w:val="left"/>
      <w:pPr>
        <w:ind w:left="460" w:hanging="460"/>
      </w:pPr>
      <w:rPr>
        <w:rFonts w:hint="default"/>
        <w:b/>
        <w:bCs/>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3A1149"/>
    <w:multiLevelType w:val="hybridMultilevel"/>
    <w:tmpl w:val="00E228DA"/>
    <w:lvl w:ilvl="0" w:tplc="7C5A1EF6">
      <w:start w:val="1"/>
      <w:numFmt w:val="decimal"/>
      <w:lvlText w:val="%1."/>
      <w:lvlJc w:val="left"/>
      <w:pPr>
        <w:ind w:left="720" w:hanging="360"/>
      </w:pPr>
      <w:rPr>
        <w:rFonts w:hint="default"/>
        <w:b/>
        <w:bCs/>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E23834"/>
    <w:multiLevelType w:val="multilevel"/>
    <w:tmpl w:val="613E1CA6"/>
    <w:lvl w:ilvl="0">
      <w:start w:val="2"/>
      <w:numFmt w:val="decimal"/>
      <w:lvlText w:val="%1"/>
      <w:lvlJc w:val="left"/>
      <w:pPr>
        <w:ind w:left="465" w:hanging="465"/>
      </w:pPr>
      <w:rPr>
        <w:rFonts w:hint="default"/>
      </w:rPr>
    </w:lvl>
    <w:lvl w:ilvl="1">
      <w:start w:val="46"/>
      <w:numFmt w:val="decimal"/>
      <w:lvlText w:val="%1.%2"/>
      <w:lvlJc w:val="left"/>
      <w:pPr>
        <w:ind w:left="465" w:hanging="465"/>
      </w:pPr>
      <w:rPr>
        <w:rFonts w:hint="default"/>
        <w:b/>
        <w:bCs w:val="0"/>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9B67C6"/>
    <w:multiLevelType w:val="hybridMultilevel"/>
    <w:tmpl w:val="3B662F76"/>
    <w:lvl w:ilvl="0" w:tplc="3E8851B8">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47E44"/>
    <w:multiLevelType w:val="hybridMultilevel"/>
    <w:tmpl w:val="79B0CE56"/>
    <w:lvl w:ilvl="0" w:tplc="BE4C203E">
      <w:start w:val="1"/>
      <w:numFmt w:val="bullet"/>
      <w:lvlText w:val=""/>
      <w:lvlJc w:val="left"/>
      <w:pPr>
        <w:ind w:left="720" w:hanging="360"/>
      </w:pPr>
      <w:rPr>
        <w:rFonts w:ascii="Symbol" w:hAnsi="Symbol" w:hint="default"/>
        <w:color w:val="0060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0238C"/>
    <w:multiLevelType w:val="hybridMultilevel"/>
    <w:tmpl w:val="ED5A5C96"/>
    <w:lvl w:ilvl="0" w:tplc="80B634F8">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B380A"/>
    <w:multiLevelType w:val="multilevel"/>
    <w:tmpl w:val="6A940F96"/>
    <w:lvl w:ilvl="0">
      <w:start w:val="1"/>
      <w:numFmt w:val="decimal"/>
      <w:lvlText w:val="%1."/>
      <w:lvlJc w:val="left"/>
      <w:pPr>
        <w:ind w:left="720" w:hanging="360"/>
      </w:pPr>
      <w:rPr>
        <w:rFonts w:hint="default"/>
        <w:b w:val="0"/>
        <w:bCs/>
        <w:color w:val="1F497D" w:themeColor="text2"/>
      </w:rPr>
    </w:lvl>
    <w:lvl w:ilvl="1">
      <w:start w:val="5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4066485B"/>
    <w:multiLevelType w:val="multilevel"/>
    <w:tmpl w:val="C06229F0"/>
    <w:lvl w:ilvl="0">
      <w:start w:val="1"/>
      <w:numFmt w:val="decimal"/>
      <w:lvlText w:val="%1"/>
      <w:lvlJc w:val="left"/>
      <w:pPr>
        <w:ind w:left="405" w:hanging="405"/>
      </w:pPr>
      <w:rPr>
        <w:rFonts w:hint="default"/>
        <w:b/>
      </w:rPr>
    </w:lvl>
    <w:lvl w:ilvl="1">
      <w:start w:val="1"/>
      <w:numFmt w:val="decimal"/>
      <w:lvlText w:val="%1.%2"/>
      <w:lvlJc w:val="left"/>
      <w:pPr>
        <w:ind w:left="547" w:hanging="405"/>
      </w:pPr>
      <w:rPr>
        <w:rFonts w:hint="default"/>
        <w:b/>
        <w:color w:val="365F91" w:themeColor="accent1" w:themeShade="BF"/>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C255F4B"/>
    <w:multiLevelType w:val="hybridMultilevel"/>
    <w:tmpl w:val="562C6CCC"/>
    <w:lvl w:ilvl="0" w:tplc="4C9A46F6">
      <w:start w:val="1"/>
      <w:numFmt w:val="decimal"/>
      <w:lvlText w:val="%1."/>
      <w:lvlJc w:val="left"/>
      <w:pPr>
        <w:ind w:left="720" w:hanging="360"/>
      </w:pPr>
      <w:rPr>
        <w:rFonts w:hint="default"/>
        <w:b w:val="0"/>
        <w:bCs w:val="0"/>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F6D60"/>
    <w:multiLevelType w:val="hybridMultilevel"/>
    <w:tmpl w:val="39526766"/>
    <w:lvl w:ilvl="0" w:tplc="447C9D88">
      <w:start w:val="1"/>
      <w:numFmt w:val="decimal"/>
      <w:lvlText w:val="%1."/>
      <w:lvlJc w:val="left"/>
      <w:pPr>
        <w:ind w:left="720" w:hanging="360"/>
      </w:pPr>
      <w:rPr>
        <w:b w:val="0"/>
        <w:bCs w:val="0"/>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10161"/>
    <w:multiLevelType w:val="hybridMultilevel"/>
    <w:tmpl w:val="150CB766"/>
    <w:lvl w:ilvl="0" w:tplc="513AA3E2">
      <w:start w:val="1"/>
      <w:numFmt w:val="bullet"/>
      <w:lvlText w:val=""/>
      <w:lvlJc w:val="left"/>
      <w:pPr>
        <w:ind w:left="780" w:hanging="360"/>
      </w:pPr>
      <w:rPr>
        <w:rFonts w:ascii="Symbol" w:hAnsi="Symbol" w:hint="default"/>
        <w:color w:val="365F91" w:themeColor="accent1"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1A31C75"/>
    <w:multiLevelType w:val="hybridMultilevel"/>
    <w:tmpl w:val="6C2E7BC0"/>
    <w:lvl w:ilvl="0" w:tplc="E71849CC">
      <w:start w:val="1"/>
      <w:numFmt w:val="decimal"/>
      <w:lvlText w:val="%1."/>
      <w:lvlJc w:val="left"/>
      <w:pPr>
        <w:ind w:left="786" w:hanging="360"/>
      </w:pPr>
      <w:rPr>
        <w:rFonts w:hint="default"/>
        <w:b w:val="0"/>
        <w:bCs w:val="0"/>
        <w:color w:val="1F497D" w:themeColor="text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3A531A1"/>
    <w:multiLevelType w:val="hybridMultilevel"/>
    <w:tmpl w:val="A94069B8"/>
    <w:lvl w:ilvl="0" w:tplc="1C4AC134">
      <w:start w:val="1"/>
      <w:numFmt w:val="bullet"/>
      <w:lvlText w:val=""/>
      <w:lvlJc w:val="left"/>
      <w:pPr>
        <w:ind w:left="720" w:hanging="360"/>
      </w:pPr>
      <w:rPr>
        <w:rFonts w:ascii="Symbol" w:hAnsi="Symbol" w:hint="default"/>
        <w:color w:val="365F91"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B55412"/>
    <w:multiLevelType w:val="hybridMultilevel"/>
    <w:tmpl w:val="70142A2A"/>
    <w:lvl w:ilvl="0" w:tplc="DB109B48">
      <w:start w:val="1"/>
      <w:numFmt w:val="decimal"/>
      <w:lvlText w:val="%1."/>
      <w:lvlJc w:val="left"/>
      <w:pPr>
        <w:ind w:left="720" w:hanging="360"/>
      </w:pPr>
      <w:rPr>
        <w:b/>
        <w:bCs/>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E930B6"/>
    <w:multiLevelType w:val="hybridMultilevel"/>
    <w:tmpl w:val="AC1406B6"/>
    <w:lvl w:ilvl="0" w:tplc="EC8EB440">
      <w:start w:val="1"/>
      <w:numFmt w:val="lowerRoman"/>
      <w:lvlText w:val="(%1)"/>
      <w:lvlJc w:val="left"/>
      <w:pPr>
        <w:ind w:left="1080" w:hanging="720"/>
      </w:pPr>
      <w:rPr>
        <w:rFonts w:hint="default"/>
        <w:b w:val="0"/>
        <w:bCs w:val="0"/>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331A4"/>
    <w:multiLevelType w:val="multilevel"/>
    <w:tmpl w:val="138652B6"/>
    <w:lvl w:ilvl="0">
      <w:start w:val="2"/>
      <w:numFmt w:val="decimal"/>
      <w:lvlText w:val="%1"/>
      <w:lvlJc w:val="left"/>
      <w:pPr>
        <w:ind w:left="465" w:hanging="465"/>
      </w:pPr>
      <w:rPr>
        <w:rFonts w:hint="default"/>
      </w:rPr>
    </w:lvl>
    <w:lvl w:ilvl="1">
      <w:start w:val="47"/>
      <w:numFmt w:val="decimal"/>
      <w:lvlText w:val="%1.%2"/>
      <w:lvlJc w:val="left"/>
      <w:pPr>
        <w:ind w:left="465" w:hanging="465"/>
      </w:pPr>
      <w:rPr>
        <w:rFonts w:hint="default"/>
        <w:b/>
        <w:bCs w:val="0"/>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8571D7"/>
    <w:multiLevelType w:val="multilevel"/>
    <w:tmpl w:val="76D8B94A"/>
    <w:lvl w:ilvl="0">
      <w:start w:val="2"/>
      <w:numFmt w:val="decimal"/>
      <w:lvlText w:val="%1"/>
      <w:lvlJc w:val="left"/>
      <w:pPr>
        <w:ind w:left="465" w:hanging="465"/>
      </w:pPr>
      <w:rPr>
        <w:rFonts w:hint="default"/>
      </w:rPr>
    </w:lvl>
    <w:lvl w:ilvl="1">
      <w:start w:val="46"/>
      <w:numFmt w:val="decimal"/>
      <w:lvlText w:val="%1.%2"/>
      <w:lvlJc w:val="left"/>
      <w:pPr>
        <w:ind w:left="465" w:hanging="465"/>
      </w:pPr>
      <w:rPr>
        <w:rFonts w:hint="default"/>
        <w:b/>
        <w:bCs w:val="0"/>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EF7247"/>
    <w:multiLevelType w:val="hybridMultilevel"/>
    <w:tmpl w:val="BDEC8EF0"/>
    <w:lvl w:ilvl="0" w:tplc="09D0D9CC">
      <w:start w:val="1"/>
      <w:numFmt w:val="decimal"/>
      <w:lvlText w:val="%1."/>
      <w:lvlJc w:val="left"/>
      <w:pPr>
        <w:ind w:left="720" w:hanging="360"/>
      </w:pPr>
      <w:rPr>
        <w:rFonts w:hint="default"/>
        <w:b w:val="0"/>
        <w:bCs w:val="0"/>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5305A7"/>
    <w:multiLevelType w:val="multilevel"/>
    <w:tmpl w:val="716C97EC"/>
    <w:lvl w:ilvl="0">
      <w:start w:val="3"/>
      <w:numFmt w:val="decimal"/>
      <w:lvlText w:val="%1"/>
      <w:lvlJc w:val="left"/>
      <w:pPr>
        <w:ind w:left="460" w:hanging="460"/>
      </w:pPr>
      <w:rPr>
        <w:rFonts w:hint="default"/>
      </w:rPr>
    </w:lvl>
    <w:lvl w:ilvl="1">
      <w:start w:val="54"/>
      <w:numFmt w:val="decimal"/>
      <w:lvlText w:val="%1.%2"/>
      <w:lvlJc w:val="left"/>
      <w:pPr>
        <w:ind w:left="460" w:hanging="460"/>
      </w:pPr>
      <w:rPr>
        <w:rFonts w:hint="default"/>
        <w:b/>
        <w:bCs/>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F11A3D"/>
    <w:multiLevelType w:val="hybridMultilevel"/>
    <w:tmpl w:val="AB30F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F1165"/>
    <w:multiLevelType w:val="hybridMultilevel"/>
    <w:tmpl w:val="7C042F8E"/>
    <w:lvl w:ilvl="0" w:tplc="BE4C203E">
      <w:start w:val="1"/>
      <w:numFmt w:val="bullet"/>
      <w:lvlText w:val=""/>
      <w:lvlJc w:val="left"/>
      <w:pPr>
        <w:ind w:left="720" w:hanging="360"/>
      </w:pPr>
      <w:rPr>
        <w:rFonts w:ascii="Symbol" w:hAnsi="Symbol" w:hint="default"/>
        <w:color w:val="0060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0613F"/>
    <w:multiLevelType w:val="hybridMultilevel"/>
    <w:tmpl w:val="CAC473F0"/>
    <w:lvl w:ilvl="0" w:tplc="212A8BCA">
      <w:start w:val="1"/>
      <w:numFmt w:val="decimal"/>
      <w:lvlText w:val="%1."/>
      <w:lvlJc w:val="left"/>
      <w:pPr>
        <w:ind w:left="720" w:hanging="360"/>
      </w:pPr>
      <w:rPr>
        <w:rFonts w:ascii="Arial" w:eastAsiaTheme="minorHAnsi" w:hAnsi="Arial" w:cs="Arial"/>
        <w:b/>
        <w:bCs/>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F6F9F"/>
    <w:multiLevelType w:val="hybridMultilevel"/>
    <w:tmpl w:val="10304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713E53"/>
    <w:multiLevelType w:val="hybridMultilevel"/>
    <w:tmpl w:val="665EC04A"/>
    <w:lvl w:ilvl="0" w:tplc="BE4C203E">
      <w:start w:val="1"/>
      <w:numFmt w:val="bullet"/>
      <w:lvlText w:val=""/>
      <w:lvlJc w:val="left"/>
      <w:pPr>
        <w:ind w:left="720" w:hanging="360"/>
      </w:pPr>
      <w:rPr>
        <w:rFonts w:ascii="Symbol" w:hAnsi="Symbol" w:hint="default"/>
        <w:color w:val="0060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90F46"/>
    <w:multiLevelType w:val="hybridMultilevel"/>
    <w:tmpl w:val="B494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84149"/>
    <w:multiLevelType w:val="multilevel"/>
    <w:tmpl w:val="6DB42714"/>
    <w:lvl w:ilvl="0">
      <w:start w:val="1"/>
      <w:numFmt w:val="decimal"/>
      <w:lvlText w:val="%1."/>
      <w:lvlJc w:val="left"/>
      <w:pPr>
        <w:ind w:left="720" w:hanging="360"/>
      </w:pPr>
      <w:rPr>
        <w:rFonts w:hint="default"/>
        <w:b w:val="0"/>
        <w:bCs/>
        <w:color w:val="1F497D" w:themeColor="text2"/>
      </w:rPr>
    </w:lvl>
    <w:lvl w:ilvl="1">
      <w:start w:val="56"/>
      <w:numFmt w:val="decimal"/>
      <w:isLgl/>
      <w:lvlText w:val="%1.%2"/>
      <w:lvlJc w:val="left"/>
      <w:pPr>
        <w:ind w:left="894" w:hanging="468"/>
      </w:pPr>
      <w:rPr>
        <w:rFonts w:hint="default"/>
        <w:b/>
        <w:bCs/>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282A30"/>
    <w:multiLevelType w:val="hybridMultilevel"/>
    <w:tmpl w:val="07802E3E"/>
    <w:lvl w:ilvl="0" w:tplc="E5D01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4C1DCD"/>
    <w:multiLevelType w:val="multilevel"/>
    <w:tmpl w:val="33024862"/>
    <w:lvl w:ilvl="0">
      <w:start w:val="1"/>
      <w:numFmt w:val="decimal"/>
      <w:lvlText w:val="%1."/>
      <w:lvlJc w:val="left"/>
      <w:pPr>
        <w:ind w:left="720" w:hanging="360"/>
      </w:pPr>
      <w:rPr>
        <w:rFonts w:hint="default"/>
        <w:b w:val="0"/>
        <w:bCs w:val="0"/>
        <w:color w:val="1F497D" w:themeColor="text2"/>
      </w:rPr>
    </w:lvl>
    <w:lvl w:ilvl="1">
      <w:start w:val="57"/>
      <w:numFmt w:val="decimal"/>
      <w:isLgl/>
      <w:lvlText w:val="%1.%2"/>
      <w:lvlJc w:val="left"/>
      <w:pPr>
        <w:ind w:left="1004" w:hanging="720"/>
      </w:pPr>
      <w:rPr>
        <w:rFonts w:hint="default"/>
        <w:b/>
        <w:color w:val="365F91" w:themeColor="accent1" w:themeShade="BF"/>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7DA91DEF"/>
    <w:multiLevelType w:val="hybridMultilevel"/>
    <w:tmpl w:val="AC802EB2"/>
    <w:lvl w:ilvl="0" w:tplc="B22CB104">
      <w:start w:val="1"/>
      <w:numFmt w:val="decimal"/>
      <w:lvlText w:val="%1."/>
      <w:lvlJc w:val="left"/>
      <w:pPr>
        <w:ind w:left="720" w:hanging="360"/>
      </w:pPr>
      <w:rPr>
        <w:rFonts w:hint="default"/>
        <w:b w:val="0"/>
        <w:bCs w:val="0"/>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F01B57"/>
    <w:multiLevelType w:val="hybridMultilevel"/>
    <w:tmpl w:val="45C860FA"/>
    <w:lvl w:ilvl="0" w:tplc="BD26F826">
      <w:start w:val="1"/>
      <w:numFmt w:val="decimal"/>
      <w:lvlText w:val="%1."/>
      <w:lvlJc w:val="left"/>
      <w:pPr>
        <w:ind w:left="720" w:hanging="360"/>
      </w:pPr>
      <w:rPr>
        <w:b/>
        <w:bCs w:val="0"/>
        <w:color w:val="365F91"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6896783">
    <w:abstractNumId w:val="31"/>
  </w:num>
  <w:num w:numId="2" w16cid:durableId="1396783800">
    <w:abstractNumId w:val="30"/>
  </w:num>
  <w:num w:numId="3" w16cid:durableId="639384057">
    <w:abstractNumId w:val="23"/>
  </w:num>
  <w:num w:numId="4" w16cid:durableId="1955555503">
    <w:abstractNumId w:val="15"/>
  </w:num>
  <w:num w:numId="5" w16cid:durableId="1124469406">
    <w:abstractNumId w:val="8"/>
  </w:num>
  <w:num w:numId="6" w16cid:durableId="587034210">
    <w:abstractNumId w:val="39"/>
  </w:num>
  <w:num w:numId="7" w16cid:durableId="1997344781">
    <w:abstractNumId w:val="19"/>
  </w:num>
  <w:num w:numId="8" w16cid:durableId="412315492">
    <w:abstractNumId w:val="7"/>
  </w:num>
  <w:num w:numId="9" w16cid:durableId="595015436">
    <w:abstractNumId w:val="14"/>
  </w:num>
  <w:num w:numId="10" w16cid:durableId="1194003627">
    <w:abstractNumId w:val="21"/>
  </w:num>
  <w:num w:numId="11" w16cid:durableId="1069426739">
    <w:abstractNumId w:val="41"/>
  </w:num>
  <w:num w:numId="12" w16cid:durableId="1472098114">
    <w:abstractNumId w:val="4"/>
  </w:num>
  <w:num w:numId="13" w16cid:durableId="1427651420">
    <w:abstractNumId w:val="32"/>
  </w:num>
  <w:num w:numId="14" w16cid:durableId="1306623294">
    <w:abstractNumId w:val="45"/>
  </w:num>
  <w:num w:numId="15" w16cid:durableId="1896161670">
    <w:abstractNumId w:val="46"/>
  </w:num>
  <w:num w:numId="16" w16cid:durableId="198126782">
    <w:abstractNumId w:val="22"/>
  </w:num>
  <w:num w:numId="17" w16cid:durableId="1065446783">
    <w:abstractNumId w:val="38"/>
  </w:num>
  <w:num w:numId="18" w16cid:durableId="1741752773">
    <w:abstractNumId w:val="26"/>
  </w:num>
  <w:num w:numId="19" w16cid:durableId="886914755">
    <w:abstractNumId w:val="35"/>
  </w:num>
  <w:num w:numId="20" w16cid:durableId="1720398871">
    <w:abstractNumId w:val="25"/>
  </w:num>
  <w:num w:numId="21" w16cid:durableId="181407698">
    <w:abstractNumId w:val="11"/>
  </w:num>
  <w:num w:numId="22" w16cid:durableId="37517386">
    <w:abstractNumId w:val="43"/>
  </w:num>
  <w:num w:numId="23" w16cid:durableId="2147239253">
    <w:abstractNumId w:val="24"/>
  </w:num>
  <w:num w:numId="24" w16cid:durableId="1790202396">
    <w:abstractNumId w:val="6"/>
  </w:num>
  <w:num w:numId="25" w16cid:durableId="1089082293">
    <w:abstractNumId w:val="17"/>
  </w:num>
  <w:num w:numId="26" w16cid:durableId="2066755840">
    <w:abstractNumId w:val="3"/>
  </w:num>
  <w:num w:numId="27" w16cid:durableId="1774133108">
    <w:abstractNumId w:val="12"/>
  </w:num>
  <w:num w:numId="28" w16cid:durableId="1316758156">
    <w:abstractNumId w:val="5"/>
  </w:num>
  <w:num w:numId="29" w16cid:durableId="1605574538">
    <w:abstractNumId w:val="10"/>
  </w:num>
  <w:num w:numId="30" w16cid:durableId="1880581154">
    <w:abstractNumId w:val="16"/>
  </w:num>
  <w:num w:numId="31" w16cid:durableId="403986987">
    <w:abstractNumId w:val="47"/>
  </w:num>
  <w:num w:numId="32" w16cid:durableId="221017890">
    <w:abstractNumId w:val="9"/>
  </w:num>
  <w:num w:numId="33" w16cid:durableId="560404945">
    <w:abstractNumId w:val="40"/>
  </w:num>
  <w:num w:numId="34" w16cid:durableId="514805897">
    <w:abstractNumId w:val="42"/>
  </w:num>
  <w:num w:numId="35" w16cid:durableId="496921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0871224">
    <w:abstractNumId w:val="27"/>
  </w:num>
  <w:num w:numId="37" w16cid:durableId="2113351099">
    <w:abstractNumId w:val="28"/>
  </w:num>
  <w:num w:numId="38" w16cid:durableId="566958444">
    <w:abstractNumId w:val="2"/>
  </w:num>
  <w:num w:numId="39" w16cid:durableId="311297643">
    <w:abstractNumId w:val="37"/>
  </w:num>
  <w:num w:numId="40" w16cid:durableId="1073046586">
    <w:abstractNumId w:val="29"/>
  </w:num>
  <w:num w:numId="41" w16cid:durableId="1139297047">
    <w:abstractNumId w:val="44"/>
  </w:num>
  <w:num w:numId="42" w16cid:durableId="1978410096">
    <w:abstractNumId w:val="20"/>
  </w:num>
  <w:num w:numId="43" w16cid:durableId="1879468061">
    <w:abstractNumId w:val="33"/>
  </w:num>
  <w:num w:numId="44" w16cid:durableId="1167213308">
    <w:abstractNumId w:val="34"/>
  </w:num>
  <w:num w:numId="45" w16cid:durableId="1087725277">
    <w:abstractNumId w:val="18"/>
  </w:num>
  <w:num w:numId="46" w16cid:durableId="1880051952">
    <w:abstractNumId w:val="1"/>
  </w:num>
  <w:num w:numId="47" w16cid:durableId="2143767031">
    <w:abstractNumId w:val="36"/>
  </w:num>
  <w:num w:numId="48" w16cid:durableId="593826423">
    <w:abstractNumId w:val="13"/>
  </w:num>
  <w:num w:numId="49" w16cid:durableId="135430311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8D"/>
    <w:rsid w:val="0001619D"/>
    <w:rsid w:val="00024968"/>
    <w:rsid w:val="00026B84"/>
    <w:rsid w:val="00027392"/>
    <w:rsid w:val="000301AC"/>
    <w:rsid w:val="00030F61"/>
    <w:rsid w:val="00033FC6"/>
    <w:rsid w:val="0003415B"/>
    <w:rsid w:val="000341C5"/>
    <w:rsid w:val="000344AA"/>
    <w:rsid w:val="00034D62"/>
    <w:rsid w:val="000361AD"/>
    <w:rsid w:val="0003657E"/>
    <w:rsid w:val="00037471"/>
    <w:rsid w:val="00037A6D"/>
    <w:rsid w:val="00037C1A"/>
    <w:rsid w:val="00040251"/>
    <w:rsid w:val="00043BFD"/>
    <w:rsid w:val="00044740"/>
    <w:rsid w:val="0004688E"/>
    <w:rsid w:val="00052432"/>
    <w:rsid w:val="000567C7"/>
    <w:rsid w:val="0006006A"/>
    <w:rsid w:val="000610AC"/>
    <w:rsid w:val="000631C8"/>
    <w:rsid w:val="00063501"/>
    <w:rsid w:val="0006390E"/>
    <w:rsid w:val="0007267F"/>
    <w:rsid w:val="000751BB"/>
    <w:rsid w:val="00080AEF"/>
    <w:rsid w:val="00084127"/>
    <w:rsid w:val="00084640"/>
    <w:rsid w:val="0008532E"/>
    <w:rsid w:val="0009031B"/>
    <w:rsid w:val="00091B4A"/>
    <w:rsid w:val="00091EA3"/>
    <w:rsid w:val="000929A8"/>
    <w:rsid w:val="0009409B"/>
    <w:rsid w:val="000A042E"/>
    <w:rsid w:val="000A105A"/>
    <w:rsid w:val="000A3309"/>
    <w:rsid w:val="000A47E2"/>
    <w:rsid w:val="000A7BCA"/>
    <w:rsid w:val="000B0025"/>
    <w:rsid w:val="000B0AEF"/>
    <w:rsid w:val="000B1DBA"/>
    <w:rsid w:val="000B30E6"/>
    <w:rsid w:val="000B39B1"/>
    <w:rsid w:val="000B62A1"/>
    <w:rsid w:val="000B69B3"/>
    <w:rsid w:val="000B798B"/>
    <w:rsid w:val="000B7EBA"/>
    <w:rsid w:val="000C0148"/>
    <w:rsid w:val="000C4D7C"/>
    <w:rsid w:val="000C6C3C"/>
    <w:rsid w:val="000D0953"/>
    <w:rsid w:val="000D15B7"/>
    <w:rsid w:val="000E32BA"/>
    <w:rsid w:val="000E5FC0"/>
    <w:rsid w:val="000E6048"/>
    <w:rsid w:val="000E6E40"/>
    <w:rsid w:val="000F05A3"/>
    <w:rsid w:val="000F07D7"/>
    <w:rsid w:val="000F546D"/>
    <w:rsid w:val="000F68B7"/>
    <w:rsid w:val="000F6A9E"/>
    <w:rsid w:val="00100180"/>
    <w:rsid w:val="001003FF"/>
    <w:rsid w:val="00100829"/>
    <w:rsid w:val="00100D96"/>
    <w:rsid w:val="001101B1"/>
    <w:rsid w:val="001110E6"/>
    <w:rsid w:val="0011288F"/>
    <w:rsid w:val="00113236"/>
    <w:rsid w:val="001146F8"/>
    <w:rsid w:val="00116A5D"/>
    <w:rsid w:val="0011703C"/>
    <w:rsid w:val="00117566"/>
    <w:rsid w:val="00125903"/>
    <w:rsid w:val="00133444"/>
    <w:rsid w:val="00133FE5"/>
    <w:rsid w:val="0014072D"/>
    <w:rsid w:val="001410E2"/>
    <w:rsid w:val="00141CBC"/>
    <w:rsid w:val="0014225F"/>
    <w:rsid w:val="00144EA0"/>
    <w:rsid w:val="001452A5"/>
    <w:rsid w:val="001470FE"/>
    <w:rsid w:val="0015029F"/>
    <w:rsid w:val="00152D1B"/>
    <w:rsid w:val="00152D3C"/>
    <w:rsid w:val="00154433"/>
    <w:rsid w:val="0015510A"/>
    <w:rsid w:val="00155972"/>
    <w:rsid w:val="00155C0A"/>
    <w:rsid w:val="00160071"/>
    <w:rsid w:val="001609BA"/>
    <w:rsid w:val="0016166E"/>
    <w:rsid w:val="00163DD8"/>
    <w:rsid w:val="0016430B"/>
    <w:rsid w:val="00164FE4"/>
    <w:rsid w:val="00174019"/>
    <w:rsid w:val="00176698"/>
    <w:rsid w:val="00177317"/>
    <w:rsid w:val="00180919"/>
    <w:rsid w:val="00185869"/>
    <w:rsid w:val="001862D6"/>
    <w:rsid w:val="00186670"/>
    <w:rsid w:val="00187EAF"/>
    <w:rsid w:val="00190BB2"/>
    <w:rsid w:val="00195B50"/>
    <w:rsid w:val="00196C62"/>
    <w:rsid w:val="0019737C"/>
    <w:rsid w:val="001976B5"/>
    <w:rsid w:val="001A03EE"/>
    <w:rsid w:val="001A1485"/>
    <w:rsid w:val="001A1B1D"/>
    <w:rsid w:val="001A250C"/>
    <w:rsid w:val="001A3DEF"/>
    <w:rsid w:val="001A6ADF"/>
    <w:rsid w:val="001A7FDC"/>
    <w:rsid w:val="001B533E"/>
    <w:rsid w:val="001C074A"/>
    <w:rsid w:val="001C1305"/>
    <w:rsid w:val="001C1B84"/>
    <w:rsid w:val="001C24BA"/>
    <w:rsid w:val="001C26FD"/>
    <w:rsid w:val="001C333B"/>
    <w:rsid w:val="001C34AA"/>
    <w:rsid w:val="001C4C63"/>
    <w:rsid w:val="001C5FD2"/>
    <w:rsid w:val="001C6620"/>
    <w:rsid w:val="001D21D6"/>
    <w:rsid w:val="001D4522"/>
    <w:rsid w:val="001D6206"/>
    <w:rsid w:val="001D6CDC"/>
    <w:rsid w:val="001E32B9"/>
    <w:rsid w:val="00202341"/>
    <w:rsid w:val="002027BA"/>
    <w:rsid w:val="002043B7"/>
    <w:rsid w:val="002044C9"/>
    <w:rsid w:val="0020455D"/>
    <w:rsid w:val="002057D2"/>
    <w:rsid w:val="00205A06"/>
    <w:rsid w:val="00206DF5"/>
    <w:rsid w:val="002155F5"/>
    <w:rsid w:val="002163E2"/>
    <w:rsid w:val="0021700F"/>
    <w:rsid w:val="00217BFD"/>
    <w:rsid w:val="00220E46"/>
    <w:rsid w:val="002215BA"/>
    <w:rsid w:val="00221C59"/>
    <w:rsid w:val="00227469"/>
    <w:rsid w:val="00232DFA"/>
    <w:rsid w:val="00233881"/>
    <w:rsid w:val="00236A19"/>
    <w:rsid w:val="00242BBE"/>
    <w:rsid w:val="00244B0D"/>
    <w:rsid w:val="00245E50"/>
    <w:rsid w:val="002474FC"/>
    <w:rsid w:val="002500C9"/>
    <w:rsid w:val="002512A9"/>
    <w:rsid w:val="00253C29"/>
    <w:rsid w:val="002557FB"/>
    <w:rsid w:val="00257FB4"/>
    <w:rsid w:val="00260B81"/>
    <w:rsid w:val="00264405"/>
    <w:rsid w:val="00265D0C"/>
    <w:rsid w:val="00266A9C"/>
    <w:rsid w:val="00270B0D"/>
    <w:rsid w:val="0027192A"/>
    <w:rsid w:val="0027351E"/>
    <w:rsid w:val="00275572"/>
    <w:rsid w:val="00281566"/>
    <w:rsid w:val="00282040"/>
    <w:rsid w:val="00283802"/>
    <w:rsid w:val="00284DB4"/>
    <w:rsid w:val="00286626"/>
    <w:rsid w:val="00287F14"/>
    <w:rsid w:val="00290032"/>
    <w:rsid w:val="00290B31"/>
    <w:rsid w:val="00290E78"/>
    <w:rsid w:val="0029122B"/>
    <w:rsid w:val="002A117C"/>
    <w:rsid w:val="002A32FF"/>
    <w:rsid w:val="002A44C7"/>
    <w:rsid w:val="002A4AB0"/>
    <w:rsid w:val="002A5F36"/>
    <w:rsid w:val="002C09E5"/>
    <w:rsid w:val="002C33D7"/>
    <w:rsid w:val="002C5348"/>
    <w:rsid w:val="002C63DF"/>
    <w:rsid w:val="002C6CC4"/>
    <w:rsid w:val="002C7541"/>
    <w:rsid w:val="002D056B"/>
    <w:rsid w:val="002D2C3F"/>
    <w:rsid w:val="002D303C"/>
    <w:rsid w:val="002D37CF"/>
    <w:rsid w:val="002D5323"/>
    <w:rsid w:val="002D6846"/>
    <w:rsid w:val="002E2C9C"/>
    <w:rsid w:val="002F2656"/>
    <w:rsid w:val="002F2846"/>
    <w:rsid w:val="002F2A0A"/>
    <w:rsid w:val="002F371D"/>
    <w:rsid w:val="002F5A62"/>
    <w:rsid w:val="00301177"/>
    <w:rsid w:val="00303967"/>
    <w:rsid w:val="00307B9F"/>
    <w:rsid w:val="00307D24"/>
    <w:rsid w:val="00312399"/>
    <w:rsid w:val="00314829"/>
    <w:rsid w:val="003154BD"/>
    <w:rsid w:val="003208C0"/>
    <w:rsid w:val="00321245"/>
    <w:rsid w:val="003256D4"/>
    <w:rsid w:val="003267DE"/>
    <w:rsid w:val="00330636"/>
    <w:rsid w:val="00332197"/>
    <w:rsid w:val="00342DCD"/>
    <w:rsid w:val="00346D97"/>
    <w:rsid w:val="0035289A"/>
    <w:rsid w:val="00352A6F"/>
    <w:rsid w:val="003536E5"/>
    <w:rsid w:val="003560D9"/>
    <w:rsid w:val="00356338"/>
    <w:rsid w:val="00357B3C"/>
    <w:rsid w:val="00360177"/>
    <w:rsid w:val="003625FB"/>
    <w:rsid w:val="003629FA"/>
    <w:rsid w:val="00362BD2"/>
    <w:rsid w:val="00362CE3"/>
    <w:rsid w:val="0036452B"/>
    <w:rsid w:val="003654C2"/>
    <w:rsid w:val="003663AD"/>
    <w:rsid w:val="003703C4"/>
    <w:rsid w:val="003713A5"/>
    <w:rsid w:val="00375FFA"/>
    <w:rsid w:val="003775A8"/>
    <w:rsid w:val="003809BE"/>
    <w:rsid w:val="00383D92"/>
    <w:rsid w:val="00383D9E"/>
    <w:rsid w:val="003853C6"/>
    <w:rsid w:val="003875E4"/>
    <w:rsid w:val="00393D51"/>
    <w:rsid w:val="00394D85"/>
    <w:rsid w:val="003A1AF8"/>
    <w:rsid w:val="003A30C9"/>
    <w:rsid w:val="003A629A"/>
    <w:rsid w:val="003A67DD"/>
    <w:rsid w:val="003B1EE9"/>
    <w:rsid w:val="003B2F1B"/>
    <w:rsid w:val="003B2F59"/>
    <w:rsid w:val="003B34F6"/>
    <w:rsid w:val="003B513F"/>
    <w:rsid w:val="003B76E0"/>
    <w:rsid w:val="003C15C3"/>
    <w:rsid w:val="003C22BD"/>
    <w:rsid w:val="003C2630"/>
    <w:rsid w:val="003D2C50"/>
    <w:rsid w:val="003D4005"/>
    <w:rsid w:val="003E03E3"/>
    <w:rsid w:val="003E43BE"/>
    <w:rsid w:val="003E4F5C"/>
    <w:rsid w:val="003E6887"/>
    <w:rsid w:val="003E752F"/>
    <w:rsid w:val="003F026A"/>
    <w:rsid w:val="003F0F90"/>
    <w:rsid w:val="003F4160"/>
    <w:rsid w:val="003F479B"/>
    <w:rsid w:val="003F5C4F"/>
    <w:rsid w:val="003F6A2A"/>
    <w:rsid w:val="0040266E"/>
    <w:rsid w:val="00407330"/>
    <w:rsid w:val="00407B6B"/>
    <w:rsid w:val="004105BC"/>
    <w:rsid w:val="00410804"/>
    <w:rsid w:val="00412050"/>
    <w:rsid w:val="004134B9"/>
    <w:rsid w:val="004145F0"/>
    <w:rsid w:val="00415CB4"/>
    <w:rsid w:val="00415D5E"/>
    <w:rsid w:val="00421524"/>
    <w:rsid w:val="00422329"/>
    <w:rsid w:val="00425C2D"/>
    <w:rsid w:val="00426B7A"/>
    <w:rsid w:val="00433436"/>
    <w:rsid w:val="004336B5"/>
    <w:rsid w:val="004363EB"/>
    <w:rsid w:val="0044038C"/>
    <w:rsid w:val="004422AC"/>
    <w:rsid w:val="00445913"/>
    <w:rsid w:val="00445EAF"/>
    <w:rsid w:val="004478D4"/>
    <w:rsid w:val="00447F77"/>
    <w:rsid w:val="0045051B"/>
    <w:rsid w:val="00454140"/>
    <w:rsid w:val="00454464"/>
    <w:rsid w:val="00455024"/>
    <w:rsid w:val="00460482"/>
    <w:rsid w:val="00460D14"/>
    <w:rsid w:val="00463206"/>
    <w:rsid w:val="004648AD"/>
    <w:rsid w:val="00464B20"/>
    <w:rsid w:val="00472B44"/>
    <w:rsid w:val="00472CEF"/>
    <w:rsid w:val="00472EC4"/>
    <w:rsid w:val="0047410E"/>
    <w:rsid w:val="00480703"/>
    <w:rsid w:val="0048110B"/>
    <w:rsid w:val="004816FA"/>
    <w:rsid w:val="00483A8E"/>
    <w:rsid w:val="004840EE"/>
    <w:rsid w:val="00484500"/>
    <w:rsid w:val="004922A4"/>
    <w:rsid w:val="004962BB"/>
    <w:rsid w:val="004A31F8"/>
    <w:rsid w:val="004C0744"/>
    <w:rsid w:val="004C1162"/>
    <w:rsid w:val="004C2AEF"/>
    <w:rsid w:val="004C4920"/>
    <w:rsid w:val="004C4A09"/>
    <w:rsid w:val="004D1AEE"/>
    <w:rsid w:val="004D266C"/>
    <w:rsid w:val="004D449A"/>
    <w:rsid w:val="004D675E"/>
    <w:rsid w:val="004D71F3"/>
    <w:rsid w:val="004D7326"/>
    <w:rsid w:val="004D76E1"/>
    <w:rsid w:val="004D7CD2"/>
    <w:rsid w:val="004E1594"/>
    <w:rsid w:val="004E17E2"/>
    <w:rsid w:val="004E5FD9"/>
    <w:rsid w:val="004E6EF5"/>
    <w:rsid w:val="004F110A"/>
    <w:rsid w:val="004F391F"/>
    <w:rsid w:val="004F4D8D"/>
    <w:rsid w:val="004F5956"/>
    <w:rsid w:val="00501C5F"/>
    <w:rsid w:val="005023A4"/>
    <w:rsid w:val="00502A16"/>
    <w:rsid w:val="00504A7E"/>
    <w:rsid w:val="0050688E"/>
    <w:rsid w:val="00512498"/>
    <w:rsid w:val="005174CB"/>
    <w:rsid w:val="00520B63"/>
    <w:rsid w:val="005211ED"/>
    <w:rsid w:val="0052130F"/>
    <w:rsid w:val="00522F1D"/>
    <w:rsid w:val="00523B09"/>
    <w:rsid w:val="0052448A"/>
    <w:rsid w:val="00533780"/>
    <w:rsid w:val="00534148"/>
    <w:rsid w:val="00537A06"/>
    <w:rsid w:val="00537BD8"/>
    <w:rsid w:val="00542FC0"/>
    <w:rsid w:val="00550F73"/>
    <w:rsid w:val="005520A9"/>
    <w:rsid w:val="00553056"/>
    <w:rsid w:val="00554743"/>
    <w:rsid w:val="0056256B"/>
    <w:rsid w:val="005627DC"/>
    <w:rsid w:val="005634EF"/>
    <w:rsid w:val="00563820"/>
    <w:rsid w:val="005640EA"/>
    <w:rsid w:val="005714BD"/>
    <w:rsid w:val="0057173B"/>
    <w:rsid w:val="00572B2A"/>
    <w:rsid w:val="00572BD6"/>
    <w:rsid w:val="00575B0F"/>
    <w:rsid w:val="00582539"/>
    <w:rsid w:val="005825CA"/>
    <w:rsid w:val="00582CB3"/>
    <w:rsid w:val="00585BCA"/>
    <w:rsid w:val="0059674C"/>
    <w:rsid w:val="005A0AC2"/>
    <w:rsid w:val="005A0BCD"/>
    <w:rsid w:val="005A0E97"/>
    <w:rsid w:val="005A11C0"/>
    <w:rsid w:val="005A3040"/>
    <w:rsid w:val="005A77AE"/>
    <w:rsid w:val="005B3196"/>
    <w:rsid w:val="005C019F"/>
    <w:rsid w:val="005C0385"/>
    <w:rsid w:val="005C0FE4"/>
    <w:rsid w:val="005C1496"/>
    <w:rsid w:val="005C3D07"/>
    <w:rsid w:val="005C6079"/>
    <w:rsid w:val="005D1B4A"/>
    <w:rsid w:val="005D35AA"/>
    <w:rsid w:val="005D37A5"/>
    <w:rsid w:val="005D400D"/>
    <w:rsid w:val="005D528F"/>
    <w:rsid w:val="005D6E41"/>
    <w:rsid w:val="005E3FA4"/>
    <w:rsid w:val="005F2E4E"/>
    <w:rsid w:val="005F55D2"/>
    <w:rsid w:val="005F6222"/>
    <w:rsid w:val="00600A88"/>
    <w:rsid w:val="00601114"/>
    <w:rsid w:val="0060116C"/>
    <w:rsid w:val="0060186D"/>
    <w:rsid w:val="00602F21"/>
    <w:rsid w:val="00604916"/>
    <w:rsid w:val="006060F2"/>
    <w:rsid w:val="00611969"/>
    <w:rsid w:val="00611E73"/>
    <w:rsid w:val="00613BB9"/>
    <w:rsid w:val="0061635A"/>
    <w:rsid w:val="00621A82"/>
    <w:rsid w:val="006220D2"/>
    <w:rsid w:val="00624CE2"/>
    <w:rsid w:val="006268BA"/>
    <w:rsid w:val="0062708F"/>
    <w:rsid w:val="006334FB"/>
    <w:rsid w:val="00633CC2"/>
    <w:rsid w:val="006352EC"/>
    <w:rsid w:val="00635628"/>
    <w:rsid w:val="006359C1"/>
    <w:rsid w:val="006407B0"/>
    <w:rsid w:val="00641395"/>
    <w:rsid w:val="0064291C"/>
    <w:rsid w:val="00644B6F"/>
    <w:rsid w:val="00646675"/>
    <w:rsid w:val="006548BB"/>
    <w:rsid w:val="00661822"/>
    <w:rsid w:val="00663290"/>
    <w:rsid w:val="006639CD"/>
    <w:rsid w:val="0066658B"/>
    <w:rsid w:val="006737B4"/>
    <w:rsid w:val="00673F2B"/>
    <w:rsid w:val="00674D00"/>
    <w:rsid w:val="00675228"/>
    <w:rsid w:val="0067645B"/>
    <w:rsid w:val="006804EF"/>
    <w:rsid w:val="00682C71"/>
    <w:rsid w:val="00683005"/>
    <w:rsid w:val="006833B4"/>
    <w:rsid w:val="00687C3F"/>
    <w:rsid w:val="0069020F"/>
    <w:rsid w:val="00694839"/>
    <w:rsid w:val="00695CE1"/>
    <w:rsid w:val="006978B5"/>
    <w:rsid w:val="006A1773"/>
    <w:rsid w:val="006A394F"/>
    <w:rsid w:val="006A6BA7"/>
    <w:rsid w:val="006B07BF"/>
    <w:rsid w:val="006B1A46"/>
    <w:rsid w:val="006B49A0"/>
    <w:rsid w:val="006B4DD0"/>
    <w:rsid w:val="006C0D02"/>
    <w:rsid w:val="006C4E40"/>
    <w:rsid w:val="006C79D2"/>
    <w:rsid w:val="006D00F9"/>
    <w:rsid w:val="006D3E49"/>
    <w:rsid w:val="006D4722"/>
    <w:rsid w:val="006D56D1"/>
    <w:rsid w:val="006D5E7B"/>
    <w:rsid w:val="006E109E"/>
    <w:rsid w:val="006E12A8"/>
    <w:rsid w:val="006E186B"/>
    <w:rsid w:val="006E1FD5"/>
    <w:rsid w:val="006E40F0"/>
    <w:rsid w:val="006F0774"/>
    <w:rsid w:val="006F1C21"/>
    <w:rsid w:val="006F2DBD"/>
    <w:rsid w:val="006F3FD4"/>
    <w:rsid w:val="00700582"/>
    <w:rsid w:val="00703B14"/>
    <w:rsid w:val="00705FCF"/>
    <w:rsid w:val="00707047"/>
    <w:rsid w:val="00707511"/>
    <w:rsid w:val="00714743"/>
    <w:rsid w:val="00717218"/>
    <w:rsid w:val="00717E10"/>
    <w:rsid w:val="00721C12"/>
    <w:rsid w:val="007269F7"/>
    <w:rsid w:val="007270ED"/>
    <w:rsid w:val="00735794"/>
    <w:rsid w:val="00735CB5"/>
    <w:rsid w:val="00737DB3"/>
    <w:rsid w:val="00737E70"/>
    <w:rsid w:val="00742CF1"/>
    <w:rsid w:val="0074620D"/>
    <w:rsid w:val="00746CA5"/>
    <w:rsid w:val="00750737"/>
    <w:rsid w:val="0075290D"/>
    <w:rsid w:val="007549B9"/>
    <w:rsid w:val="0076242B"/>
    <w:rsid w:val="007720D0"/>
    <w:rsid w:val="00777A06"/>
    <w:rsid w:val="007804DA"/>
    <w:rsid w:val="00781FA3"/>
    <w:rsid w:val="00782012"/>
    <w:rsid w:val="0078545C"/>
    <w:rsid w:val="00786E7D"/>
    <w:rsid w:val="00787782"/>
    <w:rsid w:val="00790AE3"/>
    <w:rsid w:val="007917C9"/>
    <w:rsid w:val="00793A79"/>
    <w:rsid w:val="00793B66"/>
    <w:rsid w:val="0079490E"/>
    <w:rsid w:val="00795FF1"/>
    <w:rsid w:val="007A38A5"/>
    <w:rsid w:val="007A7275"/>
    <w:rsid w:val="007B0A3F"/>
    <w:rsid w:val="007B2580"/>
    <w:rsid w:val="007B25F3"/>
    <w:rsid w:val="007B6317"/>
    <w:rsid w:val="007C0163"/>
    <w:rsid w:val="007D07F5"/>
    <w:rsid w:val="007D16C4"/>
    <w:rsid w:val="007D2ABC"/>
    <w:rsid w:val="007D4003"/>
    <w:rsid w:val="007D5083"/>
    <w:rsid w:val="007E12B8"/>
    <w:rsid w:val="007E1D43"/>
    <w:rsid w:val="007E2B8D"/>
    <w:rsid w:val="007E32B7"/>
    <w:rsid w:val="007E383D"/>
    <w:rsid w:val="007E4486"/>
    <w:rsid w:val="007E6FA5"/>
    <w:rsid w:val="007F0174"/>
    <w:rsid w:val="007F10F2"/>
    <w:rsid w:val="007F1A10"/>
    <w:rsid w:val="007F35C4"/>
    <w:rsid w:val="007F4D92"/>
    <w:rsid w:val="007F52C7"/>
    <w:rsid w:val="007F6E08"/>
    <w:rsid w:val="0080048A"/>
    <w:rsid w:val="00800D47"/>
    <w:rsid w:val="008013BD"/>
    <w:rsid w:val="008043A5"/>
    <w:rsid w:val="008047A0"/>
    <w:rsid w:val="00806355"/>
    <w:rsid w:val="008102F2"/>
    <w:rsid w:val="0081355B"/>
    <w:rsid w:val="0081632B"/>
    <w:rsid w:val="008170FF"/>
    <w:rsid w:val="00821D53"/>
    <w:rsid w:val="00826C93"/>
    <w:rsid w:val="00827312"/>
    <w:rsid w:val="00827909"/>
    <w:rsid w:val="00835159"/>
    <w:rsid w:val="008357CC"/>
    <w:rsid w:val="00835EA6"/>
    <w:rsid w:val="00837F4C"/>
    <w:rsid w:val="00840560"/>
    <w:rsid w:val="00840F98"/>
    <w:rsid w:val="00842926"/>
    <w:rsid w:val="00854EC8"/>
    <w:rsid w:val="00857E3B"/>
    <w:rsid w:val="008620BF"/>
    <w:rsid w:val="0086427E"/>
    <w:rsid w:val="008644DD"/>
    <w:rsid w:val="00870B8E"/>
    <w:rsid w:val="00871F3D"/>
    <w:rsid w:val="00877E5F"/>
    <w:rsid w:val="0088566D"/>
    <w:rsid w:val="00885F65"/>
    <w:rsid w:val="008875CA"/>
    <w:rsid w:val="008876FB"/>
    <w:rsid w:val="0089206C"/>
    <w:rsid w:val="00892FEC"/>
    <w:rsid w:val="0089352A"/>
    <w:rsid w:val="008939E6"/>
    <w:rsid w:val="00896CF6"/>
    <w:rsid w:val="00896DD0"/>
    <w:rsid w:val="008A116B"/>
    <w:rsid w:val="008A36C8"/>
    <w:rsid w:val="008A3F5B"/>
    <w:rsid w:val="008B129A"/>
    <w:rsid w:val="008B4D5F"/>
    <w:rsid w:val="008C301B"/>
    <w:rsid w:val="008C59B9"/>
    <w:rsid w:val="008D3BDA"/>
    <w:rsid w:val="008D4169"/>
    <w:rsid w:val="008D5892"/>
    <w:rsid w:val="008E036F"/>
    <w:rsid w:val="008E1656"/>
    <w:rsid w:val="008E5265"/>
    <w:rsid w:val="008E69E1"/>
    <w:rsid w:val="008E7415"/>
    <w:rsid w:val="008F11CD"/>
    <w:rsid w:val="008F33A8"/>
    <w:rsid w:val="008F4A98"/>
    <w:rsid w:val="008F5918"/>
    <w:rsid w:val="008F66C2"/>
    <w:rsid w:val="008F7FF9"/>
    <w:rsid w:val="00902E83"/>
    <w:rsid w:val="00903652"/>
    <w:rsid w:val="009067AB"/>
    <w:rsid w:val="009076DA"/>
    <w:rsid w:val="0091033D"/>
    <w:rsid w:val="00910CBD"/>
    <w:rsid w:val="009133E1"/>
    <w:rsid w:val="00915C7F"/>
    <w:rsid w:val="00917B71"/>
    <w:rsid w:val="00917C49"/>
    <w:rsid w:val="00917D0C"/>
    <w:rsid w:val="00917F09"/>
    <w:rsid w:val="009200FC"/>
    <w:rsid w:val="00922360"/>
    <w:rsid w:val="00924549"/>
    <w:rsid w:val="0092536E"/>
    <w:rsid w:val="009308A4"/>
    <w:rsid w:val="0093478E"/>
    <w:rsid w:val="009417DD"/>
    <w:rsid w:val="00943645"/>
    <w:rsid w:val="0094436D"/>
    <w:rsid w:val="00946C34"/>
    <w:rsid w:val="00950FF0"/>
    <w:rsid w:val="00951CF3"/>
    <w:rsid w:val="00955625"/>
    <w:rsid w:val="00955B87"/>
    <w:rsid w:val="00957682"/>
    <w:rsid w:val="00965DB7"/>
    <w:rsid w:val="0097793B"/>
    <w:rsid w:val="00980710"/>
    <w:rsid w:val="00980C9D"/>
    <w:rsid w:val="00982234"/>
    <w:rsid w:val="00984FCC"/>
    <w:rsid w:val="00986ACD"/>
    <w:rsid w:val="00986E76"/>
    <w:rsid w:val="009912B7"/>
    <w:rsid w:val="00991FAD"/>
    <w:rsid w:val="00993033"/>
    <w:rsid w:val="00995930"/>
    <w:rsid w:val="0099716C"/>
    <w:rsid w:val="009972F7"/>
    <w:rsid w:val="009A1486"/>
    <w:rsid w:val="009B7239"/>
    <w:rsid w:val="009B76A0"/>
    <w:rsid w:val="009C0298"/>
    <w:rsid w:val="009C1DD3"/>
    <w:rsid w:val="009C21EE"/>
    <w:rsid w:val="009C260D"/>
    <w:rsid w:val="009C268D"/>
    <w:rsid w:val="009C3A2F"/>
    <w:rsid w:val="009C616F"/>
    <w:rsid w:val="009C667A"/>
    <w:rsid w:val="009D1165"/>
    <w:rsid w:val="009D574A"/>
    <w:rsid w:val="009D5B70"/>
    <w:rsid w:val="009D7DFA"/>
    <w:rsid w:val="009E2D4F"/>
    <w:rsid w:val="009E4210"/>
    <w:rsid w:val="009E776A"/>
    <w:rsid w:val="009F11B4"/>
    <w:rsid w:val="009F23F1"/>
    <w:rsid w:val="009F2F8B"/>
    <w:rsid w:val="009F6E44"/>
    <w:rsid w:val="009F6EAA"/>
    <w:rsid w:val="00A02D1F"/>
    <w:rsid w:val="00A05924"/>
    <w:rsid w:val="00A05EA9"/>
    <w:rsid w:val="00A06615"/>
    <w:rsid w:val="00A1129A"/>
    <w:rsid w:val="00A11496"/>
    <w:rsid w:val="00A11C3F"/>
    <w:rsid w:val="00A11CDB"/>
    <w:rsid w:val="00A1252C"/>
    <w:rsid w:val="00A127BA"/>
    <w:rsid w:val="00A13364"/>
    <w:rsid w:val="00A13EC5"/>
    <w:rsid w:val="00A15DE5"/>
    <w:rsid w:val="00A21ED1"/>
    <w:rsid w:val="00A22F33"/>
    <w:rsid w:val="00A2448C"/>
    <w:rsid w:val="00A2690B"/>
    <w:rsid w:val="00A269F2"/>
    <w:rsid w:val="00A2744A"/>
    <w:rsid w:val="00A30948"/>
    <w:rsid w:val="00A3134D"/>
    <w:rsid w:val="00A31F9D"/>
    <w:rsid w:val="00A33356"/>
    <w:rsid w:val="00A40A39"/>
    <w:rsid w:val="00A412B8"/>
    <w:rsid w:val="00A43251"/>
    <w:rsid w:val="00A4583D"/>
    <w:rsid w:val="00A47300"/>
    <w:rsid w:val="00A51426"/>
    <w:rsid w:val="00A52685"/>
    <w:rsid w:val="00A55882"/>
    <w:rsid w:val="00A55A89"/>
    <w:rsid w:val="00A6151E"/>
    <w:rsid w:val="00A630AD"/>
    <w:rsid w:val="00A630EB"/>
    <w:rsid w:val="00A64862"/>
    <w:rsid w:val="00A64CD2"/>
    <w:rsid w:val="00A704DB"/>
    <w:rsid w:val="00A7155E"/>
    <w:rsid w:val="00A723D1"/>
    <w:rsid w:val="00A7674D"/>
    <w:rsid w:val="00A76AE3"/>
    <w:rsid w:val="00A81F93"/>
    <w:rsid w:val="00A86E7A"/>
    <w:rsid w:val="00A93C2F"/>
    <w:rsid w:val="00AA099C"/>
    <w:rsid w:val="00AA13A2"/>
    <w:rsid w:val="00AA21D3"/>
    <w:rsid w:val="00AA4D68"/>
    <w:rsid w:val="00AA7A99"/>
    <w:rsid w:val="00AB6A23"/>
    <w:rsid w:val="00AC06FA"/>
    <w:rsid w:val="00AC1930"/>
    <w:rsid w:val="00AC3290"/>
    <w:rsid w:val="00AD1A64"/>
    <w:rsid w:val="00AD25D4"/>
    <w:rsid w:val="00AD4C0C"/>
    <w:rsid w:val="00AD64F6"/>
    <w:rsid w:val="00AE03BA"/>
    <w:rsid w:val="00AE0C77"/>
    <w:rsid w:val="00AE1BAE"/>
    <w:rsid w:val="00AE2938"/>
    <w:rsid w:val="00AE7339"/>
    <w:rsid w:val="00AF35CF"/>
    <w:rsid w:val="00B01384"/>
    <w:rsid w:val="00B03C5A"/>
    <w:rsid w:val="00B05009"/>
    <w:rsid w:val="00B16862"/>
    <w:rsid w:val="00B20A65"/>
    <w:rsid w:val="00B23076"/>
    <w:rsid w:val="00B2652D"/>
    <w:rsid w:val="00B30F8F"/>
    <w:rsid w:val="00B315EC"/>
    <w:rsid w:val="00B31DAE"/>
    <w:rsid w:val="00B34AED"/>
    <w:rsid w:val="00B35770"/>
    <w:rsid w:val="00B3625D"/>
    <w:rsid w:val="00B42EF4"/>
    <w:rsid w:val="00B45E97"/>
    <w:rsid w:val="00B4676A"/>
    <w:rsid w:val="00B46F97"/>
    <w:rsid w:val="00B47BFD"/>
    <w:rsid w:val="00B50115"/>
    <w:rsid w:val="00B50638"/>
    <w:rsid w:val="00B5239B"/>
    <w:rsid w:val="00B543AF"/>
    <w:rsid w:val="00B61BAC"/>
    <w:rsid w:val="00B62281"/>
    <w:rsid w:val="00B62432"/>
    <w:rsid w:val="00B63B16"/>
    <w:rsid w:val="00B64C23"/>
    <w:rsid w:val="00B73928"/>
    <w:rsid w:val="00B7545E"/>
    <w:rsid w:val="00B80179"/>
    <w:rsid w:val="00B83638"/>
    <w:rsid w:val="00B84497"/>
    <w:rsid w:val="00B853E6"/>
    <w:rsid w:val="00B86926"/>
    <w:rsid w:val="00B875AF"/>
    <w:rsid w:val="00B90851"/>
    <w:rsid w:val="00B9091E"/>
    <w:rsid w:val="00B92E8E"/>
    <w:rsid w:val="00B959B8"/>
    <w:rsid w:val="00BA1E36"/>
    <w:rsid w:val="00BA2D9E"/>
    <w:rsid w:val="00BA3303"/>
    <w:rsid w:val="00BA7A78"/>
    <w:rsid w:val="00BB18C8"/>
    <w:rsid w:val="00BB3E85"/>
    <w:rsid w:val="00BB4608"/>
    <w:rsid w:val="00BB551D"/>
    <w:rsid w:val="00BB5C8B"/>
    <w:rsid w:val="00BB6733"/>
    <w:rsid w:val="00BC0F9F"/>
    <w:rsid w:val="00BC230B"/>
    <w:rsid w:val="00BC25A1"/>
    <w:rsid w:val="00BC2AC7"/>
    <w:rsid w:val="00BC3CFC"/>
    <w:rsid w:val="00BD0136"/>
    <w:rsid w:val="00BE029A"/>
    <w:rsid w:val="00BE248D"/>
    <w:rsid w:val="00BE2691"/>
    <w:rsid w:val="00BE37CB"/>
    <w:rsid w:val="00BE5212"/>
    <w:rsid w:val="00BE608B"/>
    <w:rsid w:val="00BF0015"/>
    <w:rsid w:val="00BF154B"/>
    <w:rsid w:val="00BF451A"/>
    <w:rsid w:val="00BF559B"/>
    <w:rsid w:val="00BF6CFD"/>
    <w:rsid w:val="00C02118"/>
    <w:rsid w:val="00C03DED"/>
    <w:rsid w:val="00C04A44"/>
    <w:rsid w:val="00C04FDF"/>
    <w:rsid w:val="00C05639"/>
    <w:rsid w:val="00C14438"/>
    <w:rsid w:val="00C16664"/>
    <w:rsid w:val="00C20B85"/>
    <w:rsid w:val="00C22292"/>
    <w:rsid w:val="00C27CE7"/>
    <w:rsid w:val="00C314C1"/>
    <w:rsid w:val="00C32F29"/>
    <w:rsid w:val="00C34736"/>
    <w:rsid w:val="00C3549D"/>
    <w:rsid w:val="00C36CFF"/>
    <w:rsid w:val="00C37050"/>
    <w:rsid w:val="00C378D1"/>
    <w:rsid w:val="00C402A9"/>
    <w:rsid w:val="00C42D11"/>
    <w:rsid w:val="00C45EDF"/>
    <w:rsid w:val="00C46ABF"/>
    <w:rsid w:val="00C4759B"/>
    <w:rsid w:val="00C47CE6"/>
    <w:rsid w:val="00C51A58"/>
    <w:rsid w:val="00C55E9B"/>
    <w:rsid w:val="00C575E5"/>
    <w:rsid w:val="00C60046"/>
    <w:rsid w:val="00C6062C"/>
    <w:rsid w:val="00C63AC5"/>
    <w:rsid w:val="00C6466D"/>
    <w:rsid w:val="00C67852"/>
    <w:rsid w:val="00C7459B"/>
    <w:rsid w:val="00C75936"/>
    <w:rsid w:val="00C76A63"/>
    <w:rsid w:val="00C77B47"/>
    <w:rsid w:val="00C824CB"/>
    <w:rsid w:val="00C84A0B"/>
    <w:rsid w:val="00C84CAE"/>
    <w:rsid w:val="00C86AC1"/>
    <w:rsid w:val="00C86E76"/>
    <w:rsid w:val="00C91289"/>
    <w:rsid w:val="00C931FE"/>
    <w:rsid w:val="00C97A17"/>
    <w:rsid w:val="00C97ACE"/>
    <w:rsid w:val="00C97CC2"/>
    <w:rsid w:val="00CA5ED2"/>
    <w:rsid w:val="00CA6D6B"/>
    <w:rsid w:val="00CB1F35"/>
    <w:rsid w:val="00CB3B97"/>
    <w:rsid w:val="00CB5C91"/>
    <w:rsid w:val="00CB6235"/>
    <w:rsid w:val="00CC4F72"/>
    <w:rsid w:val="00CD5303"/>
    <w:rsid w:val="00CD5706"/>
    <w:rsid w:val="00CD576A"/>
    <w:rsid w:val="00CD5F7D"/>
    <w:rsid w:val="00CD63C5"/>
    <w:rsid w:val="00CD75BE"/>
    <w:rsid w:val="00CE2A19"/>
    <w:rsid w:val="00CE30FB"/>
    <w:rsid w:val="00CE3250"/>
    <w:rsid w:val="00CE4230"/>
    <w:rsid w:val="00CF2189"/>
    <w:rsid w:val="00D000E4"/>
    <w:rsid w:val="00D05CE0"/>
    <w:rsid w:val="00D11519"/>
    <w:rsid w:val="00D12015"/>
    <w:rsid w:val="00D1248E"/>
    <w:rsid w:val="00D14547"/>
    <w:rsid w:val="00D1517D"/>
    <w:rsid w:val="00D20BBF"/>
    <w:rsid w:val="00D24409"/>
    <w:rsid w:val="00D25F2C"/>
    <w:rsid w:val="00D26364"/>
    <w:rsid w:val="00D26B99"/>
    <w:rsid w:val="00D26E7F"/>
    <w:rsid w:val="00D3079E"/>
    <w:rsid w:val="00D327BD"/>
    <w:rsid w:val="00D327F2"/>
    <w:rsid w:val="00D32EA3"/>
    <w:rsid w:val="00D33CBE"/>
    <w:rsid w:val="00D34083"/>
    <w:rsid w:val="00D361C0"/>
    <w:rsid w:val="00D3688B"/>
    <w:rsid w:val="00D4061E"/>
    <w:rsid w:val="00D40DE4"/>
    <w:rsid w:val="00D42AF3"/>
    <w:rsid w:val="00D44837"/>
    <w:rsid w:val="00D45A83"/>
    <w:rsid w:val="00D51A2A"/>
    <w:rsid w:val="00D6061B"/>
    <w:rsid w:val="00D724E9"/>
    <w:rsid w:val="00D74E3C"/>
    <w:rsid w:val="00D76863"/>
    <w:rsid w:val="00D76CCB"/>
    <w:rsid w:val="00D77A8F"/>
    <w:rsid w:val="00D82063"/>
    <w:rsid w:val="00D82685"/>
    <w:rsid w:val="00D94B94"/>
    <w:rsid w:val="00D97757"/>
    <w:rsid w:val="00DA1F11"/>
    <w:rsid w:val="00DA2350"/>
    <w:rsid w:val="00DA3286"/>
    <w:rsid w:val="00DA473B"/>
    <w:rsid w:val="00DA6A1D"/>
    <w:rsid w:val="00DB15A5"/>
    <w:rsid w:val="00DB2775"/>
    <w:rsid w:val="00DB6554"/>
    <w:rsid w:val="00DC3C1D"/>
    <w:rsid w:val="00DC52A8"/>
    <w:rsid w:val="00DC5DAD"/>
    <w:rsid w:val="00DD34D1"/>
    <w:rsid w:val="00DD4D0D"/>
    <w:rsid w:val="00DD60BF"/>
    <w:rsid w:val="00DD7DA4"/>
    <w:rsid w:val="00DE392C"/>
    <w:rsid w:val="00DE4251"/>
    <w:rsid w:val="00DF16CC"/>
    <w:rsid w:val="00DF24F6"/>
    <w:rsid w:val="00DF2FA3"/>
    <w:rsid w:val="00DF4134"/>
    <w:rsid w:val="00DF4915"/>
    <w:rsid w:val="00DF5145"/>
    <w:rsid w:val="00DF6424"/>
    <w:rsid w:val="00DF6E7C"/>
    <w:rsid w:val="00E02007"/>
    <w:rsid w:val="00E07BC5"/>
    <w:rsid w:val="00E07E0F"/>
    <w:rsid w:val="00E1097F"/>
    <w:rsid w:val="00E148CD"/>
    <w:rsid w:val="00E14D67"/>
    <w:rsid w:val="00E22120"/>
    <w:rsid w:val="00E22810"/>
    <w:rsid w:val="00E24154"/>
    <w:rsid w:val="00E251B3"/>
    <w:rsid w:val="00E2721D"/>
    <w:rsid w:val="00E346BE"/>
    <w:rsid w:val="00E37038"/>
    <w:rsid w:val="00E40948"/>
    <w:rsid w:val="00E4177D"/>
    <w:rsid w:val="00E443F0"/>
    <w:rsid w:val="00E4649C"/>
    <w:rsid w:val="00E46C69"/>
    <w:rsid w:val="00E47B47"/>
    <w:rsid w:val="00E514A5"/>
    <w:rsid w:val="00E52722"/>
    <w:rsid w:val="00E5377A"/>
    <w:rsid w:val="00E614B7"/>
    <w:rsid w:val="00E703F6"/>
    <w:rsid w:val="00E7084B"/>
    <w:rsid w:val="00E76024"/>
    <w:rsid w:val="00E770EA"/>
    <w:rsid w:val="00E91A50"/>
    <w:rsid w:val="00E929CF"/>
    <w:rsid w:val="00E95300"/>
    <w:rsid w:val="00E97303"/>
    <w:rsid w:val="00E97DE8"/>
    <w:rsid w:val="00EA7891"/>
    <w:rsid w:val="00EB0EFB"/>
    <w:rsid w:val="00EB5FCC"/>
    <w:rsid w:val="00EC2E56"/>
    <w:rsid w:val="00EC3F9B"/>
    <w:rsid w:val="00EC475F"/>
    <w:rsid w:val="00EE18FE"/>
    <w:rsid w:val="00EE2C08"/>
    <w:rsid w:val="00EE34A6"/>
    <w:rsid w:val="00EE440E"/>
    <w:rsid w:val="00EE561E"/>
    <w:rsid w:val="00EE6D01"/>
    <w:rsid w:val="00EF0DFB"/>
    <w:rsid w:val="00EF2A3D"/>
    <w:rsid w:val="00EF7FB8"/>
    <w:rsid w:val="00F01A64"/>
    <w:rsid w:val="00F0484C"/>
    <w:rsid w:val="00F0732B"/>
    <w:rsid w:val="00F10CEF"/>
    <w:rsid w:val="00F11BFD"/>
    <w:rsid w:val="00F142C2"/>
    <w:rsid w:val="00F14763"/>
    <w:rsid w:val="00F1791F"/>
    <w:rsid w:val="00F21070"/>
    <w:rsid w:val="00F21F24"/>
    <w:rsid w:val="00F23EC0"/>
    <w:rsid w:val="00F30BE2"/>
    <w:rsid w:val="00F35299"/>
    <w:rsid w:val="00F35AE6"/>
    <w:rsid w:val="00F374A0"/>
    <w:rsid w:val="00F40A55"/>
    <w:rsid w:val="00F40AA3"/>
    <w:rsid w:val="00F440A3"/>
    <w:rsid w:val="00F442A3"/>
    <w:rsid w:val="00F52538"/>
    <w:rsid w:val="00F529F3"/>
    <w:rsid w:val="00F52E16"/>
    <w:rsid w:val="00F54A1C"/>
    <w:rsid w:val="00F60F21"/>
    <w:rsid w:val="00F611C4"/>
    <w:rsid w:val="00F6235E"/>
    <w:rsid w:val="00F62A6F"/>
    <w:rsid w:val="00F65E58"/>
    <w:rsid w:val="00F71E5B"/>
    <w:rsid w:val="00F7226A"/>
    <w:rsid w:val="00F74539"/>
    <w:rsid w:val="00F76B64"/>
    <w:rsid w:val="00F83E0F"/>
    <w:rsid w:val="00F83E30"/>
    <w:rsid w:val="00F83F58"/>
    <w:rsid w:val="00F84448"/>
    <w:rsid w:val="00F8447D"/>
    <w:rsid w:val="00F87EF9"/>
    <w:rsid w:val="00F93398"/>
    <w:rsid w:val="00F95620"/>
    <w:rsid w:val="00F96837"/>
    <w:rsid w:val="00F96C6C"/>
    <w:rsid w:val="00FA02CC"/>
    <w:rsid w:val="00FA08B3"/>
    <w:rsid w:val="00FA0E40"/>
    <w:rsid w:val="00FB24CE"/>
    <w:rsid w:val="00FB3B45"/>
    <w:rsid w:val="00FB6689"/>
    <w:rsid w:val="00FB6E8E"/>
    <w:rsid w:val="00FB7851"/>
    <w:rsid w:val="00FD42FC"/>
    <w:rsid w:val="00FD4FD3"/>
    <w:rsid w:val="00FD7168"/>
    <w:rsid w:val="00FE0AB5"/>
    <w:rsid w:val="00FE0AC7"/>
    <w:rsid w:val="00FE1299"/>
    <w:rsid w:val="00FE5064"/>
    <w:rsid w:val="00FF0DB3"/>
    <w:rsid w:val="00FF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9850B"/>
  <w15:chartTrackingRefBased/>
  <w15:docId w15:val="{F39ADDE4-15E1-4DD4-9A4B-76BBC6C9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EE9"/>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D7326"/>
    <w:pPr>
      <w:keepNext/>
      <w:keepLines/>
      <w:spacing w:before="40" w:after="0"/>
      <w:outlineLvl w:val="1"/>
    </w:pPr>
    <w:rPr>
      <w:rFonts w:ascii="Arial" w:eastAsiaTheme="majorEastAsia" w:hAnsi="Arial"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4D7326"/>
    <w:pPr>
      <w:keepNext/>
      <w:keepLines/>
      <w:spacing w:before="40" w:after="0"/>
      <w:outlineLvl w:val="2"/>
    </w:pPr>
    <w:rPr>
      <w:rFonts w:ascii="Arial" w:eastAsiaTheme="majorEastAsia" w:hAnsi="Arial" w:cstheme="majorBidi"/>
      <w:b/>
      <w:color w:val="1F497D" w:themeColor="text2"/>
      <w:sz w:val="24"/>
      <w:szCs w:val="24"/>
    </w:rPr>
  </w:style>
  <w:style w:type="paragraph" w:styleId="Heading4">
    <w:name w:val="heading 4"/>
    <w:basedOn w:val="Normal"/>
    <w:next w:val="Normal"/>
    <w:link w:val="Heading4Char"/>
    <w:uiPriority w:val="9"/>
    <w:unhideWhenUsed/>
    <w:qFormat/>
    <w:rsid w:val="004D7326"/>
    <w:pPr>
      <w:keepNext/>
      <w:keepLines/>
      <w:spacing w:before="40" w:after="0"/>
      <w:outlineLvl w:val="3"/>
    </w:pPr>
    <w:rPr>
      <w:rFonts w:ascii="Arial" w:eastAsiaTheme="majorEastAsia" w:hAnsi="Arial" w:cstheme="majorBidi"/>
      <w:b/>
      <w:iCs/>
      <w:color w:val="365F91" w:themeColor="accent1" w:themeShade="BF"/>
      <w:sz w:val="24"/>
    </w:rPr>
  </w:style>
  <w:style w:type="paragraph" w:styleId="Heading5">
    <w:name w:val="heading 5"/>
    <w:basedOn w:val="Normal"/>
    <w:next w:val="Normal"/>
    <w:link w:val="Heading5Char"/>
    <w:uiPriority w:val="9"/>
    <w:unhideWhenUsed/>
    <w:qFormat/>
    <w:rsid w:val="004D7326"/>
    <w:pPr>
      <w:keepNext/>
      <w:keepLines/>
      <w:spacing w:before="40" w:after="0"/>
      <w:outlineLvl w:val="4"/>
    </w:pPr>
    <w:rPr>
      <w:rFonts w:ascii="Arial" w:eastAsiaTheme="majorEastAsia" w:hAnsi="Arial" w:cstheme="majorBidi"/>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4862"/>
    <w:pPr>
      <w:spacing w:after="0" w:line="240" w:lineRule="auto"/>
      <w:ind w:left="720"/>
      <w:contextualSpacing/>
    </w:pPr>
    <w:rPr>
      <w:rFonts w:ascii="Calibri" w:eastAsia="Calibri" w:hAnsi="Calibri" w:cs="Times New Roman"/>
    </w:rPr>
  </w:style>
  <w:style w:type="paragraph" w:customStyle="1" w:styleId="Style1-mainheading">
    <w:name w:val="Style1 - main heading"/>
    <w:basedOn w:val="ListParagraph"/>
    <w:link w:val="Style1-mainheadingChar"/>
    <w:qFormat/>
    <w:rsid w:val="007E6FA5"/>
    <w:pPr>
      <w:ind w:left="0"/>
    </w:pPr>
    <w:rPr>
      <w:rFonts w:ascii="Arial" w:hAnsi="Arial" w:cs="Arial"/>
      <w:b/>
      <w:sz w:val="32"/>
      <w:szCs w:val="32"/>
    </w:rPr>
  </w:style>
  <w:style w:type="paragraph" w:customStyle="1" w:styleId="Style1">
    <w:name w:val="Style1"/>
    <w:basedOn w:val="Style1-mainheading"/>
    <w:link w:val="Style1Char"/>
    <w:qFormat/>
    <w:rsid w:val="0020455D"/>
    <w:pPr>
      <w:spacing w:line="360" w:lineRule="auto"/>
    </w:pPr>
    <w:rPr>
      <w:sz w:val="28"/>
      <w:szCs w:val="28"/>
    </w:rPr>
  </w:style>
  <w:style w:type="character" w:customStyle="1" w:styleId="ListParagraphChar">
    <w:name w:val="List Paragraph Char"/>
    <w:basedOn w:val="DefaultParagraphFont"/>
    <w:link w:val="ListParagraph"/>
    <w:uiPriority w:val="34"/>
    <w:rsid w:val="007E6FA5"/>
    <w:rPr>
      <w:rFonts w:ascii="Calibri" w:eastAsia="Calibri" w:hAnsi="Calibri" w:cs="Times New Roman"/>
    </w:rPr>
  </w:style>
  <w:style w:type="character" w:customStyle="1" w:styleId="Style1-mainheadingChar">
    <w:name w:val="Style1 - main heading Char"/>
    <w:basedOn w:val="ListParagraphChar"/>
    <w:link w:val="Style1-mainheading"/>
    <w:rsid w:val="007E6FA5"/>
    <w:rPr>
      <w:rFonts w:ascii="Arial" w:eastAsia="Calibri" w:hAnsi="Arial" w:cs="Arial"/>
      <w:b/>
      <w:sz w:val="32"/>
      <w:szCs w:val="32"/>
    </w:rPr>
  </w:style>
  <w:style w:type="paragraph" w:customStyle="1" w:styleId="Style2-subheading">
    <w:name w:val="Style2 - sub heading"/>
    <w:basedOn w:val="Style1"/>
    <w:link w:val="Style2-subheadingChar"/>
    <w:qFormat/>
    <w:rsid w:val="0020455D"/>
  </w:style>
  <w:style w:type="character" w:customStyle="1" w:styleId="Style1Char">
    <w:name w:val="Style1 Char"/>
    <w:basedOn w:val="Style1-mainheadingChar"/>
    <w:link w:val="Style1"/>
    <w:rsid w:val="0020455D"/>
    <w:rPr>
      <w:rFonts w:ascii="Arial" w:eastAsia="Calibri" w:hAnsi="Arial" w:cs="Arial"/>
      <w:b/>
      <w:sz w:val="28"/>
      <w:szCs w:val="28"/>
    </w:rPr>
  </w:style>
  <w:style w:type="character" w:customStyle="1" w:styleId="Style2-subheadingChar">
    <w:name w:val="Style2 - sub heading Char"/>
    <w:basedOn w:val="Style1Char"/>
    <w:link w:val="Style2-subheading"/>
    <w:rsid w:val="0020455D"/>
    <w:rPr>
      <w:rFonts w:ascii="Arial" w:eastAsia="Calibri" w:hAnsi="Arial" w:cs="Arial"/>
      <w:b/>
      <w:sz w:val="28"/>
      <w:szCs w:val="28"/>
    </w:rPr>
  </w:style>
  <w:style w:type="paragraph" w:styleId="NoSpacing">
    <w:name w:val="No Spacing"/>
    <w:link w:val="NoSpacingChar"/>
    <w:uiPriority w:val="1"/>
    <w:qFormat/>
    <w:rsid w:val="00D307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079E"/>
    <w:rPr>
      <w:rFonts w:eastAsiaTheme="minorEastAsia"/>
      <w:lang w:val="en-US"/>
    </w:rPr>
  </w:style>
  <w:style w:type="paragraph" w:styleId="Header">
    <w:name w:val="header"/>
    <w:basedOn w:val="Normal"/>
    <w:link w:val="HeaderChar"/>
    <w:uiPriority w:val="99"/>
    <w:unhideWhenUsed/>
    <w:rsid w:val="00B4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EF4"/>
  </w:style>
  <w:style w:type="paragraph" w:styleId="Footer">
    <w:name w:val="footer"/>
    <w:basedOn w:val="Normal"/>
    <w:link w:val="FooterChar"/>
    <w:uiPriority w:val="99"/>
    <w:unhideWhenUsed/>
    <w:rsid w:val="00B4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EF4"/>
  </w:style>
  <w:style w:type="character" w:styleId="CommentReference">
    <w:name w:val="annotation reference"/>
    <w:basedOn w:val="DefaultParagraphFont"/>
    <w:uiPriority w:val="99"/>
    <w:semiHidden/>
    <w:unhideWhenUsed/>
    <w:rsid w:val="00D14547"/>
    <w:rPr>
      <w:sz w:val="16"/>
      <w:szCs w:val="16"/>
    </w:rPr>
  </w:style>
  <w:style w:type="character" w:customStyle="1" w:styleId="Heading1Char">
    <w:name w:val="Heading 1 Char"/>
    <w:basedOn w:val="DefaultParagraphFont"/>
    <w:link w:val="Heading1"/>
    <w:uiPriority w:val="9"/>
    <w:rsid w:val="003B1EE9"/>
    <w:rPr>
      <w:rFonts w:ascii="Arial" w:eastAsiaTheme="majorEastAsia" w:hAnsi="Arial" w:cstheme="majorBidi"/>
      <w:b/>
      <w:color w:val="365F91" w:themeColor="accent1" w:themeShade="BF"/>
      <w:sz w:val="32"/>
      <w:szCs w:val="32"/>
    </w:rPr>
  </w:style>
  <w:style w:type="paragraph" w:styleId="TOCHeading">
    <w:name w:val="TOC Heading"/>
    <w:basedOn w:val="Heading1"/>
    <w:next w:val="Normal"/>
    <w:uiPriority w:val="39"/>
    <w:unhideWhenUsed/>
    <w:qFormat/>
    <w:rsid w:val="0011703C"/>
    <w:pPr>
      <w:spacing w:line="259" w:lineRule="auto"/>
      <w:outlineLvl w:val="9"/>
    </w:pPr>
    <w:rPr>
      <w:lang w:val="en-US"/>
    </w:rPr>
  </w:style>
  <w:style w:type="paragraph" w:styleId="TOC1">
    <w:name w:val="toc 1"/>
    <w:basedOn w:val="Normal"/>
    <w:next w:val="Normal"/>
    <w:autoRedefine/>
    <w:uiPriority w:val="39"/>
    <w:unhideWhenUsed/>
    <w:rsid w:val="00362BD2"/>
    <w:pPr>
      <w:tabs>
        <w:tab w:val="right" w:leader="dot" w:pos="9016"/>
      </w:tabs>
      <w:spacing w:after="100" w:line="360" w:lineRule="auto"/>
    </w:pPr>
    <w:rPr>
      <w:rFonts w:ascii="Arial" w:hAnsi="Arial" w:cs="Arial"/>
      <w:noProof/>
      <w:color w:val="365F91" w:themeColor="accent1" w:themeShade="BF"/>
      <w:sz w:val="24"/>
      <w:szCs w:val="24"/>
    </w:rPr>
  </w:style>
  <w:style w:type="character" w:styleId="Hyperlink">
    <w:name w:val="Hyperlink"/>
    <w:basedOn w:val="DefaultParagraphFont"/>
    <w:uiPriority w:val="99"/>
    <w:unhideWhenUsed/>
    <w:rsid w:val="0011703C"/>
    <w:rPr>
      <w:color w:val="0000FF" w:themeColor="hyperlink"/>
      <w:u w:val="single"/>
    </w:rPr>
  </w:style>
  <w:style w:type="paragraph" w:customStyle="1" w:styleId="Heading1-OpenlettertotheSoS">
    <w:name w:val="Heading 1 - Open letter to the SoS"/>
    <w:basedOn w:val="Style1-mainheading"/>
    <w:link w:val="Heading1-OpenlettertotheSoSChar"/>
    <w:qFormat/>
    <w:rsid w:val="000F546D"/>
    <w:rPr>
      <w:sz w:val="24"/>
      <w:szCs w:val="24"/>
    </w:rPr>
  </w:style>
  <w:style w:type="paragraph" w:styleId="TOC2">
    <w:name w:val="toc 2"/>
    <w:basedOn w:val="Normal"/>
    <w:next w:val="Normal"/>
    <w:autoRedefine/>
    <w:uiPriority w:val="39"/>
    <w:unhideWhenUsed/>
    <w:rsid w:val="000F546D"/>
    <w:pPr>
      <w:spacing w:after="100" w:line="259" w:lineRule="auto"/>
      <w:ind w:left="220"/>
    </w:pPr>
    <w:rPr>
      <w:rFonts w:eastAsiaTheme="minorEastAsia" w:cs="Times New Roman"/>
      <w:lang w:val="en-US"/>
    </w:rPr>
  </w:style>
  <w:style w:type="character" w:customStyle="1" w:styleId="Heading1-OpenlettertotheSoSChar">
    <w:name w:val="Heading 1 - Open letter to the SoS Char"/>
    <w:basedOn w:val="Style1-mainheadingChar"/>
    <w:link w:val="Heading1-OpenlettertotheSoS"/>
    <w:rsid w:val="000F546D"/>
    <w:rPr>
      <w:rFonts w:ascii="Arial" w:eastAsia="Calibri" w:hAnsi="Arial" w:cs="Arial"/>
      <w:b/>
      <w:sz w:val="24"/>
      <w:szCs w:val="24"/>
    </w:rPr>
  </w:style>
  <w:style w:type="paragraph" w:styleId="TOC3">
    <w:name w:val="toc 3"/>
    <w:basedOn w:val="Normal"/>
    <w:next w:val="Normal"/>
    <w:autoRedefine/>
    <w:uiPriority w:val="39"/>
    <w:unhideWhenUsed/>
    <w:rsid w:val="000F546D"/>
    <w:pPr>
      <w:spacing w:after="100" w:line="259" w:lineRule="auto"/>
      <w:ind w:left="440"/>
    </w:pPr>
    <w:rPr>
      <w:rFonts w:eastAsiaTheme="minorEastAsia" w:cs="Times New Roman"/>
      <w:lang w:val="en-US"/>
    </w:rPr>
  </w:style>
  <w:style w:type="character" w:customStyle="1" w:styleId="xcontentpasted0">
    <w:name w:val="x_contentpasted0"/>
    <w:basedOn w:val="DefaultParagraphFont"/>
    <w:rsid w:val="006E186B"/>
  </w:style>
  <w:style w:type="character" w:customStyle="1" w:styleId="xcontentpasted1">
    <w:name w:val="x_contentpasted1"/>
    <w:basedOn w:val="DefaultParagraphFont"/>
    <w:rsid w:val="006E186B"/>
  </w:style>
  <w:style w:type="paragraph" w:styleId="Title">
    <w:name w:val="Title"/>
    <w:basedOn w:val="Normal"/>
    <w:link w:val="TitleChar"/>
    <w:uiPriority w:val="10"/>
    <w:qFormat/>
    <w:rsid w:val="003A629A"/>
    <w:pPr>
      <w:widowControl w:val="0"/>
      <w:autoSpaceDE w:val="0"/>
      <w:autoSpaceDN w:val="0"/>
      <w:spacing w:before="91" w:after="0" w:line="240" w:lineRule="auto"/>
      <w:ind w:left="3574" w:right="2156" w:hanging="1190"/>
    </w:pPr>
    <w:rPr>
      <w:rFonts w:ascii="Arial" w:eastAsia="Arial" w:hAnsi="Arial" w:cs="Arial"/>
      <w:b/>
      <w:bCs/>
      <w:sz w:val="28"/>
      <w:szCs w:val="28"/>
      <w:u w:val="single" w:color="000000"/>
      <w:lang w:val="en-US"/>
    </w:rPr>
  </w:style>
  <w:style w:type="character" w:customStyle="1" w:styleId="TitleChar">
    <w:name w:val="Title Char"/>
    <w:basedOn w:val="DefaultParagraphFont"/>
    <w:link w:val="Title"/>
    <w:uiPriority w:val="10"/>
    <w:rsid w:val="003A629A"/>
    <w:rPr>
      <w:rFonts w:ascii="Arial" w:eastAsia="Arial" w:hAnsi="Arial" w:cs="Arial"/>
      <w:b/>
      <w:bCs/>
      <w:sz w:val="28"/>
      <w:szCs w:val="28"/>
      <w:u w:val="single" w:color="000000"/>
      <w:lang w:val="en-US"/>
    </w:rPr>
  </w:style>
  <w:style w:type="paragraph" w:styleId="BodyText">
    <w:name w:val="Body Text"/>
    <w:basedOn w:val="Normal"/>
    <w:link w:val="BodyTextChar"/>
    <w:uiPriority w:val="1"/>
    <w:qFormat/>
    <w:rsid w:val="003A629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A629A"/>
    <w:rPr>
      <w:rFonts w:ascii="Arial" w:eastAsia="Arial" w:hAnsi="Arial" w:cs="Arial"/>
      <w:lang w:val="en-US"/>
    </w:rPr>
  </w:style>
  <w:style w:type="paragraph" w:customStyle="1" w:styleId="Header1">
    <w:name w:val="Header 1"/>
    <w:basedOn w:val="Style1-mainheading"/>
    <w:link w:val="Header1Char"/>
    <w:qFormat/>
    <w:rsid w:val="00E148CD"/>
    <w:rPr>
      <w:color w:val="365F91" w:themeColor="accent1" w:themeShade="BF"/>
    </w:rPr>
  </w:style>
  <w:style w:type="paragraph" w:customStyle="1" w:styleId="Header2">
    <w:name w:val="Header 2"/>
    <w:basedOn w:val="Style1-mainheading"/>
    <w:link w:val="Header2Char"/>
    <w:qFormat/>
    <w:rsid w:val="00E148CD"/>
    <w:rPr>
      <w:color w:val="3C689E"/>
    </w:rPr>
  </w:style>
  <w:style w:type="character" w:customStyle="1" w:styleId="Header1Char">
    <w:name w:val="Header 1 Char"/>
    <w:basedOn w:val="Style1-mainheadingChar"/>
    <w:link w:val="Header1"/>
    <w:rsid w:val="00E148CD"/>
    <w:rPr>
      <w:rFonts w:ascii="Arial" w:eastAsia="Calibri" w:hAnsi="Arial" w:cs="Arial"/>
      <w:b/>
      <w:color w:val="365F91" w:themeColor="accent1" w:themeShade="BF"/>
      <w:sz w:val="32"/>
      <w:szCs w:val="32"/>
    </w:rPr>
  </w:style>
  <w:style w:type="paragraph" w:customStyle="1" w:styleId="Header3">
    <w:name w:val="Header 3"/>
    <w:basedOn w:val="Style1-mainheading"/>
    <w:link w:val="Header3Char"/>
    <w:qFormat/>
    <w:rsid w:val="00E148CD"/>
    <w:rPr>
      <w:color w:val="3C689E"/>
    </w:rPr>
  </w:style>
  <w:style w:type="character" w:customStyle="1" w:styleId="Header2Char">
    <w:name w:val="Header 2 Char"/>
    <w:basedOn w:val="Style1-mainheadingChar"/>
    <w:link w:val="Header2"/>
    <w:rsid w:val="00E148CD"/>
    <w:rPr>
      <w:rFonts w:ascii="Arial" w:eastAsia="Calibri" w:hAnsi="Arial" w:cs="Arial"/>
      <w:b/>
      <w:color w:val="3C689E"/>
      <w:sz w:val="32"/>
      <w:szCs w:val="32"/>
    </w:rPr>
  </w:style>
  <w:style w:type="paragraph" w:customStyle="1" w:styleId="Header4-C1">
    <w:name w:val="Header 4 - C1"/>
    <w:basedOn w:val="Style1-mainheading"/>
    <w:link w:val="Header4-C1Char"/>
    <w:qFormat/>
    <w:rsid w:val="00E148CD"/>
    <w:rPr>
      <w:bCs/>
      <w:color w:val="3C689E"/>
    </w:rPr>
  </w:style>
  <w:style w:type="character" w:customStyle="1" w:styleId="Header3Char">
    <w:name w:val="Header 3 Char"/>
    <w:basedOn w:val="Style1-mainheadingChar"/>
    <w:link w:val="Header3"/>
    <w:rsid w:val="00E148CD"/>
    <w:rPr>
      <w:rFonts w:ascii="Arial" w:eastAsia="Calibri" w:hAnsi="Arial" w:cs="Arial"/>
      <w:b/>
      <w:color w:val="3C689E"/>
      <w:sz w:val="32"/>
      <w:szCs w:val="32"/>
    </w:rPr>
  </w:style>
  <w:style w:type="paragraph" w:customStyle="1" w:styleId="Header5-C2">
    <w:name w:val="Header 5 - C2"/>
    <w:basedOn w:val="Style1-mainheading"/>
    <w:link w:val="Header5-C2Char"/>
    <w:qFormat/>
    <w:rsid w:val="00E148CD"/>
    <w:rPr>
      <w:bCs/>
      <w:color w:val="3C689E"/>
    </w:rPr>
  </w:style>
  <w:style w:type="character" w:customStyle="1" w:styleId="Header4-C1Char">
    <w:name w:val="Header 4 - C1 Char"/>
    <w:basedOn w:val="Style1-mainheadingChar"/>
    <w:link w:val="Header4-C1"/>
    <w:rsid w:val="00E148CD"/>
    <w:rPr>
      <w:rFonts w:ascii="Arial" w:eastAsia="Calibri" w:hAnsi="Arial" w:cs="Arial"/>
      <w:b/>
      <w:bCs/>
      <w:color w:val="3C689E"/>
      <w:sz w:val="32"/>
      <w:szCs w:val="32"/>
    </w:rPr>
  </w:style>
  <w:style w:type="paragraph" w:customStyle="1" w:styleId="Header6-C3">
    <w:name w:val="Header 6 - C3"/>
    <w:basedOn w:val="Style1-mainheading"/>
    <w:link w:val="Header6-C3Char"/>
    <w:qFormat/>
    <w:rsid w:val="0078545C"/>
    <w:rPr>
      <w:color w:val="3C689E"/>
    </w:rPr>
  </w:style>
  <w:style w:type="character" w:customStyle="1" w:styleId="Header5-C2Char">
    <w:name w:val="Header 5 - C2 Char"/>
    <w:basedOn w:val="Style1-mainheadingChar"/>
    <w:link w:val="Header5-C2"/>
    <w:rsid w:val="00E148CD"/>
    <w:rPr>
      <w:rFonts w:ascii="Arial" w:eastAsia="Calibri" w:hAnsi="Arial" w:cs="Arial"/>
      <w:b/>
      <w:bCs/>
      <w:color w:val="3C689E"/>
      <w:sz w:val="32"/>
      <w:szCs w:val="32"/>
    </w:rPr>
  </w:style>
  <w:style w:type="paragraph" w:customStyle="1" w:styleId="Header7-C4">
    <w:name w:val="Header 7 - C4"/>
    <w:basedOn w:val="Style1-mainheading"/>
    <w:link w:val="Header7-C4Char"/>
    <w:qFormat/>
    <w:rsid w:val="0078545C"/>
    <w:rPr>
      <w:color w:val="3C689E"/>
    </w:rPr>
  </w:style>
  <w:style w:type="character" w:customStyle="1" w:styleId="Header6-C3Char">
    <w:name w:val="Header 6 - C3 Char"/>
    <w:basedOn w:val="Style1-mainheadingChar"/>
    <w:link w:val="Header6-C3"/>
    <w:rsid w:val="0078545C"/>
    <w:rPr>
      <w:rFonts w:ascii="Arial" w:eastAsia="Calibri" w:hAnsi="Arial" w:cs="Arial"/>
      <w:b/>
      <w:color w:val="3C689E"/>
      <w:sz w:val="32"/>
      <w:szCs w:val="32"/>
    </w:rPr>
  </w:style>
  <w:style w:type="paragraph" w:customStyle="1" w:styleId="Header8-C5">
    <w:name w:val="Header 8 - C5"/>
    <w:basedOn w:val="Style1-mainheading"/>
    <w:link w:val="Header8-C5Char"/>
    <w:qFormat/>
    <w:rsid w:val="0078545C"/>
    <w:rPr>
      <w:color w:val="3C689E"/>
    </w:rPr>
  </w:style>
  <w:style w:type="character" w:customStyle="1" w:styleId="Header7-C4Char">
    <w:name w:val="Header 7 - C4 Char"/>
    <w:basedOn w:val="Style1-mainheadingChar"/>
    <w:link w:val="Header7-C4"/>
    <w:rsid w:val="0078545C"/>
    <w:rPr>
      <w:rFonts w:ascii="Arial" w:eastAsia="Calibri" w:hAnsi="Arial" w:cs="Arial"/>
      <w:b/>
      <w:color w:val="3C689E"/>
      <w:sz w:val="32"/>
      <w:szCs w:val="32"/>
    </w:rPr>
  </w:style>
  <w:style w:type="paragraph" w:customStyle="1" w:styleId="Header9-C6">
    <w:name w:val="Header 9 - C6"/>
    <w:basedOn w:val="Style1-mainheading"/>
    <w:link w:val="Header9-C6Char"/>
    <w:qFormat/>
    <w:rsid w:val="0078545C"/>
    <w:rPr>
      <w:color w:val="3C689E"/>
    </w:rPr>
  </w:style>
  <w:style w:type="character" w:customStyle="1" w:styleId="Header8-C5Char">
    <w:name w:val="Header 8 - C5 Char"/>
    <w:basedOn w:val="Style1-mainheadingChar"/>
    <w:link w:val="Header8-C5"/>
    <w:rsid w:val="0078545C"/>
    <w:rPr>
      <w:rFonts w:ascii="Arial" w:eastAsia="Calibri" w:hAnsi="Arial" w:cs="Arial"/>
      <w:b/>
      <w:color w:val="3C689E"/>
      <w:sz w:val="32"/>
      <w:szCs w:val="32"/>
    </w:rPr>
  </w:style>
  <w:style w:type="paragraph" w:customStyle="1" w:styleId="Header10-C7">
    <w:name w:val="Header 10 - C7"/>
    <w:basedOn w:val="Style1-mainheading"/>
    <w:link w:val="Header10-C7Char"/>
    <w:qFormat/>
    <w:rsid w:val="0078545C"/>
    <w:rPr>
      <w:color w:val="3C689E"/>
    </w:rPr>
  </w:style>
  <w:style w:type="character" w:customStyle="1" w:styleId="Header9-C6Char">
    <w:name w:val="Header 9 - C6 Char"/>
    <w:basedOn w:val="Style1-mainheadingChar"/>
    <w:link w:val="Header9-C6"/>
    <w:rsid w:val="0078545C"/>
    <w:rPr>
      <w:rFonts w:ascii="Arial" w:eastAsia="Calibri" w:hAnsi="Arial" w:cs="Arial"/>
      <w:b/>
      <w:color w:val="3C689E"/>
      <w:sz w:val="32"/>
      <w:szCs w:val="32"/>
    </w:rPr>
  </w:style>
  <w:style w:type="paragraph" w:customStyle="1" w:styleId="Header11-C8">
    <w:name w:val="Header 11 - C8"/>
    <w:basedOn w:val="Style1-mainheading"/>
    <w:link w:val="Header11-C8Char"/>
    <w:qFormat/>
    <w:rsid w:val="0078545C"/>
    <w:rPr>
      <w:color w:val="3C689E"/>
    </w:rPr>
  </w:style>
  <w:style w:type="character" w:customStyle="1" w:styleId="Header10-C7Char">
    <w:name w:val="Header 10 - C7 Char"/>
    <w:basedOn w:val="Style1-mainheadingChar"/>
    <w:link w:val="Header10-C7"/>
    <w:rsid w:val="0078545C"/>
    <w:rPr>
      <w:rFonts w:ascii="Arial" w:eastAsia="Calibri" w:hAnsi="Arial" w:cs="Arial"/>
      <w:b/>
      <w:color w:val="3C689E"/>
      <w:sz w:val="32"/>
      <w:szCs w:val="32"/>
    </w:rPr>
  </w:style>
  <w:style w:type="paragraph" w:customStyle="1" w:styleId="Header12-C9">
    <w:name w:val="Header 12 - C9"/>
    <w:basedOn w:val="Style1-mainheading"/>
    <w:link w:val="Header12-C9Char"/>
    <w:qFormat/>
    <w:rsid w:val="0078545C"/>
    <w:rPr>
      <w:color w:val="3C689E"/>
    </w:rPr>
  </w:style>
  <w:style w:type="character" w:customStyle="1" w:styleId="Header11-C8Char">
    <w:name w:val="Header 11 - C8 Char"/>
    <w:basedOn w:val="Style1-mainheadingChar"/>
    <w:link w:val="Header11-C8"/>
    <w:rsid w:val="0078545C"/>
    <w:rPr>
      <w:rFonts w:ascii="Arial" w:eastAsia="Calibri" w:hAnsi="Arial" w:cs="Arial"/>
      <w:b/>
      <w:color w:val="3C689E"/>
      <w:sz w:val="32"/>
      <w:szCs w:val="32"/>
    </w:rPr>
  </w:style>
  <w:style w:type="paragraph" w:customStyle="1" w:styleId="Header13-C10">
    <w:name w:val="Header 13 - C10"/>
    <w:basedOn w:val="Style1-mainheading"/>
    <w:link w:val="Header13-C10Char"/>
    <w:qFormat/>
    <w:rsid w:val="0078545C"/>
    <w:rPr>
      <w:color w:val="3C689E"/>
    </w:rPr>
  </w:style>
  <w:style w:type="character" w:customStyle="1" w:styleId="Header12-C9Char">
    <w:name w:val="Header 12 - C9 Char"/>
    <w:basedOn w:val="Style1-mainheadingChar"/>
    <w:link w:val="Header12-C9"/>
    <w:rsid w:val="0078545C"/>
    <w:rPr>
      <w:rFonts w:ascii="Arial" w:eastAsia="Calibri" w:hAnsi="Arial" w:cs="Arial"/>
      <w:b/>
      <w:color w:val="3C689E"/>
      <w:sz w:val="32"/>
      <w:szCs w:val="32"/>
    </w:rPr>
  </w:style>
  <w:style w:type="character" w:styleId="Strong">
    <w:name w:val="Strong"/>
    <w:basedOn w:val="DefaultParagraphFont"/>
    <w:uiPriority w:val="22"/>
    <w:qFormat/>
    <w:rsid w:val="00837F4C"/>
    <w:rPr>
      <w:b/>
      <w:bCs/>
    </w:rPr>
  </w:style>
  <w:style w:type="character" w:customStyle="1" w:styleId="Header13-C10Char">
    <w:name w:val="Header 13 - C10 Char"/>
    <w:basedOn w:val="Style1-mainheadingChar"/>
    <w:link w:val="Header13-C10"/>
    <w:rsid w:val="0078545C"/>
    <w:rPr>
      <w:rFonts w:ascii="Arial" w:eastAsia="Calibri" w:hAnsi="Arial" w:cs="Arial"/>
      <w:b/>
      <w:color w:val="3C689E"/>
      <w:sz w:val="32"/>
      <w:szCs w:val="32"/>
    </w:rPr>
  </w:style>
  <w:style w:type="paragraph" w:customStyle="1" w:styleId="xparagraph">
    <w:name w:val="x_paragraph"/>
    <w:basedOn w:val="Normal"/>
    <w:rsid w:val="00837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837F4C"/>
  </w:style>
  <w:style w:type="paragraph" w:customStyle="1" w:styleId="xmsonormal">
    <w:name w:val="x_msonormal"/>
    <w:basedOn w:val="Normal"/>
    <w:rsid w:val="00837F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394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A39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A394F"/>
    <w:rPr>
      <w:vertAlign w:val="superscript"/>
    </w:rPr>
  </w:style>
  <w:style w:type="paragraph" w:styleId="CommentText">
    <w:name w:val="annotation text"/>
    <w:basedOn w:val="Normal"/>
    <w:link w:val="CommentTextChar"/>
    <w:uiPriority w:val="99"/>
    <w:semiHidden/>
    <w:unhideWhenUsed/>
    <w:rsid w:val="00B92E8E"/>
    <w:pPr>
      <w:spacing w:line="240" w:lineRule="auto"/>
    </w:pPr>
    <w:rPr>
      <w:sz w:val="20"/>
      <w:szCs w:val="20"/>
    </w:rPr>
  </w:style>
  <w:style w:type="character" w:customStyle="1" w:styleId="CommentTextChar">
    <w:name w:val="Comment Text Char"/>
    <w:basedOn w:val="DefaultParagraphFont"/>
    <w:link w:val="CommentText"/>
    <w:uiPriority w:val="99"/>
    <w:semiHidden/>
    <w:rsid w:val="00B92E8E"/>
    <w:rPr>
      <w:sz w:val="20"/>
      <w:szCs w:val="20"/>
    </w:rPr>
  </w:style>
  <w:style w:type="paragraph" w:styleId="Revision">
    <w:name w:val="Revision"/>
    <w:hidden/>
    <w:uiPriority w:val="99"/>
    <w:semiHidden/>
    <w:rsid w:val="00B86926"/>
    <w:pPr>
      <w:spacing w:after="0" w:line="240" w:lineRule="auto"/>
    </w:pPr>
  </w:style>
  <w:style w:type="paragraph" w:styleId="Caption">
    <w:name w:val="caption"/>
    <w:basedOn w:val="Normal"/>
    <w:next w:val="Normal"/>
    <w:uiPriority w:val="35"/>
    <w:semiHidden/>
    <w:unhideWhenUsed/>
    <w:qFormat/>
    <w:rsid w:val="00460D14"/>
    <w:pPr>
      <w:spacing w:line="240" w:lineRule="auto"/>
    </w:pPr>
    <w:rPr>
      <w:i/>
      <w:iCs/>
      <w:color w:val="1F497D" w:themeColor="text2"/>
      <w:sz w:val="18"/>
      <w:szCs w:val="18"/>
    </w:rPr>
  </w:style>
  <w:style w:type="paragraph" w:styleId="NormalWeb">
    <w:name w:val="Normal (Web)"/>
    <w:basedOn w:val="Normal"/>
    <w:uiPriority w:val="99"/>
    <w:unhideWhenUsed/>
    <w:rsid w:val="005530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D7326"/>
    <w:rPr>
      <w:rFonts w:ascii="Arial" w:eastAsiaTheme="majorEastAsia" w:hAnsi="Arial" w:cstheme="majorBidi"/>
      <w:b/>
      <w:color w:val="365F91" w:themeColor="accent1" w:themeShade="BF"/>
      <w:sz w:val="28"/>
      <w:szCs w:val="26"/>
    </w:rPr>
  </w:style>
  <w:style w:type="character" w:customStyle="1" w:styleId="Heading3Char">
    <w:name w:val="Heading 3 Char"/>
    <w:basedOn w:val="DefaultParagraphFont"/>
    <w:link w:val="Heading3"/>
    <w:uiPriority w:val="9"/>
    <w:rsid w:val="004D7326"/>
    <w:rPr>
      <w:rFonts w:ascii="Arial" w:eastAsiaTheme="majorEastAsia" w:hAnsi="Arial" w:cstheme="majorBidi"/>
      <w:b/>
      <w:color w:val="1F497D" w:themeColor="text2"/>
      <w:sz w:val="24"/>
      <w:szCs w:val="24"/>
    </w:rPr>
  </w:style>
  <w:style w:type="character" w:customStyle="1" w:styleId="Heading4Char">
    <w:name w:val="Heading 4 Char"/>
    <w:basedOn w:val="DefaultParagraphFont"/>
    <w:link w:val="Heading4"/>
    <w:uiPriority w:val="9"/>
    <w:rsid w:val="004D7326"/>
    <w:rPr>
      <w:rFonts w:ascii="Arial" w:eastAsiaTheme="majorEastAsia" w:hAnsi="Arial" w:cstheme="majorBidi"/>
      <w:b/>
      <w:iCs/>
      <w:color w:val="365F91" w:themeColor="accent1" w:themeShade="BF"/>
      <w:sz w:val="24"/>
    </w:rPr>
  </w:style>
  <w:style w:type="character" w:customStyle="1" w:styleId="Heading5Char">
    <w:name w:val="Heading 5 Char"/>
    <w:basedOn w:val="DefaultParagraphFont"/>
    <w:link w:val="Heading5"/>
    <w:uiPriority w:val="9"/>
    <w:rsid w:val="004D7326"/>
    <w:rPr>
      <w:rFonts w:ascii="Arial" w:eastAsiaTheme="majorEastAsia" w:hAnsi="Arial" w:cstheme="majorBidi"/>
      <w:color w:val="365F91" w:themeColor="accent1" w:themeShade="BF"/>
      <w:sz w:val="24"/>
    </w:rPr>
  </w:style>
  <w:style w:type="character" w:customStyle="1" w:styleId="contentpasted1">
    <w:name w:val="contentpasted1"/>
    <w:basedOn w:val="DefaultParagraphFont"/>
    <w:rsid w:val="005A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712">
      <w:bodyDiv w:val="1"/>
      <w:marLeft w:val="0"/>
      <w:marRight w:val="0"/>
      <w:marTop w:val="0"/>
      <w:marBottom w:val="0"/>
      <w:divBdr>
        <w:top w:val="none" w:sz="0" w:space="0" w:color="auto"/>
        <w:left w:val="none" w:sz="0" w:space="0" w:color="auto"/>
        <w:bottom w:val="none" w:sz="0" w:space="0" w:color="auto"/>
        <w:right w:val="none" w:sz="0" w:space="0" w:color="auto"/>
      </w:divBdr>
    </w:div>
    <w:div w:id="257912726">
      <w:bodyDiv w:val="1"/>
      <w:marLeft w:val="0"/>
      <w:marRight w:val="0"/>
      <w:marTop w:val="0"/>
      <w:marBottom w:val="0"/>
      <w:divBdr>
        <w:top w:val="none" w:sz="0" w:space="0" w:color="auto"/>
        <w:left w:val="none" w:sz="0" w:space="0" w:color="auto"/>
        <w:bottom w:val="none" w:sz="0" w:space="0" w:color="auto"/>
        <w:right w:val="none" w:sz="0" w:space="0" w:color="auto"/>
      </w:divBdr>
      <w:divsChild>
        <w:div w:id="2102800752">
          <w:marLeft w:val="0"/>
          <w:marRight w:val="0"/>
          <w:marTop w:val="0"/>
          <w:marBottom w:val="0"/>
          <w:divBdr>
            <w:top w:val="none" w:sz="0" w:space="0" w:color="auto"/>
            <w:left w:val="none" w:sz="0" w:space="0" w:color="auto"/>
            <w:bottom w:val="none" w:sz="0" w:space="0" w:color="auto"/>
            <w:right w:val="none" w:sz="0" w:space="0" w:color="auto"/>
          </w:divBdr>
        </w:div>
        <w:div w:id="764038633">
          <w:marLeft w:val="0"/>
          <w:marRight w:val="0"/>
          <w:marTop w:val="0"/>
          <w:marBottom w:val="0"/>
          <w:divBdr>
            <w:top w:val="none" w:sz="0" w:space="0" w:color="auto"/>
            <w:left w:val="none" w:sz="0" w:space="0" w:color="auto"/>
            <w:bottom w:val="none" w:sz="0" w:space="0" w:color="auto"/>
            <w:right w:val="none" w:sz="0" w:space="0" w:color="auto"/>
          </w:divBdr>
        </w:div>
        <w:div w:id="129792569">
          <w:marLeft w:val="0"/>
          <w:marRight w:val="0"/>
          <w:marTop w:val="0"/>
          <w:marBottom w:val="0"/>
          <w:divBdr>
            <w:top w:val="none" w:sz="0" w:space="0" w:color="auto"/>
            <w:left w:val="none" w:sz="0" w:space="0" w:color="auto"/>
            <w:bottom w:val="none" w:sz="0" w:space="0" w:color="auto"/>
            <w:right w:val="none" w:sz="0" w:space="0" w:color="auto"/>
          </w:divBdr>
        </w:div>
      </w:divsChild>
    </w:div>
    <w:div w:id="265968807">
      <w:bodyDiv w:val="1"/>
      <w:marLeft w:val="0"/>
      <w:marRight w:val="0"/>
      <w:marTop w:val="0"/>
      <w:marBottom w:val="0"/>
      <w:divBdr>
        <w:top w:val="none" w:sz="0" w:space="0" w:color="auto"/>
        <w:left w:val="none" w:sz="0" w:space="0" w:color="auto"/>
        <w:bottom w:val="none" w:sz="0" w:space="0" w:color="auto"/>
        <w:right w:val="none" w:sz="0" w:space="0" w:color="auto"/>
      </w:divBdr>
      <w:divsChild>
        <w:div w:id="756099485">
          <w:marLeft w:val="0"/>
          <w:marRight w:val="0"/>
          <w:marTop w:val="0"/>
          <w:marBottom w:val="0"/>
          <w:divBdr>
            <w:top w:val="none" w:sz="0" w:space="0" w:color="auto"/>
            <w:left w:val="none" w:sz="0" w:space="0" w:color="auto"/>
            <w:bottom w:val="none" w:sz="0" w:space="0" w:color="auto"/>
            <w:right w:val="none" w:sz="0" w:space="0" w:color="auto"/>
          </w:divBdr>
        </w:div>
      </w:divsChild>
    </w:div>
    <w:div w:id="314914485">
      <w:bodyDiv w:val="1"/>
      <w:marLeft w:val="0"/>
      <w:marRight w:val="0"/>
      <w:marTop w:val="0"/>
      <w:marBottom w:val="0"/>
      <w:divBdr>
        <w:top w:val="none" w:sz="0" w:space="0" w:color="auto"/>
        <w:left w:val="none" w:sz="0" w:space="0" w:color="auto"/>
        <w:bottom w:val="none" w:sz="0" w:space="0" w:color="auto"/>
        <w:right w:val="none" w:sz="0" w:space="0" w:color="auto"/>
      </w:divBdr>
    </w:div>
    <w:div w:id="389161091">
      <w:bodyDiv w:val="1"/>
      <w:marLeft w:val="0"/>
      <w:marRight w:val="0"/>
      <w:marTop w:val="0"/>
      <w:marBottom w:val="0"/>
      <w:divBdr>
        <w:top w:val="none" w:sz="0" w:space="0" w:color="auto"/>
        <w:left w:val="none" w:sz="0" w:space="0" w:color="auto"/>
        <w:bottom w:val="none" w:sz="0" w:space="0" w:color="auto"/>
        <w:right w:val="none" w:sz="0" w:space="0" w:color="auto"/>
      </w:divBdr>
    </w:div>
    <w:div w:id="431629382">
      <w:bodyDiv w:val="1"/>
      <w:marLeft w:val="0"/>
      <w:marRight w:val="0"/>
      <w:marTop w:val="0"/>
      <w:marBottom w:val="0"/>
      <w:divBdr>
        <w:top w:val="none" w:sz="0" w:space="0" w:color="auto"/>
        <w:left w:val="none" w:sz="0" w:space="0" w:color="auto"/>
        <w:bottom w:val="none" w:sz="0" w:space="0" w:color="auto"/>
        <w:right w:val="none" w:sz="0" w:space="0" w:color="auto"/>
      </w:divBdr>
    </w:div>
    <w:div w:id="815336297">
      <w:bodyDiv w:val="1"/>
      <w:marLeft w:val="0"/>
      <w:marRight w:val="0"/>
      <w:marTop w:val="0"/>
      <w:marBottom w:val="0"/>
      <w:divBdr>
        <w:top w:val="none" w:sz="0" w:space="0" w:color="auto"/>
        <w:left w:val="none" w:sz="0" w:space="0" w:color="auto"/>
        <w:bottom w:val="none" w:sz="0" w:space="0" w:color="auto"/>
        <w:right w:val="none" w:sz="0" w:space="0" w:color="auto"/>
      </w:divBdr>
    </w:div>
    <w:div w:id="955481256">
      <w:bodyDiv w:val="1"/>
      <w:marLeft w:val="0"/>
      <w:marRight w:val="0"/>
      <w:marTop w:val="0"/>
      <w:marBottom w:val="0"/>
      <w:divBdr>
        <w:top w:val="none" w:sz="0" w:space="0" w:color="auto"/>
        <w:left w:val="none" w:sz="0" w:space="0" w:color="auto"/>
        <w:bottom w:val="none" w:sz="0" w:space="0" w:color="auto"/>
        <w:right w:val="none" w:sz="0" w:space="0" w:color="auto"/>
      </w:divBdr>
    </w:div>
    <w:div w:id="980694492">
      <w:bodyDiv w:val="1"/>
      <w:marLeft w:val="0"/>
      <w:marRight w:val="0"/>
      <w:marTop w:val="0"/>
      <w:marBottom w:val="0"/>
      <w:divBdr>
        <w:top w:val="none" w:sz="0" w:space="0" w:color="auto"/>
        <w:left w:val="none" w:sz="0" w:space="0" w:color="auto"/>
        <w:bottom w:val="none" w:sz="0" w:space="0" w:color="auto"/>
        <w:right w:val="none" w:sz="0" w:space="0" w:color="auto"/>
      </w:divBdr>
    </w:div>
    <w:div w:id="1065958582">
      <w:bodyDiv w:val="1"/>
      <w:marLeft w:val="0"/>
      <w:marRight w:val="0"/>
      <w:marTop w:val="0"/>
      <w:marBottom w:val="0"/>
      <w:divBdr>
        <w:top w:val="none" w:sz="0" w:space="0" w:color="auto"/>
        <w:left w:val="none" w:sz="0" w:space="0" w:color="auto"/>
        <w:bottom w:val="none" w:sz="0" w:space="0" w:color="auto"/>
        <w:right w:val="none" w:sz="0" w:space="0" w:color="auto"/>
      </w:divBdr>
    </w:div>
    <w:div w:id="1458908598">
      <w:bodyDiv w:val="1"/>
      <w:marLeft w:val="0"/>
      <w:marRight w:val="0"/>
      <w:marTop w:val="0"/>
      <w:marBottom w:val="0"/>
      <w:divBdr>
        <w:top w:val="none" w:sz="0" w:space="0" w:color="auto"/>
        <w:left w:val="none" w:sz="0" w:space="0" w:color="auto"/>
        <w:bottom w:val="none" w:sz="0" w:space="0" w:color="auto"/>
        <w:right w:val="none" w:sz="0" w:space="0" w:color="auto"/>
      </w:divBdr>
    </w:div>
    <w:div w:id="1581716620">
      <w:bodyDiv w:val="1"/>
      <w:marLeft w:val="0"/>
      <w:marRight w:val="0"/>
      <w:marTop w:val="0"/>
      <w:marBottom w:val="0"/>
      <w:divBdr>
        <w:top w:val="none" w:sz="0" w:space="0" w:color="auto"/>
        <w:left w:val="none" w:sz="0" w:space="0" w:color="auto"/>
        <w:bottom w:val="none" w:sz="0" w:space="0" w:color="auto"/>
        <w:right w:val="none" w:sz="0" w:space="0" w:color="auto"/>
      </w:divBdr>
    </w:div>
    <w:div w:id="1589535714">
      <w:bodyDiv w:val="1"/>
      <w:marLeft w:val="0"/>
      <w:marRight w:val="0"/>
      <w:marTop w:val="0"/>
      <w:marBottom w:val="0"/>
      <w:divBdr>
        <w:top w:val="none" w:sz="0" w:space="0" w:color="auto"/>
        <w:left w:val="none" w:sz="0" w:space="0" w:color="auto"/>
        <w:bottom w:val="none" w:sz="0" w:space="0" w:color="auto"/>
        <w:right w:val="none" w:sz="0" w:space="0" w:color="auto"/>
      </w:divBdr>
    </w:div>
    <w:div w:id="1795171534">
      <w:bodyDiv w:val="1"/>
      <w:marLeft w:val="0"/>
      <w:marRight w:val="0"/>
      <w:marTop w:val="0"/>
      <w:marBottom w:val="0"/>
      <w:divBdr>
        <w:top w:val="none" w:sz="0" w:space="0" w:color="auto"/>
        <w:left w:val="none" w:sz="0" w:space="0" w:color="auto"/>
        <w:bottom w:val="none" w:sz="0" w:space="0" w:color="auto"/>
        <w:right w:val="none" w:sz="0" w:space="0" w:color="auto"/>
      </w:divBdr>
    </w:div>
    <w:div w:id="1980186394">
      <w:bodyDiv w:val="1"/>
      <w:marLeft w:val="0"/>
      <w:marRight w:val="0"/>
      <w:marTop w:val="0"/>
      <w:marBottom w:val="0"/>
      <w:divBdr>
        <w:top w:val="none" w:sz="0" w:space="0" w:color="auto"/>
        <w:left w:val="none" w:sz="0" w:space="0" w:color="auto"/>
        <w:bottom w:val="none" w:sz="0" w:space="0" w:color="auto"/>
        <w:right w:val="none" w:sz="0" w:space="0" w:color="auto"/>
      </w:divBdr>
    </w:div>
    <w:div w:id="2056856845">
      <w:bodyDiv w:val="1"/>
      <w:marLeft w:val="0"/>
      <w:marRight w:val="0"/>
      <w:marTop w:val="0"/>
      <w:marBottom w:val="0"/>
      <w:divBdr>
        <w:top w:val="none" w:sz="0" w:space="0" w:color="auto"/>
        <w:left w:val="none" w:sz="0" w:space="0" w:color="auto"/>
        <w:bottom w:val="none" w:sz="0" w:space="0" w:color="auto"/>
        <w:right w:val="none" w:sz="0" w:space="0" w:color="auto"/>
      </w:divBdr>
      <w:divsChild>
        <w:div w:id="1233737971">
          <w:marLeft w:val="0"/>
          <w:marRight w:val="0"/>
          <w:marTop w:val="0"/>
          <w:marBottom w:val="0"/>
          <w:divBdr>
            <w:top w:val="none" w:sz="0" w:space="0" w:color="auto"/>
            <w:left w:val="none" w:sz="0" w:space="0" w:color="auto"/>
            <w:bottom w:val="none" w:sz="0" w:space="0" w:color="auto"/>
            <w:right w:val="none" w:sz="0" w:space="0" w:color="auto"/>
          </w:divBdr>
        </w:div>
        <w:div w:id="197374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1.png@01D91176.74B7675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cid:image001.png@01D9145A.16621880" TargetMode="External"/><Relationship Id="rId10" Type="http://schemas.openxmlformats.org/officeDocument/2006/relationships/endnotes" Target="endnotes.xml"/><Relationship Id="rId19" Type="http://schemas.openxmlformats.org/officeDocument/2006/relationships/image" Target="cid:image002.png@01D91176.74B767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3B261B64A3641BDA9E12B6FC780A0" ma:contentTypeVersion="7" ma:contentTypeDescription="Create a new document." ma:contentTypeScope="" ma:versionID="dabb219adef143f34073b147ceabeb35">
  <xsd:schema xmlns:xsd="http://www.w3.org/2001/XMLSchema" xmlns:xs="http://www.w3.org/2001/XMLSchema" xmlns:p="http://schemas.microsoft.com/office/2006/metadata/properties" xmlns:ns3="b247f76e-43bd-4f02-9e78-704c8924074a" xmlns:ns4="ba9f0125-b63d-4cf8-9b8d-e4523295958b" targetNamespace="http://schemas.microsoft.com/office/2006/metadata/properties" ma:root="true" ma:fieldsID="945bf5dfcbaa82da2f8e4eb131a80bd0" ns3:_="" ns4:_="">
    <xsd:import namespace="b247f76e-43bd-4f02-9e78-704c8924074a"/>
    <xsd:import namespace="ba9f0125-b63d-4cf8-9b8d-e452329595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7f76e-43bd-4f02-9e78-704c8924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f0125-b63d-4cf8-9b8d-e45232959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666D9-BACE-4A35-AC38-799AB6E32715}">
  <ds:schemaRefs>
    <ds:schemaRef ds:uri="http://schemas.microsoft.com/sharepoint/v3/contenttype/forms"/>
  </ds:schemaRefs>
</ds:datastoreItem>
</file>

<file path=customXml/itemProps2.xml><?xml version="1.0" encoding="utf-8"?>
<ds:datastoreItem xmlns:ds="http://schemas.openxmlformats.org/officeDocument/2006/customXml" ds:itemID="{81B16024-FB82-424C-A861-325A5B770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7f76e-43bd-4f02-9e78-704c8924074a"/>
    <ds:schemaRef ds:uri="ba9f0125-b63d-4cf8-9b8d-e45232959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955B-D825-4B55-8D8A-14A1939E1A99}">
  <ds:schemaRefs>
    <ds:schemaRef ds:uri="http://schemas.openxmlformats.org/officeDocument/2006/bibliography"/>
  </ds:schemaRefs>
</ds:datastoreItem>
</file>

<file path=customXml/itemProps4.xml><?xml version="1.0" encoding="utf-8"?>
<ds:datastoreItem xmlns:ds="http://schemas.openxmlformats.org/officeDocument/2006/customXml" ds:itemID="{C727F5B1-0401-4D1C-9FA8-502019097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33141</Words>
  <Characters>188906</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The Report of the Independent Review in to alleged failures of patient safety and governance at the North East Ambulance Service (NEAS)</vt:lpstr>
    </vt:vector>
  </TitlesOfParts>
  <Company>University Hospitals Sussex NHS Foundation Trust</Company>
  <LinksUpToDate>false</LinksUpToDate>
  <CharactersWithSpaces>221604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of the Independent Review in to alleged failures of patient safety and governance at the North East Ambulance Service (NEAS)</dc:title>
  <dc:subject/>
  <dc:creator>FINLAY, Sian (UNIVERSITY HOSPITALS SUSSEX NHS FOUNDATION TRUST)</dc:creator>
  <cp:keywords/>
  <dc:description/>
  <cp:lastModifiedBy>Marianne Griffiths</cp:lastModifiedBy>
  <cp:revision>2</cp:revision>
  <dcterms:created xsi:type="dcterms:W3CDTF">2023-07-02T13:01:00Z</dcterms:created>
  <dcterms:modified xsi:type="dcterms:W3CDTF">2023-07-02T13:01:00Z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0x0101002BB3B261B64A3641BDA9E12B6FC780A0</vt:lpwstr>
  </property>
</Properties>
</file>