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2"/>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0"/>
        <w:gridCol w:w="2460"/>
      </w:tblGrid>
      <w:tr w:rsidR="00C21C68" w14:paraId="043FA09F" w14:textId="77777777">
        <w:trPr>
          <w:trHeight w:val="3375"/>
        </w:trPr>
        <w:tc>
          <w:tcPr>
            <w:tcW w:w="6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467F33" w14:textId="77777777" w:rsidR="00C21C68" w:rsidRDefault="00785FE5" w:rsidP="00103545">
            <w:r>
              <w:rPr>
                <w:rFonts w:ascii="Times New Roman" w:eastAsia="Times New Roman" w:hAnsi="Times New Roman" w:cs="Times New Roman"/>
                <w:noProof/>
              </w:rPr>
              <w:drawing>
                <wp:inline distT="114300" distB="114300" distL="114300" distR="114300" wp14:anchorId="7246F64F" wp14:editId="27641848">
                  <wp:extent cx="1199326" cy="1385888"/>
                  <wp:effectExtent l="0" t="0" r="0" b="0"/>
                  <wp:docPr id="2" name="image3.png" descr="Image result for northern ireland office"/>
                  <wp:cNvGraphicFramePr/>
                  <a:graphic xmlns:a="http://schemas.openxmlformats.org/drawingml/2006/main">
                    <a:graphicData uri="http://schemas.openxmlformats.org/drawingml/2006/picture">
                      <pic:pic xmlns:pic="http://schemas.openxmlformats.org/drawingml/2006/picture">
                        <pic:nvPicPr>
                          <pic:cNvPr id="0" name="image3.png" descr="Image result for northern ireland office"/>
                          <pic:cNvPicPr preferRelativeResize="0"/>
                        </pic:nvPicPr>
                        <pic:blipFill>
                          <a:blip r:embed="rId7"/>
                          <a:srcRect/>
                          <a:stretch>
                            <a:fillRect/>
                          </a:stretch>
                        </pic:blipFill>
                        <pic:spPr>
                          <a:xfrm>
                            <a:off x="0" y="0"/>
                            <a:ext cx="1199326" cy="1385888"/>
                          </a:xfrm>
                          <a:prstGeom prst="rect">
                            <a:avLst/>
                          </a:prstGeom>
                          <a:ln/>
                        </pic:spPr>
                      </pic:pic>
                    </a:graphicData>
                  </a:graphic>
                </wp:inline>
              </w:drawing>
            </w:r>
          </w:p>
        </w:tc>
        <w:tc>
          <w:tcPr>
            <w:tcW w:w="24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8AB4ED" w14:textId="77777777" w:rsidR="00C21C68" w:rsidRDefault="00785FE5">
            <w:pPr>
              <w:widowControl w:val="0"/>
              <w:rPr>
                <w:b/>
                <w:sz w:val="16"/>
                <w:szCs w:val="16"/>
              </w:rPr>
            </w:pPr>
            <w:r>
              <w:rPr>
                <w:b/>
                <w:sz w:val="16"/>
                <w:szCs w:val="16"/>
              </w:rPr>
              <w:t xml:space="preserve">Parliamentary Under-Secretary of State </w:t>
            </w:r>
          </w:p>
          <w:p w14:paraId="784BA310" w14:textId="77777777" w:rsidR="00C21C68" w:rsidRDefault="00785FE5">
            <w:pPr>
              <w:widowControl w:val="0"/>
              <w:rPr>
                <w:b/>
                <w:sz w:val="16"/>
                <w:szCs w:val="16"/>
              </w:rPr>
            </w:pPr>
            <w:r>
              <w:rPr>
                <w:b/>
                <w:sz w:val="16"/>
                <w:szCs w:val="16"/>
              </w:rPr>
              <w:t xml:space="preserve">for Northern Ireland </w:t>
            </w:r>
            <w:r>
              <w:rPr>
                <w:b/>
                <w:sz w:val="16"/>
                <w:szCs w:val="16"/>
              </w:rPr>
              <w:br/>
            </w:r>
          </w:p>
          <w:p w14:paraId="08BB9B25" w14:textId="77777777" w:rsidR="00C21C68" w:rsidRDefault="00785FE5">
            <w:pPr>
              <w:widowControl w:val="0"/>
              <w:rPr>
                <w:sz w:val="16"/>
                <w:szCs w:val="16"/>
              </w:rPr>
            </w:pPr>
            <w:r>
              <w:rPr>
                <w:sz w:val="16"/>
                <w:szCs w:val="16"/>
              </w:rPr>
              <w:t>1 Horse Guards Road</w:t>
            </w:r>
          </w:p>
          <w:p w14:paraId="203B9783" w14:textId="77777777" w:rsidR="00C21C68" w:rsidRDefault="00785FE5">
            <w:pPr>
              <w:widowControl w:val="0"/>
              <w:rPr>
                <w:sz w:val="16"/>
                <w:szCs w:val="16"/>
              </w:rPr>
            </w:pPr>
            <w:r>
              <w:rPr>
                <w:sz w:val="16"/>
                <w:szCs w:val="16"/>
              </w:rPr>
              <w:t>London</w:t>
            </w:r>
          </w:p>
          <w:p w14:paraId="2930317E" w14:textId="77777777" w:rsidR="00C21C68" w:rsidRDefault="00785FE5">
            <w:pPr>
              <w:widowControl w:val="0"/>
              <w:shd w:val="clear" w:color="auto" w:fill="FFFFFF"/>
              <w:rPr>
                <w:sz w:val="16"/>
                <w:szCs w:val="16"/>
              </w:rPr>
            </w:pPr>
            <w:r>
              <w:rPr>
                <w:sz w:val="16"/>
                <w:szCs w:val="16"/>
              </w:rPr>
              <w:t>SW1A 2HQ</w:t>
            </w:r>
          </w:p>
          <w:p w14:paraId="38E76B64" w14:textId="77777777" w:rsidR="00C21C68" w:rsidRDefault="00C21C68">
            <w:pPr>
              <w:ind w:right="400"/>
              <w:rPr>
                <w:sz w:val="16"/>
                <w:szCs w:val="16"/>
              </w:rPr>
            </w:pPr>
          </w:p>
          <w:p w14:paraId="210FB325" w14:textId="77777777" w:rsidR="00C21C68" w:rsidRDefault="00785FE5">
            <w:pPr>
              <w:widowControl w:val="0"/>
              <w:shd w:val="clear" w:color="auto" w:fill="FFFFFF"/>
              <w:rPr>
                <w:sz w:val="16"/>
                <w:szCs w:val="16"/>
              </w:rPr>
            </w:pPr>
            <w:r>
              <w:rPr>
                <w:sz w:val="16"/>
                <w:szCs w:val="16"/>
              </w:rPr>
              <w:t>Erskine House</w:t>
            </w:r>
          </w:p>
          <w:p w14:paraId="725867C8" w14:textId="77777777" w:rsidR="00C21C68" w:rsidRDefault="00785FE5">
            <w:pPr>
              <w:widowControl w:val="0"/>
              <w:shd w:val="clear" w:color="auto" w:fill="FFFFFF"/>
              <w:rPr>
                <w:color w:val="202124"/>
                <w:sz w:val="16"/>
                <w:szCs w:val="16"/>
              </w:rPr>
            </w:pPr>
            <w:r>
              <w:rPr>
                <w:color w:val="202124"/>
                <w:sz w:val="16"/>
                <w:szCs w:val="16"/>
              </w:rPr>
              <w:t>20-32 Chichester St</w:t>
            </w:r>
            <w:r>
              <w:rPr>
                <w:color w:val="202124"/>
                <w:sz w:val="16"/>
                <w:szCs w:val="16"/>
              </w:rPr>
              <w:br/>
              <w:t xml:space="preserve">Belfast </w:t>
            </w:r>
          </w:p>
          <w:p w14:paraId="44925F96" w14:textId="77777777" w:rsidR="00C21C68" w:rsidRDefault="00785FE5">
            <w:pPr>
              <w:widowControl w:val="0"/>
              <w:rPr>
                <w:sz w:val="16"/>
                <w:szCs w:val="16"/>
              </w:rPr>
            </w:pPr>
            <w:r>
              <w:rPr>
                <w:color w:val="202124"/>
                <w:sz w:val="16"/>
                <w:szCs w:val="16"/>
              </w:rPr>
              <w:t>BT1 4GF</w:t>
            </w:r>
          </w:p>
          <w:p w14:paraId="3E69E81E" w14:textId="77777777" w:rsidR="00C21C68" w:rsidRDefault="00C21C68">
            <w:pPr>
              <w:widowControl w:val="0"/>
              <w:rPr>
                <w:sz w:val="16"/>
                <w:szCs w:val="16"/>
              </w:rPr>
            </w:pPr>
          </w:p>
          <w:p w14:paraId="7FFA8C94" w14:textId="77777777" w:rsidR="00C21C68" w:rsidRDefault="00785FE5">
            <w:pPr>
              <w:widowControl w:val="0"/>
              <w:rPr>
                <w:sz w:val="16"/>
                <w:szCs w:val="16"/>
              </w:rPr>
            </w:pPr>
            <w:r>
              <w:rPr>
                <w:sz w:val="16"/>
                <w:szCs w:val="16"/>
              </w:rPr>
              <w:t>E: correspondence@nio.gov.uk</w:t>
            </w:r>
          </w:p>
          <w:p w14:paraId="49F0071F" w14:textId="77777777" w:rsidR="00C21C68" w:rsidRDefault="00785FE5">
            <w:pPr>
              <w:widowControl w:val="0"/>
              <w:rPr>
                <w:sz w:val="16"/>
                <w:szCs w:val="16"/>
              </w:rPr>
            </w:pPr>
            <w:r>
              <w:rPr>
                <w:sz w:val="16"/>
                <w:szCs w:val="16"/>
              </w:rPr>
              <w:t>www.gov.uk/nio</w:t>
            </w:r>
          </w:p>
          <w:p w14:paraId="184E05C2" w14:textId="77777777" w:rsidR="00C21C68" w:rsidRDefault="00785FE5">
            <w:pPr>
              <w:widowControl w:val="0"/>
              <w:rPr>
                <w:sz w:val="16"/>
                <w:szCs w:val="16"/>
              </w:rPr>
            </w:pPr>
            <w:r>
              <w:rPr>
                <w:sz w:val="16"/>
                <w:szCs w:val="16"/>
              </w:rPr>
              <w:t>Follow us on Twitter @NIOgov</w:t>
            </w:r>
          </w:p>
        </w:tc>
      </w:tr>
    </w:tbl>
    <w:p w14:paraId="1801AFA2" w14:textId="77777777" w:rsidR="00C21C68" w:rsidRDefault="00C21C68">
      <w:pPr>
        <w:spacing w:line="240" w:lineRule="auto"/>
        <w:jc w:val="both"/>
      </w:pPr>
    </w:p>
    <w:p w14:paraId="13BB925A" w14:textId="77777777" w:rsidR="00C21C68" w:rsidRDefault="00C21C68">
      <w:pPr>
        <w:spacing w:line="240" w:lineRule="auto"/>
        <w:jc w:val="both"/>
      </w:pPr>
    </w:p>
    <w:p w14:paraId="1DEA3886" w14:textId="77777777" w:rsidR="00C21C68" w:rsidRDefault="00785FE5">
      <w:r>
        <w:t>Deposited Papers Clerks</w:t>
      </w:r>
    </w:p>
    <w:p w14:paraId="3D873E80" w14:textId="77777777" w:rsidR="00C21C68" w:rsidRDefault="00785FE5">
      <w:r>
        <w:t>House of Commons Library</w:t>
      </w:r>
    </w:p>
    <w:p w14:paraId="08759BD4" w14:textId="77777777" w:rsidR="00C21C68" w:rsidRDefault="00C21C68"/>
    <w:p w14:paraId="22E7DA00" w14:textId="77777777" w:rsidR="00C21C68" w:rsidRDefault="00785FE5">
      <w:r>
        <w:t>Deposited Papers Clerks</w:t>
      </w:r>
    </w:p>
    <w:p w14:paraId="33A2FE81" w14:textId="77777777" w:rsidR="00C21C68" w:rsidRDefault="00785FE5">
      <w:r>
        <w:t>House of Lords Library</w:t>
      </w:r>
    </w:p>
    <w:p w14:paraId="0F0A5FCD" w14:textId="77777777" w:rsidR="00C21C68" w:rsidRDefault="00C21C68"/>
    <w:p w14:paraId="1C09F326" w14:textId="77777777" w:rsidR="00C21C68" w:rsidRDefault="00B3796F">
      <w:pPr>
        <w:ind w:left="6480" w:firstLine="720"/>
      </w:pPr>
      <w:r>
        <w:t>18</w:t>
      </w:r>
      <w:r w:rsidR="00785FE5">
        <w:t xml:space="preserve"> April 2023</w:t>
      </w:r>
    </w:p>
    <w:p w14:paraId="44C1AAB5" w14:textId="77777777" w:rsidR="00C21C68" w:rsidRDefault="00C21C68">
      <w:pPr>
        <w:ind w:left="6480" w:firstLine="720"/>
      </w:pPr>
    </w:p>
    <w:p w14:paraId="54BEBA8B" w14:textId="77777777" w:rsidR="00C21C68" w:rsidRDefault="00785FE5">
      <w:r>
        <w:t>Dear Clerks,</w:t>
      </w:r>
    </w:p>
    <w:p w14:paraId="340749B4" w14:textId="77777777" w:rsidR="00C21C68" w:rsidRDefault="00C21C68"/>
    <w:p w14:paraId="16A344C0" w14:textId="77777777" w:rsidR="00C21C68" w:rsidRDefault="00785FE5">
      <w:pPr>
        <w:jc w:val="both"/>
      </w:pPr>
      <w:r>
        <w:t>During the Lords Committee Stage of the Northern Ireland Troubles (Legacy and Reconciliation) Bill, I indicated that as a means of providing greater transparency I would set out more information on how we expect the appointments process for the various Commissioner appointments for the Independent Commission for Reconciliation and Information Recovery (“the ICRIR”) to take place.</w:t>
      </w:r>
    </w:p>
    <w:p w14:paraId="109142BC" w14:textId="77777777" w:rsidR="00C21C68" w:rsidRDefault="00C21C68">
      <w:pPr>
        <w:jc w:val="both"/>
      </w:pPr>
    </w:p>
    <w:p w14:paraId="2FB9D6A0" w14:textId="77777777" w:rsidR="00C21C68" w:rsidRDefault="00785FE5">
      <w:pPr>
        <w:jc w:val="both"/>
      </w:pPr>
      <w:r>
        <w:t>The attached documents set out further detail on the establishment of the ICRIR including the criteria and the process for selecting the ICRIR Commissioners.  I would be grateful if you could place the attached documents in the Libraries of both Houses.</w:t>
      </w:r>
    </w:p>
    <w:p w14:paraId="076B9809" w14:textId="77777777" w:rsidR="00C21C68" w:rsidRDefault="00C21C68">
      <w:pPr>
        <w:jc w:val="both"/>
      </w:pPr>
    </w:p>
    <w:p w14:paraId="45B457ED" w14:textId="77777777" w:rsidR="00C21C68" w:rsidRDefault="00785FE5">
      <w:pPr>
        <w:shd w:val="clear" w:color="auto" w:fill="FFFFFF"/>
        <w:spacing w:before="240"/>
        <w:jc w:val="both"/>
        <w:rPr>
          <w:sz w:val="24"/>
          <w:szCs w:val="24"/>
        </w:rPr>
      </w:pPr>
      <w:r>
        <w:rPr>
          <w:color w:val="222222"/>
          <w:sz w:val="24"/>
          <w:szCs w:val="24"/>
          <w:highlight w:val="white"/>
        </w:rPr>
        <w:t>Yours sincerely,</w:t>
      </w:r>
    </w:p>
    <w:p w14:paraId="329E03F4" w14:textId="77777777" w:rsidR="00C21C68" w:rsidRDefault="00785FE5">
      <w:pPr>
        <w:shd w:val="clear" w:color="auto" w:fill="FFFFFF"/>
        <w:jc w:val="center"/>
        <w:rPr>
          <w:sz w:val="24"/>
          <w:szCs w:val="24"/>
        </w:rPr>
      </w:pPr>
      <w:r>
        <w:rPr>
          <w:noProof/>
        </w:rPr>
        <w:drawing>
          <wp:inline distT="114300" distB="114300" distL="114300" distR="114300" wp14:anchorId="46044511" wp14:editId="2CDA7EE2">
            <wp:extent cx="1601625" cy="127334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01625" cy="1273342"/>
                    </a:xfrm>
                    <a:prstGeom prst="rect">
                      <a:avLst/>
                    </a:prstGeom>
                    <a:ln/>
                  </pic:spPr>
                </pic:pic>
              </a:graphicData>
            </a:graphic>
          </wp:inline>
        </w:drawing>
      </w:r>
    </w:p>
    <w:p w14:paraId="730A6DD8" w14:textId="77777777" w:rsidR="00C21C68" w:rsidRDefault="00C21C68">
      <w:pPr>
        <w:shd w:val="clear" w:color="auto" w:fill="FFFFFF"/>
        <w:jc w:val="both"/>
        <w:rPr>
          <w:sz w:val="24"/>
          <w:szCs w:val="24"/>
        </w:rPr>
      </w:pPr>
    </w:p>
    <w:p w14:paraId="7224FF3C" w14:textId="77777777" w:rsidR="00C21C68" w:rsidRDefault="00785FE5">
      <w:pPr>
        <w:ind w:left="420" w:right="400"/>
        <w:jc w:val="center"/>
        <w:rPr>
          <w:b/>
          <w:sz w:val="24"/>
          <w:szCs w:val="24"/>
        </w:rPr>
      </w:pPr>
      <w:r>
        <w:rPr>
          <w:b/>
          <w:sz w:val="24"/>
          <w:szCs w:val="24"/>
        </w:rPr>
        <w:t xml:space="preserve">LORD CAINE </w:t>
      </w:r>
    </w:p>
    <w:p w14:paraId="1060A619" w14:textId="77777777" w:rsidR="00C21C68" w:rsidRDefault="00785FE5">
      <w:pPr>
        <w:ind w:left="420" w:right="400"/>
        <w:jc w:val="center"/>
        <w:rPr>
          <w:b/>
          <w:sz w:val="24"/>
          <w:szCs w:val="24"/>
        </w:rPr>
      </w:pPr>
      <w:r>
        <w:rPr>
          <w:b/>
          <w:sz w:val="24"/>
          <w:szCs w:val="24"/>
        </w:rPr>
        <w:t xml:space="preserve">PARLIAMENTARY UNDER-SECRETARY OF STATE </w:t>
      </w:r>
    </w:p>
    <w:p w14:paraId="66D0C5F3" w14:textId="77777777" w:rsidR="00C21C68" w:rsidRPr="00AA0B7A" w:rsidRDefault="00AA0B7A" w:rsidP="00AA0B7A">
      <w:pPr>
        <w:ind w:left="420" w:right="400"/>
        <w:jc w:val="center"/>
      </w:pPr>
      <w:r>
        <w:rPr>
          <w:b/>
          <w:sz w:val="24"/>
          <w:szCs w:val="24"/>
        </w:rPr>
        <w:t>FOR NORTHERN IRELAND</w:t>
      </w:r>
    </w:p>
    <w:sectPr w:rsidR="00C21C68" w:rsidRPr="00AA0B7A" w:rsidSect="00103545">
      <w:footerReference w:type="default" r:id="rId9"/>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64C1" w14:textId="77777777" w:rsidR="001D6374" w:rsidRDefault="001D6374">
      <w:pPr>
        <w:spacing w:line="240" w:lineRule="auto"/>
      </w:pPr>
      <w:r>
        <w:separator/>
      </w:r>
    </w:p>
  </w:endnote>
  <w:endnote w:type="continuationSeparator" w:id="0">
    <w:p w14:paraId="655069F0" w14:textId="77777777" w:rsidR="001D6374" w:rsidRDefault="001D6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3C36" w14:textId="77777777" w:rsidR="00C21C68" w:rsidRDefault="00C21C6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788B" w14:textId="77777777" w:rsidR="001D6374" w:rsidRDefault="001D6374">
      <w:pPr>
        <w:spacing w:line="240" w:lineRule="auto"/>
      </w:pPr>
      <w:r>
        <w:separator/>
      </w:r>
    </w:p>
  </w:footnote>
  <w:footnote w:type="continuationSeparator" w:id="0">
    <w:p w14:paraId="060593F9" w14:textId="77777777" w:rsidR="001D6374" w:rsidRDefault="001D63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167E"/>
    <w:multiLevelType w:val="multilevel"/>
    <w:tmpl w:val="35FA4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F73D64"/>
    <w:multiLevelType w:val="multilevel"/>
    <w:tmpl w:val="D8CCB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125F6"/>
    <w:multiLevelType w:val="multilevel"/>
    <w:tmpl w:val="08C61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3E4AF6"/>
    <w:multiLevelType w:val="multilevel"/>
    <w:tmpl w:val="1D5C9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644897"/>
    <w:multiLevelType w:val="multilevel"/>
    <w:tmpl w:val="24342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652433"/>
    <w:multiLevelType w:val="multilevel"/>
    <w:tmpl w:val="F43A1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496634"/>
    <w:multiLevelType w:val="multilevel"/>
    <w:tmpl w:val="44F8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8E58AA"/>
    <w:multiLevelType w:val="multilevel"/>
    <w:tmpl w:val="80666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385B27"/>
    <w:multiLevelType w:val="multilevel"/>
    <w:tmpl w:val="54FE0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80068B"/>
    <w:multiLevelType w:val="multilevel"/>
    <w:tmpl w:val="4A9234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124763C"/>
    <w:multiLevelType w:val="multilevel"/>
    <w:tmpl w:val="51C8F4C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A841DCC"/>
    <w:multiLevelType w:val="multilevel"/>
    <w:tmpl w:val="A6A45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893E75"/>
    <w:multiLevelType w:val="multilevel"/>
    <w:tmpl w:val="88327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5557337">
    <w:abstractNumId w:val="3"/>
  </w:num>
  <w:num w:numId="2" w16cid:durableId="1822455998">
    <w:abstractNumId w:val="5"/>
  </w:num>
  <w:num w:numId="3" w16cid:durableId="1277563093">
    <w:abstractNumId w:val="9"/>
  </w:num>
  <w:num w:numId="4" w16cid:durableId="1414936483">
    <w:abstractNumId w:val="4"/>
  </w:num>
  <w:num w:numId="5" w16cid:durableId="1676151261">
    <w:abstractNumId w:val="8"/>
  </w:num>
  <w:num w:numId="6" w16cid:durableId="1204252226">
    <w:abstractNumId w:val="11"/>
  </w:num>
  <w:num w:numId="7" w16cid:durableId="252592548">
    <w:abstractNumId w:val="7"/>
  </w:num>
  <w:num w:numId="8" w16cid:durableId="491482831">
    <w:abstractNumId w:val="12"/>
  </w:num>
  <w:num w:numId="9" w16cid:durableId="920485604">
    <w:abstractNumId w:val="6"/>
  </w:num>
  <w:num w:numId="10" w16cid:durableId="425855254">
    <w:abstractNumId w:val="10"/>
  </w:num>
  <w:num w:numId="11" w16cid:durableId="620384686">
    <w:abstractNumId w:val="1"/>
  </w:num>
  <w:num w:numId="12" w16cid:durableId="613710548">
    <w:abstractNumId w:val="0"/>
  </w:num>
  <w:num w:numId="13" w16cid:durableId="178580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8"/>
    <w:rsid w:val="00103545"/>
    <w:rsid w:val="001D6374"/>
    <w:rsid w:val="005F17A3"/>
    <w:rsid w:val="00735165"/>
    <w:rsid w:val="00785FE5"/>
    <w:rsid w:val="0084495E"/>
    <w:rsid w:val="00935498"/>
    <w:rsid w:val="00A204F4"/>
    <w:rsid w:val="00AA0B7A"/>
    <w:rsid w:val="00AC47A9"/>
    <w:rsid w:val="00B3796F"/>
    <w:rsid w:val="00C21C68"/>
    <w:rsid w:val="00D42386"/>
    <w:rsid w:val="00D63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475F"/>
  <w15:docId w15:val="{13722453-88D3-4B23-A513-1FB29A86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63823"/>
    <w:pPr>
      <w:tabs>
        <w:tab w:val="center" w:pos="4513"/>
        <w:tab w:val="right" w:pos="9026"/>
      </w:tabs>
      <w:spacing w:line="240" w:lineRule="auto"/>
    </w:pPr>
  </w:style>
  <w:style w:type="character" w:customStyle="1" w:styleId="HeaderChar">
    <w:name w:val="Header Char"/>
    <w:basedOn w:val="DefaultParagraphFont"/>
    <w:link w:val="Header"/>
    <w:uiPriority w:val="99"/>
    <w:rsid w:val="00D63823"/>
  </w:style>
  <w:style w:type="paragraph" w:styleId="Footer">
    <w:name w:val="footer"/>
    <w:basedOn w:val="Normal"/>
    <w:link w:val="FooterChar"/>
    <w:uiPriority w:val="99"/>
    <w:unhideWhenUsed/>
    <w:rsid w:val="00D63823"/>
    <w:pPr>
      <w:tabs>
        <w:tab w:val="center" w:pos="4513"/>
        <w:tab w:val="right" w:pos="9026"/>
      </w:tabs>
      <w:spacing w:line="240" w:lineRule="auto"/>
    </w:pPr>
  </w:style>
  <w:style w:type="character" w:customStyle="1" w:styleId="FooterChar">
    <w:name w:val="Footer Char"/>
    <w:basedOn w:val="DefaultParagraphFont"/>
    <w:link w:val="Footer"/>
    <w:uiPriority w:val="99"/>
    <w:rsid w:val="00D6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Torney, Stephen</dc:creator>
  <cp:lastModifiedBy>TOMPKINS, Sam</cp:lastModifiedBy>
  <cp:revision>2</cp:revision>
  <dcterms:created xsi:type="dcterms:W3CDTF">2023-04-20T09:28:00Z</dcterms:created>
  <dcterms:modified xsi:type="dcterms:W3CDTF">2023-04-20T09:28:00Z</dcterms:modified>
</cp:coreProperties>
</file>