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B3C9" w14:textId="4A436932" w:rsidR="0024405C" w:rsidRDefault="009F0739" w:rsidP="009F0739">
      <w:pPr>
        <w:rPr>
          <w:rFonts w:ascii="Arial" w:hAnsi="Arial" w:cs="Arial"/>
          <w:sz w:val="24"/>
          <w:szCs w:val="24"/>
        </w:rPr>
      </w:pPr>
      <w:r w:rsidRPr="0024405C">
        <w:rPr>
          <w:rFonts w:ascii="Arial" w:hAnsi="Arial" w:cs="Arial"/>
          <w:b/>
          <w:bCs/>
          <w:sz w:val="32"/>
          <w:szCs w:val="32"/>
        </w:rPr>
        <w:t xml:space="preserve">The </w:t>
      </w:r>
      <w:r w:rsidR="004B042D" w:rsidRPr="0024405C">
        <w:rPr>
          <w:rFonts w:ascii="Arial" w:hAnsi="Arial" w:cs="Arial"/>
          <w:b/>
          <w:bCs/>
          <w:sz w:val="32"/>
          <w:szCs w:val="32"/>
        </w:rPr>
        <w:t>Government</w:t>
      </w:r>
      <w:r w:rsidRPr="0024405C">
        <w:rPr>
          <w:rFonts w:ascii="Arial" w:hAnsi="Arial" w:cs="Arial"/>
          <w:b/>
          <w:bCs/>
          <w:sz w:val="32"/>
          <w:szCs w:val="32"/>
        </w:rPr>
        <w:t xml:space="preserve">’s Response to the Joint Committee on Human Rights Report: </w:t>
      </w:r>
      <w:r w:rsidR="00672289" w:rsidRPr="0024405C">
        <w:rPr>
          <w:rFonts w:ascii="Arial" w:hAnsi="Arial" w:cs="Arial"/>
          <w:b/>
          <w:bCs/>
          <w:sz w:val="32"/>
          <w:szCs w:val="32"/>
        </w:rPr>
        <w:t>‘</w:t>
      </w:r>
      <w:r w:rsidRPr="0024405C">
        <w:rPr>
          <w:rFonts w:ascii="Arial" w:hAnsi="Arial" w:cs="Arial"/>
          <w:b/>
          <w:bCs/>
          <w:sz w:val="32"/>
          <w:szCs w:val="32"/>
        </w:rPr>
        <w:t xml:space="preserve">Legislative </w:t>
      </w:r>
      <w:r w:rsidR="00672289" w:rsidRPr="0024405C">
        <w:rPr>
          <w:rFonts w:ascii="Arial" w:hAnsi="Arial" w:cs="Arial"/>
          <w:b/>
          <w:bCs/>
          <w:sz w:val="32"/>
          <w:szCs w:val="32"/>
        </w:rPr>
        <w:t xml:space="preserve">Scrutiny: </w:t>
      </w:r>
      <w:r w:rsidRPr="0024405C">
        <w:rPr>
          <w:rFonts w:ascii="Arial" w:hAnsi="Arial" w:cs="Arial"/>
          <w:b/>
          <w:bCs/>
          <w:sz w:val="32"/>
          <w:szCs w:val="32"/>
        </w:rPr>
        <w:t xml:space="preserve">National Security </w:t>
      </w:r>
      <w:r w:rsidR="004B042D" w:rsidRPr="0024405C">
        <w:rPr>
          <w:rFonts w:ascii="Arial" w:hAnsi="Arial" w:cs="Arial"/>
          <w:b/>
          <w:bCs/>
          <w:sz w:val="32"/>
          <w:szCs w:val="32"/>
        </w:rPr>
        <w:t>Bill</w:t>
      </w:r>
      <w:r w:rsidR="00672289" w:rsidRPr="0024405C">
        <w:rPr>
          <w:rFonts w:ascii="Arial" w:hAnsi="Arial" w:cs="Arial"/>
          <w:b/>
          <w:bCs/>
          <w:sz w:val="32"/>
          <w:szCs w:val="32"/>
        </w:rPr>
        <w:t>’</w:t>
      </w:r>
      <w:r w:rsidRPr="0024405C">
        <w:rPr>
          <w:rFonts w:ascii="Arial" w:hAnsi="Arial" w:cs="Arial"/>
          <w:b/>
          <w:bCs/>
          <w:sz w:val="32"/>
          <w:szCs w:val="32"/>
        </w:rPr>
        <w:t>.</w:t>
      </w:r>
      <w:r w:rsidRPr="007C2E47">
        <w:rPr>
          <w:rFonts w:ascii="Arial" w:hAnsi="Arial" w:cs="Arial"/>
          <w:b/>
          <w:bCs/>
          <w:sz w:val="24"/>
          <w:szCs w:val="24"/>
        </w:rPr>
        <w:t xml:space="preserve"> </w:t>
      </w:r>
      <w:r w:rsidR="00766CC4">
        <w:br/>
      </w:r>
    </w:p>
    <w:p w14:paraId="37DA54DF" w14:textId="032B720D" w:rsidR="009F0739" w:rsidRPr="0024405C" w:rsidRDefault="009F0739" w:rsidP="009F0739">
      <w:pPr>
        <w:rPr>
          <w:rFonts w:ascii="Arial" w:hAnsi="Arial" w:cs="Arial"/>
          <w:b/>
          <w:bCs/>
          <w:sz w:val="32"/>
          <w:szCs w:val="32"/>
        </w:rPr>
      </w:pPr>
      <w:r w:rsidRPr="0024405C">
        <w:rPr>
          <w:rFonts w:ascii="Arial" w:hAnsi="Arial" w:cs="Arial"/>
          <w:sz w:val="32"/>
          <w:szCs w:val="32"/>
        </w:rPr>
        <w:t xml:space="preserve">Introduction </w:t>
      </w:r>
    </w:p>
    <w:p w14:paraId="1FE0F1D2" w14:textId="540C3338" w:rsidR="009855A5" w:rsidRPr="007C2E47" w:rsidRDefault="00561B20" w:rsidP="009855A5">
      <w:pPr>
        <w:pStyle w:val="Text"/>
        <w:rPr>
          <w:sz w:val="24"/>
          <w:szCs w:val="24"/>
        </w:rPr>
      </w:pPr>
      <w:r w:rsidRPr="007C2E47">
        <w:rPr>
          <w:sz w:val="24"/>
          <w:szCs w:val="24"/>
        </w:rPr>
        <w:t xml:space="preserve">This is the </w:t>
      </w:r>
      <w:r w:rsidR="004B042D" w:rsidRPr="007C2E47">
        <w:rPr>
          <w:sz w:val="24"/>
          <w:szCs w:val="24"/>
        </w:rPr>
        <w:t>Government</w:t>
      </w:r>
      <w:r w:rsidRPr="007C2E47">
        <w:rPr>
          <w:sz w:val="24"/>
          <w:szCs w:val="24"/>
        </w:rPr>
        <w:t>’s formal response to the recommendations made by the Joint Committee on Human Rights (JCHR) in its report</w:t>
      </w:r>
      <w:r w:rsidR="009855A5" w:rsidRPr="007C2E47">
        <w:rPr>
          <w:sz w:val="24"/>
          <w:szCs w:val="24"/>
        </w:rPr>
        <w:t xml:space="preserve"> ‘Legislative Scrutiny: National Security </w:t>
      </w:r>
      <w:r w:rsidR="004B042D" w:rsidRPr="007C2E47">
        <w:rPr>
          <w:sz w:val="24"/>
          <w:szCs w:val="24"/>
        </w:rPr>
        <w:t>Bill</w:t>
      </w:r>
      <w:r w:rsidR="009855A5" w:rsidRPr="007C2E47">
        <w:rPr>
          <w:sz w:val="24"/>
          <w:szCs w:val="24"/>
        </w:rPr>
        <w:t xml:space="preserve">’, published on 19 October 2022. </w:t>
      </w:r>
    </w:p>
    <w:p w14:paraId="32671ABC" w14:textId="67EF487C" w:rsidR="003B0C7B" w:rsidRPr="007C2E47" w:rsidRDefault="003B0C7B" w:rsidP="00EB0302">
      <w:pPr>
        <w:pStyle w:val="Text"/>
        <w:rPr>
          <w:sz w:val="24"/>
          <w:szCs w:val="24"/>
        </w:rPr>
      </w:pPr>
      <w:r w:rsidRPr="007C2E47">
        <w:rPr>
          <w:sz w:val="24"/>
          <w:szCs w:val="24"/>
        </w:rPr>
        <w:t xml:space="preserve">The </w:t>
      </w:r>
      <w:r w:rsidR="004B042D" w:rsidRPr="007C2E47">
        <w:rPr>
          <w:sz w:val="24"/>
          <w:szCs w:val="24"/>
        </w:rPr>
        <w:t>Government</w:t>
      </w:r>
      <w:r w:rsidRPr="007C2E47">
        <w:rPr>
          <w:sz w:val="24"/>
          <w:szCs w:val="24"/>
        </w:rPr>
        <w:t xml:space="preserve"> is grateful to the JCHR for the close consideration of this </w:t>
      </w:r>
      <w:r w:rsidR="004B042D" w:rsidRPr="007C2E47">
        <w:rPr>
          <w:sz w:val="24"/>
          <w:szCs w:val="24"/>
        </w:rPr>
        <w:t>Bill</w:t>
      </w:r>
      <w:r w:rsidR="00A51B83" w:rsidRPr="007C2E47">
        <w:rPr>
          <w:sz w:val="24"/>
          <w:szCs w:val="24"/>
        </w:rPr>
        <w:t>. T</w:t>
      </w:r>
      <w:r w:rsidRPr="007C2E47">
        <w:rPr>
          <w:sz w:val="24"/>
          <w:szCs w:val="24"/>
        </w:rPr>
        <w:t xml:space="preserve">his </w:t>
      </w:r>
      <w:r w:rsidR="123BAE54" w:rsidRPr="007C2E47">
        <w:rPr>
          <w:sz w:val="24"/>
          <w:szCs w:val="24"/>
        </w:rPr>
        <w:t>r</w:t>
      </w:r>
      <w:r w:rsidRPr="007C2E47">
        <w:rPr>
          <w:sz w:val="24"/>
          <w:szCs w:val="24"/>
        </w:rPr>
        <w:t>esponse seeks to provide further clarification and justification for the approach taken in the clauses contained</w:t>
      </w:r>
      <w:r w:rsidR="004F33A7" w:rsidRPr="007C2E47">
        <w:rPr>
          <w:sz w:val="24"/>
          <w:szCs w:val="24"/>
        </w:rPr>
        <w:t>.</w:t>
      </w:r>
    </w:p>
    <w:p w14:paraId="694E0DAA" w14:textId="495F84A2" w:rsidR="00994A83" w:rsidRPr="007C2E47" w:rsidRDefault="00F55DAB" w:rsidP="00994A83">
      <w:pPr>
        <w:pStyle w:val="Text"/>
        <w:rPr>
          <w:sz w:val="24"/>
          <w:szCs w:val="24"/>
        </w:rPr>
      </w:pPr>
      <w:r w:rsidRPr="007C2E47">
        <w:rPr>
          <w:sz w:val="24"/>
          <w:szCs w:val="24"/>
        </w:rPr>
        <w:t>This is a complex area of law, some of which has not been updated in over a century</w:t>
      </w:r>
      <w:r w:rsidR="008A1910" w:rsidRPr="007C2E47">
        <w:rPr>
          <w:sz w:val="24"/>
          <w:szCs w:val="24"/>
        </w:rPr>
        <w:t>, and</w:t>
      </w:r>
      <w:r w:rsidR="00BE639F" w:rsidRPr="007C2E47">
        <w:rPr>
          <w:sz w:val="24"/>
          <w:szCs w:val="24"/>
        </w:rPr>
        <w:t xml:space="preserve"> </w:t>
      </w:r>
      <w:r w:rsidR="008A1910" w:rsidRPr="007C2E47">
        <w:rPr>
          <w:sz w:val="24"/>
          <w:szCs w:val="24"/>
        </w:rPr>
        <w:t>t</w:t>
      </w:r>
      <w:r w:rsidR="00E92A2E" w:rsidRPr="007C2E47">
        <w:rPr>
          <w:sz w:val="24"/>
          <w:szCs w:val="24"/>
        </w:rPr>
        <w:t>h</w:t>
      </w:r>
      <w:r w:rsidR="00E07C7F" w:rsidRPr="007C2E47">
        <w:rPr>
          <w:sz w:val="24"/>
          <w:szCs w:val="24"/>
        </w:rPr>
        <w:t xml:space="preserve">e threat of hostile activity against the UK’s interests from foreign states is growing. </w:t>
      </w:r>
      <w:r w:rsidR="0017790B" w:rsidRPr="007C2E47">
        <w:rPr>
          <w:sz w:val="24"/>
          <w:szCs w:val="24"/>
        </w:rPr>
        <w:t xml:space="preserve">The </w:t>
      </w:r>
      <w:r w:rsidR="004B042D" w:rsidRPr="007C2E47">
        <w:rPr>
          <w:sz w:val="24"/>
          <w:szCs w:val="24"/>
        </w:rPr>
        <w:t>Bill</w:t>
      </w:r>
      <w:r w:rsidR="0017790B" w:rsidRPr="007C2E47">
        <w:rPr>
          <w:sz w:val="24"/>
          <w:szCs w:val="24"/>
        </w:rPr>
        <w:t xml:space="preserve"> brings together vital new</w:t>
      </w:r>
      <w:r w:rsidR="00994A83" w:rsidRPr="007C2E47">
        <w:rPr>
          <w:sz w:val="24"/>
          <w:szCs w:val="24"/>
        </w:rPr>
        <w:t xml:space="preserve"> measures </w:t>
      </w:r>
      <w:r w:rsidR="0017790B" w:rsidRPr="007C2E47">
        <w:rPr>
          <w:sz w:val="24"/>
          <w:szCs w:val="24"/>
        </w:rPr>
        <w:t>to protect th</w:t>
      </w:r>
      <w:r w:rsidR="008B2B23" w:rsidRPr="007C2E47">
        <w:rPr>
          <w:sz w:val="24"/>
          <w:szCs w:val="24"/>
        </w:rPr>
        <w:t xml:space="preserve">e public, modernise counter espionage laws and address the evolving threat to our national security. </w:t>
      </w:r>
      <w:r w:rsidR="00E112E6" w:rsidRPr="007C2E47">
        <w:rPr>
          <w:sz w:val="24"/>
          <w:szCs w:val="24"/>
        </w:rPr>
        <w:t>The measures</w:t>
      </w:r>
      <w:r w:rsidR="00994A83" w:rsidRPr="007C2E47">
        <w:rPr>
          <w:sz w:val="24"/>
          <w:szCs w:val="24"/>
        </w:rPr>
        <w:t xml:space="preserve"> have been designed in close partnership with our operational partners</w:t>
      </w:r>
      <w:r w:rsidR="00C24DAD" w:rsidRPr="007C2E47">
        <w:rPr>
          <w:sz w:val="24"/>
          <w:szCs w:val="24"/>
        </w:rPr>
        <w:t xml:space="preserve"> </w:t>
      </w:r>
      <w:r w:rsidR="00994A83" w:rsidRPr="007C2E47">
        <w:rPr>
          <w:sz w:val="24"/>
          <w:szCs w:val="24"/>
        </w:rPr>
        <w:t xml:space="preserve">in </w:t>
      </w:r>
      <w:r w:rsidR="00835B9C" w:rsidRPr="007C2E47">
        <w:rPr>
          <w:sz w:val="24"/>
          <w:szCs w:val="24"/>
        </w:rPr>
        <w:t>law enforcement</w:t>
      </w:r>
      <w:r w:rsidR="00994A83" w:rsidRPr="007C2E47">
        <w:rPr>
          <w:sz w:val="24"/>
          <w:szCs w:val="24"/>
        </w:rPr>
        <w:t xml:space="preserve"> and </w:t>
      </w:r>
      <w:r w:rsidR="00835B9C" w:rsidRPr="007C2E47">
        <w:rPr>
          <w:sz w:val="24"/>
          <w:szCs w:val="24"/>
        </w:rPr>
        <w:t>the intelligence agencies</w:t>
      </w:r>
      <w:r w:rsidR="59BD441C" w:rsidRPr="007C2E47">
        <w:rPr>
          <w:sz w:val="24"/>
          <w:szCs w:val="24"/>
        </w:rPr>
        <w:t>,</w:t>
      </w:r>
      <w:r w:rsidR="00994A83" w:rsidRPr="007C2E47">
        <w:rPr>
          <w:sz w:val="24"/>
          <w:szCs w:val="24"/>
        </w:rPr>
        <w:t xml:space="preserve"> to provide them with the </w:t>
      </w:r>
      <w:r w:rsidR="001F7CB0" w:rsidRPr="007C2E47">
        <w:rPr>
          <w:sz w:val="24"/>
          <w:szCs w:val="24"/>
        </w:rPr>
        <w:t xml:space="preserve">new and updated </w:t>
      </w:r>
      <w:r w:rsidR="00994A83" w:rsidRPr="007C2E47">
        <w:rPr>
          <w:sz w:val="24"/>
          <w:szCs w:val="24"/>
        </w:rPr>
        <w:t xml:space="preserve">tools they need to </w:t>
      </w:r>
      <w:r w:rsidR="001F7CB0" w:rsidRPr="007C2E47">
        <w:rPr>
          <w:sz w:val="24"/>
          <w:szCs w:val="24"/>
        </w:rPr>
        <w:t>tackle modern</w:t>
      </w:r>
      <w:r w:rsidR="00994A83" w:rsidRPr="007C2E47">
        <w:rPr>
          <w:sz w:val="24"/>
          <w:szCs w:val="24"/>
        </w:rPr>
        <w:t xml:space="preserve"> threats. </w:t>
      </w:r>
    </w:p>
    <w:p w14:paraId="7232ACD3" w14:textId="7C19F977" w:rsidR="00D077C7" w:rsidRPr="007C2E47" w:rsidRDefault="00C82191" w:rsidP="007017C3">
      <w:pPr>
        <w:pStyle w:val="Text"/>
        <w:rPr>
          <w:sz w:val="24"/>
          <w:szCs w:val="24"/>
        </w:rPr>
      </w:pPr>
      <w:r w:rsidRPr="007C2E47">
        <w:rPr>
          <w:sz w:val="24"/>
          <w:szCs w:val="24"/>
        </w:rPr>
        <w:t>Many steps have been taken to</w:t>
      </w:r>
      <w:r w:rsidR="00A32675" w:rsidRPr="007C2E47">
        <w:rPr>
          <w:sz w:val="24"/>
          <w:szCs w:val="24"/>
        </w:rPr>
        <w:t xml:space="preserve"> ensure </w:t>
      </w:r>
      <w:r w:rsidR="00245264" w:rsidRPr="007C2E47">
        <w:rPr>
          <w:sz w:val="24"/>
          <w:szCs w:val="24"/>
        </w:rPr>
        <w:t xml:space="preserve">that </w:t>
      </w:r>
      <w:r w:rsidR="00A32675" w:rsidRPr="007C2E47">
        <w:rPr>
          <w:sz w:val="24"/>
          <w:szCs w:val="24"/>
        </w:rPr>
        <w:t xml:space="preserve">the breadth of </w:t>
      </w:r>
      <w:r w:rsidR="002A2340" w:rsidRPr="007C2E47">
        <w:rPr>
          <w:sz w:val="24"/>
          <w:szCs w:val="24"/>
        </w:rPr>
        <w:t xml:space="preserve">the measures in this </w:t>
      </w:r>
      <w:r w:rsidR="004B042D" w:rsidRPr="007C2E47">
        <w:rPr>
          <w:sz w:val="24"/>
          <w:szCs w:val="24"/>
        </w:rPr>
        <w:t>Bill</w:t>
      </w:r>
      <w:r w:rsidR="00A32675" w:rsidRPr="007C2E47">
        <w:rPr>
          <w:sz w:val="24"/>
          <w:szCs w:val="24"/>
        </w:rPr>
        <w:t xml:space="preserve"> is proportionate to the threat posed</w:t>
      </w:r>
      <w:r w:rsidR="00305DE0" w:rsidRPr="007C2E47">
        <w:rPr>
          <w:sz w:val="24"/>
          <w:szCs w:val="24"/>
        </w:rPr>
        <w:t>,</w:t>
      </w:r>
      <w:r w:rsidR="00E36C85" w:rsidRPr="007C2E47">
        <w:rPr>
          <w:sz w:val="24"/>
          <w:szCs w:val="24"/>
        </w:rPr>
        <w:t xml:space="preserve"> and there are significant safeguards in place to protect legitimate activity. </w:t>
      </w:r>
      <w:r w:rsidR="00D342A9" w:rsidRPr="007C2E47">
        <w:rPr>
          <w:sz w:val="24"/>
          <w:szCs w:val="24"/>
        </w:rPr>
        <w:t xml:space="preserve">For instance, for each offence there are a number of tests </w:t>
      </w:r>
      <w:r w:rsidR="004E632D" w:rsidRPr="007C2E47">
        <w:rPr>
          <w:sz w:val="24"/>
          <w:szCs w:val="24"/>
        </w:rPr>
        <w:t xml:space="preserve">required in order </w:t>
      </w:r>
      <w:r w:rsidR="007104D1" w:rsidRPr="007C2E47">
        <w:rPr>
          <w:sz w:val="24"/>
          <w:szCs w:val="24"/>
        </w:rPr>
        <w:t>to meet the offence</w:t>
      </w:r>
      <w:r w:rsidR="004E632D" w:rsidRPr="007C2E47">
        <w:rPr>
          <w:sz w:val="24"/>
          <w:szCs w:val="24"/>
        </w:rPr>
        <w:t>,</w:t>
      </w:r>
      <w:r w:rsidR="007017C3" w:rsidRPr="007C2E47">
        <w:rPr>
          <w:sz w:val="24"/>
          <w:szCs w:val="24"/>
        </w:rPr>
        <w:t xml:space="preserve"> to limit the scope appropriately.</w:t>
      </w:r>
      <w:r w:rsidR="00687462" w:rsidRPr="007C2E47">
        <w:rPr>
          <w:sz w:val="24"/>
          <w:szCs w:val="24"/>
        </w:rPr>
        <w:t xml:space="preserve"> </w:t>
      </w:r>
      <w:r w:rsidR="00B35CF6" w:rsidRPr="007C2E47">
        <w:rPr>
          <w:rFonts w:cs="Arial"/>
          <w:sz w:val="24"/>
          <w:szCs w:val="24"/>
        </w:rPr>
        <w:t>I</w:t>
      </w:r>
      <w:r w:rsidR="0023236A" w:rsidRPr="007C2E47">
        <w:rPr>
          <w:rFonts w:cs="Arial"/>
          <w:sz w:val="24"/>
          <w:szCs w:val="24"/>
        </w:rPr>
        <w:t xml:space="preserve">n order for many of the powers within the </w:t>
      </w:r>
      <w:r w:rsidR="004B042D" w:rsidRPr="007C2E47">
        <w:rPr>
          <w:rFonts w:cs="Arial"/>
          <w:sz w:val="24"/>
          <w:szCs w:val="24"/>
        </w:rPr>
        <w:t>Bill</w:t>
      </w:r>
      <w:r w:rsidR="0023236A" w:rsidRPr="007C2E47">
        <w:rPr>
          <w:rFonts w:cs="Arial"/>
          <w:sz w:val="24"/>
          <w:szCs w:val="24"/>
        </w:rPr>
        <w:t xml:space="preserve"> to be used, Attorney General consent – or Advocate General consent in Northern Ireland – must be sought to prosecute the offences</w:t>
      </w:r>
      <w:r w:rsidR="00E44AC6" w:rsidRPr="007C2E47">
        <w:rPr>
          <w:rFonts w:cs="Arial"/>
          <w:sz w:val="24"/>
          <w:szCs w:val="24"/>
        </w:rPr>
        <w:t xml:space="preserve"> providing a further safeguard. </w:t>
      </w:r>
      <w:r w:rsidR="00BC4BE1" w:rsidRPr="007C2E47">
        <w:rPr>
          <w:rFonts w:cs="Arial"/>
          <w:sz w:val="24"/>
          <w:szCs w:val="24"/>
        </w:rPr>
        <w:t>The</w:t>
      </w:r>
      <w:r w:rsidR="00F50A13" w:rsidRPr="007C2E47">
        <w:rPr>
          <w:sz w:val="24"/>
          <w:szCs w:val="24"/>
        </w:rPr>
        <w:t xml:space="preserve"> </w:t>
      </w:r>
      <w:r w:rsidR="004B042D" w:rsidRPr="007C2E47">
        <w:rPr>
          <w:sz w:val="24"/>
          <w:szCs w:val="24"/>
        </w:rPr>
        <w:t>Bill</w:t>
      </w:r>
      <w:r w:rsidR="00F50A13" w:rsidRPr="007C2E47">
        <w:rPr>
          <w:sz w:val="24"/>
          <w:szCs w:val="24"/>
        </w:rPr>
        <w:t xml:space="preserve"> </w:t>
      </w:r>
      <w:r w:rsidR="00D020DA" w:rsidRPr="007C2E47">
        <w:rPr>
          <w:sz w:val="24"/>
          <w:szCs w:val="24"/>
        </w:rPr>
        <w:t xml:space="preserve">also </w:t>
      </w:r>
      <w:r w:rsidR="00F50A13" w:rsidRPr="007C2E47">
        <w:rPr>
          <w:sz w:val="24"/>
          <w:szCs w:val="24"/>
        </w:rPr>
        <w:t>provides for the Secretary of State to appoint an independent reviewer for the state threats prevention and investigation measures (clause 54).</w:t>
      </w:r>
      <w:r w:rsidR="00113D2B" w:rsidRPr="007C2E47">
        <w:rPr>
          <w:sz w:val="24"/>
          <w:szCs w:val="24"/>
        </w:rPr>
        <w:t xml:space="preserve"> </w:t>
      </w:r>
      <w:r w:rsidR="00D020DA" w:rsidRPr="007C2E47">
        <w:rPr>
          <w:sz w:val="24"/>
          <w:szCs w:val="24"/>
        </w:rPr>
        <w:t xml:space="preserve"> Finally, it is worth noting that </w:t>
      </w:r>
      <w:r w:rsidR="00664C03" w:rsidRPr="007C2E47">
        <w:rPr>
          <w:sz w:val="24"/>
          <w:szCs w:val="24"/>
        </w:rPr>
        <w:t>many o</w:t>
      </w:r>
      <w:r w:rsidR="00757B5F" w:rsidRPr="007C2E47">
        <w:rPr>
          <w:sz w:val="24"/>
          <w:szCs w:val="24"/>
        </w:rPr>
        <w:t xml:space="preserve">f the police powers in this </w:t>
      </w:r>
      <w:r w:rsidR="004B042D" w:rsidRPr="007C2E47">
        <w:rPr>
          <w:sz w:val="24"/>
          <w:szCs w:val="24"/>
        </w:rPr>
        <w:t>Bill</w:t>
      </w:r>
      <w:r w:rsidR="00757B5F" w:rsidRPr="007C2E47">
        <w:rPr>
          <w:sz w:val="24"/>
          <w:szCs w:val="24"/>
        </w:rPr>
        <w:t xml:space="preserve"> and the STPIM regime mirror that in </w:t>
      </w:r>
      <w:r w:rsidR="00124EAF" w:rsidRPr="007C2E47">
        <w:rPr>
          <w:sz w:val="24"/>
          <w:szCs w:val="24"/>
        </w:rPr>
        <w:t>Terrorism legislation</w:t>
      </w:r>
      <w:r w:rsidR="00E61CAE" w:rsidRPr="007C2E47">
        <w:rPr>
          <w:sz w:val="24"/>
          <w:szCs w:val="24"/>
        </w:rPr>
        <w:t xml:space="preserve"> </w:t>
      </w:r>
      <w:r w:rsidR="009175ED" w:rsidRPr="007C2E47">
        <w:rPr>
          <w:sz w:val="24"/>
          <w:szCs w:val="24"/>
        </w:rPr>
        <w:t xml:space="preserve">which is an established and well tested piece of legislation. </w:t>
      </w:r>
      <w:r w:rsidR="00120E82" w:rsidRPr="007C2E47">
        <w:rPr>
          <w:sz w:val="24"/>
          <w:szCs w:val="24"/>
        </w:rPr>
        <w:t xml:space="preserve">Taken together, </w:t>
      </w:r>
      <w:r w:rsidR="003601A6" w:rsidRPr="007C2E47">
        <w:rPr>
          <w:sz w:val="24"/>
          <w:szCs w:val="24"/>
        </w:rPr>
        <w:t xml:space="preserve">it is </w:t>
      </w:r>
      <w:r w:rsidR="004E632D" w:rsidRPr="007C2E47">
        <w:rPr>
          <w:sz w:val="24"/>
          <w:szCs w:val="24"/>
        </w:rPr>
        <w:t xml:space="preserve">the </w:t>
      </w:r>
      <w:r w:rsidR="003601A6" w:rsidRPr="007C2E47">
        <w:rPr>
          <w:sz w:val="24"/>
          <w:szCs w:val="24"/>
        </w:rPr>
        <w:t xml:space="preserve">Government’s position that </w:t>
      </w:r>
      <w:r w:rsidR="003E7401" w:rsidRPr="007C2E47">
        <w:rPr>
          <w:sz w:val="24"/>
          <w:szCs w:val="24"/>
        </w:rPr>
        <w:t xml:space="preserve">these steps </w:t>
      </w:r>
      <w:r w:rsidR="007D5872" w:rsidRPr="007C2E47">
        <w:rPr>
          <w:sz w:val="24"/>
          <w:szCs w:val="24"/>
        </w:rPr>
        <w:t>mean</w:t>
      </w:r>
      <w:r w:rsidR="00573718" w:rsidRPr="007C2E47">
        <w:rPr>
          <w:sz w:val="24"/>
          <w:szCs w:val="24"/>
        </w:rPr>
        <w:t xml:space="preserve"> the legislation </w:t>
      </w:r>
      <w:r w:rsidR="003601A6" w:rsidRPr="007C2E47">
        <w:rPr>
          <w:sz w:val="24"/>
          <w:szCs w:val="24"/>
        </w:rPr>
        <w:t xml:space="preserve">strikes the right balance between ensuring proportionately and capturing </w:t>
      </w:r>
      <w:r w:rsidR="0099032D" w:rsidRPr="007C2E47">
        <w:rPr>
          <w:sz w:val="24"/>
          <w:szCs w:val="24"/>
        </w:rPr>
        <w:t xml:space="preserve">the intended </w:t>
      </w:r>
      <w:r w:rsidR="00C017AC" w:rsidRPr="007C2E47">
        <w:rPr>
          <w:sz w:val="24"/>
          <w:szCs w:val="24"/>
        </w:rPr>
        <w:t>activity</w:t>
      </w:r>
      <w:r w:rsidR="009E598E" w:rsidRPr="007C2E47">
        <w:rPr>
          <w:sz w:val="24"/>
          <w:szCs w:val="24"/>
        </w:rPr>
        <w:t>.</w:t>
      </w:r>
      <w:r w:rsidR="00C017AC" w:rsidRPr="007C2E47">
        <w:rPr>
          <w:sz w:val="24"/>
          <w:szCs w:val="24"/>
        </w:rPr>
        <w:t xml:space="preserve"> </w:t>
      </w:r>
    </w:p>
    <w:p w14:paraId="0E129124" w14:textId="6E98BEF7" w:rsidR="00A32675" w:rsidRPr="007C2E47" w:rsidRDefault="00434DDA" w:rsidP="00A32675">
      <w:pPr>
        <w:pStyle w:val="Text"/>
        <w:rPr>
          <w:sz w:val="24"/>
          <w:szCs w:val="24"/>
        </w:rPr>
      </w:pPr>
      <w:r w:rsidRPr="007C2E47">
        <w:rPr>
          <w:sz w:val="24"/>
          <w:szCs w:val="24"/>
        </w:rPr>
        <w:t>We believe this legislation is vital</w:t>
      </w:r>
      <w:r w:rsidR="00A32675" w:rsidRPr="007C2E47">
        <w:rPr>
          <w:sz w:val="24"/>
          <w:szCs w:val="24"/>
        </w:rPr>
        <w:t xml:space="preserve"> to make the UK an even harder place for states to conduct hostile activity </w:t>
      </w:r>
      <w:r w:rsidR="001D23FE" w:rsidRPr="007C2E47">
        <w:rPr>
          <w:sz w:val="24"/>
          <w:szCs w:val="24"/>
        </w:rPr>
        <w:t>in, creating a modern set of offences to apprehend and enable prosecution of people not captured by existing legislation and increase existing maximum sentences.</w:t>
      </w:r>
    </w:p>
    <w:p w14:paraId="7D4AEDFA" w14:textId="30C6280B" w:rsidR="008B3D3A" w:rsidRPr="007C2E47" w:rsidRDefault="008B3D3A" w:rsidP="008B3D3A">
      <w:pPr>
        <w:pStyle w:val="Text"/>
        <w:rPr>
          <w:sz w:val="24"/>
          <w:szCs w:val="24"/>
        </w:rPr>
      </w:pPr>
      <w:r w:rsidRPr="007C2E47">
        <w:rPr>
          <w:sz w:val="24"/>
          <w:szCs w:val="24"/>
        </w:rPr>
        <w:t xml:space="preserve">The response has been structured </w:t>
      </w:r>
      <w:r w:rsidR="00C64871" w:rsidRPr="007C2E47">
        <w:rPr>
          <w:sz w:val="24"/>
          <w:szCs w:val="24"/>
        </w:rPr>
        <w:t>around</w:t>
      </w:r>
      <w:r w:rsidRPr="007C2E47">
        <w:rPr>
          <w:sz w:val="24"/>
          <w:szCs w:val="24"/>
        </w:rPr>
        <w:t xml:space="preserve"> the subheadings in the Committee’s list of conclusions and recommendations and takes each one in turn. </w:t>
      </w:r>
      <w:r w:rsidR="008311A1" w:rsidRPr="007C2E47">
        <w:rPr>
          <w:sz w:val="24"/>
          <w:szCs w:val="24"/>
        </w:rPr>
        <w:t xml:space="preserve">Clause numbers have been updated to reflect the latest </w:t>
      </w:r>
      <w:r w:rsidR="004B042D" w:rsidRPr="007C2E47">
        <w:rPr>
          <w:sz w:val="24"/>
          <w:szCs w:val="24"/>
        </w:rPr>
        <w:t>Bill</w:t>
      </w:r>
      <w:r w:rsidR="008311A1" w:rsidRPr="007C2E47">
        <w:rPr>
          <w:sz w:val="24"/>
          <w:szCs w:val="24"/>
        </w:rPr>
        <w:t xml:space="preserve"> print, but </w:t>
      </w:r>
      <w:r w:rsidR="0092002C" w:rsidRPr="007C2E47">
        <w:rPr>
          <w:sz w:val="24"/>
          <w:szCs w:val="24"/>
        </w:rPr>
        <w:t xml:space="preserve">also reference their former number to be easily read alongside the JCHR’s report. </w:t>
      </w:r>
    </w:p>
    <w:p w14:paraId="6C20126C" w14:textId="3080EDF9" w:rsidR="004A09D2" w:rsidRPr="007C2E47" w:rsidRDefault="004A09D2" w:rsidP="008B3D3A">
      <w:pPr>
        <w:pStyle w:val="Text"/>
        <w:rPr>
          <w:sz w:val="24"/>
          <w:szCs w:val="24"/>
        </w:rPr>
      </w:pPr>
      <w:r w:rsidRPr="007C2E47">
        <w:rPr>
          <w:sz w:val="24"/>
          <w:szCs w:val="24"/>
        </w:rPr>
        <w:t>The Government would like to thank the JCHR for their deliberations.</w:t>
      </w:r>
      <w:r w:rsidR="00184490">
        <w:rPr>
          <w:sz w:val="24"/>
          <w:szCs w:val="24"/>
        </w:rPr>
        <w:t xml:space="preserve"> A copy of this response has been deposited in the House Library. </w:t>
      </w:r>
    </w:p>
    <w:p w14:paraId="4216CE5A" w14:textId="69D9BD1F" w:rsidR="004A09D2" w:rsidRPr="007C2E47" w:rsidRDefault="004A09D2">
      <w:pPr>
        <w:rPr>
          <w:rFonts w:ascii="Arial" w:hAnsi="Arial" w:cs="Arial"/>
          <w:sz w:val="24"/>
          <w:szCs w:val="24"/>
        </w:rPr>
      </w:pPr>
    </w:p>
    <w:p w14:paraId="68E5EBB5" w14:textId="01A3564E" w:rsidR="005956D0" w:rsidRPr="0024405C" w:rsidRDefault="004C3836">
      <w:pPr>
        <w:rPr>
          <w:rFonts w:ascii="Arial" w:hAnsi="Arial" w:cs="Arial"/>
          <w:sz w:val="32"/>
          <w:szCs w:val="32"/>
        </w:rPr>
      </w:pPr>
      <w:r w:rsidRPr="0024405C">
        <w:rPr>
          <w:rFonts w:ascii="Arial" w:hAnsi="Arial" w:cs="Arial"/>
          <w:sz w:val="32"/>
          <w:szCs w:val="32"/>
        </w:rPr>
        <w:t>Part 1: Offences of Espionage, Sabotage and Foreign Interference</w:t>
      </w:r>
    </w:p>
    <w:tbl>
      <w:tblPr>
        <w:tblStyle w:val="TableGrid"/>
        <w:tblW w:w="9209" w:type="dxa"/>
        <w:tblInd w:w="0" w:type="dxa"/>
        <w:tblLook w:val="04A0" w:firstRow="1" w:lastRow="0" w:firstColumn="1" w:lastColumn="0" w:noHBand="0" w:noVBand="1"/>
      </w:tblPr>
      <w:tblGrid>
        <w:gridCol w:w="2767"/>
        <w:gridCol w:w="6442"/>
      </w:tblGrid>
      <w:tr w:rsidR="00950E28" w:rsidRPr="007C2E47" w14:paraId="55824F20" w14:textId="77777777" w:rsidTr="00950E28">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61B6F1C" w14:textId="40D59FEB" w:rsidR="00950E28" w:rsidRPr="007C2E47" w:rsidRDefault="00950E28">
            <w:pPr>
              <w:rPr>
                <w:sz w:val="24"/>
                <w:szCs w:val="24"/>
              </w:rPr>
            </w:pPr>
            <w:r w:rsidRPr="007C2E47">
              <w:rPr>
                <w:b/>
                <w:bCs/>
                <w:color w:val="FFFFFF" w:themeColor="background1"/>
                <w:sz w:val="24"/>
                <w:szCs w:val="24"/>
              </w:rPr>
              <w:t>JCHR Recommendations / Conclusions</w:t>
            </w:r>
          </w:p>
        </w:tc>
      </w:tr>
      <w:tr w:rsidR="005956D0" w:rsidRPr="007C2E47" w14:paraId="6569CC40" w14:textId="77777777" w:rsidTr="005956D0">
        <w:tc>
          <w:tcPr>
            <w:tcW w:w="2767" w:type="dxa"/>
            <w:tcBorders>
              <w:top w:val="single" w:sz="4" w:space="0" w:color="auto"/>
              <w:left w:val="single" w:sz="4" w:space="0" w:color="auto"/>
              <w:bottom w:val="single" w:sz="4" w:space="0" w:color="auto"/>
              <w:right w:val="single" w:sz="4" w:space="0" w:color="auto"/>
            </w:tcBorders>
            <w:hideMark/>
          </w:tcPr>
          <w:p w14:paraId="0E19673F" w14:textId="6FFB8DEC" w:rsidR="005956D0" w:rsidRPr="007C2E47" w:rsidRDefault="00E50986">
            <w:pPr>
              <w:rPr>
                <w:rFonts w:cs="Arial"/>
                <w:sz w:val="24"/>
                <w:szCs w:val="24"/>
              </w:rPr>
            </w:pPr>
            <w:r w:rsidRPr="007C2E47">
              <w:rPr>
                <w:rFonts w:cs="Arial"/>
                <w:sz w:val="24"/>
                <w:szCs w:val="24"/>
              </w:rPr>
              <w:t>1</w:t>
            </w:r>
          </w:p>
        </w:tc>
        <w:tc>
          <w:tcPr>
            <w:tcW w:w="6442" w:type="dxa"/>
            <w:tcBorders>
              <w:top w:val="single" w:sz="4" w:space="0" w:color="auto"/>
              <w:left w:val="single" w:sz="4" w:space="0" w:color="auto"/>
              <w:bottom w:val="single" w:sz="4" w:space="0" w:color="auto"/>
              <w:right w:val="single" w:sz="4" w:space="0" w:color="auto"/>
            </w:tcBorders>
            <w:hideMark/>
          </w:tcPr>
          <w:p w14:paraId="7F9A8192" w14:textId="22341CB3" w:rsidR="005956D0" w:rsidRPr="007C2E47" w:rsidRDefault="00E50986">
            <w:pPr>
              <w:rPr>
                <w:rFonts w:cs="Arial"/>
                <w:sz w:val="24"/>
                <w:szCs w:val="24"/>
              </w:rPr>
            </w:pPr>
            <w:r w:rsidRPr="007C2E47">
              <w:rPr>
                <w:sz w:val="24"/>
                <w:szCs w:val="24"/>
              </w:rPr>
              <w:t>We understand that the term “enemy” within espionage offences has become unworkable and should be replaced. However, we have concerns that treating all those with links to other States as potentially hostile for the purposes of espionage laws might have the impact of stigmatising certain communities unnecessarily. There is the potential of a chilling effect on otherwise legal activity such as protest or journalistic activities. New espionage offences, with the potential for stigmatising certain communities are only proportionate if such offences, and their enforcement, focus on the sort of conduct and relations that are a risk. (Paragraph 18)</w:t>
            </w:r>
          </w:p>
        </w:tc>
      </w:tr>
      <w:tr w:rsidR="00E50986" w:rsidRPr="007C2E47" w14:paraId="1C9306E9" w14:textId="77777777" w:rsidTr="005956D0">
        <w:tc>
          <w:tcPr>
            <w:tcW w:w="2767" w:type="dxa"/>
            <w:tcBorders>
              <w:top w:val="single" w:sz="4" w:space="0" w:color="auto"/>
              <w:left w:val="single" w:sz="4" w:space="0" w:color="auto"/>
              <w:bottom w:val="single" w:sz="4" w:space="0" w:color="auto"/>
              <w:right w:val="single" w:sz="4" w:space="0" w:color="auto"/>
            </w:tcBorders>
          </w:tcPr>
          <w:p w14:paraId="1B1AE750" w14:textId="3E7D87D1" w:rsidR="00E50986" w:rsidRPr="007C2E47" w:rsidRDefault="003C0D2E">
            <w:pPr>
              <w:rPr>
                <w:rFonts w:cs="Arial"/>
                <w:sz w:val="24"/>
                <w:szCs w:val="24"/>
              </w:rPr>
            </w:pPr>
            <w:r w:rsidRPr="007C2E47">
              <w:rPr>
                <w:rFonts w:cs="Arial"/>
                <w:sz w:val="24"/>
                <w:szCs w:val="24"/>
              </w:rPr>
              <w:t>2</w:t>
            </w:r>
          </w:p>
        </w:tc>
        <w:tc>
          <w:tcPr>
            <w:tcW w:w="6442" w:type="dxa"/>
            <w:tcBorders>
              <w:top w:val="single" w:sz="4" w:space="0" w:color="auto"/>
              <w:left w:val="single" w:sz="4" w:space="0" w:color="auto"/>
              <w:bottom w:val="single" w:sz="4" w:space="0" w:color="auto"/>
              <w:right w:val="single" w:sz="4" w:space="0" w:color="auto"/>
            </w:tcBorders>
          </w:tcPr>
          <w:p w14:paraId="72596782" w14:textId="142BCB8C" w:rsidR="000E7C03" w:rsidRPr="007C2E47" w:rsidRDefault="00B45480">
            <w:pPr>
              <w:rPr>
                <w:sz w:val="24"/>
                <w:szCs w:val="24"/>
              </w:rPr>
            </w:pPr>
            <w:r w:rsidRPr="007C2E47">
              <w:rPr>
                <w:sz w:val="24"/>
                <w:szCs w:val="24"/>
              </w:rPr>
              <w:t xml:space="preserve">The </w:t>
            </w:r>
            <w:r w:rsidR="004B042D" w:rsidRPr="007C2E47">
              <w:rPr>
                <w:sz w:val="24"/>
                <w:szCs w:val="24"/>
              </w:rPr>
              <w:t>Government</w:t>
            </w:r>
            <w:r w:rsidRPr="007C2E47">
              <w:rPr>
                <w:sz w:val="24"/>
                <w:szCs w:val="24"/>
              </w:rPr>
              <w:t xml:space="preserve"> should consider whether the definition of </w:t>
            </w:r>
          </w:p>
          <w:p w14:paraId="7228A6C7" w14:textId="13029F14" w:rsidR="00E50986" w:rsidRPr="007C2E47" w:rsidRDefault="00B45480">
            <w:pPr>
              <w:rPr>
                <w:sz w:val="24"/>
                <w:szCs w:val="24"/>
              </w:rPr>
            </w:pPr>
            <w:r w:rsidRPr="007C2E47">
              <w:rPr>
                <w:sz w:val="24"/>
                <w:szCs w:val="24"/>
              </w:rPr>
              <w:t xml:space="preserve">“foreign country or territory” in clause 25(4) should exclude Commonwealth States, European Economic Area member States, and/or the Republic of Ireland. The </w:t>
            </w:r>
            <w:r w:rsidR="004B042D" w:rsidRPr="007C2E47">
              <w:rPr>
                <w:sz w:val="24"/>
                <w:szCs w:val="24"/>
              </w:rPr>
              <w:t>Government</w:t>
            </w:r>
            <w:r w:rsidRPr="007C2E47">
              <w:rPr>
                <w:sz w:val="24"/>
                <w:szCs w:val="24"/>
              </w:rPr>
              <w:t xml:space="preserve"> should justify any decision to include these groups of States within the definition of “foreign power” in </w:t>
            </w:r>
            <w:r w:rsidR="00082D85" w:rsidRPr="007C2E47">
              <w:rPr>
                <w:sz w:val="24"/>
                <w:szCs w:val="24"/>
              </w:rPr>
              <w:t xml:space="preserve">Clause 30 (previously </w:t>
            </w:r>
            <w:r w:rsidRPr="007C2E47">
              <w:rPr>
                <w:sz w:val="24"/>
                <w:szCs w:val="24"/>
              </w:rPr>
              <w:t>clauses 24–25</w:t>
            </w:r>
            <w:r w:rsidR="00082D85" w:rsidRPr="007C2E47">
              <w:rPr>
                <w:sz w:val="24"/>
                <w:szCs w:val="24"/>
              </w:rPr>
              <w:t>)</w:t>
            </w:r>
            <w:r w:rsidRPr="007C2E47">
              <w:rPr>
                <w:sz w:val="24"/>
                <w:szCs w:val="24"/>
              </w:rPr>
              <w:t xml:space="preserve">. The </w:t>
            </w:r>
            <w:r w:rsidR="004B042D" w:rsidRPr="007C2E47">
              <w:rPr>
                <w:sz w:val="24"/>
                <w:szCs w:val="24"/>
              </w:rPr>
              <w:t>Government</w:t>
            </w:r>
            <w:r w:rsidRPr="007C2E47">
              <w:rPr>
                <w:sz w:val="24"/>
                <w:szCs w:val="24"/>
              </w:rPr>
              <w:t xml:space="preserve"> should provide further information about how these offences are expected to be policed, how it will reduce any risks of discrimination against diaspora communities in the UK, and how it will counteract any potential chilling effect on otherwise lawful activity. (Paragraph 19)</w:t>
            </w:r>
          </w:p>
        </w:tc>
      </w:tr>
    </w:tbl>
    <w:p w14:paraId="17EDCE27" w14:textId="77777777" w:rsidR="003C0D2E" w:rsidRPr="007C2E47" w:rsidRDefault="003C0D2E">
      <w:pPr>
        <w:rPr>
          <w:rFonts w:ascii="Arial" w:hAnsi="Arial" w:cs="Arial"/>
          <w:sz w:val="24"/>
          <w:szCs w:val="24"/>
        </w:rPr>
      </w:pPr>
    </w:p>
    <w:p w14:paraId="35474CFB" w14:textId="5888314D" w:rsidR="003C0D2E" w:rsidRPr="007C2E47" w:rsidRDefault="003C0D2E" w:rsidP="003C0D2E">
      <w:pPr>
        <w:rPr>
          <w:rFonts w:ascii="Arial" w:hAnsi="Arial" w:cs="Arial"/>
          <w:sz w:val="24"/>
          <w:szCs w:val="24"/>
        </w:rPr>
      </w:pPr>
      <w:r w:rsidRPr="007C2E47">
        <w:rPr>
          <w:rFonts w:ascii="Arial" w:hAnsi="Arial" w:cs="Arial"/>
          <w:sz w:val="24"/>
          <w:szCs w:val="24"/>
        </w:rPr>
        <w:t>Response:</w:t>
      </w:r>
    </w:p>
    <w:p w14:paraId="5F58AEB0" w14:textId="615BDD48" w:rsidR="00CA26AF" w:rsidRPr="007C2E47" w:rsidRDefault="00C14E9E" w:rsidP="00A41087">
      <w:pPr>
        <w:pStyle w:val="Answer"/>
        <w:numPr>
          <w:ilvl w:val="0"/>
          <w:numId w:val="2"/>
        </w:numPr>
        <w:rPr>
          <w:szCs w:val="24"/>
        </w:rPr>
      </w:pPr>
      <w:r w:rsidRPr="007C2E47">
        <w:rPr>
          <w:szCs w:val="24"/>
        </w:rPr>
        <w:t xml:space="preserve">This National Security </w:t>
      </w:r>
      <w:r w:rsidR="004B042D" w:rsidRPr="007C2E47">
        <w:rPr>
          <w:szCs w:val="24"/>
        </w:rPr>
        <w:t>Bill</w:t>
      </w:r>
      <w:r w:rsidRPr="007C2E47">
        <w:rPr>
          <w:szCs w:val="24"/>
        </w:rPr>
        <w:t xml:space="preserve"> will replace existing espionage laws which were primarily designed to counter the threat from spies during the First World War. </w:t>
      </w:r>
    </w:p>
    <w:p w14:paraId="1B63370C" w14:textId="77777777" w:rsidR="00FE6D50" w:rsidRPr="007C2E47" w:rsidRDefault="00FE6D50" w:rsidP="00A41087">
      <w:pPr>
        <w:pStyle w:val="Answer"/>
        <w:numPr>
          <w:ilvl w:val="0"/>
          <w:numId w:val="0"/>
        </w:numPr>
        <w:ind w:left="720"/>
        <w:rPr>
          <w:szCs w:val="24"/>
        </w:rPr>
      </w:pPr>
    </w:p>
    <w:p w14:paraId="0FABF307" w14:textId="215F2F10" w:rsidR="00A05C65" w:rsidRPr="007C2E47" w:rsidRDefault="00CA26AF" w:rsidP="00A41087">
      <w:pPr>
        <w:pStyle w:val="Answer"/>
        <w:numPr>
          <w:ilvl w:val="0"/>
          <w:numId w:val="2"/>
        </w:numPr>
        <w:rPr>
          <w:szCs w:val="24"/>
        </w:rPr>
      </w:pPr>
      <w:r w:rsidRPr="007C2E47">
        <w:rPr>
          <w:szCs w:val="24"/>
        </w:rPr>
        <w:t xml:space="preserve">The offence of espionage in the Official Secrets Act 1911 criminalises the obtaining or disclosing of information which would be ‘useful to an enemy’. </w:t>
      </w:r>
      <w:r w:rsidR="00FE6D50" w:rsidRPr="007C2E47">
        <w:rPr>
          <w:szCs w:val="24"/>
        </w:rPr>
        <w:t xml:space="preserve">In a modern, interconnected world it is right that we look to move away from </w:t>
      </w:r>
      <w:r w:rsidR="002722BC" w:rsidRPr="007C2E47">
        <w:rPr>
          <w:szCs w:val="24"/>
        </w:rPr>
        <w:t>a</w:t>
      </w:r>
      <w:r w:rsidR="00FE6D50" w:rsidRPr="007C2E47">
        <w:rPr>
          <w:szCs w:val="24"/>
        </w:rPr>
        <w:t xml:space="preserve"> binary concept of a country being an enemy and ensure that the legislation covers the wide range of threats and harms that constitute espionage today.</w:t>
      </w:r>
      <w:r w:rsidR="00A05C65" w:rsidRPr="007C2E47">
        <w:rPr>
          <w:szCs w:val="24"/>
        </w:rPr>
        <w:br/>
      </w:r>
    </w:p>
    <w:p w14:paraId="0727A3FC" w14:textId="556ED7DB" w:rsidR="003070E7" w:rsidRPr="007C2E47" w:rsidRDefault="00B401C7" w:rsidP="006B735E">
      <w:pPr>
        <w:pStyle w:val="Answer"/>
        <w:numPr>
          <w:ilvl w:val="0"/>
          <w:numId w:val="2"/>
        </w:numPr>
      </w:pPr>
      <w:r w:rsidRPr="0B3E61C9">
        <w:t>It is worth noting that t</w:t>
      </w:r>
      <w:r w:rsidR="00A05C65" w:rsidRPr="0B3E61C9">
        <w:t>he Law Commission</w:t>
      </w:r>
      <w:r w:rsidRPr="0B3E61C9">
        <w:t>, in their</w:t>
      </w:r>
      <w:r w:rsidR="00AC3409" w:rsidRPr="0B3E61C9">
        <w:t xml:space="preserve"> 2020 Report ‘Protection of Official Data’</w:t>
      </w:r>
      <w:r w:rsidR="004F4A19" w:rsidRPr="0B3E61C9">
        <w:rPr>
          <w:rStyle w:val="FootnoteReference"/>
        </w:rPr>
        <w:footnoteReference w:id="2"/>
      </w:r>
      <w:r w:rsidR="007831F0" w:rsidRPr="007C2E47">
        <w:rPr>
          <w:szCs w:val="24"/>
        </w:rPr>
        <w:t xml:space="preserve"> </w:t>
      </w:r>
      <w:r w:rsidR="001A14D8" w:rsidRPr="0B3E61C9">
        <w:t>recommended</w:t>
      </w:r>
      <w:r w:rsidR="00A05C65" w:rsidRPr="0B3E61C9">
        <w:t xml:space="preserve"> that the concept of “enemy” should be replaced with that of “foreign power</w:t>
      </w:r>
      <w:r w:rsidR="00AC3409" w:rsidRPr="007C2E47">
        <w:rPr>
          <w:szCs w:val="24"/>
        </w:rPr>
        <w:t>”</w:t>
      </w:r>
      <w:r w:rsidRPr="007C2E47">
        <w:rPr>
          <w:szCs w:val="24"/>
        </w:rPr>
        <w:t>.</w:t>
      </w:r>
      <w:r w:rsidR="00C63B20" w:rsidRPr="007C2E47">
        <w:rPr>
          <w:szCs w:val="24"/>
        </w:rPr>
        <w:t xml:space="preserve"> </w:t>
      </w:r>
      <w:r w:rsidR="00B41FF0" w:rsidRPr="007C2E47">
        <w:rPr>
          <w:szCs w:val="24"/>
        </w:rPr>
        <w:br/>
      </w:r>
    </w:p>
    <w:p w14:paraId="6F118F1B" w14:textId="45545771" w:rsidR="00A05C65" w:rsidRPr="007C2E47" w:rsidRDefault="003070E7" w:rsidP="00A00AD2">
      <w:pPr>
        <w:pStyle w:val="Answer"/>
        <w:numPr>
          <w:ilvl w:val="0"/>
          <w:numId w:val="2"/>
        </w:numPr>
        <w:rPr>
          <w:rFonts w:cs="Arial"/>
        </w:rPr>
      </w:pPr>
      <w:r>
        <w:lastRenderedPageBreak/>
        <w:t xml:space="preserve">The </w:t>
      </w:r>
      <w:r w:rsidR="004B042D">
        <w:t>Bill</w:t>
      </w:r>
      <w:r>
        <w:t xml:space="preserve"> follows this recommendation</w:t>
      </w:r>
      <w:r w:rsidR="001716E3">
        <w:t xml:space="preserve"> given that the </w:t>
      </w:r>
      <w:r>
        <w:t>concept of an enemy no longer serves to reflect the modern age.</w:t>
      </w:r>
      <w:r w:rsidR="001716E3">
        <w:t xml:space="preserve"> </w:t>
      </w:r>
      <w:r>
        <w:t xml:space="preserve">The change from ‘enemy’ to ‘foreign power’ is </w:t>
      </w:r>
      <w:r w:rsidR="00FC66C2">
        <w:t xml:space="preserve">supported by </w:t>
      </w:r>
      <w:r w:rsidR="00257320">
        <w:t>other elements of</w:t>
      </w:r>
      <w:r w:rsidR="00FC66C2">
        <w:t xml:space="preserve"> the </w:t>
      </w:r>
      <w:r w:rsidR="004B042D">
        <w:t>Bill</w:t>
      </w:r>
      <w:r>
        <w:t xml:space="preserve"> such as the foreign power condition itself</w:t>
      </w:r>
      <w:r w:rsidR="004318CE">
        <w:t xml:space="preserve">. These </w:t>
      </w:r>
      <w:r>
        <w:t xml:space="preserve">ensure </w:t>
      </w:r>
      <w:r w:rsidR="003B67AC">
        <w:t xml:space="preserve">that </w:t>
      </w:r>
      <w:r>
        <w:t xml:space="preserve">the provisions in the </w:t>
      </w:r>
      <w:r w:rsidR="004B042D">
        <w:t>Bill</w:t>
      </w:r>
      <w:r>
        <w:t xml:space="preserve"> are appropriately targeted at the harmful activity that we need to combat.</w:t>
      </w:r>
    </w:p>
    <w:p w14:paraId="28CF616F" w14:textId="36F0AB78" w:rsidR="004318CE" w:rsidRPr="007C2E47" w:rsidRDefault="004318CE" w:rsidP="00CB1FC2">
      <w:pPr>
        <w:pStyle w:val="Answer"/>
        <w:numPr>
          <w:ilvl w:val="0"/>
          <w:numId w:val="0"/>
        </w:numPr>
        <w:rPr>
          <w:rFonts w:cs="Arial"/>
        </w:rPr>
      </w:pPr>
    </w:p>
    <w:p w14:paraId="500BC5A1" w14:textId="63E7D120" w:rsidR="0024405C" w:rsidRPr="0024405C" w:rsidRDefault="00604518" w:rsidP="0024405C">
      <w:pPr>
        <w:pStyle w:val="Answer"/>
        <w:numPr>
          <w:ilvl w:val="0"/>
          <w:numId w:val="2"/>
        </w:numPr>
        <w:rPr>
          <w:rFonts w:cs="Arial"/>
        </w:rPr>
      </w:pPr>
      <w:r w:rsidRPr="0B3E61C9">
        <w:rPr>
          <w:rFonts w:cs="Arial"/>
        </w:rPr>
        <w:t xml:space="preserve">A number of offences in the </w:t>
      </w:r>
      <w:r w:rsidR="004B042D" w:rsidRPr="0B3E61C9">
        <w:rPr>
          <w:rFonts w:cs="Arial"/>
        </w:rPr>
        <w:t>Bill</w:t>
      </w:r>
      <w:r w:rsidRPr="0B3E61C9">
        <w:rPr>
          <w:rFonts w:cs="Arial"/>
        </w:rPr>
        <w:t xml:space="preserve"> </w:t>
      </w:r>
      <w:r w:rsidR="00545247" w:rsidRPr="0B3E61C9">
        <w:rPr>
          <w:rFonts w:cs="Arial"/>
        </w:rPr>
        <w:t xml:space="preserve">require the </w:t>
      </w:r>
      <w:r w:rsidRPr="0B3E61C9">
        <w:rPr>
          <w:rFonts w:cs="Arial"/>
        </w:rPr>
        <w:t xml:space="preserve">foreign power condition </w:t>
      </w:r>
      <w:r w:rsidR="00545247" w:rsidRPr="0B3E61C9">
        <w:rPr>
          <w:rFonts w:cs="Arial"/>
        </w:rPr>
        <w:t xml:space="preserve">to be met. This </w:t>
      </w:r>
      <w:r w:rsidRPr="0B3E61C9">
        <w:rPr>
          <w:rFonts w:cs="Arial"/>
        </w:rPr>
        <w:t xml:space="preserve">provides a clear approach to determining whether </w:t>
      </w:r>
      <w:r w:rsidR="00ED16B8" w:rsidRPr="0B3E61C9">
        <w:rPr>
          <w:rFonts w:cs="Arial"/>
        </w:rPr>
        <w:t xml:space="preserve">conduct </w:t>
      </w:r>
      <w:r w:rsidRPr="0B3E61C9">
        <w:rPr>
          <w:rFonts w:cs="Arial"/>
        </w:rPr>
        <w:t xml:space="preserve">is being carried out for or on behalf of, or with the intention to benefit, a foreign power and therefore whether </w:t>
      </w:r>
      <w:r w:rsidR="00ED16B8" w:rsidRPr="0B3E61C9">
        <w:rPr>
          <w:rFonts w:cs="Arial"/>
        </w:rPr>
        <w:t xml:space="preserve">conduct </w:t>
      </w:r>
      <w:r w:rsidRPr="0B3E61C9">
        <w:rPr>
          <w:rFonts w:cs="Arial"/>
        </w:rPr>
        <w:t xml:space="preserve">falls within scope of </w:t>
      </w:r>
      <w:r w:rsidR="00ED16B8" w:rsidRPr="0B3E61C9">
        <w:rPr>
          <w:rFonts w:cs="Arial"/>
        </w:rPr>
        <w:t>the relevant offence.</w:t>
      </w:r>
      <w:r w:rsidR="00915006" w:rsidRPr="0B3E61C9">
        <w:rPr>
          <w:rFonts w:cs="Arial"/>
        </w:rPr>
        <w:t xml:space="preserve"> </w:t>
      </w:r>
      <w:r w:rsidR="00BF6A32" w:rsidRPr="007C2E47">
        <w:rPr>
          <w:rFonts w:cs="Arial"/>
        </w:rPr>
        <w:t>T</w:t>
      </w:r>
      <w:r w:rsidR="003C0D2E" w:rsidRPr="007C2E47">
        <w:rPr>
          <w:rFonts w:cs="Arial"/>
        </w:rPr>
        <w:t>he foreign power condition</w:t>
      </w:r>
      <w:r w:rsidR="002D711A" w:rsidRPr="007C2E47">
        <w:rPr>
          <w:rFonts w:cs="Arial"/>
        </w:rPr>
        <w:t>, including the definition of “foreign power” on which it draws,</w:t>
      </w:r>
      <w:r w:rsidR="002A35D0" w:rsidRPr="007C2E47">
        <w:rPr>
          <w:rFonts w:cs="Arial"/>
        </w:rPr>
        <w:t xml:space="preserve"> is not necessarily an indication of wrongdoing</w:t>
      </w:r>
      <w:r w:rsidR="004614AA" w:rsidRPr="007C2E47">
        <w:rPr>
          <w:rFonts w:cs="Arial"/>
        </w:rPr>
        <w:t>: a</w:t>
      </w:r>
      <w:r w:rsidR="003C0D2E" w:rsidRPr="007C2E47">
        <w:rPr>
          <w:rFonts w:cs="Arial"/>
        </w:rPr>
        <w:t xml:space="preserve"> person can meet the foreign power condition while carrying out wholly legitimate activities. It is only </w:t>
      </w:r>
      <w:r w:rsidR="00EA7277" w:rsidRPr="007C2E47">
        <w:rPr>
          <w:rFonts w:cs="Arial"/>
        </w:rPr>
        <w:t xml:space="preserve">when the </w:t>
      </w:r>
      <w:r w:rsidR="00FF08A3" w:rsidRPr="007C2E47">
        <w:rPr>
          <w:rFonts w:cs="Arial"/>
        </w:rPr>
        <w:t xml:space="preserve">foreign power condition </w:t>
      </w:r>
      <w:r w:rsidR="003C0D2E" w:rsidRPr="007C2E47">
        <w:rPr>
          <w:rFonts w:cs="Arial"/>
        </w:rPr>
        <w:t xml:space="preserve">is met in relation to </w:t>
      </w:r>
      <w:r w:rsidR="002007E7" w:rsidRPr="007C2E47">
        <w:rPr>
          <w:rFonts w:cs="Arial"/>
        </w:rPr>
        <w:t xml:space="preserve">certain, specified </w:t>
      </w:r>
      <w:r w:rsidR="003C0D2E" w:rsidRPr="007C2E47">
        <w:rPr>
          <w:rFonts w:cs="Arial"/>
        </w:rPr>
        <w:t xml:space="preserve">conduct </w:t>
      </w:r>
      <w:r w:rsidR="00872B8C" w:rsidRPr="007C2E47">
        <w:rPr>
          <w:rFonts w:cs="Arial"/>
        </w:rPr>
        <w:t>that an offence will have been committed.</w:t>
      </w:r>
    </w:p>
    <w:p w14:paraId="682AA97E" w14:textId="5051FFAF" w:rsidR="00AA0764" w:rsidRPr="007C2E47" w:rsidRDefault="115A9875" w:rsidP="003223C4">
      <w:pPr>
        <w:pStyle w:val="ListParagraph"/>
        <w:numPr>
          <w:ilvl w:val="0"/>
          <w:numId w:val="2"/>
        </w:numPr>
        <w:rPr>
          <w:rFonts w:ascii="Arial" w:hAnsi="Arial" w:cs="Arial"/>
          <w:sz w:val="24"/>
          <w:szCs w:val="24"/>
        </w:rPr>
      </w:pPr>
      <w:r w:rsidRPr="007C2E47">
        <w:rPr>
          <w:rFonts w:ascii="Arial" w:hAnsi="Arial" w:cs="Arial"/>
          <w:sz w:val="24"/>
          <w:szCs w:val="24"/>
        </w:rPr>
        <w:t xml:space="preserve">It is an important principle in this </w:t>
      </w:r>
      <w:r w:rsidR="004B042D" w:rsidRPr="007C2E47">
        <w:rPr>
          <w:rFonts w:ascii="Arial" w:hAnsi="Arial" w:cs="Arial"/>
          <w:sz w:val="24"/>
          <w:szCs w:val="24"/>
        </w:rPr>
        <w:t>Bill</w:t>
      </w:r>
      <w:r w:rsidRPr="007C2E47">
        <w:rPr>
          <w:rFonts w:ascii="Arial" w:hAnsi="Arial" w:cs="Arial"/>
          <w:sz w:val="24"/>
          <w:szCs w:val="24"/>
        </w:rPr>
        <w:t xml:space="preserve"> that the offences are focused on the harmful conduct undertaken by</w:t>
      </w:r>
      <w:r w:rsidR="00824942" w:rsidRPr="007C2E47">
        <w:rPr>
          <w:rFonts w:ascii="Arial" w:hAnsi="Arial" w:cs="Arial"/>
          <w:sz w:val="24"/>
          <w:szCs w:val="24"/>
        </w:rPr>
        <w:t xml:space="preserve"> a person </w:t>
      </w:r>
      <w:r w:rsidRPr="007C2E47">
        <w:rPr>
          <w:rFonts w:ascii="Arial" w:hAnsi="Arial" w:cs="Arial"/>
          <w:sz w:val="24"/>
          <w:szCs w:val="24"/>
        </w:rPr>
        <w:t xml:space="preserve">and not </w:t>
      </w:r>
      <w:r w:rsidR="000C2331" w:rsidRPr="007C2E47">
        <w:rPr>
          <w:rFonts w:ascii="Arial" w:hAnsi="Arial" w:cs="Arial"/>
          <w:sz w:val="24"/>
          <w:szCs w:val="24"/>
        </w:rPr>
        <w:t xml:space="preserve">on </w:t>
      </w:r>
      <w:r w:rsidRPr="007C2E47">
        <w:rPr>
          <w:rFonts w:ascii="Arial" w:hAnsi="Arial" w:cs="Arial"/>
          <w:sz w:val="24"/>
          <w:szCs w:val="24"/>
        </w:rPr>
        <w:t xml:space="preserve">the foreign power they </w:t>
      </w:r>
      <w:r w:rsidR="00824942" w:rsidRPr="007C2E47">
        <w:rPr>
          <w:rFonts w:ascii="Arial" w:hAnsi="Arial" w:cs="Arial"/>
          <w:sz w:val="24"/>
          <w:szCs w:val="24"/>
        </w:rPr>
        <w:t>are</w:t>
      </w:r>
      <w:r w:rsidRPr="007C2E47">
        <w:rPr>
          <w:rFonts w:ascii="Arial" w:hAnsi="Arial" w:cs="Arial"/>
          <w:sz w:val="24"/>
          <w:szCs w:val="24"/>
        </w:rPr>
        <w:t xml:space="preserve"> seeking to benefit. Seeking to exclude so</w:t>
      </w:r>
      <w:r w:rsidR="00DE30ED" w:rsidRPr="007C2E47">
        <w:rPr>
          <w:rFonts w:ascii="Arial" w:hAnsi="Arial" w:cs="Arial"/>
          <w:sz w:val="24"/>
          <w:szCs w:val="24"/>
        </w:rPr>
        <w:t>-</w:t>
      </w:r>
      <w:r w:rsidRPr="007C2E47">
        <w:rPr>
          <w:rFonts w:ascii="Arial" w:hAnsi="Arial" w:cs="Arial"/>
          <w:sz w:val="24"/>
          <w:szCs w:val="24"/>
        </w:rPr>
        <w:t xml:space="preserve">called ‘allied’ states could create an unwelcome </w:t>
      </w:r>
      <w:r w:rsidR="00E73214" w:rsidRPr="007C2E47">
        <w:rPr>
          <w:rFonts w:ascii="Arial" w:hAnsi="Arial" w:cs="Arial"/>
          <w:sz w:val="24"/>
          <w:szCs w:val="24"/>
        </w:rPr>
        <w:t xml:space="preserve">gap </w:t>
      </w:r>
      <w:r w:rsidRPr="007C2E47">
        <w:rPr>
          <w:rFonts w:ascii="Arial" w:hAnsi="Arial" w:cs="Arial"/>
          <w:sz w:val="24"/>
          <w:szCs w:val="24"/>
        </w:rPr>
        <w:t xml:space="preserve">in the legislation. Such an exclusion would have created a loophole for cases like Daniel Houghton, the dual British-Dutch national who attempted to sell </w:t>
      </w:r>
      <w:r w:rsidR="00721B19" w:rsidRPr="007C2E47">
        <w:rPr>
          <w:rFonts w:ascii="Arial" w:hAnsi="Arial" w:cs="Arial"/>
          <w:sz w:val="24"/>
          <w:szCs w:val="24"/>
        </w:rPr>
        <w:t xml:space="preserve">sensitive </w:t>
      </w:r>
      <w:r w:rsidRPr="007C2E47">
        <w:rPr>
          <w:rFonts w:ascii="Arial" w:hAnsi="Arial" w:cs="Arial"/>
          <w:sz w:val="24"/>
          <w:szCs w:val="24"/>
        </w:rPr>
        <w:t>information to the Dutch intelligence service in 2010.</w:t>
      </w:r>
      <w:r w:rsidR="00F963C6" w:rsidRPr="007C2E47">
        <w:rPr>
          <w:rFonts w:ascii="Arial" w:hAnsi="Arial" w:cs="Arial"/>
          <w:sz w:val="24"/>
          <w:szCs w:val="24"/>
        </w:rPr>
        <w:t xml:space="preserve">  </w:t>
      </w:r>
      <w:r w:rsidR="0024405C">
        <w:br/>
      </w:r>
    </w:p>
    <w:tbl>
      <w:tblPr>
        <w:tblStyle w:val="TableGrid"/>
        <w:tblpPr w:leftFromText="180" w:rightFromText="180" w:vertAnchor="text" w:horzAnchor="margin" w:tblpY="3792"/>
        <w:tblW w:w="9209" w:type="dxa"/>
        <w:tblInd w:w="0" w:type="dxa"/>
        <w:tblLook w:val="04A0" w:firstRow="1" w:lastRow="0" w:firstColumn="1" w:lastColumn="0" w:noHBand="0" w:noVBand="1"/>
      </w:tblPr>
      <w:tblGrid>
        <w:gridCol w:w="2767"/>
        <w:gridCol w:w="6442"/>
      </w:tblGrid>
      <w:tr w:rsidR="0024405C" w:rsidRPr="007C2E47" w14:paraId="382BCD2F" w14:textId="77777777" w:rsidTr="0024405C">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2336161" w14:textId="77777777" w:rsidR="0024405C" w:rsidRPr="007C2E47" w:rsidRDefault="0024405C" w:rsidP="0024405C">
            <w:pPr>
              <w:rPr>
                <w:b/>
                <w:bCs/>
                <w:sz w:val="24"/>
                <w:szCs w:val="24"/>
              </w:rPr>
            </w:pPr>
            <w:r w:rsidRPr="007C2E47">
              <w:rPr>
                <w:b/>
                <w:bCs/>
                <w:color w:val="FFFFFF" w:themeColor="background1"/>
                <w:sz w:val="24"/>
                <w:szCs w:val="24"/>
              </w:rPr>
              <w:t>JCHR Recommendation / Conclusion</w:t>
            </w:r>
          </w:p>
        </w:tc>
      </w:tr>
      <w:tr w:rsidR="0024405C" w:rsidRPr="007C2E47" w14:paraId="144DFFF3" w14:textId="77777777" w:rsidTr="0024405C">
        <w:tc>
          <w:tcPr>
            <w:tcW w:w="2767" w:type="dxa"/>
            <w:tcBorders>
              <w:top w:val="single" w:sz="4" w:space="0" w:color="auto"/>
              <w:left w:val="single" w:sz="4" w:space="0" w:color="auto"/>
              <w:bottom w:val="single" w:sz="4" w:space="0" w:color="auto"/>
              <w:right w:val="single" w:sz="4" w:space="0" w:color="auto"/>
            </w:tcBorders>
            <w:hideMark/>
          </w:tcPr>
          <w:p w14:paraId="036B632A" w14:textId="77777777" w:rsidR="0024405C" w:rsidRPr="007C2E47" w:rsidRDefault="0024405C" w:rsidP="0024405C">
            <w:pPr>
              <w:rPr>
                <w:rFonts w:cs="Arial"/>
                <w:sz w:val="24"/>
                <w:szCs w:val="24"/>
              </w:rPr>
            </w:pPr>
            <w:r w:rsidRPr="007C2E47">
              <w:rPr>
                <w:rFonts w:cs="Arial"/>
                <w:sz w:val="24"/>
                <w:szCs w:val="24"/>
              </w:rPr>
              <w:t>3</w:t>
            </w:r>
          </w:p>
        </w:tc>
        <w:tc>
          <w:tcPr>
            <w:tcW w:w="6442" w:type="dxa"/>
            <w:tcBorders>
              <w:top w:val="single" w:sz="4" w:space="0" w:color="auto"/>
              <w:left w:val="single" w:sz="4" w:space="0" w:color="auto"/>
              <w:bottom w:val="single" w:sz="4" w:space="0" w:color="auto"/>
              <w:right w:val="single" w:sz="4" w:space="0" w:color="auto"/>
            </w:tcBorders>
            <w:hideMark/>
          </w:tcPr>
          <w:p w14:paraId="49C7E2A0" w14:textId="77777777" w:rsidR="0024405C" w:rsidRPr="007C2E47" w:rsidRDefault="0024405C" w:rsidP="0024405C">
            <w:pPr>
              <w:rPr>
                <w:rFonts w:cs="Arial"/>
                <w:sz w:val="24"/>
                <w:szCs w:val="24"/>
              </w:rPr>
            </w:pPr>
            <w:r w:rsidRPr="007C2E47">
              <w:rPr>
                <w:sz w:val="24"/>
                <w:szCs w:val="24"/>
              </w:rPr>
              <w:t>Providing support or assistance to a person should not be grounds for arrest, or a prevention and investigation measure, where there is no link to supporting or assisting them in espionage activities or otherwise in the commission of an offence. Clause 26(1)(c) should be deleted from the Bill, or alternatively the support or assistance should be explicitly linked to espionage activity. (Paragraph 22)</w:t>
            </w:r>
          </w:p>
        </w:tc>
      </w:tr>
    </w:tbl>
    <w:p w14:paraId="7453B3DD" w14:textId="4F1426BF" w:rsidR="00F963C6" w:rsidRPr="0024405C" w:rsidRDefault="00F963C6" w:rsidP="0024405C">
      <w:pPr>
        <w:pStyle w:val="ListParagraph"/>
        <w:numPr>
          <w:ilvl w:val="0"/>
          <w:numId w:val="2"/>
        </w:numPr>
        <w:rPr>
          <w:rFonts w:ascii="Arial" w:hAnsi="Arial" w:cs="Arial"/>
          <w:sz w:val="24"/>
          <w:szCs w:val="24"/>
        </w:rPr>
      </w:pPr>
      <w:r w:rsidRPr="007C2E47">
        <w:rPr>
          <w:rFonts w:ascii="Arial" w:hAnsi="Arial" w:cs="Arial"/>
          <w:sz w:val="24"/>
          <w:szCs w:val="24"/>
        </w:rPr>
        <w:t xml:space="preserve">We consider it is wholly justified to criminalise such behaviour, </w:t>
      </w:r>
      <w:r w:rsidR="004F4A19" w:rsidRPr="007C2E47">
        <w:rPr>
          <w:rFonts w:ascii="Arial" w:hAnsi="Arial" w:cs="Arial"/>
          <w:sz w:val="24"/>
          <w:szCs w:val="24"/>
        </w:rPr>
        <w:t>damages our national security</w:t>
      </w:r>
      <w:r w:rsidRPr="007C2E47">
        <w:rPr>
          <w:rFonts w:ascii="Arial" w:hAnsi="Arial" w:cs="Arial"/>
          <w:sz w:val="24"/>
          <w:szCs w:val="24"/>
        </w:rPr>
        <w:t xml:space="preserve">, </w:t>
      </w:r>
      <w:r w:rsidR="00721B19" w:rsidRPr="007C2E47">
        <w:rPr>
          <w:rFonts w:ascii="Arial" w:hAnsi="Arial" w:cs="Arial"/>
          <w:sz w:val="24"/>
          <w:szCs w:val="24"/>
        </w:rPr>
        <w:t xml:space="preserve">regardless of the foreign power </w:t>
      </w:r>
      <w:r w:rsidR="0052558A" w:rsidRPr="007C2E47">
        <w:rPr>
          <w:rFonts w:ascii="Arial" w:hAnsi="Arial" w:cs="Arial"/>
          <w:sz w:val="24"/>
          <w:szCs w:val="24"/>
        </w:rPr>
        <w:t>concern</w:t>
      </w:r>
      <w:r w:rsidR="00AA0764" w:rsidRPr="007C2E47">
        <w:rPr>
          <w:rFonts w:ascii="Arial" w:hAnsi="Arial" w:cs="Arial"/>
          <w:sz w:val="24"/>
          <w:szCs w:val="24"/>
        </w:rPr>
        <w:t>ed</w:t>
      </w:r>
      <w:r w:rsidRPr="007C2E47">
        <w:rPr>
          <w:rFonts w:ascii="Arial" w:hAnsi="Arial" w:cs="Arial"/>
          <w:sz w:val="24"/>
          <w:szCs w:val="24"/>
        </w:rPr>
        <w:t>.</w:t>
      </w:r>
      <w:r w:rsidR="00936640" w:rsidRPr="007C2E47">
        <w:rPr>
          <w:rFonts w:ascii="Arial" w:hAnsi="Arial" w:cs="Arial"/>
          <w:sz w:val="24"/>
          <w:szCs w:val="24"/>
        </w:rPr>
        <w:t xml:space="preserve"> The legislation does not seek to </w:t>
      </w:r>
      <w:r w:rsidR="004559FE" w:rsidRPr="007C2E47">
        <w:rPr>
          <w:rFonts w:ascii="Arial" w:hAnsi="Arial" w:cs="Arial"/>
          <w:sz w:val="24"/>
          <w:szCs w:val="24"/>
        </w:rPr>
        <w:t>discriminate</w:t>
      </w:r>
      <w:r w:rsidR="00936640" w:rsidRPr="007C2E47">
        <w:rPr>
          <w:rFonts w:ascii="Arial" w:hAnsi="Arial" w:cs="Arial"/>
          <w:sz w:val="24"/>
          <w:szCs w:val="24"/>
        </w:rPr>
        <w:t xml:space="preserve"> </w:t>
      </w:r>
      <w:r w:rsidR="00AA0764" w:rsidRPr="007C2E47">
        <w:rPr>
          <w:rFonts w:ascii="Arial" w:hAnsi="Arial" w:cs="Arial"/>
          <w:sz w:val="24"/>
          <w:szCs w:val="24"/>
        </w:rPr>
        <w:t xml:space="preserve">between different </w:t>
      </w:r>
      <w:r w:rsidR="00936640" w:rsidRPr="007C2E47">
        <w:rPr>
          <w:rFonts w:ascii="Arial" w:hAnsi="Arial" w:cs="Arial"/>
          <w:sz w:val="24"/>
          <w:szCs w:val="24"/>
        </w:rPr>
        <w:t xml:space="preserve">foreign powers or communities, but instead focuses on criminalising activity that is harmful to the UK and </w:t>
      </w:r>
      <w:r w:rsidR="00AA0764" w:rsidRPr="007C2E47">
        <w:rPr>
          <w:rFonts w:ascii="Arial" w:hAnsi="Arial" w:cs="Arial"/>
          <w:sz w:val="24"/>
          <w:szCs w:val="24"/>
        </w:rPr>
        <w:t xml:space="preserve">that is </w:t>
      </w:r>
      <w:r w:rsidR="00936640" w:rsidRPr="007C2E47">
        <w:rPr>
          <w:rFonts w:ascii="Arial" w:hAnsi="Arial" w:cs="Arial"/>
          <w:sz w:val="24"/>
          <w:szCs w:val="24"/>
        </w:rPr>
        <w:t xml:space="preserve">done </w:t>
      </w:r>
      <w:r w:rsidR="00AA0764" w:rsidRPr="007C2E47">
        <w:rPr>
          <w:rFonts w:ascii="Arial" w:hAnsi="Arial" w:cs="Arial"/>
          <w:sz w:val="24"/>
          <w:szCs w:val="24"/>
        </w:rPr>
        <w:t>for,</w:t>
      </w:r>
      <w:r w:rsidR="00936640" w:rsidRPr="007C2E47">
        <w:rPr>
          <w:rFonts w:ascii="Arial" w:hAnsi="Arial" w:cs="Arial"/>
          <w:sz w:val="24"/>
          <w:szCs w:val="24"/>
        </w:rPr>
        <w:t xml:space="preserve"> on behalf of</w:t>
      </w:r>
      <w:r w:rsidR="00AA0764" w:rsidRPr="007C2E47">
        <w:rPr>
          <w:rFonts w:ascii="Arial" w:hAnsi="Arial" w:cs="Arial"/>
          <w:sz w:val="24"/>
          <w:szCs w:val="24"/>
        </w:rPr>
        <w:t xml:space="preserve">, or with the intention to benefit </w:t>
      </w:r>
      <w:r w:rsidR="00936640" w:rsidRPr="007C2E47">
        <w:rPr>
          <w:rFonts w:ascii="Arial" w:hAnsi="Arial" w:cs="Arial"/>
          <w:i/>
          <w:sz w:val="24"/>
          <w:szCs w:val="24"/>
        </w:rPr>
        <w:t>a</w:t>
      </w:r>
      <w:r w:rsidR="00AA0764" w:rsidRPr="007C2E47">
        <w:rPr>
          <w:rFonts w:ascii="Arial" w:hAnsi="Arial" w:cs="Arial"/>
          <w:i/>
          <w:sz w:val="24"/>
          <w:szCs w:val="24"/>
        </w:rPr>
        <w:t>ny</w:t>
      </w:r>
      <w:r w:rsidR="00936640" w:rsidRPr="007C2E47">
        <w:rPr>
          <w:rFonts w:ascii="Arial" w:hAnsi="Arial" w:cs="Arial"/>
          <w:sz w:val="24"/>
          <w:szCs w:val="24"/>
        </w:rPr>
        <w:t xml:space="preserve"> foreign power. </w:t>
      </w:r>
      <w:r w:rsidR="00C05675" w:rsidRPr="007C2E47">
        <w:rPr>
          <w:rFonts w:ascii="Arial" w:hAnsi="Arial" w:cs="Arial"/>
          <w:sz w:val="24"/>
          <w:szCs w:val="24"/>
        </w:rPr>
        <w:t xml:space="preserve">However, </w:t>
      </w:r>
      <w:r w:rsidR="002217D8" w:rsidRPr="007C2E47">
        <w:rPr>
          <w:rFonts w:ascii="Arial" w:hAnsi="Arial" w:cs="Arial"/>
          <w:sz w:val="24"/>
          <w:szCs w:val="24"/>
        </w:rPr>
        <w:t>the National Security Bill as a whole, recognises and respects the unique circumstances and nature of politics in Northern Ireland. Accordingly, the foreign power definition excludes a political party that is both a governing political party in the Republic of Ireland and a political party registered in Great Britain or Northern Ireland.  This reflects that there are political parties that contest elections in the Republic of Ireland and in the United Kingdom and ensures that the provisions in the Bill do not inadvertently impact cross-border politics.</w:t>
      </w:r>
    </w:p>
    <w:p w14:paraId="4DE11D13" w14:textId="5465A394" w:rsidR="004B1453" w:rsidRDefault="004B1453" w:rsidP="004B1453">
      <w:pPr>
        <w:pStyle w:val="ListParagraph"/>
        <w:ind w:left="360"/>
        <w:rPr>
          <w:rFonts w:ascii="Arial" w:hAnsi="Arial" w:cs="Arial"/>
          <w:sz w:val="24"/>
          <w:szCs w:val="24"/>
        </w:rPr>
      </w:pPr>
    </w:p>
    <w:p w14:paraId="585FD710" w14:textId="2B35E6B9" w:rsidR="00A3313B" w:rsidRPr="004B1453" w:rsidRDefault="008768C1" w:rsidP="00A00AD2">
      <w:pPr>
        <w:pStyle w:val="ListParagraph"/>
        <w:numPr>
          <w:ilvl w:val="0"/>
          <w:numId w:val="2"/>
        </w:numPr>
        <w:rPr>
          <w:rFonts w:ascii="Arial" w:hAnsi="Arial" w:cs="Arial"/>
          <w:sz w:val="24"/>
          <w:szCs w:val="24"/>
        </w:rPr>
      </w:pPr>
      <w:r w:rsidRPr="007C2E47">
        <w:rPr>
          <w:rFonts w:ascii="Arial" w:hAnsi="Arial" w:cs="Arial"/>
          <w:sz w:val="24"/>
          <w:szCs w:val="24"/>
        </w:rPr>
        <w:lastRenderedPageBreak/>
        <w:t xml:space="preserve">The </w:t>
      </w:r>
      <w:r w:rsidR="004B042D" w:rsidRPr="007C2E47">
        <w:rPr>
          <w:rFonts w:ascii="Arial" w:hAnsi="Arial" w:cs="Arial"/>
          <w:sz w:val="24"/>
          <w:szCs w:val="24"/>
        </w:rPr>
        <w:t>Government</w:t>
      </w:r>
      <w:r w:rsidR="00F963C6" w:rsidRPr="007C2E47">
        <w:rPr>
          <w:rFonts w:ascii="Arial" w:hAnsi="Arial" w:cs="Arial"/>
          <w:sz w:val="24"/>
          <w:szCs w:val="24"/>
        </w:rPr>
        <w:t xml:space="preserve"> considers that</w:t>
      </w:r>
      <w:r w:rsidR="000A5856" w:rsidRPr="007C2E47">
        <w:rPr>
          <w:rFonts w:ascii="Arial" w:hAnsi="Arial" w:cs="Arial"/>
          <w:sz w:val="24"/>
          <w:szCs w:val="24"/>
        </w:rPr>
        <w:t>,</w:t>
      </w:r>
      <w:r w:rsidR="00F963C6" w:rsidRPr="007C2E47">
        <w:rPr>
          <w:rFonts w:ascii="Arial" w:hAnsi="Arial" w:cs="Arial"/>
          <w:sz w:val="24"/>
          <w:szCs w:val="24"/>
        </w:rPr>
        <w:t xml:space="preserve"> for the most part</w:t>
      </w:r>
      <w:r w:rsidR="000A5856" w:rsidRPr="007C2E47">
        <w:rPr>
          <w:rFonts w:ascii="Arial" w:hAnsi="Arial" w:cs="Arial"/>
          <w:sz w:val="24"/>
          <w:szCs w:val="24"/>
        </w:rPr>
        <w:t>,</w:t>
      </w:r>
      <w:r w:rsidR="00F963C6" w:rsidRPr="007C2E47">
        <w:rPr>
          <w:rFonts w:ascii="Arial" w:hAnsi="Arial" w:cs="Arial"/>
          <w:sz w:val="24"/>
          <w:szCs w:val="24"/>
        </w:rPr>
        <w:t xml:space="preserve"> hostile activities linked to foreign states</w:t>
      </w:r>
      <w:r w:rsidR="00C40F7A" w:rsidRPr="007C2E47">
        <w:rPr>
          <w:rFonts w:ascii="Arial" w:hAnsi="Arial" w:cs="Arial"/>
          <w:sz w:val="24"/>
          <w:szCs w:val="24"/>
        </w:rPr>
        <w:t xml:space="preserve"> -</w:t>
      </w:r>
      <w:r w:rsidR="00F963C6" w:rsidRPr="007C2E47">
        <w:rPr>
          <w:rFonts w:ascii="Arial" w:hAnsi="Arial" w:cs="Arial"/>
          <w:sz w:val="24"/>
          <w:szCs w:val="24"/>
        </w:rPr>
        <w:t xml:space="preserve">such as disclosing protected information to a foreign power with a purpose that the person knows (or should know) will harm the UK </w:t>
      </w:r>
      <w:r w:rsidR="00C40F7A" w:rsidRPr="007C2E47">
        <w:rPr>
          <w:rFonts w:ascii="Arial" w:hAnsi="Arial" w:cs="Arial"/>
          <w:sz w:val="24"/>
          <w:szCs w:val="24"/>
        </w:rPr>
        <w:t xml:space="preserve">- </w:t>
      </w:r>
      <w:r w:rsidR="00F963C6" w:rsidRPr="007C2E47">
        <w:rPr>
          <w:rFonts w:ascii="Arial" w:hAnsi="Arial" w:cs="Arial"/>
          <w:sz w:val="24"/>
          <w:szCs w:val="24"/>
        </w:rPr>
        <w:t xml:space="preserve">are not within the ambit of Article 10 at all, as they are not an exercise of the right to freedom of expression. </w:t>
      </w:r>
      <w:r w:rsidR="00CA1123" w:rsidRPr="007C2E47">
        <w:rPr>
          <w:rFonts w:ascii="Arial" w:hAnsi="Arial" w:cs="Arial"/>
          <w:sz w:val="24"/>
          <w:szCs w:val="24"/>
        </w:rPr>
        <w:t>Journalism and protest</w:t>
      </w:r>
      <w:r w:rsidR="000E276A" w:rsidRPr="007C2E47">
        <w:rPr>
          <w:rFonts w:ascii="Arial" w:hAnsi="Arial" w:cs="Arial"/>
          <w:sz w:val="24"/>
          <w:szCs w:val="24"/>
        </w:rPr>
        <w:t xml:space="preserve"> activities</w:t>
      </w:r>
      <w:r w:rsidR="003A025C" w:rsidRPr="007C2E47">
        <w:rPr>
          <w:rFonts w:ascii="Arial" w:hAnsi="Arial" w:cs="Arial"/>
          <w:sz w:val="24"/>
          <w:szCs w:val="24"/>
        </w:rPr>
        <w:t xml:space="preserve"> which </w:t>
      </w:r>
      <w:r w:rsidR="000E276A" w:rsidRPr="007C2E47">
        <w:rPr>
          <w:rFonts w:ascii="Arial" w:hAnsi="Arial" w:cs="Arial"/>
          <w:sz w:val="24"/>
          <w:szCs w:val="24"/>
        </w:rPr>
        <w:t xml:space="preserve">do not </w:t>
      </w:r>
      <w:r w:rsidR="00E3375A" w:rsidRPr="007C2E47">
        <w:rPr>
          <w:rFonts w:ascii="Arial" w:hAnsi="Arial" w:cs="Arial"/>
          <w:sz w:val="24"/>
          <w:szCs w:val="24"/>
        </w:rPr>
        <w:t xml:space="preserve">meet the foreign power condition and/or are </w:t>
      </w:r>
      <w:r w:rsidR="003A025C" w:rsidRPr="007C2E47">
        <w:rPr>
          <w:rFonts w:ascii="Arial" w:hAnsi="Arial" w:cs="Arial"/>
          <w:sz w:val="24"/>
          <w:szCs w:val="24"/>
        </w:rPr>
        <w:t>not against the safety or interest of the UK, would not be capture</w:t>
      </w:r>
      <w:r w:rsidR="001A5E2E" w:rsidRPr="007C2E47">
        <w:rPr>
          <w:rFonts w:ascii="Arial" w:hAnsi="Arial" w:cs="Arial"/>
          <w:sz w:val="24"/>
          <w:szCs w:val="24"/>
        </w:rPr>
        <w:t xml:space="preserve">d. The </w:t>
      </w:r>
      <w:r w:rsidR="004B042D" w:rsidRPr="007C2E47">
        <w:rPr>
          <w:rFonts w:ascii="Arial" w:hAnsi="Arial" w:cs="Arial"/>
          <w:sz w:val="24"/>
          <w:szCs w:val="24"/>
        </w:rPr>
        <w:t>Government</w:t>
      </w:r>
      <w:r w:rsidR="001A5E2E" w:rsidRPr="007C2E47">
        <w:rPr>
          <w:rFonts w:ascii="Arial" w:hAnsi="Arial" w:cs="Arial"/>
          <w:sz w:val="24"/>
          <w:szCs w:val="24"/>
        </w:rPr>
        <w:t xml:space="preserve"> considers that</w:t>
      </w:r>
      <w:r w:rsidR="00D12106" w:rsidRPr="007C2E47">
        <w:rPr>
          <w:rFonts w:ascii="Arial" w:hAnsi="Arial" w:cs="Arial"/>
          <w:sz w:val="24"/>
          <w:szCs w:val="24"/>
        </w:rPr>
        <w:t xml:space="preserve"> each offence is drafted in such a way </w:t>
      </w:r>
      <w:r w:rsidR="00534471" w:rsidRPr="007C2E47">
        <w:rPr>
          <w:rFonts w:ascii="Arial" w:hAnsi="Arial" w:cs="Arial"/>
          <w:sz w:val="24"/>
          <w:szCs w:val="24"/>
        </w:rPr>
        <w:t xml:space="preserve">that the requirements to be met before an offence is committed </w:t>
      </w:r>
      <w:r w:rsidR="00C43974" w:rsidRPr="007C2E47">
        <w:rPr>
          <w:rFonts w:ascii="Arial" w:hAnsi="Arial" w:cs="Arial"/>
          <w:sz w:val="24"/>
          <w:szCs w:val="24"/>
        </w:rPr>
        <w:t>will</w:t>
      </w:r>
      <w:r w:rsidR="001A5E2E" w:rsidRPr="007C2E47">
        <w:rPr>
          <w:rFonts w:ascii="Arial" w:hAnsi="Arial" w:cs="Arial"/>
          <w:sz w:val="24"/>
          <w:szCs w:val="24"/>
        </w:rPr>
        <w:t xml:space="preserve"> protect legitimate activities.   </w:t>
      </w:r>
      <w:r w:rsidR="00F963C6" w:rsidRPr="007C2E47">
        <w:rPr>
          <w:rFonts w:ascii="Arial" w:hAnsi="Arial" w:cs="Arial"/>
          <w:sz w:val="24"/>
          <w:szCs w:val="24"/>
        </w:rPr>
        <w:t xml:space="preserve"> </w:t>
      </w:r>
      <w:r w:rsidR="004B1453">
        <w:rPr>
          <w:rFonts w:ascii="Arial" w:hAnsi="Arial" w:cs="Arial"/>
          <w:sz w:val="24"/>
          <w:szCs w:val="24"/>
        </w:rPr>
        <w:br/>
      </w:r>
    </w:p>
    <w:p w14:paraId="3A62CE2E" w14:textId="757A76C6" w:rsidR="00162EFF" w:rsidRPr="007C2E47" w:rsidRDefault="00162EFF" w:rsidP="00DD67E9">
      <w:pPr>
        <w:pStyle w:val="ListParagraph"/>
        <w:numPr>
          <w:ilvl w:val="0"/>
          <w:numId w:val="2"/>
        </w:numPr>
        <w:rPr>
          <w:rFonts w:ascii="Arial" w:hAnsi="Arial" w:cs="Arial"/>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agrees with the Committee that </w:t>
      </w:r>
      <w:r w:rsidR="00BE23FB" w:rsidRPr="007C2E47">
        <w:rPr>
          <w:rFonts w:ascii="Arial" w:hAnsi="Arial" w:cs="Arial"/>
          <w:sz w:val="24"/>
          <w:szCs w:val="24"/>
        </w:rPr>
        <w:t>providing support or assistance to a person should not be grounds for arrest if the</w:t>
      </w:r>
      <w:r w:rsidR="003508AD" w:rsidRPr="007C2E47">
        <w:rPr>
          <w:rFonts w:ascii="Arial" w:hAnsi="Arial" w:cs="Arial"/>
          <w:sz w:val="24"/>
          <w:szCs w:val="24"/>
        </w:rPr>
        <w:t xml:space="preserve"> assistance do</w:t>
      </w:r>
      <w:r w:rsidR="00F227E4" w:rsidRPr="007C2E47">
        <w:rPr>
          <w:rFonts w:ascii="Arial" w:hAnsi="Arial" w:cs="Arial"/>
          <w:sz w:val="24"/>
          <w:szCs w:val="24"/>
        </w:rPr>
        <w:t xml:space="preserve">es not </w:t>
      </w:r>
      <w:r w:rsidR="003406C4" w:rsidRPr="007C2E47">
        <w:rPr>
          <w:rFonts w:ascii="Arial" w:hAnsi="Arial" w:cs="Arial"/>
          <w:sz w:val="24"/>
          <w:szCs w:val="24"/>
        </w:rPr>
        <w:t>link to the offending behaviour of the person being assisted</w:t>
      </w:r>
      <w:r w:rsidR="00B4301D" w:rsidRPr="007C2E47">
        <w:rPr>
          <w:rFonts w:ascii="Arial" w:hAnsi="Arial" w:cs="Arial"/>
          <w:sz w:val="24"/>
          <w:szCs w:val="24"/>
        </w:rPr>
        <w:t>. Th</w:t>
      </w:r>
      <w:r w:rsidR="003D2466" w:rsidRPr="007C2E47">
        <w:rPr>
          <w:rFonts w:ascii="Arial" w:hAnsi="Arial" w:cs="Arial"/>
          <w:sz w:val="24"/>
          <w:szCs w:val="24"/>
        </w:rPr>
        <w:t xml:space="preserve">e </w:t>
      </w:r>
      <w:r w:rsidR="004B042D" w:rsidRPr="007C2E47">
        <w:rPr>
          <w:rFonts w:ascii="Arial" w:hAnsi="Arial" w:cs="Arial"/>
          <w:sz w:val="24"/>
          <w:szCs w:val="24"/>
        </w:rPr>
        <w:t>Government</w:t>
      </w:r>
      <w:r w:rsidR="003D2466" w:rsidRPr="007C2E47">
        <w:rPr>
          <w:rFonts w:ascii="Arial" w:hAnsi="Arial" w:cs="Arial"/>
          <w:sz w:val="24"/>
          <w:szCs w:val="24"/>
        </w:rPr>
        <w:t xml:space="preserve"> assesses that this is clear in the legislation as drafted. </w:t>
      </w:r>
    </w:p>
    <w:p w14:paraId="7B8C99A4" w14:textId="0BEF07CB" w:rsidR="00162EFF" w:rsidRPr="007C2E47" w:rsidRDefault="00162EFF" w:rsidP="00162EFF">
      <w:pPr>
        <w:pStyle w:val="ListParagraph"/>
        <w:rPr>
          <w:rFonts w:ascii="Arial" w:hAnsi="Arial" w:cs="Arial"/>
          <w:sz w:val="24"/>
          <w:szCs w:val="24"/>
        </w:rPr>
      </w:pPr>
    </w:p>
    <w:p w14:paraId="3820D097" w14:textId="14C5E71F" w:rsidR="00DD67E9" w:rsidRPr="007C2E47" w:rsidRDefault="00DD67E9" w:rsidP="00DD67E9">
      <w:pPr>
        <w:pStyle w:val="ListParagraph"/>
        <w:numPr>
          <w:ilvl w:val="0"/>
          <w:numId w:val="2"/>
        </w:numPr>
        <w:rPr>
          <w:rFonts w:ascii="Arial" w:hAnsi="Arial" w:cs="Arial"/>
          <w:sz w:val="24"/>
          <w:szCs w:val="24"/>
        </w:rPr>
      </w:pPr>
      <w:r w:rsidRPr="007C2E47">
        <w:rPr>
          <w:rFonts w:ascii="Arial" w:hAnsi="Arial" w:cs="Arial"/>
          <w:sz w:val="24"/>
          <w:szCs w:val="24"/>
        </w:rPr>
        <w:t xml:space="preserve">Clause 26(1)(c) </w:t>
      </w:r>
      <w:r w:rsidR="00A218D6" w:rsidRPr="007C2E47">
        <w:rPr>
          <w:rFonts w:ascii="Arial" w:hAnsi="Arial" w:cs="Arial"/>
          <w:sz w:val="24"/>
          <w:szCs w:val="24"/>
        </w:rPr>
        <w:t>is now clause 31(</w:t>
      </w:r>
      <w:r w:rsidR="002D290B" w:rsidRPr="007C2E47">
        <w:rPr>
          <w:rFonts w:ascii="Arial" w:hAnsi="Arial" w:cs="Arial"/>
          <w:sz w:val="24"/>
          <w:szCs w:val="24"/>
        </w:rPr>
        <w:t>1)</w:t>
      </w:r>
      <w:r w:rsidR="00A218D6" w:rsidRPr="007C2E47">
        <w:rPr>
          <w:rFonts w:ascii="Arial" w:hAnsi="Arial" w:cs="Arial"/>
          <w:sz w:val="24"/>
          <w:szCs w:val="24"/>
        </w:rPr>
        <w:t>(c)</w:t>
      </w:r>
      <w:r w:rsidR="00756690" w:rsidRPr="007C2E47">
        <w:rPr>
          <w:rFonts w:ascii="Arial" w:hAnsi="Arial" w:cs="Arial"/>
          <w:sz w:val="24"/>
          <w:szCs w:val="24"/>
        </w:rPr>
        <w:t xml:space="preserve">.  </w:t>
      </w:r>
      <w:r w:rsidR="00E87FC3" w:rsidRPr="007C2E47">
        <w:rPr>
          <w:rFonts w:ascii="Arial" w:hAnsi="Arial" w:cs="Arial"/>
          <w:sz w:val="24"/>
          <w:szCs w:val="24"/>
        </w:rPr>
        <w:t xml:space="preserve">The Government notes the Committee’s comments on this clause. </w:t>
      </w:r>
      <w:r w:rsidR="00D01715" w:rsidRPr="007C2E47">
        <w:rPr>
          <w:rFonts w:ascii="Arial" w:hAnsi="Arial" w:cs="Arial"/>
          <w:sz w:val="24"/>
          <w:szCs w:val="24"/>
        </w:rPr>
        <w:t xml:space="preserve">In this clause, there is a clear </w:t>
      </w:r>
      <w:r w:rsidRPr="007C2E47">
        <w:rPr>
          <w:rFonts w:ascii="Arial" w:hAnsi="Arial" w:cs="Arial"/>
          <w:sz w:val="24"/>
          <w:szCs w:val="24"/>
        </w:rPr>
        <w:t xml:space="preserve">link </w:t>
      </w:r>
      <w:r w:rsidR="00D01715" w:rsidRPr="007C2E47">
        <w:rPr>
          <w:rFonts w:ascii="Arial" w:hAnsi="Arial" w:cs="Arial"/>
          <w:sz w:val="24"/>
          <w:szCs w:val="24"/>
        </w:rPr>
        <w:t>between the support and assistance and the offending behaviour,</w:t>
      </w:r>
      <w:r w:rsidRPr="007C2E47">
        <w:rPr>
          <w:rFonts w:ascii="Arial" w:hAnsi="Arial" w:cs="Arial"/>
          <w:sz w:val="24"/>
          <w:szCs w:val="24"/>
        </w:rPr>
        <w:t xml:space="preserve">  made by the reference </w:t>
      </w:r>
      <w:r w:rsidR="00E017EE" w:rsidRPr="007C2E47">
        <w:rPr>
          <w:rFonts w:ascii="Arial" w:hAnsi="Arial" w:cs="Arial"/>
          <w:sz w:val="24"/>
          <w:szCs w:val="24"/>
        </w:rPr>
        <w:t>back</w:t>
      </w:r>
      <w:r w:rsidRPr="007C2E47">
        <w:rPr>
          <w:rFonts w:ascii="Arial" w:hAnsi="Arial" w:cs="Arial"/>
          <w:sz w:val="24"/>
          <w:szCs w:val="24"/>
        </w:rPr>
        <w:t xml:space="preserve"> to paragraph (a) </w:t>
      </w:r>
      <w:r w:rsidR="00E017EE" w:rsidRPr="007C2E47">
        <w:rPr>
          <w:rFonts w:ascii="Arial" w:hAnsi="Arial" w:cs="Arial"/>
          <w:sz w:val="24"/>
          <w:szCs w:val="24"/>
        </w:rPr>
        <w:t xml:space="preserve">in </w:t>
      </w:r>
      <w:r w:rsidR="003B6EF1" w:rsidRPr="007C2E47">
        <w:rPr>
          <w:rFonts w:ascii="Arial" w:hAnsi="Arial" w:cs="Arial"/>
          <w:sz w:val="24"/>
          <w:szCs w:val="24"/>
        </w:rPr>
        <w:t>31</w:t>
      </w:r>
      <w:r w:rsidRPr="007C2E47">
        <w:rPr>
          <w:rFonts w:ascii="Arial" w:hAnsi="Arial" w:cs="Arial"/>
          <w:sz w:val="24"/>
          <w:szCs w:val="24"/>
        </w:rPr>
        <w:t xml:space="preserve">(1)(c). </w:t>
      </w:r>
      <w:r w:rsidRPr="007C2E47">
        <w:rPr>
          <w:rStyle w:val="normaltextrun"/>
          <w:rFonts w:ascii="Arial" w:hAnsi="Arial" w:cs="Arial"/>
          <w:color w:val="000000" w:themeColor="text1"/>
          <w:sz w:val="24"/>
          <w:szCs w:val="24"/>
        </w:rPr>
        <w:t xml:space="preserve">It is implicit in paragraph (c) that the conduct must be intended to give support or assistance in relation to the person’s </w:t>
      </w:r>
      <w:r w:rsidR="001315D0" w:rsidRPr="007C2E47">
        <w:rPr>
          <w:rStyle w:val="normaltextrun"/>
          <w:rFonts w:ascii="Arial" w:hAnsi="Arial" w:cs="Arial"/>
          <w:color w:val="000000" w:themeColor="text1"/>
          <w:sz w:val="24"/>
          <w:szCs w:val="24"/>
        </w:rPr>
        <w:t xml:space="preserve">foreign power threat </w:t>
      </w:r>
      <w:r w:rsidRPr="007C2E47">
        <w:rPr>
          <w:rStyle w:val="normaltextrun"/>
          <w:rFonts w:ascii="Arial" w:hAnsi="Arial" w:cs="Arial"/>
          <w:color w:val="000000" w:themeColor="text1"/>
          <w:sz w:val="24"/>
          <w:szCs w:val="24"/>
        </w:rPr>
        <w:t xml:space="preserve">activity; and not simply </w:t>
      </w:r>
      <w:r w:rsidR="001315D0" w:rsidRPr="007C2E47">
        <w:rPr>
          <w:rStyle w:val="normaltextrun"/>
          <w:rFonts w:ascii="Arial" w:hAnsi="Arial" w:cs="Arial"/>
          <w:color w:val="000000" w:themeColor="text1"/>
          <w:sz w:val="24"/>
          <w:szCs w:val="24"/>
        </w:rPr>
        <w:t>any</w:t>
      </w:r>
      <w:r w:rsidRPr="007C2E47">
        <w:rPr>
          <w:rStyle w:val="normaltextrun"/>
          <w:rFonts w:ascii="Arial" w:hAnsi="Arial" w:cs="Arial"/>
          <w:color w:val="000000" w:themeColor="text1"/>
          <w:sz w:val="24"/>
          <w:szCs w:val="24"/>
        </w:rPr>
        <w:t xml:space="preserve"> assistance. Thus, the provision does not risk bringing activity wholly unrelated to state threats activity</w:t>
      </w:r>
      <w:r w:rsidRPr="007C2E47">
        <w:rPr>
          <w:rStyle w:val="normaltextrun"/>
          <w:rFonts w:ascii="Arial" w:hAnsi="Arial" w:cs="Arial"/>
          <w:sz w:val="24"/>
          <w:szCs w:val="24"/>
        </w:rPr>
        <w:t xml:space="preserve"> in scope.</w:t>
      </w:r>
      <w:r w:rsidRPr="007C2E47">
        <w:rPr>
          <w:rStyle w:val="eop"/>
          <w:rFonts w:ascii="Arial" w:hAnsi="Arial" w:cs="Arial"/>
          <w:color w:val="000000" w:themeColor="text1"/>
          <w:sz w:val="24"/>
          <w:szCs w:val="24"/>
        </w:rPr>
        <w:t> </w:t>
      </w:r>
    </w:p>
    <w:tbl>
      <w:tblPr>
        <w:tblStyle w:val="TableGrid"/>
        <w:tblpPr w:leftFromText="180" w:rightFromText="180" w:vertAnchor="text" w:horzAnchor="margin" w:tblpY="355"/>
        <w:tblW w:w="9209" w:type="dxa"/>
        <w:tblInd w:w="0" w:type="dxa"/>
        <w:tblLook w:val="04A0" w:firstRow="1" w:lastRow="0" w:firstColumn="1" w:lastColumn="0" w:noHBand="0" w:noVBand="1"/>
      </w:tblPr>
      <w:tblGrid>
        <w:gridCol w:w="2767"/>
        <w:gridCol w:w="6442"/>
      </w:tblGrid>
      <w:tr w:rsidR="00724159" w:rsidRPr="007C2E47" w14:paraId="23679C61" w14:textId="77777777" w:rsidTr="003E48AD">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CABBC67" w14:textId="7E92F930" w:rsidR="00724159" w:rsidRPr="007C2E47" w:rsidRDefault="00724159" w:rsidP="00724159">
            <w:pPr>
              <w:rPr>
                <w:sz w:val="24"/>
                <w:szCs w:val="24"/>
              </w:rPr>
            </w:pPr>
            <w:r w:rsidRPr="007C2E47">
              <w:rPr>
                <w:b/>
                <w:bCs/>
                <w:color w:val="FFFFFF" w:themeColor="background1"/>
                <w:sz w:val="24"/>
                <w:szCs w:val="24"/>
              </w:rPr>
              <w:t>JCHR Recommendation / Conclusion</w:t>
            </w:r>
          </w:p>
        </w:tc>
      </w:tr>
      <w:tr w:rsidR="00724159" w:rsidRPr="007C2E47" w14:paraId="257B7CBF" w14:textId="77777777" w:rsidTr="000C4AF5">
        <w:tc>
          <w:tcPr>
            <w:tcW w:w="2767" w:type="dxa"/>
            <w:tcBorders>
              <w:top w:val="single" w:sz="4" w:space="0" w:color="auto"/>
              <w:left w:val="single" w:sz="4" w:space="0" w:color="auto"/>
              <w:bottom w:val="single" w:sz="4" w:space="0" w:color="auto"/>
              <w:right w:val="single" w:sz="4" w:space="0" w:color="auto"/>
            </w:tcBorders>
          </w:tcPr>
          <w:p w14:paraId="21E7F4DA" w14:textId="49FBAA3E" w:rsidR="00724159" w:rsidRPr="007C2E47" w:rsidRDefault="00724159" w:rsidP="00724159">
            <w:pPr>
              <w:rPr>
                <w:rFonts w:cs="Arial"/>
                <w:sz w:val="24"/>
                <w:szCs w:val="24"/>
              </w:rPr>
            </w:pPr>
            <w:r w:rsidRPr="007C2E47">
              <w:rPr>
                <w:rFonts w:cs="Arial"/>
                <w:sz w:val="24"/>
                <w:szCs w:val="24"/>
              </w:rPr>
              <w:t>4</w:t>
            </w:r>
          </w:p>
        </w:tc>
        <w:tc>
          <w:tcPr>
            <w:tcW w:w="6442" w:type="dxa"/>
            <w:tcBorders>
              <w:top w:val="single" w:sz="4" w:space="0" w:color="auto"/>
              <w:left w:val="single" w:sz="4" w:space="0" w:color="auto"/>
              <w:bottom w:val="single" w:sz="4" w:space="0" w:color="auto"/>
              <w:right w:val="single" w:sz="4" w:space="0" w:color="auto"/>
            </w:tcBorders>
          </w:tcPr>
          <w:p w14:paraId="5AA9219D" w14:textId="41753EEC" w:rsidR="00724159" w:rsidRPr="007C2E47" w:rsidRDefault="00724159" w:rsidP="00724159">
            <w:pPr>
              <w:rPr>
                <w:sz w:val="24"/>
                <w:szCs w:val="24"/>
              </w:rPr>
            </w:pPr>
            <w:r w:rsidRPr="007C2E47">
              <w:rPr>
                <w:sz w:val="24"/>
                <w:szCs w:val="24"/>
              </w:rPr>
              <w:t>The use of the “safety and interests of the United Kingdom” phrase without any indication of the severity of the potential prejudice to those interests, or as to how it may be interpreted creates legal uncertainty as to how these criminal offences might apply. It is contrary to rule of law principles to establish offences that lack legal certainty and sufficient clarity. Moreover, it is contrary to Articles 5 (the right to liberty and security) and 6 ECHR (the right to a fair trial) to prosecute and subsequently imprison people for offences that lack sufficient clarity. (Paragraph 27)</w:t>
            </w:r>
          </w:p>
        </w:tc>
      </w:tr>
      <w:tr w:rsidR="00724159" w:rsidRPr="007C2E47" w14:paraId="7F7975FC" w14:textId="77777777" w:rsidTr="000C4AF5">
        <w:tc>
          <w:tcPr>
            <w:tcW w:w="2767" w:type="dxa"/>
            <w:tcBorders>
              <w:top w:val="single" w:sz="4" w:space="0" w:color="auto"/>
              <w:left w:val="single" w:sz="4" w:space="0" w:color="auto"/>
              <w:bottom w:val="single" w:sz="4" w:space="0" w:color="auto"/>
              <w:right w:val="single" w:sz="4" w:space="0" w:color="auto"/>
            </w:tcBorders>
            <w:hideMark/>
          </w:tcPr>
          <w:p w14:paraId="01751113" w14:textId="65E72BA8" w:rsidR="00724159" w:rsidRPr="007C2E47" w:rsidRDefault="00724159" w:rsidP="00724159">
            <w:pPr>
              <w:rPr>
                <w:rFonts w:cs="Arial"/>
                <w:sz w:val="24"/>
                <w:szCs w:val="24"/>
              </w:rPr>
            </w:pPr>
            <w:r w:rsidRPr="007C2E47">
              <w:rPr>
                <w:rFonts w:cs="Arial"/>
                <w:sz w:val="24"/>
                <w:szCs w:val="24"/>
              </w:rPr>
              <w:t>5</w:t>
            </w:r>
          </w:p>
        </w:tc>
        <w:tc>
          <w:tcPr>
            <w:tcW w:w="6442" w:type="dxa"/>
            <w:tcBorders>
              <w:top w:val="single" w:sz="4" w:space="0" w:color="auto"/>
              <w:left w:val="single" w:sz="4" w:space="0" w:color="auto"/>
              <w:bottom w:val="single" w:sz="4" w:space="0" w:color="auto"/>
              <w:right w:val="single" w:sz="4" w:space="0" w:color="auto"/>
            </w:tcBorders>
            <w:hideMark/>
          </w:tcPr>
          <w:p w14:paraId="031CB5DC" w14:textId="7B6299EE" w:rsidR="00724159" w:rsidRPr="007C2E47" w:rsidRDefault="00724159" w:rsidP="00724159">
            <w:pPr>
              <w:rPr>
                <w:rFonts w:cs="Arial"/>
                <w:sz w:val="24"/>
                <w:szCs w:val="24"/>
              </w:rPr>
            </w:pPr>
            <w:r w:rsidRPr="007C2E47">
              <w:rPr>
                <w:sz w:val="24"/>
                <w:szCs w:val="24"/>
              </w:rPr>
              <w:t xml:space="preserve">To ensure that there is the required level of legal certainty for the creation of a criminal offence, the </w:t>
            </w:r>
            <w:r w:rsidR="004B042D" w:rsidRPr="007C2E47">
              <w:rPr>
                <w:sz w:val="24"/>
                <w:szCs w:val="24"/>
              </w:rPr>
              <w:t>Government</w:t>
            </w:r>
            <w:r w:rsidRPr="007C2E47">
              <w:rPr>
                <w:sz w:val="24"/>
                <w:szCs w:val="24"/>
              </w:rPr>
              <w:t xml:space="preserve"> should consider clarifying the phrase prejudicial to the “safety and interests of the United Kingdom” either to specify the types of conduct envisaged, or to include a threshold test as to the severity of the prejudice to the interests of the United Kingdom.</w:t>
            </w:r>
          </w:p>
        </w:tc>
      </w:tr>
    </w:tbl>
    <w:p w14:paraId="143A0E3A" w14:textId="3AC89DB6" w:rsidR="000C4AF5" w:rsidRPr="007C2E47" w:rsidRDefault="000C4AF5" w:rsidP="009F0739">
      <w:pPr>
        <w:rPr>
          <w:sz w:val="24"/>
          <w:szCs w:val="24"/>
        </w:rPr>
      </w:pPr>
    </w:p>
    <w:p w14:paraId="275D5AF1" w14:textId="45873F7E" w:rsidR="00905F84" w:rsidRDefault="00905F84" w:rsidP="00905F84">
      <w:pPr>
        <w:pStyle w:val="Answer"/>
        <w:numPr>
          <w:ilvl w:val="0"/>
          <w:numId w:val="0"/>
        </w:numPr>
        <w:spacing w:after="0"/>
        <w:ind w:left="360"/>
        <w:rPr>
          <w:rFonts w:cs="Arial"/>
        </w:rPr>
      </w:pPr>
    </w:p>
    <w:p w14:paraId="297DFDA2" w14:textId="1BFF2C90" w:rsidR="00DD666E" w:rsidRPr="007C2E47" w:rsidRDefault="00CB4C34" w:rsidP="000816AA">
      <w:pPr>
        <w:pStyle w:val="Answer"/>
        <w:numPr>
          <w:ilvl w:val="0"/>
          <w:numId w:val="2"/>
        </w:numPr>
        <w:spacing w:after="0"/>
        <w:rPr>
          <w:rFonts w:cs="Arial"/>
          <w:szCs w:val="24"/>
        </w:rPr>
      </w:pPr>
      <w:r w:rsidRPr="007C2E47">
        <w:rPr>
          <w:rFonts w:cs="Arial"/>
          <w:szCs w:val="24"/>
        </w:rPr>
        <w:t xml:space="preserve">The meaning of </w:t>
      </w:r>
      <w:r w:rsidR="009641F1" w:rsidRPr="007C2E47">
        <w:rPr>
          <w:rFonts w:cs="Arial"/>
          <w:szCs w:val="24"/>
        </w:rPr>
        <w:t xml:space="preserve">the </w:t>
      </w:r>
      <w:r w:rsidRPr="007C2E47">
        <w:rPr>
          <w:rFonts w:cs="Arial"/>
          <w:szCs w:val="24"/>
        </w:rPr>
        <w:t xml:space="preserve">term ‘safety or interests of the UK’ </w:t>
      </w:r>
      <w:r w:rsidR="00E05DBC" w:rsidRPr="007C2E47">
        <w:rPr>
          <w:rFonts w:cs="Arial"/>
          <w:szCs w:val="24"/>
        </w:rPr>
        <w:t xml:space="preserve">is established in case-law having previously been </w:t>
      </w:r>
      <w:r w:rsidRPr="007C2E47">
        <w:rPr>
          <w:rFonts w:cs="Arial"/>
          <w:szCs w:val="24"/>
        </w:rPr>
        <w:t>considered by the courts</w:t>
      </w:r>
      <w:r w:rsidR="00DD666E" w:rsidRPr="007C2E47">
        <w:rPr>
          <w:rFonts w:cs="Arial"/>
          <w:szCs w:val="24"/>
        </w:rPr>
        <w:t xml:space="preserve">. In the case of </w:t>
      </w:r>
      <w:r w:rsidR="00DD666E" w:rsidRPr="00CB0FCE">
        <w:rPr>
          <w:rFonts w:cs="Arial"/>
          <w:i/>
          <w:szCs w:val="24"/>
        </w:rPr>
        <w:t xml:space="preserve">Chandler </w:t>
      </w:r>
      <w:r w:rsidR="00EE48D1" w:rsidRPr="00CB0FCE">
        <w:rPr>
          <w:rFonts w:cs="Arial"/>
          <w:i/>
          <w:szCs w:val="24"/>
        </w:rPr>
        <w:t>v DPP</w:t>
      </w:r>
      <w:r w:rsidR="00EE48D1" w:rsidRPr="00CB0FCE">
        <w:rPr>
          <w:rStyle w:val="FootnoteReference"/>
          <w:rFonts w:cs="Arial"/>
          <w:i/>
          <w:szCs w:val="24"/>
        </w:rPr>
        <w:footnoteReference w:id="3"/>
      </w:r>
      <w:r w:rsidR="00BB2C20" w:rsidRPr="00CB0FCE">
        <w:rPr>
          <w:rFonts w:cs="Arial"/>
          <w:i/>
          <w:szCs w:val="24"/>
        </w:rPr>
        <w:t xml:space="preserve"> (1964)</w:t>
      </w:r>
      <w:r w:rsidR="00DD666E" w:rsidRPr="00CB0FCE">
        <w:rPr>
          <w:rFonts w:cs="Arial"/>
          <w:i/>
          <w:szCs w:val="24"/>
        </w:rPr>
        <w:t>,</w:t>
      </w:r>
      <w:r w:rsidR="00DD666E" w:rsidRPr="007C2E47">
        <w:rPr>
          <w:rFonts w:cs="Arial"/>
          <w:szCs w:val="24"/>
        </w:rPr>
        <w:t xml:space="preserve"> the House of Lords considered this test, concluding in summary that the </w:t>
      </w:r>
      <w:r w:rsidR="00DD666E" w:rsidRPr="007C2E47">
        <w:rPr>
          <w:rFonts w:cs="Arial"/>
          <w:szCs w:val="24"/>
        </w:rPr>
        <w:lastRenderedPageBreak/>
        <w:t>interests of state meant the objects of state policy determined by the Crown on the advice of Ministers.</w:t>
      </w:r>
      <w:r w:rsidR="00465F32" w:rsidRPr="007C2E47">
        <w:rPr>
          <w:rFonts w:cs="Arial"/>
          <w:szCs w:val="24"/>
        </w:rPr>
        <w:t xml:space="preserve"> </w:t>
      </w:r>
    </w:p>
    <w:p w14:paraId="5E102636" w14:textId="77777777" w:rsidR="00DD666E" w:rsidRPr="007C2E47" w:rsidRDefault="00DD666E" w:rsidP="00586D4B">
      <w:pPr>
        <w:pStyle w:val="Answer"/>
        <w:numPr>
          <w:ilvl w:val="0"/>
          <w:numId w:val="0"/>
        </w:numPr>
        <w:spacing w:after="0"/>
        <w:ind w:left="360"/>
        <w:rPr>
          <w:rFonts w:cs="Arial"/>
          <w:szCs w:val="24"/>
        </w:rPr>
      </w:pPr>
    </w:p>
    <w:p w14:paraId="66C06846" w14:textId="369594F4" w:rsidR="00E76C65" w:rsidRPr="007C2E47" w:rsidRDefault="00CB4C34" w:rsidP="00E76C65">
      <w:pPr>
        <w:pStyle w:val="Answer"/>
        <w:numPr>
          <w:ilvl w:val="0"/>
          <w:numId w:val="2"/>
        </w:numPr>
        <w:spacing w:after="0"/>
        <w:rPr>
          <w:rFonts w:cs="Arial"/>
          <w:szCs w:val="24"/>
        </w:rPr>
      </w:pPr>
      <w:r w:rsidRPr="007C2E47">
        <w:rPr>
          <w:rFonts w:cs="Arial"/>
          <w:szCs w:val="24"/>
        </w:rPr>
        <w:t xml:space="preserve">The Law Commission considered the term and recommended we maintain it in the </w:t>
      </w:r>
      <w:r w:rsidR="004B042D" w:rsidRPr="007C2E47">
        <w:rPr>
          <w:rFonts w:cs="Arial"/>
          <w:szCs w:val="24"/>
        </w:rPr>
        <w:t>Bill</w:t>
      </w:r>
      <w:r w:rsidRPr="007C2E47">
        <w:rPr>
          <w:rFonts w:cs="Arial"/>
          <w:szCs w:val="24"/>
        </w:rPr>
        <w:t xml:space="preserve">. </w:t>
      </w:r>
      <w:r w:rsidR="00E76C65" w:rsidRPr="007C2E47">
        <w:rPr>
          <w:rFonts w:cs="Arial"/>
          <w:szCs w:val="24"/>
        </w:rPr>
        <w:t xml:space="preserve">We consider that the words used in this term, taken with the case-law that has interpreted it in the existing legislation, provide a sufficient level of certainty so as to enable the public to understand the nature and limits of the offence. </w:t>
      </w:r>
    </w:p>
    <w:p w14:paraId="45E1101F" w14:textId="3BEA77DF" w:rsidR="00CB4C34" w:rsidRPr="007C2E47" w:rsidRDefault="00CB4C34" w:rsidP="00CB4C34">
      <w:pPr>
        <w:pStyle w:val="Answer"/>
        <w:numPr>
          <w:ilvl w:val="0"/>
          <w:numId w:val="0"/>
        </w:numPr>
        <w:spacing w:after="0"/>
        <w:ind w:left="360"/>
        <w:rPr>
          <w:rFonts w:cs="Arial"/>
        </w:rPr>
      </w:pPr>
    </w:p>
    <w:p w14:paraId="136CB4E0" w14:textId="54D800B7" w:rsidR="005920A0" w:rsidRPr="00CB7F68" w:rsidRDefault="00252F5B" w:rsidP="00CB7F68">
      <w:pPr>
        <w:pStyle w:val="Answer"/>
        <w:numPr>
          <w:ilvl w:val="0"/>
          <w:numId w:val="2"/>
        </w:numPr>
        <w:spacing w:after="0"/>
        <w:rPr>
          <w:rFonts w:cs="Arial"/>
          <w:szCs w:val="24"/>
        </w:rPr>
      </w:pPr>
      <w:r w:rsidRPr="007C2E47">
        <w:rPr>
          <w:rFonts w:cs="Arial"/>
          <w:szCs w:val="24"/>
        </w:rPr>
        <w:t xml:space="preserve">The </w:t>
      </w:r>
      <w:r w:rsidR="004B042D" w:rsidRPr="007C2E47">
        <w:rPr>
          <w:rFonts w:cs="Arial"/>
          <w:szCs w:val="24"/>
        </w:rPr>
        <w:t>Government</w:t>
      </w:r>
      <w:r w:rsidRPr="007C2E47">
        <w:rPr>
          <w:rFonts w:cs="Arial"/>
          <w:szCs w:val="24"/>
        </w:rPr>
        <w:t xml:space="preserve"> has carefully considered whether to define ‘safety of interests of the UK’ and has concluded that l</w:t>
      </w:r>
      <w:r w:rsidR="00CB4C34" w:rsidRPr="007C2E47">
        <w:rPr>
          <w:rFonts w:cs="Arial"/>
          <w:szCs w:val="24"/>
        </w:rPr>
        <w:t>imiting this term by specifying certain conduct</w:t>
      </w:r>
      <w:r w:rsidR="00A37720" w:rsidRPr="007C2E47">
        <w:rPr>
          <w:rFonts w:cs="Arial"/>
          <w:szCs w:val="24"/>
        </w:rPr>
        <w:t>,</w:t>
      </w:r>
      <w:r w:rsidR="00CB4C34" w:rsidRPr="007C2E47">
        <w:rPr>
          <w:rFonts w:cs="Arial"/>
          <w:szCs w:val="24"/>
        </w:rPr>
        <w:t xml:space="preserve"> or including an explicit threshold</w:t>
      </w:r>
      <w:r w:rsidR="00A37720" w:rsidRPr="007C2E47">
        <w:rPr>
          <w:rFonts w:cs="Arial"/>
          <w:szCs w:val="24"/>
        </w:rPr>
        <w:t>,</w:t>
      </w:r>
      <w:r w:rsidR="00CB4C34" w:rsidRPr="007C2E47">
        <w:rPr>
          <w:rFonts w:cs="Arial"/>
          <w:szCs w:val="24"/>
        </w:rPr>
        <w:t xml:space="preserve"> risks creating loopholes that sophisticated hostile actors could exploit.</w:t>
      </w:r>
      <w:r w:rsidR="00B559D4" w:rsidRPr="007C2E47">
        <w:rPr>
          <w:rFonts w:cs="Arial"/>
          <w:szCs w:val="24"/>
        </w:rPr>
        <w:t xml:space="preserve">  </w:t>
      </w:r>
      <w:r w:rsidR="00CB7F68">
        <w:rPr>
          <w:rFonts w:cs="Arial"/>
          <w:szCs w:val="24"/>
        </w:rPr>
        <w:br/>
      </w:r>
    </w:p>
    <w:p w14:paraId="6755C135" w14:textId="34A41434" w:rsidR="005920A0" w:rsidRPr="007C2E47" w:rsidRDefault="00240D30" w:rsidP="005920A0">
      <w:pPr>
        <w:pStyle w:val="Answer"/>
        <w:numPr>
          <w:ilvl w:val="0"/>
          <w:numId w:val="2"/>
        </w:numPr>
        <w:spacing w:after="0"/>
        <w:rPr>
          <w:rFonts w:cs="Arial"/>
          <w:szCs w:val="24"/>
        </w:rPr>
      </w:pPr>
      <w:r w:rsidRPr="007C2E47">
        <w:rPr>
          <w:rFonts w:cs="Arial"/>
          <w:szCs w:val="24"/>
        </w:rPr>
        <w:t xml:space="preserve">Our </w:t>
      </w:r>
      <w:r w:rsidR="00D02F3C" w:rsidRPr="007C2E47">
        <w:rPr>
          <w:rFonts w:cs="Arial"/>
          <w:szCs w:val="24"/>
        </w:rPr>
        <w:t>intention in using this term is that is</w:t>
      </w:r>
      <w:r w:rsidR="005920A0" w:rsidRPr="007C2E47">
        <w:rPr>
          <w:rFonts w:cs="Arial"/>
          <w:szCs w:val="24"/>
        </w:rPr>
        <w:t xml:space="preserve"> extends to national security, and is likely to include at least state policy in the areas of national security, national defence, the economic well-being of the UK and sensitive aspects of the conduct of international relations. While we consider that the “interests of the UK” extends beyond national security, the existing and previous use of the term in legislation is focussed on matters that are at risk of harm where security or the protection of information or assets is of particular importance. </w:t>
      </w:r>
    </w:p>
    <w:p w14:paraId="251BF9C9" w14:textId="7DAEF4E3" w:rsidR="005920A0" w:rsidRPr="007C2E47" w:rsidRDefault="005920A0" w:rsidP="00586D4B">
      <w:pPr>
        <w:pStyle w:val="Answer"/>
        <w:numPr>
          <w:ilvl w:val="0"/>
          <w:numId w:val="0"/>
        </w:numPr>
        <w:spacing w:after="0"/>
        <w:rPr>
          <w:rFonts w:cs="Arial"/>
          <w:szCs w:val="24"/>
        </w:rPr>
      </w:pPr>
    </w:p>
    <w:p w14:paraId="3D4A5462" w14:textId="0FFF5964" w:rsidR="005920A0" w:rsidRPr="007C2E47" w:rsidRDefault="005920A0" w:rsidP="005920A0">
      <w:pPr>
        <w:pStyle w:val="Answer"/>
        <w:numPr>
          <w:ilvl w:val="0"/>
          <w:numId w:val="2"/>
        </w:numPr>
        <w:spacing w:after="0"/>
        <w:rPr>
          <w:rFonts w:cs="Arial"/>
        </w:rPr>
      </w:pPr>
      <w:r w:rsidRPr="0B3E61C9">
        <w:rPr>
          <w:rFonts w:cs="Arial"/>
        </w:rPr>
        <w:t xml:space="preserve">Furthermore, in all of the relevant offences, the SOIOTUK is only one element of the offence. For example, the espionage offence involves disclosing etc. protected information, a connection between that conduct and a foreign power, and a requirement that the conduct be for a purpose that the individual knows, or ought reasonably to know is prejudicial to SOIOTUK. In our view a court is likely to find that an individual’s understanding as to the meaning of SOIOTUK will be understood in the context of the wider offence.  </w:t>
      </w:r>
      <w:r w:rsidR="00240502" w:rsidRPr="0B3E61C9">
        <w:rPr>
          <w:rFonts w:cs="Arial"/>
        </w:rPr>
        <w:t xml:space="preserve">The combination of the </w:t>
      </w:r>
      <w:r w:rsidR="00C27542" w:rsidRPr="0B3E61C9">
        <w:rPr>
          <w:rFonts w:cs="Arial"/>
        </w:rPr>
        <w:t>different</w:t>
      </w:r>
      <w:r w:rsidR="00240502" w:rsidRPr="0B3E61C9">
        <w:rPr>
          <w:rFonts w:cs="Arial"/>
        </w:rPr>
        <w:t xml:space="preserve"> conditions appl</w:t>
      </w:r>
      <w:r w:rsidR="00707E8B" w:rsidRPr="0B3E61C9">
        <w:rPr>
          <w:rFonts w:cs="Arial"/>
        </w:rPr>
        <w:t>ied</w:t>
      </w:r>
      <w:r w:rsidR="00240502" w:rsidRPr="0B3E61C9">
        <w:rPr>
          <w:rFonts w:cs="Arial"/>
        </w:rPr>
        <w:t xml:space="preserve"> to measures in this </w:t>
      </w:r>
      <w:r w:rsidR="004B042D" w:rsidRPr="0B3E61C9">
        <w:rPr>
          <w:rFonts w:cs="Arial"/>
        </w:rPr>
        <w:t>Bill</w:t>
      </w:r>
      <w:r w:rsidR="00240502" w:rsidRPr="0B3E61C9">
        <w:rPr>
          <w:rFonts w:cs="Arial"/>
        </w:rPr>
        <w:t xml:space="preserve"> mean that not only are the offences themselves proportionate, but an appropriately high bar also has to be met to bring a prosecution.</w:t>
      </w:r>
    </w:p>
    <w:p w14:paraId="17F6CF89" w14:textId="77777777" w:rsidR="00CB4C34" w:rsidRPr="007C2E47" w:rsidRDefault="00CB4C34" w:rsidP="005E674A">
      <w:pPr>
        <w:pStyle w:val="Answer"/>
        <w:numPr>
          <w:ilvl w:val="0"/>
          <w:numId w:val="0"/>
        </w:numPr>
        <w:spacing w:after="0"/>
        <w:rPr>
          <w:rFonts w:cs="Arial"/>
          <w:szCs w:val="24"/>
        </w:rPr>
      </w:pPr>
    </w:p>
    <w:p w14:paraId="728475CF" w14:textId="6A48BA75" w:rsidR="00CB4C34" w:rsidRPr="007C2E47" w:rsidRDefault="00C27542" w:rsidP="00CB4C34">
      <w:pPr>
        <w:pStyle w:val="Answer"/>
        <w:numPr>
          <w:ilvl w:val="0"/>
          <w:numId w:val="2"/>
        </w:numPr>
        <w:spacing w:after="0"/>
        <w:rPr>
          <w:rFonts w:cs="Arial"/>
          <w:szCs w:val="24"/>
        </w:rPr>
      </w:pPr>
      <w:r w:rsidRPr="007C2E47">
        <w:rPr>
          <w:rFonts w:cs="Arial"/>
          <w:szCs w:val="24"/>
        </w:rPr>
        <w:t>Moreover, a</w:t>
      </w:r>
      <w:r w:rsidR="00CB4C34" w:rsidRPr="007C2E47">
        <w:rPr>
          <w:rFonts w:cs="Arial"/>
          <w:szCs w:val="24"/>
        </w:rPr>
        <w:t xml:space="preserve">ny decision to prosecute will follow the usual process involving the Crown Prosecution Service, Direction of Public Prosecutions and the Attorney General. </w:t>
      </w:r>
    </w:p>
    <w:p w14:paraId="5EA88B7F" w14:textId="5BDBC10E" w:rsidR="00CB4C34" w:rsidRPr="007C2E47" w:rsidRDefault="00CB4C34" w:rsidP="00B46332">
      <w:pPr>
        <w:pStyle w:val="ListParagraph"/>
        <w:tabs>
          <w:tab w:val="left" w:pos="2201"/>
        </w:tabs>
        <w:spacing w:after="0" w:line="240" w:lineRule="auto"/>
        <w:ind w:left="360"/>
        <w:contextualSpacing w:val="0"/>
        <w:rPr>
          <w:rFonts w:ascii="Arial" w:hAnsi="Arial" w:cs="Arial"/>
          <w:sz w:val="24"/>
          <w:szCs w:val="24"/>
        </w:rPr>
      </w:pPr>
      <w:bookmarkStart w:id="0" w:name="_Hlk117085705"/>
    </w:p>
    <w:tbl>
      <w:tblPr>
        <w:tblStyle w:val="TableGrid"/>
        <w:tblpPr w:leftFromText="180" w:rightFromText="180" w:vertAnchor="text" w:horzAnchor="margin" w:tblpY="-25"/>
        <w:tblW w:w="9209" w:type="dxa"/>
        <w:tblInd w:w="0" w:type="dxa"/>
        <w:tblLook w:val="04A0" w:firstRow="1" w:lastRow="0" w:firstColumn="1" w:lastColumn="0" w:noHBand="0" w:noVBand="1"/>
      </w:tblPr>
      <w:tblGrid>
        <w:gridCol w:w="2767"/>
        <w:gridCol w:w="6442"/>
      </w:tblGrid>
      <w:tr w:rsidR="00142B08" w:rsidRPr="007C2E47" w14:paraId="0816207B" w14:textId="77777777" w:rsidTr="00142B08">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bookmarkEnd w:id="0"/>
          <w:p w14:paraId="2C77B98D" w14:textId="77777777" w:rsidR="00142B08" w:rsidRPr="007C2E47" w:rsidRDefault="00142B08" w:rsidP="00142B08">
            <w:pPr>
              <w:rPr>
                <w:sz w:val="24"/>
                <w:szCs w:val="24"/>
              </w:rPr>
            </w:pPr>
            <w:r w:rsidRPr="007C2E47">
              <w:rPr>
                <w:b/>
                <w:bCs/>
                <w:color w:val="FFFFFF" w:themeColor="background1"/>
                <w:sz w:val="24"/>
                <w:szCs w:val="24"/>
              </w:rPr>
              <w:t>JCHR Recommendation / Conclusion</w:t>
            </w:r>
          </w:p>
        </w:tc>
      </w:tr>
      <w:tr w:rsidR="00142B08" w:rsidRPr="007C2E47" w14:paraId="035781BE" w14:textId="77777777" w:rsidTr="00142B08">
        <w:tc>
          <w:tcPr>
            <w:tcW w:w="2767" w:type="dxa"/>
            <w:tcBorders>
              <w:top w:val="single" w:sz="4" w:space="0" w:color="auto"/>
              <w:left w:val="single" w:sz="4" w:space="0" w:color="auto"/>
              <w:bottom w:val="single" w:sz="4" w:space="0" w:color="auto"/>
              <w:right w:val="single" w:sz="4" w:space="0" w:color="auto"/>
            </w:tcBorders>
            <w:hideMark/>
          </w:tcPr>
          <w:p w14:paraId="53E8C262" w14:textId="77777777" w:rsidR="00142B08" w:rsidRPr="007C2E47" w:rsidRDefault="00142B08" w:rsidP="00142B08">
            <w:pPr>
              <w:rPr>
                <w:rFonts w:cs="Arial"/>
                <w:sz w:val="24"/>
                <w:szCs w:val="24"/>
              </w:rPr>
            </w:pPr>
            <w:r w:rsidRPr="007C2E47">
              <w:rPr>
                <w:rFonts w:cs="Arial"/>
                <w:sz w:val="24"/>
                <w:szCs w:val="24"/>
              </w:rPr>
              <w:t>6</w:t>
            </w:r>
          </w:p>
        </w:tc>
        <w:tc>
          <w:tcPr>
            <w:tcW w:w="6442" w:type="dxa"/>
            <w:tcBorders>
              <w:top w:val="single" w:sz="4" w:space="0" w:color="auto"/>
              <w:left w:val="single" w:sz="4" w:space="0" w:color="auto"/>
              <w:bottom w:val="single" w:sz="4" w:space="0" w:color="auto"/>
              <w:right w:val="single" w:sz="4" w:space="0" w:color="auto"/>
            </w:tcBorders>
            <w:hideMark/>
          </w:tcPr>
          <w:p w14:paraId="2376102E" w14:textId="366D4EC5" w:rsidR="00142B08" w:rsidRPr="007C2E47" w:rsidRDefault="00142B08" w:rsidP="00142B08">
            <w:pPr>
              <w:rPr>
                <w:rFonts w:cs="Arial"/>
                <w:sz w:val="24"/>
                <w:szCs w:val="24"/>
              </w:rPr>
            </w:pPr>
            <w:r w:rsidRPr="007C2E47">
              <w:rPr>
                <w:sz w:val="24"/>
                <w:szCs w:val="24"/>
              </w:rPr>
              <w:t xml:space="preserve">The </w:t>
            </w:r>
            <w:r w:rsidR="004B042D" w:rsidRPr="007C2E47">
              <w:rPr>
                <w:sz w:val="24"/>
                <w:szCs w:val="24"/>
              </w:rPr>
              <w:t>Government</w:t>
            </w:r>
            <w:r w:rsidRPr="007C2E47">
              <w:rPr>
                <w:sz w:val="24"/>
                <w:szCs w:val="24"/>
              </w:rPr>
              <w:t xml:space="preserve"> should consider inserting a requirement in the new offences in clauses 2, 3 and 5, that conduct be “prejudicial to the safety or interests of the United Kingdom” (preferably once clarified to offer greater legal certainty). If it declines to do so, the </w:t>
            </w:r>
            <w:r w:rsidR="004B042D" w:rsidRPr="007C2E47">
              <w:rPr>
                <w:sz w:val="24"/>
                <w:szCs w:val="24"/>
              </w:rPr>
              <w:t>Government</w:t>
            </w:r>
            <w:r w:rsidRPr="007C2E47">
              <w:rPr>
                <w:sz w:val="24"/>
                <w:szCs w:val="24"/>
              </w:rPr>
              <w:t xml:space="preserve"> should justify this decision and explain how it will ensure that these offences do not inadvertently criminalise benign activity (paragraph 30).</w:t>
            </w:r>
          </w:p>
        </w:tc>
      </w:tr>
    </w:tbl>
    <w:p w14:paraId="24113311" w14:textId="42E0CBF9" w:rsidR="00807976" w:rsidRPr="007C2E47" w:rsidRDefault="00807976" w:rsidP="00807976">
      <w:pPr>
        <w:rPr>
          <w:sz w:val="24"/>
          <w:szCs w:val="24"/>
        </w:rPr>
      </w:pPr>
    </w:p>
    <w:p w14:paraId="7E7515D2" w14:textId="62B2D795" w:rsidR="00C2587D" w:rsidRPr="007C2E47" w:rsidRDefault="00C2587D" w:rsidP="00142B08">
      <w:pPr>
        <w:pStyle w:val="ListParagraph"/>
        <w:numPr>
          <w:ilvl w:val="0"/>
          <w:numId w:val="2"/>
        </w:numPr>
        <w:tabs>
          <w:tab w:val="left" w:pos="2201"/>
        </w:tabs>
        <w:spacing w:after="0" w:line="240" w:lineRule="auto"/>
        <w:rPr>
          <w:rFonts w:ascii="Arial" w:hAnsi="Arial" w:cs="Arial"/>
          <w:sz w:val="24"/>
          <w:szCs w:val="24"/>
        </w:rPr>
      </w:pPr>
      <w:r w:rsidRPr="007C2E47">
        <w:rPr>
          <w:rFonts w:ascii="Arial" w:hAnsi="Arial" w:cs="Arial"/>
          <w:sz w:val="24"/>
          <w:szCs w:val="24"/>
        </w:rPr>
        <w:t xml:space="preserve">The following paragraphs provide the </w:t>
      </w:r>
      <w:r w:rsidR="004B042D" w:rsidRPr="007C2E47">
        <w:rPr>
          <w:rFonts w:ascii="Arial" w:hAnsi="Arial" w:cs="Arial"/>
          <w:sz w:val="24"/>
          <w:szCs w:val="24"/>
        </w:rPr>
        <w:t>Government</w:t>
      </w:r>
      <w:r w:rsidRPr="007C2E47">
        <w:rPr>
          <w:rFonts w:ascii="Arial" w:hAnsi="Arial" w:cs="Arial"/>
          <w:sz w:val="24"/>
          <w:szCs w:val="24"/>
        </w:rPr>
        <w:t xml:space="preserve">’s explanation for </w:t>
      </w:r>
      <w:r w:rsidR="00274579" w:rsidRPr="007C2E47">
        <w:rPr>
          <w:rFonts w:ascii="Arial" w:hAnsi="Arial" w:cs="Arial"/>
          <w:sz w:val="24"/>
          <w:szCs w:val="24"/>
        </w:rPr>
        <w:t xml:space="preserve">the scope of the offences of </w:t>
      </w:r>
      <w:r w:rsidR="00C64A40" w:rsidRPr="007C2E47">
        <w:rPr>
          <w:rFonts w:ascii="Arial" w:hAnsi="Arial" w:cs="Arial"/>
          <w:sz w:val="24"/>
          <w:szCs w:val="24"/>
        </w:rPr>
        <w:t xml:space="preserve">obtaining or disclosing trade secrets (clause 2), assisting a foreign intelligence service (clause 3) and unauthorised entry etc to a prohibited place (clause 5). </w:t>
      </w:r>
      <w:r w:rsidR="00C64A40" w:rsidRPr="007C2E47">
        <w:rPr>
          <w:sz w:val="24"/>
          <w:szCs w:val="24"/>
        </w:rPr>
        <w:br/>
      </w:r>
    </w:p>
    <w:p w14:paraId="3E4799C6" w14:textId="6F028E02" w:rsidR="00F23DC2" w:rsidRPr="007C2E47" w:rsidRDefault="00807976" w:rsidP="008F3E5F">
      <w:pPr>
        <w:pStyle w:val="ListParagraph"/>
        <w:numPr>
          <w:ilvl w:val="0"/>
          <w:numId w:val="2"/>
        </w:numPr>
        <w:tabs>
          <w:tab w:val="left" w:pos="2201"/>
        </w:tabs>
        <w:spacing w:after="0" w:line="240" w:lineRule="auto"/>
        <w:rPr>
          <w:rFonts w:ascii="Arial" w:hAnsi="Arial" w:cs="Arial"/>
          <w:sz w:val="24"/>
          <w:szCs w:val="24"/>
        </w:rPr>
      </w:pPr>
      <w:r w:rsidRPr="007C2E47">
        <w:rPr>
          <w:rFonts w:ascii="Arial" w:hAnsi="Arial" w:cs="Arial"/>
          <w:sz w:val="24"/>
          <w:szCs w:val="24"/>
        </w:rPr>
        <w:t xml:space="preserve">For a person to commit a clause 2 offence </w:t>
      </w:r>
      <w:r w:rsidR="00FB0525" w:rsidRPr="007C2E47">
        <w:rPr>
          <w:rFonts w:ascii="Arial" w:hAnsi="Arial" w:cs="Arial"/>
          <w:sz w:val="24"/>
          <w:szCs w:val="24"/>
        </w:rPr>
        <w:t>the information must amount to a ‘trade secret’ (as defined) and</w:t>
      </w:r>
      <w:r w:rsidRPr="007C2E47">
        <w:rPr>
          <w:rFonts w:ascii="Arial" w:hAnsi="Arial" w:cs="Arial"/>
          <w:sz w:val="24"/>
          <w:szCs w:val="24"/>
        </w:rPr>
        <w:t xml:space="preserve"> their conduct must be unauthorised. The addition of ‘unauthorised’ conduct adds a layer of protection against capturing legitimate knowledge transfer, such as that which exist</w:t>
      </w:r>
      <w:r w:rsidR="00CC3E10" w:rsidRPr="007C2E47">
        <w:rPr>
          <w:rFonts w:ascii="Arial" w:hAnsi="Arial" w:cs="Arial"/>
          <w:sz w:val="24"/>
          <w:szCs w:val="24"/>
        </w:rPr>
        <w:t>s</w:t>
      </w:r>
      <w:r w:rsidRPr="007C2E47">
        <w:rPr>
          <w:rFonts w:ascii="Arial" w:hAnsi="Arial" w:cs="Arial"/>
          <w:sz w:val="24"/>
          <w:szCs w:val="24"/>
        </w:rPr>
        <w:t xml:space="preserve"> between academic institutions. </w:t>
      </w:r>
      <w:r w:rsidR="006D244A" w:rsidRPr="007C2E47">
        <w:rPr>
          <w:rFonts w:ascii="Arial" w:hAnsi="Arial" w:cs="Arial"/>
          <w:sz w:val="24"/>
          <w:szCs w:val="24"/>
        </w:rPr>
        <w:t>It also ensure</w:t>
      </w:r>
      <w:r w:rsidR="00293B5E" w:rsidRPr="007C2E47">
        <w:rPr>
          <w:rFonts w:ascii="Arial" w:hAnsi="Arial" w:cs="Arial"/>
          <w:sz w:val="24"/>
          <w:szCs w:val="24"/>
        </w:rPr>
        <w:t>s</w:t>
      </w:r>
      <w:r w:rsidR="006D244A" w:rsidRPr="007C2E47">
        <w:rPr>
          <w:rFonts w:ascii="Arial" w:hAnsi="Arial" w:cs="Arial"/>
          <w:sz w:val="24"/>
          <w:szCs w:val="24"/>
        </w:rPr>
        <w:t xml:space="preserve"> that if a person is </w:t>
      </w:r>
      <w:r w:rsidRPr="007C2E47">
        <w:rPr>
          <w:rFonts w:ascii="Arial" w:hAnsi="Arial" w:cs="Arial"/>
          <w:sz w:val="24"/>
          <w:szCs w:val="24"/>
        </w:rPr>
        <w:t xml:space="preserve">unwitting an offence is not committed. </w:t>
      </w:r>
      <w:r w:rsidR="00ED377C" w:rsidRPr="007C2E47">
        <w:rPr>
          <w:rFonts w:ascii="Arial" w:hAnsi="Arial" w:cs="Arial"/>
          <w:sz w:val="24"/>
          <w:szCs w:val="24"/>
        </w:rPr>
        <w:t>The foreign power condition must also be met and t</w:t>
      </w:r>
      <w:r w:rsidR="00186C20" w:rsidRPr="007C2E47">
        <w:rPr>
          <w:rFonts w:ascii="Arial" w:hAnsi="Arial" w:cs="Arial"/>
          <w:sz w:val="24"/>
          <w:szCs w:val="24"/>
        </w:rPr>
        <w:t xml:space="preserve">he </w:t>
      </w:r>
      <w:r w:rsidR="004B042D" w:rsidRPr="007C2E47">
        <w:rPr>
          <w:rFonts w:ascii="Arial" w:hAnsi="Arial" w:cs="Arial"/>
          <w:sz w:val="24"/>
          <w:szCs w:val="24"/>
        </w:rPr>
        <w:t>Government</w:t>
      </w:r>
      <w:r w:rsidR="00186C20" w:rsidRPr="007C2E47">
        <w:rPr>
          <w:rFonts w:ascii="Arial" w:hAnsi="Arial" w:cs="Arial"/>
          <w:sz w:val="24"/>
          <w:szCs w:val="24"/>
        </w:rPr>
        <w:t xml:space="preserve"> considers that this offence is required </w:t>
      </w:r>
      <w:r w:rsidR="007A1656" w:rsidRPr="007C2E47">
        <w:rPr>
          <w:rFonts w:ascii="Arial" w:hAnsi="Arial" w:cs="Arial"/>
          <w:sz w:val="24"/>
          <w:szCs w:val="24"/>
        </w:rPr>
        <w:t xml:space="preserve">to protect against </w:t>
      </w:r>
      <w:r w:rsidR="00186C20" w:rsidRPr="007C2E47">
        <w:rPr>
          <w:rFonts w:ascii="Arial" w:hAnsi="Arial" w:cs="Arial"/>
          <w:sz w:val="24"/>
          <w:szCs w:val="24"/>
        </w:rPr>
        <w:t xml:space="preserve">the </w:t>
      </w:r>
      <w:r w:rsidR="000557F8" w:rsidRPr="007C2E47">
        <w:rPr>
          <w:rFonts w:ascii="Arial" w:hAnsi="Arial" w:cs="Arial"/>
          <w:sz w:val="24"/>
          <w:szCs w:val="24"/>
        </w:rPr>
        <w:t xml:space="preserve">modern </w:t>
      </w:r>
      <w:r w:rsidR="003B5FEA" w:rsidRPr="007C2E47">
        <w:rPr>
          <w:rFonts w:ascii="Arial" w:hAnsi="Arial" w:cs="Arial"/>
          <w:sz w:val="24"/>
          <w:szCs w:val="24"/>
        </w:rPr>
        <w:t xml:space="preserve">espionage </w:t>
      </w:r>
      <w:r w:rsidR="000557F8" w:rsidRPr="007C2E47">
        <w:rPr>
          <w:rFonts w:ascii="Arial" w:hAnsi="Arial" w:cs="Arial"/>
          <w:sz w:val="24"/>
          <w:szCs w:val="24"/>
        </w:rPr>
        <w:t xml:space="preserve">threat from foreign </w:t>
      </w:r>
      <w:r w:rsidR="00CA746B" w:rsidRPr="007C2E47">
        <w:rPr>
          <w:rFonts w:ascii="Arial" w:hAnsi="Arial" w:cs="Arial"/>
          <w:sz w:val="24"/>
          <w:szCs w:val="24"/>
        </w:rPr>
        <w:t>powers</w:t>
      </w:r>
      <w:r w:rsidR="003B5FEA" w:rsidRPr="007C2E47">
        <w:rPr>
          <w:rFonts w:ascii="Arial" w:hAnsi="Arial" w:cs="Arial"/>
          <w:sz w:val="24"/>
          <w:szCs w:val="24"/>
        </w:rPr>
        <w:t>.</w:t>
      </w:r>
      <w:r w:rsidR="00E413D9" w:rsidRPr="007C2E47">
        <w:rPr>
          <w:rFonts w:ascii="Arial" w:hAnsi="Arial" w:cs="Arial"/>
          <w:sz w:val="24"/>
          <w:szCs w:val="24"/>
        </w:rPr>
        <w:t xml:space="preserve">  </w:t>
      </w:r>
      <w:r w:rsidR="00F23DC2" w:rsidRPr="007C2E47">
        <w:rPr>
          <w:rFonts w:ascii="Arial" w:hAnsi="Arial" w:cs="Arial"/>
          <w:sz w:val="24"/>
          <w:szCs w:val="24"/>
        </w:rPr>
        <w:t>Foreign states seek to illicitly obtain sensitive, confidential information the value of which would be compromised or diminished if the information was accessed by, or available to, a wider audience. By obtaining this information, a foreign state may either gain an advantage for itself or reduce an advantage held by someone else.</w:t>
      </w:r>
      <w:r w:rsidR="00176FB5" w:rsidRPr="007C2E47">
        <w:rPr>
          <w:rFonts w:ascii="Arial" w:hAnsi="Arial" w:cs="Arial"/>
          <w:sz w:val="24"/>
          <w:szCs w:val="24"/>
        </w:rPr>
        <w:t xml:space="preserve"> The Government considers that this conduct is in itself inherently damaging to UK interests and so </w:t>
      </w:r>
      <w:r w:rsidR="00933CE1" w:rsidRPr="007C2E47">
        <w:rPr>
          <w:rFonts w:ascii="Arial" w:hAnsi="Arial" w:cs="Arial"/>
          <w:sz w:val="24"/>
          <w:szCs w:val="24"/>
        </w:rPr>
        <w:t xml:space="preserve">no further </w:t>
      </w:r>
      <w:r w:rsidR="00750596" w:rsidRPr="007C2E47">
        <w:rPr>
          <w:rFonts w:ascii="Arial" w:hAnsi="Arial" w:cs="Arial"/>
          <w:sz w:val="24"/>
          <w:szCs w:val="24"/>
        </w:rPr>
        <w:t>safety or interests test is needed in this clause.</w:t>
      </w:r>
    </w:p>
    <w:p w14:paraId="18FC8977" w14:textId="77777777" w:rsidR="008F3E5F" w:rsidRPr="007C2E47" w:rsidRDefault="008F3E5F" w:rsidP="00B103E2">
      <w:pPr>
        <w:pStyle w:val="ListParagraph"/>
        <w:tabs>
          <w:tab w:val="left" w:pos="2201"/>
        </w:tabs>
        <w:spacing w:after="0" w:line="240" w:lineRule="auto"/>
        <w:ind w:left="360"/>
        <w:rPr>
          <w:rFonts w:ascii="Arial" w:hAnsi="Arial" w:cs="Arial"/>
          <w:sz w:val="24"/>
          <w:szCs w:val="24"/>
        </w:rPr>
      </w:pPr>
    </w:p>
    <w:p w14:paraId="5BE30590" w14:textId="086CAC21" w:rsidR="00F23DC2" w:rsidRPr="007C2E47" w:rsidRDefault="00F23DC2" w:rsidP="00B103E2">
      <w:pPr>
        <w:pStyle w:val="ListParagraph"/>
        <w:numPr>
          <w:ilvl w:val="0"/>
          <w:numId w:val="2"/>
        </w:numPr>
        <w:tabs>
          <w:tab w:val="left" w:pos="2201"/>
        </w:tabs>
        <w:spacing w:after="0" w:line="240" w:lineRule="auto"/>
        <w:rPr>
          <w:rFonts w:ascii="Arial" w:hAnsi="Arial" w:cs="Arial"/>
          <w:sz w:val="24"/>
          <w:szCs w:val="24"/>
        </w:rPr>
      </w:pPr>
      <w:r w:rsidRPr="007C2E47">
        <w:rPr>
          <w:rFonts w:ascii="Arial" w:hAnsi="Arial" w:cs="Arial"/>
          <w:sz w:val="24"/>
          <w:szCs w:val="24"/>
        </w:rPr>
        <w:t>The introduction of</w:t>
      </w:r>
      <w:r w:rsidR="001356F9" w:rsidRPr="007C2E47">
        <w:rPr>
          <w:rFonts w:ascii="Arial" w:hAnsi="Arial" w:cs="Arial"/>
          <w:sz w:val="24"/>
          <w:szCs w:val="24"/>
        </w:rPr>
        <w:t xml:space="preserve"> the</w:t>
      </w:r>
      <w:r w:rsidRPr="007C2E47">
        <w:rPr>
          <w:rFonts w:ascii="Arial" w:hAnsi="Arial" w:cs="Arial"/>
          <w:sz w:val="24"/>
          <w:szCs w:val="24"/>
        </w:rPr>
        <w:t xml:space="preserve"> trade secrets offence</w:t>
      </w:r>
      <w:r w:rsidR="001356F9" w:rsidRPr="007C2E47">
        <w:rPr>
          <w:rFonts w:ascii="Arial" w:hAnsi="Arial" w:cs="Arial"/>
          <w:sz w:val="24"/>
          <w:szCs w:val="24"/>
        </w:rPr>
        <w:t xml:space="preserve"> at clause 2</w:t>
      </w:r>
      <w:r w:rsidRPr="007C2E47">
        <w:rPr>
          <w:rFonts w:ascii="Arial" w:hAnsi="Arial" w:cs="Arial"/>
          <w:sz w:val="24"/>
          <w:szCs w:val="24"/>
        </w:rPr>
        <w:t xml:space="preserve"> will protect not only information in respect of which a breach of confidentiality would potentially harm the safety of interests of the UK, but also other information the target of which jeopardises the UK’s position as a leader in innovation, academia and other sectors or industries. </w:t>
      </w:r>
    </w:p>
    <w:p w14:paraId="3F621ED4" w14:textId="0CA42F04" w:rsidR="004B5393" w:rsidRPr="007C2E47" w:rsidRDefault="004B5393" w:rsidP="00B103E2">
      <w:pPr>
        <w:pStyle w:val="ListParagraph"/>
        <w:tabs>
          <w:tab w:val="left" w:pos="2201"/>
        </w:tabs>
        <w:spacing w:after="0" w:line="240" w:lineRule="auto"/>
        <w:ind w:left="360"/>
        <w:rPr>
          <w:rFonts w:ascii="Arial" w:hAnsi="Arial" w:cs="Arial"/>
          <w:sz w:val="24"/>
          <w:szCs w:val="24"/>
        </w:rPr>
      </w:pPr>
    </w:p>
    <w:p w14:paraId="1FAFD0F5" w14:textId="49EDA495" w:rsidR="00807976" w:rsidRPr="007C2E47" w:rsidRDefault="00807976" w:rsidP="081D8CA4">
      <w:pPr>
        <w:pStyle w:val="ListParagraph"/>
        <w:numPr>
          <w:ilvl w:val="0"/>
          <w:numId w:val="2"/>
        </w:numPr>
        <w:tabs>
          <w:tab w:val="left" w:pos="2201"/>
        </w:tabs>
        <w:spacing w:after="0" w:line="240" w:lineRule="auto"/>
        <w:rPr>
          <w:rFonts w:ascii="Arial" w:hAnsi="Arial" w:cs="Arial"/>
          <w:sz w:val="24"/>
          <w:szCs w:val="24"/>
        </w:rPr>
      </w:pPr>
      <w:r w:rsidRPr="007C2E47">
        <w:rPr>
          <w:rFonts w:ascii="Arial" w:hAnsi="Arial" w:cs="Arial"/>
          <w:sz w:val="24"/>
          <w:szCs w:val="24"/>
        </w:rPr>
        <w:t xml:space="preserve">The two offences provided for in clause 3 </w:t>
      </w:r>
      <w:r w:rsidR="001B0070" w:rsidRPr="007C2E47">
        <w:rPr>
          <w:rFonts w:ascii="Arial" w:hAnsi="Arial" w:cs="Arial"/>
          <w:sz w:val="24"/>
          <w:szCs w:val="24"/>
        </w:rPr>
        <w:t xml:space="preserve">are targeted against </w:t>
      </w:r>
      <w:r w:rsidR="001C5CB6" w:rsidRPr="007C2E47">
        <w:rPr>
          <w:rFonts w:ascii="Arial" w:hAnsi="Arial" w:cs="Arial"/>
          <w:sz w:val="24"/>
          <w:szCs w:val="24"/>
        </w:rPr>
        <w:t xml:space="preserve">materially assisting a </w:t>
      </w:r>
      <w:r w:rsidRPr="007C2E47">
        <w:rPr>
          <w:rFonts w:ascii="Arial" w:hAnsi="Arial" w:cs="Arial"/>
          <w:sz w:val="24"/>
          <w:szCs w:val="24"/>
        </w:rPr>
        <w:t>foreign intelligence service</w:t>
      </w:r>
      <w:r w:rsidR="00A825FA" w:rsidRPr="007C2E47">
        <w:rPr>
          <w:rFonts w:ascii="Arial" w:hAnsi="Arial" w:cs="Arial"/>
          <w:sz w:val="24"/>
          <w:szCs w:val="24"/>
        </w:rPr>
        <w:t xml:space="preserve"> in carrying out UK-related activities</w:t>
      </w:r>
      <w:r w:rsidR="001C5CB6" w:rsidRPr="007C2E47">
        <w:rPr>
          <w:rFonts w:ascii="Arial" w:hAnsi="Arial" w:cs="Arial"/>
          <w:sz w:val="24"/>
          <w:szCs w:val="24"/>
        </w:rPr>
        <w:t xml:space="preserve">, rather than </w:t>
      </w:r>
      <w:r w:rsidR="00C33208" w:rsidRPr="007C2E47">
        <w:rPr>
          <w:rFonts w:ascii="Arial" w:hAnsi="Arial" w:cs="Arial"/>
          <w:sz w:val="24"/>
          <w:szCs w:val="24"/>
        </w:rPr>
        <w:t xml:space="preserve">a </w:t>
      </w:r>
      <w:r w:rsidR="001C5CB6" w:rsidRPr="007C2E47">
        <w:rPr>
          <w:rFonts w:ascii="Arial" w:hAnsi="Arial" w:cs="Arial"/>
          <w:sz w:val="24"/>
          <w:szCs w:val="24"/>
        </w:rPr>
        <w:t>broader ‘foreign power’</w:t>
      </w:r>
      <w:r w:rsidRPr="007C2E47">
        <w:rPr>
          <w:rFonts w:ascii="Arial" w:hAnsi="Arial" w:cs="Arial"/>
          <w:sz w:val="24"/>
          <w:szCs w:val="24"/>
        </w:rPr>
        <w:t>.</w:t>
      </w:r>
      <w:r w:rsidR="00865D96" w:rsidRPr="007C2E47">
        <w:rPr>
          <w:rFonts w:ascii="Arial" w:hAnsi="Arial" w:cs="Arial"/>
          <w:sz w:val="24"/>
          <w:szCs w:val="24"/>
        </w:rPr>
        <w:t xml:space="preserve"> In relation to activities</w:t>
      </w:r>
      <w:r w:rsidR="00A63FA0" w:rsidRPr="007C2E47">
        <w:rPr>
          <w:rFonts w:ascii="Arial" w:hAnsi="Arial" w:cs="Arial"/>
          <w:sz w:val="24"/>
          <w:szCs w:val="24"/>
        </w:rPr>
        <w:t xml:space="preserve"> </w:t>
      </w:r>
      <w:r w:rsidR="00A825FA" w:rsidRPr="007C2E47">
        <w:rPr>
          <w:rFonts w:ascii="Arial" w:hAnsi="Arial" w:cs="Arial"/>
          <w:sz w:val="24"/>
          <w:szCs w:val="24"/>
        </w:rPr>
        <w:t xml:space="preserve">that are taking place outside the UK, they must be prejudicial to the safety or interests of the UK.  For activities in the UK, the </w:t>
      </w:r>
      <w:r w:rsidR="004B042D" w:rsidRPr="007C2E47">
        <w:rPr>
          <w:rFonts w:ascii="Arial" w:hAnsi="Arial" w:cs="Arial"/>
          <w:sz w:val="24"/>
          <w:szCs w:val="24"/>
        </w:rPr>
        <w:t>Government</w:t>
      </w:r>
      <w:r w:rsidR="00A825FA" w:rsidRPr="007C2E47">
        <w:rPr>
          <w:rFonts w:ascii="Arial" w:hAnsi="Arial" w:cs="Arial"/>
          <w:sz w:val="24"/>
          <w:szCs w:val="24"/>
        </w:rPr>
        <w:t xml:space="preserve"> consider</w:t>
      </w:r>
      <w:r w:rsidR="00FB29F7" w:rsidRPr="007C2E47">
        <w:rPr>
          <w:rFonts w:ascii="Arial" w:hAnsi="Arial" w:cs="Arial"/>
          <w:sz w:val="24"/>
          <w:szCs w:val="24"/>
        </w:rPr>
        <w:t>s</w:t>
      </w:r>
      <w:r w:rsidR="00A825FA" w:rsidRPr="007C2E47">
        <w:rPr>
          <w:rFonts w:ascii="Arial" w:hAnsi="Arial" w:cs="Arial"/>
          <w:sz w:val="24"/>
          <w:szCs w:val="24"/>
        </w:rPr>
        <w:t xml:space="preserve"> it is right </w:t>
      </w:r>
      <w:r w:rsidR="00F3098F" w:rsidRPr="007C2E47">
        <w:rPr>
          <w:rFonts w:ascii="Arial" w:hAnsi="Arial" w:cs="Arial"/>
          <w:sz w:val="24"/>
          <w:szCs w:val="24"/>
        </w:rPr>
        <w:t xml:space="preserve">that that </w:t>
      </w:r>
      <w:r w:rsidR="008D03F8" w:rsidRPr="007C2E47">
        <w:rPr>
          <w:rFonts w:ascii="Arial" w:hAnsi="Arial" w:cs="Arial"/>
          <w:sz w:val="24"/>
          <w:szCs w:val="24"/>
        </w:rPr>
        <w:t>a prejudicial to the safety or interests</w:t>
      </w:r>
      <w:r w:rsidR="00F3098F" w:rsidRPr="007C2E47">
        <w:rPr>
          <w:rFonts w:ascii="Arial" w:hAnsi="Arial" w:cs="Arial"/>
          <w:sz w:val="24"/>
          <w:szCs w:val="24"/>
        </w:rPr>
        <w:t xml:space="preserve"> requirement is not present, given</w:t>
      </w:r>
      <w:r w:rsidR="00062BA4" w:rsidRPr="007C2E47">
        <w:rPr>
          <w:rFonts w:ascii="Arial" w:hAnsi="Arial" w:cs="Arial"/>
          <w:sz w:val="24"/>
          <w:szCs w:val="24"/>
        </w:rPr>
        <w:t xml:space="preserve"> </w:t>
      </w:r>
      <w:r w:rsidR="00013F86" w:rsidRPr="007C2E47">
        <w:rPr>
          <w:rFonts w:ascii="Arial" w:hAnsi="Arial" w:cs="Arial"/>
          <w:sz w:val="24"/>
          <w:szCs w:val="24"/>
        </w:rPr>
        <w:t xml:space="preserve">the </w:t>
      </w:r>
      <w:r w:rsidR="00934D71" w:rsidRPr="007C2E47">
        <w:rPr>
          <w:rFonts w:ascii="Arial" w:hAnsi="Arial" w:cs="Arial"/>
          <w:sz w:val="24"/>
          <w:szCs w:val="24"/>
        </w:rPr>
        <w:t xml:space="preserve">obvious </w:t>
      </w:r>
      <w:r w:rsidR="00C72FB4" w:rsidRPr="007C2E47">
        <w:rPr>
          <w:rFonts w:ascii="Arial" w:hAnsi="Arial" w:cs="Arial"/>
          <w:sz w:val="24"/>
          <w:szCs w:val="24"/>
        </w:rPr>
        <w:t xml:space="preserve">harm </w:t>
      </w:r>
      <w:r w:rsidR="00872821" w:rsidRPr="007C2E47">
        <w:rPr>
          <w:rFonts w:ascii="Arial" w:hAnsi="Arial" w:cs="Arial"/>
          <w:sz w:val="24"/>
          <w:szCs w:val="24"/>
        </w:rPr>
        <w:t xml:space="preserve">which can flow from </w:t>
      </w:r>
      <w:r w:rsidR="00934D71" w:rsidRPr="007C2E47">
        <w:rPr>
          <w:rFonts w:ascii="Arial" w:hAnsi="Arial" w:cs="Arial"/>
          <w:sz w:val="24"/>
          <w:szCs w:val="24"/>
        </w:rPr>
        <w:t>a person supporting a foreign intelligence service</w:t>
      </w:r>
      <w:r w:rsidR="00EF30F6" w:rsidRPr="007C2E47">
        <w:rPr>
          <w:rFonts w:ascii="Arial" w:hAnsi="Arial" w:cs="Arial"/>
          <w:sz w:val="24"/>
          <w:szCs w:val="24"/>
        </w:rPr>
        <w:t xml:space="preserve"> operating</w:t>
      </w:r>
      <w:r w:rsidR="00934D71" w:rsidRPr="007C2E47">
        <w:rPr>
          <w:rFonts w:ascii="Arial" w:hAnsi="Arial" w:cs="Arial"/>
          <w:sz w:val="24"/>
          <w:szCs w:val="24"/>
        </w:rPr>
        <w:t xml:space="preserve"> in the UK.  There are, of course, circumstances </w:t>
      </w:r>
      <w:r w:rsidR="00CF0E70" w:rsidRPr="007C2E47">
        <w:rPr>
          <w:rFonts w:ascii="Arial" w:hAnsi="Arial" w:cs="Arial"/>
          <w:sz w:val="24"/>
          <w:szCs w:val="24"/>
        </w:rPr>
        <w:t>in which</w:t>
      </w:r>
      <w:r w:rsidR="00A63FA0" w:rsidRPr="007C2E47">
        <w:rPr>
          <w:rFonts w:ascii="Arial" w:hAnsi="Arial" w:cs="Arial"/>
          <w:sz w:val="24"/>
          <w:szCs w:val="24"/>
        </w:rPr>
        <w:t xml:space="preserve"> </w:t>
      </w:r>
      <w:r w:rsidR="004D5D5C" w:rsidRPr="007C2E47">
        <w:rPr>
          <w:rFonts w:ascii="Arial" w:hAnsi="Arial" w:cs="Arial"/>
          <w:sz w:val="24"/>
          <w:szCs w:val="24"/>
        </w:rPr>
        <w:t xml:space="preserve">there </w:t>
      </w:r>
      <w:r w:rsidR="004C206A" w:rsidRPr="007C2E47">
        <w:rPr>
          <w:rFonts w:ascii="Arial" w:hAnsi="Arial" w:cs="Arial"/>
          <w:sz w:val="24"/>
          <w:szCs w:val="24"/>
        </w:rPr>
        <w:t>will</w:t>
      </w:r>
      <w:r w:rsidR="004D5D5C" w:rsidRPr="007C2E47">
        <w:rPr>
          <w:rFonts w:ascii="Arial" w:hAnsi="Arial" w:cs="Arial"/>
          <w:sz w:val="24"/>
          <w:szCs w:val="24"/>
        </w:rPr>
        <w:t xml:space="preserve"> be benign activity supporting </w:t>
      </w:r>
      <w:r w:rsidRPr="007C2E47">
        <w:rPr>
          <w:rFonts w:ascii="Arial" w:hAnsi="Arial" w:cs="Arial"/>
          <w:sz w:val="24"/>
          <w:szCs w:val="24"/>
        </w:rPr>
        <w:t xml:space="preserve">a foreign intelligence service </w:t>
      </w:r>
      <w:r w:rsidR="004D5D5C" w:rsidRPr="007C2E47">
        <w:rPr>
          <w:rFonts w:ascii="Arial" w:hAnsi="Arial" w:cs="Arial"/>
          <w:sz w:val="24"/>
          <w:szCs w:val="24"/>
        </w:rPr>
        <w:t xml:space="preserve">such as </w:t>
      </w:r>
      <w:r w:rsidRPr="007C2E47">
        <w:rPr>
          <w:rFonts w:ascii="Arial" w:hAnsi="Arial" w:cs="Arial"/>
          <w:sz w:val="24"/>
          <w:szCs w:val="24"/>
        </w:rPr>
        <w:t xml:space="preserve">cross-border and international cooperation with our partners and allies.  For example, a police officer in the UK may have a legal obligation to assist a member of a foreign intelligence service in the UK. </w:t>
      </w:r>
      <w:r w:rsidR="003E531B" w:rsidRPr="007C2E47">
        <w:rPr>
          <w:rFonts w:ascii="Arial" w:hAnsi="Arial" w:cs="Arial"/>
          <w:sz w:val="24"/>
          <w:szCs w:val="24"/>
        </w:rPr>
        <w:t xml:space="preserve">There are therefore a number of defences available </w:t>
      </w:r>
      <w:r w:rsidR="000E38CF" w:rsidRPr="007C2E47">
        <w:rPr>
          <w:rFonts w:ascii="Arial" w:hAnsi="Arial" w:cs="Arial"/>
          <w:sz w:val="24"/>
          <w:szCs w:val="24"/>
        </w:rPr>
        <w:t>to cover</w:t>
      </w:r>
      <w:r w:rsidR="003E531B" w:rsidRPr="007C2E47">
        <w:rPr>
          <w:rFonts w:ascii="Arial" w:hAnsi="Arial" w:cs="Arial"/>
          <w:sz w:val="24"/>
          <w:szCs w:val="24"/>
        </w:rPr>
        <w:t xml:space="preserve"> such circumstances.</w:t>
      </w:r>
      <w:r w:rsidR="00E30D13" w:rsidRPr="007C2E47">
        <w:rPr>
          <w:rFonts w:ascii="Arial" w:hAnsi="Arial" w:cs="Arial"/>
          <w:sz w:val="24"/>
          <w:szCs w:val="24"/>
        </w:rPr>
        <w:t xml:space="preserve"> </w:t>
      </w:r>
    </w:p>
    <w:p w14:paraId="723AF80C" w14:textId="77777777" w:rsidR="00C2587D" w:rsidRPr="007C2E47" w:rsidRDefault="00C2587D" w:rsidP="00C2587D">
      <w:pPr>
        <w:tabs>
          <w:tab w:val="left" w:pos="2201"/>
        </w:tabs>
        <w:spacing w:after="0" w:line="240" w:lineRule="auto"/>
        <w:ind w:left="360"/>
        <w:rPr>
          <w:rFonts w:ascii="Arial" w:hAnsi="Arial" w:cs="Arial"/>
          <w:sz w:val="24"/>
          <w:szCs w:val="24"/>
        </w:rPr>
      </w:pPr>
    </w:p>
    <w:p w14:paraId="36F006B2" w14:textId="75B4D92B" w:rsidR="00807976" w:rsidRPr="007C2E47" w:rsidRDefault="00807976" w:rsidP="00C2587D">
      <w:pPr>
        <w:pStyle w:val="ListParagraph"/>
        <w:numPr>
          <w:ilvl w:val="0"/>
          <w:numId w:val="2"/>
        </w:numPr>
        <w:tabs>
          <w:tab w:val="left" w:pos="2201"/>
        </w:tabs>
        <w:spacing w:after="0" w:line="240" w:lineRule="auto"/>
        <w:rPr>
          <w:rFonts w:ascii="Arial" w:hAnsi="Arial" w:cs="Arial"/>
          <w:b/>
          <w:bCs/>
          <w:sz w:val="24"/>
          <w:szCs w:val="24"/>
        </w:rPr>
      </w:pPr>
      <w:r w:rsidRPr="007C2E47">
        <w:rPr>
          <w:rFonts w:ascii="Arial" w:hAnsi="Arial" w:cs="Arial"/>
          <w:sz w:val="24"/>
          <w:szCs w:val="24"/>
        </w:rPr>
        <w:t xml:space="preserve">For the clause 5 offence to be committed, a person must </w:t>
      </w:r>
      <w:r w:rsidR="00142A7E" w:rsidRPr="007C2E47">
        <w:rPr>
          <w:rFonts w:ascii="Arial" w:hAnsi="Arial" w:cs="Arial"/>
          <w:sz w:val="24"/>
          <w:szCs w:val="24"/>
        </w:rPr>
        <w:t xml:space="preserve">engage </w:t>
      </w:r>
      <w:r w:rsidR="00182540" w:rsidRPr="007C2E47">
        <w:rPr>
          <w:rFonts w:ascii="Arial" w:hAnsi="Arial" w:cs="Arial"/>
          <w:sz w:val="24"/>
          <w:szCs w:val="24"/>
        </w:rPr>
        <w:t xml:space="preserve">in </w:t>
      </w:r>
      <w:r w:rsidR="005D15F4" w:rsidRPr="007C2E47">
        <w:rPr>
          <w:rFonts w:ascii="Arial" w:hAnsi="Arial" w:cs="Arial"/>
          <w:sz w:val="24"/>
          <w:szCs w:val="24"/>
        </w:rPr>
        <w:t>specified</w:t>
      </w:r>
      <w:r w:rsidR="00182540" w:rsidRPr="007C2E47">
        <w:rPr>
          <w:rFonts w:ascii="Arial" w:hAnsi="Arial" w:cs="Arial"/>
          <w:sz w:val="24"/>
          <w:szCs w:val="24"/>
        </w:rPr>
        <w:t xml:space="preserve"> </w:t>
      </w:r>
      <w:r w:rsidRPr="007C2E47">
        <w:rPr>
          <w:rFonts w:ascii="Arial" w:hAnsi="Arial" w:cs="Arial"/>
          <w:sz w:val="24"/>
          <w:szCs w:val="24"/>
        </w:rPr>
        <w:t xml:space="preserve">conduct </w:t>
      </w:r>
      <w:r w:rsidR="00182540" w:rsidRPr="007C2E47">
        <w:rPr>
          <w:rFonts w:ascii="Arial" w:hAnsi="Arial" w:cs="Arial"/>
          <w:sz w:val="24"/>
          <w:szCs w:val="24"/>
        </w:rPr>
        <w:t xml:space="preserve">in relation to </w:t>
      </w:r>
      <w:r w:rsidRPr="007C2E47">
        <w:rPr>
          <w:rFonts w:ascii="Arial" w:hAnsi="Arial" w:cs="Arial"/>
          <w:sz w:val="24"/>
          <w:szCs w:val="24"/>
        </w:rPr>
        <w:t>a prohibited place that is unauthorised</w:t>
      </w:r>
      <w:r w:rsidR="00EE5B99" w:rsidRPr="007C2E47">
        <w:rPr>
          <w:rFonts w:ascii="Arial" w:hAnsi="Arial" w:cs="Arial"/>
          <w:sz w:val="24"/>
          <w:szCs w:val="24"/>
        </w:rPr>
        <w:t>. They must</w:t>
      </w:r>
      <w:r w:rsidRPr="007C2E47">
        <w:rPr>
          <w:rFonts w:ascii="Arial" w:hAnsi="Arial" w:cs="Arial"/>
          <w:sz w:val="24"/>
          <w:szCs w:val="24"/>
        </w:rPr>
        <w:t xml:space="preserve"> know, or ought reasonably to know, that their conduct is unauthorised. </w:t>
      </w:r>
      <w:r w:rsidR="00C2587D">
        <w:br/>
      </w:r>
    </w:p>
    <w:p w14:paraId="7498F96A" w14:textId="63260747" w:rsidR="009F5409" w:rsidRPr="00C558B5" w:rsidRDefault="00807976" w:rsidP="00C558B5">
      <w:pPr>
        <w:pStyle w:val="ListParagraph"/>
        <w:numPr>
          <w:ilvl w:val="0"/>
          <w:numId w:val="2"/>
        </w:numPr>
        <w:tabs>
          <w:tab w:val="left" w:pos="2201"/>
        </w:tabs>
        <w:spacing w:after="0" w:line="240" w:lineRule="auto"/>
        <w:contextualSpacing w:val="0"/>
        <w:rPr>
          <w:rFonts w:ascii="Arial" w:hAnsi="Arial" w:cs="Arial"/>
          <w:b/>
          <w:sz w:val="24"/>
          <w:szCs w:val="24"/>
        </w:rPr>
      </w:pPr>
      <w:r w:rsidRPr="007C2E47">
        <w:rPr>
          <w:rFonts w:ascii="Arial" w:hAnsi="Arial" w:cs="Arial"/>
          <w:sz w:val="24"/>
          <w:szCs w:val="24"/>
        </w:rPr>
        <w:t>This protects those who have no knowledge that the activity they</w:t>
      </w:r>
      <w:r w:rsidR="00C94EBB" w:rsidRPr="007C2E47">
        <w:rPr>
          <w:rFonts w:ascii="Arial" w:hAnsi="Arial" w:cs="Arial"/>
          <w:sz w:val="24"/>
          <w:szCs w:val="24"/>
        </w:rPr>
        <w:t xml:space="preserve"> a</w:t>
      </w:r>
      <w:r w:rsidRPr="007C2E47">
        <w:rPr>
          <w:rFonts w:ascii="Arial" w:hAnsi="Arial" w:cs="Arial"/>
          <w:sz w:val="24"/>
          <w:szCs w:val="24"/>
        </w:rPr>
        <w:t xml:space="preserve">re conducting at that specific location is not authorised. There is no requirement to prove intent against the United Kingdom as </w:t>
      </w:r>
      <w:r w:rsidR="001D2552" w:rsidRPr="007C2E47">
        <w:rPr>
          <w:rFonts w:ascii="Arial" w:hAnsi="Arial" w:cs="Arial"/>
          <w:sz w:val="24"/>
          <w:szCs w:val="24"/>
        </w:rPr>
        <w:t>the offence</w:t>
      </w:r>
      <w:r w:rsidRPr="007C2E47">
        <w:rPr>
          <w:rFonts w:ascii="Arial" w:hAnsi="Arial" w:cs="Arial"/>
          <w:sz w:val="24"/>
          <w:szCs w:val="24"/>
        </w:rPr>
        <w:t xml:space="preserve"> is aimed at capturing activity that is unauthorised but does not meet the higher level of potential harm of the </w:t>
      </w:r>
      <w:r w:rsidR="00A111B9" w:rsidRPr="007C2E47">
        <w:rPr>
          <w:rFonts w:ascii="Arial" w:hAnsi="Arial" w:cs="Arial"/>
          <w:sz w:val="24"/>
          <w:szCs w:val="24"/>
        </w:rPr>
        <w:t xml:space="preserve">clause 4 </w:t>
      </w:r>
      <w:r w:rsidRPr="007C2E47">
        <w:rPr>
          <w:rFonts w:ascii="Arial" w:hAnsi="Arial" w:cs="Arial"/>
          <w:sz w:val="24"/>
          <w:szCs w:val="24"/>
        </w:rPr>
        <w:lastRenderedPageBreak/>
        <w:t>offence</w:t>
      </w:r>
      <w:r w:rsidR="00485D08" w:rsidRPr="007C2E47">
        <w:rPr>
          <w:rFonts w:ascii="Arial" w:hAnsi="Arial" w:cs="Arial"/>
          <w:sz w:val="24"/>
          <w:szCs w:val="24"/>
        </w:rPr>
        <w:t>. F</w:t>
      </w:r>
      <w:r w:rsidR="0046585F" w:rsidRPr="007C2E47">
        <w:rPr>
          <w:rFonts w:ascii="Arial" w:hAnsi="Arial" w:cs="Arial"/>
          <w:sz w:val="24"/>
          <w:szCs w:val="24"/>
        </w:rPr>
        <w:t xml:space="preserve">or example, </w:t>
      </w:r>
      <w:r w:rsidR="00485D08" w:rsidRPr="007C2E47">
        <w:rPr>
          <w:rFonts w:ascii="Arial" w:hAnsi="Arial" w:cs="Arial"/>
          <w:sz w:val="24"/>
          <w:szCs w:val="24"/>
        </w:rPr>
        <w:t>if</w:t>
      </w:r>
      <w:r w:rsidR="0046585F" w:rsidRPr="007C2E47">
        <w:rPr>
          <w:rFonts w:ascii="Arial" w:hAnsi="Arial" w:cs="Arial"/>
          <w:sz w:val="24"/>
          <w:szCs w:val="24"/>
        </w:rPr>
        <w:t xml:space="preserve"> </w:t>
      </w:r>
      <w:r w:rsidR="00A57608" w:rsidRPr="007C2E47">
        <w:rPr>
          <w:rFonts w:ascii="Arial" w:hAnsi="Arial" w:cs="Arial"/>
          <w:sz w:val="24"/>
          <w:szCs w:val="24"/>
        </w:rPr>
        <w:t xml:space="preserve">a person enters a site </w:t>
      </w:r>
      <w:r w:rsidR="009F5409" w:rsidRPr="007C2E47">
        <w:rPr>
          <w:rFonts w:ascii="Arial" w:hAnsi="Arial" w:cs="Arial"/>
          <w:sz w:val="24"/>
          <w:szCs w:val="24"/>
        </w:rPr>
        <w:t xml:space="preserve">that they know is a prohibited place </w:t>
      </w:r>
      <w:r w:rsidR="002D5358">
        <w:rPr>
          <w:rFonts w:ascii="Arial" w:hAnsi="Arial" w:cs="Arial"/>
          <w:sz w:val="24"/>
          <w:szCs w:val="24"/>
        </w:rPr>
        <w:t xml:space="preserve">with a purpose </w:t>
      </w:r>
      <w:r w:rsidR="0022264A">
        <w:rPr>
          <w:rFonts w:ascii="Arial" w:hAnsi="Arial" w:cs="Arial"/>
          <w:sz w:val="24"/>
          <w:szCs w:val="24"/>
        </w:rPr>
        <w:t>that would not meet the purpose prejudicial to the safety or interests of the UK threshold</w:t>
      </w:r>
      <w:r w:rsidR="000C7B28">
        <w:rPr>
          <w:rFonts w:ascii="Arial" w:hAnsi="Arial" w:cs="Arial"/>
          <w:sz w:val="24"/>
          <w:szCs w:val="24"/>
        </w:rPr>
        <w:t xml:space="preserve"> </w:t>
      </w:r>
      <w:r w:rsidR="00E55808">
        <w:rPr>
          <w:rFonts w:ascii="Arial" w:hAnsi="Arial" w:cs="Arial"/>
          <w:sz w:val="24"/>
          <w:szCs w:val="24"/>
        </w:rPr>
        <w:t xml:space="preserve">– such as entering </w:t>
      </w:r>
      <w:r w:rsidR="005C0FE2">
        <w:rPr>
          <w:rFonts w:ascii="Arial" w:hAnsi="Arial" w:cs="Arial"/>
          <w:sz w:val="24"/>
          <w:szCs w:val="24"/>
        </w:rPr>
        <w:t>to</w:t>
      </w:r>
      <w:r w:rsidR="00F60090">
        <w:rPr>
          <w:rFonts w:ascii="Arial" w:hAnsi="Arial" w:cs="Arial"/>
          <w:sz w:val="24"/>
          <w:szCs w:val="24"/>
        </w:rPr>
        <w:t xml:space="preserve"> </w:t>
      </w:r>
      <w:r w:rsidR="009F5409">
        <w:rPr>
          <w:rFonts w:ascii="Arial" w:hAnsi="Arial" w:cs="Arial"/>
          <w:sz w:val="24"/>
          <w:szCs w:val="24"/>
        </w:rPr>
        <w:t xml:space="preserve">steal </w:t>
      </w:r>
      <w:r w:rsidR="00C967CA">
        <w:rPr>
          <w:rFonts w:ascii="Arial" w:hAnsi="Arial" w:cs="Arial"/>
          <w:sz w:val="24"/>
          <w:szCs w:val="24"/>
        </w:rPr>
        <w:t>a car</w:t>
      </w:r>
      <w:r w:rsidRPr="00C64A40" w:rsidDel="0046585F">
        <w:rPr>
          <w:rFonts w:ascii="Arial" w:hAnsi="Arial" w:cs="Arial"/>
          <w:sz w:val="24"/>
          <w:szCs w:val="24"/>
        </w:rPr>
        <w:t>.</w:t>
      </w:r>
      <w:r w:rsidRPr="007C2E47">
        <w:rPr>
          <w:rFonts w:ascii="Arial" w:hAnsi="Arial" w:cs="Arial"/>
          <w:sz w:val="24"/>
          <w:szCs w:val="24"/>
        </w:rPr>
        <w:t xml:space="preserve"> </w:t>
      </w:r>
      <w:r w:rsidR="001D2552" w:rsidRPr="007C2E47">
        <w:rPr>
          <w:rFonts w:ascii="Arial" w:hAnsi="Arial" w:cs="Arial"/>
          <w:sz w:val="24"/>
          <w:szCs w:val="24"/>
        </w:rPr>
        <w:t xml:space="preserve">This is reflected </w:t>
      </w:r>
      <w:r w:rsidR="00F15665" w:rsidRPr="007C2E47">
        <w:rPr>
          <w:rFonts w:ascii="Arial" w:hAnsi="Arial" w:cs="Arial"/>
          <w:sz w:val="24"/>
          <w:szCs w:val="24"/>
        </w:rPr>
        <w:t>in the lower maximum penalty of 6 months for a clause 5 offence.</w:t>
      </w:r>
    </w:p>
    <w:p w14:paraId="23C772A1" w14:textId="44F210F3" w:rsidR="00807976" w:rsidRPr="007C2E47" w:rsidRDefault="0075040D" w:rsidP="00C2587D">
      <w:pPr>
        <w:pStyle w:val="ListParagraph"/>
        <w:numPr>
          <w:ilvl w:val="0"/>
          <w:numId w:val="2"/>
        </w:numPr>
        <w:tabs>
          <w:tab w:val="left" w:pos="2201"/>
        </w:tabs>
        <w:spacing w:after="0" w:line="240" w:lineRule="auto"/>
        <w:contextualSpacing w:val="0"/>
        <w:rPr>
          <w:rFonts w:ascii="Arial" w:hAnsi="Arial" w:cs="Arial"/>
          <w:b/>
          <w:bCs/>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c</w:t>
      </w:r>
      <w:r w:rsidR="00C14DC8" w:rsidRPr="007C2E47">
        <w:rPr>
          <w:rFonts w:ascii="Arial" w:hAnsi="Arial" w:cs="Arial"/>
          <w:sz w:val="24"/>
          <w:szCs w:val="24"/>
        </w:rPr>
        <w:t xml:space="preserve">onsiders that including a test into this offence to prove </w:t>
      </w:r>
      <w:r w:rsidR="0082037F" w:rsidRPr="007C2E47">
        <w:rPr>
          <w:rFonts w:ascii="Arial" w:hAnsi="Arial" w:cs="Arial"/>
          <w:sz w:val="24"/>
          <w:szCs w:val="24"/>
        </w:rPr>
        <w:t xml:space="preserve">that conduct is prejudicial to the safety or interests of the UK significantly </w:t>
      </w:r>
      <w:r w:rsidR="00516D37" w:rsidRPr="007C2E47">
        <w:rPr>
          <w:rFonts w:ascii="Arial" w:hAnsi="Arial" w:cs="Arial"/>
          <w:sz w:val="24"/>
          <w:szCs w:val="24"/>
        </w:rPr>
        <w:t>reduces</w:t>
      </w:r>
      <w:r w:rsidR="0082037F" w:rsidRPr="007C2E47">
        <w:rPr>
          <w:rFonts w:ascii="Arial" w:hAnsi="Arial" w:cs="Arial"/>
          <w:sz w:val="24"/>
          <w:szCs w:val="24"/>
        </w:rPr>
        <w:t xml:space="preserve"> </w:t>
      </w:r>
      <w:r w:rsidR="001E1F70" w:rsidRPr="007C2E47">
        <w:rPr>
          <w:rFonts w:ascii="Arial" w:hAnsi="Arial" w:cs="Arial"/>
          <w:sz w:val="24"/>
          <w:szCs w:val="24"/>
        </w:rPr>
        <w:t xml:space="preserve">the </w:t>
      </w:r>
      <w:r w:rsidR="0082037F" w:rsidRPr="007C2E47">
        <w:rPr>
          <w:rFonts w:ascii="Arial" w:hAnsi="Arial" w:cs="Arial"/>
          <w:sz w:val="24"/>
          <w:szCs w:val="24"/>
        </w:rPr>
        <w:t xml:space="preserve">utility of this offence and would result in these provisions not being able to capture the full range of </w:t>
      </w:r>
      <w:r w:rsidR="003651BB" w:rsidRPr="007C2E47">
        <w:rPr>
          <w:rFonts w:ascii="Arial" w:hAnsi="Arial" w:cs="Arial"/>
          <w:sz w:val="24"/>
          <w:szCs w:val="24"/>
        </w:rPr>
        <w:t xml:space="preserve">potentially </w:t>
      </w:r>
      <w:r w:rsidR="0082037F" w:rsidRPr="007C2E47">
        <w:rPr>
          <w:rFonts w:ascii="Arial" w:hAnsi="Arial" w:cs="Arial"/>
          <w:sz w:val="24"/>
          <w:szCs w:val="24"/>
        </w:rPr>
        <w:t xml:space="preserve">harmful activity that prohibited places face. </w:t>
      </w:r>
      <w:r w:rsidR="00C558B5">
        <w:rPr>
          <w:rFonts w:ascii="Arial" w:hAnsi="Arial" w:cs="Arial"/>
          <w:sz w:val="24"/>
          <w:szCs w:val="24"/>
        </w:rPr>
        <w:br/>
      </w:r>
      <w:r w:rsidR="00D634B5" w:rsidRPr="007C2E47">
        <w:rPr>
          <w:sz w:val="24"/>
          <w:szCs w:val="24"/>
        </w:rPr>
        <w:br/>
      </w:r>
    </w:p>
    <w:tbl>
      <w:tblPr>
        <w:tblStyle w:val="TableGrid"/>
        <w:tblpPr w:leftFromText="180" w:rightFromText="180" w:vertAnchor="text" w:horzAnchor="margin" w:tblpY="-119"/>
        <w:tblW w:w="9209" w:type="dxa"/>
        <w:tblInd w:w="0" w:type="dxa"/>
        <w:tblLook w:val="04A0" w:firstRow="1" w:lastRow="0" w:firstColumn="1" w:lastColumn="0" w:noHBand="0" w:noVBand="1"/>
      </w:tblPr>
      <w:tblGrid>
        <w:gridCol w:w="2767"/>
        <w:gridCol w:w="6442"/>
      </w:tblGrid>
      <w:tr w:rsidR="00463580" w:rsidRPr="007C2E47" w14:paraId="1B963F38" w14:textId="77777777" w:rsidTr="00463580">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4AD68B1" w14:textId="2C676470" w:rsidR="00463580" w:rsidRPr="007C2E47" w:rsidRDefault="00463580" w:rsidP="00463580">
            <w:pPr>
              <w:rPr>
                <w:sz w:val="24"/>
                <w:szCs w:val="24"/>
              </w:rPr>
            </w:pPr>
            <w:r w:rsidRPr="007C2E47">
              <w:rPr>
                <w:b/>
                <w:bCs/>
                <w:color w:val="FFFFFF" w:themeColor="background1"/>
                <w:sz w:val="24"/>
                <w:szCs w:val="24"/>
              </w:rPr>
              <w:t>JCHR Recommendation / Conclusion</w:t>
            </w:r>
          </w:p>
        </w:tc>
      </w:tr>
      <w:tr w:rsidR="00463580" w:rsidRPr="007C2E47" w14:paraId="62BEA073" w14:textId="77777777" w:rsidTr="00463580">
        <w:tc>
          <w:tcPr>
            <w:tcW w:w="2767" w:type="dxa"/>
            <w:tcBorders>
              <w:top w:val="single" w:sz="4" w:space="0" w:color="auto"/>
              <w:left w:val="single" w:sz="4" w:space="0" w:color="auto"/>
              <w:bottom w:val="single" w:sz="4" w:space="0" w:color="auto"/>
              <w:right w:val="single" w:sz="4" w:space="0" w:color="auto"/>
            </w:tcBorders>
            <w:hideMark/>
          </w:tcPr>
          <w:p w14:paraId="5CD875C2" w14:textId="1D441491" w:rsidR="00463580" w:rsidRPr="007C2E47" w:rsidRDefault="00463580" w:rsidP="00463580">
            <w:pPr>
              <w:rPr>
                <w:rFonts w:cs="Arial"/>
                <w:sz w:val="24"/>
                <w:szCs w:val="24"/>
              </w:rPr>
            </w:pPr>
            <w:r w:rsidRPr="007C2E47">
              <w:rPr>
                <w:rFonts w:cs="Arial"/>
                <w:sz w:val="24"/>
                <w:szCs w:val="24"/>
              </w:rPr>
              <w:t>7</w:t>
            </w:r>
          </w:p>
        </w:tc>
        <w:tc>
          <w:tcPr>
            <w:tcW w:w="6442" w:type="dxa"/>
            <w:tcBorders>
              <w:top w:val="single" w:sz="4" w:space="0" w:color="auto"/>
              <w:left w:val="single" w:sz="4" w:space="0" w:color="auto"/>
              <w:bottom w:val="single" w:sz="4" w:space="0" w:color="auto"/>
              <w:right w:val="single" w:sz="4" w:space="0" w:color="auto"/>
            </w:tcBorders>
            <w:hideMark/>
          </w:tcPr>
          <w:p w14:paraId="345CAF52" w14:textId="4B7FE502" w:rsidR="00463580" w:rsidRPr="007C2E47" w:rsidRDefault="00463580" w:rsidP="00463580">
            <w:pPr>
              <w:rPr>
                <w:sz w:val="24"/>
                <w:szCs w:val="24"/>
              </w:rPr>
            </w:pPr>
            <w:r w:rsidRPr="007C2E47">
              <w:rPr>
                <w:sz w:val="24"/>
                <w:szCs w:val="24"/>
              </w:rPr>
              <w:t xml:space="preserve">The offence of obtaining or disclosing protected information in clause 1 does not make sufficiently clear what information is considered to be protected for the purpose of this offence. As such, it creates an unacceptable level of legal uncertainty, raising concerns about compliance with the right to liberty and security, the right to a fair trial, and the right to freedom of expression as protected by Articles 5, 6 and 10 ECHR. To improve legal certainty and proportionality as to when this offence should apply, the </w:t>
            </w:r>
            <w:r w:rsidR="004B042D" w:rsidRPr="007C2E47">
              <w:rPr>
                <w:sz w:val="24"/>
                <w:szCs w:val="24"/>
              </w:rPr>
              <w:t>Government</w:t>
            </w:r>
            <w:r w:rsidRPr="007C2E47">
              <w:rPr>
                <w:sz w:val="24"/>
                <w:szCs w:val="24"/>
              </w:rPr>
              <w:t xml:space="preserve"> should consider amending the offence to clarify that it only attaches to protected information that is (or that the defendant knows or reasonably ought to know should be) subject to a certain level of categorisation, such as “Secret” or “Top Secret”. Details as to what is included within the definition of protected information could be contained in a non-exhaustive indicative list or specified in a Statutory Instrument to improve clarity and legal certainty (Paragraph 36). </w:t>
            </w:r>
          </w:p>
        </w:tc>
      </w:tr>
    </w:tbl>
    <w:p w14:paraId="4D175653" w14:textId="35066362" w:rsidR="00463580" w:rsidRPr="007C2E47" w:rsidRDefault="00463580" w:rsidP="00463580">
      <w:pPr>
        <w:spacing w:after="0" w:line="240" w:lineRule="auto"/>
        <w:rPr>
          <w:rFonts w:ascii="Arial" w:hAnsi="Arial" w:cs="Arial"/>
          <w:sz w:val="24"/>
          <w:szCs w:val="24"/>
        </w:rPr>
      </w:pPr>
    </w:p>
    <w:p w14:paraId="7C8A1E14" w14:textId="6EE4200C" w:rsidR="00035C7F" w:rsidRPr="007C2E47" w:rsidRDefault="009B31E7" w:rsidP="003F3FFA">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considers that limiting what can be captured under “protected information” to a level of categorisation or non-exhaustive list, such as specific security classifications, risks creating loopholes within the provision which could significantly undermine the operational utility of the offence. </w:t>
      </w:r>
      <w:r w:rsidRPr="007C2E47">
        <w:rPr>
          <w:sz w:val="24"/>
          <w:szCs w:val="24"/>
        </w:rPr>
        <w:br/>
      </w:r>
    </w:p>
    <w:p w14:paraId="5D1FED05" w14:textId="593A111B" w:rsidR="00AC1C40" w:rsidRPr="007C2E47" w:rsidRDefault="00AC1C40" w:rsidP="009B31E7">
      <w:pPr>
        <w:pStyle w:val="ListParagraph"/>
        <w:numPr>
          <w:ilvl w:val="0"/>
          <w:numId w:val="2"/>
        </w:numPr>
        <w:spacing w:after="0" w:line="240" w:lineRule="auto"/>
        <w:contextualSpacing w:val="0"/>
        <w:rPr>
          <w:rFonts w:ascii="Arial" w:hAnsi="Arial" w:cs="Arial"/>
          <w:sz w:val="24"/>
          <w:szCs w:val="24"/>
        </w:rPr>
      </w:pPr>
      <w:r w:rsidRPr="007C2E47">
        <w:rPr>
          <w:rFonts w:ascii="Arial" w:eastAsia="Times New Roman" w:hAnsi="Arial" w:cs="Arial"/>
          <w:sz w:val="24"/>
          <w:szCs w:val="24"/>
        </w:rPr>
        <w:t xml:space="preserve">There are already limits to what </w:t>
      </w:r>
      <w:r w:rsidR="00B54F4D" w:rsidRPr="007C2E47">
        <w:rPr>
          <w:rFonts w:ascii="Arial" w:eastAsia="Times New Roman" w:hAnsi="Arial" w:cs="Arial"/>
          <w:sz w:val="24"/>
          <w:szCs w:val="24"/>
        </w:rPr>
        <w:t>“</w:t>
      </w:r>
      <w:r w:rsidRPr="007C2E47">
        <w:rPr>
          <w:rFonts w:ascii="Arial" w:eastAsia="Times New Roman" w:hAnsi="Arial" w:cs="Arial"/>
          <w:sz w:val="24"/>
          <w:szCs w:val="24"/>
        </w:rPr>
        <w:t>protected information</w:t>
      </w:r>
      <w:r w:rsidR="00B54F4D" w:rsidRPr="007C2E47">
        <w:rPr>
          <w:rFonts w:ascii="Arial" w:eastAsia="Times New Roman" w:hAnsi="Arial" w:cs="Arial"/>
          <w:sz w:val="24"/>
          <w:szCs w:val="24"/>
        </w:rPr>
        <w:t>” in this clause</w:t>
      </w:r>
      <w:r w:rsidRPr="007C2E47">
        <w:rPr>
          <w:rFonts w:ascii="Arial" w:eastAsia="Times New Roman" w:hAnsi="Arial" w:cs="Arial"/>
          <w:sz w:val="24"/>
          <w:szCs w:val="24"/>
        </w:rPr>
        <w:t xml:space="preserve"> covers. Protected information is any information, document or other article where – for the purpose of protecting the UK’s safety or interests – access to it is restricted or it is reasonable to expect that access would be restricted.</w:t>
      </w:r>
      <w:r w:rsidRPr="007C2E47">
        <w:rPr>
          <w:rFonts w:ascii="Arial" w:eastAsia="Times New Roman" w:hAnsi="Arial" w:cs="Arial"/>
          <w:b/>
          <w:bCs/>
          <w:sz w:val="24"/>
          <w:szCs w:val="24"/>
        </w:rPr>
        <w:t xml:space="preserve"> </w:t>
      </w:r>
      <w:r w:rsidRPr="007C2E47">
        <w:rPr>
          <w:sz w:val="24"/>
          <w:szCs w:val="24"/>
        </w:rPr>
        <w:br/>
      </w:r>
    </w:p>
    <w:p w14:paraId="624884FE" w14:textId="33376B0C" w:rsidR="00E8491C" w:rsidRPr="007C2E47" w:rsidRDefault="009B31E7" w:rsidP="009B31E7">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 xml:space="preserve">The current definition of “protected information” would cover instances where information may have been mis-classified but would still be extremely harmful if shared widely, or instances where seemingly less sensitive information from within a </w:t>
      </w:r>
      <w:r w:rsidR="004B042D" w:rsidRPr="007C2E47">
        <w:rPr>
          <w:rFonts w:ascii="Arial" w:hAnsi="Arial" w:cs="Arial"/>
          <w:sz w:val="24"/>
          <w:szCs w:val="24"/>
        </w:rPr>
        <w:t>Government</w:t>
      </w:r>
      <w:r w:rsidRPr="007C2E47">
        <w:rPr>
          <w:rFonts w:ascii="Arial" w:hAnsi="Arial" w:cs="Arial"/>
          <w:sz w:val="24"/>
          <w:szCs w:val="24"/>
        </w:rPr>
        <w:t xml:space="preserve"> building was obtained but could undermine the safety of the United Kingdom if disclosed to a hostile actor – this could include the floor plan to a </w:t>
      </w:r>
      <w:r w:rsidR="004B042D" w:rsidRPr="007C2E47">
        <w:rPr>
          <w:rFonts w:ascii="Arial" w:hAnsi="Arial" w:cs="Arial"/>
          <w:sz w:val="24"/>
          <w:szCs w:val="24"/>
        </w:rPr>
        <w:t>Government</w:t>
      </w:r>
      <w:r w:rsidRPr="007C2E47">
        <w:rPr>
          <w:rFonts w:ascii="Arial" w:hAnsi="Arial" w:cs="Arial"/>
          <w:sz w:val="24"/>
          <w:szCs w:val="24"/>
        </w:rPr>
        <w:t xml:space="preserve"> building or an organisational chart of a team working within it. </w:t>
      </w:r>
      <w:r w:rsidR="00E8491C" w:rsidRPr="007C2E47">
        <w:rPr>
          <w:sz w:val="24"/>
          <w:szCs w:val="24"/>
        </w:rPr>
        <w:br/>
      </w:r>
    </w:p>
    <w:p w14:paraId="702470CA" w14:textId="0D2E9983" w:rsidR="009B31E7" w:rsidRPr="007C2E47" w:rsidRDefault="009B31E7" w:rsidP="009B31E7">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lastRenderedPageBreak/>
        <w:t>It is an important fact that even certain correctly classified official documents which do not include a higher classification level may be harmful if disclosed – such as information about a UK trade deal with another country – so it is imperative that this breadth of information is also covered under the definition.</w:t>
      </w:r>
      <w:r w:rsidRPr="007C2E47" w:rsidDel="00D25C33">
        <w:rPr>
          <w:rFonts w:ascii="Arial" w:hAnsi="Arial" w:cs="Arial"/>
          <w:sz w:val="24"/>
          <w:szCs w:val="24"/>
        </w:rPr>
        <w:t xml:space="preserve"> </w:t>
      </w:r>
      <w:r w:rsidR="00DD6028" w:rsidRPr="007C2E47">
        <w:rPr>
          <w:rFonts w:ascii="Arial" w:hAnsi="Arial" w:cs="Arial"/>
          <w:sz w:val="24"/>
          <w:szCs w:val="24"/>
        </w:rPr>
        <w:t xml:space="preserve"> </w:t>
      </w:r>
      <w:r w:rsidR="0034252D" w:rsidRPr="007C2E47">
        <w:rPr>
          <w:rFonts w:ascii="Arial" w:hAnsi="Arial" w:cs="Arial"/>
          <w:sz w:val="24"/>
          <w:szCs w:val="24"/>
        </w:rPr>
        <w:t xml:space="preserve">The </w:t>
      </w:r>
      <w:r w:rsidR="004B042D" w:rsidRPr="007C2E47">
        <w:rPr>
          <w:rFonts w:ascii="Arial" w:hAnsi="Arial" w:cs="Arial"/>
          <w:sz w:val="24"/>
          <w:szCs w:val="24"/>
        </w:rPr>
        <w:t>Government</w:t>
      </w:r>
      <w:r w:rsidR="0034252D" w:rsidRPr="007C2E47">
        <w:rPr>
          <w:rFonts w:ascii="Arial" w:hAnsi="Arial" w:cs="Arial"/>
          <w:sz w:val="24"/>
          <w:szCs w:val="24"/>
        </w:rPr>
        <w:t xml:space="preserve"> considers that the definition of protected information used </w:t>
      </w:r>
      <w:r w:rsidR="0089172D" w:rsidRPr="007C2E47">
        <w:rPr>
          <w:rFonts w:ascii="Arial" w:hAnsi="Arial" w:cs="Arial"/>
          <w:sz w:val="24"/>
          <w:szCs w:val="24"/>
        </w:rPr>
        <w:t xml:space="preserve">is therefore </w:t>
      </w:r>
      <w:r w:rsidR="0034252D" w:rsidRPr="007C2E47">
        <w:rPr>
          <w:rFonts w:ascii="Arial" w:hAnsi="Arial" w:cs="Arial"/>
          <w:sz w:val="24"/>
          <w:szCs w:val="24"/>
        </w:rPr>
        <w:t xml:space="preserve">justified.  The offence </w:t>
      </w:r>
      <w:r w:rsidR="00075328" w:rsidRPr="007C2E47">
        <w:rPr>
          <w:rFonts w:ascii="Arial" w:hAnsi="Arial" w:cs="Arial"/>
          <w:sz w:val="24"/>
          <w:szCs w:val="24"/>
        </w:rPr>
        <w:t xml:space="preserve">will </w:t>
      </w:r>
      <w:r w:rsidR="0034252D" w:rsidRPr="007C2E47">
        <w:rPr>
          <w:rFonts w:ascii="Arial" w:hAnsi="Arial" w:cs="Arial"/>
          <w:sz w:val="24"/>
          <w:szCs w:val="24"/>
        </w:rPr>
        <w:t>update the equivalent offence in the Official Secrets Act 1911</w:t>
      </w:r>
      <w:r w:rsidR="0089172D" w:rsidRPr="007C2E47">
        <w:rPr>
          <w:rFonts w:ascii="Arial" w:hAnsi="Arial" w:cs="Arial"/>
          <w:sz w:val="24"/>
          <w:szCs w:val="24"/>
        </w:rPr>
        <w:t xml:space="preserve">, bringing the concepts into line with </w:t>
      </w:r>
      <w:r w:rsidR="009035AA" w:rsidRPr="007C2E47">
        <w:rPr>
          <w:rFonts w:ascii="Arial" w:hAnsi="Arial" w:cs="Arial"/>
          <w:sz w:val="24"/>
          <w:szCs w:val="24"/>
        </w:rPr>
        <w:t>the</w:t>
      </w:r>
      <w:r w:rsidR="0089172D" w:rsidRPr="007C2E47">
        <w:rPr>
          <w:rFonts w:ascii="Arial" w:hAnsi="Arial" w:cs="Arial"/>
          <w:sz w:val="24"/>
          <w:szCs w:val="24"/>
        </w:rPr>
        <w:t xml:space="preserve"> modern behaviour</w:t>
      </w:r>
      <w:r w:rsidR="00FB4067" w:rsidRPr="007C2E47">
        <w:rPr>
          <w:rFonts w:ascii="Arial" w:hAnsi="Arial" w:cs="Arial"/>
          <w:sz w:val="24"/>
          <w:szCs w:val="24"/>
        </w:rPr>
        <w:t xml:space="preserve"> of those acting to assist foreign powers</w:t>
      </w:r>
      <w:r w:rsidR="002A2D74" w:rsidRPr="007C2E47">
        <w:rPr>
          <w:rFonts w:ascii="Arial" w:hAnsi="Arial" w:cs="Arial"/>
          <w:sz w:val="24"/>
          <w:szCs w:val="24"/>
        </w:rPr>
        <w:t xml:space="preserve"> against UK </w:t>
      </w:r>
      <w:r w:rsidR="00121BE1" w:rsidRPr="007C2E47">
        <w:rPr>
          <w:rFonts w:ascii="Arial" w:hAnsi="Arial" w:cs="Arial"/>
          <w:sz w:val="24"/>
          <w:szCs w:val="24"/>
        </w:rPr>
        <w:t xml:space="preserve">safety or </w:t>
      </w:r>
      <w:r w:rsidR="002A2D74" w:rsidRPr="007C2E47">
        <w:rPr>
          <w:rFonts w:ascii="Arial" w:hAnsi="Arial" w:cs="Arial"/>
          <w:sz w:val="24"/>
          <w:szCs w:val="24"/>
        </w:rPr>
        <w:t>interests.</w:t>
      </w:r>
      <w:r w:rsidR="0089172D" w:rsidRPr="007C2E47">
        <w:rPr>
          <w:rFonts w:ascii="Arial" w:hAnsi="Arial" w:cs="Arial"/>
          <w:sz w:val="24"/>
          <w:szCs w:val="24"/>
        </w:rPr>
        <w:t xml:space="preserve"> </w:t>
      </w:r>
      <w:r w:rsidRPr="007C2E47">
        <w:rPr>
          <w:sz w:val="24"/>
          <w:szCs w:val="24"/>
        </w:rPr>
        <w:br/>
      </w:r>
    </w:p>
    <w:p w14:paraId="341255C7" w14:textId="28AFAE98" w:rsidR="009B31E7" w:rsidRPr="007C2E47" w:rsidRDefault="009B31E7" w:rsidP="6DDA04C2">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There are three </w:t>
      </w:r>
      <w:r w:rsidR="00AA4199" w:rsidRPr="007C2E47">
        <w:rPr>
          <w:rFonts w:ascii="Arial" w:hAnsi="Arial" w:cs="Arial"/>
          <w:sz w:val="24"/>
          <w:szCs w:val="24"/>
        </w:rPr>
        <w:t>requirements</w:t>
      </w:r>
      <w:r w:rsidRPr="007C2E47" w:rsidDel="00AA4199">
        <w:rPr>
          <w:rFonts w:ascii="Arial" w:hAnsi="Arial" w:cs="Arial"/>
          <w:sz w:val="24"/>
          <w:szCs w:val="24"/>
        </w:rPr>
        <w:t xml:space="preserve"> </w:t>
      </w:r>
      <w:r w:rsidR="00AA4199" w:rsidRPr="007C2E47">
        <w:rPr>
          <w:rFonts w:ascii="Arial" w:hAnsi="Arial" w:cs="Arial"/>
          <w:sz w:val="24"/>
          <w:szCs w:val="24"/>
        </w:rPr>
        <w:t>for an offence to be committed under</w:t>
      </w:r>
      <w:r w:rsidRPr="007C2E47">
        <w:rPr>
          <w:rFonts w:ascii="Arial" w:hAnsi="Arial" w:cs="Arial"/>
          <w:sz w:val="24"/>
          <w:szCs w:val="24"/>
        </w:rPr>
        <w:t xml:space="preserve"> clause 1 </w:t>
      </w:r>
      <w:r w:rsidR="00B66197" w:rsidRPr="007C2E47">
        <w:rPr>
          <w:rFonts w:ascii="Arial" w:hAnsi="Arial" w:cs="Arial"/>
          <w:sz w:val="24"/>
          <w:szCs w:val="24"/>
        </w:rPr>
        <w:t xml:space="preserve">– namely </w:t>
      </w:r>
      <w:r w:rsidR="00A51370" w:rsidRPr="007C2E47">
        <w:rPr>
          <w:rFonts w:ascii="Arial" w:hAnsi="Arial" w:cs="Arial"/>
          <w:sz w:val="24"/>
          <w:szCs w:val="24"/>
        </w:rPr>
        <w:t xml:space="preserve">that a person </w:t>
      </w:r>
      <w:r w:rsidR="00411D6F" w:rsidRPr="007C2E47">
        <w:rPr>
          <w:rFonts w:ascii="Arial" w:hAnsi="Arial" w:cs="Arial"/>
          <w:sz w:val="24"/>
          <w:szCs w:val="24"/>
        </w:rPr>
        <w:t>obtains or discloses etc protected</w:t>
      </w:r>
      <w:r w:rsidR="00CF0C61" w:rsidRPr="007C2E47">
        <w:rPr>
          <w:rFonts w:ascii="Arial" w:hAnsi="Arial" w:cs="Arial"/>
          <w:sz w:val="24"/>
          <w:szCs w:val="24"/>
        </w:rPr>
        <w:t xml:space="preserve"> information</w:t>
      </w:r>
      <w:r w:rsidR="00411D6F" w:rsidRPr="007C2E47">
        <w:rPr>
          <w:rFonts w:ascii="Arial" w:hAnsi="Arial" w:cs="Arial"/>
          <w:sz w:val="24"/>
          <w:szCs w:val="24"/>
        </w:rPr>
        <w:t xml:space="preserve"> </w:t>
      </w:r>
      <w:r w:rsidR="00AF73DD" w:rsidRPr="007C2E47">
        <w:rPr>
          <w:rFonts w:ascii="Arial" w:hAnsi="Arial" w:cs="Arial"/>
          <w:sz w:val="24"/>
          <w:szCs w:val="24"/>
        </w:rPr>
        <w:t>for, or</w:t>
      </w:r>
      <w:r w:rsidR="008F556F" w:rsidRPr="007C2E47">
        <w:rPr>
          <w:rFonts w:ascii="Arial" w:hAnsi="Arial" w:cs="Arial"/>
          <w:sz w:val="24"/>
          <w:szCs w:val="24"/>
        </w:rPr>
        <w:t xml:space="preserve"> on behalf of, or with the intention to benefit, a foreign power </w:t>
      </w:r>
      <w:r w:rsidR="00411D6F" w:rsidRPr="007C2E47">
        <w:rPr>
          <w:rFonts w:ascii="Arial" w:hAnsi="Arial" w:cs="Arial"/>
          <w:sz w:val="24"/>
          <w:szCs w:val="24"/>
        </w:rPr>
        <w:t>and do</w:t>
      </w:r>
      <w:r w:rsidR="008F556F" w:rsidRPr="007C2E47">
        <w:rPr>
          <w:rFonts w:ascii="Arial" w:hAnsi="Arial" w:cs="Arial"/>
          <w:sz w:val="24"/>
          <w:szCs w:val="24"/>
        </w:rPr>
        <w:t>es</w:t>
      </w:r>
      <w:r w:rsidR="00411D6F" w:rsidRPr="007C2E47">
        <w:rPr>
          <w:rFonts w:ascii="Arial" w:hAnsi="Arial" w:cs="Arial"/>
          <w:sz w:val="24"/>
          <w:szCs w:val="24"/>
        </w:rPr>
        <w:t xml:space="preserve"> so with a purpose prejudicial to the safety or interests of the UK</w:t>
      </w:r>
      <w:r w:rsidRPr="007C2E47">
        <w:rPr>
          <w:rFonts w:ascii="Arial" w:hAnsi="Arial" w:cs="Arial"/>
          <w:sz w:val="24"/>
          <w:szCs w:val="24"/>
        </w:rPr>
        <w:t xml:space="preserve">. It is the combination of these tests that mean not only is the offence proportionate, but an appropriately high bar also has to be met to bring a prosecution. </w:t>
      </w:r>
      <w:r w:rsidR="002A2D74" w:rsidRPr="007C2E47">
        <w:rPr>
          <w:rFonts w:ascii="Arial" w:hAnsi="Arial" w:cs="Arial"/>
          <w:sz w:val="24"/>
          <w:szCs w:val="24"/>
        </w:rPr>
        <w:t xml:space="preserve"> The </w:t>
      </w:r>
      <w:r w:rsidR="004B042D" w:rsidRPr="007C2E47">
        <w:rPr>
          <w:rFonts w:ascii="Arial" w:hAnsi="Arial" w:cs="Arial"/>
          <w:sz w:val="24"/>
          <w:szCs w:val="24"/>
        </w:rPr>
        <w:t>Government</w:t>
      </w:r>
      <w:r w:rsidR="002A2D74" w:rsidRPr="007C2E47">
        <w:rPr>
          <w:rFonts w:ascii="Arial" w:hAnsi="Arial" w:cs="Arial"/>
          <w:sz w:val="24"/>
          <w:szCs w:val="24"/>
        </w:rPr>
        <w:t xml:space="preserve"> considers that someone acting for a foreign power against the safety or interest</w:t>
      </w:r>
      <w:r w:rsidR="009E29DE" w:rsidRPr="007C2E47">
        <w:rPr>
          <w:rFonts w:ascii="Arial" w:hAnsi="Arial" w:cs="Arial"/>
          <w:sz w:val="24"/>
          <w:szCs w:val="24"/>
        </w:rPr>
        <w:t>s</w:t>
      </w:r>
      <w:r w:rsidR="002A2D74" w:rsidRPr="007C2E47">
        <w:rPr>
          <w:rFonts w:ascii="Arial" w:hAnsi="Arial" w:cs="Arial"/>
          <w:sz w:val="24"/>
          <w:szCs w:val="24"/>
        </w:rPr>
        <w:t xml:space="preserve"> of the UK would not be exercising</w:t>
      </w:r>
      <w:r w:rsidR="009E29DE" w:rsidRPr="007C2E47">
        <w:rPr>
          <w:rFonts w:ascii="Arial" w:hAnsi="Arial" w:cs="Arial"/>
          <w:sz w:val="24"/>
          <w:szCs w:val="24"/>
        </w:rPr>
        <w:t xml:space="preserve"> their right to freedom of expression.  If Article 10 was engaged, </w:t>
      </w:r>
      <w:r w:rsidR="001D3D86" w:rsidRPr="007C2E47">
        <w:rPr>
          <w:rFonts w:ascii="Arial" w:hAnsi="Arial" w:cs="Arial"/>
          <w:sz w:val="24"/>
          <w:szCs w:val="24"/>
        </w:rPr>
        <w:t>any interference would be justified given the risks to national security that may arise on disclosing such information.</w:t>
      </w:r>
      <w:r w:rsidR="002A2D74" w:rsidRPr="007C2E47">
        <w:rPr>
          <w:rFonts w:ascii="Arial" w:hAnsi="Arial" w:cs="Arial"/>
          <w:sz w:val="24"/>
          <w:szCs w:val="24"/>
        </w:rPr>
        <w:t xml:space="preserve"> </w:t>
      </w:r>
    </w:p>
    <w:p w14:paraId="46333486" w14:textId="0987C7B5" w:rsidR="000B6A93" w:rsidRPr="007C2E47" w:rsidRDefault="000B6A93" w:rsidP="000B6A93">
      <w:pPr>
        <w:pStyle w:val="ListParagraph"/>
        <w:spacing w:after="0" w:line="240" w:lineRule="auto"/>
        <w:ind w:left="360"/>
        <w:rPr>
          <w:rFonts w:ascii="Arial" w:hAnsi="Arial" w:cs="Arial"/>
          <w:sz w:val="24"/>
          <w:szCs w:val="24"/>
        </w:rPr>
      </w:pPr>
    </w:p>
    <w:p w14:paraId="48B07BBA" w14:textId="63743D68" w:rsidR="000D2091" w:rsidRPr="007C2E47" w:rsidRDefault="7BC242DD" w:rsidP="6DDA04C2">
      <w:pPr>
        <w:pStyle w:val="ListParagraph"/>
        <w:numPr>
          <w:ilvl w:val="0"/>
          <w:numId w:val="2"/>
        </w:numPr>
        <w:spacing w:after="0" w:line="240" w:lineRule="auto"/>
        <w:rPr>
          <w:rFonts w:ascii="Arial" w:hAnsi="Arial" w:cs="Arial"/>
          <w:sz w:val="24"/>
          <w:szCs w:val="24"/>
        </w:rPr>
      </w:pPr>
      <w:r w:rsidRPr="007C2E47">
        <w:rPr>
          <w:rFonts w:ascii="Arial" w:eastAsia="Arial" w:hAnsi="Arial" w:cs="Arial"/>
          <w:sz w:val="24"/>
          <w:szCs w:val="24"/>
        </w:rPr>
        <w:t xml:space="preserve">Criminal offences that prevent the disclosure of information could be seen as restricting rights under Article 10 ECHR (freedom of expression). However, the </w:t>
      </w:r>
      <w:r w:rsidR="004B042D" w:rsidRPr="007C2E47">
        <w:rPr>
          <w:rFonts w:ascii="Arial" w:eastAsia="Arial" w:hAnsi="Arial" w:cs="Arial"/>
          <w:sz w:val="24"/>
          <w:szCs w:val="24"/>
        </w:rPr>
        <w:t>Government</w:t>
      </w:r>
      <w:r w:rsidRPr="007C2E47">
        <w:rPr>
          <w:rFonts w:ascii="Arial" w:eastAsia="Arial" w:hAnsi="Arial" w:cs="Arial"/>
          <w:sz w:val="24"/>
          <w:szCs w:val="24"/>
        </w:rPr>
        <w:t xml:space="preserve"> considers that for the most part hostile activities linked to foreign states such as disclosing protected information to a foreign power with a purpose that the person knows (or should know) will harm the UK are not within the ambit of Article 10 at all, as they are not an exercise of the right to freedom of expression. Conversely, the offence does not cover disclosures of information with no foreign power link and so should not cover the types of activity to which Article 10 gives most protection</w:t>
      </w:r>
      <w:r w:rsidR="00346CF2" w:rsidRPr="007C2E47">
        <w:rPr>
          <w:rFonts w:ascii="Arial" w:eastAsia="Arial" w:hAnsi="Arial" w:cs="Arial"/>
          <w:sz w:val="24"/>
          <w:szCs w:val="24"/>
        </w:rPr>
        <w:t>,</w:t>
      </w:r>
      <w:r w:rsidRPr="007C2E47">
        <w:rPr>
          <w:rFonts w:ascii="Arial" w:eastAsia="Arial" w:hAnsi="Arial" w:cs="Arial"/>
          <w:sz w:val="24"/>
          <w:szCs w:val="24"/>
        </w:rPr>
        <w:t xml:space="preserve"> such as legitimate journalism, political expression or genuine whistleblowing activity (though other criminal offences may apply).  </w:t>
      </w:r>
    </w:p>
    <w:p w14:paraId="3587693C" w14:textId="77777777" w:rsidR="000D2091" w:rsidRPr="007C2E47" w:rsidRDefault="000D2091" w:rsidP="000D2091">
      <w:pPr>
        <w:pStyle w:val="ListParagraph"/>
        <w:rPr>
          <w:rFonts w:ascii="Arial" w:eastAsia="Arial" w:hAnsi="Arial" w:cs="Arial"/>
          <w:sz w:val="24"/>
          <w:szCs w:val="24"/>
        </w:rPr>
      </w:pPr>
    </w:p>
    <w:p w14:paraId="79350839" w14:textId="1581122C" w:rsidR="009B31E7" w:rsidRPr="007C2E47" w:rsidRDefault="4A7319F1" w:rsidP="6DDA04C2">
      <w:pPr>
        <w:pStyle w:val="ListParagraph"/>
        <w:numPr>
          <w:ilvl w:val="0"/>
          <w:numId w:val="2"/>
        </w:numPr>
        <w:spacing w:after="0" w:line="240" w:lineRule="auto"/>
        <w:rPr>
          <w:rFonts w:ascii="Arial" w:hAnsi="Arial" w:cs="Arial"/>
          <w:sz w:val="24"/>
          <w:szCs w:val="24"/>
        </w:rPr>
      </w:pPr>
      <w:r w:rsidRPr="007C2E47">
        <w:rPr>
          <w:rFonts w:ascii="Arial" w:eastAsia="Arial" w:hAnsi="Arial" w:cs="Arial"/>
          <w:sz w:val="24"/>
          <w:szCs w:val="24"/>
        </w:rPr>
        <w:t xml:space="preserve">However, to the extent that the offence might engage Article 10, the </w:t>
      </w:r>
      <w:r w:rsidR="004B042D" w:rsidRPr="007C2E47">
        <w:rPr>
          <w:rFonts w:ascii="Arial" w:eastAsia="Arial" w:hAnsi="Arial" w:cs="Arial"/>
          <w:sz w:val="24"/>
          <w:szCs w:val="24"/>
        </w:rPr>
        <w:t>Government</w:t>
      </w:r>
      <w:r w:rsidRPr="007C2E47">
        <w:rPr>
          <w:rFonts w:ascii="Arial" w:eastAsia="Arial" w:hAnsi="Arial" w:cs="Arial"/>
          <w:sz w:val="24"/>
          <w:szCs w:val="24"/>
        </w:rPr>
        <w:t xml:space="preserve"> considers any interference is justified under Article 10(2) in the interests of national security. This is first because the offence only applies to information restricted for the purpose or protecting the SOIOTUK</w:t>
      </w:r>
      <w:r w:rsidR="00960A68" w:rsidRPr="007C2E47">
        <w:rPr>
          <w:rFonts w:ascii="Arial" w:eastAsia="Arial" w:hAnsi="Arial" w:cs="Arial"/>
          <w:sz w:val="24"/>
          <w:szCs w:val="24"/>
        </w:rPr>
        <w:t>,</w:t>
      </w:r>
      <w:r w:rsidRPr="007C2E47">
        <w:rPr>
          <w:rFonts w:ascii="Arial" w:eastAsia="Arial" w:hAnsi="Arial" w:cs="Arial"/>
          <w:sz w:val="24"/>
          <w:szCs w:val="24"/>
        </w:rPr>
        <w:t xml:space="preserve"> and second because the person committing the offence must know or ought to know that their conduct is prejudicial to the SOIOTUK</w:t>
      </w:r>
      <w:r w:rsidR="008D4DD0" w:rsidRPr="007C2E47">
        <w:rPr>
          <w:rFonts w:ascii="Arial" w:eastAsia="Arial" w:hAnsi="Arial" w:cs="Arial"/>
          <w:sz w:val="24"/>
          <w:szCs w:val="24"/>
        </w:rPr>
        <w:t>.</w:t>
      </w:r>
      <w:r w:rsidR="00C558B5">
        <w:rPr>
          <w:rFonts w:ascii="Arial" w:eastAsia="Arial" w:hAnsi="Arial" w:cs="Arial"/>
          <w:sz w:val="24"/>
          <w:szCs w:val="24"/>
        </w:rPr>
        <w:br/>
      </w:r>
    </w:p>
    <w:tbl>
      <w:tblPr>
        <w:tblStyle w:val="TableGrid"/>
        <w:tblpPr w:leftFromText="180" w:rightFromText="180" w:vertAnchor="text" w:horzAnchor="margin" w:tblpY="205"/>
        <w:tblW w:w="9209" w:type="dxa"/>
        <w:tblInd w:w="0" w:type="dxa"/>
        <w:tblLook w:val="04A0" w:firstRow="1" w:lastRow="0" w:firstColumn="1" w:lastColumn="0" w:noHBand="0" w:noVBand="1"/>
      </w:tblPr>
      <w:tblGrid>
        <w:gridCol w:w="2767"/>
        <w:gridCol w:w="6442"/>
      </w:tblGrid>
      <w:tr w:rsidR="00BA28D8" w:rsidRPr="007C2E47" w14:paraId="05C888A2" w14:textId="77777777" w:rsidTr="00BA28D8">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2161FA3" w14:textId="77777777" w:rsidR="00BA28D8" w:rsidRPr="007C2E47" w:rsidRDefault="00BA28D8" w:rsidP="00BA28D8">
            <w:pPr>
              <w:rPr>
                <w:sz w:val="24"/>
                <w:szCs w:val="24"/>
              </w:rPr>
            </w:pPr>
            <w:r w:rsidRPr="007C2E47">
              <w:rPr>
                <w:b/>
                <w:bCs/>
                <w:color w:val="FFFFFF" w:themeColor="background1"/>
                <w:sz w:val="24"/>
                <w:szCs w:val="24"/>
              </w:rPr>
              <w:t>JCHR Recommendation / Conclusion</w:t>
            </w:r>
          </w:p>
        </w:tc>
      </w:tr>
      <w:tr w:rsidR="00BA28D8" w:rsidRPr="007C2E47" w14:paraId="51D2EA2C" w14:textId="77777777" w:rsidTr="00BA28D8">
        <w:tc>
          <w:tcPr>
            <w:tcW w:w="2767" w:type="dxa"/>
            <w:tcBorders>
              <w:top w:val="single" w:sz="4" w:space="0" w:color="auto"/>
              <w:left w:val="single" w:sz="4" w:space="0" w:color="auto"/>
              <w:bottom w:val="single" w:sz="4" w:space="0" w:color="auto"/>
              <w:right w:val="single" w:sz="4" w:space="0" w:color="auto"/>
            </w:tcBorders>
            <w:hideMark/>
          </w:tcPr>
          <w:p w14:paraId="792E6F36" w14:textId="77777777" w:rsidR="00BA28D8" w:rsidRPr="007C2E47" w:rsidRDefault="00BA28D8" w:rsidP="00BA28D8">
            <w:pPr>
              <w:rPr>
                <w:rFonts w:cs="Arial"/>
                <w:sz w:val="24"/>
                <w:szCs w:val="24"/>
              </w:rPr>
            </w:pPr>
            <w:r w:rsidRPr="007C2E47">
              <w:rPr>
                <w:rFonts w:cs="Arial"/>
                <w:sz w:val="24"/>
                <w:szCs w:val="24"/>
              </w:rPr>
              <w:t>8</w:t>
            </w:r>
          </w:p>
        </w:tc>
        <w:tc>
          <w:tcPr>
            <w:tcW w:w="6442" w:type="dxa"/>
            <w:tcBorders>
              <w:top w:val="single" w:sz="4" w:space="0" w:color="auto"/>
              <w:left w:val="single" w:sz="4" w:space="0" w:color="auto"/>
              <w:bottom w:val="single" w:sz="4" w:space="0" w:color="auto"/>
              <w:right w:val="single" w:sz="4" w:space="0" w:color="auto"/>
            </w:tcBorders>
            <w:hideMark/>
          </w:tcPr>
          <w:p w14:paraId="056D6BF3" w14:textId="77777777" w:rsidR="00BA28D8" w:rsidRPr="007C2E47" w:rsidRDefault="00BA28D8" w:rsidP="00BA28D8">
            <w:pPr>
              <w:rPr>
                <w:sz w:val="24"/>
                <w:szCs w:val="24"/>
              </w:rPr>
            </w:pPr>
            <w:r w:rsidRPr="007C2E47">
              <w:rPr>
                <w:sz w:val="24"/>
                <w:szCs w:val="24"/>
              </w:rPr>
              <w:t>The theft of trade secrets that pose no risk to national security is more properly governed by the offence of theft (and other breach of confidence and intellectual property rules) than through new espionage offences. It is not appropriate to create espionage offences, with the potential to impact significantly on human rights, that relate solely to private commercial matters with no risk to national security. (Paragraph 41)</w:t>
            </w:r>
          </w:p>
        </w:tc>
      </w:tr>
      <w:tr w:rsidR="00BA28D8" w:rsidRPr="007C2E47" w14:paraId="71E84115" w14:textId="77777777" w:rsidTr="00BA28D8">
        <w:tc>
          <w:tcPr>
            <w:tcW w:w="2767" w:type="dxa"/>
            <w:tcBorders>
              <w:top w:val="single" w:sz="4" w:space="0" w:color="auto"/>
              <w:left w:val="single" w:sz="4" w:space="0" w:color="auto"/>
              <w:bottom w:val="single" w:sz="4" w:space="0" w:color="auto"/>
              <w:right w:val="single" w:sz="4" w:space="0" w:color="auto"/>
            </w:tcBorders>
          </w:tcPr>
          <w:p w14:paraId="236E69DC" w14:textId="77777777" w:rsidR="00BA28D8" w:rsidRPr="007C2E47" w:rsidRDefault="00BA28D8" w:rsidP="00BA28D8">
            <w:pPr>
              <w:rPr>
                <w:rFonts w:cs="Arial"/>
                <w:sz w:val="24"/>
                <w:szCs w:val="24"/>
              </w:rPr>
            </w:pPr>
            <w:r w:rsidRPr="007C2E47">
              <w:rPr>
                <w:rFonts w:cs="Arial"/>
                <w:sz w:val="24"/>
                <w:szCs w:val="24"/>
              </w:rPr>
              <w:lastRenderedPageBreak/>
              <w:t>9</w:t>
            </w:r>
          </w:p>
        </w:tc>
        <w:tc>
          <w:tcPr>
            <w:tcW w:w="6442" w:type="dxa"/>
            <w:tcBorders>
              <w:top w:val="single" w:sz="4" w:space="0" w:color="auto"/>
              <w:left w:val="single" w:sz="4" w:space="0" w:color="auto"/>
              <w:bottom w:val="single" w:sz="4" w:space="0" w:color="auto"/>
              <w:right w:val="single" w:sz="4" w:space="0" w:color="auto"/>
            </w:tcBorders>
          </w:tcPr>
          <w:p w14:paraId="5DDFE886" w14:textId="77777777" w:rsidR="00BA28D8" w:rsidRPr="007C2E47" w:rsidRDefault="00BA28D8" w:rsidP="00BA28D8">
            <w:pPr>
              <w:rPr>
                <w:sz w:val="24"/>
                <w:szCs w:val="24"/>
              </w:rPr>
            </w:pPr>
            <w:r w:rsidRPr="007C2E47">
              <w:rPr>
                <w:sz w:val="24"/>
                <w:szCs w:val="24"/>
              </w:rPr>
              <w:t>Clause 2 should be amended to require an adverse impact to the UK’s national security in order for this specific espionage offence of obtaining a trade secret to be committed. An amendment to add in a requirement that the disclosure of the trade secret be “prejudicial to the safety or interests of the United Kingdom” would seem to address this concern. Alternatively, a reference to national security or critical infrastructure might be considered. (Paragraph 43)</w:t>
            </w:r>
          </w:p>
        </w:tc>
      </w:tr>
    </w:tbl>
    <w:p w14:paraId="109D2886" w14:textId="4101EEA5" w:rsidR="00E8097A" w:rsidRPr="007C2E47" w:rsidRDefault="00E8097A" w:rsidP="003A03D1">
      <w:pPr>
        <w:rPr>
          <w:rFonts w:ascii="Arial" w:hAnsi="Arial" w:cs="Arial"/>
          <w:sz w:val="24"/>
          <w:szCs w:val="24"/>
        </w:rPr>
      </w:pPr>
    </w:p>
    <w:p w14:paraId="69FF70BC" w14:textId="7ABE3B38" w:rsidR="009C206E" w:rsidRPr="007C2E47" w:rsidRDefault="00B71476" w:rsidP="009C206E">
      <w:pPr>
        <w:pStyle w:val="Answer"/>
        <w:numPr>
          <w:ilvl w:val="0"/>
          <w:numId w:val="2"/>
        </w:numPr>
        <w:rPr>
          <w:rFonts w:cs="Arial"/>
          <w:b/>
          <w:szCs w:val="24"/>
        </w:rPr>
      </w:pPr>
      <w:r w:rsidRPr="007C2E47">
        <w:rPr>
          <w:szCs w:val="24"/>
        </w:rPr>
        <w:t xml:space="preserve">The </w:t>
      </w:r>
      <w:r w:rsidR="004B042D" w:rsidRPr="007C2E47">
        <w:rPr>
          <w:szCs w:val="24"/>
        </w:rPr>
        <w:t>Government</w:t>
      </w:r>
      <w:r w:rsidRPr="007C2E47">
        <w:rPr>
          <w:szCs w:val="24"/>
        </w:rPr>
        <w:t xml:space="preserve"> is clear that </w:t>
      </w:r>
      <w:r w:rsidR="00693429" w:rsidRPr="007C2E47">
        <w:rPr>
          <w:szCs w:val="24"/>
        </w:rPr>
        <w:t xml:space="preserve">commercial matters can and do pose a risk to our national security. </w:t>
      </w:r>
      <w:r w:rsidR="2730BD64" w:rsidRPr="007C2E47">
        <w:rPr>
          <w:rFonts w:eastAsia="Arial" w:cs="Arial"/>
          <w:szCs w:val="24"/>
        </w:rPr>
        <w:t xml:space="preserve">There is an inherent harm to the interests of the UK in this type of unauthorised conduct taking place, as well as a clear link between economic prosperity and our national security. </w:t>
      </w:r>
      <w:r w:rsidR="00693429" w:rsidRPr="007C2E47">
        <w:rPr>
          <w:szCs w:val="24"/>
        </w:rPr>
        <w:t>T</w:t>
      </w:r>
      <w:r w:rsidRPr="007C2E47">
        <w:rPr>
          <w:szCs w:val="24"/>
        </w:rPr>
        <w:t xml:space="preserve">he distinction between economic </w:t>
      </w:r>
      <w:r w:rsidRPr="007C2E47">
        <w:rPr>
          <w:rStyle w:val="normaltextrun"/>
          <w:rFonts w:cs="Arial"/>
          <w:szCs w:val="24"/>
        </w:rPr>
        <w:t xml:space="preserve">prosperity and national security is increasingly redundant. </w:t>
      </w:r>
      <w:r w:rsidRPr="007C2E47">
        <w:rPr>
          <w:szCs w:val="24"/>
        </w:rPr>
        <w:t xml:space="preserve">The UK is </w:t>
      </w:r>
      <w:r w:rsidRPr="007C2E47">
        <w:rPr>
          <w:rStyle w:val="normaltextrun"/>
          <w:rFonts w:cs="Arial"/>
          <w:szCs w:val="24"/>
        </w:rPr>
        <w:t xml:space="preserve">a leader in innovation in a number of important industries such as defence, research and development, academia, and technology. </w:t>
      </w:r>
      <w:r w:rsidR="009C206E" w:rsidRPr="007C2E47">
        <w:rPr>
          <w:szCs w:val="24"/>
        </w:rPr>
        <w:t>Theft of trade secrets undermines not only the value of the information in question (which may have wider ramifications - for example the value of defence capabilities) but also the UK’s status as a world leader for innovation and technology.</w:t>
      </w:r>
      <w:r w:rsidR="0056385A" w:rsidRPr="007C2E47">
        <w:rPr>
          <w:szCs w:val="24"/>
        </w:rPr>
        <w:t xml:space="preserve">  </w:t>
      </w:r>
      <w:r w:rsidR="001E2EE7" w:rsidRPr="007C2E47">
        <w:rPr>
          <w:szCs w:val="24"/>
        </w:rPr>
        <w:t>An</w:t>
      </w:r>
      <w:r w:rsidR="0039190F" w:rsidRPr="007C2E47">
        <w:rPr>
          <w:szCs w:val="24"/>
        </w:rPr>
        <w:t xml:space="preserve"> example</w:t>
      </w:r>
      <w:r w:rsidR="001E2EE7" w:rsidRPr="007C2E47">
        <w:rPr>
          <w:szCs w:val="24"/>
        </w:rPr>
        <w:t xml:space="preserve"> is</w:t>
      </w:r>
      <w:r w:rsidR="0039190F" w:rsidRPr="007C2E47">
        <w:rPr>
          <w:szCs w:val="24"/>
        </w:rPr>
        <w:t xml:space="preserve"> a foreign state backed researcher </w:t>
      </w:r>
      <w:r w:rsidR="00DC02D2" w:rsidRPr="007C2E47">
        <w:rPr>
          <w:szCs w:val="24"/>
        </w:rPr>
        <w:t xml:space="preserve">at a UK University </w:t>
      </w:r>
      <w:r w:rsidR="0039190F" w:rsidRPr="007C2E47">
        <w:rPr>
          <w:szCs w:val="24"/>
        </w:rPr>
        <w:t xml:space="preserve">working on </w:t>
      </w:r>
      <w:r w:rsidR="00DC02D2" w:rsidRPr="007C2E47">
        <w:rPr>
          <w:szCs w:val="24"/>
        </w:rPr>
        <w:t>a programme</w:t>
      </w:r>
      <w:r w:rsidR="0039190F" w:rsidRPr="007C2E47">
        <w:rPr>
          <w:szCs w:val="24"/>
        </w:rPr>
        <w:t xml:space="preserve"> </w:t>
      </w:r>
      <w:r w:rsidR="00DC02D2" w:rsidRPr="007C2E47">
        <w:rPr>
          <w:szCs w:val="24"/>
        </w:rPr>
        <w:t xml:space="preserve">to </w:t>
      </w:r>
      <w:r w:rsidR="00FA2DA7" w:rsidRPr="007C2E47">
        <w:rPr>
          <w:szCs w:val="24"/>
        </w:rPr>
        <w:t xml:space="preserve">develop </w:t>
      </w:r>
      <w:r w:rsidR="00A21A4A" w:rsidRPr="007C2E47">
        <w:rPr>
          <w:szCs w:val="24"/>
        </w:rPr>
        <w:t xml:space="preserve">new materials in relation to weapons systems </w:t>
      </w:r>
      <w:r w:rsidR="00303D84" w:rsidRPr="007C2E47">
        <w:rPr>
          <w:szCs w:val="24"/>
        </w:rPr>
        <w:t xml:space="preserve">who is </w:t>
      </w:r>
      <w:r w:rsidR="0094133C" w:rsidRPr="007C2E47">
        <w:rPr>
          <w:szCs w:val="24"/>
        </w:rPr>
        <w:t xml:space="preserve">passing proprietary information </w:t>
      </w:r>
      <w:r w:rsidR="008F352E" w:rsidRPr="007C2E47">
        <w:rPr>
          <w:szCs w:val="24"/>
        </w:rPr>
        <w:t xml:space="preserve">back to the foreign state, </w:t>
      </w:r>
      <w:r w:rsidR="0031206D" w:rsidRPr="007C2E47">
        <w:rPr>
          <w:szCs w:val="24"/>
        </w:rPr>
        <w:t>the dissemination of which</w:t>
      </w:r>
      <w:r w:rsidR="00DD1A40" w:rsidRPr="007C2E47">
        <w:rPr>
          <w:szCs w:val="24"/>
        </w:rPr>
        <w:t xml:space="preserve"> </w:t>
      </w:r>
      <w:r w:rsidR="008F352E" w:rsidRPr="007C2E47">
        <w:rPr>
          <w:szCs w:val="24"/>
        </w:rPr>
        <w:t>would</w:t>
      </w:r>
      <w:r w:rsidR="007676DA" w:rsidRPr="007C2E47">
        <w:rPr>
          <w:szCs w:val="24"/>
        </w:rPr>
        <w:t xml:space="preserve"> undermine the value of </w:t>
      </w:r>
      <w:r w:rsidR="008F352E" w:rsidRPr="007C2E47">
        <w:rPr>
          <w:szCs w:val="24"/>
        </w:rPr>
        <w:t>the research</w:t>
      </w:r>
      <w:r w:rsidR="00EA79EA" w:rsidRPr="007C2E47">
        <w:rPr>
          <w:szCs w:val="24"/>
        </w:rPr>
        <w:t>.</w:t>
      </w:r>
    </w:p>
    <w:p w14:paraId="3C8B32AF" w14:textId="77777777" w:rsidR="009C206E" w:rsidRPr="007C2E47" w:rsidRDefault="009C206E" w:rsidP="00AE2E53">
      <w:pPr>
        <w:pStyle w:val="Answer"/>
        <w:numPr>
          <w:ilvl w:val="0"/>
          <w:numId w:val="0"/>
        </w:numPr>
        <w:ind w:left="360"/>
        <w:rPr>
          <w:rFonts w:cs="Arial"/>
          <w:b/>
          <w:szCs w:val="24"/>
        </w:rPr>
      </w:pPr>
    </w:p>
    <w:p w14:paraId="583E1154" w14:textId="01EDA440" w:rsidR="00B71476" w:rsidRPr="007C2E47" w:rsidRDefault="00B71476" w:rsidP="00B71476">
      <w:pPr>
        <w:pStyle w:val="Answer"/>
        <w:numPr>
          <w:ilvl w:val="0"/>
          <w:numId w:val="2"/>
        </w:numPr>
        <w:rPr>
          <w:rStyle w:val="normaltextrun"/>
          <w:rFonts w:cs="Arial"/>
          <w:b/>
          <w:szCs w:val="24"/>
        </w:rPr>
      </w:pPr>
      <w:r w:rsidRPr="007C2E47">
        <w:rPr>
          <w:szCs w:val="24"/>
        </w:rPr>
        <w:t xml:space="preserve">As set out in the Integrated Review published </w:t>
      </w:r>
      <w:r w:rsidR="007C106F" w:rsidRPr="007C2E47">
        <w:rPr>
          <w:szCs w:val="24"/>
        </w:rPr>
        <w:t>in 2021</w:t>
      </w:r>
      <w:r w:rsidRPr="007C2E47">
        <w:rPr>
          <w:szCs w:val="24"/>
        </w:rPr>
        <w:t xml:space="preserve">, we must respond to the fact that our adversaries and competitors are already acting in a more </w:t>
      </w:r>
      <w:r w:rsidRPr="007C2E47">
        <w:rPr>
          <w:rStyle w:val="normaltextrun"/>
          <w:rFonts w:cs="Arial"/>
          <w:szCs w:val="24"/>
        </w:rPr>
        <w:t xml:space="preserve">consolidated way – fusing military and civilian technology, blurring the boundaries between war and peace, prosperity and security, trade and development, as well as domestic and foreign policy. </w:t>
      </w:r>
    </w:p>
    <w:p w14:paraId="4F18CE6A" w14:textId="77777777" w:rsidR="00B71476" w:rsidRPr="007C2E47" w:rsidRDefault="00B71476" w:rsidP="009C206E">
      <w:pPr>
        <w:pStyle w:val="ListParagraph"/>
        <w:ind w:left="360"/>
        <w:rPr>
          <w:rFonts w:ascii="Arial" w:hAnsi="Arial" w:cs="Arial"/>
          <w:sz w:val="24"/>
          <w:szCs w:val="24"/>
        </w:rPr>
      </w:pPr>
    </w:p>
    <w:p w14:paraId="581717A1" w14:textId="50CBAE43" w:rsidR="00246843" w:rsidRPr="007C2E47" w:rsidRDefault="008373FF" w:rsidP="00246843">
      <w:pPr>
        <w:pStyle w:val="ListParagraph"/>
        <w:numPr>
          <w:ilvl w:val="0"/>
          <w:numId w:val="2"/>
        </w:numPr>
        <w:rPr>
          <w:rFonts w:ascii="Arial" w:hAnsi="Arial" w:cs="Arial"/>
          <w:sz w:val="24"/>
          <w:szCs w:val="24"/>
        </w:rPr>
      </w:pPr>
      <w:r w:rsidRPr="007C2E47">
        <w:rPr>
          <w:rFonts w:ascii="Arial" w:hAnsi="Arial" w:cs="Arial"/>
          <w:sz w:val="24"/>
          <w:szCs w:val="24"/>
        </w:rPr>
        <w:t>T</w:t>
      </w:r>
      <w:r w:rsidR="00121B03" w:rsidRPr="007C2E47">
        <w:rPr>
          <w:rFonts w:ascii="Arial" w:hAnsi="Arial" w:cs="Arial"/>
          <w:sz w:val="24"/>
          <w:szCs w:val="24"/>
        </w:rPr>
        <w:t xml:space="preserve">here is </w:t>
      </w:r>
      <w:r w:rsidR="00AE2E53" w:rsidRPr="007C2E47">
        <w:rPr>
          <w:rFonts w:ascii="Arial" w:hAnsi="Arial" w:cs="Arial"/>
          <w:sz w:val="24"/>
          <w:szCs w:val="24"/>
        </w:rPr>
        <w:t>currently</w:t>
      </w:r>
      <w:r w:rsidR="00121B03" w:rsidRPr="007C2E47">
        <w:rPr>
          <w:rFonts w:ascii="Arial" w:hAnsi="Arial" w:cs="Arial"/>
          <w:sz w:val="24"/>
          <w:szCs w:val="24"/>
        </w:rPr>
        <w:t xml:space="preserve"> </w:t>
      </w:r>
      <w:r w:rsidRPr="007C2E47">
        <w:rPr>
          <w:rFonts w:ascii="Arial" w:hAnsi="Arial" w:cs="Arial"/>
          <w:sz w:val="24"/>
          <w:szCs w:val="24"/>
        </w:rPr>
        <w:t>no specific criminal offence of stealing trade secrets in the UK and the current options for prosecution – including fraud, theft, bribery and blackmail – do not adequately tackle the conduct or the seriousness of the threats posed by state actors.</w:t>
      </w:r>
      <w:r w:rsidR="00121B03" w:rsidRPr="007C2E47">
        <w:rPr>
          <w:rFonts w:ascii="Arial" w:hAnsi="Arial" w:cs="Arial"/>
          <w:sz w:val="24"/>
          <w:szCs w:val="24"/>
        </w:rPr>
        <w:t xml:space="preserve"> </w:t>
      </w:r>
      <w:r w:rsidR="00CB1235" w:rsidRPr="007C2E47">
        <w:rPr>
          <w:sz w:val="24"/>
          <w:szCs w:val="24"/>
        </w:rPr>
        <w:br/>
      </w:r>
    </w:p>
    <w:p w14:paraId="25B16823" w14:textId="5DA884FA" w:rsidR="00097C4C" w:rsidRPr="007C2E47" w:rsidRDefault="00CB1235" w:rsidP="0054052A">
      <w:pPr>
        <w:pStyle w:val="ListParagraph"/>
        <w:numPr>
          <w:ilvl w:val="0"/>
          <w:numId w:val="2"/>
        </w:numPr>
        <w:rPr>
          <w:rFonts w:ascii="Arial" w:hAnsi="Arial" w:cs="Arial"/>
          <w:sz w:val="24"/>
          <w:szCs w:val="24"/>
        </w:rPr>
      </w:pPr>
      <w:r w:rsidRPr="007C2E47">
        <w:rPr>
          <w:rFonts w:ascii="Arial" w:hAnsi="Arial" w:cs="Arial"/>
          <w:sz w:val="24"/>
          <w:szCs w:val="24"/>
        </w:rPr>
        <w:t xml:space="preserve">The new offence targets state linked activity designed to undermine our economic prosperity and national security by criminalising the illicit acquisition of trade secrets. It seeks to tackle the whole-state approach adopted by state actors, who increasingly blur the lines between military and civilian capabilities. This, along with other offences in this </w:t>
      </w:r>
      <w:r w:rsidR="004B042D" w:rsidRPr="007C2E47">
        <w:rPr>
          <w:rFonts w:ascii="Arial" w:hAnsi="Arial" w:cs="Arial"/>
          <w:sz w:val="24"/>
          <w:szCs w:val="24"/>
        </w:rPr>
        <w:t>Bill</w:t>
      </w:r>
      <w:r w:rsidRPr="007C2E47">
        <w:rPr>
          <w:rFonts w:ascii="Arial" w:hAnsi="Arial" w:cs="Arial"/>
          <w:sz w:val="24"/>
          <w:szCs w:val="24"/>
        </w:rPr>
        <w:t>, will ensure we capture the modern methods of spying as well as promoting our economic and national security.</w:t>
      </w:r>
    </w:p>
    <w:p w14:paraId="6F322AF1" w14:textId="247B351D" w:rsidR="00097C4C" w:rsidRPr="007C2E47" w:rsidRDefault="00F23BC8" w:rsidP="005F78D2">
      <w:pPr>
        <w:pStyle w:val="ListParagraph"/>
        <w:ind w:left="360"/>
        <w:rPr>
          <w:rFonts w:ascii="Arial" w:hAnsi="Arial" w:cs="Arial"/>
          <w:sz w:val="24"/>
          <w:szCs w:val="24"/>
        </w:rPr>
      </w:pPr>
      <w:r w:rsidRPr="007C2E47">
        <w:rPr>
          <w:rFonts w:ascii="Arial" w:hAnsi="Arial" w:cs="Arial"/>
          <w:sz w:val="24"/>
          <w:szCs w:val="24"/>
        </w:rPr>
        <w:t xml:space="preserve">  </w:t>
      </w:r>
    </w:p>
    <w:p w14:paraId="062D2958" w14:textId="5700F02E" w:rsidR="00E979ED" w:rsidRPr="007C2E47" w:rsidRDefault="00F23BC8" w:rsidP="0054052A">
      <w:pPr>
        <w:pStyle w:val="ListParagraph"/>
        <w:numPr>
          <w:ilvl w:val="0"/>
          <w:numId w:val="2"/>
        </w:numPr>
        <w:rPr>
          <w:rFonts w:ascii="Arial" w:hAnsi="Arial" w:cs="Arial"/>
          <w:sz w:val="24"/>
          <w:szCs w:val="24"/>
        </w:rPr>
      </w:pPr>
      <w:r w:rsidRPr="007C2E47">
        <w:rPr>
          <w:rFonts w:ascii="Arial" w:hAnsi="Arial" w:cs="Arial"/>
          <w:sz w:val="24"/>
          <w:szCs w:val="24"/>
        </w:rPr>
        <w:t xml:space="preserve">Given the increasingly blurred lines between economic </w:t>
      </w:r>
      <w:r w:rsidR="00B22427" w:rsidRPr="007C2E47">
        <w:rPr>
          <w:rFonts w:ascii="Arial" w:hAnsi="Arial" w:cs="Arial"/>
          <w:sz w:val="24"/>
          <w:szCs w:val="24"/>
        </w:rPr>
        <w:t>activity</w:t>
      </w:r>
      <w:r w:rsidRPr="007C2E47">
        <w:rPr>
          <w:rFonts w:ascii="Arial" w:hAnsi="Arial" w:cs="Arial"/>
          <w:sz w:val="24"/>
          <w:szCs w:val="24"/>
        </w:rPr>
        <w:t xml:space="preserve"> and </w:t>
      </w:r>
      <w:r w:rsidR="0050622D" w:rsidRPr="007C2E47">
        <w:rPr>
          <w:rFonts w:ascii="Arial" w:hAnsi="Arial" w:cs="Arial"/>
          <w:sz w:val="24"/>
          <w:szCs w:val="24"/>
        </w:rPr>
        <w:t xml:space="preserve">national security, limiting </w:t>
      </w:r>
      <w:r w:rsidR="005A012F" w:rsidRPr="007C2E47">
        <w:rPr>
          <w:rFonts w:ascii="Arial" w:hAnsi="Arial" w:cs="Arial"/>
          <w:sz w:val="24"/>
          <w:szCs w:val="24"/>
        </w:rPr>
        <w:t xml:space="preserve">the offence to critical national infrastructure or </w:t>
      </w:r>
      <w:r w:rsidR="00BF5999" w:rsidRPr="007C2E47">
        <w:rPr>
          <w:rFonts w:ascii="Arial" w:hAnsi="Arial" w:cs="Arial"/>
          <w:sz w:val="24"/>
          <w:szCs w:val="24"/>
        </w:rPr>
        <w:t>activity prejudicing the safety or interests of the state would constrict the offence, potentially creating loopholes for our adversaries to exploit.</w:t>
      </w:r>
      <w:r w:rsidR="00B22427" w:rsidRPr="007C2E47">
        <w:rPr>
          <w:rFonts w:ascii="Arial" w:hAnsi="Arial" w:cs="Arial"/>
          <w:sz w:val="24"/>
          <w:szCs w:val="24"/>
        </w:rPr>
        <w:t xml:space="preserve">  </w:t>
      </w:r>
      <w:r w:rsidR="0095307F" w:rsidRPr="007C2E47">
        <w:rPr>
          <w:rFonts w:ascii="Arial" w:hAnsi="Arial" w:cs="Arial"/>
          <w:sz w:val="24"/>
          <w:szCs w:val="24"/>
        </w:rPr>
        <w:t xml:space="preserve">For example, </w:t>
      </w:r>
      <w:r w:rsidR="00F96CCA" w:rsidRPr="007C2E47">
        <w:rPr>
          <w:rFonts w:ascii="Arial" w:hAnsi="Arial" w:cs="Arial"/>
          <w:sz w:val="24"/>
          <w:szCs w:val="24"/>
        </w:rPr>
        <w:t xml:space="preserve">this would be particularly </w:t>
      </w:r>
      <w:r w:rsidR="00F96CCA" w:rsidRPr="007C2E47">
        <w:rPr>
          <w:rFonts w:ascii="Arial" w:hAnsi="Arial" w:cs="Arial"/>
          <w:sz w:val="24"/>
          <w:szCs w:val="24"/>
        </w:rPr>
        <w:lastRenderedPageBreak/>
        <w:t>limiting in areas of nascent technology</w:t>
      </w:r>
      <w:r w:rsidR="00FE0C10" w:rsidRPr="007C2E47">
        <w:rPr>
          <w:rFonts w:ascii="Arial" w:hAnsi="Arial" w:cs="Arial"/>
          <w:sz w:val="24"/>
          <w:szCs w:val="24"/>
        </w:rPr>
        <w:t>,</w:t>
      </w:r>
      <w:r w:rsidR="00F96CCA" w:rsidRPr="007C2E47">
        <w:rPr>
          <w:rFonts w:ascii="Arial" w:hAnsi="Arial" w:cs="Arial"/>
          <w:sz w:val="24"/>
          <w:szCs w:val="24"/>
        </w:rPr>
        <w:t xml:space="preserve"> </w:t>
      </w:r>
      <w:r w:rsidR="006A558D" w:rsidRPr="007C2E47">
        <w:rPr>
          <w:rFonts w:ascii="Arial" w:hAnsi="Arial" w:cs="Arial"/>
          <w:sz w:val="24"/>
          <w:szCs w:val="24"/>
        </w:rPr>
        <w:t xml:space="preserve">in </w:t>
      </w:r>
      <w:r w:rsidR="00BF2BC2" w:rsidRPr="007C2E47">
        <w:rPr>
          <w:rFonts w:ascii="Arial" w:hAnsi="Arial" w:cs="Arial"/>
          <w:sz w:val="24"/>
          <w:szCs w:val="24"/>
        </w:rPr>
        <w:t xml:space="preserve">which </w:t>
      </w:r>
      <w:r w:rsidR="00FE0C10" w:rsidRPr="007C2E47">
        <w:rPr>
          <w:rFonts w:ascii="Arial" w:hAnsi="Arial" w:cs="Arial"/>
          <w:sz w:val="24"/>
          <w:szCs w:val="24"/>
        </w:rPr>
        <w:t>the UK is a key innovator and leader.</w:t>
      </w:r>
    </w:p>
    <w:p w14:paraId="1B9484A6" w14:textId="27601E24" w:rsidR="00CB1235" w:rsidRPr="007C2E47" w:rsidRDefault="00CB1235" w:rsidP="00CB1235">
      <w:pPr>
        <w:pStyle w:val="ListParagraph"/>
        <w:ind w:left="360"/>
        <w:rPr>
          <w:rFonts w:ascii="Arial" w:hAnsi="Arial" w:cs="Arial"/>
          <w:sz w:val="24"/>
          <w:szCs w:val="24"/>
        </w:rPr>
      </w:pPr>
    </w:p>
    <w:p w14:paraId="31B43C14" w14:textId="13A2D7F0" w:rsidR="008373FF" w:rsidRPr="005E674A" w:rsidRDefault="00246843" w:rsidP="00CB1235">
      <w:pPr>
        <w:pStyle w:val="ListParagraph"/>
        <w:numPr>
          <w:ilvl w:val="0"/>
          <w:numId w:val="2"/>
        </w:numPr>
        <w:rPr>
          <w:rFonts w:ascii="Arial" w:hAnsi="Arial" w:cs="Arial"/>
          <w:sz w:val="24"/>
          <w:szCs w:val="24"/>
        </w:rPr>
      </w:pPr>
      <w:r w:rsidRPr="007C2E47">
        <w:rPr>
          <w:rFonts w:ascii="Arial" w:hAnsi="Arial" w:cs="Arial"/>
          <w:sz w:val="24"/>
          <w:szCs w:val="24"/>
        </w:rPr>
        <w:t>We want to call this activity out for what it is, punish it accordingly, and send a strong message that the UK is a tough operating environment for hostile foreign states to operate in</w:t>
      </w:r>
      <w:r w:rsidR="00DE72FA" w:rsidRPr="007C2E47">
        <w:rPr>
          <w:rFonts w:ascii="Arial" w:hAnsi="Arial" w:cs="Arial"/>
          <w:sz w:val="24"/>
          <w:szCs w:val="24"/>
        </w:rPr>
        <w:t>. T</w:t>
      </w:r>
      <w:r w:rsidR="00693429" w:rsidRPr="007C2E47">
        <w:rPr>
          <w:rFonts w:ascii="Arial" w:hAnsi="Arial" w:cs="Arial"/>
          <w:sz w:val="24"/>
          <w:szCs w:val="24"/>
        </w:rPr>
        <w:t xml:space="preserve">he </w:t>
      </w:r>
      <w:r w:rsidR="004B042D" w:rsidRPr="007C2E47">
        <w:rPr>
          <w:rFonts w:ascii="Arial" w:hAnsi="Arial" w:cs="Arial"/>
          <w:sz w:val="24"/>
          <w:szCs w:val="24"/>
        </w:rPr>
        <w:t>Government</w:t>
      </w:r>
      <w:r w:rsidR="00693429" w:rsidRPr="007C2E47">
        <w:rPr>
          <w:rFonts w:ascii="Arial" w:hAnsi="Arial" w:cs="Arial"/>
          <w:sz w:val="24"/>
          <w:szCs w:val="24"/>
        </w:rPr>
        <w:t xml:space="preserve"> </w:t>
      </w:r>
      <w:r w:rsidR="00DE72FA" w:rsidRPr="007C2E47">
        <w:rPr>
          <w:rFonts w:ascii="Arial" w:hAnsi="Arial" w:cs="Arial"/>
          <w:sz w:val="24"/>
          <w:szCs w:val="24"/>
        </w:rPr>
        <w:t xml:space="preserve">therefore </w:t>
      </w:r>
      <w:r w:rsidR="00693429" w:rsidRPr="007C2E47">
        <w:rPr>
          <w:rFonts w:ascii="Arial" w:hAnsi="Arial" w:cs="Arial"/>
          <w:sz w:val="24"/>
          <w:szCs w:val="24"/>
        </w:rPr>
        <w:t>disagrees with the JCHR</w:t>
      </w:r>
      <w:r w:rsidR="00DE72FA" w:rsidRPr="007C2E47">
        <w:rPr>
          <w:rFonts w:ascii="Arial" w:hAnsi="Arial" w:cs="Arial"/>
          <w:sz w:val="24"/>
          <w:szCs w:val="24"/>
        </w:rPr>
        <w:t>’</w:t>
      </w:r>
      <w:r w:rsidR="00693429" w:rsidRPr="007C2E47">
        <w:rPr>
          <w:rFonts w:ascii="Arial" w:hAnsi="Arial" w:cs="Arial"/>
          <w:sz w:val="24"/>
          <w:szCs w:val="24"/>
        </w:rPr>
        <w:t xml:space="preserve">s recommendation. </w:t>
      </w:r>
      <w:r w:rsidR="00C558B5">
        <w:rPr>
          <w:rFonts w:ascii="Arial" w:hAnsi="Arial" w:cs="Arial"/>
          <w:sz w:val="24"/>
          <w:szCs w:val="24"/>
        </w:rPr>
        <w:br/>
      </w:r>
    </w:p>
    <w:tbl>
      <w:tblPr>
        <w:tblStyle w:val="TableGrid"/>
        <w:tblpPr w:leftFromText="180" w:rightFromText="180" w:vertAnchor="text" w:horzAnchor="margin" w:tblpY="-3"/>
        <w:tblW w:w="9209" w:type="dxa"/>
        <w:tblInd w:w="0" w:type="dxa"/>
        <w:tblLook w:val="04A0" w:firstRow="1" w:lastRow="0" w:firstColumn="1" w:lastColumn="0" w:noHBand="0" w:noVBand="1"/>
      </w:tblPr>
      <w:tblGrid>
        <w:gridCol w:w="2767"/>
        <w:gridCol w:w="6442"/>
      </w:tblGrid>
      <w:tr w:rsidR="008D27F2" w:rsidRPr="007C2E47" w14:paraId="0CE04EDE" w14:textId="77777777" w:rsidTr="008D27F2">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C24DA87" w14:textId="77777777" w:rsidR="008D27F2" w:rsidRPr="007C2E47" w:rsidRDefault="008D27F2" w:rsidP="008D27F2">
            <w:pPr>
              <w:rPr>
                <w:sz w:val="24"/>
                <w:szCs w:val="24"/>
              </w:rPr>
            </w:pPr>
            <w:r w:rsidRPr="007C2E47">
              <w:rPr>
                <w:b/>
                <w:bCs/>
                <w:color w:val="FFFFFF" w:themeColor="background1"/>
                <w:sz w:val="24"/>
                <w:szCs w:val="24"/>
              </w:rPr>
              <w:t>JCHR Recommendation / Conclusion</w:t>
            </w:r>
          </w:p>
        </w:tc>
      </w:tr>
      <w:tr w:rsidR="008D27F2" w:rsidRPr="007C2E47" w14:paraId="3A5156AA" w14:textId="77777777" w:rsidTr="008D27F2">
        <w:tc>
          <w:tcPr>
            <w:tcW w:w="2767" w:type="dxa"/>
            <w:tcBorders>
              <w:top w:val="single" w:sz="4" w:space="0" w:color="auto"/>
              <w:left w:val="single" w:sz="4" w:space="0" w:color="auto"/>
              <w:bottom w:val="single" w:sz="4" w:space="0" w:color="auto"/>
              <w:right w:val="single" w:sz="4" w:space="0" w:color="auto"/>
            </w:tcBorders>
            <w:hideMark/>
          </w:tcPr>
          <w:p w14:paraId="143E3FF7" w14:textId="77777777" w:rsidR="008D27F2" w:rsidRPr="007C2E47" w:rsidRDefault="008D27F2" w:rsidP="008D27F2">
            <w:pPr>
              <w:rPr>
                <w:rFonts w:cs="Arial"/>
                <w:sz w:val="24"/>
                <w:szCs w:val="24"/>
              </w:rPr>
            </w:pPr>
            <w:r w:rsidRPr="007C2E47">
              <w:rPr>
                <w:rFonts w:cs="Arial"/>
                <w:sz w:val="24"/>
                <w:szCs w:val="24"/>
              </w:rPr>
              <w:t>10</w:t>
            </w:r>
          </w:p>
        </w:tc>
        <w:tc>
          <w:tcPr>
            <w:tcW w:w="6442" w:type="dxa"/>
            <w:tcBorders>
              <w:top w:val="single" w:sz="4" w:space="0" w:color="auto"/>
              <w:left w:val="single" w:sz="4" w:space="0" w:color="auto"/>
              <w:bottom w:val="single" w:sz="4" w:space="0" w:color="auto"/>
              <w:right w:val="single" w:sz="4" w:space="0" w:color="auto"/>
            </w:tcBorders>
            <w:hideMark/>
          </w:tcPr>
          <w:p w14:paraId="3328ABBE" w14:textId="63B79190" w:rsidR="008D27F2" w:rsidRPr="007C2E47" w:rsidRDefault="008D27F2" w:rsidP="008D27F2">
            <w:pPr>
              <w:rPr>
                <w:sz w:val="24"/>
                <w:szCs w:val="24"/>
              </w:rPr>
            </w:pPr>
            <w:r w:rsidRPr="007C2E47">
              <w:rPr>
                <w:sz w:val="24"/>
                <w:szCs w:val="24"/>
              </w:rPr>
              <w:t xml:space="preserve">The </w:t>
            </w:r>
            <w:r w:rsidR="004B042D" w:rsidRPr="007C2E47">
              <w:rPr>
                <w:sz w:val="24"/>
                <w:szCs w:val="24"/>
              </w:rPr>
              <w:t>Government</w:t>
            </w:r>
            <w:r w:rsidRPr="007C2E47">
              <w:rPr>
                <w:sz w:val="24"/>
                <w:szCs w:val="24"/>
              </w:rPr>
              <w:t xml:space="preserve"> should consider whether there should be a defence of whistleblowing for offences under clauses 1 and 2 of the </w:t>
            </w:r>
            <w:r w:rsidR="004B042D" w:rsidRPr="007C2E47">
              <w:rPr>
                <w:sz w:val="24"/>
                <w:szCs w:val="24"/>
              </w:rPr>
              <w:t>Bill</w:t>
            </w:r>
            <w:r w:rsidRPr="007C2E47">
              <w:rPr>
                <w:sz w:val="24"/>
                <w:szCs w:val="24"/>
              </w:rPr>
              <w:t>. (Paragraph 45).</w:t>
            </w:r>
          </w:p>
        </w:tc>
      </w:tr>
    </w:tbl>
    <w:p w14:paraId="37092E30" w14:textId="763DC04D" w:rsidR="00160A35" w:rsidRPr="007C2E47" w:rsidRDefault="00160A35" w:rsidP="000B5686">
      <w:pPr>
        <w:rPr>
          <w:rFonts w:ascii="Arial" w:hAnsi="Arial" w:cs="Arial"/>
          <w:sz w:val="24"/>
          <w:szCs w:val="24"/>
        </w:rPr>
      </w:pPr>
    </w:p>
    <w:p w14:paraId="7FF7709F" w14:textId="6AF25EA2" w:rsidR="001945FD" w:rsidRPr="007C2E47" w:rsidRDefault="009F0D43" w:rsidP="001945FD">
      <w:pPr>
        <w:pStyle w:val="ListParagraph"/>
        <w:numPr>
          <w:ilvl w:val="0"/>
          <w:numId w:val="2"/>
        </w:numPr>
        <w:rPr>
          <w:rFonts w:ascii="Arial" w:hAnsi="Arial" w:cs="Arial"/>
          <w:sz w:val="24"/>
          <w:szCs w:val="24"/>
        </w:rPr>
      </w:pPr>
      <w:r w:rsidRPr="007C2E47">
        <w:rPr>
          <w:rFonts w:ascii="Arial" w:hAnsi="Arial" w:cs="Arial"/>
          <w:sz w:val="24"/>
          <w:szCs w:val="24"/>
        </w:rPr>
        <w:t xml:space="preserve">The offences in </w:t>
      </w:r>
      <w:r w:rsidR="00B05875" w:rsidRPr="007C2E47">
        <w:rPr>
          <w:rFonts w:ascii="Arial" w:hAnsi="Arial" w:cs="Arial"/>
          <w:sz w:val="24"/>
          <w:szCs w:val="24"/>
        </w:rPr>
        <w:t>Clauses</w:t>
      </w:r>
      <w:r w:rsidRPr="007C2E47">
        <w:rPr>
          <w:rFonts w:ascii="Arial" w:hAnsi="Arial" w:cs="Arial"/>
          <w:sz w:val="24"/>
          <w:szCs w:val="24"/>
        </w:rPr>
        <w:t xml:space="preserve"> 1 and 2 target harmful activity </w:t>
      </w:r>
      <w:r w:rsidR="00321140" w:rsidRPr="007C2E47">
        <w:rPr>
          <w:rFonts w:ascii="Arial" w:hAnsi="Arial" w:cs="Arial"/>
          <w:sz w:val="24"/>
          <w:szCs w:val="24"/>
        </w:rPr>
        <w:t xml:space="preserve">for or on behalf of </w:t>
      </w:r>
      <w:r w:rsidRPr="007C2E47">
        <w:rPr>
          <w:rFonts w:ascii="Arial" w:hAnsi="Arial" w:cs="Arial"/>
          <w:sz w:val="24"/>
          <w:szCs w:val="24"/>
        </w:rPr>
        <w:t xml:space="preserve">states, not leaks or whistleblowing activity. </w:t>
      </w:r>
      <w:r w:rsidR="001945FD">
        <w:br/>
      </w:r>
    </w:p>
    <w:p w14:paraId="6AA782A6" w14:textId="700868B2" w:rsidR="00066FB9" w:rsidRPr="007C2E47" w:rsidRDefault="001945FD" w:rsidP="001945FD">
      <w:pPr>
        <w:pStyle w:val="ListParagraph"/>
        <w:numPr>
          <w:ilvl w:val="0"/>
          <w:numId w:val="2"/>
        </w:numPr>
        <w:rPr>
          <w:rFonts w:ascii="Arial" w:hAnsi="Arial" w:cs="Arial"/>
          <w:sz w:val="24"/>
          <w:szCs w:val="24"/>
        </w:rPr>
      </w:pPr>
      <w:r w:rsidRPr="007C2E47">
        <w:rPr>
          <w:rFonts w:ascii="Arial" w:hAnsi="Arial" w:cs="Arial"/>
          <w:sz w:val="24"/>
          <w:szCs w:val="24"/>
        </w:rPr>
        <w:t xml:space="preserve">As stated by the Law Commission during oral evidence to the committee for this </w:t>
      </w:r>
      <w:r w:rsidR="004B042D" w:rsidRPr="007C2E47">
        <w:rPr>
          <w:rFonts w:ascii="Arial" w:hAnsi="Arial" w:cs="Arial"/>
          <w:sz w:val="24"/>
          <w:szCs w:val="24"/>
        </w:rPr>
        <w:t>Bill</w:t>
      </w:r>
      <w:r w:rsidRPr="007C2E47">
        <w:rPr>
          <w:rFonts w:ascii="Arial" w:hAnsi="Arial" w:cs="Arial"/>
          <w:sz w:val="24"/>
          <w:szCs w:val="24"/>
        </w:rPr>
        <w:t>, the</w:t>
      </w:r>
      <w:r w:rsidR="00A22412" w:rsidRPr="007C2E47">
        <w:rPr>
          <w:rFonts w:ascii="Arial" w:hAnsi="Arial" w:cs="Arial"/>
          <w:sz w:val="24"/>
          <w:szCs w:val="24"/>
        </w:rPr>
        <w:t xml:space="preserve"> </w:t>
      </w:r>
      <w:r w:rsidR="00DF365C" w:rsidRPr="007C2E47">
        <w:rPr>
          <w:rFonts w:ascii="Arial" w:hAnsi="Arial" w:cs="Arial"/>
          <w:sz w:val="24"/>
          <w:szCs w:val="24"/>
        </w:rPr>
        <w:t>requirements of these offence</w:t>
      </w:r>
      <w:r w:rsidR="008E7B6B" w:rsidRPr="007C2E47">
        <w:rPr>
          <w:rFonts w:ascii="Arial" w:hAnsi="Arial" w:cs="Arial"/>
          <w:sz w:val="24"/>
          <w:szCs w:val="24"/>
        </w:rPr>
        <w:t>s</w:t>
      </w:r>
      <w:r w:rsidR="00DF365C" w:rsidRPr="007C2E47">
        <w:rPr>
          <w:rFonts w:ascii="Arial" w:hAnsi="Arial" w:cs="Arial"/>
          <w:sz w:val="24"/>
          <w:szCs w:val="24"/>
        </w:rPr>
        <w:t xml:space="preserve"> </w:t>
      </w:r>
      <w:r w:rsidRPr="007C2E47">
        <w:rPr>
          <w:rFonts w:ascii="Arial" w:hAnsi="Arial" w:cs="Arial"/>
          <w:sz w:val="24"/>
          <w:szCs w:val="24"/>
        </w:rPr>
        <w:t xml:space="preserve">take them outside of the realm of leaks and into the realm of espionage. </w:t>
      </w:r>
      <w:r w:rsidR="00A80502" w:rsidRPr="007C2E47">
        <w:rPr>
          <w:rFonts w:ascii="Arial" w:hAnsi="Arial" w:cs="Arial"/>
          <w:sz w:val="24"/>
          <w:szCs w:val="24"/>
        </w:rPr>
        <w:t xml:space="preserve">The </w:t>
      </w:r>
      <w:r w:rsidR="004B042D" w:rsidRPr="007C2E47">
        <w:rPr>
          <w:rFonts w:ascii="Arial" w:hAnsi="Arial" w:cs="Arial"/>
          <w:sz w:val="24"/>
          <w:szCs w:val="24"/>
        </w:rPr>
        <w:t>Government</w:t>
      </w:r>
      <w:r w:rsidR="00A80502" w:rsidRPr="007C2E47">
        <w:rPr>
          <w:rFonts w:ascii="Arial" w:hAnsi="Arial" w:cs="Arial"/>
          <w:sz w:val="24"/>
          <w:szCs w:val="24"/>
        </w:rPr>
        <w:t xml:space="preserve"> judges that the combination of these requirements, including </w:t>
      </w:r>
      <w:r w:rsidR="00121052" w:rsidRPr="007C2E47">
        <w:rPr>
          <w:rFonts w:ascii="Arial" w:hAnsi="Arial" w:cs="Arial"/>
          <w:sz w:val="24"/>
          <w:szCs w:val="24"/>
        </w:rPr>
        <w:t xml:space="preserve">the </w:t>
      </w:r>
      <w:r w:rsidR="00024957" w:rsidRPr="007C2E47">
        <w:rPr>
          <w:rFonts w:ascii="Arial" w:hAnsi="Arial" w:cs="Arial"/>
          <w:sz w:val="24"/>
          <w:szCs w:val="24"/>
        </w:rPr>
        <w:t xml:space="preserve">foreign power condition, means that legitimate whistleblowing would not be caught </w:t>
      </w:r>
      <w:r w:rsidR="00EF6894" w:rsidRPr="007C2E47">
        <w:rPr>
          <w:rFonts w:ascii="Arial" w:hAnsi="Arial" w:cs="Arial"/>
          <w:sz w:val="24"/>
          <w:szCs w:val="24"/>
        </w:rPr>
        <w:t>under these offences</w:t>
      </w:r>
      <w:r w:rsidR="000166F3" w:rsidRPr="007C2E47">
        <w:rPr>
          <w:rFonts w:ascii="Arial" w:hAnsi="Arial" w:cs="Arial"/>
          <w:sz w:val="24"/>
          <w:szCs w:val="24"/>
        </w:rPr>
        <w:t xml:space="preserve">, and therefore a Public Interest Defence is unnecessary. </w:t>
      </w:r>
      <w:r w:rsidDel="00A86194">
        <w:br/>
      </w:r>
    </w:p>
    <w:p w14:paraId="277C39A7" w14:textId="44C3E014" w:rsidR="001945FD" w:rsidRPr="007C2E47" w:rsidRDefault="001945FD" w:rsidP="001945FD">
      <w:pPr>
        <w:pStyle w:val="ListParagraph"/>
        <w:numPr>
          <w:ilvl w:val="0"/>
          <w:numId w:val="2"/>
        </w:numPr>
        <w:rPr>
          <w:rFonts w:ascii="Arial" w:hAnsi="Arial" w:cs="Arial"/>
          <w:sz w:val="24"/>
          <w:szCs w:val="24"/>
        </w:rPr>
      </w:pPr>
      <w:r w:rsidRPr="007C2E47">
        <w:rPr>
          <w:rFonts w:ascii="Arial" w:hAnsi="Arial" w:cs="Arial"/>
          <w:sz w:val="24"/>
          <w:szCs w:val="24"/>
        </w:rPr>
        <w:t xml:space="preserve">For the offence of obtaining or disclosing protected information, the activity has to be for a purpose prejudicial to the safety or interests of the UK. </w:t>
      </w:r>
      <w:r w:rsidR="00023B22" w:rsidRPr="007C2E47">
        <w:rPr>
          <w:rFonts w:ascii="Arial" w:hAnsi="Arial" w:cs="Arial"/>
          <w:sz w:val="24"/>
          <w:szCs w:val="24"/>
        </w:rPr>
        <w:t>It is</w:t>
      </w:r>
      <w:r w:rsidR="000166F3" w:rsidRPr="007C2E47">
        <w:rPr>
          <w:rFonts w:ascii="Arial" w:hAnsi="Arial" w:cs="Arial"/>
          <w:sz w:val="24"/>
          <w:szCs w:val="24"/>
        </w:rPr>
        <w:t xml:space="preserve"> right</w:t>
      </w:r>
      <w:r w:rsidR="00023B22" w:rsidRPr="007C2E47">
        <w:rPr>
          <w:rFonts w:ascii="Arial" w:hAnsi="Arial" w:cs="Arial"/>
          <w:sz w:val="24"/>
          <w:szCs w:val="24"/>
        </w:rPr>
        <w:t xml:space="preserve"> that we are able to prosecute disclosures of protected information where it is clear that </w:t>
      </w:r>
      <w:r w:rsidR="008F1A77" w:rsidRPr="007C2E47">
        <w:rPr>
          <w:rFonts w:ascii="Arial" w:hAnsi="Arial" w:cs="Arial"/>
          <w:sz w:val="24"/>
          <w:szCs w:val="24"/>
        </w:rPr>
        <w:t>such a disclosure has been made in order to harm the</w:t>
      </w:r>
      <w:r w:rsidR="00190CFC" w:rsidRPr="007C2E47">
        <w:rPr>
          <w:rFonts w:ascii="Arial" w:hAnsi="Arial" w:cs="Arial"/>
          <w:sz w:val="24"/>
          <w:szCs w:val="24"/>
        </w:rPr>
        <w:t xml:space="preserve"> UK. Legitimate</w:t>
      </w:r>
      <w:r w:rsidR="001F2D66" w:rsidRPr="007C2E47">
        <w:rPr>
          <w:rFonts w:ascii="Arial" w:hAnsi="Arial" w:cs="Arial"/>
          <w:sz w:val="24"/>
          <w:szCs w:val="24"/>
        </w:rPr>
        <w:t xml:space="preserve"> whistleblowing</w:t>
      </w:r>
      <w:r w:rsidR="00C600A2" w:rsidRPr="007C2E47">
        <w:rPr>
          <w:rFonts w:ascii="Arial" w:hAnsi="Arial" w:cs="Arial"/>
          <w:sz w:val="24"/>
          <w:szCs w:val="24"/>
        </w:rPr>
        <w:t xml:space="preserve"> would not meet </w:t>
      </w:r>
      <w:r w:rsidR="00E31662" w:rsidRPr="007C2E47">
        <w:rPr>
          <w:rFonts w:ascii="Arial" w:hAnsi="Arial" w:cs="Arial"/>
          <w:sz w:val="24"/>
          <w:szCs w:val="24"/>
        </w:rPr>
        <w:t>this</w:t>
      </w:r>
      <w:r w:rsidR="00C600A2" w:rsidRPr="007C2E47">
        <w:rPr>
          <w:rFonts w:ascii="Arial" w:hAnsi="Arial" w:cs="Arial"/>
          <w:sz w:val="24"/>
          <w:szCs w:val="24"/>
        </w:rPr>
        <w:t xml:space="preserve"> requirement</w:t>
      </w:r>
      <w:r w:rsidR="00E31662" w:rsidRPr="007C2E47">
        <w:rPr>
          <w:rFonts w:ascii="Arial" w:hAnsi="Arial" w:cs="Arial"/>
          <w:sz w:val="24"/>
          <w:szCs w:val="24"/>
        </w:rPr>
        <w:t>.</w:t>
      </w:r>
      <w:r w:rsidR="00C600A2" w:rsidRPr="007C2E47">
        <w:rPr>
          <w:rFonts w:ascii="Arial" w:hAnsi="Arial" w:cs="Arial"/>
          <w:sz w:val="24"/>
          <w:szCs w:val="24"/>
        </w:rPr>
        <w:t xml:space="preserve"> </w:t>
      </w:r>
      <w:r w:rsidRPr="007C2E47">
        <w:rPr>
          <w:rFonts w:ascii="Arial" w:hAnsi="Arial" w:cs="Arial"/>
          <w:sz w:val="24"/>
          <w:szCs w:val="24"/>
        </w:rPr>
        <w:t xml:space="preserve"> </w:t>
      </w:r>
      <w:r w:rsidR="00356F16" w:rsidRPr="007C2E47">
        <w:rPr>
          <w:rFonts w:ascii="Arial" w:hAnsi="Arial" w:cs="Arial"/>
          <w:sz w:val="24"/>
          <w:szCs w:val="24"/>
        </w:rPr>
        <w:t xml:space="preserve"> </w:t>
      </w:r>
      <w:r>
        <w:br/>
      </w:r>
    </w:p>
    <w:p w14:paraId="31E93A55" w14:textId="7483CBA0" w:rsidR="00BA0E79" w:rsidRPr="007C2E47" w:rsidRDefault="001945FD" w:rsidP="00BA0E79">
      <w:pPr>
        <w:pStyle w:val="ListParagraph"/>
        <w:numPr>
          <w:ilvl w:val="0"/>
          <w:numId w:val="2"/>
        </w:numPr>
        <w:rPr>
          <w:rFonts w:ascii="Arial" w:eastAsia="Arial" w:hAnsi="Arial" w:cs="Arial"/>
          <w:sz w:val="24"/>
          <w:szCs w:val="24"/>
        </w:rPr>
      </w:pPr>
      <w:r w:rsidRPr="007C2E47">
        <w:rPr>
          <w:rFonts w:ascii="Arial" w:hAnsi="Arial" w:cs="Arial"/>
          <w:sz w:val="24"/>
          <w:szCs w:val="24"/>
        </w:rPr>
        <w:t xml:space="preserve">For the offence of obtaining or disclosing trade secrets, the activity has to be unauthorised. </w:t>
      </w:r>
      <w:r w:rsidR="00713DF1" w:rsidRPr="007C2E47">
        <w:rPr>
          <w:rFonts w:ascii="Arial" w:hAnsi="Arial" w:cs="Arial"/>
          <w:sz w:val="24"/>
          <w:szCs w:val="24"/>
        </w:rPr>
        <w:t xml:space="preserve"> </w:t>
      </w:r>
      <w:r w:rsidR="009126C1" w:rsidRPr="007C2E47">
        <w:rPr>
          <w:rFonts w:ascii="Arial" w:hAnsi="Arial" w:cs="Arial"/>
          <w:sz w:val="24"/>
          <w:szCs w:val="24"/>
        </w:rPr>
        <w:t>Someone who was u</w:t>
      </w:r>
      <w:r w:rsidR="00EC52C0" w:rsidRPr="007C2E47">
        <w:rPr>
          <w:rFonts w:ascii="Arial" w:hAnsi="Arial" w:cs="Arial"/>
          <w:sz w:val="24"/>
          <w:szCs w:val="24"/>
        </w:rPr>
        <w:t xml:space="preserve">sing lawful and appropriate whistleblowing routes would not meet the bar of </w:t>
      </w:r>
      <w:r w:rsidR="009126C1" w:rsidRPr="007C2E47">
        <w:rPr>
          <w:rFonts w:ascii="Arial" w:hAnsi="Arial" w:cs="Arial"/>
          <w:sz w:val="24"/>
          <w:szCs w:val="24"/>
        </w:rPr>
        <w:t xml:space="preserve">conducting </w:t>
      </w:r>
      <w:r w:rsidR="00EC52C0" w:rsidRPr="007C2E47">
        <w:rPr>
          <w:rFonts w:ascii="Arial" w:hAnsi="Arial" w:cs="Arial"/>
          <w:sz w:val="24"/>
          <w:szCs w:val="24"/>
        </w:rPr>
        <w:t>unauthorised activity.</w:t>
      </w:r>
      <w:r w:rsidR="00EC52C0" w:rsidRPr="007C2E47" w:rsidDel="00EC52C0">
        <w:rPr>
          <w:rFonts w:ascii="Arial" w:hAnsi="Arial" w:cs="Arial"/>
          <w:sz w:val="24"/>
          <w:szCs w:val="24"/>
        </w:rPr>
        <w:t xml:space="preserve"> </w:t>
      </w:r>
      <w:r w:rsidR="51CED1C1" w:rsidRPr="007C2E47">
        <w:rPr>
          <w:rFonts w:ascii="Arial" w:hAnsi="Arial" w:cs="Arial"/>
          <w:sz w:val="24"/>
          <w:szCs w:val="24"/>
        </w:rPr>
        <w:t>Moreover, there is a damage element to the offence in Clause 2(2)(b)</w:t>
      </w:r>
      <w:r w:rsidR="7A93656D" w:rsidRPr="007C2E47">
        <w:rPr>
          <w:rFonts w:ascii="Segoe UI" w:eastAsia="Segoe UI" w:hAnsi="Segoe UI" w:cs="Segoe UI"/>
          <w:sz w:val="24"/>
          <w:szCs w:val="24"/>
        </w:rPr>
        <w:t xml:space="preserve"> </w:t>
      </w:r>
      <w:r w:rsidR="7A93656D" w:rsidRPr="007C2E47">
        <w:rPr>
          <w:rFonts w:ascii="Arial" w:eastAsia="Arial" w:hAnsi="Arial" w:cs="Arial"/>
          <w:sz w:val="24"/>
          <w:szCs w:val="24"/>
        </w:rPr>
        <w:t xml:space="preserve">meaning that a disclosure that cannot be damaging if confidentiality is breached would not fall within the offence. </w:t>
      </w:r>
    </w:p>
    <w:p w14:paraId="621C1561" w14:textId="7D8BE49B" w:rsidR="00BA0E79" w:rsidRPr="007C2E47" w:rsidRDefault="00BA0E79" w:rsidP="00BA0E79">
      <w:pPr>
        <w:pStyle w:val="ListParagraph"/>
        <w:ind w:left="360"/>
        <w:rPr>
          <w:rFonts w:ascii="Arial" w:eastAsia="Arial" w:hAnsi="Arial" w:cs="Arial"/>
          <w:sz w:val="24"/>
          <w:szCs w:val="24"/>
        </w:rPr>
      </w:pPr>
    </w:p>
    <w:p w14:paraId="69C916C4" w14:textId="2AABEC41" w:rsidR="00355F76" w:rsidRPr="00355F76" w:rsidRDefault="00BA0E79" w:rsidP="00355F76">
      <w:pPr>
        <w:pStyle w:val="ListParagraph"/>
        <w:numPr>
          <w:ilvl w:val="0"/>
          <w:numId w:val="2"/>
        </w:numPr>
        <w:rPr>
          <w:rFonts w:ascii="Arial" w:eastAsia="Arial" w:hAnsi="Arial" w:cs="Arial"/>
          <w:sz w:val="24"/>
          <w:szCs w:val="24"/>
        </w:rPr>
      </w:pPr>
      <w:r w:rsidRPr="007C2E47">
        <w:rPr>
          <w:rFonts w:ascii="Arial" w:eastAsia="Arial" w:hAnsi="Arial" w:cs="Arial"/>
          <w:sz w:val="24"/>
          <w:szCs w:val="24"/>
        </w:rPr>
        <w:t xml:space="preserve">The Government does not consider that it is necessary to require an adverse impact to the UK’s national security in order for this specific espionage offence of obtaining a trade secret to be committed because there is an inherent harm to the interests of the UK in this type of unauthorised conduct taking place, as well as a clear link between economic prosperity and our national security.  </w:t>
      </w:r>
      <w:r w:rsidR="7A93656D" w:rsidRPr="007C2E47">
        <w:rPr>
          <w:rFonts w:ascii="Arial" w:eastAsia="Arial" w:hAnsi="Arial" w:cs="Arial"/>
          <w:sz w:val="24"/>
          <w:szCs w:val="24"/>
        </w:rPr>
        <w:t xml:space="preserve"> </w:t>
      </w:r>
    </w:p>
    <w:tbl>
      <w:tblPr>
        <w:tblStyle w:val="TableGrid"/>
        <w:tblpPr w:leftFromText="180" w:rightFromText="180" w:vertAnchor="text" w:horzAnchor="margin" w:tblpY="306"/>
        <w:tblW w:w="9209" w:type="dxa"/>
        <w:tblInd w:w="0" w:type="dxa"/>
        <w:tblLook w:val="04A0" w:firstRow="1" w:lastRow="0" w:firstColumn="1" w:lastColumn="0" w:noHBand="0" w:noVBand="1"/>
      </w:tblPr>
      <w:tblGrid>
        <w:gridCol w:w="2767"/>
        <w:gridCol w:w="6442"/>
      </w:tblGrid>
      <w:tr w:rsidR="005C71F2" w:rsidRPr="007C2E47" w14:paraId="444003D1" w14:textId="77777777" w:rsidTr="005C71F2">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6F51C00" w14:textId="19B4199B" w:rsidR="005C71F2" w:rsidRPr="007C2E47" w:rsidRDefault="005C71F2" w:rsidP="00AF5994">
            <w:pPr>
              <w:rPr>
                <w:sz w:val="24"/>
                <w:szCs w:val="24"/>
              </w:rPr>
            </w:pPr>
            <w:r w:rsidRPr="007C2E47">
              <w:rPr>
                <w:b/>
                <w:bCs/>
                <w:color w:val="FFFFFF" w:themeColor="background1"/>
                <w:sz w:val="24"/>
                <w:szCs w:val="24"/>
              </w:rPr>
              <w:t>JCHR Recommendation / Conclusion</w:t>
            </w:r>
          </w:p>
        </w:tc>
      </w:tr>
      <w:tr w:rsidR="0067735A" w:rsidRPr="007C2E47" w14:paraId="1A8E1F0E" w14:textId="77777777" w:rsidTr="00AF5994">
        <w:tc>
          <w:tcPr>
            <w:tcW w:w="2767" w:type="dxa"/>
            <w:tcBorders>
              <w:top w:val="single" w:sz="4" w:space="0" w:color="auto"/>
              <w:left w:val="single" w:sz="4" w:space="0" w:color="auto"/>
              <w:bottom w:val="single" w:sz="4" w:space="0" w:color="auto"/>
              <w:right w:val="single" w:sz="4" w:space="0" w:color="auto"/>
            </w:tcBorders>
            <w:hideMark/>
          </w:tcPr>
          <w:p w14:paraId="2216A2DC" w14:textId="0C134BF2" w:rsidR="0067735A" w:rsidRPr="007C2E47" w:rsidRDefault="0067735A" w:rsidP="00AF5994">
            <w:pPr>
              <w:rPr>
                <w:rFonts w:cs="Arial"/>
                <w:sz w:val="24"/>
                <w:szCs w:val="24"/>
              </w:rPr>
            </w:pPr>
            <w:r w:rsidRPr="007C2E47">
              <w:rPr>
                <w:rFonts w:cs="Arial"/>
                <w:sz w:val="24"/>
                <w:szCs w:val="24"/>
              </w:rPr>
              <w:t>1</w:t>
            </w:r>
            <w:r w:rsidR="00FC6484" w:rsidRPr="007C2E47">
              <w:rPr>
                <w:rFonts w:cs="Arial"/>
                <w:sz w:val="24"/>
                <w:szCs w:val="24"/>
              </w:rPr>
              <w:t>1</w:t>
            </w:r>
          </w:p>
        </w:tc>
        <w:tc>
          <w:tcPr>
            <w:tcW w:w="6442" w:type="dxa"/>
            <w:tcBorders>
              <w:top w:val="single" w:sz="4" w:space="0" w:color="auto"/>
              <w:left w:val="single" w:sz="4" w:space="0" w:color="auto"/>
              <w:bottom w:val="single" w:sz="4" w:space="0" w:color="auto"/>
              <w:right w:val="single" w:sz="4" w:space="0" w:color="auto"/>
            </w:tcBorders>
            <w:hideMark/>
          </w:tcPr>
          <w:p w14:paraId="59728CBD" w14:textId="45EACA09" w:rsidR="0067735A" w:rsidRPr="007C2E47" w:rsidRDefault="00FC6484" w:rsidP="00AF5994">
            <w:pPr>
              <w:rPr>
                <w:sz w:val="24"/>
                <w:szCs w:val="24"/>
              </w:rPr>
            </w:pPr>
            <w:r w:rsidRPr="007C2E47">
              <w:rPr>
                <w:sz w:val="24"/>
                <w:szCs w:val="24"/>
              </w:rPr>
              <w:t xml:space="preserve">There should be a requirement that for a clause 3 offence to be committed, the conduct must have the potential to </w:t>
            </w:r>
            <w:r w:rsidRPr="007C2E47">
              <w:rPr>
                <w:sz w:val="24"/>
                <w:szCs w:val="24"/>
              </w:rPr>
              <w:lastRenderedPageBreak/>
              <w:t xml:space="preserve">harm UK interests. An amendment to this effect would ensure that any interference with human rights and liberties would be justified and not disproportionate. The </w:t>
            </w:r>
            <w:r w:rsidR="004B042D" w:rsidRPr="007C2E47">
              <w:rPr>
                <w:sz w:val="24"/>
                <w:szCs w:val="24"/>
              </w:rPr>
              <w:t>Bill</w:t>
            </w:r>
            <w:r w:rsidRPr="007C2E47">
              <w:rPr>
                <w:sz w:val="24"/>
                <w:szCs w:val="24"/>
              </w:rPr>
              <w:t xml:space="preserve"> should be amended to add “prejudicial to the safety or interests of the United Kingdom” to clause 3(4)(a). (Paragraph 51)</w:t>
            </w:r>
          </w:p>
        </w:tc>
      </w:tr>
    </w:tbl>
    <w:p w14:paraId="3A073426" w14:textId="467BE7AB" w:rsidR="00160A35" w:rsidRPr="007C2E47" w:rsidRDefault="00160A35" w:rsidP="001945FD">
      <w:pPr>
        <w:ind w:left="360"/>
        <w:rPr>
          <w:rFonts w:ascii="Arial" w:hAnsi="Arial" w:cs="Arial"/>
          <w:sz w:val="24"/>
          <w:szCs w:val="24"/>
        </w:rPr>
      </w:pPr>
    </w:p>
    <w:p w14:paraId="1A735321" w14:textId="5548E1D1" w:rsidR="00172F06" w:rsidRPr="007C2E47" w:rsidRDefault="00172F06" w:rsidP="001945FD">
      <w:pPr>
        <w:ind w:left="360"/>
        <w:rPr>
          <w:rFonts w:ascii="Arial" w:hAnsi="Arial" w:cs="Arial"/>
          <w:sz w:val="24"/>
          <w:szCs w:val="24"/>
        </w:rPr>
      </w:pPr>
    </w:p>
    <w:p w14:paraId="2331166A" w14:textId="35D54DEB" w:rsidR="004E32EA" w:rsidRPr="007C2E47" w:rsidRDefault="004E32EA" w:rsidP="00861DFD">
      <w:pPr>
        <w:pStyle w:val="ListParagraph"/>
        <w:numPr>
          <w:ilvl w:val="0"/>
          <w:numId w:val="2"/>
        </w:numPr>
        <w:rPr>
          <w:rFonts w:ascii="Arial" w:hAnsi="Arial" w:cs="Arial"/>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00553524" w:rsidRPr="007C2E47">
        <w:rPr>
          <w:rFonts w:ascii="Arial" w:hAnsi="Arial" w:cs="Arial"/>
          <w:sz w:val="24"/>
          <w:szCs w:val="24"/>
        </w:rPr>
        <w:t xml:space="preserve"> considers </w:t>
      </w:r>
      <w:r w:rsidRPr="007C2E47">
        <w:rPr>
          <w:rFonts w:ascii="Arial" w:hAnsi="Arial" w:cs="Arial"/>
          <w:sz w:val="24"/>
          <w:szCs w:val="24"/>
        </w:rPr>
        <w:t>it implicit that any foreign intelligence service activity</w:t>
      </w:r>
      <w:r w:rsidR="00690FB1" w:rsidRPr="007C2E47">
        <w:rPr>
          <w:rFonts w:ascii="Arial" w:hAnsi="Arial" w:cs="Arial"/>
          <w:sz w:val="24"/>
          <w:szCs w:val="24"/>
        </w:rPr>
        <w:t xml:space="preserve"> taking place in the UK</w:t>
      </w:r>
      <w:r w:rsidR="00316AEB" w:rsidRPr="007C2E47">
        <w:rPr>
          <w:rFonts w:ascii="Arial" w:hAnsi="Arial" w:cs="Arial"/>
          <w:sz w:val="24"/>
          <w:szCs w:val="24"/>
        </w:rPr>
        <w:t>,</w:t>
      </w:r>
      <w:r w:rsidRPr="007C2E47">
        <w:rPr>
          <w:rFonts w:ascii="Arial" w:hAnsi="Arial" w:cs="Arial"/>
          <w:sz w:val="24"/>
          <w:szCs w:val="24"/>
        </w:rPr>
        <w:t xml:space="preserve"> that the UK has not agreed to</w:t>
      </w:r>
      <w:r w:rsidR="00316AEB" w:rsidRPr="007C2E47">
        <w:rPr>
          <w:rFonts w:ascii="Arial" w:hAnsi="Arial" w:cs="Arial"/>
          <w:sz w:val="24"/>
          <w:szCs w:val="24"/>
        </w:rPr>
        <w:t>,</w:t>
      </w:r>
      <w:r w:rsidRPr="007C2E47">
        <w:rPr>
          <w:rFonts w:ascii="Arial" w:hAnsi="Arial" w:cs="Arial"/>
          <w:sz w:val="24"/>
          <w:szCs w:val="24"/>
        </w:rPr>
        <w:t xml:space="preserve"> is harmful to the UK’s interests. If a person was seeking to assist a foreign intelligence service of a foreign power in a way that would not generally be thought to prejudice the UK’s safety or interests, that activity should be in accordance with an agreement or an arrangement to which the UK is a party (</w:t>
      </w:r>
      <w:r w:rsidR="006108FC" w:rsidRPr="007C2E47">
        <w:rPr>
          <w:rFonts w:ascii="Arial" w:hAnsi="Arial" w:cs="Arial"/>
          <w:sz w:val="24"/>
          <w:szCs w:val="24"/>
        </w:rPr>
        <w:t>e.g.,</w:t>
      </w:r>
      <w:r w:rsidRPr="007C2E47">
        <w:rPr>
          <w:rFonts w:ascii="Arial" w:hAnsi="Arial" w:cs="Arial"/>
          <w:sz w:val="24"/>
          <w:szCs w:val="24"/>
        </w:rPr>
        <w:t xml:space="preserve"> to cross-border cooperation on criminal matters), noting that no particular formality is required for </w:t>
      </w:r>
      <w:r w:rsidR="00172C77" w:rsidRPr="007C2E47">
        <w:rPr>
          <w:rFonts w:ascii="Arial" w:hAnsi="Arial" w:cs="Arial"/>
          <w:sz w:val="24"/>
          <w:szCs w:val="24"/>
        </w:rPr>
        <w:t>the</w:t>
      </w:r>
      <w:r w:rsidRPr="007C2E47">
        <w:rPr>
          <w:rFonts w:ascii="Arial" w:hAnsi="Arial" w:cs="Arial"/>
          <w:sz w:val="24"/>
          <w:szCs w:val="24"/>
        </w:rPr>
        <w:t xml:space="preserve"> defence </w:t>
      </w:r>
      <w:r w:rsidR="00172C77" w:rsidRPr="007C2E47">
        <w:rPr>
          <w:rFonts w:ascii="Arial" w:hAnsi="Arial" w:cs="Arial"/>
          <w:sz w:val="24"/>
          <w:szCs w:val="24"/>
        </w:rPr>
        <w:t xml:space="preserve">at clause 3(7)(c) </w:t>
      </w:r>
      <w:r w:rsidRPr="007C2E47">
        <w:rPr>
          <w:rFonts w:ascii="Arial" w:hAnsi="Arial" w:cs="Arial"/>
          <w:sz w:val="24"/>
          <w:szCs w:val="24"/>
        </w:rPr>
        <w:t xml:space="preserve">to be satisfied. </w:t>
      </w:r>
    </w:p>
    <w:p w14:paraId="2F044C4E" w14:textId="77777777" w:rsidR="00EA3B1D" w:rsidRPr="007C2E47" w:rsidRDefault="00EA3B1D" w:rsidP="007D5AA6">
      <w:pPr>
        <w:pStyle w:val="ListParagraph"/>
        <w:ind w:left="360"/>
        <w:rPr>
          <w:rFonts w:ascii="Arial" w:hAnsi="Arial" w:cs="Arial"/>
          <w:sz w:val="24"/>
          <w:szCs w:val="24"/>
        </w:rPr>
      </w:pPr>
    </w:p>
    <w:p w14:paraId="3CA2CC31" w14:textId="479686EC" w:rsidR="00EA3B1D" w:rsidRPr="007C2E47" w:rsidRDefault="00EA3B1D" w:rsidP="00861DFD">
      <w:pPr>
        <w:pStyle w:val="ListParagraph"/>
        <w:numPr>
          <w:ilvl w:val="0"/>
          <w:numId w:val="2"/>
        </w:numPr>
        <w:rPr>
          <w:rFonts w:ascii="Arial" w:hAnsi="Arial" w:cs="Arial"/>
          <w:sz w:val="24"/>
          <w:szCs w:val="24"/>
        </w:rPr>
      </w:pPr>
      <w:r w:rsidRPr="007C2E47">
        <w:rPr>
          <w:rFonts w:ascii="Arial" w:hAnsi="Arial" w:cs="Arial"/>
          <w:sz w:val="24"/>
          <w:szCs w:val="24"/>
        </w:rPr>
        <w:t xml:space="preserve">It is also worth noting that the offence </w:t>
      </w:r>
      <w:r w:rsidR="00B84F45" w:rsidRPr="007C2E47">
        <w:rPr>
          <w:rFonts w:ascii="Arial" w:hAnsi="Arial" w:cs="Arial"/>
          <w:sz w:val="24"/>
          <w:szCs w:val="24"/>
        </w:rPr>
        <w:t>requires the individual to intend or kno</w:t>
      </w:r>
      <w:r w:rsidR="006A60D4" w:rsidRPr="007C2E47">
        <w:rPr>
          <w:rFonts w:ascii="Arial" w:hAnsi="Arial" w:cs="Arial"/>
          <w:sz w:val="24"/>
          <w:szCs w:val="24"/>
        </w:rPr>
        <w:t xml:space="preserve">w (or ought reasonably to know) that </w:t>
      </w:r>
      <w:r w:rsidR="44C31E2D" w:rsidRPr="007C2E47">
        <w:rPr>
          <w:rFonts w:ascii="Arial" w:hAnsi="Arial" w:cs="Arial"/>
          <w:sz w:val="24"/>
          <w:szCs w:val="24"/>
        </w:rPr>
        <w:t xml:space="preserve">it is reasonably possibly that </w:t>
      </w:r>
      <w:r w:rsidR="006A60D4" w:rsidRPr="007C2E47">
        <w:rPr>
          <w:rFonts w:ascii="Arial" w:hAnsi="Arial" w:cs="Arial"/>
          <w:sz w:val="24"/>
          <w:szCs w:val="24"/>
        </w:rPr>
        <w:t xml:space="preserve">their conduct </w:t>
      </w:r>
      <w:r w:rsidR="5CC738AF" w:rsidRPr="007C2E47">
        <w:rPr>
          <w:rFonts w:ascii="Arial" w:hAnsi="Arial" w:cs="Arial"/>
          <w:sz w:val="24"/>
          <w:szCs w:val="24"/>
        </w:rPr>
        <w:t>may</w:t>
      </w:r>
      <w:r w:rsidR="006A60D4" w:rsidRPr="007C2E47">
        <w:rPr>
          <w:rFonts w:ascii="Arial" w:hAnsi="Arial" w:cs="Arial"/>
          <w:sz w:val="24"/>
          <w:szCs w:val="24"/>
        </w:rPr>
        <w:t xml:space="preserve"> materially assist the foreign intelligence service in carrying out activities in the UK. </w:t>
      </w:r>
      <w:r w:rsidR="003946AB" w:rsidRPr="007C2E47">
        <w:rPr>
          <w:rFonts w:ascii="Arial" w:hAnsi="Arial" w:cs="Arial"/>
          <w:sz w:val="24"/>
          <w:szCs w:val="24"/>
        </w:rPr>
        <w:t xml:space="preserve">The JCHR’s report highlighted a concern that </w:t>
      </w:r>
      <w:r w:rsidR="000176F2" w:rsidRPr="007C2E47">
        <w:rPr>
          <w:rFonts w:ascii="Arial" w:hAnsi="Arial" w:cs="Arial"/>
          <w:sz w:val="24"/>
          <w:szCs w:val="24"/>
        </w:rPr>
        <w:t>the offence in clause 3 would criminalise a foreign national who alerted their country to a terrorist plot.</w:t>
      </w:r>
      <w:r w:rsidR="006A60D4" w:rsidRPr="007C2E47">
        <w:rPr>
          <w:rFonts w:ascii="Arial" w:hAnsi="Arial" w:cs="Arial"/>
          <w:sz w:val="24"/>
          <w:szCs w:val="24"/>
        </w:rPr>
        <w:t xml:space="preserve">  </w:t>
      </w:r>
      <w:r w:rsidR="007A4661" w:rsidRPr="007C2E47">
        <w:rPr>
          <w:rFonts w:ascii="Arial" w:hAnsi="Arial" w:cs="Arial"/>
          <w:sz w:val="24"/>
          <w:szCs w:val="24"/>
        </w:rPr>
        <w:t xml:space="preserve">Alerting a foreign intelligence service to a potential terrorist plot against the UK would not be conduct in relation to </w:t>
      </w:r>
      <w:r w:rsidR="3DB3DF5E" w:rsidRPr="2FCDF70F">
        <w:rPr>
          <w:rFonts w:ascii="Arial" w:hAnsi="Arial" w:cs="Arial"/>
          <w:sz w:val="24"/>
          <w:szCs w:val="24"/>
        </w:rPr>
        <w:t xml:space="preserve">UK </w:t>
      </w:r>
      <w:r w:rsidR="007A4661" w:rsidRPr="007C2E47">
        <w:rPr>
          <w:rFonts w:ascii="Arial" w:hAnsi="Arial" w:cs="Arial"/>
          <w:sz w:val="24"/>
          <w:szCs w:val="24"/>
        </w:rPr>
        <w:t>activities by that intelligence service</w:t>
      </w:r>
      <w:r w:rsidR="346B1C64" w:rsidRPr="2FCDF70F">
        <w:rPr>
          <w:rFonts w:ascii="Arial" w:hAnsi="Arial" w:cs="Arial"/>
          <w:sz w:val="24"/>
          <w:szCs w:val="24"/>
        </w:rPr>
        <w:t>. If the UK and France have an agreement to work on such activity together</w:t>
      </w:r>
      <w:r w:rsidR="007A4661" w:rsidRPr="007C2E47">
        <w:rPr>
          <w:rFonts w:ascii="Arial" w:hAnsi="Arial" w:cs="Arial"/>
          <w:sz w:val="24"/>
          <w:szCs w:val="24"/>
        </w:rPr>
        <w:t xml:space="preserve"> in the UK</w:t>
      </w:r>
      <w:r w:rsidR="346B1C64" w:rsidRPr="2FCDF70F">
        <w:rPr>
          <w:rFonts w:ascii="Arial" w:hAnsi="Arial" w:cs="Arial"/>
          <w:sz w:val="24"/>
          <w:szCs w:val="24"/>
        </w:rPr>
        <w:t xml:space="preserve"> then that would fall under one of the d</w:t>
      </w:r>
      <w:r w:rsidR="5D6CD1BB" w:rsidRPr="2FCDF70F">
        <w:rPr>
          <w:rFonts w:ascii="Arial" w:hAnsi="Arial" w:cs="Arial"/>
          <w:sz w:val="24"/>
          <w:szCs w:val="24"/>
        </w:rPr>
        <w:t>efences available</w:t>
      </w:r>
      <w:r w:rsidR="007A4661" w:rsidRPr="007C2E47">
        <w:rPr>
          <w:rFonts w:ascii="Arial" w:hAnsi="Arial" w:cs="Arial"/>
          <w:sz w:val="24"/>
          <w:szCs w:val="24"/>
        </w:rPr>
        <w:t xml:space="preserve">.  </w:t>
      </w:r>
      <w:r w:rsidRPr="007C2E47">
        <w:rPr>
          <w:rFonts w:ascii="Arial" w:hAnsi="Arial" w:cs="Arial"/>
          <w:sz w:val="24"/>
          <w:szCs w:val="24"/>
        </w:rPr>
        <w:t xml:space="preserve"> </w:t>
      </w:r>
    </w:p>
    <w:tbl>
      <w:tblPr>
        <w:tblStyle w:val="TableGrid"/>
        <w:tblpPr w:leftFromText="180" w:rightFromText="180" w:vertAnchor="text" w:horzAnchor="margin" w:tblpY="252"/>
        <w:tblW w:w="9209" w:type="dxa"/>
        <w:tblInd w:w="0" w:type="dxa"/>
        <w:tblLook w:val="04A0" w:firstRow="1" w:lastRow="0" w:firstColumn="1" w:lastColumn="0" w:noHBand="0" w:noVBand="1"/>
      </w:tblPr>
      <w:tblGrid>
        <w:gridCol w:w="2767"/>
        <w:gridCol w:w="6442"/>
      </w:tblGrid>
      <w:tr w:rsidR="001D119E" w:rsidRPr="007C2E47" w14:paraId="3323E87C" w14:textId="77777777" w:rsidTr="001D119E">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8E1A280" w14:textId="77777777" w:rsidR="001D119E" w:rsidRPr="007C2E47" w:rsidRDefault="001D119E" w:rsidP="001D119E">
            <w:pPr>
              <w:rPr>
                <w:sz w:val="24"/>
                <w:szCs w:val="24"/>
              </w:rPr>
            </w:pPr>
            <w:r w:rsidRPr="007C2E47">
              <w:rPr>
                <w:b/>
                <w:bCs/>
                <w:color w:val="FFFFFF" w:themeColor="background1"/>
                <w:sz w:val="24"/>
                <w:szCs w:val="24"/>
              </w:rPr>
              <w:t>JCHR Recommendation / Conclusion</w:t>
            </w:r>
          </w:p>
        </w:tc>
      </w:tr>
      <w:tr w:rsidR="001D119E" w:rsidRPr="007C2E47" w14:paraId="0EDB4FEE" w14:textId="77777777" w:rsidTr="001D119E">
        <w:tc>
          <w:tcPr>
            <w:tcW w:w="2767" w:type="dxa"/>
            <w:tcBorders>
              <w:top w:val="single" w:sz="4" w:space="0" w:color="auto"/>
              <w:left w:val="single" w:sz="4" w:space="0" w:color="auto"/>
              <w:bottom w:val="single" w:sz="4" w:space="0" w:color="auto"/>
              <w:right w:val="single" w:sz="4" w:space="0" w:color="auto"/>
            </w:tcBorders>
            <w:hideMark/>
          </w:tcPr>
          <w:p w14:paraId="039AAAAD" w14:textId="77777777" w:rsidR="001D119E" w:rsidRPr="007C2E47" w:rsidRDefault="001D119E" w:rsidP="001D119E">
            <w:pPr>
              <w:rPr>
                <w:rFonts w:cs="Arial"/>
                <w:sz w:val="24"/>
                <w:szCs w:val="24"/>
              </w:rPr>
            </w:pPr>
            <w:r w:rsidRPr="007C2E47">
              <w:rPr>
                <w:rFonts w:cs="Arial"/>
                <w:sz w:val="24"/>
                <w:szCs w:val="24"/>
              </w:rPr>
              <w:t>12</w:t>
            </w:r>
          </w:p>
        </w:tc>
        <w:tc>
          <w:tcPr>
            <w:tcW w:w="6442" w:type="dxa"/>
            <w:tcBorders>
              <w:top w:val="single" w:sz="4" w:space="0" w:color="auto"/>
              <w:left w:val="single" w:sz="4" w:space="0" w:color="auto"/>
              <w:bottom w:val="single" w:sz="4" w:space="0" w:color="auto"/>
              <w:right w:val="single" w:sz="4" w:space="0" w:color="auto"/>
            </w:tcBorders>
            <w:hideMark/>
          </w:tcPr>
          <w:p w14:paraId="5F926937" w14:textId="46BBF412" w:rsidR="001D119E" w:rsidRPr="007C2E47" w:rsidRDefault="001D119E" w:rsidP="001D119E">
            <w:pPr>
              <w:rPr>
                <w:sz w:val="24"/>
                <w:szCs w:val="24"/>
              </w:rPr>
            </w:pPr>
            <w:r w:rsidRPr="007C2E47">
              <w:rPr>
                <w:sz w:val="24"/>
                <w:szCs w:val="24"/>
              </w:rPr>
              <w:t xml:space="preserve">The </w:t>
            </w:r>
            <w:r w:rsidR="004B042D" w:rsidRPr="007C2E47">
              <w:rPr>
                <w:sz w:val="24"/>
                <w:szCs w:val="24"/>
              </w:rPr>
              <w:t>Government</w:t>
            </w:r>
            <w:r w:rsidRPr="007C2E47">
              <w:rPr>
                <w:sz w:val="24"/>
                <w:szCs w:val="24"/>
              </w:rPr>
              <w:t xml:space="preserve"> should consider how best to ensure that the offences in clauses 4 and 5 do not impact the right to protest, as protected under Articles 10 and 11 ECHR. The </w:t>
            </w:r>
            <w:r w:rsidR="004B042D" w:rsidRPr="007C2E47">
              <w:rPr>
                <w:sz w:val="24"/>
                <w:szCs w:val="24"/>
              </w:rPr>
              <w:t>Government</w:t>
            </w:r>
            <w:r w:rsidRPr="007C2E47">
              <w:rPr>
                <w:sz w:val="24"/>
                <w:szCs w:val="24"/>
              </w:rPr>
              <w:t xml:space="preserve"> and the police should produce clear guidance setting out how the powers under clause 6 will be exercised and the reviews that they will undertake to ensure these powers are only being used where it is proportionate to do so and will not be used to impact unduly on the right to protest. Clause 6 should be amended to ensure that an offence is only committed if the use of police powers was proportionate and necessary to protect the safety and interests of the UK. (Paragraph 55)</w:t>
            </w:r>
          </w:p>
        </w:tc>
      </w:tr>
    </w:tbl>
    <w:p w14:paraId="156404FF" w14:textId="0A511386" w:rsidR="0023605A" w:rsidRPr="007C2E47" w:rsidRDefault="0023605A" w:rsidP="0023605A">
      <w:pPr>
        <w:pStyle w:val="Answer"/>
        <w:numPr>
          <w:ilvl w:val="0"/>
          <w:numId w:val="0"/>
        </w:numPr>
        <w:rPr>
          <w:rFonts w:cs="Arial"/>
          <w:szCs w:val="24"/>
        </w:rPr>
      </w:pPr>
    </w:p>
    <w:p w14:paraId="29B279D0" w14:textId="1FD43485" w:rsidR="00800B36" w:rsidRPr="007C2E47" w:rsidRDefault="0023605A" w:rsidP="00755846">
      <w:pPr>
        <w:pStyle w:val="Answer"/>
        <w:numPr>
          <w:ilvl w:val="0"/>
          <w:numId w:val="2"/>
        </w:numPr>
        <w:rPr>
          <w:rFonts w:cs="Arial"/>
          <w:szCs w:val="24"/>
        </w:rPr>
      </w:pPr>
      <w:r w:rsidRPr="007C2E47">
        <w:rPr>
          <w:szCs w:val="24"/>
        </w:rPr>
        <w:t xml:space="preserve">The prohibited places measures are not designed to impede </w:t>
      </w:r>
      <w:r w:rsidR="00A97DAC" w:rsidRPr="007C2E47">
        <w:rPr>
          <w:szCs w:val="24"/>
        </w:rPr>
        <w:t xml:space="preserve">legitimate </w:t>
      </w:r>
      <w:r w:rsidRPr="007C2E47">
        <w:rPr>
          <w:szCs w:val="24"/>
        </w:rPr>
        <w:t>protest</w:t>
      </w:r>
      <w:r w:rsidR="00A97DAC" w:rsidRPr="007C2E47">
        <w:rPr>
          <w:szCs w:val="24"/>
        </w:rPr>
        <w:t>ing activity</w:t>
      </w:r>
      <w:r w:rsidR="00755846" w:rsidRPr="007C2E47">
        <w:rPr>
          <w:rFonts w:cs="Arial"/>
          <w:szCs w:val="24"/>
        </w:rPr>
        <w:t xml:space="preserve">. </w:t>
      </w:r>
      <w:r w:rsidR="00800B36" w:rsidRPr="007C2E47">
        <w:rPr>
          <w:szCs w:val="24"/>
        </w:rPr>
        <w:br/>
      </w:r>
    </w:p>
    <w:p w14:paraId="4DE1B2A0" w14:textId="032D589E" w:rsidR="001D2152" w:rsidRPr="007C2E47" w:rsidRDefault="00964F94" w:rsidP="00800B36">
      <w:pPr>
        <w:pStyle w:val="Answer"/>
        <w:numPr>
          <w:ilvl w:val="0"/>
          <w:numId w:val="2"/>
        </w:numPr>
        <w:rPr>
          <w:rFonts w:cs="Arial"/>
          <w:szCs w:val="24"/>
        </w:rPr>
      </w:pPr>
      <w:r w:rsidRPr="007C2E47">
        <w:rPr>
          <w:rFonts w:cs="Arial"/>
          <w:szCs w:val="24"/>
        </w:rPr>
        <w:lastRenderedPageBreak/>
        <w:t>Protest activity at a prohibited place could, if all relevant conditions were met, potentially constitute a criminal offence</w:t>
      </w:r>
      <w:r w:rsidR="004D0629" w:rsidRPr="007C2E47">
        <w:rPr>
          <w:rFonts w:cs="Arial"/>
          <w:szCs w:val="24"/>
        </w:rPr>
        <w:t xml:space="preserve"> under the Bill</w:t>
      </w:r>
      <w:r w:rsidRPr="007C2E47">
        <w:rPr>
          <w:rFonts w:cs="Arial"/>
          <w:szCs w:val="24"/>
        </w:rPr>
        <w:t>. However, t</w:t>
      </w:r>
      <w:r w:rsidR="001D2152" w:rsidRPr="007C2E47">
        <w:rPr>
          <w:rFonts w:cs="Arial"/>
          <w:szCs w:val="24"/>
        </w:rPr>
        <w:t xml:space="preserve">he </w:t>
      </w:r>
      <w:r w:rsidR="004B042D" w:rsidRPr="007C2E47">
        <w:rPr>
          <w:rFonts w:cs="Arial"/>
          <w:szCs w:val="24"/>
        </w:rPr>
        <w:t>Government</w:t>
      </w:r>
      <w:r w:rsidR="001D2152" w:rsidRPr="007C2E47">
        <w:rPr>
          <w:rFonts w:cs="Arial"/>
          <w:szCs w:val="24"/>
        </w:rPr>
        <w:t xml:space="preserve"> considers the legal </w:t>
      </w:r>
      <w:r w:rsidRPr="007C2E47">
        <w:rPr>
          <w:rFonts w:cs="Arial"/>
          <w:szCs w:val="24"/>
        </w:rPr>
        <w:t>conditions</w:t>
      </w:r>
      <w:r w:rsidR="001D2152" w:rsidRPr="007C2E47">
        <w:rPr>
          <w:rFonts w:cs="Arial"/>
          <w:szCs w:val="24"/>
        </w:rPr>
        <w:t xml:space="preserve"> which must be met within clause</w:t>
      </w:r>
      <w:r w:rsidR="000F17F4" w:rsidRPr="007C2E47">
        <w:rPr>
          <w:rFonts w:cs="Arial"/>
          <w:szCs w:val="24"/>
        </w:rPr>
        <w:t>s</w:t>
      </w:r>
      <w:r w:rsidR="001D2152" w:rsidRPr="007C2E47">
        <w:rPr>
          <w:rFonts w:cs="Arial"/>
          <w:szCs w:val="24"/>
        </w:rPr>
        <w:t xml:space="preserve"> 4 and 5, namely that activity is conducted with a purpose prejudicial to the safety or interests of the UK </w:t>
      </w:r>
      <w:r w:rsidR="00562769" w:rsidRPr="007C2E47">
        <w:rPr>
          <w:rFonts w:cs="Arial"/>
          <w:szCs w:val="24"/>
        </w:rPr>
        <w:t xml:space="preserve">or </w:t>
      </w:r>
      <w:r w:rsidR="001D2152" w:rsidRPr="007C2E47">
        <w:rPr>
          <w:rFonts w:cs="Arial"/>
          <w:szCs w:val="24"/>
        </w:rPr>
        <w:t>that activity is unauthorised</w:t>
      </w:r>
      <w:r w:rsidR="00562769" w:rsidRPr="007C2E47">
        <w:rPr>
          <w:rFonts w:cs="Arial"/>
          <w:szCs w:val="24"/>
        </w:rPr>
        <w:t xml:space="preserve"> and </w:t>
      </w:r>
      <w:r w:rsidR="00A63A62" w:rsidRPr="007C2E47">
        <w:rPr>
          <w:rFonts w:cs="Arial"/>
          <w:szCs w:val="24"/>
        </w:rPr>
        <w:t xml:space="preserve">it </w:t>
      </w:r>
      <w:r w:rsidR="00562769" w:rsidRPr="007C2E47">
        <w:rPr>
          <w:rFonts w:cs="Arial"/>
          <w:szCs w:val="24"/>
        </w:rPr>
        <w:t xml:space="preserve">is known </w:t>
      </w:r>
      <w:r w:rsidR="00C57A03" w:rsidRPr="007C2E47">
        <w:rPr>
          <w:rFonts w:cs="Arial"/>
          <w:szCs w:val="24"/>
        </w:rPr>
        <w:t xml:space="preserve">– or it reasonably ought to be known – </w:t>
      </w:r>
      <w:r w:rsidR="00AC2A77" w:rsidRPr="007C2E47">
        <w:rPr>
          <w:rFonts w:cs="Arial"/>
          <w:szCs w:val="24"/>
        </w:rPr>
        <w:t>that it is</w:t>
      </w:r>
      <w:r w:rsidR="00C57A03" w:rsidRPr="007C2E47">
        <w:rPr>
          <w:rFonts w:cs="Arial"/>
          <w:szCs w:val="24"/>
        </w:rPr>
        <w:t xml:space="preserve"> unauthorised</w:t>
      </w:r>
      <w:r w:rsidR="001D2152" w:rsidRPr="007C2E47">
        <w:rPr>
          <w:rFonts w:cs="Arial"/>
          <w:szCs w:val="24"/>
        </w:rPr>
        <w:t xml:space="preserve">, </w:t>
      </w:r>
      <w:r w:rsidR="00123611" w:rsidRPr="007C2E47">
        <w:rPr>
          <w:rFonts w:cs="Arial"/>
          <w:szCs w:val="24"/>
        </w:rPr>
        <w:t xml:space="preserve">do not </w:t>
      </w:r>
      <w:r w:rsidR="00AC2A77" w:rsidRPr="007C2E47">
        <w:rPr>
          <w:rFonts w:cs="Arial"/>
          <w:szCs w:val="24"/>
        </w:rPr>
        <w:t>unjustifiably</w:t>
      </w:r>
      <w:r w:rsidR="00123611" w:rsidRPr="007C2E47">
        <w:rPr>
          <w:rFonts w:cs="Arial"/>
          <w:szCs w:val="24"/>
        </w:rPr>
        <w:t xml:space="preserve"> restrict</w:t>
      </w:r>
      <w:r w:rsidR="001D2152" w:rsidRPr="007C2E47">
        <w:rPr>
          <w:rFonts w:cs="Arial"/>
          <w:szCs w:val="24"/>
        </w:rPr>
        <w:t xml:space="preserve"> legitimate protest</w:t>
      </w:r>
      <w:r w:rsidR="00123611" w:rsidRPr="007C2E47">
        <w:rPr>
          <w:rFonts w:cs="Arial"/>
          <w:szCs w:val="24"/>
        </w:rPr>
        <w:t xml:space="preserve"> activity</w:t>
      </w:r>
      <w:r w:rsidR="001D2152" w:rsidRPr="007C2E47">
        <w:rPr>
          <w:rFonts w:cs="Arial"/>
          <w:szCs w:val="24"/>
        </w:rPr>
        <w:t xml:space="preserve">. </w:t>
      </w:r>
      <w:r w:rsidR="00690DF9" w:rsidRPr="007C2E47">
        <w:rPr>
          <w:rFonts w:cs="Arial"/>
          <w:szCs w:val="24"/>
        </w:rPr>
        <w:t>Importantly</w:t>
      </w:r>
      <w:r w:rsidR="001D2152" w:rsidRPr="007C2E47">
        <w:rPr>
          <w:rFonts w:cs="Arial"/>
          <w:szCs w:val="24"/>
        </w:rPr>
        <w:t xml:space="preserve">, clause 5 does not capture activity “in the vicinity” of a prohibited place which offers further protections to legitimate protest. </w:t>
      </w:r>
    </w:p>
    <w:p w14:paraId="5144F641" w14:textId="77777777" w:rsidR="00800B36" w:rsidRPr="007C2E47" w:rsidRDefault="00800B36" w:rsidP="00800B36">
      <w:pPr>
        <w:pStyle w:val="Answer"/>
        <w:numPr>
          <w:ilvl w:val="0"/>
          <w:numId w:val="0"/>
        </w:numPr>
        <w:ind w:left="720"/>
        <w:rPr>
          <w:rFonts w:cs="Arial"/>
          <w:szCs w:val="24"/>
        </w:rPr>
      </w:pPr>
    </w:p>
    <w:p w14:paraId="668E884D" w14:textId="4AF3F10D" w:rsidR="001D2152" w:rsidRPr="007C2E47" w:rsidRDefault="001D2152" w:rsidP="00800B36">
      <w:pPr>
        <w:pStyle w:val="Answer"/>
        <w:numPr>
          <w:ilvl w:val="0"/>
          <w:numId w:val="2"/>
        </w:numPr>
        <w:rPr>
          <w:rFonts w:cs="Arial"/>
          <w:szCs w:val="24"/>
        </w:rPr>
      </w:pPr>
      <w:r w:rsidRPr="007C2E47">
        <w:rPr>
          <w:rFonts w:cs="Arial"/>
          <w:szCs w:val="24"/>
        </w:rPr>
        <w:t xml:space="preserve">The aim of the police powers in relation to prohibited places is not to impede </w:t>
      </w:r>
      <w:r w:rsidR="000C4FCF" w:rsidRPr="007C2E47">
        <w:rPr>
          <w:rFonts w:cs="Arial"/>
          <w:szCs w:val="24"/>
        </w:rPr>
        <w:t xml:space="preserve">legitimate </w:t>
      </w:r>
      <w:r w:rsidRPr="007C2E47">
        <w:rPr>
          <w:rFonts w:cs="Arial"/>
          <w:szCs w:val="24"/>
        </w:rPr>
        <w:t xml:space="preserve">protest, but rather to catch and deter activity around prohibited places which is prejudicial to the safety or interests of the UK. The threshold that must be met to use these powers </w:t>
      </w:r>
      <w:r w:rsidR="00D1036E" w:rsidRPr="007C2E47">
        <w:rPr>
          <w:rFonts w:cs="Arial"/>
          <w:szCs w:val="24"/>
        </w:rPr>
        <w:t xml:space="preserve">(that a constable reasonably believes it necessary to </w:t>
      </w:r>
      <w:r w:rsidR="00E6593A" w:rsidRPr="007C2E47">
        <w:rPr>
          <w:rFonts w:cs="Arial"/>
          <w:szCs w:val="24"/>
        </w:rPr>
        <w:t>protect the safety or interests of the UK)</w:t>
      </w:r>
      <w:r w:rsidRPr="007C2E47">
        <w:rPr>
          <w:rFonts w:cs="Arial"/>
          <w:szCs w:val="24"/>
        </w:rPr>
        <w:t xml:space="preserve"> provides a safeguard to ensure legitimate protest is not caught. </w:t>
      </w:r>
    </w:p>
    <w:p w14:paraId="3877F9E1" w14:textId="68DB3179" w:rsidR="00806570" w:rsidRPr="007C2E47" w:rsidRDefault="001D2152" w:rsidP="001D2152">
      <w:pPr>
        <w:pStyle w:val="ListParagraph"/>
        <w:numPr>
          <w:ilvl w:val="0"/>
          <w:numId w:val="2"/>
        </w:numPr>
        <w:rPr>
          <w:rFonts w:ascii="Arial" w:hAnsi="Arial" w:cs="Arial"/>
          <w:color w:val="FF0000"/>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w:t>
      </w:r>
      <w:r w:rsidR="009A1D24" w:rsidRPr="007C2E47">
        <w:rPr>
          <w:rFonts w:ascii="Arial" w:hAnsi="Arial" w:cs="Arial"/>
          <w:sz w:val="24"/>
          <w:szCs w:val="24"/>
        </w:rPr>
        <w:t>agrees with the JCHR that clear guidance is required and we are</w:t>
      </w:r>
      <w:r w:rsidRPr="007C2E47">
        <w:rPr>
          <w:rFonts w:ascii="Arial" w:hAnsi="Arial" w:cs="Arial"/>
          <w:sz w:val="24"/>
          <w:szCs w:val="24"/>
        </w:rPr>
        <w:t xml:space="preserve"> working closely with the College of Policing to develop guidance that the police should use before exercising the powers under clauses 6 and 11. </w:t>
      </w:r>
    </w:p>
    <w:p w14:paraId="1513E802" w14:textId="77777777" w:rsidR="00806570" w:rsidRPr="007C2E47" w:rsidRDefault="00806570" w:rsidP="00910199">
      <w:pPr>
        <w:pStyle w:val="ListParagraph"/>
        <w:ind w:left="360"/>
        <w:rPr>
          <w:rFonts w:ascii="Arial" w:hAnsi="Arial" w:cs="Arial"/>
          <w:color w:val="FF0000"/>
          <w:sz w:val="24"/>
          <w:szCs w:val="24"/>
        </w:rPr>
      </w:pPr>
    </w:p>
    <w:p w14:paraId="734992F8" w14:textId="3405FB30" w:rsidR="00535DEE" w:rsidRPr="007C2E47" w:rsidRDefault="00BD63E1" w:rsidP="001D2152">
      <w:pPr>
        <w:pStyle w:val="ListParagraph"/>
        <w:numPr>
          <w:ilvl w:val="0"/>
          <w:numId w:val="2"/>
        </w:numPr>
        <w:rPr>
          <w:rFonts w:ascii="Arial" w:hAnsi="Arial" w:cs="Arial"/>
          <w:color w:val="FF0000"/>
          <w:sz w:val="24"/>
          <w:szCs w:val="24"/>
        </w:rPr>
      </w:pPr>
      <w:r w:rsidRPr="007C2E47">
        <w:rPr>
          <w:rFonts w:ascii="Arial" w:hAnsi="Arial" w:cs="Arial"/>
          <w:sz w:val="24"/>
          <w:szCs w:val="24"/>
        </w:rPr>
        <w:t>The legislation is clear that a constable may only exercise</w:t>
      </w:r>
      <w:r w:rsidR="001D2152" w:rsidRPr="007C2E47">
        <w:rPr>
          <w:rFonts w:ascii="Arial" w:hAnsi="Arial" w:cs="Arial"/>
          <w:sz w:val="24"/>
          <w:szCs w:val="24"/>
        </w:rPr>
        <w:t xml:space="preserve"> </w:t>
      </w:r>
      <w:r w:rsidR="00BF2510" w:rsidRPr="007C2E47">
        <w:rPr>
          <w:rFonts w:ascii="Arial" w:hAnsi="Arial" w:cs="Arial"/>
          <w:sz w:val="24"/>
          <w:szCs w:val="24"/>
        </w:rPr>
        <w:t xml:space="preserve">a power under clause </w:t>
      </w:r>
      <w:r w:rsidR="00F95FFE" w:rsidRPr="007C2E47">
        <w:rPr>
          <w:rFonts w:ascii="Arial" w:hAnsi="Arial" w:cs="Arial"/>
          <w:sz w:val="24"/>
          <w:szCs w:val="24"/>
        </w:rPr>
        <w:t>6 if they reasonably believe that doing so would be necessary to protect the sa</w:t>
      </w:r>
      <w:r w:rsidR="00086C1E" w:rsidRPr="007C2E47">
        <w:rPr>
          <w:rFonts w:ascii="Arial" w:hAnsi="Arial" w:cs="Arial"/>
          <w:sz w:val="24"/>
          <w:szCs w:val="24"/>
        </w:rPr>
        <w:t>fety or interests of the UK.</w:t>
      </w:r>
      <w:r w:rsidRPr="007C2E47">
        <w:rPr>
          <w:rFonts w:ascii="Arial" w:hAnsi="Arial" w:cs="Arial"/>
          <w:sz w:val="24"/>
          <w:szCs w:val="24"/>
        </w:rPr>
        <w:t xml:space="preserve"> </w:t>
      </w:r>
      <w:r w:rsidR="001D2152" w:rsidRPr="007C2E47">
        <w:rPr>
          <w:rFonts w:ascii="Arial" w:hAnsi="Arial" w:cs="Arial"/>
          <w:sz w:val="24"/>
          <w:szCs w:val="24"/>
        </w:rPr>
        <w:t xml:space="preserve">Clearly prosecution in a case where a person failed to comply with a use of police powers that was </w:t>
      </w:r>
      <w:r w:rsidR="003F5FAD" w:rsidRPr="007C2E47">
        <w:rPr>
          <w:rFonts w:ascii="Arial" w:hAnsi="Arial" w:cs="Arial"/>
          <w:sz w:val="24"/>
          <w:szCs w:val="24"/>
        </w:rPr>
        <w:t xml:space="preserve">unlawful, in being </w:t>
      </w:r>
      <w:r w:rsidR="001D2152" w:rsidRPr="007C2E47">
        <w:rPr>
          <w:rFonts w:ascii="Arial" w:hAnsi="Arial" w:cs="Arial"/>
          <w:sz w:val="24"/>
          <w:szCs w:val="24"/>
        </w:rPr>
        <w:t xml:space="preserve"> disproportionate or unnecessary</w:t>
      </w:r>
      <w:r w:rsidR="00C84C41" w:rsidRPr="007C2E47">
        <w:rPr>
          <w:rFonts w:ascii="Arial" w:hAnsi="Arial" w:cs="Arial"/>
          <w:sz w:val="24"/>
          <w:szCs w:val="24"/>
        </w:rPr>
        <w:t>,</w:t>
      </w:r>
      <w:r w:rsidR="001D2152" w:rsidRPr="007C2E47">
        <w:rPr>
          <w:rFonts w:ascii="Arial" w:hAnsi="Arial" w:cs="Arial"/>
          <w:sz w:val="24"/>
          <w:szCs w:val="24"/>
        </w:rPr>
        <w:t xml:space="preserve"> would not be in the public interest</w:t>
      </w:r>
      <w:r w:rsidR="00B814FB" w:rsidRPr="007C2E47">
        <w:rPr>
          <w:rFonts w:ascii="Arial" w:hAnsi="Arial" w:cs="Arial"/>
          <w:sz w:val="24"/>
          <w:szCs w:val="24"/>
        </w:rPr>
        <w:t xml:space="preserve"> so the amendment to clause 6 set out in recommendation 12 is </w:t>
      </w:r>
      <w:r w:rsidR="00C73B07" w:rsidRPr="007C2E47">
        <w:rPr>
          <w:rFonts w:ascii="Arial" w:hAnsi="Arial" w:cs="Arial"/>
          <w:sz w:val="24"/>
          <w:szCs w:val="24"/>
        </w:rPr>
        <w:t>not required</w:t>
      </w:r>
      <w:r w:rsidR="00800B36" w:rsidRPr="007C2E47">
        <w:rPr>
          <w:rFonts w:ascii="Arial" w:hAnsi="Arial" w:cs="Arial"/>
          <w:sz w:val="24"/>
          <w:szCs w:val="24"/>
        </w:rPr>
        <w:t>.</w:t>
      </w: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B95111" w:rsidRPr="007C2E47" w14:paraId="49F48095" w14:textId="77777777" w:rsidTr="00B95111">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1BF10CD" w14:textId="010B73FA" w:rsidR="00B95111" w:rsidRPr="007C2E47" w:rsidRDefault="00B95111" w:rsidP="007E16FD">
            <w:pPr>
              <w:rPr>
                <w:sz w:val="24"/>
                <w:szCs w:val="24"/>
              </w:rPr>
            </w:pPr>
            <w:r w:rsidRPr="007C2E47">
              <w:rPr>
                <w:b/>
                <w:bCs/>
                <w:color w:val="FFFFFF" w:themeColor="background1"/>
                <w:sz w:val="24"/>
                <w:szCs w:val="24"/>
              </w:rPr>
              <w:t>JCHR Recommendation / Conclusion</w:t>
            </w:r>
          </w:p>
        </w:tc>
      </w:tr>
      <w:tr w:rsidR="007E16FD" w:rsidRPr="007C2E47" w14:paraId="05EEE176" w14:textId="77777777" w:rsidTr="007E16FD">
        <w:tc>
          <w:tcPr>
            <w:tcW w:w="2767" w:type="dxa"/>
            <w:tcBorders>
              <w:top w:val="single" w:sz="4" w:space="0" w:color="auto"/>
              <w:left w:val="single" w:sz="4" w:space="0" w:color="auto"/>
              <w:bottom w:val="single" w:sz="4" w:space="0" w:color="auto"/>
              <w:right w:val="single" w:sz="4" w:space="0" w:color="auto"/>
            </w:tcBorders>
            <w:hideMark/>
          </w:tcPr>
          <w:p w14:paraId="110D5D45" w14:textId="77777777" w:rsidR="007E16FD" w:rsidRPr="007C2E47" w:rsidRDefault="007E16FD" w:rsidP="007E16FD">
            <w:pPr>
              <w:rPr>
                <w:rFonts w:cs="Arial"/>
                <w:sz w:val="24"/>
                <w:szCs w:val="24"/>
              </w:rPr>
            </w:pPr>
            <w:r w:rsidRPr="007C2E47">
              <w:rPr>
                <w:rFonts w:cs="Arial"/>
                <w:sz w:val="24"/>
                <w:szCs w:val="24"/>
              </w:rPr>
              <w:t>13</w:t>
            </w:r>
          </w:p>
        </w:tc>
        <w:tc>
          <w:tcPr>
            <w:tcW w:w="6442" w:type="dxa"/>
            <w:tcBorders>
              <w:top w:val="single" w:sz="4" w:space="0" w:color="auto"/>
              <w:left w:val="single" w:sz="4" w:space="0" w:color="auto"/>
              <w:bottom w:val="single" w:sz="4" w:space="0" w:color="auto"/>
              <w:right w:val="single" w:sz="4" w:space="0" w:color="auto"/>
            </w:tcBorders>
            <w:hideMark/>
          </w:tcPr>
          <w:p w14:paraId="48BFECDE" w14:textId="77777777" w:rsidR="007E16FD" w:rsidRPr="007C2E47" w:rsidRDefault="007E16FD" w:rsidP="007E16FD">
            <w:pPr>
              <w:rPr>
                <w:sz w:val="24"/>
                <w:szCs w:val="24"/>
              </w:rPr>
            </w:pPr>
            <w:r w:rsidRPr="007C2E47">
              <w:rPr>
                <w:sz w:val="24"/>
                <w:szCs w:val="24"/>
              </w:rPr>
              <w:t>Where land does not disclose any particular significant risk to the safety or interests of the United Kingdom, it would seem disproportionate to apply the restrictions, police powers and criminal offences in clauses 4–6. Clause 7 should be amended so that it does not apply to all Ministry of Defence land and vehicles used for defence purposes (including those easily accessible to the public), irrespective of the real risk posed by that Ministry of Defence property, but instead only applies to those areas of Ministry of Defence land whose entry would pose a real risk to national security. (Paragraph 59)</w:t>
            </w:r>
          </w:p>
        </w:tc>
      </w:tr>
    </w:tbl>
    <w:p w14:paraId="305C4E19" w14:textId="77777777" w:rsidR="007E16FD" w:rsidRPr="007C2E47" w:rsidRDefault="007E16FD" w:rsidP="00B95111">
      <w:pPr>
        <w:spacing w:after="0" w:line="240" w:lineRule="auto"/>
        <w:rPr>
          <w:rFonts w:ascii="Arial" w:hAnsi="Arial" w:cs="Arial"/>
          <w:sz w:val="24"/>
          <w:szCs w:val="24"/>
        </w:rPr>
      </w:pPr>
    </w:p>
    <w:p w14:paraId="04ACB48C" w14:textId="4A86CBA3" w:rsidR="007E16FD" w:rsidRPr="007C2E47" w:rsidRDefault="007E16FD" w:rsidP="007E16FD">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It is crucial for national security that the UK continues to protect all areas used for defence purposes. Carving out certain places over others risks creating </w:t>
      </w:r>
      <w:r w:rsidR="00954CBB" w:rsidRPr="007C2E47">
        <w:rPr>
          <w:rFonts w:ascii="Arial" w:hAnsi="Arial" w:cs="Arial"/>
          <w:sz w:val="24"/>
          <w:szCs w:val="24"/>
        </w:rPr>
        <w:t xml:space="preserve">gaps </w:t>
      </w:r>
      <w:r w:rsidRPr="007C2E47">
        <w:rPr>
          <w:rFonts w:ascii="Arial" w:hAnsi="Arial" w:cs="Arial"/>
          <w:sz w:val="24"/>
          <w:szCs w:val="24"/>
        </w:rPr>
        <w:t xml:space="preserve">that hostile actors could exploit. It would also require the </w:t>
      </w:r>
      <w:r w:rsidR="004B042D" w:rsidRPr="007C2E47">
        <w:rPr>
          <w:rFonts w:ascii="Arial" w:hAnsi="Arial" w:cs="Arial"/>
          <w:sz w:val="24"/>
          <w:szCs w:val="24"/>
        </w:rPr>
        <w:t>Government</w:t>
      </w:r>
      <w:r w:rsidRPr="007C2E47">
        <w:rPr>
          <w:rFonts w:ascii="Arial" w:hAnsi="Arial" w:cs="Arial"/>
          <w:sz w:val="24"/>
          <w:szCs w:val="24"/>
        </w:rPr>
        <w:t xml:space="preserve"> to pinpoint its most valuable defence sites</w:t>
      </w:r>
      <w:r w:rsidR="00F36EE8" w:rsidRPr="007C2E47">
        <w:rPr>
          <w:rFonts w:ascii="Arial" w:hAnsi="Arial" w:cs="Arial"/>
          <w:sz w:val="24"/>
          <w:szCs w:val="24"/>
        </w:rPr>
        <w:t xml:space="preserve"> and put these places even more at risk of harmful activity – the very opposite of what </w:t>
      </w:r>
      <w:r w:rsidR="00B57752" w:rsidRPr="007C2E47">
        <w:rPr>
          <w:rFonts w:ascii="Arial" w:hAnsi="Arial" w:cs="Arial"/>
          <w:sz w:val="24"/>
          <w:szCs w:val="24"/>
        </w:rPr>
        <w:t>the prohibited places regime is setting out to achieve</w:t>
      </w:r>
      <w:r w:rsidRPr="007C2E47">
        <w:rPr>
          <w:rFonts w:ascii="Arial" w:hAnsi="Arial" w:cs="Arial"/>
          <w:sz w:val="24"/>
          <w:szCs w:val="24"/>
        </w:rPr>
        <w:t>.</w:t>
      </w:r>
      <w:r w:rsidRPr="007C2E47">
        <w:rPr>
          <w:sz w:val="24"/>
          <w:szCs w:val="24"/>
        </w:rPr>
        <w:br/>
      </w:r>
    </w:p>
    <w:p w14:paraId="73EEEC91" w14:textId="46E99D18" w:rsidR="007E16FD" w:rsidRPr="007C2E47" w:rsidRDefault="007E16FD" w:rsidP="007E16FD">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lastRenderedPageBreak/>
        <w:t xml:space="preserve">Ministry of Defence land that can be lawfully accessed by the public, such as certain areas of the British countryside with public footpaths, does not need to be excluded given the public will have authorisation to be in that area and therefore cannot commit an offence under </w:t>
      </w:r>
      <w:r w:rsidR="00C20B92" w:rsidRPr="007C2E47">
        <w:rPr>
          <w:rFonts w:ascii="Arial" w:hAnsi="Arial" w:cs="Arial"/>
          <w:sz w:val="24"/>
          <w:szCs w:val="24"/>
        </w:rPr>
        <w:t>c</w:t>
      </w:r>
      <w:r w:rsidRPr="007C2E47">
        <w:rPr>
          <w:rFonts w:ascii="Arial" w:hAnsi="Arial" w:cs="Arial"/>
          <w:sz w:val="24"/>
          <w:szCs w:val="24"/>
        </w:rPr>
        <w:t>lause 5. They will only be committing an offence under clause 4 if they conduct specified activity with a purpose prejudicial to the United Kingdom. It is important we are able to catch such harmful activity, even on public</w:t>
      </w:r>
      <w:r w:rsidR="00801887" w:rsidRPr="007C2E47">
        <w:rPr>
          <w:rFonts w:ascii="Arial" w:hAnsi="Arial" w:cs="Arial"/>
          <w:sz w:val="24"/>
          <w:szCs w:val="24"/>
        </w:rPr>
        <w:t>ly accessible</w:t>
      </w:r>
      <w:r w:rsidRPr="007C2E47">
        <w:rPr>
          <w:rFonts w:ascii="Arial" w:hAnsi="Arial" w:cs="Arial"/>
          <w:sz w:val="24"/>
          <w:szCs w:val="24"/>
        </w:rPr>
        <w:t xml:space="preserve"> land.</w:t>
      </w:r>
      <w:r w:rsidRPr="007C2E47">
        <w:rPr>
          <w:sz w:val="24"/>
          <w:szCs w:val="24"/>
        </w:rPr>
        <w:br/>
      </w:r>
    </w:p>
    <w:p w14:paraId="6A08D5EB" w14:textId="0A1B3E4C" w:rsidR="00800B36" w:rsidRPr="007C2E47" w:rsidRDefault="007E16FD" w:rsidP="007E16FD">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Ministry of Defence land which can be lawfully accessed by the public is still used by our Armed Forces, often for purposes which are sensitive in nature, and it is critical they should be afforded the protections granted by the prohibited places provisions. </w:t>
      </w: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AB2B36" w:rsidRPr="007C2E47" w14:paraId="2371CAD9" w14:textId="77777777" w:rsidTr="00AB2B36">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1CE53CE" w14:textId="0C063810" w:rsidR="00AB2B36" w:rsidRPr="007C2E47" w:rsidRDefault="00AB2B36" w:rsidP="00AF5994">
            <w:pPr>
              <w:rPr>
                <w:sz w:val="24"/>
                <w:szCs w:val="24"/>
              </w:rPr>
            </w:pPr>
            <w:r w:rsidRPr="007C2E47">
              <w:rPr>
                <w:b/>
                <w:bCs/>
                <w:color w:val="FFFFFF" w:themeColor="background1"/>
                <w:sz w:val="24"/>
                <w:szCs w:val="24"/>
              </w:rPr>
              <w:t>JCHR Recommendation / Conclusion</w:t>
            </w:r>
          </w:p>
        </w:tc>
      </w:tr>
      <w:tr w:rsidR="00DE68AE" w:rsidRPr="007C2E47" w14:paraId="14031625" w14:textId="77777777" w:rsidTr="00AF5994">
        <w:tc>
          <w:tcPr>
            <w:tcW w:w="2767" w:type="dxa"/>
            <w:tcBorders>
              <w:top w:val="single" w:sz="4" w:space="0" w:color="auto"/>
              <w:left w:val="single" w:sz="4" w:space="0" w:color="auto"/>
              <w:bottom w:val="single" w:sz="4" w:space="0" w:color="auto"/>
              <w:right w:val="single" w:sz="4" w:space="0" w:color="auto"/>
            </w:tcBorders>
            <w:hideMark/>
          </w:tcPr>
          <w:p w14:paraId="3FC57E10" w14:textId="1143CBCB" w:rsidR="00DE68AE" w:rsidRPr="007C2E47" w:rsidRDefault="00DE68AE" w:rsidP="00AF5994">
            <w:pPr>
              <w:rPr>
                <w:rFonts w:cs="Arial"/>
                <w:sz w:val="24"/>
                <w:szCs w:val="24"/>
              </w:rPr>
            </w:pPr>
            <w:r w:rsidRPr="007C2E47">
              <w:rPr>
                <w:rFonts w:cs="Arial"/>
                <w:sz w:val="24"/>
                <w:szCs w:val="24"/>
              </w:rPr>
              <w:t>14</w:t>
            </w:r>
          </w:p>
        </w:tc>
        <w:tc>
          <w:tcPr>
            <w:tcW w:w="6442" w:type="dxa"/>
            <w:tcBorders>
              <w:top w:val="single" w:sz="4" w:space="0" w:color="auto"/>
              <w:left w:val="single" w:sz="4" w:space="0" w:color="auto"/>
              <w:bottom w:val="single" w:sz="4" w:space="0" w:color="auto"/>
              <w:right w:val="single" w:sz="4" w:space="0" w:color="auto"/>
            </w:tcBorders>
            <w:hideMark/>
          </w:tcPr>
          <w:p w14:paraId="1681FE3D" w14:textId="7D5D3ACF" w:rsidR="00DE68AE" w:rsidRPr="007C2E47" w:rsidRDefault="00DE68AE" w:rsidP="00AF5994">
            <w:pPr>
              <w:rPr>
                <w:sz w:val="24"/>
                <w:szCs w:val="24"/>
              </w:rPr>
            </w:pPr>
            <w:r w:rsidRPr="007C2E47">
              <w:rPr>
                <w:sz w:val="24"/>
                <w:szCs w:val="24"/>
              </w:rPr>
              <w:t xml:space="preserve">As it stands, there is a risk people will commit offences related to being in, or in the vicinity of, Ministry of Defence property without knowing they had done so. There should be an obligation on the Minister to display notices on all entrances to “prohibited places” informing the public that this is a prohibited place, and that entry would be a criminal offence. The </w:t>
            </w:r>
            <w:r w:rsidR="004B042D" w:rsidRPr="007C2E47">
              <w:rPr>
                <w:sz w:val="24"/>
                <w:szCs w:val="24"/>
              </w:rPr>
              <w:t>Bill</w:t>
            </w:r>
            <w:r w:rsidRPr="007C2E47">
              <w:rPr>
                <w:sz w:val="24"/>
                <w:szCs w:val="24"/>
              </w:rPr>
              <w:t xml:space="preserve"> should be amended to this effect. (Paragraph 61)</w:t>
            </w:r>
          </w:p>
        </w:tc>
      </w:tr>
    </w:tbl>
    <w:p w14:paraId="3B36C8E3" w14:textId="03C4C6EB" w:rsidR="00DE68AE" w:rsidRPr="007C2E47" w:rsidRDefault="00DE68AE" w:rsidP="007E16FD">
      <w:pPr>
        <w:rPr>
          <w:rFonts w:ascii="Arial" w:hAnsi="Arial" w:cs="Arial"/>
          <w:color w:val="FF0000"/>
          <w:sz w:val="24"/>
          <w:szCs w:val="24"/>
        </w:rPr>
      </w:pPr>
    </w:p>
    <w:p w14:paraId="7BA21892" w14:textId="58CE2154" w:rsidR="009B74FA" w:rsidRPr="007C2E47" w:rsidRDefault="009B74FA" w:rsidP="009B74FA">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The safeguards in place within clauses 4 and 5 </w:t>
      </w:r>
      <w:r w:rsidR="00FA1633" w:rsidRPr="007C2E47">
        <w:rPr>
          <w:rFonts w:ascii="Arial" w:hAnsi="Arial" w:cs="Arial"/>
          <w:sz w:val="24"/>
          <w:szCs w:val="24"/>
        </w:rPr>
        <w:t xml:space="preserve">– namely that a person must either have a purpose that they know or ought </w:t>
      </w:r>
      <w:r w:rsidR="001D4136" w:rsidRPr="007C2E47">
        <w:rPr>
          <w:rFonts w:ascii="Arial" w:hAnsi="Arial" w:cs="Arial"/>
          <w:sz w:val="24"/>
          <w:szCs w:val="24"/>
        </w:rPr>
        <w:t>reasonably</w:t>
      </w:r>
      <w:r w:rsidR="00FA1633" w:rsidRPr="007C2E47">
        <w:rPr>
          <w:rFonts w:ascii="Arial" w:hAnsi="Arial" w:cs="Arial"/>
          <w:sz w:val="24"/>
          <w:szCs w:val="24"/>
        </w:rPr>
        <w:t xml:space="preserve"> to know is prejudicial to the safety or interests of the UK</w:t>
      </w:r>
      <w:r w:rsidR="001D4136" w:rsidRPr="007C2E47">
        <w:rPr>
          <w:rFonts w:ascii="Arial" w:hAnsi="Arial" w:cs="Arial"/>
          <w:sz w:val="24"/>
          <w:szCs w:val="24"/>
        </w:rPr>
        <w:t xml:space="preserve"> or </w:t>
      </w:r>
      <w:r w:rsidR="00DC4BCC" w:rsidRPr="007C2E47">
        <w:rPr>
          <w:rFonts w:ascii="Arial" w:hAnsi="Arial" w:cs="Arial"/>
          <w:sz w:val="24"/>
          <w:szCs w:val="24"/>
        </w:rPr>
        <w:t xml:space="preserve">know or ought reasonably to know </w:t>
      </w:r>
      <w:r w:rsidR="00CE0F38" w:rsidRPr="007C2E47">
        <w:rPr>
          <w:rFonts w:ascii="Arial" w:hAnsi="Arial" w:cs="Arial"/>
          <w:sz w:val="24"/>
          <w:szCs w:val="24"/>
        </w:rPr>
        <w:t xml:space="preserve">that their conduct </w:t>
      </w:r>
      <w:r w:rsidR="00DC4BCC" w:rsidRPr="007C2E47">
        <w:rPr>
          <w:rFonts w:ascii="Arial" w:hAnsi="Arial" w:cs="Arial"/>
          <w:sz w:val="24"/>
          <w:szCs w:val="24"/>
        </w:rPr>
        <w:t xml:space="preserve">is unauthorised - </w:t>
      </w:r>
      <w:r w:rsidRPr="007C2E47">
        <w:rPr>
          <w:rFonts w:ascii="Arial" w:hAnsi="Arial" w:cs="Arial"/>
          <w:sz w:val="24"/>
          <w:szCs w:val="24"/>
        </w:rPr>
        <w:t>protect those who enter, or are in the vicinity of, a prohibited place without having any knowledge that they have done so.</w:t>
      </w:r>
      <w:r w:rsidRPr="007C2E47">
        <w:rPr>
          <w:sz w:val="24"/>
          <w:szCs w:val="24"/>
        </w:rPr>
        <w:br/>
      </w:r>
    </w:p>
    <w:p w14:paraId="09B1109E" w14:textId="7B28EC27" w:rsidR="009B74FA" w:rsidRPr="007C2E47" w:rsidRDefault="009B74FA" w:rsidP="00E57948">
      <w:pPr>
        <w:pStyle w:val="ListParagraph"/>
        <w:numPr>
          <w:ilvl w:val="0"/>
          <w:numId w:val="2"/>
        </w:numPr>
        <w:rPr>
          <w:rFonts w:ascii="Arial" w:hAnsi="Arial" w:cs="Arial"/>
          <w:sz w:val="24"/>
          <w:szCs w:val="24"/>
        </w:rPr>
      </w:pPr>
      <w:r w:rsidRPr="007C2E47">
        <w:rPr>
          <w:rFonts w:ascii="Arial" w:hAnsi="Arial" w:cs="Arial"/>
          <w:sz w:val="24"/>
          <w:szCs w:val="24"/>
        </w:rPr>
        <w:t xml:space="preserve">Where it is reasonable, the </w:t>
      </w:r>
      <w:r w:rsidR="004B042D" w:rsidRPr="007C2E47">
        <w:rPr>
          <w:rFonts w:ascii="Arial" w:hAnsi="Arial" w:cs="Arial"/>
          <w:sz w:val="24"/>
          <w:szCs w:val="24"/>
        </w:rPr>
        <w:t>Government</w:t>
      </w:r>
      <w:r w:rsidRPr="007C2E47">
        <w:rPr>
          <w:rFonts w:ascii="Arial" w:hAnsi="Arial" w:cs="Arial"/>
          <w:sz w:val="24"/>
          <w:szCs w:val="24"/>
        </w:rPr>
        <w:t xml:space="preserve"> agrees that every effort should be made to appropriately </w:t>
      </w:r>
      <w:r w:rsidR="00FC53B9" w:rsidRPr="007C2E47">
        <w:rPr>
          <w:rFonts w:ascii="Arial" w:hAnsi="Arial" w:cs="Arial"/>
          <w:sz w:val="24"/>
          <w:szCs w:val="24"/>
        </w:rPr>
        <w:t xml:space="preserve">notify the public to </w:t>
      </w:r>
      <w:r w:rsidRPr="007C2E47">
        <w:rPr>
          <w:rFonts w:ascii="Arial" w:hAnsi="Arial" w:cs="Arial"/>
          <w:sz w:val="24"/>
          <w:szCs w:val="24"/>
        </w:rPr>
        <w:t>areas designated as “prohibited places”</w:t>
      </w:r>
      <w:r w:rsidR="008D0FC3" w:rsidRPr="007C2E47">
        <w:rPr>
          <w:rFonts w:ascii="Arial" w:hAnsi="Arial" w:cs="Arial"/>
          <w:sz w:val="24"/>
          <w:szCs w:val="24"/>
        </w:rPr>
        <w:t>, including through the use of signage surrounding these places</w:t>
      </w:r>
      <w:r w:rsidRPr="007C2E47">
        <w:rPr>
          <w:rFonts w:ascii="Arial" w:hAnsi="Arial" w:cs="Arial"/>
          <w:sz w:val="24"/>
          <w:szCs w:val="24"/>
        </w:rPr>
        <w:t>.</w:t>
      </w:r>
      <w:r w:rsidR="00E57948" w:rsidRPr="007C2E47">
        <w:rPr>
          <w:rFonts w:ascii="Arial" w:hAnsi="Arial" w:cs="Arial"/>
          <w:sz w:val="24"/>
          <w:szCs w:val="24"/>
        </w:rPr>
        <w:t xml:space="preserve"> </w:t>
      </w:r>
      <w:r w:rsidRPr="007C2E47">
        <w:rPr>
          <w:sz w:val="24"/>
          <w:szCs w:val="24"/>
        </w:rPr>
        <w:br/>
      </w:r>
    </w:p>
    <w:p w14:paraId="4BD6BDD1" w14:textId="1F1A49BB" w:rsidR="009B74FA" w:rsidRPr="007C2E47" w:rsidRDefault="009B74FA" w:rsidP="009B74FA">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 xml:space="preserve">However, the </w:t>
      </w:r>
      <w:r w:rsidR="004B042D" w:rsidRPr="007C2E47">
        <w:rPr>
          <w:rFonts w:ascii="Arial" w:hAnsi="Arial" w:cs="Arial"/>
          <w:sz w:val="24"/>
          <w:szCs w:val="24"/>
        </w:rPr>
        <w:t>Government</w:t>
      </w:r>
      <w:r w:rsidRPr="007C2E47">
        <w:rPr>
          <w:rFonts w:ascii="Arial" w:hAnsi="Arial" w:cs="Arial"/>
          <w:sz w:val="24"/>
          <w:szCs w:val="24"/>
        </w:rPr>
        <w:t xml:space="preserve"> considers that making </w:t>
      </w:r>
      <w:r w:rsidR="00DF58DF" w:rsidRPr="007C2E47">
        <w:rPr>
          <w:rFonts w:ascii="Arial" w:hAnsi="Arial" w:cs="Arial"/>
          <w:sz w:val="24"/>
          <w:szCs w:val="24"/>
        </w:rPr>
        <w:t xml:space="preserve">it </w:t>
      </w:r>
      <w:r w:rsidRPr="007C2E47">
        <w:rPr>
          <w:rFonts w:ascii="Arial" w:hAnsi="Arial" w:cs="Arial"/>
          <w:sz w:val="24"/>
          <w:szCs w:val="24"/>
        </w:rPr>
        <w:t xml:space="preserve">a legislative obligation </w:t>
      </w:r>
      <w:r w:rsidR="005F6C7F" w:rsidRPr="007C2E47">
        <w:rPr>
          <w:rFonts w:ascii="Arial" w:hAnsi="Arial" w:cs="Arial"/>
          <w:sz w:val="24"/>
          <w:szCs w:val="24"/>
        </w:rPr>
        <w:t xml:space="preserve">to notify the public of </w:t>
      </w:r>
      <w:r w:rsidR="00784AF7" w:rsidRPr="007C2E47">
        <w:rPr>
          <w:rFonts w:ascii="Arial" w:hAnsi="Arial" w:cs="Arial"/>
          <w:sz w:val="24"/>
          <w:szCs w:val="24"/>
        </w:rPr>
        <w:t>the location of every site designated a prohibited place</w:t>
      </w:r>
      <w:r w:rsidRPr="007C2E47">
        <w:rPr>
          <w:rFonts w:ascii="Arial" w:hAnsi="Arial" w:cs="Arial"/>
          <w:sz w:val="24"/>
          <w:szCs w:val="24"/>
        </w:rPr>
        <w:t xml:space="preserve"> is not proportionate given </w:t>
      </w:r>
      <w:r w:rsidR="004E4119" w:rsidRPr="007C2E47">
        <w:rPr>
          <w:rFonts w:ascii="Arial" w:hAnsi="Arial" w:cs="Arial"/>
          <w:sz w:val="24"/>
          <w:szCs w:val="24"/>
        </w:rPr>
        <w:t xml:space="preserve">clause 7 already makes public the types of sites that will be prohibited places. </w:t>
      </w:r>
      <w:r w:rsidR="00114808" w:rsidRPr="007C2E47">
        <w:rPr>
          <w:rFonts w:ascii="Arial" w:hAnsi="Arial" w:cs="Arial"/>
          <w:sz w:val="24"/>
          <w:szCs w:val="24"/>
        </w:rPr>
        <w:t>Equally, any desig</w:t>
      </w:r>
      <w:r w:rsidR="00D85893" w:rsidRPr="007C2E47">
        <w:rPr>
          <w:rFonts w:ascii="Arial" w:hAnsi="Arial" w:cs="Arial"/>
          <w:sz w:val="24"/>
          <w:szCs w:val="24"/>
        </w:rPr>
        <w:t>nation under clause 8 will set out in law</w:t>
      </w:r>
      <w:r w:rsidR="00114808" w:rsidRPr="007C2E47">
        <w:rPr>
          <w:rFonts w:ascii="Arial" w:hAnsi="Arial" w:cs="Arial"/>
          <w:sz w:val="24"/>
          <w:szCs w:val="24"/>
        </w:rPr>
        <w:t xml:space="preserve"> </w:t>
      </w:r>
      <w:r w:rsidR="00D16826" w:rsidRPr="007C2E47">
        <w:rPr>
          <w:rFonts w:ascii="Arial" w:hAnsi="Arial" w:cs="Arial"/>
          <w:sz w:val="24"/>
          <w:szCs w:val="24"/>
        </w:rPr>
        <w:t>any</w:t>
      </w:r>
      <w:r w:rsidR="00DE6E07" w:rsidRPr="007C2E47">
        <w:rPr>
          <w:rFonts w:ascii="Arial" w:hAnsi="Arial" w:cs="Arial"/>
          <w:sz w:val="24"/>
          <w:szCs w:val="24"/>
        </w:rPr>
        <w:t xml:space="preserve"> further types of sites that will be prohibited places.</w:t>
      </w:r>
      <w:r w:rsidR="00D16826" w:rsidRPr="007C2E47">
        <w:rPr>
          <w:rFonts w:ascii="Arial" w:hAnsi="Arial" w:cs="Arial"/>
          <w:sz w:val="24"/>
          <w:szCs w:val="24"/>
        </w:rPr>
        <w:t xml:space="preserve"> </w:t>
      </w:r>
      <w:r w:rsidR="004E4119" w:rsidRPr="007C2E47">
        <w:rPr>
          <w:rFonts w:ascii="Arial" w:hAnsi="Arial" w:cs="Arial"/>
          <w:sz w:val="24"/>
          <w:szCs w:val="24"/>
        </w:rPr>
        <w:t xml:space="preserve">Furthermore, and crucially, </w:t>
      </w:r>
      <w:r w:rsidRPr="007C2E47">
        <w:rPr>
          <w:rFonts w:ascii="Arial" w:hAnsi="Arial" w:cs="Arial"/>
          <w:sz w:val="24"/>
          <w:szCs w:val="24"/>
        </w:rPr>
        <w:t xml:space="preserve">there will be a number of sites which, due to their highly sensitive nature, it would be harmful for UK national security if </w:t>
      </w:r>
      <w:r w:rsidR="00B64D32" w:rsidRPr="007C2E47">
        <w:rPr>
          <w:rFonts w:ascii="Arial" w:hAnsi="Arial" w:cs="Arial"/>
          <w:sz w:val="24"/>
          <w:szCs w:val="24"/>
        </w:rPr>
        <w:t>they were</w:t>
      </w:r>
      <w:r w:rsidRPr="007C2E47">
        <w:rPr>
          <w:rFonts w:ascii="Arial" w:hAnsi="Arial" w:cs="Arial"/>
          <w:sz w:val="24"/>
          <w:szCs w:val="24"/>
        </w:rPr>
        <w:t xml:space="preserve"> publicly declared as a prohibited place.</w:t>
      </w:r>
      <w:r w:rsidRPr="007C2E47">
        <w:rPr>
          <w:sz w:val="24"/>
          <w:szCs w:val="24"/>
        </w:rPr>
        <w:br/>
      </w:r>
      <w:r w:rsidRPr="007C2E47">
        <w:rPr>
          <w:rFonts w:ascii="Arial" w:hAnsi="Arial" w:cs="Arial"/>
          <w:sz w:val="24"/>
          <w:szCs w:val="24"/>
        </w:rPr>
        <w:t xml:space="preserve"> </w:t>
      </w:r>
    </w:p>
    <w:p w14:paraId="78C27E7D" w14:textId="48D67D04" w:rsidR="009B74FA" w:rsidRPr="007C2E47" w:rsidRDefault="009B74FA" w:rsidP="0B3E61C9">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Of course, </w:t>
      </w:r>
      <w:r w:rsidR="005F6C7F" w:rsidRPr="007C2E47">
        <w:rPr>
          <w:rFonts w:ascii="Arial" w:hAnsi="Arial" w:cs="Arial"/>
          <w:sz w:val="24"/>
          <w:szCs w:val="24"/>
        </w:rPr>
        <w:t>as previously outlined</w:t>
      </w:r>
      <w:r w:rsidRPr="007C2E47">
        <w:rPr>
          <w:rFonts w:ascii="Arial" w:hAnsi="Arial" w:cs="Arial"/>
          <w:sz w:val="24"/>
          <w:szCs w:val="24"/>
        </w:rPr>
        <w:t>, if an individual does not have a purpose prejudicial and is unaware th</w:t>
      </w:r>
      <w:r w:rsidR="00B53657" w:rsidRPr="007C2E47">
        <w:rPr>
          <w:rFonts w:ascii="Arial" w:hAnsi="Arial" w:cs="Arial"/>
          <w:sz w:val="24"/>
          <w:szCs w:val="24"/>
        </w:rPr>
        <w:t>at they require authorisation to be</w:t>
      </w:r>
      <w:r w:rsidRPr="007C2E47">
        <w:rPr>
          <w:rFonts w:ascii="Arial" w:hAnsi="Arial" w:cs="Arial"/>
          <w:sz w:val="24"/>
          <w:szCs w:val="24"/>
        </w:rPr>
        <w:t xml:space="preserve"> on a prohibited place </w:t>
      </w:r>
      <w:r w:rsidR="0042075B" w:rsidRPr="007C2E47">
        <w:rPr>
          <w:rFonts w:ascii="Arial" w:hAnsi="Arial" w:cs="Arial"/>
          <w:sz w:val="24"/>
          <w:szCs w:val="24"/>
        </w:rPr>
        <w:t>(and</w:t>
      </w:r>
      <w:r w:rsidR="00B53657" w:rsidRPr="007C2E47">
        <w:rPr>
          <w:rFonts w:ascii="Arial" w:hAnsi="Arial" w:cs="Arial"/>
          <w:sz w:val="24"/>
          <w:szCs w:val="24"/>
        </w:rPr>
        <w:t xml:space="preserve"> co</w:t>
      </w:r>
      <w:r w:rsidR="009E7C71" w:rsidRPr="007C2E47">
        <w:rPr>
          <w:rFonts w:ascii="Arial" w:hAnsi="Arial" w:cs="Arial"/>
          <w:sz w:val="24"/>
          <w:szCs w:val="24"/>
        </w:rPr>
        <w:t>uld not reasonably know that they do</w:t>
      </w:r>
      <w:r w:rsidR="0042075B" w:rsidRPr="007C2E47">
        <w:rPr>
          <w:rFonts w:ascii="Arial" w:hAnsi="Arial" w:cs="Arial"/>
          <w:sz w:val="24"/>
          <w:szCs w:val="24"/>
        </w:rPr>
        <w:t>)</w:t>
      </w:r>
      <w:r w:rsidR="009E7C71" w:rsidRPr="007C2E47">
        <w:rPr>
          <w:rFonts w:ascii="Arial" w:hAnsi="Arial" w:cs="Arial"/>
          <w:sz w:val="24"/>
          <w:szCs w:val="24"/>
        </w:rPr>
        <w:t>,</w:t>
      </w:r>
      <w:r w:rsidRPr="007C2E47">
        <w:rPr>
          <w:rFonts w:ascii="Arial" w:hAnsi="Arial" w:cs="Arial"/>
          <w:sz w:val="24"/>
          <w:szCs w:val="24"/>
        </w:rPr>
        <w:t xml:space="preserve"> then they do not commit an offence. </w:t>
      </w:r>
      <w:r w:rsidR="003E1200" w:rsidRPr="007C2E47">
        <w:rPr>
          <w:rFonts w:ascii="Arial" w:hAnsi="Arial" w:cs="Arial"/>
          <w:sz w:val="24"/>
          <w:szCs w:val="24"/>
        </w:rPr>
        <w:t xml:space="preserve">This is made clear in the legislation. </w:t>
      </w:r>
      <w:r>
        <w:br/>
      </w:r>
    </w:p>
    <w:p w14:paraId="2F0FD4F4" w14:textId="75B4D92B" w:rsidR="00DE68AE" w:rsidRDefault="009B74FA" w:rsidP="72B115CA">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The police will be able to exercise their judg</w:t>
      </w:r>
      <w:r w:rsidR="00B35822" w:rsidRPr="007C2E47">
        <w:rPr>
          <w:rFonts w:ascii="Arial" w:hAnsi="Arial" w:cs="Arial"/>
          <w:sz w:val="24"/>
          <w:szCs w:val="24"/>
        </w:rPr>
        <w:t>e</w:t>
      </w:r>
      <w:r w:rsidRPr="007C2E47">
        <w:rPr>
          <w:rFonts w:ascii="Arial" w:hAnsi="Arial" w:cs="Arial"/>
          <w:sz w:val="24"/>
          <w:szCs w:val="24"/>
        </w:rPr>
        <w:t xml:space="preserve">ment in deciding whether and when to ask a person to move on, use their powers under clause 6 or arrest an </w:t>
      </w:r>
      <w:r w:rsidRPr="007C2E47">
        <w:rPr>
          <w:rFonts w:ascii="Arial" w:hAnsi="Arial" w:cs="Arial"/>
          <w:sz w:val="24"/>
          <w:szCs w:val="24"/>
        </w:rPr>
        <w:lastRenderedPageBreak/>
        <w:t>individual for an offence</w:t>
      </w:r>
      <w:r w:rsidR="00C240D0" w:rsidRPr="007C2E47">
        <w:rPr>
          <w:rFonts w:ascii="Arial" w:hAnsi="Arial" w:cs="Arial"/>
          <w:sz w:val="24"/>
          <w:szCs w:val="24"/>
        </w:rPr>
        <w:t>. T</w:t>
      </w:r>
      <w:r w:rsidR="001363F3" w:rsidRPr="007C2E47">
        <w:rPr>
          <w:rFonts w:ascii="Arial" w:hAnsi="Arial" w:cs="Arial"/>
          <w:sz w:val="24"/>
          <w:szCs w:val="24"/>
        </w:rPr>
        <w:t xml:space="preserve">he </w:t>
      </w:r>
      <w:r w:rsidR="004B042D" w:rsidRPr="007C2E47">
        <w:rPr>
          <w:rFonts w:ascii="Arial" w:hAnsi="Arial" w:cs="Arial"/>
          <w:sz w:val="24"/>
          <w:szCs w:val="24"/>
        </w:rPr>
        <w:t>Government</w:t>
      </w:r>
      <w:r w:rsidR="001363F3" w:rsidRPr="007C2E47">
        <w:rPr>
          <w:rFonts w:ascii="Arial" w:hAnsi="Arial" w:cs="Arial"/>
          <w:sz w:val="24"/>
          <w:szCs w:val="24"/>
        </w:rPr>
        <w:t xml:space="preserve"> </w:t>
      </w:r>
      <w:r w:rsidRPr="007C2E47">
        <w:rPr>
          <w:rFonts w:ascii="Arial" w:hAnsi="Arial" w:cs="Arial"/>
          <w:sz w:val="24"/>
          <w:szCs w:val="24"/>
        </w:rPr>
        <w:t xml:space="preserve">will ensure </w:t>
      </w:r>
      <w:r w:rsidR="001363F3" w:rsidRPr="007C2E47">
        <w:rPr>
          <w:rFonts w:ascii="Arial" w:hAnsi="Arial" w:cs="Arial"/>
          <w:sz w:val="24"/>
          <w:szCs w:val="24"/>
        </w:rPr>
        <w:t>the</w:t>
      </w:r>
      <w:r w:rsidRPr="007C2E47">
        <w:rPr>
          <w:rFonts w:ascii="Arial" w:hAnsi="Arial" w:cs="Arial"/>
          <w:sz w:val="24"/>
          <w:szCs w:val="24"/>
        </w:rPr>
        <w:t xml:space="preserve"> police have access to clear guidance</w:t>
      </w:r>
      <w:r w:rsidR="001363F3" w:rsidRPr="007C2E47">
        <w:rPr>
          <w:rFonts w:ascii="Arial" w:hAnsi="Arial" w:cs="Arial"/>
          <w:sz w:val="24"/>
          <w:szCs w:val="24"/>
        </w:rPr>
        <w:t xml:space="preserve"> to support these decisions</w:t>
      </w:r>
      <w:r w:rsidRPr="007C2E47">
        <w:rPr>
          <w:rFonts w:ascii="Arial" w:hAnsi="Arial" w:cs="Arial"/>
          <w:sz w:val="24"/>
          <w:szCs w:val="24"/>
        </w:rPr>
        <w:t>.</w:t>
      </w:r>
      <w:r w:rsidR="00C558B5">
        <w:br/>
      </w:r>
    </w:p>
    <w:p w14:paraId="5437ED98" w14:textId="75B4D92B" w:rsidR="00C558B5" w:rsidRDefault="00C558B5" w:rsidP="72B115CA">
      <w:pPr>
        <w:pStyle w:val="ListParagraph"/>
        <w:spacing w:after="0" w:line="240" w:lineRule="auto"/>
        <w:ind w:left="360"/>
        <w:rPr>
          <w:rFonts w:ascii="Arial" w:hAnsi="Arial" w:cs="Arial"/>
          <w:sz w:val="24"/>
          <w:szCs w:val="24"/>
        </w:rPr>
      </w:pPr>
    </w:p>
    <w:p w14:paraId="0140DB2A" w14:textId="75B4D92B" w:rsidR="00C558B5" w:rsidRPr="007C2E47" w:rsidRDefault="00C558B5" w:rsidP="72B115CA">
      <w:pPr>
        <w:pStyle w:val="ListParagraph"/>
        <w:spacing w:after="0" w:line="240" w:lineRule="auto"/>
        <w:ind w:left="360"/>
        <w:rPr>
          <w:rFonts w:ascii="Arial" w:hAnsi="Arial" w:cs="Arial"/>
          <w:sz w:val="24"/>
          <w:szCs w:val="24"/>
        </w:rPr>
      </w:pP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B36ACA" w:rsidRPr="007C2E47" w14:paraId="56AF218F" w14:textId="77777777" w:rsidTr="00865D7E">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AD84A81" w14:textId="1FDF3FF2" w:rsidR="00B36ACA" w:rsidRPr="007C2E47" w:rsidRDefault="00865D7E" w:rsidP="00AF5994">
            <w:pPr>
              <w:rPr>
                <w:sz w:val="24"/>
                <w:szCs w:val="24"/>
              </w:rPr>
            </w:pPr>
            <w:r w:rsidRPr="007C2E47">
              <w:rPr>
                <w:b/>
                <w:bCs/>
                <w:color w:val="FFFFFF" w:themeColor="background1"/>
                <w:sz w:val="24"/>
                <w:szCs w:val="24"/>
              </w:rPr>
              <w:t>JCHR Recommendation / Conclusion</w:t>
            </w:r>
          </w:p>
        </w:tc>
      </w:tr>
      <w:tr w:rsidR="00440879" w:rsidRPr="007C2E47" w14:paraId="68C89600" w14:textId="77777777" w:rsidTr="00AF5994">
        <w:tc>
          <w:tcPr>
            <w:tcW w:w="2767" w:type="dxa"/>
            <w:tcBorders>
              <w:top w:val="single" w:sz="4" w:space="0" w:color="auto"/>
              <w:left w:val="single" w:sz="4" w:space="0" w:color="auto"/>
              <w:bottom w:val="single" w:sz="4" w:space="0" w:color="auto"/>
              <w:right w:val="single" w:sz="4" w:space="0" w:color="auto"/>
            </w:tcBorders>
            <w:hideMark/>
          </w:tcPr>
          <w:p w14:paraId="5B72DAAA" w14:textId="5E206F16" w:rsidR="00440879" w:rsidRPr="007C2E47" w:rsidRDefault="00440879" w:rsidP="00AF5994">
            <w:pPr>
              <w:rPr>
                <w:rFonts w:cs="Arial"/>
                <w:sz w:val="24"/>
                <w:szCs w:val="24"/>
              </w:rPr>
            </w:pPr>
            <w:r w:rsidRPr="007C2E47">
              <w:rPr>
                <w:rFonts w:cs="Arial"/>
                <w:sz w:val="24"/>
                <w:szCs w:val="24"/>
              </w:rPr>
              <w:t>1</w:t>
            </w:r>
            <w:r w:rsidR="004D727B" w:rsidRPr="007C2E47">
              <w:rPr>
                <w:rFonts w:cs="Arial"/>
                <w:sz w:val="24"/>
                <w:szCs w:val="24"/>
              </w:rPr>
              <w:t>5</w:t>
            </w:r>
          </w:p>
        </w:tc>
        <w:tc>
          <w:tcPr>
            <w:tcW w:w="6442" w:type="dxa"/>
            <w:tcBorders>
              <w:top w:val="single" w:sz="4" w:space="0" w:color="auto"/>
              <w:left w:val="single" w:sz="4" w:space="0" w:color="auto"/>
              <w:bottom w:val="single" w:sz="4" w:space="0" w:color="auto"/>
              <w:right w:val="single" w:sz="4" w:space="0" w:color="auto"/>
            </w:tcBorders>
            <w:hideMark/>
          </w:tcPr>
          <w:p w14:paraId="603B94CE" w14:textId="428E3727" w:rsidR="00440879" w:rsidRPr="007C2E47" w:rsidRDefault="004D727B" w:rsidP="00AF5994">
            <w:pPr>
              <w:rPr>
                <w:sz w:val="24"/>
                <w:szCs w:val="24"/>
              </w:rPr>
            </w:pPr>
            <w:r w:rsidRPr="007C2E47">
              <w:rPr>
                <w:sz w:val="24"/>
                <w:szCs w:val="24"/>
              </w:rPr>
              <w:t xml:space="preserve">In order for clauses 4–6 to represent a proportionate interference with human rights and freedoms, the </w:t>
            </w:r>
            <w:r w:rsidR="004B042D" w:rsidRPr="007C2E47">
              <w:rPr>
                <w:sz w:val="24"/>
                <w:szCs w:val="24"/>
              </w:rPr>
              <w:t>Government</w:t>
            </w:r>
            <w:r w:rsidRPr="007C2E47">
              <w:rPr>
                <w:sz w:val="24"/>
                <w:szCs w:val="24"/>
              </w:rPr>
              <w:t xml:space="preserve"> must ensure that places are only prohibited if they are areas of particular defence or other national security sensitivity. The </w:t>
            </w:r>
            <w:r w:rsidR="004B042D" w:rsidRPr="007C2E47">
              <w:rPr>
                <w:sz w:val="24"/>
                <w:szCs w:val="24"/>
              </w:rPr>
              <w:t>Government</w:t>
            </w:r>
            <w:r w:rsidRPr="007C2E47">
              <w:rPr>
                <w:sz w:val="24"/>
                <w:szCs w:val="24"/>
              </w:rPr>
              <w:t xml:space="preserve"> must also ensure that reasonable authorisation is granted for protests to take place in the vicinity of “prohibited places”. (Paragraph 64)</w:t>
            </w:r>
          </w:p>
        </w:tc>
      </w:tr>
    </w:tbl>
    <w:p w14:paraId="2DE59431" w14:textId="4EDF1B58" w:rsidR="00440879" w:rsidRPr="007C2E47" w:rsidRDefault="00440879" w:rsidP="009B74FA">
      <w:pPr>
        <w:pStyle w:val="ListParagraph"/>
        <w:ind w:left="360"/>
        <w:rPr>
          <w:rFonts w:ascii="Arial" w:hAnsi="Arial" w:cs="Arial"/>
          <w:color w:val="FF0000"/>
          <w:sz w:val="24"/>
          <w:szCs w:val="24"/>
        </w:rPr>
      </w:pPr>
    </w:p>
    <w:p w14:paraId="180A0648" w14:textId="7F9F21DF" w:rsidR="00662568" w:rsidRPr="007C2E47" w:rsidRDefault="00662568" w:rsidP="00662568">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considers that all places used for defence are inherently sensitive in nature – even if this is not obvious to the wider public - and require the protections afforded by the prohibited places provisions. </w:t>
      </w:r>
    </w:p>
    <w:p w14:paraId="100504B3" w14:textId="77777777" w:rsidR="00662568" w:rsidRPr="007C2E47" w:rsidRDefault="00662568" w:rsidP="00662568">
      <w:pPr>
        <w:pStyle w:val="ListParagraph"/>
        <w:spacing w:after="0" w:line="240" w:lineRule="auto"/>
        <w:ind w:left="360"/>
        <w:rPr>
          <w:rFonts w:ascii="Arial" w:hAnsi="Arial" w:cs="Arial"/>
          <w:sz w:val="24"/>
          <w:szCs w:val="24"/>
        </w:rPr>
      </w:pPr>
    </w:p>
    <w:p w14:paraId="4FDCC745" w14:textId="4C9A3404" w:rsidR="00662568" w:rsidRPr="007C2E47" w:rsidRDefault="00662568" w:rsidP="00662568">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 xml:space="preserve">The offences and powers within clauses 4-6 can only </w:t>
      </w:r>
      <w:r w:rsidR="00272CDE" w:rsidRPr="007C2E47">
        <w:rPr>
          <w:rFonts w:ascii="Arial" w:hAnsi="Arial" w:cs="Arial"/>
          <w:sz w:val="24"/>
          <w:szCs w:val="24"/>
        </w:rPr>
        <w:t xml:space="preserve">apply </w:t>
      </w:r>
      <w:r w:rsidRPr="007C2E47">
        <w:rPr>
          <w:rFonts w:ascii="Arial" w:hAnsi="Arial" w:cs="Arial"/>
          <w:sz w:val="24"/>
          <w:szCs w:val="24"/>
        </w:rPr>
        <w:t>if intrinsically harmful activity is conducted in, and around, these sites which result</w:t>
      </w:r>
      <w:r w:rsidR="00610DBD" w:rsidRPr="007C2E47">
        <w:rPr>
          <w:rFonts w:ascii="Arial" w:hAnsi="Arial" w:cs="Arial"/>
          <w:sz w:val="24"/>
          <w:szCs w:val="24"/>
        </w:rPr>
        <w:t>s</w:t>
      </w:r>
      <w:r w:rsidRPr="007C2E47">
        <w:rPr>
          <w:rFonts w:ascii="Arial" w:hAnsi="Arial" w:cs="Arial"/>
          <w:sz w:val="24"/>
          <w:szCs w:val="24"/>
        </w:rPr>
        <w:t xml:space="preserve"> in the specific tests being met.  </w:t>
      </w:r>
      <w:r w:rsidRPr="007C2E47">
        <w:rPr>
          <w:sz w:val="24"/>
          <w:szCs w:val="24"/>
        </w:rPr>
        <w:br/>
      </w:r>
    </w:p>
    <w:p w14:paraId="4A9052E8" w14:textId="52D8CCF3" w:rsidR="00662568" w:rsidRPr="007C2E47" w:rsidRDefault="00662568" w:rsidP="00CF69B4">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 xml:space="preserve">Conducting protest </w:t>
      </w:r>
      <w:r w:rsidR="00D27E2D" w:rsidRPr="007C2E47">
        <w:rPr>
          <w:rFonts w:ascii="Arial" w:hAnsi="Arial" w:cs="Arial"/>
          <w:sz w:val="24"/>
          <w:szCs w:val="24"/>
        </w:rPr>
        <w:t>activity</w:t>
      </w:r>
      <w:r w:rsidRPr="007C2E47">
        <w:rPr>
          <w:rFonts w:ascii="Arial" w:hAnsi="Arial" w:cs="Arial"/>
          <w:sz w:val="24"/>
          <w:szCs w:val="24"/>
        </w:rPr>
        <w:t xml:space="preserve"> in the vicinity of a prohibited place is lawful </w:t>
      </w:r>
      <w:r w:rsidR="00D27E2D" w:rsidRPr="007C2E47">
        <w:rPr>
          <w:rFonts w:ascii="Arial" w:hAnsi="Arial" w:cs="Arial"/>
          <w:sz w:val="24"/>
          <w:szCs w:val="24"/>
        </w:rPr>
        <w:t xml:space="preserve">under this </w:t>
      </w:r>
      <w:r w:rsidR="004B042D" w:rsidRPr="007C2E47">
        <w:rPr>
          <w:rFonts w:ascii="Arial" w:hAnsi="Arial" w:cs="Arial"/>
          <w:sz w:val="24"/>
          <w:szCs w:val="24"/>
        </w:rPr>
        <w:t>Bill</w:t>
      </w:r>
      <w:r w:rsidRPr="007C2E47" w:rsidDel="00614383">
        <w:rPr>
          <w:rFonts w:ascii="Arial" w:hAnsi="Arial" w:cs="Arial"/>
          <w:sz w:val="24"/>
          <w:szCs w:val="24"/>
        </w:rPr>
        <w:t xml:space="preserve"> </w:t>
      </w:r>
      <w:r w:rsidR="00614383" w:rsidRPr="007C2E47">
        <w:rPr>
          <w:rFonts w:ascii="Arial" w:hAnsi="Arial" w:cs="Arial"/>
          <w:sz w:val="24"/>
          <w:szCs w:val="24"/>
        </w:rPr>
        <w:t xml:space="preserve">unless </w:t>
      </w:r>
      <w:r w:rsidR="00B0228B" w:rsidRPr="007C2E47">
        <w:rPr>
          <w:rFonts w:ascii="Arial" w:hAnsi="Arial" w:cs="Arial"/>
          <w:sz w:val="24"/>
          <w:szCs w:val="24"/>
        </w:rPr>
        <w:t>it is carried out with a purpose that the protester knows, or ought reasonably to know, is prejudicial to the safety or interests of the United Kingdom</w:t>
      </w:r>
      <w:r w:rsidRPr="007C2E47" w:rsidDel="00EE4F8D">
        <w:rPr>
          <w:rFonts w:ascii="Arial" w:hAnsi="Arial" w:cs="Arial"/>
          <w:sz w:val="24"/>
          <w:szCs w:val="24"/>
        </w:rPr>
        <w:t>.</w:t>
      </w:r>
      <w:r w:rsidR="00EE4F8D" w:rsidRPr="007C2E47">
        <w:rPr>
          <w:rFonts w:ascii="Arial" w:hAnsi="Arial" w:cs="Arial"/>
          <w:sz w:val="24"/>
          <w:szCs w:val="24"/>
        </w:rPr>
        <w:t xml:space="preserve"> </w:t>
      </w:r>
      <w:r w:rsidR="003950B9" w:rsidRPr="007C2E47">
        <w:rPr>
          <w:rFonts w:ascii="Arial" w:hAnsi="Arial" w:cs="Arial"/>
          <w:sz w:val="24"/>
          <w:szCs w:val="24"/>
        </w:rPr>
        <w:t>It is permitted without any</w:t>
      </w:r>
      <w:r w:rsidR="00EE4F8D" w:rsidRPr="007C2E47">
        <w:rPr>
          <w:rFonts w:ascii="Arial" w:hAnsi="Arial" w:cs="Arial"/>
          <w:sz w:val="24"/>
          <w:szCs w:val="24"/>
        </w:rPr>
        <w:t xml:space="preserve"> need for authorisation. </w:t>
      </w:r>
      <w:r w:rsidR="00CC6056" w:rsidRPr="007C2E47">
        <w:rPr>
          <w:rFonts w:ascii="Arial" w:hAnsi="Arial" w:cs="Arial"/>
          <w:sz w:val="24"/>
          <w:szCs w:val="24"/>
        </w:rPr>
        <w:t xml:space="preserve">A constable may </w:t>
      </w:r>
      <w:r w:rsidR="003950B9" w:rsidRPr="007C2E47">
        <w:rPr>
          <w:rFonts w:ascii="Arial" w:hAnsi="Arial" w:cs="Arial"/>
          <w:sz w:val="24"/>
          <w:szCs w:val="24"/>
        </w:rPr>
        <w:t>only i</w:t>
      </w:r>
      <w:r w:rsidR="00CC6056" w:rsidRPr="007C2E47">
        <w:rPr>
          <w:rFonts w:ascii="Arial" w:hAnsi="Arial" w:cs="Arial"/>
          <w:sz w:val="24"/>
          <w:szCs w:val="24"/>
        </w:rPr>
        <w:t>ssue an order under clause 6 to protesters in the vicinity of a prohibited place if they reasonably be</w:t>
      </w:r>
      <w:r w:rsidR="009864F0" w:rsidRPr="007C2E47">
        <w:rPr>
          <w:rFonts w:ascii="Arial" w:hAnsi="Arial" w:cs="Arial"/>
          <w:sz w:val="24"/>
          <w:szCs w:val="24"/>
        </w:rPr>
        <w:t>lieve it necessary to protect the safety or interests of the UK</w:t>
      </w:r>
      <w:r w:rsidR="00194311" w:rsidRPr="007C2E47">
        <w:rPr>
          <w:rFonts w:ascii="Arial" w:hAnsi="Arial" w:cs="Arial"/>
          <w:sz w:val="24"/>
          <w:szCs w:val="24"/>
        </w:rPr>
        <w:t>, such as wh</w:t>
      </w:r>
      <w:r w:rsidR="00143BC2" w:rsidRPr="007C2E47">
        <w:rPr>
          <w:rFonts w:ascii="Arial" w:hAnsi="Arial" w:cs="Arial"/>
          <w:sz w:val="24"/>
          <w:szCs w:val="24"/>
        </w:rPr>
        <w:t xml:space="preserve">ere </w:t>
      </w:r>
      <w:r w:rsidRPr="007C2E47">
        <w:rPr>
          <w:rFonts w:ascii="Arial" w:hAnsi="Arial" w:cs="Arial"/>
          <w:sz w:val="24"/>
          <w:szCs w:val="24"/>
        </w:rPr>
        <w:t>protest</w:t>
      </w:r>
      <w:r w:rsidR="00143BC2" w:rsidRPr="007C2E47">
        <w:rPr>
          <w:rFonts w:ascii="Arial" w:hAnsi="Arial" w:cs="Arial"/>
          <w:sz w:val="24"/>
          <w:szCs w:val="24"/>
        </w:rPr>
        <w:t xml:space="preserve">s involve </w:t>
      </w:r>
      <w:r w:rsidR="00194311" w:rsidRPr="007C2E47">
        <w:rPr>
          <w:rFonts w:ascii="Arial" w:hAnsi="Arial" w:cs="Arial"/>
          <w:sz w:val="24"/>
          <w:szCs w:val="24"/>
        </w:rPr>
        <w:t xml:space="preserve">harmful </w:t>
      </w:r>
      <w:r w:rsidR="00143BC2" w:rsidRPr="007C2E47">
        <w:rPr>
          <w:rFonts w:ascii="Arial" w:hAnsi="Arial" w:cs="Arial"/>
          <w:sz w:val="24"/>
          <w:szCs w:val="24"/>
        </w:rPr>
        <w:t>activity that</w:t>
      </w:r>
      <w:r w:rsidRPr="007C2E47">
        <w:rPr>
          <w:rFonts w:ascii="Arial" w:hAnsi="Arial" w:cs="Arial"/>
          <w:sz w:val="24"/>
          <w:szCs w:val="24"/>
        </w:rPr>
        <w:t xml:space="preserve"> disrupts or impedes the functioning or operations of the prohibited place in a way that could jeopardise the safety or interests of the United Kingdom</w:t>
      </w:r>
      <w:r w:rsidR="009F275A" w:rsidRPr="007C2E47">
        <w:rPr>
          <w:rFonts w:ascii="Arial" w:hAnsi="Arial" w:cs="Arial"/>
          <w:sz w:val="24"/>
          <w:szCs w:val="24"/>
        </w:rPr>
        <w:t xml:space="preserve">. An example would be </w:t>
      </w:r>
      <w:r w:rsidRPr="007C2E47">
        <w:rPr>
          <w:rFonts w:ascii="Arial" w:hAnsi="Arial" w:cs="Arial"/>
          <w:sz w:val="24"/>
          <w:szCs w:val="24"/>
        </w:rPr>
        <w:t xml:space="preserve">blocking access points </w:t>
      </w:r>
      <w:r w:rsidR="006B7E42" w:rsidRPr="007C2E47">
        <w:rPr>
          <w:rFonts w:ascii="Arial" w:hAnsi="Arial" w:cs="Arial"/>
          <w:sz w:val="24"/>
          <w:szCs w:val="24"/>
        </w:rPr>
        <w:t>that causes disruption</w:t>
      </w:r>
      <w:r w:rsidRPr="007C2E47">
        <w:rPr>
          <w:rFonts w:ascii="Arial" w:hAnsi="Arial" w:cs="Arial"/>
          <w:sz w:val="24"/>
          <w:szCs w:val="24"/>
        </w:rPr>
        <w:t xml:space="preserve"> to the work being conducted at these sensitive sites. </w:t>
      </w:r>
      <w:r w:rsidR="00CE5290" w:rsidRPr="007C2E47">
        <w:rPr>
          <w:rFonts w:ascii="Arial" w:hAnsi="Arial" w:cs="Arial"/>
          <w:sz w:val="24"/>
          <w:szCs w:val="24"/>
        </w:rPr>
        <w:t>It will be a criminal offence not to comply with a lawful order under clause 6.</w:t>
      </w: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A971DB" w:rsidRPr="007C2E47" w14:paraId="45D3D828" w14:textId="77777777" w:rsidTr="00A971DB">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951E53B" w14:textId="25B00CFC" w:rsidR="00A971DB" w:rsidRPr="007C2E47" w:rsidRDefault="00A971DB" w:rsidP="00AF5994">
            <w:pPr>
              <w:rPr>
                <w:sz w:val="24"/>
                <w:szCs w:val="24"/>
              </w:rPr>
            </w:pPr>
            <w:r w:rsidRPr="007C2E47">
              <w:rPr>
                <w:b/>
                <w:bCs/>
                <w:color w:val="FFFFFF" w:themeColor="background1"/>
                <w:sz w:val="24"/>
                <w:szCs w:val="24"/>
              </w:rPr>
              <w:t>JCHR Recommendation / Conclusion</w:t>
            </w:r>
          </w:p>
        </w:tc>
      </w:tr>
      <w:tr w:rsidR="00662568" w:rsidRPr="007C2E47" w14:paraId="4ADBA6B6" w14:textId="77777777" w:rsidTr="00AF5994">
        <w:tc>
          <w:tcPr>
            <w:tcW w:w="2767" w:type="dxa"/>
            <w:tcBorders>
              <w:top w:val="single" w:sz="4" w:space="0" w:color="auto"/>
              <w:left w:val="single" w:sz="4" w:space="0" w:color="auto"/>
              <w:bottom w:val="single" w:sz="4" w:space="0" w:color="auto"/>
              <w:right w:val="single" w:sz="4" w:space="0" w:color="auto"/>
            </w:tcBorders>
            <w:hideMark/>
          </w:tcPr>
          <w:p w14:paraId="209296D4" w14:textId="37CC7CE4" w:rsidR="00662568" w:rsidRPr="007C2E47" w:rsidRDefault="00662568" w:rsidP="00AF5994">
            <w:pPr>
              <w:rPr>
                <w:rFonts w:cs="Arial"/>
                <w:sz w:val="24"/>
                <w:szCs w:val="24"/>
              </w:rPr>
            </w:pPr>
            <w:r w:rsidRPr="007C2E47">
              <w:rPr>
                <w:rFonts w:cs="Arial"/>
                <w:sz w:val="24"/>
                <w:szCs w:val="24"/>
              </w:rPr>
              <w:t>16</w:t>
            </w:r>
          </w:p>
        </w:tc>
        <w:tc>
          <w:tcPr>
            <w:tcW w:w="6442" w:type="dxa"/>
            <w:tcBorders>
              <w:top w:val="single" w:sz="4" w:space="0" w:color="auto"/>
              <w:left w:val="single" w:sz="4" w:space="0" w:color="auto"/>
              <w:bottom w:val="single" w:sz="4" w:space="0" w:color="auto"/>
              <w:right w:val="single" w:sz="4" w:space="0" w:color="auto"/>
            </w:tcBorders>
            <w:hideMark/>
          </w:tcPr>
          <w:p w14:paraId="32B0FCB6" w14:textId="034BC6A2" w:rsidR="00662568" w:rsidRPr="007C2E47" w:rsidRDefault="00FD4D60" w:rsidP="00AF5994">
            <w:pPr>
              <w:rPr>
                <w:sz w:val="24"/>
                <w:szCs w:val="24"/>
              </w:rPr>
            </w:pPr>
            <w:r w:rsidRPr="007C2E47">
              <w:rPr>
                <w:sz w:val="24"/>
                <w:szCs w:val="24"/>
              </w:rPr>
              <w:t xml:space="preserve">The police must produce a clear code setting out how they will use the powers in clause 6. An amendment to the </w:t>
            </w:r>
            <w:r w:rsidR="004B042D" w:rsidRPr="007C2E47">
              <w:rPr>
                <w:sz w:val="24"/>
                <w:szCs w:val="24"/>
              </w:rPr>
              <w:t>Bill</w:t>
            </w:r>
            <w:r w:rsidRPr="007C2E47">
              <w:rPr>
                <w:sz w:val="24"/>
                <w:szCs w:val="24"/>
              </w:rPr>
              <w:t xml:space="preserve"> to require approval by a senior police officer before the exercise of these powers could additionally assist in ensuring that these powers are not used in a disproportionate or discriminatory manner. (Paragraph 66</w:t>
            </w:r>
            <w:r w:rsidR="003203E4" w:rsidRPr="007C2E47">
              <w:rPr>
                <w:sz w:val="24"/>
                <w:szCs w:val="24"/>
              </w:rPr>
              <w:t>)</w:t>
            </w:r>
          </w:p>
        </w:tc>
      </w:tr>
    </w:tbl>
    <w:p w14:paraId="6028CB3E" w14:textId="0F3EE744" w:rsidR="00662568" w:rsidRPr="007C2E47" w:rsidRDefault="00662568" w:rsidP="009B74FA">
      <w:pPr>
        <w:pStyle w:val="ListParagraph"/>
        <w:ind w:left="360"/>
        <w:rPr>
          <w:rFonts w:ascii="Arial" w:hAnsi="Arial" w:cs="Arial"/>
          <w:color w:val="FF0000"/>
          <w:sz w:val="24"/>
          <w:szCs w:val="24"/>
        </w:rPr>
      </w:pPr>
    </w:p>
    <w:p w14:paraId="65637895" w14:textId="2B58CC37" w:rsidR="00FC42B7" w:rsidRPr="007C2E47" w:rsidRDefault="00FC42B7" w:rsidP="00FC42B7">
      <w:pPr>
        <w:pStyle w:val="Answer"/>
        <w:numPr>
          <w:ilvl w:val="0"/>
          <w:numId w:val="2"/>
        </w:numPr>
        <w:rPr>
          <w:rFonts w:cs="Arial"/>
          <w:szCs w:val="24"/>
        </w:rPr>
      </w:pPr>
      <w:r w:rsidRPr="007C2E47">
        <w:rPr>
          <w:rFonts w:cs="Arial"/>
          <w:szCs w:val="24"/>
        </w:rPr>
        <w:t xml:space="preserve">The </w:t>
      </w:r>
      <w:r w:rsidR="004B042D" w:rsidRPr="007C2E47">
        <w:rPr>
          <w:rFonts w:cs="Arial"/>
          <w:szCs w:val="24"/>
        </w:rPr>
        <w:t>Government</w:t>
      </w:r>
      <w:r w:rsidR="00A971DB" w:rsidRPr="007C2E47">
        <w:rPr>
          <w:rFonts w:cs="Arial"/>
          <w:szCs w:val="24"/>
        </w:rPr>
        <w:t xml:space="preserve"> is in agreement with the JCHR that clear guidance is required</w:t>
      </w:r>
      <w:r w:rsidR="00B226A5" w:rsidRPr="007C2E47">
        <w:rPr>
          <w:rFonts w:cs="Arial"/>
          <w:szCs w:val="24"/>
        </w:rPr>
        <w:t>.</w:t>
      </w:r>
      <w:r w:rsidR="00A971DB" w:rsidRPr="007C2E47">
        <w:rPr>
          <w:rFonts w:cs="Arial"/>
          <w:szCs w:val="24"/>
        </w:rPr>
        <w:t xml:space="preserve"> </w:t>
      </w:r>
      <w:r w:rsidR="00B226A5" w:rsidRPr="007C2E47">
        <w:rPr>
          <w:rFonts w:cs="Arial"/>
          <w:szCs w:val="24"/>
        </w:rPr>
        <w:t>We</w:t>
      </w:r>
      <w:r w:rsidR="00A971DB" w:rsidRPr="007C2E47">
        <w:rPr>
          <w:rFonts w:cs="Arial"/>
          <w:szCs w:val="24"/>
        </w:rPr>
        <w:t xml:space="preserve"> are</w:t>
      </w:r>
      <w:r w:rsidRPr="007C2E47">
        <w:rPr>
          <w:rFonts w:cs="Arial"/>
          <w:szCs w:val="24"/>
        </w:rPr>
        <w:t xml:space="preserve"> working closely with the College of Policing to develop guidance </w:t>
      </w:r>
      <w:r w:rsidR="00F87C7A" w:rsidRPr="007C2E47">
        <w:rPr>
          <w:rFonts w:cs="Arial"/>
          <w:szCs w:val="24"/>
        </w:rPr>
        <w:t>for the police when</w:t>
      </w:r>
      <w:r w:rsidRPr="007C2E47">
        <w:rPr>
          <w:rFonts w:cs="Arial"/>
          <w:szCs w:val="24"/>
        </w:rPr>
        <w:t xml:space="preserve"> exercising the powers under clauses 6 and 11.</w:t>
      </w:r>
      <w:r w:rsidRPr="007C2E47">
        <w:rPr>
          <w:szCs w:val="24"/>
        </w:rPr>
        <w:br/>
      </w:r>
    </w:p>
    <w:p w14:paraId="5E55D266" w14:textId="67133FC1" w:rsidR="00FC42B7" w:rsidRPr="007C2E47" w:rsidRDefault="00FC42B7" w:rsidP="00FC42B7">
      <w:pPr>
        <w:pStyle w:val="Answer"/>
        <w:numPr>
          <w:ilvl w:val="0"/>
          <w:numId w:val="2"/>
        </w:numPr>
        <w:rPr>
          <w:rFonts w:cs="Arial"/>
          <w:szCs w:val="24"/>
        </w:rPr>
      </w:pPr>
      <w:r w:rsidRPr="007C2E47">
        <w:rPr>
          <w:rFonts w:cs="Arial"/>
          <w:szCs w:val="24"/>
        </w:rPr>
        <w:lastRenderedPageBreak/>
        <w:t>Due to the inherent</w:t>
      </w:r>
      <w:r w:rsidR="00F87C7A" w:rsidRPr="007C2E47">
        <w:rPr>
          <w:rFonts w:cs="Arial"/>
          <w:szCs w:val="24"/>
        </w:rPr>
        <w:t>ly</w:t>
      </w:r>
      <w:r w:rsidRPr="007C2E47">
        <w:rPr>
          <w:rFonts w:cs="Arial"/>
          <w:szCs w:val="24"/>
        </w:rPr>
        <w:t xml:space="preserve"> sensitive nature of prohibited places, and the threats that they face, it is likely that the clause 6 powers may need to be used rapidly in order to prevent serious and harmful activity from taking place – activity that could well jeopardise the safety of the people working within the site itself. </w:t>
      </w:r>
      <w:r w:rsidRPr="007C2E47">
        <w:rPr>
          <w:szCs w:val="24"/>
        </w:rPr>
        <w:br/>
      </w:r>
    </w:p>
    <w:p w14:paraId="43E81ACA" w14:textId="40A533C9" w:rsidR="00FC42B7" w:rsidRPr="007C2E47" w:rsidRDefault="000E4613" w:rsidP="00FC42B7">
      <w:pPr>
        <w:pStyle w:val="Answer"/>
        <w:numPr>
          <w:ilvl w:val="0"/>
          <w:numId w:val="2"/>
        </w:numPr>
        <w:rPr>
          <w:rFonts w:cs="Arial"/>
          <w:szCs w:val="24"/>
        </w:rPr>
      </w:pPr>
      <w:r w:rsidRPr="007C2E47">
        <w:rPr>
          <w:rFonts w:cs="Arial"/>
          <w:szCs w:val="24"/>
        </w:rPr>
        <w:t>Policing often relies on the judgement of officers to take quick and decisi</w:t>
      </w:r>
      <w:r w:rsidR="009749CA" w:rsidRPr="007C2E47">
        <w:rPr>
          <w:rFonts w:cs="Arial"/>
          <w:szCs w:val="24"/>
        </w:rPr>
        <w:t>ve</w:t>
      </w:r>
      <w:r w:rsidRPr="007C2E47">
        <w:rPr>
          <w:rFonts w:cs="Arial"/>
          <w:szCs w:val="24"/>
        </w:rPr>
        <w:t xml:space="preserve"> action to prevent harm and keep the public safe. </w:t>
      </w:r>
      <w:r w:rsidR="00FC42B7" w:rsidRPr="007C2E47">
        <w:rPr>
          <w:rFonts w:cs="Arial"/>
          <w:szCs w:val="24"/>
        </w:rPr>
        <w:t xml:space="preserve">Introducing a requirement for approval from a senior officer before these powers can be exercised would make it </w:t>
      </w:r>
      <w:r w:rsidR="00AE1BA5" w:rsidRPr="007C2E47">
        <w:rPr>
          <w:rFonts w:cs="Arial"/>
          <w:szCs w:val="24"/>
        </w:rPr>
        <w:t xml:space="preserve">significantly </w:t>
      </w:r>
      <w:r w:rsidR="00FC42B7" w:rsidRPr="007C2E47">
        <w:rPr>
          <w:rFonts w:cs="Arial"/>
          <w:szCs w:val="24"/>
        </w:rPr>
        <w:t xml:space="preserve">more difficult for the police to respond quickly to urgent situations </w:t>
      </w:r>
      <w:r w:rsidR="00B03FC3" w:rsidRPr="007C2E47">
        <w:rPr>
          <w:rFonts w:cs="Arial"/>
          <w:szCs w:val="24"/>
        </w:rPr>
        <w:t xml:space="preserve">related </w:t>
      </w:r>
      <w:r w:rsidR="00FC42B7" w:rsidRPr="007C2E47">
        <w:rPr>
          <w:rFonts w:cs="Arial"/>
          <w:szCs w:val="24"/>
        </w:rPr>
        <w:t xml:space="preserve">to prohibited places. </w:t>
      </w:r>
      <w:r w:rsidR="00F36AB7" w:rsidRPr="007C2E47">
        <w:rPr>
          <w:rFonts w:cs="Arial"/>
          <w:szCs w:val="24"/>
        </w:rPr>
        <w:t xml:space="preserve">The </w:t>
      </w:r>
      <w:r w:rsidR="004B042D" w:rsidRPr="007C2E47">
        <w:rPr>
          <w:rFonts w:cs="Arial"/>
          <w:szCs w:val="24"/>
        </w:rPr>
        <w:t>Bill</w:t>
      </w:r>
      <w:r w:rsidR="00F36AB7" w:rsidRPr="007C2E47">
        <w:rPr>
          <w:rFonts w:cs="Arial"/>
          <w:szCs w:val="24"/>
        </w:rPr>
        <w:t xml:space="preserve"> does not make it lawful for a constable to exercise the powers in a manner that is disproportionate or discriminatory.</w:t>
      </w: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6B7F98" w:rsidRPr="007C2E47" w14:paraId="30969411" w14:textId="77777777" w:rsidTr="006B7F98">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CB11599" w14:textId="63E88A34" w:rsidR="006B7F98" w:rsidRPr="007C2E47" w:rsidRDefault="001169B0" w:rsidP="00AF5994">
            <w:pPr>
              <w:rPr>
                <w:sz w:val="24"/>
                <w:szCs w:val="24"/>
              </w:rPr>
            </w:pPr>
            <w:r w:rsidRPr="007C2E47">
              <w:rPr>
                <w:b/>
                <w:bCs/>
                <w:color w:val="FFFFFF" w:themeColor="background1"/>
                <w:sz w:val="24"/>
                <w:szCs w:val="24"/>
              </w:rPr>
              <w:t>JCHR Recommendation / Conclusion</w:t>
            </w:r>
          </w:p>
        </w:tc>
      </w:tr>
      <w:tr w:rsidR="00FC42B7" w:rsidRPr="007C2E47" w14:paraId="28926E43" w14:textId="77777777" w:rsidTr="00AF5994">
        <w:tc>
          <w:tcPr>
            <w:tcW w:w="2767" w:type="dxa"/>
            <w:tcBorders>
              <w:top w:val="single" w:sz="4" w:space="0" w:color="auto"/>
              <w:left w:val="single" w:sz="4" w:space="0" w:color="auto"/>
              <w:bottom w:val="single" w:sz="4" w:space="0" w:color="auto"/>
              <w:right w:val="single" w:sz="4" w:space="0" w:color="auto"/>
            </w:tcBorders>
            <w:hideMark/>
          </w:tcPr>
          <w:p w14:paraId="72791205" w14:textId="5BF5BBB9" w:rsidR="00FC42B7" w:rsidRPr="007C2E47" w:rsidRDefault="00FC42B7" w:rsidP="00AF5994">
            <w:pPr>
              <w:rPr>
                <w:rFonts w:cs="Arial"/>
                <w:sz w:val="24"/>
                <w:szCs w:val="24"/>
              </w:rPr>
            </w:pPr>
            <w:r w:rsidRPr="007C2E47">
              <w:rPr>
                <w:rFonts w:cs="Arial"/>
                <w:sz w:val="24"/>
                <w:szCs w:val="24"/>
              </w:rPr>
              <w:t>17</w:t>
            </w:r>
          </w:p>
        </w:tc>
        <w:tc>
          <w:tcPr>
            <w:tcW w:w="6442" w:type="dxa"/>
            <w:tcBorders>
              <w:top w:val="single" w:sz="4" w:space="0" w:color="auto"/>
              <w:left w:val="single" w:sz="4" w:space="0" w:color="auto"/>
              <w:bottom w:val="single" w:sz="4" w:space="0" w:color="auto"/>
              <w:right w:val="single" w:sz="4" w:space="0" w:color="auto"/>
            </w:tcBorders>
            <w:hideMark/>
          </w:tcPr>
          <w:p w14:paraId="29B53A83" w14:textId="4BD2CE7A" w:rsidR="00FC42B7" w:rsidRPr="007C2E47" w:rsidRDefault="00D71DFC" w:rsidP="00AF5994">
            <w:pPr>
              <w:rPr>
                <w:sz w:val="24"/>
                <w:szCs w:val="24"/>
              </w:rPr>
            </w:pPr>
            <w:r w:rsidRPr="007C2E47">
              <w:rPr>
                <w:sz w:val="24"/>
                <w:szCs w:val="24"/>
              </w:rPr>
              <w:t xml:space="preserve">References to powers in respect of an area “adjacent” to a “cordoned area” seem to constrain activity going beyond the cordoned area and into other private or common land, which would seem to lack clarity and potentially create an unjustified interference with people’s rights on private or public land. Similar concerns arise in respect of areas adjacent to “prohibited places” in clause 6. The </w:t>
            </w:r>
            <w:r w:rsidR="004B042D" w:rsidRPr="007C2E47">
              <w:rPr>
                <w:sz w:val="24"/>
                <w:szCs w:val="24"/>
              </w:rPr>
              <w:t>Government</w:t>
            </w:r>
            <w:r w:rsidRPr="007C2E47">
              <w:rPr>
                <w:sz w:val="24"/>
                <w:szCs w:val="24"/>
              </w:rPr>
              <w:t xml:space="preserve"> should delete the references to “adjacent area” in clause 11(1)(c) and 6(1)(c) unless it produces an adequate justification for the necessity and proportionality of applying these powers in relation to adjacent areas. (Paragraph 70)</w:t>
            </w:r>
          </w:p>
        </w:tc>
      </w:tr>
    </w:tbl>
    <w:p w14:paraId="7B3AD877" w14:textId="794620E5" w:rsidR="00FC42B7" w:rsidRPr="007C2E47" w:rsidRDefault="00FC42B7" w:rsidP="009B74FA">
      <w:pPr>
        <w:pStyle w:val="ListParagraph"/>
        <w:ind w:left="360"/>
        <w:rPr>
          <w:rFonts w:ascii="Arial" w:hAnsi="Arial" w:cs="Arial"/>
          <w:color w:val="FF0000"/>
          <w:sz w:val="24"/>
          <w:szCs w:val="24"/>
        </w:rPr>
      </w:pPr>
    </w:p>
    <w:p w14:paraId="4702F2A8" w14:textId="0AAE7B56" w:rsidR="00CB4ED9" w:rsidRPr="007C2E47" w:rsidRDefault="00867B5D" w:rsidP="00CB4ED9">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Harmful activity relating to prohibited places or cordoned areas around military aircraft can take place directly outside of the boundaries of the place or cordon – this could include conducting surveillance (including taking video or photographs) of the sensitive place or aircraft, monitoring </w:t>
      </w:r>
      <w:r w:rsidR="005C06CD" w:rsidRPr="007C2E47">
        <w:rPr>
          <w:rFonts w:ascii="Arial" w:hAnsi="Arial" w:cs="Arial"/>
          <w:sz w:val="24"/>
          <w:szCs w:val="24"/>
        </w:rPr>
        <w:t xml:space="preserve">the </w:t>
      </w:r>
      <w:r w:rsidRPr="007C2E47">
        <w:rPr>
          <w:rFonts w:ascii="Arial" w:hAnsi="Arial" w:cs="Arial"/>
          <w:sz w:val="24"/>
          <w:szCs w:val="24"/>
        </w:rPr>
        <w:t>activities of staff located at the site or conducting close range IT attacks from outside the place.</w:t>
      </w:r>
      <w:r w:rsidR="00CB4ED9" w:rsidRPr="007C2E47">
        <w:rPr>
          <w:rFonts w:ascii="Arial" w:hAnsi="Arial" w:cs="Arial"/>
          <w:sz w:val="24"/>
          <w:szCs w:val="24"/>
        </w:rPr>
        <w:t xml:space="preserve"> </w:t>
      </w:r>
      <w:r w:rsidRPr="007C2E47">
        <w:rPr>
          <w:rFonts w:ascii="Arial" w:hAnsi="Arial" w:cs="Arial"/>
          <w:sz w:val="24"/>
          <w:szCs w:val="24"/>
        </w:rPr>
        <w:t xml:space="preserve">It is imperative that </w:t>
      </w:r>
      <w:r w:rsidR="00C712ED" w:rsidRPr="007C2E47">
        <w:rPr>
          <w:rFonts w:ascii="Arial" w:hAnsi="Arial" w:cs="Arial"/>
          <w:sz w:val="24"/>
          <w:szCs w:val="24"/>
        </w:rPr>
        <w:t xml:space="preserve">where </w:t>
      </w:r>
      <w:r w:rsidRPr="007C2E47">
        <w:rPr>
          <w:rFonts w:ascii="Arial" w:hAnsi="Arial" w:cs="Arial"/>
          <w:sz w:val="24"/>
          <w:szCs w:val="24"/>
        </w:rPr>
        <w:t>the police</w:t>
      </w:r>
      <w:r w:rsidR="00C712ED" w:rsidRPr="007C2E47">
        <w:rPr>
          <w:rFonts w:ascii="Arial" w:hAnsi="Arial" w:cs="Arial"/>
          <w:sz w:val="24"/>
          <w:szCs w:val="24"/>
        </w:rPr>
        <w:t xml:space="preserve"> believe</w:t>
      </w:r>
      <w:r w:rsidR="00097D23" w:rsidRPr="007C2E47">
        <w:rPr>
          <w:rFonts w:ascii="Arial" w:hAnsi="Arial" w:cs="Arial"/>
          <w:sz w:val="24"/>
          <w:szCs w:val="24"/>
        </w:rPr>
        <w:t xml:space="preserve"> a person to be conducting such activity, they should be able to order them to move away</w:t>
      </w:r>
      <w:r w:rsidRPr="007C2E47">
        <w:rPr>
          <w:rFonts w:ascii="Arial" w:hAnsi="Arial" w:cs="Arial"/>
          <w:sz w:val="24"/>
          <w:szCs w:val="24"/>
        </w:rPr>
        <w:t xml:space="preserve">. </w:t>
      </w:r>
      <w:r w:rsidR="006539F3" w:rsidRPr="007C2E47">
        <w:rPr>
          <w:rFonts w:ascii="Arial" w:hAnsi="Arial" w:cs="Arial"/>
          <w:sz w:val="24"/>
          <w:szCs w:val="24"/>
        </w:rPr>
        <w:t>Nonetheless, w</w:t>
      </w:r>
      <w:r w:rsidR="00485F7A" w:rsidRPr="007C2E47">
        <w:rPr>
          <w:rFonts w:ascii="Arial" w:hAnsi="Arial" w:cs="Arial"/>
          <w:sz w:val="24"/>
          <w:szCs w:val="24"/>
        </w:rPr>
        <w:t>here an order is given in relation to a cordoned area</w:t>
      </w:r>
      <w:r w:rsidR="00203C1A" w:rsidRPr="007C2E47">
        <w:rPr>
          <w:rFonts w:ascii="Arial" w:hAnsi="Arial" w:cs="Arial"/>
          <w:sz w:val="24"/>
          <w:szCs w:val="24"/>
        </w:rPr>
        <w:t xml:space="preserve"> under clause 11, it is a defence </w:t>
      </w:r>
      <w:r w:rsidR="003B7089" w:rsidRPr="007C2E47">
        <w:rPr>
          <w:rFonts w:ascii="Arial" w:hAnsi="Arial" w:cs="Arial"/>
          <w:sz w:val="24"/>
          <w:szCs w:val="24"/>
        </w:rPr>
        <w:t xml:space="preserve">for a person to prove that </w:t>
      </w:r>
      <w:r w:rsidR="00C93D2D" w:rsidRPr="007C2E47">
        <w:rPr>
          <w:rFonts w:ascii="Arial" w:hAnsi="Arial" w:cs="Arial"/>
          <w:sz w:val="24"/>
          <w:szCs w:val="24"/>
        </w:rPr>
        <w:t>they</w:t>
      </w:r>
      <w:r w:rsidR="003B7089" w:rsidRPr="007C2E47">
        <w:rPr>
          <w:rFonts w:ascii="Arial" w:hAnsi="Arial" w:cs="Arial"/>
          <w:sz w:val="24"/>
          <w:szCs w:val="24"/>
        </w:rPr>
        <w:t xml:space="preserve"> had a reasonable excuse for failing to comply with the order.</w:t>
      </w:r>
    </w:p>
    <w:p w14:paraId="1B912D85" w14:textId="77777777" w:rsidR="00CB4ED9" w:rsidRPr="007C2E47" w:rsidRDefault="00CB4ED9" w:rsidP="00CB4ED9">
      <w:pPr>
        <w:pStyle w:val="ListParagraph"/>
        <w:spacing w:after="0" w:line="240" w:lineRule="auto"/>
        <w:ind w:left="360"/>
        <w:rPr>
          <w:rFonts w:ascii="Arial" w:hAnsi="Arial" w:cs="Arial"/>
          <w:sz w:val="24"/>
          <w:szCs w:val="24"/>
        </w:rPr>
      </w:pPr>
    </w:p>
    <w:p w14:paraId="6F918AAF" w14:textId="75EC2FA7" w:rsidR="00867B5D" w:rsidRPr="007C2E47" w:rsidRDefault="006A2FB5" w:rsidP="00CB4ED9">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The</w:t>
      </w:r>
      <w:r w:rsidR="005B534D" w:rsidRPr="007C2E47">
        <w:rPr>
          <w:rFonts w:ascii="Arial" w:hAnsi="Arial" w:cs="Arial"/>
          <w:sz w:val="24"/>
          <w:szCs w:val="24"/>
        </w:rPr>
        <w:t xml:space="preserve"> effect of the amendment outlined in recommendation 17 would be that the police </w:t>
      </w:r>
      <w:r w:rsidR="00126EE6" w:rsidRPr="007C2E47">
        <w:rPr>
          <w:rFonts w:ascii="Arial" w:hAnsi="Arial" w:cs="Arial"/>
          <w:sz w:val="24"/>
          <w:szCs w:val="24"/>
        </w:rPr>
        <w:t>would be less able to proactively</w:t>
      </w:r>
      <w:r w:rsidR="005B534D" w:rsidRPr="007C2E47">
        <w:rPr>
          <w:rFonts w:ascii="Arial" w:hAnsi="Arial" w:cs="Arial"/>
          <w:sz w:val="24"/>
          <w:szCs w:val="24"/>
        </w:rPr>
        <w:t xml:space="preserve"> </w:t>
      </w:r>
      <w:r w:rsidR="001E49B3" w:rsidRPr="007C2E47">
        <w:rPr>
          <w:rFonts w:ascii="Arial" w:hAnsi="Arial" w:cs="Arial"/>
          <w:sz w:val="24"/>
          <w:szCs w:val="24"/>
        </w:rPr>
        <w:t xml:space="preserve">stop damaging activity from taking place </w:t>
      </w:r>
      <w:r w:rsidR="000A695E" w:rsidRPr="007C2E47">
        <w:rPr>
          <w:rFonts w:ascii="Arial" w:hAnsi="Arial" w:cs="Arial"/>
          <w:sz w:val="24"/>
          <w:szCs w:val="24"/>
        </w:rPr>
        <w:t>directly outside of the boundaries of a prohibited place or cordoned area by ordering a person to leave th</w:t>
      </w:r>
      <w:r w:rsidR="00830DE4" w:rsidRPr="007C2E47">
        <w:rPr>
          <w:rFonts w:ascii="Arial" w:hAnsi="Arial" w:cs="Arial"/>
          <w:sz w:val="24"/>
          <w:szCs w:val="24"/>
        </w:rPr>
        <w:t>at adjacent</w:t>
      </w:r>
      <w:r w:rsidR="000A695E" w:rsidRPr="007C2E47">
        <w:rPr>
          <w:rFonts w:ascii="Arial" w:hAnsi="Arial" w:cs="Arial"/>
          <w:sz w:val="24"/>
          <w:szCs w:val="24"/>
        </w:rPr>
        <w:t xml:space="preserve"> area.</w:t>
      </w:r>
      <w:r w:rsidR="00867B5D">
        <w:br/>
      </w:r>
    </w:p>
    <w:p w14:paraId="1268FA3D" w14:textId="6B1F84C5" w:rsidR="00867B5D" w:rsidRPr="00F81830" w:rsidRDefault="00867B5D" w:rsidP="00F81830">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 xml:space="preserve">The police guidance that is being developed in collaboration with the College of Policing will provide further advice on the use of powers in respect </w:t>
      </w:r>
      <w:r w:rsidR="00E764AE" w:rsidRPr="007C2E47">
        <w:rPr>
          <w:rFonts w:ascii="Arial" w:hAnsi="Arial" w:cs="Arial"/>
          <w:sz w:val="24"/>
          <w:szCs w:val="24"/>
        </w:rPr>
        <w:t xml:space="preserve">of </w:t>
      </w:r>
      <w:r w:rsidRPr="007C2E47">
        <w:rPr>
          <w:rFonts w:ascii="Arial" w:hAnsi="Arial" w:cs="Arial"/>
          <w:sz w:val="24"/>
          <w:szCs w:val="24"/>
        </w:rPr>
        <w:t xml:space="preserve">an area adjacent to a prohibited place or cordoned area. </w:t>
      </w: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1169B0" w:rsidRPr="007C2E47" w14:paraId="0BDE4B1D" w14:textId="77777777" w:rsidTr="001169B0">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06EF5F4" w14:textId="2429CA5C" w:rsidR="001169B0" w:rsidRPr="007C2E47" w:rsidRDefault="001169B0" w:rsidP="00AF5994">
            <w:pPr>
              <w:rPr>
                <w:sz w:val="24"/>
                <w:szCs w:val="24"/>
              </w:rPr>
            </w:pPr>
            <w:r w:rsidRPr="007C2E47">
              <w:rPr>
                <w:b/>
                <w:bCs/>
                <w:color w:val="FFFFFF" w:themeColor="background1"/>
                <w:sz w:val="24"/>
                <w:szCs w:val="24"/>
              </w:rPr>
              <w:t>JCHR Recommendation / Conclusion</w:t>
            </w:r>
          </w:p>
        </w:tc>
      </w:tr>
      <w:tr w:rsidR="007514F7" w:rsidRPr="007C2E47" w14:paraId="4FD353FE" w14:textId="77777777" w:rsidTr="00AF5994">
        <w:tc>
          <w:tcPr>
            <w:tcW w:w="2767" w:type="dxa"/>
            <w:tcBorders>
              <w:top w:val="single" w:sz="4" w:space="0" w:color="auto"/>
              <w:left w:val="single" w:sz="4" w:space="0" w:color="auto"/>
              <w:bottom w:val="single" w:sz="4" w:space="0" w:color="auto"/>
              <w:right w:val="single" w:sz="4" w:space="0" w:color="auto"/>
            </w:tcBorders>
            <w:hideMark/>
          </w:tcPr>
          <w:p w14:paraId="18655AE0" w14:textId="77777777" w:rsidR="007514F7" w:rsidRPr="007C2E47" w:rsidRDefault="007514F7" w:rsidP="00AF5994">
            <w:pPr>
              <w:rPr>
                <w:rFonts w:cs="Arial"/>
                <w:sz w:val="24"/>
                <w:szCs w:val="24"/>
              </w:rPr>
            </w:pPr>
            <w:r w:rsidRPr="007C2E47">
              <w:rPr>
                <w:rFonts w:cs="Arial"/>
                <w:sz w:val="24"/>
                <w:szCs w:val="24"/>
              </w:rPr>
              <w:t>18</w:t>
            </w:r>
          </w:p>
          <w:p w14:paraId="7A8715F3" w14:textId="77777777" w:rsidR="001169B0" w:rsidRPr="007C2E47" w:rsidRDefault="001169B0" w:rsidP="001169B0">
            <w:pPr>
              <w:rPr>
                <w:rFonts w:cs="Arial"/>
                <w:sz w:val="24"/>
                <w:szCs w:val="24"/>
              </w:rPr>
            </w:pPr>
          </w:p>
          <w:p w14:paraId="6AD545A3" w14:textId="77777777" w:rsidR="001169B0" w:rsidRPr="007C2E47" w:rsidRDefault="001169B0" w:rsidP="001169B0">
            <w:pPr>
              <w:rPr>
                <w:rFonts w:cs="Arial"/>
                <w:sz w:val="24"/>
                <w:szCs w:val="24"/>
              </w:rPr>
            </w:pPr>
          </w:p>
          <w:p w14:paraId="5267ED4F" w14:textId="77777777" w:rsidR="001169B0" w:rsidRPr="007C2E47" w:rsidRDefault="001169B0" w:rsidP="001169B0">
            <w:pPr>
              <w:rPr>
                <w:rFonts w:cs="Arial"/>
                <w:sz w:val="24"/>
                <w:szCs w:val="24"/>
              </w:rPr>
            </w:pPr>
          </w:p>
          <w:p w14:paraId="5E320DC2" w14:textId="12DD6492" w:rsidR="001169B0" w:rsidRPr="007C2E47" w:rsidRDefault="001169B0" w:rsidP="001169B0">
            <w:pPr>
              <w:ind w:firstLine="720"/>
              <w:rPr>
                <w:rFonts w:cs="Arial"/>
                <w:sz w:val="24"/>
                <w:szCs w:val="24"/>
              </w:rPr>
            </w:pPr>
          </w:p>
        </w:tc>
        <w:tc>
          <w:tcPr>
            <w:tcW w:w="6442" w:type="dxa"/>
            <w:tcBorders>
              <w:top w:val="single" w:sz="4" w:space="0" w:color="auto"/>
              <w:left w:val="single" w:sz="4" w:space="0" w:color="auto"/>
              <w:bottom w:val="single" w:sz="4" w:space="0" w:color="auto"/>
              <w:right w:val="single" w:sz="4" w:space="0" w:color="auto"/>
            </w:tcBorders>
            <w:hideMark/>
          </w:tcPr>
          <w:p w14:paraId="4146AFCE" w14:textId="1D977359" w:rsidR="007514F7" w:rsidRPr="007C2E47" w:rsidRDefault="007514F7" w:rsidP="00AF5994">
            <w:pPr>
              <w:rPr>
                <w:sz w:val="24"/>
                <w:szCs w:val="24"/>
              </w:rPr>
            </w:pPr>
            <w:r w:rsidRPr="007C2E47">
              <w:rPr>
                <w:sz w:val="24"/>
                <w:szCs w:val="24"/>
              </w:rPr>
              <w:lastRenderedPageBreak/>
              <w:t xml:space="preserve">Clause 9 would benefit from an amendment to make it clear that it is intended to refer to a military vehicle crash </w:t>
            </w:r>
            <w:r w:rsidRPr="007C2E47">
              <w:rPr>
                <w:sz w:val="24"/>
                <w:szCs w:val="24"/>
              </w:rPr>
              <w:lastRenderedPageBreak/>
              <w:t xml:space="preserve">site, as set out in the </w:t>
            </w:r>
            <w:r w:rsidR="004B042D" w:rsidRPr="007C2E47">
              <w:rPr>
                <w:sz w:val="24"/>
                <w:szCs w:val="24"/>
              </w:rPr>
              <w:t>Government</w:t>
            </w:r>
            <w:r w:rsidRPr="007C2E47">
              <w:rPr>
                <w:sz w:val="24"/>
                <w:szCs w:val="24"/>
              </w:rPr>
              <w:t xml:space="preserve">’s Explanatory Notes to the </w:t>
            </w:r>
            <w:r w:rsidR="004B042D" w:rsidRPr="007C2E47">
              <w:rPr>
                <w:sz w:val="24"/>
                <w:szCs w:val="24"/>
              </w:rPr>
              <w:t>Bill</w:t>
            </w:r>
            <w:r w:rsidRPr="007C2E47">
              <w:rPr>
                <w:sz w:val="24"/>
                <w:szCs w:val="24"/>
              </w:rPr>
              <w:t>. An amendment to require a code or guidance for the use of police powers in respect of these provisions could also help to ensure that these powers are exercised in a proportionate manner that does not inappropriately impact on journalism and protests. (Paragraph 73)</w:t>
            </w:r>
          </w:p>
        </w:tc>
      </w:tr>
    </w:tbl>
    <w:p w14:paraId="66C2E758" w14:textId="554767B2" w:rsidR="007514F7" w:rsidRPr="007C2E47" w:rsidRDefault="007514F7" w:rsidP="009B74FA">
      <w:pPr>
        <w:pStyle w:val="ListParagraph"/>
        <w:ind w:left="360"/>
        <w:rPr>
          <w:rFonts w:ascii="Arial" w:hAnsi="Arial" w:cs="Arial"/>
          <w:color w:val="FF0000"/>
          <w:sz w:val="24"/>
          <w:szCs w:val="24"/>
        </w:rPr>
      </w:pPr>
    </w:p>
    <w:p w14:paraId="10C8433C" w14:textId="33872C04" w:rsidR="00454D99" w:rsidRPr="007C2E47" w:rsidRDefault="00944AAB" w:rsidP="00454D99">
      <w:pPr>
        <w:pStyle w:val="Answer"/>
        <w:numPr>
          <w:ilvl w:val="0"/>
          <w:numId w:val="2"/>
        </w:numPr>
        <w:rPr>
          <w:rFonts w:cs="Arial"/>
          <w:szCs w:val="24"/>
        </w:rPr>
      </w:pPr>
      <w:r w:rsidRPr="007C2E47">
        <w:rPr>
          <w:rFonts w:cs="Arial"/>
          <w:szCs w:val="24"/>
        </w:rPr>
        <w:t xml:space="preserve">Although the primary utility of the clause 9 cordon power is in relation to crashed miliary aircraft, the </w:t>
      </w:r>
      <w:r w:rsidR="004B042D" w:rsidRPr="007C2E47">
        <w:rPr>
          <w:rFonts w:cs="Arial"/>
          <w:szCs w:val="24"/>
        </w:rPr>
        <w:t>Government</w:t>
      </w:r>
      <w:r w:rsidRPr="007C2E47">
        <w:rPr>
          <w:rFonts w:cs="Arial"/>
          <w:szCs w:val="24"/>
        </w:rPr>
        <w:t xml:space="preserve"> considers there may well be instances where a cordon is necessary to secure a military aircraft that has not crashed </w:t>
      </w:r>
      <w:r w:rsidR="00633A16" w:rsidRPr="007C2E47">
        <w:rPr>
          <w:rFonts w:cs="Arial"/>
          <w:szCs w:val="24"/>
        </w:rPr>
        <w:t xml:space="preserve">but is similarly vulnerable </w:t>
      </w:r>
      <w:r w:rsidRPr="007C2E47">
        <w:rPr>
          <w:rFonts w:cs="Arial"/>
          <w:szCs w:val="24"/>
        </w:rPr>
        <w:t xml:space="preserve">– for example, where a sensitive defence aircraft has made an emergency landing in a non-secure location. </w:t>
      </w:r>
      <w:r w:rsidR="00F5394F" w:rsidRPr="007C2E47">
        <w:rPr>
          <w:rFonts w:cs="Arial"/>
          <w:szCs w:val="24"/>
        </w:rPr>
        <w:t xml:space="preserve">In this instance, the police would still need the power to cordon this area to protect </w:t>
      </w:r>
      <w:r w:rsidR="00454D99" w:rsidRPr="007C2E47">
        <w:rPr>
          <w:rFonts w:cs="Arial"/>
          <w:szCs w:val="24"/>
        </w:rPr>
        <w:t xml:space="preserve">the sensitive technology </w:t>
      </w:r>
      <w:r w:rsidR="00EC2648" w:rsidRPr="007C2E47">
        <w:rPr>
          <w:rFonts w:cs="Arial"/>
          <w:szCs w:val="24"/>
        </w:rPr>
        <w:t>and prevent</w:t>
      </w:r>
      <w:r w:rsidR="00454D99" w:rsidRPr="007C2E47">
        <w:rPr>
          <w:rFonts w:cs="Arial"/>
          <w:szCs w:val="24"/>
        </w:rPr>
        <w:t xml:space="preserve"> harmful access or inspectio</w:t>
      </w:r>
      <w:r w:rsidR="00882B6B" w:rsidRPr="007C2E47">
        <w:rPr>
          <w:rFonts w:cs="Arial"/>
          <w:szCs w:val="24"/>
        </w:rPr>
        <w:t>n.</w:t>
      </w:r>
      <w:r w:rsidR="00454D99" w:rsidRPr="007C2E47">
        <w:rPr>
          <w:rFonts w:cs="Arial"/>
          <w:szCs w:val="24"/>
        </w:rPr>
        <w:t xml:space="preserve"> </w:t>
      </w:r>
    </w:p>
    <w:p w14:paraId="6DC90084" w14:textId="6E30969F" w:rsidR="00944AAB" w:rsidRPr="007C2E47" w:rsidRDefault="00944AAB" w:rsidP="00454D99">
      <w:pPr>
        <w:pStyle w:val="Answer"/>
        <w:numPr>
          <w:ilvl w:val="0"/>
          <w:numId w:val="0"/>
        </w:numPr>
        <w:ind w:left="360"/>
        <w:rPr>
          <w:rFonts w:cs="Arial"/>
        </w:rPr>
      </w:pPr>
    </w:p>
    <w:p w14:paraId="0FB56B7A" w14:textId="24DD869C" w:rsidR="00944AAB" w:rsidRPr="00F81830" w:rsidRDefault="00944AAB" w:rsidP="00F81830">
      <w:pPr>
        <w:pStyle w:val="Answer"/>
        <w:numPr>
          <w:ilvl w:val="0"/>
          <w:numId w:val="2"/>
        </w:numPr>
        <w:rPr>
          <w:rFonts w:cs="Arial"/>
          <w:szCs w:val="24"/>
        </w:rPr>
      </w:pPr>
      <w:r w:rsidRPr="007C2E47">
        <w:rPr>
          <w:rFonts w:cs="Arial"/>
          <w:szCs w:val="24"/>
        </w:rPr>
        <w:t xml:space="preserve">The </w:t>
      </w:r>
      <w:r w:rsidR="004B042D" w:rsidRPr="007C2E47">
        <w:rPr>
          <w:rFonts w:cs="Arial"/>
          <w:szCs w:val="24"/>
        </w:rPr>
        <w:t>Government</w:t>
      </w:r>
      <w:r w:rsidRPr="007C2E47">
        <w:rPr>
          <w:rFonts w:cs="Arial"/>
          <w:szCs w:val="24"/>
        </w:rPr>
        <w:t xml:space="preserve"> is working closely with the College of Policing to develop clear guidance that the police </w:t>
      </w:r>
      <w:r w:rsidR="00093746" w:rsidRPr="007C2E47">
        <w:rPr>
          <w:rFonts w:cs="Arial"/>
          <w:szCs w:val="24"/>
        </w:rPr>
        <w:t>will use when</w:t>
      </w:r>
      <w:r w:rsidRPr="007C2E47">
        <w:rPr>
          <w:rFonts w:cs="Arial"/>
          <w:szCs w:val="24"/>
        </w:rPr>
        <w:t xml:space="preserve"> exercising the powers under clause 11.</w:t>
      </w: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882B6B" w:rsidRPr="007C2E47" w14:paraId="6861CF24" w14:textId="77777777" w:rsidTr="00882B6B">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CD166CE" w14:textId="361847F1" w:rsidR="00882B6B" w:rsidRPr="007C2E47" w:rsidRDefault="00882B6B" w:rsidP="00882B6B">
            <w:pPr>
              <w:rPr>
                <w:sz w:val="24"/>
                <w:szCs w:val="24"/>
              </w:rPr>
            </w:pPr>
            <w:r w:rsidRPr="007C2E47">
              <w:rPr>
                <w:b/>
                <w:bCs/>
                <w:color w:val="FFFFFF" w:themeColor="background1"/>
                <w:sz w:val="24"/>
                <w:szCs w:val="24"/>
              </w:rPr>
              <w:t>JCHR Recommendation / Conclusion</w:t>
            </w:r>
          </w:p>
        </w:tc>
      </w:tr>
      <w:tr w:rsidR="00882B6B" w:rsidRPr="007C2E47" w14:paraId="6B551DA8" w14:textId="77777777" w:rsidTr="00AF5994">
        <w:tc>
          <w:tcPr>
            <w:tcW w:w="2767" w:type="dxa"/>
            <w:tcBorders>
              <w:top w:val="single" w:sz="4" w:space="0" w:color="auto"/>
              <w:left w:val="single" w:sz="4" w:space="0" w:color="auto"/>
              <w:bottom w:val="single" w:sz="4" w:space="0" w:color="auto"/>
              <w:right w:val="single" w:sz="4" w:space="0" w:color="auto"/>
            </w:tcBorders>
            <w:hideMark/>
          </w:tcPr>
          <w:p w14:paraId="7745B24A" w14:textId="4465579D" w:rsidR="00882B6B" w:rsidRPr="007C2E47" w:rsidRDefault="00882B6B" w:rsidP="00882B6B">
            <w:pPr>
              <w:rPr>
                <w:rFonts w:cs="Arial"/>
                <w:sz w:val="24"/>
                <w:szCs w:val="24"/>
              </w:rPr>
            </w:pPr>
            <w:r w:rsidRPr="007C2E47">
              <w:rPr>
                <w:rFonts w:cs="Arial"/>
                <w:sz w:val="24"/>
                <w:szCs w:val="24"/>
              </w:rPr>
              <w:t>19</w:t>
            </w:r>
          </w:p>
        </w:tc>
        <w:tc>
          <w:tcPr>
            <w:tcW w:w="6442" w:type="dxa"/>
            <w:tcBorders>
              <w:top w:val="single" w:sz="4" w:space="0" w:color="auto"/>
              <w:left w:val="single" w:sz="4" w:space="0" w:color="auto"/>
              <w:bottom w:val="single" w:sz="4" w:space="0" w:color="auto"/>
              <w:right w:val="single" w:sz="4" w:space="0" w:color="auto"/>
            </w:tcBorders>
            <w:hideMark/>
          </w:tcPr>
          <w:p w14:paraId="47D5ACDB" w14:textId="7F18EC3A" w:rsidR="00882B6B" w:rsidRPr="007C2E47" w:rsidRDefault="00882B6B" w:rsidP="00882B6B">
            <w:pPr>
              <w:rPr>
                <w:sz w:val="24"/>
                <w:szCs w:val="24"/>
              </w:rPr>
            </w:pPr>
            <w:r w:rsidRPr="007C2E47">
              <w:rPr>
                <w:sz w:val="24"/>
                <w:szCs w:val="24"/>
              </w:rPr>
              <w:t>A restriction of the offence of sabotage to relate to critical infrastructure or a potentially significant impact might help to clarify the threshold for this offence and to ensure that it is only applied where that would be proportionate to do so. (Paragraph 77)</w:t>
            </w:r>
          </w:p>
        </w:tc>
      </w:tr>
    </w:tbl>
    <w:p w14:paraId="2F61EF7B" w14:textId="0C16A9A7" w:rsidR="00944AAB" w:rsidRPr="007C2E47" w:rsidRDefault="00944AAB" w:rsidP="009B74FA">
      <w:pPr>
        <w:pStyle w:val="ListParagraph"/>
        <w:ind w:left="360"/>
        <w:rPr>
          <w:rFonts w:ascii="Arial" w:hAnsi="Arial" w:cs="Arial"/>
          <w:color w:val="FF0000"/>
          <w:sz w:val="24"/>
          <w:szCs w:val="24"/>
        </w:rPr>
      </w:pPr>
    </w:p>
    <w:p w14:paraId="26BA1C08" w14:textId="39E59152" w:rsidR="002C331D" w:rsidRPr="007C2E47" w:rsidRDefault="00290923" w:rsidP="005A6DAF">
      <w:pPr>
        <w:pStyle w:val="ListParagraph"/>
        <w:numPr>
          <w:ilvl w:val="0"/>
          <w:numId w:val="2"/>
        </w:numPr>
        <w:rPr>
          <w:rFonts w:ascii="Arial" w:hAnsi="Arial" w:cs="Arial"/>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considers that </w:t>
      </w:r>
      <w:r w:rsidR="00BF1B51" w:rsidRPr="007C2E47">
        <w:rPr>
          <w:rFonts w:ascii="Arial" w:hAnsi="Arial" w:cs="Arial"/>
          <w:sz w:val="24"/>
          <w:szCs w:val="24"/>
        </w:rPr>
        <w:t xml:space="preserve">the </w:t>
      </w:r>
      <w:r w:rsidRPr="007C2E47">
        <w:rPr>
          <w:rFonts w:ascii="Arial" w:hAnsi="Arial" w:cs="Arial"/>
          <w:sz w:val="24"/>
          <w:szCs w:val="24"/>
        </w:rPr>
        <w:t>new offence</w:t>
      </w:r>
      <w:r w:rsidR="00BF1B51" w:rsidRPr="007C2E47">
        <w:rPr>
          <w:rFonts w:ascii="Arial" w:hAnsi="Arial" w:cs="Arial"/>
          <w:sz w:val="24"/>
          <w:szCs w:val="24"/>
        </w:rPr>
        <w:t xml:space="preserve"> of sabotage</w:t>
      </w:r>
      <w:r w:rsidRPr="007C2E47">
        <w:rPr>
          <w:rFonts w:ascii="Arial" w:hAnsi="Arial" w:cs="Arial"/>
          <w:sz w:val="24"/>
          <w:szCs w:val="24"/>
        </w:rPr>
        <w:t xml:space="preserve"> </w:t>
      </w:r>
      <w:r w:rsidR="00197FAF" w:rsidRPr="007C2E47">
        <w:rPr>
          <w:rFonts w:ascii="Arial" w:hAnsi="Arial" w:cs="Arial"/>
          <w:sz w:val="24"/>
          <w:szCs w:val="24"/>
        </w:rPr>
        <w:t xml:space="preserve">reflects the </w:t>
      </w:r>
      <w:r w:rsidRPr="007C2E47">
        <w:rPr>
          <w:rFonts w:ascii="Arial" w:hAnsi="Arial" w:cs="Arial"/>
          <w:sz w:val="24"/>
          <w:szCs w:val="24"/>
        </w:rPr>
        <w:t>modern, growing threat from foreign powers.</w:t>
      </w:r>
      <w:r w:rsidR="001D3509" w:rsidRPr="007C2E47">
        <w:rPr>
          <w:sz w:val="24"/>
          <w:szCs w:val="24"/>
        </w:rPr>
        <w:t xml:space="preserve"> </w:t>
      </w:r>
      <w:r w:rsidR="00ED081B" w:rsidRPr="007C2E47">
        <w:rPr>
          <w:rFonts w:ascii="Arial" w:hAnsi="Arial" w:cs="Arial"/>
          <w:sz w:val="24"/>
          <w:szCs w:val="24"/>
        </w:rPr>
        <w:t xml:space="preserve"> </w:t>
      </w:r>
      <w:r w:rsidR="002C331D" w:rsidRPr="007C2E47">
        <w:rPr>
          <w:rFonts w:ascii="Arial" w:hAnsi="Arial" w:cs="Arial"/>
          <w:sz w:val="24"/>
          <w:szCs w:val="24"/>
        </w:rPr>
        <w:t xml:space="preserve">Technological developments have enabled acts of sabotage to be conducted from a foreign state with greater ease, </w:t>
      </w:r>
      <w:r w:rsidR="000C44FB" w:rsidRPr="007C2E47">
        <w:rPr>
          <w:rFonts w:ascii="Arial" w:hAnsi="Arial" w:cs="Arial"/>
          <w:sz w:val="24"/>
          <w:szCs w:val="24"/>
        </w:rPr>
        <w:t xml:space="preserve">with </w:t>
      </w:r>
      <w:r w:rsidR="002C331D" w:rsidRPr="007C2E47">
        <w:rPr>
          <w:rFonts w:ascii="Arial" w:hAnsi="Arial" w:cs="Arial"/>
          <w:sz w:val="24"/>
          <w:szCs w:val="24"/>
        </w:rPr>
        <w:t>United Kingdom assets and interests often targeted</w:t>
      </w:r>
      <w:r w:rsidR="000C44FB" w:rsidRPr="007C2E47">
        <w:rPr>
          <w:rFonts w:ascii="Arial" w:hAnsi="Arial" w:cs="Arial"/>
          <w:sz w:val="24"/>
          <w:szCs w:val="24"/>
        </w:rPr>
        <w:t>.</w:t>
      </w:r>
      <w:r w:rsidR="0004570B" w:rsidRPr="007C2E47">
        <w:rPr>
          <w:rFonts w:ascii="Arial" w:hAnsi="Arial" w:cs="Arial"/>
          <w:sz w:val="24"/>
          <w:szCs w:val="24"/>
        </w:rPr>
        <w:t xml:space="preserve"> </w:t>
      </w:r>
      <w:r w:rsidR="000C44FB" w:rsidRPr="007C2E47">
        <w:rPr>
          <w:rFonts w:ascii="Arial" w:hAnsi="Arial" w:cs="Arial"/>
          <w:sz w:val="24"/>
          <w:szCs w:val="24"/>
        </w:rPr>
        <w:t xml:space="preserve">Methods and technologies employed are increasingly diverse and therefore the offence </w:t>
      </w:r>
      <w:r w:rsidR="00157F17" w:rsidRPr="007C2E47">
        <w:rPr>
          <w:rFonts w:ascii="Arial" w:hAnsi="Arial" w:cs="Arial"/>
          <w:sz w:val="24"/>
          <w:szCs w:val="24"/>
        </w:rPr>
        <w:t>must</w:t>
      </w:r>
      <w:r w:rsidR="000C44FB" w:rsidRPr="007C2E47">
        <w:rPr>
          <w:rFonts w:ascii="Arial" w:hAnsi="Arial" w:cs="Arial"/>
          <w:sz w:val="24"/>
          <w:szCs w:val="24"/>
        </w:rPr>
        <w:t xml:space="preserve"> be designed to capture those current and future threats.  </w:t>
      </w:r>
    </w:p>
    <w:p w14:paraId="36849852" w14:textId="77777777" w:rsidR="002C331D" w:rsidRPr="007C2E47" w:rsidRDefault="002C331D" w:rsidP="002C331D">
      <w:pPr>
        <w:pStyle w:val="ListParagraph"/>
        <w:ind w:left="360"/>
        <w:rPr>
          <w:rFonts w:ascii="Arial" w:hAnsi="Arial" w:cs="Arial"/>
          <w:sz w:val="24"/>
          <w:szCs w:val="24"/>
        </w:rPr>
      </w:pPr>
    </w:p>
    <w:p w14:paraId="4AFE023B" w14:textId="4F31FDE3" w:rsidR="00BB24B3" w:rsidRPr="007C2E47" w:rsidRDefault="00BB24B3" w:rsidP="005A6DAF">
      <w:pPr>
        <w:pStyle w:val="ListParagraph"/>
        <w:numPr>
          <w:ilvl w:val="0"/>
          <w:numId w:val="2"/>
        </w:numPr>
        <w:rPr>
          <w:rFonts w:ascii="Arial" w:hAnsi="Arial" w:cs="Arial"/>
          <w:sz w:val="24"/>
          <w:szCs w:val="24"/>
        </w:rPr>
      </w:pPr>
      <w:r w:rsidRPr="007C2E47">
        <w:rPr>
          <w:rFonts w:ascii="Arial" w:hAnsi="Arial" w:cs="Arial"/>
          <w:sz w:val="24"/>
          <w:szCs w:val="24"/>
        </w:rPr>
        <w:t xml:space="preserve">The requirement that the person’s conduct is for a purpose that is prejudicial to the safety or interests of the UK provides a sufficient limitation on the nature of the conduct captured and the </w:t>
      </w:r>
      <w:r w:rsidR="004B042D" w:rsidRPr="007C2E47">
        <w:rPr>
          <w:rFonts w:ascii="Arial" w:hAnsi="Arial" w:cs="Arial"/>
          <w:sz w:val="24"/>
          <w:szCs w:val="24"/>
        </w:rPr>
        <w:t>Government</w:t>
      </w:r>
      <w:r w:rsidRPr="007C2E47">
        <w:rPr>
          <w:rFonts w:ascii="Arial" w:hAnsi="Arial" w:cs="Arial"/>
          <w:sz w:val="24"/>
          <w:szCs w:val="24"/>
        </w:rPr>
        <w:t xml:space="preserve"> believes that putting a threshold of </w:t>
      </w:r>
      <w:r w:rsidR="00E44A06" w:rsidRPr="007C2E47">
        <w:rPr>
          <w:rFonts w:ascii="Arial" w:hAnsi="Arial" w:cs="Arial"/>
          <w:sz w:val="24"/>
          <w:szCs w:val="24"/>
        </w:rPr>
        <w:t>damage</w:t>
      </w:r>
      <w:r w:rsidRPr="007C2E47">
        <w:rPr>
          <w:rFonts w:ascii="Arial" w:hAnsi="Arial" w:cs="Arial"/>
          <w:sz w:val="24"/>
          <w:szCs w:val="24"/>
        </w:rPr>
        <w:t xml:space="preserve"> would create a loophole in circumstances where the damage in fact caused did not meet that threshold, despite the person’s purpose</w:t>
      </w:r>
      <w:r w:rsidR="00E44A06" w:rsidRPr="007C2E47">
        <w:rPr>
          <w:rFonts w:ascii="Arial" w:hAnsi="Arial" w:cs="Arial"/>
          <w:sz w:val="24"/>
          <w:szCs w:val="24"/>
        </w:rPr>
        <w:t xml:space="preserve"> behind their conduct</w:t>
      </w:r>
      <w:r w:rsidRPr="007C2E47">
        <w:rPr>
          <w:rFonts w:ascii="Arial" w:hAnsi="Arial" w:cs="Arial"/>
          <w:sz w:val="24"/>
          <w:szCs w:val="24"/>
        </w:rPr>
        <w:t xml:space="preserve">.  </w:t>
      </w:r>
    </w:p>
    <w:p w14:paraId="0DA878D7" w14:textId="75B4D92B" w:rsidR="00BB24B3" w:rsidRPr="007C2E47" w:rsidRDefault="00BB24B3" w:rsidP="00BB24B3">
      <w:pPr>
        <w:pStyle w:val="ListParagraph"/>
        <w:rPr>
          <w:sz w:val="24"/>
          <w:szCs w:val="24"/>
        </w:rPr>
      </w:pPr>
    </w:p>
    <w:p w14:paraId="1EA899EF" w14:textId="6F0799EA" w:rsidR="005344F1" w:rsidRPr="00C558B5" w:rsidRDefault="005344F1" w:rsidP="00C558B5">
      <w:pPr>
        <w:pStyle w:val="ListParagraph"/>
        <w:numPr>
          <w:ilvl w:val="0"/>
          <w:numId w:val="2"/>
        </w:numPr>
        <w:rPr>
          <w:rFonts w:ascii="Arial" w:hAnsi="Arial" w:cs="Arial"/>
          <w:sz w:val="24"/>
          <w:szCs w:val="24"/>
        </w:rPr>
      </w:pPr>
      <w:r w:rsidRPr="007C2E47">
        <w:rPr>
          <w:sz w:val="24"/>
          <w:szCs w:val="24"/>
        </w:rPr>
        <w:t xml:space="preserve"> </w:t>
      </w:r>
      <w:r w:rsidR="0082745E" w:rsidRPr="007C2E47">
        <w:rPr>
          <w:rFonts w:ascii="Arial" w:hAnsi="Arial" w:cs="Arial"/>
          <w:sz w:val="24"/>
          <w:szCs w:val="24"/>
        </w:rPr>
        <w:t xml:space="preserve">Attempting </w:t>
      </w:r>
      <w:r w:rsidR="00E44A06" w:rsidRPr="007C2E47">
        <w:rPr>
          <w:rFonts w:ascii="Arial" w:hAnsi="Arial" w:cs="Arial"/>
          <w:sz w:val="24"/>
          <w:szCs w:val="24"/>
        </w:rPr>
        <w:t xml:space="preserve">to define the infrastructure that may be damaged for the purposes of the offence would risk </w:t>
      </w:r>
      <w:r w:rsidR="009B5F22" w:rsidRPr="007C2E47">
        <w:rPr>
          <w:rFonts w:ascii="Arial" w:hAnsi="Arial" w:cs="Arial"/>
          <w:sz w:val="24"/>
          <w:szCs w:val="24"/>
        </w:rPr>
        <w:t>certain damage not being captured, despite significant</w:t>
      </w:r>
      <w:r w:rsidR="00865640" w:rsidRPr="007C2E47">
        <w:rPr>
          <w:rFonts w:ascii="Arial" w:hAnsi="Arial" w:cs="Arial"/>
          <w:sz w:val="24"/>
          <w:szCs w:val="24"/>
        </w:rPr>
        <w:t xml:space="preserve"> </w:t>
      </w:r>
      <w:r w:rsidR="009B5F22" w:rsidRPr="007C2E47">
        <w:rPr>
          <w:rFonts w:ascii="Arial" w:hAnsi="Arial" w:cs="Arial"/>
          <w:sz w:val="24"/>
          <w:szCs w:val="24"/>
        </w:rPr>
        <w:t xml:space="preserve">impact on </w:t>
      </w:r>
      <w:r w:rsidR="00865640" w:rsidRPr="007C2E47">
        <w:rPr>
          <w:rFonts w:ascii="Arial" w:hAnsi="Arial" w:cs="Arial"/>
          <w:sz w:val="24"/>
          <w:szCs w:val="24"/>
        </w:rPr>
        <w:t>the UK’s safety.</w:t>
      </w:r>
      <w:r w:rsidR="005938D0" w:rsidRPr="007C2E47">
        <w:rPr>
          <w:rFonts w:ascii="Arial" w:hAnsi="Arial" w:cs="Arial"/>
          <w:sz w:val="24"/>
          <w:szCs w:val="24"/>
        </w:rPr>
        <w:t xml:space="preserve">  The nature of assets that are critical to the safety and functioning of the UK are ever changing and in such an interconnected world, it is right that we don’t seek to limit the vector used or the asset damaged</w:t>
      </w:r>
      <w:r w:rsidR="005A46B3" w:rsidRPr="007C2E47">
        <w:rPr>
          <w:rFonts w:ascii="Arial" w:hAnsi="Arial" w:cs="Arial"/>
          <w:sz w:val="24"/>
          <w:szCs w:val="24"/>
        </w:rPr>
        <w:t xml:space="preserve">.  The </w:t>
      </w:r>
      <w:r w:rsidR="004B042D" w:rsidRPr="007C2E47">
        <w:rPr>
          <w:rFonts w:ascii="Arial" w:hAnsi="Arial" w:cs="Arial"/>
          <w:sz w:val="24"/>
          <w:szCs w:val="24"/>
        </w:rPr>
        <w:t>Government</w:t>
      </w:r>
      <w:r w:rsidR="005A46B3" w:rsidRPr="007C2E47">
        <w:rPr>
          <w:rFonts w:ascii="Arial" w:hAnsi="Arial" w:cs="Arial"/>
          <w:sz w:val="24"/>
          <w:szCs w:val="24"/>
        </w:rPr>
        <w:t xml:space="preserve"> considers that the other requirements for the offence are sufficient to limit it to that activity on behalf of foreign powers that is of most concern.  </w:t>
      </w:r>
    </w:p>
    <w:tbl>
      <w:tblPr>
        <w:tblStyle w:val="TableGrid"/>
        <w:tblpPr w:leftFromText="180" w:rightFromText="180" w:vertAnchor="text" w:horzAnchor="margin" w:tblpY="120"/>
        <w:tblW w:w="9209" w:type="dxa"/>
        <w:tblInd w:w="0" w:type="dxa"/>
        <w:tblLook w:val="04A0" w:firstRow="1" w:lastRow="0" w:firstColumn="1" w:lastColumn="0" w:noHBand="0" w:noVBand="1"/>
      </w:tblPr>
      <w:tblGrid>
        <w:gridCol w:w="2767"/>
        <w:gridCol w:w="6442"/>
      </w:tblGrid>
      <w:tr w:rsidR="00A57AB5" w:rsidRPr="007C2E47" w14:paraId="0E8C858C" w14:textId="77777777" w:rsidTr="00A57AB5">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D631E41" w14:textId="77777777" w:rsidR="00A57AB5" w:rsidRPr="007C2E47" w:rsidRDefault="00A57AB5" w:rsidP="00A57AB5">
            <w:pPr>
              <w:rPr>
                <w:sz w:val="24"/>
                <w:szCs w:val="24"/>
              </w:rPr>
            </w:pPr>
            <w:r w:rsidRPr="007C2E47">
              <w:rPr>
                <w:b/>
                <w:bCs/>
                <w:color w:val="FFFFFF" w:themeColor="background1"/>
                <w:sz w:val="24"/>
                <w:szCs w:val="24"/>
              </w:rPr>
              <w:lastRenderedPageBreak/>
              <w:t>JCHR Recommendation / Conclusion</w:t>
            </w:r>
          </w:p>
        </w:tc>
      </w:tr>
      <w:tr w:rsidR="00A57AB5" w:rsidRPr="007C2E47" w14:paraId="0A028EA9" w14:textId="77777777" w:rsidTr="00A57AB5">
        <w:tc>
          <w:tcPr>
            <w:tcW w:w="2767" w:type="dxa"/>
            <w:tcBorders>
              <w:top w:val="single" w:sz="4" w:space="0" w:color="auto"/>
              <w:left w:val="single" w:sz="4" w:space="0" w:color="auto"/>
              <w:bottom w:val="single" w:sz="4" w:space="0" w:color="auto"/>
              <w:right w:val="single" w:sz="4" w:space="0" w:color="auto"/>
            </w:tcBorders>
          </w:tcPr>
          <w:p w14:paraId="3FEC0EEC" w14:textId="77777777" w:rsidR="00A57AB5" w:rsidRPr="007C2E47" w:rsidRDefault="00A57AB5" w:rsidP="00A57AB5">
            <w:pPr>
              <w:rPr>
                <w:rFonts w:cs="Arial"/>
                <w:sz w:val="24"/>
                <w:szCs w:val="24"/>
              </w:rPr>
            </w:pPr>
            <w:r w:rsidRPr="007C2E47">
              <w:rPr>
                <w:rFonts w:cs="Arial"/>
                <w:sz w:val="24"/>
                <w:szCs w:val="24"/>
              </w:rPr>
              <w:t>20</w:t>
            </w:r>
          </w:p>
        </w:tc>
        <w:tc>
          <w:tcPr>
            <w:tcW w:w="6442" w:type="dxa"/>
            <w:tcBorders>
              <w:top w:val="single" w:sz="4" w:space="0" w:color="auto"/>
              <w:left w:val="single" w:sz="4" w:space="0" w:color="auto"/>
              <w:bottom w:val="single" w:sz="4" w:space="0" w:color="auto"/>
              <w:right w:val="single" w:sz="4" w:space="0" w:color="auto"/>
            </w:tcBorders>
          </w:tcPr>
          <w:p w14:paraId="5E053D03" w14:textId="3C856EF7" w:rsidR="00A57AB5" w:rsidRPr="007C2E47" w:rsidRDefault="00A57AB5" w:rsidP="00A57AB5">
            <w:pPr>
              <w:rPr>
                <w:sz w:val="24"/>
                <w:szCs w:val="24"/>
              </w:rPr>
            </w:pPr>
            <w:r w:rsidRPr="007C2E47">
              <w:rPr>
                <w:sz w:val="24"/>
                <w:szCs w:val="24"/>
              </w:rPr>
              <w:t xml:space="preserve">It will be important to ensure that democratic political activity is not inadvertently criminalised by the foreign interference offence in clause 13. The </w:t>
            </w:r>
            <w:r w:rsidR="004B042D" w:rsidRPr="007C2E47">
              <w:rPr>
                <w:sz w:val="24"/>
                <w:szCs w:val="24"/>
              </w:rPr>
              <w:t>Government</w:t>
            </w:r>
            <w:r w:rsidRPr="007C2E47">
              <w:rPr>
                <w:sz w:val="24"/>
                <w:szCs w:val="24"/>
              </w:rPr>
              <w:t xml:space="preserve"> should consider amending clause 13 to explicitly provide that an offence is not committed if it is an exercise of free speech (giving due weight to the importance of political speech or religious speech) or the right to protest protected under Articles 10 and 11 ECHR. (Paragraph 82)</w:t>
            </w:r>
          </w:p>
        </w:tc>
      </w:tr>
    </w:tbl>
    <w:p w14:paraId="5161C1F2" w14:textId="33615B1C" w:rsidR="00F81830" w:rsidRPr="007C2E47" w:rsidRDefault="00F81830" w:rsidP="00EA6D9B">
      <w:pPr>
        <w:pStyle w:val="ListParagraph"/>
        <w:ind w:left="360"/>
        <w:rPr>
          <w:rFonts w:ascii="Arial" w:hAnsi="Arial" w:cs="Arial"/>
          <w:color w:val="FF0000"/>
          <w:sz w:val="24"/>
          <w:szCs w:val="24"/>
        </w:rPr>
      </w:pPr>
    </w:p>
    <w:p w14:paraId="3353052E" w14:textId="0C2ACC7C" w:rsidR="00504C6A" w:rsidRPr="007C2E47" w:rsidRDefault="007857A4" w:rsidP="001728A4">
      <w:pPr>
        <w:pStyle w:val="ListParagraph"/>
        <w:numPr>
          <w:ilvl w:val="0"/>
          <w:numId w:val="2"/>
        </w:numPr>
        <w:rPr>
          <w:rFonts w:ascii="Arial" w:hAnsi="Arial" w:cs="Arial"/>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considers that the requirements </w:t>
      </w:r>
      <w:r w:rsidR="00985540" w:rsidRPr="007C2E47">
        <w:rPr>
          <w:rFonts w:ascii="Arial" w:hAnsi="Arial" w:cs="Arial"/>
          <w:sz w:val="24"/>
          <w:szCs w:val="24"/>
        </w:rPr>
        <w:t>built into</w:t>
      </w:r>
      <w:r w:rsidRPr="007C2E47">
        <w:rPr>
          <w:rFonts w:ascii="Arial" w:hAnsi="Arial" w:cs="Arial"/>
          <w:sz w:val="24"/>
          <w:szCs w:val="24"/>
        </w:rPr>
        <w:t xml:space="preserve"> the foreign interference offence will mean that </w:t>
      </w:r>
      <w:r w:rsidR="00046518" w:rsidRPr="007C2E47">
        <w:rPr>
          <w:rFonts w:ascii="Arial" w:hAnsi="Arial" w:cs="Arial"/>
          <w:sz w:val="24"/>
          <w:szCs w:val="24"/>
        </w:rPr>
        <w:t xml:space="preserve">these rights are </w:t>
      </w:r>
      <w:r w:rsidR="000569F6" w:rsidRPr="007C2E47">
        <w:rPr>
          <w:rFonts w:ascii="Arial" w:hAnsi="Arial" w:cs="Arial"/>
          <w:sz w:val="24"/>
          <w:szCs w:val="24"/>
        </w:rPr>
        <w:t>protecte</w:t>
      </w:r>
      <w:r w:rsidR="001E33D5" w:rsidRPr="007C2E47">
        <w:rPr>
          <w:rFonts w:ascii="Arial" w:hAnsi="Arial" w:cs="Arial"/>
          <w:sz w:val="24"/>
          <w:szCs w:val="24"/>
        </w:rPr>
        <w:t>d</w:t>
      </w:r>
      <w:r w:rsidR="00046518" w:rsidRPr="007C2E47">
        <w:rPr>
          <w:rFonts w:ascii="Arial" w:hAnsi="Arial" w:cs="Arial"/>
          <w:sz w:val="24"/>
          <w:szCs w:val="24"/>
        </w:rPr>
        <w:t xml:space="preserve">.  </w:t>
      </w:r>
      <w:r w:rsidR="6D50BB3F" w:rsidRPr="007C2E47">
        <w:rPr>
          <w:rFonts w:ascii="Arial" w:hAnsi="Arial" w:cs="Arial"/>
          <w:sz w:val="24"/>
          <w:szCs w:val="24"/>
        </w:rPr>
        <w:t xml:space="preserve">An </w:t>
      </w:r>
      <w:r w:rsidR="73459561" w:rsidRPr="007C2E47">
        <w:rPr>
          <w:rFonts w:ascii="Arial" w:hAnsi="Arial" w:cs="Arial"/>
          <w:sz w:val="24"/>
          <w:szCs w:val="24"/>
        </w:rPr>
        <w:t xml:space="preserve">offence is committed </w:t>
      </w:r>
      <w:r w:rsidR="00B615D6" w:rsidRPr="007C2E47">
        <w:rPr>
          <w:rFonts w:ascii="Arial" w:hAnsi="Arial" w:cs="Arial"/>
          <w:sz w:val="24"/>
          <w:szCs w:val="24"/>
        </w:rPr>
        <w:t xml:space="preserve">only </w:t>
      </w:r>
      <w:r w:rsidR="73459561" w:rsidRPr="007C2E47">
        <w:rPr>
          <w:rFonts w:ascii="Arial" w:hAnsi="Arial" w:cs="Arial"/>
          <w:sz w:val="24"/>
          <w:szCs w:val="24"/>
        </w:rPr>
        <w:t>whe</w:t>
      </w:r>
      <w:r w:rsidR="631B88CB" w:rsidRPr="007C2E47">
        <w:rPr>
          <w:rFonts w:ascii="Arial" w:hAnsi="Arial" w:cs="Arial"/>
          <w:sz w:val="24"/>
          <w:szCs w:val="24"/>
        </w:rPr>
        <w:t>re</w:t>
      </w:r>
      <w:r w:rsidR="73459561" w:rsidRPr="007C2E47">
        <w:rPr>
          <w:rFonts w:ascii="Arial" w:hAnsi="Arial" w:cs="Arial"/>
          <w:sz w:val="24"/>
          <w:szCs w:val="24"/>
        </w:rPr>
        <w:t xml:space="preserve"> </w:t>
      </w:r>
      <w:r w:rsidR="00B615D6" w:rsidRPr="007C2E47">
        <w:rPr>
          <w:rFonts w:ascii="Arial" w:hAnsi="Arial" w:cs="Arial"/>
          <w:sz w:val="24"/>
          <w:szCs w:val="24"/>
        </w:rPr>
        <w:t>the three elements of the offence are satisfied:</w:t>
      </w:r>
      <w:r w:rsidR="73459561" w:rsidRPr="007C2E47">
        <w:rPr>
          <w:rFonts w:ascii="Arial" w:hAnsi="Arial" w:cs="Arial"/>
          <w:sz w:val="24"/>
          <w:szCs w:val="24"/>
        </w:rPr>
        <w:t xml:space="preserve"> a person engages in prohibited </w:t>
      </w:r>
      <w:r w:rsidR="482705D7" w:rsidRPr="007C2E47">
        <w:rPr>
          <w:rFonts w:ascii="Arial" w:hAnsi="Arial" w:cs="Arial"/>
          <w:sz w:val="24"/>
          <w:szCs w:val="24"/>
        </w:rPr>
        <w:t>conduct (where it involves committing an offence, coercion, or a deliberate misrepresentation)</w:t>
      </w:r>
      <w:r w:rsidR="3A99A0FB" w:rsidRPr="007C2E47">
        <w:rPr>
          <w:rFonts w:ascii="Arial" w:hAnsi="Arial" w:cs="Arial"/>
          <w:sz w:val="24"/>
          <w:szCs w:val="24"/>
        </w:rPr>
        <w:t xml:space="preserve">, the </w:t>
      </w:r>
      <w:r w:rsidR="3C4E714F" w:rsidRPr="007C2E47">
        <w:rPr>
          <w:rFonts w:ascii="Arial" w:hAnsi="Arial" w:cs="Arial"/>
          <w:sz w:val="24"/>
          <w:szCs w:val="24"/>
        </w:rPr>
        <w:t>foreign</w:t>
      </w:r>
      <w:r w:rsidR="3A99A0FB" w:rsidRPr="007C2E47">
        <w:rPr>
          <w:rFonts w:ascii="Arial" w:hAnsi="Arial" w:cs="Arial"/>
          <w:sz w:val="24"/>
          <w:szCs w:val="24"/>
        </w:rPr>
        <w:t xml:space="preserve"> power condition is met in relation the person’s prohibited conduct</w:t>
      </w:r>
      <w:r w:rsidR="007E0586" w:rsidRPr="007C2E47">
        <w:rPr>
          <w:rFonts w:ascii="Arial" w:hAnsi="Arial" w:cs="Arial"/>
          <w:sz w:val="24"/>
          <w:szCs w:val="24"/>
        </w:rPr>
        <w:t xml:space="preserve"> or course of conduct of which their conduct forms a part</w:t>
      </w:r>
      <w:r w:rsidR="3A99A0FB" w:rsidRPr="007C2E47">
        <w:rPr>
          <w:rFonts w:ascii="Arial" w:hAnsi="Arial" w:cs="Arial"/>
          <w:sz w:val="24"/>
          <w:szCs w:val="24"/>
        </w:rPr>
        <w:t xml:space="preserve">, and where the person intends their conduct to </w:t>
      </w:r>
      <w:r w:rsidR="007E0586" w:rsidRPr="007C2E47">
        <w:rPr>
          <w:rFonts w:ascii="Arial" w:hAnsi="Arial" w:cs="Arial"/>
          <w:sz w:val="24"/>
          <w:szCs w:val="24"/>
        </w:rPr>
        <w:t>–</w:t>
      </w:r>
      <w:r w:rsidR="3A99A0FB" w:rsidRPr="007C2E47">
        <w:rPr>
          <w:rFonts w:ascii="Arial" w:hAnsi="Arial" w:cs="Arial"/>
          <w:sz w:val="24"/>
          <w:szCs w:val="24"/>
        </w:rPr>
        <w:t xml:space="preserve"> or is reckless as to whether it will </w:t>
      </w:r>
      <w:r w:rsidR="007E0586" w:rsidRPr="007C2E47">
        <w:rPr>
          <w:rFonts w:ascii="Arial" w:hAnsi="Arial" w:cs="Arial"/>
          <w:sz w:val="24"/>
          <w:szCs w:val="24"/>
        </w:rPr>
        <w:t>–</w:t>
      </w:r>
      <w:r w:rsidR="3A99A0FB" w:rsidRPr="007C2E47">
        <w:rPr>
          <w:rFonts w:ascii="Arial" w:hAnsi="Arial" w:cs="Arial"/>
          <w:sz w:val="24"/>
          <w:szCs w:val="24"/>
        </w:rPr>
        <w:t xml:space="preserve"> have a specified interference effect</w:t>
      </w:r>
      <w:r w:rsidR="68A24130" w:rsidRPr="007C2E47">
        <w:rPr>
          <w:rFonts w:ascii="Arial" w:hAnsi="Arial" w:cs="Arial"/>
          <w:sz w:val="24"/>
          <w:szCs w:val="24"/>
        </w:rPr>
        <w:t xml:space="preserve">. </w:t>
      </w:r>
      <w:r w:rsidR="3A99A0FB" w:rsidRPr="007C2E47">
        <w:rPr>
          <w:rFonts w:ascii="Arial" w:hAnsi="Arial" w:cs="Arial"/>
          <w:sz w:val="24"/>
          <w:szCs w:val="24"/>
        </w:rPr>
        <w:t xml:space="preserve"> </w:t>
      </w:r>
      <w:r w:rsidR="001728A4" w:rsidRPr="007C2E47">
        <w:rPr>
          <w:rFonts w:ascii="Arial" w:hAnsi="Arial" w:cs="Arial"/>
          <w:sz w:val="24"/>
          <w:szCs w:val="24"/>
        </w:rPr>
        <w:br/>
      </w:r>
    </w:p>
    <w:p w14:paraId="7A68192C" w14:textId="60F35888" w:rsidR="00457987" w:rsidRPr="007C2E47" w:rsidRDefault="00046518" w:rsidP="001650EF">
      <w:pPr>
        <w:pStyle w:val="ListParagraph"/>
        <w:numPr>
          <w:ilvl w:val="0"/>
          <w:numId w:val="2"/>
        </w:numPr>
        <w:rPr>
          <w:rFonts w:ascii="Arial" w:hAnsi="Arial" w:cs="Arial"/>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00223B05" w:rsidRPr="007C2E47">
        <w:rPr>
          <w:rFonts w:ascii="Arial" w:hAnsi="Arial" w:cs="Arial"/>
          <w:sz w:val="24"/>
          <w:szCs w:val="24"/>
        </w:rPr>
        <w:t xml:space="preserve"> does not consider that Article 10 protects expression by or on behalf of a foreign power that is intended to</w:t>
      </w:r>
      <w:r w:rsidR="3050D0CA" w:rsidRPr="007C2E47">
        <w:rPr>
          <w:rFonts w:ascii="Arial" w:hAnsi="Arial" w:cs="Arial"/>
          <w:sz w:val="24"/>
          <w:szCs w:val="24"/>
        </w:rPr>
        <w:t xml:space="preserve">, for </w:t>
      </w:r>
      <w:r w:rsidR="00F81830" w:rsidRPr="007C2E47">
        <w:rPr>
          <w:rFonts w:ascii="Arial" w:hAnsi="Arial" w:cs="Arial"/>
          <w:sz w:val="24"/>
          <w:szCs w:val="24"/>
        </w:rPr>
        <w:t>example, interfere</w:t>
      </w:r>
      <w:r w:rsidR="7717CA2E" w:rsidRPr="007C2E47">
        <w:rPr>
          <w:rFonts w:ascii="Arial" w:hAnsi="Arial" w:cs="Arial"/>
          <w:sz w:val="24"/>
          <w:szCs w:val="24"/>
        </w:rPr>
        <w:t xml:space="preserve"> with </w:t>
      </w:r>
      <w:r w:rsidR="00223B05" w:rsidRPr="007C2E47">
        <w:rPr>
          <w:rFonts w:ascii="Arial" w:hAnsi="Arial" w:cs="Arial"/>
          <w:sz w:val="24"/>
          <w:szCs w:val="24"/>
        </w:rPr>
        <w:t>whether or how a person participates in a political or legal process in another State</w:t>
      </w:r>
      <w:r w:rsidR="00486F10" w:rsidRPr="007C2E47">
        <w:rPr>
          <w:rFonts w:ascii="Arial" w:hAnsi="Arial" w:cs="Arial"/>
          <w:sz w:val="24"/>
          <w:szCs w:val="24"/>
        </w:rPr>
        <w:t xml:space="preserve">, conducted by way of </w:t>
      </w:r>
      <w:r w:rsidR="00B43460" w:rsidRPr="007C2E47">
        <w:rPr>
          <w:rFonts w:ascii="Arial" w:hAnsi="Arial" w:cs="Arial"/>
          <w:sz w:val="24"/>
          <w:szCs w:val="24"/>
        </w:rPr>
        <w:t xml:space="preserve">an offence, coercion or </w:t>
      </w:r>
      <w:r w:rsidR="2D555791" w:rsidRPr="007C2E47">
        <w:rPr>
          <w:rFonts w:ascii="Arial" w:hAnsi="Arial" w:cs="Arial"/>
          <w:sz w:val="24"/>
          <w:szCs w:val="24"/>
        </w:rPr>
        <w:t xml:space="preserve">a deliberate </w:t>
      </w:r>
      <w:r w:rsidR="00B43460" w:rsidRPr="007C2E47">
        <w:rPr>
          <w:rFonts w:ascii="Arial" w:hAnsi="Arial" w:cs="Arial"/>
          <w:sz w:val="24"/>
          <w:szCs w:val="24"/>
        </w:rPr>
        <w:t xml:space="preserve">misrepresentation.  </w:t>
      </w:r>
    </w:p>
    <w:p w14:paraId="087A7956" w14:textId="77777777" w:rsidR="00C67EBB" w:rsidRPr="007C2E47" w:rsidRDefault="00C67EBB" w:rsidP="00486F10">
      <w:pPr>
        <w:pStyle w:val="ListParagraph"/>
        <w:ind w:left="360"/>
        <w:rPr>
          <w:rFonts w:ascii="Arial" w:hAnsi="Arial" w:cs="Arial"/>
          <w:sz w:val="24"/>
          <w:szCs w:val="24"/>
        </w:rPr>
      </w:pPr>
    </w:p>
    <w:p w14:paraId="3C38CF65" w14:textId="680ACA00" w:rsidR="00C67EBB" w:rsidRPr="007C2E47" w:rsidRDefault="00190153" w:rsidP="006A2354">
      <w:pPr>
        <w:pStyle w:val="ListParagraph"/>
        <w:numPr>
          <w:ilvl w:val="0"/>
          <w:numId w:val="2"/>
        </w:numPr>
        <w:rPr>
          <w:rFonts w:ascii="Arial" w:hAnsi="Arial" w:cs="Arial"/>
          <w:sz w:val="24"/>
          <w:szCs w:val="24"/>
        </w:rPr>
      </w:pPr>
      <w:r w:rsidRPr="007C2E47">
        <w:rPr>
          <w:rFonts w:ascii="Arial" w:hAnsi="Arial" w:cs="Arial"/>
          <w:sz w:val="24"/>
          <w:szCs w:val="24"/>
        </w:rPr>
        <w:t xml:space="preserve">Where Article 10 is engaged, </w:t>
      </w:r>
      <w:r w:rsidR="00586F77" w:rsidRPr="007C2E47">
        <w:rPr>
          <w:rFonts w:ascii="Arial" w:hAnsi="Arial" w:cs="Arial"/>
          <w:sz w:val="24"/>
          <w:szCs w:val="24"/>
        </w:rPr>
        <w:t xml:space="preserve">any </w:t>
      </w:r>
      <w:r w:rsidRPr="007C2E47">
        <w:rPr>
          <w:rFonts w:ascii="Arial" w:hAnsi="Arial" w:cs="Arial"/>
          <w:sz w:val="24"/>
          <w:szCs w:val="24"/>
        </w:rPr>
        <w:t>interference</w:t>
      </w:r>
      <w:r w:rsidR="00586F77" w:rsidRPr="007C2E47">
        <w:rPr>
          <w:rFonts w:ascii="Arial" w:hAnsi="Arial" w:cs="Arial"/>
          <w:sz w:val="24"/>
          <w:szCs w:val="24"/>
        </w:rPr>
        <w:t xml:space="preserve"> with Article 10</w:t>
      </w:r>
      <w:r w:rsidR="00C67EBB" w:rsidRPr="007C2E47">
        <w:rPr>
          <w:rFonts w:ascii="Arial" w:hAnsi="Arial" w:cs="Arial"/>
          <w:sz w:val="24"/>
          <w:szCs w:val="24"/>
        </w:rPr>
        <w:t xml:space="preserve"> will be in pursuit of the legitimate aims of national security but also the protection of the rights of others.  </w:t>
      </w:r>
      <w:r w:rsidR="00FB3F12" w:rsidRPr="007C2E47">
        <w:rPr>
          <w:rFonts w:ascii="Arial" w:hAnsi="Arial" w:cs="Arial"/>
          <w:sz w:val="24"/>
          <w:szCs w:val="24"/>
        </w:rPr>
        <w:t>T</w:t>
      </w:r>
      <w:r w:rsidR="00C67EBB" w:rsidRPr="007C2E47">
        <w:rPr>
          <w:rFonts w:ascii="Arial" w:hAnsi="Arial" w:cs="Arial"/>
          <w:sz w:val="24"/>
          <w:szCs w:val="24"/>
        </w:rPr>
        <w:t xml:space="preserve">he </w:t>
      </w:r>
      <w:r w:rsidR="004B042D" w:rsidRPr="007C2E47">
        <w:rPr>
          <w:rFonts w:ascii="Arial" w:hAnsi="Arial" w:cs="Arial"/>
          <w:sz w:val="24"/>
          <w:szCs w:val="24"/>
        </w:rPr>
        <w:t>Government</w:t>
      </w:r>
      <w:r w:rsidR="00C67EBB" w:rsidRPr="007C2E47">
        <w:rPr>
          <w:rFonts w:ascii="Arial" w:hAnsi="Arial" w:cs="Arial"/>
          <w:sz w:val="24"/>
          <w:szCs w:val="24"/>
        </w:rPr>
        <w:t xml:space="preserve"> considers that the need for the foreign power condition to be satisfied will mean that any interference in political speech will be justified under Article 16.  As to journalism, the </w:t>
      </w:r>
      <w:r w:rsidR="004B042D" w:rsidRPr="007C2E47">
        <w:rPr>
          <w:rFonts w:ascii="Arial" w:hAnsi="Arial" w:cs="Arial"/>
          <w:sz w:val="24"/>
          <w:szCs w:val="24"/>
        </w:rPr>
        <w:t>Government</w:t>
      </w:r>
      <w:r w:rsidR="00C67EBB" w:rsidRPr="007C2E47">
        <w:rPr>
          <w:rFonts w:ascii="Arial" w:hAnsi="Arial" w:cs="Arial"/>
          <w:sz w:val="24"/>
          <w:szCs w:val="24"/>
        </w:rPr>
        <w:t xml:space="preserve"> considers that the offence is such that a professional person acting on advice will be able to understand what is and what is not permissible, and that the offence is therefore sufficiently foreseeable so as to avoid inhibiting public interest journalism.</w:t>
      </w: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7F5EE7" w:rsidRPr="007C2E47" w14:paraId="6D1F82AA" w14:textId="77777777" w:rsidTr="007F5EE7">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6343D47" w14:textId="6E29350E" w:rsidR="007F5EE7" w:rsidRPr="007C2E47" w:rsidRDefault="007F5EE7" w:rsidP="00AF5994">
            <w:pPr>
              <w:rPr>
                <w:sz w:val="24"/>
                <w:szCs w:val="24"/>
              </w:rPr>
            </w:pPr>
            <w:r w:rsidRPr="007C2E47">
              <w:rPr>
                <w:b/>
                <w:bCs/>
                <w:color w:val="FFFFFF" w:themeColor="background1"/>
                <w:sz w:val="24"/>
                <w:szCs w:val="24"/>
              </w:rPr>
              <w:t>JCHR Recommendation / Conclusion</w:t>
            </w:r>
          </w:p>
        </w:tc>
      </w:tr>
      <w:tr w:rsidR="00457987" w:rsidRPr="007C2E47" w14:paraId="0A751367" w14:textId="77777777" w:rsidTr="00AF5994">
        <w:tc>
          <w:tcPr>
            <w:tcW w:w="2767" w:type="dxa"/>
            <w:tcBorders>
              <w:top w:val="single" w:sz="4" w:space="0" w:color="auto"/>
              <w:left w:val="single" w:sz="4" w:space="0" w:color="auto"/>
              <w:bottom w:val="single" w:sz="4" w:space="0" w:color="auto"/>
              <w:right w:val="single" w:sz="4" w:space="0" w:color="auto"/>
            </w:tcBorders>
            <w:hideMark/>
          </w:tcPr>
          <w:p w14:paraId="0BD41BFE" w14:textId="54BC7CC2" w:rsidR="00457987" w:rsidRPr="007C2E47" w:rsidRDefault="00457987" w:rsidP="00AF5994">
            <w:pPr>
              <w:rPr>
                <w:rFonts w:cs="Arial"/>
                <w:sz w:val="24"/>
                <w:szCs w:val="24"/>
              </w:rPr>
            </w:pPr>
            <w:r w:rsidRPr="007C2E47">
              <w:rPr>
                <w:rFonts w:cs="Arial"/>
                <w:sz w:val="24"/>
                <w:szCs w:val="24"/>
              </w:rPr>
              <w:t>21</w:t>
            </w:r>
          </w:p>
        </w:tc>
        <w:tc>
          <w:tcPr>
            <w:tcW w:w="6442" w:type="dxa"/>
            <w:tcBorders>
              <w:top w:val="single" w:sz="4" w:space="0" w:color="auto"/>
              <w:left w:val="single" w:sz="4" w:space="0" w:color="auto"/>
              <w:bottom w:val="single" w:sz="4" w:space="0" w:color="auto"/>
              <w:right w:val="single" w:sz="4" w:space="0" w:color="auto"/>
            </w:tcBorders>
            <w:hideMark/>
          </w:tcPr>
          <w:p w14:paraId="63428855" w14:textId="1303BE8F" w:rsidR="00457987" w:rsidRPr="007C2E47" w:rsidRDefault="00CD14B6" w:rsidP="00AF5994">
            <w:pPr>
              <w:rPr>
                <w:sz w:val="24"/>
                <w:szCs w:val="24"/>
              </w:rPr>
            </w:pPr>
            <w:r w:rsidRPr="007C2E47">
              <w:rPr>
                <w:sz w:val="24"/>
                <w:szCs w:val="24"/>
              </w:rPr>
              <w:t>The preparatory conduct offence in clause 1</w:t>
            </w:r>
            <w:r w:rsidR="009A27E6" w:rsidRPr="007C2E47">
              <w:rPr>
                <w:sz w:val="24"/>
                <w:szCs w:val="24"/>
              </w:rPr>
              <w:t>6</w:t>
            </w:r>
            <w:r w:rsidR="00A24D50" w:rsidRPr="007C2E47">
              <w:rPr>
                <w:sz w:val="24"/>
                <w:szCs w:val="24"/>
              </w:rPr>
              <w:t xml:space="preserve"> (previously clause </w:t>
            </w:r>
            <w:r w:rsidRPr="007C2E47">
              <w:rPr>
                <w:sz w:val="24"/>
                <w:szCs w:val="24"/>
              </w:rPr>
              <w:t>15</w:t>
            </w:r>
            <w:r w:rsidR="00A24D50" w:rsidRPr="007C2E47">
              <w:rPr>
                <w:sz w:val="24"/>
                <w:szCs w:val="24"/>
              </w:rPr>
              <w:t>)</w:t>
            </w:r>
            <w:r w:rsidRPr="007C2E47">
              <w:rPr>
                <w:sz w:val="24"/>
                <w:szCs w:val="24"/>
              </w:rPr>
              <w:t xml:space="preserve"> could criminalise preparing to protest at certain key sites—and indeed could carry a maximum sentence of life for preparing to protest. It will be important to ensure that those exercising their right to protest are not inadvertently caught by this provision and, importantly, that it is not policed in a way to suggest that they would be so caught. The </w:t>
            </w:r>
            <w:r w:rsidR="004B042D" w:rsidRPr="007C2E47">
              <w:rPr>
                <w:sz w:val="24"/>
                <w:szCs w:val="24"/>
              </w:rPr>
              <w:t>Government</w:t>
            </w:r>
            <w:r w:rsidRPr="007C2E47">
              <w:rPr>
                <w:sz w:val="24"/>
                <w:szCs w:val="24"/>
              </w:rPr>
              <w:t xml:space="preserve"> should set out how they intend to ensure that clause </w:t>
            </w:r>
            <w:r w:rsidR="00A24D50" w:rsidRPr="007C2E47">
              <w:rPr>
                <w:sz w:val="24"/>
                <w:szCs w:val="24"/>
              </w:rPr>
              <w:t>16 (previously clause 1</w:t>
            </w:r>
            <w:r w:rsidRPr="007C2E47">
              <w:rPr>
                <w:sz w:val="24"/>
                <w:szCs w:val="24"/>
              </w:rPr>
              <w:t>5</w:t>
            </w:r>
            <w:r w:rsidR="005B76E9" w:rsidRPr="007C2E47">
              <w:rPr>
                <w:sz w:val="24"/>
                <w:szCs w:val="24"/>
              </w:rPr>
              <w:t>)</w:t>
            </w:r>
            <w:r w:rsidRPr="007C2E47">
              <w:rPr>
                <w:sz w:val="24"/>
                <w:szCs w:val="24"/>
              </w:rPr>
              <w:t xml:space="preserve"> is not used to unduly interfere with the right to protest. (Paragraph 84)</w:t>
            </w:r>
          </w:p>
        </w:tc>
      </w:tr>
    </w:tbl>
    <w:p w14:paraId="2C9F1597" w14:textId="67234274" w:rsidR="00457987" w:rsidRPr="007C2E47" w:rsidRDefault="00457987" w:rsidP="00457987">
      <w:pPr>
        <w:rPr>
          <w:rFonts w:ascii="Arial" w:hAnsi="Arial" w:cs="Arial"/>
          <w:color w:val="FF0000"/>
          <w:sz w:val="24"/>
          <w:szCs w:val="24"/>
        </w:rPr>
      </w:pPr>
    </w:p>
    <w:p w14:paraId="3729D860" w14:textId="6B7A20C8" w:rsidR="00203F2A" w:rsidRPr="007C2E47" w:rsidRDefault="00203F2A" w:rsidP="006159C6">
      <w:pPr>
        <w:pStyle w:val="Answer"/>
        <w:numPr>
          <w:ilvl w:val="0"/>
          <w:numId w:val="2"/>
        </w:numPr>
        <w:rPr>
          <w:rFonts w:cs="Arial"/>
          <w:szCs w:val="24"/>
        </w:rPr>
      </w:pPr>
      <w:r w:rsidRPr="007C2E47">
        <w:rPr>
          <w:rFonts w:cs="Arial"/>
          <w:szCs w:val="24"/>
        </w:rPr>
        <w:lastRenderedPageBreak/>
        <w:t xml:space="preserve">The prohibited places measures are not designed to impede protest. The </w:t>
      </w:r>
      <w:r w:rsidR="00AD12D9" w:rsidRPr="007C2E47">
        <w:rPr>
          <w:rFonts w:cs="Arial"/>
          <w:szCs w:val="24"/>
        </w:rPr>
        <w:t>offence in clause 4 is</w:t>
      </w:r>
      <w:r w:rsidRPr="007C2E47">
        <w:rPr>
          <w:rFonts w:cs="Arial"/>
          <w:szCs w:val="24"/>
        </w:rPr>
        <w:t xml:space="preserve"> only aimed at catching and deterring activity in and around prohibited places which is prejudicial to the safety or interests of the UK. </w:t>
      </w:r>
      <w:r w:rsidR="000B46CE" w:rsidRPr="007C2E47">
        <w:rPr>
          <w:szCs w:val="24"/>
        </w:rPr>
        <w:br/>
      </w:r>
    </w:p>
    <w:p w14:paraId="0F1B256E" w14:textId="22B0EFE9" w:rsidR="00F81830" w:rsidRPr="00F81830" w:rsidRDefault="00565BBA" w:rsidP="00F81830">
      <w:pPr>
        <w:pStyle w:val="Answer"/>
        <w:numPr>
          <w:ilvl w:val="0"/>
          <w:numId w:val="2"/>
        </w:numPr>
        <w:rPr>
          <w:rFonts w:cs="Arial"/>
        </w:rPr>
      </w:pPr>
      <w:r w:rsidRPr="671D0CE5">
        <w:rPr>
          <w:rFonts w:cs="Arial"/>
        </w:rPr>
        <w:t>A</w:t>
      </w:r>
      <w:r w:rsidR="00203F2A" w:rsidRPr="671D0CE5">
        <w:rPr>
          <w:rFonts w:cs="Arial"/>
        </w:rPr>
        <w:t xml:space="preserve">ny preparatory activity </w:t>
      </w:r>
      <w:r w:rsidR="00637AAB" w:rsidRPr="671D0CE5">
        <w:rPr>
          <w:rFonts w:cs="Arial"/>
        </w:rPr>
        <w:t xml:space="preserve">must be </w:t>
      </w:r>
      <w:r w:rsidR="00203F2A" w:rsidRPr="671D0CE5">
        <w:rPr>
          <w:rFonts w:cs="Arial"/>
        </w:rPr>
        <w:t xml:space="preserve">carried out </w:t>
      </w:r>
      <w:r w:rsidR="00637AAB" w:rsidRPr="671D0CE5">
        <w:rPr>
          <w:rFonts w:cs="Arial"/>
        </w:rPr>
        <w:t>with the intention of committing the</w:t>
      </w:r>
      <w:r w:rsidR="00203F2A" w:rsidRPr="671D0CE5">
        <w:rPr>
          <w:rFonts w:cs="Arial"/>
        </w:rPr>
        <w:t xml:space="preserve"> clause 4 offence </w:t>
      </w:r>
      <w:r w:rsidR="007A76B6" w:rsidRPr="671D0CE5">
        <w:rPr>
          <w:rFonts w:cs="Arial"/>
        </w:rPr>
        <w:t xml:space="preserve">which requires a person’s conduct to be for </w:t>
      </w:r>
      <w:r w:rsidR="00203F2A" w:rsidRPr="671D0CE5">
        <w:rPr>
          <w:rFonts w:cs="Arial"/>
        </w:rPr>
        <w:t xml:space="preserve">a purpose prejudicial to the safety or interests of the United Kingdom. </w:t>
      </w:r>
      <w:r w:rsidR="006A4195" w:rsidRPr="671D0CE5">
        <w:rPr>
          <w:rFonts w:cs="Arial"/>
        </w:rPr>
        <w:t>A</w:t>
      </w:r>
      <w:r w:rsidR="001A4328" w:rsidRPr="671D0CE5">
        <w:rPr>
          <w:rFonts w:cs="Arial"/>
        </w:rPr>
        <w:t>ctivity to</w:t>
      </w:r>
      <w:r w:rsidR="00203F2A" w:rsidRPr="671D0CE5">
        <w:rPr>
          <w:rFonts w:cs="Arial"/>
        </w:rPr>
        <w:t xml:space="preserve"> </w:t>
      </w:r>
      <w:r w:rsidR="00981021" w:rsidRPr="671D0CE5">
        <w:rPr>
          <w:rFonts w:cs="Arial"/>
        </w:rPr>
        <w:t>prepar</w:t>
      </w:r>
      <w:r w:rsidR="001A4328" w:rsidRPr="671D0CE5">
        <w:rPr>
          <w:rFonts w:cs="Arial"/>
        </w:rPr>
        <w:t>e</w:t>
      </w:r>
      <w:r w:rsidR="00981021" w:rsidRPr="671D0CE5">
        <w:rPr>
          <w:rFonts w:cs="Arial"/>
        </w:rPr>
        <w:t xml:space="preserve"> for legitimate protests</w:t>
      </w:r>
      <w:r w:rsidR="001A4328" w:rsidRPr="671D0CE5">
        <w:rPr>
          <w:rFonts w:cs="Arial"/>
        </w:rPr>
        <w:t xml:space="preserve"> would not </w:t>
      </w:r>
      <w:r w:rsidR="002D59AB" w:rsidRPr="671D0CE5">
        <w:rPr>
          <w:rFonts w:cs="Arial"/>
        </w:rPr>
        <w:t>satisfy that requirement</w:t>
      </w:r>
      <w:r w:rsidR="00105E89" w:rsidRPr="671D0CE5">
        <w:rPr>
          <w:rFonts w:cs="Arial"/>
        </w:rPr>
        <w:t xml:space="preserve"> and therefore the </w:t>
      </w:r>
      <w:r w:rsidR="005D1015" w:rsidRPr="671D0CE5">
        <w:rPr>
          <w:rFonts w:cs="Arial"/>
        </w:rPr>
        <w:t>preparatory conduct offence would not be committed</w:t>
      </w:r>
      <w:r w:rsidR="006A4195" w:rsidRPr="671D0CE5">
        <w:rPr>
          <w:rFonts w:cs="Arial"/>
        </w:rPr>
        <w:t>.</w:t>
      </w:r>
      <w:r w:rsidR="00A05D87" w:rsidRPr="671D0CE5">
        <w:rPr>
          <w:rFonts w:cs="Arial"/>
        </w:rPr>
        <w:t xml:space="preserve"> </w:t>
      </w:r>
      <w:r w:rsidR="00981021" w:rsidRPr="671D0CE5">
        <w:rPr>
          <w:rFonts w:cs="Arial"/>
        </w:rPr>
        <w:t xml:space="preserve"> </w:t>
      </w:r>
    </w:p>
    <w:p w14:paraId="0FA6D3D3" w14:textId="35AB8B69" w:rsidR="00235DE5" w:rsidRPr="007C2E47" w:rsidRDefault="00E855AA" w:rsidP="00996E53">
      <w:pPr>
        <w:pStyle w:val="ListParagraph"/>
        <w:numPr>
          <w:ilvl w:val="0"/>
          <w:numId w:val="2"/>
        </w:numPr>
        <w:rPr>
          <w:rFonts w:ascii="Arial" w:hAnsi="Arial" w:cs="Arial"/>
          <w:sz w:val="24"/>
          <w:szCs w:val="24"/>
        </w:rPr>
      </w:pPr>
      <w:r w:rsidRPr="007C2E47">
        <w:rPr>
          <w:rFonts w:ascii="Arial" w:eastAsiaTheme="minorEastAsia" w:hAnsi="Arial"/>
          <w:sz w:val="24"/>
          <w:szCs w:val="24"/>
          <w:lang w:eastAsia="en-GB"/>
        </w:rPr>
        <w:t xml:space="preserve">Preparatory conduct is only criminalised where it is done with the intention that very serious acts will result. </w:t>
      </w:r>
      <w:r w:rsidR="00B500E6" w:rsidRPr="007C2E47">
        <w:rPr>
          <w:rFonts w:ascii="Arial" w:eastAsiaTheme="minorEastAsia" w:hAnsi="Arial"/>
          <w:sz w:val="24"/>
          <w:szCs w:val="24"/>
          <w:lang w:eastAsia="en-GB"/>
        </w:rPr>
        <w:t>In order to bring a prosecution, evidence will be required of a person’s intent to commit a relevant act (or intent that another person will commit a relevant act). Intent is an important safeguard as it will ensure that individuals who unwittingly engage in conduct preparatory to a relevant act will not be caught by the offence</w:t>
      </w:r>
      <w:r w:rsidR="00235DE5" w:rsidRPr="007C2E47">
        <w:rPr>
          <w:rFonts w:ascii="Arial" w:eastAsiaTheme="minorEastAsia" w:hAnsi="Arial"/>
          <w:sz w:val="24"/>
          <w:szCs w:val="24"/>
          <w:lang w:eastAsia="en-GB"/>
        </w:rPr>
        <w:t>.</w:t>
      </w:r>
    </w:p>
    <w:p w14:paraId="0E18F59C" w14:textId="77777777" w:rsidR="00235DE5" w:rsidRPr="007C2E47" w:rsidRDefault="00235DE5" w:rsidP="001728A4">
      <w:pPr>
        <w:pStyle w:val="ListParagraph"/>
        <w:rPr>
          <w:rFonts w:ascii="Arial" w:eastAsiaTheme="minorEastAsia" w:hAnsi="Arial"/>
          <w:sz w:val="24"/>
          <w:szCs w:val="24"/>
          <w:lang w:eastAsia="en-GB"/>
        </w:rPr>
      </w:pPr>
    </w:p>
    <w:p w14:paraId="3CED8C1A" w14:textId="6E9C88DF" w:rsidR="00CD45BA" w:rsidRPr="007C2E47" w:rsidRDefault="00004B1A" w:rsidP="00CD45BA">
      <w:pPr>
        <w:pStyle w:val="ListParagraph"/>
        <w:numPr>
          <w:ilvl w:val="0"/>
          <w:numId w:val="2"/>
        </w:numPr>
        <w:rPr>
          <w:rFonts w:ascii="Arial" w:hAnsi="Arial" w:cs="Arial"/>
          <w:sz w:val="24"/>
          <w:szCs w:val="24"/>
        </w:rPr>
      </w:pPr>
      <w:r w:rsidRPr="007C2E47">
        <w:rPr>
          <w:rFonts w:ascii="Arial" w:hAnsi="Arial" w:cs="Arial"/>
          <w:sz w:val="24"/>
          <w:szCs w:val="24"/>
        </w:rPr>
        <w:t xml:space="preserve">The maximum penalty for this offence recognises that preparatory conduct can fall on a scale which ranges from lower-level acts to advanced preparation to commit acts which have or can lead to very serious ramifications. As such, this maximum penalty will provide the courts with the flexibility to select the most appropriate penalty based on the nature and severity of the conduct, the severity of the intended act and the culpability of the defendant. </w:t>
      </w:r>
    </w:p>
    <w:p w14:paraId="28CB24C6" w14:textId="77777777" w:rsidR="00CD45BA" w:rsidRPr="007C2E47" w:rsidRDefault="00CD45BA" w:rsidP="00CD45BA">
      <w:pPr>
        <w:pStyle w:val="ListParagraph"/>
        <w:rPr>
          <w:rFonts w:ascii="Arial" w:hAnsi="Arial" w:cs="Arial"/>
          <w:sz w:val="24"/>
          <w:szCs w:val="24"/>
        </w:rPr>
      </w:pPr>
    </w:p>
    <w:p w14:paraId="4AAA46EA" w14:textId="79DEBAEE" w:rsidR="00203F2A" w:rsidRPr="007C2E47" w:rsidRDefault="00004B1A" w:rsidP="00CD45BA">
      <w:pPr>
        <w:pStyle w:val="ListParagraph"/>
        <w:numPr>
          <w:ilvl w:val="0"/>
          <w:numId w:val="2"/>
        </w:numPr>
        <w:rPr>
          <w:rFonts w:ascii="Arial" w:hAnsi="Arial" w:cs="Arial"/>
          <w:sz w:val="24"/>
          <w:szCs w:val="24"/>
        </w:rPr>
      </w:pPr>
      <w:r w:rsidRPr="007C2E47">
        <w:rPr>
          <w:rFonts w:ascii="Arial" w:hAnsi="Arial" w:cs="Arial"/>
          <w:sz w:val="24"/>
          <w:szCs w:val="24"/>
        </w:rPr>
        <w:t>A maximum penalty of life imprisonment will of course not mean that all persons convicted of a preparatory conduct offence will face the highest penalty</w:t>
      </w:r>
      <w:r w:rsidR="00B67EF1" w:rsidRPr="007C2E47">
        <w:rPr>
          <w:rFonts w:ascii="Arial" w:hAnsi="Arial" w:cs="Arial"/>
          <w:sz w:val="24"/>
          <w:szCs w:val="24"/>
        </w:rPr>
        <w:t>. R</w:t>
      </w:r>
      <w:r w:rsidRPr="007C2E47">
        <w:rPr>
          <w:rFonts w:ascii="Arial" w:hAnsi="Arial" w:cs="Arial"/>
          <w:sz w:val="24"/>
          <w:szCs w:val="24"/>
        </w:rPr>
        <w:t>ather, it will enable the courts to select the most appropriate penalty based on the criminality in question</w:t>
      </w:r>
      <w:r w:rsidR="00CD45BA" w:rsidRPr="007C2E47">
        <w:rPr>
          <w:rFonts w:ascii="Arial" w:hAnsi="Arial" w:cs="Arial"/>
          <w:sz w:val="24"/>
          <w:szCs w:val="24"/>
        </w:rPr>
        <w:t>.</w:t>
      </w: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981021" w:rsidRPr="007C2E47" w14:paraId="3535AF07" w14:textId="77777777" w:rsidTr="00981021">
        <w:trPr>
          <w:trHeight w:val="274"/>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2CAB2B0" w14:textId="6717B19B" w:rsidR="00981021" w:rsidRPr="007C2E47" w:rsidRDefault="00981021" w:rsidP="00981021">
            <w:pPr>
              <w:rPr>
                <w:sz w:val="24"/>
                <w:szCs w:val="24"/>
              </w:rPr>
            </w:pPr>
            <w:r w:rsidRPr="007C2E47">
              <w:rPr>
                <w:b/>
                <w:bCs/>
                <w:color w:val="FFFFFF" w:themeColor="background1"/>
                <w:sz w:val="24"/>
                <w:szCs w:val="24"/>
              </w:rPr>
              <w:t>JCHR Recommendation / Conclusion</w:t>
            </w:r>
          </w:p>
        </w:tc>
      </w:tr>
      <w:tr w:rsidR="00981021" w:rsidRPr="007C2E47" w14:paraId="71DF0E1E" w14:textId="77777777" w:rsidTr="00D27452">
        <w:trPr>
          <w:trHeight w:val="1550"/>
        </w:trPr>
        <w:tc>
          <w:tcPr>
            <w:tcW w:w="2767" w:type="dxa"/>
            <w:tcBorders>
              <w:top w:val="single" w:sz="4" w:space="0" w:color="auto"/>
              <w:left w:val="single" w:sz="4" w:space="0" w:color="auto"/>
              <w:bottom w:val="single" w:sz="4" w:space="0" w:color="auto"/>
              <w:right w:val="single" w:sz="4" w:space="0" w:color="auto"/>
            </w:tcBorders>
            <w:hideMark/>
          </w:tcPr>
          <w:p w14:paraId="2310F322" w14:textId="5763AE38" w:rsidR="00981021" w:rsidRPr="007C2E47" w:rsidRDefault="00981021" w:rsidP="00981021">
            <w:pPr>
              <w:rPr>
                <w:rFonts w:cs="Arial"/>
                <w:sz w:val="24"/>
                <w:szCs w:val="24"/>
              </w:rPr>
            </w:pPr>
            <w:r w:rsidRPr="007C2E47">
              <w:rPr>
                <w:rFonts w:cs="Arial"/>
                <w:sz w:val="24"/>
                <w:szCs w:val="24"/>
              </w:rPr>
              <w:t>22</w:t>
            </w:r>
          </w:p>
        </w:tc>
        <w:tc>
          <w:tcPr>
            <w:tcW w:w="6442" w:type="dxa"/>
            <w:tcBorders>
              <w:top w:val="single" w:sz="4" w:space="0" w:color="auto"/>
              <w:left w:val="single" w:sz="4" w:space="0" w:color="auto"/>
              <w:bottom w:val="single" w:sz="4" w:space="0" w:color="auto"/>
              <w:right w:val="single" w:sz="4" w:space="0" w:color="auto"/>
            </w:tcBorders>
            <w:hideMark/>
          </w:tcPr>
          <w:p w14:paraId="5C4C301F" w14:textId="56BC13CC" w:rsidR="00981021" w:rsidRPr="007C2E47" w:rsidRDefault="00981021" w:rsidP="00981021">
            <w:pPr>
              <w:rPr>
                <w:sz w:val="24"/>
                <w:szCs w:val="24"/>
              </w:rPr>
            </w:pPr>
            <w:r w:rsidRPr="007C2E47">
              <w:rPr>
                <w:sz w:val="24"/>
                <w:szCs w:val="24"/>
              </w:rPr>
              <w:t xml:space="preserve">The </w:t>
            </w:r>
            <w:r w:rsidR="004B042D" w:rsidRPr="007C2E47">
              <w:rPr>
                <w:sz w:val="24"/>
                <w:szCs w:val="24"/>
              </w:rPr>
              <w:t>Government</w:t>
            </w:r>
            <w:r w:rsidRPr="007C2E47">
              <w:rPr>
                <w:sz w:val="24"/>
                <w:szCs w:val="24"/>
              </w:rPr>
              <w:t xml:space="preserve"> must justify the necessity of the police warrant powers in paragraphs 10 and 24 of Schedule 2 and should consider whether further safeguards might be appropriate. In particular, the </w:t>
            </w:r>
            <w:r w:rsidR="004B042D" w:rsidRPr="007C2E47">
              <w:rPr>
                <w:sz w:val="24"/>
                <w:szCs w:val="24"/>
              </w:rPr>
              <w:t>Government</w:t>
            </w:r>
            <w:r w:rsidRPr="007C2E47">
              <w:rPr>
                <w:sz w:val="24"/>
                <w:szCs w:val="24"/>
              </w:rPr>
              <w:t xml:space="preserve"> should consider including greater protections for confidential journalistic material. (Paragraph 87)</w:t>
            </w:r>
          </w:p>
        </w:tc>
      </w:tr>
    </w:tbl>
    <w:p w14:paraId="4EB95620" w14:textId="261F75FC" w:rsidR="00203F2A" w:rsidRPr="007C2E47" w:rsidRDefault="00203F2A" w:rsidP="00457987">
      <w:pPr>
        <w:rPr>
          <w:rFonts w:ascii="Arial" w:hAnsi="Arial" w:cs="Arial"/>
          <w:sz w:val="24"/>
          <w:szCs w:val="24"/>
        </w:rPr>
      </w:pPr>
    </w:p>
    <w:p w14:paraId="42143102" w14:textId="42E25805" w:rsidR="00BA0156" w:rsidRPr="007C2E47" w:rsidRDefault="004F5A36" w:rsidP="004F5A36">
      <w:pPr>
        <w:pStyle w:val="ListParagraph"/>
        <w:numPr>
          <w:ilvl w:val="0"/>
          <w:numId w:val="2"/>
        </w:numPr>
        <w:rPr>
          <w:rFonts w:ascii="Arial" w:hAnsi="Arial" w:cs="Arial"/>
          <w:sz w:val="24"/>
          <w:szCs w:val="24"/>
        </w:rPr>
      </w:pPr>
      <w:r w:rsidRPr="007C2E47">
        <w:rPr>
          <w:rFonts w:ascii="Arial" w:hAnsi="Arial" w:cs="Arial"/>
          <w:sz w:val="24"/>
          <w:szCs w:val="24"/>
        </w:rPr>
        <w:t xml:space="preserve">Owing to the nature of state threats, we must ensure that </w:t>
      </w:r>
      <w:r w:rsidR="00B73B8E" w:rsidRPr="007C2E47">
        <w:rPr>
          <w:rFonts w:ascii="Arial" w:hAnsi="Arial" w:cs="Arial"/>
          <w:sz w:val="24"/>
          <w:szCs w:val="24"/>
        </w:rPr>
        <w:t xml:space="preserve">the police are able to </w:t>
      </w:r>
      <w:r w:rsidR="00961F97" w:rsidRPr="007C2E47">
        <w:rPr>
          <w:rFonts w:ascii="Arial" w:hAnsi="Arial" w:cs="Arial"/>
          <w:sz w:val="24"/>
          <w:szCs w:val="24"/>
        </w:rPr>
        <w:t xml:space="preserve">search for and obtain </w:t>
      </w:r>
      <w:r w:rsidR="00B06821" w:rsidRPr="007C2E47">
        <w:rPr>
          <w:rFonts w:ascii="Arial" w:hAnsi="Arial" w:cs="Arial"/>
          <w:sz w:val="24"/>
          <w:szCs w:val="24"/>
        </w:rPr>
        <w:t>material important to the investigation of a relevant act</w:t>
      </w:r>
      <w:r w:rsidRPr="007C2E47">
        <w:rPr>
          <w:rFonts w:ascii="Arial" w:hAnsi="Arial" w:cs="Arial"/>
          <w:sz w:val="24"/>
          <w:szCs w:val="24"/>
        </w:rPr>
        <w:t xml:space="preserve"> in very urgent cases</w:t>
      </w:r>
      <w:r w:rsidR="003D6927" w:rsidRPr="007C2E47">
        <w:rPr>
          <w:rFonts w:ascii="Arial" w:hAnsi="Arial" w:cs="Arial"/>
          <w:sz w:val="24"/>
          <w:szCs w:val="24"/>
        </w:rPr>
        <w:t xml:space="preserve">, </w:t>
      </w:r>
      <w:r w:rsidR="0030149C" w:rsidRPr="007C2E47">
        <w:rPr>
          <w:rFonts w:ascii="Arial" w:hAnsi="Arial" w:cs="Arial"/>
          <w:sz w:val="24"/>
          <w:szCs w:val="24"/>
        </w:rPr>
        <w:t>as is the case with the equivalent power in terrorism legislation (Schedule 5</w:t>
      </w:r>
      <w:r w:rsidR="002449E7" w:rsidRPr="007C2E47">
        <w:rPr>
          <w:rFonts w:ascii="Arial" w:hAnsi="Arial" w:cs="Arial"/>
          <w:sz w:val="24"/>
          <w:szCs w:val="24"/>
        </w:rPr>
        <w:t xml:space="preserve"> Terrorism </w:t>
      </w:r>
      <w:r w:rsidR="00FF0DFA" w:rsidRPr="007C2E47">
        <w:rPr>
          <w:rFonts w:ascii="Arial" w:hAnsi="Arial" w:cs="Arial"/>
          <w:sz w:val="24"/>
          <w:szCs w:val="24"/>
        </w:rPr>
        <w:t>Act</w:t>
      </w:r>
      <w:r w:rsidR="0030149C" w:rsidRPr="007C2E47">
        <w:rPr>
          <w:rFonts w:ascii="Arial" w:hAnsi="Arial" w:cs="Arial"/>
          <w:sz w:val="24"/>
          <w:szCs w:val="24"/>
        </w:rPr>
        <w:t xml:space="preserve"> 200</w:t>
      </w:r>
      <w:r w:rsidR="00E61A5F" w:rsidRPr="007C2E47">
        <w:rPr>
          <w:rFonts w:ascii="Arial" w:hAnsi="Arial" w:cs="Arial"/>
          <w:sz w:val="24"/>
          <w:szCs w:val="24"/>
        </w:rPr>
        <w:t>0</w:t>
      </w:r>
      <w:r w:rsidR="0030149C" w:rsidRPr="007C2E47">
        <w:rPr>
          <w:rFonts w:ascii="Arial" w:hAnsi="Arial" w:cs="Arial"/>
          <w:sz w:val="24"/>
          <w:szCs w:val="24"/>
        </w:rPr>
        <w:t>)</w:t>
      </w:r>
      <w:r w:rsidRPr="007C2E47">
        <w:rPr>
          <w:rFonts w:ascii="Arial" w:hAnsi="Arial" w:cs="Arial"/>
          <w:sz w:val="24"/>
          <w:szCs w:val="24"/>
        </w:rPr>
        <w:t xml:space="preserve">. It will only be in extremis, </w:t>
      </w:r>
      <w:r w:rsidR="006108FC" w:rsidRPr="007C2E47">
        <w:rPr>
          <w:rFonts w:ascii="Arial" w:hAnsi="Arial" w:cs="Arial"/>
          <w:sz w:val="24"/>
          <w:szCs w:val="24"/>
        </w:rPr>
        <w:t>i.e.,</w:t>
      </w:r>
      <w:r w:rsidRPr="007C2E47">
        <w:rPr>
          <w:rFonts w:ascii="Arial" w:hAnsi="Arial" w:cs="Arial"/>
          <w:sz w:val="24"/>
          <w:szCs w:val="24"/>
        </w:rPr>
        <w:t xml:space="preserve"> cases of great emergency where immediate action is deemed necessary, that a Superintendent will be able to grant authority to enter, search and seize material from premises, such as when the time taken to apply for a warrant would compromise the success of a vital investigation.</w:t>
      </w:r>
      <w:r w:rsidR="00BA0156" w:rsidRPr="007C2E47">
        <w:rPr>
          <w:sz w:val="24"/>
          <w:szCs w:val="24"/>
        </w:rPr>
        <w:br/>
      </w:r>
    </w:p>
    <w:p w14:paraId="37395F68" w14:textId="0C79C6BB" w:rsidR="00BA0156" w:rsidRPr="007C2E47" w:rsidRDefault="004F5A36" w:rsidP="004F5A36">
      <w:pPr>
        <w:pStyle w:val="ListParagraph"/>
        <w:numPr>
          <w:ilvl w:val="0"/>
          <w:numId w:val="2"/>
        </w:numPr>
        <w:rPr>
          <w:rFonts w:ascii="Arial" w:hAnsi="Arial" w:cs="Arial"/>
          <w:sz w:val="24"/>
          <w:szCs w:val="24"/>
        </w:rPr>
      </w:pPr>
      <w:r w:rsidRPr="007C2E47">
        <w:rPr>
          <w:rFonts w:ascii="Arial" w:hAnsi="Arial" w:cs="Arial"/>
          <w:sz w:val="24"/>
          <w:szCs w:val="24"/>
        </w:rPr>
        <w:lastRenderedPageBreak/>
        <w:t>T</w:t>
      </w:r>
      <w:r w:rsidR="003F2ABC" w:rsidRPr="007C2E47">
        <w:rPr>
          <w:rFonts w:ascii="Arial" w:hAnsi="Arial" w:cs="Arial"/>
          <w:sz w:val="24"/>
          <w:szCs w:val="24"/>
        </w:rPr>
        <w:t xml:space="preserve">he </w:t>
      </w:r>
      <w:r w:rsidR="004B042D" w:rsidRPr="007C2E47">
        <w:rPr>
          <w:rFonts w:ascii="Arial" w:hAnsi="Arial" w:cs="Arial"/>
          <w:sz w:val="24"/>
          <w:szCs w:val="24"/>
        </w:rPr>
        <w:t>Government</w:t>
      </w:r>
      <w:r w:rsidR="003F2ABC" w:rsidRPr="007C2E47">
        <w:rPr>
          <w:rFonts w:ascii="Arial" w:hAnsi="Arial" w:cs="Arial"/>
          <w:sz w:val="24"/>
          <w:szCs w:val="24"/>
        </w:rPr>
        <w:t xml:space="preserve"> considers that t</w:t>
      </w:r>
      <w:r w:rsidRPr="007C2E47">
        <w:rPr>
          <w:rFonts w:ascii="Arial" w:hAnsi="Arial" w:cs="Arial"/>
          <w:sz w:val="24"/>
          <w:szCs w:val="24"/>
        </w:rPr>
        <w:t xml:space="preserve">here are already sufficient safeguards in place for the use of the urgent powers under paragraphs 10 and 24 in Schedule 2. For example, the officer must </w:t>
      </w:r>
      <w:r w:rsidR="00441EC2" w:rsidRPr="007C2E47">
        <w:rPr>
          <w:rFonts w:ascii="Arial" w:hAnsi="Arial" w:cs="Arial"/>
          <w:sz w:val="24"/>
          <w:szCs w:val="24"/>
        </w:rPr>
        <w:t xml:space="preserve">not only </w:t>
      </w:r>
      <w:r w:rsidR="00A96564" w:rsidRPr="007C2E47">
        <w:rPr>
          <w:rFonts w:ascii="Arial" w:hAnsi="Arial" w:cs="Arial"/>
          <w:sz w:val="24"/>
          <w:szCs w:val="24"/>
        </w:rPr>
        <w:t xml:space="preserve">be satisfied that </w:t>
      </w:r>
      <w:r w:rsidR="00602EC9" w:rsidRPr="007C2E47">
        <w:rPr>
          <w:rFonts w:ascii="Arial" w:hAnsi="Arial" w:cs="Arial"/>
          <w:sz w:val="24"/>
          <w:szCs w:val="24"/>
        </w:rPr>
        <w:t xml:space="preserve">the same conditions </w:t>
      </w:r>
      <w:r w:rsidR="00B56586" w:rsidRPr="007C2E47">
        <w:rPr>
          <w:rFonts w:ascii="Arial" w:hAnsi="Arial" w:cs="Arial"/>
          <w:sz w:val="24"/>
          <w:szCs w:val="24"/>
        </w:rPr>
        <w:t>as for a warrant are met but also</w:t>
      </w:r>
      <w:r w:rsidRPr="007C2E47">
        <w:rPr>
          <w:rFonts w:ascii="Arial" w:hAnsi="Arial" w:cs="Arial"/>
          <w:sz w:val="24"/>
          <w:szCs w:val="24"/>
        </w:rPr>
        <w:t xml:space="preserve"> have reasonable grounds for believing that the case is one of great emergency and that immediate action is necessary. Where an application is authorised by a Superintendent, the Secretary of State must be notified.</w:t>
      </w:r>
      <w:r w:rsidR="00BA0156" w:rsidRPr="007C2E47">
        <w:rPr>
          <w:sz w:val="24"/>
          <w:szCs w:val="24"/>
        </w:rPr>
        <w:br/>
      </w:r>
    </w:p>
    <w:p w14:paraId="70014005" w14:textId="6F0BD121" w:rsidR="00D17648" w:rsidRPr="007C2E47" w:rsidRDefault="004F5A36" w:rsidP="00D5132D">
      <w:pPr>
        <w:pStyle w:val="ListParagraph"/>
        <w:numPr>
          <w:ilvl w:val="0"/>
          <w:numId w:val="2"/>
        </w:numPr>
        <w:rPr>
          <w:rFonts w:ascii="Arial" w:hAnsi="Arial" w:cs="Arial"/>
          <w:sz w:val="24"/>
          <w:szCs w:val="24"/>
        </w:rPr>
      </w:pPr>
      <w:r w:rsidRPr="007C2E47">
        <w:rPr>
          <w:rFonts w:ascii="Arial" w:hAnsi="Arial" w:cs="Arial"/>
          <w:sz w:val="24"/>
          <w:szCs w:val="24"/>
        </w:rPr>
        <w:t xml:space="preserve">In an </w:t>
      </w:r>
      <w:r w:rsidR="00A6791C" w:rsidRPr="007C2E47">
        <w:rPr>
          <w:rFonts w:ascii="Arial" w:hAnsi="Arial" w:cs="Arial"/>
          <w:sz w:val="24"/>
          <w:szCs w:val="24"/>
        </w:rPr>
        <w:t>unusual</w:t>
      </w:r>
      <w:r w:rsidRPr="007C2E47">
        <w:rPr>
          <w:rFonts w:ascii="Arial" w:hAnsi="Arial" w:cs="Arial"/>
          <w:sz w:val="24"/>
          <w:szCs w:val="24"/>
        </w:rPr>
        <w:t xml:space="preserve"> case </w:t>
      </w:r>
      <w:proofErr w:type="gramStart"/>
      <w:r w:rsidRPr="007C2E47">
        <w:rPr>
          <w:rFonts w:ascii="Arial" w:hAnsi="Arial" w:cs="Arial"/>
          <w:sz w:val="24"/>
          <w:szCs w:val="24"/>
        </w:rPr>
        <w:t>where</w:t>
      </w:r>
      <w:proofErr w:type="gramEnd"/>
      <w:r w:rsidRPr="007C2E47">
        <w:rPr>
          <w:rFonts w:ascii="Arial" w:hAnsi="Arial" w:cs="Arial"/>
          <w:sz w:val="24"/>
          <w:szCs w:val="24"/>
        </w:rPr>
        <w:t xml:space="preserve"> </w:t>
      </w:r>
      <w:r w:rsidR="00BC30F5" w:rsidRPr="007C2E47">
        <w:rPr>
          <w:rFonts w:ascii="Arial" w:hAnsi="Arial" w:cs="Arial"/>
          <w:sz w:val="24"/>
          <w:szCs w:val="24"/>
        </w:rPr>
        <w:t xml:space="preserve">confidential journalistic </w:t>
      </w:r>
      <w:r w:rsidRPr="007C2E47">
        <w:rPr>
          <w:rFonts w:ascii="Arial" w:hAnsi="Arial" w:cs="Arial"/>
          <w:sz w:val="24"/>
          <w:szCs w:val="24"/>
        </w:rPr>
        <w:t xml:space="preserve">material is seized during a search authorised under the urgent procedure, a warrant must be sought from a judge </w:t>
      </w:r>
      <w:r w:rsidR="00BC30F5" w:rsidRPr="007C2E47">
        <w:rPr>
          <w:rFonts w:ascii="Arial" w:hAnsi="Arial" w:cs="Arial"/>
          <w:sz w:val="24"/>
          <w:szCs w:val="24"/>
        </w:rPr>
        <w:t>to retain that material</w:t>
      </w:r>
      <w:r w:rsidRPr="007C2E47">
        <w:rPr>
          <w:rFonts w:ascii="Arial" w:hAnsi="Arial" w:cs="Arial"/>
          <w:sz w:val="24"/>
          <w:szCs w:val="24"/>
        </w:rPr>
        <w:t>, and – where a warrant is refused – a judge may direct that the confidential journalistic material be returned or destroyed. Th</w:t>
      </w:r>
      <w:r w:rsidR="009015A3" w:rsidRPr="007C2E47">
        <w:rPr>
          <w:rFonts w:ascii="Arial" w:hAnsi="Arial" w:cs="Arial"/>
          <w:sz w:val="24"/>
          <w:szCs w:val="24"/>
        </w:rPr>
        <w:t xml:space="preserve">e </w:t>
      </w:r>
      <w:r w:rsidR="004B042D" w:rsidRPr="007C2E47">
        <w:rPr>
          <w:rFonts w:ascii="Arial" w:hAnsi="Arial" w:cs="Arial"/>
          <w:sz w:val="24"/>
          <w:szCs w:val="24"/>
        </w:rPr>
        <w:t>Government</w:t>
      </w:r>
      <w:r w:rsidR="009015A3" w:rsidRPr="007C2E47">
        <w:rPr>
          <w:rFonts w:ascii="Arial" w:hAnsi="Arial" w:cs="Arial"/>
          <w:sz w:val="24"/>
          <w:szCs w:val="24"/>
        </w:rPr>
        <w:t xml:space="preserve"> considers that thi</w:t>
      </w:r>
      <w:r w:rsidRPr="007C2E47">
        <w:rPr>
          <w:rFonts w:ascii="Arial" w:hAnsi="Arial" w:cs="Arial"/>
          <w:sz w:val="24"/>
          <w:szCs w:val="24"/>
        </w:rPr>
        <w:t>s reflects</w:t>
      </w:r>
      <w:r w:rsidR="00C96BEC" w:rsidRPr="007C2E47">
        <w:rPr>
          <w:rFonts w:ascii="Arial" w:hAnsi="Arial" w:cs="Arial"/>
          <w:sz w:val="24"/>
          <w:szCs w:val="24"/>
        </w:rPr>
        <w:t xml:space="preserve"> the greater protection that the courts have </w:t>
      </w:r>
      <w:r w:rsidR="00330484" w:rsidRPr="007C2E47">
        <w:rPr>
          <w:rFonts w:ascii="Arial" w:hAnsi="Arial" w:cs="Arial"/>
          <w:sz w:val="24"/>
          <w:szCs w:val="24"/>
        </w:rPr>
        <w:t>considered important for confidential journalistic material under Article 1</w:t>
      </w:r>
      <w:r w:rsidR="000373F6" w:rsidRPr="007C2E47">
        <w:rPr>
          <w:rFonts w:ascii="Arial" w:hAnsi="Arial" w:cs="Arial"/>
          <w:sz w:val="24"/>
          <w:szCs w:val="24"/>
        </w:rPr>
        <w:t>0</w:t>
      </w:r>
      <w:r w:rsidR="00330484" w:rsidRPr="007C2E47">
        <w:rPr>
          <w:rFonts w:ascii="Arial" w:hAnsi="Arial" w:cs="Arial"/>
          <w:sz w:val="24"/>
          <w:szCs w:val="24"/>
        </w:rPr>
        <w:t xml:space="preserve"> ECHR,</w:t>
      </w:r>
      <w:r w:rsidR="00805E15" w:rsidRPr="007C2E47">
        <w:rPr>
          <w:rFonts w:ascii="Arial" w:hAnsi="Arial" w:cs="Arial"/>
          <w:sz w:val="24"/>
          <w:szCs w:val="24"/>
        </w:rPr>
        <w:t xml:space="preserve"> such as in </w:t>
      </w:r>
      <w:r w:rsidR="00805E15" w:rsidRPr="007C2E47">
        <w:rPr>
          <w:rFonts w:ascii="Arial" w:hAnsi="Arial" w:cs="Arial"/>
          <w:i/>
          <w:iCs/>
          <w:sz w:val="24"/>
          <w:szCs w:val="24"/>
        </w:rPr>
        <w:t xml:space="preserve">R </w:t>
      </w:r>
      <w:r w:rsidR="00675074" w:rsidRPr="007C2E47">
        <w:rPr>
          <w:rFonts w:ascii="Arial" w:hAnsi="Arial" w:cs="Arial"/>
          <w:i/>
          <w:iCs/>
          <w:sz w:val="24"/>
          <w:szCs w:val="24"/>
        </w:rPr>
        <w:t>(Miranda) v Secretary of State for the Home Department</w:t>
      </w:r>
      <w:r w:rsidR="00FE304E" w:rsidRPr="007C2E47">
        <w:rPr>
          <w:rFonts w:ascii="Arial" w:hAnsi="Arial" w:cs="Arial"/>
          <w:i/>
          <w:iCs/>
          <w:sz w:val="24"/>
          <w:szCs w:val="24"/>
        </w:rPr>
        <w:t xml:space="preserve"> [2016]</w:t>
      </w:r>
      <w:r w:rsidR="00675074" w:rsidRPr="007C2E47">
        <w:rPr>
          <w:rFonts w:ascii="Arial" w:hAnsi="Arial" w:cs="Arial"/>
          <w:i/>
          <w:iCs/>
          <w:sz w:val="24"/>
          <w:szCs w:val="24"/>
        </w:rPr>
        <w:t xml:space="preserve"> </w:t>
      </w:r>
      <w:r w:rsidR="00925374" w:rsidRPr="007C2E47">
        <w:rPr>
          <w:rFonts w:ascii="Arial" w:hAnsi="Arial" w:cs="Arial"/>
          <w:i/>
          <w:iCs/>
          <w:sz w:val="24"/>
          <w:szCs w:val="24"/>
        </w:rPr>
        <w:t xml:space="preserve">EWCA </w:t>
      </w:r>
      <w:proofErr w:type="spellStart"/>
      <w:r w:rsidR="00925374" w:rsidRPr="007C2E47">
        <w:rPr>
          <w:rFonts w:ascii="Arial" w:hAnsi="Arial" w:cs="Arial"/>
          <w:i/>
          <w:iCs/>
          <w:sz w:val="24"/>
          <w:szCs w:val="24"/>
        </w:rPr>
        <w:t>Civ</w:t>
      </w:r>
      <w:proofErr w:type="spellEnd"/>
      <w:r w:rsidR="00925374" w:rsidRPr="007C2E47">
        <w:rPr>
          <w:rFonts w:ascii="Arial" w:hAnsi="Arial" w:cs="Arial"/>
          <w:i/>
          <w:iCs/>
          <w:sz w:val="24"/>
          <w:szCs w:val="24"/>
        </w:rPr>
        <w:t xml:space="preserve"> 6</w:t>
      </w:r>
      <w:r w:rsidR="00925374" w:rsidRPr="007C2E47">
        <w:rPr>
          <w:rFonts w:ascii="Arial" w:hAnsi="Arial" w:cs="Arial"/>
          <w:sz w:val="24"/>
          <w:szCs w:val="24"/>
        </w:rPr>
        <w:t>,</w:t>
      </w:r>
      <w:r w:rsidR="000373F6" w:rsidRPr="007C2E47">
        <w:rPr>
          <w:rFonts w:ascii="Arial" w:hAnsi="Arial" w:cs="Arial"/>
          <w:sz w:val="24"/>
          <w:szCs w:val="24"/>
        </w:rPr>
        <w:t xml:space="preserve"> </w:t>
      </w:r>
      <w:r w:rsidR="00330484" w:rsidRPr="007C2E47">
        <w:rPr>
          <w:rFonts w:ascii="Arial" w:hAnsi="Arial" w:cs="Arial"/>
          <w:sz w:val="24"/>
          <w:szCs w:val="24"/>
        </w:rPr>
        <w:t xml:space="preserve">providing </w:t>
      </w:r>
      <w:r w:rsidRPr="007C2E47">
        <w:rPr>
          <w:rFonts w:ascii="Arial" w:hAnsi="Arial" w:cs="Arial"/>
          <w:sz w:val="24"/>
          <w:szCs w:val="24"/>
        </w:rPr>
        <w:t>appropriate protection for journalists</w:t>
      </w:r>
      <w:r w:rsidR="000373F6" w:rsidRPr="007C2E47">
        <w:rPr>
          <w:rFonts w:ascii="Arial" w:hAnsi="Arial" w:cs="Arial"/>
          <w:sz w:val="24"/>
          <w:szCs w:val="24"/>
        </w:rPr>
        <w:t xml:space="preserve"> and their sources</w:t>
      </w:r>
      <w:r w:rsidRPr="007C2E47">
        <w:rPr>
          <w:rFonts w:ascii="Arial" w:hAnsi="Arial" w:cs="Arial"/>
          <w:sz w:val="24"/>
          <w:szCs w:val="24"/>
        </w:rPr>
        <w:t>.</w:t>
      </w: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F41A86" w:rsidRPr="007C2E47" w14:paraId="533C0CA3" w14:textId="77777777" w:rsidTr="00F41A86">
        <w:trPr>
          <w:trHeight w:val="274"/>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0A9F580" w14:textId="606CEBB6" w:rsidR="00F41A86" w:rsidRPr="007C2E47" w:rsidRDefault="00F41A86" w:rsidP="00AF5994">
            <w:pPr>
              <w:rPr>
                <w:sz w:val="24"/>
                <w:szCs w:val="24"/>
              </w:rPr>
            </w:pPr>
            <w:r w:rsidRPr="007C2E47">
              <w:rPr>
                <w:b/>
                <w:bCs/>
                <w:color w:val="FFFFFF" w:themeColor="background1"/>
                <w:sz w:val="24"/>
                <w:szCs w:val="24"/>
              </w:rPr>
              <w:t>JCHR Recommendation / Conclusion</w:t>
            </w:r>
          </w:p>
        </w:tc>
      </w:tr>
      <w:tr w:rsidR="00D17648" w:rsidRPr="007C2E47" w14:paraId="2609311B"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3654F281" w14:textId="3B4E52DC" w:rsidR="00D17648" w:rsidRPr="007C2E47" w:rsidRDefault="00D17648" w:rsidP="00AF5994">
            <w:pPr>
              <w:rPr>
                <w:rFonts w:cs="Arial"/>
                <w:sz w:val="24"/>
                <w:szCs w:val="24"/>
              </w:rPr>
            </w:pPr>
            <w:r w:rsidRPr="007C2E47">
              <w:rPr>
                <w:rFonts w:cs="Arial"/>
                <w:sz w:val="24"/>
                <w:szCs w:val="24"/>
              </w:rPr>
              <w:t>2</w:t>
            </w:r>
            <w:r w:rsidR="009C339B" w:rsidRPr="007C2E47">
              <w:rPr>
                <w:rFonts w:cs="Arial"/>
                <w:sz w:val="24"/>
                <w:szCs w:val="24"/>
              </w:rPr>
              <w:t>3</w:t>
            </w:r>
          </w:p>
        </w:tc>
        <w:tc>
          <w:tcPr>
            <w:tcW w:w="6442" w:type="dxa"/>
            <w:tcBorders>
              <w:top w:val="single" w:sz="4" w:space="0" w:color="auto"/>
              <w:left w:val="single" w:sz="4" w:space="0" w:color="auto"/>
              <w:bottom w:val="single" w:sz="4" w:space="0" w:color="auto"/>
              <w:right w:val="single" w:sz="4" w:space="0" w:color="auto"/>
            </w:tcBorders>
            <w:hideMark/>
          </w:tcPr>
          <w:p w14:paraId="73E7FE06" w14:textId="2C56C963" w:rsidR="00D17648" w:rsidRPr="007C2E47" w:rsidRDefault="00375678" w:rsidP="00AF5994">
            <w:pPr>
              <w:rPr>
                <w:sz w:val="24"/>
                <w:szCs w:val="24"/>
              </w:rPr>
            </w:pPr>
            <w:r w:rsidRPr="007C2E47">
              <w:rPr>
                <w:sz w:val="24"/>
                <w:szCs w:val="24"/>
              </w:rPr>
              <w:t xml:space="preserve">The reviews of detention without warrant should only be able to be postponed for well-defined and justified reasons. Paragraphs 29(1)(b) and 29(1)(c) of Schedule 3 should be deleted from the </w:t>
            </w:r>
            <w:r w:rsidR="004B042D" w:rsidRPr="007C2E47">
              <w:rPr>
                <w:sz w:val="24"/>
                <w:szCs w:val="24"/>
              </w:rPr>
              <w:t>Bill</w:t>
            </w:r>
            <w:r w:rsidRPr="007C2E47">
              <w:rPr>
                <w:sz w:val="24"/>
                <w:szCs w:val="24"/>
              </w:rPr>
              <w:t>. (Paragraph 90)</w:t>
            </w:r>
          </w:p>
        </w:tc>
      </w:tr>
    </w:tbl>
    <w:p w14:paraId="373CE61F" w14:textId="721E0EEB" w:rsidR="00D17648" w:rsidRPr="007C2E47" w:rsidRDefault="00D17648" w:rsidP="00D5132D">
      <w:pPr>
        <w:rPr>
          <w:rFonts w:ascii="Arial" w:hAnsi="Arial" w:cs="Arial"/>
          <w:sz w:val="24"/>
          <w:szCs w:val="24"/>
        </w:rPr>
      </w:pPr>
    </w:p>
    <w:p w14:paraId="5AE03B3B" w14:textId="6BEA7124" w:rsidR="001277BA" w:rsidRPr="007C2E47" w:rsidRDefault="001277BA" w:rsidP="00A7409E">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’s approach to reviewing a person’s detention is the same as </w:t>
      </w:r>
      <w:r w:rsidR="007C588C" w:rsidRPr="007C2E47">
        <w:rPr>
          <w:rFonts w:ascii="Arial" w:hAnsi="Arial" w:cs="Arial"/>
          <w:sz w:val="24"/>
          <w:szCs w:val="24"/>
        </w:rPr>
        <w:t xml:space="preserve">that </w:t>
      </w:r>
      <w:r w:rsidRPr="007C2E47">
        <w:rPr>
          <w:rFonts w:ascii="Arial" w:hAnsi="Arial" w:cs="Arial"/>
          <w:sz w:val="24"/>
          <w:szCs w:val="24"/>
        </w:rPr>
        <w:t xml:space="preserve">taken with equivalent </w:t>
      </w:r>
      <w:r w:rsidR="00B93054" w:rsidRPr="007C2E47">
        <w:rPr>
          <w:rFonts w:ascii="Arial" w:hAnsi="Arial" w:cs="Arial"/>
          <w:sz w:val="24"/>
          <w:szCs w:val="24"/>
        </w:rPr>
        <w:t>requirements in</w:t>
      </w:r>
      <w:r w:rsidRPr="007C2E47">
        <w:rPr>
          <w:rFonts w:ascii="Arial" w:hAnsi="Arial" w:cs="Arial"/>
          <w:sz w:val="24"/>
          <w:szCs w:val="24"/>
        </w:rPr>
        <w:t xml:space="preserve"> the </w:t>
      </w:r>
      <w:r w:rsidR="009D713F" w:rsidRPr="007C2E47">
        <w:rPr>
          <w:rFonts w:ascii="Arial" w:hAnsi="Arial" w:cs="Arial"/>
          <w:sz w:val="24"/>
          <w:szCs w:val="24"/>
        </w:rPr>
        <w:t>Police and Criminal Evidence Act 1984</w:t>
      </w:r>
      <w:r w:rsidR="00B93054" w:rsidRPr="007C2E47">
        <w:rPr>
          <w:rFonts w:ascii="Arial" w:hAnsi="Arial" w:cs="Arial"/>
          <w:sz w:val="24"/>
          <w:szCs w:val="24"/>
        </w:rPr>
        <w:t xml:space="preserve"> and</w:t>
      </w:r>
      <w:r w:rsidR="009D713F" w:rsidRPr="007C2E47">
        <w:rPr>
          <w:rFonts w:ascii="Arial" w:hAnsi="Arial" w:cs="Arial"/>
          <w:sz w:val="24"/>
          <w:szCs w:val="24"/>
        </w:rPr>
        <w:t xml:space="preserve"> the</w:t>
      </w:r>
      <w:r w:rsidRPr="007C2E47">
        <w:rPr>
          <w:rFonts w:ascii="Arial" w:hAnsi="Arial" w:cs="Arial"/>
          <w:sz w:val="24"/>
          <w:szCs w:val="24"/>
        </w:rPr>
        <w:t xml:space="preserve"> Terrorism Act 2000and its subsequent Police and Criminal Evidence Act Code of Practice. </w:t>
      </w:r>
      <w:r w:rsidR="00DA22FF" w:rsidRPr="007C2E47">
        <w:rPr>
          <w:rFonts w:ascii="Arial" w:hAnsi="Arial" w:cs="Arial"/>
          <w:sz w:val="24"/>
          <w:szCs w:val="24"/>
        </w:rPr>
        <w:t xml:space="preserve"> The reviewer must be independent of the investigation</w:t>
      </w:r>
      <w:r w:rsidR="00893996" w:rsidRPr="007C2E47">
        <w:rPr>
          <w:rFonts w:ascii="Arial" w:hAnsi="Arial" w:cs="Arial"/>
          <w:sz w:val="24"/>
          <w:szCs w:val="24"/>
        </w:rPr>
        <w:t xml:space="preserve"> and the reason for delaying a </w:t>
      </w:r>
      <w:r w:rsidR="002B558A" w:rsidRPr="007C2E47">
        <w:rPr>
          <w:rFonts w:ascii="Arial" w:hAnsi="Arial" w:cs="Arial"/>
          <w:sz w:val="24"/>
          <w:szCs w:val="24"/>
        </w:rPr>
        <w:t>review must be recorded in writing in the presence of the detained person.</w:t>
      </w:r>
      <w:r w:rsidRPr="007C2E47">
        <w:rPr>
          <w:sz w:val="24"/>
          <w:szCs w:val="24"/>
        </w:rPr>
        <w:br/>
      </w:r>
    </w:p>
    <w:p w14:paraId="62113D9C" w14:textId="5B6C17E5" w:rsidR="001F3FD3" w:rsidRPr="007C2E47" w:rsidRDefault="001277BA" w:rsidP="00D5132D">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 xml:space="preserve">As drafted, these provisions </w:t>
      </w:r>
      <w:r w:rsidR="00263A62" w:rsidRPr="007C2E47">
        <w:rPr>
          <w:rFonts w:ascii="Arial" w:hAnsi="Arial" w:cs="Arial"/>
          <w:sz w:val="24"/>
          <w:szCs w:val="24"/>
        </w:rPr>
        <w:t xml:space="preserve">ensure </w:t>
      </w:r>
      <w:r w:rsidRPr="007C2E47">
        <w:rPr>
          <w:rFonts w:ascii="Arial" w:hAnsi="Arial" w:cs="Arial"/>
          <w:sz w:val="24"/>
          <w:szCs w:val="24"/>
        </w:rPr>
        <w:t xml:space="preserve">a wide range of instances which might result in a review not being able to be carried out </w:t>
      </w:r>
      <w:r w:rsidR="00263A62" w:rsidRPr="007C2E47">
        <w:rPr>
          <w:rFonts w:ascii="Arial" w:hAnsi="Arial" w:cs="Arial"/>
          <w:sz w:val="24"/>
          <w:szCs w:val="24"/>
        </w:rPr>
        <w:t xml:space="preserve">are covered </w:t>
      </w:r>
      <w:r w:rsidRPr="007C2E47">
        <w:rPr>
          <w:rFonts w:ascii="Arial" w:hAnsi="Arial" w:cs="Arial"/>
          <w:sz w:val="24"/>
          <w:szCs w:val="24"/>
        </w:rPr>
        <w:t xml:space="preserve">– for example, </w:t>
      </w:r>
      <w:r w:rsidR="00263A62" w:rsidRPr="007C2E47">
        <w:rPr>
          <w:rFonts w:ascii="Arial" w:hAnsi="Arial" w:cs="Arial"/>
          <w:sz w:val="24"/>
          <w:szCs w:val="24"/>
        </w:rPr>
        <w:t xml:space="preserve">if </w:t>
      </w:r>
      <w:r w:rsidRPr="007C2E47">
        <w:rPr>
          <w:rFonts w:ascii="Arial" w:hAnsi="Arial" w:cs="Arial"/>
          <w:sz w:val="24"/>
          <w:szCs w:val="24"/>
        </w:rPr>
        <w:t>the suspect is undergoing medical treatment. It would be impossible to outline every scenario that may impact a review in legislation</w:t>
      </w:r>
      <w:r w:rsidR="004604D1" w:rsidRPr="007C2E47">
        <w:rPr>
          <w:rFonts w:ascii="Arial" w:hAnsi="Arial" w:cs="Arial"/>
          <w:sz w:val="24"/>
          <w:szCs w:val="24"/>
        </w:rPr>
        <w:t>,</w:t>
      </w:r>
      <w:r w:rsidRPr="007C2E47">
        <w:rPr>
          <w:rFonts w:ascii="Arial" w:hAnsi="Arial" w:cs="Arial"/>
          <w:sz w:val="24"/>
          <w:szCs w:val="24"/>
        </w:rPr>
        <w:t xml:space="preserve"> therefore this approach is preferable. </w:t>
      </w: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F07CAF" w:rsidRPr="007C2E47" w14:paraId="7A767F95" w14:textId="77777777" w:rsidTr="001F3FD3">
        <w:trPr>
          <w:trHeight w:val="416"/>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00D54AE" w14:textId="66B04CE5" w:rsidR="00F07CAF" w:rsidRPr="007C2E47" w:rsidRDefault="00F07CAF" w:rsidP="00AF5994">
            <w:pPr>
              <w:rPr>
                <w:sz w:val="24"/>
                <w:szCs w:val="24"/>
              </w:rPr>
            </w:pPr>
            <w:r w:rsidRPr="007C2E47">
              <w:rPr>
                <w:b/>
                <w:bCs/>
                <w:color w:val="FFFFFF" w:themeColor="background1"/>
                <w:sz w:val="24"/>
                <w:szCs w:val="24"/>
              </w:rPr>
              <w:t>JCHR Recommendation / Conclusion</w:t>
            </w:r>
          </w:p>
        </w:tc>
      </w:tr>
      <w:tr w:rsidR="004870D9" w:rsidRPr="007C2E47" w14:paraId="0819525E"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3789B5D9" w14:textId="59328A3A" w:rsidR="004870D9" w:rsidRPr="007C2E47" w:rsidRDefault="004870D9" w:rsidP="00AF5994">
            <w:pPr>
              <w:rPr>
                <w:rFonts w:cs="Arial"/>
                <w:sz w:val="24"/>
                <w:szCs w:val="24"/>
              </w:rPr>
            </w:pPr>
            <w:r w:rsidRPr="007C2E47">
              <w:rPr>
                <w:rFonts w:cs="Arial"/>
                <w:sz w:val="24"/>
                <w:szCs w:val="24"/>
              </w:rPr>
              <w:t>2</w:t>
            </w:r>
            <w:r w:rsidR="009C339B" w:rsidRPr="007C2E47">
              <w:rPr>
                <w:rFonts w:cs="Arial"/>
                <w:sz w:val="24"/>
                <w:szCs w:val="24"/>
              </w:rPr>
              <w:t>4</w:t>
            </w:r>
          </w:p>
        </w:tc>
        <w:tc>
          <w:tcPr>
            <w:tcW w:w="6442" w:type="dxa"/>
            <w:tcBorders>
              <w:top w:val="single" w:sz="4" w:space="0" w:color="auto"/>
              <w:left w:val="single" w:sz="4" w:space="0" w:color="auto"/>
              <w:bottom w:val="single" w:sz="4" w:space="0" w:color="auto"/>
              <w:right w:val="single" w:sz="4" w:space="0" w:color="auto"/>
            </w:tcBorders>
            <w:hideMark/>
          </w:tcPr>
          <w:p w14:paraId="391224C4" w14:textId="6C72E8BF" w:rsidR="004870D9" w:rsidRPr="007C2E47" w:rsidRDefault="007F0F2A" w:rsidP="00AF5994">
            <w:pPr>
              <w:rPr>
                <w:sz w:val="24"/>
                <w:szCs w:val="24"/>
              </w:rPr>
            </w:pPr>
            <w:r w:rsidRPr="007C2E47">
              <w:rPr>
                <w:sz w:val="24"/>
                <w:szCs w:val="24"/>
              </w:rPr>
              <w:t xml:space="preserve">The process for a judicial warrant contains some guarantees. However, we have some concerns given the potential for a person’s access to their lawyer to be delayed, the potential for a detainee to be excluded from part of the hearing, and the potential for information relied upon to be withheld from the detainee and their legal representative. As a result, it is possible that a detained </w:t>
            </w:r>
            <w:r w:rsidRPr="007C2E47">
              <w:rPr>
                <w:sz w:val="24"/>
                <w:szCs w:val="24"/>
              </w:rPr>
              <w:lastRenderedPageBreak/>
              <w:t>person may not be told sufficient information to enable them to be in a position to counter any claims made against them in a part of the hearing from which they are excluded. There are therefore risks that this process does not contain sufficient protections against arbitrary detention. A requirement that a person should be able to know the case against them might improve the protections in paragraph 40 of Schedule 3. (Paragraph 92)</w:t>
            </w:r>
          </w:p>
        </w:tc>
      </w:tr>
    </w:tbl>
    <w:p w14:paraId="612DDD25" w14:textId="0F57EA4A" w:rsidR="004870D9" w:rsidRPr="007C2E47" w:rsidRDefault="004870D9" w:rsidP="00D5132D">
      <w:pPr>
        <w:rPr>
          <w:rFonts w:ascii="Arial" w:hAnsi="Arial" w:cs="Arial"/>
          <w:sz w:val="24"/>
          <w:szCs w:val="24"/>
        </w:rPr>
      </w:pPr>
    </w:p>
    <w:p w14:paraId="337A7B26" w14:textId="66D775DF" w:rsidR="003A09C3" w:rsidRPr="007C2E47" w:rsidRDefault="00356D20" w:rsidP="00B93037">
      <w:pPr>
        <w:pStyle w:val="ListParagraph"/>
        <w:numPr>
          <w:ilvl w:val="0"/>
          <w:numId w:val="2"/>
        </w:numPr>
        <w:rPr>
          <w:rFonts w:ascii="Arial" w:hAnsi="Arial" w:cs="Arial"/>
          <w:sz w:val="24"/>
          <w:szCs w:val="24"/>
        </w:rPr>
      </w:pPr>
      <w:r w:rsidRPr="007C2E47">
        <w:rPr>
          <w:rFonts w:ascii="Arial" w:hAnsi="Arial" w:cs="Arial"/>
          <w:sz w:val="24"/>
          <w:szCs w:val="24"/>
        </w:rPr>
        <w:t xml:space="preserve">Interference with the right to know the case against </w:t>
      </w:r>
      <w:r w:rsidR="003A09C3" w:rsidRPr="007C2E47">
        <w:rPr>
          <w:rFonts w:ascii="Arial" w:hAnsi="Arial" w:cs="Arial"/>
          <w:sz w:val="24"/>
          <w:szCs w:val="24"/>
        </w:rPr>
        <w:t>a person might be justified in certain circumstances</w:t>
      </w:r>
      <w:r w:rsidR="00EE4AF1" w:rsidRPr="007C2E47">
        <w:rPr>
          <w:rFonts w:ascii="Arial" w:hAnsi="Arial" w:cs="Arial"/>
          <w:sz w:val="24"/>
          <w:szCs w:val="24"/>
        </w:rPr>
        <w:t>,</w:t>
      </w:r>
      <w:r w:rsidR="003A09C3" w:rsidRPr="007C2E47">
        <w:rPr>
          <w:rFonts w:ascii="Arial" w:hAnsi="Arial" w:cs="Arial"/>
          <w:sz w:val="24"/>
          <w:szCs w:val="24"/>
        </w:rPr>
        <w:t xml:space="preserve"> for example for national security reasons, protecting investigative techniques or preventing alerting other suspects.  </w:t>
      </w:r>
      <w:r w:rsidR="00010C94" w:rsidRPr="007C2E47">
        <w:rPr>
          <w:rFonts w:ascii="Arial" w:hAnsi="Arial" w:cs="Arial"/>
          <w:sz w:val="24"/>
          <w:szCs w:val="24"/>
        </w:rPr>
        <w:t>In exceptional circumstances, limiting access to legal advice is justified</w:t>
      </w:r>
      <w:r w:rsidR="00B93037" w:rsidRPr="007C2E47">
        <w:rPr>
          <w:rFonts w:ascii="Arial" w:hAnsi="Arial" w:cs="Arial"/>
          <w:sz w:val="24"/>
          <w:szCs w:val="24"/>
        </w:rPr>
        <w:t xml:space="preserve"> and the reasons for which this right can be delayed are set out in the </w:t>
      </w:r>
      <w:r w:rsidR="004B042D" w:rsidRPr="007C2E47">
        <w:rPr>
          <w:rFonts w:ascii="Arial" w:hAnsi="Arial" w:cs="Arial"/>
          <w:sz w:val="24"/>
          <w:szCs w:val="24"/>
        </w:rPr>
        <w:t>Bill</w:t>
      </w:r>
      <w:r w:rsidR="00B93037" w:rsidRPr="007C2E47">
        <w:rPr>
          <w:rFonts w:ascii="Arial" w:hAnsi="Arial" w:cs="Arial"/>
          <w:sz w:val="24"/>
          <w:szCs w:val="24"/>
        </w:rPr>
        <w:t>.</w:t>
      </w:r>
      <w:r w:rsidR="00010C94" w:rsidRPr="007C2E47">
        <w:rPr>
          <w:rFonts w:ascii="Arial" w:hAnsi="Arial" w:cs="Arial"/>
          <w:sz w:val="24"/>
          <w:szCs w:val="24"/>
        </w:rPr>
        <w:t xml:space="preserve">  </w:t>
      </w:r>
    </w:p>
    <w:p w14:paraId="026D75C4" w14:textId="77777777" w:rsidR="00B93037" w:rsidRPr="007C2E47" w:rsidRDefault="00B93037" w:rsidP="00B93037">
      <w:pPr>
        <w:pStyle w:val="ListParagraph"/>
        <w:ind w:left="360"/>
        <w:rPr>
          <w:rFonts w:ascii="Arial" w:hAnsi="Arial" w:cs="Arial"/>
          <w:sz w:val="24"/>
          <w:szCs w:val="24"/>
        </w:rPr>
      </w:pPr>
    </w:p>
    <w:p w14:paraId="3C0012D8" w14:textId="78AADF4F" w:rsidR="00CE3F2C" w:rsidRPr="007C2E47" w:rsidRDefault="00CE3F2C" w:rsidP="00CE3F2C">
      <w:pPr>
        <w:pStyle w:val="ListParagraph"/>
        <w:numPr>
          <w:ilvl w:val="0"/>
          <w:numId w:val="2"/>
        </w:numPr>
        <w:rPr>
          <w:rFonts w:ascii="Arial" w:hAnsi="Arial" w:cs="Arial"/>
          <w:sz w:val="24"/>
          <w:szCs w:val="24"/>
        </w:rPr>
      </w:pPr>
      <w:r w:rsidRPr="007C2E47">
        <w:rPr>
          <w:rFonts w:ascii="Arial" w:hAnsi="Arial" w:cs="Arial"/>
          <w:sz w:val="24"/>
          <w:szCs w:val="24"/>
        </w:rPr>
        <w:t xml:space="preserve">Given the sensitive nature of investigations into hostile activities by foreign powers, </w:t>
      </w:r>
      <w:r w:rsidR="00953BCF" w:rsidRPr="007C2E47">
        <w:rPr>
          <w:rFonts w:ascii="Arial" w:hAnsi="Arial" w:cs="Arial"/>
          <w:sz w:val="24"/>
          <w:szCs w:val="24"/>
        </w:rPr>
        <w:t xml:space="preserve">it may not be </w:t>
      </w:r>
      <w:r w:rsidRPr="007C2E47">
        <w:rPr>
          <w:rFonts w:ascii="Arial" w:hAnsi="Arial" w:cs="Arial"/>
          <w:sz w:val="24"/>
          <w:szCs w:val="24"/>
        </w:rPr>
        <w:t xml:space="preserve">appropriate to disclose to a detainee or their legal representative </w:t>
      </w:r>
      <w:r w:rsidR="00953BCF" w:rsidRPr="007C2E47">
        <w:rPr>
          <w:rFonts w:ascii="Arial" w:hAnsi="Arial" w:cs="Arial"/>
          <w:sz w:val="24"/>
          <w:szCs w:val="24"/>
        </w:rPr>
        <w:t xml:space="preserve">all of </w:t>
      </w:r>
      <w:r w:rsidRPr="007C2E47">
        <w:rPr>
          <w:rFonts w:ascii="Arial" w:hAnsi="Arial" w:cs="Arial"/>
          <w:sz w:val="24"/>
          <w:szCs w:val="24"/>
        </w:rPr>
        <w:t xml:space="preserve">the information on which an application for a warrant for extended detention is made.  The likely complexity and evolving nature of investigations into hostile activities by foreign powers, including identification of other individuals, links to a foreign power and the reliance on sensitive intelligence, mean that </w:t>
      </w:r>
      <w:r w:rsidR="004D266F" w:rsidRPr="007C2E47">
        <w:rPr>
          <w:rFonts w:ascii="Arial" w:hAnsi="Arial" w:cs="Arial"/>
          <w:sz w:val="24"/>
          <w:szCs w:val="24"/>
        </w:rPr>
        <w:t xml:space="preserve">restricting access to information may </w:t>
      </w:r>
      <w:r w:rsidRPr="007C2E47">
        <w:rPr>
          <w:rFonts w:ascii="Arial" w:hAnsi="Arial" w:cs="Arial"/>
          <w:sz w:val="24"/>
          <w:szCs w:val="24"/>
        </w:rPr>
        <w:t xml:space="preserve">be justified in the circumstances of a particular case, as determined by the judge, and in accordance with the reasons set out in the </w:t>
      </w:r>
      <w:r w:rsidR="004B042D" w:rsidRPr="007C2E47">
        <w:rPr>
          <w:rFonts w:ascii="Arial" w:hAnsi="Arial" w:cs="Arial"/>
          <w:sz w:val="24"/>
          <w:szCs w:val="24"/>
        </w:rPr>
        <w:t>Bill</w:t>
      </w:r>
      <w:r w:rsidRPr="007C2E47">
        <w:rPr>
          <w:rFonts w:ascii="Arial" w:hAnsi="Arial" w:cs="Arial"/>
          <w:sz w:val="24"/>
          <w:szCs w:val="24"/>
        </w:rPr>
        <w:t xml:space="preserve">. </w:t>
      </w:r>
    </w:p>
    <w:p w14:paraId="1B55DB6D" w14:textId="77777777" w:rsidR="00CB2FA1" w:rsidRPr="007C2E47" w:rsidRDefault="00CB2FA1" w:rsidP="00B93037">
      <w:pPr>
        <w:pStyle w:val="ListParagraph"/>
        <w:ind w:left="360"/>
        <w:rPr>
          <w:rFonts w:ascii="Arial" w:hAnsi="Arial" w:cs="Arial"/>
          <w:sz w:val="24"/>
          <w:szCs w:val="24"/>
        </w:rPr>
      </w:pPr>
    </w:p>
    <w:p w14:paraId="4ECEFAAB" w14:textId="57D48D59" w:rsidR="004C0812" w:rsidRPr="007C2E47" w:rsidRDefault="00CB2FA1" w:rsidP="004C0812">
      <w:pPr>
        <w:pStyle w:val="ListParagraph"/>
        <w:numPr>
          <w:ilvl w:val="0"/>
          <w:numId w:val="2"/>
        </w:numPr>
        <w:rPr>
          <w:rFonts w:ascii="Arial" w:hAnsi="Arial" w:cs="Arial"/>
          <w:sz w:val="24"/>
          <w:szCs w:val="24"/>
        </w:rPr>
      </w:pPr>
      <w:r w:rsidRPr="007C2E47">
        <w:rPr>
          <w:rFonts w:ascii="Arial" w:hAnsi="Arial" w:cs="Arial"/>
          <w:sz w:val="24"/>
          <w:szCs w:val="24"/>
        </w:rPr>
        <w:t>Similar provisions under terrorism legislation have been considered by the courts</w:t>
      </w:r>
      <w:r w:rsidR="00C73694" w:rsidRPr="007C2E47">
        <w:rPr>
          <w:rFonts w:ascii="Arial" w:hAnsi="Arial" w:cs="Arial"/>
          <w:sz w:val="24"/>
          <w:szCs w:val="24"/>
        </w:rPr>
        <w:t>,</w:t>
      </w:r>
      <w:r w:rsidR="00B8771B" w:rsidRPr="007C2E47">
        <w:rPr>
          <w:rFonts w:ascii="Arial" w:hAnsi="Arial" w:cs="Arial"/>
          <w:sz w:val="24"/>
          <w:szCs w:val="24"/>
        </w:rPr>
        <w:t xml:space="preserve"> which indicated that provisions which enabled withholding information or excluding the detained individual from proceedings are conceived in the interests of the individual as </w:t>
      </w:r>
      <w:r w:rsidR="00BC2198" w:rsidRPr="007C2E47">
        <w:rPr>
          <w:rFonts w:ascii="Arial" w:hAnsi="Arial" w:cs="Arial"/>
          <w:sz w:val="24"/>
          <w:szCs w:val="24"/>
        </w:rPr>
        <w:t>they</w:t>
      </w:r>
      <w:r w:rsidR="00B8771B" w:rsidRPr="007C2E47">
        <w:rPr>
          <w:rFonts w:ascii="Arial" w:hAnsi="Arial" w:cs="Arial"/>
          <w:sz w:val="24"/>
          <w:szCs w:val="24"/>
        </w:rPr>
        <w:t xml:space="preserve"> enable </w:t>
      </w:r>
      <w:r w:rsidR="00BC2198" w:rsidRPr="007C2E47">
        <w:rPr>
          <w:rFonts w:ascii="Arial" w:hAnsi="Arial" w:cs="Arial"/>
          <w:sz w:val="24"/>
          <w:szCs w:val="24"/>
        </w:rPr>
        <w:t xml:space="preserve">a </w:t>
      </w:r>
      <w:r w:rsidR="00B8771B" w:rsidRPr="007C2E47">
        <w:rPr>
          <w:rFonts w:ascii="Arial" w:hAnsi="Arial" w:cs="Arial"/>
          <w:sz w:val="24"/>
          <w:szCs w:val="24"/>
        </w:rPr>
        <w:t>judge to thoroughly examine the grounds justifying further detention</w:t>
      </w:r>
      <w:r w:rsidR="009B18E7" w:rsidRPr="007C2E47">
        <w:rPr>
          <w:rStyle w:val="FootnoteReference"/>
          <w:rFonts w:ascii="Arial" w:hAnsi="Arial" w:cs="Arial"/>
          <w:sz w:val="24"/>
          <w:szCs w:val="24"/>
        </w:rPr>
        <w:footnoteReference w:id="4"/>
      </w:r>
      <w:r w:rsidR="00B8771B" w:rsidRPr="007C2E47">
        <w:rPr>
          <w:rFonts w:ascii="Arial" w:hAnsi="Arial" w:cs="Arial"/>
          <w:sz w:val="24"/>
          <w:szCs w:val="24"/>
        </w:rPr>
        <w:t xml:space="preserve">.  </w:t>
      </w:r>
      <w:r w:rsidR="004C0812" w:rsidRPr="007C2E47" w:rsidDel="00BC2198">
        <w:rPr>
          <w:sz w:val="24"/>
          <w:szCs w:val="24"/>
        </w:rPr>
        <w:br/>
      </w:r>
    </w:p>
    <w:p w14:paraId="757340B8" w14:textId="628854B1" w:rsidR="004C0812" w:rsidRPr="007C2E47" w:rsidRDefault="004C0812" w:rsidP="004C0812">
      <w:pPr>
        <w:pStyle w:val="ListParagraph"/>
        <w:numPr>
          <w:ilvl w:val="0"/>
          <w:numId w:val="2"/>
        </w:numPr>
        <w:rPr>
          <w:rFonts w:ascii="Arial" w:hAnsi="Arial" w:cs="Arial"/>
          <w:sz w:val="24"/>
          <w:szCs w:val="24"/>
        </w:rPr>
      </w:pPr>
      <w:r w:rsidRPr="007C2E47">
        <w:rPr>
          <w:rFonts w:ascii="Arial" w:hAnsi="Arial" w:cs="Arial"/>
          <w:sz w:val="24"/>
          <w:szCs w:val="24"/>
        </w:rPr>
        <w:t xml:space="preserve">Further detail </w:t>
      </w:r>
      <w:r w:rsidR="001C704E" w:rsidRPr="007C2E47">
        <w:rPr>
          <w:rFonts w:ascii="Arial" w:hAnsi="Arial" w:cs="Arial"/>
          <w:sz w:val="24"/>
          <w:szCs w:val="24"/>
        </w:rPr>
        <w:t xml:space="preserve">on the exercise of these provisions </w:t>
      </w:r>
      <w:r w:rsidRPr="007C2E47">
        <w:rPr>
          <w:rFonts w:ascii="Arial" w:hAnsi="Arial" w:cs="Arial"/>
          <w:sz w:val="24"/>
          <w:szCs w:val="24"/>
        </w:rPr>
        <w:t xml:space="preserve">will be provided in a Code of Practice </w:t>
      </w:r>
      <w:r w:rsidR="001C704E" w:rsidRPr="007C2E47">
        <w:rPr>
          <w:rFonts w:ascii="Arial" w:hAnsi="Arial" w:cs="Arial"/>
          <w:sz w:val="24"/>
          <w:szCs w:val="24"/>
        </w:rPr>
        <w:t xml:space="preserve">including </w:t>
      </w:r>
      <w:r w:rsidR="007F2965" w:rsidRPr="007C2E47">
        <w:rPr>
          <w:rFonts w:ascii="Arial" w:hAnsi="Arial" w:cs="Arial"/>
          <w:sz w:val="24"/>
          <w:szCs w:val="24"/>
        </w:rPr>
        <w:t xml:space="preserve">covering the </w:t>
      </w:r>
      <w:r w:rsidRPr="007C2E47">
        <w:rPr>
          <w:rFonts w:ascii="Arial" w:hAnsi="Arial" w:cs="Arial"/>
          <w:sz w:val="24"/>
          <w:szCs w:val="24"/>
        </w:rPr>
        <w:t>investigating officer determin</w:t>
      </w:r>
      <w:r w:rsidR="007F2965" w:rsidRPr="007C2E47">
        <w:rPr>
          <w:rFonts w:ascii="Arial" w:hAnsi="Arial" w:cs="Arial"/>
          <w:sz w:val="24"/>
          <w:szCs w:val="24"/>
        </w:rPr>
        <w:t>ing</w:t>
      </w:r>
      <w:r w:rsidRPr="007C2E47">
        <w:rPr>
          <w:rFonts w:ascii="Arial" w:hAnsi="Arial" w:cs="Arial"/>
          <w:sz w:val="24"/>
          <w:szCs w:val="24"/>
        </w:rPr>
        <w:t xml:space="preserve"> what information can be released</w:t>
      </w:r>
      <w:r w:rsidR="008B19F0" w:rsidRPr="007C2E47">
        <w:rPr>
          <w:rFonts w:ascii="Arial" w:hAnsi="Arial" w:cs="Arial"/>
          <w:sz w:val="24"/>
          <w:szCs w:val="24"/>
        </w:rPr>
        <w:t xml:space="preserve"> to the detainee and their legal representation</w:t>
      </w:r>
      <w:r w:rsidRPr="007C2E47">
        <w:rPr>
          <w:rFonts w:ascii="Arial" w:hAnsi="Arial" w:cs="Arial"/>
          <w:sz w:val="24"/>
          <w:szCs w:val="24"/>
        </w:rPr>
        <w:t xml:space="preserve">. </w:t>
      </w:r>
      <w:r w:rsidR="00B02DBC" w:rsidRPr="007C2E47">
        <w:rPr>
          <w:rFonts w:ascii="Arial" w:hAnsi="Arial" w:cs="Arial"/>
          <w:sz w:val="24"/>
          <w:szCs w:val="24"/>
        </w:rPr>
        <w:t xml:space="preserve">The </w:t>
      </w:r>
      <w:r w:rsidR="004B042D" w:rsidRPr="007C2E47">
        <w:rPr>
          <w:rFonts w:ascii="Arial" w:hAnsi="Arial" w:cs="Arial"/>
          <w:sz w:val="24"/>
          <w:szCs w:val="24"/>
        </w:rPr>
        <w:t>Government</w:t>
      </w:r>
      <w:r w:rsidR="00B02DBC" w:rsidRPr="007C2E47">
        <w:rPr>
          <w:rFonts w:ascii="Arial" w:hAnsi="Arial" w:cs="Arial"/>
          <w:sz w:val="24"/>
          <w:szCs w:val="24"/>
        </w:rPr>
        <w:t xml:space="preserve"> intends that the Code of Practice will include </w:t>
      </w:r>
      <w:r w:rsidR="007F2965" w:rsidRPr="007C2E47">
        <w:rPr>
          <w:rFonts w:ascii="Arial" w:hAnsi="Arial" w:cs="Arial"/>
          <w:sz w:val="24"/>
          <w:szCs w:val="24"/>
        </w:rPr>
        <w:t xml:space="preserve">equivalent </w:t>
      </w:r>
      <w:r w:rsidR="00B02DBC" w:rsidRPr="007C2E47">
        <w:rPr>
          <w:rFonts w:ascii="Arial" w:hAnsi="Arial" w:cs="Arial"/>
          <w:sz w:val="24"/>
          <w:szCs w:val="24"/>
        </w:rPr>
        <w:t xml:space="preserve">provisions to the </w:t>
      </w:r>
      <w:r w:rsidR="007F2965" w:rsidRPr="007C2E47">
        <w:rPr>
          <w:rFonts w:ascii="Arial" w:hAnsi="Arial" w:cs="Arial"/>
          <w:sz w:val="24"/>
          <w:szCs w:val="24"/>
        </w:rPr>
        <w:t>terrorism Code</w:t>
      </w:r>
      <w:r w:rsidR="00B02DBC" w:rsidRPr="007C2E47">
        <w:rPr>
          <w:rFonts w:ascii="Arial" w:hAnsi="Arial" w:cs="Arial"/>
          <w:sz w:val="24"/>
          <w:szCs w:val="24"/>
        </w:rPr>
        <w:t>.</w:t>
      </w:r>
      <w:r w:rsidRPr="007C2E47">
        <w:rPr>
          <w:rFonts w:ascii="Arial" w:hAnsi="Arial" w:cs="Arial"/>
          <w:sz w:val="24"/>
          <w:szCs w:val="24"/>
        </w:rPr>
        <w:t xml:space="preserve">  </w:t>
      </w:r>
      <w:r w:rsidR="00DA0B3A" w:rsidRPr="007C2E47">
        <w:rPr>
          <w:rFonts w:ascii="Arial" w:hAnsi="Arial" w:cs="Arial"/>
          <w:sz w:val="24"/>
          <w:szCs w:val="24"/>
        </w:rPr>
        <w:t>For example, u</w:t>
      </w:r>
      <w:r w:rsidR="00D10159" w:rsidRPr="007C2E47">
        <w:rPr>
          <w:rFonts w:ascii="Arial" w:hAnsi="Arial" w:cs="Arial"/>
          <w:sz w:val="24"/>
          <w:szCs w:val="24"/>
        </w:rPr>
        <w:t xml:space="preserve">pon arrival at the place of detention, the custody officer must ensure that the </w:t>
      </w:r>
      <w:r w:rsidR="00286B0E" w:rsidRPr="007C2E47">
        <w:rPr>
          <w:rFonts w:ascii="Arial" w:hAnsi="Arial" w:cs="Arial"/>
          <w:sz w:val="24"/>
          <w:szCs w:val="24"/>
        </w:rPr>
        <w:t xml:space="preserve">suspect is told of their right to be </w:t>
      </w:r>
      <w:r w:rsidR="0033278C" w:rsidRPr="007C2E47">
        <w:rPr>
          <w:rFonts w:ascii="Arial" w:hAnsi="Arial" w:cs="Arial"/>
          <w:sz w:val="24"/>
          <w:szCs w:val="24"/>
        </w:rPr>
        <w:t xml:space="preserve">informed about why they have been arrested and detained on suspicion of being involved in foreign power threat activity. </w:t>
      </w:r>
      <w:r w:rsidR="000B04EB" w:rsidRPr="007C2E47">
        <w:rPr>
          <w:rFonts w:ascii="Arial" w:hAnsi="Arial" w:cs="Arial"/>
          <w:sz w:val="24"/>
          <w:szCs w:val="24"/>
        </w:rPr>
        <w:t>The information about the circumstances and the reasons for the detainee’s arrest m</w:t>
      </w:r>
      <w:r w:rsidR="00AB0828" w:rsidRPr="007C2E47">
        <w:rPr>
          <w:rFonts w:ascii="Arial" w:hAnsi="Arial" w:cs="Arial"/>
          <w:sz w:val="24"/>
          <w:szCs w:val="24"/>
        </w:rPr>
        <w:t>ust be recorded in the custody record</w:t>
      </w:r>
      <w:r w:rsidR="00B8330B" w:rsidRPr="007C2E47">
        <w:rPr>
          <w:rFonts w:ascii="Arial" w:hAnsi="Arial" w:cs="Arial"/>
          <w:sz w:val="24"/>
          <w:szCs w:val="24"/>
        </w:rPr>
        <w:t>, which the detainee</w:t>
      </w:r>
      <w:r w:rsidR="00910EB6" w:rsidRPr="007C2E47">
        <w:rPr>
          <w:rFonts w:ascii="Arial" w:hAnsi="Arial" w:cs="Arial"/>
          <w:sz w:val="24"/>
          <w:szCs w:val="24"/>
        </w:rPr>
        <w:t xml:space="preserve"> and</w:t>
      </w:r>
      <w:r w:rsidR="00B8330B" w:rsidRPr="007C2E47">
        <w:rPr>
          <w:rFonts w:ascii="Arial" w:hAnsi="Arial" w:cs="Arial"/>
          <w:sz w:val="24"/>
          <w:szCs w:val="24"/>
        </w:rPr>
        <w:t xml:space="preserve"> their solicitor are able to view upon request at any time whilst being detained. </w:t>
      </w:r>
      <w:r w:rsidR="006171B8" w:rsidRPr="007C2E47">
        <w:rPr>
          <w:rFonts w:ascii="Arial" w:hAnsi="Arial" w:cs="Arial"/>
          <w:sz w:val="24"/>
          <w:szCs w:val="24"/>
        </w:rPr>
        <w:t xml:space="preserve">Documents and </w:t>
      </w:r>
      <w:r w:rsidR="00D301A5" w:rsidRPr="007C2E47">
        <w:rPr>
          <w:rFonts w:ascii="Arial" w:hAnsi="Arial" w:cs="Arial"/>
          <w:sz w:val="24"/>
          <w:szCs w:val="24"/>
        </w:rPr>
        <w:t>materials which are essential to effectively challeng</w:t>
      </w:r>
      <w:r w:rsidR="00F536B5" w:rsidRPr="007C2E47">
        <w:rPr>
          <w:rFonts w:ascii="Arial" w:hAnsi="Arial" w:cs="Arial"/>
          <w:sz w:val="24"/>
          <w:szCs w:val="24"/>
        </w:rPr>
        <w:t>e</w:t>
      </w:r>
      <w:r w:rsidR="00D301A5" w:rsidRPr="007C2E47">
        <w:rPr>
          <w:rFonts w:ascii="Arial" w:hAnsi="Arial" w:cs="Arial"/>
          <w:sz w:val="24"/>
          <w:szCs w:val="24"/>
        </w:rPr>
        <w:t xml:space="preserve"> the lawfulness of the detainee’s arrest and detention must be made available</w:t>
      </w:r>
      <w:r w:rsidR="00CD4C2C" w:rsidRPr="007C2E47">
        <w:rPr>
          <w:rFonts w:ascii="Arial" w:hAnsi="Arial" w:cs="Arial"/>
          <w:sz w:val="24"/>
          <w:szCs w:val="24"/>
        </w:rPr>
        <w:t xml:space="preserve"> </w:t>
      </w:r>
      <w:r w:rsidR="00D301A5" w:rsidRPr="007C2E47">
        <w:rPr>
          <w:rFonts w:ascii="Arial" w:hAnsi="Arial" w:cs="Arial"/>
          <w:sz w:val="24"/>
          <w:szCs w:val="24"/>
        </w:rPr>
        <w:t xml:space="preserve">to the detainee and their solicitor. </w:t>
      </w:r>
      <w:r w:rsidR="00CD4C2C" w:rsidRPr="007C2E47">
        <w:rPr>
          <w:rFonts w:ascii="Arial" w:hAnsi="Arial" w:cs="Arial"/>
          <w:sz w:val="24"/>
          <w:szCs w:val="24"/>
        </w:rPr>
        <w:t xml:space="preserve">The decision regarding what needs to be </w:t>
      </w:r>
      <w:r w:rsidR="00CD4C2C" w:rsidRPr="007C2E47">
        <w:rPr>
          <w:rFonts w:ascii="Arial" w:hAnsi="Arial" w:cs="Arial"/>
          <w:sz w:val="24"/>
          <w:szCs w:val="24"/>
        </w:rPr>
        <w:lastRenderedPageBreak/>
        <w:t xml:space="preserve">disclosed rests with the custody officer in consultation with the investigating officer who has the knowledge of the document and materials in the </w:t>
      </w:r>
      <w:r w:rsidR="00D62681" w:rsidRPr="007C2E47">
        <w:rPr>
          <w:rFonts w:ascii="Arial" w:hAnsi="Arial" w:cs="Arial"/>
          <w:sz w:val="24"/>
          <w:szCs w:val="24"/>
        </w:rPr>
        <w:t>case</w:t>
      </w:r>
      <w:r w:rsidR="00CD4C2C" w:rsidRPr="007C2E47">
        <w:rPr>
          <w:rFonts w:ascii="Arial" w:hAnsi="Arial" w:cs="Arial"/>
          <w:sz w:val="24"/>
          <w:szCs w:val="24"/>
        </w:rPr>
        <w:t xml:space="preserve">. </w:t>
      </w:r>
      <w:r w:rsidR="00D62681" w:rsidRPr="007C2E47">
        <w:rPr>
          <w:rFonts w:ascii="Arial" w:hAnsi="Arial" w:cs="Arial"/>
          <w:sz w:val="24"/>
          <w:szCs w:val="24"/>
        </w:rPr>
        <w:t xml:space="preserve">A note must be made in the custody record if any information is withheld. </w:t>
      </w:r>
      <w:r w:rsidRPr="007C2E47">
        <w:rPr>
          <w:sz w:val="24"/>
          <w:szCs w:val="24"/>
        </w:rPr>
        <w:br/>
      </w:r>
    </w:p>
    <w:tbl>
      <w:tblPr>
        <w:tblStyle w:val="TableGrid"/>
        <w:tblpPr w:leftFromText="180" w:rightFromText="180" w:vertAnchor="text" w:horzAnchor="margin" w:tblpY="-63"/>
        <w:tblW w:w="9209" w:type="dxa"/>
        <w:tblInd w:w="0" w:type="dxa"/>
        <w:tblLook w:val="04A0" w:firstRow="1" w:lastRow="0" w:firstColumn="1" w:lastColumn="0" w:noHBand="0" w:noVBand="1"/>
      </w:tblPr>
      <w:tblGrid>
        <w:gridCol w:w="2767"/>
        <w:gridCol w:w="6442"/>
      </w:tblGrid>
      <w:tr w:rsidR="00A7409E" w:rsidRPr="007C2E47" w14:paraId="069E7D0A" w14:textId="77777777" w:rsidTr="00A7409E">
        <w:trPr>
          <w:trHeight w:val="416"/>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62DD057" w14:textId="577AAFA7" w:rsidR="00A7409E" w:rsidRPr="007C2E47" w:rsidRDefault="00A7409E" w:rsidP="00A7409E">
            <w:pPr>
              <w:rPr>
                <w:sz w:val="24"/>
                <w:szCs w:val="24"/>
              </w:rPr>
            </w:pPr>
            <w:r w:rsidRPr="007C2E47">
              <w:rPr>
                <w:b/>
                <w:bCs/>
                <w:color w:val="FFFFFF" w:themeColor="background1"/>
                <w:sz w:val="24"/>
                <w:szCs w:val="24"/>
              </w:rPr>
              <w:t>JCHR Recommendation / Conclusion</w:t>
            </w:r>
          </w:p>
        </w:tc>
      </w:tr>
      <w:tr w:rsidR="00A7409E" w:rsidRPr="007C2E47" w14:paraId="4978E816" w14:textId="77777777" w:rsidTr="00A7409E">
        <w:trPr>
          <w:trHeight w:val="1550"/>
        </w:trPr>
        <w:tc>
          <w:tcPr>
            <w:tcW w:w="2767" w:type="dxa"/>
            <w:tcBorders>
              <w:top w:val="single" w:sz="4" w:space="0" w:color="auto"/>
              <w:left w:val="single" w:sz="4" w:space="0" w:color="auto"/>
              <w:bottom w:val="single" w:sz="4" w:space="0" w:color="auto"/>
              <w:right w:val="single" w:sz="4" w:space="0" w:color="auto"/>
            </w:tcBorders>
            <w:hideMark/>
          </w:tcPr>
          <w:p w14:paraId="6DC0D585" w14:textId="7359F4F3" w:rsidR="00A7409E" w:rsidRPr="007C2E47" w:rsidRDefault="00A7409E" w:rsidP="00A7409E">
            <w:pPr>
              <w:rPr>
                <w:rFonts w:cs="Arial"/>
                <w:sz w:val="24"/>
                <w:szCs w:val="24"/>
              </w:rPr>
            </w:pPr>
            <w:r w:rsidRPr="007C2E47">
              <w:rPr>
                <w:rFonts w:cs="Arial"/>
                <w:sz w:val="24"/>
                <w:szCs w:val="24"/>
              </w:rPr>
              <w:t>25</w:t>
            </w:r>
          </w:p>
        </w:tc>
        <w:tc>
          <w:tcPr>
            <w:tcW w:w="6442" w:type="dxa"/>
            <w:tcBorders>
              <w:top w:val="single" w:sz="4" w:space="0" w:color="auto"/>
              <w:left w:val="single" w:sz="4" w:space="0" w:color="auto"/>
              <w:bottom w:val="single" w:sz="4" w:space="0" w:color="auto"/>
              <w:right w:val="single" w:sz="4" w:space="0" w:color="auto"/>
            </w:tcBorders>
            <w:hideMark/>
          </w:tcPr>
          <w:p w14:paraId="19CC30CD" w14:textId="7FC229D7" w:rsidR="00A7409E" w:rsidRPr="007C2E47" w:rsidRDefault="00A7409E" w:rsidP="00A7409E">
            <w:pPr>
              <w:rPr>
                <w:sz w:val="24"/>
                <w:szCs w:val="24"/>
              </w:rPr>
            </w:pPr>
            <w:r w:rsidRPr="007C2E47">
              <w:rPr>
                <w:sz w:val="24"/>
                <w:szCs w:val="24"/>
              </w:rPr>
              <w:t xml:space="preserve">We note in particular that the provisions to withhold information from the detainee and their legal representative extend, under paragraphs 41(3) and (4) of Schedule 3, to matters relating to recovering the proceeds of crime, rather than anything relating to national security. The </w:t>
            </w:r>
            <w:r w:rsidR="004B042D" w:rsidRPr="007C2E47">
              <w:rPr>
                <w:sz w:val="24"/>
                <w:szCs w:val="24"/>
              </w:rPr>
              <w:t>Government</w:t>
            </w:r>
            <w:r w:rsidRPr="007C2E47">
              <w:rPr>
                <w:sz w:val="24"/>
                <w:szCs w:val="24"/>
              </w:rPr>
              <w:t xml:space="preserve"> should justify the use of detention based on undisclosed/closed material where the concern relates solely to proceeds of crime. Failing a compelling explanation, paragraphs 41(3) and (4) of Schedule 3 should be deleted. (Paragraph 93)</w:t>
            </w:r>
          </w:p>
        </w:tc>
      </w:tr>
      <w:tr w:rsidR="00A7409E" w:rsidRPr="007C2E47" w14:paraId="5A9D94D1" w14:textId="77777777" w:rsidTr="00A7409E">
        <w:trPr>
          <w:trHeight w:val="1550"/>
        </w:trPr>
        <w:tc>
          <w:tcPr>
            <w:tcW w:w="2767" w:type="dxa"/>
            <w:tcBorders>
              <w:top w:val="single" w:sz="4" w:space="0" w:color="auto"/>
              <w:left w:val="single" w:sz="4" w:space="0" w:color="auto"/>
              <w:bottom w:val="single" w:sz="4" w:space="0" w:color="auto"/>
              <w:right w:val="single" w:sz="4" w:space="0" w:color="auto"/>
            </w:tcBorders>
          </w:tcPr>
          <w:p w14:paraId="67099B3D" w14:textId="46789B7F" w:rsidR="00A7409E" w:rsidRPr="007C2E47" w:rsidRDefault="00A7409E" w:rsidP="00A7409E">
            <w:pPr>
              <w:rPr>
                <w:rFonts w:cs="Arial"/>
                <w:sz w:val="24"/>
                <w:szCs w:val="24"/>
              </w:rPr>
            </w:pPr>
            <w:r w:rsidRPr="007C2E47">
              <w:rPr>
                <w:rFonts w:cs="Arial"/>
                <w:sz w:val="24"/>
                <w:szCs w:val="24"/>
              </w:rPr>
              <w:t>26</w:t>
            </w:r>
          </w:p>
        </w:tc>
        <w:tc>
          <w:tcPr>
            <w:tcW w:w="6442" w:type="dxa"/>
            <w:tcBorders>
              <w:top w:val="single" w:sz="4" w:space="0" w:color="auto"/>
              <w:left w:val="single" w:sz="4" w:space="0" w:color="auto"/>
              <w:bottom w:val="single" w:sz="4" w:space="0" w:color="auto"/>
              <w:right w:val="single" w:sz="4" w:space="0" w:color="auto"/>
            </w:tcBorders>
          </w:tcPr>
          <w:p w14:paraId="769559A9" w14:textId="64DCF1AB" w:rsidR="00A7409E" w:rsidRPr="007C2E47" w:rsidRDefault="00A7409E" w:rsidP="00A7409E">
            <w:pPr>
              <w:rPr>
                <w:sz w:val="24"/>
                <w:szCs w:val="24"/>
              </w:rPr>
            </w:pPr>
            <w:r w:rsidRPr="007C2E47">
              <w:rPr>
                <w:sz w:val="24"/>
                <w:szCs w:val="24"/>
              </w:rPr>
              <w:t xml:space="preserve">Restrictions and delays on access to a lawyer and on letting a person’s loved ones know where they are </w:t>
            </w:r>
            <w:proofErr w:type="gramStart"/>
            <w:r w:rsidRPr="007C2E47">
              <w:rPr>
                <w:sz w:val="24"/>
                <w:szCs w:val="24"/>
              </w:rPr>
              <w:t>constitute</w:t>
            </w:r>
            <w:proofErr w:type="gramEnd"/>
            <w:r w:rsidRPr="007C2E47">
              <w:rPr>
                <w:sz w:val="24"/>
                <w:szCs w:val="24"/>
              </w:rPr>
              <w:t xml:space="preserve"> serious impediments to accessing basic rights for a person detained without charge. Whilst such restrictions may be proportionate if necessary for imperative reasons of national security, such as to prevent immediate serious harm to another person, the case is less compelling where the objective is solely asset recovery. Paragraphs 9(4) and (5) of Schedule 3 should be deleted from the </w:t>
            </w:r>
            <w:r w:rsidR="004B042D" w:rsidRPr="007C2E47">
              <w:rPr>
                <w:sz w:val="24"/>
                <w:szCs w:val="24"/>
              </w:rPr>
              <w:t>Bill</w:t>
            </w:r>
            <w:r w:rsidRPr="007C2E47">
              <w:rPr>
                <w:sz w:val="24"/>
                <w:szCs w:val="24"/>
              </w:rPr>
              <w:t xml:space="preserve">. (Paragraph 96). </w:t>
            </w:r>
          </w:p>
        </w:tc>
      </w:tr>
    </w:tbl>
    <w:p w14:paraId="2004A87F" w14:textId="636F02C4" w:rsidR="004C0812" w:rsidRPr="007C2E47" w:rsidRDefault="004C0812" w:rsidP="004C0812">
      <w:pPr>
        <w:rPr>
          <w:rFonts w:ascii="Arial" w:hAnsi="Arial" w:cs="Arial"/>
          <w:sz w:val="24"/>
          <w:szCs w:val="24"/>
        </w:rPr>
      </w:pPr>
    </w:p>
    <w:p w14:paraId="434135E0" w14:textId="70E901B8" w:rsidR="008F2292" w:rsidRPr="007C2E47" w:rsidRDefault="008F2292" w:rsidP="008F2292">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considers that, if the matters relate to the proceeds from crime from state threats activity, in most cases this will be highly sensitive information and every effort should be made to prevent the suspect from having any knowledge that our law enforcement agencies are aware of where these proceeds are located. </w:t>
      </w:r>
      <w:r w:rsidR="1B691318" w:rsidRPr="007C2E47">
        <w:rPr>
          <w:rFonts w:ascii="Arial" w:hAnsi="Arial" w:cs="Arial"/>
          <w:sz w:val="24"/>
          <w:szCs w:val="24"/>
        </w:rPr>
        <w:t xml:space="preserve"> </w:t>
      </w:r>
      <w:r w:rsidR="4E16E55C" w:rsidRPr="007C2E47">
        <w:rPr>
          <w:sz w:val="24"/>
          <w:szCs w:val="24"/>
        </w:rPr>
        <w:br/>
      </w:r>
    </w:p>
    <w:p w14:paraId="37BCA014" w14:textId="77777777" w:rsidR="008F2292" w:rsidRPr="007C2E47" w:rsidRDefault="008F2292" w:rsidP="008F2292">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 xml:space="preserve">If a suspect is aware that this information is known by the authorities, they may simply ask someone to hide the relevant proceeds elsewhere which could jeopardise an investigation.  </w:t>
      </w:r>
    </w:p>
    <w:p w14:paraId="6CA4B839" w14:textId="77777777" w:rsidR="00974AA6" w:rsidRPr="007C2E47" w:rsidRDefault="00974AA6" w:rsidP="00974AA6">
      <w:pPr>
        <w:pStyle w:val="ListParagraph"/>
        <w:spacing w:after="0" w:line="240" w:lineRule="auto"/>
        <w:ind w:left="360"/>
        <w:contextualSpacing w:val="0"/>
        <w:rPr>
          <w:rFonts w:ascii="Arial" w:hAnsi="Arial" w:cs="Arial"/>
          <w:sz w:val="24"/>
          <w:szCs w:val="24"/>
        </w:rPr>
      </w:pPr>
    </w:p>
    <w:p w14:paraId="0B1FDAF3" w14:textId="4EBA653C" w:rsidR="00A551B9" w:rsidRPr="007C2E47" w:rsidRDefault="00A551B9" w:rsidP="008F2292">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The judge, when approving the warrant at a hearing, will have approved an order to withhold any information from the detainee and their representative, and will therefore be aware of the level of detail the suspect knows regarding the case against them and this will be factored in when hearing representations</w:t>
      </w:r>
      <w:r w:rsidR="7C9E9442" w:rsidRPr="007C2E47">
        <w:rPr>
          <w:rFonts w:ascii="Arial" w:hAnsi="Arial" w:cs="Arial"/>
          <w:sz w:val="24"/>
          <w:szCs w:val="24"/>
        </w:rPr>
        <w:t>.</w:t>
      </w:r>
    </w:p>
    <w:p w14:paraId="0F688965" w14:textId="78DEB325" w:rsidR="00746006" w:rsidRPr="007C2E47" w:rsidRDefault="00746006" w:rsidP="004C0812">
      <w:pPr>
        <w:rPr>
          <w:rFonts w:ascii="Arial" w:hAnsi="Arial" w:cs="Arial"/>
          <w:sz w:val="24"/>
          <w:szCs w:val="24"/>
        </w:rPr>
      </w:pPr>
    </w:p>
    <w:p w14:paraId="0A531A6A" w14:textId="75B4D92B" w:rsidR="00EB3E2C" w:rsidRPr="007C2E47" w:rsidRDefault="00247C9B" w:rsidP="00EB3E2C">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The criteria on which these rights can be delayed are set out clearly in the </w:t>
      </w:r>
      <w:r w:rsidR="004B042D" w:rsidRPr="007C2E47">
        <w:rPr>
          <w:rFonts w:ascii="Arial" w:hAnsi="Arial" w:cs="Arial"/>
          <w:sz w:val="24"/>
          <w:szCs w:val="24"/>
        </w:rPr>
        <w:t>Bill</w:t>
      </w:r>
      <w:r w:rsidRPr="007C2E47">
        <w:rPr>
          <w:rFonts w:ascii="Arial" w:hAnsi="Arial" w:cs="Arial"/>
          <w:sz w:val="24"/>
          <w:szCs w:val="24"/>
        </w:rPr>
        <w:t xml:space="preserve">. </w:t>
      </w:r>
      <w:r w:rsidR="4DAFCC04" w:rsidRPr="007C2E47">
        <w:rPr>
          <w:rFonts w:ascii="Arial" w:hAnsi="Arial" w:cs="Arial"/>
          <w:sz w:val="24"/>
          <w:szCs w:val="24"/>
        </w:rPr>
        <w:t xml:space="preserve">In the case where withholding information </w:t>
      </w:r>
      <w:r w:rsidR="3395046D" w:rsidRPr="007C2E47">
        <w:rPr>
          <w:rFonts w:ascii="Arial" w:hAnsi="Arial" w:cs="Arial"/>
          <w:sz w:val="24"/>
          <w:szCs w:val="24"/>
        </w:rPr>
        <w:t>relates s</w:t>
      </w:r>
      <w:r w:rsidR="3785FF57" w:rsidRPr="007C2E47">
        <w:rPr>
          <w:rFonts w:ascii="Arial" w:hAnsi="Arial" w:cs="Arial"/>
          <w:sz w:val="24"/>
          <w:szCs w:val="24"/>
        </w:rPr>
        <w:t>olely</w:t>
      </w:r>
      <w:r w:rsidR="3395046D" w:rsidRPr="007C2E47">
        <w:rPr>
          <w:rFonts w:ascii="Arial" w:hAnsi="Arial" w:cs="Arial"/>
          <w:sz w:val="24"/>
          <w:szCs w:val="24"/>
        </w:rPr>
        <w:t xml:space="preserve"> to the proceeds of crime</w:t>
      </w:r>
      <w:r w:rsidR="3785FF57" w:rsidRPr="007C2E47">
        <w:rPr>
          <w:rFonts w:ascii="Arial" w:hAnsi="Arial" w:cs="Arial"/>
          <w:sz w:val="24"/>
          <w:szCs w:val="24"/>
        </w:rPr>
        <w:t xml:space="preserve">, </w:t>
      </w:r>
      <w:r w:rsidR="4A3E6C75" w:rsidRPr="007C2E47">
        <w:rPr>
          <w:rFonts w:ascii="Arial" w:hAnsi="Arial" w:cs="Arial"/>
          <w:sz w:val="24"/>
          <w:szCs w:val="24"/>
        </w:rPr>
        <w:t xml:space="preserve">the judge must be </w:t>
      </w:r>
      <w:r w:rsidR="3A18F776" w:rsidRPr="007C2E47">
        <w:rPr>
          <w:rFonts w:ascii="Arial" w:hAnsi="Arial" w:cs="Arial"/>
          <w:sz w:val="24"/>
          <w:szCs w:val="24"/>
        </w:rPr>
        <w:t xml:space="preserve">satisfied that there are reasonable grounds to believe </w:t>
      </w:r>
      <w:r w:rsidR="5041C5B4" w:rsidRPr="007C2E47">
        <w:rPr>
          <w:rFonts w:ascii="Arial" w:hAnsi="Arial" w:cs="Arial"/>
          <w:sz w:val="24"/>
          <w:szCs w:val="24"/>
        </w:rPr>
        <w:t xml:space="preserve">that the detainee has benefitted from their criminal conduct and that the recovery </w:t>
      </w:r>
      <w:r w:rsidR="74E22E7F" w:rsidRPr="007C2E47">
        <w:rPr>
          <w:rFonts w:ascii="Arial" w:hAnsi="Arial" w:cs="Arial"/>
          <w:sz w:val="24"/>
          <w:szCs w:val="24"/>
        </w:rPr>
        <w:t>of the value of the property would be hindered if the information were disclosed.</w:t>
      </w:r>
      <w:r w:rsidR="3395046D" w:rsidRPr="007C2E47">
        <w:rPr>
          <w:rFonts w:ascii="Arial" w:hAnsi="Arial" w:cs="Arial"/>
          <w:sz w:val="24"/>
          <w:szCs w:val="24"/>
        </w:rPr>
        <w:t xml:space="preserve"> </w:t>
      </w:r>
      <w:r w:rsidRPr="007C2E47">
        <w:rPr>
          <w:rFonts w:ascii="Arial" w:hAnsi="Arial" w:cs="Arial"/>
          <w:sz w:val="24"/>
          <w:szCs w:val="24"/>
        </w:rPr>
        <w:t xml:space="preserve">The detained person must be told of the reason for any delay and the reasoning must </w:t>
      </w:r>
      <w:r w:rsidRPr="007C2E47">
        <w:rPr>
          <w:rFonts w:ascii="Arial" w:hAnsi="Arial" w:cs="Arial"/>
          <w:sz w:val="24"/>
          <w:szCs w:val="24"/>
        </w:rPr>
        <w:lastRenderedPageBreak/>
        <w:t xml:space="preserve">be recorded. These provisions follow similar </w:t>
      </w:r>
      <w:r w:rsidR="6F7B263D" w:rsidRPr="007C2E47">
        <w:rPr>
          <w:rFonts w:ascii="Arial" w:hAnsi="Arial" w:cs="Arial"/>
          <w:sz w:val="24"/>
          <w:szCs w:val="24"/>
        </w:rPr>
        <w:t>measures</w:t>
      </w:r>
      <w:r w:rsidR="3769D207" w:rsidRPr="007C2E47">
        <w:rPr>
          <w:rFonts w:ascii="Arial" w:hAnsi="Arial" w:cs="Arial"/>
          <w:sz w:val="24"/>
          <w:szCs w:val="24"/>
        </w:rPr>
        <w:t xml:space="preserve"> </w:t>
      </w:r>
      <w:r w:rsidRPr="007C2E47">
        <w:rPr>
          <w:rFonts w:ascii="Arial" w:hAnsi="Arial" w:cs="Arial"/>
          <w:sz w:val="24"/>
          <w:szCs w:val="24"/>
        </w:rPr>
        <w:t xml:space="preserve">in other legislation, such as </w:t>
      </w:r>
      <w:r w:rsidR="007A6AA7" w:rsidRPr="007C2E47">
        <w:rPr>
          <w:rFonts w:ascii="Arial" w:hAnsi="Arial" w:cs="Arial"/>
          <w:sz w:val="24"/>
          <w:szCs w:val="24"/>
        </w:rPr>
        <w:t xml:space="preserve">under the Police and Criminal Evidence Act 1984. </w:t>
      </w:r>
      <w:r w:rsidR="004C5592" w:rsidRPr="007C2E47">
        <w:rPr>
          <w:rFonts w:ascii="Arial" w:hAnsi="Arial" w:cs="Arial"/>
          <w:sz w:val="24"/>
          <w:szCs w:val="24"/>
        </w:rPr>
        <w:t>T</w:t>
      </w:r>
      <w:r w:rsidR="00BB4F4F" w:rsidRPr="007C2E47">
        <w:rPr>
          <w:rFonts w:ascii="Arial" w:hAnsi="Arial" w:cs="Arial"/>
          <w:sz w:val="24"/>
          <w:szCs w:val="24"/>
        </w:rPr>
        <w:t xml:space="preserve">he </w:t>
      </w:r>
      <w:r w:rsidR="004B042D" w:rsidRPr="007C2E47">
        <w:rPr>
          <w:rFonts w:ascii="Arial" w:hAnsi="Arial" w:cs="Arial"/>
          <w:sz w:val="24"/>
          <w:szCs w:val="24"/>
        </w:rPr>
        <w:t>Government</w:t>
      </w:r>
      <w:r w:rsidR="00BB4F4F" w:rsidRPr="007C2E47">
        <w:rPr>
          <w:rFonts w:ascii="Arial" w:hAnsi="Arial" w:cs="Arial"/>
          <w:sz w:val="24"/>
          <w:szCs w:val="24"/>
        </w:rPr>
        <w:t xml:space="preserve"> considers </w:t>
      </w:r>
      <w:r w:rsidR="008E1AB5" w:rsidRPr="007C2E47">
        <w:rPr>
          <w:rFonts w:ascii="Arial" w:hAnsi="Arial" w:cs="Arial"/>
          <w:sz w:val="24"/>
          <w:szCs w:val="24"/>
        </w:rPr>
        <w:t xml:space="preserve">that </w:t>
      </w:r>
      <w:r w:rsidR="00AE0530" w:rsidRPr="007C2E47">
        <w:rPr>
          <w:rFonts w:ascii="Arial" w:hAnsi="Arial" w:cs="Arial"/>
          <w:sz w:val="24"/>
          <w:szCs w:val="24"/>
        </w:rPr>
        <w:t xml:space="preserve">the police should be </w:t>
      </w:r>
      <w:r w:rsidR="006F5518" w:rsidRPr="007C2E47">
        <w:rPr>
          <w:rFonts w:ascii="Arial" w:hAnsi="Arial" w:cs="Arial"/>
          <w:sz w:val="24"/>
          <w:szCs w:val="24"/>
        </w:rPr>
        <w:t>able</w:t>
      </w:r>
      <w:r w:rsidR="00AE0530" w:rsidRPr="007C2E47">
        <w:rPr>
          <w:rFonts w:ascii="Arial" w:hAnsi="Arial" w:cs="Arial"/>
          <w:sz w:val="24"/>
          <w:szCs w:val="24"/>
        </w:rPr>
        <w:t xml:space="preserve"> to </w:t>
      </w:r>
      <w:r w:rsidR="00BB4F4F" w:rsidRPr="007C2E47">
        <w:rPr>
          <w:rFonts w:ascii="Arial" w:hAnsi="Arial" w:cs="Arial"/>
          <w:sz w:val="24"/>
          <w:szCs w:val="24"/>
        </w:rPr>
        <w:t>delay</w:t>
      </w:r>
      <w:r w:rsidR="00AE0530" w:rsidRPr="007C2E47">
        <w:rPr>
          <w:rFonts w:ascii="Arial" w:hAnsi="Arial" w:cs="Arial"/>
          <w:sz w:val="24"/>
          <w:szCs w:val="24"/>
        </w:rPr>
        <w:t xml:space="preserve"> access to </w:t>
      </w:r>
      <w:r w:rsidR="006F5518" w:rsidRPr="007C2E47">
        <w:rPr>
          <w:rFonts w:ascii="Arial" w:hAnsi="Arial" w:cs="Arial"/>
          <w:sz w:val="24"/>
          <w:szCs w:val="24"/>
        </w:rPr>
        <w:t xml:space="preserve">these rights, </w:t>
      </w:r>
      <w:r w:rsidR="00BB4F4F" w:rsidRPr="007C2E47">
        <w:rPr>
          <w:rFonts w:ascii="Arial" w:hAnsi="Arial" w:cs="Arial"/>
          <w:sz w:val="24"/>
          <w:szCs w:val="24"/>
        </w:rPr>
        <w:t xml:space="preserve">if </w:t>
      </w:r>
      <w:r w:rsidR="004C5592" w:rsidRPr="007C2E47">
        <w:rPr>
          <w:rFonts w:ascii="Arial" w:hAnsi="Arial" w:cs="Arial"/>
          <w:sz w:val="24"/>
          <w:szCs w:val="24"/>
        </w:rPr>
        <w:t>a</w:t>
      </w:r>
      <w:r w:rsidR="008E1AB5" w:rsidRPr="007C2E47">
        <w:rPr>
          <w:rFonts w:ascii="Arial" w:hAnsi="Arial" w:cs="Arial"/>
          <w:sz w:val="24"/>
          <w:szCs w:val="24"/>
        </w:rPr>
        <w:t xml:space="preserve"> senior officer ha</w:t>
      </w:r>
      <w:r w:rsidR="0095169F" w:rsidRPr="007C2E47">
        <w:rPr>
          <w:rFonts w:ascii="Arial" w:hAnsi="Arial" w:cs="Arial"/>
          <w:sz w:val="24"/>
          <w:szCs w:val="24"/>
        </w:rPr>
        <w:t>s</w:t>
      </w:r>
      <w:r w:rsidR="008E1AB5" w:rsidRPr="007C2E47">
        <w:rPr>
          <w:rFonts w:ascii="Arial" w:hAnsi="Arial" w:cs="Arial"/>
          <w:sz w:val="24"/>
          <w:szCs w:val="24"/>
        </w:rPr>
        <w:t xml:space="preserve"> reasonable grounds to believe that </w:t>
      </w:r>
      <w:r w:rsidR="00C45A65" w:rsidRPr="007C2E47">
        <w:rPr>
          <w:rFonts w:ascii="Arial" w:hAnsi="Arial" w:cs="Arial"/>
          <w:sz w:val="24"/>
          <w:szCs w:val="24"/>
        </w:rPr>
        <w:t>otherwise</w:t>
      </w:r>
      <w:r w:rsidR="008D54CE" w:rsidRPr="007C2E47">
        <w:rPr>
          <w:rFonts w:ascii="Arial" w:hAnsi="Arial" w:cs="Arial"/>
          <w:sz w:val="24"/>
          <w:szCs w:val="24"/>
        </w:rPr>
        <w:t xml:space="preserve"> they may</w:t>
      </w:r>
      <w:r w:rsidR="00BB4F4F" w:rsidRPr="007C2E47">
        <w:rPr>
          <w:rFonts w:ascii="Arial" w:hAnsi="Arial" w:cs="Arial"/>
          <w:sz w:val="24"/>
          <w:szCs w:val="24"/>
        </w:rPr>
        <w:t xml:space="preserve"> be prevented from recovering proceeds of criminal activity.</w:t>
      </w:r>
      <w:r w:rsidR="00C45A65" w:rsidRPr="007C2E47">
        <w:rPr>
          <w:rFonts w:ascii="Arial" w:hAnsi="Arial" w:cs="Arial"/>
          <w:sz w:val="24"/>
          <w:szCs w:val="24"/>
        </w:rPr>
        <w:t xml:space="preserve">  </w:t>
      </w:r>
    </w:p>
    <w:p w14:paraId="0DA13B81" w14:textId="75B4D92B" w:rsidR="00C558B5" w:rsidRDefault="0019411F" w:rsidP="0019411F">
      <w:pPr>
        <w:rPr>
          <w:rFonts w:ascii="Arial" w:hAnsi="Arial" w:cs="Arial"/>
          <w:sz w:val="32"/>
          <w:szCs w:val="32"/>
        </w:rPr>
      </w:pPr>
      <w:r w:rsidRPr="003F09AA">
        <w:rPr>
          <w:rFonts w:ascii="Arial" w:hAnsi="Arial" w:cs="Arial"/>
          <w:sz w:val="32"/>
          <w:szCs w:val="32"/>
        </w:rPr>
        <w:t>T</w:t>
      </w:r>
    </w:p>
    <w:p w14:paraId="7B910E0E" w14:textId="75B4D92B" w:rsidR="00C558B5" w:rsidRDefault="00C558B5">
      <w:pPr>
        <w:rPr>
          <w:rFonts w:ascii="Arial" w:hAnsi="Arial" w:cs="Arial"/>
          <w:sz w:val="32"/>
          <w:szCs w:val="32"/>
        </w:rPr>
      </w:pPr>
      <w:r>
        <w:rPr>
          <w:rFonts w:ascii="Arial" w:hAnsi="Arial" w:cs="Arial"/>
          <w:sz w:val="32"/>
          <w:szCs w:val="32"/>
        </w:rPr>
        <w:br w:type="page"/>
      </w:r>
    </w:p>
    <w:p w14:paraId="2D49554E" w14:textId="7D748EA3" w:rsidR="0019411F" w:rsidRPr="003F09AA" w:rsidRDefault="0019411F" w:rsidP="0019411F">
      <w:pPr>
        <w:rPr>
          <w:rFonts w:ascii="Arial" w:hAnsi="Arial" w:cs="Arial"/>
          <w:sz w:val="32"/>
          <w:szCs w:val="32"/>
        </w:rPr>
      </w:pPr>
      <w:r w:rsidRPr="003F09AA">
        <w:rPr>
          <w:rFonts w:ascii="Arial" w:hAnsi="Arial" w:cs="Arial"/>
          <w:sz w:val="32"/>
          <w:szCs w:val="32"/>
        </w:rPr>
        <w:lastRenderedPageBreak/>
        <w:t>he principle of open justice &amp; the power to exclude public from proceedings</w:t>
      </w:r>
    </w:p>
    <w:tbl>
      <w:tblPr>
        <w:tblStyle w:val="TableGrid"/>
        <w:tblpPr w:leftFromText="180" w:rightFromText="180" w:vertAnchor="text" w:horzAnchor="margin" w:tblpY="239"/>
        <w:tblW w:w="9209" w:type="dxa"/>
        <w:tblInd w:w="0" w:type="dxa"/>
        <w:tblLook w:val="04A0" w:firstRow="1" w:lastRow="0" w:firstColumn="1" w:lastColumn="0" w:noHBand="0" w:noVBand="1"/>
      </w:tblPr>
      <w:tblGrid>
        <w:gridCol w:w="2767"/>
        <w:gridCol w:w="6442"/>
      </w:tblGrid>
      <w:tr w:rsidR="00945829" w:rsidRPr="007C2E47" w14:paraId="1605C885" w14:textId="77777777" w:rsidTr="00945829">
        <w:trPr>
          <w:trHeight w:val="274"/>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7370D4A" w14:textId="36C90425" w:rsidR="00945829" w:rsidRPr="007C2E47" w:rsidRDefault="00945829" w:rsidP="00AF5994">
            <w:pPr>
              <w:rPr>
                <w:sz w:val="24"/>
                <w:szCs w:val="24"/>
              </w:rPr>
            </w:pPr>
            <w:r w:rsidRPr="007C2E47">
              <w:rPr>
                <w:b/>
                <w:bCs/>
                <w:color w:val="FFFFFF" w:themeColor="background1"/>
                <w:sz w:val="24"/>
                <w:szCs w:val="24"/>
              </w:rPr>
              <w:t>JCHR Recommendation / Conclusion</w:t>
            </w:r>
          </w:p>
        </w:tc>
      </w:tr>
      <w:tr w:rsidR="007808E8" w:rsidRPr="007C2E47" w14:paraId="0E021C4D"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7D7E47DD" w14:textId="010B92E6" w:rsidR="007808E8" w:rsidRPr="007C2E47" w:rsidRDefault="007808E8" w:rsidP="00AF5994">
            <w:pPr>
              <w:rPr>
                <w:rFonts w:cs="Arial"/>
                <w:sz w:val="24"/>
                <w:szCs w:val="24"/>
              </w:rPr>
            </w:pPr>
            <w:r w:rsidRPr="007C2E47">
              <w:rPr>
                <w:rFonts w:cs="Arial"/>
                <w:sz w:val="24"/>
                <w:szCs w:val="24"/>
              </w:rPr>
              <w:t>27</w:t>
            </w:r>
          </w:p>
        </w:tc>
        <w:tc>
          <w:tcPr>
            <w:tcW w:w="6442" w:type="dxa"/>
            <w:tcBorders>
              <w:top w:val="single" w:sz="4" w:space="0" w:color="auto"/>
              <w:left w:val="single" w:sz="4" w:space="0" w:color="auto"/>
              <w:bottom w:val="single" w:sz="4" w:space="0" w:color="auto"/>
              <w:right w:val="single" w:sz="4" w:space="0" w:color="auto"/>
            </w:tcBorders>
            <w:hideMark/>
          </w:tcPr>
          <w:p w14:paraId="7097E391" w14:textId="036A5D4B" w:rsidR="007808E8" w:rsidRPr="007C2E47" w:rsidRDefault="0019411F" w:rsidP="00AF5994">
            <w:pPr>
              <w:rPr>
                <w:sz w:val="24"/>
                <w:szCs w:val="24"/>
              </w:rPr>
            </w:pPr>
            <w:r w:rsidRPr="007C2E47">
              <w:rPr>
                <w:sz w:val="24"/>
                <w:szCs w:val="24"/>
              </w:rPr>
              <w:t>The principle of open justice is fundamental to the proper administration of justice and the right to a fair trial. We welcome the replacement of section 8(4) OSA 1920 with clause 3</w:t>
            </w:r>
            <w:r w:rsidR="00B54D3A" w:rsidRPr="007C2E47">
              <w:rPr>
                <w:sz w:val="24"/>
                <w:szCs w:val="24"/>
              </w:rPr>
              <w:t xml:space="preserve">6 (previously </w:t>
            </w:r>
            <w:r w:rsidR="006B6804" w:rsidRPr="007C2E47">
              <w:rPr>
                <w:sz w:val="24"/>
                <w:szCs w:val="24"/>
              </w:rPr>
              <w:t>clause 3</w:t>
            </w:r>
            <w:r w:rsidRPr="007C2E47">
              <w:rPr>
                <w:sz w:val="24"/>
                <w:szCs w:val="24"/>
              </w:rPr>
              <w:t>1</w:t>
            </w:r>
            <w:r w:rsidR="006B6804" w:rsidRPr="007C2E47">
              <w:rPr>
                <w:sz w:val="24"/>
                <w:szCs w:val="24"/>
              </w:rPr>
              <w:t>)</w:t>
            </w:r>
            <w:r w:rsidRPr="007C2E47">
              <w:rPr>
                <w:sz w:val="24"/>
                <w:szCs w:val="24"/>
              </w:rPr>
              <w:t xml:space="preserve">, such that the public could only be excluded where this was “necessary in the interests of national security”. The </w:t>
            </w:r>
            <w:r w:rsidR="004B042D" w:rsidRPr="007C2E47">
              <w:rPr>
                <w:sz w:val="24"/>
                <w:szCs w:val="24"/>
              </w:rPr>
              <w:t>Government</w:t>
            </w:r>
            <w:r w:rsidRPr="007C2E47">
              <w:rPr>
                <w:sz w:val="24"/>
                <w:szCs w:val="24"/>
              </w:rPr>
              <w:t xml:space="preserve"> should reconsider the need to</w:t>
            </w:r>
            <w:r w:rsidR="003A6589" w:rsidRPr="007C2E47">
              <w:rPr>
                <w:sz w:val="24"/>
                <w:szCs w:val="24"/>
              </w:rPr>
              <w:t xml:space="preserve"> include a reference to the interests of justice as part of this test. The test in clause 3</w:t>
            </w:r>
            <w:r w:rsidR="006B6804" w:rsidRPr="007C2E47">
              <w:rPr>
                <w:sz w:val="24"/>
                <w:szCs w:val="24"/>
              </w:rPr>
              <w:t xml:space="preserve">6 (previously clause </w:t>
            </w:r>
            <w:r w:rsidR="003A6589" w:rsidRPr="007C2E47">
              <w:rPr>
                <w:sz w:val="24"/>
                <w:szCs w:val="24"/>
              </w:rPr>
              <w:t>31</w:t>
            </w:r>
            <w:r w:rsidR="006B6804" w:rsidRPr="007C2E47">
              <w:rPr>
                <w:sz w:val="24"/>
                <w:szCs w:val="24"/>
              </w:rPr>
              <w:t>)</w:t>
            </w:r>
            <w:r w:rsidR="003A6589" w:rsidRPr="007C2E47">
              <w:rPr>
                <w:sz w:val="24"/>
                <w:szCs w:val="24"/>
              </w:rPr>
              <w:t xml:space="preserve"> might thus be amended to read “necessary for the administration of justice, having regard to the risk to national security”. (Paragraph 103).</w:t>
            </w:r>
          </w:p>
        </w:tc>
      </w:tr>
    </w:tbl>
    <w:p w14:paraId="3A9B93B5" w14:textId="364A42B9" w:rsidR="007808E8" w:rsidRPr="007C2E47" w:rsidRDefault="007808E8" w:rsidP="00EB3E2C">
      <w:pPr>
        <w:rPr>
          <w:rFonts w:ascii="Arial" w:hAnsi="Arial" w:cs="Arial"/>
          <w:sz w:val="24"/>
          <w:szCs w:val="24"/>
        </w:rPr>
      </w:pPr>
    </w:p>
    <w:p w14:paraId="2D55A8E7" w14:textId="4BE74031" w:rsidR="00A47057" w:rsidRPr="007C2E47" w:rsidRDefault="00A47057" w:rsidP="00A47057">
      <w:pPr>
        <w:pStyle w:val="ListParagraph"/>
        <w:numPr>
          <w:ilvl w:val="0"/>
          <w:numId w:val="2"/>
        </w:numPr>
        <w:spacing w:after="0" w:line="240" w:lineRule="auto"/>
        <w:rPr>
          <w:rFonts w:ascii="Arial" w:hAnsi="Arial" w:cs="Arial"/>
          <w:b/>
          <w:bCs/>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has reformulated the drafting of the equivalent clause in section 8(4) OSA 1920 by ensuring there is a necessity test. </w:t>
      </w:r>
      <w:r w:rsidRPr="007C2E47">
        <w:rPr>
          <w:sz w:val="24"/>
          <w:szCs w:val="24"/>
        </w:rPr>
        <w:br/>
      </w:r>
    </w:p>
    <w:p w14:paraId="4A3D8168" w14:textId="7DAC37C9" w:rsidR="00A47057" w:rsidRPr="007C2E47" w:rsidRDefault="00A47057" w:rsidP="00A47057">
      <w:pPr>
        <w:pStyle w:val="ListParagraph"/>
        <w:numPr>
          <w:ilvl w:val="0"/>
          <w:numId w:val="2"/>
        </w:numPr>
        <w:spacing w:after="0" w:line="240" w:lineRule="auto"/>
        <w:contextualSpacing w:val="0"/>
        <w:rPr>
          <w:rFonts w:ascii="Arial" w:hAnsi="Arial" w:cs="Arial"/>
          <w:b/>
          <w:bCs/>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considers the drafting of this necessity test in </w:t>
      </w:r>
      <w:r w:rsidR="002F320A" w:rsidRPr="007C2E47">
        <w:rPr>
          <w:rFonts w:ascii="Arial" w:hAnsi="Arial" w:cs="Arial"/>
          <w:sz w:val="24"/>
          <w:szCs w:val="24"/>
        </w:rPr>
        <w:t>what is now</w:t>
      </w:r>
      <w:r w:rsidRPr="007C2E47">
        <w:rPr>
          <w:rFonts w:ascii="Arial" w:hAnsi="Arial" w:cs="Arial"/>
          <w:sz w:val="24"/>
          <w:szCs w:val="24"/>
        </w:rPr>
        <w:t xml:space="preserve"> Clause 3</w:t>
      </w:r>
      <w:r w:rsidR="002F320A" w:rsidRPr="007C2E47">
        <w:rPr>
          <w:rFonts w:ascii="Arial" w:hAnsi="Arial" w:cs="Arial"/>
          <w:sz w:val="24"/>
          <w:szCs w:val="24"/>
        </w:rPr>
        <w:t>6</w:t>
      </w:r>
      <w:r w:rsidRPr="007C2E47">
        <w:rPr>
          <w:rFonts w:ascii="Arial" w:hAnsi="Arial" w:cs="Arial"/>
          <w:sz w:val="24"/>
          <w:szCs w:val="24"/>
        </w:rPr>
        <w:t xml:space="preserve"> to be proportionate given the highly sensitive nature of material that may be discussed during court proceedings of relevant offences under the </w:t>
      </w:r>
      <w:r w:rsidR="004B042D" w:rsidRPr="007C2E47">
        <w:rPr>
          <w:rFonts w:ascii="Arial" w:hAnsi="Arial" w:cs="Arial"/>
          <w:sz w:val="24"/>
          <w:szCs w:val="24"/>
        </w:rPr>
        <w:t>Bill</w:t>
      </w:r>
      <w:r w:rsidRPr="007C2E47">
        <w:rPr>
          <w:rFonts w:ascii="Arial" w:hAnsi="Arial" w:cs="Arial"/>
          <w:sz w:val="24"/>
          <w:szCs w:val="24"/>
        </w:rPr>
        <w:t>.</w:t>
      </w:r>
    </w:p>
    <w:p w14:paraId="507ED979" w14:textId="77777777" w:rsidR="00A47057" w:rsidRPr="007C2E47" w:rsidRDefault="00A47057" w:rsidP="00A47057">
      <w:pPr>
        <w:pStyle w:val="ListParagraph"/>
        <w:spacing w:after="0" w:line="240" w:lineRule="auto"/>
        <w:ind w:left="360"/>
        <w:contextualSpacing w:val="0"/>
        <w:rPr>
          <w:rFonts w:ascii="Arial" w:hAnsi="Arial" w:cs="Arial"/>
          <w:b/>
          <w:bCs/>
          <w:sz w:val="24"/>
          <w:szCs w:val="24"/>
        </w:rPr>
      </w:pPr>
    </w:p>
    <w:p w14:paraId="349A444E" w14:textId="2CF9A83C" w:rsidR="00A47057" w:rsidRPr="007C2E47" w:rsidRDefault="00A47057" w:rsidP="00A47057">
      <w:pPr>
        <w:pStyle w:val="ListParagraph"/>
        <w:numPr>
          <w:ilvl w:val="0"/>
          <w:numId w:val="2"/>
        </w:numPr>
        <w:spacing w:after="0" w:line="240" w:lineRule="auto"/>
        <w:contextualSpacing w:val="0"/>
        <w:rPr>
          <w:rFonts w:ascii="Arial" w:hAnsi="Arial" w:cs="Arial"/>
          <w:b/>
          <w:bCs/>
          <w:sz w:val="24"/>
          <w:szCs w:val="24"/>
        </w:rPr>
      </w:pPr>
      <w:r w:rsidRPr="007C2E47">
        <w:rPr>
          <w:rFonts w:ascii="Arial" w:hAnsi="Arial" w:cs="Arial"/>
          <w:sz w:val="24"/>
          <w:szCs w:val="24"/>
        </w:rPr>
        <w:t xml:space="preserve">It is important to note that the decision to exclude the public from proceedings is taken by the court, on application by the executive. We consider the judiciary </w:t>
      </w:r>
      <w:r w:rsidR="00321C5E" w:rsidRPr="007C2E47">
        <w:rPr>
          <w:rFonts w:ascii="Arial" w:hAnsi="Arial" w:cs="Arial"/>
          <w:sz w:val="24"/>
          <w:szCs w:val="24"/>
        </w:rPr>
        <w:t>is</w:t>
      </w:r>
      <w:r w:rsidRPr="007C2E47">
        <w:rPr>
          <w:rFonts w:ascii="Arial" w:hAnsi="Arial" w:cs="Arial"/>
          <w:sz w:val="24"/>
          <w:szCs w:val="24"/>
        </w:rPr>
        <w:t xml:space="preserve"> already well placed to assess the impact of any such decision on the administration of justice</w:t>
      </w:r>
      <w:r w:rsidR="00BA34A0" w:rsidRPr="007C2E47">
        <w:rPr>
          <w:rFonts w:ascii="Arial" w:hAnsi="Arial" w:cs="Arial"/>
          <w:sz w:val="24"/>
          <w:szCs w:val="24"/>
        </w:rPr>
        <w:t xml:space="preserve">.  </w:t>
      </w:r>
      <w:r w:rsidR="00AC1524" w:rsidRPr="007C2E47">
        <w:rPr>
          <w:rFonts w:ascii="Arial" w:hAnsi="Arial" w:cs="Arial"/>
          <w:sz w:val="24"/>
          <w:szCs w:val="24"/>
        </w:rPr>
        <w:t xml:space="preserve">In England and Wales, for example, </w:t>
      </w:r>
      <w:r w:rsidR="00BA34A0" w:rsidRPr="007C2E47">
        <w:rPr>
          <w:rFonts w:ascii="Arial" w:hAnsi="Arial" w:cs="Arial"/>
          <w:sz w:val="24"/>
          <w:szCs w:val="24"/>
        </w:rPr>
        <w:t>the Criminal Procedure Rules 2020</w:t>
      </w:r>
      <w:r w:rsidR="00AC1524" w:rsidRPr="007C2E47">
        <w:rPr>
          <w:rFonts w:ascii="Arial" w:hAnsi="Arial" w:cs="Arial"/>
          <w:sz w:val="24"/>
          <w:szCs w:val="24"/>
        </w:rPr>
        <w:t xml:space="preserve"> would apply which have </w:t>
      </w:r>
      <w:r w:rsidR="000B0CDF" w:rsidRPr="007C2E47">
        <w:rPr>
          <w:rFonts w:ascii="Arial" w:hAnsi="Arial" w:cs="Arial"/>
          <w:sz w:val="24"/>
          <w:szCs w:val="24"/>
        </w:rPr>
        <w:t>as their overriding objective that criminal cases are dealt with justly.  Part</w:t>
      </w:r>
      <w:r w:rsidR="006A6CA2" w:rsidRPr="007C2E47">
        <w:rPr>
          <w:rFonts w:ascii="Arial" w:hAnsi="Arial" w:cs="Arial"/>
          <w:sz w:val="24"/>
          <w:szCs w:val="24"/>
        </w:rPr>
        <w:t xml:space="preserve"> 6.2 </w:t>
      </w:r>
      <w:r w:rsidR="00831EEB" w:rsidRPr="007C2E47">
        <w:rPr>
          <w:rFonts w:ascii="Arial" w:hAnsi="Arial" w:cs="Arial"/>
          <w:sz w:val="24"/>
          <w:szCs w:val="24"/>
        </w:rPr>
        <w:t>requires that a court must</w:t>
      </w:r>
      <w:r w:rsidR="006C6BBE" w:rsidRPr="007C2E47">
        <w:rPr>
          <w:rFonts w:ascii="Arial" w:hAnsi="Arial" w:cs="Arial"/>
          <w:sz w:val="24"/>
          <w:szCs w:val="24"/>
        </w:rPr>
        <w:t xml:space="preserve"> have regard to the importance of </w:t>
      </w:r>
      <w:r w:rsidR="000D2C57" w:rsidRPr="007C2E47">
        <w:rPr>
          <w:rFonts w:ascii="Arial" w:hAnsi="Arial" w:cs="Arial"/>
          <w:sz w:val="24"/>
          <w:szCs w:val="24"/>
        </w:rPr>
        <w:t>dealing with criminal cases in public</w:t>
      </w:r>
      <w:r w:rsidR="00901AA8" w:rsidRPr="007C2E47">
        <w:rPr>
          <w:rFonts w:ascii="Arial" w:hAnsi="Arial" w:cs="Arial"/>
          <w:sz w:val="24"/>
          <w:szCs w:val="24"/>
        </w:rPr>
        <w:t xml:space="preserve">, when determining whether to </w:t>
      </w:r>
      <w:r w:rsidR="00E37753" w:rsidRPr="007C2E47">
        <w:rPr>
          <w:rFonts w:ascii="Arial" w:hAnsi="Arial" w:cs="Arial"/>
          <w:sz w:val="24"/>
          <w:szCs w:val="24"/>
        </w:rPr>
        <w:t>exclude the public from any part of</w:t>
      </w:r>
      <w:r w:rsidR="0043101B" w:rsidRPr="007C2E47">
        <w:rPr>
          <w:rFonts w:ascii="Arial" w:hAnsi="Arial" w:cs="Arial"/>
          <w:sz w:val="24"/>
          <w:szCs w:val="24"/>
        </w:rPr>
        <w:t xml:space="preserve"> proceedings.  </w:t>
      </w:r>
    </w:p>
    <w:p w14:paraId="59EE713F" w14:textId="1779BD1E" w:rsidR="003A6589" w:rsidRPr="007C2E47" w:rsidRDefault="003A6589" w:rsidP="00EB3E2C">
      <w:pPr>
        <w:rPr>
          <w:rFonts w:ascii="Arial" w:hAnsi="Arial" w:cs="Arial"/>
          <w:sz w:val="24"/>
          <w:szCs w:val="24"/>
        </w:rPr>
      </w:pPr>
    </w:p>
    <w:p w14:paraId="3458E005" w14:textId="7CA872D0" w:rsidR="002003F2" w:rsidRPr="00B76C9A" w:rsidRDefault="0022217E" w:rsidP="002003F2">
      <w:pPr>
        <w:rPr>
          <w:rFonts w:ascii="Arial" w:hAnsi="Arial" w:cs="Arial"/>
          <w:sz w:val="32"/>
          <w:szCs w:val="32"/>
        </w:rPr>
      </w:pPr>
      <w:r>
        <w:rPr>
          <w:rFonts w:ascii="Arial" w:hAnsi="Arial" w:cs="Arial"/>
          <w:sz w:val="32"/>
          <w:szCs w:val="32"/>
        </w:rPr>
        <w:br w:type="page"/>
      </w:r>
      <w:r w:rsidR="002003F2" w:rsidRPr="00B76C9A">
        <w:rPr>
          <w:rFonts w:ascii="Arial" w:hAnsi="Arial" w:cs="Arial"/>
          <w:sz w:val="32"/>
          <w:szCs w:val="32"/>
        </w:rPr>
        <w:lastRenderedPageBreak/>
        <w:t>Criminal Immunity: Offences under Part 2 of the Serious Crime Act 2007</w:t>
      </w: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945829" w:rsidRPr="007C2E47" w14:paraId="7AC69BFD" w14:textId="77777777" w:rsidTr="00945829">
        <w:trPr>
          <w:trHeight w:val="274"/>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C559874" w14:textId="0AC13E66" w:rsidR="00945829" w:rsidRPr="007C2E47" w:rsidRDefault="00945829" w:rsidP="002003F2">
            <w:pPr>
              <w:rPr>
                <w:sz w:val="24"/>
                <w:szCs w:val="24"/>
              </w:rPr>
            </w:pPr>
            <w:r w:rsidRPr="007C2E47">
              <w:rPr>
                <w:b/>
                <w:bCs/>
                <w:color w:val="FFFFFF" w:themeColor="background1"/>
                <w:sz w:val="24"/>
                <w:szCs w:val="24"/>
              </w:rPr>
              <w:t>JCHR Recommendation / Conclusion</w:t>
            </w:r>
          </w:p>
        </w:tc>
      </w:tr>
      <w:tr w:rsidR="002003F2" w:rsidRPr="007C2E47" w14:paraId="486E4A35" w14:textId="77777777" w:rsidTr="002003F2">
        <w:trPr>
          <w:trHeight w:val="1550"/>
        </w:trPr>
        <w:tc>
          <w:tcPr>
            <w:tcW w:w="2767" w:type="dxa"/>
            <w:tcBorders>
              <w:top w:val="single" w:sz="4" w:space="0" w:color="auto"/>
              <w:left w:val="single" w:sz="4" w:space="0" w:color="auto"/>
              <w:bottom w:val="single" w:sz="4" w:space="0" w:color="auto"/>
              <w:right w:val="single" w:sz="4" w:space="0" w:color="auto"/>
            </w:tcBorders>
            <w:hideMark/>
          </w:tcPr>
          <w:p w14:paraId="1A9DE66A" w14:textId="28A58A63" w:rsidR="002003F2" w:rsidRPr="007C2E47" w:rsidRDefault="002003F2" w:rsidP="002003F2">
            <w:pPr>
              <w:rPr>
                <w:rFonts w:cs="Arial"/>
                <w:sz w:val="24"/>
                <w:szCs w:val="24"/>
              </w:rPr>
            </w:pPr>
            <w:r w:rsidRPr="007C2E47">
              <w:rPr>
                <w:rFonts w:cs="Arial"/>
                <w:sz w:val="24"/>
                <w:szCs w:val="24"/>
              </w:rPr>
              <w:t>2</w:t>
            </w:r>
            <w:r w:rsidR="00222555" w:rsidRPr="007C2E47">
              <w:rPr>
                <w:rFonts w:cs="Arial"/>
                <w:sz w:val="24"/>
                <w:szCs w:val="24"/>
              </w:rPr>
              <w:t>8</w:t>
            </w:r>
          </w:p>
        </w:tc>
        <w:tc>
          <w:tcPr>
            <w:tcW w:w="6442" w:type="dxa"/>
            <w:tcBorders>
              <w:top w:val="single" w:sz="4" w:space="0" w:color="auto"/>
              <w:left w:val="single" w:sz="4" w:space="0" w:color="auto"/>
              <w:bottom w:val="single" w:sz="4" w:space="0" w:color="auto"/>
              <w:right w:val="single" w:sz="4" w:space="0" w:color="auto"/>
            </w:tcBorders>
            <w:hideMark/>
          </w:tcPr>
          <w:p w14:paraId="369D37B1" w14:textId="00AA6702" w:rsidR="002003F2" w:rsidRPr="007C2E47" w:rsidRDefault="00222555" w:rsidP="002003F2">
            <w:pPr>
              <w:rPr>
                <w:sz w:val="24"/>
                <w:szCs w:val="24"/>
              </w:rPr>
            </w:pPr>
            <w:r w:rsidRPr="007C2E47">
              <w:rPr>
                <w:sz w:val="24"/>
                <w:szCs w:val="24"/>
              </w:rPr>
              <w:t>Any provisions that seem to grant criminal immunity to officials go to the heart of respect for the rule of law, human rights and the fundamentals of justice and fairness. Given the existing defence of acting reasonably in section 50 Serious Crime Act 2007 (including based on subjective information), we do not consider that the case has been made for clause 23. We recommend the deletion of clause 2</w:t>
            </w:r>
            <w:r w:rsidR="00215BFC" w:rsidRPr="007C2E47">
              <w:rPr>
                <w:sz w:val="24"/>
                <w:szCs w:val="24"/>
              </w:rPr>
              <w:t xml:space="preserve">8 (previously clause </w:t>
            </w:r>
            <w:r w:rsidRPr="007C2E47">
              <w:rPr>
                <w:sz w:val="24"/>
                <w:szCs w:val="24"/>
              </w:rPr>
              <w:t>23</w:t>
            </w:r>
            <w:r w:rsidR="00215BFC" w:rsidRPr="007C2E47">
              <w:rPr>
                <w:sz w:val="24"/>
                <w:szCs w:val="24"/>
              </w:rPr>
              <w:t>)</w:t>
            </w:r>
            <w:r w:rsidRPr="007C2E47">
              <w:rPr>
                <w:sz w:val="24"/>
                <w:szCs w:val="24"/>
              </w:rPr>
              <w:t>. (Paragraph 111)</w:t>
            </w:r>
          </w:p>
        </w:tc>
      </w:tr>
    </w:tbl>
    <w:p w14:paraId="093E0F00" w14:textId="16FA4E5E" w:rsidR="002003F2" w:rsidRPr="007C2E47" w:rsidRDefault="002003F2" w:rsidP="0015699A">
      <w:pPr>
        <w:rPr>
          <w:rFonts w:ascii="Arial" w:hAnsi="Arial" w:cs="Arial"/>
          <w:sz w:val="24"/>
          <w:szCs w:val="24"/>
        </w:rPr>
      </w:pPr>
    </w:p>
    <w:p w14:paraId="2B64FE8A" w14:textId="0E6B751C" w:rsidR="00DA2D60" w:rsidRPr="007C2E47" w:rsidRDefault="659F37AC" w:rsidP="000A0BAC">
      <w:pPr>
        <w:pStyle w:val="ListParagraph"/>
        <w:numPr>
          <w:ilvl w:val="0"/>
          <w:numId w:val="2"/>
        </w:numPr>
        <w:spacing w:after="0" w:line="240" w:lineRule="auto"/>
        <w:rPr>
          <w:rFonts w:ascii="Arial" w:eastAsia="Arial" w:hAnsi="Arial" w:cs="Arial"/>
          <w:sz w:val="24"/>
          <w:szCs w:val="24"/>
        </w:rPr>
      </w:pPr>
      <w:r w:rsidRPr="007C2E47">
        <w:rPr>
          <w:rFonts w:ascii="Arial" w:eastAsia="Arial" w:hAnsi="Arial" w:cs="Arial"/>
          <w:sz w:val="24"/>
          <w:szCs w:val="24"/>
        </w:rPr>
        <w:t>Clause 28 (</w:t>
      </w:r>
      <w:r w:rsidR="00215BFC" w:rsidRPr="007C2E47">
        <w:rPr>
          <w:rFonts w:ascii="Arial" w:eastAsia="Arial" w:hAnsi="Arial" w:cs="Arial"/>
          <w:sz w:val="24"/>
          <w:szCs w:val="24"/>
        </w:rPr>
        <w:t>previously</w:t>
      </w:r>
      <w:r w:rsidRPr="007C2E47">
        <w:rPr>
          <w:rFonts w:ascii="Arial" w:eastAsia="Arial" w:hAnsi="Arial" w:cs="Arial"/>
          <w:sz w:val="24"/>
          <w:szCs w:val="24"/>
        </w:rPr>
        <w:t xml:space="preserve"> clause 23) will not create blanket criminal law immunity or change the application of all other criminal law offences. The intention of clause 28 is to protect individuals from the risk of personal criminal liability when they have operated in good faith, and in compliance with all proper processes</w:t>
      </w:r>
      <w:r w:rsidR="242CFFF0" w:rsidRPr="007C2E47">
        <w:rPr>
          <w:rFonts w:ascii="Arial" w:eastAsia="Arial" w:hAnsi="Arial" w:cs="Arial"/>
          <w:sz w:val="24"/>
          <w:szCs w:val="24"/>
        </w:rPr>
        <w:t>,</w:t>
      </w:r>
      <w:r w:rsidRPr="007C2E47">
        <w:rPr>
          <w:rFonts w:ascii="Arial" w:eastAsia="Arial" w:hAnsi="Arial" w:cs="Arial"/>
          <w:sz w:val="24"/>
          <w:szCs w:val="24"/>
        </w:rPr>
        <w:t xml:space="preserve"> to conduct authorised conduct. The </w:t>
      </w:r>
      <w:r w:rsidR="004B042D" w:rsidRPr="007C2E47">
        <w:rPr>
          <w:rFonts w:ascii="Arial" w:eastAsia="Arial" w:hAnsi="Arial" w:cs="Arial"/>
          <w:sz w:val="24"/>
          <w:szCs w:val="24"/>
        </w:rPr>
        <w:t>Government</w:t>
      </w:r>
      <w:r w:rsidRPr="007C2E47">
        <w:rPr>
          <w:rFonts w:ascii="Arial" w:eastAsia="Arial" w:hAnsi="Arial" w:cs="Arial"/>
          <w:sz w:val="24"/>
          <w:szCs w:val="24"/>
        </w:rPr>
        <w:t xml:space="preserve"> does not believe it is right or fair to expect fear of criminal liability to sit with dedicated individuals who are conducting highly sensitive and vital national security work which is properly authorised on behalf of the UK. </w:t>
      </w:r>
    </w:p>
    <w:p w14:paraId="5C85C760" w14:textId="77777777" w:rsidR="00DA2D60" w:rsidRPr="007C2E47" w:rsidRDefault="00DA2D60" w:rsidP="00001C24">
      <w:pPr>
        <w:pStyle w:val="ListParagraph"/>
        <w:rPr>
          <w:rFonts w:ascii="Arial" w:eastAsia="Arial" w:hAnsi="Arial" w:cs="Arial"/>
          <w:sz w:val="24"/>
          <w:szCs w:val="24"/>
        </w:rPr>
      </w:pPr>
    </w:p>
    <w:p w14:paraId="0EC14C54" w14:textId="18BB72C5" w:rsidR="00A05DE5" w:rsidRPr="007C2E47" w:rsidRDefault="00446A2E">
      <w:pPr>
        <w:pStyle w:val="ListParagraph"/>
        <w:numPr>
          <w:ilvl w:val="0"/>
          <w:numId w:val="2"/>
        </w:numPr>
        <w:rPr>
          <w:sz w:val="24"/>
          <w:szCs w:val="24"/>
        </w:rPr>
      </w:pPr>
      <w:r w:rsidRPr="007C2E47">
        <w:rPr>
          <w:rFonts w:ascii="Arial" w:eastAsia="Arial" w:hAnsi="Arial" w:cs="Arial"/>
          <w:sz w:val="24"/>
          <w:szCs w:val="24"/>
        </w:rPr>
        <w:t xml:space="preserve">While the </w:t>
      </w:r>
      <w:r w:rsidR="004B042D" w:rsidRPr="007C2E47">
        <w:rPr>
          <w:rFonts w:ascii="Arial" w:eastAsia="Arial" w:hAnsi="Arial" w:cs="Arial"/>
          <w:sz w:val="24"/>
          <w:szCs w:val="24"/>
        </w:rPr>
        <w:t>Government</w:t>
      </w:r>
      <w:r w:rsidRPr="007C2E47">
        <w:rPr>
          <w:rFonts w:ascii="Arial" w:eastAsia="Arial" w:hAnsi="Arial" w:cs="Arial"/>
          <w:sz w:val="24"/>
          <w:szCs w:val="24"/>
        </w:rPr>
        <w:t xml:space="preserve"> considers that properly authorised activity to protect national security should be interpreted as being reasonable, the application of the reasonableness defence to UKIC and armed forces activity is untested. A legal protection which focuses on the statutory functions within which </w:t>
      </w:r>
      <w:r w:rsidR="008D6EC0" w:rsidRPr="007C2E47">
        <w:rPr>
          <w:rFonts w:ascii="Arial" w:eastAsia="Arial" w:hAnsi="Arial" w:cs="Arial"/>
          <w:sz w:val="24"/>
          <w:szCs w:val="24"/>
        </w:rPr>
        <w:t>the UK Intelligence Community</w:t>
      </w:r>
      <w:r w:rsidRPr="007C2E47">
        <w:rPr>
          <w:rFonts w:ascii="Arial" w:eastAsia="Arial" w:hAnsi="Arial" w:cs="Arial"/>
          <w:sz w:val="24"/>
          <w:szCs w:val="24"/>
        </w:rPr>
        <w:t xml:space="preserve"> and the armed forces are required to operate, provides greater clarity and certainty to those tasked with carrying out this important work. </w:t>
      </w:r>
    </w:p>
    <w:p w14:paraId="2899FD39" w14:textId="75B4D92B" w:rsidR="00A05DE5" w:rsidRPr="007C2E47" w:rsidRDefault="00A05DE5" w:rsidP="004F7689">
      <w:pPr>
        <w:pStyle w:val="ListParagraph"/>
        <w:rPr>
          <w:rFonts w:ascii="Arial" w:eastAsia="Arial" w:hAnsi="Arial" w:cs="Arial"/>
          <w:sz w:val="24"/>
          <w:szCs w:val="24"/>
        </w:rPr>
      </w:pPr>
    </w:p>
    <w:p w14:paraId="699335CE" w14:textId="007B1F46" w:rsidR="00D37AE5" w:rsidRDefault="00310ADD" w:rsidP="002003F2">
      <w:pPr>
        <w:pStyle w:val="ListParagraph"/>
        <w:numPr>
          <w:ilvl w:val="0"/>
          <w:numId w:val="2"/>
        </w:numPr>
        <w:rPr>
          <w:rFonts w:ascii="Arial" w:hAnsi="Arial" w:cs="Arial"/>
          <w:sz w:val="24"/>
          <w:szCs w:val="24"/>
        </w:rPr>
      </w:pPr>
      <w:r w:rsidRPr="007C2E47">
        <w:rPr>
          <w:rFonts w:ascii="Arial" w:hAnsi="Arial" w:cs="Arial"/>
          <w:sz w:val="24"/>
          <w:szCs w:val="24"/>
        </w:rPr>
        <w:t xml:space="preserve">The </w:t>
      </w:r>
      <w:r w:rsidR="004173D3" w:rsidRPr="007C2E47">
        <w:rPr>
          <w:rFonts w:ascii="Arial" w:hAnsi="Arial" w:cs="Arial"/>
          <w:sz w:val="24"/>
          <w:szCs w:val="24"/>
        </w:rPr>
        <w:t xml:space="preserve">amendment does not remove the ability </w:t>
      </w:r>
      <w:r w:rsidR="00DE3D26" w:rsidRPr="007C2E47">
        <w:rPr>
          <w:rFonts w:ascii="Arial" w:hAnsi="Arial" w:cs="Arial"/>
          <w:sz w:val="24"/>
          <w:szCs w:val="24"/>
        </w:rPr>
        <w:t xml:space="preserve">for legal challenges to be brought in relation to allegations of unlawful behaviour, including </w:t>
      </w:r>
      <w:r w:rsidRPr="007C2E47">
        <w:rPr>
          <w:rFonts w:ascii="Arial" w:hAnsi="Arial" w:cs="Arial"/>
          <w:sz w:val="24"/>
          <w:szCs w:val="24"/>
        </w:rPr>
        <w:t xml:space="preserve">criminal proceedings for an offence under the SCA should the action not have been necessary for the proper functions of the intelligence agencies or armed forces.  In addition, other criminal offences would still be available, such as secondary liability or misconduct in public office.  </w:t>
      </w:r>
      <w:r w:rsidR="004F7689" w:rsidRPr="007C2E47">
        <w:rPr>
          <w:rFonts w:ascii="Arial" w:hAnsi="Arial" w:cs="Arial"/>
          <w:sz w:val="24"/>
          <w:szCs w:val="24"/>
        </w:rPr>
        <w:t xml:space="preserve">Nor does the </w:t>
      </w:r>
      <w:r w:rsidRPr="007C2E47">
        <w:rPr>
          <w:rFonts w:ascii="Arial" w:hAnsi="Arial" w:cs="Arial"/>
          <w:sz w:val="24"/>
          <w:szCs w:val="24"/>
        </w:rPr>
        <w:t xml:space="preserve">amendment to the SCA affect the ability for individuals to seek civil remedies, such as through </w:t>
      </w:r>
      <w:proofErr w:type="gramStart"/>
      <w:r w:rsidR="00D37AE5">
        <w:rPr>
          <w:rFonts w:ascii="Arial" w:hAnsi="Arial" w:cs="Arial"/>
          <w:sz w:val="24"/>
          <w:szCs w:val="24"/>
        </w:rPr>
        <w:t xml:space="preserve">a </w:t>
      </w:r>
      <w:r w:rsidR="00D37AE5" w:rsidRPr="007C2E47">
        <w:rPr>
          <w:rFonts w:ascii="Arial" w:hAnsi="Arial" w:cs="Arial"/>
          <w:sz w:val="24"/>
          <w:szCs w:val="24"/>
        </w:rPr>
        <w:t>damages</w:t>
      </w:r>
      <w:proofErr w:type="gramEnd"/>
      <w:r w:rsidRPr="007C2E47">
        <w:rPr>
          <w:rFonts w:ascii="Arial" w:hAnsi="Arial" w:cs="Arial"/>
          <w:sz w:val="24"/>
          <w:szCs w:val="24"/>
        </w:rPr>
        <w:t xml:space="preserve"> claim or judicial review.  </w:t>
      </w:r>
    </w:p>
    <w:p w14:paraId="4F84036A" w14:textId="77777777" w:rsidR="00D37AE5" w:rsidRDefault="00D37AE5" w:rsidP="00D37AE5">
      <w:pPr>
        <w:pStyle w:val="ListParagraph"/>
      </w:pPr>
    </w:p>
    <w:p w14:paraId="757C116B" w14:textId="42799A4F" w:rsidR="00D37AE5" w:rsidRPr="00BC0D88" w:rsidRDefault="486389FE" w:rsidP="00D37AE5">
      <w:pPr>
        <w:pStyle w:val="ListParagraph"/>
        <w:numPr>
          <w:ilvl w:val="0"/>
          <w:numId w:val="2"/>
        </w:numPr>
        <w:rPr>
          <w:rFonts w:ascii="Arial" w:hAnsi="Arial" w:cs="Arial"/>
          <w:sz w:val="24"/>
          <w:szCs w:val="24"/>
        </w:rPr>
      </w:pPr>
      <w:r w:rsidRPr="00BC0D88">
        <w:rPr>
          <w:rFonts w:ascii="Arial" w:hAnsi="Arial" w:cs="Arial"/>
          <w:sz w:val="24"/>
          <w:szCs w:val="24"/>
        </w:rPr>
        <w:t>However, t</w:t>
      </w:r>
      <w:r w:rsidR="61115265" w:rsidRPr="00BC0D88">
        <w:rPr>
          <w:rFonts w:ascii="Arial" w:hAnsi="Arial" w:cs="Arial"/>
          <w:sz w:val="24"/>
          <w:szCs w:val="24"/>
        </w:rPr>
        <w:t xml:space="preserve">he Government has heard the concerns of the JCHR and a wide range of Parliamentarians on Clause 28. </w:t>
      </w:r>
      <w:r w:rsidR="0F07B60D" w:rsidRPr="00BC0D88">
        <w:rPr>
          <w:rFonts w:ascii="Arial" w:hAnsi="Arial" w:cs="Arial"/>
          <w:sz w:val="24"/>
          <w:szCs w:val="24"/>
        </w:rPr>
        <w:t>We are</w:t>
      </w:r>
      <w:r w:rsidR="61115265" w:rsidRPr="00BC0D88">
        <w:rPr>
          <w:rFonts w:ascii="Arial" w:hAnsi="Arial" w:cs="Arial"/>
          <w:sz w:val="24"/>
          <w:szCs w:val="24"/>
        </w:rPr>
        <w:t xml:space="preserve"> </w:t>
      </w:r>
      <w:r w:rsidR="01645C35" w:rsidRPr="00BC0D88">
        <w:rPr>
          <w:rFonts w:ascii="Arial" w:hAnsi="Arial" w:cs="Arial"/>
          <w:sz w:val="24"/>
          <w:szCs w:val="24"/>
        </w:rPr>
        <w:t>considering possible</w:t>
      </w:r>
      <w:r w:rsidR="61115265" w:rsidRPr="00BC0D88">
        <w:rPr>
          <w:rFonts w:ascii="Arial" w:hAnsi="Arial" w:cs="Arial"/>
          <w:sz w:val="24"/>
          <w:szCs w:val="24"/>
        </w:rPr>
        <w:t xml:space="preserve"> solution</w:t>
      </w:r>
      <w:r w:rsidR="06FADB34" w:rsidRPr="00BC0D88">
        <w:rPr>
          <w:rFonts w:ascii="Arial" w:hAnsi="Arial" w:cs="Arial"/>
          <w:sz w:val="24"/>
          <w:szCs w:val="24"/>
        </w:rPr>
        <w:t>s</w:t>
      </w:r>
      <w:r w:rsidR="61115265" w:rsidRPr="00BC0D88">
        <w:rPr>
          <w:rFonts w:ascii="Arial" w:hAnsi="Arial" w:cs="Arial"/>
          <w:sz w:val="24"/>
          <w:szCs w:val="24"/>
        </w:rPr>
        <w:t xml:space="preserve"> which address these concerns, but </w:t>
      </w:r>
      <w:r w:rsidR="2B6A1337" w:rsidRPr="00BC0D88">
        <w:rPr>
          <w:rFonts w:ascii="Arial" w:hAnsi="Arial" w:cs="Arial"/>
          <w:sz w:val="24"/>
          <w:szCs w:val="24"/>
        </w:rPr>
        <w:t>which</w:t>
      </w:r>
      <w:r w:rsidR="61115265" w:rsidRPr="00BC0D88">
        <w:rPr>
          <w:rFonts w:ascii="Arial" w:hAnsi="Arial" w:cs="Arial"/>
          <w:sz w:val="24"/>
          <w:szCs w:val="24"/>
        </w:rPr>
        <w:t xml:space="preserve"> crucially also tackle the issue</w:t>
      </w:r>
      <w:r w:rsidR="32B4EB70" w:rsidRPr="00BC0D88">
        <w:rPr>
          <w:rFonts w:ascii="Arial" w:hAnsi="Arial" w:cs="Arial"/>
          <w:sz w:val="24"/>
          <w:szCs w:val="24"/>
        </w:rPr>
        <w:t>s</w:t>
      </w:r>
      <w:r w:rsidR="61115265" w:rsidRPr="00BC0D88">
        <w:rPr>
          <w:rFonts w:ascii="Arial" w:hAnsi="Arial" w:cs="Arial"/>
          <w:sz w:val="24"/>
          <w:szCs w:val="24"/>
        </w:rPr>
        <w:t xml:space="preserve"> the SCA offences are creating for the intelligence and security services and Armed Forces. </w:t>
      </w:r>
    </w:p>
    <w:p w14:paraId="4C15C50C" w14:textId="294CA816" w:rsidR="00F72C89" w:rsidRPr="00725F34" w:rsidRDefault="001974D6" w:rsidP="00725F34">
      <w:pPr>
        <w:pStyle w:val="ListParagraph"/>
        <w:ind w:left="360"/>
        <w:rPr>
          <w:rFonts w:ascii="Arial" w:hAnsi="Arial" w:cs="Arial"/>
          <w:sz w:val="24"/>
          <w:szCs w:val="24"/>
        </w:rPr>
      </w:pPr>
      <w:r>
        <w:br/>
      </w:r>
      <w:r w:rsidRPr="6262C476">
        <w:rPr>
          <w:rFonts w:ascii="Arial" w:hAnsi="Arial" w:cs="Arial"/>
          <w:sz w:val="32"/>
          <w:szCs w:val="32"/>
        </w:rPr>
        <w:br w:type="page"/>
      </w:r>
    </w:p>
    <w:p w14:paraId="778A93A5" w14:textId="1E520851" w:rsidR="00D6751C" w:rsidRPr="00733C29" w:rsidRDefault="00F4098D" w:rsidP="002003F2">
      <w:pPr>
        <w:rPr>
          <w:rFonts w:ascii="Arial" w:hAnsi="Arial" w:cs="Arial"/>
          <w:sz w:val="32"/>
          <w:szCs w:val="32"/>
        </w:rPr>
      </w:pPr>
      <w:r w:rsidRPr="00733C29">
        <w:rPr>
          <w:rFonts w:ascii="Arial" w:hAnsi="Arial" w:cs="Arial"/>
          <w:sz w:val="32"/>
          <w:szCs w:val="32"/>
        </w:rPr>
        <w:lastRenderedPageBreak/>
        <w:t xml:space="preserve">Part 2: Prevention and Investigation Measures (Clauses </w:t>
      </w:r>
      <w:r w:rsidR="00D81666" w:rsidRPr="00733C29">
        <w:rPr>
          <w:rFonts w:ascii="Arial" w:hAnsi="Arial" w:cs="Arial"/>
          <w:sz w:val="32"/>
          <w:szCs w:val="32"/>
        </w:rPr>
        <w:t>37-61) (Previously Clauses</w:t>
      </w:r>
      <w:r w:rsidRPr="00733C29">
        <w:rPr>
          <w:rFonts w:ascii="Arial" w:hAnsi="Arial" w:cs="Arial"/>
          <w:sz w:val="32"/>
          <w:szCs w:val="32"/>
        </w:rPr>
        <w:t xml:space="preserve"> 32–56)</w:t>
      </w: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AC37BD" w:rsidRPr="007C2E47" w14:paraId="36247861" w14:textId="77777777" w:rsidTr="00AC37BD">
        <w:trPr>
          <w:trHeight w:val="416"/>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B46CC9E" w14:textId="6568DFC7" w:rsidR="00AC37BD" w:rsidRPr="007C2E47" w:rsidRDefault="00AC37BD" w:rsidP="00AF5994">
            <w:pPr>
              <w:rPr>
                <w:sz w:val="24"/>
                <w:szCs w:val="24"/>
              </w:rPr>
            </w:pPr>
            <w:r w:rsidRPr="007C2E47">
              <w:rPr>
                <w:b/>
                <w:bCs/>
                <w:color w:val="FFFFFF" w:themeColor="background1"/>
                <w:sz w:val="24"/>
                <w:szCs w:val="24"/>
              </w:rPr>
              <w:t>JCHR Recommendation / Conclusion</w:t>
            </w:r>
          </w:p>
        </w:tc>
      </w:tr>
      <w:tr w:rsidR="00D6751C" w:rsidRPr="007C2E47" w14:paraId="66BDA110"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7350682F" w14:textId="51756212" w:rsidR="00D6751C" w:rsidRPr="007C2E47" w:rsidRDefault="00D6751C" w:rsidP="00AF5994">
            <w:pPr>
              <w:rPr>
                <w:rFonts w:cs="Arial"/>
                <w:sz w:val="24"/>
                <w:szCs w:val="24"/>
              </w:rPr>
            </w:pPr>
            <w:r w:rsidRPr="007C2E47">
              <w:rPr>
                <w:rFonts w:cs="Arial"/>
                <w:sz w:val="24"/>
                <w:szCs w:val="24"/>
              </w:rPr>
              <w:t>2</w:t>
            </w:r>
            <w:r w:rsidR="00F4098D" w:rsidRPr="007C2E47">
              <w:rPr>
                <w:rFonts w:cs="Arial"/>
                <w:sz w:val="24"/>
                <w:szCs w:val="24"/>
              </w:rPr>
              <w:t>9</w:t>
            </w:r>
          </w:p>
        </w:tc>
        <w:tc>
          <w:tcPr>
            <w:tcW w:w="6442" w:type="dxa"/>
            <w:tcBorders>
              <w:top w:val="single" w:sz="4" w:space="0" w:color="auto"/>
              <w:left w:val="single" w:sz="4" w:space="0" w:color="auto"/>
              <w:bottom w:val="single" w:sz="4" w:space="0" w:color="auto"/>
              <w:right w:val="single" w:sz="4" w:space="0" w:color="auto"/>
            </w:tcBorders>
            <w:hideMark/>
          </w:tcPr>
          <w:p w14:paraId="6EB9BE12" w14:textId="3831E537" w:rsidR="00D6751C" w:rsidRPr="007C2E47" w:rsidRDefault="00F62351" w:rsidP="00AF5994">
            <w:pPr>
              <w:rPr>
                <w:sz w:val="24"/>
                <w:szCs w:val="24"/>
              </w:rPr>
            </w:pPr>
            <w:r w:rsidRPr="007C2E47">
              <w:rPr>
                <w:sz w:val="24"/>
                <w:szCs w:val="24"/>
              </w:rPr>
              <w:t xml:space="preserve">Given the intention that these measures should be used in “cases that cannot be prosecuted or otherwise disrupted”, a requirement that the Secretary of State confirms with the police that prosecution is not realistic or feasible before a PIM is imposed would appear to be consistent with the policy justification. We recommend that the </w:t>
            </w:r>
            <w:r w:rsidR="004B042D" w:rsidRPr="007C2E47">
              <w:rPr>
                <w:sz w:val="24"/>
                <w:szCs w:val="24"/>
              </w:rPr>
              <w:t>Bill</w:t>
            </w:r>
            <w:r w:rsidRPr="007C2E47">
              <w:rPr>
                <w:sz w:val="24"/>
                <w:szCs w:val="24"/>
              </w:rPr>
              <w:t xml:space="preserve"> is amended to include such a provision. (Paragraph 117)</w:t>
            </w:r>
          </w:p>
        </w:tc>
      </w:tr>
    </w:tbl>
    <w:p w14:paraId="164E7A28" w14:textId="4DACE4DA" w:rsidR="002003F2" w:rsidRPr="007C2E47" w:rsidRDefault="002003F2" w:rsidP="002003F2">
      <w:pPr>
        <w:rPr>
          <w:rFonts w:ascii="Arial" w:hAnsi="Arial" w:cs="Arial"/>
          <w:sz w:val="24"/>
          <w:szCs w:val="24"/>
        </w:rPr>
      </w:pPr>
    </w:p>
    <w:p w14:paraId="79C47BCD" w14:textId="23A22BE4" w:rsidR="00B32C78" w:rsidRPr="007C2E47" w:rsidRDefault="00B32C78" w:rsidP="00B32C78">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It is always the </w:t>
      </w:r>
      <w:r w:rsidR="004B042D" w:rsidRPr="007C2E47">
        <w:rPr>
          <w:rFonts w:ascii="Arial" w:hAnsi="Arial" w:cs="Arial"/>
          <w:sz w:val="24"/>
          <w:szCs w:val="24"/>
        </w:rPr>
        <w:t>Government</w:t>
      </w:r>
      <w:r w:rsidRPr="007C2E47">
        <w:rPr>
          <w:rFonts w:ascii="Arial" w:hAnsi="Arial" w:cs="Arial"/>
          <w:sz w:val="24"/>
          <w:szCs w:val="24"/>
        </w:rPr>
        <w:t xml:space="preserve">’s preference and priority to seek prosecution against those engaged in </w:t>
      </w:r>
      <w:r w:rsidR="001A2C0E" w:rsidRPr="007C2E47">
        <w:rPr>
          <w:rFonts w:ascii="Arial" w:hAnsi="Arial" w:cs="Arial"/>
          <w:sz w:val="24"/>
          <w:szCs w:val="24"/>
        </w:rPr>
        <w:t xml:space="preserve">foreign power </w:t>
      </w:r>
      <w:r w:rsidRPr="007C2E47">
        <w:rPr>
          <w:rFonts w:ascii="Arial" w:hAnsi="Arial" w:cs="Arial"/>
          <w:sz w:val="24"/>
          <w:szCs w:val="24"/>
        </w:rPr>
        <w:t xml:space="preserve">threat activity and where we can prosecute, we will. </w:t>
      </w:r>
      <w:r>
        <w:br/>
      </w:r>
    </w:p>
    <w:p w14:paraId="0AD0A678" w14:textId="23A22BE4" w:rsidR="005E25BD" w:rsidRDefault="005E0D32" w:rsidP="005E25B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 </w:t>
      </w:r>
      <w:r w:rsidR="00B32C78" w:rsidRPr="007C2E47">
        <w:rPr>
          <w:rFonts w:ascii="Arial" w:hAnsi="Arial" w:cs="Arial"/>
          <w:sz w:val="24"/>
          <w:szCs w:val="24"/>
        </w:rPr>
        <w:t>STPIMs are a tool of last resort in cases where prosecution isn’t possible. Therefore, if we can prosecute then STPIMs will not be required</w:t>
      </w:r>
      <w:r>
        <w:rPr>
          <w:rFonts w:ascii="Arial" w:hAnsi="Arial" w:cs="Arial"/>
          <w:sz w:val="24"/>
          <w:szCs w:val="24"/>
        </w:rPr>
        <w:t>.</w:t>
      </w:r>
    </w:p>
    <w:p w14:paraId="5C90527F" w14:textId="23A22BE4" w:rsidR="005E25BD" w:rsidRDefault="005E25BD" w:rsidP="005E25BD">
      <w:pPr>
        <w:pStyle w:val="ListParagraph"/>
        <w:spacing w:after="0" w:line="240" w:lineRule="auto"/>
        <w:ind w:left="360"/>
        <w:rPr>
          <w:rFonts w:ascii="Arial" w:hAnsi="Arial" w:cs="Arial"/>
          <w:sz w:val="24"/>
          <w:szCs w:val="24"/>
        </w:rPr>
      </w:pPr>
    </w:p>
    <w:p w14:paraId="6A4E6EB7" w14:textId="2FB567CF" w:rsidR="003052B7" w:rsidRPr="003052B7" w:rsidRDefault="001A4292" w:rsidP="00507C4A">
      <w:pPr>
        <w:pStyle w:val="ListParagraph"/>
        <w:numPr>
          <w:ilvl w:val="0"/>
          <w:numId w:val="2"/>
        </w:numPr>
        <w:spacing w:after="0" w:line="240" w:lineRule="auto"/>
        <w:rPr>
          <w:rFonts w:ascii="Arial" w:hAnsi="Arial" w:cs="Arial"/>
          <w:sz w:val="24"/>
          <w:szCs w:val="24"/>
        </w:rPr>
      </w:pPr>
      <w:r w:rsidRPr="005E25BD">
        <w:rPr>
          <w:rFonts w:ascii="Arial" w:hAnsi="Arial" w:cs="Arial"/>
          <w:sz w:val="24"/>
          <w:szCs w:val="24"/>
        </w:rPr>
        <w:t>C</w:t>
      </w:r>
      <w:r w:rsidR="00B1244A" w:rsidRPr="005E25BD">
        <w:rPr>
          <w:rFonts w:ascii="Arial" w:hAnsi="Arial" w:cs="Arial"/>
          <w:sz w:val="24"/>
          <w:szCs w:val="24"/>
        </w:rPr>
        <w:t>lause 44</w:t>
      </w:r>
      <w:r w:rsidR="00B32C78" w:rsidRPr="005E25BD">
        <w:rPr>
          <w:rFonts w:ascii="Arial" w:hAnsi="Arial" w:cs="Arial"/>
          <w:sz w:val="24"/>
          <w:szCs w:val="24"/>
        </w:rPr>
        <w:t xml:space="preserve"> reflects our commitment to prosecution and requires prior consultation with the police, before the imposition of a STPIM notice, in relation to whether there is evidence available that could realistically be used for the purposes of prosecuting the individual for an offence relating to state threats. The police must also consult with the relevant prosecuting authority on the same matter before responding to the Secretary of State.</w:t>
      </w:r>
    </w:p>
    <w:p w14:paraId="0C8CBB16" w14:textId="77777777" w:rsidR="00E67004" w:rsidRPr="00E67004" w:rsidRDefault="00E67004" w:rsidP="00E67004">
      <w:pPr>
        <w:spacing w:after="0" w:line="240" w:lineRule="auto"/>
        <w:rPr>
          <w:rFonts w:ascii="Arial" w:hAnsi="Arial" w:cs="Arial"/>
          <w:sz w:val="24"/>
          <w:szCs w:val="24"/>
        </w:rPr>
      </w:pPr>
    </w:p>
    <w:p w14:paraId="6D30EDAD" w14:textId="41F1F747" w:rsidR="008A11F0" w:rsidRPr="003052B7" w:rsidRDefault="008A11F0" w:rsidP="003052B7">
      <w:pPr>
        <w:pStyle w:val="ListParagraph"/>
        <w:numPr>
          <w:ilvl w:val="0"/>
          <w:numId w:val="2"/>
        </w:numPr>
        <w:spacing w:after="0" w:line="240" w:lineRule="auto"/>
        <w:rPr>
          <w:rFonts w:ascii="Arial" w:hAnsi="Arial" w:cs="Arial"/>
          <w:sz w:val="24"/>
          <w:szCs w:val="24"/>
        </w:rPr>
      </w:pPr>
      <w:r w:rsidRPr="003052B7">
        <w:rPr>
          <w:rFonts w:ascii="Arial" w:hAnsi="Arial" w:cs="Arial"/>
          <w:sz w:val="24"/>
          <w:szCs w:val="24"/>
        </w:rPr>
        <w:t xml:space="preserve">This requirement to consult mirrors the </w:t>
      </w:r>
      <w:r w:rsidR="00976B07" w:rsidRPr="003052B7">
        <w:rPr>
          <w:rFonts w:ascii="Arial" w:hAnsi="Arial" w:cs="Arial"/>
          <w:sz w:val="24"/>
          <w:szCs w:val="24"/>
        </w:rPr>
        <w:t>same</w:t>
      </w:r>
      <w:r w:rsidRPr="003052B7">
        <w:rPr>
          <w:rFonts w:ascii="Arial" w:hAnsi="Arial" w:cs="Arial"/>
          <w:sz w:val="24"/>
          <w:szCs w:val="24"/>
        </w:rPr>
        <w:t xml:space="preserve"> requirement in </w:t>
      </w:r>
      <w:r w:rsidR="00941E0B" w:rsidRPr="003052B7">
        <w:rPr>
          <w:rFonts w:ascii="Arial" w:hAnsi="Arial" w:cs="Arial"/>
          <w:sz w:val="24"/>
          <w:szCs w:val="24"/>
        </w:rPr>
        <w:t xml:space="preserve">Terrorism Prevention and Investigation Measures </w:t>
      </w:r>
      <w:r w:rsidRPr="003052B7">
        <w:rPr>
          <w:rFonts w:ascii="Arial" w:hAnsi="Arial" w:cs="Arial"/>
          <w:sz w:val="24"/>
          <w:szCs w:val="24"/>
        </w:rPr>
        <w:t>(TPIMs).</w:t>
      </w:r>
      <w:r w:rsidR="00830C18" w:rsidRPr="003052B7">
        <w:rPr>
          <w:rFonts w:ascii="Arial" w:hAnsi="Arial" w:cs="Arial"/>
          <w:sz w:val="24"/>
          <w:szCs w:val="24"/>
        </w:rPr>
        <w:t xml:space="preserve"> In the TPIM regime, wherever the consultation resul</w:t>
      </w:r>
      <w:r w:rsidR="00FE64A7" w:rsidRPr="003052B7">
        <w:rPr>
          <w:rFonts w:ascii="Arial" w:hAnsi="Arial" w:cs="Arial"/>
          <w:sz w:val="24"/>
          <w:szCs w:val="24"/>
        </w:rPr>
        <w:t>ts</w:t>
      </w:r>
      <w:r w:rsidR="00830C18" w:rsidRPr="003052B7">
        <w:rPr>
          <w:rFonts w:ascii="Arial" w:hAnsi="Arial" w:cs="Arial"/>
          <w:sz w:val="24"/>
          <w:szCs w:val="24"/>
        </w:rPr>
        <w:t xml:space="preserve"> in evidence coming to light that </w:t>
      </w:r>
      <w:r w:rsidR="00C04EED" w:rsidRPr="003052B7">
        <w:rPr>
          <w:rFonts w:ascii="Arial" w:hAnsi="Arial" w:cs="Arial"/>
          <w:sz w:val="24"/>
          <w:szCs w:val="24"/>
        </w:rPr>
        <w:t xml:space="preserve">a prosecution </w:t>
      </w:r>
      <w:r w:rsidR="00FE64A7" w:rsidRPr="003052B7">
        <w:rPr>
          <w:rFonts w:ascii="Arial" w:hAnsi="Arial" w:cs="Arial"/>
          <w:sz w:val="24"/>
          <w:szCs w:val="24"/>
        </w:rPr>
        <w:t>is</w:t>
      </w:r>
      <w:r w:rsidR="00C04EED" w:rsidRPr="003052B7">
        <w:rPr>
          <w:rFonts w:ascii="Arial" w:hAnsi="Arial" w:cs="Arial"/>
          <w:sz w:val="24"/>
          <w:szCs w:val="24"/>
        </w:rPr>
        <w:t xml:space="preserve"> feasible, </w:t>
      </w:r>
      <w:r w:rsidR="00884187" w:rsidRPr="003052B7">
        <w:rPr>
          <w:rFonts w:ascii="Arial" w:hAnsi="Arial" w:cs="Arial"/>
          <w:sz w:val="24"/>
          <w:szCs w:val="24"/>
        </w:rPr>
        <w:t xml:space="preserve">such a prosecution </w:t>
      </w:r>
      <w:r w:rsidR="00FE64A7" w:rsidRPr="003052B7">
        <w:rPr>
          <w:rFonts w:ascii="Arial" w:hAnsi="Arial" w:cs="Arial"/>
          <w:sz w:val="24"/>
          <w:szCs w:val="24"/>
        </w:rPr>
        <w:t>is</w:t>
      </w:r>
      <w:r w:rsidR="00884187" w:rsidRPr="003052B7">
        <w:rPr>
          <w:rFonts w:ascii="Arial" w:hAnsi="Arial" w:cs="Arial"/>
          <w:sz w:val="24"/>
          <w:szCs w:val="24"/>
        </w:rPr>
        <w:t xml:space="preserve"> pursued over the imposition of a TPIM. We expect the same to apply to in the STPIM context.</w:t>
      </w:r>
    </w:p>
    <w:p w14:paraId="7DC64733" w14:textId="50F72096" w:rsidR="00D44829" w:rsidRPr="007C2E47" w:rsidRDefault="00D44829" w:rsidP="00D2168D">
      <w:pPr>
        <w:spacing w:after="0" w:line="240" w:lineRule="auto"/>
        <w:rPr>
          <w:rFonts w:ascii="Arial" w:hAnsi="Arial" w:cs="Arial"/>
          <w:sz w:val="24"/>
          <w:szCs w:val="24"/>
        </w:rPr>
      </w:pPr>
    </w:p>
    <w:p w14:paraId="7CD45B6E" w14:textId="5ECA3583" w:rsidR="00B32C78" w:rsidRPr="007C2E47" w:rsidRDefault="004F4117" w:rsidP="007E0D9D">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Furthermore, a</w:t>
      </w:r>
      <w:r w:rsidR="00D44829" w:rsidRPr="007C2E47">
        <w:rPr>
          <w:rFonts w:ascii="Arial" w:hAnsi="Arial" w:cs="Arial"/>
          <w:sz w:val="24"/>
          <w:szCs w:val="24"/>
        </w:rPr>
        <w:t>s set out in Clause 44(5),</w:t>
      </w:r>
      <w:r w:rsidR="002E7EAA">
        <w:rPr>
          <w:rFonts w:ascii="Arial" w:hAnsi="Arial" w:cs="Arial"/>
          <w:sz w:val="24"/>
          <w:szCs w:val="24"/>
        </w:rPr>
        <w:t xml:space="preserve"> </w:t>
      </w:r>
      <w:r w:rsidR="00B32C78" w:rsidRPr="007C2E47">
        <w:rPr>
          <w:rFonts w:ascii="Arial" w:hAnsi="Arial" w:cs="Arial"/>
          <w:sz w:val="24"/>
          <w:szCs w:val="24"/>
        </w:rPr>
        <w:t xml:space="preserve">through the lifespan of the STPIM, the police </w:t>
      </w:r>
      <w:r w:rsidR="004F74FF" w:rsidRPr="007C2E47">
        <w:rPr>
          <w:rFonts w:ascii="Arial" w:hAnsi="Arial" w:cs="Arial"/>
          <w:sz w:val="24"/>
          <w:szCs w:val="24"/>
        </w:rPr>
        <w:t xml:space="preserve">must </w:t>
      </w:r>
      <w:r w:rsidR="00B32C78" w:rsidRPr="007C2E47">
        <w:rPr>
          <w:rFonts w:ascii="Arial" w:hAnsi="Arial" w:cs="Arial"/>
          <w:sz w:val="24"/>
          <w:szCs w:val="24"/>
        </w:rPr>
        <w:t xml:space="preserve">continue to investigate </w:t>
      </w:r>
      <w:r w:rsidR="00A611A8" w:rsidRPr="007C2E47">
        <w:rPr>
          <w:rFonts w:ascii="Arial" w:hAnsi="Arial" w:cs="Arial"/>
          <w:sz w:val="24"/>
          <w:szCs w:val="24"/>
        </w:rPr>
        <w:t xml:space="preserve">the relevant individual’s conduct, with a view to </w:t>
      </w:r>
      <w:r w:rsidR="008434D2" w:rsidRPr="007C2E47">
        <w:rPr>
          <w:rFonts w:ascii="Arial" w:hAnsi="Arial" w:cs="Arial"/>
          <w:sz w:val="24"/>
          <w:szCs w:val="24"/>
        </w:rPr>
        <w:t>pursuing a prosecution if possible. The police</w:t>
      </w:r>
      <w:r w:rsidR="00B32C78" w:rsidRPr="007C2E47">
        <w:rPr>
          <w:rFonts w:ascii="Arial" w:hAnsi="Arial" w:cs="Arial"/>
          <w:sz w:val="24"/>
          <w:szCs w:val="24"/>
        </w:rPr>
        <w:t xml:space="preserve"> will refer the case to the prosecuting authorities if sufficient evidence comes to light.</w:t>
      </w: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AC37BD" w:rsidRPr="007C2E47" w14:paraId="13B9EC64" w14:textId="77777777" w:rsidTr="00AC37BD">
        <w:trPr>
          <w:trHeight w:val="274"/>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28A03A0" w14:textId="0B0DA697" w:rsidR="00AC37BD" w:rsidRPr="007C2E47" w:rsidRDefault="00AC37BD" w:rsidP="00AF5994">
            <w:pPr>
              <w:rPr>
                <w:sz w:val="24"/>
                <w:szCs w:val="24"/>
              </w:rPr>
            </w:pPr>
            <w:r w:rsidRPr="007C2E47">
              <w:rPr>
                <w:b/>
                <w:bCs/>
                <w:color w:val="FFFFFF" w:themeColor="background1"/>
                <w:sz w:val="24"/>
                <w:szCs w:val="24"/>
              </w:rPr>
              <w:t>JCHR Recommendation / Conclusion</w:t>
            </w:r>
          </w:p>
        </w:tc>
      </w:tr>
      <w:tr w:rsidR="00747109" w:rsidRPr="007C2E47" w14:paraId="692CE33C" w14:textId="77777777" w:rsidTr="00CB1FC2">
        <w:trPr>
          <w:trHeight w:val="841"/>
        </w:trPr>
        <w:tc>
          <w:tcPr>
            <w:tcW w:w="2767" w:type="dxa"/>
            <w:tcBorders>
              <w:top w:val="single" w:sz="4" w:space="0" w:color="auto"/>
              <w:left w:val="single" w:sz="4" w:space="0" w:color="auto"/>
              <w:bottom w:val="single" w:sz="4" w:space="0" w:color="auto"/>
              <w:right w:val="single" w:sz="4" w:space="0" w:color="auto"/>
            </w:tcBorders>
            <w:hideMark/>
          </w:tcPr>
          <w:p w14:paraId="06098E69" w14:textId="367FED56" w:rsidR="00747109" w:rsidRPr="007C2E47" w:rsidRDefault="00747109" w:rsidP="00AF5994">
            <w:pPr>
              <w:rPr>
                <w:rFonts w:cs="Arial"/>
                <w:sz w:val="24"/>
                <w:szCs w:val="24"/>
              </w:rPr>
            </w:pPr>
            <w:r w:rsidRPr="007C2E47">
              <w:rPr>
                <w:rFonts w:cs="Arial"/>
                <w:sz w:val="24"/>
                <w:szCs w:val="24"/>
              </w:rPr>
              <w:t>30</w:t>
            </w:r>
          </w:p>
        </w:tc>
        <w:tc>
          <w:tcPr>
            <w:tcW w:w="6442" w:type="dxa"/>
            <w:tcBorders>
              <w:top w:val="single" w:sz="4" w:space="0" w:color="auto"/>
              <w:left w:val="single" w:sz="4" w:space="0" w:color="auto"/>
              <w:bottom w:val="single" w:sz="4" w:space="0" w:color="auto"/>
              <w:right w:val="single" w:sz="4" w:space="0" w:color="auto"/>
            </w:tcBorders>
            <w:hideMark/>
          </w:tcPr>
          <w:p w14:paraId="37A8FE34" w14:textId="63ED8CEA" w:rsidR="00747109" w:rsidRPr="007C2E47" w:rsidRDefault="00747109" w:rsidP="00AF5994">
            <w:pPr>
              <w:rPr>
                <w:sz w:val="24"/>
                <w:szCs w:val="24"/>
              </w:rPr>
            </w:pPr>
            <w:r w:rsidRPr="007C2E47">
              <w:rPr>
                <w:sz w:val="24"/>
                <w:szCs w:val="24"/>
              </w:rPr>
              <w:t xml:space="preserve">The use of closed proceedings in the review of Prevention and Investigation Measures (PIMs) raises concerns in respect of Article 6 ECHR, the right to a fair trial. However, the </w:t>
            </w:r>
            <w:r w:rsidR="004B042D" w:rsidRPr="007C2E47">
              <w:rPr>
                <w:sz w:val="24"/>
                <w:szCs w:val="24"/>
              </w:rPr>
              <w:t>Bill</w:t>
            </w:r>
            <w:r w:rsidRPr="007C2E47">
              <w:rPr>
                <w:sz w:val="24"/>
                <w:szCs w:val="24"/>
              </w:rPr>
              <w:t xml:space="preserve"> provides for material to be disclosed, or not relied upon, if keeping it from the subject of the PIM would result in impermissible unfairness. This should be enough to ensure compliance with Article 6, as long as adequate legal aid is made available to the subjects of PIMs. To ensure that legal aid is available to a subject of a PIM in any legal proceedings concerning the Prevention and </w:t>
            </w:r>
            <w:r w:rsidRPr="007C2E47">
              <w:rPr>
                <w:sz w:val="24"/>
                <w:szCs w:val="24"/>
              </w:rPr>
              <w:lastRenderedPageBreak/>
              <w:t>Investigation Measures, an Order should be made under section 11(6) Legal Aid, Sentencing and Punishment of Offenders Act 2012, exempting PIMs proceedings from the criteria in that section. (Paragraph 121)</w:t>
            </w:r>
          </w:p>
        </w:tc>
      </w:tr>
    </w:tbl>
    <w:p w14:paraId="21CE651B" w14:textId="57A2D63A" w:rsidR="00747109" w:rsidRPr="007C2E47" w:rsidRDefault="00747109" w:rsidP="002003F2">
      <w:pPr>
        <w:rPr>
          <w:rFonts w:ascii="Arial" w:hAnsi="Arial" w:cs="Arial"/>
          <w:sz w:val="24"/>
          <w:szCs w:val="24"/>
        </w:rPr>
      </w:pPr>
    </w:p>
    <w:p w14:paraId="55B5C00C" w14:textId="371441A2" w:rsidR="005E63B1" w:rsidRPr="007C2E47" w:rsidRDefault="005E63B1" w:rsidP="005E63B1">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Individuals subject to STPIMs will be able to access two levels of legal aid: initial advice and assistance and legal representation</w:t>
      </w:r>
      <w:r w:rsidR="00ED5AFB" w:rsidRPr="00D04304">
        <w:rPr>
          <w:rFonts w:ascii="Arial" w:hAnsi="Arial" w:cs="Arial"/>
          <w:sz w:val="24"/>
          <w:szCs w:val="24"/>
        </w:rPr>
        <w:t xml:space="preserve"> (as per </w:t>
      </w:r>
      <w:r w:rsidR="00D04304" w:rsidRPr="00D04304">
        <w:rPr>
          <w:rFonts w:ascii="Arial" w:hAnsi="Arial" w:cs="Arial"/>
          <w:sz w:val="24"/>
          <w:szCs w:val="24"/>
        </w:rPr>
        <w:t>paragraph 19</w:t>
      </w:r>
      <w:r w:rsidR="00880A23">
        <w:rPr>
          <w:rFonts w:ascii="Arial" w:hAnsi="Arial" w:cs="Arial"/>
          <w:sz w:val="24"/>
          <w:szCs w:val="24"/>
        </w:rPr>
        <w:t>,</w:t>
      </w:r>
      <w:r w:rsidR="00D04304" w:rsidRPr="00D04304">
        <w:rPr>
          <w:rFonts w:ascii="Arial" w:hAnsi="Arial" w:cs="Arial"/>
          <w:sz w:val="24"/>
          <w:szCs w:val="24"/>
        </w:rPr>
        <w:t xml:space="preserve"> Schedule 1</w:t>
      </w:r>
      <w:r w:rsidR="00880A23">
        <w:rPr>
          <w:rFonts w:ascii="Arial" w:hAnsi="Arial" w:cs="Arial"/>
          <w:sz w:val="24"/>
          <w:szCs w:val="24"/>
        </w:rPr>
        <w:t>,</w:t>
      </w:r>
      <w:r w:rsidR="00D04304" w:rsidRPr="00D04304">
        <w:rPr>
          <w:rFonts w:ascii="Arial" w:hAnsi="Arial" w:cs="Arial"/>
          <w:sz w:val="24"/>
          <w:szCs w:val="24"/>
        </w:rPr>
        <w:t xml:space="preserve"> Legal Aid, Sentencing and Punishment of Offenders Act 2012).</w:t>
      </w:r>
      <w:r w:rsidRPr="007C2E47">
        <w:rPr>
          <w:rFonts w:ascii="Arial" w:hAnsi="Arial" w:cs="Arial"/>
          <w:sz w:val="24"/>
          <w:szCs w:val="24"/>
        </w:rPr>
        <w:t xml:space="preserve"> The initial advice and assistance will be non-means tested, as it is likely that urgent advice will be needed to understand the Notice and the broader regime. Legal representation will be subject to both means and merits testing.</w:t>
      </w:r>
      <w:r w:rsidRPr="007C2E47">
        <w:rPr>
          <w:sz w:val="24"/>
          <w:szCs w:val="24"/>
        </w:rPr>
        <w:br/>
      </w:r>
    </w:p>
    <w:p w14:paraId="05A9FFE2" w14:textId="725E03DF" w:rsidR="005E63B1" w:rsidRPr="007C2E47" w:rsidRDefault="005E63B1" w:rsidP="005E63B1">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The relevant means and merits tests must be met in every case and if they are not, legal aid funding may be refused. These tests apply to all legal aid cases.</w:t>
      </w:r>
      <w:r w:rsidR="00BA7D84" w:rsidRPr="007C2E47">
        <w:rPr>
          <w:sz w:val="24"/>
          <w:szCs w:val="24"/>
        </w:rPr>
        <w:br/>
      </w:r>
    </w:p>
    <w:p w14:paraId="7D1379DC" w14:textId="292443B1" w:rsidR="00BB58FB" w:rsidRPr="007C2E47" w:rsidRDefault="005E63B1" w:rsidP="002003F2">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will not be removing the merits test in STPIM cases. The merits test is one of the key eligibility criteria to ensure that limited legal aid funding is targeted at those most in need. There is no rationale to depart from that fundamental principle.</w:t>
      </w: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BB58FB" w:rsidRPr="007C2E47" w14:paraId="486DC35A" w14:textId="77777777" w:rsidTr="00BB58FB">
        <w:trPr>
          <w:trHeight w:val="416"/>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FA21789" w14:textId="1AAFAF61" w:rsidR="00BB58FB" w:rsidRPr="007C2E47" w:rsidRDefault="00BB58FB" w:rsidP="00AF5994">
            <w:pPr>
              <w:rPr>
                <w:sz w:val="24"/>
                <w:szCs w:val="24"/>
              </w:rPr>
            </w:pPr>
            <w:r w:rsidRPr="007C2E47">
              <w:rPr>
                <w:b/>
                <w:bCs/>
                <w:color w:val="FFFFFF" w:themeColor="background1"/>
                <w:sz w:val="24"/>
                <w:szCs w:val="24"/>
              </w:rPr>
              <w:t>JCHR Recommendation / Conclusion</w:t>
            </w:r>
          </w:p>
        </w:tc>
      </w:tr>
      <w:tr w:rsidR="001267AB" w:rsidRPr="007C2E47" w14:paraId="7488542F"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31E5914F" w14:textId="38D94D87" w:rsidR="001267AB" w:rsidRPr="007C2E47" w:rsidRDefault="001267AB" w:rsidP="00AF5994">
            <w:pPr>
              <w:rPr>
                <w:rFonts w:cs="Arial"/>
                <w:sz w:val="24"/>
                <w:szCs w:val="24"/>
              </w:rPr>
            </w:pPr>
            <w:r w:rsidRPr="007C2E47">
              <w:rPr>
                <w:rFonts w:cs="Arial"/>
                <w:sz w:val="24"/>
                <w:szCs w:val="24"/>
              </w:rPr>
              <w:t>31</w:t>
            </w:r>
          </w:p>
        </w:tc>
        <w:tc>
          <w:tcPr>
            <w:tcW w:w="6442" w:type="dxa"/>
            <w:tcBorders>
              <w:top w:val="single" w:sz="4" w:space="0" w:color="auto"/>
              <w:left w:val="single" w:sz="4" w:space="0" w:color="auto"/>
              <w:bottom w:val="single" w:sz="4" w:space="0" w:color="auto"/>
              <w:right w:val="single" w:sz="4" w:space="0" w:color="auto"/>
            </w:tcBorders>
            <w:hideMark/>
          </w:tcPr>
          <w:p w14:paraId="4F0456F2" w14:textId="4077725E" w:rsidR="001267AB" w:rsidRPr="007C2E47" w:rsidRDefault="00095EC9" w:rsidP="00AF5994">
            <w:pPr>
              <w:rPr>
                <w:sz w:val="24"/>
                <w:szCs w:val="24"/>
              </w:rPr>
            </w:pPr>
            <w:r w:rsidRPr="007C2E47">
              <w:rPr>
                <w:sz w:val="24"/>
                <w:szCs w:val="24"/>
              </w:rPr>
              <w:t>Restrictions and obligations imposed under Prevention and Investigation Measures (PIMs) are likely to engage the right to private and family life under Article 8 ECHR. Article 8 issues will need to be raised in court proceedings where PIMs are reviewed. Given the likelihood of material being considered in closed proceedings, hampering the ability of the individual subject to the PIM to challenge it, it is vitally important that national security assessments are carefully and accurately produced and that closed advocates are given the time and resource needed to represent the individual’s interests effectively. (Paragraph 125)</w:t>
            </w:r>
          </w:p>
        </w:tc>
      </w:tr>
    </w:tbl>
    <w:p w14:paraId="4C784518" w14:textId="1D32E106" w:rsidR="00B20CA6" w:rsidRPr="007C2E47" w:rsidRDefault="00B20CA6" w:rsidP="002003F2">
      <w:pPr>
        <w:rPr>
          <w:rFonts w:ascii="Arial" w:hAnsi="Arial" w:cs="Arial"/>
          <w:sz w:val="24"/>
          <w:szCs w:val="24"/>
        </w:rPr>
      </w:pPr>
    </w:p>
    <w:p w14:paraId="07012F7B" w14:textId="72BB8E0D" w:rsidR="002D73E2" w:rsidRPr="007C2E47" w:rsidRDefault="002D73E2" w:rsidP="0B3E61C9">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The </w:t>
      </w:r>
      <w:r w:rsidR="004B042D" w:rsidRPr="007C2E47">
        <w:rPr>
          <w:rFonts w:ascii="Arial" w:hAnsi="Arial" w:cs="Arial"/>
          <w:sz w:val="24"/>
          <w:szCs w:val="24"/>
        </w:rPr>
        <w:t>Government</w:t>
      </w:r>
      <w:r w:rsidRPr="007C2E47">
        <w:rPr>
          <w:rFonts w:ascii="Arial" w:hAnsi="Arial" w:cs="Arial"/>
          <w:sz w:val="24"/>
          <w:szCs w:val="24"/>
        </w:rPr>
        <w:t xml:space="preserve"> confirms that a special advocate will be appointed in relation to any STPIM closed proceedings, who will attend all parts of the proceedings – both open and closed – and, like the judge, will see all the material, including the closed material not disclosed to the individual. Their role will be to act in the individual’s interests in relation to the closed material and closed hearings. </w:t>
      </w:r>
      <w:r w:rsidR="006256E1">
        <w:br/>
      </w:r>
    </w:p>
    <w:p w14:paraId="43EF6C76" w14:textId="23C2568C" w:rsidR="003D4756" w:rsidRPr="007C2E47" w:rsidRDefault="002D73E2" w:rsidP="001974D6">
      <w:pPr>
        <w:pStyle w:val="ListParagraph"/>
        <w:numPr>
          <w:ilvl w:val="0"/>
          <w:numId w:val="2"/>
        </w:numPr>
        <w:spacing w:after="0" w:line="240" w:lineRule="auto"/>
        <w:contextualSpacing w:val="0"/>
        <w:rPr>
          <w:rFonts w:ascii="Arial" w:hAnsi="Arial" w:cs="Arial"/>
          <w:sz w:val="24"/>
          <w:szCs w:val="24"/>
        </w:rPr>
      </w:pPr>
      <w:r w:rsidRPr="007C2E47">
        <w:rPr>
          <w:rFonts w:ascii="Arial" w:hAnsi="Arial" w:cs="Arial"/>
          <w:sz w:val="24"/>
          <w:szCs w:val="24"/>
        </w:rPr>
        <w:t xml:space="preserve">Furthermore, each individual subject to a STPIM must be given a gist of the key allegations against them and it is the judge reviewing each case, rather than the </w:t>
      </w:r>
      <w:r w:rsidR="004B042D" w:rsidRPr="007C2E47">
        <w:rPr>
          <w:rFonts w:ascii="Arial" w:hAnsi="Arial" w:cs="Arial"/>
          <w:sz w:val="24"/>
          <w:szCs w:val="24"/>
        </w:rPr>
        <w:t>Government</w:t>
      </w:r>
      <w:r w:rsidRPr="007C2E47">
        <w:rPr>
          <w:rFonts w:ascii="Arial" w:hAnsi="Arial" w:cs="Arial"/>
          <w:sz w:val="24"/>
          <w:szCs w:val="24"/>
        </w:rPr>
        <w:t>, that will decide on the level of disclosure required.</w:t>
      </w:r>
      <w:r w:rsidR="00C558B5">
        <w:rPr>
          <w:rFonts w:ascii="Arial" w:hAnsi="Arial" w:cs="Arial"/>
          <w:sz w:val="24"/>
          <w:szCs w:val="24"/>
        </w:rPr>
        <w:br/>
      </w:r>
      <w:r w:rsidR="00C558B5">
        <w:rPr>
          <w:rFonts w:ascii="Arial" w:hAnsi="Arial" w:cs="Arial"/>
          <w:sz w:val="24"/>
          <w:szCs w:val="24"/>
        </w:rPr>
        <w:br/>
      </w:r>
      <w:r w:rsidR="00C558B5">
        <w:rPr>
          <w:rFonts w:ascii="Arial" w:hAnsi="Arial" w:cs="Arial"/>
          <w:sz w:val="24"/>
          <w:szCs w:val="24"/>
        </w:rPr>
        <w:br/>
      </w:r>
      <w:r w:rsidR="00C558B5">
        <w:rPr>
          <w:rFonts w:ascii="Arial" w:hAnsi="Arial" w:cs="Arial"/>
          <w:sz w:val="24"/>
          <w:szCs w:val="24"/>
        </w:rPr>
        <w:br/>
      </w: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4F0BF8" w:rsidRPr="007C2E47" w14:paraId="1F6B56C0" w14:textId="77777777" w:rsidTr="004F0BF8">
        <w:trPr>
          <w:trHeight w:val="416"/>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98FDF02" w14:textId="6567B2FC" w:rsidR="004F0BF8" w:rsidRPr="007C2E47" w:rsidRDefault="004F0BF8" w:rsidP="00AF5994">
            <w:pPr>
              <w:rPr>
                <w:sz w:val="24"/>
                <w:szCs w:val="24"/>
              </w:rPr>
            </w:pPr>
            <w:r w:rsidRPr="007C2E47">
              <w:rPr>
                <w:b/>
                <w:bCs/>
                <w:color w:val="FFFFFF" w:themeColor="background1"/>
                <w:sz w:val="24"/>
                <w:szCs w:val="24"/>
              </w:rPr>
              <w:lastRenderedPageBreak/>
              <w:t>JCHR Recommendation / Conclusion</w:t>
            </w:r>
          </w:p>
        </w:tc>
      </w:tr>
      <w:tr w:rsidR="006B29B5" w:rsidRPr="007C2E47" w14:paraId="4EB1C981"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32F065BD" w14:textId="77777777" w:rsidR="006B29B5" w:rsidRPr="007C2E47" w:rsidRDefault="006B29B5" w:rsidP="00AF5994">
            <w:pPr>
              <w:rPr>
                <w:rFonts w:cs="Arial"/>
                <w:sz w:val="24"/>
                <w:szCs w:val="24"/>
              </w:rPr>
            </w:pPr>
            <w:r w:rsidRPr="007C2E47">
              <w:rPr>
                <w:rFonts w:cs="Arial"/>
                <w:sz w:val="24"/>
                <w:szCs w:val="24"/>
              </w:rPr>
              <w:t>3</w:t>
            </w:r>
            <w:r w:rsidR="00FD19FA" w:rsidRPr="007C2E47">
              <w:rPr>
                <w:rFonts w:cs="Arial"/>
                <w:sz w:val="24"/>
                <w:szCs w:val="24"/>
              </w:rPr>
              <w:t>2</w:t>
            </w:r>
          </w:p>
          <w:p w14:paraId="688BB914" w14:textId="77777777" w:rsidR="004F0BF8" w:rsidRPr="007C2E47" w:rsidRDefault="004F0BF8" w:rsidP="004F0BF8">
            <w:pPr>
              <w:rPr>
                <w:rFonts w:cs="Arial"/>
                <w:sz w:val="24"/>
                <w:szCs w:val="24"/>
              </w:rPr>
            </w:pPr>
          </w:p>
          <w:p w14:paraId="70092D49" w14:textId="4B7BD448" w:rsidR="004F0BF8" w:rsidRPr="007C2E47" w:rsidRDefault="004F0BF8" w:rsidP="004F0BF8">
            <w:pPr>
              <w:jc w:val="center"/>
              <w:rPr>
                <w:rFonts w:cs="Arial"/>
                <w:sz w:val="24"/>
                <w:szCs w:val="24"/>
              </w:rPr>
            </w:pPr>
          </w:p>
        </w:tc>
        <w:tc>
          <w:tcPr>
            <w:tcW w:w="6442" w:type="dxa"/>
            <w:tcBorders>
              <w:top w:val="single" w:sz="4" w:space="0" w:color="auto"/>
              <w:left w:val="single" w:sz="4" w:space="0" w:color="auto"/>
              <w:bottom w:val="single" w:sz="4" w:space="0" w:color="auto"/>
              <w:right w:val="single" w:sz="4" w:space="0" w:color="auto"/>
            </w:tcBorders>
            <w:hideMark/>
          </w:tcPr>
          <w:p w14:paraId="2B1B3AF6" w14:textId="7AED18F8" w:rsidR="006B29B5" w:rsidRPr="007C2E47" w:rsidRDefault="00CE5556" w:rsidP="00AF5994">
            <w:pPr>
              <w:rPr>
                <w:sz w:val="24"/>
                <w:szCs w:val="24"/>
              </w:rPr>
            </w:pPr>
            <w:r w:rsidRPr="007C2E47">
              <w:rPr>
                <w:sz w:val="24"/>
                <w:szCs w:val="24"/>
              </w:rPr>
              <w:t xml:space="preserve">A more effective protection against interference with Article 5 rights would be to include within the National Security </w:t>
            </w:r>
            <w:r w:rsidR="004B042D" w:rsidRPr="007C2E47">
              <w:rPr>
                <w:sz w:val="24"/>
                <w:szCs w:val="24"/>
              </w:rPr>
              <w:t>Bill</w:t>
            </w:r>
            <w:r w:rsidRPr="007C2E47">
              <w:rPr>
                <w:sz w:val="24"/>
                <w:szCs w:val="24"/>
              </w:rPr>
              <w:t xml:space="preserve"> a strict limit on the number of hours for which a subject of Prevention and Investigation Measures could be required to remain in their residence: for example, 14 hours per day. The </w:t>
            </w:r>
            <w:r w:rsidR="004B042D" w:rsidRPr="007C2E47">
              <w:rPr>
                <w:sz w:val="24"/>
                <w:szCs w:val="24"/>
              </w:rPr>
              <w:t>Government</w:t>
            </w:r>
            <w:r w:rsidRPr="007C2E47">
              <w:rPr>
                <w:sz w:val="24"/>
                <w:szCs w:val="24"/>
              </w:rPr>
              <w:t xml:space="preserve"> should consider amending the </w:t>
            </w:r>
            <w:r w:rsidR="004B042D" w:rsidRPr="007C2E47">
              <w:rPr>
                <w:sz w:val="24"/>
                <w:szCs w:val="24"/>
              </w:rPr>
              <w:t>Bill</w:t>
            </w:r>
            <w:r w:rsidRPr="007C2E47">
              <w:rPr>
                <w:sz w:val="24"/>
                <w:szCs w:val="24"/>
              </w:rPr>
              <w:t xml:space="preserve"> to include such a limit. (Paragraph 128)</w:t>
            </w:r>
          </w:p>
        </w:tc>
      </w:tr>
    </w:tbl>
    <w:p w14:paraId="0FCA1874" w14:textId="156AC2BB" w:rsidR="008E2B50" w:rsidRPr="007C2E47" w:rsidRDefault="008E2B50" w:rsidP="002003F2">
      <w:pPr>
        <w:rPr>
          <w:rFonts w:ascii="Arial" w:hAnsi="Arial" w:cs="Arial"/>
          <w:sz w:val="24"/>
          <w:szCs w:val="24"/>
        </w:rPr>
      </w:pPr>
    </w:p>
    <w:p w14:paraId="5711FC78" w14:textId="7022066E" w:rsidR="00525A7E" w:rsidRPr="009C47EE" w:rsidRDefault="008E2B50" w:rsidP="009C47EE">
      <w:pPr>
        <w:pStyle w:val="ListParagraph"/>
        <w:numPr>
          <w:ilvl w:val="0"/>
          <w:numId w:val="2"/>
        </w:numPr>
        <w:rPr>
          <w:rFonts w:ascii="Arial" w:hAnsi="Arial" w:cs="Arial"/>
          <w:sz w:val="24"/>
          <w:szCs w:val="24"/>
        </w:rPr>
      </w:pPr>
      <w:r w:rsidRPr="007C2E47">
        <w:rPr>
          <w:rFonts w:ascii="Arial" w:hAnsi="Arial" w:cs="Arial"/>
          <w:sz w:val="24"/>
          <w:szCs w:val="24"/>
        </w:rPr>
        <w:t xml:space="preserve">Each STPIM case will be different and the measures and the </w:t>
      </w:r>
      <w:r w:rsidR="00D624CB" w:rsidRPr="007C2E47">
        <w:rPr>
          <w:rFonts w:ascii="Arial" w:hAnsi="Arial" w:cs="Arial"/>
          <w:sz w:val="24"/>
          <w:szCs w:val="24"/>
        </w:rPr>
        <w:t>terms</w:t>
      </w:r>
      <w:r w:rsidRPr="007C2E47">
        <w:rPr>
          <w:rFonts w:ascii="Arial" w:hAnsi="Arial" w:cs="Arial"/>
          <w:sz w:val="24"/>
          <w:szCs w:val="24"/>
        </w:rPr>
        <w:t xml:space="preserve"> under the measures will be decided on a case</w:t>
      </w:r>
      <w:r w:rsidR="00A06AF4" w:rsidRPr="007C2E47">
        <w:rPr>
          <w:rFonts w:ascii="Arial" w:hAnsi="Arial" w:cs="Arial"/>
          <w:sz w:val="24"/>
          <w:szCs w:val="24"/>
        </w:rPr>
        <w:t>-</w:t>
      </w:r>
      <w:r w:rsidRPr="007C2E47">
        <w:rPr>
          <w:rFonts w:ascii="Arial" w:hAnsi="Arial" w:cs="Arial"/>
          <w:sz w:val="24"/>
          <w:szCs w:val="24"/>
        </w:rPr>
        <w:t>by</w:t>
      </w:r>
      <w:r w:rsidR="00A06AF4" w:rsidRPr="007C2E47">
        <w:rPr>
          <w:rFonts w:ascii="Arial" w:hAnsi="Arial" w:cs="Arial"/>
          <w:sz w:val="24"/>
          <w:szCs w:val="24"/>
        </w:rPr>
        <w:t>-</w:t>
      </w:r>
      <w:r w:rsidRPr="007C2E47">
        <w:rPr>
          <w:rFonts w:ascii="Arial" w:hAnsi="Arial" w:cs="Arial"/>
          <w:sz w:val="24"/>
          <w:szCs w:val="24"/>
        </w:rPr>
        <w:t>case basis</w:t>
      </w:r>
      <w:r w:rsidR="00F657BB" w:rsidRPr="007C2E47">
        <w:rPr>
          <w:rFonts w:ascii="Arial" w:hAnsi="Arial" w:cs="Arial"/>
          <w:sz w:val="24"/>
          <w:szCs w:val="24"/>
        </w:rPr>
        <w:t>.</w:t>
      </w:r>
      <w:r w:rsidRPr="007C2E47">
        <w:rPr>
          <w:rFonts w:ascii="Arial" w:hAnsi="Arial" w:cs="Arial"/>
          <w:sz w:val="24"/>
          <w:szCs w:val="24"/>
        </w:rPr>
        <w:t xml:space="preserve"> </w:t>
      </w:r>
      <w:r w:rsidR="00F657BB" w:rsidRPr="007C2E47">
        <w:rPr>
          <w:rFonts w:ascii="Arial" w:hAnsi="Arial" w:cs="Arial"/>
          <w:sz w:val="24"/>
          <w:szCs w:val="24"/>
        </w:rPr>
        <w:t>F</w:t>
      </w:r>
      <w:r w:rsidRPr="007C2E47">
        <w:rPr>
          <w:rFonts w:ascii="Arial" w:hAnsi="Arial" w:cs="Arial"/>
          <w:sz w:val="24"/>
          <w:szCs w:val="24"/>
        </w:rPr>
        <w:t xml:space="preserve">lexibility is therefore key to ensure the most appropriate suite of measures can be imposed.  </w:t>
      </w:r>
      <w:r w:rsidR="009C47EE">
        <w:rPr>
          <w:rFonts w:ascii="Arial" w:hAnsi="Arial" w:cs="Arial"/>
          <w:sz w:val="24"/>
          <w:szCs w:val="24"/>
        </w:rPr>
        <w:br/>
      </w:r>
    </w:p>
    <w:p w14:paraId="224E7A51" w14:textId="77035CF4" w:rsidR="00232ABE" w:rsidRPr="007C2E47" w:rsidRDefault="00232ABE" w:rsidP="00232ABE">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Protection against interference with Article 5 rights is already provided for under the residence measure.</w:t>
      </w:r>
      <w:r w:rsidRPr="007C2E47">
        <w:rPr>
          <w:sz w:val="24"/>
          <w:szCs w:val="24"/>
        </w:rPr>
        <w:br/>
      </w:r>
    </w:p>
    <w:p w14:paraId="3DE647D2" w14:textId="27832FCC" w:rsidR="00AF12C0" w:rsidRPr="007C2E47" w:rsidRDefault="00232ABE" w:rsidP="0B3E61C9">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Condition D (which must be met in order to impose a STPIM) outlines that the S</w:t>
      </w:r>
      <w:r w:rsidR="0004645A" w:rsidRPr="007C2E47">
        <w:rPr>
          <w:rFonts w:ascii="Arial" w:hAnsi="Arial" w:cs="Arial"/>
          <w:sz w:val="24"/>
          <w:szCs w:val="24"/>
        </w:rPr>
        <w:t xml:space="preserve">ecretary </w:t>
      </w:r>
      <w:r w:rsidRPr="007C2E47">
        <w:rPr>
          <w:rFonts w:ascii="Arial" w:hAnsi="Arial" w:cs="Arial"/>
          <w:sz w:val="24"/>
          <w:szCs w:val="24"/>
        </w:rPr>
        <w:t>of</w:t>
      </w:r>
      <w:r w:rsidR="0004645A" w:rsidRPr="007C2E47">
        <w:rPr>
          <w:rFonts w:ascii="Arial" w:hAnsi="Arial" w:cs="Arial"/>
          <w:sz w:val="24"/>
          <w:szCs w:val="24"/>
        </w:rPr>
        <w:t xml:space="preserve"> </w:t>
      </w:r>
      <w:r w:rsidRPr="007C2E47">
        <w:rPr>
          <w:rFonts w:ascii="Arial" w:hAnsi="Arial" w:cs="Arial"/>
          <w:sz w:val="24"/>
          <w:szCs w:val="24"/>
        </w:rPr>
        <w:t>S</w:t>
      </w:r>
      <w:r w:rsidR="0004645A" w:rsidRPr="007C2E47">
        <w:rPr>
          <w:rFonts w:ascii="Arial" w:hAnsi="Arial" w:cs="Arial"/>
          <w:sz w:val="24"/>
          <w:szCs w:val="24"/>
        </w:rPr>
        <w:t>tate</w:t>
      </w:r>
      <w:r w:rsidRPr="007C2E47">
        <w:rPr>
          <w:rFonts w:ascii="Arial" w:hAnsi="Arial" w:cs="Arial"/>
          <w:sz w:val="24"/>
          <w:szCs w:val="24"/>
        </w:rPr>
        <w:t xml:space="preserve"> must reasonably consider that the individual measures applied are necessary to prevent or restrict the individual’s involvement in foreign power threat activity. This covers not just the imposition of the measure but the exact terms of the measure and therefore, in the case of the residence measure, the number of hours an individual must reside in their residence.</w:t>
      </w:r>
      <w:r w:rsidR="00AF12C0">
        <w:br/>
      </w:r>
    </w:p>
    <w:p w14:paraId="27FA8DF9" w14:textId="0B90EC49" w:rsidR="00703FA3" w:rsidRPr="007C2E47" w:rsidRDefault="00232ABE" w:rsidP="0B3E61C9">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In addition to this the Court must agree, at both the permission hearing and review hearing, to the number of hours, set by the Home Secretary, that the individual subject to the residence measure must remain in their residence</w:t>
      </w:r>
      <w:r w:rsidR="69DCABA9" w:rsidRPr="007C2E47">
        <w:rPr>
          <w:rFonts w:ascii="Arial" w:hAnsi="Arial" w:cs="Arial"/>
          <w:sz w:val="24"/>
          <w:szCs w:val="24"/>
        </w:rPr>
        <w:t xml:space="preserve">. </w:t>
      </w:r>
      <w:r w:rsidR="00677DE4" w:rsidRPr="007C2E47">
        <w:rPr>
          <w:rFonts w:ascii="Arial" w:hAnsi="Arial" w:cs="Arial"/>
          <w:sz w:val="24"/>
          <w:szCs w:val="24"/>
        </w:rPr>
        <w:t xml:space="preserve">The </w:t>
      </w:r>
      <w:r w:rsidR="007D757E" w:rsidRPr="007C2E47">
        <w:rPr>
          <w:rFonts w:ascii="Arial" w:hAnsi="Arial" w:cs="Arial"/>
          <w:sz w:val="24"/>
          <w:szCs w:val="24"/>
        </w:rPr>
        <w:t>number</w:t>
      </w:r>
      <w:r w:rsidR="000B6B88" w:rsidRPr="007C2E47">
        <w:rPr>
          <w:rFonts w:ascii="Arial" w:hAnsi="Arial" w:cs="Arial"/>
          <w:sz w:val="24"/>
          <w:szCs w:val="24"/>
        </w:rPr>
        <w:t xml:space="preserve"> of hours</w:t>
      </w:r>
      <w:r w:rsidR="007D757E" w:rsidRPr="007C2E47">
        <w:rPr>
          <w:rFonts w:ascii="Arial" w:hAnsi="Arial" w:cs="Arial"/>
          <w:sz w:val="24"/>
          <w:szCs w:val="24"/>
        </w:rPr>
        <w:t xml:space="preserve"> a person </w:t>
      </w:r>
      <w:r w:rsidR="000B6B88" w:rsidRPr="007C2E47">
        <w:rPr>
          <w:rFonts w:ascii="Arial" w:hAnsi="Arial" w:cs="Arial"/>
          <w:sz w:val="24"/>
          <w:szCs w:val="24"/>
        </w:rPr>
        <w:t>must stay at home will be determined by the facts of the individual case and t</w:t>
      </w:r>
      <w:r w:rsidR="1338694C" w:rsidRPr="007C2E47">
        <w:rPr>
          <w:rFonts w:ascii="Arial" w:hAnsi="Arial" w:cs="Arial"/>
          <w:sz w:val="24"/>
          <w:szCs w:val="24"/>
        </w:rPr>
        <w:t xml:space="preserve">he </w:t>
      </w:r>
      <w:r w:rsidR="59A689B6" w:rsidRPr="007C2E47">
        <w:rPr>
          <w:rFonts w:ascii="Arial" w:hAnsi="Arial" w:cs="Arial"/>
          <w:sz w:val="24"/>
          <w:szCs w:val="24"/>
        </w:rPr>
        <w:t>individual</w:t>
      </w:r>
      <w:r w:rsidR="1338694C" w:rsidRPr="007C2E47">
        <w:rPr>
          <w:rFonts w:ascii="Arial" w:hAnsi="Arial" w:cs="Arial"/>
          <w:sz w:val="24"/>
          <w:szCs w:val="24"/>
        </w:rPr>
        <w:t xml:space="preserve"> subject to the measure also has </w:t>
      </w:r>
      <w:r w:rsidR="2CD0D7E0" w:rsidRPr="007C2E47">
        <w:rPr>
          <w:rFonts w:ascii="Arial" w:hAnsi="Arial" w:cs="Arial"/>
          <w:sz w:val="24"/>
          <w:szCs w:val="24"/>
        </w:rPr>
        <w:t xml:space="preserve">the </w:t>
      </w:r>
      <w:r w:rsidR="1338694C" w:rsidRPr="007C2E47">
        <w:rPr>
          <w:rFonts w:ascii="Arial" w:hAnsi="Arial" w:cs="Arial"/>
          <w:sz w:val="24"/>
          <w:szCs w:val="24"/>
        </w:rPr>
        <w:t xml:space="preserve">right to </w:t>
      </w:r>
      <w:r w:rsidR="2CD0D7E0" w:rsidRPr="007C2E47">
        <w:rPr>
          <w:rFonts w:ascii="Arial" w:hAnsi="Arial" w:cs="Arial"/>
          <w:sz w:val="24"/>
          <w:szCs w:val="24"/>
        </w:rPr>
        <w:t>apply for a variation of measures imposed</w:t>
      </w:r>
      <w:r w:rsidR="000B6B88" w:rsidRPr="007C2E47">
        <w:rPr>
          <w:rFonts w:ascii="Arial" w:hAnsi="Arial" w:cs="Arial"/>
          <w:sz w:val="24"/>
          <w:szCs w:val="24"/>
        </w:rPr>
        <w:t xml:space="preserve"> – both </w:t>
      </w:r>
      <w:r w:rsidR="000311FB" w:rsidRPr="007C2E47">
        <w:rPr>
          <w:rFonts w:ascii="Arial" w:hAnsi="Arial" w:cs="Arial"/>
          <w:sz w:val="24"/>
          <w:szCs w:val="24"/>
        </w:rPr>
        <w:t xml:space="preserve">short </w:t>
      </w:r>
      <w:proofErr w:type="gramStart"/>
      <w:r w:rsidR="000311FB" w:rsidRPr="007C2E47">
        <w:rPr>
          <w:rFonts w:ascii="Arial" w:hAnsi="Arial" w:cs="Arial"/>
          <w:sz w:val="24"/>
          <w:szCs w:val="24"/>
        </w:rPr>
        <w:t>term</w:t>
      </w:r>
      <w:proofErr w:type="gramEnd"/>
      <w:r w:rsidR="000311FB" w:rsidRPr="007C2E47">
        <w:rPr>
          <w:rFonts w:ascii="Arial" w:hAnsi="Arial" w:cs="Arial"/>
          <w:sz w:val="24"/>
          <w:szCs w:val="24"/>
        </w:rPr>
        <w:t>, for example if there is a reason why they need to be out a</w:t>
      </w:r>
      <w:r w:rsidR="003E746C" w:rsidRPr="007C2E47">
        <w:rPr>
          <w:rFonts w:ascii="Arial" w:hAnsi="Arial" w:cs="Arial"/>
          <w:sz w:val="24"/>
          <w:szCs w:val="24"/>
        </w:rPr>
        <w:t>t</w:t>
      </w:r>
      <w:r w:rsidR="000311FB" w:rsidRPr="007C2E47">
        <w:rPr>
          <w:rFonts w:ascii="Arial" w:hAnsi="Arial" w:cs="Arial"/>
          <w:sz w:val="24"/>
          <w:szCs w:val="24"/>
        </w:rPr>
        <w:t xml:space="preserve"> different times on a given day, and long term</w:t>
      </w:r>
      <w:r w:rsidR="2CD0D7E0" w:rsidRPr="007C2E47">
        <w:rPr>
          <w:rFonts w:ascii="Arial" w:hAnsi="Arial" w:cs="Arial"/>
          <w:sz w:val="24"/>
          <w:szCs w:val="24"/>
        </w:rPr>
        <w:t>.</w:t>
      </w:r>
      <w:r w:rsidR="0F439BB8" w:rsidRPr="007C2E47">
        <w:rPr>
          <w:rFonts w:ascii="Arial" w:hAnsi="Arial" w:cs="Arial"/>
          <w:sz w:val="24"/>
          <w:szCs w:val="24"/>
        </w:rPr>
        <w:t xml:space="preserve"> </w:t>
      </w:r>
    </w:p>
    <w:p w14:paraId="0AD5050D" w14:textId="3FE00728" w:rsidR="006256E1" w:rsidRPr="007C2E47" w:rsidRDefault="006256E1" w:rsidP="006256E1">
      <w:pPr>
        <w:spacing w:after="0" w:line="240" w:lineRule="auto"/>
        <w:rPr>
          <w:rFonts w:ascii="Arial" w:hAnsi="Arial" w:cs="Arial"/>
          <w:sz w:val="24"/>
          <w:szCs w:val="24"/>
        </w:rPr>
      </w:pPr>
    </w:p>
    <w:tbl>
      <w:tblPr>
        <w:tblStyle w:val="TableGrid"/>
        <w:tblpPr w:leftFromText="180" w:rightFromText="180" w:vertAnchor="text" w:horzAnchor="margin" w:tblpY="128"/>
        <w:tblW w:w="9209" w:type="dxa"/>
        <w:tblInd w:w="0" w:type="dxa"/>
        <w:tblLook w:val="04A0" w:firstRow="1" w:lastRow="0" w:firstColumn="1" w:lastColumn="0" w:noHBand="0" w:noVBand="1"/>
      </w:tblPr>
      <w:tblGrid>
        <w:gridCol w:w="2767"/>
        <w:gridCol w:w="6442"/>
      </w:tblGrid>
      <w:tr w:rsidR="008A496D" w:rsidRPr="007C2E47" w14:paraId="7574DED8" w14:textId="77777777" w:rsidTr="008A496D">
        <w:trPr>
          <w:trHeight w:val="274"/>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070763E" w14:textId="77777777" w:rsidR="008A496D" w:rsidRPr="007C2E47" w:rsidRDefault="008A496D" w:rsidP="008A496D">
            <w:pPr>
              <w:rPr>
                <w:sz w:val="24"/>
                <w:szCs w:val="24"/>
              </w:rPr>
            </w:pPr>
            <w:r w:rsidRPr="007C2E47">
              <w:rPr>
                <w:b/>
                <w:bCs/>
                <w:color w:val="FFFFFF" w:themeColor="background1"/>
                <w:sz w:val="24"/>
                <w:szCs w:val="24"/>
              </w:rPr>
              <w:t>JCHR Recommendation / Conclusion</w:t>
            </w:r>
          </w:p>
        </w:tc>
      </w:tr>
      <w:tr w:rsidR="008A496D" w:rsidRPr="007C2E47" w14:paraId="40641B64" w14:textId="77777777" w:rsidTr="008A496D">
        <w:trPr>
          <w:trHeight w:val="838"/>
        </w:trPr>
        <w:tc>
          <w:tcPr>
            <w:tcW w:w="2767" w:type="dxa"/>
            <w:tcBorders>
              <w:top w:val="single" w:sz="4" w:space="0" w:color="auto"/>
              <w:left w:val="single" w:sz="4" w:space="0" w:color="auto"/>
              <w:bottom w:val="single" w:sz="4" w:space="0" w:color="auto"/>
              <w:right w:val="single" w:sz="4" w:space="0" w:color="auto"/>
            </w:tcBorders>
            <w:hideMark/>
          </w:tcPr>
          <w:p w14:paraId="1F95F8C3" w14:textId="77777777" w:rsidR="008A496D" w:rsidRPr="007C2E47" w:rsidRDefault="008A496D" w:rsidP="008A496D">
            <w:pPr>
              <w:rPr>
                <w:rFonts w:cs="Arial"/>
                <w:sz w:val="24"/>
                <w:szCs w:val="24"/>
              </w:rPr>
            </w:pPr>
            <w:r w:rsidRPr="007C2E47">
              <w:rPr>
                <w:rFonts w:cs="Arial"/>
                <w:sz w:val="24"/>
                <w:szCs w:val="24"/>
              </w:rPr>
              <w:t>33</w:t>
            </w:r>
          </w:p>
        </w:tc>
        <w:tc>
          <w:tcPr>
            <w:tcW w:w="6442" w:type="dxa"/>
            <w:tcBorders>
              <w:top w:val="single" w:sz="4" w:space="0" w:color="auto"/>
              <w:left w:val="single" w:sz="4" w:space="0" w:color="auto"/>
              <w:bottom w:val="single" w:sz="4" w:space="0" w:color="auto"/>
              <w:right w:val="single" w:sz="4" w:space="0" w:color="auto"/>
            </w:tcBorders>
            <w:hideMark/>
          </w:tcPr>
          <w:p w14:paraId="57750C42" w14:textId="77777777" w:rsidR="008A496D" w:rsidRPr="007C2E47" w:rsidRDefault="008A496D" w:rsidP="008A496D">
            <w:pPr>
              <w:rPr>
                <w:sz w:val="24"/>
                <w:szCs w:val="24"/>
              </w:rPr>
            </w:pPr>
            <w:r w:rsidRPr="007C2E47">
              <w:rPr>
                <w:sz w:val="24"/>
                <w:szCs w:val="24"/>
              </w:rPr>
              <w:t>We welcome the inclusion of an independent reviewer of the Prevention and Investigation Measures regime under Clause 54 (previously clause 49) of the Bill. However, this role should be extended to cover other parts of the Bill and other core national security legislation in the same way that the Independent Reviewer of Terrorism Legislation has a remit wider than just the Terrorism Prevention and Investigation Measures regime. We recommend that the Independent Reviewer’s role be extended to cover Parts 1 and 2 of the National Security Bill. The Government should review whether the Independent Reviewer could also cover other core national security legislation. (Paragraph 130).</w:t>
            </w:r>
          </w:p>
        </w:tc>
      </w:tr>
    </w:tbl>
    <w:p w14:paraId="20690611" w14:textId="5D459474" w:rsidR="00D312C7" w:rsidRPr="007C2E47" w:rsidRDefault="00D312C7" w:rsidP="00C46B3D">
      <w:pPr>
        <w:spacing w:line="240" w:lineRule="auto"/>
        <w:rPr>
          <w:rFonts w:ascii="Arial" w:hAnsi="Arial" w:cs="Arial"/>
          <w:sz w:val="24"/>
          <w:szCs w:val="24"/>
        </w:rPr>
      </w:pPr>
    </w:p>
    <w:p w14:paraId="7C6F9CD4" w14:textId="60E91362" w:rsidR="00C46B3D" w:rsidRPr="007C2E47" w:rsidRDefault="00C46B3D" w:rsidP="0CCD5860">
      <w:pPr>
        <w:pStyle w:val="ListParagraph"/>
        <w:numPr>
          <w:ilvl w:val="0"/>
          <w:numId w:val="2"/>
        </w:numPr>
        <w:spacing w:after="0" w:line="240" w:lineRule="auto"/>
        <w:rPr>
          <w:rFonts w:ascii="Arial" w:hAnsi="Arial" w:cs="Arial"/>
          <w:i/>
          <w:iCs/>
          <w:sz w:val="24"/>
          <w:szCs w:val="24"/>
        </w:rPr>
      </w:pPr>
      <w:r w:rsidRPr="00BC0D88">
        <w:rPr>
          <w:rFonts w:ascii="Arial" w:hAnsi="Arial" w:cs="Arial"/>
          <w:sz w:val="24"/>
          <w:szCs w:val="24"/>
        </w:rPr>
        <w:lastRenderedPageBreak/>
        <w:t xml:space="preserve">The </w:t>
      </w:r>
      <w:r w:rsidR="004B042D" w:rsidRPr="00BC0D88">
        <w:rPr>
          <w:rFonts w:ascii="Arial" w:hAnsi="Arial" w:cs="Arial"/>
          <w:sz w:val="24"/>
          <w:szCs w:val="24"/>
        </w:rPr>
        <w:t>Government</w:t>
      </w:r>
      <w:r w:rsidRPr="00BC0D88">
        <w:rPr>
          <w:rFonts w:ascii="Arial" w:hAnsi="Arial" w:cs="Arial"/>
          <w:sz w:val="24"/>
          <w:szCs w:val="24"/>
        </w:rPr>
        <w:t xml:space="preserve"> </w:t>
      </w:r>
      <w:r w:rsidR="00B21EDB" w:rsidRPr="00BC0D88">
        <w:rPr>
          <w:rFonts w:ascii="Arial" w:hAnsi="Arial" w:cs="Arial"/>
          <w:sz w:val="24"/>
          <w:szCs w:val="24"/>
        </w:rPr>
        <w:t xml:space="preserve">is actively considering </w:t>
      </w:r>
      <w:r w:rsidR="00F062B9" w:rsidRPr="00BC0D88">
        <w:rPr>
          <w:rFonts w:ascii="Arial" w:hAnsi="Arial" w:cs="Arial"/>
          <w:sz w:val="24"/>
          <w:szCs w:val="24"/>
        </w:rPr>
        <w:t xml:space="preserve">whether any additional oversight is required </w:t>
      </w:r>
      <w:r w:rsidRPr="00BC0D88">
        <w:rPr>
          <w:rFonts w:ascii="Arial" w:hAnsi="Arial" w:cs="Arial"/>
          <w:sz w:val="24"/>
          <w:szCs w:val="24"/>
        </w:rPr>
        <w:t xml:space="preserve">beyond Part 2 of the </w:t>
      </w:r>
      <w:r w:rsidR="00E869E5" w:rsidRPr="00BC0D88">
        <w:rPr>
          <w:rFonts w:ascii="Arial" w:hAnsi="Arial" w:cs="Arial"/>
          <w:sz w:val="24"/>
          <w:szCs w:val="24"/>
        </w:rPr>
        <w:t>Bill.</w:t>
      </w:r>
      <w:r>
        <w:br/>
      </w:r>
    </w:p>
    <w:p w14:paraId="60E06F1E" w14:textId="430D10EB" w:rsidR="00C46B3D" w:rsidRPr="007C2E47" w:rsidRDefault="0024458B" w:rsidP="00C46B3D">
      <w:pPr>
        <w:pStyle w:val="ListParagraph"/>
        <w:numPr>
          <w:ilvl w:val="0"/>
          <w:numId w:val="2"/>
        </w:numPr>
        <w:spacing w:after="0" w:line="240" w:lineRule="auto"/>
        <w:contextualSpacing w:val="0"/>
        <w:rPr>
          <w:rFonts w:ascii="Arial" w:hAnsi="Arial" w:cs="Arial"/>
          <w:i/>
          <w:sz w:val="24"/>
          <w:szCs w:val="24"/>
        </w:rPr>
      </w:pPr>
      <w:r w:rsidRPr="007C2E47">
        <w:rPr>
          <w:rFonts w:ascii="Arial" w:hAnsi="Arial" w:cs="Arial"/>
          <w:sz w:val="24"/>
          <w:szCs w:val="24"/>
        </w:rPr>
        <w:t xml:space="preserve">We must </w:t>
      </w:r>
      <w:r w:rsidR="00C46B3D" w:rsidRPr="007C2E47">
        <w:rPr>
          <w:rFonts w:ascii="Arial" w:eastAsiaTheme="minorEastAsia" w:hAnsi="Arial" w:cs="Arial"/>
          <w:sz w:val="24"/>
          <w:szCs w:val="24"/>
        </w:rPr>
        <w:t xml:space="preserve">ensure </w:t>
      </w:r>
      <w:r w:rsidRPr="007C2E47">
        <w:rPr>
          <w:rFonts w:ascii="Arial" w:eastAsiaTheme="minorEastAsia" w:hAnsi="Arial" w:cs="Arial"/>
          <w:sz w:val="24"/>
          <w:szCs w:val="24"/>
        </w:rPr>
        <w:t xml:space="preserve">that </w:t>
      </w:r>
      <w:r w:rsidR="00C46B3D" w:rsidRPr="007C2E47">
        <w:rPr>
          <w:rFonts w:ascii="Arial" w:eastAsiaTheme="minorEastAsia" w:hAnsi="Arial" w:cs="Arial"/>
          <w:sz w:val="24"/>
          <w:szCs w:val="24"/>
        </w:rPr>
        <w:t xml:space="preserve">any additional oversight is appropriate and </w:t>
      </w:r>
      <w:r w:rsidRPr="007C2E47">
        <w:rPr>
          <w:rFonts w:ascii="Arial" w:eastAsiaTheme="minorEastAsia" w:hAnsi="Arial" w:cs="Arial"/>
          <w:sz w:val="24"/>
          <w:szCs w:val="24"/>
        </w:rPr>
        <w:t>does not duplicate or unhelpfully interfere with the responsibilities and functions of the existing mechanisms governing both the UK intelligence agencies and the police</w:t>
      </w:r>
      <w:r w:rsidR="00532798" w:rsidRPr="007C2E47">
        <w:rPr>
          <w:rFonts w:ascii="Arial" w:eastAsiaTheme="minorEastAsia" w:hAnsi="Arial" w:cs="Arial"/>
          <w:sz w:val="24"/>
          <w:szCs w:val="24"/>
        </w:rPr>
        <w:t xml:space="preserve">.  Should we decide to extend oversight, it is important that we don’t create confusion </w:t>
      </w:r>
      <w:r w:rsidR="0064258E" w:rsidRPr="007C2E47">
        <w:rPr>
          <w:rFonts w:ascii="Arial" w:eastAsiaTheme="minorEastAsia" w:hAnsi="Arial" w:cs="Arial"/>
          <w:sz w:val="24"/>
          <w:szCs w:val="24"/>
        </w:rPr>
        <w:t xml:space="preserve">or </w:t>
      </w:r>
      <w:r w:rsidR="00532798" w:rsidRPr="007C2E47">
        <w:rPr>
          <w:rFonts w:ascii="Arial" w:eastAsiaTheme="minorEastAsia" w:hAnsi="Arial" w:cs="Arial"/>
          <w:sz w:val="24"/>
          <w:szCs w:val="24"/>
        </w:rPr>
        <w:t>uncertainty.</w:t>
      </w:r>
    </w:p>
    <w:p w14:paraId="515D1EB3" w14:textId="23A22BE4" w:rsidR="00C46B3D" w:rsidRPr="007C2E47" w:rsidRDefault="00C46B3D" w:rsidP="002003F2">
      <w:pPr>
        <w:rPr>
          <w:rFonts w:ascii="Arial" w:hAnsi="Arial" w:cs="Arial"/>
          <w:sz w:val="24"/>
          <w:szCs w:val="24"/>
        </w:rPr>
      </w:pPr>
    </w:p>
    <w:p w14:paraId="25A64EAA" w14:textId="23A22BE4" w:rsidR="0022217E" w:rsidRDefault="0022217E">
      <w:pPr>
        <w:rPr>
          <w:rFonts w:ascii="Arial" w:hAnsi="Arial" w:cs="Arial"/>
          <w:sz w:val="32"/>
          <w:szCs w:val="32"/>
        </w:rPr>
      </w:pPr>
      <w:r>
        <w:rPr>
          <w:rFonts w:ascii="Arial" w:hAnsi="Arial" w:cs="Arial"/>
          <w:sz w:val="32"/>
          <w:szCs w:val="32"/>
        </w:rPr>
        <w:br w:type="page"/>
      </w:r>
    </w:p>
    <w:p w14:paraId="05803697" w14:textId="25A44A44" w:rsidR="007C2E47" w:rsidRPr="005369E6" w:rsidRDefault="00693EA8" w:rsidP="002003F2">
      <w:pPr>
        <w:rPr>
          <w:rFonts w:ascii="Arial" w:hAnsi="Arial" w:cs="Arial"/>
          <w:sz w:val="32"/>
          <w:szCs w:val="32"/>
        </w:rPr>
      </w:pPr>
      <w:r w:rsidRPr="007C2E47">
        <w:rPr>
          <w:rFonts w:ascii="Arial" w:hAnsi="Arial" w:cs="Arial"/>
          <w:sz w:val="32"/>
          <w:szCs w:val="32"/>
        </w:rPr>
        <w:lastRenderedPageBreak/>
        <w:t xml:space="preserve">Part 3: Persons Connected with Terrorism: Damages and Legal Aid </w:t>
      </w: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22217E" w:rsidRPr="007C2E47" w14:paraId="3D18566C" w14:textId="77777777" w:rsidTr="0022217E">
        <w:trPr>
          <w:trHeight w:val="416"/>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96E7201" w14:textId="61396715" w:rsidR="0022217E" w:rsidRPr="007C2E47" w:rsidRDefault="0022217E" w:rsidP="00AF5994">
            <w:pPr>
              <w:rPr>
                <w:sz w:val="24"/>
                <w:szCs w:val="24"/>
              </w:rPr>
            </w:pPr>
            <w:r w:rsidRPr="007C2E47">
              <w:rPr>
                <w:b/>
                <w:bCs/>
                <w:color w:val="FFFFFF" w:themeColor="background1"/>
                <w:sz w:val="24"/>
                <w:szCs w:val="24"/>
              </w:rPr>
              <w:t>JCHR Recommendation / Conclusion</w:t>
            </w:r>
          </w:p>
        </w:tc>
      </w:tr>
      <w:tr w:rsidR="00C46B3D" w:rsidRPr="007C2E47" w14:paraId="66ED6ABA"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58DA1148" w14:textId="29013B9A" w:rsidR="00C46B3D" w:rsidRPr="007C2E47" w:rsidRDefault="00C46B3D" w:rsidP="00AF5994">
            <w:pPr>
              <w:rPr>
                <w:rFonts w:cs="Arial"/>
                <w:sz w:val="24"/>
                <w:szCs w:val="24"/>
              </w:rPr>
            </w:pPr>
            <w:r w:rsidRPr="007C2E47">
              <w:rPr>
                <w:rFonts w:cs="Arial"/>
                <w:sz w:val="24"/>
                <w:szCs w:val="24"/>
              </w:rPr>
              <w:t>3</w:t>
            </w:r>
            <w:r w:rsidR="00693EA8" w:rsidRPr="007C2E47">
              <w:rPr>
                <w:rFonts w:cs="Arial"/>
                <w:sz w:val="24"/>
                <w:szCs w:val="24"/>
              </w:rPr>
              <w:t>4</w:t>
            </w:r>
          </w:p>
        </w:tc>
        <w:tc>
          <w:tcPr>
            <w:tcW w:w="6442" w:type="dxa"/>
            <w:tcBorders>
              <w:top w:val="single" w:sz="4" w:space="0" w:color="auto"/>
              <w:left w:val="single" w:sz="4" w:space="0" w:color="auto"/>
              <w:bottom w:val="single" w:sz="4" w:space="0" w:color="auto"/>
              <w:right w:val="single" w:sz="4" w:space="0" w:color="auto"/>
            </w:tcBorders>
            <w:hideMark/>
          </w:tcPr>
          <w:p w14:paraId="40D5D8DD" w14:textId="52A63569" w:rsidR="00C46B3D" w:rsidRPr="007C2E47" w:rsidRDefault="00693EA8" w:rsidP="00AF5994">
            <w:pPr>
              <w:rPr>
                <w:sz w:val="24"/>
                <w:szCs w:val="24"/>
              </w:rPr>
            </w:pPr>
            <w:r w:rsidRPr="007C2E47">
              <w:rPr>
                <w:sz w:val="24"/>
                <w:szCs w:val="24"/>
              </w:rPr>
              <w:t xml:space="preserve">It is important that remedies for human rights violations are not reduced by the courts, simply because they have been identified through claims brought otherwise than under the HRA. The </w:t>
            </w:r>
            <w:r w:rsidR="004B042D" w:rsidRPr="007C2E47">
              <w:rPr>
                <w:sz w:val="24"/>
                <w:szCs w:val="24"/>
              </w:rPr>
              <w:t>Bill</w:t>
            </w:r>
            <w:r w:rsidRPr="007C2E47">
              <w:rPr>
                <w:sz w:val="24"/>
                <w:szCs w:val="24"/>
              </w:rPr>
              <w:t xml:space="preserve"> should be amended to ensure that all damages awarded for what amount to human rights violations are exempted from the restrictions on damages in clauses </w:t>
            </w:r>
            <w:r w:rsidR="00630198" w:rsidRPr="007C2E47">
              <w:rPr>
                <w:sz w:val="24"/>
                <w:szCs w:val="24"/>
              </w:rPr>
              <w:t xml:space="preserve">82-84 (previously clauses </w:t>
            </w:r>
            <w:r w:rsidRPr="007C2E47">
              <w:rPr>
                <w:sz w:val="24"/>
                <w:szCs w:val="24"/>
              </w:rPr>
              <w:t>57–59</w:t>
            </w:r>
            <w:r w:rsidR="00630198" w:rsidRPr="007C2E47">
              <w:rPr>
                <w:sz w:val="24"/>
                <w:szCs w:val="24"/>
              </w:rPr>
              <w:t>)</w:t>
            </w:r>
            <w:r w:rsidRPr="007C2E47">
              <w:rPr>
                <w:sz w:val="24"/>
                <w:szCs w:val="24"/>
              </w:rPr>
              <w:t>. (Paragraph 138)</w:t>
            </w:r>
          </w:p>
        </w:tc>
      </w:tr>
    </w:tbl>
    <w:p w14:paraId="10A303EB" w14:textId="7668D6D5" w:rsidR="00C46B3D" w:rsidRPr="007C2E47" w:rsidRDefault="00C46B3D" w:rsidP="002003F2">
      <w:pPr>
        <w:rPr>
          <w:rFonts w:ascii="Arial" w:hAnsi="Arial" w:cs="Arial"/>
          <w:sz w:val="24"/>
          <w:szCs w:val="24"/>
        </w:rPr>
      </w:pPr>
    </w:p>
    <w:p w14:paraId="194F4079" w14:textId="5845DA9B" w:rsidR="005A1BAD" w:rsidRPr="00F72C89" w:rsidRDefault="005A1BAD" w:rsidP="00F72C89">
      <w:pPr>
        <w:pStyle w:val="ListParagraph"/>
        <w:numPr>
          <w:ilvl w:val="0"/>
          <w:numId w:val="2"/>
        </w:numPr>
        <w:rPr>
          <w:rFonts w:ascii="Arial" w:hAnsi="Arial" w:cs="Arial"/>
          <w:sz w:val="24"/>
          <w:szCs w:val="24"/>
        </w:rPr>
      </w:pPr>
      <w:r w:rsidRPr="00F72C89">
        <w:rPr>
          <w:rFonts w:ascii="Arial" w:hAnsi="Arial" w:cs="Arial"/>
          <w:sz w:val="24"/>
          <w:szCs w:val="24"/>
        </w:rPr>
        <w:t>This legislation is not intended to limit damages available in human rights claims. Claimants are free to choose the basis for their claim and may rely on the Human Rights Act for violations of human rights.</w:t>
      </w:r>
      <w:r>
        <w:br/>
      </w:r>
    </w:p>
    <w:p w14:paraId="106919DB" w14:textId="63694185" w:rsidR="005A1BAD" w:rsidRPr="007C2E47" w:rsidRDefault="005A1BAD" w:rsidP="005A1BAD">
      <w:pPr>
        <w:pStyle w:val="ListParagraph"/>
        <w:numPr>
          <w:ilvl w:val="0"/>
          <w:numId w:val="2"/>
        </w:numPr>
        <w:rPr>
          <w:rFonts w:ascii="Arial" w:hAnsi="Arial" w:cs="Arial"/>
          <w:sz w:val="24"/>
          <w:szCs w:val="24"/>
        </w:rPr>
      </w:pPr>
      <w:r w:rsidRPr="007C2E47">
        <w:rPr>
          <w:rFonts w:ascii="Arial" w:hAnsi="Arial" w:cs="Arial"/>
          <w:sz w:val="24"/>
          <w:szCs w:val="24"/>
        </w:rPr>
        <w:t xml:space="preserve">Clause 82(1)(b) (formerly Clause 57 (1)(b)) expressly excludes the application of these provisions to claims brought under </w:t>
      </w:r>
      <w:r w:rsidR="17324526" w:rsidRPr="007C2E47">
        <w:rPr>
          <w:rFonts w:ascii="Arial" w:hAnsi="Arial" w:cs="Arial"/>
          <w:sz w:val="24"/>
          <w:szCs w:val="24"/>
        </w:rPr>
        <w:t xml:space="preserve">Section </w:t>
      </w:r>
      <w:r w:rsidRPr="007C2E47">
        <w:rPr>
          <w:rFonts w:ascii="Arial" w:hAnsi="Arial" w:cs="Arial"/>
          <w:sz w:val="24"/>
          <w:szCs w:val="24"/>
        </w:rPr>
        <w:t xml:space="preserve">7(1)(a) of the Human Rights Act. However, arguments about the entitlement to damages for breaches of Convention rights may also be raised in existing proceedings under </w:t>
      </w:r>
      <w:r w:rsidR="07DB90BF" w:rsidRPr="007C2E47">
        <w:rPr>
          <w:rFonts w:ascii="Arial" w:hAnsi="Arial" w:cs="Arial"/>
          <w:sz w:val="24"/>
          <w:szCs w:val="24"/>
        </w:rPr>
        <w:t xml:space="preserve">Section </w:t>
      </w:r>
      <w:r w:rsidRPr="007C2E47">
        <w:rPr>
          <w:rFonts w:ascii="Arial" w:hAnsi="Arial" w:cs="Arial"/>
          <w:sz w:val="24"/>
          <w:szCs w:val="24"/>
        </w:rPr>
        <w:t xml:space="preserve">7(1)(b) of that Act. Therefore, where that comes to pass, Clause 83(6) (formerly Clause 58(6)) ensures that a court considering a reduction of the tortious damages will at the minimum award damages that the Claimant has established they are entitled to for a breach of their Convention rights.  </w:t>
      </w:r>
    </w:p>
    <w:p w14:paraId="76F16D0F" w14:textId="4555685E" w:rsidR="006027A5" w:rsidRPr="007C2E47" w:rsidRDefault="006027A5" w:rsidP="00CB1FC2">
      <w:pPr>
        <w:pStyle w:val="ListParagraph"/>
        <w:ind w:left="360"/>
        <w:rPr>
          <w:rFonts w:ascii="Arial" w:hAnsi="Arial" w:cs="Arial"/>
          <w:sz w:val="24"/>
          <w:szCs w:val="24"/>
        </w:rPr>
      </w:pP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22217E" w:rsidRPr="007C2E47" w14:paraId="4490DA83" w14:textId="77777777" w:rsidTr="0022217E">
        <w:trPr>
          <w:trHeight w:val="411"/>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776D332" w14:textId="77FC74A3" w:rsidR="0022217E" w:rsidRPr="007C2E47" w:rsidRDefault="0022217E" w:rsidP="006027A5">
            <w:pPr>
              <w:rPr>
                <w:sz w:val="24"/>
                <w:szCs w:val="24"/>
              </w:rPr>
            </w:pPr>
            <w:r w:rsidRPr="007C2E47">
              <w:rPr>
                <w:b/>
                <w:bCs/>
                <w:color w:val="FFFFFF" w:themeColor="background1"/>
                <w:sz w:val="24"/>
                <w:szCs w:val="24"/>
              </w:rPr>
              <w:t>JCHR Recommendation / Conclusion</w:t>
            </w:r>
          </w:p>
        </w:tc>
      </w:tr>
      <w:tr w:rsidR="006027A5" w:rsidRPr="007C2E47" w14:paraId="790A6001"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434E6302" w14:textId="3616C90A" w:rsidR="006027A5" w:rsidRPr="007C2E47" w:rsidRDefault="006027A5" w:rsidP="00AF5994">
            <w:pPr>
              <w:rPr>
                <w:rFonts w:cs="Arial"/>
                <w:sz w:val="24"/>
                <w:szCs w:val="24"/>
              </w:rPr>
            </w:pPr>
            <w:r w:rsidRPr="007C2E47">
              <w:rPr>
                <w:rFonts w:cs="Arial"/>
                <w:sz w:val="24"/>
                <w:szCs w:val="24"/>
              </w:rPr>
              <w:t>35</w:t>
            </w:r>
          </w:p>
        </w:tc>
        <w:tc>
          <w:tcPr>
            <w:tcW w:w="6442" w:type="dxa"/>
            <w:tcBorders>
              <w:top w:val="single" w:sz="4" w:space="0" w:color="auto"/>
              <w:left w:val="single" w:sz="4" w:space="0" w:color="auto"/>
              <w:bottom w:val="single" w:sz="4" w:space="0" w:color="auto"/>
              <w:right w:val="single" w:sz="4" w:space="0" w:color="auto"/>
            </w:tcBorders>
            <w:hideMark/>
          </w:tcPr>
          <w:p w14:paraId="7B0080E2" w14:textId="5E3E7396" w:rsidR="006027A5" w:rsidRPr="007C2E47" w:rsidRDefault="006027A5" w:rsidP="006027A5">
            <w:pPr>
              <w:rPr>
                <w:rFonts w:cs="Arial"/>
                <w:sz w:val="24"/>
                <w:szCs w:val="24"/>
              </w:rPr>
            </w:pPr>
            <w:r w:rsidRPr="007C2E47">
              <w:rPr>
                <w:sz w:val="24"/>
                <w:szCs w:val="24"/>
              </w:rPr>
              <w:t xml:space="preserve">Damages should not be reduced based simply on factors identifying the claimant as unworthy of compensation or excusing the </w:t>
            </w:r>
            <w:r w:rsidR="004B042D" w:rsidRPr="007C2E47">
              <w:rPr>
                <w:sz w:val="24"/>
                <w:szCs w:val="24"/>
              </w:rPr>
              <w:t>Government</w:t>
            </w:r>
            <w:r w:rsidRPr="007C2E47">
              <w:rPr>
                <w:sz w:val="24"/>
                <w:szCs w:val="24"/>
              </w:rPr>
              <w:t xml:space="preserve"> for actions that have been found to be unlawful. Before any reduction in damages should be made in the widely defined “national security proceedings”, the defendant should be required to satisfy the court that the damages are likely to be used for terrorist purposes. Furthermore, to avoid the defendant being able to avoid legal consequences for its unlawful conduct, the </w:t>
            </w:r>
            <w:r w:rsidR="004B042D" w:rsidRPr="007C2E47">
              <w:rPr>
                <w:sz w:val="24"/>
                <w:szCs w:val="24"/>
              </w:rPr>
              <w:t>Government</w:t>
            </w:r>
            <w:r w:rsidRPr="007C2E47">
              <w:rPr>
                <w:sz w:val="24"/>
                <w:szCs w:val="24"/>
              </w:rPr>
              <w:t xml:space="preserve"> should explore whether any amount by which damages are reduced could be paid to an appropriate charitable cause, such as a charity supporting the victims of terrorism. (Paragraph 145)</w:t>
            </w:r>
          </w:p>
          <w:p w14:paraId="313929EE" w14:textId="537685E9" w:rsidR="006027A5" w:rsidRPr="007C2E47" w:rsidRDefault="006027A5" w:rsidP="00AF5994">
            <w:pPr>
              <w:rPr>
                <w:sz w:val="24"/>
                <w:szCs w:val="24"/>
              </w:rPr>
            </w:pPr>
          </w:p>
        </w:tc>
      </w:tr>
    </w:tbl>
    <w:p w14:paraId="6B6822A3" w14:textId="3D30A663" w:rsidR="00693EA8" w:rsidRPr="007C2E47" w:rsidRDefault="00693EA8" w:rsidP="002003F2">
      <w:pPr>
        <w:rPr>
          <w:rFonts w:ascii="Arial" w:hAnsi="Arial" w:cs="Arial"/>
          <w:sz w:val="24"/>
          <w:szCs w:val="24"/>
        </w:rPr>
      </w:pPr>
    </w:p>
    <w:p w14:paraId="4FAF32B4" w14:textId="3074B611" w:rsidR="00372A58" w:rsidRPr="007C2E47" w:rsidRDefault="00372A58" w:rsidP="00372A58">
      <w:pPr>
        <w:pStyle w:val="ListParagraph"/>
        <w:numPr>
          <w:ilvl w:val="0"/>
          <w:numId w:val="2"/>
        </w:numPr>
        <w:rPr>
          <w:rFonts w:ascii="Arial" w:hAnsi="Arial" w:cs="Arial"/>
          <w:sz w:val="24"/>
          <w:szCs w:val="24"/>
        </w:rPr>
      </w:pPr>
      <w:r w:rsidRPr="007C2E47">
        <w:rPr>
          <w:rFonts w:ascii="Arial" w:hAnsi="Arial" w:cs="Arial"/>
          <w:sz w:val="24"/>
          <w:szCs w:val="24"/>
        </w:rPr>
        <w:t>The Government believes that clauses 82-84 (form</w:t>
      </w:r>
      <w:r w:rsidR="0008046D">
        <w:rPr>
          <w:rFonts w:ascii="Arial" w:hAnsi="Arial" w:cs="Arial"/>
          <w:sz w:val="24"/>
          <w:szCs w:val="24"/>
        </w:rPr>
        <w:t>erly</w:t>
      </w:r>
      <w:r w:rsidRPr="007C2E47">
        <w:rPr>
          <w:rFonts w:ascii="Arial" w:hAnsi="Arial" w:cs="Arial"/>
          <w:sz w:val="24"/>
          <w:szCs w:val="24"/>
        </w:rPr>
        <w:t xml:space="preserve"> Clauses 57-59) are vital. At present when damages are paid out to claimants involved in terrorism activity </w:t>
      </w:r>
      <w:r w:rsidRPr="007C2E47">
        <w:rPr>
          <w:rFonts w:ascii="Arial" w:hAnsi="Arial" w:cs="Arial"/>
          <w:sz w:val="24"/>
          <w:szCs w:val="24"/>
        </w:rPr>
        <w:lastRenderedPageBreak/>
        <w:t xml:space="preserve">a court is not required to consider whether damages should be reduced to reflect the claimant’s involvement in wrongdoing. The Government considers that in these exceptional cases of national security and the complexity of the activity of the security services required to keep society safe from the most terrible harm, questions of culpability of the claimants and defendants have some particular factors that are not relevant in other contexts but need to be considered in quantifying the damages payable.  </w:t>
      </w:r>
      <w:r>
        <w:br/>
      </w:r>
    </w:p>
    <w:p w14:paraId="0F391582" w14:textId="24F8CF54" w:rsidR="00372A58" w:rsidRPr="007C2E47" w:rsidRDefault="00372A58" w:rsidP="00372A58">
      <w:pPr>
        <w:pStyle w:val="ListParagraph"/>
        <w:numPr>
          <w:ilvl w:val="0"/>
          <w:numId w:val="2"/>
        </w:numPr>
        <w:rPr>
          <w:rFonts w:ascii="Arial" w:hAnsi="Arial" w:cs="Arial"/>
          <w:sz w:val="24"/>
          <w:szCs w:val="24"/>
        </w:rPr>
      </w:pPr>
      <w:r w:rsidRPr="007C2E47">
        <w:rPr>
          <w:rFonts w:ascii="Arial" w:hAnsi="Arial" w:cs="Arial"/>
          <w:sz w:val="24"/>
          <w:szCs w:val="24"/>
        </w:rPr>
        <w:t xml:space="preserve">Clauses 82-84 rectify this and contain measures that mean courts will be formally required to consider whether to reduce or withhold damages awarded when they find for the claimant in a national security claim where the claimant’s own wrongdoing of a terrorist nature should be taken into account. This measure is aimed at those cases where a claimant, often based overseas, makes a claim against </w:t>
      </w:r>
      <w:r w:rsidR="08F0A2E4" w:rsidRPr="007C2E47">
        <w:rPr>
          <w:rFonts w:ascii="Arial" w:hAnsi="Arial" w:cs="Arial"/>
          <w:sz w:val="24"/>
          <w:szCs w:val="24"/>
        </w:rPr>
        <w:t xml:space="preserve">the </w:t>
      </w:r>
      <w:r w:rsidRPr="007C2E47">
        <w:rPr>
          <w:rFonts w:ascii="Arial" w:hAnsi="Arial" w:cs="Arial"/>
          <w:sz w:val="24"/>
          <w:szCs w:val="24"/>
        </w:rPr>
        <w:t xml:space="preserve">UK </w:t>
      </w:r>
      <w:r w:rsidR="38F79A94" w:rsidRPr="007C2E47">
        <w:rPr>
          <w:rFonts w:ascii="Arial" w:hAnsi="Arial" w:cs="Arial"/>
          <w:sz w:val="24"/>
          <w:szCs w:val="24"/>
        </w:rPr>
        <w:t>intelligence community</w:t>
      </w:r>
      <w:r w:rsidRPr="007C2E47">
        <w:rPr>
          <w:rFonts w:ascii="Arial" w:hAnsi="Arial" w:cs="Arial"/>
          <w:sz w:val="24"/>
          <w:szCs w:val="24"/>
        </w:rPr>
        <w:t xml:space="preserve"> that is based on or related to that claimant’s own involvement in terrorist activity.</w:t>
      </w:r>
      <w:r>
        <w:br/>
      </w:r>
    </w:p>
    <w:p w14:paraId="1BFAE835" w14:textId="4CB095B0" w:rsidR="00372A58" w:rsidRPr="007C2E47" w:rsidRDefault="00372A58" w:rsidP="00372A58">
      <w:pPr>
        <w:pStyle w:val="ListParagraph"/>
        <w:numPr>
          <w:ilvl w:val="0"/>
          <w:numId w:val="2"/>
        </w:numPr>
        <w:rPr>
          <w:rFonts w:ascii="Arial" w:hAnsi="Arial" w:cs="Arial"/>
          <w:sz w:val="24"/>
          <w:szCs w:val="24"/>
        </w:rPr>
      </w:pPr>
      <w:r w:rsidRPr="007C2E47">
        <w:rPr>
          <w:rFonts w:ascii="Arial" w:hAnsi="Arial" w:cs="Arial"/>
          <w:sz w:val="24"/>
          <w:szCs w:val="24"/>
        </w:rPr>
        <w:t xml:space="preserve">That is not to say that the courts’ discretion as to the application of those factors must require a reduction of damages. That is for courts to decide in identifying where justice lies. All of these powers will be exercised after an objective assessment by judges based on evidence that is tested. The issues will be determined in these cases using the civil burden of proof, the balance of probabilities, and upon which matters the claimant will have sufficient opportunity to be heard. The courts in reducing damages will have been satisfied that </w:t>
      </w:r>
      <w:r w:rsidR="434569B6" w:rsidRPr="007C2E47">
        <w:rPr>
          <w:rFonts w:ascii="Arial" w:hAnsi="Arial" w:cs="Arial"/>
          <w:sz w:val="24"/>
          <w:szCs w:val="24"/>
        </w:rPr>
        <w:t>this</w:t>
      </w:r>
      <w:r w:rsidRPr="007C2E47">
        <w:rPr>
          <w:rFonts w:ascii="Arial" w:hAnsi="Arial" w:cs="Arial"/>
          <w:sz w:val="24"/>
          <w:szCs w:val="24"/>
        </w:rPr>
        <w:t xml:space="preserve"> is necessary to achieve justice to both parties. There will also be a right of appeal to a higher court. </w:t>
      </w:r>
      <w:r>
        <w:br/>
      </w:r>
    </w:p>
    <w:p w14:paraId="03AAF3C7" w14:textId="43DD1657" w:rsidR="00372A58" w:rsidRPr="007C2E47" w:rsidRDefault="00372A58" w:rsidP="00372A58">
      <w:pPr>
        <w:pStyle w:val="ListParagraph"/>
        <w:numPr>
          <w:ilvl w:val="0"/>
          <w:numId w:val="2"/>
        </w:numPr>
        <w:rPr>
          <w:rFonts w:ascii="Arial" w:hAnsi="Arial" w:cs="Arial"/>
          <w:sz w:val="24"/>
          <w:szCs w:val="24"/>
        </w:rPr>
      </w:pPr>
      <w:r w:rsidRPr="007C2E47">
        <w:rPr>
          <w:rFonts w:ascii="Arial" w:hAnsi="Arial" w:cs="Arial"/>
          <w:sz w:val="24"/>
          <w:szCs w:val="24"/>
        </w:rPr>
        <w:t>Therefore, in applying these provisions courts will be able to ensure that the Government is not improperly excused from any culpability and will also be able to ensure that unworthiness of a claimant is only a factor where it is relevant to the consideration of the justice of an award of damages.</w:t>
      </w:r>
      <w:r>
        <w:br/>
      </w:r>
    </w:p>
    <w:p w14:paraId="273D019F" w14:textId="772FF520" w:rsidR="0022217E" w:rsidRPr="0022217E" w:rsidRDefault="00372A58" w:rsidP="0022217E">
      <w:pPr>
        <w:pStyle w:val="ListParagraph"/>
        <w:numPr>
          <w:ilvl w:val="0"/>
          <w:numId w:val="2"/>
        </w:numPr>
        <w:rPr>
          <w:rFonts w:ascii="Arial" w:hAnsi="Arial" w:cs="Arial"/>
          <w:sz w:val="24"/>
          <w:szCs w:val="24"/>
        </w:rPr>
      </w:pPr>
      <w:r w:rsidRPr="007C2E47">
        <w:rPr>
          <w:rFonts w:ascii="Arial" w:hAnsi="Arial" w:cs="Arial"/>
          <w:sz w:val="24"/>
          <w:szCs w:val="24"/>
        </w:rPr>
        <w:t>The Government tabled an amendment at Commons Report Stage (16 November 2022) that removes any ambiguity on scope and clarifies that applications to reduce damages would only be possible where a claimant has committed terrorist wrongdoing (see paragraph 140 of the JCHR Report).</w:t>
      </w: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22217E" w:rsidRPr="007C2E47" w14:paraId="2E30AD9C" w14:textId="77777777" w:rsidTr="0022217E">
        <w:trPr>
          <w:trHeight w:val="53"/>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A454338" w14:textId="0196779D" w:rsidR="0022217E" w:rsidRPr="007C2E47" w:rsidRDefault="0022217E" w:rsidP="00AF5994">
            <w:pPr>
              <w:rPr>
                <w:sz w:val="24"/>
                <w:szCs w:val="24"/>
              </w:rPr>
            </w:pPr>
            <w:r w:rsidRPr="007C2E47">
              <w:rPr>
                <w:b/>
                <w:bCs/>
                <w:color w:val="FFFFFF" w:themeColor="background1"/>
                <w:sz w:val="24"/>
                <w:szCs w:val="24"/>
              </w:rPr>
              <w:t>JCHR Recommendation / Conclusion</w:t>
            </w:r>
          </w:p>
        </w:tc>
      </w:tr>
      <w:tr w:rsidR="006027A5" w:rsidRPr="007C2E47" w14:paraId="44D77882"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506DD549" w14:textId="6C878775" w:rsidR="006027A5" w:rsidRPr="007C2E47" w:rsidRDefault="006027A5" w:rsidP="00AF5994">
            <w:pPr>
              <w:rPr>
                <w:rFonts w:cs="Arial"/>
                <w:sz w:val="24"/>
                <w:szCs w:val="24"/>
              </w:rPr>
            </w:pPr>
            <w:r w:rsidRPr="007C2E47">
              <w:rPr>
                <w:rFonts w:cs="Arial"/>
                <w:sz w:val="24"/>
                <w:szCs w:val="24"/>
              </w:rPr>
              <w:t>36</w:t>
            </w:r>
          </w:p>
        </w:tc>
        <w:tc>
          <w:tcPr>
            <w:tcW w:w="6442" w:type="dxa"/>
            <w:tcBorders>
              <w:top w:val="single" w:sz="4" w:space="0" w:color="auto"/>
              <w:left w:val="single" w:sz="4" w:space="0" w:color="auto"/>
              <w:bottom w:val="single" w:sz="4" w:space="0" w:color="auto"/>
              <w:right w:val="single" w:sz="4" w:space="0" w:color="auto"/>
            </w:tcBorders>
            <w:hideMark/>
          </w:tcPr>
          <w:p w14:paraId="20890D7F" w14:textId="07C12D68" w:rsidR="006027A5" w:rsidRPr="007C2E47" w:rsidRDefault="00190013" w:rsidP="00AF5994">
            <w:pPr>
              <w:rPr>
                <w:sz w:val="24"/>
                <w:szCs w:val="24"/>
              </w:rPr>
            </w:pPr>
            <w:r w:rsidRPr="007C2E47">
              <w:rPr>
                <w:sz w:val="24"/>
                <w:szCs w:val="24"/>
              </w:rPr>
              <w:t>The need for a new regime to allow for damages awarded in legal proceedings to be seized and ultimately forfeited on the basis of a real risk that they will be used for terrorist purposes has not been made out. To prevent damages awards being spirited away for terrorist purposes, the existing freezing and forfeiture regime could be extended so that applications can be made to the court dealing with the damages award. (Paragraph 151</w:t>
            </w:r>
            <w:r w:rsidR="00B36F4F" w:rsidRPr="007C2E47">
              <w:rPr>
                <w:sz w:val="24"/>
                <w:szCs w:val="24"/>
              </w:rPr>
              <w:t>)</w:t>
            </w:r>
          </w:p>
        </w:tc>
      </w:tr>
    </w:tbl>
    <w:p w14:paraId="7C54F950" w14:textId="4C9D2137" w:rsidR="006027A5" w:rsidRPr="007C2E47" w:rsidRDefault="006027A5" w:rsidP="002003F2">
      <w:pPr>
        <w:rPr>
          <w:rFonts w:ascii="Arial" w:hAnsi="Arial" w:cs="Arial"/>
          <w:sz w:val="24"/>
          <w:szCs w:val="24"/>
        </w:rPr>
      </w:pPr>
    </w:p>
    <w:p w14:paraId="5CFF549B" w14:textId="7D2149BD" w:rsidR="00BB2134" w:rsidRPr="007C2E47" w:rsidRDefault="00BB2134" w:rsidP="00BB2134">
      <w:pPr>
        <w:pStyle w:val="ListParagraph"/>
        <w:numPr>
          <w:ilvl w:val="0"/>
          <w:numId w:val="2"/>
        </w:numPr>
        <w:rPr>
          <w:rFonts w:ascii="Arial" w:hAnsi="Arial" w:cs="Arial"/>
          <w:sz w:val="24"/>
          <w:szCs w:val="24"/>
        </w:rPr>
      </w:pPr>
      <w:r w:rsidRPr="007C2E47">
        <w:rPr>
          <w:rFonts w:ascii="Arial" w:hAnsi="Arial" w:cs="Arial"/>
          <w:sz w:val="24"/>
          <w:szCs w:val="24"/>
        </w:rPr>
        <w:lastRenderedPageBreak/>
        <w:t>Clause 86 and schedule 15 (form</w:t>
      </w:r>
      <w:r w:rsidR="00031BB2">
        <w:rPr>
          <w:rFonts w:ascii="Arial" w:hAnsi="Arial" w:cs="Arial"/>
          <w:sz w:val="24"/>
          <w:szCs w:val="24"/>
        </w:rPr>
        <w:t>erly</w:t>
      </w:r>
      <w:r w:rsidRPr="007C2E47">
        <w:rPr>
          <w:rFonts w:ascii="Arial" w:hAnsi="Arial" w:cs="Arial"/>
          <w:sz w:val="24"/>
          <w:szCs w:val="24"/>
        </w:rPr>
        <w:t xml:space="preserve"> Clause 61 and Schedule 10) aim to nullify the threat to the public where damages awarded to claimants in court cases may be used for terrorist purpose</w:t>
      </w:r>
      <w:r w:rsidR="00BE47F8" w:rsidRPr="007C2E47">
        <w:rPr>
          <w:rFonts w:ascii="Arial" w:hAnsi="Arial" w:cs="Arial"/>
          <w:sz w:val="24"/>
          <w:szCs w:val="24"/>
        </w:rPr>
        <w:t>s</w:t>
      </w:r>
      <w:r w:rsidRPr="007C2E47">
        <w:rPr>
          <w:rFonts w:ascii="Arial" w:hAnsi="Arial" w:cs="Arial"/>
          <w:sz w:val="24"/>
          <w:szCs w:val="24"/>
        </w:rPr>
        <w:t>.</w:t>
      </w:r>
      <w:r>
        <w:br/>
      </w:r>
    </w:p>
    <w:p w14:paraId="4A5D947A" w14:textId="46FD4BEE" w:rsidR="00BB2134" w:rsidRPr="007C2E47" w:rsidRDefault="00BB2134" w:rsidP="00BB2134">
      <w:pPr>
        <w:pStyle w:val="ListParagraph"/>
        <w:numPr>
          <w:ilvl w:val="0"/>
          <w:numId w:val="2"/>
        </w:numPr>
        <w:rPr>
          <w:rFonts w:ascii="Arial" w:hAnsi="Arial" w:cs="Arial"/>
          <w:sz w:val="24"/>
          <w:szCs w:val="24"/>
        </w:rPr>
      </w:pPr>
      <w:r w:rsidRPr="007C2E47">
        <w:rPr>
          <w:rFonts w:ascii="Arial" w:hAnsi="Arial" w:cs="Arial"/>
          <w:sz w:val="24"/>
          <w:szCs w:val="24"/>
        </w:rPr>
        <w:t>Protecting the public is a fundamental policy objective for all Governments. That is the context in which this reform should be viewed. The Government considers it important to ensure that where there are risks that money would be spirited away before other regimes can operate, those risks should be countered with the most appropriate legal regime and not merely for convenience one that already exist so that both the risks are met and justice to claimants is done. Other regimes are not specifically geared to existing litigation where a court is seized of many matters very particular to the claimant and their circumstances</w:t>
      </w:r>
      <w:r w:rsidR="000535D7" w:rsidRPr="007C2E47">
        <w:rPr>
          <w:rFonts w:ascii="Arial" w:hAnsi="Arial" w:cs="Arial"/>
          <w:sz w:val="24"/>
          <w:szCs w:val="24"/>
        </w:rPr>
        <w:t>,</w:t>
      </w:r>
      <w:r w:rsidRPr="007C2E47">
        <w:rPr>
          <w:rFonts w:ascii="Arial" w:hAnsi="Arial" w:cs="Arial"/>
          <w:sz w:val="24"/>
          <w:szCs w:val="24"/>
        </w:rPr>
        <w:t xml:space="preserve"> nor do those regimes have the safeguards of multiple freezing applications before forfeiture. To impose them would not do justice to the claimants.</w:t>
      </w:r>
    </w:p>
    <w:p w14:paraId="0315E1D1" w14:textId="4DD366EC" w:rsidR="00BB2134" w:rsidRPr="007C2E47" w:rsidRDefault="00BB2134" w:rsidP="00CB1FC2">
      <w:pPr>
        <w:pStyle w:val="ListParagraph"/>
        <w:ind w:left="360"/>
        <w:rPr>
          <w:rFonts w:ascii="Arial" w:hAnsi="Arial" w:cs="Arial"/>
          <w:sz w:val="24"/>
          <w:szCs w:val="24"/>
        </w:rPr>
      </w:pPr>
    </w:p>
    <w:p w14:paraId="7984CC10" w14:textId="0BEA4702" w:rsidR="00BB2134" w:rsidRPr="007C2E47" w:rsidRDefault="00BB2134" w:rsidP="00BB2134">
      <w:pPr>
        <w:pStyle w:val="ListParagraph"/>
        <w:numPr>
          <w:ilvl w:val="0"/>
          <w:numId w:val="2"/>
        </w:numPr>
        <w:rPr>
          <w:rFonts w:ascii="Arial" w:hAnsi="Arial" w:cs="Arial"/>
          <w:sz w:val="24"/>
          <w:szCs w:val="24"/>
        </w:rPr>
      </w:pPr>
      <w:r w:rsidRPr="007C2E47">
        <w:rPr>
          <w:rFonts w:ascii="Arial" w:hAnsi="Arial" w:cs="Arial"/>
          <w:sz w:val="24"/>
          <w:szCs w:val="24"/>
        </w:rPr>
        <w:t>Therefore, by the time a case reaches a forfeiture application under these provisions there will have been two court processes over a four-year period and two decisions by a judge that a claimant represented a real risk in terms of using their damages to fund terrorism. The courts will be able to consider carefully other avenues to ensure damages are not at risk of supporting terrorism but are still able to achieve the purposes for which they were awarded. For example, arrangements for payment directly to care providers can be considered. Furthermore, the court will hold in abeyance any forfeiture until the claimant has had sufficient opportunity to remedy those risks. But where they are not remedied or cannot be remedied it is right the money is forfeited.</w:t>
      </w:r>
      <w:r>
        <w:br/>
      </w:r>
    </w:p>
    <w:p w14:paraId="76958A68" w14:textId="23A22BE4" w:rsidR="0022217E" w:rsidRPr="0022217E" w:rsidRDefault="00BB2134" w:rsidP="0022217E">
      <w:pPr>
        <w:pStyle w:val="ListParagraph"/>
        <w:numPr>
          <w:ilvl w:val="0"/>
          <w:numId w:val="2"/>
        </w:numPr>
        <w:rPr>
          <w:rFonts w:ascii="Arial" w:hAnsi="Arial" w:cs="Arial"/>
          <w:sz w:val="24"/>
          <w:szCs w:val="24"/>
        </w:rPr>
      </w:pPr>
      <w:r w:rsidRPr="007C2E47">
        <w:rPr>
          <w:rFonts w:ascii="Arial" w:hAnsi="Arial" w:cs="Arial"/>
          <w:sz w:val="24"/>
          <w:szCs w:val="24"/>
        </w:rPr>
        <w:t>These are also not arbitrary powers which the state is exercising, nor ones exercised for the benefit of the Government, but for society as a whole. They have been designed so that a court will have complete discretion on whether to make a freezing or forfeiture order or not and form an independent view, based on an objective assessment of the evidence provided by UK security services, and taking account of submissions made by the claimant. There will be a right of appeal to a higher court. Courts will determine these matters upon established legal principles, using the civil burden of proof, the balance of probabilities.</w:t>
      </w: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22217E" w:rsidRPr="007C2E47" w14:paraId="5C0A613C" w14:textId="77777777" w:rsidTr="0022217E">
        <w:trPr>
          <w:trHeight w:val="53"/>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1D10DC7" w14:textId="2C9DA5A9" w:rsidR="0022217E" w:rsidRPr="007C2E47" w:rsidRDefault="0022217E" w:rsidP="005423E5">
            <w:pPr>
              <w:rPr>
                <w:sz w:val="24"/>
                <w:szCs w:val="24"/>
              </w:rPr>
            </w:pPr>
            <w:r w:rsidRPr="007C2E47">
              <w:rPr>
                <w:b/>
                <w:bCs/>
                <w:color w:val="FFFFFF" w:themeColor="background1"/>
                <w:sz w:val="24"/>
                <w:szCs w:val="24"/>
              </w:rPr>
              <w:t>JCHR Recommendation / Conclusion</w:t>
            </w:r>
          </w:p>
        </w:tc>
      </w:tr>
      <w:tr w:rsidR="009E5D49" w:rsidRPr="007C2E47" w14:paraId="3500AA90"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0889972A" w14:textId="77825943" w:rsidR="009E5D49" w:rsidRPr="007C2E47" w:rsidRDefault="009E5D49" w:rsidP="00AF5994">
            <w:pPr>
              <w:rPr>
                <w:rFonts w:cs="Arial"/>
                <w:sz w:val="24"/>
                <w:szCs w:val="24"/>
              </w:rPr>
            </w:pPr>
            <w:r w:rsidRPr="007C2E47">
              <w:rPr>
                <w:rFonts w:cs="Arial"/>
                <w:sz w:val="24"/>
                <w:szCs w:val="24"/>
              </w:rPr>
              <w:t>3</w:t>
            </w:r>
            <w:r w:rsidR="004D16F1" w:rsidRPr="007C2E47">
              <w:rPr>
                <w:rFonts w:cs="Arial"/>
                <w:sz w:val="24"/>
                <w:szCs w:val="24"/>
              </w:rPr>
              <w:t>7</w:t>
            </w:r>
          </w:p>
        </w:tc>
        <w:tc>
          <w:tcPr>
            <w:tcW w:w="6442" w:type="dxa"/>
            <w:tcBorders>
              <w:top w:val="single" w:sz="4" w:space="0" w:color="auto"/>
              <w:left w:val="single" w:sz="4" w:space="0" w:color="auto"/>
              <w:bottom w:val="single" w:sz="4" w:space="0" w:color="auto"/>
              <w:right w:val="single" w:sz="4" w:space="0" w:color="auto"/>
            </w:tcBorders>
            <w:hideMark/>
          </w:tcPr>
          <w:p w14:paraId="2178DE9B" w14:textId="5415CF12" w:rsidR="009E5D49" w:rsidRPr="007C2E47" w:rsidRDefault="004D16F1" w:rsidP="005423E5">
            <w:pPr>
              <w:rPr>
                <w:rFonts w:cs="Arial"/>
                <w:sz w:val="24"/>
                <w:szCs w:val="24"/>
              </w:rPr>
            </w:pPr>
            <w:r w:rsidRPr="007C2E47">
              <w:rPr>
                <w:sz w:val="24"/>
                <w:szCs w:val="24"/>
              </w:rPr>
              <w:t xml:space="preserve">In the absence of significant reform to the system of Exceptional Case Funding, it is likely that the provisions of the </w:t>
            </w:r>
            <w:r w:rsidR="004B042D" w:rsidRPr="007C2E47">
              <w:rPr>
                <w:sz w:val="24"/>
                <w:szCs w:val="24"/>
              </w:rPr>
              <w:t>Bill</w:t>
            </w:r>
            <w:r w:rsidRPr="007C2E47">
              <w:rPr>
                <w:sz w:val="24"/>
                <w:szCs w:val="24"/>
              </w:rPr>
              <w:t xml:space="preserve"> removing legal aid for terrorist offenders will impede access to justice and the enforcement of basic human rights. There is also potential for them to be counterproductive in respect of reducing terrorist offending. These provisions have been proposed for symbolic reasons, and as such, the </w:t>
            </w:r>
            <w:r w:rsidR="004B042D" w:rsidRPr="007C2E47">
              <w:rPr>
                <w:sz w:val="24"/>
                <w:szCs w:val="24"/>
              </w:rPr>
              <w:t>Government</w:t>
            </w:r>
            <w:r w:rsidRPr="007C2E47">
              <w:rPr>
                <w:sz w:val="24"/>
                <w:szCs w:val="24"/>
              </w:rPr>
              <w:t xml:space="preserve"> has not provided sufficient justification for the impact they will have. Clauses</w:t>
            </w:r>
            <w:r w:rsidR="006E20E0" w:rsidRPr="007C2E47">
              <w:rPr>
                <w:sz w:val="24"/>
                <w:szCs w:val="24"/>
              </w:rPr>
              <w:t xml:space="preserve"> 87 and 88 (previously</w:t>
            </w:r>
            <w:r w:rsidRPr="007C2E47">
              <w:rPr>
                <w:sz w:val="24"/>
                <w:szCs w:val="24"/>
              </w:rPr>
              <w:t xml:space="preserve"> </w:t>
            </w:r>
            <w:r w:rsidR="006E20E0" w:rsidRPr="007C2E47">
              <w:rPr>
                <w:sz w:val="24"/>
                <w:szCs w:val="24"/>
              </w:rPr>
              <w:t>clauses</w:t>
            </w:r>
            <w:r w:rsidRPr="007C2E47">
              <w:rPr>
                <w:sz w:val="24"/>
                <w:szCs w:val="24"/>
              </w:rPr>
              <w:t xml:space="preserve"> 62 and 63</w:t>
            </w:r>
            <w:r w:rsidR="006E20E0" w:rsidRPr="007C2E47">
              <w:rPr>
                <w:sz w:val="24"/>
                <w:szCs w:val="24"/>
              </w:rPr>
              <w:t>)</w:t>
            </w:r>
            <w:r w:rsidRPr="007C2E47">
              <w:rPr>
                <w:sz w:val="24"/>
                <w:szCs w:val="24"/>
              </w:rPr>
              <w:t xml:space="preserve"> should be removed from the </w:t>
            </w:r>
            <w:r w:rsidR="004B042D" w:rsidRPr="007C2E47">
              <w:rPr>
                <w:sz w:val="24"/>
                <w:szCs w:val="24"/>
              </w:rPr>
              <w:t>Bill</w:t>
            </w:r>
            <w:r w:rsidRPr="007C2E47">
              <w:rPr>
                <w:sz w:val="24"/>
                <w:szCs w:val="24"/>
              </w:rPr>
              <w:t xml:space="preserve"> in the interests of access </w:t>
            </w:r>
            <w:r w:rsidRPr="007C2E47">
              <w:rPr>
                <w:sz w:val="24"/>
                <w:szCs w:val="24"/>
              </w:rPr>
              <w:lastRenderedPageBreak/>
              <w:t>to justice and the effective enforcement of human rights. (Paragraph 164</w:t>
            </w:r>
          </w:p>
        </w:tc>
      </w:tr>
    </w:tbl>
    <w:p w14:paraId="23CFDFBE" w14:textId="77777777" w:rsidR="004301E6" w:rsidRDefault="004301E6" w:rsidP="004301E6">
      <w:pPr>
        <w:rPr>
          <w:rFonts w:ascii="Arial" w:hAnsi="Arial" w:cs="Arial"/>
          <w:sz w:val="24"/>
          <w:szCs w:val="24"/>
        </w:rPr>
      </w:pPr>
    </w:p>
    <w:p w14:paraId="07AD72FB" w14:textId="2420AC20" w:rsidR="004301E6" w:rsidRDefault="004301E6" w:rsidP="004301E6">
      <w:pPr>
        <w:pStyle w:val="ListParagraph"/>
        <w:numPr>
          <w:ilvl w:val="0"/>
          <w:numId w:val="2"/>
        </w:numPr>
        <w:rPr>
          <w:rFonts w:ascii="Arial" w:hAnsi="Arial" w:cs="Arial"/>
          <w:sz w:val="24"/>
          <w:szCs w:val="24"/>
        </w:rPr>
      </w:pPr>
      <w:r w:rsidRPr="004301E6">
        <w:rPr>
          <w:rFonts w:ascii="Arial" w:hAnsi="Arial" w:cs="Arial"/>
          <w:sz w:val="24"/>
          <w:szCs w:val="24"/>
        </w:rPr>
        <w:t xml:space="preserve">Individuals who commit acts of terrorism are rejecting the values of our state and society. They are committing violence against the very state that provides the benefit of legal aid. It is appropriate that the benefit of civil legal aid is restricted to stop those individuals from accessing public money. Clauses 87 and 88 (previously clauses 62 and 63) will ensure that limited legal aid funding is targeted at individuals who support our society and democracy.  The safeguards built into the policy ensure that legal aid remains available where it is needed to ensure access to justice. </w:t>
      </w:r>
      <w:r>
        <w:rPr>
          <w:rFonts w:ascii="Arial" w:hAnsi="Arial" w:cs="Arial"/>
          <w:sz w:val="24"/>
          <w:szCs w:val="24"/>
        </w:rPr>
        <w:br/>
      </w:r>
    </w:p>
    <w:p w14:paraId="205280E6" w14:textId="5DBBC625" w:rsidR="0022217E" w:rsidRPr="004301E6" w:rsidRDefault="004301E6" w:rsidP="004301E6">
      <w:pPr>
        <w:pStyle w:val="ListParagraph"/>
        <w:numPr>
          <w:ilvl w:val="0"/>
          <w:numId w:val="2"/>
        </w:numPr>
        <w:rPr>
          <w:rFonts w:ascii="Arial" w:hAnsi="Arial" w:cs="Arial"/>
          <w:sz w:val="24"/>
          <w:szCs w:val="24"/>
        </w:rPr>
      </w:pPr>
      <w:r w:rsidRPr="004301E6">
        <w:rPr>
          <w:rFonts w:ascii="Arial" w:hAnsi="Arial" w:cs="Arial"/>
          <w:sz w:val="24"/>
          <w:szCs w:val="24"/>
        </w:rPr>
        <w:t xml:space="preserve">The European Court of Human Rights and the Supreme Court have recognised that in general legal aid is required only where a lack of funding would deprive an individual of a fair hearing, and that the requirements of effective access to justice are to be assessed as a case-by-case basis. The Exceptional Case Funding (ECF) scheme makes funding available in those cases where it can be demonstrated that without legal aid, there is a risk of a breach of human rights. 74% of applications to the ECF scheme were granted last year, demonstrating that the continuing ability to apply for ECF is a sufficient safety net for those terrorist offenders subject to the restriction. </w:t>
      </w:r>
      <w:r w:rsidR="0022217E" w:rsidRPr="004301E6">
        <w:rPr>
          <w:rFonts w:ascii="Arial" w:hAnsi="Arial" w:cs="Arial"/>
          <w:sz w:val="32"/>
          <w:szCs w:val="32"/>
        </w:rPr>
        <w:br w:type="page"/>
      </w:r>
    </w:p>
    <w:p w14:paraId="44B069AE" w14:textId="39A23EDD" w:rsidR="005423E5" w:rsidRPr="0022217E" w:rsidRDefault="005423E5" w:rsidP="009E5D49">
      <w:pPr>
        <w:rPr>
          <w:rFonts w:ascii="Arial" w:hAnsi="Arial" w:cs="Arial"/>
          <w:sz w:val="32"/>
          <w:szCs w:val="32"/>
        </w:rPr>
      </w:pPr>
      <w:r w:rsidRPr="0022217E">
        <w:rPr>
          <w:rFonts w:ascii="Arial" w:hAnsi="Arial" w:cs="Arial"/>
          <w:sz w:val="32"/>
          <w:szCs w:val="32"/>
        </w:rPr>
        <w:lastRenderedPageBreak/>
        <w:t>Other Matters Arising</w:t>
      </w: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22217E" w:rsidRPr="007C2E47" w14:paraId="057CA1FE" w14:textId="77777777" w:rsidTr="0022217E">
        <w:trPr>
          <w:trHeight w:val="419"/>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CADE025" w14:textId="384C3790" w:rsidR="0022217E" w:rsidRPr="007C2E47" w:rsidRDefault="0022217E" w:rsidP="00AF5994">
            <w:pPr>
              <w:rPr>
                <w:sz w:val="24"/>
                <w:szCs w:val="24"/>
              </w:rPr>
            </w:pPr>
            <w:r w:rsidRPr="007C2E47">
              <w:rPr>
                <w:b/>
                <w:bCs/>
                <w:color w:val="FFFFFF" w:themeColor="background1"/>
                <w:sz w:val="24"/>
                <w:szCs w:val="24"/>
              </w:rPr>
              <w:t>JCHR Recommendation / Conclusion</w:t>
            </w:r>
          </w:p>
        </w:tc>
      </w:tr>
      <w:tr w:rsidR="005423E5" w:rsidRPr="007C2E47" w14:paraId="50953524"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75164331" w14:textId="5BA66F53" w:rsidR="005423E5" w:rsidRPr="007C2E47" w:rsidRDefault="005423E5" w:rsidP="00AF5994">
            <w:pPr>
              <w:rPr>
                <w:rFonts w:cs="Arial"/>
                <w:sz w:val="24"/>
                <w:szCs w:val="24"/>
              </w:rPr>
            </w:pPr>
            <w:r w:rsidRPr="007C2E47">
              <w:rPr>
                <w:rFonts w:cs="Arial"/>
                <w:sz w:val="24"/>
                <w:szCs w:val="24"/>
              </w:rPr>
              <w:t>3</w:t>
            </w:r>
            <w:r w:rsidR="00241DE6" w:rsidRPr="007C2E47">
              <w:rPr>
                <w:rFonts w:cs="Arial"/>
                <w:sz w:val="24"/>
                <w:szCs w:val="24"/>
              </w:rPr>
              <w:t>8</w:t>
            </w:r>
          </w:p>
        </w:tc>
        <w:tc>
          <w:tcPr>
            <w:tcW w:w="6442" w:type="dxa"/>
            <w:tcBorders>
              <w:top w:val="single" w:sz="4" w:space="0" w:color="auto"/>
              <w:left w:val="single" w:sz="4" w:space="0" w:color="auto"/>
              <w:bottom w:val="single" w:sz="4" w:space="0" w:color="auto"/>
              <w:right w:val="single" w:sz="4" w:space="0" w:color="auto"/>
            </w:tcBorders>
            <w:hideMark/>
          </w:tcPr>
          <w:p w14:paraId="721CA93B" w14:textId="2C902A37" w:rsidR="005423E5" w:rsidRPr="007C2E47" w:rsidRDefault="00241DE6" w:rsidP="00AF5994">
            <w:pPr>
              <w:rPr>
                <w:rFonts w:cs="Arial"/>
                <w:sz w:val="24"/>
                <w:szCs w:val="24"/>
              </w:rPr>
            </w:pPr>
            <w:r w:rsidRPr="007C2E47">
              <w:rPr>
                <w:sz w:val="24"/>
                <w:szCs w:val="24"/>
              </w:rPr>
              <w:t xml:space="preserve">It is important that Parliament is given sufficient time to consider any foreign influence registration scheme; it is unfortunate that these clauses were not in the </w:t>
            </w:r>
            <w:r w:rsidR="004B042D" w:rsidRPr="007C2E47">
              <w:rPr>
                <w:sz w:val="24"/>
                <w:szCs w:val="24"/>
              </w:rPr>
              <w:t>Bill</w:t>
            </w:r>
            <w:r w:rsidRPr="007C2E47">
              <w:rPr>
                <w:sz w:val="24"/>
                <w:szCs w:val="24"/>
              </w:rPr>
              <w:t xml:space="preserve"> as introduced. Any foreign influence registration scheme must contain adequate protections to ensure that it does not interfere unduly with democratic rights, including freedom of association and free speech. (Paragraph 166)</w:t>
            </w:r>
          </w:p>
        </w:tc>
      </w:tr>
    </w:tbl>
    <w:p w14:paraId="56216167" w14:textId="7C9DB7CD" w:rsidR="009E5D49" w:rsidRPr="007C2E47" w:rsidRDefault="009E5D49" w:rsidP="009E5D49">
      <w:pPr>
        <w:rPr>
          <w:rFonts w:ascii="Arial" w:hAnsi="Arial" w:cs="Arial"/>
          <w:sz w:val="24"/>
          <w:szCs w:val="24"/>
        </w:rPr>
      </w:pPr>
    </w:p>
    <w:p w14:paraId="09B579CA" w14:textId="28D0EABC" w:rsidR="00625A71" w:rsidRPr="007C2E47" w:rsidRDefault="004307C2" w:rsidP="00625A71">
      <w:pPr>
        <w:pStyle w:val="Answer"/>
        <w:numPr>
          <w:ilvl w:val="0"/>
          <w:numId w:val="2"/>
        </w:numPr>
        <w:rPr>
          <w:szCs w:val="24"/>
        </w:rPr>
      </w:pPr>
      <w:r w:rsidRPr="007C2E47">
        <w:rPr>
          <w:szCs w:val="24"/>
        </w:rPr>
        <w:t xml:space="preserve">The </w:t>
      </w:r>
      <w:r w:rsidR="004B042D" w:rsidRPr="007C2E47">
        <w:rPr>
          <w:szCs w:val="24"/>
        </w:rPr>
        <w:t>Government</w:t>
      </w:r>
      <w:r w:rsidRPr="007C2E47">
        <w:rPr>
          <w:szCs w:val="24"/>
        </w:rPr>
        <w:t xml:space="preserve"> introduced the FIRS Scheme </w:t>
      </w:r>
      <w:r w:rsidR="0012509A" w:rsidRPr="007C2E47">
        <w:rPr>
          <w:szCs w:val="24"/>
        </w:rPr>
        <w:t>at</w:t>
      </w:r>
      <w:r w:rsidRPr="007C2E47">
        <w:rPr>
          <w:szCs w:val="24"/>
        </w:rPr>
        <w:t xml:space="preserve"> Committee Stage in the House of Commons.</w:t>
      </w:r>
      <w:r w:rsidR="0060621A" w:rsidRPr="007C2E47">
        <w:rPr>
          <w:szCs w:val="24"/>
        </w:rPr>
        <w:t xml:space="preserve"> </w:t>
      </w:r>
      <w:r w:rsidR="00360170" w:rsidRPr="007C2E47">
        <w:rPr>
          <w:szCs w:val="24"/>
        </w:rPr>
        <w:t xml:space="preserve">The </w:t>
      </w:r>
      <w:r w:rsidR="004B042D" w:rsidRPr="007C2E47">
        <w:rPr>
          <w:szCs w:val="24"/>
        </w:rPr>
        <w:t>Government</w:t>
      </w:r>
      <w:r w:rsidR="00360170" w:rsidRPr="007C2E47">
        <w:rPr>
          <w:szCs w:val="24"/>
        </w:rPr>
        <w:t xml:space="preserve"> had been considering the need for such a scheme for some time but </w:t>
      </w:r>
      <w:r w:rsidR="00A8434B" w:rsidRPr="007C2E47">
        <w:rPr>
          <w:szCs w:val="24"/>
        </w:rPr>
        <w:t>the</w:t>
      </w:r>
      <w:r w:rsidR="0060621A" w:rsidRPr="007C2E47">
        <w:rPr>
          <w:szCs w:val="24"/>
        </w:rPr>
        <w:t xml:space="preserve"> delay was necessary</w:t>
      </w:r>
      <w:r w:rsidR="004346E5" w:rsidRPr="007C2E47">
        <w:rPr>
          <w:szCs w:val="24"/>
        </w:rPr>
        <w:t xml:space="preserve"> to ensure the scheme’s requirements provide an effective and proportionate tool to deter and disrupt state threats activity. </w:t>
      </w:r>
      <w:r w:rsidR="00625A71" w:rsidRPr="007C2E47">
        <w:rPr>
          <w:szCs w:val="24"/>
        </w:rPr>
        <w:br/>
      </w:r>
    </w:p>
    <w:p w14:paraId="120DE120" w14:textId="310236F5" w:rsidR="00B208A2" w:rsidRDefault="004346E5" w:rsidP="00B208A2">
      <w:pPr>
        <w:pStyle w:val="Answer"/>
        <w:numPr>
          <w:ilvl w:val="0"/>
          <w:numId w:val="2"/>
        </w:numPr>
      </w:pPr>
      <w:r>
        <w:t xml:space="preserve">The </w:t>
      </w:r>
      <w:r w:rsidR="004B042D">
        <w:t>Government</w:t>
      </w:r>
      <w:r>
        <w:t xml:space="preserve"> consulted on the concept of a registration scheme between May and July 2021. A consistent message throughout the consultation was that a UK scheme must strike the right balance between increasing transparency around foreign influence in the UK and protecting those involved in legitimate activity from disproportionate compliance and regulatory costs. </w:t>
      </w:r>
      <w:r w:rsidR="00B208A2">
        <w:br/>
      </w:r>
    </w:p>
    <w:p w14:paraId="39823894" w14:textId="132AC53E" w:rsidR="00B208A2" w:rsidRPr="007C2E47" w:rsidRDefault="004346E5" w:rsidP="00B208A2">
      <w:pPr>
        <w:pStyle w:val="Answer"/>
        <w:numPr>
          <w:ilvl w:val="0"/>
          <w:numId w:val="2"/>
        </w:numPr>
        <w:rPr>
          <w:szCs w:val="24"/>
        </w:rPr>
      </w:pPr>
      <w:r w:rsidRPr="00B208A2">
        <w:rPr>
          <w:szCs w:val="24"/>
        </w:rPr>
        <w:t xml:space="preserve">The </w:t>
      </w:r>
      <w:r w:rsidR="004B042D" w:rsidRPr="00B208A2">
        <w:rPr>
          <w:szCs w:val="24"/>
        </w:rPr>
        <w:t>Government</w:t>
      </w:r>
      <w:r w:rsidRPr="00B208A2">
        <w:rPr>
          <w:szCs w:val="24"/>
        </w:rPr>
        <w:t xml:space="preserve"> recognises the importance of international collaboration across UK sectors. The scheme will not halt or obstruct such </w:t>
      </w:r>
      <w:r w:rsidR="00D56BDE" w:rsidRPr="00B208A2">
        <w:rPr>
          <w:szCs w:val="24"/>
        </w:rPr>
        <w:t xml:space="preserve">open and transparent </w:t>
      </w:r>
      <w:r w:rsidRPr="00B208A2">
        <w:rPr>
          <w:szCs w:val="24"/>
        </w:rPr>
        <w:t xml:space="preserve">collaboration, nor do we do intend for it to create unnecessary barriers or to deter those engaged in legitimate activities with foreign states in the UK. </w:t>
      </w:r>
      <w:r w:rsidR="00B208A2">
        <w:rPr>
          <w:szCs w:val="24"/>
        </w:rPr>
        <w:br/>
      </w:r>
    </w:p>
    <w:p w14:paraId="143AA06A" w14:textId="663E53DD" w:rsidR="00B208A2" w:rsidRDefault="009D17C7" w:rsidP="00B208A2">
      <w:pPr>
        <w:pStyle w:val="Answer"/>
        <w:numPr>
          <w:ilvl w:val="0"/>
          <w:numId w:val="2"/>
        </w:numPr>
      </w:pPr>
      <w:r w:rsidRPr="00B208A2">
        <w:rPr>
          <w:rStyle w:val="normaltextrun"/>
          <w:rFonts w:cs="Arial"/>
          <w:szCs w:val="24"/>
        </w:rPr>
        <w:t>Openness and transparency are vital to the functioning of UK democracy. Covert influence deployed by foreign powers, directly or through third parties, undermines the integrity of our politics and our institutions.</w:t>
      </w:r>
      <w:r w:rsidR="00C77966" w:rsidRPr="00B208A2">
        <w:rPr>
          <w:rStyle w:val="normaltextrun"/>
          <w:rFonts w:cs="Arial"/>
          <w:szCs w:val="24"/>
        </w:rPr>
        <w:t xml:space="preserve"> </w:t>
      </w:r>
      <w:r w:rsidR="00E84AB1" w:rsidRPr="00B208A2">
        <w:rPr>
          <w:rStyle w:val="normaltextrun"/>
          <w:rFonts w:cs="Arial"/>
          <w:szCs w:val="24"/>
        </w:rPr>
        <w:t xml:space="preserve">It is for this reason that we consider the </w:t>
      </w:r>
      <w:r w:rsidRPr="00B208A2">
        <w:rPr>
          <w:rStyle w:val="normaltextrun"/>
          <w:rFonts w:cs="Arial"/>
          <w:szCs w:val="24"/>
        </w:rPr>
        <w:t xml:space="preserve">scheme </w:t>
      </w:r>
      <w:r w:rsidR="00E84AB1" w:rsidRPr="00B208A2">
        <w:rPr>
          <w:rStyle w:val="normaltextrun"/>
          <w:rFonts w:cs="Arial"/>
          <w:szCs w:val="24"/>
        </w:rPr>
        <w:t>is proportionate to meet the objectives of achieving transparency and protecting national security</w:t>
      </w:r>
      <w:r w:rsidR="00B034EB" w:rsidRPr="00B208A2">
        <w:rPr>
          <w:rStyle w:val="normaltextrun"/>
          <w:rFonts w:cs="Arial"/>
          <w:szCs w:val="24"/>
        </w:rPr>
        <w:t xml:space="preserve">, </w:t>
      </w:r>
      <w:r w:rsidR="00133C89" w:rsidRPr="00B208A2">
        <w:rPr>
          <w:rStyle w:val="normaltextrun"/>
          <w:rFonts w:cs="Arial"/>
          <w:szCs w:val="24"/>
        </w:rPr>
        <w:t xml:space="preserve">thus </w:t>
      </w:r>
      <w:r w:rsidR="00E60ADC" w:rsidRPr="00B208A2">
        <w:rPr>
          <w:rStyle w:val="normaltextrun"/>
          <w:rFonts w:cs="Arial"/>
          <w:szCs w:val="24"/>
        </w:rPr>
        <w:t xml:space="preserve">in accordance with our obligations under the ECHR. </w:t>
      </w:r>
      <w:r w:rsidRPr="00B208A2">
        <w:rPr>
          <w:rStyle w:val="normaltextrun"/>
          <w:rFonts w:cs="Arial"/>
          <w:szCs w:val="24"/>
        </w:rPr>
        <w:t xml:space="preserve">The scheme will require the registration of ‘political influence activities’ where they are to be carried out within the UK at the direction of any foreign power or foreign entity; or where they are to be carried out by a foreign entity itself. </w:t>
      </w:r>
      <w:r w:rsidR="2B09DC36" w:rsidRPr="00B208A2">
        <w:rPr>
          <w:rStyle w:val="normaltextrun"/>
          <w:rFonts w:cs="Arial"/>
          <w:szCs w:val="24"/>
        </w:rPr>
        <w:t xml:space="preserve">It will also require the registration of </w:t>
      </w:r>
      <w:r w:rsidR="008802B1" w:rsidRPr="00B208A2">
        <w:rPr>
          <w:rStyle w:val="normaltextrun"/>
          <w:rFonts w:cs="Arial"/>
          <w:szCs w:val="24"/>
        </w:rPr>
        <w:t>a</w:t>
      </w:r>
      <w:r w:rsidR="00C6456D" w:rsidRPr="00B208A2">
        <w:rPr>
          <w:rStyle w:val="normaltextrun"/>
          <w:rFonts w:cs="Arial"/>
          <w:szCs w:val="24"/>
        </w:rPr>
        <w:t>ny</w:t>
      </w:r>
      <w:r w:rsidR="2B09DC36" w:rsidRPr="00B208A2">
        <w:rPr>
          <w:rStyle w:val="normaltextrun"/>
          <w:rFonts w:cs="Arial"/>
          <w:szCs w:val="24"/>
        </w:rPr>
        <w:t xml:space="preserve"> activities </w:t>
      </w:r>
      <w:r w:rsidR="55A5D8F9" w:rsidRPr="00B208A2">
        <w:rPr>
          <w:rStyle w:val="normaltextrun"/>
          <w:rFonts w:cs="Arial"/>
          <w:szCs w:val="24"/>
        </w:rPr>
        <w:t xml:space="preserve">carried out </w:t>
      </w:r>
      <w:r w:rsidR="2B09DC36" w:rsidRPr="00B208A2">
        <w:rPr>
          <w:rStyle w:val="normaltextrun"/>
          <w:rFonts w:cs="Arial"/>
          <w:szCs w:val="24"/>
        </w:rPr>
        <w:t>by, or as part of an arrangement with, a limited number of “specified persons”</w:t>
      </w:r>
      <w:r w:rsidR="61857290" w:rsidRPr="00B208A2">
        <w:rPr>
          <w:rStyle w:val="normaltextrun"/>
          <w:rFonts w:cs="Arial"/>
          <w:szCs w:val="24"/>
        </w:rPr>
        <w:t>, for whom</w:t>
      </w:r>
      <w:r w:rsidR="53A1EF49" w:rsidRPr="00B208A2">
        <w:rPr>
          <w:rStyle w:val="normaltextrun"/>
          <w:rFonts w:cs="Arial"/>
          <w:szCs w:val="24"/>
        </w:rPr>
        <w:t xml:space="preserve"> </w:t>
      </w:r>
      <w:r w:rsidR="61857290" w:rsidRPr="00B208A2">
        <w:rPr>
          <w:rStyle w:val="normaltextrun"/>
          <w:rFonts w:cs="Arial"/>
          <w:szCs w:val="24"/>
        </w:rPr>
        <w:t xml:space="preserve">an enhanced level of </w:t>
      </w:r>
      <w:r w:rsidR="000C31A8" w:rsidRPr="00B208A2">
        <w:rPr>
          <w:rStyle w:val="normaltextrun"/>
          <w:rFonts w:cs="Arial"/>
          <w:szCs w:val="24"/>
        </w:rPr>
        <w:t xml:space="preserve">scrutiny </w:t>
      </w:r>
      <w:r w:rsidR="61857290" w:rsidRPr="00B208A2">
        <w:rPr>
          <w:rStyle w:val="normaltextrun"/>
          <w:rFonts w:cs="Arial"/>
          <w:szCs w:val="24"/>
        </w:rPr>
        <w:t xml:space="preserve">is necessary in the interests of national security. </w:t>
      </w:r>
      <w:r w:rsidRPr="00B208A2">
        <w:rPr>
          <w:rStyle w:val="normaltextrun"/>
          <w:rFonts w:cs="Arial"/>
          <w:szCs w:val="24"/>
        </w:rPr>
        <w:t>Certain registered information will be made available to the public via a scheme website, similar to the schemes of our Australian and U.S. partners.</w:t>
      </w:r>
      <w:r w:rsidR="00B208A2">
        <w:rPr>
          <w:rStyle w:val="normaltextrun"/>
          <w:rFonts w:cs="Arial"/>
          <w:szCs w:val="24"/>
        </w:rPr>
        <w:br/>
      </w:r>
    </w:p>
    <w:p w14:paraId="00DEF067" w14:textId="23A22BE4" w:rsidR="00B208A2" w:rsidRDefault="00C77966" w:rsidP="00B208A2">
      <w:pPr>
        <w:pStyle w:val="Answer"/>
        <w:numPr>
          <w:ilvl w:val="0"/>
          <w:numId w:val="2"/>
        </w:numPr>
      </w:pPr>
      <w:r>
        <w:t xml:space="preserve">The scheme does not seek to interfere with democratic rights of freedom of speech and association. </w:t>
      </w:r>
      <w:r w:rsidR="00E1035C">
        <w:t xml:space="preserve">It does not </w:t>
      </w:r>
      <w:r>
        <w:t>prevent any person from engaging in activities</w:t>
      </w:r>
      <w:r w:rsidR="000972FA">
        <w:t xml:space="preserve"> on behalf of foreign entities</w:t>
      </w:r>
      <w:r w:rsidR="001E73FD">
        <w:t xml:space="preserve">; </w:t>
      </w:r>
      <w:r w:rsidR="00E1035C">
        <w:t>it only</w:t>
      </w:r>
      <w:r>
        <w:t xml:space="preserve"> requires openness and transparency </w:t>
      </w:r>
      <w:r>
        <w:lastRenderedPageBreak/>
        <w:t>around such activities. </w:t>
      </w:r>
      <w:r w:rsidR="00B208A2">
        <w:br/>
      </w:r>
    </w:p>
    <w:p w14:paraId="28A3E2E3" w14:textId="2CEA0A68" w:rsidR="00EC1C7A" w:rsidRPr="007C2E47" w:rsidRDefault="000E625F" w:rsidP="00B208A2">
      <w:pPr>
        <w:pStyle w:val="Answer"/>
        <w:numPr>
          <w:ilvl w:val="0"/>
          <w:numId w:val="2"/>
        </w:numPr>
      </w:pPr>
      <w:r w:rsidRPr="00B208A2">
        <w:rPr>
          <w:rFonts w:cs="Arial"/>
        </w:rPr>
        <w:t>In regard to freedom of expression, t</w:t>
      </w:r>
      <w:r w:rsidR="00F21CB1" w:rsidRPr="00B208A2">
        <w:rPr>
          <w:rFonts w:cs="Arial"/>
        </w:rPr>
        <w:t>he Government considers</w:t>
      </w:r>
      <w:r w:rsidR="00F21CB1">
        <w:t xml:space="preserve"> that the</w:t>
      </w:r>
      <w:r>
        <w:t xml:space="preserve"> </w:t>
      </w:r>
      <w:r w:rsidR="00F21CB1" w:rsidRPr="00B208A2">
        <w:rPr>
          <w:rFonts w:cs="Arial"/>
        </w:rPr>
        <w:t xml:space="preserve">significant </w:t>
      </w:r>
      <w:r w:rsidR="00C77966" w:rsidRPr="00B208A2">
        <w:rPr>
          <w:rFonts w:cs="Arial"/>
        </w:rPr>
        <w:t xml:space="preserve">exemption for </w:t>
      </w:r>
      <w:r w:rsidR="00F21CB1" w:rsidRPr="00B208A2">
        <w:rPr>
          <w:rFonts w:cs="Arial"/>
        </w:rPr>
        <w:t>legitimate media activity shall remove the obligation to register from the majority of persons who would have a claim to Art</w:t>
      </w:r>
      <w:r w:rsidR="00406185" w:rsidRPr="00B208A2">
        <w:rPr>
          <w:rFonts w:cs="Arial"/>
        </w:rPr>
        <w:t>icle</w:t>
      </w:r>
      <w:r w:rsidR="00F21CB1" w:rsidRPr="00B208A2">
        <w:rPr>
          <w:rFonts w:cs="Arial"/>
        </w:rPr>
        <w:t xml:space="preserve"> 10 rights in this context. The media exemption works by exempting the following from the requirement to register foreign influence arrangements</w:t>
      </w:r>
      <w:r w:rsidR="00901281" w:rsidRPr="00B208A2">
        <w:rPr>
          <w:rFonts w:cs="Arial"/>
        </w:rPr>
        <w:t>,</w:t>
      </w:r>
      <w:r w:rsidR="00F21CB1" w:rsidRPr="00B208A2">
        <w:rPr>
          <w:rFonts w:cs="Arial"/>
        </w:rPr>
        <w:t xml:space="preserve"> the offence of carrying out political influence activities pursuant to unregistered foreign influence arrangements, and the prohibition against foreign principals carrying out unregistered political influence activities (Clause 67):</w:t>
      </w:r>
    </w:p>
    <w:p w14:paraId="2C0A5A9D" w14:textId="3EC26BAF" w:rsidR="00524FB1" w:rsidRPr="007C2E47" w:rsidRDefault="00524FB1" w:rsidP="00C32D99">
      <w:pPr>
        <w:pStyle w:val="Answer"/>
        <w:numPr>
          <w:ilvl w:val="0"/>
          <w:numId w:val="0"/>
        </w:numPr>
      </w:pPr>
    </w:p>
    <w:p w14:paraId="5477EA44" w14:textId="6CDCA3FE" w:rsidR="00F21CB1" w:rsidRPr="007C2E47" w:rsidRDefault="00F21CB1" w:rsidP="00421E29">
      <w:pPr>
        <w:pStyle w:val="Answer"/>
        <w:numPr>
          <w:ilvl w:val="2"/>
          <w:numId w:val="2"/>
        </w:numPr>
      </w:pPr>
      <w:r w:rsidRPr="0B3E61C9">
        <w:rPr>
          <w:rFonts w:cs="Arial"/>
        </w:rPr>
        <w:t xml:space="preserve">a </w:t>
      </w:r>
      <w:r w:rsidR="00C77966" w:rsidRPr="0B3E61C9">
        <w:rPr>
          <w:rFonts w:cs="Arial"/>
        </w:rPr>
        <w:t xml:space="preserve">recognised news </w:t>
      </w:r>
      <w:r w:rsidRPr="0B3E61C9">
        <w:rPr>
          <w:rFonts w:cs="Arial"/>
        </w:rPr>
        <w:t>publisher (</w:t>
      </w:r>
      <w:r w:rsidR="00C77966" w:rsidRPr="0B3E61C9">
        <w:rPr>
          <w:rFonts w:cs="Arial"/>
        </w:rPr>
        <w:t xml:space="preserve">as defined in </w:t>
      </w:r>
      <w:r w:rsidR="02B94E7C" w:rsidRPr="003C438C">
        <w:rPr>
          <w:rFonts w:cs="Arial"/>
        </w:rPr>
        <w:t>clause</w:t>
      </w:r>
      <w:r w:rsidR="008A496D" w:rsidRPr="003C438C">
        <w:rPr>
          <w:rFonts w:cs="Arial"/>
        </w:rPr>
        <w:t xml:space="preserve"> </w:t>
      </w:r>
      <w:r w:rsidRPr="003C438C">
        <w:rPr>
          <w:rFonts w:cs="Arial"/>
        </w:rPr>
        <w:t>5</w:t>
      </w:r>
      <w:r w:rsidR="3248CA89" w:rsidRPr="003C438C">
        <w:rPr>
          <w:rFonts w:cs="Arial"/>
        </w:rPr>
        <w:t>1</w:t>
      </w:r>
      <w:r w:rsidRPr="0B3E61C9">
        <w:rPr>
          <w:rFonts w:cs="Arial"/>
        </w:rPr>
        <w:t xml:space="preserve"> of the Online Safety </w:t>
      </w:r>
      <w:r w:rsidR="004B042D" w:rsidRPr="0B3E61C9">
        <w:rPr>
          <w:rFonts w:cs="Arial"/>
        </w:rPr>
        <w:t>Bill</w:t>
      </w:r>
      <w:r w:rsidRPr="0B3E61C9">
        <w:rPr>
          <w:rFonts w:cs="Arial"/>
        </w:rPr>
        <w:t xml:space="preserve">), or </w:t>
      </w:r>
    </w:p>
    <w:p w14:paraId="1763116A" w14:textId="43884F23" w:rsidR="00F21CB1" w:rsidRPr="007C2E47" w:rsidRDefault="00F21CB1" w:rsidP="00421E29">
      <w:pPr>
        <w:pStyle w:val="Answer"/>
        <w:numPr>
          <w:ilvl w:val="2"/>
          <w:numId w:val="2"/>
        </w:numPr>
      </w:pPr>
      <w:r w:rsidRPr="0B3E61C9">
        <w:rPr>
          <w:rFonts w:cs="Arial"/>
        </w:rPr>
        <w:t>a person who makes a foreign influence arrangement with a recognised news publisher where one of the purposes is the publication of news-related material.</w:t>
      </w:r>
    </w:p>
    <w:p w14:paraId="4E9FD9C3" w14:textId="23A22BE4" w:rsidR="00F21CB1" w:rsidRPr="007C2E47" w:rsidRDefault="00F21CB1" w:rsidP="00C32D99">
      <w:pPr>
        <w:pStyle w:val="Answer"/>
        <w:numPr>
          <w:ilvl w:val="0"/>
          <w:numId w:val="0"/>
        </w:numPr>
      </w:pPr>
    </w:p>
    <w:p w14:paraId="7643752A" w14:textId="23A22BE4" w:rsidR="00B208A2" w:rsidRDefault="00FE192C" w:rsidP="00B208A2">
      <w:pPr>
        <w:pStyle w:val="Answer"/>
        <w:numPr>
          <w:ilvl w:val="0"/>
          <w:numId w:val="2"/>
        </w:numPr>
      </w:pPr>
      <w:r w:rsidRPr="0B3E61C9">
        <w:rPr>
          <w:rFonts w:cs="Arial"/>
        </w:rPr>
        <w:t xml:space="preserve">Where those conducting public communications do not fall within the definitions for recognised news publishers, </w:t>
      </w:r>
      <w:r w:rsidR="00F21CB1" w:rsidRPr="0B3E61C9">
        <w:rPr>
          <w:rFonts w:cs="Arial"/>
        </w:rPr>
        <w:t xml:space="preserve"> the only journalistic-type activity </w:t>
      </w:r>
      <w:r w:rsidR="00C77966" w:rsidRPr="0B3E61C9">
        <w:rPr>
          <w:rFonts w:cs="Arial"/>
        </w:rPr>
        <w:t xml:space="preserve">that </w:t>
      </w:r>
      <w:r w:rsidR="00F21CB1" w:rsidRPr="0B3E61C9">
        <w:rPr>
          <w:rFonts w:cs="Arial"/>
        </w:rPr>
        <w:t>would be regarded as political influence activity</w:t>
      </w:r>
      <w:r w:rsidR="00C77966" w:rsidRPr="0B3E61C9">
        <w:rPr>
          <w:rFonts w:cs="Arial"/>
        </w:rPr>
        <w:t xml:space="preserve"> for </w:t>
      </w:r>
      <w:r w:rsidR="00F21CB1" w:rsidRPr="0B3E61C9">
        <w:rPr>
          <w:rFonts w:cs="Arial"/>
        </w:rPr>
        <w:t>the purposes of this part of</w:t>
      </w:r>
      <w:r w:rsidR="00C77966" w:rsidRPr="0B3E61C9">
        <w:rPr>
          <w:rFonts w:cs="Arial"/>
        </w:rPr>
        <w:t xml:space="preserve"> the scheme </w:t>
      </w:r>
      <w:r w:rsidR="00F21CB1" w:rsidRPr="0B3E61C9">
        <w:rPr>
          <w:rFonts w:cs="Arial"/>
        </w:rPr>
        <w:t xml:space="preserve">is where a public communication is not reasonably clear that it is made at the direction of a foreign principal.  In practice, it is considered that where a public communication is made by or for a specific news outlet, then this shall be reasonably clear as it will appear below the outlet’s banner or otherwise in the outlet’s name.  If the article has been directed by a foreign entity other than that which is publishing the article, then a </w:t>
      </w:r>
      <w:r w:rsidR="006108FC" w:rsidRPr="0B3E61C9">
        <w:rPr>
          <w:rFonts w:cs="Arial"/>
        </w:rPr>
        <w:t>by-line</w:t>
      </w:r>
      <w:r w:rsidR="00F21CB1" w:rsidRPr="0B3E61C9">
        <w:rPr>
          <w:rFonts w:cs="Arial"/>
        </w:rPr>
        <w:t xml:space="preserve"> or other words to the effect that it has been so directed will suffice. This shall be set out in guidance.</w:t>
      </w:r>
      <w:r w:rsidR="00B208A2">
        <w:br/>
      </w:r>
    </w:p>
    <w:p w14:paraId="739DF544" w14:textId="0DD72997" w:rsidR="00B208A2" w:rsidRPr="00B208A2" w:rsidRDefault="00443B06" w:rsidP="00B208A2">
      <w:pPr>
        <w:pStyle w:val="Answer"/>
        <w:numPr>
          <w:ilvl w:val="0"/>
          <w:numId w:val="2"/>
        </w:numPr>
      </w:pPr>
      <w:r w:rsidRPr="00B208A2">
        <w:rPr>
          <w:rFonts w:cs="Arial"/>
        </w:rPr>
        <w:t>PR</w:t>
      </w:r>
      <w:r w:rsidR="00F21CB1" w:rsidRPr="00B208A2">
        <w:rPr>
          <w:rFonts w:cs="Arial"/>
        </w:rPr>
        <w:t xml:space="preserve"> activity could be caught by the scheme, as well as those reporting or publishing material not for a recognised news publisher.  Should any such</w:t>
      </w:r>
      <w:r w:rsidR="00C77966" w:rsidRPr="00B208A2">
        <w:rPr>
          <w:rFonts w:cs="Arial"/>
        </w:rPr>
        <w:t xml:space="preserve"> interference </w:t>
      </w:r>
      <w:r w:rsidR="00F21CB1" w:rsidRPr="00B208A2">
        <w:rPr>
          <w:rFonts w:cs="Arial"/>
        </w:rPr>
        <w:t>exist for those who remain registerable, t</w:t>
      </w:r>
      <w:r w:rsidR="00F21CB1" w:rsidRPr="00B208A2">
        <w:rPr>
          <w:rFonts w:cs="Arial"/>
          <w:color w:val="000000"/>
          <w:shd w:val="clear" w:color="auto" w:fill="FFFFFF"/>
        </w:rPr>
        <w:t>he Government considers</w:t>
      </w:r>
      <w:r w:rsidR="00F21CB1" w:rsidRPr="00B208A2">
        <w:rPr>
          <w:rStyle w:val="sb8d990e2"/>
          <w:rFonts w:cs="Arial"/>
          <w:color w:val="000000"/>
          <w:shd w:val="clear" w:color="auto" w:fill="FFFFFF"/>
        </w:rPr>
        <w:t xml:space="preserve"> it necessary to require the registration of those persons in order to achieve the legitimate aim of transparency in political decision-making,</w:t>
      </w:r>
      <w:r w:rsidR="00091E4A" w:rsidRPr="00B208A2">
        <w:rPr>
          <w:rStyle w:val="sb8d990e2"/>
          <w:rFonts w:cs="Arial"/>
          <w:color w:val="000000"/>
          <w:shd w:val="clear" w:color="auto" w:fill="FFFFFF"/>
        </w:rPr>
        <w:t xml:space="preserve"> and </w:t>
      </w:r>
      <w:r w:rsidR="00F21CB1" w:rsidRPr="00B208A2">
        <w:rPr>
          <w:rStyle w:val="sb8d990e2"/>
          <w:rFonts w:cs="Arial"/>
          <w:color w:val="000000"/>
          <w:shd w:val="clear" w:color="auto" w:fill="FFFFFF"/>
        </w:rPr>
        <w:t>in t</w:t>
      </w:r>
      <w:r w:rsidR="00F21CB1" w:rsidRPr="00B208A2">
        <w:rPr>
          <w:rFonts w:cs="Arial"/>
        </w:rPr>
        <w:t xml:space="preserve">he interests </w:t>
      </w:r>
      <w:r w:rsidR="00FD7E5D" w:rsidRPr="00B208A2">
        <w:rPr>
          <w:rFonts w:cs="Arial"/>
        </w:rPr>
        <w:t xml:space="preserve">of national security. </w:t>
      </w:r>
      <w:r w:rsidR="00F21CB1" w:rsidRPr="00B208A2">
        <w:rPr>
          <w:rFonts w:cs="Arial"/>
        </w:rPr>
        <w:t>Some might ask whether there is any risk that the obligation to register might cause people to restrict their expression in order to avoid having to expose such activity via the register, particularly in respect of political speech or PR. However, the Government considers that the need for the activity to be both for a political purpose and to a specific UK decision-maker means that this is unlikely to arise, unless the activity is specifically of the type that should be exposed to the public at large, because the source of the influence has been deliberately obfuscated or concealed.</w:t>
      </w:r>
      <w:r w:rsidR="00B208A2">
        <w:rPr>
          <w:rFonts w:cs="Arial"/>
        </w:rPr>
        <w:br/>
      </w:r>
    </w:p>
    <w:p w14:paraId="31BC812E" w14:textId="23A22BE4" w:rsidR="00B208A2" w:rsidRPr="00B208A2" w:rsidRDefault="00EB1F09" w:rsidP="00B208A2">
      <w:pPr>
        <w:pStyle w:val="Answer"/>
        <w:numPr>
          <w:ilvl w:val="0"/>
          <w:numId w:val="2"/>
        </w:numPr>
      </w:pPr>
      <w:r w:rsidRPr="72B115CA">
        <w:rPr>
          <w:rFonts w:cs="Arial"/>
        </w:rPr>
        <w:t xml:space="preserve">With regard to the freedom of association, restrictions may be placed on the exercise of this right if necessary for national security or in the protection of the rights or freedoms of others. Transparency around which foreign entities have organised and directed protests in the UK would be beneficial for the public and </w:t>
      </w:r>
      <w:r w:rsidRPr="72B115CA">
        <w:rPr>
          <w:rFonts w:cs="Arial"/>
        </w:rPr>
        <w:lastRenderedPageBreak/>
        <w:t xml:space="preserve">for our democratic institutions, as it would provide the public with an awareness of which entities are involved in seeking to impact our decision-makers.  </w:t>
      </w:r>
      <w:r w:rsidRPr="72B115CA">
        <w:rPr>
          <w:rFonts w:cs="Arial"/>
          <w:lang w:val="en-US"/>
        </w:rPr>
        <w:t xml:space="preserve">It is considered that FIRS places no restriction on the ability of persons to </w:t>
      </w:r>
      <w:r w:rsidR="006108FC" w:rsidRPr="72B115CA">
        <w:rPr>
          <w:rFonts w:cs="Arial"/>
          <w:lang w:val="en-US"/>
        </w:rPr>
        <w:t>protest or</w:t>
      </w:r>
      <w:r w:rsidRPr="72B115CA">
        <w:rPr>
          <w:rFonts w:cs="Arial"/>
          <w:lang w:val="en-US"/>
        </w:rPr>
        <w:t xml:space="preserve"> </w:t>
      </w:r>
      <w:proofErr w:type="spellStart"/>
      <w:r w:rsidRPr="72B115CA">
        <w:rPr>
          <w:rFonts w:cs="Arial"/>
          <w:lang w:val="en-US"/>
        </w:rPr>
        <w:t>organise</w:t>
      </w:r>
      <w:proofErr w:type="spellEnd"/>
      <w:r w:rsidRPr="72B115CA">
        <w:rPr>
          <w:rFonts w:cs="Arial"/>
          <w:lang w:val="en-US"/>
        </w:rPr>
        <w:t xml:space="preserve"> to do so. The register is not a </w:t>
      </w:r>
      <w:proofErr w:type="gramStart"/>
      <w:r w:rsidRPr="72B115CA">
        <w:rPr>
          <w:rFonts w:cs="Arial"/>
          <w:lang w:val="en-US"/>
        </w:rPr>
        <w:t>prohibition</w:t>
      </w:r>
      <w:proofErr w:type="gramEnd"/>
      <w:r w:rsidRPr="72B115CA">
        <w:rPr>
          <w:rFonts w:cs="Arial"/>
          <w:lang w:val="en-US"/>
        </w:rPr>
        <w:t xml:space="preserve"> and the Government considers that there should be no impact upon individuals who appear on the register.</w:t>
      </w:r>
      <w:r w:rsidR="00B208A2">
        <w:br/>
      </w:r>
    </w:p>
    <w:p w14:paraId="527E89EF" w14:textId="23A22BE4" w:rsidR="00B208A2" w:rsidRDefault="009D62D3" w:rsidP="00B208A2">
      <w:pPr>
        <w:pStyle w:val="Answer"/>
        <w:numPr>
          <w:ilvl w:val="0"/>
          <w:numId w:val="2"/>
        </w:numPr>
      </w:pPr>
      <w:r w:rsidRPr="72B115CA">
        <w:rPr>
          <w:rFonts w:cs="Arial"/>
          <w:lang w:val="en-US"/>
        </w:rPr>
        <w:t xml:space="preserve">The other key ECHR right that is likely to be engaged by the scheme is the right to privacy under Article </w:t>
      </w:r>
      <w:r w:rsidR="00082B7C" w:rsidRPr="72B115CA">
        <w:rPr>
          <w:rFonts w:cs="Arial"/>
          <w:lang w:val="en-US"/>
        </w:rPr>
        <w:t>8</w:t>
      </w:r>
      <w:r w:rsidRPr="72B115CA">
        <w:rPr>
          <w:rFonts w:cs="Arial"/>
          <w:lang w:val="en-US"/>
        </w:rPr>
        <w:t xml:space="preserve">.  </w:t>
      </w:r>
      <w:r w:rsidR="00394B12" w:rsidRPr="72B115CA">
        <w:rPr>
          <w:rFonts w:cs="Arial"/>
        </w:rPr>
        <w:t>The Government is of the view that there are good arguments that there is limited opportunity for any interference with Article 8, and any interference that may occur is justifiable under Article 8(2) of the ECHR, and necessary in a democratic society both in the interests of national security and for the protection of the rights and</w:t>
      </w:r>
      <w:r w:rsidR="00C77966" w:rsidRPr="72B115CA">
        <w:rPr>
          <w:rFonts w:cs="Arial"/>
        </w:rPr>
        <w:t xml:space="preserve"> freedoms</w:t>
      </w:r>
      <w:r w:rsidR="00394B12" w:rsidRPr="72B115CA">
        <w:rPr>
          <w:rFonts w:cs="Arial"/>
        </w:rPr>
        <w:t xml:space="preserve"> of others. </w:t>
      </w:r>
      <w:r w:rsidR="00B208A2">
        <w:br/>
      </w:r>
    </w:p>
    <w:p w14:paraId="2D724D6C" w14:textId="5FA4F0FC" w:rsidR="00B208A2" w:rsidRPr="007C2E47" w:rsidRDefault="008E66A7" w:rsidP="00B208A2">
      <w:pPr>
        <w:pStyle w:val="Answer"/>
        <w:numPr>
          <w:ilvl w:val="0"/>
          <w:numId w:val="2"/>
        </w:numPr>
        <w:rPr>
          <w:rFonts w:cs="Arial"/>
        </w:rPr>
      </w:pPr>
      <w:r w:rsidRPr="00B208A2">
        <w:rPr>
          <w:rFonts w:cs="Arial"/>
        </w:rPr>
        <w:t xml:space="preserve">It is accepted that there may be service providers or </w:t>
      </w:r>
      <w:proofErr w:type="gramStart"/>
      <w:r w:rsidRPr="00B208A2">
        <w:rPr>
          <w:rFonts w:cs="Arial"/>
        </w:rPr>
        <w:t>business people</w:t>
      </w:r>
      <w:proofErr w:type="gramEnd"/>
      <w:r w:rsidRPr="00B208A2">
        <w:rPr>
          <w:rFonts w:cs="Arial"/>
        </w:rPr>
        <w:t xml:space="preserve"> who are obliged to register due to the nature of their business</w:t>
      </w:r>
      <w:r w:rsidR="00BF244B" w:rsidRPr="00B208A2">
        <w:rPr>
          <w:rFonts w:cs="Arial"/>
        </w:rPr>
        <w:t>. S</w:t>
      </w:r>
      <w:r w:rsidR="00F262EE" w:rsidRPr="00B208A2">
        <w:rPr>
          <w:rFonts w:cs="Arial"/>
        </w:rPr>
        <w:t xml:space="preserve">hould it be established that the collecting and publishing of their personal information does interfere with their Article 8 rights, the Government considers that this is legitimate. The purpose of registering foreign influence arrangements is twofold: to secure transparency in political affairs and decision-making, and to protect national security by forcing the transparency of previously hidden foreign intervention in UK affairs or providing for a means of prosecution for those who continue to conceal the source of such influence. </w:t>
      </w:r>
      <w:r w:rsidR="00813674" w:rsidRPr="00B208A2">
        <w:rPr>
          <w:rFonts w:cs="Arial"/>
          <w:color w:val="000000"/>
          <w:shd w:val="clear" w:color="auto" w:fill="FFFFFF"/>
        </w:rPr>
        <w:t xml:space="preserve">Registration of legitimate activity on a public register may also result in </w:t>
      </w:r>
      <w:r w:rsidR="00813674" w:rsidRPr="00B208A2">
        <w:rPr>
          <w:rFonts w:cs="Arial"/>
        </w:rPr>
        <w:t xml:space="preserve">deterring and disrupting state threat actors who seek to infiltrate UK political systems.  </w:t>
      </w:r>
      <w:r w:rsidR="00813674" w:rsidRPr="00B208A2">
        <w:rPr>
          <w:rFonts w:cs="Arial"/>
          <w:color w:val="000000"/>
          <w:shd w:val="clear" w:color="auto" w:fill="FFFFFF"/>
        </w:rPr>
        <w:t>Operational colleagues are clear that foreign powers routinely obfuscate their influence activities through proxies such as companies, organisations or charities.</w:t>
      </w:r>
    </w:p>
    <w:p w14:paraId="36449D8B" w14:textId="0A59D02A" w:rsidR="00B208A2" w:rsidRDefault="00B208A2" w:rsidP="00B208A2">
      <w:pPr>
        <w:pStyle w:val="Answer"/>
        <w:numPr>
          <w:ilvl w:val="0"/>
          <w:numId w:val="0"/>
        </w:numPr>
        <w:ind w:left="360"/>
      </w:pPr>
    </w:p>
    <w:p w14:paraId="2C9B6681" w14:textId="23A22BE4" w:rsidR="00B208A2" w:rsidRPr="00B208A2" w:rsidRDefault="005D6C4B" w:rsidP="00B208A2">
      <w:pPr>
        <w:pStyle w:val="Answer"/>
        <w:numPr>
          <w:ilvl w:val="0"/>
          <w:numId w:val="2"/>
        </w:numPr>
        <w:rPr>
          <w:rFonts w:cs="Arial"/>
        </w:rPr>
      </w:pPr>
      <w:r w:rsidRPr="00B208A2">
        <w:rPr>
          <w:rFonts w:cs="Arial"/>
        </w:rPr>
        <w:t xml:space="preserve">The Government considers that </w:t>
      </w:r>
      <w:r w:rsidR="006650EB" w:rsidRPr="00B208A2">
        <w:rPr>
          <w:rFonts w:cs="Arial"/>
        </w:rPr>
        <w:t xml:space="preserve">the requirements of the Scheme are </w:t>
      </w:r>
      <w:r w:rsidRPr="00B208A2">
        <w:rPr>
          <w:rFonts w:cs="Arial"/>
        </w:rPr>
        <w:t>proportionate to the aims. The information that will be required about persons and foreign principals will not go beyond what is necessary in order to achieve the underlying policy objective</w:t>
      </w:r>
      <w:r w:rsidR="007701A8" w:rsidRPr="00B208A2">
        <w:rPr>
          <w:rFonts w:cs="Arial"/>
        </w:rPr>
        <w:t xml:space="preserve">. </w:t>
      </w:r>
      <w:r w:rsidR="00AF313B" w:rsidRPr="00B208A2">
        <w:rPr>
          <w:rFonts w:cs="Arial"/>
        </w:rPr>
        <w:t xml:space="preserve">Indicative Draft </w:t>
      </w:r>
      <w:r w:rsidR="00D773EB" w:rsidRPr="00B208A2">
        <w:rPr>
          <w:rFonts w:cs="Arial"/>
        </w:rPr>
        <w:t xml:space="preserve">Regulations </w:t>
      </w:r>
      <w:r w:rsidR="00507510" w:rsidRPr="00B208A2">
        <w:rPr>
          <w:rFonts w:cs="Arial"/>
        </w:rPr>
        <w:t>are in the process of being</w:t>
      </w:r>
      <w:r w:rsidR="00D773EB" w:rsidRPr="00B208A2">
        <w:rPr>
          <w:rFonts w:cs="Arial"/>
        </w:rPr>
        <w:t xml:space="preserve"> prepared which set out the extent of information to be obtained and published</w:t>
      </w:r>
      <w:r w:rsidR="00507510" w:rsidRPr="00B208A2">
        <w:rPr>
          <w:rFonts w:cs="Arial"/>
        </w:rPr>
        <w:t>;</w:t>
      </w:r>
      <w:r w:rsidR="00421E29" w:rsidRPr="00B208A2">
        <w:rPr>
          <w:rFonts w:cs="Arial"/>
        </w:rPr>
        <w:t xml:space="preserve"> </w:t>
      </w:r>
      <w:r w:rsidR="007F78F4" w:rsidRPr="00B208A2">
        <w:rPr>
          <w:rFonts w:cs="Arial"/>
        </w:rPr>
        <w:t xml:space="preserve">we </w:t>
      </w:r>
      <w:r w:rsidR="281E4E30" w:rsidRPr="00B208A2">
        <w:rPr>
          <w:rFonts w:cs="Arial"/>
        </w:rPr>
        <w:t xml:space="preserve">will share </w:t>
      </w:r>
      <w:r w:rsidR="007F78F4" w:rsidRPr="00B208A2">
        <w:rPr>
          <w:rFonts w:cs="Arial"/>
        </w:rPr>
        <w:t xml:space="preserve"> </w:t>
      </w:r>
      <w:r w:rsidR="00507510" w:rsidRPr="00B208A2">
        <w:rPr>
          <w:rFonts w:cs="Arial"/>
        </w:rPr>
        <w:t xml:space="preserve">these </w:t>
      </w:r>
      <w:r w:rsidR="3D3DBD08" w:rsidRPr="00B208A2">
        <w:rPr>
          <w:rFonts w:cs="Arial"/>
        </w:rPr>
        <w:t>as soon as possible.</w:t>
      </w:r>
      <w:r w:rsidR="003C438C" w:rsidRPr="00B208A2">
        <w:rPr>
          <w:rFonts w:cs="Arial"/>
        </w:rPr>
        <w:t xml:space="preserve"> </w:t>
      </w:r>
      <w:r w:rsidR="00C0423D" w:rsidRPr="00B208A2">
        <w:rPr>
          <w:rFonts w:cs="Arial"/>
        </w:rPr>
        <w:t xml:space="preserve">There are also a number of exemptions to registration which will render the scheme as proportionate as possible to achieve the aim.  </w:t>
      </w:r>
      <w:r w:rsidR="00B208A2">
        <w:br/>
      </w:r>
    </w:p>
    <w:p w14:paraId="4EB01536" w14:textId="542A959A" w:rsidR="00B208A2" w:rsidRDefault="00601522" w:rsidP="00B208A2">
      <w:pPr>
        <w:pStyle w:val="Answer"/>
        <w:numPr>
          <w:ilvl w:val="0"/>
          <w:numId w:val="2"/>
        </w:numPr>
      </w:pPr>
      <w:r w:rsidRPr="00B208A2">
        <w:rPr>
          <w:rFonts w:cs="Arial"/>
          <w:color w:val="000000"/>
          <w:shd w:val="clear" w:color="auto" w:fill="FFFFFF"/>
        </w:rPr>
        <w:t>Activity registered with the scheme is often likely to be lawful and may be driven by purely legitimate interests, and therefore much of the registerable activity may be of no interest to the security services.  </w:t>
      </w:r>
      <w:r w:rsidRPr="00B208A2">
        <w:rPr>
          <w:rFonts w:cs="Arial"/>
        </w:rPr>
        <w:t xml:space="preserve"> </w:t>
      </w:r>
      <w:r w:rsidR="00B208A2">
        <w:rPr>
          <w:rFonts w:cs="Arial"/>
        </w:rPr>
        <w:br/>
      </w:r>
    </w:p>
    <w:p w14:paraId="4BBE0D29" w14:textId="6040FA6D" w:rsidR="00C55560" w:rsidRPr="0022217E" w:rsidRDefault="00D52394" w:rsidP="00B208A2">
      <w:pPr>
        <w:pStyle w:val="Answer"/>
        <w:numPr>
          <w:ilvl w:val="0"/>
          <w:numId w:val="2"/>
        </w:numPr>
        <w:rPr>
          <w:szCs w:val="24"/>
        </w:rPr>
      </w:pPr>
      <w:r w:rsidRPr="00B208A2">
        <w:rPr>
          <w:rFonts w:cs="Arial"/>
        </w:rPr>
        <w:t xml:space="preserve">However, </w:t>
      </w:r>
      <w:r w:rsidR="003E6763" w:rsidRPr="00B208A2">
        <w:rPr>
          <w:rFonts w:cs="Arial"/>
        </w:rPr>
        <w:t>t</w:t>
      </w:r>
      <w:r w:rsidR="00F250DF" w:rsidRPr="00B208A2">
        <w:rPr>
          <w:rFonts w:eastAsia="Times New Roman" w:cs="Arial"/>
        </w:rPr>
        <w:t xml:space="preserve">he breadth of the </w:t>
      </w:r>
      <w:r w:rsidR="00B60B2F" w:rsidRPr="00B208A2">
        <w:rPr>
          <w:rFonts w:eastAsia="Times New Roman" w:cs="Arial"/>
        </w:rPr>
        <w:t>specified person register</w:t>
      </w:r>
      <w:r w:rsidR="00F250DF" w:rsidRPr="00B208A2">
        <w:rPr>
          <w:rFonts w:eastAsia="Times New Roman" w:cs="Arial"/>
        </w:rPr>
        <w:t xml:space="preserve"> is a means of providing information to security partners that can help them identify the small percentage of those who register who </w:t>
      </w:r>
      <w:r w:rsidR="00F250DF" w:rsidRPr="00B208A2">
        <w:rPr>
          <w:rFonts w:eastAsia="Times New Roman" w:cs="Arial"/>
          <w:i/>
        </w:rPr>
        <w:t>are</w:t>
      </w:r>
      <w:r w:rsidR="00F250DF" w:rsidRPr="00B208A2">
        <w:rPr>
          <w:rFonts w:eastAsia="Times New Roman" w:cs="Arial"/>
        </w:rPr>
        <w:t xml:space="preserve"> a national security threat. </w:t>
      </w:r>
      <w:r w:rsidR="00F250DF" w:rsidRPr="00B208A2">
        <w:rPr>
          <w:rFonts w:cs="Arial"/>
        </w:rPr>
        <w:t>Investigations into hostile activities by foreign powers are complex and it will often be difficult to reach the evidential threshold for charging given the nature of the intelligence available</w:t>
      </w:r>
      <w:r w:rsidR="009B377C" w:rsidRPr="00B208A2">
        <w:rPr>
          <w:rFonts w:cs="Arial"/>
        </w:rPr>
        <w:t>. R</w:t>
      </w:r>
      <w:r w:rsidR="00F250DF" w:rsidRPr="00B208A2">
        <w:rPr>
          <w:rFonts w:cs="Arial"/>
        </w:rPr>
        <w:t xml:space="preserve">etention of personal data allows the security services to identify where hostile </w:t>
      </w:r>
      <w:r w:rsidR="00F250DF" w:rsidRPr="00B208A2">
        <w:rPr>
          <w:rFonts w:cs="Arial"/>
        </w:rPr>
        <w:lastRenderedPageBreak/>
        <w:t xml:space="preserve">activity may be, or about to be, taking place and seek to disrupt it at an early stage before harm has been caused.  </w:t>
      </w:r>
      <w:r w:rsidR="00F250DF" w:rsidRPr="00B208A2">
        <w:rPr>
          <w:rFonts w:eastAsia="Times New Roman" w:cs="Arial"/>
        </w:rPr>
        <w:t>We do not consider that obliging some legitimate persons to register renders the scheme disproportionate</w:t>
      </w:r>
      <w:r w:rsidR="00704829" w:rsidRPr="00B208A2">
        <w:rPr>
          <w:rFonts w:eastAsia="Times New Roman" w:cs="Arial"/>
        </w:rPr>
        <w:t>,</w:t>
      </w:r>
      <w:r w:rsidR="00F250DF" w:rsidRPr="00B208A2">
        <w:rPr>
          <w:rFonts w:eastAsia="Times New Roman" w:cs="Arial"/>
        </w:rPr>
        <w:t xml:space="preserve"> particularly as any person can avoid registering by not engaging in arrangements with certain specified foreign states or entities (which can only be specified if necessary to do so to protect the safety or interests of the UK).   </w:t>
      </w: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604164" w:rsidRPr="007C2E47" w14:paraId="406D8B73" w14:textId="77777777" w:rsidTr="007513DA">
        <w:trPr>
          <w:trHeight w:val="416"/>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DF87A02" w14:textId="4BAB42B6" w:rsidR="00604164" w:rsidRPr="007C2E47" w:rsidRDefault="00604164" w:rsidP="00C32D99">
            <w:pPr>
              <w:rPr>
                <w:b/>
                <w:bCs/>
                <w:sz w:val="24"/>
                <w:szCs w:val="24"/>
              </w:rPr>
            </w:pPr>
            <w:r w:rsidRPr="007C2E47">
              <w:rPr>
                <w:b/>
                <w:bCs/>
                <w:color w:val="FFFFFF" w:themeColor="background1"/>
                <w:sz w:val="24"/>
                <w:szCs w:val="24"/>
              </w:rPr>
              <w:t xml:space="preserve">JCHR Recommendation </w:t>
            </w:r>
            <w:r w:rsidR="0076001B" w:rsidRPr="007C2E47">
              <w:rPr>
                <w:b/>
                <w:bCs/>
                <w:color w:val="FFFFFF" w:themeColor="background1"/>
                <w:sz w:val="24"/>
                <w:szCs w:val="24"/>
              </w:rPr>
              <w:t>/ Conclusion</w:t>
            </w:r>
          </w:p>
        </w:tc>
      </w:tr>
      <w:tr w:rsidR="00C55560" w:rsidRPr="007C2E47" w14:paraId="4E9E397F" w14:textId="77777777" w:rsidTr="00AF5994">
        <w:trPr>
          <w:trHeight w:val="1550"/>
        </w:trPr>
        <w:tc>
          <w:tcPr>
            <w:tcW w:w="2767" w:type="dxa"/>
            <w:tcBorders>
              <w:top w:val="single" w:sz="4" w:space="0" w:color="auto"/>
              <w:left w:val="single" w:sz="4" w:space="0" w:color="auto"/>
              <w:bottom w:val="single" w:sz="4" w:space="0" w:color="auto"/>
              <w:right w:val="single" w:sz="4" w:space="0" w:color="auto"/>
            </w:tcBorders>
            <w:hideMark/>
          </w:tcPr>
          <w:p w14:paraId="75FECBD3" w14:textId="04850D5F" w:rsidR="00C55560" w:rsidRPr="007C2E47" w:rsidRDefault="00C55560" w:rsidP="00C32D99">
            <w:pPr>
              <w:rPr>
                <w:rFonts w:cs="Arial"/>
                <w:sz w:val="24"/>
                <w:szCs w:val="24"/>
              </w:rPr>
            </w:pPr>
            <w:r w:rsidRPr="007C2E47">
              <w:rPr>
                <w:rFonts w:cs="Arial"/>
                <w:sz w:val="24"/>
                <w:szCs w:val="24"/>
              </w:rPr>
              <w:t>39</w:t>
            </w:r>
          </w:p>
        </w:tc>
        <w:tc>
          <w:tcPr>
            <w:tcW w:w="6442" w:type="dxa"/>
            <w:tcBorders>
              <w:top w:val="single" w:sz="4" w:space="0" w:color="auto"/>
              <w:left w:val="single" w:sz="4" w:space="0" w:color="auto"/>
              <w:bottom w:val="single" w:sz="4" w:space="0" w:color="auto"/>
              <w:right w:val="single" w:sz="4" w:space="0" w:color="auto"/>
            </w:tcBorders>
            <w:hideMark/>
          </w:tcPr>
          <w:p w14:paraId="4ADE5636" w14:textId="3B8E17A2" w:rsidR="00C55560" w:rsidRPr="007C2E47" w:rsidRDefault="00624805" w:rsidP="00C32D99">
            <w:pPr>
              <w:rPr>
                <w:rFonts w:cs="Arial"/>
                <w:sz w:val="24"/>
                <w:szCs w:val="24"/>
              </w:rPr>
            </w:pPr>
            <w:r w:rsidRPr="007C2E47">
              <w:rPr>
                <w:sz w:val="24"/>
                <w:szCs w:val="24"/>
              </w:rPr>
              <w:t xml:space="preserve">We are concerned that the Official Secrets Act 1989 may be incompatible with Convention rights, including the freedom of expression and the right to a fair trial. We consider that the </w:t>
            </w:r>
            <w:r w:rsidR="004B042D" w:rsidRPr="007C2E47">
              <w:rPr>
                <w:sz w:val="24"/>
                <w:szCs w:val="24"/>
              </w:rPr>
              <w:t>Government</w:t>
            </w:r>
            <w:r w:rsidRPr="007C2E47">
              <w:rPr>
                <w:sz w:val="24"/>
                <w:szCs w:val="24"/>
              </w:rPr>
              <w:t xml:space="preserve"> should take action to address these concerns as soon as possible. There seems to be a certain level of consensus that a whistleblowing or public interest defence is needed—and that such a defence should not catch data dumps but should be available for genuine cases of whistleblowing. The </w:t>
            </w:r>
            <w:r w:rsidR="004B042D" w:rsidRPr="007C2E47">
              <w:rPr>
                <w:sz w:val="24"/>
                <w:szCs w:val="24"/>
              </w:rPr>
              <w:t>Government</w:t>
            </w:r>
            <w:r w:rsidRPr="007C2E47">
              <w:rPr>
                <w:sz w:val="24"/>
                <w:szCs w:val="24"/>
              </w:rPr>
              <w:t xml:space="preserve"> should set out its timetable for addressing these concerns given the potential of this legislation to negatively impact on free speech. (Paragraph 172).</w:t>
            </w:r>
          </w:p>
        </w:tc>
      </w:tr>
    </w:tbl>
    <w:p w14:paraId="0094D2F9" w14:textId="50076658" w:rsidR="00C55560" w:rsidRPr="007C2E47" w:rsidRDefault="00C55560" w:rsidP="00C32D99">
      <w:pPr>
        <w:rPr>
          <w:rFonts w:ascii="Arial" w:hAnsi="Arial" w:cs="Arial"/>
          <w:sz w:val="24"/>
          <w:szCs w:val="24"/>
        </w:rPr>
      </w:pPr>
    </w:p>
    <w:p w14:paraId="039F897E" w14:textId="1A078267" w:rsidR="00BE0BDC" w:rsidRPr="007C2E47" w:rsidRDefault="00D00321" w:rsidP="00BE0BDC">
      <w:pPr>
        <w:pStyle w:val="ListParagraph"/>
        <w:numPr>
          <w:ilvl w:val="0"/>
          <w:numId w:val="2"/>
        </w:numPr>
        <w:spacing w:after="0" w:line="240" w:lineRule="auto"/>
        <w:rPr>
          <w:rFonts w:ascii="Arial" w:eastAsia="Times New Roman" w:hAnsi="Arial" w:cs="Arial"/>
          <w:sz w:val="24"/>
          <w:szCs w:val="24"/>
        </w:rPr>
      </w:pPr>
      <w:r w:rsidRPr="007C2E47">
        <w:rPr>
          <w:rFonts w:ascii="Arial" w:eastAsia="Times New Roman" w:hAnsi="Arial" w:cs="Arial"/>
          <w:sz w:val="24"/>
          <w:szCs w:val="24"/>
        </w:rPr>
        <w:t xml:space="preserve">The </w:t>
      </w:r>
      <w:r w:rsidR="004B042D" w:rsidRPr="007C2E47">
        <w:rPr>
          <w:rFonts w:ascii="Arial" w:eastAsia="Times New Roman" w:hAnsi="Arial" w:cs="Arial"/>
          <w:sz w:val="24"/>
          <w:szCs w:val="24"/>
        </w:rPr>
        <w:t>Government</w:t>
      </w:r>
      <w:r w:rsidRPr="007C2E47">
        <w:rPr>
          <w:rFonts w:ascii="Arial" w:eastAsia="Times New Roman" w:hAnsi="Arial" w:cs="Arial"/>
          <w:sz w:val="24"/>
          <w:szCs w:val="24"/>
        </w:rPr>
        <w:t xml:space="preserve"> is confident that the O</w:t>
      </w:r>
      <w:r w:rsidR="00417C42" w:rsidRPr="007C2E47">
        <w:rPr>
          <w:rFonts w:ascii="Arial" w:eastAsia="Times New Roman" w:hAnsi="Arial" w:cs="Arial"/>
          <w:sz w:val="24"/>
          <w:szCs w:val="24"/>
        </w:rPr>
        <w:t xml:space="preserve">fficial </w:t>
      </w:r>
      <w:r w:rsidRPr="007C2E47">
        <w:rPr>
          <w:rFonts w:ascii="Arial" w:eastAsia="Times New Roman" w:hAnsi="Arial" w:cs="Arial"/>
          <w:sz w:val="24"/>
          <w:szCs w:val="24"/>
        </w:rPr>
        <w:t>S</w:t>
      </w:r>
      <w:r w:rsidR="00417C42" w:rsidRPr="007C2E47">
        <w:rPr>
          <w:rFonts w:ascii="Arial" w:eastAsia="Times New Roman" w:hAnsi="Arial" w:cs="Arial"/>
          <w:sz w:val="24"/>
          <w:szCs w:val="24"/>
        </w:rPr>
        <w:t xml:space="preserve">ecrets </w:t>
      </w:r>
      <w:r w:rsidRPr="007C2E47">
        <w:rPr>
          <w:rFonts w:ascii="Arial" w:eastAsia="Times New Roman" w:hAnsi="Arial" w:cs="Arial"/>
          <w:sz w:val="24"/>
          <w:szCs w:val="24"/>
        </w:rPr>
        <w:t>A</w:t>
      </w:r>
      <w:r w:rsidR="00417C42" w:rsidRPr="007C2E47">
        <w:rPr>
          <w:rFonts w:ascii="Arial" w:eastAsia="Times New Roman" w:hAnsi="Arial" w:cs="Arial"/>
          <w:sz w:val="24"/>
          <w:szCs w:val="24"/>
        </w:rPr>
        <w:t>ct</w:t>
      </w:r>
      <w:r w:rsidRPr="007C2E47">
        <w:rPr>
          <w:rFonts w:ascii="Arial" w:eastAsia="Times New Roman" w:hAnsi="Arial" w:cs="Arial"/>
          <w:sz w:val="24"/>
          <w:szCs w:val="24"/>
        </w:rPr>
        <w:t xml:space="preserve"> 1989</w:t>
      </w:r>
      <w:r w:rsidR="00417C42" w:rsidRPr="007C2E47">
        <w:rPr>
          <w:rFonts w:ascii="Arial" w:eastAsia="Times New Roman" w:hAnsi="Arial" w:cs="Arial"/>
          <w:sz w:val="24"/>
          <w:szCs w:val="24"/>
        </w:rPr>
        <w:t xml:space="preserve"> (</w:t>
      </w:r>
      <w:r w:rsidRPr="007C2E47">
        <w:rPr>
          <w:rFonts w:ascii="Arial" w:eastAsia="Times New Roman" w:hAnsi="Arial" w:cs="Arial"/>
          <w:sz w:val="24"/>
          <w:szCs w:val="24"/>
        </w:rPr>
        <w:t>OSA</w:t>
      </w:r>
      <w:r w:rsidR="00417C42" w:rsidRPr="007C2E47">
        <w:rPr>
          <w:rFonts w:ascii="Arial" w:eastAsia="Times New Roman" w:hAnsi="Arial" w:cs="Arial"/>
          <w:sz w:val="24"/>
          <w:szCs w:val="24"/>
        </w:rPr>
        <w:t>)</w:t>
      </w:r>
      <w:r w:rsidRPr="007C2E47">
        <w:rPr>
          <w:rFonts w:ascii="Arial" w:eastAsia="Times New Roman" w:hAnsi="Arial" w:cs="Arial"/>
          <w:sz w:val="24"/>
          <w:szCs w:val="24"/>
        </w:rPr>
        <w:t xml:space="preserve"> is compatible with the ECHR, and notes that the </w:t>
      </w:r>
      <w:r w:rsidR="00DC1A70" w:rsidRPr="007C2E47">
        <w:rPr>
          <w:rFonts w:ascii="Arial" w:eastAsia="Times New Roman" w:hAnsi="Arial" w:cs="Arial"/>
          <w:sz w:val="24"/>
          <w:szCs w:val="24"/>
        </w:rPr>
        <w:t>L</w:t>
      </w:r>
      <w:r w:rsidRPr="007C2E47">
        <w:rPr>
          <w:rFonts w:ascii="Arial" w:eastAsia="Times New Roman" w:hAnsi="Arial" w:cs="Arial"/>
          <w:sz w:val="24"/>
          <w:szCs w:val="24"/>
        </w:rPr>
        <w:t xml:space="preserve">aw </w:t>
      </w:r>
      <w:r w:rsidR="00DC1A70" w:rsidRPr="007C2E47">
        <w:rPr>
          <w:rFonts w:ascii="Arial" w:eastAsia="Times New Roman" w:hAnsi="Arial" w:cs="Arial"/>
          <w:sz w:val="24"/>
          <w:szCs w:val="24"/>
        </w:rPr>
        <w:t>C</w:t>
      </w:r>
      <w:r w:rsidRPr="007C2E47">
        <w:rPr>
          <w:rFonts w:ascii="Arial" w:eastAsia="Times New Roman" w:hAnsi="Arial" w:cs="Arial"/>
          <w:sz w:val="24"/>
          <w:szCs w:val="24"/>
        </w:rPr>
        <w:t>ommission did not make a conclusive determination about compatibility with Article 10</w:t>
      </w:r>
      <w:r w:rsidR="00DC1A70" w:rsidRPr="007C2E47">
        <w:rPr>
          <w:rFonts w:ascii="Arial" w:eastAsia="Times New Roman" w:hAnsi="Arial" w:cs="Arial"/>
          <w:sz w:val="24"/>
          <w:szCs w:val="24"/>
        </w:rPr>
        <w:t xml:space="preserve"> in their 2020 report on Protection of Official Data</w:t>
      </w:r>
      <w:r w:rsidRPr="007C2E47">
        <w:rPr>
          <w:rFonts w:ascii="Arial" w:eastAsia="Times New Roman" w:hAnsi="Arial" w:cs="Arial"/>
          <w:sz w:val="24"/>
          <w:szCs w:val="24"/>
        </w:rPr>
        <w:t xml:space="preserve">. </w:t>
      </w:r>
      <w:r w:rsidR="00993B03">
        <w:br/>
      </w:r>
    </w:p>
    <w:p w14:paraId="1C19F991" w14:textId="52E92B9E" w:rsidR="00BE0BDC" w:rsidRPr="007C2E47" w:rsidRDefault="00D00321" w:rsidP="00C32D99">
      <w:pPr>
        <w:pStyle w:val="ListParagraph"/>
        <w:numPr>
          <w:ilvl w:val="0"/>
          <w:numId w:val="2"/>
        </w:numPr>
        <w:spacing w:after="0" w:line="240" w:lineRule="auto"/>
        <w:rPr>
          <w:rFonts w:ascii="Arial" w:eastAsia="Times New Roman" w:hAnsi="Arial" w:cs="Arial"/>
          <w:sz w:val="24"/>
          <w:szCs w:val="24"/>
        </w:rPr>
      </w:pPr>
      <w:r w:rsidRPr="007C2E47">
        <w:rPr>
          <w:rFonts w:ascii="Arial" w:eastAsia="Times New Roman" w:hAnsi="Arial" w:cs="Arial"/>
          <w:sz w:val="24"/>
          <w:szCs w:val="24"/>
        </w:rPr>
        <w:t xml:space="preserve">The House of Lords decision in </w:t>
      </w:r>
      <w:r w:rsidRPr="007C2E47">
        <w:rPr>
          <w:rFonts w:ascii="Arial" w:eastAsia="Times New Roman" w:hAnsi="Arial" w:cs="Arial"/>
          <w:i/>
          <w:sz w:val="24"/>
          <w:szCs w:val="24"/>
          <w:u w:val="single"/>
        </w:rPr>
        <w:t xml:space="preserve">R v </w:t>
      </w:r>
      <w:proofErr w:type="spellStart"/>
      <w:r w:rsidRPr="007C2E47">
        <w:rPr>
          <w:rFonts w:ascii="Arial" w:eastAsia="Times New Roman" w:hAnsi="Arial" w:cs="Arial"/>
          <w:i/>
          <w:sz w:val="24"/>
          <w:szCs w:val="24"/>
          <w:u w:val="single"/>
        </w:rPr>
        <w:t>Shayler</w:t>
      </w:r>
      <w:proofErr w:type="spellEnd"/>
      <w:r w:rsidR="00203003" w:rsidRPr="007C2E47">
        <w:rPr>
          <w:rStyle w:val="FootnoteReference"/>
          <w:rFonts w:ascii="Arial" w:eastAsia="Times New Roman" w:hAnsi="Arial" w:cs="Arial"/>
          <w:i/>
          <w:iCs/>
          <w:sz w:val="24"/>
          <w:szCs w:val="24"/>
          <w:u w:val="single"/>
        </w:rPr>
        <w:footnoteReference w:id="5"/>
      </w:r>
      <w:r w:rsidRPr="007C2E47">
        <w:rPr>
          <w:rFonts w:ascii="Arial" w:eastAsia="Times New Roman" w:hAnsi="Arial" w:cs="Arial"/>
          <w:sz w:val="24"/>
          <w:szCs w:val="24"/>
        </w:rPr>
        <w:t xml:space="preserve"> remains binding law in the UK on the compatibility with Article 10 </w:t>
      </w:r>
      <w:r w:rsidR="000624AD" w:rsidRPr="007C2E47">
        <w:rPr>
          <w:rFonts w:ascii="Arial" w:eastAsia="Times New Roman" w:hAnsi="Arial" w:cs="Arial"/>
          <w:sz w:val="24"/>
          <w:szCs w:val="24"/>
        </w:rPr>
        <w:t xml:space="preserve">in relation to </w:t>
      </w:r>
      <w:r w:rsidR="005C305A" w:rsidRPr="007C2E47">
        <w:rPr>
          <w:rFonts w:ascii="Arial" w:eastAsia="Times New Roman" w:hAnsi="Arial" w:cs="Arial"/>
          <w:sz w:val="24"/>
          <w:szCs w:val="24"/>
        </w:rPr>
        <w:t>the</w:t>
      </w:r>
      <w:r w:rsidR="000624AD" w:rsidRPr="007C2E47">
        <w:rPr>
          <w:rFonts w:ascii="Arial" w:eastAsia="Times New Roman" w:hAnsi="Arial" w:cs="Arial"/>
          <w:sz w:val="24"/>
          <w:szCs w:val="24"/>
        </w:rPr>
        <w:t xml:space="preserve"> OSA 1989.</w:t>
      </w:r>
      <w:r w:rsidRPr="007C2E47">
        <w:rPr>
          <w:rFonts w:ascii="Arial" w:eastAsia="Times New Roman" w:hAnsi="Arial" w:cs="Arial"/>
          <w:sz w:val="24"/>
          <w:szCs w:val="24"/>
        </w:rPr>
        <w:t xml:space="preserve"> </w:t>
      </w:r>
      <w:r w:rsidR="000624AD" w:rsidRPr="007C2E47">
        <w:rPr>
          <w:rFonts w:ascii="Arial" w:eastAsia="Times New Roman" w:hAnsi="Arial" w:cs="Arial"/>
          <w:sz w:val="24"/>
          <w:szCs w:val="24"/>
        </w:rPr>
        <w:t xml:space="preserve">The </w:t>
      </w:r>
      <w:r w:rsidR="004B042D" w:rsidRPr="007C2E47">
        <w:rPr>
          <w:rFonts w:ascii="Arial" w:eastAsia="Times New Roman" w:hAnsi="Arial" w:cs="Arial"/>
          <w:sz w:val="24"/>
          <w:szCs w:val="24"/>
        </w:rPr>
        <w:t>Government</w:t>
      </w:r>
      <w:r w:rsidR="006E0F59" w:rsidRPr="007C2E47">
        <w:rPr>
          <w:rFonts w:ascii="Arial" w:eastAsia="Times New Roman" w:hAnsi="Arial" w:cs="Arial"/>
          <w:sz w:val="24"/>
          <w:szCs w:val="24"/>
        </w:rPr>
        <w:t xml:space="preserve"> considers that the offences in the</w:t>
      </w:r>
      <w:r w:rsidRPr="007C2E47">
        <w:rPr>
          <w:rFonts w:ascii="Arial" w:eastAsia="Times New Roman" w:hAnsi="Arial" w:cs="Arial"/>
          <w:sz w:val="24"/>
          <w:szCs w:val="24"/>
        </w:rPr>
        <w:t xml:space="preserve"> </w:t>
      </w:r>
      <w:r w:rsidR="00F056F9" w:rsidRPr="007C2E47">
        <w:rPr>
          <w:rFonts w:ascii="Arial" w:eastAsia="Times New Roman" w:hAnsi="Arial" w:cs="Arial"/>
          <w:sz w:val="24"/>
          <w:szCs w:val="24"/>
        </w:rPr>
        <w:t>OSA 1989</w:t>
      </w:r>
      <w:r w:rsidR="006E0F59" w:rsidRPr="007C2E47">
        <w:rPr>
          <w:rFonts w:ascii="Arial" w:eastAsia="Times New Roman" w:hAnsi="Arial" w:cs="Arial"/>
          <w:sz w:val="24"/>
          <w:szCs w:val="24"/>
        </w:rPr>
        <w:t xml:space="preserve"> can be </w:t>
      </w:r>
      <w:r w:rsidR="00955851" w:rsidRPr="007C2E47">
        <w:rPr>
          <w:rFonts w:ascii="Arial" w:eastAsia="Times New Roman" w:hAnsi="Arial" w:cs="Arial"/>
          <w:sz w:val="24"/>
          <w:szCs w:val="24"/>
        </w:rPr>
        <w:t>applied</w:t>
      </w:r>
      <w:r w:rsidR="000624AD" w:rsidRPr="007C2E47">
        <w:rPr>
          <w:rFonts w:ascii="Arial" w:eastAsia="Times New Roman" w:hAnsi="Arial" w:cs="Arial"/>
          <w:sz w:val="24"/>
          <w:szCs w:val="24"/>
        </w:rPr>
        <w:t xml:space="preserve"> compatibly with Convention rights</w:t>
      </w:r>
      <w:r w:rsidRPr="007C2E47">
        <w:rPr>
          <w:rFonts w:ascii="Arial" w:eastAsia="Times New Roman" w:hAnsi="Arial" w:cs="Arial"/>
          <w:sz w:val="24"/>
          <w:szCs w:val="24"/>
        </w:rPr>
        <w:t xml:space="preserve">. </w:t>
      </w:r>
      <w:r w:rsidR="00993B03" w:rsidRPr="007C2E47">
        <w:rPr>
          <w:rFonts w:ascii="Arial" w:eastAsia="Times New Roman" w:hAnsi="Arial" w:cs="Arial"/>
          <w:sz w:val="24"/>
          <w:szCs w:val="24"/>
        </w:rPr>
        <w:br/>
      </w:r>
    </w:p>
    <w:p w14:paraId="1B2B4B58" w14:textId="632A02C6" w:rsidR="00BE0BDC" w:rsidRPr="007C2E47" w:rsidRDefault="00C32D99" w:rsidP="00BE0BDC">
      <w:pPr>
        <w:pStyle w:val="ListParagraph"/>
        <w:numPr>
          <w:ilvl w:val="0"/>
          <w:numId w:val="2"/>
        </w:numPr>
        <w:spacing w:after="0" w:line="240" w:lineRule="auto"/>
        <w:rPr>
          <w:rFonts w:ascii="Arial" w:eastAsia="Times New Roman" w:hAnsi="Arial" w:cs="Arial"/>
          <w:sz w:val="24"/>
          <w:szCs w:val="24"/>
        </w:rPr>
      </w:pPr>
      <w:r w:rsidRPr="007C2E47">
        <w:rPr>
          <w:rFonts w:ascii="Arial" w:eastAsia="Arial" w:hAnsi="Arial" w:cs="Arial"/>
          <w:sz w:val="24"/>
          <w:szCs w:val="24"/>
        </w:rPr>
        <w:t>T</w:t>
      </w:r>
      <w:r w:rsidR="00D00321" w:rsidRPr="007C2E47">
        <w:rPr>
          <w:rFonts w:ascii="Arial" w:eastAsia="Arial" w:hAnsi="Arial" w:cs="Arial"/>
          <w:sz w:val="24"/>
          <w:szCs w:val="24"/>
        </w:rPr>
        <w:t xml:space="preserve">he </w:t>
      </w:r>
      <w:r w:rsidR="004B042D" w:rsidRPr="007C2E47">
        <w:rPr>
          <w:rFonts w:ascii="Arial" w:eastAsia="Arial" w:hAnsi="Arial" w:cs="Arial"/>
          <w:sz w:val="24"/>
          <w:szCs w:val="24"/>
        </w:rPr>
        <w:t>Government</w:t>
      </w:r>
      <w:r w:rsidR="00D00321" w:rsidRPr="007C2E47">
        <w:rPr>
          <w:rFonts w:ascii="Arial" w:eastAsia="Arial" w:hAnsi="Arial" w:cs="Arial"/>
          <w:sz w:val="24"/>
          <w:szCs w:val="24"/>
        </w:rPr>
        <w:t xml:space="preserve"> is not bringing forward reform of the 1989 Act in this </w:t>
      </w:r>
      <w:r w:rsidR="004B042D" w:rsidRPr="007C2E47">
        <w:rPr>
          <w:rFonts w:ascii="Arial" w:eastAsia="Arial" w:hAnsi="Arial" w:cs="Arial"/>
          <w:sz w:val="24"/>
          <w:szCs w:val="24"/>
        </w:rPr>
        <w:t>Bill</w:t>
      </w:r>
      <w:r w:rsidR="00D00321" w:rsidRPr="007C2E47">
        <w:rPr>
          <w:rFonts w:ascii="Arial" w:eastAsia="Arial" w:hAnsi="Arial" w:cs="Arial"/>
          <w:sz w:val="24"/>
          <w:szCs w:val="24"/>
        </w:rPr>
        <w:t xml:space="preserve"> and consequently there will be no changes to the scope of the offences in that Act. </w:t>
      </w:r>
      <w:r w:rsidR="00993B03">
        <w:br/>
      </w:r>
    </w:p>
    <w:p w14:paraId="3DCA0BA6" w14:textId="7904D440" w:rsidR="00BE0BDC" w:rsidRPr="007C2E47" w:rsidRDefault="00D00321" w:rsidP="00BE0BDC">
      <w:pPr>
        <w:pStyle w:val="ListParagraph"/>
        <w:numPr>
          <w:ilvl w:val="0"/>
          <w:numId w:val="2"/>
        </w:numPr>
        <w:spacing w:after="0" w:line="240" w:lineRule="auto"/>
        <w:rPr>
          <w:rFonts w:ascii="Arial" w:eastAsia="Times New Roman" w:hAnsi="Arial" w:cs="Arial"/>
          <w:sz w:val="24"/>
          <w:szCs w:val="24"/>
        </w:rPr>
      </w:pPr>
      <w:r w:rsidRPr="007C2E47">
        <w:rPr>
          <w:rFonts w:ascii="Arial" w:eastAsia="Arial" w:hAnsi="Arial" w:cs="Arial"/>
          <w:sz w:val="24"/>
          <w:szCs w:val="24"/>
        </w:rPr>
        <w:t xml:space="preserve">The </w:t>
      </w:r>
      <w:r w:rsidR="004B042D" w:rsidRPr="007C2E47">
        <w:rPr>
          <w:rFonts w:ascii="Arial" w:eastAsia="Arial" w:hAnsi="Arial" w:cs="Arial"/>
          <w:sz w:val="24"/>
          <w:szCs w:val="24"/>
        </w:rPr>
        <w:t>Government</w:t>
      </w:r>
      <w:r w:rsidRPr="007C2E47">
        <w:rPr>
          <w:rFonts w:ascii="Arial" w:eastAsia="Arial" w:hAnsi="Arial" w:cs="Arial"/>
          <w:sz w:val="24"/>
          <w:szCs w:val="24"/>
        </w:rPr>
        <w:t xml:space="preserve"> recognises that there may be situations where an individual has a legitimate need to raise a concern, for example in situations where there may have been wrongdoing </w:t>
      </w:r>
      <w:r w:rsidR="007853C5" w:rsidRPr="007C2E47">
        <w:rPr>
          <w:rFonts w:ascii="Arial" w:eastAsia="Arial" w:hAnsi="Arial" w:cs="Arial"/>
          <w:sz w:val="24"/>
          <w:szCs w:val="24"/>
        </w:rPr>
        <w:t xml:space="preserve">and </w:t>
      </w:r>
      <w:r w:rsidRPr="007C2E47">
        <w:rPr>
          <w:rFonts w:ascii="Arial" w:eastAsia="Arial" w:hAnsi="Arial" w:cs="Arial"/>
          <w:sz w:val="24"/>
          <w:szCs w:val="24"/>
        </w:rPr>
        <w:t xml:space="preserve">they think there is a public interest in disclosure. </w:t>
      </w:r>
      <w:r w:rsidR="00823E5E" w:rsidRPr="007C2E47">
        <w:rPr>
          <w:rFonts w:ascii="Arial" w:eastAsia="Arial" w:hAnsi="Arial" w:cs="Arial"/>
          <w:sz w:val="24"/>
          <w:szCs w:val="24"/>
        </w:rPr>
        <w:t xml:space="preserve">But disclosing information protected by the OSA 1989 and then relying on a </w:t>
      </w:r>
      <w:r w:rsidR="00D02BAF" w:rsidRPr="007C2E47">
        <w:rPr>
          <w:rFonts w:ascii="Arial" w:eastAsia="Arial" w:hAnsi="Arial" w:cs="Arial"/>
          <w:sz w:val="24"/>
          <w:szCs w:val="24"/>
        </w:rPr>
        <w:t xml:space="preserve">public interest defence (PID) </w:t>
      </w:r>
      <w:r w:rsidR="00823E5E" w:rsidRPr="007C2E47">
        <w:rPr>
          <w:rFonts w:ascii="Arial" w:eastAsia="Arial" w:hAnsi="Arial" w:cs="Arial"/>
          <w:sz w:val="24"/>
          <w:szCs w:val="24"/>
        </w:rPr>
        <w:t xml:space="preserve">is not the safest or most appropriate way for an individual to raise these concerns and have them rectified. </w:t>
      </w:r>
      <w:r w:rsidR="00BE0BDC">
        <w:br/>
      </w:r>
    </w:p>
    <w:p w14:paraId="27276EB9" w14:textId="4F2D34AA" w:rsidR="00BE0BDC" w:rsidRPr="007C2E47" w:rsidRDefault="00823E5E" w:rsidP="00C32D99">
      <w:pPr>
        <w:pStyle w:val="ListParagraph"/>
        <w:numPr>
          <w:ilvl w:val="0"/>
          <w:numId w:val="2"/>
        </w:numPr>
        <w:spacing w:after="0" w:line="240" w:lineRule="auto"/>
        <w:rPr>
          <w:rFonts w:ascii="Arial" w:eastAsia="Times New Roman" w:hAnsi="Arial" w:cs="Arial"/>
          <w:sz w:val="24"/>
          <w:szCs w:val="24"/>
        </w:rPr>
      </w:pPr>
      <w:r w:rsidRPr="007C2E47">
        <w:rPr>
          <w:rFonts w:ascii="Arial" w:eastAsia="Arial" w:hAnsi="Arial" w:cs="Arial"/>
          <w:sz w:val="24"/>
          <w:szCs w:val="24"/>
        </w:rPr>
        <w:t xml:space="preserve">The existence of a PID would not directly address the underlying wrongdoing. In contrast, existing, authorised routes for raising a concern are designed to enable any claims of wrongdoing to be thoroughly investigated and provide a remedy for </w:t>
      </w:r>
      <w:r w:rsidRPr="007C2E47">
        <w:rPr>
          <w:rFonts w:ascii="Arial" w:eastAsia="Arial" w:hAnsi="Arial" w:cs="Arial"/>
          <w:sz w:val="24"/>
          <w:szCs w:val="24"/>
        </w:rPr>
        <w:lastRenderedPageBreak/>
        <w:t xml:space="preserve">this where there has been wrongdoing.  </w:t>
      </w:r>
      <w:r w:rsidR="00BE0BDC">
        <w:br/>
      </w:r>
    </w:p>
    <w:p w14:paraId="59DF46FE" w14:textId="1E51714C" w:rsidR="005710BC" w:rsidRPr="00BE0BDC" w:rsidRDefault="005710BC" w:rsidP="00C32D99">
      <w:pPr>
        <w:pStyle w:val="ListParagraph"/>
        <w:numPr>
          <w:ilvl w:val="0"/>
          <w:numId w:val="2"/>
        </w:numPr>
        <w:spacing w:after="0" w:line="240" w:lineRule="auto"/>
        <w:rPr>
          <w:rFonts w:ascii="Arial" w:hAnsi="Arial" w:cs="Arial"/>
          <w:sz w:val="24"/>
          <w:szCs w:val="24"/>
        </w:rPr>
      </w:pPr>
      <w:r w:rsidRPr="007C2E47">
        <w:rPr>
          <w:rFonts w:ascii="Arial" w:hAnsi="Arial" w:cs="Arial"/>
          <w:sz w:val="24"/>
          <w:szCs w:val="24"/>
        </w:rPr>
        <w:t xml:space="preserve">There are already a number of existing internal and external authorised routes in </w:t>
      </w:r>
      <w:r w:rsidR="004B042D" w:rsidRPr="007C2E47">
        <w:rPr>
          <w:rFonts w:ascii="Arial" w:hAnsi="Arial" w:cs="Arial"/>
          <w:sz w:val="24"/>
          <w:szCs w:val="24"/>
        </w:rPr>
        <w:t>Government</w:t>
      </w:r>
      <w:r w:rsidRPr="007C2E47">
        <w:rPr>
          <w:rFonts w:ascii="Arial" w:hAnsi="Arial" w:cs="Arial"/>
          <w:sz w:val="24"/>
          <w:szCs w:val="24"/>
        </w:rPr>
        <w:t xml:space="preserve"> through which individuals can raise a concern. The number of routes available to those seeking to raise a concern has increased since 1989 and the </w:t>
      </w:r>
      <w:r w:rsidR="004B042D" w:rsidRPr="007C2E47">
        <w:rPr>
          <w:rFonts w:ascii="Arial" w:hAnsi="Arial" w:cs="Arial"/>
          <w:sz w:val="24"/>
          <w:szCs w:val="24"/>
        </w:rPr>
        <w:t>Government</w:t>
      </w:r>
      <w:r w:rsidRPr="007C2E47">
        <w:rPr>
          <w:rFonts w:ascii="Arial" w:hAnsi="Arial" w:cs="Arial"/>
          <w:sz w:val="24"/>
          <w:szCs w:val="24"/>
        </w:rPr>
        <w:t xml:space="preserve"> considers these routes to be safe and effective. These include but are by no means limited to: </w:t>
      </w:r>
      <w:r w:rsidR="004B042D" w:rsidRPr="007C2E47">
        <w:rPr>
          <w:rFonts w:ascii="Arial" w:hAnsi="Arial" w:cs="Arial"/>
          <w:sz w:val="24"/>
          <w:szCs w:val="24"/>
        </w:rPr>
        <w:t>Government</w:t>
      </w:r>
      <w:r w:rsidRPr="007C2E47">
        <w:rPr>
          <w:rFonts w:ascii="Arial" w:hAnsi="Arial" w:cs="Arial"/>
          <w:sz w:val="24"/>
          <w:szCs w:val="24"/>
        </w:rPr>
        <w:t xml:space="preserve"> departments’ internal policies and processes; a staff counsellor for the national security community; organisational ethics counsellors; the Chair of the Intelligence and Security Committee; the Investigatory Powers Commissioner’s Office; and the Attorney General’s office for legal concerns. The </w:t>
      </w:r>
      <w:r w:rsidR="004B042D" w:rsidRPr="007C2E47">
        <w:rPr>
          <w:rFonts w:ascii="Arial" w:hAnsi="Arial" w:cs="Arial"/>
          <w:sz w:val="24"/>
          <w:szCs w:val="24"/>
        </w:rPr>
        <w:t>Government</w:t>
      </w:r>
      <w:r w:rsidRPr="007C2E47">
        <w:rPr>
          <w:rFonts w:ascii="Arial" w:hAnsi="Arial" w:cs="Arial"/>
          <w:sz w:val="24"/>
          <w:szCs w:val="24"/>
        </w:rPr>
        <w:t xml:space="preserve"> is committed to ensuring that these channels are safe, effective, and accessible. </w:t>
      </w:r>
    </w:p>
    <w:p w14:paraId="012FFC54" w14:textId="580360E8" w:rsidR="00D00321" w:rsidRPr="007C2E47" w:rsidRDefault="00D00321" w:rsidP="00C53C7B">
      <w:pPr>
        <w:pStyle w:val="ListParagraph"/>
        <w:spacing w:after="0" w:line="240" w:lineRule="auto"/>
        <w:ind w:left="360"/>
        <w:rPr>
          <w:sz w:val="24"/>
          <w:szCs w:val="24"/>
        </w:rPr>
      </w:pPr>
    </w:p>
    <w:tbl>
      <w:tblPr>
        <w:tblStyle w:val="TableGrid"/>
        <w:tblpPr w:leftFromText="180" w:rightFromText="180" w:vertAnchor="text" w:horzAnchor="margin" w:tblpY="203"/>
        <w:tblW w:w="9209" w:type="dxa"/>
        <w:tblInd w:w="0" w:type="dxa"/>
        <w:tblLook w:val="04A0" w:firstRow="1" w:lastRow="0" w:firstColumn="1" w:lastColumn="0" w:noHBand="0" w:noVBand="1"/>
      </w:tblPr>
      <w:tblGrid>
        <w:gridCol w:w="2767"/>
        <w:gridCol w:w="6442"/>
      </w:tblGrid>
      <w:tr w:rsidR="00DB431C" w:rsidRPr="007C2E47" w14:paraId="41AAD528" w14:textId="77777777" w:rsidTr="00566D91">
        <w:trPr>
          <w:trHeight w:val="416"/>
        </w:trPr>
        <w:tc>
          <w:tcPr>
            <w:tcW w:w="920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800CC50" w14:textId="57E1A0CB" w:rsidR="00DB431C" w:rsidRPr="007C2E47" w:rsidRDefault="00DB431C" w:rsidP="00566D91">
            <w:pPr>
              <w:rPr>
                <w:b/>
                <w:bCs/>
                <w:sz w:val="24"/>
                <w:szCs w:val="24"/>
              </w:rPr>
            </w:pPr>
            <w:r w:rsidRPr="007C2E47">
              <w:rPr>
                <w:b/>
                <w:bCs/>
                <w:color w:val="FFFFFF" w:themeColor="background1"/>
                <w:sz w:val="24"/>
                <w:szCs w:val="24"/>
              </w:rPr>
              <w:t>JCHR Recommendation / Conclusion</w:t>
            </w:r>
          </w:p>
        </w:tc>
      </w:tr>
      <w:tr w:rsidR="00DB431C" w:rsidRPr="007C2E47" w14:paraId="1755119E" w14:textId="77777777" w:rsidTr="00566D91">
        <w:trPr>
          <w:trHeight w:val="1550"/>
        </w:trPr>
        <w:tc>
          <w:tcPr>
            <w:tcW w:w="2767" w:type="dxa"/>
            <w:tcBorders>
              <w:top w:val="single" w:sz="4" w:space="0" w:color="auto"/>
              <w:left w:val="single" w:sz="4" w:space="0" w:color="auto"/>
              <w:bottom w:val="single" w:sz="4" w:space="0" w:color="auto"/>
              <w:right w:val="single" w:sz="4" w:space="0" w:color="auto"/>
            </w:tcBorders>
            <w:hideMark/>
          </w:tcPr>
          <w:p w14:paraId="51C02CEE" w14:textId="2DACECBE" w:rsidR="00DB431C" w:rsidRPr="007C2E47" w:rsidRDefault="00E46F96" w:rsidP="00566D91">
            <w:pPr>
              <w:rPr>
                <w:rFonts w:cs="Arial"/>
                <w:sz w:val="24"/>
                <w:szCs w:val="24"/>
              </w:rPr>
            </w:pPr>
            <w:r w:rsidRPr="007C2E47">
              <w:rPr>
                <w:rFonts w:cs="Arial"/>
                <w:sz w:val="24"/>
                <w:szCs w:val="24"/>
              </w:rPr>
              <w:t>40</w:t>
            </w:r>
          </w:p>
        </w:tc>
        <w:tc>
          <w:tcPr>
            <w:tcW w:w="6442" w:type="dxa"/>
            <w:tcBorders>
              <w:top w:val="single" w:sz="4" w:space="0" w:color="auto"/>
              <w:left w:val="single" w:sz="4" w:space="0" w:color="auto"/>
              <w:bottom w:val="single" w:sz="4" w:space="0" w:color="auto"/>
              <w:right w:val="single" w:sz="4" w:space="0" w:color="auto"/>
            </w:tcBorders>
            <w:hideMark/>
          </w:tcPr>
          <w:p w14:paraId="1751006B" w14:textId="4B460F5D" w:rsidR="00DB431C" w:rsidRPr="007C2E47" w:rsidRDefault="00DB431C" w:rsidP="00DB431C">
            <w:pPr>
              <w:rPr>
                <w:rFonts w:cs="Arial"/>
                <w:sz w:val="24"/>
                <w:szCs w:val="24"/>
              </w:rPr>
            </w:pPr>
            <w:r w:rsidRPr="007C2E47">
              <w:rPr>
                <w:sz w:val="24"/>
                <w:szCs w:val="24"/>
              </w:rPr>
              <w:t xml:space="preserve">The </w:t>
            </w:r>
            <w:r w:rsidR="004B042D" w:rsidRPr="007C2E47">
              <w:rPr>
                <w:sz w:val="24"/>
                <w:szCs w:val="24"/>
              </w:rPr>
              <w:t>Government</w:t>
            </w:r>
            <w:r w:rsidRPr="007C2E47">
              <w:rPr>
                <w:sz w:val="24"/>
                <w:szCs w:val="24"/>
              </w:rPr>
              <w:t xml:space="preserve"> should clarify whether, if the </w:t>
            </w:r>
            <w:r w:rsidR="004B042D" w:rsidRPr="007C2E47">
              <w:rPr>
                <w:sz w:val="24"/>
                <w:szCs w:val="24"/>
              </w:rPr>
              <w:t>Bill</w:t>
            </w:r>
            <w:r w:rsidRPr="007C2E47">
              <w:rPr>
                <w:sz w:val="24"/>
                <w:szCs w:val="24"/>
              </w:rPr>
              <w:t xml:space="preserve"> of Rights is passed as introduced, it intends to preserve the interpretations made using section 3 Human Rights Act. If it does not intend to preserve these interpretations, it should explain how it intends to remedy the incompatibilities in Official Secrets Act 1989. (Paragraph 176</w:t>
            </w:r>
          </w:p>
          <w:p w14:paraId="548898A7" w14:textId="690C48C8" w:rsidR="00DB431C" w:rsidRPr="007C2E47" w:rsidRDefault="00DB431C" w:rsidP="00566D91">
            <w:pPr>
              <w:rPr>
                <w:rFonts w:cs="Arial"/>
                <w:sz w:val="24"/>
                <w:szCs w:val="24"/>
              </w:rPr>
            </w:pPr>
          </w:p>
        </w:tc>
      </w:tr>
    </w:tbl>
    <w:p w14:paraId="45F375F3" w14:textId="177A4B57" w:rsidR="00C32D99" w:rsidRPr="007C2E47" w:rsidRDefault="00C32D99" w:rsidP="00C32D99">
      <w:pPr>
        <w:pStyle w:val="ListParagraph"/>
        <w:ind w:left="0"/>
        <w:rPr>
          <w:rFonts w:ascii="Arial" w:eastAsia="Arial" w:hAnsi="Arial" w:cs="Arial"/>
          <w:sz w:val="24"/>
          <w:szCs w:val="24"/>
        </w:rPr>
      </w:pPr>
    </w:p>
    <w:p w14:paraId="564ACD6A" w14:textId="47412F1F" w:rsidR="005A5101" w:rsidRPr="007C2E47" w:rsidRDefault="00E87787" w:rsidP="005A5101">
      <w:pPr>
        <w:pStyle w:val="ListParagraph"/>
        <w:numPr>
          <w:ilvl w:val="0"/>
          <w:numId w:val="2"/>
        </w:numPr>
        <w:rPr>
          <w:rFonts w:ascii="Arial" w:hAnsi="Arial" w:cs="Arial"/>
          <w:sz w:val="24"/>
          <w:szCs w:val="24"/>
        </w:rPr>
      </w:pPr>
      <w:r w:rsidRPr="007C2E47">
        <w:rPr>
          <w:rFonts w:ascii="Arial" w:hAnsi="Arial" w:cs="Arial"/>
          <w:sz w:val="24"/>
          <w:szCs w:val="24"/>
        </w:rPr>
        <w:t xml:space="preserve">The Bill </w:t>
      </w:r>
      <w:r w:rsidR="00E03812" w:rsidRPr="007C2E47">
        <w:rPr>
          <w:rFonts w:ascii="Arial" w:hAnsi="Arial" w:cs="Arial"/>
          <w:sz w:val="24"/>
          <w:szCs w:val="24"/>
        </w:rPr>
        <w:t>of Rights</w:t>
      </w:r>
      <w:r w:rsidRPr="007C2E47">
        <w:rPr>
          <w:rFonts w:ascii="Arial" w:hAnsi="Arial" w:cs="Arial"/>
          <w:sz w:val="24"/>
          <w:szCs w:val="24"/>
        </w:rPr>
        <w:t xml:space="preserve"> is awaiting Second Reading</w:t>
      </w:r>
      <w:r w:rsidR="00D55D1B" w:rsidRPr="007C2E47">
        <w:rPr>
          <w:rFonts w:ascii="Arial" w:hAnsi="Arial" w:cs="Arial"/>
          <w:sz w:val="24"/>
          <w:szCs w:val="24"/>
        </w:rPr>
        <w:t xml:space="preserve"> in the House of Commons</w:t>
      </w:r>
      <w:r w:rsidRPr="007C2E47">
        <w:rPr>
          <w:rFonts w:ascii="Arial" w:hAnsi="Arial" w:cs="Arial"/>
          <w:sz w:val="24"/>
          <w:szCs w:val="24"/>
        </w:rPr>
        <w:t>.</w:t>
      </w:r>
      <w:r w:rsidR="005B126E">
        <w:br/>
      </w:r>
    </w:p>
    <w:p w14:paraId="2E41A2D1" w14:textId="568D4F0D" w:rsidR="00E87787" w:rsidRPr="007C2E47" w:rsidRDefault="00E87787" w:rsidP="005A5101">
      <w:pPr>
        <w:pStyle w:val="ListParagraph"/>
        <w:numPr>
          <w:ilvl w:val="0"/>
          <w:numId w:val="2"/>
        </w:numPr>
        <w:rPr>
          <w:rFonts w:ascii="Arial" w:hAnsi="Arial" w:cs="Arial"/>
          <w:sz w:val="24"/>
          <w:szCs w:val="24"/>
        </w:rPr>
      </w:pPr>
      <w:r w:rsidRPr="007C2E47">
        <w:rPr>
          <w:rFonts w:ascii="Arial" w:hAnsi="Arial" w:cs="Arial"/>
          <w:sz w:val="24"/>
          <w:szCs w:val="24"/>
        </w:rPr>
        <w:t>Under clause 40 of the Bill of Rights, we are proposing a power to preserve section 3 interpretations in future where it is considered appropriate to do so. This will provide legal certainty and ensure that interpretation</w:t>
      </w:r>
      <w:r w:rsidR="00BF1784" w:rsidRPr="007C2E47">
        <w:rPr>
          <w:rFonts w:ascii="Arial" w:hAnsi="Arial" w:cs="Arial"/>
          <w:sz w:val="24"/>
          <w:szCs w:val="24"/>
        </w:rPr>
        <w:t>s</w:t>
      </w:r>
      <w:r w:rsidRPr="007C2E47">
        <w:rPr>
          <w:rFonts w:ascii="Arial" w:hAnsi="Arial" w:cs="Arial"/>
          <w:sz w:val="24"/>
          <w:szCs w:val="24"/>
        </w:rPr>
        <w:t xml:space="preserve"> already made under section 3 are preserved so that they continue in future where this is necessary.</w:t>
      </w:r>
    </w:p>
    <w:p w14:paraId="26C8B290" w14:textId="1FD92926" w:rsidR="00D00321" w:rsidRPr="007C2E47" w:rsidRDefault="00D00321" w:rsidP="00C55560">
      <w:pPr>
        <w:rPr>
          <w:rFonts w:ascii="Arial" w:hAnsi="Arial" w:cs="Arial"/>
          <w:sz w:val="24"/>
          <w:szCs w:val="24"/>
        </w:rPr>
      </w:pPr>
    </w:p>
    <w:sectPr w:rsidR="00D00321" w:rsidRPr="007C2E4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E51A" w14:textId="77777777" w:rsidR="00E20389" w:rsidRDefault="00E20389" w:rsidP="00C10AEF">
      <w:pPr>
        <w:spacing w:after="0" w:line="240" w:lineRule="auto"/>
      </w:pPr>
      <w:r>
        <w:separator/>
      </w:r>
    </w:p>
  </w:endnote>
  <w:endnote w:type="continuationSeparator" w:id="0">
    <w:p w14:paraId="2CD3C472" w14:textId="77777777" w:rsidR="00E20389" w:rsidRDefault="00E20389" w:rsidP="00C10AEF">
      <w:pPr>
        <w:spacing w:after="0" w:line="240" w:lineRule="auto"/>
      </w:pPr>
      <w:r>
        <w:continuationSeparator/>
      </w:r>
    </w:p>
  </w:endnote>
  <w:endnote w:type="continuationNotice" w:id="1">
    <w:p w14:paraId="286FB411" w14:textId="77777777" w:rsidR="00E20389" w:rsidRDefault="00E20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7ACE" w14:textId="77777777" w:rsidR="00E20389" w:rsidRDefault="00E20389" w:rsidP="00C10AEF">
      <w:pPr>
        <w:spacing w:after="0" w:line="240" w:lineRule="auto"/>
      </w:pPr>
      <w:r>
        <w:separator/>
      </w:r>
    </w:p>
  </w:footnote>
  <w:footnote w:type="continuationSeparator" w:id="0">
    <w:p w14:paraId="72059383" w14:textId="77777777" w:rsidR="00E20389" w:rsidRDefault="00E20389" w:rsidP="00C10AEF">
      <w:pPr>
        <w:spacing w:after="0" w:line="240" w:lineRule="auto"/>
      </w:pPr>
      <w:r>
        <w:continuationSeparator/>
      </w:r>
    </w:p>
  </w:footnote>
  <w:footnote w:type="continuationNotice" w:id="1">
    <w:p w14:paraId="1FAAD2CC" w14:textId="77777777" w:rsidR="00E20389" w:rsidRDefault="00E20389">
      <w:pPr>
        <w:spacing w:after="0" w:line="240" w:lineRule="auto"/>
      </w:pPr>
    </w:p>
  </w:footnote>
  <w:footnote w:id="2">
    <w:p w14:paraId="185BDCA7" w14:textId="2492D7D1" w:rsidR="004F4A19" w:rsidRDefault="004F4A19">
      <w:pPr>
        <w:pStyle w:val="FootnoteText"/>
      </w:pPr>
      <w:r>
        <w:rPr>
          <w:rStyle w:val="FootnoteReference"/>
        </w:rPr>
        <w:footnoteRef/>
      </w:r>
      <w:r>
        <w:t xml:space="preserve"> </w:t>
      </w:r>
      <w:hyperlink r:id="rId1" w:history="1">
        <w:r>
          <w:rPr>
            <w:rStyle w:val="Hyperlink"/>
          </w:rPr>
          <w:t>Protection of Official Data Report</w:t>
        </w:r>
      </w:hyperlink>
    </w:p>
  </w:footnote>
  <w:footnote w:id="3">
    <w:p w14:paraId="1F3E8EFD" w14:textId="29117272" w:rsidR="00EE48D1" w:rsidRDefault="00EE48D1">
      <w:pPr>
        <w:pStyle w:val="FootnoteText"/>
      </w:pPr>
      <w:r>
        <w:rPr>
          <w:rStyle w:val="FootnoteReference"/>
        </w:rPr>
        <w:footnoteRef/>
      </w:r>
      <w:r>
        <w:t xml:space="preserve"> </w:t>
      </w:r>
      <w:r w:rsidRPr="00EE48D1">
        <w:t>[1964] AC 763</w:t>
      </w:r>
      <w:r w:rsidR="004D7A6B">
        <w:t>.</w:t>
      </w:r>
    </w:p>
  </w:footnote>
  <w:footnote w:id="4">
    <w:p w14:paraId="103F7C81" w14:textId="5A98470A" w:rsidR="009B18E7" w:rsidRDefault="009B18E7">
      <w:pPr>
        <w:pStyle w:val="FootnoteText"/>
      </w:pPr>
      <w:r>
        <w:rPr>
          <w:rStyle w:val="FootnoteReference"/>
        </w:rPr>
        <w:footnoteRef/>
      </w:r>
      <w:r>
        <w:t xml:space="preserve"> </w:t>
      </w:r>
      <w:r w:rsidR="00DB6477" w:rsidRPr="00DB6477">
        <w:t>See, for example,</w:t>
      </w:r>
      <w:r>
        <w:t xml:space="preserve"> </w:t>
      </w:r>
      <w:r w:rsidRPr="00047527">
        <w:rPr>
          <w:i/>
          <w:u w:val="single"/>
        </w:rPr>
        <w:t>Sher &amp; Others v The United Kingdom</w:t>
      </w:r>
      <w:r w:rsidRPr="009B18E7">
        <w:t xml:space="preserve"> </w:t>
      </w:r>
      <w:r w:rsidR="00CD65C6">
        <w:t>(</w:t>
      </w:r>
      <w:r w:rsidR="00917283" w:rsidRPr="00917283">
        <w:t>5201/11</w:t>
      </w:r>
      <w:r w:rsidR="00CD65C6">
        <w:t xml:space="preserve">, </w:t>
      </w:r>
      <w:r w:rsidR="00AA3B45">
        <w:t>20 October 201</w:t>
      </w:r>
      <w:r w:rsidR="001D1D32">
        <w:t>5</w:t>
      </w:r>
      <w:r w:rsidR="00FB012C">
        <w:t>)</w:t>
      </w:r>
      <w:r w:rsidR="00917283">
        <w:t xml:space="preserve"> at pa</w:t>
      </w:r>
      <w:r w:rsidR="00047527">
        <w:t>ragraph 153.</w:t>
      </w:r>
    </w:p>
  </w:footnote>
  <w:footnote w:id="5">
    <w:p w14:paraId="30621D14" w14:textId="163CA86B" w:rsidR="00203003" w:rsidRDefault="00203003">
      <w:pPr>
        <w:pStyle w:val="FootnoteText"/>
      </w:pPr>
      <w:r>
        <w:rPr>
          <w:rStyle w:val="FootnoteReference"/>
        </w:rPr>
        <w:footnoteRef/>
      </w:r>
      <w:r>
        <w:t xml:space="preserve"> [2002] UKHL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42C4" w14:textId="52F1639D" w:rsidR="00C10AEF" w:rsidRPr="00C10AEF" w:rsidRDefault="00C10AEF" w:rsidP="00C10AEF">
    <w:pPr>
      <w:pStyle w:val="Header"/>
      <w:rPr>
        <w:rFonts w:ascii="Arial" w:hAnsi="Arial" w:cs="Arial"/>
        <w:b/>
        <w:bCs/>
      </w:rPr>
    </w:pPr>
    <w:r w:rsidRPr="00C10AEF">
      <w:rPr>
        <w:rFonts w:ascii="Arial" w:hAnsi="Arial" w:cs="Arial"/>
        <w:b/>
        <w:bCs/>
      </w:rPr>
      <w:t>The Government’s Response to the Joint Committee on Human Rights</w:t>
    </w:r>
    <w:r w:rsidR="00672289">
      <w:rPr>
        <w:rFonts w:ascii="Arial" w:hAnsi="Arial" w:cs="Arial"/>
        <w:b/>
        <w:bCs/>
      </w:rPr>
      <w:t xml:space="preserve"> R</w:t>
    </w:r>
    <w:r w:rsidR="00766CC4">
      <w:rPr>
        <w:rFonts w:ascii="Arial" w:hAnsi="Arial" w:cs="Arial"/>
        <w:b/>
        <w:bCs/>
      </w:rPr>
      <w:t>eport -</w:t>
    </w:r>
    <w:r w:rsidRPr="00C10AEF">
      <w:rPr>
        <w:rFonts w:ascii="Arial" w:hAnsi="Arial" w:cs="Arial"/>
        <w:b/>
        <w:bCs/>
      </w:rPr>
      <w:t xml:space="preserve"> </w:t>
    </w:r>
    <w:r w:rsidR="00672289" w:rsidRPr="00672289">
      <w:rPr>
        <w:rFonts w:ascii="Arial" w:hAnsi="Arial" w:cs="Arial"/>
        <w:b/>
        <w:bCs/>
      </w:rPr>
      <w:t>‘Legislative Scrutiny: National Security Bill’.</w:t>
    </w:r>
  </w:p>
  <w:p w14:paraId="315E4708" w14:textId="77777777" w:rsidR="00C10AEF" w:rsidRDefault="00C10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FB5"/>
    <w:multiLevelType w:val="hybridMultilevel"/>
    <w:tmpl w:val="75EC5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B4732F"/>
    <w:multiLevelType w:val="hybridMultilevel"/>
    <w:tmpl w:val="3C68E0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47F15"/>
    <w:multiLevelType w:val="hybridMultilevel"/>
    <w:tmpl w:val="5B3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21CEB"/>
    <w:multiLevelType w:val="hybridMultilevel"/>
    <w:tmpl w:val="10249A1A"/>
    <w:lvl w:ilvl="0" w:tplc="0809000F">
      <w:start w:val="1"/>
      <w:numFmt w:val="decimal"/>
      <w:lvlText w:val="%1."/>
      <w:lvlJc w:val="left"/>
      <w:pPr>
        <w:ind w:left="360" w:hanging="360"/>
      </w:pPr>
      <w:rPr>
        <w:rFonts w:hint="default"/>
        <w:b w:val="0"/>
        <w:bCs w:val="0"/>
        <w:i w:val="0"/>
        <w:iCs/>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068"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947B26"/>
    <w:multiLevelType w:val="hybridMultilevel"/>
    <w:tmpl w:val="52283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B56128"/>
    <w:multiLevelType w:val="hybridMultilevel"/>
    <w:tmpl w:val="836A0B82"/>
    <w:lvl w:ilvl="0" w:tplc="3162E302">
      <w:start w:val="1"/>
      <w:numFmt w:val="bullet"/>
      <w:lvlText w:val=""/>
      <w:lvlJc w:val="left"/>
      <w:pPr>
        <w:ind w:left="720" w:hanging="360"/>
      </w:pPr>
      <w:rPr>
        <w:rFonts w:ascii="Symbol" w:hAnsi="Symbol" w:hint="default"/>
      </w:rPr>
    </w:lvl>
    <w:lvl w:ilvl="1" w:tplc="528A110E">
      <w:start w:val="1"/>
      <w:numFmt w:val="bullet"/>
      <w:lvlText w:val="o"/>
      <w:lvlJc w:val="left"/>
      <w:pPr>
        <w:ind w:left="1440" w:hanging="360"/>
      </w:pPr>
      <w:rPr>
        <w:rFonts w:ascii="Courier New" w:hAnsi="Courier New" w:hint="default"/>
      </w:rPr>
    </w:lvl>
    <w:lvl w:ilvl="2" w:tplc="BC849AAC">
      <w:start w:val="1"/>
      <w:numFmt w:val="bullet"/>
      <w:lvlText w:val=""/>
      <w:lvlJc w:val="left"/>
      <w:pPr>
        <w:ind w:left="2160" w:hanging="360"/>
      </w:pPr>
      <w:rPr>
        <w:rFonts w:ascii="Wingdings" w:hAnsi="Wingdings" w:hint="default"/>
      </w:rPr>
    </w:lvl>
    <w:lvl w:ilvl="3" w:tplc="67B4EE4E">
      <w:start w:val="1"/>
      <w:numFmt w:val="bullet"/>
      <w:lvlText w:val=""/>
      <w:lvlJc w:val="left"/>
      <w:pPr>
        <w:ind w:left="2880" w:hanging="360"/>
      </w:pPr>
      <w:rPr>
        <w:rFonts w:ascii="Symbol" w:hAnsi="Symbol" w:hint="default"/>
      </w:rPr>
    </w:lvl>
    <w:lvl w:ilvl="4" w:tplc="A8ECE1FC">
      <w:start w:val="1"/>
      <w:numFmt w:val="bullet"/>
      <w:lvlText w:val="o"/>
      <w:lvlJc w:val="left"/>
      <w:pPr>
        <w:ind w:left="3600" w:hanging="360"/>
      </w:pPr>
      <w:rPr>
        <w:rFonts w:ascii="Courier New" w:hAnsi="Courier New" w:hint="default"/>
      </w:rPr>
    </w:lvl>
    <w:lvl w:ilvl="5" w:tplc="36781E5E">
      <w:start w:val="1"/>
      <w:numFmt w:val="bullet"/>
      <w:lvlText w:val=""/>
      <w:lvlJc w:val="left"/>
      <w:pPr>
        <w:ind w:left="4320" w:hanging="360"/>
      </w:pPr>
      <w:rPr>
        <w:rFonts w:ascii="Wingdings" w:hAnsi="Wingdings" w:hint="default"/>
      </w:rPr>
    </w:lvl>
    <w:lvl w:ilvl="6" w:tplc="557CD622">
      <w:start w:val="1"/>
      <w:numFmt w:val="bullet"/>
      <w:lvlText w:val=""/>
      <w:lvlJc w:val="left"/>
      <w:pPr>
        <w:ind w:left="5040" w:hanging="360"/>
      </w:pPr>
      <w:rPr>
        <w:rFonts w:ascii="Symbol" w:hAnsi="Symbol" w:hint="default"/>
      </w:rPr>
    </w:lvl>
    <w:lvl w:ilvl="7" w:tplc="83B4FAC2">
      <w:start w:val="1"/>
      <w:numFmt w:val="bullet"/>
      <w:lvlText w:val="o"/>
      <w:lvlJc w:val="left"/>
      <w:pPr>
        <w:ind w:left="5760" w:hanging="360"/>
      </w:pPr>
      <w:rPr>
        <w:rFonts w:ascii="Courier New" w:hAnsi="Courier New" w:hint="default"/>
      </w:rPr>
    </w:lvl>
    <w:lvl w:ilvl="8" w:tplc="9E7EB662">
      <w:start w:val="1"/>
      <w:numFmt w:val="bullet"/>
      <w:lvlText w:val=""/>
      <w:lvlJc w:val="left"/>
      <w:pPr>
        <w:ind w:left="6480" w:hanging="360"/>
      </w:pPr>
      <w:rPr>
        <w:rFonts w:ascii="Wingdings" w:hAnsi="Wingdings" w:hint="default"/>
      </w:rPr>
    </w:lvl>
  </w:abstractNum>
  <w:abstractNum w:abstractNumId="6" w15:restartNumberingAfterBreak="0">
    <w:nsid w:val="0C66504D"/>
    <w:multiLevelType w:val="multilevel"/>
    <w:tmpl w:val="D086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2D0DFA"/>
    <w:multiLevelType w:val="multilevel"/>
    <w:tmpl w:val="D476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849B2"/>
    <w:multiLevelType w:val="hybridMultilevel"/>
    <w:tmpl w:val="BED20694"/>
    <w:lvl w:ilvl="0" w:tplc="A20C51B0">
      <w:start w:val="1"/>
      <w:numFmt w:val="bullet"/>
      <w:lvlText w:val=""/>
      <w:lvlJc w:val="left"/>
      <w:pPr>
        <w:ind w:left="360" w:hanging="360"/>
      </w:pPr>
      <w:rPr>
        <w:rFonts w:ascii="Symbol" w:hAnsi="Symbol" w:hint="default"/>
        <w:color w:val="7030A0"/>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D60BA5"/>
    <w:multiLevelType w:val="hybridMultilevel"/>
    <w:tmpl w:val="B99AC9CE"/>
    <w:lvl w:ilvl="0" w:tplc="76DA034C">
      <w:start w:val="106"/>
      <w:numFmt w:val="decimal"/>
      <w:lvlText w:val="%1."/>
      <w:lvlJc w:val="left"/>
      <w:pPr>
        <w:ind w:left="820" w:hanging="4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04D6808"/>
    <w:multiLevelType w:val="hybridMultilevel"/>
    <w:tmpl w:val="B3F44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A7D13"/>
    <w:multiLevelType w:val="hybridMultilevel"/>
    <w:tmpl w:val="487C4314"/>
    <w:lvl w:ilvl="0" w:tplc="0809000F">
      <w:start w:val="1"/>
      <w:numFmt w:val="decimal"/>
      <w:lvlText w:val="%1."/>
      <w:lvlJc w:val="left"/>
      <w:pPr>
        <w:ind w:left="360" w:hanging="360"/>
      </w:pPr>
      <w:rPr>
        <w:rFonts w:hint="default"/>
        <w:b w:val="0"/>
        <w:bCs w:val="0"/>
        <w:i w:val="0"/>
        <w:iCs/>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068"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BA2695"/>
    <w:multiLevelType w:val="hybridMultilevel"/>
    <w:tmpl w:val="92183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F54452"/>
    <w:multiLevelType w:val="hybridMultilevel"/>
    <w:tmpl w:val="962ED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CE6408"/>
    <w:multiLevelType w:val="hybridMultilevel"/>
    <w:tmpl w:val="953A5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CED077"/>
    <w:multiLevelType w:val="hybridMultilevel"/>
    <w:tmpl w:val="4DDC635E"/>
    <w:lvl w:ilvl="0" w:tplc="7020F608">
      <w:start w:val="1"/>
      <w:numFmt w:val="bullet"/>
      <w:lvlText w:val="·"/>
      <w:lvlJc w:val="left"/>
      <w:pPr>
        <w:ind w:left="720" w:hanging="360"/>
      </w:pPr>
      <w:rPr>
        <w:rFonts w:ascii="Symbol" w:hAnsi="Symbol" w:hint="default"/>
      </w:rPr>
    </w:lvl>
    <w:lvl w:ilvl="1" w:tplc="5D4ED43E">
      <w:start w:val="1"/>
      <w:numFmt w:val="bullet"/>
      <w:lvlText w:val="o"/>
      <w:lvlJc w:val="left"/>
      <w:pPr>
        <w:ind w:left="1440" w:hanging="360"/>
      </w:pPr>
      <w:rPr>
        <w:rFonts w:ascii="Courier New" w:hAnsi="Courier New" w:hint="default"/>
      </w:rPr>
    </w:lvl>
    <w:lvl w:ilvl="2" w:tplc="C4DA7580">
      <w:start w:val="1"/>
      <w:numFmt w:val="bullet"/>
      <w:lvlText w:val=""/>
      <w:lvlJc w:val="left"/>
      <w:pPr>
        <w:ind w:left="2160" w:hanging="360"/>
      </w:pPr>
      <w:rPr>
        <w:rFonts w:ascii="Wingdings" w:hAnsi="Wingdings" w:hint="default"/>
      </w:rPr>
    </w:lvl>
    <w:lvl w:ilvl="3" w:tplc="2BE2098C">
      <w:start w:val="1"/>
      <w:numFmt w:val="bullet"/>
      <w:lvlText w:val=""/>
      <w:lvlJc w:val="left"/>
      <w:pPr>
        <w:ind w:left="2880" w:hanging="360"/>
      </w:pPr>
      <w:rPr>
        <w:rFonts w:ascii="Symbol" w:hAnsi="Symbol" w:hint="default"/>
      </w:rPr>
    </w:lvl>
    <w:lvl w:ilvl="4" w:tplc="887EDF6E">
      <w:start w:val="1"/>
      <w:numFmt w:val="bullet"/>
      <w:lvlText w:val="o"/>
      <w:lvlJc w:val="left"/>
      <w:pPr>
        <w:ind w:left="3600" w:hanging="360"/>
      </w:pPr>
      <w:rPr>
        <w:rFonts w:ascii="Courier New" w:hAnsi="Courier New" w:hint="default"/>
      </w:rPr>
    </w:lvl>
    <w:lvl w:ilvl="5" w:tplc="3D6A600C">
      <w:start w:val="1"/>
      <w:numFmt w:val="bullet"/>
      <w:lvlText w:val=""/>
      <w:lvlJc w:val="left"/>
      <w:pPr>
        <w:ind w:left="4320" w:hanging="360"/>
      </w:pPr>
      <w:rPr>
        <w:rFonts w:ascii="Wingdings" w:hAnsi="Wingdings" w:hint="default"/>
      </w:rPr>
    </w:lvl>
    <w:lvl w:ilvl="6" w:tplc="42ECD7DE">
      <w:start w:val="1"/>
      <w:numFmt w:val="bullet"/>
      <w:lvlText w:val=""/>
      <w:lvlJc w:val="left"/>
      <w:pPr>
        <w:ind w:left="5040" w:hanging="360"/>
      </w:pPr>
      <w:rPr>
        <w:rFonts w:ascii="Symbol" w:hAnsi="Symbol" w:hint="default"/>
      </w:rPr>
    </w:lvl>
    <w:lvl w:ilvl="7" w:tplc="18CCC3F6">
      <w:start w:val="1"/>
      <w:numFmt w:val="bullet"/>
      <w:lvlText w:val="o"/>
      <w:lvlJc w:val="left"/>
      <w:pPr>
        <w:ind w:left="5760" w:hanging="360"/>
      </w:pPr>
      <w:rPr>
        <w:rFonts w:ascii="Courier New" w:hAnsi="Courier New" w:hint="default"/>
      </w:rPr>
    </w:lvl>
    <w:lvl w:ilvl="8" w:tplc="669E16FE">
      <w:start w:val="1"/>
      <w:numFmt w:val="bullet"/>
      <w:lvlText w:val=""/>
      <w:lvlJc w:val="left"/>
      <w:pPr>
        <w:ind w:left="6480" w:hanging="360"/>
      </w:pPr>
      <w:rPr>
        <w:rFonts w:ascii="Wingdings" w:hAnsi="Wingdings" w:hint="default"/>
      </w:rPr>
    </w:lvl>
  </w:abstractNum>
  <w:abstractNum w:abstractNumId="16" w15:restartNumberingAfterBreak="0">
    <w:nsid w:val="314842F9"/>
    <w:multiLevelType w:val="hybridMultilevel"/>
    <w:tmpl w:val="FBA695B8"/>
    <w:lvl w:ilvl="0" w:tplc="0809000F">
      <w:start w:val="1"/>
      <w:numFmt w:val="decimal"/>
      <w:lvlText w:val="%1."/>
      <w:lvlJc w:val="left"/>
      <w:pPr>
        <w:ind w:left="360" w:hanging="360"/>
      </w:pPr>
      <w:rPr>
        <w:rFonts w:hint="default"/>
        <w:b w:val="0"/>
        <w:bCs w:val="0"/>
        <w:i w:val="0"/>
        <w:iCs/>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068"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16368E4"/>
    <w:multiLevelType w:val="hybridMultilevel"/>
    <w:tmpl w:val="6D48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220BF"/>
    <w:multiLevelType w:val="hybridMultilevel"/>
    <w:tmpl w:val="E98AF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7E5B82"/>
    <w:multiLevelType w:val="hybridMultilevel"/>
    <w:tmpl w:val="C4EC1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DA1414"/>
    <w:multiLevelType w:val="hybridMultilevel"/>
    <w:tmpl w:val="803E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751E8"/>
    <w:multiLevelType w:val="hybridMultilevel"/>
    <w:tmpl w:val="56AC9702"/>
    <w:lvl w:ilvl="0" w:tplc="253A653E">
      <w:start w:val="1"/>
      <w:numFmt w:val="decimal"/>
      <w:lvlText w:val="%1."/>
      <w:lvlJc w:val="center"/>
      <w:pPr>
        <w:ind w:left="360" w:hanging="360"/>
      </w:pPr>
      <w:rPr>
        <w:rFonts w:ascii="Arial" w:hAnsi="Arial" w:cs="Arial" w:hint="default"/>
        <w:b w:val="0"/>
        <w:bCs w:val="0"/>
        <w:i w:val="0"/>
        <w:iCs/>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8"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E2BD3"/>
    <w:multiLevelType w:val="hybridMultilevel"/>
    <w:tmpl w:val="59AA5970"/>
    <w:lvl w:ilvl="0" w:tplc="FFFFFFF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B6DF2"/>
    <w:multiLevelType w:val="hybridMultilevel"/>
    <w:tmpl w:val="44BC6600"/>
    <w:lvl w:ilvl="0" w:tplc="253A653E">
      <w:start w:val="1"/>
      <w:numFmt w:val="decimal"/>
      <w:lvlText w:val="%1."/>
      <w:lvlJc w:val="center"/>
      <w:pPr>
        <w:ind w:left="360" w:hanging="360"/>
      </w:pPr>
      <w:rPr>
        <w:rFonts w:ascii="Arial" w:hAnsi="Arial" w:cs="Arial" w:hint="default"/>
        <w:b w:val="0"/>
        <w:bCs w:val="0"/>
        <w:i w:val="0"/>
        <w:iCs/>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068"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1A6AA4"/>
    <w:multiLevelType w:val="hybridMultilevel"/>
    <w:tmpl w:val="E216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CA1AAC"/>
    <w:multiLevelType w:val="hybridMultilevel"/>
    <w:tmpl w:val="F43E7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817F0A"/>
    <w:multiLevelType w:val="multilevel"/>
    <w:tmpl w:val="DDC0B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1B637D"/>
    <w:multiLevelType w:val="hybridMultilevel"/>
    <w:tmpl w:val="8D42B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F214C0"/>
    <w:multiLevelType w:val="multilevel"/>
    <w:tmpl w:val="653C23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DBC7398"/>
    <w:multiLevelType w:val="hybridMultilevel"/>
    <w:tmpl w:val="C68E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B67D7"/>
    <w:multiLevelType w:val="multilevel"/>
    <w:tmpl w:val="DD245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135B9"/>
    <w:multiLevelType w:val="hybridMultilevel"/>
    <w:tmpl w:val="58C6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09C7"/>
    <w:multiLevelType w:val="hybridMultilevel"/>
    <w:tmpl w:val="47480BCE"/>
    <w:lvl w:ilvl="0" w:tplc="2AC65210">
      <w:start w:val="1"/>
      <w:numFmt w:val="bullet"/>
      <w:pStyle w:val="Answer"/>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B2737"/>
    <w:multiLevelType w:val="hybridMultilevel"/>
    <w:tmpl w:val="6E9CE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374F02"/>
    <w:multiLevelType w:val="hybridMultilevel"/>
    <w:tmpl w:val="DB26C512"/>
    <w:lvl w:ilvl="0" w:tplc="FFFFFFFF">
      <w:start w:val="1"/>
      <w:numFmt w:val="decimal"/>
      <w:lvlText w:val="%1."/>
      <w:lvlJc w:val="left"/>
      <w:pPr>
        <w:ind w:left="720" w:hanging="360"/>
      </w:pPr>
      <w:rPr>
        <w:rFonts w:ascii="Arial" w:hAnsi="Arial" w:hint="default"/>
      </w:rPr>
    </w:lvl>
    <w:lvl w:ilvl="1" w:tplc="96CE0360">
      <w:start w:val="1"/>
      <w:numFmt w:val="lowerLetter"/>
      <w:lvlText w:val="%2."/>
      <w:lvlJc w:val="left"/>
      <w:pPr>
        <w:ind w:left="1440" w:hanging="360"/>
      </w:pPr>
    </w:lvl>
    <w:lvl w:ilvl="2" w:tplc="EC5C49D2">
      <w:start w:val="1"/>
      <w:numFmt w:val="lowerRoman"/>
      <w:lvlText w:val="%3."/>
      <w:lvlJc w:val="right"/>
      <w:pPr>
        <w:ind w:left="2160" w:hanging="180"/>
      </w:pPr>
    </w:lvl>
    <w:lvl w:ilvl="3" w:tplc="5574A222">
      <w:start w:val="1"/>
      <w:numFmt w:val="decimal"/>
      <w:lvlText w:val="%4."/>
      <w:lvlJc w:val="left"/>
      <w:pPr>
        <w:ind w:left="2880" w:hanging="360"/>
      </w:pPr>
    </w:lvl>
    <w:lvl w:ilvl="4" w:tplc="69EAD7F2">
      <w:start w:val="1"/>
      <w:numFmt w:val="lowerLetter"/>
      <w:lvlText w:val="%5."/>
      <w:lvlJc w:val="left"/>
      <w:pPr>
        <w:ind w:left="3600" w:hanging="360"/>
      </w:pPr>
    </w:lvl>
    <w:lvl w:ilvl="5" w:tplc="FA7280B0">
      <w:start w:val="1"/>
      <w:numFmt w:val="lowerRoman"/>
      <w:lvlText w:val="%6."/>
      <w:lvlJc w:val="right"/>
      <w:pPr>
        <w:ind w:left="4320" w:hanging="180"/>
      </w:pPr>
    </w:lvl>
    <w:lvl w:ilvl="6" w:tplc="52422ECA">
      <w:start w:val="1"/>
      <w:numFmt w:val="decimal"/>
      <w:lvlText w:val="%7."/>
      <w:lvlJc w:val="left"/>
      <w:pPr>
        <w:ind w:left="5040" w:hanging="360"/>
      </w:pPr>
    </w:lvl>
    <w:lvl w:ilvl="7" w:tplc="7B26DAFC">
      <w:start w:val="1"/>
      <w:numFmt w:val="lowerLetter"/>
      <w:lvlText w:val="%8."/>
      <w:lvlJc w:val="left"/>
      <w:pPr>
        <w:ind w:left="5760" w:hanging="360"/>
      </w:pPr>
    </w:lvl>
    <w:lvl w:ilvl="8" w:tplc="98B277B6">
      <w:start w:val="1"/>
      <w:numFmt w:val="lowerRoman"/>
      <w:lvlText w:val="%9."/>
      <w:lvlJc w:val="right"/>
      <w:pPr>
        <w:ind w:left="6480" w:hanging="180"/>
      </w:pPr>
    </w:lvl>
  </w:abstractNum>
  <w:abstractNum w:abstractNumId="35" w15:restartNumberingAfterBreak="0">
    <w:nsid w:val="5E3C6991"/>
    <w:multiLevelType w:val="multilevel"/>
    <w:tmpl w:val="68A2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ED639D"/>
    <w:multiLevelType w:val="hybridMultilevel"/>
    <w:tmpl w:val="7032BE36"/>
    <w:lvl w:ilvl="0" w:tplc="864464BA">
      <w:start w:val="1"/>
      <w:numFmt w:val="decimal"/>
      <w:lvlText w:val="%1."/>
      <w:lvlJc w:val="right"/>
      <w:pPr>
        <w:ind w:left="360" w:hanging="360"/>
      </w:pPr>
      <w:rPr>
        <w:rFonts w:ascii="Arial" w:hAnsi="Arial" w:cs="Arial" w:hint="default"/>
        <w:b w:val="0"/>
        <w:bCs w:val="0"/>
        <w:i w:val="0"/>
        <w:iCs/>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068"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41C5144"/>
    <w:multiLevelType w:val="hybridMultilevel"/>
    <w:tmpl w:val="B2D65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320E8A"/>
    <w:multiLevelType w:val="hybridMultilevel"/>
    <w:tmpl w:val="907E9B50"/>
    <w:lvl w:ilvl="0" w:tplc="1652B9A6">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A63AF"/>
    <w:multiLevelType w:val="hybridMultilevel"/>
    <w:tmpl w:val="8C02C08E"/>
    <w:lvl w:ilvl="0" w:tplc="A15EFABA">
      <w:start w:val="1"/>
      <w:numFmt w:val="bullet"/>
      <w:lvlText w:val=""/>
      <w:lvlJc w:val="left"/>
      <w:pPr>
        <w:ind w:left="360" w:hanging="360"/>
      </w:pPr>
      <w:rPr>
        <w:rFonts w:ascii="Symbol" w:hAnsi="Symbol" w:hint="default"/>
      </w:rPr>
    </w:lvl>
    <w:lvl w:ilvl="1" w:tplc="79787B70">
      <w:start w:val="1"/>
      <w:numFmt w:val="bullet"/>
      <w:lvlText w:val="o"/>
      <w:lvlJc w:val="left"/>
      <w:pPr>
        <w:ind w:left="1440" w:hanging="360"/>
      </w:pPr>
      <w:rPr>
        <w:rFonts w:ascii="Courier New" w:hAnsi="Courier New" w:hint="default"/>
      </w:rPr>
    </w:lvl>
    <w:lvl w:ilvl="2" w:tplc="12187E0A">
      <w:start w:val="1"/>
      <w:numFmt w:val="bullet"/>
      <w:lvlText w:val=""/>
      <w:lvlJc w:val="left"/>
      <w:pPr>
        <w:ind w:left="2160" w:hanging="360"/>
      </w:pPr>
      <w:rPr>
        <w:rFonts w:ascii="Wingdings" w:hAnsi="Wingdings" w:hint="default"/>
      </w:rPr>
    </w:lvl>
    <w:lvl w:ilvl="3" w:tplc="E30A97EC">
      <w:start w:val="1"/>
      <w:numFmt w:val="bullet"/>
      <w:lvlText w:val=""/>
      <w:lvlJc w:val="left"/>
      <w:pPr>
        <w:ind w:left="2880" w:hanging="360"/>
      </w:pPr>
      <w:rPr>
        <w:rFonts w:ascii="Symbol" w:hAnsi="Symbol" w:hint="default"/>
      </w:rPr>
    </w:lvl>
    <w:lvl w:ilvl="4" w:tplc="A7A4CF2A">
      <w:start w:val="1"/>
      <w:numFmt w:val="bullet"/>
      <w:lvlText w:val="o"/>
      <w:lvlJc w:val="left"/>
      <w:pPr>
        <w:ind w:left="3600" w:hanging="360"/>
      </w:pPr>
      <w:rPr>
        <w:rFonts w:ascii="Courier New" w:hAnsi="Courier New" w:hint="default"/>
      </w:rPr>
    </w:lvl>
    <w:lvl w:ilvl="5" w:tplc="F6BE6E4C">
      <w:start w:val="1"/>
      <w:numFmt w:val="bullet"/>
      <w:lvlText w:val=""/>
      <w:lvlJc w:val="left"/>
      <w:pPr>
        <w:ind w:left="4320" w:hanging="360"/>
      </w:pPr>
      <w:rPr>
        <w:rFonts w:ascii="Wingdings" w:hAnsi="Wingdings" w:hint="default"/>
      </w:rPr>
    </w:lvl>
    <w:lvl w:ilvl="6" w:tplc="FAB23374">
      <w:start w:val="1"/>
      <w:numFmt w:val="bullet"/>
      <w:lvlText w:val=""/>
      <w:lvlJc w:val="left"/>
      <w:pPr>
        <w:ind w:left="5040" w:hanging="360"/>
      </w:pPr>
      <w:rPr>
        <w:rFonts w:ascii="Symbol" w:hAnsi="Symbol" w:hint="default"/>
      </w:rPr>
    </w:lvl>
    <w:lvl w:ilvl="7" w:tplc="444CA710">
      <w:start w:val="1"/>
      <w:numFmt w:val="bullet"/>
      <w:lvlText w:val="o"/>
      <w:lvlJc w:val="left"/>
      <w:pPr>
        <w:ind w:left="5760" w:hanging="360"/>
      </w:pPr>
      <w:rPr>
        <w:rFonts w:ascii="Courier New" w:hAnsi="Courier New" w:hint="default"/>
      </w:rPr>
    </w:lvl>
    <w:lvl w:ilvl="8" w:tplc="A38230F0">
      <w:start w:val="1"/>
      <w:numFmt w:val="bullet"/>
      <w:lvlText w:val=""/>
      <w:lvlJc w:val="left"/>
      <w:pPr>
        <w:ind w:left="6480" w:hanging="360"/>
      </w:pPr>
      <w:rPr>
        <w:rFonts w:ascii="Wingdings" w:hAnsi="Wingdings" w:hint="default"/>
      </w:rPr>
    </w:lvl>
  </w:abstractNum>
  <w:abstractNum w:abstractNumId="40" w15:restartNumberingAfterBreak="0">
    <w:nsid w:val="714C333D"/>
    <w:multiLevelType w:val="multilevel"/>
    <w:tmpl w:val="2BE8AB7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744769"/>
    <w:multiLevelType w:val="hybridMultilevel"/>
    <w:tmpl w:val="7A9E7FD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71884000"/>
    <w:multiLevelType w:val="hybridMultilevel"/>
    <w:tmpl w:val="26BEA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EA323A"/>
    <w:multiLevelType w:val="hybridMultilevel"/>
    <w:tmpl w:val="A9827B50"/>
    <w:lvl w:ilvl="0" w:tplc="FFFFFFFF">
      <w:start w:val="1"/>
      <w:numFmt w:val="decimal"/>
      <w:lvlText w:val="%1."/>
      <w:lvlJc w:val="left"/>
      <w:pPr>
        <w:ind w:left="360" w:hanging="360"/>
      </w:pPr>
      <w:rPr>
        <w:b w:val="0"/>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0F3835"/>
    <w:multiLevelType w:val="hybridMultilevel"/>
    <w:tmpl w:val="2512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9571D"/>
    <w:multiLevelType w:val="hybridMultilevel"/>
    <w:tmpl w:val="7BAAB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E490483"/>
    <w:multiLevelType w:val="hybridMultilevel"/>
    <w:tmpl w:val="73E20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332D3D"/>
    <w:multiLevelType w:val="multilevel"/>
    <w:tmpl w:val="653C23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2"/>
  </w:num>
  <w:num w:numId="2">
    <w:abstractNumId w:val="21"/>
  </w:num>
  <w:num w:numId="3">
    <w:abstractNumId w:val="37"/>
  </w:num>
  <w:num w:numId="4">
    <w:abstractNumId w:val="1"/>
  </w:num>
  <w:num w:numId="5">
    <w:abstractNumId w:val="29"/>
  </w:num>
  <w:num w:numId="6">
    <w:abstractNumId w:val="33"/>
  </w:num>
  <w:num w:numId="7">
    <w:abstractNumId w:val="24"/>
  </w:num>
  <w:num w:numId="8">
    <w:abstractNumId w:val="14"/>
  </w:num>
  <w:num w:numId="9">
    <w:abstractNumId w:val="39"/>
  </w:num>
  <w:num w:numId="10">
    <w:abstractNumId w:val="0"/>
  </w:num>
  <w:num w:numId="11">
    <w:abstractNumId w:val="46"/>
  </w:num>
  <w:num w:numId="12">
    <w:abstractNumId w:val="19"/>
  </w:num>
  <w:num w:numId="13">
    <w:abstractNumId w:val="45"/>
  </w:num>
  <w:num w:numId="14">
    <w:abstractNumId w:val="13"/>
  </w:num>
  <w:num w:numId="15">
    <w:abstractNumId w:val="4"/>
  </w:num>
  <w:num w:numId="16">
    <w:abstractNumId w:val="28"/>
  </w:num>
  <w:num w:numId="17">
    <w:abstractNumId w:val="12"/>
  </w:num>
  <w:num w:numId="18">
    <w:abstractNumId w:val="25"/>
  </w:num>
  <w:num w:numId="19">
    <w:abstractNumId w:val="47"/>
  </w:num>
  <w:num w:numId="20">
    <w:abstractNumId w:val="31"/>
  </w:num>
  <w:num w:numId="21">
    <w:abstractNumId w:val="44"/>
  </w:num>
  <w:num w:numId="22">
    <w:abstractNumId w:val="20"/>
  </w:num>
  <w:num w:numId="23">
    <w:abstractNumId w:val="42"/>
  </w:num>
  <w:num w:numId="24">
    <w:abstractNumId w:val="38"/>
  </w:num>
  <w:num w:numId="25">
    <w:abstractNumId w:val="27"/>
  </w:num>
  <w:num w:numId="26">
    <w:abstractNumId w:val="17"/>
  </w:num>
  <w:num w:numId="27">
    <w:abstractNumId w:val="10"/>
  </w:num>
  <w:num w:numId="28">
    <w:abstractNumId w:val="2"/>
  </w:num>
  <w:num w:numId="29">
    <w:abstractNumId w:val="22"/>
  </w:num>
  <w:num w:numId="30">
    <w:abstractNumId w:val="34"/>
  </w:num>
  <w:num w:numId="31">
    <w:abstractNumId w:val="7"/>
  </w:num>
  <w:num w:numId="32">
    <w:abstractNumId w:val="6"/>
  </w:num>
  <w:num w:numId="33">
    <w:abstractNumId w:val="35"/>
  </w:num>
  <w:num w:numId="34">
    <w:abstractNumId w:val="30"/>
  </w:num>
  <w:num w:numId="35">
    <w:abstractNumId w:val="26"/>
  </w:num>
  <w:num w:numId="36">
    <w:abstractNumId w:val="43"/>
  </w:num>
  <w:num w:numId="37">
    <w:abstractNumId w:val="8"/>
  </w:num>
  <w:num w:numId="38">
    <w:abstractNumId w:val="5"/>
  </w:num>
  <w:num w:numId="39">
    <w:abstractNumId w:val="15"/>
  </w:num>
  <w:num w:numId="40">
    <w:abstractNumId w:val="40"/>
  </w:num>
  <w:num w:numId="41">
    <w:abstractNumId w:val="18"/>
  </w:num>
  <w:num w:numId="42">
    <w:abstractNumId w:val="9"/>
    <w:lvlOverride w:ilvl="0">
      <w:startOverride w:val="1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41"/>
  </w:num>
  <w:num w:numId="45">
    <w:abstractNumId w:val="11"/>
  </w:num>
  <w:num w:numId="46">
    <w:abstractNumId w:val="16"/>
  </w:num>
  <w:num w:numId="47">
    <w:abstractNumId w:val="3"/>
  </w:num>
  <w:num w:numId="48">
    <w:abstractNumId w:val="3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39"/>
    <w:rsid w:val="0000013D"/>
    <w:rsid w:val="000004FC"/>
    <w:rsid w:val="00000AFF"/>
    <w:rsid w:val="00000D72"/>
    <w:rsid w:val="000012E2"/>
    <w:rsid w:val="000019DA"/>
    <w:rsid w:val="00001A37"/>
    <w:rsid w:val="00001C24"/>
    <w:rsid w:val="00001E7C"/>
    <w:rsid w:val="00002AFA"/>
    <w:rsid w:val="00002D4E"/>
    <w:rsid w:val="00003014"/>
    <w:rsid w:val="000034CA"/>
    <w:rsid w:val="00003B09"/>
    <w:rsid w:val="00003C4E"/>
    <w:rsid w:val="00003E92"/>
    <w:rsid w:val="00003EB6"/>
    <w:rsid w:val="00004105"/>
    <w:rsid w:val="00004B1A"/>
    <w:rsid w:val="000051D5"/>
    <w:rsid w:val="000059DA"/>
    <w:rsid w:val="00005BB8"/>
    <w:rsid w:val="00005CD8"/>
    <w:rsid w:val="00005D75"/>
    <w:rsid w:val="00006560"/>
    <w:rsid w:val="000065B9"/>
    <w:rsid w:val="0000730B"/>
    <w:rsid w:val="00007C25"/>
    <w:rsid w:val="0001008E"/>
    <w:rsid w:val="000100D3"/>
    <w:rsid w:val="000102E2"/>
    <w:rsid w:val="0001053F"/>
    <w:rsid w:val="000108AA"/>
    <w:rsid w:val="000109EA"/>
    <w:rsid w:val="00010C94"/>
    <w:rsid w:val="00010F7B"/>
    <w:rsid w:val="00011E5C"/>
    <w:rsid w:val="00011EB2"/>
    <w:rsid w:val="0001230E"/>
    <w:rsid w:val="0001366A"/>
    <w:rsid w:val="00013F86"/>
    <w:rsid w:val="00013FCD"/>
    <w:rsid w:val="000147C9"/>
    <w:rsid w:val="0001486D"/>
    <w:rsid w:val="000148AD"/>
    <w:rsid w:val="00014E9A"/>
    <w:rsid w:val="000150E4"/>
    <w:rsid w:val="00015261"/>
    <w:rsid w:val="0001536F"/>
    <w:rsid w:val="000153FB"/>
    <w:rsid w:val="000159BE"/>
    <w:rsid w:val="000160DA"/>
    <w:rsid w:val="000162F7"/>
    <w:rsid w:val="00016532"/>
    <w:rsid w:val="000166F3"/>
    <w:rsid w:val="000169E1"/>
    <w:rsid w:val="000169E8"/>
    <w:rsid w:val="00016BF8"/>
    <w:rsid w:val="00016CDF"/>
    <w:rsid w:val="00016D31"/>
    <w:rsid w:val="00016E8E"/>
    <w:rsid w:val="00017190"/>
    <w:rsid w:val="000171E7"/>
    <w:rsid w:val="00017561"/>
    <w:rsid w:val="000176F2"/>
    <w:rsid w:val="00020274"/>
    <w:rsid w:val="00020747"/>
    <w:rsid w:val="0002088C"/>
    <w:rsid w:val="00021804"/>
    <w:rsid w:val="000218DB"/>
    <w:rsid w:val="00021DC9"/>
    <w:rsid w:val="00021DFF"/>
    <w:rsid w:val="00021EE0"/>
    <w:rsid w:val="0002274C"/>
    <w:rsid w:val="00022C9F"/>
    <w:rsid w:val="00023455"/>
    <w:rsid w:val="00023727"/>
    <w:rsid w:val="00023B22"/>
    <w:rsid w:val="00023D99"/>
    <w:rsid w:val="00024190"/>
    <w:rsid w:val="000246AB"/>
    <w:rsid w:val="0002481A"/>
    <w:rsid w:val="00024957"/>
    <w:rsid w:val="00024A89"/>
    <w:rsid w:val="00025207"/>
    <w:rsid w:val="00025254"/>
    <w:rsid w:val="00025EA6"/>
    <w:rsid w:val="000263F6"/>
    <w:rsid w:val="000264EC"/>
    <w:rsid w:val="0002671F"/>
    <w:rsid w:val="00026DA0"/>
    <w:rsid w:val="00027387"/>
    <w:rsid w:val="00027F2B"/>
    <w:rsid w:val="0003009A"/>
    <w:rsid w:val="000311FB"/>
    <w:rsid w:val="00031802"/>
    <w:rsid w:val="00031B32"/>
    <w:rsid w:val="00031BB2"/>
    <w:rsid w:val="0003305A"/>
    <w:rsid w:val="00033E94"/>
    <w:rsid w:val="000341B8"/>
    <w:rsid w:val="0003442D"/>
    <w:rsid w:val="000350D8"/>
    <w:rsid w:val="0003537C"/>
    <w:rsid w:val="00035C7F"/>
    <w:rsid w:val="000367A3"/>
    <w:rsid w:val="00036958"/>
    <w:rsid w:val="000372DC"/>
    <w:rsid w:val="000373F6"/>
    <w:rsid w:val="00037630"/>
    <w:rsid w:val="00037CAC"/>
    <w:rsid w:val="000401CC"/>
    <w:rsid w:val="00040934"/>
    <w:rsid w:val="00041198"/>
    <w:rsid w:val="00041256"/>
    <w:rsid w:val="0004194B"/>
    <w:rsid w:val="000419B8"/>
    <w:rsid w:val="00041DFC"/>
    <w:rsid w:val="00042670"/>
    <w:rsid w:val="000427C5"/>
    <w:rsid w:val="000431C0"/>
    <w:rsid w:val="0004372A"/>
    <w:rsid w:val="000438DC"/>
    <w:rsid w:val="00043F08"/>
    <w:rsid w:val="00044292"/>
    <w:rsid w:val="00045139"/>
    <w:rsid w:val="0004570B"/>
    <w:rsid w:val="000458EE"/>
    <w:rsid w:val="00045FEE"/>
    <w:rsid w:val="0004645A"/>
    <w:rsid w:val="00046518"/>
    <w:rsid w:val="00046953"/>
    <w:rsid w:val="000474C7"/>
    <w:rsid w:val="00047527"/>
    <w:rsid w:val="00047615"/>
    <w:rsid w:val="00047D3A"/>
    <w:rsid w:val="00047E26"/>
    <w:rsid w:val="0005006A"/>
    <w:rsid w:val="000504AD"/>
    <w:rsid w:val="00050DF4"/>
    <w:rsid w:val="00050FDD"/>
    <w:rsid w:val="00051009"/>
    <w:rsid w:val="00051972"/>
    <w:rsid w:val="00051AB7"/>
    <w:rsid w:val="00051C94"/>
    <w:rsid w:val="000523AE"/>
    <w:rsid w:val="000525AE"/>
    <w:rsid w:val="00052849"/>
    <w:rsid w:val="000528C9"/>
    <w:rsid w:val="00052AB0"/>
    <w:rsid w:val="00052F3C"/>
    <w:rsid w:val="000535D7"/>
    <w:rsid w:val="00053B59"/>
    <w:rsid w:val="000541C3"/>
    <w:rsid w:val="00054307"/>
    <w:rsid w:val="00054F79"/>
    <w:rsid w:val="0005504B"/>
    <w:rsid w:val="000557F8"/>
    <w:rsid w:val="00055B53"/>
    <w:rsid w:val="00055D43"/>
    <w:rsid w:val="000564A1"/>
    <w:rsid w:val="000569F6"/>
    <w:rsid w:val="00056C2F"/>
    <w:rsid w:val="00056CF0"/>
    <w:rsid w:val="000570AD"/>
    <w:rsid w:val="000575A9"/>
    <w:rsid w:val="00057AC2"/>
    <w:rsid w:val="0006003D"/>
    <w:rsid w:val="000609F9"/>
    <w:rsid w:val="00060A4C"/>
    <w:rsid w:val="00060A89"/>
    <w:rsid w:val="00060B16"/>
    <w:rsid w:val="00060F2D"/>
    <w:rsid w:val="0006169F"/>
    <w:rsid w:val="00061E11"/>
    <w:rsid w:val="000624AD"/>
    <w:rsid w:val="00062BA4"/>
    <w:rsid w:val="00063141"/>
    <w:rsid w:val="0006325E"/>
    <w:rsid w:val="000637B9"/>
    <w:rsid w:val="00063B6B"/>
    <w:rsid w:val="00063CB6"/>
    <w:rsid w:val="00063F44"/>
    <w:rsid w:val="000647AC"/>
    <w:rsid w:val="00064A41"/>
    <w:rsid w:val="00064C5F"/>
    <w:rsid w:val="00065444"/>
    <w:rsid w:val="0006574A"/>
    <w:rsid w:val="00065D19"/>
    <w:rsid w:val="00066044"/>
    <w:rsid w:val="00066273"/>
    <w:rsid w:val="000662C9"/>
    <w:rsid w:val="00066679"/>
    <w:rsid w:val="00066961"/>
    <w:rsid w:val="00066ADB"/>
    <w:rsid w:val="00066FB9"/>
    <w:rsid w:val="00066FC6"/>
    <w:rsid w:val="00067585"/>
    <w:rsid w:val="000676BB"/>
    <w:rsid w:val="000700EC"/>
    <w:rsid w:val="00070D19"/>
    <w:rsid w:val="00070FBC"/>
    <w:rsid w:val="00071524"/>
    <w:rsid w:val="00071CDC"/>
    <w:rsid w:val="00072552"/>
    <w:rsid w:val="00072D31"/>
    <w:rsid w:val="00072EF9"/>
    <w:rsid w:val="00074109"/>
    <w:rsid w:val="0007459C"/>
    <w:rsid w:val="00074E51"/>
    <w:rsid w:val="00074F49"/>
    <w:rsid w:val="00075328"/>
    <w:rsid w:val="0007539C"/>
    <w:rsid w:val="00076077"/>
    <w:rsid w:val="0007612F"/>
    <w:rsid w:val="000762E3"/>
    <w:rsid w:val="0007670B"/>
    <w:rsid w:val="00076EFE"/>
    <w:rsid w:val="00077C1E"/>
    <w:rsid w:val="00077D9B"/>
    <w:rsid w:val="0008046D"/>
    <w:rsid w:val="000805EF"/>
    <w:rsid w:val="00080A0A"/>
    <w:rsid w:val="000810D9"/>
    <w:rsid w:val="0008125E"/>
    <w:rsid w:val="000816AA"/>
    <w:rsid w:val="000816EE"/>
    <w:rsid w:val="00081B6B"/>
    <w:rsid w:val="00082236"/>
    <w:rsid w:val="00082A8C"/>
    <w:rsid w:val="00082AC4"/>
    <w:rsid w:val="00082B7C"/>
    <w:rsid w:val="00082D85"/>
    <w:rsid w:val="0008383E"/>
    <w:rsid w:val="00083DAB"/>
    <w:rsid w:val="00083DD0"/>
    <w:rsid w:val="0008406C"/>
    <w:rsid w:val="0008471E"/>
    <w:rsid w:val="00084914"/>
    <w:rsid w:val="00084936"/>
    <w:rsid w:val="00084FA1"/>
    <w:rsid w:val="000857FD"/>
    <w:rsid w:val="000859E2"/>
    <w:rsid w:val="00085A55"/>
    <w:rsid w:val="00085A91"/>
    <w:rsid w:val="00085B3A"/>
    <w:rsid w:val="00085D90"/>
    <w:rsid w:val="0008627D"/>
    <w:rsid w:val="00086C1E"/>
    <w:rsid w:val="00086F57"/>
    <w:rsid w:val="00087A8F"/>
    <w:rsid w:val="00087CF7"/>
    <w:rsid w:val="00087ECF"/>
    <w:rsid w:val="0009073D"/>
    <w:rsid w:val="0009098F"/>
    <w:rsid w:val="00091E4A"/>
    <w:rsid w:val="00092B86"/>
    <w:rsid w:val="0009330F"/>
    <w:rsid w:val="00093402"/>
    <w:rsid w:val="00093746"/>
    <w:rsid w:val="000938A8"/>
    <w:rsid w:val="00093D72"/>
    <w:rsid w:val="000941C3"/>
    <w:rsid w:val="000943C8"/>
    <w:rsid w:val="00095270"/>
    <w:rsid w:val="000953EF"/>
    <w:rsid w:val="000954D4"/>
    <w:rsid w:val="0009576D"/>
    <w:rsid w:val="00095970"/>
    <w:rsid w:val="00095EC9"/>
    <w:rsid w:val="00096AA9"/>
    <w:rsid w:val="00096AF8"/>
    <w:rsid w:val="0009706A"/>
    <w:rsid w:val="000972FA"/>
    <w:rsid w:val="000973B8"/>
    <w:rsid w:val="00097A0F"/>
    <w:rsid w:val="00097C4C"/>
    <w:rsid w:val="00097D23"/>
    <w:rsid w:val="000A0BAC"/>
    <w:rsid w:val="000A0E27"/>
    <w:rsid w:val="000A1990"/>
    <w:rsid w:val="000A22F6"/>
    <w:rsid w:val="000A2627"/>
    <w:rsid w:val="000A3CBC"/>
    <w:rsid w:val="000A43D8"/>
    <w:rsid w:val="000A486A"/>
    <w:rsid w:val="000A49E9"/>
    <w:rsid w:val="000A4B62"/>
    <w:rsid w:val="000A52F6"/>
    <w:rsid w:val="000A5376"/>
    <w:rsid w:val="000A575F"/>
    <w:rsid w:val="000A5856"/>
    <w:rsid w:val="000A5957"/>
    <w:rsid w:val="000A5973"/>
    <w:rsid w:val="000A5C08"/>
    <w:rsid w:val="000A5FF1"/>
    <w:rsid w:val="000A6036"/>
    <w:rsid w:val="000A695E"/>
    <w:rsid w:val="000A69A0"/>
    <w:rsid w:val="000A7053"/>
    <w:rsid w:val="000A787F"/>
    <w:rsid w:val="000A7B96"/>
    <w:rsid w:val="000A7F6D"/>
    <w:rsid w:val="000B04EB"/>
    <w:rsid w:val="000B0B6A"/>
    <w:rsid w:val="000B0CDF"/>
    <w:rsid w:val="000B0D1C"/>
    <w:rsid w:val="000B1297"/>
    <w:rsid w:val="000B15D9"/>
    <w:rsid w:val="000B173E"/>
    <w:rsid w:val="000B1B20"/>
    <w:rsid w:val="000B1C1F"/>
    <w:rsid w:val="000B1D51"/>
    <w:rsid w:val="000B1D57"/>
    <w:rsid w:val="000B2054"/>
    <w:rsid w:val="000B28A7"/>
    <w:rsid w:val="000B2CA9"/>
    <w:rsid w:val="000B3E22"/>
    <w:rsid w:val="000B46BD"/>
    <w:rsid w:val="000B46CE"/>
    <w:rsid w:val="000B4C1B"/>
    <w:rsid w:val="000B4CB3"/>
    <w:rsid w:val="000B500A"/>
    <w:rsid w:val="000B5686"/>
    <w:rsid w:val="000B5A96"/>
    <w:rsid w:val="000B5B57"/>
    <w:rsid w:val="000B5C86"/>
    <w:rsid w:val="000B6134"/>
    <w:rsid w:val="000B6310"/>
    <w:rsid w:val="000B6619"/>
    <w:rsid w:val="000B6656"/>
    <w:rsid w:val="000B6A93"/>
    <w:rsid w:val="000B6B88"/>
    <w:rsid w:val="000B6D0F"/>
    <w:rsid w:val="000B72E9"/>
    <w:rsid w:val="000B7808"/>
    <w:rsid w:val="000C0FB9"/>
    <w:rsid w:val="000C1019"/>
    <w:rsid w:val="000C13F9"/>
    <w:rsid w:val="000C14F5"/>
    <w:rsid w:val="000C151F"/>
    <w:rsid w:val="000C1670"/>
    <w:rsid w:val="000C18B7"/>
    <w:rsid w:val="000C1ABD"/>
    <w:rsid w:val="000C1D19"/>
    <w:rsid w:val="000C2034"/>
    <w:rsid w:val="000C20ED"/>
    <w:rsid w:val="000C2331"/>
    <w:rsid w:val="000C238E"/>
    <w:rsid w:val="000C31A8"/>
    <w:rsid w:val="000C3517"/>
    <w:rsid w:val="000C379C"/>
    <w:rsid w:val="000C3952"/>
    <w:rsid w:val="000C44FB"/>
    <w:rsid w:val="000C4AF5"/>
    <w:rsid w:val="000C4FCF"/>
    <w:rsid w:val="000C50CD"/>
    <w:rsid w:val="000C50D3"/>
    <w:rsid w:val="000C52AF"/>
    <w:rsid w:val="000C52F3"/>
    <w:rsid w:val="000C5612"/>
    <w:rsid w:val="000C5BC1"/>
    <w:rsid w:val="000C651D"/>
    <w:rsid w:val="000C6AD7"/>
    <w:rsid w:val="000C7541"/>
    <w:rsid w:val="000C7B28"/>
    <w:rsid w:val="000D0AFD"/>
    <w:rsid w:val="000D15F4"/>
    <w:rsid w:val="000D181F"/>
    <w:rsid w:val="000D18C2"/>
    <w:rsid w:val="000D18C6"/>
    <w:rsid w:val="000D2091"/>
    <w:rsid w:val="000D24C2"/>
    <w:rsid w:val="000D2894"/>
    <w:rsid w:val="000D2BC5"/>
    <w:rsid w:val="000D2C57"/>
    <w:rsid w:val="000D2DD2"/>
    <w:rsid w:val="000D2E00"/>
    <w:rsid w:val="000D31C3"/>
    <w:rsid w:val="000D3406"/>
    <w:rsid w:val="000D36F8"/>
    <w:rsid w:val="000D3A1A"/>
    <w:rsid w:val="000D3B68"/>
    <w:rsid w:val="000D3EAE"/>
    <w:rsid w:val="000D3EE1"/>
    <w:rsid w:val="000D41F2"/>
    <w:rsid w:val="000D49F6"/>
    <w:rsid w:val="000D4C69"/>
    <w:rsid w:val="000D4F2C"/>
    <w:rsid w:val="000D4FAE"/>
    <w:rsid w:val="000D5100"/>
    <w:rsid w:val="000D574D"/>
    <w:rsid w:val="000D58CD"/>
    <w:rsid w:val="000D5998"/>
    <w:rsid w:val="000D5E2A"/>
    <w:rsid w:val="000D7427"/>
    <w:rsid w:val="000D7579"/>
    <w:rsid w:val="000D7E3C"/>
    <w:rsid w:val="000E00BD"/>
    <w:rsid w:val="000E012D"/>
    <w:rsid w:val="000E02C1"/>
    <w:rsid w:val="000E07DD"/>
    <w:rsid w:val="000E0B56"/>
    <w:rsid w:val="000E1571"/>
    <w:rsid w:val="000E188E"/>
    <w:rsid w:val="000E199B"/>
    <w:rsid w:val="000E1B13"/>
    <w:rsid w:val="000E20F7"/>
    <w:rsid w:val="000E220D"/>
    <w:rsid w:val="000E25F2"/>
    <w:rsid w:val="000E2622"/>
    <w:rsid w:val="000E2701"/>
    <w:rsid w:val="000E276A"/>
    <w:rsid w:val="000E28AE"/>
    <w:rsid w:val="000E2DE3"/>
    <w:rsid w:val="000E333D"/>
    <w:rsid w:val="000E359B"/>
    <w:rsid w:val="000E35A5"/>
    <w:rsid w:val="000E367B"/>
    <w:rsid w:val="000E38CF"/>
    <w:rsid w:val="000E3C42"/>
    <w:rsid w:val="000E3D50"/>
    <w:rsid w:val="000E4484"/>
    <w:rsid w:val="000E4613"/>
    <w:rsid w:val="000E50CA"/>
    <w:rsid w:val="000E540B"/>
    <w:rsid w:val="000E5CE6"/>
    <w:rsid w:val="000E6038"/>
    <w:rsid w:val="000E6090"/>
    <w:rsid w:val="000E625F"/>
    <w:rsid w:val="000E67DB"/>
    <w:rsid w:val="000E6AC2"/>
    <w:rsid w:val="000E6DD4"/>
    <w:rsid w:val="000E71B3"/>
    <w:rsid w:val="000E770E"/>
    <w:rsid w:val="000E785F"/>
    <w:rsid w:val="000E79FF"/>
    <w:rsid w:val="000E7C03"/>
    <w:rsid w:val="000E7C33"/>
    <w:rsid w:val="000F06CC"/>
    <w:rsid w:val="000F0E63"/>
    <w:rsid w:val="000F1134"/>
    <w:rsid w:val="000F1469"/>
    <w:rsid w:val="000F1586"/>
    <w:rsid w:val="000F1675"/>
    <w:rsid w:val="000F17F4"/>
    <w:rsid w:val="000F180A"/>
    <w:rsid w:val="000F1C91"/>
    <w:rsid w:val="000F1EB0"/>
    <w:rsid w:val="000F2998"/>
    <w:rsid w:val="000F302D"/>
    <w:rsid w:val="000F30C3"/>
    <w:rsid w:val="000F3390"/>
    <w:rsid w:val="000F33C0"/>
    <w:rsid w:val="000F3A20"/>
    <w:rsid w:val="000F3AA7"/>
    <w:rsid w:val="000F42CA"/>
    <w:rsid w:val="000F511E"/>
    <w:rsid w:val="000F5468"/>
    <w:rsid w:val="000F54EE"/>
    <w:rsid w:val="000F564E"/>
    <w:rsid w:val="000F5687"/>
    <w:rsid w:val="000F5826"/>
    <w:rsid w:val="000F643E"/>
    <w:rsid w:val="000F6A69"/>
    <w:rsid w:val="000F6AD8"/>
    <w:rsid w:val="000F6F6F"/>
    <w:rsid w:val="000F72B3"/>
    <w:rsid w:val="000F793B"/>
    <w:rsid w:val="000F7C45"/>
    <w:rsid w:val="000F7DC0"/>
    <w:rsid w:val="00100E03"/>
    <w:rsid w:val="00101405"/>
    <w:rsid w:val="00101C11"/>
    <w:rsid w:val="00101D59"/>
    <w:rsid w:val="00101F05"/>
    <w:rsid w:val="0010200D"/>
    <w:rsid w:val="001024B7"/>
    <w:rsid w:val="00102699"/>
    <w:rsid w:val="001028D6"/>
    <w:rsid w:val="00102C98"/>
    <w:rsid w:val="0010399B"/>
    <w:rsid w:val="001040D3"/>
    <w:rsid w:val="001045F8"/>
    <w:rsid w:val="00104DB0"/>
    <w:rsid w:val="00104ECF"/>
    <w:rsid w:val="00104F54"/>
    <w:rsid w:val="00104FE3"/>
    <w:rsid w:val="001050D5"/>
    <w:rsid w:val="00105B9F"/>
    <w:rsid w:val="00105E89"/>
    <w:rsid w:val="001060B5"/>
    <w:rsid w:val="00110538"/>
    <w:rsid w:val="001108CE"/>
    <w:rsid w:val="001110D3"/>
    <w:rsid w:val="00111610"/>
    <w:rsid w:val="00111FE4"/>
    <w:rsid w:val="0011201B"/>
    <w:rsid w:val="0011203A"/>
    <w:rsid w:val="001128A1"/>
    <w:rsid w:val="00112956"/>
    <w:rsid w:val="00112AE7"/>
    <w:rsid w:val="00112C45"/>
    <w:rsid w:val="00112E4E"/>
    <w:rsid w:val="00113CD8"/>
    <w:rsid w:val="00113D2B"/>
    <w:rsid w:val="00114808"/>
    <w:rsid w:val="00114CD6"/>
    <w:rsid w:val="00115A39"/>
    <w:rsid w:val="001160AA"/>
    <w:rsid w:val="001165E1"/>
    <w:rsid w:val="001168F8"/>
    <w:rsid w:val="001169B0"/>
    <w:rsid w:val="00116A5B"/>
    <w:rsid w:val="0011753F"/>
    <w:rsid w:val="00117573"/>
    <w:rsid w:val="00117B73"/>
    <w:rsid w:val="00120E82"/>
    <w:rsid w:val="00121052"/>
    <w:rsid w:val="001213FA"/>
    <w:rsid w:val="001214B0"/>
    <w:rsid w:val="00121B03"/>
    <w:rsid w:val="00121BE1"/>
    <w:rsid w:val="00121D1A"/>
    <w:rsid w:val="0012262C"/>
    <w:rsid w:val="0012274B"/>
    <w:rsid w:val="00123611"/>
    <w:rsid w:val="0012390D"/>
    <w:rsid w:val="001239C5"/>
    <w:rsid w:val="001239FB"/>
    <w:rsid w:val="00124323"/>
    <w:rsid w:val="00124383"/>
    <w:rsid w:val="00124589"/>
    <w:rsid w:val="001248A0"/>
    <w:rsid w:val="00124D3B"/>
    <w:rsid w:val="00124EAF"/>
    <w:rsid w:val="0012509A"/>
    <w:rsid w:val="00125D28"/>
    <w:rsid w:val="00126567"/>
    <w:rsid w:val="0012670B"/>
    <w:rsid w:val="001267AB"/>
    <w:rsid w:val="001268A9"/>
    <w:rsid w:val="00126EE6"/>
    <w:rsid w:val="001277BA"/>
    <w:rsid w:val="00127C25"/>
    <w:rsid w:val="00127E4A"/>
    <w:rsid w:val="00127E88"/>
    <w:rsid w:val="00130F00"/>
    <w:rsid w:val="0013152D"/>
    <w:rsid w:val="001315D0"/>
    <w:rsid w:val="00131945"/>
    <w:rsid w:val="00131B4E"/>
    <w:rsid w:val="00131E32"/>
    <w:rsid w:val="00132137"/>
    <w:rsid w:val="001326AF"/>
    <w:rsid w:val="00132841"/>
    <w:rsid w:val="00132DC5"/>
    <w:rsid w:val="00132F6C"/>
    <w:rsid w:val="0013367C"/>
    <w:rsid w:val="00133A6A"/>
    <w:rsid w:val="00133BF3"/>
    <w:rsid w:val="00133C40"/>
    <w:rsid w:val="00133C89"/>
    <w:rsid w:val="00133DE7"/>
    <w:rsid w:val="00134634"/>
    <w:rsid w:val="001349D7"/>
    <w:rsid w:val="0013530D"/>
    <w:rsid w:val="001356F9"/>
    <w:rsid w:val="001360A0"/>
    <w:rsid w:val="00136158"/>
    <w:rsid w:val="001363F3"/>
    <w:rsid w:val="00136697"/>
    <w:rsid w:val="0013670C"/>
    <w:rsid w:val="00136997"/>
    <w:rsid w:val="00136E63"/>
    <w:rsid w:val="00137080"/>
    <w:rsid w:val="00137126"/>
    <w:rsid w:val="00137BC9"/>
    <w:rsid w:val="001403F3"/>
    <w:rsid w:val="001408BD"/>
    <w:rsid w:val="00140F84"/>
    <w:rsid w:val="00141306"/>
    <w:rsid w:val="00141CBD"/>
    <w:rsid w:val="00142637"/>
    <w:rsid w:val="00142A7E"/>
    <w:rsid w:val="00142B08"/>
    <w:rsid w:val="00143BC2"/>
    <w:rsid w:val="00143E14"/>
    <w:rsid w:val="00144F49"/>
    <w:rsid w:val="001450AE"/>
    <w:rsid w:val="001450B3"/>
    <w:rsid w:val="00145AFF"/>
    <w:rsid w:val="00145BBB"/>
    <w:rsid w:val="00146284"/>
    <w:rsid w:val="00146776"/>
    <w:rsid w:val="001468DE"/>
    <w:rsid w:val="00146B97"/>
    <w:rsid w:val="00147135"/>
    <w:rsid w:val="001471B5"/>
    <w:rsid w:val="00147C86"/>
    <w:rsid w:val="001501DC"/>
    <w:rsid w:val="001501FC"/>
    <w:rsid w:val="00150236"/>
    <w:rsid w:val="0015042A"/>
    <w:rsid w:val="00150451"/>
    <w:rsid w:val="0015048D"/>
    <w:rsid w:val="001509E4"/>
    <w:rsid w:val="00150CA0"/>
    <w:rsid w:val="00152293"/>
    <w:rsid w:val="00152E8B"/>
    <w:rsid w:val="00153370"/>
    <w:rsid w:val="00153531"/>
    <w:rsid w:val="00153611"/>
    <w:rsid w:val="00153DB1"/>
    <w:rsid w:val="00154390"/>
    <w:rsid w:val="00154434"/>
    <w:rsid w:val="00154655"/>
    <w:rsid w:val="001546FB"/>
    <w:rsid w:val="001549C1"/>
    <w:rsid w:val="00154C69"/>
    <w:rsid w:val="00155107"/>
    <w:rsid w:val="00155E29"/>
    <w:rsid w:val="0015699A"/>
    <w:rsid w:val="00157A52"/>
    <w:rsid w:val="00157F17"/>
    <w:rsid w:val="00160315"/>
    <w:rsid w:val="001605F7"/>
    <w:rsid w:val="00160A35"/>
    <w:rsid w:val="00160D45"/>
    <w:rsid w:val="001612BE"/>
    <w:rsid w:val="001612EF"/>
    <w:rsid w:val="001612F6"/>
    <w:rsid w:val="001617D2"/>
    <w:rsid w:val="00161E12"/>
    <w:rsid w:val="00161EED"/>
    <w:rsid w:val="0016244F"/>
    <w:rsid w:val="001626B6"/>
    <w:rsid w:val="001629AB"/>
    <w:rsid w:val="001629D7"/>
    <w:rsid w:val="00162E14"/>
    <w:rsid w:val="00162EFF"/>
    <w:rsid w:val="0016302A"/>
    <w:rsid w:val="0016376C"/>
    <w:rsid w:val="00163BCD"/>
    <w:rsid w:val="00164105"/>
    <w:rsid w:val="00164BCE"/>
    <w:rsid w:val="00164CB9"/>
    <w:rsid w:val="001650EF"/>
    <w:rsid w:val="00165114"/>
    <w:rsid w:val="00166401"/>
    <w:rsid w:val="00166489"/>
    <w:rsid w:val="00166656"/>
    <w:rsid w:val="001671E0"/>
    <w:rsid w:val="0016731B"/>
    <w:rsid w:val="001708BA"/>
    <w:rsid w:val="00170B7D"/>
    <w:rsid w:val="00170D48"/>
    <w:rsid w:val="00171663"/>
    <w:rsid w:val="001716E3"/>
    <w:rsid w:val="001719B0"/>
    <w:rsid w:val="00171EB6"/>
    <w:rsid w:val="00172386"/>
    <w:rsid w:val="00172737"/>
    <w:rsid w:val="001728A4"/>
    <w:rsid w:val="00172C77"/>
    <w:rsid w:val="00172D17"/>
    <w:rsid w:val="00172F06"/>
    <w:rsid w:val="001735ED"/>
    <w:rsid w:val="00173662"/>
    <w:rsid w:val="00173D42"/>
    <w:rsid w:val="0017421F"/>
    <w:rsid w:val="00174390"/>
    <w:rsid w:val="001743D1"/>
    <w:rsid w:val="00174CA4"/>
    <w:rsid w:val="001751F6"/>
    <w:rsid w:val="0017607F"/>
    <w:rsid w:val="00176701"/>
    <w:rsid w:val="00176A88"/>
    <w:rsid w:val="00176D92"/>
    <w:rsid w:val="00176E0D"/>
    <w:rsid w:val="00176FB5"/>
    <w:rsid w:val="0017790B"/>
    <w:rsid w:val="0017797C"/>
    <w:rsid w:val="00177C79"/>
    <w:rsid w:val="001800D2"/>
    <w:rsid w:val="001806EA"/>
    <w:rsid w:val="00181313"/>
    <w:rsid w:val="001814F6"/>
    <w:rsid w:val="0018175D"/>
    <w:rsid w:val="00181F38"/>
    <w:rsid w:val="00182540"/>
    <w:rsid w:val="0018300E"/>
    <w:rsid w:val="001835E7"/>
    <w:rsid w:val="00184490"/>
    <w:rsid w:val="001845D4"/>
    <w:rsid w:val="00184CB3"/>
    <w:rsid w:val="0018505A"/>
    <w:rsid w:val="00185105"/>
    <w:rsid w:val="00185201"/>
    <w:rsid w:val="00185639"/>
    <w:rsid w:val="00185F6B"/>
    <w:rsid w:val="00186670"/>
    <w:rsid w:val="0018678D"/>
    <w:rsid w:val="0018690C"/>
    <w:rsid w:val="00186C20"/>
    <w:rsid w:val="00187A42"/>
    <w:rsid w:val="00187E44"/>
    <w:rsid w:val="00190013"/>
    <w:rsid w:val="00190153"/>
    <w:rsid w:val="00190313"/>
    <w:rsid w:val="00190326"/>
    <w:rsid w:val="001903FC"/>
    <w:rsid w:val="001904AC"/>
    <w:rsid w:val="00190711"/>
    <w:rsid w:val="00190891"/>
    <w:rsid w:val="00190CFC"/>
    <w:rsid w:val="00190DAD"/>
    <w:rsid w:val="00190DD2"/>
    <w:rsid w:val="001915FB"/>
    <w:rsid w:val="00191837"/>
    <w:rsid w:val="00191BC2"/>
    <w:rsid w:val="00191DF3"/>
    <w:rsid w:val="0019269D"/>
    <w:rsid w:val="001928E3"/>
    <w:rsid w:val="00192AC1"/>
    <w:rsid w:val="00192ACE"/>
    <w:rsid w:val="00192B74"/>
    <w:rsid w:val="00193896"/>
    <w:rsid w:val="00193EC3"/>
    <w:rsid w:val="001940B5"/>
    <w:rsid w:val="0019411F"/>
    <w:rsid w:val="00194311"/>
    <w:rsid w:val="001945FD"/>
    <w:rsid w:val="0019466E"/>
    <w:rsid w:val="0019514A"/>
    <w:rsid w:val="00195171"/>
    <w:rsid w:val="001955AC"/>
    <w:rsid w:val="0019571E"/>
    <w:rsid w:val="00195D81"/>
    <w:rsid w:val="001964A1"/>
    <w:rsid w:val="0019717E"/>
    <w:rsid w:val="001971AD"/>
    <w:rsid w:val="001972AA"/>
    <w:rsid w:val="001974D6"/>
    <w:rsid w:val="001975C1"/>
    <w:rsid w:val="00197A8A"/>
    <w:rsid w:val="00197FAF"/>
    <w:rsid w:val="00197FC0"/>
    <w:rsid w:val="001A0225"/>
    <w:rsid w:val="001A05AF"/>
    <w:rsid w:val="001A0809"/>
    <w:rsid w:val="001A0A44"/>
    <w:rsid w:val="001A0BE1"/>
    <w:rsid w:val="001A0E46"/>
    <w:rsid w:val="001A148F"/>
    <w:rsid w:val="001A14D8"/>
    <w:rsid w:val="001A218F"/>
    <w:rsid w:val="001A2C0E"/>
    <w:rsid w:val="001A2E06"/>
    <w:rsid w:val="001A3AB4"/>
    <w:rsid w:val="001A4292"/>
    <w:rsid w:val="001A4328"/>
    <w:rsid w:val="001A4D15"/>
    <w:rsid w:val="001A4EC0"/>
    <w:rsid w:val="001A52A3"/>
    <w:rsid w:val="001A59B0"/>
    <w:rsid w:val="001A5CFC"/>
    <w:rsid w:val="001A5D79"/>
    <w:rsid w:val="001A5E2E"/>
    <w:rsid w:val="001A5F07"/>
    <w:rsid w:val="001A7858"/>
    <w:rsid w:val="001B0070"/>
    <w:rsid w:val="001B05E6"/>
    <w:rsid w:val="001B0E17"/>
    <w:rsid w:val="001B17E9"/>
    <w:rsid w:val="001B19FF"/>
    <w:rsid w:val="001B1DCD"/>
    <w:rsid w:val="001B21D6"/>
    <w:rsid w:val="001B21D9"/>
    <w:rsid w:val="001B2A9A"/>
    <w:rsid w:val="001B326A"/>
    <w:rsid w:val="001B33C5"/>
    <w:rsid w:val="001B39E8"/>
    <w:rsid w:val="001B4595"/>
    <w:rsid w:val="001B50B5"/>
    <w:rsid w:val="001B515F"/>
    <w:rsid w:val="001B580C"/>
    <w:rsid w:val="001B5BA0"/>
    <w:rsid w:val="001B5FA2"/>
    <w:rsid w:val="001B6762"/>
    <w:rsid w:val="001B67DD"/>
    <w:rsid w:val="001B7103"/>
    <w:rsid w:val="001B77F8"/>
    <w:rsid w:val="001C02D0"/>
    <w:rsid w:val="001C035C"/>
    <w:rsid w:val="001C04C7"/>
    <w:rsid w:val="001C178A"/>
    <w:rsid w:val="001C1FEA"/>
    <w:rsid w:val="001C2636"/>
    <w:rsid w:val="001C273B"/>
    <w:rsid w:val="001C2916"/>
    <w:rsid w:val="001C2E7E"/>
    <w:rsid w:val="001C346E"/>
    <w:rsid w:val="001C3B0F"/>
    <w:rsid w:val="001C423E"/>
    <w:rsid w:val="001C4274"/>
    <w:rsid w:val="001C46D2"/>
    <w:rsid w:val="001C5124"/>
    <w:rsid w:val="001C5304"/>
    <w:rsid w:val="001C5CB6"/>
    <w:rsid w:val="001C5CE7"/>
    <w:rsid w:val="001C65D9"/>
    <w:rsid w:val="001C69F1"/>
    <w:rsid w:val="001C6A93"/>
    <w:rsid w:val="001C6EBE"/>
    <w:rsid w:val="001C704E"/>
    <w:rsid w:val="001C7BF2"/>
    <w:rsid w:val="001C7F06"/>
    <w:rsid w:val="001D008A"/>
    <w:rsid w:val="001D0AFE"/>
    <w:rsid w:val="001D0CB6"/>
    <w:rsid w:val="001D119E"/>
    <w:rsid w:val="001D15E6"/>
    <w:rsid w:val="001D1928"/>
    <w:rsid w:val="001D1D32"/>
    <w:rsid w:val="001D1EA6"/>
    <w:rsid w:val="001D2046"/>
    <w:rsid w:val="001D2152"/>
    <w:rsid w:val="001D23FE"/>
    <w:rsid w:val="001D2552"/>
    <w:rsid w:val="001D2728"/>
    <w:rsid w:val="001D305B"/>
    <w:rsid w:val="001D3453"/>
    <w:rsid w:val="001D3509"/>
    <w:rsid w:val="001D3676"/>
    <w:rsid w:val="001D3C52"/>
    <w:rsid w:val="001D3D86"/>
    <w:rsid w:val="001D3EA1"/>
    <w:rsid w:val="001D4136"/>
    <w:rsid w:val="001D4954"/>
    <w:rsid w:val="001D54E7"/>
    <w:rsid w:val="001D7668"/>
    <w:rsid w:val="001D7726"/>
    <w:rsid w:val="001D7BFB"/>
    <w:rsid w:val="001D7F13"/>
    <w:rsid w:val="001E00C0"/>
    <w:rsid w:val="001E0285"/>
    <w:rsid w:val="001E0428"/>
    <w:rsid w:val="001E0E3F"/>
    <w:rsid w:val="001E195A"/>
    <w:rsid w:val="001E1DBD"/>
    <w:rsid w:val="001E1F70"/>
    <w:rsid w:val="001E23AC"/>
    <w:rsid w:val="001E24BB"/>
    <w:rsid w:val="001E2930"/>
    <w:rsid w:val="001E2A4B"/>
    <w:rsid w:val="001E2EE7"/>
    <w:rsid w:val="001E3034"/>
    <w:rsid w:val="001E33D5"/>
    <w:rsid w:val="001E340F"/>
    <w:rsid w:val="001E393B"/>
    <w:rsid w:val="001E3C66"/>
    <w:rsid w:val="001E40FD"/>
    <w:rsid w:val="001E46DC"/>
    <w:rsid w:val="001E492D"/>
    <w:rsid w:val="001E49B3"/>
    <w:rsid w:val="001E5436"/>
    <w:rsid w:val="001E59A3"/>
    <w:rsid w:val="001E5E41"/>
    <w:rsid w:val="001E6003"/>
    <w:rsid w:val="001E6295"/>
    <w:rsid w:val="001E659A"/>
    <w:rsid w:val="001E6F96"/>
    <w:rsid w:val="001E7246"/>
    <w:rsid w:val="001E73FD"/>
    <w:rsid w:val="001E7981"/>
    <w:rsid w:val="001E7F65"/>
    <w:rsid w:val="001F0011"/>
    <w:rsid w:val="001F0BCB"/>
    <w:rsid w:val="001F1546"/>
    <w:rsid w:val="001F1571"/>
    <w:rsid w:val="001F1A62"/>
    <w:rsid w:val="001F1CA4"/>
    <w:rsid w:val="001F1FB9"/>
    <w:rsid w:val="001F20BA"/>
    <w:rsid w:val="001F26E0"/>
    <w:rsid w:val="001F2D66"/>
    <w:rsid w:val="001F32A1"/>
    <w:rsid w:val="001F3FD3"/>
    <w:rsid w:val="001F4028"/>
    <w:rsid w:val="001F461A"/>
    <w:rsid w:val="001F4D15"/>
    <w:rsid w:val="001F4DF6"/>
    <w:rsid w:val="001F5746"/>
    <w:rsid w:val="001F5782"/>
    <w:rsid w:val="001F5794"/>
    <w:rsid w:val="001F63F7"/>
    <w:rsid w:val="001F7AAB"/>
    <w:rsid w:val="001F7CB0"/>
    <w:rsid w:val="00200030"/>
    <w:rsid w:val="002001B2"/>
    <w:rsid w:val="0020025F"/>
    <w:rsid w:val="002003F2"/>
    <w:rsid w:val="002007E7"/>
    <w:rsid w:val="00200C61"/>
    <w:rsid w:val="002013E2"/>
    <w:rsid w:val="00202425"/>
    <w:rsid w:val="002024CB"/>
    <w:rsid w:val="002024F6"/>
    <w:rsid w:val="00202C09"/>
    <w:rsid w:val="00203003"/>
    <w:rsid w:val="0020305E"/>
    <w:rsid w:val="00203688"/>
    <w:rsid w:val="00203C1A"/>
    <w:rsid w:val="00203F2A"/>
    <w:rsid w:val="00204820"/>
    <w:rsid w:val="00204CF0"/>
    <w:rsid w:val="00205C84"/>
    <w:rsid w:val="00207541"/>
    <w:rsid w:val="00207A4B"/>
    <w:rsid w:val="00207C3A"/>
    <w:rsid w:val="00210261"/>
    <w:rsid w:val="00210289"/>
    <w:rsid w:val="00210A1D"/>
    <w:rsid w:val="00211B44"/>
    <w:rsid w:val="00211E5B"/>
    <w:rsid w:val="00211E70"/>
    <w:rsid w:val="00211E98"/>
    <w:rsid w:val="0021273F"/>
    <w:rsid w:val="0021286C"/>
    <w:rsid w:val="00212BFA"/>
    <w:rsid w:val="00212EF8"/>
    <w:rsid w:val="002146A6"/>
    <w:rsid w:val="00215763"/>
    <w:rsid w:val="00215A4D"/>
    <w:rsid w:val="00215A9B"/>
    <w:rsid w:val="00215BFC"/>
    <w:rsid w:val="00215C0F"/>
    <w:rsid w:val="00215FFE"/>
    <w:rsid w:val="0021611E"/>
    <w:rsid w:val="002167E4"/>
    <w:rsid w:val="00216AB3"/>
    <w:rsid w:val="00216B7F"/>
    <w:rsid w:val="00217ABE"/>
    <w:rsid w:val="00220221"/>
    <w:rsid w:val="002211ED"/>
    <w:rsid w:val="0022149E"/>
    <w:rsid w:val="002216C1"/>
    <w:rsid w:val="002217D8"/>
    <w:rsid w:val="0022217E"/>
    <w:rsid w:val="0022228D"/>
    <w:rsid w:val="00222555"/>
    <w:rsid w:val="0022264A"/>
    <w:rsid w:val="00222C30"/>
    <w:rsid w:val="00222D67"/>
    <w:rsid w:val="00222E14"/>
    <w:rsid w:val="0022322B"/>
    <w:rsid w:val="002235EE"/>
    <w:rsid w:val="00223940"/>
    <w:rsid w:val="00223B05"/>
    <w:rsid w:val="00223CED"/>
    <w:rsid w:val="00223F47"/>
    <w:rsid w:val="00224791"/>
    <w:rsid w:val="00225294"/>
    <w:rsid w:val="002252FB"/>
    <w:rsid w:val="0022534F"/>
    <w:rsid w:val="002257B5"/>
    <w:rsid w:val="00226188"/>
    <w:rsid w:val="0022663B"/>
    <w:rsid w:val="00226E0E"/>
    <w:rsid w:val="00226F2C"/>
    <w:rsid w:val="00227836"/>
    <w:rsid w:val="00227CBC"/>
    <w:rsid w:val="00227E74"/>
    <w:rsid w:val="0022B25E"/>
    <w:rsid w:val="0023005A"/>
    <w:rsid w:val="00230096"/>
    <w:rsid w:val="002304F3"/>
    <w:rsid w:val="002305D9"/>
    <w:rsid w:val="002310BB"/>
    <w:rsid w:val="0023143A"/>
    <w:rsid w:val="002316B6"/>
    <w:rsid w:val="00231B78"/>
    <w:rsid w:val="00231BEC"/>
    <w:rsid w:val="0023236A"/>
    <w:rsid w:val="00232A91"/>
    <w:rsid w:val="00232ABE"/>
    <w:rsid w:val="00232CDF"/>
    <w:rsid w:val="00233625"/>
    <w:rsid w:val="002337D0"/>
    <w:rsid w:val="002337E0"/>
    <w:rsid w:val="00233CCF"/>
    <w:rsid w:val="002347D1"/>
    <w:rsid w:val="002347EA"/>
    <w:rsid w:val="00235783"/>
    <w:rsid w:val="00235A66"/>
    <w:rsid w:val="00235A7F"/>
    <w:rsid w:val="00235DE5"/>
    <w:rsid w:val="0023605A"/>
    <w:rsid w:val="0023630B"/>
    <w:rsid w:val="00237857"/>
    <w:rsid w:val="00237949"/>
    <w:rsid w:val="002400EB"/>
    <w:rsid w:val="00240346"/>
    <w:rsid w:val="002404CA"/>
    <w:rsid w:val="00240502"/>
    <w:rsid w:val="0024050F"/>
    <w:rsid w:val="0024081A"/>
    <w:rsid w:val="00240D30"/>
    <w:rsid w:val="00241169"/>
    <w:rsid w:val="002414C1"/>
    <w:rsid w:val="00241D33"/>
    <w:rsid w:val="00241DE6"/>
    <w:rsid w:val="002420DA"/>
    <w:rsid w:val="00242509"/>
    <w:rsid w:val="0024288E"/>
    <w:rsid w:val="00243980"/>
    <w:rsid w:val="00243F25"/>
    <w:rsid w:val="0024405C"/>
    <w:rsid w:val="002443E0"/>
    <w:rsid w:val="0024458B"/>
    <w:rsid w:val="002446F2"/>
    <w:rsid w:val="002449E7"/>
    <w:rsid w:val="00244E24"/>
    <w:rsid w:val="00245264"/>
    <w:rsid w:val="002453C7"/>
    <w:rsid w:val="00245540"/>
    <w:rsid w:val="00245797"/>
    <w:rsid w:val="00245A97"/>
    <w:rsid w:val="00246843"/>
    <w:rsid w:val="002469A9"/>
    <w:rsid w:val="00246BC8"/>
    <w:rsid w:val="00246FC0"/>
    <w:rsid w:val="002474FF"/>
    <w:rsid w:val="002479D6"/>
    <w:rsid w:val="00247C9B"/>
    <w:rsid w:val="002502B0"/>
    <w:rsid w:val="00250B44"/>
    <w:rsid w:val="00250B74"/>
    <w:rsid w:val="00250FE8"/>
    <w:rsid w:val="00250FF9"/>
    <w:rsid w:val="00251211"/>
    <w:rsid w:val="0025147D"/>
    <w:rsid w:val="002514B4"/>
    <w:rsid w:val="00251662"/>
    <w:rsid w:val="002518C8"/>
    <w:rsid w:val="002521B2"/>
    <w:rsid w:val="00252291"/>
    <w:rsid w:val="00252C94"/>
    <w:rsid w:val="00252ECC"/>
    <w:rsid w:val="00252F5B"/>
    <w:rsid w:val="002532D4"/>
    <w:rsid w:val="002546DB"/>
    <w:rsid w:val="00254757"/>
    <w:rsid w:val="00254AB8"/>
    <w:rsid w:val="00254E2F"/>
    <w:rsid w:val="00254FCC"/>
    <w:rsid w:val="002558EF"/>
    <w:rsid w:val="00255B7F"/>
    <w:rsid w:val="00255C13"/>
    <w:rsid w:val="0025656D"/>
    <w:rsid w:val="0025660A"/>
    <w:rsid w:val="00256779"/>
    <w:rsid w:val="0025677A"/>
    <w:rsid w:val="00256C52"/>
    <w:rsid w:val="00256CBB"/>
    <w:rsid w:val="002571A7"/>
    <w:rsid w:val="00257320"/>
    <w:rsid w:val="00257407"/>
    <w:rsid w:val="00257435"/>
    <w:rsid w:val="002578BD"/>
    <w:rsid w:val="00260095"/>
    <w:rsid w:val="00260381"/>
    <w:rsid w:val="00260E12"/>
    <w:rsid w:val="00260E7C"/>
    <w:rsid w:val="00261293"/>
    <w:rsid w:val="0026165A"/>
    <w:rsid w:val="00261CCE"/>
    <w:rsid w:val="00261F8A"/>
    <w:rsid w:val="0026256A"/>
    <w:rsid w:val="00262D07"/>
    <w:rsid w:val="002631E9"/>
    <w:rsid w:val="00263916"/>
    <w:rsid w:val="00263A62"/>
    <w:rsid w:val="00263A7D"/>
    <w:rsid w:val="002646B3"/>
    <w:rsid w:val="00264CDA"/>
    <w:rsid w:val="00264E31"/>
    <w:rsid w:val="00265159"/>
    <w:rsid w:val="0026574A"/>
    <w:rsid w:val="00266551"/>
    <w:rsid w:val="0026658E"/>
    <w:rsid w:val="00266D34"/>
    <w:rsid w:val="00266F1F"/>
    <w:rsid w:val="00267021"/>
    <w:rsid w:val="00267282"/>
    <w:rsid w:val="002673DD"/>
    <w:rsid w:val="00267642"/>
    <w:rsid w:val="00267F3D"/>
    <w:rsid w:val="00270169"/>
    <w:rsid w:val="00270201"/>
    <w:rsid w:val="00270899"/>
    <w:rsid w:val="00270FBE"/>
    <w:rsid w:val="00271440"/>
    <w:rsid w:val="00271554"/>
    <w:rsid w:val="00271C37"/>
    <w:rsid w:val="002721FB"/>
    <w:rsid w:val="00272226"/>
    <w:rsid w:val="002722BC"/>
    <w:rsid w:val="00272696"/>
    <w:rsid w:val="0027288A"/>
    <w:rsid w:val="00272CDE"/>
    <w:rsid w:val="00273067"/>
    <w:rsid w:val="00273856"/>
    <w:rsid w:val="00273E89"/>
    <w:rsid w:val="00274579"/>
    <w:rsid w:val="00274581"/>
    <w:rsid w:val="0027575F"/>
    <w:rsid w:val="00275D04"/>
    <w:rsid w:val="0027601A"/>
    <w:rsid w:val="002764C2"/>
    <w:rsid w:val="002766C5"/>
    <w:rsid w:val="00276903"/>
    <w:rsid w:val="00276F59"/>
    <w:rsid w:val="0027786D"/>
    <w:rsid w:val="00280363"/>
    <w:rsid w:val="00280431"/>
    <w:rsid w:val="002804AE"/>
    <w:rsid w:val="002813A3"/>
    <w:rsid w:val="002813B9"/>
    <w:rsid w:val="00281674"/>
    <w:rsid w:val="002825C5"/>
    <w:rsid w:val="00283526"/>
    <w:rsid w:val="00283562"/>
    <w:rsid w:val="0028413E"/>
    <w:rsid w:val="00284326"/>
    <w:rsid w:val="00284349"/>
    <w:rsid w:val="002844B5"/>
    <w:rsid w:val="00284D49"/>
    <w:rsid w:val="0028564D"/>
    <w:rsid w:val="00285AED"/>
    <w:rsid w:val="00285F15"/>
    <w:rsid w:val="0028635F"/>
    <w:rsid w:val="0028655D"/>
    <w:rsid w:val="002868ED"/>
    <w:rsid w:val="00286AC4"/>
    <w:rsid w:val="00286B0E"/>
    <w:rsid w:val="00286CF8"/>
    <w:rsid w:val="00287182"/>
    <w:rsid w:val="0028753F"/>
    <w:rsid w:val="00287551"/>
    <w:rsid w:val="00287633"/>
    <w:rsid w:val="00290459"/>
    <w:rsid w:val="00290923"/>
    <w:rsid w:val="00290AB4"/>
    <w:rsid w:val="00290D5E"/>
    <w:rsid w:val="00291025"/>
    <w:rsid w:val="0029152A"/>
    <w:rsid w:val="00291D59"/>
    <w:rsid w:val="0029204A"/>
    <w:rsid w:val="00292546"/>
    <w:rsid w:val="00292A13"/>
    <w:rsid w:val="00292EEC"/>
    <w:rsid w:val="00293B5E"/>
    <w:rsid w:val="00293BD0"/>
    <w:rsid w:val="00293CC9"/>
    <w:rsid w:val="00294617"/>
    <w:rsid w:val="00294751"/>
    <w:rsid w:val="002948E4"/>
    <w:rsid w:val="00294D33"/>
    <w:rsid w:val="00294D69"/>
    <w:rsid w:val="00294D85"/>
    <w:rsid w:val="00294F02"/>
    <w:rsid w:val="0029521C"/>
    <w:rsid w:val="002954A8"/>
    <w:rsid w:val="0029581C"/>
    <w:rsid w:val="00295AE1"/>
    <w:rsid w:val="00295B3B"/>
    <w:rsid w:val="00295C87"/>
    <w:rsid w:val="0029631E"/>
    <w:rsid w:val="00296844"/>
    <w:rsid w:val="00296FAC"/>
    <w:rsid w:val="00297410"/>
    <w:rsid w:val="002A0076"/>
    <w:rsid w:val="002A00C2"/>
    <w:rsid w:val="002A0CA5"/>
    <w:rsid w:val="002A118B"/>
    <w:rsid w:val="002A11F2"/>
    <w:rsid w:val="002A1813"/>
    <w:rsid w:val="002A20CC"/>
    <w:rsid w:val="002A223D"/>
    <w:rsid w:val="002A225C"/>
    <w:rsid w:val="002A2276"/>
    <w:rsid w:val="002A2340"/>
    <w:rsid w:val="002A2532"/>
    <w:rsid w:val="002A270F"/>
    <w:rsid w:val="002A2967"/>
    <w:rsid w:val="002A2AD9"/>
    <w:rsid w:val="002A2D74"/>
    <w:rsid w:val="002A2F27"/>
    <w:rsid w:val="002A3218"/>
    <w:rsid w:val="002A322D"/>
    <w:rsid w:val="002A35D0"/>
    <w:rsid w:val="002A377D"/>
    <w:rsid w:val="002A379D"/>
    <w:rsid w:val="002A3EE3"/>
    <w:rsid w:val="002A3FA9"/>
    <w:rsid w:val="002A4784"/>
    <w:rsid w:val="002A4ED0"/>
    <w:rsid w:val="002A5513"/>
    <w:rsid w:val="002A5640"/>
    <w:rsid w:val="002A5783"/>
    <w:rsid w:val="002A59EF"/>
    <w:rsid w:val="002A5EB5"/>
    <w:rsid w:val="002A64F2"/>
    <w:rsid w:val="002A6A60"/>
    <w:rsid w:val="002A6D31"/>
    <w:rsid w:val="002A73BF"/>
    <w:rsid w:val="002A7447"/>
    <w:rsid w:val="002A754F"/>
    <w:rsid w:val="002A7565"/>
    <w:rsid w:val="002A79EF"/>
    <w:rsid w:val="002A7BE3"/>
    <w:rsid w:val="002B0878"/>
    <w:rsid w:val="002B0BD4"/>
    <w:rsid w:val="002B0D50"/>
    <w:rsid w:val="002B0D5D"/>
    <w:rsid w:val="002B0D7E"/>
    <w:rsid w:val="002B27F7"/>
    <w:rsid w:val="002B3356"/>
    <w:rsid w:val="002B3482"/>
    <w:rsid w:val="002B3A8F"/>
    <w:rsid w:val="002B4541"/>
    <w:rsid w:val="002B4C45"/>
    <w:rsid w:val="002B4CA0"/>
    <w:rsid w:val="002B4DFF"/>
    <w:rsid w:val="002B558A"/>
    <w:rsid w:val="002B6405"/>
    <w:rsid w:val="002B64C8"/>
    <w:rsid w:val="002B6D8C"/>
    <w:rsid w:val="002B707A"/>
    <w:rsid w:val="002B7252"/>
    <w:rsid w:val="002B7884"/>
    <w:rsid w:val="002B7AA3"/>
    <w:rsid w:val="002B7B28"/>
    <w:rsid w:val="002B7C2A"/>
    <w:rsid w:val="002B7F1D"/>
    <w:rsid w:val="002C0EEF"/>
    <w:rsid w:val="002C114A"/>
    <w:rsid w:val="002C1326"/>
    <w:rsid w:val="002C1EAE"/>
    <w:rsid w:val="002C216E"/>
    <w:rsid w:val="002C247D"/>
    <w:rsid w:val="002C2D13"/>
    <w:rsid w:val="002C2D86"/>
    <w:rsid w:val="002C331D"/>
    <w:rsid w:val="002C3476"/>
    <w:rsid w:val="002C3660"/>
    <w:rsid w:val="002C38D3"/>
    <w:rsid w:val="002C3B1E"/>
    <w:rsid w:val="002C4A5C"/>
    <w:rsid w:val="002C4F33"/>
    <w:rsid w:val="002C514C"/>
    <w:rsid w:val="002C517E"/>
    <w:rsid w:val="002C5FE9"/>
    <w:rsid w:val="002C64EC"/>
    <w:rsid w:val="002C6F38"/>
    <w:rsid w:val="002C7BA1"/>
    <w:rsid w:val="002C7BBC"/>
    <w:rsid w:val="002C7C2B"/>
    <w:rsid w:val="002C7C87"/>
    <w:rsid w:val="002CE692"/>
    <w:rsid w:val="002D0C8C"/>
    <w:rsid w:val="002D1049"/>
    <w:rsid w:val="002D15BC"/>
    <w:rsid w:val="002D1913"/>
    <w:rsid w:val="002D1C5D"/>
    <w:rsid w:val="002D230B"/>
    <w:rsid w:val="002D2613"/>
    <w:rsid w:val="002D2697"/>
    <w:rsid w:val="002D2755"/>
    <w:rsid w:val="002D2799"/>
    <w:rsid w:val="002D290B"/>
    <w:rsid w:val="002D310B"/>
    <w:rsid w:val="002D3226"/>
    <w:rsid w:val="002D39C9"/>
    <w:rsid w:val="002D3B03"/>
    <w:rsid w:val="002D48CA"/>
    <w:rsid w:val="002D5358"/>
    <w:rsid w:val="002D5593"/>
    <w:rsid w:val="002D55E8"/>
    <w:rsid w:val="002D5811"/>
    <w:rsid w:val="002D5931"/>
    <w:rsid w:val="002D59AB"/>
    <w:rsid w:val="002D5A53"/>
    <w:rsid w:val="002D5DB8"/>
    <w:rsid w:val="002D5E23"/>
    <w:rsid w:val="002D6A55"/>
    <w:rsid w:val="002D6FA7"/>
    <w:rsid w:val="002D711A"/>
    <w:rsid w:val="002D73E2"/>
    <w:rsid w:val="002D78AC"/>
    <w:rsid w:val="002D7D38"/>
    <w:rsid w:val="002D7E9E"/>
    <w:rsid w:val="002E04E4"/>
    <w:rsid w:val="002E135E"/>
    <w:rsid w:val="002E1460"/>
    <w:rsid w:val="002E1BD8"/>
    <w:rsid w:val="002E1C7C"/>
    <w:rsid w:val="002E1E85"/>
    <w:rsid w:val="002E220D"/>
    <w:rsid w:val="002E252E"/>
    <w:rsid w:val="002E309F"/>
    <w:rsid w:val="002E3356"/>
    <w:rsid w:val="002E38A9"/>
    <w:rsid w:val="002E4C88"/>
    <w:rsid w:val="002E527D"/>
    <w:rsid w:val="002E52E3"/>
    <w:rsid w:val="002E58D8"/>
    <w:rsid w:val="002E5CE6"/>
    <w:rsid w:val="002E607B"/>
    <w:rsid w:val="002E6171"/>
    <w:rsid w:val="002E62C2"/>
    <w:rsid w:val="002E636C"/>
    <w:rsid w:val="002E6AF9"/>
    <w:rsid w:val="002E6B70"/>
    <w:rsid w:val="002E7B50"/>
    <w:rsid w:val="002E7EAA"/>
    <w:rsid w:val="002F1F77"/>
    <w:rsid w:val="002F21EF"/>
    <w:rsid w:val="002F2330"/>
    <w:rsid w:val="002F263A"/>
    <w:rsid w:val="002F272B"/>
    <w:rsid w:val="002F2A50"/>
    <w:rsid w:val="002F2F36"/>
    <w:rsid w:val="002F3064"/>
    <w:rsid w:val="002F320A"/>
    <w:rsid w:val="002F53F4"/>
    <w:rsid w:val="002F592D"/>
    <w:rsid w:val="002F5A5E"/>
    <w:rsid w:val="002F5A7A"/>
    <w:rsid w:val="002F5B2F"/>
    <w:rsid w:val="002F5E57"/>
    <w:rsid w:val="002F6EB0"/>
    <w:rsid w:val="002F6F17"/>
    <w:rsid w:val="002F736E"/>
    <w:rsid w:val="002F78DE"/>
    <w:rsid w:val="002F7AF9"/>
    <w:rsid w:val="002F7BD3"/>
    <w:rsid w:val="002F7FBF"/>
    <w:rsid w:val="00300017"/>
    <w:rsid w:val="0030031F"/>
    <w:rsid w:val="003007CE"/>
    <w:rsid w:val="003009BA"/>
    <w:rsid w:val="00300AA9"/>
    <w:rsid w:val="0030149C"/>
    <w:rsid w:val="003016D1"/>
    <w:rsid w:val="00301D63"/>
    <w:rsid w:val="00302946"/>
    <w:rsid w:val="00302AA0"/>
    <w:rsid w:val="00302D9D"/>
    <w:rsid w:val="003032D5"/>
    <w:rsid w:val="00303874"/>
    <w:rsid w:val="003039FE"/>
    <w:rsid w:val="00303CCC"/>
    <w:rsid w:val="00303D84"/>
    <w:rsid w:val="00303F8A"/>
    <w:rsid w:val="00304BB0"/>
    <w:rsid w:val="003052B7"/>
    <w:rsid w:val="0030592B"/>
    <w:rsid w:val="00305BA8"/>
    <w:rsid w:val="00305C6A"/>
    <w:rsid w:val="00305DE0"/>
    <w:rsid w:val="00305EF3"/>
    <w:rsid w:val="003070E7"/>
    <w:rsid w:val="00307133"/>
    <w:rsid w:val="00307311"/>
    <w:rsid w:val="00307487"/>
    <w:rsid w:val="003100E1"/>
    <w:rsid w:val="00310575"/>
    <w:rsid w:val="00310A23"/>
    <w:rsid w:val="00310ADD"/>
    <w:rsid w:val="00310B8C"/>
    <w:rsid w:val="0031143A"/>
    <w:rsid w:val="00311A93"/>
    <w:rsid w:val="0031206D"/>
    <w:rsid w:val="0031219B"/>
    <w:rsid w:val="00312A5F"/>
    <w:rsid w:val="00312B69"/>
    <w:rsid w:val="00312C54"/>
    <w:rsid w:val="00312F9D"/>
    <w:rsid w:val="0031317A"/>
    <w:rsid w:val="0031335B"/>
    <w:rsid w:val="003135B4"/>
    <w:rsid w:val="00313BB7"/>
    <w:rsid w:val="00313CA3"/>
    <w:rsid w:val="00313CD8"/>
    <w:rsid w:val="0031421F"/>
    <w:rsid w:val="00314607"/>
    <w:rsid w:val="00314AA4"/>
    <w:rsid w:val="00314CC4"/>
    <w:rsid w:val="00315AC0"/>
    <w:rsid w:val="00316871"/>
    <w:rsid w:val="00316AEB"/>
    <w:rsid w:val="00316F2B"/>
    <w:rsid w:val="003175DB"/>
    <w:rsid w:val="0031760A"/>
    <w:rsid w:val="00317C76"/>
    <w:rsid w:val="00317DE1"/>
    <w:rsid w:val="003201C1"/>
    <w:rsid w:val="003203E4"/>
    <w:rsid w:val="00320412"/>
    <w:rsid w:val="003206A3"/>
    <w:rsid w:val="00320BD7"/>
    <w:rsid w:val="00321140"/>
    <w:rsid w:val="003212DA"/>
    <w:rsid w:val="00321AE3"/>
    <w:rsid w:val="00321C5E"/>
    <w:rsid w:val="00321E1C"/>
    <w:rsid w:val="003223B7"/>
    <w:rsid w:val="003223C4"/>
    <w:rsid w:val="0032252F"/>
    <w:rsid w:val="00323991"/>
    <w:rsid w:val="00324342"/>
    <w:rsid w:val="0032483D"/>
    <w:rsid w:val="00324984"/>
    <w:rsid w:val="003251DD"/>
    <w:rsid w:val="003261D4"/>
    <w:rsid w:val="0032646B"/>
    <w:rsid w:val="00326FB8"/>
    <w:rsid w:val="003270C9"/>
    <w:rsid w:val="00327151"/>
    <w:rsid w:val="003272BC"/>
    <w:rsid w:val="00327CFB"/>
    <w:rsid w:val="00330154"/>
    <w:rsid w:val="0033033D"/>
    <w:rsid w:val="00330484"/>
    <w:rsid w:val="00330639"/>
    <w:rsid w:val="00330E11"/>
    <w:rsid w:val="00330F15"/>
    <w:rsid w:val="00331379"/>
    <w:rsid w:val="00331A4E"/>
    <w:rsid w:val="00331CBD"/>
    <w:rsid w:val="0033240A"/>
    <w:rsid w:val="0033278C"/>
    <w:rsid w:val="003328B8"/>
    <w:rsid w:val="003329AD"/>
    <w:rsid w:val="00332C9E"/>
    <w:rsid w:val="00332DA1"/>
    <w:rsid w:val="003330AD"/>
    <w:rsid w:val="0033352F"/>
    <w:rsid w:val="00333537"/>
    <w:rsid w:val="00333611"/>
    <w:rsid w:val="00333830"/>
    <w:rsid w:val="00333C86"/>
    <w:rsid w:val="00334B66"/>
    <w:rsid w:val="00334CF4"/>
    <w:rsid w:val="00334E1C"/>
    <w:rsid w:val="003350A4"/>
    <w:rsid w:val="003353E0"/>
    <w:rsid w:val="003368F1"/>
    <w:rsid w:val="00336A61"/>
    <w:rsid w:val="00336BB5"/>
    <w:rsid w:val="0033706B"/>
    <w:rsid w:val="003370E3"/>
    <w:rsid w:val="0033718B"/>
    <w:rsid w:val="00337654"/>
    <w:rsid w:val="00337A87"/>
    <w:rsid w:val="003406C4"/>
    <w:rsid w:val="00340C31"/>
    <w:rsid w:val="00340E1E"/>
    <w:rsid w:val="00340F98"/>
    <w:rsid w:val="003411B3"/>
    <w:rsid w:val="003412DF"/>
    <w:rsid w:val="0034187B"/>
    <w:rsid w:val="00341F9C"/>
    <w:rsid w:val="00341FD9"/>
    <w:rsid w:val="0034219A"/>
    <w:rsid w:val="00342221"/>
    <w:rsid w:val="00342298"/>
    <w:rsid w:val="0034250A"/>
    <w:rsid w:val="0034252D"/>
    <w:rsid w:val="00342BB2"/>
    <w:rsid w:val="00342DA6"/>
    <w:rsid w:val="00343024"/>
    <w:rsid w:val="00343086"/>
    <w:rsid w:val="0034319E"/>
    <w:rsid w:val="00343698"/>
    <w:rsid w:val="00343DAA"/>
    <w:rsid w:val="003440C8"/>
    <w:rsid w:val="003447A6"/>
    <w:rsid w:val="0034492D"/>
    <w:rsid w:val="0034493E"/>
    <w:rsid w:val="00344BD7"/>
    <w:rsid w:val="00344D16"/>
    <w:rsid w:val="00345696"/>
    <w:rsid w:val="0034594C"/>
    <w:rsid w:val="00345DD3"/>
    <w:rsid w:val="003463D3"/>
    <w:rsid w:val="003466DC"/>
    <w:rsid w:val="00346CF2"/>
    <w:rsid w:val="00346FA6"/>
    <w:rsid w:val="00347041"/>
    <w:rsid w:val="003475AA"/>
    <w:rsid w:val="00347948"/>
    <w:rsid w:val="003508AD"/>
    <w:rsid w:val="0035126D"/>
    <w:rsid w:val="0035185D"/>
    <w:rsid w:val="00351A93"/>
    <w:rsid w:val="00351C96"/>
    <w:rsid w:val="00351DF9"/>
    <w:rsid w:val="0035234F"/>
    <w:rsid w:val="003529BE"/>
    <w:rsid w:val="00352F75"/>
    <w:rsid w:val="00353258"/>
    <w:rsid w:val="00353405"/>
    <w:rsid w:val="00353B10"/>
    <w:rsid w:val="00353C58"/>
    <w:rsid w:val="00353F82"/>
    <w:rsid w:val="00354129"/>
    <w:rsid w:val="00354263"/>
    <w:rsid w:val="00354802"/>
    <w:rsid w:val="00354C26"/>
    <w:rsid w:val="00355303"/>
    <w:rsid w:val="00355767"/>
    <w:rsid w:val="00355F76"/>
    <w:rsid w:val="0035665D"/>
    <w:rsid w:val="00356B48"/>
    <w:rsid w:val="00356D20"/>
    <w:rsid w:val="00356F16"/>
    <w:rsid w:val="00357465"/>
    <w:rsid w:val="00357C4F"/>
    <w:rsid w:val="00360170"/>
    <w:rsid w:val="003601A6"/>
    <w:rsid w:val="003603E5"/>
    <w:rsid w:val="00360734"/>
    <w:rsid w:val="00360B00"/>
    <w:rsid w:val="00360DCF"/>
    <w:rsid w:val="00360F68"/>
    <w:rsid w:val="003611E2"/>
    <w:rsid w:val="00361843"/>
    <w:rsid w:val="00362386"/>
    <w:rsid w:val="0036267A"/>
    <w:rsid w:val="00362A6A"/>
    <w:rsid w:val="00362C96"/>
    <w:rsid w:val="0036369E"/>
    <w:rsid w:val="0036386F"/>
    <w:rsid w:val="00363B31"/>
    <w:rsid w:val="00363E5E"/>
    <w:rsid w:val="0036401D"/>
    <w:rsid w:val="00364396"/>
    <w:rsid w:val="003651BB"/>
    <w:rsid w:val="00365298"/>
    <w:rsid w:val="003653F6"/>
    <w:rsid w:val="003658E5"/>
    <w:rsid w:val="00365E4B"/>
    <w:rsid w:val="00366A7A"/>
    <w:rsid w:val="00366D92"/>
    <w:rsid w:val="00366E65"/>
    <w:rsid w:val="003678C5"/>
    <w:rsid w:val="003703E2"/>
    <w:rsid w:val="00370453"/>
    <w:rsid w:val="003704A4"/>
    <w:rsid w:val="003717DD"/>
    <w:rsid w:val="00371E00"/>
    <w:rsid w:val="00371F41"/>
    <w:rsid w:val="00372441"/>
    <w:rsid w:val="00372621"/>
    <w:rsid w:val="00372662"/>
    <w:rsid w:val="00372A58"/>
    <w:rsid w:val="00372EED"/>
    <w:rsid w:val="00373334"/>
    <w:rsid w:val="00373450"/>
    <w:rsid w:val="0037407B"/>
    <w:rsid w:val="00374616"/>
    <w:rsid w:val="003747CC"/>
    <w:rsid w:val="00374861"/>
    <w:rsid w:val="00374CD1"/>
    <w:rsid w:val="00374EAA"/>
    <w:rsid w:val="00374F12"/>
    <w:rsid w:val="00374F57"/>
    <w:rsid w:val="003755D9"/>
    <w:rsid w:val="00375678"/>
    <w:rsid w:val="0037590F"/>
    <w:rsid w:val="003762BA"/>
    <w:rsid w:val="0037635A"/>
    <w:rsid w:val="0037638D"/>
    <w:rsid w:val="0037661C"/>
    <w:rsid w:val="0037DF29"/>
    <w:rsid w:val="00380155"/>
    <w:rsid w:val="00380BC1"/>
    <w:rsid w:val="00381DC5"/>
    <w:rsid w:val="00381E93"/>
    <w:rsid w:val="00382715"/>
    <w:rsid w:val="00382871"/>
    <w:rsid w:val="003839D5"/>
    <w:rsid w:val="00383D6F"/>
    <w:rsid w:val="00384093"/>
    <w:rsid w:val="0038436E"/>
    <w:rsid w:val="00384CF1"/>
    <w:rsid w:val="00384FCD"/>
    <w:rsid w:val="00385054"/>
    <w:rsid w:val="003850C5"/>
    <w:rsid w:val="003851BF"/>
    <w:rsid w:val="003858C7"/>
    <w:rsid w:val="00385BFB"/>
    <w:rsid w:val="00386161"/>
    <w:rsid w:val="003861A6"/>
    <w:rsid w:val="003861C0"/>
    <w:rsid w:val="0038632F"/>
    <w:rsid w:val="00386983"/>
    <w:rsid w:val="00386AA0"/>
    <w:rsid w:val="00386B37"/>
    <w:rsid w:val="003876A6"/>
    <w:rsid w:val="00387BB9"/>
    <w:rsid w:val="00387C41"/>
    <w:rsid w:val="003904D0"/>
    <w:rsid w:val="00390510"/>
    <w:rsid w:val="0039090F"/>
    <w:rsid w:val="003910DA"/>
    <w:rsid w:val="0039124A"/>
    <w:rsid w:val="00391781"/>
    <w:rsid w:val="0039190F"/>
    <w:rsid w:val="00391A48"/>
    <w:rsid w:val="00391B06"/>
    <w:rsid w:val="00391FAA"/>
    <w:rsid w:val="00392069"/>
    <w:rsid w:val="003932F1"/>
    <w:rsid w:val="00393699"/>
    <w:rsid w:val="00393FA3"/>
    <w:rsid w:val="0039419C"/>
    <w:rsid w:val="003946AB"/>
    <w:rsid w:val="003949AB"/>
    <w:rsid w:val="00394B12"/>
    <w:rsid w:val="00394EE2"/>
    <w:rsid w:val="003950B9"/>
    <w:rsid w:val="0039591E"/>
    <w:rsid w:val="003963CB"/>
    <w:rsid w:val="003965D3"/>
    <w:rsid w:val="003965EA"/>
    <w:rsid w:val="00396775"/>
    <w:rsid w:val="003971A7"/>
    <w:rsid w:val="00397640"/>
    <w:rsid w:val="00397928"/>
    <w:rsid w:val="00397ED0"/>
    <w:rsid w:val="003A00C0"/>
    <w:rsid w:val="003A025C"/>
    <w:rsid w:val="003A03D1"/>
    <w:rsid w:val="003A05E2"/>
    <w:rsid w:val="003A076C"/>
    <w:rsid w:val="003A09C3"/>
    <w:rsid w:val="003A0BEA"/>
    <w:rsid w:val="003A17E3"/>
    <w:rsid w:val="003A1AA2"/>
    <w:rsid w:val="003A2629"/>
    <w:rsid w:val="003A2E06"/>
    <w:rsid w:val="003A2F47"/>
    <w:rsid w:val="003A310F"/>
    <w:rsid w:val="003A3214"/>
    <w:rsid w:val="003A374D"/>
    <w:rsid w:val="003A3757"/>
    <w:rsid w:val="003A3763"/>
    <w:rsid w:val="003A3889"/>
    <w:rsid w:val="003A3ED1"/>
    <w:rsid w:val="003A419C"/>
    <w:rsid w:val="003A44A6"/>
    <w:rsid w:val="003A4AE7"/>
    <w:rsid w:val="003A4CBC"/>
    <w:rsid w:val="003A52AD"/>
    <w:rsid w:val="003A5CD6"/>
    <w:rsid w:val="003A6550"/>
    <w:rsid w:val="003A6589"/>
    <w:rsid w:val="003A664C"/>
    <w:rsid w:val="003A668E"/>
    <w:rsid w:val="003A691F"/>
    <w:rsid w:val="003A6989"/>
    <w:rsid w:val="003A7548"/>
    <w:rsid w:val="003B03F4"/>
    <w:rsid w:val="003B0405"/>
    <w:rsid w:val="003B09F6"/>
    <w:rsid w:val="003B0AD1"/>
    <w:rsid w:val="003B0C7B"/>
    <w:rsid w:val="003B17FF"/>
    <w:rsid w:val="003B1A76"/>
    <w:rsid w:val="003B1B85"/>
    <w:rsid w:val="003B1B94"/>
    <w:rsid w:val="003B1C9F"/>
    <w:rsid w:val="003B2193"/>
    <w:rsid w:val="003B29DD"/>
    <w:rsid w:val="003B2CAA"/>
    <w:rsid w:val="003B2F43"/>
    <w:rsid w:val="003B30AF"/>
    <w:rsid w:val="003B3280"/>
    <w:rsid w:val="003B3979"/>
    <w:rsid w:val="003B3AAA"/>
    <w:rsid w:val="003B3B47"/>
    <w:rsid w:val="003B4587"/>
    <w:rsid w:val="003B5100"/>
    <w:rsid w:val="003B552D"/>
    <w:rsid w:val="003B5C13"/>
    <w:rsid w:val="003B5E0F"/>
    <w:rsid w:val="003B5FEA"/>
    <w:rsid w:val="003B6017"/>
    <w:rsid w:val="003B6546"/>
    <w:rsid w:val="003B67AC"/>
    <w:rsid w:val="003B6B42"/>
    <w:rsid w:val="003B6CD0"/>
    <w:rsid w:val="003B6DD8"/>
    <w:rsid w:val="003B6EF1"/>
    <w:rsid w:val="003B6F88"/>
    <w:rsid w:val="003B7089"/>
    <w:rsid w:val="003B717A"/>
    <w:rsid w:val="003B7188"/>
    <w:rsid w:val="003B770E"/>
    <w:rsid w:val="003C04FB"/>
    <w:rsid w:val="003C053E"/>
    <w:rsid w:val="003C0D2E"/>
    <w:rsid w:val="003C0DEA"/>
    <w:rsid w:val="003C1205"/>
    <w:rsid w:val="003C14FD"/>
    <w:rsid w:val="003C1C42"/>
    <w:rsid w:val="003C1D1F"/>
    <w:rsid w:val="003C2985"/>
    <w:rsid w:val="003C2CD5"/>
    <w:rsid w:val="003C37B7"/>
    <w:rsid w:val="003C438C"/>
    <w:rsid w:val="003C47E8"/>
    <w:rsid w:val="003C4E50"/>
    <w:rsid w:val="003C4F61"/>
    <w:rsid w:val="003C506A"/>
    <w:rsid w:val="003C50CF"/>
    <w:rsid w:val="003C51A9"/>
    <w:rsid w:val="003C547F"/>
    <w:rsid w:val="003C592D"/>
    <w:rsid w:val="003C658D"/>
    <w:rsid w:val="003C663C"/>
    <w:rsid w:val="003C69B6"/>
    <w:rsid w:val="003C6A37"/>
    <w:rsid w:val="003C6ABB"/>
    <w:rsid w:val="003C6DB7"/>
    <w:rsid w:val="003C7652"/>
    <w:rsid w:val="003C7B4E"/>
    <w:rsid w:val="003C7E89"/>
    <w:rsid w:val="003D0083"/>
    <w:rsid w:val="003D07FA"/>
    <w:rsid w:val="003D18E5"/>
    <w:rsid w:val="003D2410"/>
    <w:rsid w:val="003D2466"/>
    <w:rsid w:val="003D2635"/>
    <w:rsid w:val="003D2A30"/>
    <w:rsid w:val="003D3DDE"/>
    <w:rsid w:val="003D40D6"/>
    <w:rsid w:val="003D44CC"/>
    <w:rsid w:val="003D4679"/>
    <w:rsid w:val="003D4756"/>
    <w:rsid w:val="003D4B28"/>
    <w:rsid w:val="003D4F80"/>
    <w:rsid w:val="003D50B2"/>
    <w:rsid w:val="003D6927"/>
    <w:rsid w:val="003D6AFB"/>
    <w:rsid w:val="003D6E07"/>
    <w:rsid w:val="003D6F1F"/>
    <w:rsid w:val="003D73D2"/>
    <w:rsid w:val="003D7584"/>
    <w:rsid w:val="003D7ACB"/>
    <w:rsid w:val="003D7AD5"/>
    <w:rsid w:val="003D7BA3"/>
    <w:rsid w:val="003E037B"/>
    <w:rsid w:val="003E0440"/>
    <w:rsid w:val="003E099E"/>
    <w:rsid w:val="003E1200"/>
    <w:rsid w:val="003E249E"/>
    <w:rsid w:val="003E25BC"/>
    <w:rsid w:val="003E29E7"/>
    <w:rsid w:val="003E2A0C"/>
    <w:rsid w:val="003E3474"/>
    <w:rsid w:val="003E3B00"/>
    <w:rsid w:val="003E4312"/>
    <w:rsid w:val="003E451F"/>
    <w:rsid w:val="003E4859"/>
    <w:rsid w:val="003E48AD"/>
    <w:rsid w:val="003E4959"/>
    <w:rsid w:val="003E4ED2"/>
    <w:rsid w:val="003E4F02"/>
    <w:rsid w:val="003E521C"/>
    <w:rsid w:val="003E531B"/>
    <w:rsid w:val="003E5BFD"/>
    <w:rsid w:val="003E5C7D"/>
    <w:rsid w:val="003E5E99"/>
    <w:rsid w:val="003E6239"/>
    <w:rsid w:val="003E65A6"/>
    <w:rsid w:val="003E6763"/>
    <w:rsid w:val="003E696F"/>
    <w:rsid w:val="003E6C3B"/>
    <w:rsid w:val="003E7032"/>
    <w:rsid w:val="003E7401"/>
    <w:rsid w:val="003E746C"/>
    <w:rsid w:val="003E7476"/>
    <w:rsid w:val="003E7509"/>
    <w:rsid w:val="003E7B3A"/>
    <w:rsid w:val="003F02E1"/>
    <w:rsid w:val="003F06DE"/>
    <w:rsid w:val="003F0857"/>
    <w:rsid w:val="003F09AA"/>
    <w:rsid w:val="003F10CE"/>
    <w:rsid w:val="003F13FE"/>
    <w:rsid w:val="003F15C3"/>
    <w:rsid w:val="003F1BD8"/>
    <w:rsid w:val="003F1EDA"/>
    <w:rsid w:val="003F20B1"/>
    <w:rsid w:val="003F26E1"/>
    <w:rsid w:val="003F2ABC"/>
    <w:rsid w:val="003F2BEB"/>
    <w:rsid w:val="003F2F62"/>
    <w:rsid w:val="003F37FD"/>
    <w:rsid w:val="003F397C"/>
    <w:rsid w:val="003F3B79"/>
    <w:rsid w:val="003F3BA5"/>
    <w:rsid w:val="003F3FFA"/>
    <w:rsid w:val="003F4709"/>
    <w:rsid w:val="003F49E0"/>
    <w:rsid w:val="003F4ADD"/>
    <w:rsid w:val="003F5333"/>
    <w:rsid w:val="003F5528"/>
    <w:rsid w:val="003F5CB6"/>
    <w:rsid w:val="003F5EAE"/>
    <w:rsid w:val="003F5FAD"/>
    <w:rsid w:val="003F67AC"/>
    <w:rsid w:val="003F68E8"/>
    <w:rsid w:val="003F694E"/>
    <w:rsid w:val="003F7340"/>
    <w:rsid w:val="003F7608"/>
    <w:rsid w:val="003F7CEF"/>
    <w:rsid w:val="004001BC"/>
    <w:rsid w:val="00400D91"/>
    <w:rsid w:val="00401A01"/>
    <w:rsid w:val="00401C5F"/>
    <w:rsid w:val="00402EE2"/>
    <w:rsid w:val="00403185"/>
    <w:rsid w:val="00403297"/>
    <w:rsid w:val="0040355F"/>
    <w:rsid w:val="00403614"/>
    <w:rsid w:val="00403909"/>
    <w:rsid w:val="0040392E"/>
    <w:rsid w:val="004039D3"/>
    <w:rsid w:val="00403D37"/>
    <w:rsid w:val="00403F10"/>
    <w:rsid w:val="004043AE"/>
    <w:rsid w:val="004044BE"/>
    <w:rsid w:val="00404CE5"/>
    <w:rsid w:val="00404DC7"/>
    <w:rsid w:val="00405084"/>
    <w:rsid w:val="00406185"/>
    <w:rsid w:val="00406283"/>
    <w:rsid w:val="0040628E"/>
    <w:rsid w:val="004064FA"/>
    <w:rsid w:val="0040678E"/>
    <w:rsid w:val="00407049"/>
    <w:rsid w:val="004072C3"/>
    <w:rsid w:val="0040735D"/>
    <w:rsid w:val="004074D3"/>
    <w:rsid w:val="00407A5E"/>
    <w:rsid w:val="00407C9A"/>
    <w:rsid w:val="00407D5E"/>
    <w:rsid w:val="00407E46"/>
    <w:rsid w:val="0041005C"/>
    <w:rsid w:val="004104B0"/>
    <w:rsid w:val="00410BAA"/>
    <w:rsid w:val="00410C2F"/>
    <w:rsid w:val="00410DDC"/>
    <w:rsid w:val="00410EEE"/>
    <w:rsid w:val="00410FEC"/>
    <w:rsid w:val="00411967"/>
    <w:rsid w:val="00411D6F"/>
    <w:rsid w:val="00412216"/>
    <w:rsid w:val="004123CD"/>
    <w:rsid w:val="00412B39"/>
    <w:rsid w:val="00412D0E"/>
    <w:rsid w:val="00412DC5"/>
    <w:rsid w:val="00412EFD"/>
    <w:rsid w:val="004133F4"/>
    <w:rsid w:val="00413A96"/>
    <w:rsid w:val="004141C8"/>
    <w:rsid w:val="00414214"/>
    <w:rsid w:val="0041439E"/>
    <w:rsid w:val="00414B1E"/>
    <w:rsid w:val="00415753"/>
    <w:rsid w:val="00415944"/>
    <w:rsid w:val="00415B09"/>
    <w:rsid w:val="00415C44"/>
    <w:rsid w:val="0041639C"/>
    <w:rsid w:val="0041670A"/>
    <w:rsid w:val="00416815"/>
    <w:rsid w:val="00416898"/>
    <w:rsid w:val="0041697D"/>
    <w:rsid w:val="00416BA1"/>
    <w:rsid w:val="00416CD9"/>
    <w:rsid w:val="00417004"/>
    <w:rsid w:val="0041717C"/>
    <w:rsid w:val="004173D3"/>
    <w:rsid w:val="0041779A"/>
    <w:rsid w:val="00417C42"/>
    <w:rsid w:val="00417D1A"/>
    <w:rsid w:val="00417F23"/>
    <w:rsid w:val="0041DB92"/>
    <w:rsid w:val="0042068A"/>
    <w:rsid w:val="0042075B"/>
    <w:rsid w:val="00420CD6"/>
    <w:rsid w:val="00420FA3"/>
    <w:rsid w:val="00421332"/>
    <w:rsid w:val="00421DFC"/>
    <w:rsid w:val="00421E29"/>
    <w:rsid w:val="00421ECC"/>
    <w:rsid w:val="00422A3F"/>
    <w:rsid w:val="00422AD7"/>
    <w:rsid w:val="004236C7"/>
    <w:rsid w:val="00423956"/>
    <w:rsid w:val="00423BA1"/>
    <w:rsid w:val="00424662"/>
    <w:rsid w:val="004247F3"/>
    <w:rsid w:val="004247F4"/>
    <w:rsid w:val="0042480F"/>
    <w:rsid w:val="00424961"/>
    <w:rsid w:val="00424DDD"/>
    <w:rsid w:val="00425900"/>
    <w:rsid w:val="004263AE"/>
    <w:rsid w:val="004263AF"/>
    <w:rsid w:val="00426509"/>
    <w:rsid w:val="004265B4"/>
    <w:rsid w:val="004276D3"/>
    <w:rsid w:val="00427833"/>
    <w:rsid w:val="00427BAF"/>
    <w:rsid w:val="00427E3C"/>
    <w:rsid w:val="004301E6"/>
    <w:rsid w:val="004307C2"/>
    <w:rsid w:val="0043101B"/>
    <w:rsid w:val="004315BF"/>
    <w:rsid w:val="00431668"/>
    <w:rsid w:val="004318CE"/>
    <w:rsid w:val="004318F3"/>
    <w:rsid w:val="00431A55"/>
    <w:rsid w:val="00431C38"/>
    <w:rsid w:val="00432410"/>
    <w:rsid w:val="0043330E"/>
    <w:rsid w:val="0043337F"/>
    <w:rsid w:val="00433A6A"/>
    <w:rsid w:val="00433CEF"/>
    <w:rsid w:val="004346E5"/>
    <w:rsid w:val="00434AA3"/>
    <w:rsid w:val="00434AE9"/>
    <w:rsid w:val="00434DDA"/>
    <w:rsid w:val="00435670"/>
    <w:rsid w:val="004360D9"/>
    <w:rsid w:val="004362C5"/>
    <w:rsid w:val="00436E72"/>
    <w:rsid w:val="00437592"/>
    <w:rsid w:val="00437630"/>
    <w:rsid w:val="0043798D"/>
    <w:rsid w:val="00440471"/>
    <w:rsid w:val="00440819"/>
    <w:rsid w:val="00440874"/>
    <w:rsid w:val="00440879"/>
    <w:rsid w:val="004408D8"/>
    <w:rsid w:val="00440C6C"/>
    <w:rsid w:val="00440E8E"/>
    <w:rsid w:val="00441426"/>
    <w:rsid w:val="00441D0F"/>
    <w:rsid w:val="00441EC2"/>
    <w:rsid w:val="004421D4"/>
    <w:rsid w:val="004423CC"/>
    <w:rsid w:val="00442C10"/>
    <w:rsid w:val="00443204"/>
    <w:rsid w:val="004433EF"/>
    <w:rsid w:val="0044391C"/>
    <w:rsid w:val="00443B06"/>
    <w:rsid w:val="00443FEB"/>
    <w:rsid w:val="0044474A"/>
    <w:rsid w:val="00444B7F"/>
    <w:rsid w:val="00445028"/>
    <w:rsid w:val="00445517"/>
    <w:rsid w:val="00445668"/>
    <w:rsid w:val="00445AF0"/>
    <w:rsid w:val="00445D3E"/>
    <w:rsid w:val="00445F16"/>
    <w:rsid w:val="0044606C"/>
    <w:rsid w:val="00446A2E"/>
    <w:rsid w:val="00446EAC"/>
    <w:rsid w:val="0044703C"/>
    <w:rsid w:val="0044753B"/>
    <w:rsid w:val="00447AD3"/>
    <w:rsid w:val="00450618"/>
    <w:rsid w:val="004508A9"/>
    <w:rsid w:val="004509A7"/>
    <w:rsid w:val="00450A86"/>
    <w:rsid w:val="00450F81"/>
    <w:rsid w:val="00451CB9"/>
    <w:rsid w:val="0045248D"/>
    <w:rsid w:val="0045273F"/>
    <w:rsid w:val="004529BB"/>
    <w:rsid w:val="00452D5C"/>
    <w:rsid w:val="00452D8E"/>
    <w:rsid w:val="00453410"/>
    <w:rsid w:val="0045367D"/>
    <w:rsid w:val="0045384C"/>
    <w:rsid w:val="00453A2B"/>
    <w:rsid w:val="00453C51"/>
    <w:rsid w:val="00453DF2"/>
    <w:rsid w:val="00453FCA"/>
    <w:rsid w:val="00453FFA"/>
    <w:rsid w:val="00454C0D"/>
    <w:rsid w:val="00454D99"/>
    <w:rsid w:val="004551B6"/>
    <w:rsid w:val="00455851"/>
    <w:rsid w:val="004559FB"/>
    <w:rsid w:val="004559FE"/>
    <w:rsid w:val="00455E28"/>
    <w:rsid w:val="00456280"/>
    <w:rsid w:val="00456479"/>
    <w:rsid w:val="0045649A"/>
    <w:rsid w:val="00456EF6"/>
    <w:rsid w:val="0045720B"/>
    <w:rsid w:val="0045728B"/>
    <w:rsid w:val="00457987"/>
    <w:rsid w:val="00457CE2"/>
    <w:rsid w:val="00457E58"/>
    <w:rsid w:val="00460002"/>
    <w:rsid w:val="004604D1"/>
    <w:rsid w:val="004607CD"/>
    <w:rsid w:val="0046080D"/>
    <w:rsid w:val="0046130F"/>
    <w:rsid w:val="004614AA"/>
    <w:rsid w:val="00461A45"/>
    <w:rsid w:val="004622AC"/>
    <w:rsid w:val="004623F4"/>
    <w:rsid w:val="0046247D"/>
    <w:rsid w:val="00462539"/>
    <w:rsid w:val="004625A4"/>
    <w:rsid w:val="004625AE"/>
    <w:rsid w:val="00462648"/>
    <w:rsid w:val="00462828"/>
    <w:rsid w:val="00463580"/>
    <w:rsid w:val="004636D1"/>
    <w:rsid w:val="00463D44"/>
    <w:rsid w:val="004640BA"/>
    <w:rsid w:val="00464158"/>
    <w:rsid w:val="0046440F"/>
    <w:rsid w:val="0046536A"/>
    <w:rsid w:val="0046585F"/>
    <w:rsid w:val="004658CA"/>
    <w:rsid w:val="00465C82"/>
    <w:rsid w:val="00465EB9"/>
    <w:rsid w:val="00465F32"/>
    <w:rsid w:val="004666A0"/>
    <w:rsid w:val="00466A5C"/>
    <w:rsid w:val="00466AD2"/>
    <w:rsid w:val="00466AEC"/>
    <w:rsid w:val="00466DBA"/>
    <w:rsid w:val="00467090"/>
    <w:rsid w:val="004675A6"/>
    <w:rsid w:val="00467F5A"/>
    <w:rsid w:val="004708A3"/>
    <w:rsid w:val="00470A30"/>
    <w:rsid w:val="00470F77"/>
    <w:rsid w:val="004712AA"/>
    <w:rsid w:val="00471549"/>
    <w:rsid w:val="004716FA"/>
    <w:rsid w:val="00471C33"/>
    <w:rsid w:val="00472779"/>
    <w:rsid w:val="00472805"/>
    <w:rsid w:val="0047333D"/>
    <w:rsid w:val="004737CF"/>
    <w:rsid w:val="0047388F"/>
    <w:rsid w:val="00473EFF"/>
    <w:rsid w:val="004740FD"/>
    <w:rsid w:val="00474DDF"/>
    <w:rsid w:val="00474F7B"/>
    <w:rsid w:val="004755FC"/>
    <w:rsid w:val="004758E2"/>
    <w:rsid w:val="00475A3A"/>
    <w:rsid w:val="00475D37"/>
    <w:rsid w:val="00475F1A"/>
    <w:rsid w:val="00476D45"/>
    <w:rsid w:val="00476DF8"/>
    <w:rsid w:val="00477497"/>
    <w:rsid w:val="00477D8F"/>
    <w:rsid w:val="00480A05"/>
    <w:rsid w:val="004812C3"/>
    <w:rsid w:val="004816A2"/>
    <w:rsid w:val="00481B14"/>
    <w:rsid w:val="00481B6B"/>
    <w:rsid w:val="0048209F"/>
    <w:rsid w:val="004820D9"/>
    <w:rsid w:val="00482854"/>
    <w:rsid w:val="00482E1A"/>
    <w:rsid w:val="0048359A"/>
    <w:rsid w:val="004835D7"/>
    <w:rsid w:val="00483F6E"/>
    <w:rsid w:val="004842B2"/>
    <w:rsid w:val="00484518"/>
    <w:rsid w:val="00484719"/>
    <w:rsid w:val="004847F4"/>
    <w:rsid w:val="00484D6E"/>
    <w:rsid w:val="00484E39"/>
    <w:rsid w:val="00484EE8"/>
    <w:rsid w:val="00484F55"/>
    <w:rsid w:val="00485D08"/>
    <w:rsid w:val="00485F0A"/>
    <w:rsid w:val="00485F7A"/>
    <w:rsid w:val="0048675E"/>
    <w:rsid w:val="00486816"/>
    <w:rsid w:val="00486CDD"/>
    <w:rsid w:val="00486F10"/>
    <w:rsid w:val="004870D9"/>
    <w:rsid w:val="0048736B"/>
    <w:rsid w:val="004874CD"/>
    <w:rsid w:val="0048780D"/>
    <w:rsid w:val="0049008B"/>
    <w:rsid w:val="004906F7"/>
    <w:rsid w:val="00490B6A"/>
    <w:rsid w:val="00490FBF"/>
    <w:rsid w:val="0049181F"/>
    <w:rsid w:val="00492224"/>
    <w:rsid w:val="00492842"/>
    <w:rsid w:val="00492E24"/>
    <w:rsid w:val="00492E9A"/>
    <w:rsid w:val="00493042"/>
    <w:rsid w:val="00493473"/>
    <w:rsid w:val="004938DC"/>
    <w:rsid w:val="00493AAA"/>
    <w:rsid w:val="00493AF1"/>
    <w:rsid w:val="00493CD2"/>
    <w:rsid w:val="00493DB0"/>
    <w:rsid w:val="00493F45"/>
    <w:rsid w:val="00495370"/>
    <w:rsid w:val="0049591B"/>
    <w:rsid w:val="00495E93"/>
    <w:rsid w:val="00495FE1"/>
    <w:rsid w:val="0049620C"/>
    <w:rsid w:val="004964EB"/>
    <w:rsid w:val="00496B28"/>
    <w:rsid w:val="00497603"/>
    <w:rsid w:val="004A092D"/>
    <w:rsid w:val="004A09D2"/>
    <w:rsid w:val="004A0CAD"/>
    <w:rsid w:val="004A15BB"/>
    <w:rsid w:val="004A1691"/>
    <w:rsid w:val="004A2066"/>
    <w:rsid w:val="004A279A"/>
    <w:rsid w:val="004A28B9"/>
    <w:rsid w:val="004A2E95"/>
    <w:rsid w:val="004A36BF"/>
    <w:rsid w:val="004A3BED"/>
    <w:rsid w:val="004A3E16"/>
    <w:rsid w:val="004A3FB7"/>
    <w:rsid w:val="004A4AD3"/>
    <w:rsid w:val="004A513A"/>
    <w:rsid w:val="004A576C"/>
    <w:rsid w:val="004A5ABA"/>
    <w:rsid w:val="004A63D7"/>
    <w:rsid w:val="004A63ED"/>
    <w:rsid w:val="004A65EC"/>
    <w:rsid w:val="004A6764"/>
    <w:rsid w:val="004A68A5"/>
    <w:rsid w:val="004A6D28"/>
    <w:rsid w:val="004A7148"/>
    <w:rsid w:val="004A784B"/>
    <w:rsid w:val="004A7943"/>
    <w:rsid w:val="004B042D"/>
    <w:rsid w:val="004B0727"/>
    <w:rsid w:val="004B0D61"/>
    <w:rsid w:val="004B1453"/>
    <w:rsid w:val="004B1828"/>
    <w:rsid w:val="004B1ED5"/>
    <w:rsid w:val="004B215C"/>
    <w:rsid w:val="004B25A8"/>
    <w:rsid w:val="004B2D2E"/>
    <w:rsid w:val="004B371C"/>
    <w:rsid w:val="004B397F"/>
    <w:rsid w:val="004B3DDB"/>
    <w:rsid w:val="004B3E72"/>
    <w:rsid w:val="004B3E78"/>
    <w:rsid w:val="004B3F88"/>
    <w:rsid w:val="004B3FB4"/>
    <w:rsid w:val="004B47BE"/>
    <w:rsid w:val="004B5393"/>
    <w:rsid w:val="004B5EC9"/>
    <w:rsid w:val="004B64CC"/>
    <w:rsid w:val="004B650F"/>
    <w:rsid w:val="004B7D1B"/>
    <w:rsid w:val="004C017D"/>
    <w:rsid w:val="004C0326"/>
    <w:rsid w:val="004C0812"/>
    <w:rsid w:val="004C0E24"/>
    <w:rsid w:val="004C1446"/>
    <w:rsid w:val="004C1A1C"/>
    <w:rsid w:val="004C1A23"/>
    <w:rsid w:val="004C1A3D"/>
    <w:rsid w:val="004C1A70"/>
    <w:rsid w:val="004C206A"/>
    <w:rsid w:val="004C23CE"/>
    <w:rsid w:val="004C2DF3"/>
    <w:rsid w:val="004C3023"/>
    <w:rsid w:val="004C3071"/>
    <w:rsid w:val="004C3598"/>
    <w:rsid w:val="004C36CE"/>
    <w:rsid w:val="004C3715"/>
    <w:rsid w:val="004C3836"/>
    <w:rsid w:val="004C39C1"/>
    <w:rsid w:val="004C3B0E"/>
    <w:rsid w:val="004C3B53"/>
    <w:rsid w:val="004C3BFB"/>
    <w:rsid w:val="004C3FE3"/>
    <w:rsid w:val="004C44AB"/>
    <w:rsid w:val="004C49FC"/>
    <w:rsid w:val="004C551B"/>
    <w:rsid w:val="004C5592"/>
    <w:rsid w:val="004C5B47"/>
    <w:rsid w:val="004C63BE"/>
    <w:rsid w:val="004D02CD"/>
    <w:rsid w:val="004D0629"/>
    <w:rsid w:val="004D0815"/>
    <w:rsid w:val="004D0F05"/>
    <w:rsid w:val="004D11B4"/>
    <w:rsid w:val="004D1342"/>
    <w:rsid w:val="004D16F1"/>
    <w:rsid w:val="004D266F"/>
    <w:rsid w:val="004D2BBE"/>
    <w:rsid w:val="004D2F90"/>
    <w:rsid w:val="004D31E8"/>
    <w:rsid w:val="004D423F"/>
    <w:rsid w:val="004D49C2"/>
    <w:rsid w:val="004D4AA5"/>
    <w:rsid w:val="004D4C88"/>
    <w:rsid w:val="004D4D63"/>
    <w:rsid w:val="004D4ED3"/>
    <w:rsid w:val="004D4F3A"/>
    <w:rsid w:val="004D5846"/>
    <w:rsid w:val="004D5D5C"/>
    <w:rsid w:val="004D60C0"/>
    <w:rsid w:val="004D6779"/>
    <w:rsid w:val="004D6EDD"/>
    <w:rsid w:val="004D7064"/>
    <w:rsid w:val="004D71A6"/>
    <w:rsid w:val="004D727B"/>
    <w:rsid w:val="004D77D0"/>
    <w:rsid w:val="004D7A6B"/>
    <w:rsid w:val="004D7C4D"/>
    <w:rsid w:val="004E0249"/>
    <w:rsid w:val="004E06B8"/>
    <w:rsid w:val="004E0A9A"/>
    <w:rsid w:val="004E178A"/>
    <w:rsid w:val="004E18C7"/>
    <w:rsid w:val="004E1C0A"/>
    <w:rsid w:val="004E1FAA"/>
    <w:rsid w:val="004E21CC"/>
    <w:rsid w:val="004E2539"/>
    <w:rsid w:val="004E28F0"/>
    <w:rsid w:val="004E292C"/>
    <w:rsid w:val="004E2AA0"/>
    <w:rsid w:val="004E32EA"/>
    <w:rsid w:val="004E365A"/>
    <w:rsid w:val="004E3803"/>
    <w:rsid w:val="004E39D3"/>
    <w:rsid w:val="004E3FA7"/>
    <w:rsid w:val="004E4119"/>
    <w:rsid w:val="004E4319"/>
    <w:rsid w:val="004E447D"/>
    <w:rsid w:val="004E4BD8"/>
    <w:rsid w:val="004E4FD0"/>
    <w:rsid w:val="004E5949"/>
    <w:rsid w:val="004E5BA6"/>
    <w:rsid w:val="004E632D"/>
    <w:rsid w:val="004E6A02"/>
    <w:rsid w:val="004E6B97"/>
    <w:rsid w:val="004E6E22"/>
    <w:rsid w:val="004E6F39"/>
    <w:rsid w:val="004E7723"/>
    <w:rsid w:val="004E7AEB"/>
    <w:rsid w:val="004F005D"/>
    <w:rsid w:val="004F0AA2"/>
    <w:rsid w:val="004F0BC1"/>
    <w:rsid w:val="004F0BF8"/>
    <w:rsid w:val="004F0D61"/>
    <w:rsid w:val="004F0FDB"/>
    <w:rsid w:val="004F1542"/>
    <w:rsid w:val="004F1741"/>
    <w:rsid w:val="004F1B40"/>
    <w:rsid w:val="004F1F4F"/>
    <w:rsid w:val="004F33A7"/>
    <w:rsid w:val="004F380C"/>
    <w:rsid w:val="004F38A5"/>
    <w:rsid w:val="004F390F"/>
    <w:rsid w:val="004F4051"/>
    <w:rsid w:val="004F4117"/>
    <w:rsid w:val="004F46AF"/>
    <w:rsid w:val="004F4A19"/>
    <w:rsid w:val="004F4F65"/>
    <w:rsid w:val="004F50BE"/>
    <w:rsid w:val="004F548C"/>
    <w:rsid w:val="004F5512"/>
    <w:rsid w:val="004F5A36"/>
    <w:rsid w:val="004F5AD6"/>
    <w:rsid w:val="004F5B5E"/>
    <w:rsid w:val="004F63A7"/>
    <w:rsid w:val="004F73FA"/>
    <w:rsid w:val="004F74FF"/>
    <w:rsid w:val="004F7689"/>
    <w:rsid w:val="004F7AE0"/>
    <w:rsid w:val="004F7E5D"/>
    <w:rsid w:val="00500C31"/>
    <w:rsid w:val="00500D8F"/>
    <w:rsid w:val="005016EB"/>
    <w:rsid w:val="00501743"/>
    <w:rsid w:val="005020EB"/>
    <w:rsid w:val="00502323"/>
    <w:rsid w:val="0050263C"/>
    <w:rsid w:val="005030A7"/>
    <w:rsid w:val="00503523"/>
    <w:rsid w:val="0050378D"/>
    <w:rsid w:val="00503A32"/>
    <w:rsid w:val="00504744"/>
    <w:rsid w:val="00504C6A"/>
    <w:rsid w:val="00504FCD"/>
    <w:rsid w:val="00505196"/>
    <w:rsid w:val="00505780"/>
    <w:rsid w:val="00505CEF"/>
    <w:rsid w:val="00505D50"/>
    <w:rsid w:val="0050622D"/>
    <w:rsid w:val="00506393"/>
    <w:rsid w:val="00506CBC"/>
    <w:rsid w:val="0050704B"/>
    <w:rsid w:val="005071F4"/>
    <w:rsid w:val="00507510"/>
    <w:rsid w:val="005076D5"/>
    <w:rsid w:val="005076F7"/>
    <w:rsid w:val="00507C4A"/>
    <w:rsid w:val="00507CEA"/>
    <w:rsid w:val="00507CFD"/>
    <w:rsid w:val="00507D10"/>
    <w:rsid w:val="00510354"/>
    <w:rsid w:val="0051073A"/>
    <w:rsid w:val="00510779"/>
    <w:rsid w:val="005107D4"/>
    <w:rsid w:val="00510994"/>
    <w:rsid w:val="00510D53"/>
    <w:rsid w:val="00510E80"/>
    <w:rsid w:val="00510EE0"/>
    <w:rsid w:val="00510FA5"/>
    <w:rsid w:val="00511142"/>
    <w:rsid w:val="0051117F"/>
    <w:rsid w:val="00511E68"/>
    <w:rsid w:val="005129DC"/>
    <w:rsid w:val="005131AE"/>
    <w:rsid w:val="0051392E"/>
    <w:rsid w:val="00513A4C"/>
    <w:rsid w:val="00514515"/>
    <w:rsid w:val="0051537B"/>
    <w:rsid w:val="00516059"/>
    <w:rsid w:val="00516450"/>
    <w:rsid w:val="0051679C"/>
    <w:rsid w:val="00516971"/>
    <w:rsid w:val="00516D18"/>
    <w:rsid w:val="00516D37"/>
    <w:rsid w:val="00517633"/>
    <w:rsid w:val="0051763F"/>
    <w:rsid w:val="00517665"/>
    <w:rsid w:val="00517F97"/>
    <w:rsid w:val="005203AA"/>
    <w:rsid w:val="00520C1E"/>
    <w:rsid w:val="005210B6"/>
    <w:rsid w:val="0052174D"/>
    <w:rsid w:val="00521BE2"/>
    <w:rsid w:val="0052217D"/>
    <w:rsid w:val="0052228A"/>
    <w:rsid w:val="00522345"/>
    <w:rsid w:val="005239D1"/>
    <w:rsid w:val="00524084"/>
    <w:rsid w:val="00524A17"/>
    <w:rsid w:val="00524FB1"/>
    <w:rsid w:val="0052544B"/>
    <w:rsid w:val="0052558A"/>
    <w:rsid w:val="005258E7"/>
    <w:rsid w:val="00525982"/>
    <w:rsid w:val="00525A7E"/>
    <w:rsid w:val="00525BC7"/>
    <w:rsid w:val="00525EAB"/>
    <w:rsid w:val="00526C7E"/>
    <w:rsid w:val="00527542"/>
    <w:rsid w:val="00527A22"/>
    <w:rsid w:val="00527A38"/>
    <w:rsid w:val="0053065E"/>
    <w:rsid w:val="00530AA0"/>
    <w:rsid w:val="005317D9"/>
    <w:rsid w:val="005319CB"/>
    <w:rsid w:val="00532065"/>
    <w:rsid w:val="0053269A"/>
    <w:rsid w:val="00532798"/>
    <w:rsid w:val="005328C0"/>
    <w:rsid w:val="00532FDD"/>
    <w:rsid w:val="005332EC"/>
    <w:rsid w:val="00533E90"/>
    <w:rsid w:val="0053415A"/>
    <w:rsid w:val="005342A8"/>
    <w:rsid w:val="00534471"/>
    <w:rsid w:val="005344F1"/>
    <w:rsid w:val="005345E8"/>
    <w:rsid w:val="005347EF"/>
    <w:rsid w:val="00534D04"/>
    <w:rsid w:val="00534D92"/>
    <w:rsid w:val="00534EB2"/>
    <w:rsid w:val="00535055"/>
    <w:rsid w:val="00535393"/>
    <w:rsid w:val="005356B7"/>
    <w:rsid w:val="005356D2"/>
    <w:rsid w:val="00535853"/>
    <w:rsid w:val="00535855"/>
    <w:rsid w:val="005358D8"/>
    <w:rsid w:val="0053594A"/>
    <w:rsid w:val="00535DEE"/>
    <w:rsid w:val="005360D2"/>
    <w:rsid w:val="005366BA"/>
    <w:rsid w:val="005369E6"/>
    <w:rsid w:val="0053760B"/>
    <w:rsid w:val="0054011C"/>
    <w:rsid w:val="0054052A"/>
    <w:rsid w:val="00540BF8"/>
    <w:rsid w:val="00541439"/>
    <w:rsid w:val="00541819"/>
    <w:rsid w:val="005423E5"/>
    <w:rsid w:val="00542507"/>
    <w:rsid w:val="00542F2D"/>
    <w:rsid w:val="005430DB"/>
    <w:rsid w:val="00543846"/>
    <w:rsid w:val="00543E20"/>
    <w:rsid w:val="00544282"/>
    <w:rsid w:val="00544698"/>
    <w:rsid w:val="00545247"/>
    <w:rsid w:val="0054562E"/>
    <w:rsid w:val="00545859"/>
    <w:rsid w:val="00545A5F"/>
    <w:rsid w:val="00545D6B"/>
    <w:rsid w:val="005460F8"/>
    <w:rsid w:val="005461F4"/>
    <w:rsid w:val="00546396"/>
    <w:rsid w:val="00546EB1"/>
    <w:rsid w:val="00547199"/>
    <w:rsid w:val="005471C5"/>
    <w:rsid w:val="00547324"/>
    <w:rsid w:val="00547350"/>
    <w:rsid w:val="0054760F"/>
    <w:rsid w:val="0055059F"/>
    <w:rsid w:val="00550E1B"/>
    <w:rsid w:val="00553163"/>
    <w:rsid w:val="00553524"/>
    <w:rsid w:val="00553A67"/>
    <w:rsid w:val="00553B72"/>
    <w:rsid w:val="00554FB5"/>
    <w:rsid w:val="00555040"/>
    <w:rsid w:val="00555471"/>
    <w:rsid w:val="00556099"/>
    <w:rsid w:val="00556EA5"/>
    <w:rsid w:val="0055777A"/>
    <w:rsid w:val="005578D6"/>
    <w:rsid w:val="00557B4B"/>
    <w:rsid w:val="00557D2A"/>
    <w:rsid w:val="00560799"/>
    <w:rsid w:val="005609DC"/>
    <w:rsid w:val="00560AE3"/>
    <w:rsid w:val="00560CDC"/>
    <w:rsid w:val="00560DC5"/>
    <w:rsid w:val="00560F4F"/>
    <w:rsid w:val="00561A5B"/>
    <w:rsid w:val="00561B20"/>
    <w:rsid w:val="0056226E"/>
    <w:rsid w:val="00562769"/>
    <w:rsid w:val="005627B5"/>
    <w:rsid w:val="005629E2"/>
    <w:rsid w:val="00562DFF"/>
    <w:rsid w:val="00562FAC"/>
    <w:rsid w:val="005630ED"/>
    <w:rsid w:val="00563528"/>
    <w:rsid w:val="0056373C"/>
    <w:rsid w:val="005637C8"/>
    <w:rsid w:val="0056385A"/>
    <w:rsid w:val="00563C99"/>
    <w:rsid w:val="00563F0A"/>
    <w:rsid w:val="00563F5D"/>
    <w:rsid w:val="005644A0"/>
    <w:rsid w:val="00564790"/>
    <w:rsid w:val="00564FEF"/>
    <w:rsid w:val="0056500F"/>
    <w:rsid w:val="00565286"/>
    <w:rsid w:val="00565556"/>
    <w:rsid w:val="00565804"/>
    <w:rsid w:val="00565BBA"/>
    <w:rsid w:val="005661B4"/>
    <w:rsid w:val="005668B1"/>
    <w:rsid w:val="00566D91"/>
    <w:rsid w:val="00567830"/>
    <w:rsid w:val="00567840"/>
    <w:rsid w:val="00567A55"/>
    <w:rsid w:val="00567DE9"/>
    <w:rsid w:val="0057002F"/>
    <w:rsid w:val="00570194"/>
    <w:rsid w:val="00570A0A"/>
    <w:rsid w:val="00570DAD"/>
    <w:rsid w:val="00570F09"/>
    <w:rsid w:val="005710BC"/>
    <w:rsid w:val="005714EC"/>
    <w:rsid w:val="00571832"/>
    <w:rsid w:val="00571BF9"/>
    <w:rsid w:val="00571D94"/>
    <w:rsid w:val="0057216A"/>
    <w:rsid w:val="00572466"/>
    <w:rsid w:val="0057263B"/>
    <w:rsid w:val="00572A8E"/>
    <w:rsid w:val="00572C93"/>
    <w:rsid w:val="00572E9C"/>
    <w:rsid w:val="00572F74"/>
    <w:rsid w:val="00573011"/>
    <w:rsid w:val="00573718"/>
    <w:rsid w:val="005739B3"/>
    <w:rsid w:val="00573ADC"/>
    <w:rsid w:val="00573BAB"/>
    <w:rsid w:val="00573CBE"/>
    <w:rsid w:val="005740C6"/>
    <w:rsid w:val="00574138"/>
    <w:rsid w:val="0057474A"/>
    <w:rsid w:val="00574A19"/>
    <w:rsid w:val="00575007"/>
    <w:rsid w:val="00575046"/>
    <w:rsid w:val="005755EF"/>
    <w:rsid w:val="005758EA"/>
    <w:rsid w:val="00575BE7"/>
    <w:rsid w:val="00575E93"/>
    <w:rsid w:val="005761FA"/>
    <w:rsid w:val="00576886"/>
    <w:rsid w:val="00576ABA"/>
    <w:rsid w:val="005777A5"/>
    <w:rsid w:val="00577BA2"/>
    <w:rsid w:val="00580025"/>
    <w:rsid w:val="005801DC"/>
    <w:rsid w:val="005804AA"/>
    <w:rsid w:val="00580809"/>
    <w:rsid w:val="00580847"/>
    <w:rsid w:val="00580F14"/>
    <w:rsid w:val="00580F40"/>
    <w:rsid w:val="005811E7"/>
    <w:rsid w:val="00581642"/>
    <w:rsid w:val="00581B5E"/>
    <w:rsid w:val="00582253"/>
    <w:rsid w:val="00582637"/>
    <w:rsid w:val="00582EC4"/>
    <w:rsid w:val="00583633"/>
    <w:rsid w:val="005836E7"/>
    <w:rsid w:val="0058382C"/>
    <w:rsid w:val="00583D67"/>
    <w:rsid w:val="00584053"/>
    <w:rsid w:val="005843FE"/>
    <w:rsid w:val="00584586"/>
    <w:rsid w:val="00584735"/>
    <w:rsid w:val="00584A80"/>
    <w:rsid w:val="00584BDA"/>
    <w:rsid w:val="00584CD5"/>
    <w:rsid w:val="0058615A"/>
    <w:rsid w:val="00586D4B"/>
    <w:rsid w:val="00586E8B"/>
    <w:rsid w:val="00586F34"/>
    <w:rsid w:val="00586F77"/>
    <w:rsid w:val="00587206"/>
    <w:rsid w:val="00587590"/>
    <w:rsid w:val="00587A20"/>
    <w:rsid w:val="00587B57"/>
    <w:rsid w:val="005910E8"/>
    <w:rsid w:val="005920A0"/>
    <w:rsid w:val="00592122"/>
    <w:rsid w:val="00592210"/>
    <w:rsid w:val="005922F1"/>
    <w:rsid w:val="00592AA0"/>
    <w:rsid w:val="00592CBA"/>
    <w:rsid w:val="00592DBB"/>
    <w:rsid w:val="0059329B"/>
    <w:rsid w:val="005938D0"/>
    <w:rsid w:val="005945F5"/>
    <w:rsid w:val="005946D6"/>
    <w:rsid w:val="00594915"/>
    <w:rsid w:val="0059500C"/>
    <w:rsid w:val="005950F6"/>
    <w:rsid w:val="00595194"/>
    <w:rsid w:val="005954B3"/>
    <w:rsid w:val="005956D0"/>
    <w:rsid w:val="0059599D"/>
    <w:rsid w:val="00595C28"/>
    <w:rsid w:val="00595DB5"/>
    <w:rsid w:val="00595F53"/>
    <w:rsid w:val="0059615B"/>
    <w:rsid w:val="0059669A"/>
    <w:rsid w:val="0059679B"/>
    <w:rsid w:val="00596D1E"/>
    <w:rsid w:val="005970ED"/>
    <w:rsid w:val="0059715F"/>
    <w:rsid w:val="00597813"/>
    <w:rsid w:val="00597ECB"/>
    <w:rsid w:val="00597F4C"/>
    <w:rsid w:val="005A012F"/>
    <w:rsid w:val="005A0942"/>
    <w:rsid w:val="005A1503"/>
    <w:rsid w:val="005A18C5"/>
    <w:rsid w:val="005A1BAD"/>
    <w:rsid w:val="005A1DB8"/>
    <w:rsid w:val="005A23A2"/>
    <w:rsid w:val="005A24CD"/>
    <w:rsid w:val="005A2E54"/>
    <w:rsid w:val="005A314A"/>
    <w:rsid w:val="005A3218"/>
    <w:rsid w:val="005A3AF5"/>
    <w:rsid w:val="005A4561"/>
    <w:rsid w:val="005A46B3"/>
    <w:rsid w:val="005A4880"/>
    <w:rsid w:val="005A4A15"/>
    <w:rsid w:val="005A5101"/>
    <w:rsid w:val="005A5441"/>
    <w:rsid w:val="005A5586"/>
    <w:rsid w:val="005A5588"/>
    <w:rsid w:val="005A59E9"/>
    <w:rsid w:val="005A5AAC"/>
    <w:rsid w:val="005A5FF4"/>
    <w:rsid w:val="005A6B51"/>
    <w:rsid w:val="005A6B65"/>
    <w:rsid w:val="005A6BBB"/>
    <w:rsid w:val="005A6DAF"/>
    <w:rsid w:val="005A6E08"/>
    <w:rsid w:val="005A71D5"/>
    <w:rsid w:val="005A7770"/>
    <w:rsid w:val="005A7EAB"/>
    <w:rsid w:val="005B043B"/>
    <w:rsid w:val="005B0648"/>
    <w:rsid w:val="005B0667"/>
    <w:rsid w:val="005B126E"/>
    <w:rsid w:val="005B1274"/>
    <w:rsid w:val="005B12FC"/>
    <w:rsid w:val="005B1840"/>
    <w:rsid w:val="005B196C"/>
    <w:rsid w:val="005B2774"/>
    <w:rsid w:val="005B2A99"/>
    <w:rsid w:val="005B2ADC"/>
    <w:rsid w:val="005B2F0A"/>
    <w:rsid w:val="005B34C7"/>
    <w:rsid w:val="005B3506"/>
    <w:rsid w:val="005B383E"/>
    <w:rsid w:val="005B3F7E"/>
    <w:rsid w:val="005B441B"/>
    <w:rsid w:val="005B49A0"/>
    <w:rsid w:val="005B4C67"/>
    <w:rsid w:val="005B4CB1"/>
    <w:rsid w:val="005B500F"/>
    <w:rsid w:val="005B534D"/>
    <w:rsid w:val="005B5635"/>
    <w:rsid w:val="005B606D"/>
    <w:rsid w:val="005B627A"/>
    <w:rsid w:val="005B6283"/>
    <w:rsid w:val="005B6B53"/>
    <w:rsid w:val="005B6FAF"/>
    <w:rsid w:val="005B7175"/>
    <w:rsid w:val="005B7349"/>
    <w:rsid w:val="005B76E9"/>
    <w:rsid w:val="005B7A2A"/>
    <w:rsid w:val="005C011C"/>
    <w:rsid w:val="005C06CD"/>
    <w:rsid w:val="005C0A48"/>
    <w:rsid w:val="005C0B0B"/>
    <w:rsid w:val="005C0DF8"/>
    <w:rsid w:val="005C0FE2"/>
    <w:rsid w:val="005C17C6"/>
    <w:rsid w:val="005C1BE7"/>
    <w:rsid w:val="005C26A7"/>
    <w:rsid w:val="005C28F7"/>
    <w:rsid w:val="005C305A"/>
    <w:rsid w:val="005C3906"/>
    <w:rsid w:val="005C3ABA"/>
    <w:rsid w:val="005C41D0"/>
    <w:rsid w:val="005C450F"/>
    <w:rsid w:val="005C4BA7"/>
    <w:rsid w:val="005C4EFD"/>
    <w:rsid w:val="005C542D"/>
    <w:rsid w:val="005C5472"/>
    <w:rsid w:val="005C58BC"/>
    <w:rsid w:val="005C6877"/>
    <w:rsid w:val="005C6BA5"/>
    <w:rsid w:val="005C6E6F"/>
    <w:rsid w:val="005C6F91"/>
    <w:rsid w:val="005C6FEA"/>
    <w:rsid w:val="005C71F2"/>
    <w:rsid w:val="005C757D"/>
    <w:rsid w:val="005C783D"/>
    <w:rsid w:val="005C7AB1"/>
    <w:rsid w:val="005D00B6"/>
    <w:rsid w:val="005D0A94"/>
    <w:rsid w:val="005D0C01"/>
    <w:rsid w:val="005D0CE2"/>
    <w:rsid w:val="005D0DF2"/>
    <w:rsid w:val="005D0F96"/>
    <w:rsid w:val="005D1015"/>
    <w:rsid w:val="005D1278"/>
    <w:rsid w:val="005D15F4"/>
    <w:rsid w:val="005D1924"/>
    <w:rsid w:val="005D1A90"/>
    <w:rsid w:val="005D1AD0"/>
    <w:rsid w:val="005D1D7E"/>
    <w:rsid w:val="005D28E0"/>
    <w:rsid w:val="005D2937"/>
    <w:rsid w:val="005D2F8D"/>
    <w:rsid w:val="005D3BE2"/>
    <w:rsid w:val="005D3FE7"/>
    <w:rsid w:val="005D4119"/>
    <w:rsid w:val="005D412E"/>
    <w:rsid w:val="005D4505"/>
    <w:rsid w:val="005D45A6"/>
    <w:rsid w:val="005D462D"/>
    <w:rsid w:val="005D48E5"/>
    <w:rsid w:val="005D4AA8"/>
    <w:rsid w:val="005D5341"/>
    <w:rsid w:val="005D603C"/>
    <w:rsid w:val="005D617C"/>
    <w:rsid w:val="005D61E1"/>
    <w:rsid w:val="005D6C4B"/>
    <w:rsid w:val="005D706F"/>
    <w:rsid w:val="005D7248"/>
    <w:rsid w:val="005D7467"/>
    <w:rsid w:val="005D7A40"/>
    <w:rsid w:val="005E0998"/>
    <w:rsid w:val="005E0A9C"/>
    <w:rsid w:val="005E0AA9"/>
    <w:rsid w:val="005E0D32"/>
    <w:rsid w:val="005E0F91"/>
    <w:rsid w:val="005E13E4"/>
    <w:rsid w:val="005E1489"/>
    <w:rsid w:val="005E1DE3"/>
    <w:rsid w:val="005E22C7"/>
    <w:rsid w:val="005E22EC"/>
    <w:rsid w:val="005E25BA"/>
    <w:rsid w:val="005E25BD"/>
    <w:rsid w:val="005E2F9D"/>
    <w:rsid w:val="005E30E0"/>
    <w:rsid w:val="005E310D"/>
    <w:rsid w:val="005E3908"/>
    <w:rsid w:val="005E3FB0"/>
    <w:rsid w:val="005E4638"/>
    <w:rsid w:val="005E516A"/>
    <w:rsid w:val="005E54C7"/>
    <w:rsid w:val="005E5948"/>
    <w:rsid w:val="005E5B4F"/>
    <w:rsid w:val="005E63B1"/>
    <w:rsid w:val="005E674A"/>
    <w:rsid w:val="005E6D46"/>
    <w:rsid w:val="005E6E16"/>
    <w:rsid w:val="005E7022"/>
    <w:rsid w:val="005E72BE"/>
    <w:rsid w:val="005E72D3"/>
    <w:rsid w:val="005E7493"/>
    <w:rsid w:val="005E74C9"/>
    <w:rsid w:val="005E7531"/>
    <w:rsid w:val="005E7709"/>
    <w:rsid w:val="005F0DF5"/>
    <w:rsid w:val="005F1487"/>
    <w:rsid w:val="005F17BF"/>
    <w:rsid w:val="005F2712"/>
    <w:rsid w:val="005F275E"/>
    <w:rsid w:val="005F2BD2"/>
    <w:rsid w:val="005F336B"/>
    <w:rsid w:val="005F33EB"/>
    <w:rsid w:val="005F342C"/>
    <w:rsid w:val="005F3D4D"/>
    <w:rsid w:val="005F40E5"/>
    <w:rsid w:val="005F488F"/>
    <w:rsid w:val="005F492C"/>
    <w:rsid w:val="005F55BD"/>
    <w:rsid w:val="005F56E1"/>
    <w:rsid w:val="005F5A3E"/>
    <w:rsid w:val="005F66F6"/>
    <w:rsid w:val="005F67C4"/>
    <w:rsid w:val="005F6832"/>
    <w:rsid w:val="005F6A96"/>
    <w:rsid w:val="005F6C7F"/>
    <w:rsid w:val="005F6C88"/>
    <w:rsid w:val="005F7324"/>
    <w:rsid w:val="005F78D2"/>
    <w:rsid w:val="005F7BFB"/>
    <w:rsid w:val="006000A0"/>
    <w:rsid w:val="0060047C"/>
    <w:rsid w:val="0060061B"/>
    <w:rsid w:val="00600CDD"/>
    <w:rsid w:val="00601105"/>
    <w:rsid w:val="0060135E"/>
    <w:rsid w:val="006013E7"/>
    <w:rsid w:val="00601522"/>
    <w:rsid w:val="00601EA3"/>
    <w:rsid w:val="00601FAF"/>
    <w:rsid w:val="006023D3"/>
    <w:rsid w:val="00602772"/>
    <w:rsid w:val="006027A5"/>
    <w:rsid w:val="00602EC9"/>
    <w:rsid w:val="0060356C"/>
    <w:rsid w:val="00603839"/>
    <w:rsid w:val="006040E1"/>
    <w:rsid w:val="00604164"/>
    <w:rsid w:val="006042C7"/>
    <w:rsid w:val="00604518"/>
    <w:rsid w:val="00605410"/>
    <w:rsid w:val="00605532"/>
    <w:rsid w:val="006057AE"/>
    <w:rsid w:val="0060597B"/>
    <w:rsid w:val="00605BF1"/>
    <w:rsid w:val="00606192"/>
    <w:rsid w:val="0060621A"/>
    <w:rsid w:val="006063E4"/>
    <w:rsid w:val="00606889"/>
    <w:rsid w:val="00606FE2"/>
    <w:rsid w:val="00607004"/>
    <w:rsid w:val="0060704B"/>
    <w:rsid w:val="006074C9"/>
    <w:rsid w:val="006075BD"/>
    <w:rsid w:val="00610355"/>
    <w:rsid w:val="006103F3"/>
    <w:rsid w:val="00610889"/>
    <w:rsid w:val="006108FC"/>
    <w:rsid w:val="00610A5A"/>
    <w:rsid w:val="00610B13"/>
    <w:rsid w:val="00610DBD"/>
    <w:rsid w:val="006116F4"/>
    <w:rsid w:val="0061197B"/>
    <w:rsid w:val="00611E00"/>
    <w:rsid w:val="00611F32"/>
    <w:rsid w:val="0061206E"/>
    <w:rsid w:val="00612555"/>
    <w:rsid w:val="0061271E"/>
    <w:rsid w:val="006127D6"/>
    <w:rsid w:val="0061327D"/>
    <w:rsid w:val="00613F0C"/>
    <w:rsid w:val="00614368"/>
    <w:rsid w:val="00614383"/>
    <w:rsid w:val="0061498E"/>
    <w:rsid w:val="006159C6"/>
    <w:rsid w:val="00615AD8"/>
    <w:rsid w:val="00615BC1"/>
    <w:rsid w:val="00615C00"/>
    <w:rsid w:val="00615E24"/>
    <w:rsid w:val="00615EF7"/>
    <w:rsid w:val="00615FD0"/>
    <w:rsid w:val="00616B56"/>
    <w:rsid w:val="00616D03"/>
    <w:rsid w:val="006171B8"/>
    <w:rsid w:val="006171EA"/>
    <w:rsid w:val="00617777"/>
    <w:rsid w:val="00617FBC"/>
    <w:rsid w:val="00620654"/>
    <w:rsid w:val="00620935"/>
    <w:rsid w:val="00620F20"/>
    <w:rsid w:val="0062148D"/>
    <w:rsid w:val="0062184F"/>
    <w:rsid w:val="00621F85"/>
    <w:rsid w:val="00622548"/>
    <w:rsid w:val="006226D6"/>
    <w:rsid w:val="00622822"/>
    <w:rsid w:val="0062296B"/>
    <w:rsid w:val="00623225"/>
    <w:rsid w:val="00623396"/>
    <w:rsid w:val="00624609"/>
    <w:rsid w:val="00624805"/>
    <w:rsid w:val="0062514F"/>
    <w:rsid w:val="006256E1"/>
    <w:rsid w:val="00625A71"/>
    <w:rsid w:val="00625CE1"/>
    <w:rsid w:val="00626DEC"/>
    <w:rsid w:val="006273E3"/>
    <w:rsid w:val="006276B6"/>
    <w:rsid w:val="00627905"/>
    <w:rsid w:val="00627ECA"/>
    <w:rsid w:val="00627F2A"/>
    <w:rsid w:val="00630198"/>
    <w:rsid w:val="0063044C"/>
    <w:rsid w:val="00631817"/>
    <w:rsid w:val="00631DE8"/>
    <w:rsid w:val="00632A92"/>
    <w:rsid w:val="00633989"/>
    <w:rsid w:val="00633A16"/>
    <w:rsid w:val="00633D81"/>
    <w:rsid w:val="006341DF"/>
    <w:rsid w:val="006343A3"/>
    <w:rsid w:val="006361EB"/>
    <w:rsid w:val="0063630F"/>
    <w:rsid w:val="0063650C"/>
    <w:rsid w:val="00636515"/>
    <w:rsid w:val="00636A40"/>
    <w:rsid w:val="00636ABF"/>
    <w:rsid w:val="00636E60"/>
    <w:rsid w:val="006378FB"/>
    <w:rsid w:val="00637A27"/>
    <w:rsid w:val="00637AAB"/>
    <w:rsid w:val="00640231"/>
    <w:rsid w:val="0064058E"/>
    <w:rsid w:val="00641418"/>
    <w:rsid w:val="006416EC"/>
    <w:rsid w:val="00641E07"/>
    <w:rsid w:val="006423BE"/>
    <w:rsid w:val="0064258E"/>
    <w:rsid w:val="00642612"/>
    <w:rsid w:val="00642B56"/>
    <w:rsid w:val="00643B10"/>
    <w:rsid w:val="00643E9B"/>
    <w:rsid w:val="00643FD1"/>
    <w:rsid w:val="00644C7A"/>
    <w:rsid w:val="00644EB0"/>
    <w:rsid w:val="00645442"/>
    <w:rsid w:val="006457F9"/>
    <w:rsid w:val="00645D67"/>
    <w:rsid w:val="00645E5C"/>
    <w:rsid w:val="00646F07"/>
    <w:rsid w:val="00647355"/>
    <w:rsid w:val="00647405"/>
    <w:rsid w:val="00647645"/>
    <w:rsid w:val="00647DD0"/>
    <w:rsid w:val="00647ECC"/>
    <w:rsid w:val="00650371"/>
    <w:rsid w:val="00650DEF"/>
    <w:rsid w:val="00651632"/>
    <w:rsid w:val="006518EC"/>
    <w:rsid w:val="00651C40"/>
    <w:rsid w:val="006522C9"/>
    <w:rsid w:val="006528EE"/>
    <w:rsid w:val="00652946"/>
    <w:rsid w:val="006539F3"/>
    <w:rsid w:val="00653C82"/>
    <w:rsid w:val="00654403"/>
    <w:rsid w:val="00654709"/>
    <w:rsid w:val="0065558B"/>
    <w:rsid w:val="00655F54"/>
    <w:rsid w:val="0065709C"/>
    <w:rsid w:val="006571B2"/>
    <w:rsid w:val="00660F79"/>
    <w:rsid w:val="006612D8"/>
    <w:rsid w:val="0066132F"/>
    <w:rsid w:val="00661B0E"/>
    <w:rsid w:val="00661ED9"/>
    <w:rsid w:val="00662568"/>
    <w:rsid w:val="00662592"/>
    <w:rsid w:val="00662839"/>
    <w:rsid w:val="00663172"/>
    <w:rsid w:val="00663620"/>
    <w:rsid w:val="00663F7F"/>
    <w:rsid w:val="006644DF"/>
    <w:rsid w:val="00664C03"/>
    <w:rsid w:val="006650EB"/>
    <w:rsid w:val="006657A9"/>
    <w:rsid w:val="00665946"/>
    <w:rsid w:val="0066653F"/>
    <w:rsid w:val="006673E3"/>
    <w:rsid w:val="00667988"/>
    <w:rsid w:val="00670356"/>
    <w:rsid w:val="0067039D"/>
    <w:rsid w:val="00670F9D"/>
    <w:rsid w:val="0067117E"/>
    <w:rsid w:val="00671977"/>
    <w:rsid w:val="00671F69"/>
    <w:rsid w:val="00672289"/>
    <w:rsid w:val="006723C5"/>
    <w:rsid w:val="00672EE0"/>
    <w:rsid w:val="0067353C"/>
    <w:rsid w:val="006735BC"/>
    <w:rsid w:val="00673819"/>
    <w:rsid w:val="00674A6C"/>
    <w:rsid w:val="00675074"/>
    <w:rsid w:val="006755EB"/>
    <w:rsid w:val="00675770"/>
    <w:rsid w:val="00675D78"/>
    <w:rsid w:val="00675E90"/>
    <w:rsid w:val="00675F7E"/>
    <w:rsid w:val="00676222"/>
    <w:rsid w:val="00676BCF"/>
    <w:rsid w:val="00676C44"/>
    <w:rsid w:val="00676ED1"/>
    <w:rsid w:val="00676F73"/>
    <w:rsid w:val="00676FE7"/>
    <w:rsid w:val="0067735A"/>
    <w:rsid w:val="00677DE4"/>
    <w:rsid w:val="00680065"/>
    <w:rsid w:val="00680524"/>
    <w:rsid w:val="00680ADA"/>
    <w:rsid w:val="00680BFD"/>
    <w:rsid w:val="00681216"/>
    <w:rsid w:val="006812E5"/>
    <w:rsid w:val="00681787"/>
    <w:rsid w:val="006819A1"/>
    <w:rsid w:val="00681B09"/>
    <w:rsid w:val="00681B96"/>
    <w:rsid w:val="00682218"/>
    <w:rsid w:val="00682506"/>
    <w:rsid w:val="00682AC0"/>
    <w:rsid w:val="00684074"/>
    <w:rsid w:val="00684D93"/>
    <w:rsid w:val="006850F0"/>
    <w:rsid w:val="006851B6"/>
    <w:rsid w:val="00685536"/>
    <w:rsid w:val="00686B2E"/>
    <w:rsid w:val="00686D39"/>
    <w:rsid w:val="00686ED4"/>
    <w:rsid w:val="00687462"/>
    <w:rsid w:val="0068750C"/>
    <w:rsid w:val="00687F58"/>
    <w:rsid w:val="00690492"/>
    <w:rsid w:val="006907A1"/>
    <w:rsid w:val="00690DF9"/>
    <w:rsid w:val="00690FB1"/>
    <w:rsid w:val="00691248"/>
    <w:rsid w:val="0069127B"/>
    <w:rsid w:val="0069144C"/>
    <w:rsid w:val="006916A7"/>
    <w:rsid w:val="0069174E"/>
    <w:rsid w:val="00691EB4"/>
    <w:rsid w:val="0069228E"/>
    <w:rsid w:val="006929E1"/>
    <w:rsid w:val="00692B1C"/>
    <w:rsid w:val="00693429"/>
    <w:rsid w:val="006935E0"/>
    <w:rsid w:val="00693CE5"/>
    <w:rsid w:val="00693EA8"/>
    <w:rsid w:val="0069408F"/>
    <w:rsid w:val="0069417F"/>
    <w:rsid w:val="006944EF"/>
    <w:rsid w:val="0069457F"/>
    <w:rsid w:val="0069462E"/>
    <w:rsid w:val="0069501F"/>
    <w:rsid w:val="006951C2"/>
    <w:rsid w:val="00695E25"/>
    <w:rsid w:val="00695ED1"/>
    <w:rsid w:val="006960A8"/>
    <w:rsid w:val="006960BE"/>
    <w:rsid w:val="006960E4"/>
    <w:rsid w:val="006967F8"/>
    <w:rsid w:val="00696B82"/>
    <w:rsid w:val="00696FBF"/>
    <w:rsid w:val="0069706A"/>
    <w:rsid w:val="00697AE9"/>
    <w:rsid w:val="00697C4C"/>
    <w:rsid w:val="00697FE6"/>
    <w:rsid w:val="006A081A"/>
    <w:rsid w:val="006A0B30"/>
    <w:rsid w:val="006A10BB"/>
    <w:rsid w:val="006A148F"/>
    <w:rsid w:val="006A1B54"/>
    <w:rsid w:val="006A2354"/>
    <w:rsid w:val="006A236F"/>
    <w:rsid w:val="006A25BA"/>
    <w:rsid w:val="006A26D4"/>
    <w:rsid w:val="006A2FB5"/>
    <w:rsid w:val="006A30C0"/>
    <w:rsid w:val="006A3111"/>
    <w:rsid w:val="006A3D6A"/>
    <w:rsid w:val="006A4195"/>
    <w:rsid w:val="006A43B3"/>
    <w:rsid w:val="006A44EC"/>
    <w:rsid w:val="006A4F5A"/>
    <w:rsid w:val="006A5100"/>
    <w:rsid w:val="006A558D"/>
    <w:rsid w:val="006A5879"/>
    <w:rsid w:val="006A60D4"/>
    <w:rsid w:val="006A60F4"/>
    <w:rsid w:val="006A6178"/>
    <w:rsid w:val="006A6CA2"/>
    <w:rsid w:val="006A7190"/>
    <w:rsid w:val="006A72A6"/>
    <w:rsid w:val="006A78D1"/>
    <w:rsid w:val="006B028B"/>
    <w:rsid w:val="006B085D"/>
    <w:rsid w:val="006B0A44"/>
    <w:rsid w:val="006B0E81"/>
    <w:rsid w:val="006B1024"/>
    <w:rsid w:val="006B14E4"/>
    <w:rsid w:val="006B1B77"/>
    <w:rsid w:val="006B1E2F"/>
    <w:rsid w:val="006B226A"/>
    <w:rsid w:val="006B261A"/>
    <w:rsid w:val="006B2812"/>
    <w:rsid w:val="006B29B5"/>
    <w:rsid w:val="006B2F2A"/>
    <w:rsid w:val="006B315F"/>
    <w:rsid w:val="006B381E"/>
    <w:rsid w:val="006B3A01"/>
    <w:rsid w:val="006B41FF"/>
    <w:rsid w:val="006B4245"/>
    <w:rsid w:val="006B4262"/>
    <w:rsid w:val="006B42BB"/>
    <w:rsid w:val="006B44EA"/>
    <w:rsid w:val="006B4D33"/>
    <w:rsid w:val="006B5FDB"/>
    <w:rsid w:val="006B6550"/>
    <w:rsid w:val="006B6804"/>
    <w:rsid w:val="006B69F5"/>
    <w:rsid w:val="006B6B57"/>
    <w:rsid w:val="006B6D8A"/>
    <w:rsid w:val="006B704F"/>
    <w:rsid w:val="006B735E"/>
    <w:rsid w:val="006B73DC"/>
    <w:rsid w:val="006B7BFC"/>
    <w:rsid w:val="006B7E42"/>
    <w:rsid w:val="006B7F98"/>
    <w:rsid w:val="006C0253"/>
    <w:rsid w:val="006C0891"/>
    <w:rsid w:val="006C08AD"/>
    <w:rsid w:val="006C0920"/>
    <w:rsid w:val="006C0AC6"/>
    <w:rsid w:val="006C0BF6"/>
    <w:rsid w:val="006C0C3C"/>
    <w:rsid w:val="006C15BD"/>
    <w:rsid w:val="006C1A95"/>
    <w:rsid w:val="006C216B"/>
    <w:rsid w:val="006C233A"/>
    <w:rsid w:val="006C29A9"/>
    <w:rsid w:val="006C2D23"/>
    <w:rsid w:val="006C2D5C"/>
    <w:rsid w:val="006C2E95"/>
    <w:rsid w:val="006C322A"/>
    <w:rsid w:val="006C337D"/>
    <w:rsid w:val="006C3938"/>
    <w:rsid w:val="006C3941"/>
    <w:rsid w:val="006C3D7B"/>
    <w:rsid w:val="006C4A72"/>
    <w:rsid w:val="006C4D3D"/>
    <w:rsid w:val="006C502B"/>
    <w:rsid w:val="006C5399"/>
    <w:rsid w:val="006C55C9"/>
    <w:rsid w:val="006C6BBE"/>
    <w:rsid w:val="006C7390"/>
    <w:rsid w:val="006C7E9D"/>
    <w:rsid w:val="006D00D3"/>
    <w:rsid w:val="006D048F"/>
    <w:rsid w:val="006D0C48"/>
    <w:rsid w:val="006D145A"/>
    <w:rsid w:val="006D15F8"/>
    <w:rsid w:val="006D1867"/>
    <w:rsid w:val="006D1A13"/>
    <w:rsid w:val="006D1A51"/>
    <w:rsid w:val="006D1E6A"/>
    <w:rsid w:val="006D23C1"/>
    <w:rsid w:val="006D244A"/>
    <w:rsid w:val="006D2873"/>
    <w:rsid w:val="006D2A52"/>
    <w:rsid w:val="006D3075"/>
    <w:rsid w:val="006D346F"/>
    <w:rsid w:val="006D38D8"/>
    <w:rsid w:val="006D39B5"/>
    <w:rsid w:val="006D42DD"/>
    <w:rsid w:val="006D431F"/>
    <w:rsid w:val="006D4335"/>
    <w:rsid w:val="006D4B2C"/>
    <w:rsid w:val="006D4B48"/>
    <w:rsid w:val="006D4F70"/>
    <w:rsid w:val="006D5959"/>
    <w:rsid w:val="006D5BE0"/>
    <w:rsid w:val="006D5E9E"/>
    <w:rsid w:val="006D5FCE"/>
    <w:rsid w:val="006D61F6"/>
    <w:rsid w:val="006D6560"/>
    <w:rsid w:val="006D6BB9"/>
    <w:rsid w:val="006D6BEB"/>
    <w:rsid w:val="006D734D"/>
    <w:rsid w:val="006D7452"/>
    <w:rsid w:val="006D7B8B"/>
    <w:rsid w:val="006E00B5"/>
    <w:rsid w:val="006E02F0"/>
    <w:rsid w:val="006E0430"/>
    <w:rsid w:val="006E063D"/>
    <w:rsid w:val="006E0940"/>
    <w:rsid w:val="006E0F59"/>
    <w:rsid w:val="006E0F68"/>
    <w:rsid w:val="006E0FB5"/>
    <w:rsid w:val="006E1959"/>
    <w:rsid w:val="006E1CCD"/>
    <w:rsid w:val="006E1F33"/>
    <w:rsid w:val="006E2021"/>
    <w:rsid w:val="006E20E0"/>
    <w:rsid w:val="006E254B"/>
    <w:rsid w:val="006E26E6"/>
    <w:rsid w:val="006E2DC0"/>
    <w:rsid w:val="006E35A3"/>
    <w:rsid w:val="006E35D5"/>
    <w:rsid w:val="006E3727"/>
    <w:rsid w:val="006E3B7C"/>
    <w:rsid w:val="006E4551"/>
    <w:rsid w:val="006E6160"/>
    <w:rsid w:val="006E64CB"/>
    <w:rsid w:val="006E766A"/>
    <w:rsid w:val="006E7934"/>
    <w:rsid w:val="006F0404"/>
    <w:rsid w:val="006F08ED"/>
    <w:rsid w:val="006F0A93"/>
    <w:rsid w:val="006F0E72"/>
    <w:rsid w:val="006F0FDA"/>
    <w:rsid w:val="006F109D"/>
    <w:rsid w:val="006F17F4"/>
    <w:rsid w:val="006F18D4"/>
    <w:rsid w:val="006F1D68"/>
    <w:rsid w:val="006F1F34"/>
    <w:rsid w:val="006F26E6"/>
    <w:rsid w:val="006F2B86"/>
    <w:rsid w:val="006F2B89"/>
    <w:rsid w:val="006F37AC"/>
    <w:rsid w:val="006F3B8E"/>
    <w:rsid w:val="006F3C38"/>
    <w:rsid w:val="006F3FF5"/>
    <w:rsid w:val="006F4F3B"/>
    <w:rsid w:val="006F4F5D"/>
    <w:rsid w:val="006F4FCD"/>
    <w:rsid w:val="006F508C"/>
    <w:rsid w:val="006F540A"/>
    <w:rsid w:val="006F5518"/>
    <w:rsid w:val="006F58F6"/>
    <w:rsid w:val="006F59F6"/>
    <w:rsid w:val="006F6144"/>
    <w:rsid w:val="006F645C"/>
    <w:rsid w:val="006F6993"/>
    <w:rsid w:val="006F6B21"/>
    <w:rsid w:val="006F6BD9"/>
    <w:rsid w:val="006F6BE1"/>
    <w:rsid w:val="00700177"/>
    <w:rsid w:val="00700766"/>
    <w:rsid w:val="00700B36"/>
    <w:rsid w:val="00700E69"/>
    <w:rsid w:val="007017C3"/>
    <w:rsid w:val="00701807"/>
    <w:rsid w:val="00701E62"/>
    <w:rsid w:val="00702256"/>
    <w:rsid w:val="00702352"/>
    <w:rsid w:val="0070240D"/>
    <w:rsid w:val="00702977"/>
    <w:rsid w:val="00702AD0"/>
    <w:rsid w:val="00702B6B"/>
    <w:rsid w:val="007031E0"/>
    <w:rsid w:val="007032E2"/>
    <w:rsid w:val="007036F5"/>
    <w:rsid w:val="00703FA2"/>
    <w:rsid w:val="00703FA3"/>
    <w:rsid w:val="0070405A"/>
    <w:rsid w:val="00704246"/>
    <w:rsid w:val="00704829"/>
    <w:rsid w:val="00704AEB"/>
    <w:rsid w:val="00704CA9"/>
    <w:rsid w:val="00704CAC"/>
    <w:rsid w:val="00705E42"/>
    <w:rsid w:val="0070609F"/>
    <w:rsid w:val="007061F5"/>
    <w:rsid w:val="00706846"/>
    <w:rsid w:val="00706A85"/>
    <w:rsid w:val="0070723B"/>
    <w:rsid w:val="0070744A"/>
    <w:rsid w:val="00707E8B"/>
    <w:rsid w:val="0071027B"/>
    <w:rsid w:val="00710488"/>
    <w:rsid w:val="007104D1"/>
    <w:rsid w:val="00710A30"/>
    <w:rsid w:val="00710DA0"/>
    <w:rsid w:val="0071120A"/>
    <w:rsid w:val="0071125C"/>
    <w:rsid w:val="0071150B"/>
    <w:rsid w:val="007118BD"/>
    <w:rsid w:val="00711D27"/>
    <w:rsid w:val="00711D42"/>
    <w:rsid w:val="007124B1"/>
    <w:rsid w:val="00712840"/>
    <w:rsid w:val="007128B7"/>
    <w:rsid w:val="00712E5C"/>
    <w:rsid w:val="00713149"/>
    <w:rsid w:val="0071321D"/>
    <w:rsid w:val="007133DC"/>
    <w:rsid w:val="00713D64"/>
    <w:rsid w:val="00713D77"/>
    <w:rsid w:val="00713DF1"/>
    <w:rsid w:val="007142C5"/>
    <w:rsid w:val="007147EA"/>
    <w:rsid w:val="00714C72"/>
    <w:rsid w:val="0071504A"/>
    <w:rsid w:val="00715308"/>
    <w:rsid w:val="00715DDB"/>
    <w:rsid w:val="00715E5F"/>
    <w:rsid w:val="0071613C"/>
    <w:rsid w:val="007161B2"/>
    <w:rsid w:val="007161DC"/>
    <w:rsid w:val="0071622C"/>
    <w:rsid w:val="0071632D"/>
    <w:rsid w:val="007167CA"/>
    <w:rsid w:val="007171DE"/>
    <w:rsid w:val="007176EC"/>
    <w:rsid w:val="00717945"/>
    <w:rsid w:val="00717ECC"/>
    <w:rsid w:val="00720005"/>
    <w:rsid w:val="0072010F"/>
    <w:rsid w:val="007203CA"/>
    <w:rsid w:val="007206F4"/>
    <w:rsid w:val="007206FF"/>
    <w:rsid w:val="00720967"/>
    <w:rsid w:val="00721972"/>
    <w:rsid w:val="00721B19"/>
    <w:rsid w:val="00721B4D"/>
    <w:rsid w:val="00722260"/>
    <w:rsid w:val="00722992"/>
    <w:rsid w:val="00722A7A"/>
    <w:rsid w:val="0072300E"/>
    <w:rsid w:val="00723B4E"/>
    <w:rsid w:val="00724159"/>
    <w:rsid w:val="00724435"/>
    <w:rsid w:val="0072445F"/>
    <w:rsid w:val="00724B28"/>
    <w:rsid w:val="00724C05"/>
    <w:rsid w:val="00724CEF"/>
    <w:rsid w:val="00724D5D"/>
    <w:rsid w:val="00725682"/>
    <w:rsid w:val="00725F34"/>
    <w:rsid w:val="0072611F"/>
    <w:rsid w:val="00726350"/>
    <w:rsid w:val="007264E1"/>
    <w:rsid w:val="007272AE"/>
    <w:rsid w:val="0072798E"/>
    <w:rsid w:val="00727C9B"/>
    <w:rsid w:val="00730501"/>
    <w:rsid w:val="0073067F"/>
    <w:rsid w:val="00730ABC"/>
    <w:rsid w:val="0073119B"/>
    <w:rsid w:val="007312A5"/>
    <w:rsid w:val="007318CF"/>
    <w:rsid w:val="00732D0E"/>
    <w:rsid w:val="0073393F"/>
    <w:rsid w:val="00733AAF"/>
    <w:rsid w:val="00733C29"/>
    <w:rsid w:val="00733DE4"/>
    <w:rsid w:val="00734604"/>
    <w:rsid w:val="00734B5C"/>
    <w:rsid w:val="00735078"/>
    <w:rsid w:val="00735A23"/>
    <w:rsid w:val="00735A81"/>
    <w:rsid w:val="00735F92"/>
    <w:rsid w:val="007365A0"/>
    <w:rsid w:val="00736659"/>
    <w:rsid w:val="00736AFF"/>
    <w:rsid w:val="00737078"/>
    <w:rsid w:val="00737204"/>
    <w:rsid w:val="007372C4"/>
    <w:rsid w:val="00740013"/>
    <w:rsid w:val="00740239"/>
    <w:rsid w:val="00740952"/>
    <w:rsid w:val="00740FE9"/>
    <w:rsid w:val="00741192"/>
    <w:rsid w:val="00741526"/>
    <w:rsid w:val="0074188A"/>
    <w:rsid w:val="00741B1D"/>
    <w:rsid w:val="00742057"/>
    <w:rsid w:val="007424D0"/>
    <w:rsid w:val="00742D5B"/>
    <w:rsid w:val="00742D79"/>
    <w:rsid w:val="00743171"/>
    <w:rsid w:val="0074341C"/>
    <w:rsid w:val="00743A01"/>
    <w:rsid w:val="00743F82"/>
    <w:rsid w:val="007446A8"/>
    <w:rsid w:val="007447A0"/>
    <w:rsid w:val="00744915"/>
    <w:rsid w:val="00744A09"/>
    <w:rsid w:val="00744A7D"/>
    <w:rsid w:val="00745093"/>
    <w:rsid w:val="00745DEC"/>
    <w:rsid w:val="00745E44"/>
    <w:rsid w:val="00746006"/>
    <w:rsid w:val="007467B2"/>
    <w:rsid w:val="00746841"/>
    <w:rsid w:val="00746991"/>
    <w:rsid w:val="00747109"/>
    <w:rsid w:val="00750363"/>
    <w:rsid w:val="0075040D"/>
    <w:rsid w:val="00750596"/>
    <w:rsid w:val="007507D6"/>
    <w:rsid w:val="00750918"/>
    <w:rsid w:val="007513DA"/>
    <w:rsid w:val="007514F7"/>
    <w:rsid w:val="0075180E"/>
    <w:rsid w:val="00751B6E"/>
    <w:rsid w:val="007521D2"/>
    <w:rsid w:val="007522F1"/>
    <w:rsid w:val="00752A3B"/>
    <w:rsid w:val="00752AAF"/>
    <w:rsid w:val="00752B85"/>
    <w:rsid w:val="00752E2A"/>
    <w:rsid w:val="00753F8F"/>
    <w:rsid w:val="007540A5"/>
    <w:rsid w:val="00754FC2"/>
    <w:rsid w:val="00755291"/>
    <w:rsid w:val="00755322"/>
    <w:rsid w:val="00755846"/>
    <w:rsid w:val="00755959"/>
    <w:rsid w:val="0075619A"/>
    <w:rsid w:val="00756690"/>
    <w:rsid w:val="00756865"/>
    <w:rsid w:val="007579B0"/>
    <w:rsid w:val="00757B5F"/>
    <w:rsid w:val="00757BCA"/>
    <w:rsid w:val="00757F7C"/>
    <w:rsid w:val="0076001B"/>
    <w:rsid w:val="00760148"/>
    <w:rsid w:val="00760A8B"/>
    <w:rsid w:val="00760D0A"/>
    <w:rsid w:val="00760D6C"/>
    <w:rsid w:val="00760EAC"/>
    <w:rsid w:val="0076112F"/>
    <w:rsid w:val="007613DC"/>
    <w:rsid w:val="00761538"/>
    <w:rsid w:val="00761674"/>
    <w:rsid w:val="00762296"/>
    <w:rsid w:val="007628A8"/>
    <w:rsid w:val="00762F54"/>
    <w:rsid w:val="007632C6"/>
    <w:rsid w:val="0076343C"/>
    <w:rsid w:val="007637EE"/>
    <w:rsid w:val="00763A12"/>
    <w:rsid w:val="00763B9C"/>
    <w:rsid w:val="00764876"/>
    <w:rsid w:val="007649C0"/>
    <w:rsid w:val="00764AE1"/>
    <w:rsid w:val="00764C78"/>
    <w:rsid w:val="00764F9D"/>
    <w:rsid w:val="0076548E"/>
    <w:rsid w:val="0076566A"/>
    <w:rsid w:val="00765745"/>
    <w:rsid w:val="00765AD8"/>
    <w:rsid w:val="00765B57"/>
    <w:rsid w:val="00766617"/>
    <w:rsid w:val="00766CC4"/>
    <w:rsid w:val="0076743F"/>
    <w:rsid w:val="007676DA"/>
    <w:rsid w:val="00767B83"/>
    <w:rsid w:val="007701A8"/>
    <w:rsid w:val="00770FC1"/>
    <w:rsid w:val="007718D4"/>
    <w:rsid w:val="0077195C"/>
    <w:rsid w:val="00771F9B"/>
    <w:rsid w:val="00772389"/>
    <w:rsid w:val="007723B9"/>
    <w:rsid w:val="00772845"/>
    <w:rsid w:val="007731C3"/>
    <w:rsid w:val="00773965"/>
    <w:rsid w:val="00773AA1"/>
    <w:rsid w:val="00773AB8"/>
    <w:rsid w:val="00773AC5"/>
    <w:rsid w:val="00773C88"/>
    <w:rsid w:val="007740C3"/>
    <w:rsid w:val="00774A73"/>
    <w:rsid w:val="00774ACE"/>
    <w:rsid w:val="00774C30"/>
    <w:rsid w:val="00774C38"/>
    <w:rsid w:val="007756AD"/>
    <w:rsid w:val="00775AB3"/>
    <w:rsid w:val="007760D0"/>
    <w:rsid w:val="0077642D"/>
    <w:rsid w:val="0077647A"/>
    <w:rsid w:val="0077659D"/>
    <w:rsid w:val="00776790"/>
    <w:rsid w:val="0077687B"/>
    <w:rsid w:val="00776CF5"/>
    <w:rsid w:val="00776E37"/>
    <w:rsid w:val="00776FD4"/>
    <w:rsid w:val="0078013A"/>
    <w:rsid w:val="007807E7"/>
    <w:rsid w:val="007808E8"/>
    <w:rsid w:val="00780E01"/>
    <w:rsid w:val="007810CD"/>
    <w:rsid w:val="00781665"/>
    <w:rsid w:val="00781813"/>
    <w:rsid w:val="00781916"/>
    <w:rsid w:val="00781D4C"/>
    <w:rsid w:val="00781DBE"/>
    <w:rsid w:val="007824B7"/>
    <w:rsid w:val="007829BA"/>
    <w:rsid w:val="007829EE"/>
    <w:rsid w:val="00782BF8"/>
    <w:rsid w:val="00782EF9"/>
    <w:rsid w:val="007831F0"/>
    <w:rsid w:val="00783516"/>
    <w:rsid w:val="007837DE"/>
    <w:rsid w:val="00783A63"/>
    <w:rsid w:val="00783A64"/>
    <w:rsid w:val="00783A87"/>
    <w:rsid w:val="00783C22"/>
    <w:rsid w:val="00783F26"/>
    <w:rsid w:val="00784085"/>
    <w:rsid w:val="0078414E"/>
    <w:rsid w:val="0078422A"/>
    <w:rsid w:val="0078422F"/>
    <w:rsid w:val="00784393"/>
    <w:rsid w:val="00784AF7"/>
    <w:rsid w:val="00784D5C"/>
    <w:rsid w:val="00784F81"/>
    <w:rsid w:val="00785114"/>
    <w:rsid w:val="00785123"/>
    <w:rsid w:val="007853C5"/>
    <w:rsid w:val="00785443"/>
    <w:rsid w:val="00785513"/>
    <w:rsid w:val="007857A4"/>
    <w:rsid w:val="00785AAA"/>
    <w:rsid w:val="00785D01"/>
    <w:rsid w:val="00786B33"/>
    <w:rsid w:val="00786D41"/>
    <w:rsid w:val="00786D50"/>
    <w:rsid w:val="00786DB0"/>
    <w:rsid w:val="007871A9"/>
    <w:rsid w:val="0078759A"/>
    <w:rsid w:val="007875C9"/>
    <w:rsid w:val="007875FA"/>
    <w:rsid w:val="00787D2C"/>
    <w:rsid w:val="007900F2"/>
    <w:rsid w:val="00790378"/>
    <w:rsid w:val="00790A92"/>
    <w:rsid w:val="00790B7E"/>
    <w:rsid w:val="00791109"/>
    <w:rsid w:val="00791243"/>
    <w:rsid w:val="007913E2"/>
    <w:rsid w:val="00791747"/>
    <w:rsid w:val="00791A1A"/>
    <w:rsid w:val="00792274"/>
    <w:rsid w:val="007922D5"/>
    <w:rsid w:val="00792665"/>
    <w:rsid w:val="0079288D"/>
    <w:rsid w:val="00792EFF"/>
    <w:rsid w:val="00792FC4"/>
    <w:rsid w:val="00793438"/>
    <w:rsid w:val="007936E8"/>
    <w:rsid w:val="00793DB3"/>
    <w:rsid w:val="00793E2C"/>
    <w:rsid w:val="00794185"/>
    <w:rsid w:val="00794233"/>
    <w:rsid w:val="00794265"/>
    <w:rsid w:val="0079453A"/>
    <w:rsid w:val="0079498A"/>
    <w:rsid w:val="007952EC"/>
    <w:rsid w:val="007958FA"/>
    <w:rsid w:val="00795E9E"/>
    <w:rsid w:val="0079613A"/>
    <w:rsid w:val="0079667D"/>
    <w:rsid w:val="007967B9"/>
    <w:rsid w:val="00796E7E"/>
    <w:rsid w:val="00796F84"/>
    <w:rsid w:val="00797061"/>
    <w:rsid w:val="00797295"/>
    <w:rsid w:val="007972D7"/>
    <w:rsid w:val="007972F8"/>
    <w:rsid w:val="00797357"/>
    <w:rsid w:val="0079750F"/>
    <w:rsid w:val="00799014"/>
    <w:rsid w:val="007A021C"/>
    <w:rsid w:val="007A08E1"/>
    <w:rsid w:val="007A119C"/>
    <w:rsid w:val="007A1210"/>
    <w:rsid w:val="007A1506"/>
    <w:rsid w:val="007A1656"/>
    <w:rsid w:val="007A16F1"/>
    <w:rsid w:val="007A19CB"/>
    <w:rsid w:val="007A24C9"/>
    <w:rsid w:val="007A2641"/>
    <w:rsid w:val="007A2B9A"/>
    <w:rsid w:val="007A3151"/>
    <w:rsid w:val="007A3261"/>
    <w:rsid w:val="007A3FE8"/>
    <w:rsid w:val="007A457C"/>
    <w:rsid w:val="007A4661"/>
    <w:rsid w:val="007A5792"/>
    <w:rsid w:val="007A5B26"/>
    <w:rsid w:val="007A5BB1"/>
    <w:rsid w:val="007A621F"/>
    <w:rsid w:val="007A69CE"/>
    <w:rsid w:val="007A6AA7"/>
    <w:rsid w:val="007A7688"/>
    <w:rsid w:val="007A76B6"/>
    <w:rsid w:val="007A76F1"/>
    <w:rsid w:val="007B00D6"/>
    <w:rsid w:val="007B028E"/>
    <w:rsid w:val="007B05BB"/>
    <w:rsid w:val="007B14AF"/>
    <w:rsid w:val="007B1D0B"/>
    <w:rsid w:val="007B1EBB"/>
    <w:rsid w:val="007B1ECD"/>
    <w:rsid w:val="007B204C"/>
    <w:rsid w:val="007B20D7"/>
    <w:rsid w:val="007B3256"/>
    <w:rsid w:val="007B3C94"/>
    <w:rsid w:val="007B3F32"/>
    <w:rsid w:val="007B4125"/>
    <w:rsid w:val="007B417E"/>
    <w:rsid w:val="007B43F5"/>
    <w:rsid w:val="007B45CD"/>
    <w:rsid w:val="007B4663"/>
    <w:rsid w:val="007B4E17"/>
    <w:rsid w:val="007B5187"/>
    <w:rsid w:val="007B6094"/>
    <w:rsid w:val="007B60F8"/>
    <w:rsid w:val="007B6398"/>
    <w:rsid w:val="007B6B20"/>
    <w:rsid w:val="007B6B83"/>
    <w:rsid w:val="007B7592"/>
    <w:rsid w:val="007B7602"/>
    <w:rsid w:val="007B8418"/>
    <w:rsid w:val="007C0427"/>
    <w:rsid w:val="007C0716"/>
    <w:rsid w:val="007C0861"/>
    <w:rsid w:val="007C106F"/>
    <w:rsid w:val="007C2227"/>
    <w:rsid w:val="007C26C3"/>
    <w:rsid w:val="007C29E9"/>
    <w:rsid w:val="007C2BF1"/>
    <w:rsid w:val="007C2E47"/>
    <w:rsid w:val="007C313A"/>
    <w:rsid w:val="007C324B"/>
    <w:rsid w:val="007C3388"/>
    <w:rsid w:val="007C353C"/>
    <w:rsid w:val="007C3C37"/>
    <w:rsid w:val="007C40BA"/>
    <w:rsid w:val="007C434C"/>
    <w:rsid w:val="007C4FAA"/>
    <w:rsid w:val="007C588C"/>
    <w:rsid w:val="007C59B5"/>
    <w:rsid w:val="007C6182"/>
    <w:rsid w:val="007C6AF5"/>
    <w:rsid w:val="007C6B72"/>
    <w:rsid w:val="007C6F45"/>
    <w:rsid w:val="007C73ED"/>
    <w:rsid w:val="007C787E"/>
    <w:rsid w:val="007C78A8"/>
    <w:rsid w:val="007C7AFC"/>
    <w:rsid w:val="007C7D61"/>
    <w:rsid w:val="007D008A"/>
    <w:rsid w:val="007D00BD"/>
    <w:rsid w:val="007D0FF0"/>
    <w:rsid w:val="007D1774"/>
    <w:rsid w:val="007D3B9D"/>
    <w:rsid w:val="007D459B"/>
    <w:rsid w:val="007D4D1B"/>
    <w:rsid w:val="007D5872"/>
    <w:rsid w:val="007D5AA6"/>
    <w:rsid w:val="007D5D64"/>
    <w:rsid w:val="007D5D68"/>
    <w:rsid w:val="007D65CF"/>
    <w:rsid w:val="007D67CC"/>
    <w:rsid w:val="007D6B4C"/>
    <w:rsid w:val="007D6BC1"/>
    <w:rsid w:val="007D728A"/>
    <w:rsid w:val="007D757E"/>
    <w:rsid w:val="007D79D2"/>
    <w:rsid w:val="007E023E"/>
    <w:rsid w:val="007E050D"/>
    <w:rsid w:val="007E0586"/>
    <w:rsid w:val="007E0D6E"/>
    <w:rsid w:val="007E0D9D"/>
    <w:rsid w:val="007E1573"/>
    <w:rsid w:val="007E16FD"/>
    <w:rsid w:val="007E17AB"/>
    <w:rsid w:val="007E182B"/>
    <w:rsid w:val="007E1DEE"/>
    <w:rsid w:val="007E1F47"/>
    <w:rsid w:val="007E2452"/>
    <w:rsid w:val="007E2C09"/>
    <w:rsid w:val="007E2E1F"/>
    <w:rsid w:val="007E304E"/>
    <w:rsid w:val="007E30A7"/>
    <w:rsid w:val="007E31BB"/>
    <w:rsid w:val="007E39D6"/>
    <w:rsid w:val="007E4910"/>
    <w:rsid w:val="007E4933"/>
    <w:rsid w:val="007E49E0"/>
    <w:rsid w:val="007E4CD8"/>
    <w:rsid w:val="007E533F"/>
    <w:rsid w:val="007E541F"/>
    <w:rsid w:val="007E5527"/>
    <w:rsid w:val="007E58B1"/>
    <w:rsid w:val="007E5D97"/>
    <w:rsid w:val="007E612A"/>
    <w:rsid w:val="007E643E"/>
    <w:rsid w:val="007E6534"/>
    <w:rsid w:val="007E6A99"/>
    <w:rsid w:val="007E70A8"/>
    <w:rsid w:val="007E7565"/>
    <w:rsid w:val="007E785F"/>
    <w:rsid w:val="007E7934"/>
    <w:rsid w:val="007F0B5F"/>
    <w:rsid w:val="007F0CE4"/>
    <w:rsid w:val="007F0D42"/>
    <w:rsid w:val="007F0F2A"/>
    <w:rsid w:val="007F13BC"/>
    <w:rsid w:val="007F15AC"/>
    <w:rsid w:val="007F2622"/>
    <w:rsid w:val="007F2965"/>
    <w:rsid w:val="007F2F08"/>
    <w:rsid w:val="007F3201"/>
    <w:rsid w:val="007F32DE"/>
    <w:rsid w:val="007F33E8"/>
    <w:rsid w:val="007F3EEF"/>
    <w:rsid w:val="007F3FD1"/>
    <w:rsid w:val="007F4198"/>
    <w:rsid w:val="007F4202"/>
    <w:rsid w:val="007F4898"/>
    <w:rsid w:val="007F48D4"/>
    <w:rsid w:val="007F52B2"/>
    <w:rsid w:val="007F5311"/>
    <w:rsid w:val="007F55C2"/>
    <w:rsid w:val="007F5827"/>
    <w:rsid w:val="007F5E2D"/>
    <w:rsid w:val="007F5EE7"/>
    <w:rsid w:val="007F6166"/>
    <w:rsid w:val="007F61BC"/>
    <w:rsid w:val="007F6C5F"/>
    <w:rsid w:val="007F6CEF"/>
    <w:rsid w:val="007F6E2B"/>
    <w:rsid w:val="007F6F1D"/>
    <w:rsid w:val="007F72CC"/>
    <w:rsid w:val="007F7377"/>
    <w:rsid w:val="007F78F4"/>
    <w:rsid w:val="007F7AF2"/>
    <w:rsid w:val="007F7E6F"/>
    <w:rsid w:val="0080006F"/>
    <w:rsid w:val="008001A6"/>
    <w:rsid w:val="00800344"/>
    <w:rsid w:val="008008BB"/>
    <w:rsid w:val="00800B36"/>
    <w:rsid w:val="008012D9"/>
    <w:rsid w:val="00801887"/>
    <w:rsid w:val="00801DBA"/>
    <w:rsid w:val="00802360"/>
    <w:rsid w:val="0080310B"/>
    <w:rsid w:val="00803366"/>
    <w:rsid w:val="008035EA"/>
    <w:rsid w:val="0080474B"/>
    <w:rsid w:val="00804A19"/>
    <w:rsid w:val="008058DF"/>
    <w:rsid w:val="0080590C"/>
    <w:rsid w:val="00805E15"/>
    <w:rsid w:val="00805E54"/>
    <w:rsid w:val="00806570"/>
    <w:rsid w:val="00806605"/>
    <w:rsid w:val="00806718"/>
    <w:rsid w:val="00806D60"/>
    <w:rsid w:val="00807976"/>
    <w:rsid w:val="00807C42"/>
    <w:rsid w:val="00807D1C"/>
    <w:rsid w:val="008102E4"/>
    <w:rsid w:val="008109E8"/>
    <w:rsid w:val="00810DCC"/>
    <w:rsid w:val="008116D7"/>
    <w:rsid w:val="008119CC"/>
    <w:rsid w:val="008123B8"/>
    <w:rsid w:val="00812548"/>
    <w:rsid w:val="008126A8"/>
    <w:rsid w:val="008126E0"/>
    <w:rsid w:val="00813674"/>
    <w:rsid w:val="00813C54"/>
    <w:rsid w:val="008144D0"/>
    <w:rsid w:val="008145B4"/>
    <w:rsid w:val="0081480B"/>
    <w:rsid w:val="00814A68"/>
    <w:rsid w:val="008152FB"/>
    <w:rsid w:val="00815479"/>
    <w:rsid w:val="008158DB"/>
    <w:rsid w:val="00815C6E"/>
    <w:rsid w:val="00815C76"/>
    <w:rsid w:val="0081647C"/>
    <w:rsid w:val="00816CAF"/>
    <w:rsid w:val="00817094"/>
    <w:rsid w:val="0081715E"/>
    <w:rsid w:val="008171A1"/>
    <w:rsid w:val="00817251"/>
    <w:rsid w:val="00817513"/>
    <w:rsid w:val="008177D9"/>
    <w:rsid w:val="00817A42"/>
    <w:rsid w:val="00817C28"/>
    <w:rsid w:val="00817F33"/>
    <w:rsid w:val="0082037F"/>
    <w:rsid w:val="00820501"/>
    <w:rsid w:val="00820820"/>
    <w:rsid w:val="008213B1"/>
    <w:rsid w:val="00821ADB"/>
    <w:rsid w:val="00821CCD"/>
    <w:rsid w:val="00821FA9"/>
    <w:rsid w:val="00822433"/>
    <w:rsid w:val="00822928"/>
    <w:rsid w:val="00822B83"/>
    <w:rsid w:val="00823761"/>
    <w:rsid w:val="00823C6B"/>
    <w:rsid w:val="00823E5E"/>
    <w:rsid w:val="00824769"/>
    <w:rsid w:val="00824942"/>
    <w:rsid w:val="00824A4E"/>
    <w:rsid w:val="008250D0"/>
    <w:rsid w:val="00825611"/>
    <w:rsid w:val="008257D1"/>
    <w:rsid w:val="00825BCD"/>
    <w:rsid w:val="00826031"/>
    <w:rsid w:val="00826227"/>
    <w:rsid w:val="00826C23"/>
    <w:rsid w:val="00826EDB"/>
    <w:rsid w:val="0082745E"/>
    <w:rsid w:val="00827844"/>
    <w:rsid w:val="00830178"/>
    <w:rsid w:val="00830438"/>
    <w:rsid w:val="00830695"/>
    <w:rsid w:val="00830C18"/>
    <w:rsid w:val="00830DE4"/>
    <w:rsid w:val="008311A1"/>
    <w:rsid w:val="0083131F"/>
    <w:rsid w:val="0083139E"/>
    <w:rsid w:val="00831EEB"/>
    <w:rsid w:val="00831F1F"/>
    <w:rsid w:val="00832F4C"/>
    <w:rsid w:val="00833073"/>
    <w:rsid w:val="008337CF"/>
    <w:rsid w:val="00833979"/>
    <w:rsid w:val="008339CC"/>
    <w:rsid w:val="00833F43"/>
    <w:rsid w:val="00833F7E"/>
    <w:rsid w:val="00834F26"/>
    <w:rsid w:val="00835B9C"/>
    <w:rsid w:val="00835F2C"/>
    <w:rsid w:val="008362A7"/>
    <w:rsid w:val="008373FF"/>
    <w:rsid w:val="008375D3"/>
    <w:rsid w:val="0084012B"/>
    <w:rsid w:val="008407B3"/>
    <w:rsid w:val="00840DDA"/>
    <w:rsid w:val="008419A5"/>
    <w:rsid w:val="00841B7C"/>
    <w:rsid w:val="00841EB7"/>
    <w:rsid w:val="00841ED9"/>
    <w:rsid w:val="008425B0"/>
    <w:rsid w:val="008434D2"/>
    <w:rsid w:val="00843567"/>
    <w:rsid w:val="00843F57"/>
    <w:rsid w:val="008442B3"/>
    <w:rsid w:val="0084481C"/>
    <w:rsid w:val="008448F8"/>
    <w:rsid w:val="00844B45"/>
    <w:rsid w:val="00844EE9"/>
    <w:rsid w:val="00845306"/>
    <w:rsid w:val="00845607"/>
    <w:rsid w:val="00845643"/>
    <w:rsid w:val="00846ED9"/>
    <w:rsid w:val="0084737D"/>
    <w:rsid w:val="008474CF"/>
    <w:rsid w:val="008476C8"/>
    <w:rsid w:val="00847742"/>
    <w:rsid w:val="00847914"/>
    <w:rsid w:val="00847A5E"/>
    <w:rsid w:val="00847D9C"/>
    <w:rsid w:val="008501F3"/>
    <w:rsid w:val="00850363"/>
    <w:rsid w:val="0085065A"/>
    <w:rsid w:val="008507CB"/>
    <w:rsid w:val="00850A3E"/>
    <w:rsid w:val="008518D8"/>
    <w:rsid w:val="00851984"/>
    <w:rsid w:val="00852311"/>
    <w:rsid w:val="00852540"/>
    <w:rsid w:val="008529A1"/>
    <w:rsid w:val="00852C2D"/>
    <w:rsid w:val="008539DB"/>
    <w:rsid w:val="00853AE2"/>
    <w:rsid w:val="00853CEF"/>
    <w:rsid w:val="00854176"/>
    <w:rsid w:val="008542C8"/>
    <w:rsid w:val="008544DB"/>
    <w:rsid w:val="008545E3"/>
    <w:rsid w:val="008547FD"/>
    <w:rsid w:val="00854FC3"/>
    <w:rsid w:val="0085536D"/>
    <w:rsid w:val="008555A7"/>
    <w:rsid w:val="008557CF"/>
    <w:rsid w:val="00855AD4"/>
    <w:rsid w:val="00855D03"/>
    <w:rsid w:val="00855DCA"/>
    <w:rsid w:val="00855E1D"/>
    <w:rsid w:val="008563D3"/>
    <w:rsid w:val="00856883"/>
    <w:rsid w:val="008570B7"/>
    <w:rsid w:val="00857280"/>
    <w:rsid w:val="00857296"/>
    <w:rsid w:val="00857819"/>
    <w:rsid w:val="008600CC"/>
    <w:rsid w:val="008601CF"/>
    <w:rsid w:val="008604B7"/>
    <w:rsid w:val="00860A47"/>
    <w:rsid w:val="00860AEE"/>
    <w:rsid w:val="0086109D"/>
    <w:rsid w:val="00861814"/>
    <w:rsid w:val="008618A2"/>
    <w:rsid w:val="00861B34"/>
    <w:rsid w:val="00861CD8"/>
    <w:rsid w:val="00861DFD"/>
    <w:rsid w:val="008626F9"/>
    <w:rsid w:val="00862AFD"/>
    <w:rsid w:val="00862CA6"/>
    <w:rsid w:val="00862DAA"/>
    <w:rsid w:val="008639A7"/>
    <w:rsid w:val="00863A16"/>
    <w:rsid w:val="00863AD0"/>
    <w:rsid w:val="00864010"/>
    <w:rsid w:val="0086471C"/>
    <w:rsid w:val="00864AC2"/>
    <w:rsid w:val="00864DF4"/>
    <w:rsid w:val="00865026"/>
    <w:rsid w:val="008650FF"/>
    <w:rsid w:val="00865640"/>
    <w:rsid w:val="00865909"/>
    <w:rsid w:val="00865994"/>
    <w:rsid w:val="00865B7F"/>
    <w:rsid w:val="00865D7E"/>
    <w:rsid w:val="00865D96"/>
    <w:rsid w:val="00865EC0"/>
    <w:rsid w:val="00866B57"/>
    <w:rsid w:val="00866C5D"/>
    <w:rsid w:val="00867388"/>
    <w:rsid w:val="008675B4"/>
    <w:rsid w:val="00867B5D"/>
    <w:rsid w:val="00867BE0"/>
    <w:rsid w:val="00867BF5"/>
    <w:rsid w:val="008700F4"/>
    <w:rsid w:val="00870454"/>
    <w:rsid w:val="00870639"/>
    <w:rsid w:val="008706D7"/>
    <w:rsid w:val="008707B3"/>
    <w:rsid w:val="0087092D"/>
    <w:rsid w:val="008711D3"/>
    <w:rsid w:val="00872691"/>
    <w:rsid w:val="00872821"/>
    <w:rsid w:val="00872B8C"/>
    <w:rsid w:val="00872EE0"/>
    <w:rsid w:val="008732B3"/>
    <w:rsid w:val="008737EC"/>
    <w:rsid w:val="00874073"/>
    <w:rsid w:val="008741D7"/>
    <w:rsid w:val="00874490"/>
    <w:rsid w:val="00875D14"/>
    <w:rsid w:val="008765EF"/>
    <w:rsid w:val="008768C1"/>
    <w:rsid w:val="008768FE"/>
    <w:rsid w:val="008770E1"/>
    <w:rsid w:val="008773C9"/>
    <w:rsid w:val="008774CD"/>
    <w:rsid w:val="008776BC"/>
    <w:rsid w:val="00877B0E"/>
    <w:rsid w:val="008802B1"/>
    <w:rsid w:val="00880359"/>
    <w:rsid w:val="00880A23"/>
    <w:rsid w:val="00880D1F"/>
    <w:rsid w:val="00881842"/>
    <w:rsid w:val="00881F86"/>
    <w:rsid w:val="008825AD"/>
    <w:rsid w:val="00882704"/>
    <w:rsid w:val="00882B6B"/>
    <w:rsid w:val="00882D5E"/>
    <w:rsid w:val="00883412"/>
    <w:rsid w:val="00883A13"/>
    <w:rsid w:val="00883A33"/>
    <w:rsid w:val="00883E9B"/>
    <w:rsid w:val="00884187"/>
    <w:rsid w:val="00884216"/>
    <w:rsid w:val="008849A3"/>
    <w:rsid w:val="00885512"/>
    <w:rsid w:val="00885721"/>
    <w:rsid w:val="0088604C"/>
    <w:rsid w:val="00886A9A"/>
    <w:rsid w:val="00886BA7"/>
    <w:rsid w:val="00887A94"/>
    <w:rsid w:val="00887D12"/>
    <w:rsid w:val="00890D69"/>
    <w:rsid w:val="008912B5"/>
    <w:rsid w:val="0089172D"/>
    <w:rsid w:val="00891FA9"/>
    <w:rsid w:val="008924D4"/>
    <w:rsid w:val="00892514"/>
    <w:rsid w:val="00892614"/>
    <w:rsid w:val="00892726"/>
    <w:rsid w:val="00892937"/>
    <w:rsid w:val="0089386F"/>
    <w:rsid w:val="00893996"/>
    <w:rsid w:val="008939C5"/>
    <w:rsid w:val="00893E8D"/>
    <w:rsid w:val="00894133"/>
    <w:rsid w:val="00894283"/>
    <w:rsid w:val="008942D9"/>
    <w:rsid w:val="008945C2"/>
    <w:rsid w:val="0089471A"/>
    <w:rsid w:val="00895DAC"/>
    <w:rsid w:val="00896086"/>
    <w:rsid w:val="00896170"/>
    <w:rsid w:val="0089729E"/>
    <w:rsid w:val="008974E9"/>
    <w:rsid w:val="008A031B"/>
    <w:rsid w:val="008A06BB"/>
    <w:rsid w:val="008A0B1B"/>
    <w:rsid w:val="008A0B2D"/>
    <w:rsid w:val="008A11F0"/>
    <w:rsid w:val="008A1275"/>
    <w:rsid w:val="008A1910"/>
    <w:rsid w:val="008A197A"/>
    <w:rsid w:val="008A1E1E"/>
    <w:rsid w:val="008A2411"/>
    <w:rsid w:val="008A2934"/>
    <w:rsid w:val="008A2A6D"/>
    <w:rsid w:val="008A2E1C"/>
    <w:rsid w:val="008A2EA8"/>
    <w:rsid w:val="008A2F85"/>
    <w:rsid w:val="008A3240"/>
    <w:rsid w:val="008A32A0"/>
    <w:rsid w:val="008A3CE9"/>
    <w:rsid w:val="008A3D58"/>
    <w:rsid w:val="008A407B"/>
    <w:rsid w:val="008A40EA"/>
    <w:rsid w:val="008A41FB"/>
    <w:rsid w:val="008A4377"/>
    <w:rsid w:val="008A44E6"/>
    <w:rsid w:val="008A459C"/>
    <w:rsid w:val="008A496D"/>
    <w:rsid w:val="008A50BE"/>
    <w:rsid w:val="008A5484"/>
    <w:rsid w:val="008A572F"/>
    <w:rsid w:val="008A5CA7"/>
    <w:rsid w:val="008A5ED2"/>
    <w:rsid w:val="008A6883"/>
    <w:rsid w:val="008A7D0F"/>
    <w:rsid w:val="008A7E73"/>
    <w:rsid w:val="008B0380"/>
    <w:rsid w:val="008B09B5"/>
    <w:rsid w:val="008B0A88"/>
    <w:rsid w:val="008B0E8F"/>
    <w:rsid w:val="008B1016"/>
    <w:rsid w:val="008B1492"/>
    <w:rsid w:val="008B19F0"/>
    <w:rsid w:val="008B1A4E"/>
    <w:rsid w:val="008B1D81"/>
    <w:rsid w:val="008B1E21"/>
    <w:rsid w:val="008B23D5"/>
    <w:rsid w:val="008B25D2"/>
    <w:rsid w:val="008B2AC7"/>
    <w:rsid w:val="008B2B23"/>
    <w:rsid w:val="008B2B39"/>
    <w:rsid w:val="008B2E8F"/>
    <w:rsid w:val="008B316C"/>
    <w:rsid w:val="008B3477"/>
    <w:rsid w:val="008B366C"/>
    <w:rsid w:val="008B3B74"/>
    <w:rsid w:val="008B3D3A"/>
    <w:rsid w:val="008B4692"/>
    <w:rsid w:val="008B4E20"/>
    <w:rsid w:val="008B54F3"/>
    <w:rsid w:val="008B567C"/>
    <w:rsid w:val="008B5BAD"/>
    <w:rsid w:val="008B5C39"/>
    <w:rsid w:val="008B6050"/>
    <w:rsid w:val="008B656B"/>
    <w:rsid w:val="008B65D3"/>
    <w:rsid w:val="008B6701"/>
    <w:rsid w:val="008B6F2F"/>
    <w:rsid w:val="008B74BD"/>
    <w:rsid w:val="008B7501"/>
    <w:rsid w:val="008B78A9"/>
    <w:rsid w:val="008B78DF"/>
    <w:rsid w:val="008C0602"/>
    <w:rsid w:val="008C0754"/>
    <w:rsid w:val="008C1345"/>
    <w:rsid w:val="008C2086"/>
    <w:rsid w:val="008C214D"/>
    <w:rsid w:val="008C3651"/>
    <w:rsid w:val="008C376C"/>
    <w:rsid w:val="008C3836"/>
    <w:rsid w:val="008C3D4D"/>
    <w:rsid w:val="008C3F14"/>
    <w:rsid w:val="008C4226"/>
    <w:rsid w:val="008C44BC"/>
    <w:rsid w:val="008C4E4F"/>
    <w:rsid w:val="008C6918"/>
    <w:rsid w:val="008C714F"/>
    <w:rsid w:val="008C77C3"/>
    <w:rsid w:val="008C7ADC"/>
    <w:rsid w:val="008C7C53"/>
    <w:rsid w:val="008D0316"/>
    <w:rsid w:val="008D03F8"/>
    <w:rsid w:val="008D0C3A"/>
    <w:rsid w:val="008D0F3C"/>
    <w:rsid w:val="008D0FC3"/>
    <w:rsid w:val="008D11D5"/>
    <w:rsid w:val="008D15B6"/>
    <w:rsid w:val="008D18AE"/>
    <w:rsid w:val="008D1CFE"/>
    <w:rsid w:val="008D1EB4"/>
    <w:rsid w:val="008D23B6"/>
    <w:rsid w:val="008D27F2"/>
    <w:rsid w:val="008D2A8A"/>
    <w:rsid w:val="008D2D69"/>
    <w:rsid w:val="008D31B8"/>
    <w:rsid w:val="008D33A7"/>
    <w:rsid w:val="008D39D4"/>
    <w:rsid w:val="008D4289"/>
    <w:rsid w:val="008D45EA"/>
    <w:rsid w:val="008D4BFE"/>
    <w:rsid w:val="008D4DB1"/>
    <w:rsid w:val="008D4DD0"/>
    <w:rsid w:val="008D4F05"/>
    <w:rsid w:val="008D54CE"/>
    <w:rsid w:val="008D5F2F"/>
    <w:rsid w:val="008D602A"/>
    <w:rsid w:val="008D66F4"/>
    <w:rsid w:val="008D6798"/>
    <w:rsid w:val="008D6EC0"/>
    <w:rsid w:val="008D74D2"/>
    <w:rsid w:val="008D7654"/>
    <w:rsid w:val="008D7B73"/>
    <w:rsid w:val="008D7F46"/>
    <w:rsid w:val="008E042F"/>
    <w:rsid w:val="008E04B8"/>
    <w:rsid w:val="008E04CB"/>
    <w:rsid w:val="008E07D9"/>
    <w:rsid w:val="008E0977"/>
    <w:rsid w:val="008E19A0"/>
    <w:rsid w:val="008E1AB5"/>
    <w:rsid w:val="008E1CCA"/>
    <w:rsid w:val="008E1D7A"/>
    <w:rsid w:val="008E1FE4"/>
    <w:rsid w:val="008E2B50"/>
    <w:rsid w:val="008E2F46"/>
    <w:rsid w:val="008E337C"/>
    <w:rsid w:val="008E3BAD"/>
    <w:rsid w:val="008E5034"/>
    <w:rsid w:val="008E513E"/>
    <w:rsid w:val="008E5395"/>
    <w:rsid w:val="008E5836"/>
    <w:rsid w:val="008E5AE6"/>
    <w:rsid w:val="008E5D89"/>
    <w:rsid w:val="008E5E1F"/>
    <w:rsid w:val="008E6205"/>
    <w:rsid w:val="008E65BE"/>
    <w:rsid w:val="008E6668"/>
    <w:rsid w:val="008E66A7"/>
    <w:rsid w:val="008E6B71"/>
    <w:rsid w:val="008E6E19"/>
    <w:rsid w:val="008E73D2"/>
    <w:rsid w:val="008E73F2"/>
    <w:rsid w:val="008E78F9"/>
    <w:rsid w:val="008E7B6B"/>
    <w:rsid w:val="008E7DBB"/>
    <w:rsid w:val="008E7DCD"/>
    <w:rsid w:val="008F010F"/>
    <w:rsid w:val="008F04F4"/>
    <w:rsid w:val="008F0A3B"/>
    <w:rsid w:val="008F0E24"/>
    <w:rsid w:val="008F174C"/>
    <w:rsid w:val="008F1A77"/>
    <w:rsid w:val="008F1AF5"/>
    <w:rsid w:val="008F1F35"/>
    <w:rsid w:val="008F2292"/>
    <w:rsid w:val="008F2394"/>
    <w:rsid w:val="008F23F9"/>
    <w:rsid w:val="008F2481"/>
    <w:rsid w:val="008F24C6"/>
    <w:rsid w:val="008F2603"/>
    <w:rsid w:val="008F2A3E"/>
    <w:rsid w:val="008F2B4C"/>
    <w:rsid w:val="008F352E"/>
    <w:rsid w:val="008F3C0F"/>
    <w:rsid w:val="008F3E5F"/>
    <w:rsid w:val="008F4F27"/>
    <w:rsid w:val="008F50DA"/>
    <w:rsid w:val="008F528A"/>
    <w:rsid w:val="008F556F"/>
    <w:rsid w:val="008F61B0"/>
    <w:rsid w:val="008F6C65"/>
    <w:rsid w:val="008F6EDD"/>
    <w:rsid w:val="008F7C03"/>
    <w:rsid w:val="008F7D58"/>
    <w:rsid w:val="0090008A"/>
    <w:rsid w:val="00900871"/>
    <w:rsid w:val="00900A14"/>
    <w:rsid w:val="00900AD3"/>
    <w:rsid w:val="00900C8B"/>
    <w:rsid w:val="00901281"/>
    <w:rsid w:val="00901382"/>
    <w:rsid w:val="009014A5"/>
    <w:rsid w:val="009015A3"/>
    <w:rsid w:val="00901AA8"/>
    <w:rsid w:val="009024AE"/>
    <w:rsid w:val="00902733"/>
    <w:rsid w:val="00902B58"/>
    <w:rsid w:val="0090336A"/>
    <w:rsid w:val="009035AA"/>
    <w:rsid w:val="009039E9"/>
    <w:rsid w:val="00903AA6"/>
    <w:rsid w:val="00903B3D"/>
    <w:rsid w:val="00903E13"/>
    <w:rsid w:val="00903E69"/>
    <w:rsid w:val="00904322"/>
    <w:rsid w:val="00904628"/>
    <w:rsid w:val="009048FE"/>
    <w:rsid w:val="00904AED"/>
    <w:rsid w:val="00904E3A"/>
    <w:rsid w:val="00905147"/>
    <w:rsid w:val="00905F84"/>
    <w:rsid w:val="009060E6"/>
    <w:rsid w:val="0090629C"/>
    <w:rsid w:val="00906360"/>
    <w:rsid w:val="009067FB"/>
    <w:rsid w:val="0090743D"/>
    <w:rsid w:val="009079E7"/>
    <w:rsid w:val="00910199"/>
    <w:rsid w:val="0091026B"/>
    <w:rsid w:val="00910A45"/>
    <w:rsid w:val="00910EB6"/>
    <w:rsid w:val="00910F28"/>
    <w:rsid w:val="009111A6"/>
    <w:rsid w:val="00911204"/>
    <w:rsid w:val="009115AA"/>
    <w:rsid w:val="00911766"/>
    <w:rsid w:val="0091208B"/>
    <w:rsid w:val="009126C1"/>
    <w:rsid w:val="00912848"/>
    <w:rsid w:val="00912C24"/>
    <w:rsid w:val="00913321"/>
    <w:rsid w:val="009133F4"/>
    <w:rsid w:val="009136C5"/>
    <w:rsid w:val="00913A1B"/>
    <w:rsid w:val="00913D53"/>
    <w:rsid w:val="009141D3"/>
    <w:rsid w:val="00914A94"/>
    <w:rsid w:val="00915006"/>
    <w:rsid w:val="00915623"/>
    <w:rsid w:val="00915D2E"/>
    <w:rsid w:val="00915E5B"/>
    <w:rsid w:val="00915EF9"/>
    <w:rsid w:val="0091660D"/>
    <w:rsid w:val="0091673D"/>
    <w:rsid w:val="00916F64"/>
    <w:rsid w:val="00917283"/>
    <w:rsid w:val="0091732F"/>
    <w:rsid w:val="009175ED"/>
    <w:rsid w:val="00917E5B"/>
    <w:rsid w:val="0092002C"/>
    <w:rsid w:val="00920475"/>
    <w:rsid w:val="00920D9A"/>
    <w:rsid w:val="00920F62"/>
    <w:rsid w:val="0092141A"/>
    <w:rsid w:val="009215CB"/>
    <w:rsid w:val="00921931"/>
    <w:rsid w:val="009220F3"/>
    <w:rsid w:val="00922355"/>
    <w:rsid w:val="009223E5"/>
    <w:rsid w:val="00923101"/>
    <w:rsid w:val="0092424B"/>
    <w:rsid w:val="0092437F"/>
    <w:rsid w:val="009244AA"/>
    <w:rsid w:val="009248FB"/>
    <w:rsid w:val="00924C54"/>
    <w:rsid w:val="00925069"/>
    <w:rsid w:val="009252A3"/>
    <w:rsid w:val="00925374"/>
    <w:rsid w:val="00925659"/>
    <w:rsid w:val="009257D7"/>
    <w:rsid w:val="00925AF4"/>
    <w:rsid w:val="00925E5C"/>
    <w:rsid w:val="00925ED6"/>
    <w:rsid w:val="00925FFE"/>
    <w:rsid w:val="009266D8"/>
    <w:rsid w:val="00926725"/>
    <w:rsid w:val="009269A7"/>
    <w:rsid w:val="00926BDF"/>
    <w:rsid w:val="009271F3"/>
    <w:rsid w:val="0092748A"/>
    <w:rsid w:val="00927AB3"/>
    <w:rsid w:val="00927D73"/>
    <w:rsid w:val="00930372"/>
    <w:rsid w:val="00930591"/>
    <w:rsid w:val="00930B8E"/>
    <w:rsid w:val="00930B8F"/>
    <w:rsid w:val="00931632"/>
    <w:rsid w:val="00931DD1"/>
    <w:rsid w:val="00931E42"/>
    <w:rsid w:val="009321FA"/>
    <w:rsid w:val="00932505"/>
    <w:rsid w:val="00932B87"/>
    <w:rsid w:val="0093343E"/>
    <w:rsid w:val="00933CE1"/>
    <w:rsid w:val="00934472"/>
    <w:rsid w:val="009344A4"/>
    <w:rsid w:val="00934561"/>
    <w:rsid w:val="00934D71"/>
    <w:rsid w:val="0093506D"/>
    <w:rsid w:val="0093519F"/>
    <w:rsid w:val="009357FA"/>
    <w:rsid w:val="00935AC0"/>
    <w:rsid w:val="00935B4B"/>
    <w:rsid w:val="009360FF"/>
    <w:rsid w:val="00936640"/>
    <w:rsid w:val="00937536"/>
    <w:rsid w:val="00937636"/>
    <w:rsid w:val="00937A16"/>
    <w:rsid w:val="00937C21"/>
    <w:rsid w:val="00937EC2"/>
    <w:rsid w:val="00940382"/>
    <w:rsid w:val="00940550"/>
    <w:rsid w:val="009409E3"/>
    <w:rsid w:val="00940AF0"/>
    <w:rsid w:val="00940F54"/>
    <w:rsid w:val="0094133C"/>
    <w:rsid w:val="00941D41"/>
    <w:rsid w:val="00941E0B"/>
    <w:rsid w:val="0094248A"/>
    <w:rsid w:val="00942CD4"/>
    <w:rsid w:val="00943024"/>
    <w:rsid w:val="0094350C"/>
    <w:rsid w:val="00943CAF"/>
    <w:rsid w:val="00943E6E"/>
    <w:rsid w:val="00943EA0"/>
    <w:rsid w:val="00943FBD"/>
    <w:rsid w:val="009445CB"/>
    <w:rsid w:val="00944AAB"/>
    <w:rsid w:val="0094505B"/>
    <w:rsid w:val="00945416"/>
    <w:rsid w:val="00945829"/>
    <w:rsid w:val="00946392"/>
    <w:rsid w:val="00946788"/>
    <w:rsid w:val="009468DF"/>
    <w:rsid w:val="00946949"/>
    <w:rsid w:val="00946DD3"/>
    <w:rsid w:val="00946EF5"/>
    <w:rsid w:val="009477E9"/>
    <w:rsid w:val="00947E4A"/>
    <w:rsid w:val="00950040"/>
    <w:rsid w:val="009501D5"/>
    <w:rsid w:val="009506CC"/>
    <w:rsid w:val="00950910"/>
    <w:rsid w:val="00950B21"/>
    <w:rsid w:val="00950E28"/>
    <w:rsid w:val="0095118F"/>
    <w:rsid w:val="00951528"/>
    <w:rsid w:val="0095169F"/>
    <w:rsid w:val="00951A57"/>
    <w:rsid w:val="00951C90"/>
    <w:rsid w:val="00951F50"/>
    <w:rsid w:val="00952085"/>
    <w:rsid w:val="00952269"/>
    <w:rsid w:val="00952426"/>
    <w:rsid w:val="0095307F"/>
    <w:rsid w:val="0095315F"/>
    <w:rsid w:val="00953572"/>
    <w:rsid w:val="0095359B"/>
    <w:rsid w:val="009537F6"/>
    <w:rsid w:val="00953BCF"/>
    <w:rsid w:val="00953E5E"/>
    <w:rsid w:val="00953EDF"/>
    <w:rsid w:val="00953FB4"/>
    <w:rsid w:val="00953FF8"/>
    <w:rsid w:val="009542F3"/>
    <w:rsid w:val="0095453E"/>
    <w:rsid w:val="009546C8"/>
    <w:rsid w:val="009548DD"/>
    <w:rsid w:val="00954967"/>
    <w:rsid w:val="00954CBB"/>
    <w:rsid w:val="00954DF2"/>
    <w:rsid w:val="0095531B"/>
    <w:rsid w:val="00955851"/>
    <w:rsid w:val="009563A6"/>
    <w:rsid w:val="00956413"/>
    <w:rsid w:val="00956673"/>
    <w:rsid w:val="0095675E"/>
    <w:rsid w:val="0095677A"/>
    <w:rsid w:val="00956793"/>
    <w:rsid w:val="00956B24"/>
    <w:rsid w:val="00956C90"/>
    <w:rsid w:val="00956DA8"/>
    <w:rsid w:val="00956DBF"/>
    <w:rsid w:val="009603CE"/>
    <w:rsid w:val="0096041C"/>
    <w:rsid w:val="00960A68"/>
    <w:rsid w:val="00960C20"/>
    <w:rsid w:val="00960DD4"/>
    <w:rsid w:val="00961382"/>
    <w:rsid w:val="0096169C"/>
    <w:rsid w:val="0096170E"/>
    <w:rsid w:val="00961F97"/>
    <w:rsid w:val="009620D2"/>
    <w:rsid w:val="00962AD7"/>
    <w:rsid w:val="00962F4D"/>
    <w:rsid w:val="0096350D"/>
    <w:rsid w:val="00963A9F"/>
    <w:rsid w:val="00963D23"/>
    <w:rsid w:val="009641F1"/>
    <w:rsid w:val="009645EB"/>
    <w:rsid w:val="00964F94"/>
    <w:rsid w:val="009651E1"/>
    <w:rsid w:val="00965259"/>
    <w:rsid w:val="00965763"/>
    <w:rsid w:val="009659C0"/>
    <w:rsid w:val="00965B8D"/>
    <w:rsid w:val="00966601"/>
    <w:rsid w:val="00966971"/>
    <w:rsid w:val="00966D21"/>
    <w:rsid w:val="00970133"/>
    <w:rsid w:val="00970874"/>
    <w:rsid w:val="00970AE3"/>
    <w:rsid w:val="00970D14"/>
    <w:rsid w:val="00970F99"/>
    <w:rsid w:val="0097104E"/>
    <w:rsid w:val="00971837"/>
    <w:rsid w:val="00972062"/>
    <w:rsid w:val="0097248F"/>
    <w:rsid w:val="00972540"/>
    <w:rsid w:val="00972B7D"/>
    <w:rsid w:val="0097390E"/>
    <w:rsid w:val="00973FFD"/>
    <w:rsid w:val="00974056"/>
    <w:rsid w:val="00974348"/>
    <w:rsid w:val="00974490"/>
    <w:rsid w:val="009749CA"/>
    <w:rsid w:val="00974AA6"/>
    <w:rsid w:val="00974F29"/>
    <w:rsid w:val="009751C1"/>
    <w:rsid w:val="009755A2"/>
    <w:rsid w:val="00975739"/>
    <w:rsid w:val="00975A11"/>
    <w:rsid w:val="00975A24"/>
    <w:rsid w:val="00976B07"/>
    <w:rsid w:val="00976DA2"/>
    <w:rsid w:val="009772F8"/>
    <w:rsid w:val="00977CD0"/>
    <w:rsid w:val="00980308"/>
    <w:rsid w:val="00980552"/>
    <w:rsid w:val="009806B3"/>
    <w:rsid w:val="00980AE5"/>
    <w:rsid w:val="00981021"/>
    <w:rsid w:val="009813A5"/>
    <w:rsid w:val="00981B45"/>
    <w:rsid w:val="00981B47"/>
    <w:rsid w:val="00981CD1"/>
    <w:rsid w:val="00981DEC"/>
    <w:rsid w:val="009826B2"/>
    <w:rsid w:val="00983346"/>
    <w:rsid w:val="0098385C"/>
    <w:rsid w:val="0098407D"/>
    <w:rsid w:val="00984445"/>
    <w:rsid w:val="00984564"/>
    <w:rsid w:val="00984AB7"/>
    <w:rsid w:val="00984CF8"/>
    <w:rsid w:val="00984DB7"/>
    <w:rsid w:val="009854DB"/>
    <w:rsid w:val="00985540"/>
    <w:rsid w:val="009855A5"/>
    <w:rsid w:val="00985FCD"/>
    <w:rsid w:val="009864F0"/>
    <w:rsid w:val="00986985"/>
    <w:rsid w:val="00986B04"/>
    <w:rsid w:val="00986E1E"/>
    <w:rsid w:val="00987276"/>
    <w:rsid w:val="0098769C"/>
    <w:rsid w:val="00987739"/>
    <w:rsid w:val="0099032D"/>
    <w:rsid w:val="0099038E"/>
    <w:rsid w:val="0099060F"/>
    <w:rsid w:val="00990814"/>
    <w:rsid w:val="00990B98"/>
    <w:rsid w:val="00990CA9"/>
    <w:rsid w:val="00990F79"/>
    <w:rsid w:val="009920C7"/>
    <w:rsid w:val="00992774"/>
    <w:rsid w:val="00992895"/>
    <w:rsid w:val="00992AC8"/>
    <w:rsid w:val="00992DC0"/>
    <w:rsid w:val="0099379A"/>
    <w:rsid w:val="00993B03"/>
    <w:rsid w:val="0099416B"/>
    <w:rsid w:val="0099433B"/>
    <w:rsid w:val="009949A2"/>
    <w:rsid w:val="00994A83"/>
    <w:rsid w:val="00994E08"/>
    <w:rsid w:val="0099520E"/>
    <w:rsid w:val="0099523F"/>
    <w:rsid w:val="00995401"/>
    <w:rsid w:val="00996B8E"/>
    <w:rsid w:val="00996E53"/>
    <w:rsid w:val="0099706D"/>
    <w:rsid w:val="00997BC6"/>
    <w:rsid w:val="00997BDF"/>
    <w:rsid w:val="00997D58"/>
    <w:rsid w:val="00997F7E"/>
    <w:rsid w:val="009A0373"/>
    <w:rsid w:val="009A03F1"/>
    <w:rsid w:val="009A0438"/>
    <w:rsid w:val="009A04A0"/>
    <w:rsid w:val="009A0A62"/>
    <w:rsid w:val="009A0BAB"/>
    <w:rsid w:val="009A1D24"/>
    <w:rsid w:val="009A2631"/>
    <w:rsid w:val="009A27E6"/>
    <w:rsid w:val="009A285F"/>
    <w:rsid w:val="009A2D4E"/>
    <w:rsid w:val="009A2DDD"/>
    <w:rsid w:val="009A3581"/>
    <w:rsid w:val="009A3A35"/>
    <w:rsid w:val="009A3C81"/>
    <w:rsid w:val="009A3CB8"/>
    <w:rsid w:val="009A3FA3"/>
    <w:rsid w:val="009A456C"/>
    <w:rsid w:val="009A4589"/>
    <w:rsid w:val="009A4D54"/>
    <w:rsid w:val="009A5049"/>
    <w:rsid w:val="009A585F"/>
    <w:rsid w:val="009A6B32"/>
    <w:rsid w:val="009A6F2E"/>
    <w:rsid w:val="009A7430"/>
    <w:rsid w:val="009A7518"/>
    <w:rsid w:val="009A77EB"/>
    <w:rsid w:val="009A7DB7"/>
    <w:rsid w:val="009A7DFF"/>
    <w:rsid w:val="009B0262"/>
    <w:rsid w:val="009B0566"/>
    <w:rsid w:val="009B07C9"/>
    <w:rsid w:val="009B1728"/>
    <w:rsid w:val="009B179F"/>
    <w:rsid w:val="009B18E7"/>
    <w:rsid w:val="009B1B89"/>
    <w:rsid w:val="009B1EF4"/>
    <w:rsid w:val="009B2177"/>
    <w:rsid w:val="009B23D4"/>
    <w:rsid w:val="009B280A"/>
    <w:rsid w:val="009B31E7"/>
    <w:rsid w:val="009B3571"/>
    <w:rsid w:val="009B377C"/>
    <w:rsid w:val="009B3CC7"/>
    <w:rsid w:val="009B3DAC"/>
    <w:rsid w:val="009B3F75"/>
    <w:rsid w:val="009B411C"/>
    <w:rsid w:val="009B44A2"/>
    <w:rsid w:val="009B4BBF"/>
    <w:rsid w:val="009B4D07"/>
    <w:rsid w:val="009B51BA"/>
    <w:rsid w:val="009B51BD"/>
    <w:rsid w:val="009B5817"/>
    <w:rsid w:val="009B5E9E"/>
    <w:rsid w:val="009B5F22"/>
    <w:rsid w:val="009B6456"/>
    <w:rsid w:val="009B6496"/>
    <w:rsid w:val="009B68C4"/>
    <w:rsid w:val="009B6B21"/>
    <w:rsid w:val="009B6BF1"/>
    <w:rsid w:val="009B6BFB"/>
    <w:rsid w:val="009B74FA"/>
    <w:rsid w:val="009B7BF9"/>
    <w:rsid w:val="009B7D7D"/>
    <w:rsid w:val="009C0B2A"/>
    <w:rsid w:val="009C0B66"/>
    <w:rsid w:val="009C0B8E"/>
    <w:rsid w:val="009C0CC9"/>
    <w:rsid w:val="009C0F09"/>
    <w:rsid w:val="009C181C"/>
    <w:rsid w:val="009C19AC"/>
    <w:rsid w:val="009C1F46"/>
    <w:rsid w:val="009C206E"/>
    <w:rsid w:val="009C30C5"/>
    <w:rsid w:val="009C32F5"/>
    <w:rsid w:val="009C339B"/>
    <w:rsid w:val="009C3681"/>
    <w:rsid w:val="009C3795"/>
    <w:rsid w:val="009C3803"/>
    <w:rsid w:val="009C3860"/>
    <w:rsid w:val="009C3CFF"/>
    <w:rsid w:val="009C3D76"/>
    <w:rsid w:val="009C439E"/>
    <w:rsid w:val="009C4461"/>
    <w:rsid w:val="009C4649"/>
    <w:rsid w:val="009C47EE"/>
    <w:rsid w:val="009C4864"/>
    <w:rsid w:val="009C5459"/>
    <w:rsid w:val="009C552B"/>
    <w:rsid w:val="009C5571"/>
    <w:rsid w:val="009C5654"/>
    <w:rsid w:val="009C5721"/>
    <w:rsid w:val="009C5BBE"/>
    <w:rsid w:val="009C5C35"/>
    <w:rsid w:val="009C6A33"/>
    <w:rsid w:val="009C71A6"/>
    <w:rsid w:val="009C7502"/>
    <w:rsid w:val="009C75F8"/>
    <w:rsid w:val="009C75FA"/>
    <w:rsid w:val="009C7B66"/>
    <w:rsid w:val="009C7B85"/>
    <w:rsid w:val="009C7E9B"/>
    <w:rsid w:val="009C7ECE"/>
    <w:rsid w:val="009D0A7C"/>
    <w:rsid w:val="009D17C7"/>
    <w:rsid w:val="009D1895"/>
    <w:rsid w:val="009D1BD6"/>
    <w:rsid w:val="009D211F"/>
    <w:rsid w:val="009D2802"/>
    <w:rsid w:val="009D2ABD"/>
    <w:rsid w:val="009D2F92"/>
    <w:rsid w:val="009D395C"/>
    <w:rsid w:val="009D3995"/>
    <w:rsid w:val="009D3C01"/>
    <w:rsid w:val="009D3C22"/>
    <w:rsid w:val="009D3FA9"/>
    <w:rsid w:val="009D4207"/>
    <w:rsid w:val="009D456B"/>
    <w:rsid w:val="009D467A"/>
    <w:rsid w:val="009D5571"/>
    <w:rsid w:val="009D55B5"/>
    <w:rsid w:val="009D5778"/>
    <w:rsid w:val="009D62D3"/>
    <w:rsid w:val="009D644B"/>
    <w:rsid w:val="009D6EE8"/>
    <w:rsid w:val="009D713F"/>
    <w:rsid w:val="009D729E"/>
    <w:rsid w:val="009D750D"/>
    <w:rsid w:val="009D7A56"/>
    <w:rsid w:val="009D7AAA"/>
    <w:rsid w:val="009D7B95"/>
    <w:rsid w:val="009D7EE8"/>
    <w:rsid w:val="009E1951"/>
    <w:rsid w:val="009E210E"/>
    <w:rsid w:val="009E251C"/>
    <w:rsid w:val="009E2528"/>
    <w:rsid w:val="009E260D"/>
    <w:rsid w:val="009E29DE"/>
    <w:rsid w:val="009E34C1"/>
    <w:rsid w:val="009E34C6"/>
    <w:rsid w:val="009E35AC"/>
    <w:rsid w:val="009E3B80"/>
    <w:rsid w:val="009E415E"/>
    <w:rsid w:val="009E42BD"/>
    <w:rsid w:val="009E43C5"/>
    <w:rsid w:val="009E4834"/>
    <w:rsid w:val="009E4930"/>
    <w:rsid w:val="009E5082"/>
    <w:rsid w:val="009E5702"/>
    <w:rsid w:val="009E598E"/>
    <w:rsid w:val="009E5AA0"/>
    <w:rsid w:val="009E5D49"/>
    <w:rsid w:val="009E6C47"/>
    <w:rsid w:val="009E7831"/>
    <w:rsid w:val="009E7C71"/>
    <w:rsid w:val="009F0739"/>
    <w:rsid w:val="009F0D43"/>
    <w:rsid w:val="009F0D6B"/>
    <w:rsid w:val="009F0FE4"/>
    <w:rsid w:val="009F1E26"/>
    <w:rsid w:val="009F203E"/>
    <w:rsid w:val="009F22B0"/>
    <w:rsid w:val="009F275A"/>
    <w:rsid w:val="009F275B"/>
    <w:rsid w:val="009F29D3"/>
    <w:rsid w:val="009F2AE4"/>
    <w:rsid w:val="009F3170"/>
    <w:rsid w:val="009F31FC"/>
    <w:rsid w:val="009F33C3"/>
    <w:rsid w:val="009F33DC"/>
    <w:rsid w:val="009F4081"/>
    <w:rsid w:val="009F48D1"/>
    <w:rsid w:val="009F49BC"/>
    <w:rsid w:val="009F49DC"/>
    <w:rsid w:val="009F4D3E"/>
    <w:rsid w:val="009F5126"/>
    <w:rsid w:val="009F51DC"/>
    <w:rsid w:val="009F5377"/>
    <w:rsid w:val="009F5409"/>
    <w:rsid w:val="009F600A"/>
    <w:rsid w:val="009F6616"/>
    <w:rsid w:val="009F676A"/>
    <w:rsid w:val="009F6B90"/>
    <w:rsid w:val="009F79EE"/>
    <w:rsid w:val="009F7C65"/>
    <w:rsid w:val="009F7FC5"/>
    <w:rsid w:val="00A00616"/>
    <w:rsid w:val="00A00AD2"/>
    <w:rsid w:val="00A01DD9"/>
    <w:rsid w:val="00A020E0"/>
    <w:rsid w:val="00A026AB"/>
    <w:rsid w:val="00A02E05"/>
    <w:rsid w:val="00A03144"/>
    <w:rsid w:val="00A036B2"/>
    <w:rsid w:val="00A03EF4"/>
    <w:rsid w:val="00A03FD0"/>
    <w:rsid w:val="00A05860"/>
    <w:rsid w:val="00A05C65"/>
    <w:rsid w:val="00A05D87"/>
    <w:rsid w:val="00A05DE5"/>
    <w:rsid w:val="00A05F8B"/>
    <w:rsid w:val="00A06421"/>
    <w:rsid w:val="00A06AF4"/>
    <w:rsid w:val="00A06B6A"/>
    <w:rsid w:val="00A0734B"/>
    <w:rsid w:val="00A07562"/>
    <w:rsid w:val="00A079BD"/>
    <w:rsid w:val="00A108E8"/>
    <w:rsid w:val="00A10A4E"/>
    <w:rsid w:val="00A10B45"/>
    <w:rsid w:val="00A10FD0"/>
    <w:rsid w:val="00A110CC"/>
    <w:rsid w:val="00A1115A"/>
    <w:rsid w:val="00A111B9"/>
    <w:rsid w:val="00A11612"/>
    <w:rsid w:val="00A11E93"/>
    <w:rsid w:val="00A1275C"/>
    <w:rsid w:val="00A129E4"/>
    <w:rsid w:val="00A12EB8"/>
    <w:rsid w:val="00A14721"/>
    <w:rsid w:val="00A1479C"/>
    <w:rsid w:val="00A147D2"/>
    <w:rsid w:val="00A14B94"/>
    <w:rsid w:val="00A14BDE"/>
    <w:rsid w:val="00A14BDF"/>
    <w:rsid w:val="00A14D5A"/>
    <w:rsid w:val="00A15719"/>
    <w:rsid w:val="00A158E7"/>
    <w:rsid w:val="00A15DB6"/>
    <w:rsid w:val="00A160E9"/>
    <w:rsid w:val="00A1664E"/>
    <w:rsid w:val="00A16929"/>
    <w:rsid w:val="00A17051"/>
    <w:rsid w:val="00A17E30"/>
    <w:rsid w:val="00A2033A"/>
    <w:rsid w:val="00A20428"/>
    <w:rsid w:val="00A21427"/>
    <w:rsid w:val="00A2185F"/>
    <w:rsid w:val="00A218D6"/>
    <w:rsid w:val="00A21A3E"/>
    <w:rsid w:val="00A21A4A"/>
    <w:rsid w:val="00A21E1F"/>
    <w:rsid w:val="00A21EDF"/>
    <w:rsid w:val="00A22412"/>
    <w:rsid w:val="00A2243D"/>
    <w:rsid w:val="00A2281E"/>
    <w:rsid w:val="00A22893"/>
    <w:rsid w:val="00A24180"/>
    <w:rsid w:val="00A24732"/>
    <w:rsid w:val="00A24D4B"/>
    <w:rsid w:val="00A24D50"/>
    <w:rsid w:val="00A25C2A"/>
    <w:rsid w:val="00A25EE5"/>
    <w:rsid w:val="00A260E2"/>
    <w:rsid w:val="00A2679E"/>
    <w:rsid w:val="00A267F7"/>
    <w:rsid w:val="00A26A45"/>
    <w:rsid w:val="00A26D92"/>
    <w:rsid w:val="00A26FDB"/>
    <w:rsid w:val="00A273A8"/>
    <w:rsid w:val="00A27764"/>
    <w:rsid w:val="00A27EEE"/>
    <w:rsid w:val="00A30BEB"/>
    <w:rsid w:val="00A31D0D"/>
    <w:rsid w:val="00A31D48"/>
    <w:rsid w:val="00A3218A"/>
    <w:rsid w:val="00A3232F"/>
    <w:rsid w:val="00A32675"/>
    <w:rsid w:val="00A329A8"/>
    <w:rsid w:val="00A32C99"/>
    <w:rsid w:val="00A32D48"/>
    <w:rsid w:val="00A3313B"/>
    <w:rsid w:val="00A334E0"/>
    <w:rsid w:val="00A339A2"/>
    <w:rsid w:val="00A339B3"/>
    <w:rsid w:val="00A33CED"/>
    <w:rsid w:val="00A34374"/>
    <w:rsid w:val="00A343D3"/>
    <w:rsid w:val="00A345F2"/>
    <w:rsid w:val="00A34B11"/>
    <w:rsid w:val="00A3521D"/>
    <w:rsid w:val="00A3568A"/>
    <w:rsid w:val="00A357F4"/>
    <w:rsid w:val="00A35986"/>
    <w:rsid w:val="00A35F52"/>
    <w:rsid w:val="00A365BF"/>
    <w:rsid w:val="00A37407"/>
    <w:rsid w:val="00A37720"/>
    <w:rsid w:val="00A40005"/>
    <w:rsid w:val="00A40576"/>
    <w:rsid w:val="00A40606"/>
    <w:rsid w:val="00A40BE0"/>
    <w:rsid w:val="00A40C9D"/>
    <w:rsid w:val="00A40F48"/>
    <w:rsid w:val="00A41087"/>
    <w:rsid w:val="00A41366"/>
    <w:rsid w:val="00A416DE"/>
    <w:rsid w:val="00A41952"/>
    <w:rsid w:val="00A42143"/>
    <w:rsid w:val="00A422BB"/>
    <w:rsid w:val="00A42523"/>
    <w:rsid w:val="00A42984"/>
    <w:rsid w:val="00A42C71"/>
    <w:rsid w:val="00A435F5"/>
    <w:rsid w:val="00A4395A"/>
    <w:rsid w:val="00A43AA7"/>
    <w:rsid w:val="00A43AF2"/>
    <w:rsid w:val="00A43B1F"/>
    <w:rsid w:val="00A4440E"/>
    <w:rsid w:val="00A4471F"/>
    <w:rsid w:val="00A447E0"/>
    <w:rsid w:val="00A449A4"/>
    <w:rsid w:val="00A44C95"/>
    <w:rsid w:val="00A44D05"/>
    <w:rsid w:val="00A45593"/>
    <w:rsid w:val="00A45F4C"/>
    <w:rsid w:val="00A47057"/>
    <w:rsid w:val="00A50274"/>
    <w:rsid w:val="00A5028A"/>
    <w:rsid w:val="00A50862"/>
    <w:rsid w:val="00A50E84"/>
    <w:rsid w:val="00A50EF9"/>
    <w:rsid w:val="00A51370"/>
    <w:rsid w:val="00A51559"/>
    <w:rsid w:val="00A51B83"/>
    <w:rsid w:val="00A52649"/>
    <w:rsid w:val="00A52A87"/>
    <w:rsid w:val="00A52F74"/>
    <w:rsid w:val="00A53760"/>
    <w:rsid w:val="00A53D4D"/>
    <w:rsid w:val="00A53F0A"/>
    <w:rsid w:val="00A54BD1"/>
    <w:rsid w:val="00A54D73"/>
    <w:rsid w:val="00A551B9"/>
    <w:rsid w:val="00A551C1"/>
    <w:rsid w:val="00A5537E"/>
    <w:rsid w:val="00A5590E"/>
    <w:rsid w:val="00A55A28"/>
    <w:rsid w:val="00A55D54"/>
    <w:rsid w:val="00A562DF"/>
    <w:rsid w:val="00A565DF"/>
    <w:rsid w:val="00A5698E"/>
    <w:rsid w:val="00A5704A"/>
    <w:rsid w:val="00A57567"/>
    <w:rsid w:val="00A57608"/>
    <w:rsid w:val="00A57AB5"/>
    <w:rsid w:val="00A60913"/>
    <w:rsid w:val="00A60964"/>
    <w:rsid w:val="00A611A8"/>
    <w:rsid w:val="00A61584"/>
    <w:rsid w:val="00A618BD"/>
    <w:rsid w:val="00A618F1"/>
    <w:rsid w:val="00A61A57"/>
    <w:rsid w:val="00A62604"/>
    <w:rsid w:val="00A633BA"/>
    <w:rsid w:val="00A633F1"/>
    <w:rsid w:val="00A63A62"/>
    <w:rsid w:val="00A63B72"/>
    <w:rsid w:val="00A63BC7"/>
    <w:rsid w:val="00A63FA0"/>
    <w:rsid w:val="00A641E4"/>
    <w:rsid w:val="00A644E2"/>
    <w:rsid w:val="00A64854"/>
    <w:rsid w:val="00A6547F"/>
    <w:rsid w:val="00A65B25"/>
    <w:rsid w:val="00A65B86"/>
    <w:rsid w:val="00A65D19"/>
    <w:rsid w:val="00A662A5"/>
    <w:rsid w:val="00A6646A"/>
    <w:rsid w:val="00A66A57"/>
    <w:rsid w:val="00A66CF9"/>
    <w:rsid w:val="00A67598"/>
    <w:rsid w:val="00A6791C"/>
    <w:rsid w:val="00A7121E"/>
    <w:rsid w:val="00A715FB"/>
    <w:rsid w:val="00A71968"/>
    <w:rsid w:val="00A7228D"/>
    <w:rsid w:val="00A723E0"/>
    <w:rsid w:val="00A72C93"/>
    <w:rsid w:val="00A73937"/>
    <w:rsid w:val="00A73B74"/>
    <w:rsid w:val="00A73D21"/>
    <w:rsid w:val="00A7405B"/>
    <w:rsid w:val="00A7409E"/>
    <w:rsid w:val="00A74111"/>
    <w:rsid w:val="00A75194"/>
    <w:rsid w:val="00A751C9"/>
    <w:rsid w:val="00A75815"/>
    <w:rsid w:val="00A75F30"/>
    <w:rsid w:val="00A76458"/>
    <w:rsid w:val="00A765A1"/>
    <w:rsid w:val="00A77388"/>
    <w:rsid w:val="00A77667"/>
    <w:rsid w:val="00A801AC"/>
    <w:rsid w:val="00A804E0"/>
    <w:rsid w:val="00A80502"/>
    <w:rsid w:val="00A80576"/>
    <w:rsid w:val="00A80A89"/>
    <w:rsid w:val="00A814EC"/>
    <w:rsid w:val="00A81DCC"/>
    <w:rsid w:val="00A81E28"/>
    <w:rsid w:val="00A82386"/>
    <w:rsid w:val="00A823EA"/>
    <w:rsid w:val="00A825FA"/>
    <w:rsid w:val="00A82618"/>
    <w:rsid w:val="00A82B38"/>
    <w:rsid w:val="00A82BCB"/>
    <w:rsid w:val="00A831CF"/>
    <w:rsid w:val="00A83433"/>
    <w:rsid w:val="00A83942"/>
    <w:rsid w:val="00A83BF6"/>
    <w:rsid w:val="00A8422D"/>
    <w:rsid w:val="00A8434B"/>
    <w:rsid w:val="00A84630"/>
    <w:rsid w:val="00A853FD"/>
    <w:rsid w:val="00A856EA"/>
    <w:rsid w:val="00A86194"/>
    <w:rsid w:val="00A86560"/>
    <w:rsid w:val="00A86707"/>
    <w:rsid w:val="00A86CE7"/>
    <w:rsid w:val="00A8743C"/>
    <w:rsid w:val="00A87E02"/>
    <w:rsid w:val="00A90066"/>
    <w:rsid w:val="00A9009A"/>
    <w:rsid w:val="00A9020A"/>
    <w:rsid w:val="00A907F7"/>
    <w:rsid w:val="00A90883"/>
    <w:rsid w:val="00A908B1"/>
    <w:rsid w:val="00A90A58"/>
    <w:rsid w:val="00A91037"/>
    <w:rsid w:val="00A91093"/>
    <w:rsid w:val="00A912EF"/>
    <w:rsid w:val="00A912F6"/>
    <w:rsid w:val="00A916DD"/>
    <w:rsid w:val="00A925CA"/>
    <w:rsid w:val="00A92872"/>
    <w:rsid w:val="00A92A42"/>
    <w:rsid w:val="00A93269"/>
    <w:rsid w:val="00A93718"/>
    <w:rsid w:val="00A939BC"/>
    <w:rsid w:val="00A9456A"/>
    <w:rsid w:val="00A949B0"/>
    <w:rsid w:val="00A9501F"/>
    <w:rsid w:val="00A95282"/>
    <w:rsid w:val="00A955FE"/>
    <w:rsid w:val="00A95F91"/>
    <w:rsid w:val="00A9610E"/>
    <w:rsid w:val="00A96564"/>
    <w:rsid w:val="00A96C72"/>
    <w:rsid w:val="00A971DB"/>
    <w:rsid w:val="00A972BB"/>
    <w:rsid w:val="00A97427"/>
    <w:rsid w:val="00A9764B"/>
    <w:rsid w:val="00A976C4"/>
    <w:rsid w:val="00A97DAC"/>
    <w:rsid w:val="00A97E6F"/>
    <w:rsid w:val="00AA02CF"/>
    <w:rsid w:val="00AA0764"/>
    <w:rsid w:val="00AA07B7"/>
    <w:rsid w:val="00AA0C40"/>
    <w:rsid w:val="00AA10A2"/>
    <w:rsid w:val="00AA1748"/>
    <w:rsid w:val="00AA19D3"/>
    <w:rsid w:val="00AA1B5A"/>
    <w:rsid w:val="00AA1C72"/>
    <w:rsid w:val="00AA213E"/>
    <w:rsid w:val="00AA3062"/>
    <w:rsid w:val="00AA3538"/>
    <w:rsid w:val="00AA373C"/>
    <w:rsid w:val="00AA384B"/>
    <w:rsid w:val="00AA3B45"/>
    <w:rsid w:val="00AA4199"/>
    <w:rsid w:val="00AA48F5"/>
    <w:rsid w:val="00AA5160"/>
    <w:rsid w:val="00AA5488"/>
    <w:rsid w:val="00AA5541"/>
    <w:rsid w:val="00AA55AA"/>
    <w:rsid w:val="00AA57B6"/>
    <w:rsid w:val="00AA5C66"/>
    <w:rsid w:val="00AA6AFD"/>
    <w:rsid w:val="00AA6D0A"/>
    <w:rsid w:val="00AA7560"/>
    <w:rsid w:val="00AB0120"/>
    <w:rsid w:val="00AB0828"/>
    <w:rsid w:val="00AB0FB4"/>
    <w:rsid w:val="00AB1083"/>
    <w:rsid w:val="00AB129E"/>
    <w:rsid w:val="00AB12EA"/>
    <w:rsid w:val="00AB1A15"/>
    <w:rsid w:val="00AB211C"/>
    <w:rsid w:val="00AB28EF"/>
    <w:rsid w:val="00AB2B36"/>
    <w:rsid w:val="00AB2BD5"/>
    <w:rsid w:val="00AB30A2"/>
    <w:rsid w:val="00AB3697"/>
    <w:rsid w:val="00AB3A44"/>
    <w:rsid w:val="00AB4033"/>
    <w:rsid w:val="00AB42B3"/>
    <w:rsid w:val="00AB462F"/>
    <w:rsid w:val="00AB4720"/>
    <w:rsid w:val="00AB526F"/>
    <w:rsid w:val="00AB580A"/>
    <w:rsid w:val="00AB7130"/>
    <w:rsid w:val="00AB7300"/>
    <w:rsid w:val="00AB7A4F"/>
    <w:rsid w:val="00AB7EB3"/>
    <w:rsid w:val="00AC0008"/>
    <w:rsid w:val="00AC0171"/>
    <w:rsid w:val="00AC03F5"/>
    <w:rsid w:val="00AC0C0A"/>
    <w:rsid w:val="00AC1353"/>
    <w:rsid w:val="00AC146C"/>
    <w:rsid w:val="00AC1524"/>
    <w:rsid w:val="00AC159B"/>
    <w:rsid w:val="00AC1C40"/>
    <w:rsid w:val="00AC1EF3"/>
    <w:rsid w:val="00AC22EA"/>
    <w:rsid w:val="00AC27EA"/>
    <w:rsid w:val="00AC2A77"/>
    <w:rsid w:val="00AC2F69"/>
    <w:rsid w:val="00AC3409"/>
    <w:rsid w:val="00AC3571"/>
    <w:rsid w:val="00AC37BD"/>
    <w:rsid w:val="00AC3ABC"/>
    <w:rsid w:val="00AC405C"/>
    <w:rsid w:val="00AC42D5"/>
    <w:rsid w:val="00AC4791"/>
    <w:rsid w:val="00AC496C"/>
    <w:rsid w:val="00AC4F13"/>
    <w:rsid w:val="00AC527B"/>
    <w:rsid w:val="00AC559A"/>
    <w:rsid w:val="00AC585F"/>
    <w:rsid w:val="00AC631C"/>
    <w:rsid w:val="00AC685A"/>
    <w:rsid w:val="00AC69B0"/>
    <w:rsid w:val="00AC6B1C"/>
    <w:rsid w:val="00AC6B5C"/>
    <w:rsid w:val="00AC6BDB"/>
    <w:rsid w:val="00AC6E9D"/>
    <w:rsid w:val="00AC6EA7"/>
    <w:rsid w:val="00AD025F"/>
    <w:rsid w:val="00AD092C"/>
    <w:rsid w:val="00AD0BDD"/>
    <w:rsid w:val="00AD0C77"/>
    <w:rsid w:val="00AD0DD9"/>
    <w:rsid w:val="00AD1244"/>
    <w:rsid w:val="00AD12D9"/>
    <w:rsid w:val="00AD175E"/>
    <w:rsid w:val="00AD1B23"/>
    <w:rsid w:val="00AD1E9D"/>
    <w:rsid w:val="00AD1ED8"/>
    <w:rsid w:val="00AD25EF"/>
    <w:rsid w:val="00AD3815"/>
    <w:rsid w:val="00AD3883"/>
    <w:rsid w:val="00AD3C4F"/>
    <w:rsid w:val="00AD3D78"/>
    <w:rsid w:val="00AD40E5"/>
    <w:rsid w:val="00AD4ACE"/>
    <w:rsid w:val="00AD4B62"/>
    <w:rsid w:val="00AD4DBC"/>
    <w:rsid w:val="00AD661A"/>
    <w:rsid w:val="00AD6B05"/>
    <w:rsid w:val="00AD6BC0"/>
    <w:rsid w:val="00AD6C07"/>
    <w:rsid w:val="00AD6D8F"/>
    <w:rsid w:val="00AD7648"/>
    <w:rsid w:val="00AE0530"/>
    <w:rsid w:val="00AE09BE"/>
    <w:rsid w:val="00AE128F"/>
    <w:rsid w:val="00AE16E7"/>
    <w:rsid w:val="00AE1BA5"/>
    <w:rsid w:val="00AE2E53"/>
    <w:rsid w:val="00AE3717"/>
    <w:rsid w:val="00AE3F9C"/>
    <w:rsid w:val="00AE4487"/>
    <w:rsid w:val="00AE4552"/>
    <w:rsid w:val="00AE45AA"/>
    <w:rsid w:val="00AE57AA"/>
    <w:rsid w:val="00AE58AF"/>
    <w:rsid w:val="00AE5D03"/>
    <w:rsid w:val="00AE5E54"/>
    <w:rsid w:val="00AE72E3"/>
    <w:rsid w:val="00AE7B10"/>
    <w:rsid w:val="00AE7B4C"/>
    <w:rsid w:val="00AE7BAC"/>
    <w:rsid w:val="00AE7C7E"/>
    <w:rsid w:val="00AF00E0"/>
    <w:rsid w:val="00AF06F5"/>
    <w:rsid w:val="00AF0935"/>
    <w:rsid w:val="00AF0C53"/>
    <w:rsid w:val="00AF0D90"/>
    <w:rsid w:val="00AF12C0"/>
    <w:rsid w:val="00AF12E1"/>
    <w:rsid w:val="00AF16C4"/>
    <w:rsid w:val="00AF192B"/>
    <w:rsid w:val="00AF1CA9"/>
    <w:rsid w:val="00AF1CAF"/>
    <w:rsid w:val="00AF1D2E"/>
    <w:rsid w:val="00AF2321"/>
    <w:rsid w:val="00AF2BD0"/>
    <w:rsid w:val="00AF2E7B"/>
    <w:rsid w:val="00AF300A"/>
    <w:rsid w:val="00AF313B"/>
    <w:rsid w:val="00AF3264"/>
    <w:rsid w:val="00AF3833"/>
    <w:rsid w:val="00AF3935"/>
    <w:rsid w:val="00AF3D6C"/>
    <w:rsid w:val="00AF40A7"/>
    <w:rsid w:val="00AF4A7F"/>
    <w:rsid w:val="00AF5589"/>
    <w:rsid w:val="00AF55AD"/>
    <w:rsid w:val="00AF567F"/>
    <w:rsid w:val="00AF5994"/>
    <w:rsid w:val="00AF59F0"/>
    <w:rsid w:val="00AF5A00"/>
    <w:rsid w:val="00AF5B6E"/>
    <w:rsid w:val="00AF5E12"/>
    <w:rsid w:val="00AF5FE4"/>
    <w:rsid w:val="00AF6DC7"/>
    <w:rsid w:val="00AF73DD"/>
    <w:rsid w:val="00AF7423"/>
    <w:rsid w:val="00AF761E"/>
    <w:rsid w:val="00AF7FBC"/>
    <w:rsid w:val="00B00090"/>
    <w:rsid w:val="00B00905"/>
    <w:rsid w:val="00B00C94"/>
    <w:rsid w:val="00B01ABC"/>
    <w:rsid w:val="00B01CBE"/>
    <w:rsid w:val="00B01D1E"/>
    <w:rsid w:val="00B0228B"/>
    <w:rsid w:val="00B02DBC"/>
    <w:rsid w:val="00B034EB"/>
    <w:rsid w:val="00B03FC3"/>
    <w:rsid w:val="00B041FE"/>
    <w:rsid w:val="00B04730"/>
    <w:rsid w:val="00B0493F"/>
    <w:rsid w:val="00B04A88"/>
    <w:rsid w:val="00B050FE"/>
    <w:rsid w:val="00B057AB"/>
    <w:rsid w:val="00B05875"/>
    <w:rsid w:val="00B063F6"/>
    <w:rsid w:val="00B0644C"/>
    <w:rsid w:val="00B065ED"/>
    <w:rsid w:val="00B06821"/>
    <w:rsid w:val="00B0693E"/>
    <w:rsid w:val="00B06AA0"/>
    <w:rsid w:val="00B06F5C"/>
    <w:rsid w:val="00B070A4"/>
    <w:rsid w:val="00B07199"/>
    <w:rsid w:val="00B0764C"/>
    <w:rsid w:val="00B076AD"/>
    <w:rsid w:val="00B07797"/>
    <w:rsid w:val="00B1004E"/>
    <w:rsid w:val="00B1030E"/>
    <w:rsid w:val="00B103E2"/>
    <w:rsid w:val="00B1051D"/>
    <w:rsid w:val="00B10AC1"/>
    <w:rsid w:val="00B115F0"/>
    <w:rsid w:val="00B11868"/>
    <w:rsid w:val="00B11A1C"/>
    <w:rsid w:val="00B11E92"/>
    <w:rsid w:val="00B12154"/>
    <w:rsid w:val="00B1244A"/>
    <w:rsid w:val="00B12740"/>
    <w:rsid w:val="00B129AC"/>
    <w:rsid w:val="00B12DE0"/>
    <w:rsid w:val="00B13AE7"/>
    <w:rsid w:val="00B13C41"/>
    <w:rsid w:val="00B14359"/>
    <w:rsid w:val="00B14818"/>
    <w:rsid w:val="00B14A5F"/>
    <w:rsid w:val="00B14C5F"/>
    <w:rsid w:val="00B14C77"/>
    <w:rsid w:val="00B15315"/>
    <w:rsid w:val="00B15332"/>
    <w:rsid w:val="00B1556D"/>
    <w:rsid w:val="00B15899"/>
    <w:rsid w:val="00B15C60"/>
    <w:rsid w:val="00B162A2"/>
    <w:rsid w:val="00B165B8"/>
    <w:rsid w:val="00B16EFB"/>
    <w:rsid w:val="00B17114"/>
    <w:rsid w:val="00B17705"/>
    <w:rsid w:val="00B17729"/>
    <w:rsid w:val="00B17803"/>
    <w:rsid w:val="00B1785D"/>
    <w:rsid w:val="00B17EF6"/>
    <w:rsid w:val="00B20300"/>
    <w:rsid w:val="00B203D1"/>
    <w:rsid w:val="00B2058E"/>
    <w:rsid w:val="00B2067D"/>
    <w:rsid w:val="00B208A2"/>
    <w:rsid w:val="00B20CA6"/>
    <w:rsid w:val="00B2103D"/>
    <w:rsid w:val="00B21C25"/>
    <w:rsid w:val="00B21EDB"/>
    <w:rsid w:val="00B22427"/>
    <w:rsid w:val="00B226A5"/>
    <w:rsid w:val="00B22A72"/>
    <w:rsid w:val="00B2303C"/>
    <w:rsid w:val="00B23A46"/>
    <w:rsid w:val="00B23DAD"/>
    <w:rsid w:val="00B246BD"/>
    <w:rsid w:val="00B24874"/>
    <w:rsid w:val="00B249E1"/>
    <w:rsid w:val="00B24B23"/>
    <w:rsid w:val="00B25323"/>
    <w:rsid w:val="00B253E6"/>
    <w:rsid w:val="00B259F1"/>
    <w:rsid w:val="00B25B87"/>
    <w:rsid w:val="00B2636B"/>
    <w:rsid w:val="00B26ABA"/>
    <w:rsid w:val="00B26FCE"/>
    <w:rsid w:val="00B272AB"/>
    <w:rsid w:val="00B2780A"/>
    <w:rsid w:val="00B30541"/>
    <w:rsid w:val="00B30821"/>
    <w:rsid w:val="00B31136"/>
    <w:rsid w:val="00B31534"/>
    <w:rsid w:val="00B317FD"/>
    <w:rsid w:val="00B32C78"/>
    <w:rsid w:val="00B32F31"/>
    <w:rsid w:val="00B33174"/>
    <w:rsid w:val="00B3339F"/>
    <w:rsid w:val="00B34419"/>
    <w:rsid w:val="00B34A1C"/>
    <w:rsid w:val="00B35567"/>
    <w:rsid w:val="00B35822"/>
    <w:rsid w:val="00B35BD0"/>
    <w:rsid w:val="00B35CF6"/>
    <w:rsid w:val="00B35F48"/>
    <w:rsid w:val="00B36302"/>
    <w:rsid w:val="00B364A1"/>
    <w:rsid w:val="00B366B4"/>
    <w:rsid w:val="00B3699F"/>
    <w:rsid w:val="00B36ACA"/>
    <w:rsid w:val="00B36F4F"/>
    <w:rsid w:val="00B37251"/>
    <w:rsid w:val="00B37450"/>
    <w:rsid w:val="00B37D13"/>
    <w:rsid w:val="00B37D2E"/>
    <w:rsid w:val="00B4008E"/>
    <w:rsid w:val="00B401C7"/>
    <w:rsid w:val="00B40207"/>
    <w:rsid w:val="00B406A8"/>
    <w:rsid w:val="00B40719"/>
    <w:rsid w:val="00B40B0B"/>
    <w:rsid w:val="00B4126F"/>
    <w:rsid w:val="00B41844"/>
    <w:rsid w:val="00B418C7"/>
    <w:rsid w:val="00B41E39"/>
    <w:rsid w:val="00B41FF0"/>
    <w:rsid w:val="00B42B1C"/>
    <w:rsid w:val="00B42BBD"/>
    <w:rsid w:val="00B42CF8"/>
    <w:rsid w:val="00B42D0F"/>
    <w:rsid w:val="00B42D45"/>
    <w:rsid w:val="00B42EC0"/>
    <w:rsid w:val="00B4301D"/>
    <w:rsid w:val="00B43460"/>
    <w:rsid w:val="00B4368C"/>
    <w:rsid w:val="00B43BD9"/>
    <w:rsid w:val="00B43ED6"/>
    <w:rsid w:val="00B44647"/>
    <w:rsid w:val="00B44804"/>
    <w:rsid w:val="00B449C5"/>
    <w:rsid w:val="00B44E43"/>
    <w:rsid w:val="00B45480"/>
    <w:rsid w:val="00B4609A"/>
    <w:rsid w:val="00B46332"/>
    <w:rsid w:val="00B467B2"/>
    <w:rsid w:val="00B46B0E"/>
    <w:rsid w:val="00B46CDB"/>
    <w:rsid w:val="00B500DE"/>
    <w:rsid w:val="00B500E6"/>
    <w:rsid w:val="00B501A4"/>
    <w:rsid w:val="00B50609"/>
    <w:rsid w:val="00B50933"/>
    <w:rsid w:val="00B50E71"/>
    <w:rsid w:val="00B51C2D"/>
    <w:rsid w:val="00B51C45"/>
    <w:rsid w:val="00B51E6E"/>
    <w:rsid w:val="00B52C22"/>
    <w:rsid w:val="00B531DA"/>
    <w:rsid w:val="00B53499"/>
    <w:rsid w:val="00B53657"/>
    <w:rsid w:val="00B5469E"/>
    <w:rsid w:val="00B547AE"/>
    <w:rsid w:val="00B5498A"/>
    <w:rsid w:val="00B54C5D"/>
    <w:rsid w:val="00B54D3A"/>
    <w:rsid w:val="00B54F4D"/>
    <w:rsid w:val="00B55538"/>
    <w:rsid w:val="00B5582A"/>
    <w:rsid w:val="00B559D4"/>
    <w:rsid w:val="00B56586"/>
    <w:rsid w:val="00B56BB8"/>
    <w:rsid w:val="00B56CD1"/>
    <w:rsid w:val="00B574D5"/>
    <w:rsid w:val="00B57752"/>
    <w:rsid w:val="00B60350"/>
    <w:rsid w:val="00B60603"/>
    <w:rsid w:val="00B60A13"/>
    <w:rsid w:val="00B60A80"/>
    <w:rsid w:val="00B60AA9"/>
    <w:rsid w:val="00B60B2F"/>
    <w:rsid w:val="00B60C2E"/>
    <w:rsid w:val="00B60EEC"/>
    <w:rsid w:val="00B61144"/>
    <w:rsid w:val="00B615D6"/>
    <w:rsid w:val="00B6192F"/>
    <w:rsid w:val="00B61BD7"/>
    <w:rsid w:val="00B62497"/>
    <w:rsid w:val="00B62A6B"/>
    <w:rsid w:val="00B62A80"/>
    <w:rsid w:val="00B63172"/>
    <w:rsid w:val="00B640B1"/>
    <w:rsid w:val="00B6415F"/>
    <w:rsid w:val="00B643DC"/>
    <w:rsid w:val="00B64B71"/>
    <w:rsid w:val="00B64D32"/>
    <w:rsid w:val="00B65291"/>
    <w:rsid w:val="00B65756"/>
    <w:rsid w:val="00B65A26"/>
    <w:rsid w:val="00B65C67"/>
    <w:rsid w:val="00B660DD"/>
    <w:rsid w:val="00B66197"/>
    <w:rsid w:val="00B6703A"/>
    <w:rsid w:val="00B675A6"/>
    <w:rsid w:val="00B6771A"/>
    <w:rsid w:val="00B67B08"/>
    <w:rsid w:val="00B67B7A"/>
    <w:rsid w:val="00B67EF1"/>
    <w:rsid w:val="00B67F95"/>
    <w:rsid w:val="00B67FFA"/>
    <w:rsid w:val="00B7001F"/>
    <w:rsid w:val="00B700B3"/>
    <w:rsid w:val="00B7037B"/>
    <w:rsid w:val="00B70586"/>
    <w:rsid w:val="00B706C3"/>
    <w:rsid w:val="00B70FE5"/>
    <w:rsid w:val="00B70FFC"/>
    <w:rsid w:val="00B711F1"/>
    <w:rsid w:val="00B71476"/>
    <w:rsid w:val="00B72667"/>
    <w:rsid w:val="00B73B8E"/>
    <w:rsid w:val="00B744A8"/>
    <w:rsid w:val="00B7499C"/>
    <w:rsid w:val="00B74DA5"/>
    <w:rsid w:val="00B7513B"/>
    <w:rsid w:val="00B752AC"/>
    <w:rsid w:val="00B75400"/>
    <w:rsid w:val="00B754A3"/>
    <w:rsid w:val="00B7598F"/>
    <w:rsid w:val="00B759CD"/>
    <w:rsid w:val="00B7681E"/>
    <w:rsid w:val="00B76A50"/>
    <w:rsid w:val="00B76C01"/>
    <w:rsid w:val="00B76C9A"/>
    <w:rsid w:val="00B773B7"/>
    <w:rsid w:val="00B80223"/>
    <w:rsid w:val="00B809AC"/>
    <w:rsid w:val="00B80A63"/>
    <w:rsid w:val="00B80A73"/>
    <w:rsid w:val="00B80B00"/>
    <w:rsid w:val="00B814FB"/>
    <w:rsid w:val="00B82553"/>
    <w:rsid w:val="00B825FF"/>
    <w:rsid w:val="00B8260C"/>
    <w:rsid w:val="00B82845"/>
    <w:rsid w:val="00B82A53"/>
    <w:rsid w:val="00B8330B"/>
    <w:rsid w:val="00B83996"/>
    <w:rsid w:val="00B84049"/>
    <w:rsid w:val="00B845B9"/>
    <w:rsid w:val="00B84670"/>
    <w:rsid w:val="00B848D6"/>
    <w:rsid w:val="00B84B2E"/>
    <w:rsid w:val="00B84DBC"/>
    <w:rsid w:val="00B84F45"/>
    <w:rsid w:val="00B8530E"/>
    <w:rsid w:val="00B856D3"/>
    <w:rsid w:val="00B860E2"/>
    <w:rsid w:val="00B86439"/>
    <w:rsid w:val="00B864A1"/>
    <w:rsid w:val="00B86AA4"/>
    <w:rsid w:val="00B8771B"/>
    <w:rsid w:val="00B87C15"/>
    <w:rsid w:val="00B9051C"/>
    <w:rsid w:val="00B90A1F"/>
    <w:rsid w:val="00B9107F"/>
    <w:rsid w:val="00B91084"/>
    <w:rsid w:val="00B91A6C"/>
    <w:rsid w:val="00B91B08"/>
    <w:rsid w:val="00B91B16"/>
    <w:rsid w:val="00B91B9C"/>
    <w:rsid w:val="00B91E16"/>
    <w:rsid w:val="00B925D3"/>
    <w:rsid w:val="00B92A9D"/>
    <w:rsid w:val="00B92C87"/>
    <w:rsid w:val="00B92EF8"/>
    <w:rsid w:val="00B93037"/>
    <w:rsid w:val="00B93054"/>
    <w:rsid w:val="00B9308F"/>
    <w:rsid w:val="00B934AA"/>
    <w:rsid w:val="00B935F1"/>
    <w:rsid w:val="00B93D83"/>
    <w:rsid w:val="00B93E0B"/>
    <w:rsid w:val="00B942A1"/>
    <w:rsid w:val="00B94BD4"/>
    <w:rsid w:val="00B95111"/>
    <w:rsid w:val="00B951EC"/>
    <w:rsid w:val="00B952C9"/>
    <w:rsid w:val="00B95789"/>
    <w:rsid w:val="00B95793"/>
    <w:rsid w:val="00B96163"/>
    <w:rsid w:val="00B96529"/>
    <w:rsid w:val="00B968A9"/>
    <w:rsid w:val="00B96C77"/>
    <w:rsid w:val="00B96C9B"/>
    <w:rsid w:val="00B97466"/>
    <w:rsid w:val="00B9746A"/>
    <w:rsid w:val="00B97498"/>
    <w:rsid w:val="00B974E5"/>
    <w:rsid w:val="00B9754C"/>
    <w:rsid w:val="00B97A30"/>
    <w:rsid w:val="00B97BF4"/>
    <w:rsid w:val="00BA009D"/>
    <w:rsid w:val="00BA0156"/>
    <w:rsid w:val="00BA0704"/>
    <w:rsid w:val="00BA083F"/>
    <w:rsid w:val="00BA0C89"/>
    <w:rsid w:val="00BA0E79"/>
    <w:rsid w:val="00BA1111"/>
    <w:rsid w:val="00BA1612"/>
    <w:rsid w:val="00BA22DC"/>
    <w:rsid w:val="00BA232D"/>
    <w:rsid w:val="00BA25F3"/>
    <w:rsid w:val="00BA28D8"/>
    <w:rsid w:val="00BA3423"/>
    <w:rsid w:val="00BA34A0"/>
    <w:rsid w:val="00BA35B0"/>
    <w:rsid w:val="00BA3696"/>
    <w:rsid w:val="00BA44B5"/>
    <w:rsid w:val="00BA45CE"/>
    <w:rsid w:val="00BA4652"/>
    <w:rsid w:val="00BA4667"/>
    <w:rsid w:val="00BA4A57"/>
    <w:rsid w:val="00BA4DA8"/>
    <w:rsid w:val="00BA4DEC"/>
    <w:rsid w:val="00BA5134"/>
    <w:rsid w:val="00BA5526"/>
    <w:rsid w:val="00BA5C49"/>
    <w:rsid w:val="00BA5C5C"/>
    <w:rsid w:val="00BA6771"/>
    <w:rsid w:val="00BA68BE"/>
    <w:rsid w:val="00BA6B50"/>
    <w:rsid w:val="00BA6B94"/>
    <w:rsid w:val="00BA6D71"/>
    <w:rsid w:val="00BA6E3F"/>
    <w:rsid w:val="00BA6F45"/>
    <w:rsid w:val="00BA7265"/>
    <w:rsid w:val="00BA7611"/>
    <w:rsid w:val="00BA7766"/>
    <w:rsid w:val="00BA7D84"/>
    <w:rsid w:val="00BA7E3C"/>
    <w:rsid w:val="00BB0726"/>
    <w:rsid w:val="00BB0C8D"/>
    <w:rsid w:val="00BB0CA6"/>
    <w:rsid w:val="00BB0CC5"/>
    <w:rsid w:val="00BB0F00"/>
    <w:rsid w:val="00BB157F"/>
    <w:rsid w:val="00BB1942"/>
    <w:rsid w:val="00BB1B3D"/>
    <w:rsid w:val="00BB1E62"/>
    <w:rsid w:val="00BB2062"/>
    <w:rsid w:val="00BB2134"/>
    <w:rsid w:val="00BB24B3"/>
    <w:rsid w:val="00BB2755"/>
    <w:rsid w:val="00BB2763"/>
    <w:rsid w:val="00BB2C20"/>
    <w:rsid w:val="00BB3FF5"/>
    <w:rsid w:val="00BB4A7C"/>
    <w:rsid w:val="00BB4F4F"/>
    <w:rsid w:val="00BB4F81"/>
    <w:rsid w:val="00BB51E2"/>
    <w:rsid w:val="00BB58FB"/>
    <w:rsid w:val="00BB5F9E"/>
    <w:rsid w:val="00BB623F"/>
    <w:rsid w:val="00BB75FE"/>
    <w:rsid w:val="00BB7822"/>
    <w:rsid w:val="00BC0D88"/>
    <w:rsid w:val="00BC1428"/>
    <w:rsid w:val="00BC1F97"/>
    <w:rsid w:val="00BC2137"/>
    <w:rsid w:val="00BC2198"/>
    <w:rsid w:val="00BC21CA"/>
    <w:rsid w:val="00BC22F0"/>
    <w:rsid w:val="00BC28A5"/>
    <w:rsid w:val="00BC2ACE"/>
    <w:rsid w:val="00BC2CE8"/>
    <w:rsid w:val="00BC2E7F"/>
    <w:rsid w:val="00BC30F5"/>
    <w:rsid w:val="00BC3466"/>
    <w:rsid w:val="00BC3AEC"/>
    <w:rsid w:val="00BC4877"/>
    <w:rsid w:val="00BC4BE1"/>
    <w:rsid w:val="00BC4CAA"/>
    <w:rsid w:val="00BC54F4"/>
    <w:rsid w:val="00BC59A4"/>
    <w:rsid w:val="00BC5AAD"/>
    <w:rsid w:val="00BC5BEF"/>
    <w:rsid w:val="00BC5D92"/>
    <w:rsid w:val="00BC63F7"/>
    <w:rsid w:val="00BC65F8"/>
    <w:rsid w:val="00BC67C7"/>
    <w:rsid w:val="00BC6996"/>
    <w:rsid w:val="00BC70DF"/>
    <w:rsid w:val="00BC7A7A"/>
    <w:rsid w:val="00BC7BD0"/>
    <w:rsid w:val="00BC7F27"/>
    <w:rsid w:val="00BD0103"/>
    <w:rsid w:val="00BD031A"/>
    <w:rsid w:val="00BD169B"/>
    <w:rsid w:val="00BD2638"/>
    <w:rsid w:val="00BD26FD"/>
    <w:rsid w:val="00BD2A8B"/>
    <w:rsid w:val="00BD2C24"/>
    <w:rsid w:val="00BD2CA5"/>
    <w:rsid w:val="00BD39AB"/>
    <w:rsid w:val="00BD425C"/>
    <w:rsid w:val="00BD4649"/>
    <w:rsid w:val="00BD465F"/>
    <w:rsid w:val="00BD5588"/>
    <w:rsid w:val="00BD63E1"/>
    <w:rsid w:val="00BD6A3D"/>
    <w:rsid w:val="00BD6B32"/>
    <w:rsid w:val="00BD6CF8"/>
    <w:rsid w:val="00BD6DE0"/>
    <w:rsid w:val="00BD7000"/>
    <w:rsid w:val="00BD75B0"/>
    <w:rsid w:val="00BD793B"/>
    <w:rsid w:val="00BD79C3"/>
    <w:rsid w:val="00BD79C9"/>
    <w:rsid w:val="00BE069F"/>
    <w:rsid w:val="00BE0BDC"/>
    <w:rsid w:val="00BE10DA"/>
    <w:rsid w:val="00BE13D6"/>
    <w:rsid w:val="00BE1535"/>
    <w:rsid w:val="00BE1B60"/>
    <w:rsid w:val="00BE1C64"/>
    <w:rsid w:val="00BE2054"/>
    <w:rsid w:val="00BE21A3"/>
    <w:rsid w:val="00BE2332"/>
    <w:rsid w:val="00BE23FB"/>
    <w:rsid w:val="00BE2759"/>
    <w:rsid w:val="00BE2F54"/>
    <w:rsid w:val="00BE3ADB"/>
    <w:rsid w:val="00BE3CA2"/>
    <w:rsid w:val="00BE40CD"/>
    <w:rsid w:val="00BE412F"/>
    <w:rsid w:val="00BE42AD"/>
    <w:rsid w:val="00BE47F8"/>
    <w:rsid w:val="00BE48C2"/>
    <w:rsid w:val="00BE4A0D"/>
    <w:rsid w:val="00BE5328"/>
    <w:rsid w:val="00BE5B79"/>
    <w:rsid w:val="00BE6162"/>
    <w:rsid w:val="00BE639F"/>
    <w:rsid w:val="00BE66AC"/>
    <w:rsid w:val="00BE677A"/>
    <w:rsid w:val="00BE68D7"/>
    <w:rsid w:val="00BE6BD2"/>
    <w:rsid w:val="00BE6BF8"/>
    <w:rsid w:val="00BE74AD"/>
    <w:rsid w:val="00BE7F9E"/>
    <w:rsid w:val="00BEE290"/>
    <w:rsid w:val="00BF076F"/>
    <w:rsid w:val="00BF07B8"/>
    <w:rsid w:val="00BF08C5"/>
    <w:rsid w:val="00BF0F9E"/>
    <w:rsid w:val="00BF1784"/>
    <w:rsid w:val="00BF1816"/>
    <w:rsid w:val="00BF1B51"/>
    <w:rsid w:val="00BF1F3F"/>
    <w:rsid w:val="00BF244B"/>
    <w:rsid w:val="00BF2510"/>
    <w:rsid w:val="00BF252E"/>
    <w:rsid w:val="00BF2993"/>
    <w:rsid w:val="00BF2AF9"/>
    <w:rsid w:val="00BF2BC2"/>
    <w:rsid w:val="00BF2EE4"/>
    <w:rsid w:val="00BF3009"/>
    <w:rsid w:val="00BF3F2F"/>
    <w:rsid w:val="00BF434A"/>
    <w:rsid w:val="00BF5698"/>
    <w:rsid w:val="00BF5945"/>
    <w:rsid w:val="00BF5999"/>
    <w:rsid w:val="00BF659B"/>
    <w:rsid w:val="00BF6A32"/>
    <w:rsid w:val="00BF7403"/>
    <w:rsid w:val="00BF7648"/>
    <w:rsid w:val="00BF7791"/>
    <w:rsid w:val="00BF7BE6"/>
    <w:rsid w:val="00BF7C19"/>
    <w:rsid w:val="00BF7C2A"/>
    <w:rsid w:val="00C00216"/>
    <w:rsid w:val="00C00640"/>
    <w:rsid w:val="00C0072C"/>
    <w:rsid w:val="00C0080A"/>
    <w:rsid w:val="00C00FF0"/>
    <w:rsid w:val="00C0109A"/>
    <w:rsid w:val="00C01592"/>
    <w:rsid w:val="00C015AF"/>
    <w:rsid w:val="00C017AC"/>
    <w:rsid w:val="00C01C82"/>
    <w:rsid w:val="00C01D50"/>
    <w:rsid w:val="00C02D66"/>
    <w:rsid w:val="00C02F36"/>
    <w:rsid w:val="00C03297"/>
    <w:rsid w:val="00C03627"/>
    <w:rsid w:val="00C0372C"/>
    <w:rsid w:val="00C037FD"/>
    <w:rsid w:val="00C03F06"/>
    <w:rsid w:val="00C0423D"/>
    <w:rsid w:val="00C04D03"/>
    <w:rsid w:val="00C04EED"/>
    <w:rsid w:val="00C05305"/>
    <w:rsid w:val="00C05675"/>
    <w:rsid w:val="00C066A7"/>
    <w:rsid w:val="00C06980"/>
    <w:rsid w:val="00C1093E"/>
    <w:rsid w:val="00C10AEF"/>
    <w:rsid w:val="00C10CB7"/>
    <w:rsid w:val="00C12735"/>
    <w:rsid w:val="00C1273C"/>
    <w:rsid w:val="00C13077"/>
    <w:rsid w:val="00C1350F"/>
    <w:rsid w:val="00C13E99"/>
    <w:rsid w:val="00C14DC8"/>
    <w:rsid w:val="00C14E9E"/>
    <w:rsid w:val="00C156AA"/>
    <w:rsid w:val="00C15E30"/>
    <w:rsid w:val="00C15EF8"/>
    <w:rsid w:val="00C16E6B"/>
    <w:rsid w:val="00C172A7"/>
    <w:rsid w:val="00C174BF"/>
    <w:rsid w:val="00C175DE"/>
    <w:rsid w:val="00C17943"/>
    <w:rsid w:val="00C17DDF"/>
    <w:rsid w:val="00C17E13"/>
    <w:rsid w:val="00C2009E"/>
    <w:rsid w:val="00C20B86"/>
    <w:rsid w:val="00C20B92"/>
    <w:rsid w:val="00C20E59"/>
    <w:rsid w:val="00C21389"/>
    <w:rsid w:val="00C21AA4"/>
    <w:rsid w:val="00C21D93"/>
    <w:rsid w:val="00C226E2"/>
    <w:rsid w:val="00C22F61"/>
    <w:rsid w:val="00C22FCB"/>
    <w:rsid w:val="00C23113"/>
    <w:rsid w:val="00C2327A"/>
    <w:rsid w:val="00C23319"/>
    <w:rsid w:val="00C233E5"/>
    <w:rsid w:val="00C239FE"/>
    <w:rsid w:val="00C240D0"/>
    <w:rsid w:val="00C245DB"/>
    <w:rsid w:val="00C24C7C"/>
    <w:rsid w:val="00C24DAD"/>
    <w:rsid w:val="00C24DC3"/>
    <w:rsid w:val="00C2514E"/>
    <w:rsid w:val="00C252B1"/>
    <w:rsid w:val="00C25425"/>
    <w:rsid w:val="00C254A9"/>
    <w:rsid w:val="00C2587D"/>
    <w:rsid w:val="00C25A76"/>
    <w:rsid w:val="00C25B61"/>
    <w:rsid w:val="00C264E4"/>
    <w:rsid w:val="00C26CFE"/>
    <w:rsid w:val="00C27542"/>
    <w:rsid w:val="00C277D5"/>
    <w:rsid w:val="00C2795F"/>
    <w:rsid w:val="00C306E9"/>
    <w:rsid w:val="00C308CC"/>
    <w:rsid w:val="00C30A9C"/>
    <w:rsid w:val="00C30BC4"/>
    <w:rsid w:val="00C31044"/>
    <w:rsid w:val="00C3113C"/>
    <w:rsid w:val="00C31C59"/>
    <w:rsid w:val="00C32D99"/>
    <w:rsid w:val="00C33208"/>
    <w:rsid w:val="00C333D5"/>
    <w:rsid w:val="00C3361E"/>
    <w:rsid w:val="00C3391B"/>
    <w:rsid w:val="00C34306"/>
    <w:rsid w:val="00C34534"/>
    <w:rsid w:val="00C34A5D"/>
    <w:rsid w:val="00C34BE6"/>
    <w:rsid w:val="00C34F21"/>
    <w:rsid w:val="00C3516C"/>
    <w:rsid w:val="00C35261"/>
    <w:rsid w:val="00C356B3"/>
    <w:rsid w:val="00C35B66"/>
    <w:rsid w:val="00C35DFA"/>
    <w:rsid w:val="00C36201"/>
    <w:rsid w:val="00C3642F"/>
    <w:rsid w:val="00C365C9"/>
    <w:rsid w:val="00C367AF"/>
    <w:rsid w:val="00C367E4"/>
    <w:rsid w:val="00C36F6B"/>
    <w:rsid w:val="00C36FA0"/>
    <w:rsid w:val="00C374D6"/>
    <w:rsid w:val="00C37861"/>
    <w:rsid w:val="00C4054A"/>
    <w:rsid w:val="00C407E9"/>
    <w:rsid w:val="00C40F22"/>
    <w:rsid w:val="00C40F7A"/>
    <w:rsid w:val="00C4192B"/>
    <w:rsid w:val="00C4232A"/>
    <w:rsid w:val="00C42735"/>
    <w:rsid w:val="00C4340E"/>
    <w:rsid w:val="00C434E8"/>
    <w:rsid w:val="00C436E1"/>
    <w:rsid w:val="00C43974"/>
    <w:rsid w:val="00C43A4F"/>
    <w:rsid w:val="00C43CF8"/>
    <w:rsid w:val="00C44636"/>
    <w:rsid w:val="00C44C6B"/>
    <w:rsid w:val="00C45A31"/>
    <w:rsid w:val="00C45A65"/>
    <w:rsid w:val="00C45AC7"/>
    <w:rsid w:val="00C461ED"/>
    <w:rsid w:val="00C46558"/>
    <w:rsid w:val="00C46B3D"/>
    <w:rsid w:val="00C475B0"/>
    <w:rsid w:val="00C476AF"/>
    <w:rsid w:val="00C47A9C"/>
    <w:rsid w:val="00C50796"/>
    <w:rsid w:val="00C509CC"/>
    <w:rsid w:val="00C50CFA"/>
    <w:rsid w:val="00C5191C"/>
    <w:rsid w:val="00C51952"/>
    <w:rsid w:val="00C51D7C"/>
    <w:rsid w:val="00C521C0"/>
    <w:rsid w:val="00C525B9"/>
    <w:rsid w:val="00C52ABA"/>
    <w:rsid w:val="00C52EFD"/>
    <w:rsid w:val="00C52F76"/>
    <w:rsid w:val="00C52FC4"/>
    <w:rsid w:val="00C53106"/>
    <w:rsid w:val="00C535B9"/>
    <w:rsid w:val="00C53B6C"/>
    <w:rsid w:val="00C53C7B"/>
    <w:rsid w:val="00C54280"/>
    <w:rsid w:val="00C54875"/>
    <w:rsid w:val="00C54960"/>
    <w:rsid w:val="00C54A7A"/>
    <w:rsid w:val="00C54DF8"/>
    <w:rsid w:val="00C55560"/>
    <w:rsid w:val="00C558B5"/>
    <w:rsid w:val="00C55B7D"/>
    <w:rsid w:val="00C55E56"/>
    <w:rsid w:val="00C5623E"/>
    <w:rsid w:val="00C56BCD"/>
    <w:rsid w:val="00C56C4A"/>
    <w:rsid w:val="00C56F0F"/>
    <w:rsid w:val="00C57A03"/>
    <w:rsid w:val="00C600A2"/>
    <w:rsid w:val="00C60354"/>
    <w:rsid w:val="00C6102F"/>
    <w:rsid w:val="00C61305"/>
    <w:rsid w:val="00C614D6"/>
    <w:rsid w:val="00C6182C"/>
    <w:rsid w:val="00C61F56"/>
    <w:rsid w:val="00C6230B"/>
    <w:rsid w:val="00C62451"/>
    <w:rsid w:val="00C63B20"/>
    <w:rsid w:val="00C63D1A"/>
    <w:rsid w:val="00C63F22"/>
    <w:rsid w:val="00C6456D"/>
    <w:rsid w:val="00C64720"/>
    <w:rsid w:val="00C64871"/>
    <w:rsid w:val="00C64A40"/>
    <w:rsid w:val="00C6544F"/>
    <w:rsid w:val="00C65BB0"/>
    <w:rsid w:val="00C6664C"/>
    <w:rsid w:val="00C66653"/>
    <w:rsid w:val="00C6703F"/>
    <w:rsid w:val="00C673D3"/>
    <w:rsid w:val="00C674F4"/>
    <w:rsid w:val="00C678EF"/>
    <w:rsid w:val="00C67AC2"/>
    <w:rsid w:val="00C67EBB"/>
    <w:rsid w:val="00C7016A"/>
    <w:rsid w:val="00C7053D"/>
    <w:rsid w:val="00C7082D"/>
    <w:rsid w:val="00C712ED"/>
    <w:rsid w:val="00C715FF"/>
    <w:rsid w:val="00C717B5"/>
    <w:rsid w:val="00C71C23"/>
    <w:rsid w:val="00C71F15"/>
    <w:rsid w:val="00C72D8B"/>
    <w:rsid w:val="00C72FB4"/>
    <w:rsid w:val="00C73147"/>
    <w:rsid w:val="00C73694"/>
    <w:rsid w:val="00C73B07"/>
    <w:rsid w:val="00C749F6"/>
    <w:rsid w:val="00C74C80"/>
    <w:rsid w:val="00C74CA5"/>
    <w:rsid w:val="00C74EE3"/>
    <w:rsid w:val="00C759B8"/>
    <w:rsid w:val="00C75E46"/>
    <w:rsid w:val="00C75FBE"/>
    <w:rsid w:val="00C766F1"/>
    <w:rsid w:val="00C7690A"/>
    <w:rsid w:val="00C76DE0"/>
    <w:rsid w:val="00C76DF5"/>
    <w:rsid w:val="00C76F11"/>
    <w:rsid w:val="00C7707C"/>
    <w:rsid w:val="00C77231"/>
    <w:rsid w:val="00C77234"/>
    <w:rsid w:val="00C77905"/>
    <w:rsid w:val="00C77966"/>
    <w:rsid w:val="00C77AC6"/>
    <w:rsid w:val="00C8072C"/>
    <w:rsid w:val="00C80D39"/>
    <w:rsid w:val="00C8156D"/>
    <w:rsid w:val="00C81848"/>
    <w:rsid w:val="00C81859"/>
    <w:rsid w:val="00C82191"/>
    <w:rsid w:val="00C822E5"/>
    <w:rsid w:val="00C8293D"/>
    <w:rsid w:val="00C82D6D"/>
    <w:rsid w:val="00C8303F"/>
    <w:rsid w:val="00C8411A"/>
    <w:rsid w:val="00C841FF"/>
    <w:rsid w:val="00C84C41"/>
    <w:rsid w:val="00C85235"/>
    <w:rsid w:val="00C860F5"/>
    <w:rsid w:val="00C864EB"/>
    <w:rsid w:val="00C8669C"/>
    <w:rsid w:val="00C87754"/>
    <w:rsid w:val="00C87A9A"/>
    <w:rsid w:val="00C884B2"/>
    <w:rsid w:val="00C90024"/>
    <w:rsid w:val="00C90E07"/>
    <w:rsid w:val="00C919F5"/>
    <w:rsid w:val="00C92A63"/>
    <w:rsid w:val="00C93085"/>
    <w:rsid w:val="00C930FE"/>
    <w:rsid w:val="00C93D2D"/>
    <w:rsid w:val="00C93E96"/>
    <w:rsid w:val="00C93EFD"/>
    <w:rsid w:val="00C9497A"/>
    <w:rsid w:val="00C94EBB"/>
    <w:rsid w:val="00C9502D"/>
    <w:rsid w:val="00C95CA0"/>
    <w:rsid w:val="00C96092"/>
    <w:rsid w:val="00C967CA"/>
    <w:rsid w:val="00C96BEC"/>
    <w:rsid w:val="00C97D74"/>
    <w:rsid w:val="00C97E7D"/>
    <w:rsid w:val="00CA037C"/>
    <w:rsid w:val="00CA07E8"/>
    <w:rsid w:val="00CA0BC1"/>
    <w:rsid w:val="00CA1123"/>
    <w:rsid w:val="00CA19DB"/>
    <w:rsid w:val="00CA1C3E"/>
    <w:rsid w:val="00CA1CAB"/>
    <w:rsid w:val="00CA1E3C"/>
    <w:rsid w:val="00CA269A"/>
    <w:rsid w:val="00CA26AF"/>
    <w:rsid w:val="00CA26EC"/>
    <w:rsid w:val="00CA2917"/>
    <w:rsid w:val="00CA2A0B"/>
    <w:rsid w:val="00CA3074"/>
    <w:rsid w:val="00CA339E"/>
    <w:rsid w:val="00CA355F"/>
    <w:rsid w:val="00CA3CE7"/>
    <w:rsid w:val="00CA41C2"/>
    <w:rsid w:val="00CA4337"/>
    <w:rsid w:val="00CA4C62"/>
    <w:rsid w:val="00CA4F0F"/>
    <w:rsid w:val="00CA5147"/>
    <w:rsid w:val="00CA52E1"/>
    <w:rsid w:val="00CA5B74"/>
    <w:rsid w:val="00CA6F83"/>
    <w:rsid w:val="00CA7222"/>
    <w:rsid w:val="00CA746B"/>
    <w:rsid w:val="00CA75C4"/>
    <w:rsid w:val="00CA7685"/>
    <w:rsid w:val="00CA7AF0"/>
    <w:rsid w:val="00CB032E"/>
    <w:rsid w:val="00CB04F1"/>
    <w:rsid w:val="00CB0555"/>
    <w:rsid w:val="00CB08CD"/>
    <w:rsid w:val="00CB0DCB"/>
    <w:rsid w:val="00CB0F3D"/>
    <w:rsid w:val="00CB0FCE"/>
    <w:rsid w:val="00CB1235"/>
    <w:rsid w:val="00CB1FC2"/>
    <w:rsid w:val="00CB2270"/>
    <w:rsid w:val="00CB2D78"/>
    <w:rsid w:val="00CB2E71"/>
    <w:rsid w:val="00CB2FA1"/>
    <w:rsid w:val="00CB30BD"/>
    <w:rsid w:val="00CB30ED"/>
    <w:rsid w:val="00CB36D5"/>
    <w:rsid w:val="00CB392B"/>
    <w:rsid w:val="00CB3971"/>
    <w:rsid w:val="00CB3BB6"/>
    <w:rsid w:val="00CB41FB"/>
    <w:rsid w:val="00CB47CB"/>
    <w:rsid w:val="00CB4C34"/>
    <w:rsid w:val="00CB4ED9"/>
    <w:rsid w:val="00CB53A9"/>
    <w:rsid w:val="00CB548E"/>
    <w:rsid w:val="00CB573F"/>
    <w:rsid w:val="00CB5852"/>
    <w:rsid w:val="00CB5D5D"/>
    <w:rsid w:val="00CB5F36"/>
    <w:rsid w:val="00CB66DA"/>
    <w:rsid w:val="00CB6807"/>
    <w:rsid w:val="00CB6AC9"/>
    <w:rsid w:val="00CB7F1B"/>
    <w:rsid w:val="00CB7F68"/>
    <w:rsid w:val="00CC0844"/>
    <w:rsid w:val="00CC0B9A"/>
    <w:rsid w:val="00CC0E1A"/>
    <w:rsid w:val="00CC1A0E"/>
    <w:rsid w:val="00CC233C"/>
    <w:rsid w:val="00CC2B7E"/>
    <w:rsid w:val="00CC32BF"/>
    <w:rsid w:val="00CC3856"/>
    <w:rsid w:val="00CC3E10"/>
    <w:rsid w:val="00CC44DB"/>
    <w:rsid w:val="00CC476C"/>
    <w:rsid w:val="00CC48CE"/>
    <w:rsid w:val="00CC4C3F"/>
    <w:rsid w:val="00CC4D9D"/>
    <w:rsid w:val="00CC5443"/>
    <w:rsid w:val="00CC6056"/>
    <w:rsid w:val="00CC69A2"/>
    <w:rsid w:val="00CC6D92"/>
    <w:rsid w:val="00CC75FF"/>
    <w:rsid w:val="00CC7781"/>
    <w:rsid w:val="00CC77B2"/>
    <w:rsid w:val="00CC7B4C"/>
    <w:rsid w:val="00CD0535"/>
    <w:rsid w:val="00CD0A8E"/>
    <w:rsid w:val="00CD1333"/>
    <w:rsid w:val="00CD1408"/>
    <w:rsid w:val="00CD14B6"/>
    <w:rsid w:val="00CD15B5"/>
    <w:rsid w:val="00CD1BA3"/>
    <w:rsid w:val="00CD1CA7"/>
    <w:rsid w:val="00CD1F1B"/>
    <w:rsid w:val="00CD20BE"/>
    <w:rsid w:val="00CD21DF"/>
    <w:rsid w:val="00CD3035"/>
    <w:rsid w:val="00CD3D15"/>
    <w:rsid w:val="00CD3EC7"/>
    <w:rsid w:val="00CD45BA"/>
    <w:rsid w:val="00CD465A"/>
    <w:rsid w:val="00CD4C2C"/>
    <w:rsid w:val="00CD5063"/>
    <w:rsid w:val="00CD5A71"/>
    <w:rsid w:val="00CD617A"/>
    <w:rsid w:val="00CD65C6"/>
    <w:rsid w:val="00CD663F"/>
    <w:rsid w:val="00CD67B7"/>
    <w:rsid w:val="00CD68B6"/>
    <w:rsid w:val="00CD6A15"/>
    <w:rsid w:val="00CD6C8C"/>
    <w:rsid w:val="00CD6E00"/>
    <w:rsid w:val="00CD736A"/>
    <w:rsid w:val="00CE01EC"/>
    <w:rsid w:val="00CE0648"/>
    <w:rsid w:val="00CE06D5"/>
    <w:rsid w:val="00CE0F38"/>
    <w:rsid w:val="00CE0F3B"/>
    <w:rsid w:val="00CE1800"/>
    <w:rsid w:val="00CE1856"/>
    <w:rsid w:val="00CE205D"/>
    <w:rsid w:val="00CE2A0E"/>
    <w:rsid w:val="00CE2AA6"/>
    <w:rsid w:val="00CE2ABD"/>
    <w:rsid w:val="00CE2D38"/>
    <w:rsid w:val="00CE32C1"/>
    <w:rsid w:val="00CE373C"/>
    <w:rsid w:val="00CE3745"/>
    <w:rsid w:val="00CE3F2C"/>
    <w:rsid w:val="00CE3F69"/>
    <w:rsid w:val="00CE4077"/>
    <w:rsid w:val="00CE45A8"/>
    <w:rsid w:val="00CE45C3"/>
    <w:rsid w:val="00CE4871"/>
    <w:rsid w:val="00CE4957"/>
    <w:rsid w:val="00CE4C08"/>
    <w:rsid w:val="00CE5290"/>
    <w:rsid w:val="00CE53E1"/>
    <w:rsid w:val="00CE54D1"/>
    <w:rsid w:val="00CE5556"/>
    <w:rsid w:val="00CE5756"/>
    <w:rsid w:val="00CE5F82"/>
    <w:rsid w:val="00CE64EE"/>
    <w:rsid w:val="00CE7726"/>
    <w:rsid w:val="00CE7AC6"/>
    <w:rsid w:val="00CE7BB9"/>
    <w:rsid w:val="00CE7BED"/>
    <w:rsid w:val="00CF00E4"/>
    <w:rsid w:val="00CF0802"/>
    <w:rsid w:val="00CF0C61"/>
    <w:rsid w:val="00CF0E70"/>
    <w:rsid w:val="00CF17B2"/>
    <w:rsid w:val="00CF1C02"/>
    <w:rsid w:val="00CF1E4F"/>
    <w:rsid w:val="00CF1E52"/>
    <w:rsid w:val="00CF28BF"/>
    <w:rsid w:val="00CF349D"/>
    <w:rsid w:val="00CF39D9"/>
    <w:rsid w:val="00CF3BD3"/>
    <w:rsid w:val="00CF47FA"/>
    <w:rsid w:val="00CF57B7"/>
    <w:rsid w:val="00CF5970"/>
    <w:rsid w:val="00CF5BDB"/>
    <w:rsid w:val="00CF6404"/>
    <w:rsid w:val="00CF64E3"/>
    <w:rsid w:val="00CF6877"/>
    <w:rsid w:val="00CF69B4"/>
    <w:rsid w:val="00CF6A45"/>
    <w:rsid w:val="00CF73B8"/>
    <w:rsid w:val="00CF76FE"/>
    <w:rsid w:val="00D0029A"/>
    <w:rsid w:val="00D00321"/>
    <w:rsid w:val="00D006D5"/>
    <w:rsid w:val="00D00EE9"/>
    <w:rsid w:val="00D016A4"/>
    <w:rsid w:val="00D01715"/>
    <w:rsid w:val="00D018E4"/>
    <w:rsid w:val="00D01B9D"/>
    <w:rsid w:val="00D020DA"/>
    <w:rsid w:val="00D0210A"/>
    <w:rsid w:val="00D02489"/>
    <w:rsid w:val="00D0249E"/>
    <w:rsid w:val="00D02BAF"/>
    <w:rsid w:val="00D02EE1"/>
    <w:rsid w:val="00D02F1D"/>
    <w:rsid w:val="00D02F3C"/>
    <w:rsid w:val="00D03EA3"/>
    <w:rsid w:val="00D04304"/>
    <w:rsid w:val="00D04305"/>
    <w:rsid w:val="00D0537D"/>
    <w:rsid w:val="00D0549C"/>
    <w:rsid w:val="00D0582F"/>
    <w:rsid w:val="00D05E8C"/>
    <w:rsid w:val="00D06008"/>
    <w:rsid w:val="00D061FA"/>
    <w:rsid w:val="00D06974"/>
    <w:rsid w:val="00D070FC"/>
    <w:rsid w:val="00D071C9"/>
    <w:rsid w:val="00D076D8"/>
    <w:rsid w:val="00D077C7"/>
    <w:rsid w:val="00D10159"/>
    <w:rsid w:val="00D10229"/>
    <w:rsid w:val="00D1036E"/>
    <w:rsid w:val="00D10AB4"/>
    <w:rsid w:val="00D110FE"/>
    <w:rsid w:val="00D11E5C"/>
    <w:rsid w:val="00D11FF0"/>
    <w:rsid w:val="00D12094"/>
    <w:rsid w:val="00D12106"/>
    <w:rsid w:val="00D1239E"/>
    <w:rsid w:val="00D123A6"/>
    <w:rsid w:val="00D13238"/>
    <w:rsid w:val="00D13337"/>
    <w:rsid w:val="00D13452"/>
    <w:rsid w:val="00D1493D"/>
    <w:rsid w:val="00D15471"/>
    <w:rsid w:val="00D15568"/>
    <w:rsid w:val="00D1576D"/>
    <w:rsid w:val="00D16137"/>
    <w:rsid w:val="00D16354"/>
    <w:rsid w:val="00D16583"/>
    <w:rsid w:val="00D16826"/>
    <w:rsid w:val="00D16D07"/>
    <w:rsid w:val="00D170C6"/>
    <w:rsid w:val="00D1749B"/>
    <w:rsid w:val="00D17648"/>
    <w:rsid w:val="00D17A4C"/>
    <w:rsid w:val="00D17B0D"/>
    <w:rsid w:val="00D20465"/>
    <w:rsid w:val="00D20714"/>
    <w:rsid w:val="00D20943"/>
    <w:rsid w:val="00D20C01"/>
    <w:rsid w:val="00D20ED4"/>
    <w:rsid w:val="00D20FE3"/>
    <w:rsid w:val="00D21023"/>
    <w:rsid w:val="00D2139B"/>
    <w:rsid w:val="00D2168D"/>
    <w:rsid w:val="00D21911"/>
    <w:rsid w:val="00D21E72"/>
    <w:rsid w:val="00D21FEA"/>
    <w:rsid w:val="00D22D15"/>
    <w:rsid w:val="00D23432"/>
    <w:rsid w:val="00D235A3"/>
    <w:rsid w:val="00D2385E"/>
    <w:rsid w:val="00D2393E"/>
    <w:rsid w:val="00D23A7E"/>
    <w:rsid w:val="00D23F71"/>
    <w:rsid w:val="00D24924"/>
    <w:rsid w:val="00D24FE7"/>
    <w:rsid w:val="00D25222"/>
    <w:rsid w:val="00D25569"/>
    <w:rsid w:val="00D257AA"/>
    <w:rsid w:val="00D259C1"/>
    <w:rsid w:val="00D259F0"/>
    <w:rsid w:val="00D25B0A"/>
    <w:rsid w:val="00D260BB"/>
    <w:rsid w:val="00D263E1"/>
    <w:rsid w:val="00D26BDD"/>
    <w:rsid w:val="00D26D07"/>
    <w:rsid w:val="00D26F08"/>
    <w:rsid w:val="00D27452"/>
    <w:rsid w:val="00D277CE"/>
    <w:rsid w:val="00D27E2D"/>
    <w:rsid w:val="00D301A5"/>
    <w:rsid w:val="00D30202"/>
    <w:rsid w:val="00D30545"/>
    <w:rsid w:val="00D30642"/>
    <w:rsid w:val="00D306B8"/>
    <w:rsid w:val="00D308B3"/>
    <w:rsid w:val="00D3110A"/>
    <w:rsid w:val="00D312C7"/>
    <w:rsid w:val="00D31B3C"/>
    <w:rsid w:val="00D31C49"/>
    <w:rsid w:val="00D32708"/>
    <w:rsid w:val="00D32A3B"/>
    <w:rsid w:val="00D33321"/>
    <w:rsid w:val="00D336ED"/>
    <w:rsid w:val="00D33AB6"/>
    <w:rsid w:val="00D33D6A"/>
    <w:rsid w:val="00D342A9"/>
    <w:rsid w:val="00D3491D"/>
    <w:rsid w:val="00D34A86"/>
    <w:rsid w:val="00D34AA1"/>
    <w:rsid w:val="00D361C8"/>
    <w:rsid w:val="00D369F0"/>
    <w:rsid w:val="00D370BC"/>
    <w:rsid w:val="00D375D8"/>
    <w:rsid w:val="00D37AE5"/>
    <w:rsid w:val="00D37BEC"/>
    <w:rsid w:val="00D408BE"/>
    <w:rsid w:val="00D40917"/>
    <w:rsid w:val="00D40F0D"/>
    <w:rsid w:val="00D40F5F"/>
    <w:rsid w:val="00D41ACC"/>
    <w:rsid w:val="00D42548"/>
    <w:rsid w:val="00D42B80"/>
    <w:rsid w:val="00D43051"/>
    <w:rsid w:val="00D43433"/>
    <w:rsid w:val="00D43C10"/>
    <w:rsid w:val="00D43F40"/>
    <w:rsid w:val="00D44068"/>
    <w:rsid w:val="00D4476B"/>
    <w:rsid w:val="00D44829"/>
    <w:rsid w:val="00D44C24"/>
    <w:rsid w:val="00D44E82"/>
    <w:rsid w:val="00D44FE4"/>
    <w:rsid w:val="00D45B10"/>
    <w:rsid w:val="00D45D8D"/>
    <w:rsid w:val="00D45EF7"/>
    <w:rsid w:val="00D46199"/>
    <w:rsid w:val="00D464A7"/>
    <w:rsid w:val="00D46A9E"/>
    <w:rsid w:val="00D46DC6"/>
    <w:rsid w:val="00D47C23"/>
    <w:rsid w:val="00D5002B"/>
    <w:rsid w:val="00D505F1"/>
    <w:rsid w:val="00D511D8"/>
    <w:rsid w:val="00D5132D"/>
    <w:rsid w:val="00D51421"/>
    <w:rsid w:val="00D5232A"/>
    <w:rsid w:val="00D52394"/>
    <w:rsid w:val="00D524F9"/>
    <w:rsid w:val="00D52FC3"/>
    <w:rsid w:val="00D5399C"/>
    <w:rsid w:val="00D53ECC"/>
    <w:rsid w:val="00D5482D"/>
    <w:rsid w:val="00D54B40"/>
    <w:rsid w:val="00D552DE"/>
    <w:rsid w:val="00D554B1"/>
    <w:rsid w:val="00D55D1B"/>
    <w:rsid w:val="00D5614C"/>
    <w:rsid w:val="00D56BDE"/>
    <w:rsid w:val="00D57D5C"/>
    <w:rsid w:val="00D57DE8"/>
    <w:rsid w:val="00D57F28"/>
    <w:rsid w:val="00D60638"/>
    <w:rsid w:val="00D6083B"/>
    <w:rsid w:val="00D60B3F"/>
    <w:rsid w:val="00D6119E"/>
    <w:rsid w:val="00D61302"/>
    <w:rsid w:val="00D613F9"/>
    <w:rsid w:val="00D62381"/>
    <w:rsid w:val="00D624CB"/>
    <w:rsid w:val="00D62681"/>
    <w:rsid w:val="00D626F7"/>
    <w:rsid w:val="00D627F1"/>
    <w:rsid w:val="00D634B5"/>
    <w:rsid w:val="00D63595"/>
    <w:rsid w:val="00D64081"/>
    <w:rsid w:val="00D64C8F"/>
    <w:rsid w:val="00D6529E"/>
    <w:rsid w:val="00D657AF"/>
    <w:rsid w:val="00D6588A"/>
    <w:rsid w:val="00D659FF"/>
    <w:rsid w:val="00D65B2D"/>
    <w:rsid w:val="00D65EE2"/>
    <w:rsid w:val="00D65FE8"/>
    <w:rsid w:val="00D66D54"/>
    <w:rsid w:val="00D6735D"/>
    <w:rsid w:val="00D6751C"/>
    <w:rsid w:val="00D67765"/>
    <w:rsid w:val="00D7053B"/>
    <w:rsid w:val="00D70B51"/>
    <w:rsid w:val="00D70BB6"/>
    <w:rsid w:val="00D71029"/>
    <w:rsid w:val="00D71138"/>
    <w:rsid w:val="00D712EB"/>
    <w:rsid w:val="00D71D1F"/>
    <w:rsid w:val="00D71D8F"/>
    <w:rsid w:val="00D71DFC"/>
    <w:rsid w:val="00D71FE3"/>
    <w:rsid w:val="00D72076"/>
    <w:rsid w:val="00D72745"/>
    <w:rsid w:val="00D72900"/>
    <w:rsid w:val="00D72B74"/>
    <w:rsid w:val="00D72D9D"/>
    <w:rsid w:val="00D733D1"/>
    <w:rsid w:val="00D73AF6"/>
    <w:rsid w:val="00D7407F"/>
    <w:rsid w:val="00D74BD8"/>
    <w:rsid w:val="00D75348"/>
    <w:rsid w:val="00D7558C"/>
    <w:rsid w:val="00D7583B"/>
    <w:rsid w:val="00D75990"/>
    <w:rsid w:val="00D75F56"/>
    <w:rsid w:val="00D76A56"/>
    <w:rsid w:val="00D76CE6"/>
    <w:rsid w:val="00D76FB0"/>
    <w:rsid w:val="00D773EB"/>
    <w:rsid w:val="00D77662"/>
    <w:rsid w:val="00D7794C"/>
    <w:rsid w:val="00D77AB1"/>
    <w:rsid w:val="00D8010F"/>
    <w:rsid w:val="00D8015E"/>
    <w:rsid w:val="00D808B0"/>
    <w:rsid w:val="00D808B4"/>
    <w:rsid w:val="00D80A2A"/>
    <w:rsid w:val="00D80C58"/>
    <w:rsid w:val="00D810D8"/>
    <w:rsid w:val="00D81288"/>
    <w:rsid w:val="00D81666"/>
    <w:rsid w:val="00D81D67"/>
    <w:rsid w:val="00D82279"/>
    <w:rsid w:val="00D824F5"/>
    <w:rsid w:val="00D82590"/>
    <w:rsid w:val="00D82980"/>
    <w:rsid w:val="00D830B3"/>
    <w:rsid w:val="00D8358D"/>
    <w:rsid w:val="00D83D16"/>
    <w:rsid w:val="00D84D88"/>
    <w:rsid w:val="00D84E47"/>
    <w:rsid w:val="00D85030"/>
    <w:rsid w:val="00D854E0"/>
    <w:rsid w:val="00D856DA"/>
    <w:rsid w:val="00D85893"/>
    <w:rsid w:val="00D859CD"/>
    <w:rsid w:val="00D85DEF"/>
    <w:rsid w:val="00D86123"/>
    <w:rsid w:val="00D861E2"/>
    <w:rsid w:val="00D86733"/>
    <w:rsid w:val="00D86DCA"/>
    <w:rsid w:val="00D87107"/>
    <w:rsid w:val="00D871FC"/>
    <w:rsid w:val="00D87276"/>
    <w:rsid w:val="00D87702"/>
    <w:rsid w:val="00D87C04"/>
    <w:rsid w:val="00D90400"/>
    <w:rsid w:val="00D9083C"/>
    <w:rsid w:val="00D9093A"/>
    <w:rsid w:val="00D915BE"/>
    <w:rsid w:val="00D917EF"/>
    <w:rsid w:val="00D91D5C"/>
    <w:rsid w:val="00D92374"/>
    <w:rsid w:val="00D9241A"/>
    <w:rsid w:val="00D92B58"/>
    <w:rsid w:val="00D92BE1"/>
    <w:rsid w:val="00D930AD"/>
    <w:rsid w:val="00D933B9"/>
    <w:rsid w:val="00D93A59"/>
    <w:rsid w:val="00D93DF5"/>
    <w:rsid w:val="00D93E11"/>
    <w:rsid w:val="00D93E1B"/>
    <w:rsid w:val="00D93E29"/>
    <w:rsid w:val="00D9472B"/>
    <w:rsid w:val="00D951C9"/>
    <w:rsid w:val="00D9545D"/>
    <w:rsid w:val="00D95D81"/>
    <w:rsid w:val="00D960B9"/>
    <w:rsid w:val="00D9645F"/>
    <w:rsid w:val="00D966E5"/>
    <w:rsid w:val="00D96752"/>
    <w:rsid w:val="00D972C5"/>
    <w:rsid w:val="00D9780D"/>
    <w:rsid w:val="00D97DA0"/>
    <w:rsid w:val="00D9B6E5"/>
    <w:rsid w:val="00DA0550"/>
    <w:rsid w:val="00DA0B3A"/>
    <w:rsid w:val="00DA0D94"/>
    <w:rsid w:val="00DA0FFD"/>
    <w:rsid w:val="00DA198B"/>
    <w:rsid w:val="00DA1D28"/>
    <w:rsid w:val="00DA1D5E"/>
    <w:rsid w:val="00DA22FF"/>
    <w:rsid w:val="00DA2346"/>
    <w:rsid w:val="00DA23D9"/>
    <w:rsid w:val="00DA284B"/>
    <w:rsid w:val="00DA2939"/>
    <w:rsid w:val="00DA2D60"/>
    <w:rsid w:val="00DA3290"/>
    <w:rsid w:val="00DA3313"/>
    <w:rsid w:val="00DA36C4"/>
    <w:rsid w:val="00DA3FEF"/>
    <w:rsid w:val="00DA4697"/>
    <w:rsid w:val="00DA4E55"/>
    <w:rsid w:val="00DA512F"/>
    <w:rsid w:val="00DA5167"/>
    <w:rsid w:val="00DA54F8"/>
    <w:rsid w:val="00DA643F"/>
    <w:rsid w:val="00DA708E"/>
    <w:rsid w:val="00DA7209"/>
    <w:rsid w:val="00DA7F5B"/>
    <w:rsid w:val="00DB02A4"/>
    <w:rsid w:val="00DB0534"/>
    <w:rsid w:val="00DB06EC"/>
    <w:rsid w:val="00DB0DDF"/>
    <w:rsid w:val="00DB1CD3"/>
    <w:rsid w:val="00DB297D"/>
    <w:rsid w:val="00DB350C"/>
    <w:rsid w:val="00DB3BEA"/>
    <w:rsid w:val="00DB431C"/>
    <w:rsid w:val="00DB4540"/>
    <w:rsid w:val="00DB46F9"/>
    <w:rsid w:val="00DB4B10"/>
    <w:rsid w:val="00DB4FDD"/>
    <w:rsid w:val="00DB57F3"/>
    <w:rsid w:val="00DB60C8"/>
    <w:rsid w:val="00DB62A0"/>
    <w:rsid w:val="00DB6477"/>
    <w:rsid w:val="00DB6790"/>
    <w:rsid w:val="00DB6A55"/>
    <w:rsid w:val="00DB73B4"/>
    <w:rsid w:val="00DB7C5F"/>
    <w:rsid w:val="00DB7EF2"/>
    <w:rsid w:val="00DC02D2"/>
    <w:rsid w:val="00DC0871"/>
    <w:rsid w:val="00DC0AC6"/>
    <w:rsid w:val="00DC0C0F"/>
    <w:rsid w:val="00DC102A"/>
    <w:rsid w:val="00DC1A70"/>
    <w:rsid w:val="00DC1C6C"/>
    <w:rsid w:val="00DC23A5"/>
    <w:rsid w:val="00DC2891"/>
    <w:rsid w:val="00DC2BDC"/>
    <w:rsid w:val="00DC2BE7"/>
    <w:rsid w:val="00DC2EB7"/>
    <w:rsid w:val="00DC3407"/>
    <w:rsid w:val="00DC3734"/>
    <w:rsid w:val="00DC3945"/>
    <w:rsid w:val="00DC3C2F"/>
    <w:rsid w:val="00DC3EA5"/>
    <w:rsid w:val="00DC41B8"/>
    <w:rsid w:val="00DC44ED"/>
    <w:rsid w:val="00DC4BCC"/>
    <w:rsid w:val="00DC5D17"/>
    <w:rsid w:val="00DC67BD"/>
    <w:rsid w:val="00DC6BC8"/>
    <w:rsid w:val="00DC7148"/>
    <w:rsid w:val="00DC782D"/>
    <w:rsid w:val="00DC7D84"/>
    <w:rsid w:val="00DD0168"/>
    <w:rsid w:val="00DD02F8"/>
    <w:rsid w:val="00DD0778"/>
    <w:rsid w:val="00DD0B71"/>
    <w:rsid w:val="00DD0CF1"/>
    <w:rsid w:val="00DD0DC8"/>
    <w:rsid w:val="00DD130D"/>
    <w:rsid w:val="00DD1A40"/>
    <w:rsid w:val="00DD1F1A"/>
    <w:rsid w:val="00DD256E"/>
    <w:rsid w:val="00DD25E6"/>
    <w:rsid w:val="00DD28CC"/>
    <w:rsid w:val="00DD2EF7"/>
    <w:rsid w:val="00DD2FB1"/>
    <w:rsid w:val="00DD3311"/>
    <w:rsid w:val="00DD369E"/>
    <w:rsid w:val="00DD38AE"/>
    <w:rsid w:val="00DD3B2A"/>
    <w:rsid w:val="00DD4217"/>
    <w:rsid w:val="00DD45AC"/>
    <w:rsid w:val="00DD465B"/>
    <w:rsid w:val="00DD4869"/>
    <w:rsid w:val="00DD4E7A"/>
    <w:rsid w:val="00DD527E"/>
    <w:rsid w:val="00DD5372"/>
    <w:rsid w:val="00DD5662"/>
    <w:rsid w:val="00DD6028"/>
    <w:rsid w:val="00DD61FA"/>
    <w:rsid w:val="00DD637A"/>
    <w:rsid w:val="00DD666E"/>
    <w:rsid w:val="00DD67E9"/>
    <w:rsid w:val="00DD68D8"/>
    <w:rsid w:val="00DD6E8F"/>
    <w:rsid w:val="00DD7AB1"/>
    <w:rsid w:val="00DE01D9"/>
    <w:rsid w:val="00DE0220"/>
    <w:rsid w:val="00DE0283"/>
    <w:rsid w:val="00DE0482"/>
    <w:rsid w:val="00DE04A3"/>
    <w:rsid w:val="00DE083A"/>
    <w:rsid w:val="00DE1059"/>
    <w:rsid w:val="00DE115F"/>
    <w:rsid w:val="00DE11E9"/>
    <w:rsid w:val="00DE1218"/>
    <w:rsid w:val="00DE12AD"/>
    <w:rsid w:val="00DE1790"/>
    <w:rsid w:val="00DE1A93"/>
    <w:rsid w:val="00DE2072"/>
    <w:rsid w:val="00DE258D"/>
    <w:rsid w:val="00DE3046"/>
    <w:rsid w:val="00DE30ED"/>
    <w:rsid w:val="00DE31C0"/>
    <w:rsid w:val="00DE3AF6"/>
    <w:rsid w:val="00DE3C65"/>
    <w:rsid w:val="00DE3D26"/>
    <w:rsid w:val="00DE41A7"/>
    <w:rsid w:val="00DE4727"/>
    <w:rsid w:val="00DE4B33"/>
    <w:rsid w:val="00DE509C"/>
    <w:rsid w:val="00DE58DA"/>
    <w:rsid w:val="00DE5927"/>
    <w:rsid w:val="00DE5CB4"/>
    <w:rsid w:val="00DE5F63"/>
    <w:rsid w:val="00DE5F9F"/>
    <w:rsid w:val="00DE6175"/>
    <w:rsid w:val="00DE664B"/>
    <w:rsid w:val="00DE68AE"/>
    <w:rsid w:val="00DE6984"/>
    <w:rsid w:val="00DE6E07"/>
    <w:rsid w:val="00DE72FA"/>
    <w:rsid w:val="00DE74A5"/>
    <w:rsid w:val="00DE78B0"/>
    <w:rsid w:val="00DE7A1C"/>
    <w:rsid w:val="00DF0544"/>
    <w:rsid w:val="00DF0787"/>
    <w:rsid w:val="00DF07A9"/>
    <w:rsid w:val="00DF091B"/>
    <w:rsid w:val="00DF0FAC"/>
    <w:rsid w:val="00DF1011"/>
    <w:rsid w:val="00DF1E4E"/>
    <w:rsid w:val="00DF1F4D"/>
    <w:rsid w:val="00DF263C"/>
    <w:rsid w:val="00DF2A6F"/>
    <w:rsid w:val="00DF329B"/>
    <w:rsid w:val="00DF365C"/>
    <w:rsid w:val="00DF36DB"/>
    <w:rsid w:val="00DF42AE"/>
    <w:rsid w:val="00DF4434"/>
    <w:rsid w:val="00DF4E37"/>
    <w:rsid w:val="00DF4E7D"/>
    <w:rsid w:val="00DF55AD"/>
    <w:rsid w:val="00DF58A9"/>
    <w:rsid w:val="00DF58DF"/>
    <w:rsid w:val="00DF5A3D"/>
    <w:rsid w:val="00DF5CA6"/>
    <w:rsid w:val="00DF5E81"/>
    <w:rsid w:val="00DF67B1"/>
    <w:rsid w:val="00DF67CD"/>
    <w:rsid w:val="00DF70DB"/>
    <w:rsid w:val="00DF71DD"/>
    <w:rsid w:val="00DF72B3"/>
    <w:rsid w:val="00DF7449"/>
    <w:rsid w:val="00DF74D1"/>
    <w:rsid w:val="00DF7626"/>
    <w:rsid w:val="00DF77CD"/>
    <w:rsid w:val="00DF7863"/>
    <w:rsid w:val="00E00618"/>
    <w:rsid w:val="00E00932"/>
    <w:rsid w:val="00E00A70"/>
    <w:rsid w:val="00E00E9B"/>
    <w:rsid w:val="00E00ED9"/>
    <w:rsid w:val="00E00F1C"/>
    <w:rsid w:val="00E0134E"/>
    <w:rsid w:val="00E017EE"/>
    <w:rsid w:val="00E01CAA"/>
    <w:rsid w:val="00E01CD0"/>
    <w:rsid w:val="00E02138"/>
    <w:rsid w:val="00E02477"/>
    <w:rsid w:val="00E028B1"/>
    <w:rsid w:val="00E028C4"/>
    <w:rsid w:val="00E03146"/>
    <w:rsid w:val="00E03812"/>
    <w:rsid w:val="00E03D79"/>
    <w:rsid w:val="00E042A9"/>
    <w:rsid w:val="00E043B8"/>
    <w:rsid w:val="00E04794"/>
    <w:rsid w:val="00E04CEB"/>
    <w:rsid w:val="00E05155"/>
    <w:rsid w:val="00E052B1"/>
    <w:rsid w:val="00E05724"/>
    <w:rsid w:val="00E05DBC"/>
    <w:rsid w:val="00E06148"/>
    <w:rsid w:val="00E066FA"/>
    <w:rsid w:val="00E06905"/>
    <w:rsid w:val="00E06D55"/>
    <w:rsid w:val="00E07314"/>
    <w:rsid w:val="00E07725"/>
    <w:rsid w:val="00E079E8"/>
    <w:rsid w:val="00E07A12"/>
    <w:rsid w:val="00E07C7F"/>
    <w:rsid w:val="00E07EC0"/>
    <w:rsid w:val="00E07EEA"/>
    <w:rsid w:val="00E1035C"/>
    <w:rsid w:val="00E10538"/>
    <w:rsid w:val="00E10571"/>
    <w:rsid w:val="00E10D4C"/>
    <w:rsid w:val="00E10DDF"/>
    <w:rsid w:val="00E11186"/>
    <w:rsid w:val="00E1120A"/>
    <w:rsid w:val="00E112E6"/>
    <w:rsid w:val="00E11752"/>
    <w:rsid w:val="00E1277E"/>
    <w:rsid w:val="00E12BE6"/>
    <w:rsid w:val="00E13244"/>
    <w:rsid w:val="00E133C5"/>
    <w:rsid w:val="00E13977"/>
    <w:rsid w:val="00E13D0F"/>
    <w:rsid w:val="00E14F39"/>
    <w:rsid w:val="00E152DF"/>
    <w:rsid w:val="00E15405"/>
    <w:rsid w:val="00E170A4"/>
    <w:rsid w:val="00E17553"/>
    <w:rsid w:val="00E17FEC"/>
    <w:rsid w:val="00E20384"/>
    <w:rsid w:val="00E20389"/>
    <w:rsid w:val="00E20F15"/>
    <w:rsid w:val="00E21115"/>
    <w:rsid w:val="00E217BE"/>
    <w:rsid w:val="00E21F54"/>
    <w:rsid w:val="00E221E0"/>
    <w:rsid w:val="00E22564"/>
    <w:rsid w:val="00E226D6"/>
    <w:rsid w:val="00E22782"/>
    <w:rsid w:val="00E234C8"/>
    <w:rsid w:val="00E23D83"/>
    <w:rsid w:val="00E24F6E"/>
    <w:rsid w:val="00E25667"/>
    <w:rsid w:val="00E274AB"/>
    <w:rsid w:val="00E274EF"/>
    <w:rsid w:val="00E2789D"/>
    <w:rsid w:val="00E27A26"/>
    <w:rsid w:val="00E3013B"/>
    <w:rsid w:val="00E30517"/>
    <w:rsid w:val="00E30D13"/>
    <w:rsid w:val="00E31662"/>
    <w:rsid w:val="00E3167D"/>
    <w:rsid w:val="00E320CC"/>
    <w:rsid w:val="00E32657"/>
    <w:rsid w:val="00E32D34"/>
    <w:rsid w:val="00E331E7"/>
    <w:rsid w:val="00E3375A"/>
    <w:rsid w:val="00E33E9A"/>
    <w:rsid w:val="00E341E0"/>
    <w:rsid w:val="00E34980"/>
    <w:rsid w:val="00E35E9D"/>
    <w:rsid w:val="00E368C5"/>
    <w:rsid w:val="00E36961"/>
    <w:rsid w:val="00E36C85"/>
    <w:rsid w:val="00E36F4C"/>
    <w:rsid w:val="00E3735F"/>
    <w:rsid w:val="00E37753"/>
    <w:rsid w:val="00E377A9"/>
    <w:rsid w:val="00E37853"/>
    <w:rsid w:val="00E37EC2"/>
    <w:rsid w:val="00E402CC"/>
    <w:rsid w:val="00E4036A"/>
    <w:rsid w:val="00E40A8F"/>
    <w:rsid w:val="00E40F5E"/>
    <w:rsid w:val="00E413D9"/>
    <w:rsid w:val="00E414DF"/>
    <w:rsid w:val="00E416CA"/>
    <w:rsid w:val="00E416E8"/>
    <w:rsid w:val="00E418CE"/>
    <w:rsid w:val="00E41CDD"/>
    <w:rsid w:val="00E41FFA"/>
    <w:rsid w:val="00E421D5"/>
    <w:rsid w:val="00E4259F"/>
    <w:rsid w:val="00E4286F"/>
    <w:rsid w:val="00E42C01"/>
    <w:rsid w:val="00E42CCB"/>
    <w:rsid w:val="00E4399E"/>
    <w:rsid w:val="00E439F9"/>
    <w:rsid w:val="00E446DA"/>
    <w:rsid w:val="00E44812"/>
    <w:rsid w:val="00E44A06"/>
    <w:rsid w:val="00E44AC6"/>
    <w:rsid w:val="00E44F6F"/>
    <w:rsid w:val="00E4503B"/>
    <w:rsid w:val="00E45580"/>
    <w:rsid w:val="00E45688"/>
    <w:rsid w:val="00E46199"/>
    <w:rsid w:val="00E461B0"/>
    <w:rsid w:val="00E46468"/>
    <w:rsid w:val="00E4672C"/>
    <w:rsid w:val="00E46B6E"/>
    <w:rsid w:val="00E46F96"/>
    <w:rsid w:val="00E47762"/>
    <w:rsid w:val="00E47D4F"/>
    <w:rsid w:val="00E50315"/>
    <w:rsid w:val="00E50986"/>
    <w:rsid w:val="00E50EF5"/>
    <w:rsid w:val="00E51161"/>
    <w:rsid w:val="00E51E96"/>
    <w:rsid w:val="00E51F45"/>
    <w:rsid w:val="00E52394"/>
    <w:rsid w:val="00E52EF1"/>
    <w:rsid w:val="00E53262"/>
    <w:rsid w:val="00E54025"/>
    <w:rsid w:val="00E5489A"/>
    <w:rsid w:val="00E54C7E"/>
    <w:rsid w:val="00E55808"/>
    <w:rsid w:val="00E5587B"/>
    <w:rsid w:val="00E55934"/>
    <w:rsid w:val="00E55FEF"/>
    <w:rsid w:val="00E56060"/>
    <w:rsid w:val="00E56B33"/>
    <w:rsid w:val="00E56B6D"/>
    <w:rsid w:val="00E5720D"/>
    <w:rsid w:val="00E57948"/>
    <w:rsid w:val="00E57D7C"/>
    <w:rsid w:val="00E60193"/>
    <w:rsid w:val="00E60312"/>
    <w:rsid w:val="00E60767"/>
    <w:rsid w:val="00E607DD"/>
    <w:rsid w:val="00E60ADC"/>
    <w:rsid w:val="00E60E06"/>
    <w:rsid w:val="00E60F49"/>
    <w:rsid w:val="00E60F61"/>
    <w:rsid w:val="00E619B9"/>
    <w:rsid w:val="00E61A5F"/>
    <w:rsid w:val="00E61C1F"/>
    <w:rsid w:val="00E61CAE"/>
    <w:rsid w:val="00E61F1A"/>
    <w:rsid w:val="00E625CA"/>
    <w:rsid w:val="00E62B9A"/>
    <w:rsid w:val="00E630B1"/>
    <w:rsid w:val="00E636E4"/>
    <w:rsid w:val="00E63E66"/>
    <w:rsid w:val="00E641F9"/>
    <w:rsid w:val="00E648E0"/>
    <w:rsid w:val="00E64964"/>
    <w:rsid w:val="00E64A9C"/>
    <w:rsid w:val="00E64C69"/>
    <w:rsid w:val="00E6519A"/>
    <w:rsid w:val="00E6531C"/>
    <w:rsid w:val="00E65692"/>
    <w:rsid w:val="00E6593A"/>
    <w:rsid w:val="00E659C9"/>
    <w:rsid w:val="00E668EE"/>
    <w:rsid w:val="00E66A5E"/>
    <w:rsid w:val="00E67004"/>
    <w:rsid w:val="00E6705F"/>
    <w:rsid w:val="00E67479"/>
    <w:rsid w:val="00E676D2"/>
    <w:rsid w:val="00E67751"/>
    <w:rsid w:val="00E67CB6"/>
    <w:rsid w:val="00E67EAB"/>
    <w:rsid w:val="00E67FAA"/>
    <w:rsid w:val="00E70369"/>
    <w:rsid w:val="00E7057C"/>
    <w:rsid w:val="00E708F6"/>
    <w:rsid w:val="00E70FB9"/>
    <w:rsid w:val="00E71520"/>
    <w:rsid w:val="00E71F2A"/>
    <w:rsid w:val="00E72445"/>
    <w:rsid w:val="00E72573"/>
    <w:rsid w:val="00E72633"/>
    <w:rsid w:val="00E726B7"/>
    <w:rsid w:val="00E7271F"/>
    <w:rsid w:val="00E727EB"/>
    <w:rsid w:val="00E72AB0"/>
    <w:rsid w:val="00E72D3D"/>
    <w:rsid w:val="00E73214"/>
    <w:rsid w:val="00E73613"/>
    <w:rsid w:val="00E73638"/>
    <w:rsid w:val="00E73815"/>
    <w:rsid w:val="00E74065"/>
    <w:rsid w:val="00E764AE"/>
    <w:rsid w:val="00E767D0"/>
    <w:rsid w:val="00E7690D"/>
    <w:rsid w:val="00E76918"/>
    <w:rsid w:val="00E76B0B"/>
    <w:rsid w:val="00E76C65"/>
    <w:rsid w:val="00E771EC"/>
    <w:rsid w:val="00E77298"/>
    <w:rsid w:val="00E77467"/>
    <w:rsid w:val="00E805FD"/>
    <w:rsid w:val="00E807EA"/>
    <w:rsid w:val="00E807F2"/>
    <w:rsid w:val="00E8097A"/>
    <w:rsid w:val="00E80EFD"/>
    <w:rsid w:val="00E81143"/>
    <w:rsid w:val="00E812D5"/>
    <w:rsid w:val="00E819EE"/>
    <w:rsid w:val="00E81BAA"/>
    <w:rsid w:val="00E82019"/>
    <w:rsid w:val="00E8241D"/>
    <w:rsid w:val="00E824C7"/>
    <w:rsid w:val="00E831AF"/>
    <w:rsid w:val="00E83350"/>
    <w:rsid w:val="00E83EA4"/>
    <w:rsid w:val="00E83EEE"/>
    <w:rsid w:val="00E8475D"/>
    <w:rsid w:val="00E847D1"/>
    <w:rsid w:val="00E8491C"/>
    <w:rsid w:val="00E84AB1"/>
    <w:rsid w:val="00E84AFC"/>
    <w:rsid w:val="00E84F80"/>
    <w:rsid w:val="00E8507C"/>
    <w:rsid w:val="00E855AA"/>
    <w:rsid w:val="00E85772"/>
    <w:rsid w:val="00E85A9D"/>
    <w:rsid w:val="00E86587"/>
    <w:rsid w:val="00E869E5"/>
    <w:rsid w:val="00E86A2A"/>
    <w:rsid w:val="00E870AF"/>
    <w:rsid w:val="00E8719D"/>
    <w:rsid w:val="00E872A1"/>
    <w:rsid w:val="00E872B3"/>
    <w:rsid w:val="00E87787"/>
    <w:rsid w:val="00E877DF"/>
    <w:rsid w:val="00E87985"/>
    <w:rsid w:val="00E87FC3"/>
    <w:rsid w:val="00E90560"/>
    <w:rsid w:val="00E90B6C"/>
    <w:rsid w:val="00E9139A"/>
    <w:rsid w:val="00E91410"/>
    <w:rsid w:val="00E91596"/>
    <w:rsid w:val="00E91671"/>
    <w:rsid w:val="00E91D99"/>
    <w:rsid w:val="00E92A2E"/>
    <w:rsid w:val="00E92C23"/>
    <w:rsid w:val="00E9399D"/>
    <w:rsid w:val="00E93A2B"/>
    <w:rsid w:val="00E9442C"/>
    <w:rsid w:val="00E944BF"/>
    <w:rsid w:val="00E94502"/>
    <w:rsid w:val="00E9494F"/>
    <w:rsid w:val="00E94C08"/>
    <w:rsid w:val="00E95156"/>
    <w:rsid w:val="00E95238"/>
    <w:rsid w:val="00E95414"/>
    <w:rsid w:val="00E95B1D"/>
    <w:rsid w:val="00E96523"/>
    <w:rsid w:val="00E96CE3"/>
    <w:rsid w:val="00E96CFB"/>
    <w:rsid w:val="00E979ED"/>
    <w:rsid w:val="00E97D2C"/>
    <w:rsid w:val="00E97EFE"/>
    <w:rsid w:val="00EA003B"/>
    <w:rsid w:val="00EA0064"/>
    <w:rsid w:val="00EA0334"/>
    <w:rsid w:val="00EA03E1"/>
    <w:rsid w:val="00EA060A"/>
    <w:rsid w:val="00EA0D19"/>
    <w:rsid w:val="00EA0EEB"/>
    <w:rsid w:val="00EA1048"/>
    <w:rsid w:val="00EA1979"/>
    <w:rsid w:val="00EA1F42"/>
    <w:rsid w:val="00EA2BC5"/>
    <w:rsid w:val="00EA2E5D"/>
    <w:rsid w:val="00EA307C"/>
    <w:rsid w:val="00EA3179"/>
    <w:rsid w:val="00EA31FA"/>
    <w:rsid w:val="00EA353B"/>
    <w:rsid w:val="00EA3B1D"/>
    <w:rsid w:val="00EA47A9"/>
    <w:rsid w:val="00EA48E6"/>
    <w:rsid w:val="00EA4AEE"/>
    <w:rsid w:val="00EA4B14"/>
    <w:rsid w:val="00EA4D12"/>
    <w:rsid w:val="00EA5169"/>
    <w:rsid w:val="00EA52C5"/>
    <w:rsid w:val="00EA5988"/>
    <w:rsid w:val="00EA59AE"/>
    <w:rsid w:val="00EA5DC4"/>
    <w:rsid w:val="00EA6918"/>
    <w:rsid w:val="00EA6CDA"/>
    <w:rsid w:val="00EA6D3F"/>
    <w:rsid w:val="00EA6D9B"/>
    <w:rsid w:val="00EA7277"/>
    <w:rsid w:val="00EA7747"/>
    <w:rsid w:val="00EA79EA"/>
    <w:rsid w:val="00EA7AE0"/>
    <w:rsid w:val="00EA7CCF"/>
    <w:rsid w:val="00EB015E"/>
    <w:rsid w:val="00EB01C1"/>
    <w:rsid w:val="00EB0302"/>
    <w:rsid w:val="00EB05DB"/>
    <w:rsid w:val="00EB0D52"/>
    <w:rsid w:val="00EB1533"/>
    <w:rsid w:val="00EB197F"/>
    <w:rsid w:val="00EB1CCF"/>
    <w:rsid w:val="00EB1F09"/>
    <w:rsid w:val="00EB2217"/>
    <w:rsid w:val="00EB2C26"/>
    <w:rsid w:val="00EB2E82"/>
    <w:rsid w:val="00EB392E"/>
    <w:rsid w:val="00EB3E2C"/>
    <w:rsid w:val="00EB4526"/>
    <w:rsid w:val="00EB503E"/>
    <w:rsid w:val="00EB635A"/>
    <w:rsid w:val="00EB7253"/>
    <w:rsid w:val="00EB7685"/>
    <w:rsid w:val="00EB77EB"/>
    <w:rsid w:val="00EB79F5"/>
    <w:rsid w:val="00EB7AB5"/>
    <w:rsid w:val="00EB7C6F"/>
    <w:rsid w:val="00EB7CA0"/>
    <w:rsid w:val="00EB7E7D"/>
    <w:rsid w:val="00EC058A"/>
    <w:rsid w:val="00EC070D"/>
    <w:rsid w:val="00EC0824"/>
    <w:rsid w:val="00EC0F5A"/>
    <w:rsid w:val="00EC16A5"/>
    <w:rsid w:val="00EC1C7A"/>
    <w:rsid w:val="00EC24B2"/>
    <w:rsid w:val="00EC2648"/>
    <w:rsid w:val="00EC27B7"/>
    <w:rsid w:val="00EC3391"/>
    <w:rsid w:val="00EC4278"/>
    <w:rsid w:val="00EC435E"/>
    <w:rsid w:val="00EC4C36"/>
    <w:rsid w:val="00EC4DCD"/>
    <w:rsid w:val="00EC52C0"/>
    <w:rsid w:val="00EC5686"/>
    <w:rsid w:val="00EC5912"/>
    <w:rsid w:val="00EC5A71"/>
    <w:rsid w:val="00EC5F5C"/>
    <w:rsid w:val="00EC688D"/>
    <w:rsid w:val="00EC7702"/>
    <w:rsid w:val="00EC78D2"/>
    <w:rsid w:val="00EC78E4"/>
    <w:rsid w:val="00EC7D17"/>
    <w:rsid w:val="00ED035D"/>
    <w:rsid w:val="00ED03A2"/>
    <w:rsid w:val="00ED081B"/>
    <w:rsid w:val="00ED0BA4"/>
    <w:rsid w:val="00ED117A"/>
    <w:rsid w:val="00ED16B8"/>
    <w:rsid w:val="00ED1F80"/>
    <w:rsid w:val="00ED236F"/>
    <w:rsid w:val="00ED30E0"/>
    <w:rsid w:val="00ED315A"/>
    <w:rsid w:val="00ED377C"/>
    <w:rsid w:val="00ED4539"/>
    <w:rsid w:val="00ED4987"/>
    <w:rsid w:val="00ED50A4"/>
    <w:rsid w:val="00ED52E2"/>
    <w:rsid w:val="00ED534C"/>
    <w:rsid w:val="00ED545D"/>
    <w:rsid w:val="00ED545E"/>
    <w:rsid w:val="00ED55D7"/>
    <w:rsid w:val="00ED5867"/>
    <w:rsid w:val="00ED5AFB"/>
    <w:rsid w:val="00ED65C1"/>
    <w:rsid w:val="00ED6B2B"/>
    <w:rsid w:val="00ED76F8"/>
    <w:rsid w:val="00ED7BF3"/>
    <w:rsid w:val="00ED7E5B"/>
    <w:rsid w:val="00EE0211"/>
    <w:rsid w:val="00EE07B5"/>
    <w:rsid w:val="00EE0A14"/>
    <w:rsid w:val="00EE0AD4"/>
    <w:rsid w:val="00EE0DE3"/>
    <w:rsid w:val="00EE16F2"/>
    <w:rsid w:val="00EE17DE"/>
    <w:rsid w:val="00EE1BFD"/>
    <w:rsid w:val="00EE1CF1"/>
    <w:rsid w:val="00EE2A54"/>
    <w:rsid w:val="00EE2B0D"/>
    <w:rsid w:val="00EE385D"/>
    <w:rsid w:val="00EE454A"/>
    <w:rsid w:val="00EE45B1"/>
    <w:rsid w:val="00EE48A5"/>
    <w:rsid w:val="00EE48D1"/>
    <w:rsid w:val="00EE4AF1"/>
    <w:rsid w:val="00EE4F7A"/>
    <w:rsid w:val="00EE4F8D"/>
    <w:rsid w:val="00EE4FAA"/>
    <w:rsid w:val="00EE5B99"/>
    <w:rsid w:val="00EE5D9D"/>
    <w:rsid w:val="00EE6DD0"/>
    <w:rsid w:val="00EE70EB"/>
    <w:rsid w:val="00EE73FF"/>
    <w:rsid w:val="00EF11EF"/>
    <w:rsid w:val="00EF14FD"/>
    <w:rsid w:val="00EF20C2"/>
    <w:rsid w:val="00EF2346"/>
    <w:rsid w:val="00EF24C8"/>
    <w:rsid w:val="00EF2703"/>
    <w:rsid w:val="00EF281F"/>
    <w:rsid w:val="00EF306C"/>
    <w:rsid w:val="00EF30F6"/>
    <w:rsid w:val="00EF31CC"/>
    <w:rsid w:val="00EF3388"/>
    <w:rsid w:val="00EF385B"/>
    <w:rsid w:val="00EF3DF3"/>
    <w:rsid w:val="00EF41A6"/>
    <w:rsid w:val="00EF434E"/>
    <w:rsid w:val="00EF4485"/>
    <w:rsid w:val="00EF44A4"/>
    <w:rsid w:val="00EF45F9"/>
    <w:rsid w:val="00EF48B0"/>
    <w:rsid w:val="00EF4ED0"/>
    <w:rsid w:val="00EF5095"/>
    <w:rsid w:val="00EF5DE5"/>
    <w:rsid w:val="00EF6108"/>
    <w:rsid w:val="00EF6894"/>
    <w:rsid w:val="00EF689C"/>
    <w:rsid w:val="00EF7119"/>
    <w:rsid w:val="00EF7179"/>
    <w:rsid w:val="00EF739F"/>
    <w:rsid w:val="00EF7DAD"/>
    <w:rsid w:val="00EF7E19"/>
    <w:rsid w:val="00EF7FDF"/>
    <w:rsid w:val="00F000E2"/>
    <w:rsid w:val="00F00E08"/>
    <w:rsid w:val="00F01A70"/>
    <w:rsid w:val="00F0248E"/>
    <w:rsid w:val="00F02769"/>
    <w:rsid w:val="00F0296F"/>
    <w:rsid w:val="00F02C61"/>
    <w:rsid w:val="00F031A1"/>
    <w:rsid w:val="00F031A8"/>
    <w:rsid w:val="00F031FF"/>
    <w:rsid w:val="00F037AD"/>
    <w:rsid w:val="00F04436"/>
    <w:rsid w:val="00F044A2"/>
    <w:rsid w:val="00F046F0"/>
    <w:rsid w:val="00F04BBE"/>
    <w:rsid w:val="00F04EB0"/>
    <w:rsid w:val="00F050AF"/>
    <w:rsid w:val="00F056F9"/>
    <w:rsid w:val="00F05A56"/>
    <w:rsid w:val="00F05AFD"/>
    <w:rsid w:val="00F062B9"/>
    <w:rsid w:val="00F06B13"/>
    <w:rsid w:val="00F06C4C"/>
    <w:rsid w:val="00F07638"/>
    <w:rsid w:val="00F07CAF"/>
    <w:rsid w:val="00F10864"/>
    <w:rsid w:val="00F10989"/>
    <w:rsid w:val="00F11093"/>
    <w:rsid w:val="00F11172"/>
    <w:rsid w:val="00F1160A"/>
    <w:rsid w:val="00F11996"/>
    <w:rsid w:val="00F1228A"/>
    <w:rsid w:val="00F127C5"/>
    <w:rsid w:val="00F1291A"/>
    <w:rsid w:val="00F130D5"/>
    <w:rsid w:val="00F13609"/>
    <w:rsid w:val="00F1363D"/>
    <w:rsid w:val="00F13826"/>
    <w:rsid w:val="00F1385D"/>
    <w:rsid w:val="00F13E6D"/>
    <w:rsid w:val="00F140A9"/>
    <w:rsid w:val="00F14B3C"/>
    <w:rsid w:val="00F15665"/>
    <w:rsid w:val="00F156B5"/>
    <w:rsid w:val="00F15A66"/>
    <w:rsid w:val="00F15C32"/>
    <w:rsid w:val="00F16461"/>
    <w:rsid w:val="00F1669B"/>
    <w:rsid w:val="00F16732"/>
    <w:rsid w:val="00F16A8B"/>
    <w:rsid w:val="00F16CB0"/>
    <w:rsid w:val="00F16DC2"/>
    <w:rsid w:val="00F17C1A"/>
    <w:rsid w:val="00F2026E"/>
    <w:rsid w:val="00F20A32"/>
    <w:rsid w:val="00F21A48"/>
    <w:rsid w:val="00F21CB1"/>
    <w:rsid w:val="00F21F1E"/>
    <w:rsid w:val="00F221B9"/>
    <w:rsid w:val="00F2257B"/>
    <w:rsid w:val="00F227E4"/>
    <w:rsid w:val="00F22803"/>
    <w:rsid w:val="00F22847"/>
    <w:rsid w:val="00F22BAB"/>
    <w:rsid w:val="00F22BCB"/>
    <w:rsid w:val="00F22F99"/>
    <w:rsid w:val="00F233F5"/>
    <w:rsid w:val="00F23BC8"/>
    <w:rsid w:val="00F23DC2"/>
    <w:rsid w:val="00F24AC3"/>
    <w:rsid w:val="00F250DF"/>
    <w:rsid w:val="00F25A5C"/>
    <w:rsid w:val="00F25DE0"/>
    <w:rsid w:val="00F25EF6"/>
    <w:rsid w:val="00F2601C"/>
    <w:rsid w:val="00F262EE"/>
    <w:rsid w:val="00F267EC"/>
    <w:rsid w:val="00F26AAA"/>
    <w:rsid w:val="00F26EEE"/>
    <w:rsid w:val="00F2707B"/>
    <w:rsid w:val="00F27AF7"/>
    <w:rsid w:val="00F2D132"/>
    <w:rsid w:val="00F30216"/>
    <w:rsid w:val="00F30447"/>
    <w:rsid w:val="00F30801"/>
    <w:rsid w:val="00F3083E"/>
    <w:rsid w:val="00F3098F"/>
    <w:rsid w:val="00F309FA"/>
    <w:rsid w:val="00F30F1B"/>
    <w:rsid w:val="00F316AD"/>
    <w:rsid w:val="00F3191D"/>
    <w:rsid w:val="00F323C0"/>
    <w:rsid w:val="00F32AEB"/>
    <w:rsid w:val="00F32BDD"/>
    <w:rsid w:val="00F331F7"/>
    <w:rsid w:val="00F33627"/>
    <w:rsid w:val="00F33939"/>
    <w:rsid w:val="00F33F83"/>
    <w:rsid w:val="00F345A6"/>
    <w:rsid w:val="00F34BE4"/>
    <w:rsid w:val="00F34E8E"/>
    <w:rsid w:val="00F35674"/>
    <w:rsid w:val="00F358A7"/>
    <w:rsid w:val="00F35F8F"/>
    <w:rsid w:val="00F366CB"/>
    <w:rsid w:val="00F36AB7"/>
    <w:rsid w:val="00F36D9A"/>
    <w:rsid w:val="00F36EE8"/>
    <w:rsid w:val="00F37118"/>
    <w:rsid w:val="00F37BA4"/>
    <w:rsid w:val="00F37EBA"/>
    <w:rsid w:val="00F407C0"/>
    <w:rsid w:val="00F407D2"/>
    <w:rsid w:val="00F4098D"/>
    <w:rsid w:val="00F40A57"/>
    <w:rsid w:val="00F40D1B"/>
    <w:rsid w:val="00F4113B"/>
    <w:rsid w:val="00F416A1"/>
    <w:rsid w:val="00F41788"/>
    <w:rsid w:val="00F41A86"/>
    <w:rsid w:val="00F41E1F"/>
    <w:rsid w:val="00F41F5D"/>
    <w:rsid w:val="00F4206E"/>
    <w:rsid w:val="00F422EE"/>
    <w:rsid w:val="00F425ED"/>
    <w:rsid w:val="00F429E4"/>
    <w:rsid w:val="00F42B5C"/>
    <w:rsid w:val="00F42C01"/>
    <w:rsid w:val="00F42E64"/>
    <w:rsid w:val="00F43147"/>
    <w:rsid w:val="00F43388"/>
    <w:rsid w:val="00F4338D"/>
    <w:rsid w:val="00F43849"/>
    <w:rsid w:val="00F43CAA"/>
    <w:rsid w:val="00F43D1F"/>
    <w:rsid w:val="00F458E5"/>
    <w:rsid w:val="00F460AC"/>
    <w:rsid w:val="00F464D5"/>
    <w:rsid w:val="00F466F2"/>
    <w:rsid w:val="00F46A36"/>
    <w:rsid w:val="00F46C05"/>
    <w:rsid w:val="00F46FB7"/>
    <w:rsid w:val="00F47586"/>
    <w:rsid w:val="00F4799F"/>
    <w:rsid w:val="00F5003B"/>
    <w:rsid w:val="00F505C5"/>
    <w:rsid w:val="00F50A13"/>
    <w:rsid w:val="00F50DE2"/>
    <w:rsid w:val="00F50F04"/>
    <w:rsid w:val="00F51D7F"/>
    <w:rsid w:val="00F5203D"/>
    <w:rsid w:val="00F5231A"/>
    <w:rsid w:val="00F52BAC"/>
    <w:rsid w:val="00F531B2"/>
    <w:rsid w:val="00F53203"/>
    <w:rsid w:val="00F534C6"/>
    <w:rsid w:val="00F536B5"/>
    <w:rsid w:val="00F53734"/>
    <w:rsid w:val="00F538FF"/>
    <w:rsid w:val="00F5394F"/>
    <w:rsid w:val="00F54097"/>
    <w:rsid w:val="00F54119"/>
    <w:rsid w:val="00F547C3"/>
    <w:rsid w:val="00F54A14"/>
    <w:rsid w:val="00F54D14"/>
    <w:rsid w:val="00F55BD8"/>
    <w:rsid w:val="00F55DAB"/>
    <w:rsid w:val="00F560BF"/>
    <w:rsid w:val="00F5698C"/>
    <w:rsid w:val="00F56F70"/>
    <w:rsid w:val="00F56FFF"/>
    <w:rsid w:val="00F579B1"/>
    <w:rsid w:val="00F57B95"/>
    <w:rsid w:val="00F60090"/>
    <w:rsid w:val="00F605CA"/>
    <w:rsid w:val="00F60D4E"/>
    <w:rsid w:val="00F61041"/>
    <w:rsid w:val="00F611CB"/>
    <w:rsid w:val="00F6122F"/>
    <w:rsid w:val="00F61531"/>
    <w:rsid w:val="00F61862"/>
    <w:rsid w:val="00F622B1"/>
    <w:rsid w:val="00F62351"/>
    <w:rsid w:val="00F62356"/>
    <w:rsid w:val="00F624C5"/>
    <w:rsid w:val="00F6254E"/>
    <w:rsid w:val="00F6365E"/>
    <w:rsid w:val="00F63C01"/>
    <w:rsid w:val="00F63CAF"/>
    <w:rsid w:val="00F64288"/>
    <w:rsid w:val="00F64373"/>
    <w:rsid w:val="00F646EE"/>
    <w:rsid w:val="00F64960"/>
    <w:rsid w:val="00F64AC0"/>
    <w:rsid w:val="00F64BD7"/>
    <w:rsid w:val="00F64FB4"/>
    <w:rsid w:val="00F657BB"/>
    <w:rsid w:val="00F657E2"/>
    <w:rsid w:val="00F657F7"/>
    <w:rsid w:val="00F6588E"/>
    <w:rsid w:val="00F6597C"/>
    <w:rsid w:val="00F6599A"/>
    <w:rsid w:val="00F660CD"/>
    <w:rsid w:val="00F66B64"/>
    <w:rsid w:val="00F6751E"/>
    <w:rsid w:val="00F67927"/>
    <w:rsid w:val="00F679FE"/>
    <w:rsid w:val="00F67B19"/>
    <w:rsid w:val="00F67D45"/>
    <w:rsid w:val="00F70238"/>
    <w:rsid w:val="00F7055C"/>
    <w:rsid w:val="00F705B1"/>
    <w:rsid w:val="00F70B8E"/>
    <w:rsid w:val="00F71473"/>
    <w:rsid w:val="00F718B8"/>
    <w:rsid w:val="00F71C61"/>
    <w:rsid w:val="00F72065"/>
    <w:rsid w:val="00F72264"/>
    <w:rsid w:val="00F7243D"/>
    <w:rsid w:val="00F725B1"/>
    <w:rsid w:val="00F72C89"/>
    <w:rsid w:val="00F74A78"/>
    <w:rsid w:val="00F75916"/>
    <w:rsid w:val="00F75C00"/>
    <w:rsid w:val="00F75F69"/>
    <w:rsid w:val="00F76251"/>
    <w:rsid w:val="00F77227"/>
    <w:rsid w:val="00F77600"/>
    <w:rsid w:val="00F77923"/>
    <w:rsid w:val="00F800AE"/>
    <w:rsid w:val="00F80171"/>
    <w:rsid w:val="00F80258"/>
    <w:rsid w:val="00F80B5E"/>
    <w:rsid w:val="00F8177B"/>
    <w:rsid w:val="00F81830"/>
    <w:rsid w:val="00F81B45"/>
    <w:rsid w:val="00F81B8D"/>
    <w:rsid w:val="00F81E99"/>
    <w:rsid w:val="00F82006"/>
    <w:rsid w:val="00F822A8"/>
    <w:rsid w:val="00F82491"/>
    <w:rsid w:val="00F8263D"/>
    <w:rsid w:val="00F8289E"/>
    <w:rsid w:val="00F82E47"/>
    <w:rsid w:val="00F8313A"/>
    <w:rsid w:val="00F8339F"/>
    <w:rsid w:val="00F836B1"/>
    <w:rsid w:val="00F83992"/>
    <w:rsid w:val="00F840CF"/>
    <w:rsid w:val="00F84253"/>
    <w:rsid w:val="00F84619"/>
    <w:rsid w:val="00F84781"/>
    <w:rsid w:val="00F84B89"/>
    <w:rsid w:val="00F85454"/>
    <w:rsid w:val="00F85D70"/>
    <w:rsid w:val="00F86364"/>
    <w:rsid w:val="00F863D6"/>
    <w:rsid w:val="00F869F2"/>
    <w:rsid w:val="00F8745C"/>
    <w:rsid w:val="00F87C7A"/>
    <w:rsid w:val="00F8A0A9"/>
    <w:rsid w:val="00F9027A"/>
    <w:rsid w:val="00F90458"/>
    <w:rsid w:val="00F907CC"/>
    <w:rsid w:val="00F90B06"/>
    <w:rsid w:val="00F91236"/>
    <w:rsid w:val="00F91CB2"/>
    <w:rsid w:val="00F91CB5"/>
    <w:rsid w:val="00F924CB"/>
    <w:rsid w:val="00F92AFC"/>
    <w:rsid w:val="00F92B5F"/>
    <w:rsid w:val="00F9324B"/>
    <w:rsid w:val="00F9334A"/>
    <w:rsid w:val="00F93374"/>
    <w:rsid w:val="00F93589"/>
    <w:rsid w:val="00F93696"/>
    <w:rsid w:val="00F94009"/>
    <w:rsid w:val="00F941CC"/>
    <w:rsid w:val="00F94299"/>
    <w:rsid w:val="00F94636"/>
    <w:rsid w:val="00F94702"/>
    <w:rsid w:val="00F94CA6"/>
    <w:rsid w:val="00F94DEA"/>
    <w:rsid w:val="00F95255"/>
    <w:rsid w:val="00F95626"/>
    <w:rsid w:val="00F95FFE"/>
    <w:rsid w:val="00F96271"/>
    <w:rsid w:val="00F96292"/>
    <w:rsid w:val="00F963C6"/>
    <w:rsid w:val="00F96717"/>
    <w:rsid w:val="00F9672B"/>
    <w:rsid w:val="00F9672C"/>
    <w:rsid w:val="00F96CCA"/>
    <w:rsid w:val="00F96FA6"/>
    <w:rsid w:val="00F9787D"/>
    <w:rsid w:val="00FA0F82"/>
    <w:rsid w:val="00FA13B1"/>
    <w:rsid w:val="00FA1623"/>
    <w:rsid w:val="00FA1633"/>
    <w:rsid w:val="00FA16A5"/>
    <w:rsid w:val="00FA1949"/>
    <w:rsid w:val="00FA1C32"/>
    <w:rsid w:val="00FA21C5"/>
    <w:rsid w:val="00FA2A2B"/>
    <w:rsid w:val="00FA2A32"/>
    <w:rsid w:val="00FA2C54"/>
    <w:rsid w:val="00FA2D4C"/>
    <w:rsid w:val="00FA2DA7"/>
    <w:rsid w:val="00FA4195"/>
    <w:rsid w:val="00FA4376"/>
    <w:rsid w:val="00FA4C42"/>
    <w:rsid w:val="00FA51F1"/>
    <w:rsid w:val="00FA550D"/>
    <w:rsid w:val="00FA56FA"/>
    <w:rsid w:val="00FA5AA7"/>
    <w:rsid w:val="00FA6B87"/>
    <w:rsid w:val="00FA6F0E"/>
    <w:rsid w:val="00FA77CE"/>
    <w:rsid w:val="00FA79FB"/>
    <w:rsid w:val="00FB012C"/>
    <w:rsid w:val="00FB0131"/>
    <w:rsid w:val="00FB0525"/>
    <w:rsid w:val="00FB06E8"/>
    <w:rsid w:val="00FB085A"/>
    <w:rsid w:val="00FB0996"/>
    <w:rsid w:val="00FB103F"/>
    <w:rsid w:val="00FB10BC"/>
    <w:rsid w:val="00FB121F"/>
    <w:rsid w:val="00FB1541"/>
    <w:rsid w:val="00FB1CC4"/>
    <w:rsid w:val="00FB29F7"/>
    <w:rsid w:val="00FB2CEE"/>
    <w:rsid w:val="00FB3728"/>
    <w:rsid w:val="00FB373E"/>
    <w:rsid w:val="00FB397F"/>
    <w:rsid w:val="00FB3A21"/>
    <w:rsid w:val="00FB3A87"/>
    <w:rsid w:val="00FB3F12"/>
    <w:rsid w:val="00FB4067"/>
    <w:rsid w:val="00FB4271"/>
    <w:rsid w:val="00FB472E"/>
    <w:rsid w:val="00FB4AA7"/>
    <w:rsid w:val="00FB4E62"/>
    <w:rsid w:val="00FB4FB5"/>
    <w:rsid w:val="00FB5106"/>
    <w:rsid w:val="00FB575A"/>
    <w:rsid w:val="00FB57AA"/>
    <w:rsid w:val="00FB5E64"/>
    <w:rsid w:val="00FB5EBD"/>
    <w:rsid w:val="00FB5FB3"/>
    <w:rsid w:val="00FB616F"/>
    <w:rsid w:val="00FB6430"/>
    <w:rsid w:val="00FB67AA"/>
    <w:rsid w:val="00FB6D99"/>
    <w:rsid w:val="00FB6ED2"/>
    <w:rsid w:val="00FB71CD"/>
    <w:rsid w:val="00FB71F2"/>
    <w:rsid w:val="00FB7393"/>
    <w:rsid w:val="00FB7E79"/>
    <w:rsid w:val="00FC0DB8"/>
    <w:rsid w:val="00FC1069"/>
    <w:rsid w:val="00FC10EF"/>
    <w:rsid w:val="00FC1701"/>
    <w:rsid w:val="00FC2423"/>
    <w:rsid w:val="00FC3439"/>
    <w:rsid w:val="00FC3914"/>
    <w:rsid w:val="00FC3BFC"/>
    <w:rsid w:val="00FC3D80"/>
    <w:rsid w:val="00FC3F4C"/>
    <w:rsid w:val="00FC3FF4"/>
    <w:rsid w:val="00FC42B7"/>
    <w:rsid w:val="00FC4D15"/>
    <w:rsid w:val="00FC51A4"/>
    <w:rsid w:val="00FC53B9"/>
    <w:rsid w:val="00FC5408"/>
    <w:rsid w:val="00FC5528"/>
    <w:rsid w:val="00FC55AF"/>
    <w:rsid w:val="00FC57A4"/>
    <w:rsid w:val="00FC60F5"/>
    <w:rsid w:val="00FC6484"/>
    <w:rsid w:val="00FC64BC"/>
    <w:rsid w:val="00FC66C2"/>
    <w:rsid w:val="00FC73CE"/>
    <w:rsid w:val="00FC7B2A"/>
    <w:rsid w:val="00FD0DF6"/>
    <w:rsid w:val="00FD108A"/>
    <w:rsid w:val="00FD108F"/>
    <w:rsid w:val="00FD19FA"/>
    <w:rsid w:val="00FD1E16"/>
    <w:rsid w:val="00FD1E58"/>
    <w:rsid w:val="00FD1F33"/>
    <w:rsid w:val="00FD208C"/>
    <w:rsid w:val="00FD2457"/>
    <w:rsid w:val="00FD2822"/>
    <w:rsid w:val="00FD2C67"/>
    <w:rsid w:val="00FD2DAD"/>
    <w:rsid w:val="00FD3891"/>
    <w:rsid w:val="00FD4D60"/>
    <w:rsid w:val="00FD5641"/>
    <w:rsid w:val="00FD587F"/>
    <w:rsid w:val="00FD64D2"/>
    <w:rsid w:val="00FD6910"/>
    <w:rsid w:val="00FD6BAC"/>
    <w:rsid w:val="00FD71E2"/>
    <w:rsid w:val="00FD72D7"/>
    <w:rsid w:val="00FD7A74"/>
    <w:rsid w:val="00FD7E5D"/>
    <w:rsid w:val="00FE0149"/>
    <w:rsid w:val="00FE02A8"/>
    <w:rsid w:val="00FE04CD"/>
    <w:rsid w:val="00FE0636"/>
    <w:rsid w:val="00FE074D"/>
    <w:rsid w:val="00FE0C10"/>
    <w:rsid w:val="00FE1849"/>
    <w:rsid w:val="00FE192C"/>
    <w:rsid w:val="00FE19C1"/>
    <w:rsid w:val="00FE1C92"/>
    <w:rsid w:val="00FE1D3E"/>
    <w:rsid w:val="00FE237F"/>
    <w:rsid w:val="00FE29B6"/>
    <w:rsid w:val="00FE2D68"/>
    <w:rsid w:val="00FE304E"/>
    <w:rsid w:val="00FE31D3"/>
    <w:rsid w:val="00FE351B"/>
    <w:rsid w:val="00FE368B"/>
    <w:rsid w:val="00FE385D"/>
    <w:rsid w:val="00FE3BD1"/>
    <w:rsid w:val="00FE3CF6"/>
    <w:rsid w:val="00FE3EF3"/>
    <w:rsid w:val="00FE40EE"/>
    <w:rsid w:val="00FE43A8"/>
    <w:rsid w:val="00FE45C2"/>
    <w:rsid w:val="00FE4AB1"/>
    <w:rsid w:val="00FE50C9"/>
    <w:rsid w:val="00FE5459"/>
    <w:rsid w:val="00FE5A01"/>
    <w:rsid w:val="00FE5E9A"/>
    <w:rsid w:val="00FE6351"/>
    <w:rsid w:val="00FE64A7"/>
    <w:rsid w:val="00FE67DA"/>
    <w:rsid w:val="00FE6D50"/>
    <w:rsid w:val="00FE73ED"/>
    <w:rsid w:val="00FE7992"/>
    <w:rsid w:val="00FE7D20"/>
    <w:rsid w:val="00FF08A3"/>
    <w:rsid w:val="00FF0DFA"/>
    <w:rsid w:val="00FF15EE"/>
    <w:rsid w:val="00FF1A23"/>
    <w:rsid w:val="00FF1CD3"/>
    <w:rsid w:val="00FF1DD5"/>
    <w:rsid w:val="00FF1E80"/>
    <w:rsid w:val="00FF20DA"/>
    <w:rsid w:val="00FF224A"/>
    <w:rsid w:val="00FF23D7"/>
    <w:rsid w:val="00FF2539"/>
    <w:rsid w:val="00FF26BA"/>
    <w:rsid w:val="00FF2B93"/>
    <w:rsid w:val="00FF2C17"/>
    <w:rsid w:val="00FF3C56"/>
    <w:rsid w:val="00FF457C"/>
    <w:rsid w:val="00FF49AA"/>
    <w:rsid w:val="00FF51FA"/>
    <w:rsid w:val="00FF5AA7"/>
    <w:rsid w:val="00FF5DE6"/>
    <w:rsid w:val="00FF5FE0"/>
    <w:rsid w:val="00FF6049"/>
    <w:rsid w:val="00FF61EC"/>
    <w:rsid w:val="00FF628E"/>
    <w:rsid w:val="00FF71EB"/>
    <w:rsid w:val="00FF7A1C"/>
    <w:rsid w:val="00FF7C03"/>
    <w:rsid w:val="00FF7D03"/>
    <w:rsid w:val="00FF7E21"/>
    <w:rsid w:val="011EF1D6"/>
    <w:rsid w:val="012568A4"/>
    <w:rsid w:val="012DBC0B"/>
    <w:rsid w:val="01645C35"/>
    <w:rsid w:val="01680C52"/>
    <w:rsid w:val="016DCA97"/>
    <w:rsid w:val="01754A0C"/>
    <w:rsid w:val="0192F409"/>
    <w:rsid w:val="01951B5B"/>
    <w:rsid w:val="01AD80E5"/>
    <w:rsid w:val="01BB197B"/>
    <w:rsid w:val="01D3B06E"/>
    <w:rsid w:val="01D6D64E"/>
    <w:rsid w:val="01DD2118"/>
    <w:rsid w:val="01E23897"/>
    <w:rsid w:val="01E83368"/>
    <w:rsid w:val="01F484D9"/>
    <w:rsid w:val="02173737"/>
    <w:rsid w:val="02216058"/>
    <w:rsid w:val="0229B10F"/>
    <w:rsid w:val="023271A4"/>
    <w:rsid w:val="023FB36F"/>
    <w:rsid w:val="024412B6"/>
    <w:rsid w:val="025E0BBA"/>
    <w:rsid w:val="02618910"/>
    <w:rsid w:val="02674491"/>
    <w:rsid w:val="0270905C"/>
    <w:rsid w:val="02734BA8"/>
    <w:rsid w:val="028CC3CD"/>
    <w:rsid w:val="02A8D3C0"/>
    <w:rsid w:val="02AF8924"/>
    <w:rsid w:val="02B94E7C"/>
    <w:rsid w:val="02BB99D8"/>
    <w:rsid w:val="02C3AB27"/>
    <w:rsid w:val="02C56E1E"/>
    <w:rsid w:val="02E9111B"/>
    <w:rsid w:val="02E94082"/>
    <w:rsid w:val="02FEE94E"/>
    <w:rsid w:val="03380D63"/>
    <w:rsid w:val="0342C455"/>
    <w:rsid w:val="03668826"/>
    <w:rsid w:val="037B1EA2"/>
    <w:rsid w:val="0384D2BA"/>
    <w:rsid w:val="0388FD51"/>
    <w:rsid w:val="039C3CAE"/>
    <w:rsid w:val="03A9B0F8"/>
    <w:rsid w:val="03B3B719"/>
    <w:rsid w:val="03B627AB"/>
    <w:rsid w:val="03C6AF16"/>
    <w:rsid w:val="03CE7650"/>
    <w:rsid w:val="03D1F55A"/>
    <w:rsid w:val="03DABE09"/>
    <w:rsid w:val="03EE289C"/>
    <w:rsid w:val="03F07D6E"/>
    <w:rsid w:val="03F08245"/>
    <w:rsid w:val="040B951D"/>
    <w:rsid w:val="0420616D"/>
    <w:rsid w:val="0425D4E9"/>
    <w:rsid w:val="042D914D"/>
    <w:rsid w:val="0433FC1B"/>
    <w:rsid w:val="043B91D0"/>
    <w:rsid w:val="0447232E"/>
    <w:rsid w:val="044CB1ED"/>
    <w:rsid w:val="045B49ED"/>
    <w:rsid w:val="0467B07B"/>
    <w:rsid w:val="048DFB2A"/>
    <w:rsid w:val="04ADC570"/>
    <w:rsid w:val="04B01B18"/>
    <w:rsid w:val="04B11AB1"/>
    <w:rsid w:val="04BED36C"/>
    <w:rsid w:val="04D8035D"/>
    <w:rsid w:val="04EB22D6"/>
    <w:rsid w:val="04FBA381"/>
    <w:rsid w:val="0503B8D9"/>
    <w:rsid w:val="050F2121"/>
    <w:rsid w:val="05147F01"/>
    <w:rsid w:val="0515D0EE"/>
    <w:rsid w:val="054C7989"/>
    <w:rsid w:val="0552F740"/>
    <w:rsid w:val="05785DC3"/>
    <w:rsid w:val="05838FA0"/>
    <w:rsid w:val="05906A7F"/>
    <w:rsid w:val="05A19B7F"/>
    <w:rsid w:val="05BA99FF"/>
    <w:rsid w:val="05C6C333"/>
    <w:rsid w:val="05C8825B"/>
    <w:rsid w:val="05C8868F"/>
    <w:rsid w:val="05DC7D4E"/>
    <w:rsid w:val="05DDF408"/>
    <w:rsid w:val="05E3C381"/>
    <w:rsid w:val="05EDB74F"/>
    <w:rsid w:val="05FB5656"/>
    <w:rsid w:val="06058104"/>
    <w:rsid w:val="060C7CC1"/>
    <w:rsid w:val="062AFB50"/>
    <w:rsid w:val="0638BEF7"/>
    <w:rsid w:val="06394DCF"/>
    <w:rsid w:val="06547C49"/>
    <w:rsid w:val="06550B1F"/>
    <w:rsid w:val="065B1118"/>
    <w:rsid w:val="066B3749"/>
    <w:rsid w:val="066D881B"/>
    <w:rsid w:val="067DC9C4"/>
    <w:rsid w:val="067E297F"/>
    <w:rsid w:val="0682127C"/>
    <w:rsid w:val="06B94410"/>
    <w:rsid w:val="06C4922F"/>
    <w:rsid w:val="06D4101E"/>
    <w:rsid w:val="06DDDFAB"/>
    <w:rsid w:val="06E6B98E"/>
    <w:rsid w:val="06E898D8"/>
    <w:rsid w:val="06EF1D13"/>
    <w:rsid w:val="06F088C6"/>
    <w:rsid w:val="06F35AAE"/>
    <w:rsid w:val="06FADB34"/>
    <w:rsid w:val="07067B54"/>
    <w:rsid w:val="0707F793"/>
    <w:rsid w:val="070BD15F"/>
    <w:rsid w:val="071C86A5"/>
    <w:rsid w:val="072CB996"/>
    <w:rsid w:val="072F0082"/>
    <w:rsid w:val="07385989"/>
    <w:rsid w:val="073DB1E8"/>
    <w:rsid w:val="074D791F"/>
    <w:rsid w:val="075008E5"/>
    <w:rsid w:val="077627C1"/>
    <w:rsid w:val="07819F4D"/>
    <w:rsid w:val="078B67D0"/>
    <w:rsid w:val="07A6B7C9"/>
    <w:rsid w:val="07B4C85B"/>
    <w:rsid w:val="07D81F32"/>
    <w:rsid w:val="07DB90BF"/>
    <w:rsid w:val="07F167A7"/>
    <w:rsid w:val="07F48581"/>
    <w:rsid w:val="07F848E7"/>
    <w:rsid w:val="080102CC"/>
    <w:rsid w:val="0808860D"/>
    <w:rsid w:val="08167A9F"/>
    <w:rsid w:val="0817D44B"/>
    <w:rsid w:val="081D8CA4"/>
    <w:rsid w:val="082BA5FD"/>
    <w:rsid w:val="0830BC44"/>
    <w:rsid w:val="083AF59F"/>
    <w:rsid w:val="08440CE5"/>
    <w:rsid w:val="0845BC09"/>
    <w:rsid w:val="084D57BC"/>
    <w:rsid w:val="0858BF08"/>
    <w:rsid w:val="0863F8A6"/>
    <w:rsid w:val="086B30C5"/>
    <w:rsid w:val="086EE99B"/>
    <w:rsid w:val="087BD0FE"/>
    <w:rsid w:val="087D3FF9"/>
    <w:rsid w:val="08908B0D"/>
    <w:rsid w:val="0897B27F"/>
    <w:rsid w:val="08AB39E7"/>
    <w:rsid w:val="08AC4AFF"/>
    <w:rsid w:val="08C9BD45"/>
    <w:rsid w:val="08E973D1"/>
    <w:rsid w:val="08EB7A27"/>
    <w:rsid w:val="08EF3F9B"/>
    <w:rsid w:val="08F0A2E4"/>
    <w:rsid w:val="09064E5C"/>
    <w:rsid w:val="090744D7"/>
    <w:rsid w:val="0921B0AE"/>
    <w:rsid w:val="092390D6"/>
    <w:rsid w:val="0935BD10"/>
    <w:rsid w:val="094A4E37"/>
    <w:rsid w:val="0953A538"/>
    <w:rsid w:val="095624E8"/>
    <w:rsid w:val="095F3A83"/>
    <w:rsid w:val="095FCF4B"/>
    <w:rsid w:val="098E16DF"/>
    <w:rsid w:val="09956F47"/>
    <w:rsid w:val="09A95049"/>
    <w:rsid w:val="09AE7EAF"/>
    <w:rsid w:val="09C07614"/>
    <w:rsid w:val="09C618B6"/>
    <w:rsid w:val="09C674A2"/>
    <w:rsid w:val="09C88C6A"/>
    <w:rsid w:val="09CF42F2"/>
    <w:rsid w:val="09EB0519"/>
    <w:rsid w:val="09EF85FD"/>
    <w:rsid w:val="0A149907"/>
    <w:rsid w:val="0A2304A6"/>
    <w:rsid w:val="0A3CBE87"/>
    <w:rsid w:val="0A40792E"/>
    <w:rsid w:val="0A6F2498"/>
    <w:rsid w:val="0A73AA34"/>
    <w:rsid w:val="0A881C2F"/>
    <w:rsid w:val="0A99D9A3"/>
    <w:rsid w:val="0A9A55DA"/>
    <w:rsid w:val="0A9A6596"/>
    <w:rsid w:val="0AA045F5"/>
    <w:rsid w:val="0AA3A9D9"/>
    <w:rsid w:val="0AA9AFB6"/>
    <w:rsid w:val="0AD35D96"/>
    <w:rsid w:val="0AD797E9"/>
    <w:rsid w:val="0ADF8646"/>
    <w:rsid w:val="0AE201F8"/>
    <w:rsid w:val="0AEA99FE"/>
    <w:rsid w:val="0AED5DB9"/>
    <w:rsid w:val="0AF88E38"/>
    <w:rsid w:val="0B055AC4"/>
    <w:rsid w:val="0B1D42DA"/>
    <w:rsid w:val="0B212485"/>
    <w:rsid w:val="0B295C7A"/>
    <w:rsid w:val="0B361422"/>
    <w:rsid w:val="0B3ACAE2"/>
    <w:rsid w:val="0B3E61C9"/>
    <w:rsid w:val="0B41731A"/>
    <w:rsid w:val="0B488C25"/>
    <w:rsid w:val="0B541F6B"/>
    <w:rsid w:val="0B566DDE"/>
    <w:rsid w:val="0B79F7BA"/>
    <w:rsid w:val="0B867A8B"/>
    <w:rsid w:val="0BB2A3FB"/>
    <w:rsid w:val="0BBDCCC2"/>
    <w:rsid w:val="0BCFFDF2"/>
    <w:rsid w:val="0BE148EF"/>
    <w:rsid w:val="0BE1E6E5"/>
    <w:rsid w:val="0BEA732E"/>
    <w:rsid w:val="0BEE6FEB"/>
    <w:rsid w:val="0BFAB1C8"/>
    <w:rsid w:val="0C153CF7"/>
    <w:rsid w:val="0C234865"/>
    <w:rsid w:val="0C26BF12"/>
    <w:rsid w:val="0C2ADF3B"/>
    <w:rsid w:val="0C48381E"/>
    <w:rsid w:val="0C4CE104"/>
    <w:rsid w:val="0C552014"/>
    <w:rsid w:val="0C642D3E"/>
    <w:rsid w:val="0C678E44"/>
    <w:rsid w:val="0C78F5B6"/>
    <w:rsid w:val="0C8321A5"/>
    <w:rsid w:val="0C86E0BE"/>
    <w:rsid w:val="0C8A98E9"/>
    <w:rsid w:val="0C9A49CD"/>
    <w:rsid w:val="0CA42C69"/>
    <w:rsid w:val="0CBF9C0C"/>
    <w:rsid w:val="0CC43E91"/>
    <w:rsid w:val="0CCD5860"/>
    <w:rsid w:val="0CDD13FB"/>
    <w:rsid w:val="0CE4A5EE"/>
    <w:rsid w:val="0CE8CBEF"/>
    <w:rsid w:val="0D0717F0"/>
    <w:rsid w:val="0D0D68FE"/>
    <w:rsid w:val="0D3653CD"/>
    <w:rsid w:val="0D3B1515"/>
    <w:rsid w:val="0D481F96"/>
    <w:rsid w:val="0D490BCB"/>
    <w:rsid w:val="0D530261"/>
    <w:rsid w:val="0D5A3022"/>
    <w:rsid w:val="0D69EC0C"/>
    <w:rsid w:val="0D736B54"/>
    <w:rsid w:val="0DA14266"/>
    <w:rsid w:val="0DA8DC2D"/>
    <w:rsid w:val="0DDA1558"/>
    <w:rsid w:val="0DEAEAE6"/>
    <w:rsid w:val="0DED0758"/>
    <w:rsid w:val="0DEFBA6D"/>
    <w:rsid w:val="0DF1803F"/>
    <w:rsid w:val="0DF67E52"/>
    <w:rsid w:val="0DFB53B5"/>
    <w:rsid w:val="0E018BB9"/>
    <w:rsid w:val="0E0CE551"/>
    <w:rsid w:val="0E0E3127"/>
    <w:rsid w:val="0E197FDD"/>
    <w:rsid w:val="0E24409D"/>
    <w:rsid w:val="0E269082"/>
    <w:rsid w:val="0E3267C4"/>
    <w:rsid w:val="0E358D21"/>
    <w:rsid w:val="0E410483"/>
    <w:rsid w:val="0E56A1F4"/>
    <w:rsid w:val="0E6060E0"/>
    <w:rsid w:val="0E6A4C69"/>
    <w:rsid w:val="0E6C37D5"/>
    <w:rsid w:val="0E721ED3"/>
    <w:rsid w:val="0E753D65"/>
    <w:rsid w:val="0E8216CE"/>
    <w:rsid w:val="0E82ECAE"/>
    <w:rsid w:val="0E857C26"/>
    <w:rsid w:val="0E8A2E1C"/>
    <w:rsid w:val="0E8EC2CD"/>
    <w:rsid w:val="0E953801"/>
    <w:rsid w:val="0E988992"/>
    <w:rsid w:val="0EA2E9FC"/>
    <w:rsid w:val="0EA377F5"/>
    <w:rsid w:val="0EA8FE91"/>
    <w:rsid w:val="0EB4CE20"/>
    <w:rsid w:val="0EBB2C01"/>
    <w:rsid w:val="0EBB4213"/>
    <w:rsid w:val="0EBF4082"/>
    <w:rsid w:val="0EC5E1C6"/>
    <w:rsid w:val="0EDB66F5"/>
    <w:rsid w:val="0EE4F287"/>
    <w:rsid w:val="0EE58B8C"/>
    <w:rsid w:val="0EFA3338"/>
    <w:rsid w:val="0EFB8937"/>
    <w:rsid w:val="0F07918C"/>
    <w:rsid w:val="0F07B60D"/>
    <w:rsid w:val="0F0B7361"/>
    <w:rsid w:val="0F257935"/>
    <w:rsid w:val="0F3F8CA1"/>
    <w:rsid w:val="0F439BB8"/>
    <w:rsid w:val="0F507EFC"/>
    <w:rsid w:val="0F5EDFA5"/>
    <w:rsid w:val="0F60B72A"/>
    <w:rsid w:val="0F760E67"/>
    <w:rsid w:val="0F80D014"/>
    <w:rsid w:val="0F839FAD"/>
    <w:rsid w:val="0F8D4922"/>
    <w:rsid w:val="0F95A6B4"/>
    <w:rsid w:val="0FB023E0"/>
    <w:rsid w:val="0FB4095B"/>
    <w:rsid w:val="0FB540A2"/>
    <w:rsid w:val="0FBF6049"/>
    <w:rsid w:val="0FC0E4B2"/>
    <w:rsid w:val="0FCFA07F"/>
    <w:rsid w:val="0FD233B5"/>
    <w:rsid w:val="100B9B0E"/>
    <w:rsid w:val="101B6880"/>
    <w:rsid w:val="10277E9B"/>
    <w:rsid w:val="1028E368"/>
    <w:rsid w:val="1063301B"/>
    <w:rsid w:val="10953B4A"/>
    <w:rsid w:val="109D11E9"/>
    <w:rsid w:val="10A5DEEA"/>
    <w:rsid w:val="10BE22EB"/>
    <w:rsid w:val="10C71648"/>
    <w:rsid w:val="10C7AF6D"/>
    <w:rsid w:val="10EA842C"/>
    <w:rsid w:val="10F503FF"/>
    <w:rsid w:val="10FA91D4"/>
    <w:rsid w:val="11128D9C"/>
    <w:rsid w:val="112A0967"/>
    <w:rsid w:val="112EFA07"/>
    <w:rsid w:val="115A9875"/>
    <w:rsid w:val="115B5E2F"/>
    <w:rsid w:val="1167DC8D"/>
    <w:rsid w:val="116911E2"/>
    <w:rsid w:val="116F1A95"/>
    <w:rsid w:val="117BFEB7"/>
    <w:rsid w:val="11A249ED"/>
    <w:rsid w:val="11BBF841"/>
    <w:rsid w:val="11C40997"/>
    <w:rsid w:val="11D5BB8F"/>
    <w:rsid w:val="11E43A11"/>
    <w:rsid w:val="123B1388"/>
    <w:rsid w:val="123B556F"/>
    <w:rsid w:val="123BAE54"/>
    <w:rsid w:val="1279743A"/>
    <w:rsid w:val="1286AA4C"/>
    <w:rsid w:val="12878846"/>
    <w:rsid w:val="1289EA7F"/>
    <w:rsid w:val="1297ADFA"/>
    <w:rsid w:val="129C0AE3"/>
    <w:rsid w:val="129C5D7B"/>
    <w:rsid w:val="129C913B"/>
    <w:rsid w:val="12AE791E"/>
    <w:rsid w:val="12B5EB88"/>
    <w:rsid w:val="12D962E7"/>
    <w:rsid w:val="12E15079"/>
    <w:rsid w:val="12EE8FE2"/>
    <w:rsid w:val="12FD0CD0"/>
    <w:rsid w:val="13148C77"/>
    <w:rsid w:val="13149465"/>
    <w:rsid w:val="1315CA33"/>
    <w:rsid w:val="1319A14F"/>
    <w:rsid w:val="1338694C"/>
    <w:rsid w:val="133D6B33"/>
    <w:rsid w:val="135E8A28"/>
    <w:rsid w:val="13982113"/>
    <w:rsid w:val="13A44C66"/>
    <w:rsid w:val="13AB9A3B"/>
    <w:rsid w:val="13EEC201"/>
    <w:rsid w:val="1423C32A"/>
    <w:rsid w:val="142E1F75"/>
    <w:rsid w:val="144032CB"/>
    <w:rsid w:val="14421AA3"/>
    <w:rsid w:val="1452263D"/>
    <w:rsid w:val="14590DCD"/>
    <w:rsid w:val="146E1112"/>
    <w:rsid w:val="14730CF1"/>
    <w:rsid w:val="147C124B"/>
    <w:rsid w:val="14A31A10"/>
    <w:rsid w:val="14B340C7"/>
    <w:rsid w:val="14B63C1D"/>
    <w:rsid w:val="14C58A19"/>
    <w:rsid w:val="14DB0671"/>
    <w:rsid w:val="14DBFD4F"/>
    <w:rsid w:val="14E1CE85"/>
    <w:rsid w:val="14E55BBB"/>
    <w:rsid w:val="14F3A6CA"/>
    <w:rsid w:val="14F8D6E6"/>
    <w:rsid w:val="15099DEB"/>
    <w:rsid w:val="151FDD3B"/>
    <w:rsid w:val="1547F9F7"/>
    <w:rsid w:val="154B050B"/>
    <w:rsid w:val="15531D10"/>
    <w:rsid w:val="15612F19"/>
    <w:rsid w:val="1567A275"/>
    <w:rsid w:val="15764C11"/>
    <w:rsid w:val="1583AF8F"/>
    <w:rsid w:val="158A106C"/>
    <w:rsid w:val="15AA6DC4"/>
    <w:rsid w:val="15AD3505"/>
    <w:rsid w:val="15BB328E"/>
    <w:rsid w:val="15C8112F"/>
    <w:rsid w:val="15D4822A"/>
    <w:rsid w:val="15D504A6"/>
    <w:rsid w:val="15E5DB56"/>
    <w:rsid w:val="15E81B74"/>
    <w:rsid w:val="15EDE79F"/>
    <w:rsid w:val="1601B7DC"/>
    <w:rsid w:val="16039D88"/>
    <w:rsid w:val="16043809"/>
    <w:rsid w:val="163125CB"/>
    <w:rsid w:val="163DFF1A"/>
    <w:rsid w:val="16470F57"/>
    <w:rsid w:val="165E5B63"/>
    <w:rsid w:val="165F5DF1"/>
    <w:rsid w:val="16A247A1"/>
    <w:rsid w:val="16BD468A"/>
    <w:rsid w:val="16C9CBF7"/>
    <w:rsid w:val="16DCA51F"/>
    <w:rsid w:val="1705710B"/>
    <w:rsid w:val="1706C2B2"/>
    <w:rsid w:val="1721852E"/>
    <w:rsid w:val="17246719"/>
    <w:rsid w:val="17324526"/>
    <w:rsid w:val="174E626C"/>
    <w:rsid w:val="17649710"/>
    <w:rsid w:val="1787E23F"/>
    <w:rsid w:val="17893259"/>
    <w:rsid w:val="17AA3945"/>
    <w:rsid w:val="17AFF709"/>
    <w:rsid w:val="17B128CA"/>
    <w:rsid w:val="180EBDD0"/>
    <w:rsid w:val="18336CCF"/>
    <w:rsid w:val="18391E88"/>
    <w:rsid w:val="183F49F3"/>
    <w:rsid w:val="185A324D"/>
    <w:rsid w:val="185C8D82"/>
    <w:rsid w:val="18862F48"/>
    <w:rsid w:val="18B0244D"/>
    <w:rsid w:val="18CD2D55"/>
    <w:rsid w:val="18DF6D00"/>
    <w:rsid w:val="18E3DE2C"/>
    <w:rsid w:val="18F54116"/>
    <w:rsid w:val="18F9B349"/>
    <w:rsid w:val="18FF03F2"/>
    <w:rsid w:val="18FF1A79"/>
    <w:rsid w:val="19096B16"/>
    <w:rsid w:val="190FE2CD"/>
    <w:rsid w:val="192427FA"/>
    <w:rsid w:val="1931E05D"/>
    <w:rsid w:val="1938529E"/>
    <w:rsid w:val="193A5336"/>
    <w:rsid w:val="19554140"/>
    <w:rsid w:val="196082D6"/>
    <w:rsid w:val="196254FF"/>
    <w:rsid w:val="1965062F"/>
    <w:rsid w:val="1966A8EF"/>
    <w:rsid w:val="1984DEC3"/>
    <w:rsid w:val="199ABA07"/>
    <w:rsid w:val="19A2F2BE"/>
    <w:rsid w:val="19A9F11D"/>
    <w:rsid w:val="19B423A6"/>
    <w:rsid w:val="19B88F18"/>
    <w:rsid w:val="19C1CA85"/>
    <w:rsid w:val="19C1FEAE"/>
    <w:rsid w:val="19D50F69"/>
    <w:rsid w:val="19DA2173"/>
    <w:rsid w:val="19DF2B38"/>
    <w:rsid w:val="19EC8210"/>
    <w:rsid w:val="19F73324"/>
    <w:rsid w:val="1A17B700"/>
    <w:rsid w:val="1A2603B7"/>
    <w:rsid w:val="1A31690E"/>
    <w:rsid w:val="1A31D7BA"/>
    <w:rsid w:val="1A3C50EE"/>
    <w:rsid w:val="1A62E159"/>
    <w:rsid w:val="1A8712B3"/>
    <w:rsid w:val="1A96818E"/>
    <w:rsid w:val="1A9C5A8D"/>
    <w:rsid w:val="1AAE2D32"/>
    <w:rsid w:val="1AB59ABE"/>
    <w:rsid w:val="1AB61A5E"/>
    <w:rsid w:val="1ACD5D40"/>
    <w:rsid w:val="1AD7531A"/>
    <w:rsid w:val="1AE1ADBE"/>
    <w:rsid w:val="1AE5F28D"/>
    <w:rsid w:val="1AF99664"/>
    <w:rsid w:val="1AFCC8A6"/>
    <w:rsid w:val="1B26AB91"/>
    <w:rsid w:val="1B325B26"/>
    <w:rsid w:val="1B398825"/>
    <w:rsid w:val="1B4DAA73"/>
    <w:rsid w:val="1B506D27"/>
    <w:rsid w:val="1B65CE6B"/>
    <w:rsid w:val="1B691318"/>
    <w:rsid w:val="1B69CDA0"/>
    <w:rsid w:val="1B6F822D"/>
    <w:rsid w:val="1B8F36C9"/>
    <w:rsid w:val="1BA635CC"/>
    <w:rsid w:val="1BA8FFBA"/>
    <w:rsid w:val="1BBD1F07"/>
    <w:rsid w:val="1BBD7FA4"/>
    <w:rsid w:val="1BCC1FE3"/>
    <w:rsid w:val="1BE52F6D"/>
    <w:rsid w:val="1C074CAB"/>
    <w:rsid w:val="1C07CBE3"/>
    <w:rsid w:val="1C0C2360"/>
    <w:rsid w:val="1C2D2B4D"/>
    <w:rsid w:val="1C329A2B"/>
    <w:rsid w:val="1C3D11DC"/>
    <w:rsid w:val="1C4B19AF"/>
    <w:rsid w:val="1C4B581F"/>
    <w:rsid w:val="1C5268C1"/>
    <w:rsid w:val="1C57CCCE"/>
    <w:rsid w:val="1C8F55D7"/>
    <w:rsid w:val="1C8F7EC5"/>
    <w:rsid w:val="1C929BC8"/>
    <w:rsid w:val="1C969F47"/>
    <w:rsid w:val="1CA01AB4"/>
    <w:rsid w:val="1CB58AE3"/>
    <w:rsid w:val="1CBAC098"/>
    <w:rsid w:val="1CC32579"/>
    <w:rsid w:val="1CE5BE6A"/>
    <w:rsid w:val="1CFACD65"/>
    <w:rsid w:val="1D00E4B5"/>
    <w:rsid w:val="1D12ECA5"/>
    <w:rsid w:val="1D31465A"/>
    <w:rsid w:val="1D3B5395"/>
    <w:rsid w:val="1D428B18"/>
    <w:rsid w:val="1D44D480"/>
    <w:rsid w:val="1D6972BD"/>
    <w:rsid w:val="1D7C8D2A"/>
    <w:rsid w:val="1D8811D3"/>
    <w:rsid w:val="1D8B0791"/>
    <w:rsid w:val="1DA0E980"/>
    <w:rsid w:val="1DA9686C"/>
    <w:rsid w:val="1DAE0D73"/>
    <w:rsid w:val="1DBB5CE5"/>
    <w:rsid w:val="1DC1B90E"/>
    <w:rsid w:val="1DD93069"/>
    <w:rsid w:val="1DE4C594"/>
    <w:rsid w:val="1DF2447C"/>
    <w:rsid w:val="1DF616BD"/>
    <w:rsid w:val="1DF7F834"/>
    <w:rsid w:val="1DFAC8C3"/>
    <w:rsid w:val="1E00BC72"/>
    <w:rsid w:val="1E159158"/>
    <w:rsid w:val="1E242316"/>
    <w:rsid w:val="1E33E053"/>
    <w:rsid w:val="1E4F5759"/>
    <w:rsid w:val="1E5C9110"/>
    <w:rsid w:val="1E6C0DF2"/>
    <w:rsid w:val="1E7FD50D"/>
    <w:rsid w:val="1E899E91"/>
    <w:rsid w:val="1ED872E2"/>
    <w:rsid w:val="1ED89F8F"/>
    <w:rsid w:val="1EE10D57"/>
    <w:rsid w:val="1EF2F68F"/>
    <w:rsid w:val="1EF73146"/>
    <w:rsid w:val="1EFFD8A4"/>
    <w:rsid w:val="1F11A639"/>
    <w:rsid w:val="1F345D1C"/>
    <w:rsid w:val="1F4292F3"/>
    <w:rsid w:val="1F47FBBE"/>
    <w:rsid w:val="1F49AE8E"/>
    <w:rsid w:val="1F4B0598"/>
    <w:rsid w:val="1F4F3652"/>
    <w:rsid w:val="1F660BDA"/>
    <w:rsid w:val="1F75E4F1"/>
    <w:rsid w:val="1F760384"/>
    <w:rsid w:val="1FA4DA9C"/>
    <w:rsid w:val="1FAB4B59"/>
    <w:rsid w:val="1FB1A804"/>
    <w:rsid w:val="1FCE802D"/>
    <w:rsid w:val="1FD2A497"/>
    <w:rsid w:val="1FE34E70"/>
    <w:rsid w:val="1FFFDFCB"/>
    <w:rsid w:val="201E6724"/>
    <w:rsid w:val="2026DA13"/>
    <w:rsid w:val="202C8F39"/>
    <w:rsid w:val="203A62EE"/>
    <w:rsid w:val="203F8DCF"/>
    <w:rsid w:val="204396FC"/>
    <w:rsid w:val="20494DF4"/>
    <w:rsid w:val="204FC6D9"/>
    <w:rsid w:val="2050929F"/>
    <w:rsid w:val="205A1322"/>
    <w:rsid w:val="206A41FC"/>
    <w:rsid w:val="206E06AE"/>
    <w:rsid w:val="2092FBDB"/>
    <w:rsid w:val="20B28D40"/>
    <w:rsid w:val="20D546E3"/>
    <w:rsid w:val="20D87568"/>
    <w:rsid w:val="20EAF30F"/>
    <w:rsid w:val="2106E940"/>
    <w:rsid w:val="2108F7ED"/>
    <w:rsid w:val="210E790D"/>
    <w:rsid w:val="210F53E1"/>
    <w:rsid w:val="211D7AC2"/>
    <w:rsid w:val="212179B6"/>
    <w:rsid w:val="212FC036"/>
    <w:rsid w:val="2135B5EC"/>
    <w:rsid w:val="21383724"/>
    <w:rsid w:val="213D8452"/>
    <w:rsid w:val="214294A8"/>
    <w:rsid w:val="214C9C35"/>
    <w:rsid w:val="216752CE"/>
    <w:rsid w:val="21701C65"/>
    <w:rsid w:val="2175BDB7"/>
    <w:rsid w:val="21869E1D"/>
    <w:rsid w:val="21888939"/>
    <w:rsid w:val="21A8E502"/>
    <w:rsid w:val="21AD5702"/>
    <w:rsid w:val="21B4834B"/>
    <w:rsid w:val="21C5C5D2"/>
    <w:rsid w:val="21E6DCDC"/>
    <w:rsid w:val="21F1B18B"/>
    <w:rsid w:val="221EC70D"/>
    <w:rsid w:val="222B2A90"/>
    <w:rsid w:val="223DBB41"/>
    <w:rsid w:val="224487B3"/>
    <w:rsid w:val="225B9431"/>
    <w:rsid w:val="22827F91"/>
    <w:rsid w:val="22843B56"/>
    <w:rsid w:val="2284E3A9"/>
    <w:rsid w:val="2285A8DF"/>
    <w:rsid w:val="2290E396"/>
    <w:rsid w:val="2296F4BA"/>
    <w:rsid w:val="229F93E7"/>
    <w:rsid w:val="22BF82A8"/>
    <w:rsid w:val="22CB0E2B"/>
    <w:rsid w:val="22D929EB"/>
    <w:rsid w:val="22F132CA"/>
    <w:rsid w:val="22F32954"/>
    <w:rsid w:val="22FFC3EC"/>
    <w:rsid w:val="230503C1"/>
    <w:rsid w:val="2337643C"/>
    <w:rsid w:val="2385B60D"/>
    <w:rsid w:val="23D5E3D0"/>
    <w:rsid w:val="23E29700"/>
    <w:rsid w:val="23E79403"/>
    <w:rsid w:val="23F7AD06"/>
    <w:rsid w:val="2414C857"/>
    <w:rsid w:val="242634F1"/>
    <w:rsid w:val="242CFFF0"/>
    <w:rsid w:val="24386BA6"/>
    <w:rsid w:val="243DB234"/>
    <w:rsid w:val="244B2D1E"/>
    <w:rsid w:val="244D960B"/>
    <w:rsid w:val="247C66DB"/>
    <w:rsid w:val="2498A32E"/>
    <w:rsid w:val="24B7D592"/>
    <w:rsid w:val="24F3972A"/>
    <w:rsid w:val="251F6EAF"/>
    <w:rsid w:val="253067D0"/>
    <w:rsid w:val="25309504"/>
    <w:rsid w:val="2534C707"/>
    <w:rsid w:val="253A6173"/>
    <w:rsid w:val="2558C1A0"/>
    <w:rsid w:val="2561E9F5"/>
    <w:rsid w:val="25648764"/>
    <w:rsid w:val="2591BB1C"/>
    <w:rsid w:val="25A7C2FA"/>
    <w:rsid w:val="25AFADDF"/>
    <w:rsid w:val="25AFC499"/>
    <w:rsid w:val="25C5A863"/>
    <w:rsid w:val="25C9F19C"/>
    <w:rsid w:val="25DA2C06"/>
    <w:rsid w:val="25E09722"/>
    <w:rsid w:val="25EA3D36"/>
    <w:rsid w:val="25EDAA63"/>
    <w:rsid w:val="26167905"/>
    <w:rsid w:val="26276FBF"/>
    <w:rsid w:val="262A48F1"/>
    <w:rsid w:val="263FE3F2"/>
    <w:rsid w:val="26420334"/>
    <w:rsid w:val="264953E6"/>
    <w:rsid w:val="2668F1E6"/>
    <w:rsid w:val="267836BE"/>
    <w:rsid w:val="2679EBD8"/>
    <w:rsid w:val="267FCFA4"/>
    <w:rsid w:val="26903F26"/>
    <w:rsid w:val="26981680"/>
    <w:rsid w:val="26A5B6BA"/>
    <w:rsid w:val="26B09CA0"/>
    <w:rsid w:val="26BB8C9A"/>
    <w:rsid w:val="26C7BF71"/>
    <w:rsid w:val="26D2ED1A"/>
    <w:rsid w:val="26D40CA4"/>
    <w:rsid w:val="26D8E858"/>
    <w:rsid w:val="26E01F1C"/>
    <w:rsid w:val="26E4BDAA"/>
    <w:rsid w:val="26E5D349"/>
    <w:rsid w:val="26E8ECF1"/>
    <w:rsid w:val="26EE5070"/>
    <w:rsid w:val="26EE98D0"/>
    <w:rsid w:val="26F59F08"/>
    <w:rsid w:val="27056F8F"/>
    <w:rsid w:val="27114603"/>
    <w:rsid w:val="271E2EEB"/>
    <w:rsid w:val="2725116B"/>
    <w:rsid w:val="27291983"/>
    <w:rsid w:val="2730BD64"/>
    <w:rsid w:val="274033A7"/>
    <w:rsid w:val="27767FF8"/>
    <w:rsid w:val="2782C34C"/>
    <w:rsid w:val="279742E4"/>
    <w:rsid w:val="279963C4"/>
    <w:rsid w:val="27A2E13A"/>
    <w:rsid w:val="27C07372"/>
    <w:rsid w:val="27D81B4B"/>
    <w:rsid w:val="27DBA7E5"/>
    <w:rsid w:val="27DC528B"/>
    <w:rsid w:val="27E3AE38"/>
    <w:rsid w:val="27E48B32"/>
    <w:rsid w:val="27F20057"/>
    <w:rsid w:val="27F72F42"/>
    <w:rsid w:val="281E4E30"/>
    <w:rsid w:val="28264861"/>
    <w:rsid w:val="283393D0"/>
    <w:rsid w:val="2837C3A4"/>
    <w:rsid w:val="284C1D09"/>
    <w:rsid w:val="2876EFF8"/>
    <w:rsid w:val="287863E1"/>
    <w:rsid w:val="2887F9A3"/>
    <w:rsid w:val="28AF39A3"/>
    <w:rsid w:val="28B567BE"/>
    <w:rsid w:val="28D529FC"/>
    <w:rsid w:val="28D6A537"/>
    <w:rsid w:val="28D82C10"/>
    <w:rsid w:val="28E718CC"/>
    <w:rsid w:val="28EFAFA9"/>
    <w:rsid w:val="28F04377"/>
    <w:rsid w:val="28F1C7DE"/>
    <w:rsid w:val="28FAA2A6"/>
    <w:rsid w:val="29008A95"/>
    <w:rsid w:val="29072E22"/>
    <w:rsid w:val="29269417"/>
    <w:rsid w:val="2947B135"/>
    <w:rsid w:val="29517E5E"/>
    <w:rsid w:val="295360C6"/>
    <w:rsid w:val="2953BD38"/>
    <w:rsid w:val="2956ED78"/>
    <w:rsid w:val="297F4E48"/>
    <w:rsid w:val="29931146"/>
    <w:rsid w:val="299339E1"/>
    <w:rsid w:val="299E245E"/>
    <w:rsid w:val="29B69529"/>
    <w:rsid w:val="29FA6DA6"/>
    <w:rsid w:val="29FB0573"/>
    <w:rsid w:val="2A045A37"/>
    <w:rsid w:val="2A172179"/>
    <w:rsid w:val="2A191D78"/>
    <w:rsid w:val="2A2A9D04"/>
    <w:rsid w:val="2A34ECF1"/>
    <w:rsid w:val="2A42190C"/>
    <w:rsid w:val="2A444DDF"/>
    <w:rsid w:val="2A604491"/>
    <w:rsid w:val="2A72A37A"/>
    <w:rsid w:val="2A8D8BBC"/>
    <w:rsid w:val="2AA68112"/>
    <w:rsid w:val="2AA999D4"/>
    <w:rsid w:val="2AC5B582"/>
    <w:rsid w:val="2AC82395"/>
    <w:rsid w:val="2AE966B9"/>
    <w:rsid w:val="2AFA6CD7"/>
    <w:rsid w:val="2B00A944"/>
    <w:rsid w:val="2B09DC36"/>
    <w:rsid w:val="2B135BD5"/>
    <w:rsid w:val="2B38ECAA"/>
    <w:rsid w:val="2B39905D"/>
    <w:rsid w:val="2B3E8296"/>
    <w:rsid w:val="2B5D27FF"/>
    <w:rsid w:val="2B652C77"/>
    <w:rsid w:val="2B6A1337"/>
    <w:rsid w:val="2B866E60"/>
    <w:rsid w:val="2BA4A0F6"/>
    <w:rsid w:val="2BA8066D"/>
    <w:rsid w:val="2BC16B7E"/>
    <w:rsid w:val="2BD3506B"/>
    <w:rsid w:val="2C0500D8"/>
    <w:rsid w:val="2C11FFE2"/>
    <w:rsid w:val="2C3A13EB"/>
    <w:rsid w:val="2C57B272"/>
    <w:rsid w:val="2C5A2C04"/>
    <w:rsid w:val="2C6AF651"/>
    <w:rsid w:val="2C80110D"/>
    <w:rsid w:val="2C86BB01"/>
    <w:rsid w:val="2C87C222"/>
    <w:rsid w:val="2C924FBC"/>
    <w:rsid w:val="2CA10C6B"/>
    <w:rsid w:val="2CA206ED"/>
    <w:rsid w:val="2CA83BCA"/>
    <w:rsid w:val="2CB6D472"/>
    <w:rsid w:val="2CD0D7E0"/>
    <w:rsid w:val="2CDD50FC"/>
    <w:rsid w:val="2CF99F9D"/>
    <w:rsid w:val="2CFC3E98"/>
    <w:rsid w:val="2D05A7BF"/>
    <w:rsid w:val="2D14D7B3"/>
    <w:rsid w:val="2D1AE4B1"/>
    <w:rsid w:val="2D33CD54"/>
    <w:rsid w:val="2D555791"/>
    <w:rsid w:val="2D690BC7"/>
    <w:rsid w:val="2D81EF72"/>
    <w:rsid w:val="2D8451A4"/>
    <w:rsid w:val="2DBB53AD"/>
    <w:rsid w:val="2DE7F24E"/>
    <w:rsid w:val="2DEF9655"/>
    <w:rsid w:val="2E070301"/>
    <w:rsid w:val="2E1722A4"/>
    <w:rsid w:val="2E3461D3"/>
    <w:rsid w:val="2E4F55C0"/>
    <w:rsid w:val="2E53F1F2"/>
    <w:rsid w:val="2E577F1B"/>
    <w:rsid w:val="2E5EFAE2"/>
    <w:rsid w:val="2E68B41B"/>
    <w:rsid w:val="2E886792"/>
    <w:rsid w:val="2E97F2FB"/>
    <w:rsid w:val="2EA06B03"/>
    <w:rsid w:val="2EA16A7A"/>
    <w:rsid w:val="2EB632F0"/>
    <w:rsid w:val="2F116E4E"/>
    <w:rsid w:val="2F23AB3C"/>
    <w:rsid w:val="2F268008"/>
    <w:rsid w:val="2F289586"/>
    <w:rsid w:val="2F2F126B"/>
    <w:rsid w:val="2F3B2B19"/>
    <w:rsid w:val="2F3E4B37"/>
    <w:rsid w:val="2F462B6E"/>
    <w:rsid w:val="2F4FAE47"/>
    <w:rsid w:val="2F59913F"/>
    <w:rsid w:val="2F670838"/>
    <w:rsid w:val="2F76D504"/>
    <w:rsid w:val="2F7764F2"/>
    <w:rsid w:val="2F98BEA0"/>
    <w:rsid w:val="2FA796FB"/>
    <w:rsid w:val="2FC37480"/>
    <w:rsid w:val="2FC74003"/>
    <w:rsid w:val="2FCDF70F"/>
    <w:rsid w:val="2FCE3624"/>
    <w:rsid w:val="2FDB406F"/>
    <w:rsid w:val="2FE643FD"/>
    <w:rsid w:val="2FF6CD74"/>
    <w:rsid w:val="2FFDF25C"/>
    <w:rsid w:val="30003147"/>
    <w:rsid w:val="300073FF"/>
    <w:rsid w:val="300F092D"/>
    <w:rsid w:val="30155737"/>
    <w:rsid w:val="302D3494"/>
    <w:rsid w:val="3047B9E6"/>
    <w:rsid w:val="3050D0CA"/>
    <w:rsid w:val="30559499"/>
    <w:rsid w:val="305B674A"/>
    <w:rsid w:val="3063B8B0"/>
    <w:rsid w:val="30728F78"/>
    <w:rsid w:val="308D48DB"/>
    <w:rsid w:val="3091C691"/>
    <w:rsid w:val="3094B55F"/>
    <w:rsid w:val="309BDA4B"/>
    <w:rsid w:val="30BE6510"/>
    <w:rsid w:val="30C125A0"/>
    <w:rsid w:val="30C6AD62"/>
    <w:rsid w:val="30CD6507"/>
    <w:rsid w:val="30D2838E"/>
    <w:rsid w:val="30DC6C1B"/>
    <w:rsid w:val="30E01259"/>
    <w:rsid w:val="30E0D45E"/>
    <w:rsid w:val="30EAC417"/>
    <w:rsid w:val="30EF3B8E"/>
    <w:rsid w:val="3102E7D7"/>
    <w:rsid w:val="3107D996"/>
    <w:rsid w:val="310A9ABC"/>
    <w:rsid w:val="3118AC41"/>
    <w:rsid w:val="311BDFF0"/>
    <w:rsid w:val="31215A5B"/>
    <w:rsid w:val="31356BB2"/>
    <w:rsid w:val="313E3F45"/>
    <w:rsid w:val="3141BF2C"/>
    <w:rsid w:val="314DFAA4"/>
    <w:rsid w:val="31526754"/>
    <w:rsid w:val="31526760"/>
    <w:rsid w:val="3153B73D"/>
    <w:rsid w:val="3169A57B"/>
    <w:rsid w:val="316F2FAE"/>
    <w:rsid w:val="318A44E0"/>
    <w:rsid w:val="31A5CB06"/>
    <w:rsid w:val="31A6AAF0"/>
    <w:rsid w:val="31AD0BA8"/>
    <w:rsid w:val="31B51753"/>
    <w:rsid w:val="31C9D2EF"/>
    <w:rsid w:val="31CA0523"/>
    <w:rsid w:val="31E4EC60"/>
    <w:rsid w:val="31E6550C"/>
    <w:rsid w:val="31E995A7"/>
    <w:rsid w:val="31EFD520"/>
    <w:rsid w:val="31F24EBE"/>
    <w:rsid w:val="32032D66"/>
    <w:rsid w:val="3206FD40"/>
    <w:rsid w:val="320BE0B5"/>
    <w:rsid w:val="32135801"/>
    <w:rsid w:val="323188D0"/>
    <w:rsid w:val="32468573"/>
    <w:rsid w:val="3248CA89"/>
    <w:rsid w:val="32774EE2"/>
    <w:rsid w:val="327B1B11"/>
    <w:rsid w:val="32859D64"/>
    <w:rsid w:val="3288BFCC"/>
    <w:rsid w:val="32B4EB70"/>
    <w:rsid w:val="32B811EE"/>
    <w:rsid w:val="32C394C5"/>
    <w:rsid w:val="32E47E72"/>
    <w:rsid w:val="32E5F3EF"/>
    <w:rsid w:val="32E6B87E"/>
    <w:rsid w:val="32EE7CC9"/>
    <w:rsid w:val="32FB7F3C"/>
    <w:rsid w:val="33097228"/>
    <w:rsid w:val="330A9EFE"/>
    <w:rsid w:val="3310743C"/>
    <w:rsid w:val="33276A0D"/>
    <w:rsid w:val="3332FF31"/>
    <w:rsid w:val="333D9676"/>
    <w:rsid w:val="335C4F58"/>
    <w:rsid w:val="3364CFA8"/>
    <w:rsid w:val="338004AC"/>
    <w:rsid w:val="3389C7DD"/>
    <w:rsid w:val="338E094D"/>
    <w:rsid w:val="3395046D"/>
    <w:rsid w:val="33995E02"/>
    <w:rsid w:val="33A85105"/>
    <w:rsid w:val="33BDBF15"/>
    <w:rsid w:val="33DC3695"/>
    <w:rsid w:val="33F5E204"/>
    <w:rsid w:val="34456DB9"/>
    <w:rsid w:val="3449F1D8"/>
    <w:rsid w:val="344DB18B"/>
    <w:rsid w:val="34515446"/>
    <w:rsid w:val="3452AE95"/>
    <w:rsid w:val="346B1C64"/>
    <w:rsid w:val="3486A9E2"/>
    <w:rsid w:val="349668FD"/>
    <w:rsid w:val="3498B84A"/>
    <w:rsid w:val="349ACA7D"/>
    <w:rsid w:val="349C59DC"/>
    <w:rsid w:val="34A09A5C"/>
    <w:rsid w:val="34B703BF"/>
    <w:rsid w:val="34BFE7D1"/>
    <w:rsid w:val="34D991B4"/>
    <w:rsid w:val="34F69176"/>
    <w:rsid w:val="34F6C52F"/>
    <w:rsid w:val="3503AE5F"/>
    <w:rsid w:val="3509DB86"/>
    <w:rsid w:val="3527786D"/>
    <w:rsid w:val="352818FC"/>
    <w:rsid w:val="35287469"/>
    <w:rsid w:val="352E70A3"/>
    <w:rsid w:val="35383628"/>
    <w:rsid w:val="35437F01"/>
    <w:rsid w:val="354EA68C"/>
    <w:rsid w:val="354FA553"/>
    <w:rsid w:val="3554A2B8"/>
    <w:rsid w:val="35735A9D"/>
    <w:rsid w:val="3573AB90"/>
    <w:rsid w:val="357A185A"/>
    <w:rsid w:val="358180CC"/>
    <w:rsid w:val="35829641"/>
    <w:rsid w:val="358CC9A5"/>
    <w:rsid w:val="35A1D4BB"/>
    <w:rsid w:val="35CA23FA"/>
    <w:rsid w:val="35E3D45D"/>
    <w:rsid w:val="35F81520"/>
    <w:rsid w:val="36104828"/>
    <w:rsid w:val="36226D19"/>
    <w:rsid w:val="36320E4F"/>
    <w:rsid w:val="365B454A"/>
    <w:rsid w:val="3662F4B3"/>
    <w:rsid w:val="36668F43"/>
    <w:rsid w:val="36739130"/>
    <w:rsid w:val="368D32AC"/>
    <w:rsid w:val="36907D27"/>
    <w:rsid w:val="3695906B"/>
    <w:rsid w:val="3695DAE1"/>
    <w:rsid w:val="369B5322"/>
    <w:rsid w:val="36A521A8"/>
    <w:rsid w:val="36B10197"/>
    <w:rsid w:val="36C39DF2"/>
    <w:rsid w:val="36CA2D65"/>
    <w:rsid w:val="36D3BBF3"/>
    <w:rsid w:val="36E1C20D"/>
    <w:rsid w:val="36ED097C"/>
    <w:rsid w:val="36F3A3BE"/>
    <w:rsid w:val="36F68EFF"/>
    <w:rsid w:val="36FFECA8"/>
    <w:rsid w:val="37066390"/>
    <w:rsid w:val="3711D1C8"/>
    <w:rsid w:val="3712D690"/>
    <w:rsid w:val="371F4306"/>
    <w:rsid w:val="37234F0F"/>
    <w:rsid w:val="3729DDE3"/>
    <w:rsid w:val="37502806"/>
    <w:rsid w:val="375F3A26"/>
    <w:rsid w:val="3763571A"/>
    <w:rsid w:val="3769D207"/>
    <w:rsid w:val="376BFC2E"/>
    <w:rsid w:val="377F44F7"/>
    <w:rsid w:val="3785FF57"/>
    <w:rsid w:val="3789A134"/>
    <w:rsid w:val="379B157A"/>
    <w:rsid w:val="379BBA23"/>
    <w:rsid w:val="37AE6225"/>
    <w:rsid w:val="37B75DA9"/>
    <w:rsid w:val="37B766E0"/>
    <w:rsid w:val="37BC814C"/>
    <w:rsid w:val="37DB7C9F"/>
    <w:rsid w:val="37E58DE0"/>
    <w:rsid w:val="37F152CD"/>
    <w:rsid w:val="3839AA19"/>
    <w:rsid w:val="385459B9"/>
    <w:rsid w:val="385CF454"/>
    <w:rsid w:val="3868DF87"/>
    <w:rsid w:val="387A368A"/>
    <w:rsid w:val="3881A837"/>
    <w:rsid w:val="38836DC7"/>
    <w:rsid w:val="3892D006"/>
    <w:rsid w:val="3893C55F"/>
    <w:rsid w:val="38995441"/>
    <w:rsid w:val="38B5D96B"/>
    <w:rsid w:val="38C15672"/>
    <w:rsid w:val="38C28C7B"/>
    <w:rsid w:val="38E0A3E3"/>
    <w:rsid w:val="38E3313F"/>
    <w:rsid w:val="38F79A94"/>
    <w:rsid w:val="3904F7A7"/>
    <w:rsid w:val="39113F0F"/>
    <w:rsid w:val="392A3547"/>
    <w:rsid w:val="396025FE"/>
    <w:rsid w:val="396DD181"/>
    <w:rsid w:val="39728173"/>
    <w:rsid w:val="3973A6B2"/>
    <w:rsid w:val="3997F9FD"/>
    <w:rsid w:val="39AB043E"/>
    <w:rsid w:val="39B24AAD"/>
    <w:rsid w:val="39C859C4"/>
    <w:rsid w:val="39CBCF77"/>
    <w:rsid w:val="39CC6D2A"/>
    <w:rsid w:val="39E8A109"/>
    <w:rsid w:val="39ECC65F"/>
    <w:rsid w:val="3A065BB6"/>
    <w:rsid w:val="3A16A298"/>
    <w:rsid w:val="3A18F776"/>
    <w:rsid w:val="3A1D85C5"/>
    <w:rsid w:val="3A38795F"/>
    <w:rsid w:val="3A3A2F03"/>
    <w:rsid w:val="3A4B3001"/>
    <w:rsid w:val="3A51470B"/>
    <w:rsid w:val="3A635B28"/>
    <w:rsid w:val="3A7421FA"/>
    <w:rsid w:val="3A7ED12D"/>
    <w:rsid w:val="3A97A869"/>
    <w:rsid w:val="3A99A0FB"/>
    <w:rsid w:val="3A9FD725"/>
    <w:rsid w:val="3AA2AACC"/>
    <w:rsid w:val="3ADEEBB2"/>
    <w:rsid w:val="3AF33057"/>
    <w:rsid w:val="3AF63EB7"/>
    <w:rsid w:val="3B1AB1FB"/>
    <w:rsid w:val="3B31CD6A"/>
    <w:rsid w:val="3B3A3809"/>
    <w:rsid w:val="3B80BD2B"/>
    <w:rsid w:val="3B812AE9"/>
    <w:rsid w:val="3B887DFE"/>
    <w:rsid w:val="3BA5EC27"/>
    <w:rsid w:val="3BB0F65B"/>
    <w:rsid w:val="3BBDC303"/>
    <w:rsid w:val="3BC67890"/>
    <w:rsid w:val="3BCB3319"/>
    <w:rsid w:val="3BDD36D7"/>
    <w:rsid w:val="3BFB995F"/>
    <w:rsid w:val="3BFE53EB"/>
    <w:rsid w:val="3C00907B"/>
    <w:rsid w:val="3C1BE852"/>
    <w:rsid w:val="3C31C207"/>
    <w:rsid w:val="3C37DF6E"/>
    <w:rsid w:val="3C4E714F"/>
    <w:rsid w:val="3C5FC238"/>
    <w:rsid w:val="3C64D6A1"/>
    <w:rsid w:val="3C68DECB"/>
    <w:rsid w:val="3C74FF48"/>
    <w:rsid w:val="3C9D92FC"/>
    <w:rsid w:val="3CB85CFA"/>
    <w:rsid w:val="3CCB3880"/>
    <w:rsid w:val="3CE2C1C0"/>
    <w:rsid w:val="3CF9B921"/>
    <w:rsid w:val="3CFB5E05"/>
    <w:rsid w:val="3D02EE8D"/>
    <w:rsid w:val="3D0D5B1C"/>
    <w:rsid w:val="3D0DDCFD"/>
    <w:rsid w:val="3D151DF4"/>
    <w:rsid w:val="3D1C5388"/>
    <w:rsid w:val="3D2D3B34"/>
    <w:rsid w:val="3D3652EA"/>
    <w:rsid w:val="3D3BA45A"/>
    <w:rsid w:val="3D3DBD08"/>
    <w:rsid w:val="3D449BF1"/>
    <w:rsid w:val="3D52A2A3"/>
    <w:rsid w:val="3D5A1FC2"/>
    <w:rsid w:val="3D64A21A"/>
    <w:rsid w:val="3DAA4047"/>
    <w:rsid w:val="3DB3DF5E"/>
    <w:rsid w:val="3DCC9AE1"/>
    <w:rsid w:val="3DD8E20C"/>
    <w:rsid w:val="3DED405B"/>
    <w:rsid w:val="3DF31957"/>
    <w:rsid w:val="3E2725BF"/>
    <w:rsid w:val="3E288D1B"/>
    <w:rsid w:val="3E2E8715"/>
    <w:rsid w:val="3E3764F6"/>
    <w:rsid w:val="3E38415F"/>
    <w:rsid w:val="3E428FE6"/>
    <w:rsid w:val="3E5B567D"/>
    <w:rsid w:val="3E5F8CCA"/>
    <w:rsid w:val="3E7CA62E"/>
    <w:rsid w:val="3E82D59B"/>
    <w:rsid w:val="3E87F7C0"/>
    <w:rsid w:val="3E88D52C"/>
    <w:rsid w:val="3E8AEBCF"/>
    <w:rsid w:val="3E962271"/>
    <w:rsid w:val="3E9B9F53"/>
    <w:rsid w:val="3EA285FC"/>
    <w:rsid w:val="3EA41D81"/>
    <w:rsid w:val="3EAB6868"/>
    <w:rsid w:val="3EB44EC4"/>
    <w:rsid w:val="3EEE939C"/>
    <w:rsid w:val="3EF6629E"/>
    <w:rsid w:val="3EF9B322"/>
    <w:rsid w:val="3F0020AA"/>
    <w:rsid w:val="3F1AFC66"/>
    <w:rsid w:val="3F219DE0"/>
    <w:rsid w:val="3F475A61"/>
    <w:rsid w:val="3F5C39F6"/>
    <w:rsid w:val="3F7B68DE"/>
    <w:rsid w:val="3F8AA400"/>
    <w:rsid w:val="3F8E4967"/>
    <w:rsid w:val="3F914490"/>
    <w:rsid w:val="3F9B06B9"/>
    <w:rsid w:val="3FBFEF24"/>
    <w:rsid w:val="3FC00358"/>
    <w:rsid w:val="3FC3B11A"/>
    <w:rsid w:val="3FDDD233"/>
    <w:rsid w:val="3FE17E92"/>
    <w:rsid w:val="3FE59430"/>
    <w:rsid w:val="3FE9004B"/>
    <w:rsid w:val="3FEC1EB9"/>
    <w:rsid w:val="3FF79F08"/>
    <w:rsid w:val="3FFCB568"/>
    <w:rsid w:val="3FFF5F4B"/>
    <w:rsid w:val="4011E784"/>
    <w:rsid w:val="40124E6D"/>
    <w:rsid w:val="401AD554"/>
    <w:rsid w:val="4032E145"/>
    <w:rsid w:val="403E4CE8"/>
    <w:rsid w:val="403FEE68"/>
    <w:rsid w:val="404703A3"/>
    <w:rsid w:val="404706E5"/>
    <w:rsid w:val="404D89CB"/>
    <w:rsid w:val="4057B0CB"/>
    <w:rsid w:val="40754C39"/>
    <w:rsid w:val="40794437"/>
    <w:rsid w:val="408F6D9A"/>
    <w:rsid w:val="40943CE1"/>
    <w:rsid w:val="40B0F9D6"/>
    <w:rsid w:val="40C1ABEE"/>
    <w:rsid w:val="40C4D8C7"/>
    <w:rsid w:val="40CA483F"/>
    <w:rsid w:val="40CD1A6B"/>
    <w:rsid w:val="40CD2AF4"/>
    <w:rsid w:val="40D35160"/>
    <w:rsid w:val="40D85290"/>
    <w:rsid w:val="40FC91B7"/>
    <w:rsid w:val="40FE29FC"/>
    <w:rsid w:val="41038988"/>
    <w:rsid w:val="410C46CC"/>
    <w:rsid w:val="410D8FB4"/>
    <w:rsid w:val="410F5D44"/>
    <w:rsid w:val="41202ED5"/>
    <w:rsid w:val="41289E0A"/>
    <w:rsid w:val="412AA0CA"/>
    <w:rsid w:val="413080A5"/>
    <w:rsid w:val="4131CFA5"/>
    <w:rsid w:val="413AC5C6"/>
    <w:rsid w:val="415DF6B3"/>
    <w:rsid w:val="416E32DD"/>
    <w:rsid w:val="4171978D"/>
    <w:rsid w:val="41768088"/>
    <w:rsid w:val="418C49C0"/>
    <w:rsid w:val="418F3414"/>
    <w:rsid w:val="419D87FE"/>
    <w:rsid w:val="41C3626D"/>
    <w:rsid w:val="41C6E073"/>
    <w:rsid w:val="41E9B552"/>
    <w:rsid w:val="41F0B9E5"/>
    <w:rsid w:val="41F21CBD"/>
    <w:rsid w:val="41F96663"/>
    <w:rsid w:val="42095A50"/>
    <w:rsid w:val="4213F534"/>
    <w:rsid w:val="4216F502"/>
    <w:rsid w:val="42299166"/>
    <w:rsid w:val="4232749D"/>
    <w:rsid w:val="423B86B6"/>
    <w:rsid w:val="42413694"/>
    <w:rsid w:val="42462246"/>
    <w:rsid w:val="426881D2"/>
    <w:rsid w:val="426927D6"/>
    <w:rsid w:val="426A6D08"/>
    <w:rsid w:val="427C7EF4"/>
    <w:rsid w:val="4294780F"/>
    <w:rsid w:val="429511D8"/>
    <w:rsid w:val="429E7BBD"/>
    <w:rsid w:val="42BC9B2E"/>
    <w:rsid w:val="42C05ED6"/>
    <w:rsid w:val="42CE714D"/>
    <w:rsid w:val="42D4F824"/>
    <w:rsid w:val="42D5870E"/>
    <w:rsid w:val="42DA945F"/>
    <w:rsid w:val="42E457FE"/>
    <w:rsid w:val="42EFE310"/>
    <w:rsid w:val="42F0E50C"/>
    <w:rsid w:val="43047953"/>
    <w:rsid w:val="4309A470"/>
    <w:rsid w:val="430B4F7F"/>
    <w:rsid w:val="4313E667"/>
    <w:rsid w:val="4326A5A1"/>
    <w:rsid w:val="433C6F81"/>
    <w:rsid w:val="43437003"/>
    <w:rsid w:val="434569B6"/>
    <w:rsid w:val="4350A52B"/>
    <w:rsid w:val="435697A7"/>
    <w:rsid w:val="436C9CAE"/>
    <w:rsid w:val="438B1D62"/>
    <w:rsid w:val="438E466E"/>
    <w:rsid w:val="43995786"/>
    <w:rsid w:val="439A8887"/>
    <w:rsid w:val="43A1CF94"/>
    <w:rsid w:val="43AA9124"/>
    <w:rsid w:val="43AB20A7"/>
    <w:rsid w:val="43ABA455"/>
    <w:rsid w:val="43BE2095"/>
    <w:rsid w:val="43C268D4"/>
    <w:rsid w:val="43D42C43"/>
    <w:rsid w:val="43D89B48"/>
    <w:rsid w:val="43E4F092"/>
    <w:rsid w:val="43FBC42B"/>
    <w:rsid w:val="4408D645"/>
    <w:rsid w:val="4411A103"/>
    <w:rsid w:val="441C3C50"/>
    <w:rsid w:val="442E9B1C"/>
    <w:rsid w:val="444085AE"/>
    <w:rsid w:val="4444E30E"/>
    <w:rsid w:val="445F08A3"/>
    <w:rsid w:val="446501C0"/>
    <w:rsid w:val="4465D96D"/>
    <w:rsid w:val="4469C67C"/>
    <w:rsid w:val="447E26C0"/>
    <w:rsid w:val="44869A38"/>
    <w:rsid w:val="4487CBF3"/>
    <w:rsid w:val="44A5D649"/>
    <w:rsid w:val="44A63003"/>
    <w:rsid w:val="44B1E115"/>
    <w:rsid w:val="44C31E2D"/>
    <w:rsid w:val="44D3034A"/>
    <w:rsid w:val="44D9A964"/>
    <w:rsid w:val="44E6F136"/>
    <w:rsid w:val="44EBC84F"/>
    <w:rsid w:val="4504FD23"/>
    <w:rsid w:val="450B0C54"/>
    <w:rsid w:val="450ED611"/>
    <w:rsid w:val="45144636"/>
    <w:rsid w:val="45173DAD"/>
    <w:rsid w:val="45176579"/>
    <w:rsid w:val="452E5309"/>
    <w:rsid w:val="453E5EBA"/>
    <w:rsid w:val="454CA689"/>
    <w:rsid w:val="454CD637"/>
    <w:rsid w:val="4564EF49"/>
    <w:rsid w:val="456B2039"/>
    <w:rsid w:val="456EE20A"/>
    <w:rsid w:val="457A59B9"/>
    <w:rsid w:val="457D8C0F"/>
    <w:rsid w:val="4580E9E2"/>
    <w:rsid w:val="45813BB6"/>
    <w:rsid w:val="458B2CED"/>
    <w:rsid w:val="4593C332"/>
    <w:rsid w:val="459E3E2D"/>
    <w:rsid w:val="45A7404B"/>
    <w:rsid w:val="45AB7914"/>
    <w:rsid w:val="45BDE970"/>
    <w:rsid w:val="45CCC2EA"/>
    <w:rsid w:val="45D557CC"/>
    <w:rsid w:val="45E64C7E"/>
    <w:rsid w:val="45E8579F"/>
    <w:rsid w:val="45F34338"/>
    <w:rsid w:val="45F64621"/>
    <w:rsid w:val="4601DB6E"/>
    <w:rsid w:val="460C80E1"/>
    <w:rsid w:val="462231DC"/>
    <w:rsid w:val="462E2C25"/>
    <w:rsid w:val="46344D77"/>
    <w:rsid w:val="46390D5C"/>
    <w:rsid w:val="463DA05E"/>
    <w:rsid w:val="46408991"/>
    <w:rsid w:val="46542789"/>
    <w:rsid w:val="4656A8AF"/>
    <w:rsid w:val="467F6E07"/>
    <w:rsid w:val="46C015B2"/>
    <w:rsid w:val="46D79785"/>
    <w:rsid w:val="46E8FB68"/>
    <w:rsid w:val="4709051E"/>
    <w:rsid w:val="470F0FF0"/>
    <w:rsid w:val="4715A729"/>
    <w:rsid w:val="471A511B"/>
    <w:rsid w:val="471C256B"/>
    <w:rsid w:val="47247E89"/>
    <w:rsid w:val="47256FC3"/>
    <w:rsid w:val="47388943"/>
    <w:rsid w:val="4743EE04"/>
    <w:rsid w:val="475BD26F"/>
    <w:rsid w:val="47673FC4"/>
    <w:rsid w:val="477E2C22"/>
    <w:rsid w:val="47823AD2"/>
    <w:rsid w:val="479C0AF1"/>
    <w:rsid w:val="47AD171B"/>
    <w:rsid w:val="47B64ACD"/>
    <w:rsid w:val="47BAA5B6"/>
    <w:rsid w:val="47BED216"/>
    <w:rsid w:val="47BF772E"/>
    <w:rsid w:val="47DB21F8"/>
    <w:rsid w:val="47DF139E"/>
    <w:rsid w:val="47E9C9CE"/>
    <w:rsid w:val="47ECD891"/>
    <w:rsid w:val="47F04BA0"/>
    <w:rsid w:val="47F52499"/>
    <w:rsid w:val="482705D7"/>
    <w:rsid w:val="4836E477"/>
    <w:rsid w:val="484B04BD"/>
    <w:rsid w:val="486036D8"/>
    <w:rsid w:val="48632F4A"/>
    <w:rsid w:val="486389FE"/>
    <w:rsid w:val="4864074B"/>
    <w:rsid w:val="4865C61C"/>
    <w:rsid w:val="486A7D72"/>
    <w:rsid w:val="487D0858"/>
    <w:rsid w:val="4892394C"/>
    <w:rsid w:val="48AB96A5"/>
    <w:rsid w:val="48AFF27B"/>
    <w:rsid w:val="48D003E2"/>
    <w:rsid w:val="48D67078"/>
    <w:rsid w:val="48E3C5AB"/>
    <w:rsid w:val="48EBD103"/>
    <w:rsid w:val="48FAC97B"/>
    <w:rsid w:val="48FDA055"/>
    <w:rsid w:val="49116D47"/>
    <w:rsid w:val="4926F03E"/>
    <w:rsid w:val="49563331"/>
    <w:rsid w:val="495BF9BF"/>
    <w:rsid w:val="497F284E"/>
    <w:rsid w:val="4984E23D"/>
    <w:rsid w:val="498A6D31"/>
    <w:rsid w:val="499D9584"/>
    <w:rsid w:val="49BA1DF7"/>
    <w:rsid w:val="49BA30DC"/>
    <w:rsid w:val="49BF54DB"/>
    <w:rsid w:val="49C32560"/>
    <w:rsid w:val="49D65007"/>
    <w:rsid w:val="49E930F3"/>
    <w:rsid w:val="49F0456D"/>
    <w:rsid w:val="4A021C34"/>
    <w:rsid w:val="4A20937D"/>
    <w:rsid w:val="4A30A1B9"/>
    <w:rsid w:val="4A33922F"/>
    <w:rsid w:val="4A368272"/>
    <w:rsid w:val="4A386A13"/>
    <w:rsid w:val="4A3E6C75"/>
    <w:rsid w:val="4A4ED0F2"/>
    <w:rsid w:val="4A60D728"/>
    <w:rsid w:val="4A7319F1"/>
    <w:rsid w:val="4A79E69B"/>
    <w:rsid w:val="4A82644E"/>
    <w:rsid w:val="4A88BDE2"/>
    <w:rsid w:val="4A932801"/>
    <w:rsid w:val="4A97E129"/>
    <w:rsid w:val="4ABE5893"/>
    <w:rsid w:val="4AC0C5BB"/>
    <w:rsid w:val="4ADEAE26"/>
    <w:rsid w:val="4AE88E04"/>
    <w:rsid w:val="4AE9C5F4"/>
    <w:rsid w:val="4B104659"/>
    <w:rsid w:val="4B24A9F9"/>
    <w:rsid w:val="4B38F0BF"/>
    <w:rsid w:val="4B5ABF9D"/>
    <w:rsid w:val="4B5CA291"/>
    <w:rsid w:val="4B611E64"/>
    <w:rsid w:val="4B68CF17"/>
    <w:rsid w:val="4B86335B"/>
    <w:rsid w:val="4B8C2D9E"/>
    <w:rsid w:val="4B9386C4"/>
    <w:rsid w:val="4B94CD0E"/>
    <w:rsid w:val="4B9EA6D1"/>
    <w:rsid w:val="4BA181F3"/>
    <w:rsid w:val="4BA4A861"/>
    <w:rsid w:val="4BA7FCA6"/>
    <w:rsid w:val="4BD21B08"/>
    <w:rsid w:val="4BD519B9"/>
    <w:rsid w:val="4BD97A07"/>
    <w:rsid w:val="4BDE0816"/>
    <w:rsid w:val="4BF6F124"/>
    <w:rsid w:val="4C050985"/>
    <w:rsid w:val="4C2F6A12"/>
    <w:rsid w:val="4C39990A"/>
    <w:rsid w:val="4C3DE476"/>
    <w:rsid w:val="4C5B29D0"/>
    <w:rsid w:val="4C609F93"/>
    <w:rsid w:val="4C7A109C"/>
    <w:rsid w:val="4C84300C"/>
    <w:rsid w:val="4C84CE47"/>
    <w:rsid w:val="4C87BF62"/>
    <w:rsid w:val="4CA71680"/>
    <w:rsid w:val="4CB8E4C1"/>
    <w:rsid w:val="4CB94926"/>
    <w:rsid w:val="4CCBB275"/>
    <w:rsid w:val="4CD06E58"/>
    <w:rsid w:val="4CF11C37"/>
    <w:rsid w:val="4CF333CF"/>
    <w:rsid w:val="4D07C58A"/>
    <w:rsid w:val="4D2ECCDF"/>
    <w:rsid w:val="4D3F1C75"/>
    <w:rsid w:val="4D45937B"/>
    <w:rsid w:val="4D4B728E"/>
    <w:rsid w:val="4D8521EC"/>
    <w:rsid w:val="4D86C7C2"/>
    <w:rsid w:val="4D8D265D"/>
    <w:rsid w:val="4D8F052B"/>
    <w:rsid w:val="4DAC2A1A"/>
    <w:rsid w:val="4DAFCC04"/>
    <w:rsid w:val="4DDB83FE"/>
    <w:rsid w:val="4DF0D047"/>
    <w:rsid w:val="4DF4141A"/>
    <w:rsid w:val="4DFCD7FC"/>
    <w:rsid w:val="4E042EFF"/>
    <w:rsid w:val="4E07E1DE"/>
    <w:rsid w:val="4E16E55C"/>
    <w:rsid w:val="4E1AFDBE"/>
    <w:rsid w:val="4E2639C1"/>
    <w:rsid w:val="4E3AD2C0"/>
    <w:rsid w:val="4E51903A"/>
    <w:rsid w:val="4E574685"/>
    <w:rsid w:val="4E7F1A24"/>
    <w:rsid w:val="4E90B3C9"/>
    <w:rsid w:val="4E919E4E"/>
    <w:rsid w:val="4EA21B77"/>
    <w:rsid w:val="4EA811D9"/>
    <w:rsid w:val="4EB6C18F"/>
    <w:rsid w:val="4EB843CD"/>
    <w:rsid w:val="4EC895B2"/>
    <w:rsid w:val="4ECB33DF"/>
    <w:rsid w:val="4EDA2A3A"/>
    <w:rsid w:val="4EE5E01B"/>
    <w:rsid w:val="4EFEE996"/>
    <w:rsid w:val="4F02EB73"/>
    <w:rsid w:val="4F17DE0E"/>
    <w:rsid w:val="4F2F0B33"/>
    <w:rsid w:val="4F441B15"/>
    <w:rsid w:val="4F4A8C5A"/>
    <w:rsid w:val="4F4B15E9"/>
    <w:rsid w:val="4F6AC63D"/>
    <w:rsid w:val="4F8D4C13"/>
    <w:rsid w:val="4F8DB7A4"/>
    <w:rsid w:val="4F94DFC3"/>
    <w:rsid w:val="4F9D340F"/>
    <w:rsid w:val="4F9DE8A6"/>
    <w:rsid w:val="4FA33419"/>
    <w:rsid w:val="4FAFE556"/>
    <w:rsid w:val="4FB211F9"/>
    <w:rsid w:val="4FBAD7DC"/>
    <w:rsid w:val="4FBFCCC5"/>
    <w:rsid w:val="4FC201E7"/>
    <w:rsid w:val="4FE0C154"/>
    <w:rsid w:val="4FF3685F"/>
    <w:rsid w:val="4FFD10CB"/>
    <w:rsid w:val="500C7DE5"/>
    <w:rsid w:val="502743AF"/>
    <w:rsid w:val="50287A32"/>
    <w:rsid w:val="5034AE46"/>
    <w:rsid w:val="5038FE52"/>
    <w:rsid w:val="5041C5B4"/>
    <w:rsid w:val="504799F2"/>
    <w:rsid w:val="5050E1AD"/>
    <w:rsid w:val="50564979"/>
    <w:rsid w:val="5056977B"/>
    <w:rsid w:val="506AE5FF"/>
    <w:rsid w:val="506AF438"/>
    <w:rsid w:val="507E419D"/>
    <w:rsid w:val="508C90E1"/>
    <w:rsid w:val="508CC26F"/>
    <w:rsid w:val="50915B80"/>
    <w:rsid w:val="509428B1"/>
    <w:rsid w:val="5095EF72"/>
    <w:rsid w:val="50A9FBD2"/>
    <w:rsid w:val="50B8C515"/>
    <w:rsid w:val="50BC2433"/>
    <w:rsid w:val="50CEDB33"/>
    <w:rsid w:val="50EE4CD7"/>
    <w:rsid w:val="50FABCB9"/>
    <w:rsid w:val="50FFDB68"/>
    <w:rsid w:val="5109C9C6"/>
    <w:rsid w:val="511DE3F4"/>
    <w:rsid w:val="51223C38"/>
    <w:rsid w:val="5122FED1"/>
    <w:rsid w:val="51304686"/>
    <w:rsid w:val="5140D757"/>
    <w:rsid w:val="5142B2F3"/>
    <w:rsid w:val="514752F2"/>
    <w:rsid w:val="51A11999"/>
    <w:rsid w:val="51A202A0"/>
    <w:rsid w:val="51BE505D"/>
    <w:rsid w:val="51CAA860"/>
    <w:rsid w:val="51CED1C1"/>
    <w:rsid w:val="521C112B"/>
    <w:rsid w:val="522282BE"/>
    <w:rsid w:val="52374774"/>
    <w:rsid w:val="5252E674"/>
    <w:rsid w:val="527008CB"/>
    <w:rsid w:val="5270F2ED"/>
    <w:rsid w:val="5284C8B9"/>
    <w:rsid w:val="529131C0"/>
    <w:rsid w:val="5295CE42"/>
    <w:rsid w:val="529665BA"/>
    <w:rsid w:val="529F347F"/>
    <w:rsid w:val="52C578D2"/>
    <w:rsid w:val="52C93DAA"/>
    <w:rsid w:val="52E607E9"/>
    <w:rsid w:val="52F0D58E"/>
    <w:rsid w:val="52F23355"/>
    <w:rsid w:val="52F67D19"/>
    <w:rsid w:val="52F845F6"/>
    <w:rsid w:val="52FDD98B"/>
    <w:rsid w:val="530B7AE1"/>
    <w:rsid w:val="53217FB0"/>
    <w:rsid w:val="533952C1"/>
    <w:rsid w:val="535DCCB1"/>
    <w:rsid w:val="5365DBF9"/>
    <w:rsid w:val="5374E46D"/>
    <w:rsid w:val="5379A053"/>
    <w:rsid w:val="539021E7"/>
    <w:rsid w:val="539AE032"/>
    <w:rsid w:val="539FE654"/>
    <w:rsid w:val="53A1EF49"/>
    <w:rsid w:val="53AA273F"/>
    <w:rsid w:val="53AAD770"/>
    <w:rsid w:val="53ABC321"/>
    <w:rsid w:val="53C1512D"/>
    <w:rsid w:val="53C39A2B"/>
    <w:rsid w:val="53D4D886"/>
    <w:rsid w:val="53E40049"/>
    <w:rsid w:val="53F8D8C5"/>
    <w:rsid w:val="542E395C"/>
    <w:rsid w:val="543EB2EC"/>
    <w:rsid w:val="543F0D2B"/>
    <w:rsid w:val="543F42A0"/>
    <w:rsid w:val="544047F7"/>
    <w:rsid w:val="544123F8"/>
    <w:rsid w:val="5443EDA5"/>
    <w:rsid w:val="54445DDC"/>
    <w:rsid w:val="5446DC6E"/>
    <w:rsid w:val="544BBBF2"/>
    <w:rsid w:val="544C5FB9"/>
    <w:rsid w:val="5457DA41"/>
    <w:rsid w:val="54591CD4"/>
    <w:rsid w:val="546F2BD3"/>
    <w:rsid w:val="547427D1"/>
    <w:rsid w:val="5486A68A"/>
    <w:rsid w:val="54AE32EA"/>
    <w:rsid w:val="54B2F1BE"/>
    <w:rsid w:val="54C84979"/>
    <w:rsid w:val="54E010AE"/>
    <w:rsid w:val="54EEB204"/>
    <w:rsid w:val="54F84697"/>
    <w:rsid w:val="552FAB1B"/>
    <w:rsid w:val="5555C7DA"/>
    <w:rsid w:val="556BA2FA"/>
    <w:rsid w:val="55A5D8F9"/>
    <w:rsid w:val="55ACEFDA"/>
    <w:rsid w:val="55BDA0BB"/>
    <w:rsid w:val="55C23B27"/>
    <w:rsid w:val="55C26A5B"/>
    <w:rsid w:val="55C67BE5"/>
    <w:rsid w:val="55DFD848"/>
    <w:rsid w:val="55ED4155"/>
    <w:rsid w:val="560EE82B"/>
    <w:rsid w:val="561534D6"/>
    <w:rsid w:val="56192F97"/>
    <w:rsid w:val="563914B5"/>
    <w:rsid w:val="56432198"/>
    <w:rsid w:val="56474046"/>
    <w:rsid w:val="565490A5"/>
    <w:rsid w:val="568BE248"/>
    <w:rsid w:val="5697B76D"/>
    <w:rsid w:val="56A31446"/>
    <w:rsid w:val="56AF9ED8"/>
    <w:rsid w:val="57170101"/>
    <w:rsid w:val="571F82AF"/>
    <w:rsid w:val="5725155E"/>
    <w:rsid w:val="575E41F8"/>
    <w:rsid w:val="5766BE22"/>
    <w:rsid w:val="5773F767"/>
    <w:rsid w:val="577CA900"/>
    <w:rsid w:val="5793A4FF"/>
    <w:rsid w:val="579F0770"/>
    <w:rsid w:val="57B4DB0D"/>
    <w:rsid w:val="57C061AC"/>
    <w:rsid w:val="57D2985C"/>
    <w:rsid w:val="57F35D8A"/>
    <w:rsid w:val="57F4391A"/>
    <w:rsid w:val="57F9E269"/>
    <w:rsid w:val="582BBF7E"/>
    <w:rsid w:val="582FF7B4"/>
    <w:rsid w:val="58303070"/>
    <w:rsid w:val="5831C9C0"/>
    <w:rsid w:val="583501C1"/>
    <w:rsid w:val="58383E19"/>
    <w:rsid w:val="583DA745"/>
    <w:rsid w:val="58539A9D"/>
    <w:rsid w:val="5854C516"/>
    <w:rsid w:val="586ADE85"/>
    <w:rsid w:val="5875C193"/>
    <w:rsid w:val="58776735"/>
    <w:rsid w:val="5896D0BD"/>
    <w:rsid w:val="58987996"/>
    <w:rsid w:val="589A807D"/>
    <w:rsid w:val="58C82482"/>
    <w:rsid w:val="58CBA6DF"/>
    <w:rsid w:val="58CD9F9B"/>
    <w:rsid w:val="58CDAE11"/>
    <w:rsid w:val="58D2F11F"/>
    <w:rsid w:val="58DD7BDF"/>
    <w:rsid w:val="58E66E91"/>
    <w:rsid w:val="590619FE"/>
    <w:rsid w:val="5907F79B"/>
    <w:rsid w:val="59129399"/>
    <w:rsid w:val="59130FDD"/>
    <w:rsid w:val="591DBED0"/>
    <w:rsid w:val="5920722D"/>
    <w:rsid w:val="5944CCED"/>
    <w:rsid w:val="5955E1F4"/>
    <w:rsid w:val="59570F28"/>
    <w:rsid w:val="595A3822"/>
    <w:rsid w:val="59733DD8"/>
    <w:rsid w:val="59A689B6"/>
    <w:rsid w:val="59BD441C"/>
    <w:rsid w:val="59C161E1"/>
    <w:rsid w:val="59C74E45"/>
    <w:rsid w:val="59EBADD0"/>
    <w:rsid w:val="5A1F93DA"/>
    <w:rsid w:val="5A1FF923"/>
    <w:rsid w:val="5A21A1BD"/>
    <w:rsid w:val="5A25D1FA"/>
    <w:rsid w:val="5A2F6F6A"/>
    <w:rsid w:val="5A41F08A"/>
    <w:rsid w:val="5A5A1781"/>
    <w:rsid w:val="5A71BB82"/>
    <w:rsid w:val="5A7A6F0C"/>
    <w:rsid w:val="5A8BB1A6"/>
    <w:rsid w:val="5A9CA9B1"/>
    <w:rsid w:val="5A9F67EA"/>
    <w:rsid w:val="5ABD0C64"/>
    <w:rsid w:val="5AC4286D"/>
    <w:rsid w:val="5AD03121"/>
    <w:rsid w:val="5AD13345"/>
    <w:rsid w:val="5AF32CE0"/>
    <w:rsid w:val="5AF5A758"/>
    <w:rsid w:val="5AF5CF07"/>
    <w:rsid w:val="5AF67857"/>
    <w:rsid w:val="5B00F0EA"/>
    <w:rsid w:val="5B036E0C"/>
    <w:rsid w:val="5B0A1ABF"/>
    <w:rsid w:val="5B141ACD"/>
    <w:rsid w:val="5B235A80"/>
    <w:rsid w:val="5B36D50D"/>
    <w:rsid w:val="5B52E3D1"/>
    <w:rsid w:val="5B6223AD"/>
    <w:rsid w:val="5B62846E"/>
    <w:rsid w:val="5B68D30A"/>
    <w:rsid w:val="5B84212C"/>
    <w:rsid w:val="5B86786B"/>
    <w:rsid w:val="5BB39003"/>
    <w:rsid w:val="5BBA36DD"/>
    <w:rsid w:val="5BC3FCFE"/>
    <w:rsid w:val="5BE15A7F"/>
    <w:rsid w:val="5BEB3904"/>
    <w:rsid w:val="5BF1395A"/>
    <w:rsid w:val="5C1ED004"/>
    <w:rsid w:val="5C364555"/>
    <w:rsid w:val="5C39F724"/>
    <w:rsid w:val="5C3D8B63"/>
    <w:rsid w:val="5C3DF981"/>
    <w:rsid w:val="5C5C4BB4"/>
    <w:rsid w:val="5C6085E0"/>
    <w:rsid w:val="5C688126"/>
    <w:rsid w:val="5C7BEF6D"/>
    <w:rsid w:val="5C82CD57"/>
    <w:rsid w:val="5CB93AF0"/>
    <w:rsid w:val="5CBE1C22"/>
    <w:rsid w:val="5CC4CB8B"/>
    <w:rsid w:val="5CC738AF"/>
    <w:rsid w:val="5CEC1404"/>
    <w:rsid w:val="5CF23085"/>
    <w:rsid w:val="5CF3F2D8"/>
    <w:rsid w:val="5CF41AD2"/>
    <w:rsid w:val="5CF9CDCF"/>
    <w:rsid w:val="5CFCAAB4"/>
    <w:rsid w:val="5D016342"/>
    <w:rsid w:val="5D031311"/>
    <w:rsid w:val="5D0F00D0"/>
    <w:rsid w:val="5D1675BA"/>
    <w:rsid w:val="5D19C9E9"/>
    <w:rsid w:val="5D2CAEDE"/>
    <w:rsid w:val="5D3E861A"/>
    <w:rsid w:val="5D4A031A"/>
    <w:rsid w:val="5D56B41F"/>
    <w:rsid w:val="5D61F8DE"/>
    <w:rsid w:val="5D67616B"/>
    <w:rsid w:val="5D6CD1BB"/>
    <w:rsid w:val="5D6F1D3C"/>
    <w:rsid w:val="5D748DCE"/>
    <w:rsid w:val="5D8BEA17"/>
    <w:rsid w:val="5D953DB8"/>
    <w:rsid w:val="5D955911"/>
    <w:rsid w:val="5DA35009"/>
    <w:rsid w:val="5DA69440"/>
    <w:rsid w:val="5DE9621B"/>
    <w:rsid w:val="5DF9DC41"/>
    <w:rsid w:val="5E03CBAD"/>
    <w:rsid w:val="5E1461B1"/>
    <w:rsid w:val="5E1E3007"/>
    <w:rsid w:val="5E1F72B8"/>
    <w:rsid w:val="5E2311FE"/>
    <w:rsid w:val="5E461421"/>
    <w:rsid w:val="5E489C88"/>
    <w:rsid w:val="5E56488C"/>
    <w:rsid w:val="5E64B376"/>
    <w:rsid w:val="5E6E57FD"/>
    <w:rsid w:val="5E76FB51"/>
    <w:rsid w:val="5E882736"/>
    <w:rsid w:val="5ED1BF2C"/>
    <w:rsid w:val="5EDEC4F3"/>
    <w:rsid w:val="5EE639E9"/>
    <w:rsid w:val="5EE6CFD1"/>
    <w:rsid w:val="5EE9E3CA"/>
    <w:rsid w:val="5F03B0DF"/>
    <w:rsid w:val="5F0D639E"/>
    <w:rsid w:val="5F15D520"/>
    <w:rsid w:val="5F20F2B0"/>
    <w:rsid w:val="5F2B2D3F"/>
    <w:rsid w:val="5F3E7D61"/>
    <w:rsid w:val="5F3EAE0C"/>
    <w:rsid w:val="5F432D80"/>
    <w:rsid w:val="5F45B7CC"/>
    <w:rsid w:val="5F5116C7"/>
    <w:rsid w:val="5F559F8F"/>
    <w:rsid w:val="5F6144AD"/>
    <w:rsid w:val="5F71F39E"/>
    <w:rsid w:val="5F778DB0"/>
    <w:rsid w:val="5F8E8E6D"/>
    <w:rsid w:val="5F928B7A"/>
    <w:rsid w:val="5F9BBEDA"/>
    <w:rsid w:val="5FA72510"/>
    <w:rsid w:val="5FAB49A2"/>
    <w:rsid w:val="5FACEF03"/>
    <w:rsid w:val="5FD85C39"/>
    <w:rsid w:val="5FF61E7B"/>
    <w:rsid w:val="600BB03E"/>
    <w:rsid w:val="6017345C"/>
    <w:rsid w:val="60194049"/>
    <w:rsid w:val="60225302"/>
    <w:rsid w:val="602EF5B2"/>
    <w:rsid w:val="603889F1"/>
    <w:rsid w:val="603A1B94"/>
    <w:rsid w:val="60B48240"/>
    <w:rsid w:val="60B7D5CB"/>
    <w:rsid w:val="60BA6660"/>
    <w:rsid w:val="60C45875"/>
    <w:rsid w:val="60CA1407"/>
    <w:rsid w:val="60D69B8D"/>
    <w:rsid w:val="60F0AF2C"/>
    <w:rsid w:val="61115265"/>
    <w:rsid w:val="6113488E"/>
    <w:rsid w:val="6141689D"/>
    <w:rsid w:val="615D2AC0"/>
    <w:rsid w:val="616153D6"/>
    <w:rsid w:val="61677189"/>
    <w:rsid w:val="616C324D"/>
    <w:rsid w:val="616FD803"/>
    <w:rsid w:val="61857290"/>
    <w:rsid w:val="61A22074"/>
    <w:rsid w:val="61D1F16D"/>
    <w:rsid w:val="61D8AEE7"/>
    <w:rsid w:val="61E61C06"/>
    <w:rsid w:val="6220F81E"/>
    <w:rsid w:val="622BBA44"/>
    <w:rsid w:val="623AA0A1"/>
    <w:rsid w:val="6262C476"/>
    <w:rsid w:val="6274CC2D"/>
    <w:rsid w:val="6275B84D"/>
    <w:rsid w:val="629674A4"/>
    <w:rsid w:val="62A77AAC"/>
    <w:rsid w:val="62B5B883"/>
    <w:rsid w:val="62CEF099"/>
    <w:rsid w:val="62E530AE"/>
    <w:rsid w:val="62ED8738"/>
    <w:rsid w:val="62F04186"/>
    <w:rsid w:val="62F12D3C"/>
    <w:rsid w:val="63092775"/>
    <w:rsid w:val="6310FB75"/>
    <w:rsid w:val="631B88CB"/>
    <w:rsid w:val="6329D3C5"/>
    <w:rsid w:val="63486F5D"/>
    <w:rsid w:val="634F21E3"/>
    <w:rsid w:val="635B93A5"/>
    <w:rsid w:val="635F2595"/>
    <w:rsid w:val="63748024"/>
    <w:rsid w:val="637AE4C9"/>
    <w:rsid w:val="637CC819"/>
    <w:rsid w:val="6380D427"/>
    <w:rsid w:val="638DB11F"/>
    <w:rsid w:val="6398C315"/>
    <w:rsid w:val="6398D10A"/>
    <w:rsid w:val="63AEB116"/>
    <w:rsid w:val="63CB7A9F"/>
    <w:rsid w:val="63CE97B3"/>
    <w:rsid w:val="63E2A673"/>
    <w:rsid w:val="63E2C305"/>
    <w:rsid w:val="63FC72A4"/>
    <w:rsid w:val="6403CAB5"/>
    <w:rsid w:val="64043010"/>
    <w:rsid w:val="641419F3"/>
    <w:rsid w:val="6432E791"/>
    <w:rsid w:val="6444C209"/>
    <w:rsid w:val="6445121F"/>
    <w:rsid w:val="6447B954"/>
    <w:rsid w:val="6453DDE3"/>
    <w:rsid w:val="645C362D"/>
    <w:rsid w:val="6460B1C2"/>
    <w:rsid w:val="6473E071"/>
    <w:rsid w:val="647EB357"/>
    <w:rsid w:val="648B9DEC"/>
    <w:rsid w:val="6493D61D"/>
    <w:rsid w:val="6494D0BD"/>
    <w:rsid w:val="64A7AE30"/>
    <w:rsid w:val="64AAB3B1"/>
    <w:rsid w:val="64AD8A04"/>
    <w:rsid w:val="64B41894"/>
    <w:rsid w:val="64CAD860"/>
    <w:rsid w:val="64D6B662"/>
    <w:rsid w:val="64EF9E05"/>
    <w:rsid w:val="6501C7C8"/>
    <w:rsid w:val="65118082"/>
    <w:rsid w:val="651A65B9"/>
    <w:rsid w:val="6532D6D6"/>
    <w:rsid w:val="657299F9"/>
    <w:rsid w:val="6594E421"/>
    <w:rsid w:val="659DDC80"/>
    <w:rsid w:val="659EA275"/>
    <w:rsid w:val="659EC2D2"/>
    <w:rsid w:val="659F37AC"/>
    <w:rsid w:val="65AB77C7"/>
    <w:rsid w:val="65B0806B"/>
    <w:rsid w:val="65BB438E"/>
    <w:rsid w:val="65D7887E"/>
    <w:rsid w:val="65D82DF4"/>
    <w:rsid w:val="65DD141D"/>
    <w:rsid w:val="65E58908"/>
    <w:rsid w:val="65F19FAF"/>
    <w:rsid w:val="66018EB1"/>
    <w:rsid w:val="6607D97C"/>
    <w:rsid w:val="6615C795"/>
    <w:rsid w:val="66288ED6"/>
    <w:rsid w:val="662FACFA"/>
    <w:rsid w:val="66358A37"/>
    <w:rsid w:val="6635AAD1"/>
    <w:rsid w:val="664906AA"/>
    <w:rsid w:val="665FDC14"/>
    <w:rsid w:val="66672ADB"/>
    <w:rsid w:val="66A801C4"/>
    <w:rsid w:val="66AC3BDE"/>
    <w:rsid w:val="66BC7ABE"/>
    <w:rsid w:val="66BEBDB7"/>
    <w:rsid w:val="66CB17CB"/>
    <w:rsid w:val="66CFAA64"/>
    <w:rsid w:val="66D2A5EE"/>
    <w:rsid w:val="66D80DC7"/>
    <w:rsid w:val="66D90EDB"/>
    <w:rsid w:val="66F2BC58"/>
    <w:rsid w:val="66F4267E"/>
    <w:rsid w:val="66FD62D7"/>
    <w:rsid w:val="6705CC25"/>
    <w:rsid w:val="670BA717"/>
    <w:rsid w:val="671D0CE5"/>
    <w:rsid w:val="67228D81"/>
    <w:rsid w:val="6723BBFC"/>
    <w:rsid w:val="672601EF"/>
    <w:rsid w:val="672D7A21"/>
    <w:rsid w:val="673E74DD"/>
    <w:rsid w:val="673F9506"/>
    <w:rsid w:val="674EDCB5"/>
    <w:rsid w:val="67579EC0"/>
    <w:rsid w:val="67614221"/>
    <w:rsid w:val="67699996"/>
    <w:rsid w:val="6794EB0B"/>
    <w:rsid w:val="6795CAEB"/>
    <w:rsid w:val="679AD172"/>
    <w:rsid w:val="679D2A9F"/>
    <w:rsid w:val="67C0114D"/>
    <w:rsid w:val="67C0DD56"/>
    <w:rsid w:val="67C49640"/>
    <w:rsid w:val="67CF6B50"/>
    <w:rsid w:val="67DB96B9"/>
    <w:rsid w:val="67EA3731"/>
    <w:rsid w:val="67ECB85C"/>
    <w:rsid w:val="67FDF6A0"/>
    <w:rsid w:val="681135B2"/>
    <w:rsid w:val="68566463"/>
    <w:rsid w:val="6872C775"/>
    <w:rsid w:val="688077C0"/>
    <w:rsid w:val="68838E11"/>
    <w:rsid w:val="68992616"/>
    <w:rsid w:val="689F4EA8"/>
    <w:rsid w:val="68A24130"/>
    <w:rsid w:val="68B12B27"/>
    <w:rsid w:val="68BE4182"/>
    <w:rsid w:val="68D3F9FB"/>
    <w:rsid w:val="68D9FD44"/>
    <w:rsid w:val="68DE984C"/>
    <w:rsid w:val="68ECEAF6"/>
    <w:rsid w:val="69146CBD"/>
    <w:rsid w:val="69185DE2"/>
    <w:rsid w:val="6925BC2A"/>
    <w:rsid w:val="693023F4"/>
    <w:rsid w:val="6934368B"/>
    <w:rsid w:val="69358636"/>
    <w:rsid w:val="69418529"/>
    <w:rsid w:val="6948A99F"/>
    <w:rsid w:val="695A9048"/>
    <w:rsid w:val="695C15A7"/>
    <w:rsid w:val="696D00BB"/>
    <w:rsid w:val="69AA7FE9"/>
    <w:rsid w:val="69BE4A02"/>
    <w:rsid w:val="69CA7568"/>
    <w:rsid w:val="69D4027E"/>
    <w:rsid w:val="69DA461A"/>
    <w:rsid w:val="69DCABA9"/>
    <w:rsid w:val="69E9AD8A"/>
    <w:rsid w:val="69EFF7FE"/>
    <w:rsid w:val="69FBA27C"/>
    <w:rsid w:val="69FE09E3"/>
    <w:rsid w:val="6A03C367"/>
    <w:rsid w:val="6A0D4AB9"/>
    <w:rsid w:val="6A32935A"/>
    <w:rsid w:val="6A3641E8"/>
    <w:rsid w:val="6A3CD1A6"/>
    <w:rsid w:val="6A79FA88"/>
    <w:rsid w:val="6A7BB529"/>
    <w:rsid w:val="6A806892"/>
    <w:rsid w:val="6A811464"/>
    <w:rsid w:val="6A946D53"/>
    <w:rsid w:val="6AA35E12"/>
    <w:rsid w:val="6AA3B5AE"/>
    <w:rsid w:val="6AC6FF2C"/>
    <w:rsid w:val="6ACE4042"/>
    <w:rsid w:val="6AD28782"/>
    <w:rsid w:val="6AD7A8B9"/>
    <w:rsid w:val="6AE58182"/>
    <w:rsid w:val="6AF07B47"/>
    <w:rsid w:val="6B05A78E"/>
    <w:rsid w:val="6B0B6807"/>
    <w:rsid w:val="6B0D07AD"/>
    <w:rsid w:val="6B118A60"/>
    <w:rsid w:val="6B11FE21"/>
    <w:rsid w:val="6B22C632"/>
    <w:rsid w:val="6B3BD10C"/>
    <w:rsid w:val="6B591E37"/>
    <w:rsid w:val="6B5C5E01"/>
    <w:rsid w:val="6B6419CD"/>
    <w:rsid w:val="6B67665E"/>
    <w:rsid w:val="6B74666A"/>
    <w:rsid w:val="6B81011D"/>
    <w:rsid w:val="6B9A3224"/>
    <w:rsid w:val="6BA7A798"/>
    <w:rsid w:val="6BB95D59"/>
    <w:rsid w:val="6BC0CDD4"/>
    <w:rsid w:val="6BCB00EB"/>
    <w:rsid w:val="6BD4F829"/>
    <w:rsid w:val="6BE336E0"/>
    <w:rsid w:val="6BEA9662"/>
    <w:rsid w:val="6BF98717"/>
    <w:rsid w:val="6BFE6F93"/>
    <w:rsid w:val="6C0EB3B9"/>
    <w:rsid w:val="6C0EFCAC"/>
    <w:rsid w:val="6C117EE0"/>
    <w:rsid w:val="6C17E0D8"/>
    <w:rsid w:val="6C2420B4"/>
    <w:rsid w:val="6C2F0767"/>
    <w:rsid w:val="6C33C82B"/>
    <w:rsid w:val="6C33CF5A"/>
    <w:rsid w:val="6C6C92A9"/>
    <w:rsid w:val="6C6E1DAA"/>
    <w:rsid w:val="6C7BD3D4"/>
    <w:rsid w:val="6C80C2BE"/>
    <w:rsid w:val="6C98573F"/>
    <w:rsid w:val="6C9E3889"/>
    <w:rsid w:val="6CA0AC5A"/>
    <w:rsid w:val="6CB2997E"/>
    <w:rsid w:val="6CBA93E7"/>
    <w:rsid w:val="6CC03999"/>
    <w:rsid w:val="6CD0A477"/>
    <w:rsid w:val="6CDC16B6"/>
    <w:rsid w:val="6CFB5246"/>
    <w:rsid w:val="6D053963"/>
    <w:rsid w:val="6D06EC16"/>
    <w:rsid w:val="6D0723AB"/>
    <w:rsid w:val="6D2F25B1"/>
    <w:rsid w:val="6D38D59E"/>
    <w:rsid w:val="6D3EED4A"/>
    <w:rsid w:val="6D50BB3F"/>
    <w:rsid w:val="6D57AA5D"/>
    <w:rsid w:val="6D63215C"/>
    <w:rsid w:val="6D758C82"/>
    <w:rsid w:val="6D85C389"/>
    <w:rsid w:val="6D8B3993"/>
    <w:rsid w:val="6DC0C69E"/>
    <w:rsid w:val="6DCF793D"/>
    <w:rsid w:val="6DD0F7D7"/>
    <w:rsid w:val="6DD7CC75"/>
    <w:rsid w:val="6DDA04C2"/>
    <w:rsid w:val="6DDA9B71"/>
    <w:rsid w:val="6DF6352C"/>
    <w:rsid w:val="6DF6B3F2"/>
    <w:rsid w:val="6DFDFBB4"/>
    <w:rsid w:val="6DFF6272"/>
    <w:rsid w:val="6E0771FC"/>
    <w:rsid w:val="6E08A6F3"/>
    <w:rsid w:val="6E0DFACD"/>
    <w:rsid w:val="6E196413"/>
    <w:rsid w:val="6E4B6968"/>
    <w:rsid w:val="6E5E45B1"/>
    <w:rsid w:val="6E5EB05F"/>
    <w:rsid w:val="6E6D45B5"/>
    <w:rsid w:val="6E7AD914"/>
    <w:rsid w:val="6E8301DF"/>
    <w:rsid w:val="6E88BB7E"/>
    <w:rsid w:val="6ECBEBB9"/>
    <w:rsid w:val="6ECD3D6B"/>
    <w:rsid w:val="6ED975E2"/>
    <w:rsid w:val="6EE8AA89"/>
    <w:rsid w:val="6EFDE76F"/>
    <w:rsid w:val="6F09C1D1"/>
    <w:rsid w:val="6F34C3D4"/>
    <w:rsid w:val="6F36E33B"/>
    <w:rsid w:val="6F401414"/>
    <w:rsid w:val="6F570BC0"/>
    <w:rsid w:val="6F5C4632"/>
    <w:rsid w:val="6F60C222"/>
    <w:rsid w:val="6F6AE729"/>
    <w:rsid w:val="6F6F7A70"/>
    <w:rsid w:val="6F7B263D"/>
    <w:rsid w:val="6F963022"/>
    <w:rsid w:val="6FC321E9"/>
    <w:rsid w:val="6FCF0523"/>
    <w:rsid w:val="6FDE5989"/>
    <w:rsid w:val="6FE1F8EE"/>
    <w:rsid w:val="6FE2CFD4"/>
    <w:rsid w:val="6FEC3863"/>
    <w:rsid w:val="6FF8DB90"/>
    <w:rsid w:val="7000ED2E"/>
    <w:rsid w:val="70034617"/>
    <w:rsid w:val="7022E439"/>
    <w:rsid w:val="70286AE8"/>
    <w:rsid w:val="702D5F25"/>
    <w:rsid w:val="7037FD83"/>
    <w:rsid w:val="7069974D"/>
    <w:rsid w:val="7080AFA2"/>
    <w:rsid w:val="7091F7DC"/>
    <w:rsid w:val="7092F166"/>
    <w:rsid w:val="7094C85C"/>
    <w:rsid w:val="7097E2BE"/>
    <w:rsid w:val="70A1BBBA"/>
    <w:rsid w:val="70A4CF69"/>
    <w:rsid w:val="70AC53E1"/>
    <w:rsid w:val="70B0FB0D"/>
    <w:rsid w:val="70C22BEB"/>
    <w:rsid w:val="70CE29E9"/>
    <w:rsid w:val="70D11C81"/>
    <w:rsid w:val="70D53634"/>
    <w:rsid w:val="70D9C061"/>
    <w:rsid w:val="70E6D776"/>
    <w:rsid w:val="70FEEB6C"/>
    <w:rsid w:val="710090C6"/>
    <w:rsid w:val="7101DF28"/>
    <w:rsid w:val="71125684"/>
    <w:rsid w:val="711BFB0A"/>
    <w:rsid w:val="71261221"/>
    <w:rsid w:val="71346AC2"/>
    <w:rsid w:val="713563F9"/>
    <w:rsid w:val="7137C324"/>
    <w:rsid w:val="713F7882"/>
    <w:rsid w:val="7143C033"/>
    <w:rsid w:val="714C00D5"/>
    <w:rsid w:val="714C6276"/>
    <w:rsid w:val="71627339"/>
    <w:rsid w:val="717172B8"/>
    <w:rsid w:val="717B1A55"/>
    <w:rsid w:val="71ADAF2A"/>
    <w:rsid w:val="71AF0D33"/>
    <w:rsid w:val="71C168C5"/>
    <w:rsid w:val="71C3D2DF"/>
    <w:rsid w:val="71C7D375"/>
    <w:rsid w:val="71CBD795"/>
    <w:rsid w:val="71DD1A8A"/>
    <w:rsid w:val="71E7D5CD"/>
    <w:rsid w:val="71EBF93D"/>
    <w:rsid w:val="71ED28E7"/>
    <w:rsid w:val="71FF2081"/>
    <w:rsid w:val="71FFA20D"/>
    <w:rsid w:val="7209C157"/>
    <w:rsid w:val="721564E1"/>
    <w:rsid w:val="723EA7EB"/>
    <w:rsid w:val="728D4962"/>
    <w:rsid w:val="72A15EF9"/>
    <w:rsid w:val="72A7526B"/>
    <w:rsid w:val="72A7FD99"/>
    <w:rsid w:val="72B115CA"/>
    <w:rsid w:val="72BF59D2"/>
    <w:rsid w:val="72C086B3"/>
    <w:rsid w:val="72F5D1EE"/>
    <w:rsid w:val="72F8E6D3"/>
    <w:rsid w:val="73005FBE"/>
    <w:rsid w:val="730AFCBE"/>
    <w:rsid w:val="7313B0F5"/>
    <w:rsid w:val="73154740"/>
    <w:rsid w:val="73203436"/>
    <w:rsid w:val="7322DECC"/>
    <w:rsid w:val="73388413"/>
    <w:rsid w:val="733A1FA1"/>
    <w:rsid w:val="733AAB7A"/>
    <w:rsid w:val="73459561"/>
    <w:rsid w:val="734680DC"/>
    <w:rsid w:val="73526496"/>
    <w:rsid w:val="73555F31"/>
    <w:rsid w:val="735E513A"/>
    <w:rsid w:val="73621AB0"/>
    <w:rsid w:val="736DD36E"/>
    <w:rsid w:val="7375F82D"/>
    <w:rsid w:val="73AB07E2"/>
    <w:rsid w:val="73AF033B"/>
    <w:rsid w:val="73B90B57"/>
    <w:rsid w:val="73BEABFB"/>
    <w:rsid w:val="73CA2971"/>
    <w:rsid w:val="73DCB092"/>
    <w:rsid w:val="73E8CE54"/>
    <w:rsid w:val="73EC5516"/>
    <w:rsid w:val="74170273"/>
    <w:rsid w:val="7430BBA8"/>
    <w:rsid w:val="74331B2F"/>
    <w:rsid w:val="743B2D47"/>
    <w:rsid w:val="74453A18"/>
    <w:rsid w:val="745A9DD7"/>
    <w:rsid w:val="7467CB78"/>
    <w:rsid w:val="7490ED95"/>
    <w:rsid w:val="749738FA"/>
    <w:rsid w:val="74991439"/>
    <w:rsid w:val="74B775C3"/>
    <w:rsid w:val="74C42A06"/>
    <w:rsid w:val="74CFBA55"/>
    <w:rsid w:val="74D51C75"/>
    <w:rsid w:val="74D76248"/>
    <w:rsid w:val="74E22E7F"/>
    <w:rsid w:val="74F51A0E"/>
    <w:rsid w:val="753B1000"/>
    <w:rsid w:val="753E5CBD"/>
    <w:rsid w:val="7549EFD5"/>
    <w:rsid w:val="75539BC8"/>
    <w:rsid w:val="755F255B"/>
    <w:rsid w:val="75652BB3"/>
    <w:rsid w:val="75680000"/>
    <w:rsid w:val="75783FDD"/>
    <w:rsid w:val="75C5112C"/>
    <w:rsid w:val="75FD85CD"/>
    <w:rsid w:val="760689F2"/>
    <w:rsid w:val="76081074"/>
    <w:rsid w:val="763BEBAB"/>
    <w:rsid w:val="76420608"/>
    <w:rsid w:val="76482F9C"/>
    <w:rsid w:val="765B10B9"/>
    <w:rsid w:val="765E6FF5"/>
    <w:rsid w:val="767D8C11"/>
    <w:rsid w:val="769D866A"/>
    <w:rsid w:val="769FA0FA"/>
    <w:rsid w:val="76B7F688"/>
    <w:rsid w:val="76C35E6C"/>
    <w:rsid w:val="76CCF9F7"/>
    <w:rsid w:val="76D55007"/>
    <w:rsid w:val="76DA94D8"/>
    <w:rsid w:val="76E406E1"/>
    <w:rsid w:val="76EBE5F4"/>
    <w:rsid w:val="77053785"/>
    <w:rsid w:val="7717CA2E"/>
    <w:rsid w:val="7721EACA"/>
    <w:rsid w:val="77242663"/>
    <w:rsid w:val="77262A4E"/>
    <w:rsid w:val="7727BEEB"/>
    <w:rsid w:val="77337EBC"/>
    <w:rsid w:val="77481027"/>
    <w:rsid w:val="77489986"/>
    <w:rsid w:val="77507D7C"/>
    <w:rsid w:val="7775BCEC"/>
    <w:rsid w:val="777AC6E3"/>
    <w:rsid w:val="77829204"/>
    <w:rsid w:val="7784DF0C"/>
    <w:rsid w:val="778E444E"/>
    <w:rsid w:val="7791D892"/>
    <w:rsid w:val="77946900"/>
    <w:rsid w:val="77A5058E"/>
    <w:rsid w:val="77B49302"/>
    <w:rsid w:val="77C3476C"/>
    <w:rsid w:val="77DB4167"/>
    <w:rsid w:val="77FFDDD3"/>
    <w:rsid w:val="782DCB18"/>
    <w:rsid w:val="783415F4"/>
    <w:rsid w:val="783F8E05"/>
    <w:rsid w:val="7851DF09"/>
    <w:rsid w:val="7858590D"/>
    <w:rsid w:val="785B6BDC"/>
    <w:rsid w:val="785CBFA9"/>
    <w:rsid w:val="788A5E5B"/>
    <w:rsid w:val="78DD5BAA"/>
    <w:rsid w:val="78F0E3DF"/>
    <w:rsid w:val="791CC349"/>
    <w:rsid w:val="792146B7"/>
    <w:rsid w:val="7922065E"/>
    <w:rsid w:val="79299F5F"/>
    <w:rsid w:val="792E1796"/>
    <w:rsid w:val="7936063B"/>
    <w:rsid w:val="794153F2"/>
    <w:rsid w:val="794C5E72"/>
    <w:rsid w:val="7955F3C8"/>
    <w:rsid w:val="79625A72"/>
    <w:rsid w:val="7996A22F"/>
    <w:rsid w:val="7996BC38"/>
    <w:rsid w:val="79BA33FD"/>
    <w:rsid w:val="79DF6A0A"/>
    <w:rsid w:val="79F4F6FE"/>
    <w:rsid w:val="7A02778F"/>
    <w:rsid w:val="7A27EB91"/>
    <w:rsid w:val="7A46C7B2"/>
    <w:rsid w:val="7A601922"/>
    <w:rsid w:val="7A641B8F"/>
    <w:rsid w:val="7A90E71D"/>
    <w:rsid w:val="7A93656D"/>
    <w:rsid w:val="7A944A96"/>
    <w:rsid w:val="7AA17433"/>
    <w:rsid w:val="7AAB89AF"/>
    <w:rsid w:val="7AAEEBBA"/>
    <w:rsid w:val="7ACBF442"/>
    <w:rsid w:val="7ADED2D2"/>
    <w:rsid w:val="7AF67806"/>
    <w:rsid w:val="7AFCA5DC"/>
    <w:rsid w:val="7B118CAA"/>
    <w:rsid w:val="7B18A119"/>
    <w:rsid w:val="7B30339A"/>
    <w:rsid w:val="7B3D6704"/>
    <w:rsid w:val="7B3E4C13"/>
    <w:rsid w:val="7B44DA47"/>
    <w:rsid w:val="7B48ED61"/>
    <w:rsid w:val="7B5D753E"/>
    <w:rsid w:val="7B657D19"/>
    <w:rsid w:val="7B70081A"/>
    <w:rsid w:val="7B7EF12A"/>
    <w:rsid w:val="7BA79903"/>
    <w:rsid w:val="7BC242DD"/>
    <w:rsid w:val="7BE0F01D"/>
    <w:rsid w:val="7BEC035D"/>
    <w:rsid w:val="7BF83B74"/>
    <w:rsid w:val="7C02FCD9"/>
    <w:rsid w:val="7C04A3EB"/>
    <w:rsid w:val="7C1B3860"/>
    <w:rsid w:val="7C24E4BC"/>
    <w:rsid w:val="7C459030"/>
    <w:rsid w:val="7C45B66F"/>
    <w:rsid w:val="7C4C3CA9"/>
    <w:rsid w:val="7C56833A"/>
    <w:rsid w:val="7C5BD2DE"/>
    <w:rsid w:val="7C64B13E"/>
    <w:rsid w:val="7C66D344"/>
    <w:rsid w:val="7C66F9E6"/>
    <w:rsid w:val="7C7AB671"/>
    <w:rsid w:val="7C7CE36A"/>
    <w:rsid w:val="7C940634"/>
    <w:rsid w:val="7C971C67"/>
    <w:rsid w:val="7C9E9442"/>
    <w:rsid w:val="7CA3E940"/>
    <w:rsid w:val="7CC351BC"/>
    <w:rsid w:val="7CF55619"/>
    <w:rsid w:val="7CF655FD"/>
    <w:rsid w:val="7CF9C012"/>
    <w:rsid w:val="7D12DF35"/>
    <w:rsid w:val="7D242203"/>
    <w:rsid w:val="7D25E432"/>
    <w:rsid w:val="7D2AB0B0"/>
    <w:rsid w:val="7D344F34"/>
    <w:rsid w:val="7D381C6F"/>
    <w:rsid w:val="7D3E5718"/>
    <w:rsid w:val="7D4E2BEA"/>
    <w:rsid w:val="7D52A8BE"/>
    <w:rsid w:val="7D576B1C"/>
    <w:rsid w:val="7D5CCC12"/>
    <w:rsid w:val="7D70BAD5"/>
    <w:rsid w:val="7D769046"/>
    <w:rsid w:val="7D81048A"/>
    <w:rsid w:val="7D85E055"/>
    <w:rsid w:val="7DC825B1"/>
    <w:rsid w:val="7DE7A489"/>
    <w:rsid w:val="7DF06B05"/>
    <w:rsid w:val="7E093188"/>
    <w:rsid w:val="7E18D53B"/>
    <w:rsid w:val="7E23B4C8"/>
    <w:rsid w:val="7E312DE4"/>
    <w:rsid w:val="7E35A28A"/>
    <w:rsid w:val="7E4D6712"/>
    <w:rsid w:val="7E4DEC5D"/>
    <w:rsid w:val="7E4F2D4E"/>
    <w:rsid w:val="7E4F9D44"/>
    <w:rsid w:val="7E51026D"/>
    <w:rsid w:val="7E5AB5C8"/>
    <w:rsid w:val="7E614020"/>
    <w:rsid w:val="7E6B8659"/>
    <w:rsid w:val="7E77CFF2"/>
    <w:rsid w:val="7E823E13"/>
    <w:rsid w:val="7E907AB7"/>
    <w:rsid w:val="7E94C050"/>
    <w:rsid w:val="7E98248C"/>
    <w:rsid w:val="7EA2E400"/>
    <w:rsid w:val="7EAB3EBD"/>
    <w:rsid w:val="7EB55920"/>
    <w:rsid w:val="7EBE7188"/>
    <w:rsid w:val="7ECF1E86"/>
    <w:rsid w:val="7EF4EAC1"/>
    <w:rsid w:val="7F098B2B"/>
    <w:rsid w:val="7F161305"/>
    <w:rsid w:val="7F1CE82B"/>
    <w:rsid w:val="7F2061A5"/>
    <w:rsid w:val="7F2A002B"/>
    <w:rsid w:val="7F360941"/>
    <w:rsid w:val="7F4B4C92"/>
    <w:rsid w:val="7F5195F2"/>
    <w:rsid w:val="7F5756E1"/>
    <w:rsid w:val="7F795C55"/>
    <w:rsid w:val="7FA373AA"/>
    <w:rsid w:val="7FB45848"/>
    <w:rsid w:val="7FB691D4"/>
    <w:rsid w:val="7FB6B55B"/>
    <w:rsid w:val="7FBD4669"/>
    <w:rsid w:val="7FC3079B"/>
    <w:rsid w:val="7FCEAB0E"/>
    <w:rsid w:val="7FE5469C"/>
    <w:rsid w:val="7FF97B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C4E87"/>
  <w15:chartTrackingRefBased/>
  <w15:docId w15:val="{22187728-8A53-4E49-8EDF-4FD45C9C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F07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0739"/>
    <w:rPr>
      <w:rFonts w:eastAsiaTheme="minorEastAsia"/>
      <w:color w:val="5A5A5A" w:themeColor="text1" w:themeTint="A5"/>
      <w:spacing w:val="15"/>
    </w:rPr>
  </w:style>
  <w:style w:type="paragraph" w:styleId="Title">
    <w:name w:val="Title"/>
    <w:basedOn w:val="Normal"/>
    <w:next w:val="Normal"/>
    <w:link w:val="TitleChar"/>
    <w:qFormat/>
    <w:rsid w:val="009F07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073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0008A"/>
    <w:rPr>
      <w:sz w:val="16"/>
      <w:szCs w:val="16"/>
    </w:rPr>
  </w:style>
  <w:style w:type="paragraph" w:styleId="CommentText">
    <w:name w:val="annotation text"/>
    <w:basedOn w:val="Normal"/>
    <w:link w:val="CommentTextChar"/>
    <w:uiPriority w:val="99"/>
    <w:semiHidden/>
    <w:unhideWhenUsed/>
    <w:rsid w:val="0090008A"/>
    <w:pPr>
      <w:spacing w:line="240" w:lineRule="auto"/>
    </w:pPr>
    <w:rPr>
      <w:sz w:val="20"/>
      <w:szCs w:val="20"/>
    </w:rPr>
  </w:style>
  <w:style w:type="character" w:customStyle="1" w:styleId="CommentTextChar">
    <w:name w:val="Comment Text Char"/>
    <w:basedOn w:val="DefaultParagraphFont"/>
    <w:link w:val="CommentText"/>
    <w:uiPriority w:val="99"/>
    <w:semiHidden/>
    <w:rsid w:val="0090008A"/>
    <w:rPr>
      <w:sz w:val="20"/>
      <w:szCs w:val="20"/>
    </w:rPr>
  </w:style>
  <w:style w:type="paragraph" w:styleId="CommentSubject">
    <w:name w:val="annotation subject"/>
    <w:basedOn w:val="CommentText"/>
    <w:next w:val="CommentText"/>
    <w:link w:val="CommentSubjectChar"/>
    <w:uiPriority w:val="99"/>
    <w:semiHidden/>
    <w:unhideWhenUsed/>
    <w:rsid w:val="0090008A"/>
    <w:rPr>
      <w:b/>
      <w:bCs/>
    </w:rPr>
  </w:style>
  <w:style w:type="character" w:customStyle="1" w:styleId="CommentSubjectChar">
    <w:name w:val="Comment Subject Char"/>
    <w:basedOn w:val="CommentTextChar"/>
    <w:link w:val="CommentSubject"/>
    <w:uiPriority w:val="99"/>
    <w:semiHidden/>
    <w:rsid w:val="0090008A"/>
    <w:rPr>
      <w:b/>
      <w:bCs/>
      <w:sz w:val="20"/>
      <w:szCs w:val="20"/>
    </w:rPr>
  </w:style>
  <w:style w:type="paragraph" w:styleId="ListParagraph">
    <w:name w:val="List Paragraph"/>
    <w:aliases w:val="Colorful List - Accent 12,Dot pt,No Spacing1,List Paragraph Char Char Char,Indicator Text,Numbered Para 1,Bullet 1,List Paragraph1,F5 List Paragraph,Bullet Points,List Paragraph11,Colorful List - Accent 11,MAIN CONTENT,List Paragraph12,L"/>
    <w:basedOn w:val="Normal"/>
    <w:link w:val="ListParagraphChar"/>
    <w:uiPriority w:val="34"/>
    <w:qFormat/>
    <w:rsid w:val="00FB1CC4"/>
    <w:pPr>
      <w:ind w:left="720"/>
      <w:contextualSpacing/>
    </w:pPr>
  </w:style>
  <w:style w:type="character" w:customStyle="1" w:styleId="TextChar">
    <w:name w:val="Text Char"/>
    <w:basedOn w:val="DefaultParagraphFont"/>
    <w:link w:val="Text"/>
    <w:rsid w:val="00A07562"/>
    <w:rPr>
      <w:rFonts w:ascii="Arial" w:hAnsi="Arial"/>
    </w:rPr>
  </w:style>
  <w:style w:type="paragraph" w:customStyle="1" w:styleId="Text">
    <w:name w:val="Text"/>
    <w:link w:val="TextChar"/>
    <w:rsid w:val="00A07562"/>
    <w:pPr>
      <w:spacing w:after="240" w:line="240" w:lineRule="auto"/>
    </w:pPr>
    <w:rPr>
      <w:rFonts w:ascii="Arial" w:hAnsi="Arial"/>
    </w:rPr>
  </w:style>
  <w:style w:type="paragraph" w:styleId="Header">
    <w:name w:val="header"/>
    <w:basedOn w:val="Normal"/>
    <w:link w:val="HeaderChar"/>
    <w:uiPriority w:val="99"/>
    <w:unhideWhenUsed/>
    <w:rsid w:val="00C10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AEF"/>
  </w:style>
  <w:style w:type="paragraph" w:styleId="Footer">
    <w:name w:val="footer"/>
    <w:basedOn w:val="Normal"/>
    <w:link w:val="FooterChar"/>
    <w:uiPriority w:val="99"/>
    <w:unhideWhenUsed/>
    <w:rsid w:val="00C10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AEF"/>
  </w:style>
  <w:style w:type="table" w:styleId="TableGrid">
    <w:name w:val="Table Grid"/>
    <w:basedOn w:val="TableNormal"/>
    <w:rsid w:val="005956D0"/>
    <w:pPr>
      <w:spacing w:after="0" w:line="240" w:lineRule="auto"/>
    </w:pPr>
    <w:rPr>
      <w:rFonts w:ascii="Arial" w:eastAsia="Times New Roman" w:hAnsi="Arial" w:cs="Times New Roman"/>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ListBullet"/>
    <w:link w:val="AnswerChar"/>
    <w:qFormat/>
    <w:rsid w:val="00C14E9E"/>
    <w:pPr>
      <w:numPr>
        <w:numId w:val="1"/>
      </w:numPr>
    </w:pPr>
    <w:rPr>
      <w:rFonts w:ascii="Arial" w:eastAsiaTheme="minorEastAsia" w:hAnsi="Arial"/>
      <w:sz w:val="24"/>
      <w:lang w:eastAsia="en-GB"/>
    </w:rPr>
  </w:style>
  <w:style w:type="character" w:customStyle="1" w:styleId="AnswerChar">
    <w:name w:val="Answer Char"/>
    <w:aliases w:val="No Spacing Char,No Spacing2 Char,Bullet Char,Top Line points Char,Garamond 13 Char,Standard para Char,Bullets Char,Clips Body Char,ARTICLE TEXT Char,Medium Grid 21 Char,Spacing Char,ISSUE AREA Char,List Paragrap Char,Bullet Styl Char,L Char"/>
    <w:basedOn w:val="DefaultParagraphFont"/>
    <w:link w:val="Answer"/>
    <w:qFormat/>
    <w:rsid w:val="00C14E9E"/>
    <w:rPr>
      <w:rFonts w:ascii="Arial" w:eastAsiaTheme="minorEastAsia" w:hAnsi="Arial"/>
      <w:sz w:val="24"/>
      <w:lang w:eastAsia="en-GB"/>
    </w:rPr>
  </w:style>
  <w:style w:type="paragraph" w:styleId="ListBullet">
    <w:name w:val="List Bullet"/>
    <w:basedOn w:val="Normal"/>
    <w:uiPriority w:val="99"/>
    <w:semiHidden/>
    <w:unhideWhenUsed/>
    <w:rsid w:val="00C14E9E"/>
    <w:pPr>
      <w:ind w:left="720" w:hanging="360"/>
      <w:contextualSpacing/>
    </w:pPr>
  </w:style>
  <w:style w:type="paragraph" w:styleId="FootnoteText">
    <w:name w:val="footnote text"/>
    <w:basedOn w:val="Normal"/>
    <w:link w:val="FootnoteTextChar"/>
    <w:uiPriority w:val="99"/>
    <w:semiHidden/>
    <w:unhideWhenUsed/>
    <w:rsid w:val="00EF3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DF3"/>
    <w:rPr>
      <w:sz w:val="20"/>
      <w:szCs w:val="20"/>
    </w:rPr>
  </w:style>
  <w:style w:type="character" w:styleId="FootnoteReference">
    <w:name w:val="footnote reference"/>
    <w:basedOn w:val="DefaultParagraphFont"/>
    <w:uiPriority w:val="99"/>
    <w:semiHidden/>
    <w:unhideWhenUsed/>
    <w:rsid w:val="00EF3DF3"/>
    <w:rPr>
      <w:vertAlign w:val="superscript"/>
    </w:rPr>
  </w:style>
  <w:style w:type="character" w:styleId="Hyperlink">
    <w:name w:val="Hyperlink"/>
    <w:basedOn w:val="DefaultParagraphFont"/>
    <w:uiPriority w:val="99"/>
    <w:unhideWhenUsed/>
    <w:rsid w:val="00EF3DF3"/>
    <w:rPr>
      <w:color w:val="0000FF"/>
      <w:u w:val="single"/>
    </w:rPr>
  </w:style>
  <w:style w:type="character" w:customStyle="1" w:styleId="ListParagraphChar">
    <w:name w:val="List Paragraph Char"/>
    <w:aliases w:val="Colorful List - Accent 12 Char,Dot pt Char,No Spacing1 Char,List Paragraph Char Char Char Char,Indicator Text Char,Numbered Para 1 Char,Bullet 1 Char,List Paragraph1 Char,F5 List Paragraph Char,Bullet Points Char,MAIN CONTENT Char"/>
    <w:link w:val="ListParagraph"/>
    <w:uiPriority w:val="34"/>
    <w:qFormat/>
    <w:locked/>
    <w:rsid w:val="00DD67E9"/>
  </w:style>
  <w:style w:type="character" w:customStyle="1" w:styleId="normaltextrun">
    <w:name w:val="normaltextrun"/>
    <w:basedOn w:val="DefaultParagraphFont"/>
    <w:rsid w:val="00DD67E9"/>
  </w:style>
  <w:style w:type="character" w:customStyle="1" w:styleId="eop">
    <w:name w:val="eop"/>
    <w:basedOn w:val="DefaultParagraphFont"/>
    <w:rsid w:val="00DD67E9"/>
  </w:style>
  <w:style w:type="character" w:styleId="Mention">
    <w:name w:val="Mention"/>
    <w:basedOn w:val="DefaultParagraphFont"/>
    <w:uiPriority w:val="99"/>
    <w:unhideWhenUsed/>
    <w:rsid w:val="00203F2A"/>
    <w:rPr>
      <w:color w:val="2B579A"/>
      <w:shd w:val="clear" w:color="auto" w:fill="E1DFDD"/>
    </w:rPr>
  </w:style>
  <w:style w:type="paragraph" w:styleId="BalloonText">
    <w:name w:val="Balloon Text"/>
    <w:basedOn w:val="Normal"/>
    <w:link w:val="BalloonTextChar"/>
    <w:uiPriority w:val="99"/>
    <w:semiHidden/>
    <w:unhideWhenUsed/>
    <w:rsid w:val="00035C7F"/>
    <w:pPr>
      <w:spacing w:after="0" w:line="240" w:lineRule="auto"/>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035C7F"/>
    <w:rPr>
      <w:rFonts w:ascii="Segoe UI" w:eastAsiaTheme="minorEastAsia" w:hAnsi="Segoe UI" w:cs="Segoe UI"/>
      <w:sz w:val="18"/>
      <w:szCs w:val="18"/>
      <w:lang w:eastAsia="en-GB"/>
    </w:rPr>
  </w:style>
  <w:style w:type="paragraph" w:customStyle="1" w:styleId="paragraph">
    <w:name w:val="paragraph"/>
    <w:basedOn w:val="Normal"/>
    <w:link w:val="paragraphChar"/>
    <w:qFormat/>
    <w:rsid w:val="009D17C7"/>
    <w:pPr>
      <w:spacing w:before="100" w:beforeAutospacing="1" w:after="100" w:afterAutospacing="1" w:line="240" w:lineRule="auto"/>
    </w:pPr>
    <w:rPr>
      <w:rFonts w:ascii="Calibri" w:hAnsi="Calibri" w:cs="Calibri"/>
      <w:lang w:eastAsia="en-GB"/>
    </w:rPr>
  </w:style>
  <w:style w:type="character" w:customStyle="1" w:styleId="paragraphChar">
    <w:name w:val="paragraph Char"/>
    <w:basedOn w:val="DefaultParagraphFont"/>
    <w:link w:val="paragraph"/>
    <w:locked/>
    <w:rsid w:val="009D17C7"/>
    <w:rPr>
      <w:rFonts w:ascii="Calibri" w:hAnsi="Calibri" w:cs="Calibri"/>
      <w:lang w:eastAsia="en-GB"/>
    </w:rPr>
  </w:style>
  <w:style w:type="character" w:styleId="UnresolvedMention">
    <w:name w:val="Unresolved Mention"/>
    <w:basedOn w:val="DefaultParagraphFont"/>
    <w:uiPriority w:val="99"/>
    <w:unhideWhenUsed/>
    <w:rsid w:val="00215A9B"/>
    <w:rPr>
      <w:color w:val="605E5C"/>
      <w:shd w:val="clear" w:color="auto" w:fill="E1DFDD"/>
    </w:rPr>
  </w:style>
  <w:style w:type="character" w:styleId="FollowedHyperlink">
    <w:name w:val="FollowedHyperlink"/>
    <w:basedOn w:val="DefaultParagraphFont"/>
    <w:uiPriority w:val="99"/>
    <w:semiHidden/>
    <w:unhideWhenUsed/>
    <w:rsid w:val="00215A9B"/>
    <w:rPr>
      <w:color w:val="954F72" w:themeColor="followedHyperlink"/>
      <w:u w:val="single"/>
    </w:rPr>
  </w:style>
  <w:style w:type="paragraph" w:customStyle="1" w:styleId="Question">
    <w:name w:val="Question"/>
    <w:basedOn w:val="Normal"/>
    <w:link w:val="QuestionChar"/>
    <w:qFormat/>
    <w:rsid w:val="004816A2"/>
    <w:rPr>
      <w:rFonts w:ascii="Arial" w:eastAsiaTheme="minorEastAsia" w:hAnsi="Arial"/>
      <w:b/>
      <w:sz w:val="24"/>
      <w:lang w:eastAsia="en-GB"/>
    </w:rPr>
  </w:style>
  <w:style w:type="character" w:customStyle="1" w:styleId="QuestionChar">
    <w:name w:val="Question Char"/>
    <w:basedOn w:val="DefaultParagraphFont"/>
    <w:link w:val="Question"/>
    <w:rsid w:val="004816A2"/>
    <w:rPr>
      <w:rFonts w:ascii="Arial" w:eastAsiaTheme="minorEastAsia" w:hAnsi="Arial"/>
      <w:b/>
      <w:sz w:val="24"/>
      <w:lang w:eastAsia="en-GB"/>
    </w:rPr>
  </w:style>
  <w:style w:type="paragraph" w:styleId="Revision">
    <w:name w:val="Revision"/>
    <w:hidden/>
    <w:uiPriority w:val="99"/>
    <w:semiHidden/>
    <w:rsid w:val="00342298"/>
    <w:pPr>
      <w:spacing w:after="0" w:line="240" w:lineRule="auto"/>
    </w:pPr>
  </w:style>
  <w:style w:type="paragraph" w:styleId="TOC3">
    <w:name w:val="toc 3"/>
    <w:basedOn w:val="Normal"/>
    <w:next w:val="Normal"/>
    <w:autoRedefine/>
    <w:uiPriority w:val="39"/>
    <w:unhideWhenUsed/>
    <w:rsid w:val="00060A4C"/>
    <w:pPr>
      <w:tabs>
        <w:tab w:val="right" w:leader="dot" w:pos="9016"/>
      </w:tabs>
      <w:spacing w:after="100"/>
      <w:ind w:left="480"/>
    </w:pPr>
    <w:rPr>
      <w:rFonts w:ascii="Arial" w:eastAsiaTheme="minorEastAsia" w:hAnsi="Arial"/>
      <w:sz w:val="24"/>
      <w:lang w:eastAsia="en-GB"/>
    </w:rPr>
  </w:style>
  <w:style w:type="character" w:customStyle="1" w:styleId="sb8d990e2">
    <w:name w:val="sb8d990e2"/>
    <w:basedOn w:val="DefaultParagraphFont"/>
    <w:rsid w:val="004A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088">
      <w:bodyDiv w:val="1"/>
      <w:marLeft w:val="0"/>
      <w:marRight w:val="0"/>
      <w:marTop w:val="0"/>
      <w:marBottom w:val="0"/>
      <w:divBdr>
        <w:top w:val="none" w:sz="0" w:space="0" w:color="auto"/>
        <w:left w:val="none" w:sz="0" w:space="0" w:color="auto"/>
        <w:bottom w:val="none" w:sz="0" w:space="0" w:color="auto"/>
        <w:right w:val="none" w:sz="0" w:space="0" w:color="auto"/>
      </w:divBdr>
      <w:divsChild>
        <w:div w:id="292634872">
          <w:marLeft w:val="0"/>
          <w:marRight w:val="0"/>
          <w:marTop w:val="0"/>
          <w:marBottom w:val="0"/>
          <w:divBdr>
            <w:top w:val="none" w:sz="0" w:space="0" w:color="auto"/>
            <w:left w:val="none" w:sz="0" w:space="0" w:color="auto"/>
            <w:bottom w:val="none" w:sz="0" w:space="0" w:color="auto"/>
            <w:right w:val="none" w:sz="0" w:space="0" w:color="auto"/>
          </w:divBdr>
        </w:div>
        <w:div w:id="1944144371">
          <w:marLeft w:val="0"/>
          <w:marRight w:val="0"/>
          <w:marTop w:val="0"/>
          <w:marBottom w:val="0"/>
          <w:divBdr>
            <w:top w:val="none" w:sz="0" w:space="0" w:color="auto"/>
            <w:left w:val="none" w:sz="0" w:space="0" w:color="auto"/>
            <w:bottom w:val="none" w:sz="0" w:space="0" w:color="auto"/>
            <w:right w:val="none" w:sz="0" w:space="0" w:color="auto"/>
          </w:divBdr>
        </w:div>
      </w:divsChild>
    </w:div>
    <w:div w:id="118304549">
      <w:bodyDiv w:val="1"/>
      <w:marLeft w:val="0"/>
      <w:marRight w:val="0"/>
      <w:marTop w:val="0"/>
      <w:marBottom w:val="0"/>
      <w:divBdr>
        <w:top w:val="none" w:sz="0" w:space="0" w:color="auto"/>
        <w:left w:val="none" w:sz="0" w:space="0" w:color="auto"/>
        <w:bottom w:val="none" w:sz="0" w:space="0" w:color="auto"/>
        <w:right w:val="none" w:sz="0" w:space="0" w:color="auto"/>
      </w:divBdr>
    </w:div>
    <w:div w:id="221060194">
      <w:bodyDiv w:val="1"/>
      <w:marLeft w:val="0"/>
      <w:marRight w:val="0"/>
      <w:marTop w:val="0"/>
      <w:marBottom w:val="0"/>
      <w:divBdr>
        <w:top w:val="none" w:sz="0" w:space="0" w:color="auto"/>
        <w:left w:val="none" w:sz="0" w:space="0" w:color="auto"/>
        <w:bottom w:val="none" w:sz="0" w:space="0" w:color="auto"/>
        <w:right w:val="none" w:sz="0" w:space="0" w:color="auto"/>
      </w:divBdr>
    </w:div>
    <w:div w:id="324162327">
      <w:bodyDiv w:val="1"/>
      <w:marLeft w:val="0"/>
      <w:marRight w:val="0"/>
      <w:marTop w:val="0"/>
      <w:marBottom w:val="0"/>
      <w:divBdr>
        <w:top w:val="none" w:sz="0" w:space="0" w:color="auto"/>
        <w:left w:val="none" w:sz="0" w:space="0" w:color="auto"/>
        <w:bottom w:val="none" w:sz="0" w:space="0" w:color="auto"/>
        <w:right w:val="none" w:sz="0" w:space="0" w:color="auto"/>
      </w:divBdr>
    </w:div>
    <w:div w:id="339164147">
      <w:bodyDiv w:val="1"/>
      <w:marLeft w:val="0"/>
      <w:marRight w:val="0"/>
      <w:marTop w:val="0"/>
      <w:marBottom w:val="0"/>
      <w:divBdr>
        <w:top w:val="none" w:sz="0" w:space="0" w:color="auto"/>
        <w:left w:val="none" w:sz="0" w:space="0" w:color="auto"/>
        <w:bottom w:val="none" w:sz="0" w:space="0" w:color="auto"/>
        <w:right w:val="none" w:sz="0" w:space="0" w:color="auto"/>
      </w:divBdr>
    </w:div>
    <w:div w:id="512108480">
      <w:bodyDiv w:val="1"/>
      <w:marLeft w:val="0"/>
      <w:marRight w:val="0"/>
      <w:marTop w:val="0"/>
      <w:marBottom w:val="0"/>
      <w:divBdr>
        <w:top w:val="none" w:sz="0" w:space="0" w:color="auto"/>
        <w:left w:val="none" w:sz="0" w:space="0" w:color="auto"/>
        <w:bottom w:val="none" w:sz="0" w:space="0" w:color="auto"/>
        <w:right w:val="none" w:sz="0" w:space="0" w:color="auto"/>
      </w:divBdr>
    </w:div>
    <w:div w:id="677267150">
      <w:bodyDiv w:val="1"/>
      <w:marLeft w:val="0"/>
      <w:marRight w:val="0"/>
      <w:marTop w:val="0"/>
      <w:marBottom w:val="0"/>
      <w:divBdr>
        <w:top w:val="none" w:sz="0" w:space="0" w:color="auto"/>
        <w:left w:val="none" w:sz="0" w:space="0" w:color="auto"/>
        <w:bottom w:val="none" w:sz="0" w:space="0" w:color="auto"/>
        <w:right w:val="none" w:sz="0" w:space="0" w:color="auto"/>
      </w:divBdr>
    </w:div>
    <w:div w:id="990252522">
      <w:bodyDiv w:val="1"/>
      <w:marLeft w:val="0"/>
      <w:marRight w:val="0"/>
      <w:marTop w:val="0"/>
      <w:marBottom w:val="0"/>
      <w:divBdr>
        <w:top w:val="none" w:sz="0" w:space="0" w:color="auto"/>
        <w:left w:val="none" w:sz="0" w:space="0" w:color="auto"/>
        <w:bottom w:val="none" w:sz="0" w:space="0" w:color="auto"/>
        <w:right w:val="none" w:sz="0" w:space="0" w:color="auto"/>
      </w:divBdr>
    </w:div>
    <w:div w:id="1194267928">
      <w:bodyDiv w:val="1"/>
      <w:marLeft w:val="0"/>
      <w:marRight w:val="0"/>
      <w:marTop w:val="0"/>
      <w:marBottom w:val="0"/>
      <w:divBdr>
        <w:top w:val="none" w:sz="0" w:space="0" w:color="auto"/>
        <w:left w:val="none" w:sz="0" w:space="0" w:color="auto"/>
        <w:bottom w:val="none" w:sz="0" w:space="0" w:color="auto"/>
        <w:right w:val="none" w:sz="0" w:space="0" w:color="auto"/>
      </w:divBdr>
    </w:div>
    <w:div w:id="1494100093">
      <w:bodyDiv w:val="1"/>
      <w:marLeft w:val="0"/>
      <w:marRight w:val="0"/>
      <w:marTop w:val="0"/>
      <w:marBottom w:val="0"/>
      <w:divBdr>
        <w:top w:val="none" w:sz="0" w:space="0" w:color="auto"/>
        <w:left w:val="none" w:sz="0" w:space="0" w:color="auto"/>
        <w:bottom w:val="none" w:sz="0" w:space="0" w:color="auto"/>
        <w:right w:val="none" w:sz="0" w:space="0" w:color="auto"/>
      </w:divBdr>
      <w:divsChild>
        <w:div w:id="645597434">
          <w:marLeft w:val="0"/>
          <w:marRight w:val="0"/>
          <w:marTop w:val="0"/>
          <w:marBottom w:val="0"/>
          <w:divBdr>
            <w:top w:val="none" w:sz="0" w:space="0" w:color="auto"/>
            <w:left w:val="none" w:sz="0" w:space="0" w:color="auto"/>
            <w:bottom w:val="none" w:sz="0" w:space="0" w:color="auto"/>
            <w:right w:val="none" w:sz="0" w:space="0" w:color="auto"/>
          </w:divBdr>
        </w:div>
        <w:div w:id="681471069">
          <w:marLeft w:val="0"/>
          <w:marRight w:val="0"/>
          <w:marTop w:val="0"/>
          <w:marBottom w:val="0"/>
          <w:divBdr>
            <w:top w:val="none" w:sz="0" w:space="0" w:color="auto"/>
            <w:left w:val="none" w:sz="0" w:space="0" w:color="auto"/>
            <w:bottom w:val="none" w:sz="0" w:space="0" w:color="auto"/>
            <w:right w:val="none" w:sz="0" w:space="0" w:color="auto"/>
          </w:divBdr>
        </w:div>
        <w:div w:id="1011298406">
          <w:marLeft w:val="0"/>
          <w:marRight w:val="0"/>
          <w:marTop w:val="0"/>
          <w:marBottom w:val="0"/>
          <w:divBdr>
            <w:top w:val="none" w:sz="0" w:space="0" w:color="auto"/>
            <w:left w:val="none" w:sz="0" w:space="0" w:color="auto"/>
            <w:bottom w:val="none" w:sz="0" w:space="0" w:color="auto"/>
            <w:right w:val="none" w:sz="0" w:space="0" w:color="auto"/>
          </w:divBdr>
        </w:div>
        <w:div w:id="1369837420">
          <w:marLeft w:val="0"/>
          <w:marRight w:val="0"/>
          <w:marTop w:val="0"/>
          <w:marBottom w:val="0"/>
          <w:divBdr>
            <w:top w:val="none" w:sz="0" w:space="0" w:color="auto"/>
            <w:left w:val="none" w:sz="0" w:space="0" w:color="auto"/>
            <w:bottom w:val="none" w:sz="0" w:space="0" w:color="auto"/>
            <w:right w:val="none" w:sz="0" w:space="0" w:color="auto"/>
          </w:divBdr>
        </w:div>
        <w:div w:id="1617441380">
          <w:marLeft w:val="0"/>
          <w:marRight w:val="0"/>
          <w:marTop w:val="0"/>
          <w:marBottom w:val="0"/>
          <w:divBdr>
            <w:top w:val="none" w:sz="0" w:space="0" w:color="auto"/>
            <w:left w:val="none" w:sz="0" w:space="0" w:color="auto"/>
            <w:bottom w:val="none" w:sz="0" w:space="0" w:color="auto"/>
            <w:right w:val="none" w:sz="0" w:space="0" w:color="auto"/>
          </w:divBdr>
        </w:div>
      </w:divsChild>
    </w:div>
    <w:div w:id="1700273252">
      <w:bodyDiv w:val="1"/>
      <w:marLeft w:val="0"/>
      <w:marRight w:val="0"/>
      <w:marTop w:val="0"/>
      <w:marBottom w:val="0"/>
      <w:divBdr>
        <w:top w:val="none" w:sz="0" w:space="0" w:color="auto"/>
        <w:left w:val="none" w:sz="0" w:space="0" w:color="auto"/>
        <w:bottom w:val="none" w:sz="0" w:space="0" w:color="auto"/>
        <w:right w:val="none" w:sz="0" w:space="0" w:color="auto"/>
      </w:divBdr>
    </w:div>
    <w:div w:id="1756051116">
      <w:bodyDiv w:val="1"/>
      <w:marLeft w:val="0"/>
      <w:marRight w:val="0"/>
      <w:marTop w:val="0"/>
      <w:marBottom w:val="0"/>
      <w:divBdr>
        <w:top w:val="none" w:sz="0" w:space="0" w:color="auto"/>
        <w:left w:val="none" w:sz="0" w:space="0" w:color="auto"/>
        <w:bottom w:val="none" w:sz="0" w:space="0" w:color="auto"/>
        <w:right w:val="none" w:sz="0" w:space="0" w:color="auto"/>
      </w:divBdr>
    </w:div>
    <w:div w:id="1871333766">
      <w:bodyDiv w:val="1"/>
      <w:marLeft w:val="0"/>
      <w:marRight w:val="0"/>
      <w:marTop w:val="0"/>
      <w:marBottom w:val="0"/>
      <w:divBdr>
        <w:top w:val="none" w:sz="0" w:space="0" w:color="auto"/>
        <w:left w:val="none" w:sz="0" w:space="0" w:color="auto"/>
        <w:bottom w:val="none" w:sz="0" w:space="0" w:color="auto"/>
        <w:right w:val="none" w:sz="0" w:space="0" w:color="auto"/>
      </w:divBdr>
    </w:div>
    <w:div w:id="1897886216">
      <w:bodyDiv w:val="1"/>
      <w:marLeft w:val="0"/>
      <w:marRight w:val="0"/>
      <w:marTop w:val="0"/>
      <w:marBottom w:val="0"/>
      <w:divBdr>
        <w:top w:val="none" w:sz="0" w:space="0" w:color="auto"/>
        <w:left w:val="none" w:sz="0" w:space="0" w:color="auto"/>
        <w:bottom w:val="none" w:sz="0" w:space="0" w:color="auto"/>
        <w:right w:val="none" w:sz="0" w:space="0" w:color="auto"/>
      </w:divBdr>
    </w:div>
    <w:div w:id="19429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9/05/relationships/documenttasks" Target="documenttasks/documenttasks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3-eu-west-2.amazonaws.com/lawcom-prod-storage-11jsxou24uy7q/uploads/2020/09/6.6798-Protection-of-Official-Data-Report-web.pdf" TargetMode="External"/></Relationships>
</file>

<file path=word/documenttasks/documenttasks1.xml><?xml version="1.0" encoding="utf-8"?>
<t:Tasks xmlns:t="http://schemas.microsoft.com/office/tasks/2019/documenttasks" xmlns:oel="http://schemas.microsoft.com/office/2019/extlst">
  <t:Task id="{DC04D3B6-B2F5-4F76-98D6-D30D85C1A742}">
    <t:Anchor>
      <t:Comment id="921308995"/>
    </t:Anchor>
    <t:History>
      <t:Event id="{AEAEAC88-63C4-43E5-93EE-7FA3D1ED37D1}" time="2022-12-12T12:58:27.186Z">
        <t:Attribution userId="S::harry.purnell@homeoffice.gov.uk::5b9dd446-032e-4a8a-abe4-964fe9e09720" userProvider="AD" userName="Harry Purnell"/>
        <t:Anchor>
          <t:Comment id="921308995"/>
        </t:Anchor>
        <t:Create/>
      </t:Event>
      <t:Event id="{2CCF27C8-282F-4423-A14D-32A6C927FB9F}" time="2022-12-12T12:58:27.186Z">
        <t:Attribution userId="S::harry.purnell@homeoffice.gov.uk::5b9dd446-032e-4a8a-abe4-964fe9e09720" userProvider="AD" userName="Harry Purnell"/>
        <t:Anchor>
          <t:Comment id="921308995"/>
        </t:Anchor>
        <t:Assign userId="S::Rob.Cheeseman@homeoffice.gov.uk::ee32f410-f9ce-41bc-acd7-4ddd67de24de" userProvider="AD" userName="Rob Cheeseman"/>
      </t:Event>
      <t:Event id="{264E81ED-A911-4441-8B2D-0F3265287FE1}" time="2022-12-12T12:58:27.186Z">
        <t:Attribution userId="S::harry.purnell@homeoffice.gov.uk::5b9dd446-032e-4a8a-abe4-964fe9e09720" userProvider="AD" userName="Harry Purnell"/>
        <t:Anchor>
          <t:Comment id="921308995"/>
        </t:Anchor>
        <t:SetTitle title="@Rob Cheesema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State Threats Unit</TermName>
          <TermId xmlns="http://schemas.microsoft.com/office/infopath/2007/PartnerControls">11bbf619-de69-4d73-ae0d-88b8f11afe71</TermId>
        </TermInfo>
      </Terms>
    </jb5e598af17141539648acf311d7477b>
    <SharedWithUsers xmlns="f83b4e5f-2d72-4aa8-97f0-217218af08ef">
      <UserInfo>
        <DisplayName>Philip Shaw</DisplayName>
        <AccountId>128</AccountId>
        <AccountType/>
      </UserInfo>
      <UserInfo>
        <DisplayName>William Lavender</DisplayName>
        <AccountId>1401</AccountId>
        <AccountType/>
      </UserInfo>
      <UserInfo>
        <DisplayName>Alistair McHugh</DisplayName>
        <AccountId>1278</AccountId>
        <AccountType/>
      </UserInfo>
      <UserInfo>
        <DisplayName>Grace Bennett (OSCT)</DisplayName>
        <AccountId>134</AccountId>
        <AccountType/>
      </UserInfo>
      <UserInfo>
        <DisplayName>Laura Weight</DisplayName>
        <AccountId>54</AccountId>
        <AccountType/>
      </UserInfo>
      <UserInfo>
        <DisplayName>Jack Joseph</DisplayName>
        <AccountId>913</AccountId>
        <AccountType/>
      </UserInfo>
      <UserInfo>
        <DisplayName>Dan Bell</DisplayName>
        <AccountId>119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AD6C776873D97F478E0378ABEE24C40F" ma:contentTypeVersion="18" ma:contentTypeDescription="Create a new document." ma:contentTypeScope="" ma:versionID="97085bcf9b62c39a981ed5351c97e71a">
  <xsd:schema xmlns:xsd="http://www.w3.org/2001/XMLSchema" xmlns:xs="http://www.w3.org/2001/XMLSchema" xmlns:p="http://schemas.microsoft.com/office/2006/metadata/properties" xmlns:ns2="4e9417ab-6472-4075-af16-7dc6074df91e" xmlns:ns3="12020850-48fe-411a-8578-1b8bdd082cc8" xmlns:ns4="f83b4e5f-2d72-4aa8-97f0-217218af08ef" targetNamespace="http://schemas.microsoft.com/office/2006/metadata/properties" ma:root="true" ma:fieldsID="8c432710717a69ef9c8f8ae82740685e" ns2:_="" ns3:_="" ns4:_="">
    <xsd:import namespace="4e9417ab-6472-4075-af16-7dc6074df91e"/>
    <xsd:import namespace="12020850-48fe-411a-8578-1b8bdd082cc8"/>
    <xsd:import namespace="f83b4e5f-2d72-4aa8-97f0-217218af08ef"/>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7e7ad6a-7a89-4f2c-b730-dfa5d0430acb}" ma:internalName="TaxCatchAll" ma:showField="CatchAllData" ma:web="f83b4e5f-2d72-4aa8-97f0-217218af08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7e7ad6a-7a89-4f2c-b730-dfa5d0430acb}" ma:internalName="TaxCatchAllLabel" ma:readOnly="true" ma:showField="CatchAllDataLabel" ma:web="f83b4e5f-2d72-4aa8-97f0-217218af08ef">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State Threats Unit|11bbf619-de69-4d73-ae0d-88b8f11afe71"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020850-48fe-411a-8578-1b8bdd082cc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b4e5f-2d72-4aa8-97f0-217218af08e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3e580ec-c125-41f3-a307-e1c841722a86" ContentTypeId="0x010100A5BF1C78D9F64B679A5EBDE1C6598EBC01" PreviousValue="false" LastSyncTimeStamp="2018-10-01T13:58:12.577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6D670-CD39-4024-9F88-7F41D24A3E27}">
  <ds:schemaRefs>
    <ds:schemaRef ds:uri="http://purl.org/dc/elements/1.1/"/>
    <ds:schemaRef ds:uri="http://schemas.microsoft.com/office/2006/metadata/properties"/>
    <ds:schemaRef ds:uri="f83b4e5f-2d72-4aa8-97f0-217218af08ef"/>
    <ds:schemaRef ds:uri="http://purl.org/dc/terms/"/>
    <ds:schemaRef ds:uri="http://schemas.openxmlformats.org/package/2006/metadata/core-properties"/>
    <ds:schemaRef ds:uri="http://schemas.microsoft.com/office/2006/documentManagement/types"/>
    <ds:schemaRef ds:uri="4e9417ab-6472-4075-af16-7dc6074df91e"/>
    <ds:schemaRef ds:uri="12020850-48fe-411a-8578-1b8bdd082cc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3B3047-80DD-4EF9-A235-058BF8ADB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12020850-48fe-411a-8578-1b8bdd082cc8"/>
    <ds:schemaRef ds:uri="f83b4e5f-2d72-4aa8-97f0-217218af0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A684E-CC46-436A-865D-2FD4305F41B0}">
  <ds:schemaRefs>
    <ds:schemaRef ds:uri="http://schemas.openxmlformats.org/officeDocument/2006/bibliography"/>
  </ds:schemaRefs>
</ds:datastoreItem>
</file>

<file path=customXml/itemProps4.xml><?xml version="1.0" encoding="utf-8"?>
<ds:datastoreItem xmlns:ds="http://schemas.openxmlformats.org/officeDocument/2006/customXml" ds:itemID="{729C0392-E003-4D8D-990C-888898014E89}">
  <ds:schemaRefs>
    <ds:schemaRef ds:uri="Microsoft.SharePoint.Taxonomy.ContentTypeSync"/>
  </ds:schemaRefs>
</ds:datastoreItem>
</file>

<file path=customXml/itemProps5.xml><?xml version="1.0" encoding="utf-8"?>
<ds:datastoreItem xmlns:ds="http://schemas.openxmlformats.org/officeDocument/2006/customXml" ds:itemID="{03D69AEA-57AB-41FB-B37E-8F94F796E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14979</Words>
  <Characters>77295</Characters>
  <Application>Microsoft Office Word</Application>
  <DocSecurity>0</DocSecurity>
  <Lines>1610</Lines>
  <Paragraphs>366</Paragraphs>
  <ScaleCrop>false</ScaleCrop>
  <Company/>
  <LinksUpToDate>false</LinksUpToDate>
  <CharactersWithSpaces>91908</CharactersWithSpaces>
  <SharedDoc>false</SharedDoc>
  <HLinks>
    <vt:vector size="6" baseType="variant">
      <vt:variant>
        <vt:i4>6553723</vt:i4>
      </vt:variant>
      <vt:variant>
        <vt:i4>0</vt:i4>
      </vt:variant>
      <vt:variant>
        <vt:i4>0</vt:i4>
      </vt:variant>
      <vt:variant>
        <vt:i4>5</vt:i4>
      </vt:variant>
      <vt:variant>
        <vt:lpwstr>https://s3-eu-west-2.amazonaws.com/lawcom-prod-storage-11jsxou24uy7q/uploads/2020/09/6.6798-Protection-of-Official-Data-Report-web.pdf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Bennett (OSCT)</dc:creator>
  <cp:keywords/>
  <dc:description/>
  <cp:lastModifiedBy>Grace Bennett (OSCT)</cp:lastModifiedBy>
  <cp:revision>3</cp:revision>
  <dcterms:created xsi:type="dcterms:W3CDTF">2022-12-19T13:16:00Z</dcterms:created>
  <dcterms:modified xsi:type="dcterms:W3CDTF">2022-12-19T13:21:00Z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0x010100A5BF1C78D9F64B679A5EBDE1C6598EBC0100AD6C776873D97F478E0378ABEE24C40F</vt:lpwstr>
  </property>
  <property fmtid="{D5CDD505-2E9C-101B-9397-08002B2CF9AE}" pid="3" name="HOBusinessUnit">
    <vt:lpwstr>3;#State Threats Unit|11bbf619-de69-4d73-ae0d-88b8f11afe71</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y fmtid="{D5CDD505-2E9C-101B-9397-08002B2CF9AE}" pid="7" name="SI template version">
    <vt:lpwstr>Version 9.0</vt:lpwstr>
  </property>
  <property fmtid="{D5CDD505-2E9C-101B-9397-08002B2CF9AE}" pid="8" name="LastOSversion">
    <vt:lpwstr>16.0</vt:lpwstr>
  </property>
</Properties>
</file>