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715F9" w:rsidR="00EC369B" w:rsidP="00EC369B" w:rsidRDefault="00EC369B" w14:paraId="34416D5C" w14:textId="02E74210">
      <w:pPr>
        <w:pStyle w:val="Heading1"/>
      </w:pPr>
      <w:r w:rsidRPr="007715F9">
        <w:t xml:space="preserve">Terms of Reference </w:t>
      </w:r>
    </w:p>
    <w:p w:rsidRPr="007715F9" w:rsidR="00EC369B" w:rsidP="00EC369B" w:rsidRDefault="00EC369B" w14:paraId="4D0D32F8" w14:textId="77777777">
      <w:pPr>
        <w:pStyle w:val="Heading2"/>
      </w:pPr>
      <w:r w:rsidRPr="007715F9">
        <w:t xml:space="preserve">Introduction </w:t>
      </w:r>
    </w:p>
    <w:p w:rsidRPr="00EC369B" w:rsidR="00EC369B" w:rsidP="00EC369B" w:rsidRDefault="00EC369B" w14:paraId="0E69380D" w14:textId="77777777">
      <w:pPr>
        <w:rPr>
          <w:rFonts w:ascii="Arial" w:hAnsi="Arial" w:cs="Arial"/>
          <w:sz w:val="24"/>
          <w:szCs w:val="24"/>
        </w:rPr>
      </w:pPr>
      <w:r w:rsidRPr="00EC369B">
        <w:rPr>
          <w:rFonts w:ascii="Arial" w:hAnsi="Arial" w:cs="Arial"/>
          <w:sz w:val="24"/>
          <w:szCs w:val="24"/>
        </w:rPr>
        <w:t xml:space="preserve">This document sets out the terms of reference for the government’s third review of the Groceries Code Adjudicator (“the GCA Review”). Its purpose is to explain the issues that will be examined by the GCA Review. </w:t>
      </w:r>
    </w:p>
    <w:p w:rsidRPr="00EC369B" w:rsidR="00EC369B" w:rsidP="00EC369B" w:rsidRDefault="00EC369B" w14:paraId="75980A09" w14:textId="77777777">
      <w:pPr>
        <w:rPr>
          <w:rFonts w:ascii="Arial" w:hAnsi="Arial" w:cs="Arial"/>
          <w:sz w:val="24"/>
          <w:szCs w:val="24"/>
        </w:rPr>
      </w:pPr>
      <w:r w:rsidRPr="00EC369B">
        <w:rPr>
          <w:rFonts w:ascii="Arial" w:hAnsi="Arial" w:cs="Arial"/>
          <w:sz w:val="24"/>
          <w:szCs w:val="24"/>
        </w:rPr>
        <w:t xml:space="preserve">Section 15 of the Groceries Code Adjudicator Act 2013 requires the Secretary of State to review the Groceries Code Adjudicator’s performance every 3 years, with the third review period covering the period from 1 April 2019 to 31 March 2022. </w:t>
      </w:r>
    </w:p>
    <w:p w:rsidRPr="00EC369B" w:rsidR="00EC369B" w:rsidP="00EC369B" w:rsidRDefault="00EC369B" w14:paraId="64C5E7C4" w14:textId="77777777">
      <w:pPr>
        <w:rPr>
          <w:rFonts w:ascii="Arial" w:hAnsi="Arial" w:cs="Arial"/>
          <w:sz w:val="24"/>
          <w:szCs w:val="24"/>
        </w:rPr>
      </w:pPr>
      <w:r w:rsidRPr="00EC369B">
        <w:rPr>
          <w:rFonts w:ascii="Arial" w:hAnsi="Arial" w:cs="Arial"/>
          <w:sz w:val="24"/>
          <w:szCs w:val="24"/>
        </w:rPr>
        <w:t xml:space="preserve">The GCA Review covers the statutory requirements which the government is obliged to fulfil under the Groceries Code Adjudicator Act 2013 (“the Act”). </w:t>
      </w:r>
    </w:p>
    <w:p w:rsidRPr="0007407B" w:rsidR="00EC369B" w:rsidP="00EC369B" w:rsidRDefault="00EC369B" w14:paraId="175924A5" w14:textId="0829632D">
      <w:pPr>
        <w:pStyle w:val="Heading2"/>
      </w:pPr>
      <w:r w:rsidRPr="0007407B">
        <w:t xml:space="preserve">The Statutory Review </w:t>
      </w:r>
    </w:p>
    <w:p w:rsidRPr="00EC369B" w:rsidR="00EC369B" w:rsidP="00EC369B" w:rsidRDefault="00EC369B" w14:paraId="51DF8AA2" w14:textId="77777777">
      <w:pPr>
        <w:rPr>
          <w:rFonts w:ascii="Arial" w:hAnsi="Arial" w:cs="Arial"/>
          <w:sz w:val="24"/>
          <w:szCs w:val="24"/>
        </w:rPr>
      </w:pPr>
      <w:r w:rsidRPr="00EC369B">
        <w:rPr>
          <w:rFonts w:ascii="Arial" w:hAnsi="Arial" w:cs="Arial"/>
          <w:sz w:val="24"/>
          <w:szCs w:val="24"/>
        </w:rPr>
        <w:t xml:space="preserve">The Act requires the government to look at the GCA’s performance and at specific Order-making powers contained within the Act. These obligations will be met in the first two terms of reference. </w:t>
      </w:r>
    </w:p>
    <w:p w:rsidRPr="0007407B" w:rsidR="00EC369B" w:rsidP="00EC369B" w:rsidRDefault="00EC369B" w14:paraId="07D647A4" w14:textId="77777777">
      <w:pPr>
        <w:pStyle w:val="Heading3"/>
      </w:pPr>
      <w:r w:rsidRPr="0007407B">
        <w:t xml:space="preserve">Term of Reference 1 </w:t>
      </w:r>
    </w:p>
    <w:p w:rsidRPr="00EC369B" w:rsidR="00EC369B" w:rsidP="00EC369B" w:rsidRDefault="00EC369B" w14:paraId="42870970" w14:textId="77777777">
      <w:pPr>
        <w:rPr>
          <w:rFonts w:ascii="Arial" w:hAnsi="Arial" w:cs="Arial"/>
          <w:sz w:val="24"/>
          <w:szCs w:val="24"/>
        </w:rPr>
      </w:pPr>
      <w:r w:rsidRPr="00EC369B">
        <w:rPr>
          <w:rFonts w:ascii="Arial" w:hAnsi="Arial" w:cs="Arial"/>
          <w:sz w:val="24"/>
          <w:szCs w:val="24"/>
        </w:rPr>
        <w:t xml:space="preserve">Consider the GCA’s performance from 1 April 2019 to 31 March 2022. </w:t>
      </w:r>
    </w:p>
    <w:p w:rsidRPr="00EC369B" w:rsidR="00EC369B" w:rsidP="00EC369B" w:rsidRDefault="00EC369B" w14:paraId="5181E3A1" w14:textId="77777777">
      <w:pPr>
        <w:rPr>
          <w:rFonts w:ascii="Arial" w:hAnsi="Arial" w:cs="Arial"/>
          <w:sz w:val="24"/>
          <w:szCs w:val="24"/>
        </w:rPr>
      </w:pPr>
      <w:r w:rsidRPr="00EC369B">
        <w:rPr>
          <w:rFonts w:ascii="Arial" w:hAnsi="Arial" w:cs="Arial"/>
          <w:sz w:val="24"/>
          <w:szCs w:val="24"/>
        </w:rPr>
        <w:t xml:space="preserve">This will in particular: </w:t>
      </w:r>
    </w:p>
    <w:p w:rsidRPr="00EC369B" w:rsidR="00EC369B" w:rsidP="1DF315A8" w:rsidRDefault="00EC369B" w14:paraId="7F067E70" w14:textId="416F6452">
      <w:pPr>
        <w:pStyle w:val="BEISbulletedlist"/>
        <w:rPr>
          <w:rFonts w:cs="Arial"/>
        </w:rPr>
      </w:pPr>
      <w:r w:rsidRPr="1DF315A8" w:rsidR="00EC369B">
        <w:rPr>
          <w:rFonts w:cs="Arial"/>
        </w:rPr>
        <w:t xml:space="preserve">Consider how much the GCA’s powers have been exercised and in what circumstances; and </w:t>
      </w:r>
    </w:p>
    <w:p w:rsidRPr="00EC369B" w:rsidR="00EC369B" w:rsidP="00EC369B" w:rsidRDefault="00EC369B" w14:paraId="372D7E8E" w14:textId="77777777">
      <w:pPr>
        <w:pStyle w:val="BEISbulletedlist"/>
        <w:rPr>
          <w:rFonts w:cs="Arial"/>
          <w:szCs w:val="24"/>
        </w:rPr>
      </w:pPr>
      <w:r w:rsidRPr="00EC369B">
        <w:rPr>
          <w:rFonts w:cs="Arial"/>
          <w:szCs w:val="24"/>
        </w:rPr>
        <w:t xml:space="preserve">Assess how effective the GCA has been in enforcing the Groceries Code (“the Code”). </w:t>
      </w:r>
    </w:p>
    <w:p w:rsidRPr="0007407B" w:rsidR="00EC369B" w:rsidP="00EC369B" w:rsidRDefault="00EC369B" w14:paraId="675CEEC4" w14:textId="77777777">
      <w:pPr>
        <w:pStyle w:val="BEISbulletedlist"/>
        <w:numPr>
          <w:ilvl w:val="0"/>
          <w:numId w:val="0"/>
        </w:numPr>
      </w:pPr>
    </w:p>
    <w:p w:rsidRPr="0007407B" w:rsidR="00EC369B" w:rsidP="00EC369B" w:rsidRDefault="00EC369B" w14:paraId="7340C598" w14:textId="77777777">
      <w:pPr>
        <w:pStyle w:val="Heading3"/>
      </w:pPr>
      <w:r w:rsidRPr="0007407B">
        <w:t xml:space="preserve">Term of Reference 2 </w:t>
      </w:r>
    </w:p>
    <w:p w:rsidRPr="00EC369B" w:rsidR="00EC369B" w:rsidP="00EC369B" w:rsidRDefault="00EC369B" w14:paraId="16E943BE" w14:textId="77777777">
      <w:pPr>
        <w:rPr>
          <w:rFonts w:ascii="Arial" w:hAnsi="Arial" w:cs="Arial"/>
          <w:sz w:val="24"/>
          <w:szCs w:val="24"/>
        </w:rPr>
      </w:pPr>
      <w:r w:rsidRPr="00EC369B">
        <w:rPr>
          <w:rFonts w:ascii="Arial" w:hAnsi="Arial" w:cs="Arial"/>
          <w:sz w:val="24"/>
          <w:szCs w:val="24"/>
        </w:rPr>
        <w:t xml:space="preserve">Consider whether it would be desirable for the Secretary of State to exercise his Order-making powers contained in Section 9(6) and Section 15(11) of the Act. </w:t>
      </w:r>
    </w:p>
    <w:p w:rsidRPr="00EC369B" w:rsidR="00EC369B" w:rsidP="00EC369B" w:rsidRDefault="00EC369B" w14:paraId="0DD89CAE" w14:textId="77777777">
      <w:pPr>
        <w:rPr>
          <w:rFonts w:ascii="Arial" w:hAnsi="Arial" w:cs="Arial"/>
          <w:sz w:val="24"/>
          <w:szCs w:val="24"/>
        </w:rPr>
      </w:pPr>
      <w:r w:rsidRPr="00EC369B">
        <w:rPr>
          <w:rFonts w:ascii="Arial" w:hAnsi="Arial" w:cs="Arial"/>
          <w:sz w:val="24"/>
          <w:szCs w:val="24"/>
        </w:rPr>
        <w:t xml:space="preserve">This will consider whether: </w:t>
      </w:r>
    </w:p>
    <w:p w:rsidRPr="00EC369B" w:rsidR="00EC369B" w:rsidP="00EC369B" w:rsidRDefault="00EC369B" w14:paraId="49FF6BB8" w14:textId="77777777">
      <w:pPr>
        <w:pStyle w:val="BEISbulletedlist"/>
        <w:rPr>
          <w:rFonts w:cs="Arial"/>
          <w:szCs w:val="24"/>
        </w:rPr>
      </w:pPr>
      <w:r w:rsidRPr="00EC369B">
        <w:rPr>
          <w:rFonts w:cs="Arial"/>
          <w:szCs w:val="24"/>
        </w:rPr>
        <w:t xml:space="preserve">To make an Order setting out the information that the GCA may consider when deciding whether to </w:t>
      </w:r>
      <w:proofErr w:type="gramStart"/>
      <w:r w:rsidRPr="00EC369B">
        <w:rPr>
          <w:rFonts w:cs="Arial"/>
          <w:szCs w:val="24"/>
        </w:rPr>
        <w:t>investigate;</w:t>
      </w:r>
      <w:proofErr w:type="gramEnd"/>
      <w:r w:rsidRPr="00EC369B">
        <w:rPr>
          <w:rFonts w:cs="Arial"/>
          <w:szCs w:val="24"/>
        </w:rPr>
        <w:t xml:space="preserve"> </w:t>
      </w:r>
    </w:p>
    <w:p w:rsidRPr="00EC369B" w:rsidR="00EC369B" w:rsidP="00EC369B" w:rsidRDefault="00EC369B" w14:paraId="66D447A2" w14:textId="77777777">
      <w:pPr>
        <w:pStyle w:val="BEISbulletedlist"/>
        <w:rPr>
          <w:rFonts w:cs="Arial"/>
          <w:szCs w:val="24"/>
        </w:rPr>
      </w:pPr>
      <w:r w:rsidRPr="00EC369B">
        <w:rPr>
          <w:rFonts w:cs="Arial"/>
          <w:szCs w:val="24"/>
        </w:rPr>
        <w:t xml:space="preserve">To amend or replace the Groceries Code Adjudicator (Permitted Maximum Financial Penalty) Order 2015. </w:t>
      </w:r>
    </w:p>
    <w:p w:rsidRPr="0007407B" w:rsidR="00EC369B" w:rsidP="00EC369B" w:rsidRDefault="00EC369B" w14:paraId="35BE90C2" w14:textId="77777777"/>
    <w:p w:rsidRPr="0007407B" w:rsidR="00EC369B" w:rsidP="00EC369B" w:rsidRDefault="00EC369B" w14:paraId="16978326" w14:textId="77777777">
      <w:pPr>
        <w:pStyle w:val="Heading3"/>
      </w:pPr>
      <w:r w:rsidRPr="0007407B">
        <w:lastRenderedPageBreak/>
        <w:t xml:space="preserve">Term of Reference 3 </w:t>
      </w:r>
    </w:p>
    <w:p w:rsidRPr="00EC369B" w:rsidR="00EC369B" w:rsidP="00EC369B" w:rsidRDefault="00EC369B" w14:paraId="4D8EF397" w14:textId="77777777">
      <w:pPr>
        <w:rPr>
          <w:rFonts w:ascii="Arial" w:hAnsi="Arial" w:cs="Arial"/>
          <w:sz w:val="24"/>
          <w:szCs w:val="24"/>
        </w:rPr>
      </w:pPr>
      <w:r w:rsidRPr="00EC369B">
        <w:rPr>
          <w:rFonts w:ascii="Arial" w:hAnsi="Arial" w:cs="Arial"/>
          <w:sz w:val="24"/>
          <w:szCs w:val="24"/>
        </w:rPr>
        <w:t xml:space="preserve">Consider whether some or all of the GCA’s functions should be transferred to a public body, such as the Competition and Markets Authority. </w:t>
      </w:r>
    </w:p>
    <w:p w:rsidRPr="004853DD" w:rsidR="004853DD" w:rsidP="004853DD" w:rsidRDefault="004853DD" w14:paraId="31FD29EE" w14:textId="77777777">
      <w:pPr>
        <w:rPr>
          <w:rFonts w:ascii="Arial" w:hAnsi="Arial" w:cs="Arial"/>
          <w:sz w:val="24"/>
          <w:szCs w:val="24"/>
        </w:rPr>
      </w:pPr>
      <w:r w:rsidRPr="004853DD">
        <w:rPr>
          <w:rFonts w:ascii="Arial" w:hAnsi="Arial" w:cs="Arial"/>
          <w:sz w:val="24"/>
          <w:szCs w:val="24"/>
        </w:rPr>
        <w:t>In deciding whether to exercising the power to transfer, the Secretary of State must take account of the desirability of:</w:t>
      </w:r>
    </w:p>
    <w:p w:rsidRPr="0007407B" w:rsidR="004853DD" w:rsidP="004853DD" w:rsidRDefault="004853DD" w14:paraId="583E6062" w14:textId="77777777">
      <w:pPr>
        <w:pStyle w:val="BEISbulletedlist"/>
      </w:pPr>
      <w:r w:rsidRPr="0007407B">
        <w:t>Increas</w:t>
      </w:r>
      <w:r>
        <w:t>ing</w:t>
      </w:r>
      <w:r w:rsidRPr="0007407B">
        <w:t xml:space="preserve"> efficiency, effectiveness and economy in the exercise of public functions; and </w:t>
      </w:r>
    </w:p>
    <w:p w:rsidRPr="0007407B" w:rsidR="004853DD" w:rsidP="004853DD" w:rsidRDefault="004853DD" w14:paraId="6C047008" w14:textId="77777777">
      <w:pPr>
        <w:pStyle w:val="BEISbulletedlist"/>
      </w:pPr>
      <w:r w:rsidRPr="0007407B">
        <w:t>Ensur</w:t>
      </w:r>
      <w:r>
        <w:t>ing</w:t>
      </w:r>
      <w:r w:rsidRPr="0007407B">
        <w:t xml:space="preserve"> appropriate accountability to Ministers in the exercise of public functions. </w:t>
      </w:r>
    </w:p>
    <w:p w:rsidRPr="0007407B" w:rsidR="00EC369B" w:rsidP="00EC369B" w:rsidRDefault="00EC369B" w14:paraId="65AFB50F" w14:textId="77777777"/>
    <w:p w:rsidRPr="0007407B" w:rsidR="00EC369B" w:rsidP="00EC369B" w:rsidRDefault="00EC369B" w14:paraId="20C1F9AF" w14:textId="77777777">
      <w:pPr>
        <w:pStyle w:val="Heading3"/>
      </w:pPr>
      <w:r w:rsidRPr="0007407B">
        <w:t xml:space="preserve">Term of Reference 4 </w:t>
      </w:r>
    </w:p>
    <w:p w:rsidRPr="00EC369B" w:rsidR="00EC369B" w:rsidP="00EC369B" w:rsidRDefault="00EC369B" w14:paraId="4C94845E" w14:textId="0533C609">
      <w:pPr>
        <w:rPr>
          <w:rFonts w:ascii="Arial" w:hAnsi="Arial" w:cs="Arial"/>
          <w:sz w:val="24"/>
          <w:szCs w:val="24"/>
        </w:rPr>
      </w:pPr>
      <w:r w:rsidRPr="00EC369B">
        <w:rPr>
          <w:rFonts w:ascii="Arial" w:hAnsi="Arial" w:cs="Arial"/>
          <w:sz w:val="24"/>
          <w:szCs w:val="24"/>
        </w:rPr>
        <w:t xml:space="preserve">Consider whether to </w:t>
      </w:r>
      <w:r w:rsidR="004853DD">
        <w:rPr>
          <w:rFonts w:ascii="Arial" w:hAnsi="Arial" w:cs="Arial"/>
          <w:sz w:val="24"/>
          <w:szCs w:val="24"/>
        </w:rPr>
        <w:t xml:space="preserve">abolish </w:t>
      </w:r>
      <w:r w:rsidRPr="00EC369B">
        <w:rPr>
          <w:rFonts w:ascii="Arial" w:hAnsi="Arial" w:cs="Arial"/>
          <w:sz w:val="24"/>
          <w:szCs w:val="24"/>
        </w:rPr>
        <w:t xml:space="preserve">the GCA. </w:t>
      </w:r>
    </w:p>
    <w:p w:rsidRPr="00EC369B" w:rsidR="00EC369B" w:rsidP="00EC369B" w:rsidRDefault="00EC369B" w14:paraId="78A6E329" w14:textId="2E40F2A8">
      <w:pPr>
        <w:rPr>
          <w:rFonts w:ascii="Arial" w:hAnsi="Arial" w:cs="Arial"/>
          <w:sz w:val="24"/>
          <w:szCs w:val="24"/>
        </w:rPr>
      </w:pPr>
      <w:r w:rsidRPr="00EC369B">
        <w:rPr>
          <w:rFonts w:ascii="Arial" w:hAnsi="Arial" w:cs="Arial"/>
          <w:sz w:val="24"/>
          <w:szCs w:val="24"/>
        </w:rPr>
        <w:t xml:space="preserve">This power may be exercised if: </w:t>
      </w:r>
    </w:p>
    <w:p w:rsidRPr="0007407B" w:rsidR="004853DD" w:rsidP="004853DD" w:rsidRDefault="004853DD" w14:paraId="40055645" w14:textId="2E3CECB2">
      <w:pPr>
        <w:pStyle w:val="BEISbulletedlist"/>
      </w:pPr>
      <w:r>
        <w:t xml:space="preserve">review </w:t>
      </w:r>
      <w:r w:rsidRPr="0007407B">
        <w:t xml:space="preserve">findings demonstrate that </w:t>
      </w:r>
      <w:r>
        <w:t>t</w:t>
      </w:r>
      <w:r w:rsidRPr="0007407B">
        <w:t>he GCA has not been sufficiently effective in enforcing the Code to justify its continued existence</w:t>
      </w:r>
      <w:r w:rsidR="001353F9">
        <w:t>.</w:t>
      </w:r>
    </w:p>
    <w:p w:rsidRPr="0007407B" w:rsidR="004853DD" w:rsidP="004853DD" w:rsidRDefault="004853DD" w14:paraId="27CB7919" w14:textId="593AF6DC">
      <w:pPr>
        <w:pStyle w:val="BEISbulletedlist"/>
      </w:pPr>
      <w:r>
        <w:t xml:space="preserve">review </w:t>
      </w:r>
      <w:r w:rsidRPr="0007407B">
        <w:t xml:space="preserve">findings demonstrate that </w:t>
      </w:r>
      <w:r>
        <w:t>i</w:t>
      </w:r>
      <w:r w:rsidRPr="0007407B">
        <w:t>t is no longer necessary for there to be a GCA to enforce the Code</w:t>
      </w:r>
      <w:r w:rsidR="001353F9">
        <w:t>.</w:t>
      </w:r>
    </w:p>
    <w:p w:rsidR="004853DD" w:rsidP="004853DD" w:rsidRDefault="004853DD" w14:paraId="43F17A5D" w14:textId="2325F24B">
      <w:pPr>
        <w:pStyle w:val="BEISbulletedlist"/>
      </w:pPr>
      <w:r w:rsidRPr="0007407B">
        <w:t>all of the GCA’s functions are transferred to a public body</w:t>
      </w:r>
      <w:r>
        <w:t>;</w:t>
      </w:r>
      <w:r w:rsidR="00B84A96">
        <w:t xml:space="preserve"> </w:t>
      </w:r>
      <w:r>
        <w:t>or</w:t>
      </w:r>
    </w:p>
    <w:p w:rsidR="004853DD" w:rsidP="004853DD" w:rsidRDefault="004853DD" w14:paraId="21F02A2A" w14:textId="77777777">
      <w:pPr>
        <w:pStyle w:val="BEISbulletedlist"/>
      </w:pPr>
      <w:r>
        <w:t>the Code is revoked and not replaced.</w:t>
      </w:r>
      <w:r w:rsidRPr="0007407B">
        <w:t xml:space="preserve">  </w:t>
      </w:r>
    </w:p>
    <w:p w:rsidRPr="0007407B" w:rsidR="00EC369B" w:rsidP="00EC369B" w:rsidRDefault="00EC369B" w14:paraId="21CC6415" w14:textId="77777777">
      <w:pPr>
        <w:pStyle w:val="BEISbulletedlist"/>
        <w:numPr>
          <w:ilvl w:val="0"/>
          <w:numId w:val="0"/>
        </w:numPr>
        <w:ind w:left="714"/>
      </w:pPr>
    </w:p>
    <w:p w:rsidRPr="0007407B" w:rsidR="00EC369B" w:rsidP="00EC369B" w:rsidRDefault="00EC369B" w14:paraId="39284276" w14:textId="2D50E67C">
      <w:pPr>
        <w:pStyle w:val="Heading3"/>
      </w:pPr>
      <w:r w:rsidRPr="0007407B">
        <w:t xml:space="preserve">Consultation process </w:t>
      </w:r>
    </w:p>
    <w:p w:rsidRPr="00EC369B" w:rsidR="00EC369B" w:rsidP="00EC369B" w:rsidRDefault="00EC369B" w14:paraId="588A719F" w14:textId="77777777">
      <w:pPr>
        <w:rPr>
          <w:rFonts w:ascii="Arial" w:hAnsi="Arial" w:cs="Arial"/>
          <w:sz w:val="24"/>
          <w:szCs w:val="24"/>
        </w:rPr>
      </w:pPr>
      <w:r w:rsidRPr="00EC369B">
        <w:rPr>
          <w:rFonts w:ascii="Arial" w:hAnsi="Arial" w:cs="Arial"/>
          <w:sz w:val="24"/>
          <w:szCs w:val="24"/>
        </w:rPr>
        <w:t xml:space="preserve">The following will be consulted: </w:t>
      </w:r>
    </w:p>
    <w:p w:rsidRPr="00EC369B" w:rsidR="00EC369B" w:rsidP="00EC369B" w:rsidRDefault="00EC369B" w14:paraId="5235C8E9" w14:textId="77777777">
      <w:pPr>
        <w:rPr>
          <w:rFonts w:ascii="Arial" w:hAnsi="Arial" w:cs="Arial"/>
          <w:sz w:val="24"/>
          <w:szCs w:val="24"/>
        </w:rPr>
      </w:pPr>
      <w:r w:rsidRPr="00EC369B">
        <w:rPr>
          <w:rFonts w:ascii="Arial" w:hAnsi="Arial" w:cs="Arial"/>
          <w:sz w:val="24"/>
          <w:szCs w:val="24"/>
        </w:rPr>
        <w:t xml:space="preserve">(a) The </w:t>
      </w:r>
      <w:proofErr w:type="gramStart"/>
      <w:r w:rsidRPr="00EC369B">
        <w:rPr>
          <w:rFonts w:ascii="Arial" w:hAnsi="Arial" w:cs="Arial"/>
          <w:sz w:val="24"/>
          <w:szCs w:val="24"/>
        </w:rPr>
        <w:t>GCA;</w:t>
      </w:r>
      <w:proofErr w:type="gramEnd"/>
      <w:r w:rsidRPr="00EC369B">
        <w:rPr>
          <w:rFonts w:ascii="Arial" w:hAnsi="Arial" w:cs="Arial"/>
          <w:sz w:val="24"/>
          <w:szCs w:val="24"/>
        </w:rPr>
        <w:t xml:space="preserve"> </w:t>
      </w:r>
    </w:p>
    <w:p w:rsidRPr="00EC369B" w:rsidR="00EC369B" w:rsidP="00EC369B" w:rsidRDefault="00EC369B" w14:paraId="74697EEA" w14:textId="77777777">
      <w:pPr>
        <w:rPr>
          <w:rFonts w:ascii="Arial" w:hAnsi="Arial" w:cs="Arial"/>
          <w:sz w:val="24"/>
          <w:szCs w:val="24"/>
        </w:rPr>
      </w:pPr>
      <w:r w:rsidRPr="00EC369B">
        <w:rPr>
          <w:rFonts w:ascii="Arial" w:hAnsi="Arial" w:cs="Arial"/>
          <w:sz w:val="24"/>
          <w:szCs w:val="24"/>
        </w:rPr>
        <w:t xml:space="preserve">(b) The Competition and Markets </w:t>
      </w:r>
      <w:proofErr w:type="gramStart"/>
      <w:r w:rsidRPr="00EC369B">
        <w:rPr>
          <w:rFonts w:ascii="Arial" w:hAnsi="Arial" w:cs="Arial"/>
          <w:sz w:val="24"/>
          <w:szCs w:val="24"/>
        </w:rPr>
        <w:t>Authority;</w:t>
      </w:r>
      <w:proofErr w:type="gramEnd"/>
      <w:r w:rsidRPr="00EC369B">
        <w:rPr>
          <w:rFonts w:ascii="Arial" w:hAnsi="Arial" w:cs="Arial"/>
          <w:sz w:val="24"/>
          <w:szCs w:val="24"/>
        </w:rPr>
        <w:t xml:space="preserve"> </w:t>
      </w:r>
    </w:p>
    <w:p w:rsidRPr="00EC369B" w:rsidR="00EC369B" w:rsidP="00EC369B" w:rsidRDefault="00EC369B" w14:paraId="0E36C2E8" w14:textId="77777777">
      <w:pPr>
        <w:rPr>
          <w:rFonts w:ascii="Arial" w:hAnsi="Arial" w:cs="Arial"/>
          <w:sz w:val="24"/>
          <w:szCs w:val="24"/>
        </w:rPr>
      </w:pPr>
      <w:r w:rsidRPr="00EC369B">
        <w:rPr>
          <w:rFonts w:ascii="Arial" w:hAnsi="Arial" w:cs="Arial"/>
          <w:sz w:val="24"/>
          <w:szCs w:val="24"/>
        </w:rPr>
        <w:t>(c) The retailers mentioned in Article 4(1)(a) and (b) of the Groceries Supply Order</w:t>
      </w:r>
      <w:r w:rsidRPr="00EC369B">
        <w:rPr>
          <w:rStyle w:val="FootnoteReference"/>
          <w:rFonts w:ascii="Arial" w:hAnsi="Arial" w:cs="Arial"/>
          <w:sz w:val="24"/>
          <w:szCs w:val="24"/>
        </w:rPr>
        <w:footnoteReference w:id="1"/>
      </w:r>
      <w:r w:rsidRPr="00EC369B">
        <w:rPr>
          <w:rFonts w:ascii="Arial" w:hAnsi="Arial" w:cs="Arial"/>
          <w:sz w:val="24"/>
          <w:szCs w:val="24"/>
        </w:rPr>
        <w:t xml:space="preserve">; </w:t>
      </w:r>
    </w:p>
    <w:p w:rsidRPr="00EC369B" w:rsidR="00EC369B" w:rsidP="00EC369B" w:rsidRDefault="00EC369B" w14:paraId="65E00756" w14:textId="77777777">
      <w:pPr>
        <w:rPr>
          <w:rFonts w:ascii="Arial" w:hAnsi="Arial" w:cs="Arial"/>
          <w:sz w:val="24"/>
          <w:szCs w:val="24"/>
        </w:rPr>
      </w:pPr>
      <w:r w:rsidRPr="00EC369B">
        <w:rPr>
          <w:rFonts w:ascii="Arial" w:hAnsi="Arial" w:cs="Arial"/>
          <w:sz w:val="24"/>
          <w:szCs w:val="24"/>
        </w:rPr>
        <w:t xml:space="preserve">(d) One or more persons representing the interests of </w:t>
      </w:r>
      <w:proofErr w:type="gramStart"/>
      <w:r w:rsidRPr="00EC369B">
        <w:rPr>
          <w:rFonts w:ascii="Arial" w:hAnsi="Arial" w:cs="Arial"/>
          <w:sz w:val="24"/>
          <w:szCs w:val="24"/>
        </w:rPr>
        <w:t>suppliers;</w:t>
      </w:r>
      <w:proofErr w:type="gramEnd"/>
      <w:r w:rsidRPr="00EC369B">
        <w:rPr>
          <w:rFonts w:ascii="Arial" w:hAnsi="Arial" w:cs="Arial"/>
          <w:sz w:val="24"/>
          <w:szCs w:val="24"/>
        </w:rPr>
        <w:t xml:space="preserve"> </w:t>
      </w:r>
    </w:p>
    <w:p w:rsidRPr="00EC369B" w:rsidR="00EC369B" w:rsidP="00EC369B" w:rsidRDefault="00EC369B" w14:paraId="5E864BE7" w14:textId="77777777">
      <w:pPr>
        <w:rPr>
          <w:rFonts w:ascii="Arial" w:hAnsi="Arial" w:cs="Arial"/>
          <w:sz w:val="24"/>
          <w:szCs w:val="24"/>
        </w:rPr>
      </w:pPr>
      <w:r w:rsidRPr="00EC369B">
        <w:rPr>
          <w:rFonts w:ascii="Arial" w:hAnsi="Arial" w:cs="Arial"/>
          <w:sz w:val="24"/>
          <w:szCs w:val="24"/>
        </w:rPr>
        <w:t xml:space="preserve">(e) One or more persons representing the interests of consumers; and </w:t>
      </w:r>
    </w:p>
    <w:p w:rsidRPr="00EC369B" w:rsidR="00EC369B" w:rsidP="00EC369B" w:rsidRDefault="00EC369B" w14:paraId="611AB8B4" w14:textId="77777777">
      <w:pPr>
        <w:rPr>
          <w:rFonts w:ascii="Arial" w:hAnsi="Arial" w:cs="Arial"/>
          <w:sz w:val="24"/>
          <w:szCs w:val="24"/>
        </w:rPr>
      </w:pPr>
      <w:r w:rsidRPr="00EC369B">
        <w:rPr>
          <w:rFonts w:ascii="Arial" w:hAnsi="Arial" w:cs="Arial"/>
          <w:sz w:val="24"/>
          <w:szCs w:val="24"/>
        </w:rPr>
        <w:t xml:space="preserve">(f) Any other person*. </w:t>
      </w:r>
    </w:p>
    <w:p w:rsidRPr="00EC369B" w:rsidR="00EC369B" w:rsidP="00EC369B" w:rsidRDefault="00EC369B" w14:paraId="592CBEC9" w14:textId="77777777">
      <w:pPr>
        <w:rPr>
          <w:rFonts w:ascii="Arial" w:hAnsi="Arial" w:cs="Arial"/>
          <w:sz w:val="24"/>
          <w:szCs w:val="24"/>
        </w:rPr>
      </w:pPr>
      <w:r w:rsidRPr="00EC369B">
        <w:rPr>
          <w:rFonts w:ascii="Arial" w:hAnsi="Arial" w:cs="Arial"/>
          <w:sz w:val="24"/>
          <w:szCs w:val="24"/>
        </w:rPr>
        <w:lastRenderedPageBreak/>
        <w:t xml:space="preserve">*See Explanatory notes below. </w:t>
      </w:r>
    </w:p>
    <w:p w:rsidRPr="0007407B" w:rsidR="00EC369B" w:rsidP="00EC369B" w:rsidRDefault="00EC369B" w14:paraId="24A0065A" w14:textId="77777777">
      <w:pPr>
        <w:pStyle w:val="Heading3"/>
      </w:pPr>
      <w:r w:rsidRPr="0007407B">
        <w:t xml:space="preserve">Next steps </w:t>
      </w:r>
    </w:p>
    <w:p w:rsidRPr="00EC369B" w:rsidR="00EC369B" w:rsidP="00EC369B" w:rsidRDefault="00EC369B" w14:paraId="2A2082AA" w14:textId="77777777">
      <w:pPr>
        <w:rPr>
          <w:rFonts w:ascii="Arial" w:hAnsi="Arial" w:cs="Arial"/>
          <w:sz w:val="24"/>
          <w:szCs w:val="24"/>
        </w:rPr>
      </w:pPr>
      <w:r w:rsidRPr="00EC369B">
        <w:rPr>
          <w:rFonts w:ascii="Arial" w:hAnsi="Arial" w:cs="Arial"/>
          <w:sz w:val="24"/>
          <w:szCs w:val="24"/>
        </w:rPr>
        <w:t xml:space="preserve">As soon as practicable after the consultation period, the Secretary of State will: </w:t>
      </w:r>
    </w:p>
    <w:p w:rsidRPr="00EC369B" w:rsidR="00EC369B" w:rsidP="00EC369B" w:rsidRDefault="00EC369B" w14:paraId="3C4170AD" w14:textId="77777777">
      <w:pPr>
        <w:pStyle w:val="BEISbulletedlist"/>
        <w:rPr>
          <w:rFonts w:cs="Arial"/>
          <w:szCs w:val="24"/>
        </w:rPr>
      </w:pPr>
      <w:r w:rsidRPr="00EC369B">
        <w:rPr>
          <w:rFonts w:cs="Arial"/>
          <w:szCs w:val="24"/>
        </w:rPr>
        <w:t xml:space="preserve">Publish a report of the findings of the GCA Review; and </w:t>
      </w:r>
    </w:p>
    <w:p w:rsidRPr="00EC369B" w:rsidR="00EC369B" w:rsidP="00EC369B" w:rsidRDefault="00EC369B" w14:paraId="358C6A2D" w14:textId="77777777">
      <w:pPr>
        <w:pStyle w:val="BEISbulletedlist"/>
        <w:rPr>
          <w:rFonts w:cs="Arial"/>
          <w:szCs w:val="24"/>
        </w:rPr>
      </w:pPr>
      <w:r w:rsidRPr="00EC369B">
        <w:rPr>
          <w:rFonts w:cs="Arial"/>
          <w:szCs w:val="24"/>
        </w:rPr>
        <w:t xml:space="preserve">Lay a copy of the report before Parliament. </w:t>
      </w:r>
    </w:p>
    <w:p w:rsidR="00EC369B" w:rsidP="00EC369B" w:rsidRDefault="00EC369B" w14:paraId="66D20534" w14:textId="77777777"/>
    <w:p w:rsidRPr="0007407B" w:rsidR="00EC369B" w:rsidP="00EC369B" w:rsidRDefault="00EC369B" w14:paraId="221E9953" w14:textId="77777777">
      <w:pPr>
        <w:pStyle w:val="Heading3"/>
      </w:pPr>
      <w:r w:rsidRPr="0007407B">
        <w:t xml:space="preserve">Explanatory notes </w:t>
      </w:r>
    </w:p>
    <w:p w:rsidRPr="00EC369B" w:rsidR="00EC369B" w:rsidP="00EC369B" w:rsidRDefault="00EC369B" w14:paraId="0AECBB2E" w14:textId="6DEDFC7E">
      <w:pPr>
        <w:rPr>
          <w:rFonts w:ascii="Arial" w:hAnsi="Arial" w:cs="Arial"/>
          <w:sz w:val="24"/>
          <w:szCs w:val="24"/>
        </w:rPr>
      </w:pPr>
      <w:r w:rsidRPr="00EC369B">
        <w:rPr>
          <w:rFonts w:ascii="Arial" w:hAnsi="Arial" w:cs="Arial"/>
          <w:sz w:val="24"/>
          <w:szCs w:val="24"/>
        </w:rPr>
        <w:t xml:space="preserve">In preparing these terms of reference we have fulfilled the requirements of the Act. We have also drawn on Cabinet Office </w:t>
      </w:r>
      <w:r w:rsidRPr="00A6201F" w:rsidR="00C928FC">
        <w:rPr>
          <w:rFonts w:ascii="Arial" w:hAnsi="Arial" w:cs="Arial"/>
          <w:sz w:val="24"/>
          <w:szCs w:val="24"/>
        </w:rPr>
        <w:t>guidance on the undertaking of Reviews of Public Bodies</w:t>
      </w:r>
      <w:r w:rsidR="00A6201F">
        <w:rPr>
          <w:rStyle w:val="FootnoteReference"/>
        </w:rPr>
        <w:footnoteReference w:id="2"/>
      </w:r>
      <w:r w:rsidRPr="00EC369B">
        <w:rPr>
          <w:rFonts w:ascii="Arial" w:hAnsi="Arial" w:cs="Arial"/>
          <w:sz w:val="24"/>
          <w:szCs w:val="24"/>
        </w:rPr>
        <w:t xml:space="preserve">. </w:t>
      </w:r>
    </w:p>
    <w:p w:rsidRPr="00EC369B" w:rsidR="00EC369B" w:rsidP="00EC369B" w:rsidRDefault="00EC369B" w14:paraId="36D585C4" w14:textId="77777777">
      <w:pPr>
        <w:rPr>
          <w:rFonts w:ascii="Arial" w:hAnsi="Arial" w:cs="Arial"/>
          <w:sz w:val="24"/>
          <w:szCs w:val="24"/>
        </w:rPr>
      </w:pPr>
      <w:r w:rsidRPr="00EC369B">
        <w:rPr>
          <w:rFonts w:ascii="Arial" w:hAnsi="Arial" w:cs="Arial"/>
          <w:sz w:val="24"/>
          <w:szCs w:val="24"/>
        </w:rPr>
        <w:t xml:space="preserve">Section 15 (8) of the Act sets out those parties that should be consulted as part of the Review. Paragraph (g) of section 15 (8) says that this may include any person the Secretary of State thinks appropriate. We have decided not to identify any specific person or persons, but to define this widely as “any person”. This will allow us to get as wide a view as possible on the GCA Review. </w:t>
      </w:r>
    </w:p>
    <w:p w:rsidR="00337E00" w:rsidRDefault="009B5FAD" w14:paraId="56FDC49B" w14:textId="77777777"/>
    <w:sectPr w:rsidR="00337E0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369B" w:rsidP="00EC369B" w:rsidRDefault="00EC369B" w14:paraId="6126109C" w14:textId="77777777">
      <w:pPr>
        <w:spacing w:after="0" w:line="240" w:lineRule="auto"/>
      </w:pPr>
      <w:r>
        <w:separator/>
      </w:r>
    </w:p>
  </w:endnote>
  <w:endnote w:type="continuationSeparator" w:id="0">
    <w:p w:rsidR="00EC369B" w:rsidP="00EC369B" w:rsidRDefault="00EC369B" w14:paraId="5B8D7B3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369B" w:rsidP="00EC369B" w:rsidRDefault="00EC369B" w14:paraId="14B56B1A" w14:textId="77777777">
      <w:pPr>
        <w:spacing w:after="0" w:line="240" w:lineRule="auto"/>
      </w:pPr>
      <w:r>
        <w:separator/>
      </w:r>
    </w:p>
  </w:footnote>
  <w:footnote w:type="continuationSeparator" w:id="0">
    <w:p w:rsidR="00EC369B" w:rsidP="00EC369B" w:rsidRDefault="00EC369B" w14:paraId="7770FEAC" w14:textId="77777777">
      <w:pPr>
        <w:spacing w:after="0" w:line="240" w:lineRule="auto"/>
      </w:pPr>
      <w:r>
        <w:continuationSeparator/>
      </w:r>
    </w:p>
  </w:footnote>
  <w:footnote w:id="1">
    <w:p w:rsidR="00EC369B" w:rsidP="00EC369B" w:rsidRDefault="00EC369B" w14:paraId="25E045A4" w14:textId="77777777">
      <w:pPr>
        <w:pStyle w:val="FootnoteText"/>
      </w:pPr>
      <w:r>
        <w:rPr>
          <w:rStyle w:val="FootnoteReference"/>
        </w:rPr>
        <w:footnoteRef/>
      </w:r>
      <w:r>
        <w:t xml:space="preserve"> </w:t>
      </w:r>
      <w:r w:rsidRPr="00D712A6">
        <w:t xml:space="preserve">At the date of this document these retailers </w:t>
      </w:r>
      <w:proofErr w:type="gramStart"/>
      <w:r w:rsidRPr="00D712A6">
        <w:t>are:</w:t>
      </w:r>
      <w:proofErr w:type="gramEnd"/>
      <w:r w:rsidRPr="00D712A6">
        <w:t xml:space="preserve"> Asda Stores Limited, a subsidiary of Wal-Mart Stores Inc; Co-operative Group Limited; Marks &amp; Spencer plc; Wm Morrison Supermarkets plc; J Sainsbury plc; Tesco plc; Waitrose Limited, a subsidiary of John Lewis plc; Aldi Stores Limited; Iceland Foods Limited, a subsidiary of the Big Food Group; Lidl UK GmbH; B&amp;M European Value Retail SA; TJ Morris Ltd, trading as Home Bargains; Ocado Retail Ltd; and Amazon.com, </w:t>
      </w:r>
      <w:r>
        <w:t>Inc</w:t>
      </w:r>
      <w:r w:rsidRPr="00D712A6">
        <w:t>.</w:t>
      </w:r>
    </w:p>
  </w:footnote>
  <w:footnote w:id="2">
    <w:p w:rsidR="00A6201F" w:rsidRDefault="00A6201F" w14:paraId="5DFC5805" w14:textId="5549B9DA">
      <w:pPr>
        <w:pStyle w:val="FootnoteText"/>
      </w:pPr>
      <w:r>
        <w:rPr>
          <w:rStyle w:val="FootnoteReference"/>
        </w:rPr>
        <w:footnoteRef/>
      </w:r>
      <w:r>
        <w:t xml:space="preserve"> </w:t>
      </w:r>
      <w:hyperlink w:history="1" r:id="rId1">
        <w:r w:rsidRPr="00B13D25">
          <w:rPr>
            <w:rStyle w:val="Hyperlink"/>
          </w:rPr>
          <w:t>https://www.gov.uk/government/publications/public-bodies-review-programme/guidance-on-the-undertaking-of-reviews-of-public-bodies</w:t>
        </w:r>
      </w:hyperlink>
      <w:r>
        <w:t>, see paragraph 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B259F"/>
    <w:multiLevelType w:val="hybridMultilevel"/>
    <w:tmpl w:val="A6FC7D14"/>
    <w:lvl w:ilvl="0" w:tplc="E24E69B4">
      <w:start w:val="1"/>
      <w:numFmt w:val="bullet"/>
      <w:pStyle w:val="BEISbulletedlist"/>
      <w:lvlText w:val=""/>
      <w:lvlJc w:val="left"/>
      <w:pPr>
        <w:ind w:left="717" w:hanging="360"/>
      </w:pPr>
      <w:rPr>
        <w:rFonts w:hint="default" w:ascii="Symbol" w:hAnsi="Symbol"/>
        <w:color w:val="041E4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668749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69B"/>
    <w:rsid w:val="00086447"/>
    <w:rsid w:val="001353F9"/>
    <w:rsid w:val="002562EA"/>
    <w:rsid w:val="004853DD"/>
    <w:rsid w:val="005B4CC0"/>
    <w:rsid w:val="00951290"/>
    <w:rsid w:val="009B5FAD"/>
    <w:rsid w:val="00A40B0F"/>
    <w:rsid w:val="00A6201F"/>
    <w:rsid w:val="00B84A96"/>
    <w:rsid w:val="00BE2C4D"/>
    <w:rsid w:val="00C928FC"/>
    <w:rsid w:val="00EC369B"/>
    <w:rsid w:val="1DF315A8"/>
    <w:rsid w:val="2EA00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3E354E"/>
  <w15:chartTrackingRefBased/>
  <w15:docId w15:val="{66D8F424-5D42-40BB-8512-6B36AE4BE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EC369B"/>
    <w:pPr>
      <w:keepNext/>
      <w:keepLines/>
      <w:spacing w:after="480" w:line="320" w:lineRule="atLeast"/>
      <w:outlineLvl w:val="0"/>
    </w:pPr>
    <w:rPr>
      <w:rFonts w:ascii="Arial" w:hAnsi="Arial" w:eastAsiaTheme="majorEastAsia" w:cstheme="majorBidi"/>
      <w:color w:val="041E42"/>
      <w:sz w:val="52"/>
      <w:szCs w:val="32"/>
    </w:rPr>
  </w:style>
  <w:style w:type="paragraph" w:styleId="Heading2">
    <w:name w:val="heading 2"/>
    <w:basedOn w:val="Normal"/>
    <w:next w:val="Normal"/>
    <w:link w:val="Heading2Char"/>
    <w:uiPriority w:val="9"/>
    <w:unhideWhenUsed/>
    <w:qFormat/>
    <w:rsid w:val="00EC369B"/>
    <w:pPr>
      <w:keepNext/>
      <w:keepLines/>
      <w:spacing w:before="480" w:after="320" w:line="320" w:lineRule="atLeast"/>
      <w:outlineLvl w:val="1"/>
    </w:pPr>
    <w:rPr>
      <w:rFonts w:ascii="Arial" w:hAnsi="Arial" w:eastAsiaTheme="majorEastAsia" w:cstheme="majorBidi"/>
      <w:color w:val="041E42"/>
      <w:sz w:val="36"/>
      <w:szCs w:val="26"/>
    </w:rPr>
  </w:style>
  <w:style w:type="paragraph" w:styleId="Heading3">
    <w:name w:val="heading 3"/>
    <w:basedOn w:val="Normal"/>
    <w:next w:val="Normal"/>
    <w:link w:val="Heading3Char"/>
    <w:uiPriority w:val="9"/>
    <w:unhideWhenUsed/>
    <w:qFormat/>
    <w:rsid w:val="00EC369B"/>
    <w:pPr>
      <w:keepNext/>
      <w:keepLines/>
      <w:spacing w:after="240" w:line="320" w:lineRule="atLeast"/>
      <w:outlineLvl w:val="2"/>
    </w:pPr>
    <w:rPr>
      <w:rFonts w:ascii="Arial" w:hAnsi="Arial" w:eastAsiaTheme="majorEastAsia" w:cstheme="majorBidi"/>
      <w:color w:val="041E42"/>
      <w:sz w:val="28"/>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EC369B"/>
    <w:rPr>
      <w:rFonts w:ascii="Arial" w:hAnsi="Arial" w:eastAsiaTheme="majorEastAsia" w:cstheme="majorBidi"/>
      <w:color w:val="041E42"/>
      <w:sz w:val="52"/>
      <w:szCs w:val="32"/>
    </w:rPr>
  </w:style>
  <w:style w:type="character" w:styleId="Heading2Char" w:customStyle="1">
    <w:name w:val="Heading 2 Char"/>
    <w:basedOn w:val="DefaultParagraphFont"/>
    <w:link w:val="Heading2"/>
    <w:uiPriority w:val="9"/>
    <w:rsid w:val="00EC369B"/>
    <w:rPr>
      <w:rFonts w:ascii="Arial" w:hAnsi="Arial" w:eastAsiaTheme="majorEastAsia" w:cstheme="majorBidi"/>
      <w:color w:val="041E42"/>
      <w:sz w:val="36"/>
      <w:szCs w:val="26"/>
    </w:rPr>
  </w:style>
  <w:style w:type="character" w:styleId="Heading3Char" w:customStyle="1">
    <w:name w:val="Heading 3 Char"/>
    <w:basedOn w:val="DefaultParagraphFont"/>
    <w:link w:val="Heading3"/>
    <w:uiPriority w:val="9"/>
    <w:rsid w:val="00EC369B"/>
    <w:rPr>
      <w:rFonts w:ascii="Arial" w:hAnsi="Arial" w:eastAsiaTheme="majorEastAsia" w:cstheme="majorBidi"/>
      <w:color w:val="041E42"/>
      <w:sz w:val="28"/>
      <w:szCs w:val="24"/>
    </w:rPr>
  </w:style>
  <w:style w:type="paragraph" w:styleId="FootnoteText">
    <w:name w:val="footnote text"/>
    <w:basedOn w:val="Normal"/>
    <w:link w:val="FootnoteTextChar"/>
    <w:uiPriority w:val="99"/>
    <w:semiHidden/>
    <w:unhideWhenUsed/>
    <w:rsid w:val="00EC369B"/>
    <w:pPr>
      <w:spacing w:after="0" w:line="240" w:lineRule="auto"/>
    </w:pPr>
    <w:rPr>
      <w:rFonts w:ascii="Arial" w:hAnsi="Arial"/>
      <w:sz w:val="20"/>
      <w:szCs w:val="20"/>
    </w:rPr>
  </w:style>
  <w:style w:type="character" w:styleId="FootnoteTextChar" w:customStyle="1">
    <w:name w:val="Footnote Text Char"/>
    <w:basedOn w:val="DefaultParagraphFont"/>
    <w:link w:val="FootnoteText"/>
    <w:uiPriority w:val="99"/>
    <w:semiHidden/>
    <w:rsid w:val="00EC369B"/>
    <w:rPr>
      <w:rFonts w:ascii="Arial" w:hAnsi="Arial"/>
      <w:sz w:val="20"/>
      <w:szCs w:val="20"/>
    </w:rPr>
  </w:style>
  <w:style w:type="character" w:styleId="FootnoteReference">
    <w:name w:val="footnote reference"/>
    <w:basedOn w:val="DefaultParagraphFont"/>
    <w:uiPriority w:val="99"/>
    <w:semiHidden/>
    <w:unhideWhenUsed/>
    <w:rsid w:val="00EC369B"/>
    <w:rPr>
      <w:vertAlign w:val="superscript"/>
    </w:rPr>
  </w:style>
  <w:style w:type="paragraph" w:styleId="BEISbulletedlist" w:customStyle="1">
    <w:name w:val="BEIS bulleted list"/>
    <w:basedOn w:val="Normal"/>
    <w:uiPriority w:val="2"/>
    <w:qFormat/>
    <w:rsid w:val="00EC369B"/>
    <w:pPr>
      <w:numPr>
        <w:numId w:val="1"/>
      </w:numPr>
      <w:spacing w:after="120" w:line="320" w:lineRule="atLeast"/>
    </w:pPr>
    <w:rPr>
      <w:rFonts w:ascii="Arial" w:hAnsi="Arial"/>
      <w:sz w:val="24"/>
    </w:rPr>
  </w:style>
  <w:style w:type="character" w:styleId="Hyperlink">
    <w:name w:val="Hyperlink"/>
    <w:basedOn w:val="DefaultParagraphFont"/>
    <w:uiPriority w:val="99"/>
    <w:unhideWhenUsed/>
    <w:rsid w:val="00A620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public-bodies-review-programme/guidance-on-the-undertaking-of-reviews-of-public-bo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F011EDC2E68A40A8EAD26940047A1F" ma:contentTypeVersion="18089" ma:contentTypeDescription="Create a new document." ma:contentTypeScope="" ma:versionID="8e3df2eddad0196b08e628c4a1b7a6c6">
  <xsd:schema xmlns:xsd="http://www.w3.org/2001/XMLSchema" xmlns:xs="http://www.w3.org/2001/XMLSchema" xmlns:p="http://schemas.microsoft.com/office/2006/metadata/properties" xmlns:ns2="b413c3fd-5a3b-4239-b985-69032e371c04" xmlns:ns3="0063f72e-ace3-48fb-9c1f-5b513408b31f" xmlns:ns4="a8f60570-4bd3-4f2b-950b-a996de8ab151" xmlns:ns5="b67a7830-db79-4a49-bf27-2aff92a2201a" xmlns:ns6="a172083e-e40c-4314-b43a-827352a1ed2c" xmlns:ns7="e7c2f6dc-3645-4e10-ac96-9799b6d4854c" xmlns:ns8="c963a4c1-1bb4-49f2-a011-9c776a7eed2a" targetNamespace="http://schemas.microsoft.com/office/2006/metadata/properties" ma:root="true" ma:fieldsID="60cfa60798a1db0013a240682c51fa18" ns2:_="" ns3:_="" ns4:_="" ns5:_="" ns6:_="" ns7:_="" ns8:_="">
    <xsd:import namespace="b413c3fd-5a3b-4239-b985-69032e371c04"/>
    <xsd:import namespace="0063f72e-ace3-48fb-9c1f-5b513408b31f"/>
    <xsd:import namespace="a8f60570-4bd3-4f2b-950b-a996de8ab151"/>
    <xsd:import namespace="b67a7830-db79-4a49-bf27-2aff92a2201a"/>
    <xsd:import namespace="a172083e-e40c-4314-b43a-827352a1ed2c"/>
    <xsd:import namespace="e7c2f6dc-3645-4e10-ac96-9799b6d4854c"/>
    <xsd:import namespace="c963a4c1-1bb4-49f2-a011-9c776a7eed2a"/>
    <xsd:element name="properties">
      <xsd:complexType>
        <xsd:sequence>
          <xsd:element name="documentManagement">
            <xsd:complexType>
              <xsd:all>
                <xsd:element ref="ns2:Document_x0020_Notes" minOccurs="0"/>
                <xsd:element ref="ns3:Security_x0020_Classification" minOccurs="0"/>
                <xsd:element ref="ns2:Handling_x0020_Instructions" minOccurs="0"/>
                <xsd:element ref="ns3:Descriptor" minOccurs="0"/>
                <xsd:element ref="ns2:Government_x0020_Body" minOccurs="0"/>
                <xsd:element ref="ns4:Retention_x0020_Label" minOccurs="0"/>
                <xsd:element ref="ns2:Date_x0020_Opened" minOccurs="0"/>
                <xsd:element ref="ns2:Date_x0020_Closed" minOccurs="0"/>
                <xsd:element ref="ns3:National_x0020_Caveat" minOccurs="0"/>
                <xsd:element ref="ns2:CIRRUSPreviousLocation" minOccurs="0"/>
                <xsd:element ref="ns2:CIRRUSPreviousID" minOccurs="0"/>
                <xsd:element ref="ns5:LegacyDocumentType" minOccurs="0"/>
                <xsd:element ref="ns5:LegacyFileplanTarget" minOccurs="0"/>
                <xsd:element ref="ns5:LegacyNumericClass" minOccurs="0"/>
                <xsd:element ref="ns5:LegacyFolderType" minOccurs="0"/>
                <xsd:element ref="ns5:LegacyRecordFolderIdentifier" minOccurs="0"/>
                <xsd:element ref="ns5:LegacyCopyright" minOccurs="0"/>
                <xsd:element ref="ns5:LegacyLastModifiedDate" minOccurs="0"/>
                <xsd:element ref="ns5:LegacyModifier" minOccurs="0"/>
                <xsd:element ref="ns5:LegacyFolder" minOccurs="0"/>
                <xsd:element ref="ns5:LegacyContentType" minOccurs="0"/>
                <xsd:element ref="ns5:LegacyExpiryReviewDate" minOccurs="0"/>
                <xsd:element ref="ns5:LegacyLastActionDate" minOccurs="0"/>
                <xsd:element ref="ns5:LegacyProtectiveMarking" minOccurs="0"/>
                <xsd:element ref="ns5:LegacyTags" minOccurs="0"/>
                <xsd:element ref="ns5:LegacyReferencesFromOtherItems" minOccurs="0"/>
                <xsd:element ref="ns5:LegacyStatusonTransfer" minOccurs="0"/>
                <xsd:element ref="ns5:LegacyDateClosed" minOccurs="0"/>
                <xsd:element ref="ns5:LegacyRecordCategoryIdentifier" minOccurs="0"/>
                <xsd:element ref="ns5:LegacyDispositionAsOfDate" minOccurs="0"/>
                <xsd:element ref="ns5:LegacyHomeLocation" minOccurs="0"/>
                <xsd:element ref="ns5: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5:LegacyReferencesToOtherItems" minOccurs="0"/>
                <xsd:element ref="ns5:LegacyCustodian" minOccurs="0"/>
                <xsd:element ref="ns5:LegacyAdditionalAuthors" minOccurs="0"/>
                <xsd:element ref="ns5:LegacyDocumentLink" minOccurs="0"/>
                <xsd:element ref="ns5:LegacyFolderLink" minOccurs="0"/>
                <xsd:element ref="ns6:LegacyPhysicalFormat" minOccurs="0"/>
                <xsd:element ref="ns3:_dlc_DocIdUrl" minOccurs="0"/>
                <xsd:element ref="ns3:_dlc_DocIdPersistId" minOccurs="0"/>
                <xsd:element ref="ns7:MediaServiceMetadata" minOccurs="0"/>
                <xsd:element ref="ns7:MediaServiceFastMetadata" minOccurs="0"/>
                <xsd:element ref="ns7:MediaServiceDateTaken" minOccurs="0"/>
                <xsd:element ref="ns7:MediaServiceAutoTags" minOccurs="0"/>
                <xsd:element ref="ns7:MediaServiceOCR" minOccurs="0"/>
                <xsd:element ref="ns7:MediaServiceLocation" minOccurs="0"/>
                <xsd:element ref="ns3:SharedWithUsers" minOccurs="0"/>
                <xsd:element ref="ns3:SharedWithDetails" minOccurs="0"/>
                <xsd:element ref="ns8:m975189f4ba442ecbf67d4147307b177" minOccurs="0"/>
                <xsd:element ref="ns3:TaxCatchAll" minOccurs="0"/>
                <xsd:element ref="ns3:TaxCatchAllLabel" minOccurs="0"/>
                <xsd:element ref="ns3:_dlc_DocId" minOccurs="0"/>
                <xsd:element ref="ns3:_dlc_BarcodeValue" minOccurs="0"/>
                <xsd:element ref="ns3:_dlc_BarcodePreview" minOccurs="0"/>
                <xsd:element ref="ns7:CIRRUSPreviousRetentionPolicy" minOccurs="0"/>
                <xsd:element ref="ns7:LegacyCaseReferenceNumber" minOccurs="0"/>
                <xsd:element ref="ns7:MediaServiceEventHashCode" minOccurs="0"/>
                <xsd:element ref="ns7:MediaServiceGenerationTime" minOccurs="0"/>
                <xsd:element ref="ns7:MediaServiceAutoKeyPoints" minOccurs="0"/>
                <xsd:element ref="ns7:MediaServiceKeyPoints" minOccurs="0"/>
                <xsd:element ref="ns7: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2" nillable="true" ma:displayName="Document Notes" ma:internalName="Document_0x0020_Notes">
      <xsd:simpleType>
        <xsd:restriction base="dms:Note">
          <xsd:maxLength value="255"/>
        </xsd:restriction>
      </xsd:simpleType>
    </xsd:element>
    <xsd:element name="Handling_x0020_Instructions" ma:index="4" nillable="true" ma:displayName="Handling Instructions" ma:internalName="Handling_x0020_Instructions">
      <xsd:simpleType>
        <xsd:restriction base="dms:Text">
          <xsd:maxLength value="255"/>
        </xsd:restriction>
      </xsd:simpleType>
    </xsd:element>
    <xsd:element name="Government_x0020_Body" ma:index="6" nillable="true" ma:displayName="Government Body" ma:default="BEIS" ma:internalName="Government_x0020_Body">
      <xsd:simpleType>
        <xsd:restriction base="dms:Text">
          <xsd:maxLength value="255"/>
        </xsd:restriction>
      </xsd:simpleType>
    </xsd:element>
    <xsd:element name="Date_x0020_Opened" ma:index="9" nillable="true" ma:displayName="Date Opened" ma:default="[Today]" ma:format="DateOnly" ma:internalName="Date_x0020_Opened">
      <xsd:simpleType>
        <xsd:restriction base="dms:DateTime"/>
      </xsd:simpleType>
    </xsd:element>
    <xsd:element name="Date_x0020_Closed" ma:index="10" nillable="true" ma:displayName="Date Closed" ma:format="DateOnly" ma:internalName="Date_x0020_Closed">
      <xsd:simpleType>
        <xsd:restriction base="dms:DateTime"/>
      </xsd:simpleType>
    </xsd:element>
    <xsd:element name="CIRRUSPreviousLocation" ma:index="12"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3" nillable="true" ma:displayName="Previous Id" ma:description="The id of the document in its previous location." ma:internalName="CIRRUSPrevious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3"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5" nillable="true" ma:displayName="Descriptor" ma:format="Dropdown" ma:indexed="true" ma:internalName="Descriptor">
      <xsd:simpleType>
        <xsd:restriction base="dms:Choice">
          <xsd:enumeration value="COMMERCIAL"/>
          <xsd:enumeration value="PERSONAL"/>
          <xsd:enumeration value="LOCSEN"/>
        </xsd:restriction>
      </xsd:simpleType>
    </xsd:element>
    <xsd:element name="National_x0020_Caveat" ma:index="11" nillable="true" ma:displayName="National Caveat" ma:default="" ma:format="Dropdown" ma:indexed="true" ma:internalName="National_x0020_Caveat">
      <xsd:simpleType>
        <xsd:restriction base="dms:Choice">
          <xsd:enumeration value="UK EYES ONLY"/>
        </xsd:restriction>
      </xsd:simpleType>
    </xsd:element>
    <xsd:element name="_dlc_DocIdUrl" ma:index="5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3" nillable="true" ma:displayName="Persist ID" ma:description="Keep ID on add." ma:hidden="true" ma:internalName="_dlc_DocIdPersistId" ma:readOnly="true">
      <xsd:simpleType>
        <xsd:restriction base="dms:Boolean"/>
      </xsd:simpleType>
    </xsd:element>
    <xsd:element name="SharedWithUsers" ma:index="6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5" nillable="true" ma:displayName="Shared With Details" ma:internalName="SharedWithDetails" ma:readOnly="true">
      <xsd:simpleType>
        <xsd:restriction base="dms:Note">
          <xsd:maxLength value="255"/>
        </xsd:restriction>
      </xsd:simpleType>
    </xsd:element>
    <xsd:element name="TaxCatchAll" ma:index="68"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9"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70" nillable="true" ma:displayName="Document ID Value" ma:description="The value of the document ID assigned to this item." ma:indexed="true" ma:internalName="_dlc_DocId" ma:readOnly="true">
      <xsd:simpleType>
        <xsd:restriction base="dms:Text"/>
      </xsd:simpleType>
    </xsd:element>
    <xsd:element name="_dlc_BarcodeValue" ma:index="72" nillable="true" ma:displayName="Barcode Value" ma:description="The value of the barcode assigned to this item." ma:internalName="_dlc_BarcodeValue" ma:readOnly="true">
      <xsd:simpleType>
        <xsd:restriction base="dms:Text"/>
      </xsd:simpleType>
    </xsd:element>
    <xsd:element name="_dlc_BarcodePreview" ma:index="73"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8"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LegacyDocumentType" ma:index="14" nillable="true" ma:displayName="Legacy Document Type" ma:internalName="LegacyDocumentType">
      <xsd:simpleType>
        <xsd:restriction base="dms:Text">
          <xsd:maxLength value="255"/>
        </xsd:restriction>
      </xsd:simpleType>
    </xsd:element>
    <xsd:element name="LegacyFileplanTarget" ma:index="15" nillable="true" ma:displayName="Legacy Fileplan Target" ma:internalName="LegacyFileplanTarget">
      <xsd:simpleType>
        <xsd:restriction base="dms:Text">
          <xsd:maxLength value="255"/>
        </xsd:restriction>
      </xsd:simpleType>
    </xsd:element>
    <xsd:element name="LegacyNumericClass" ma:index="16" nillable="true" ma:displayName="Legacy Numeric Class" ma:internalName="LegacyNumericClass">
      <xsd:simpleType>
        <xsd:restriction base="dms:Text">
          <xsd:maxLength value="255"/>
        </xsd:restriction>
      </xsd:simpleType>
    </xsd:element>
    <xsd:element name="LegacyFolderType" ma:index="17" nillable="true" ma:displayName="Legacy Folder Type" ma:internalName="LegacyFolderType">
      <xsd:simpleType>
        <xsd:restriction base="dms:Text">
          <xsd:maxLength value="255"/>
        </xsd:restriction>
      </xsd:simpleType>
    </xsd:element>
    <xsd:element name="LegacyRecordFolderIdentifier" ma:index="18" nillable="true" ma:displayName="Legacy Record Folder Identifier" ma:internalName="LegacyRecordFolderIdentifier">
      <xsd:simpleType>
        <xsd:restriction base="dms:Text">
          <xsd:maxLength value="255"/>
        </xsd:restriction>
      </xsd:simpleType>
    </xsd:element>
    <xsd:element name="LegacyCopyright" ma:index="19" nillable="true" ma:displayName="Legacy Copyright" ma:internalName="LegacyCopyright">
      <xsd:simpleType>
        <xsd:restriction base="dms:Text">
          <xsd:maxLength value="255"/>
        </xsd:restriction>
      </xsd:simpleType>
    </xsd:element>
    <xsd:element name="LegacyLastModifiedDate" ma:index="20" nillable="true" ma:displayName="Legacy Last Modified Date" ma:format="DateTime" ma:internalName="LegacyLastModifiedDate">
      <xsd:simpleType>
        <xsd:restriction base="dms:DateTime"/>
      </xsd:simpleType>
    </xsd:element>
    <xsd:element name="LegacyModifier" ma:index="21"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2" nillable="true" ma:displayName="Legacy Folder" ma:internalName="LegacyFolder">
      <xsd:simpleType>
        <xsd:restriction base="dms:Text">
          <xsd:maxLength value="255"/>
        </xsd:restriction>
      </xsd:simpleType>
    </xsd:element>
    <xsd:element name="LegacyContentType" ma:index="23" nillable="true" ma:displayName="Legacy Content Type" ma:internalName="LegacyContentType">
      <xsd:simpleType>
        <xsd:restriction base="dms:Text">
          <xsd:maxLength value="255"/>
        </xsd:restriction>
      </xsd:simpleType>
    </xsd:element>
    <xsd:element name="LegacyExpiryReviewDate" ma:index="24" nillable="true" ma:displayName="Legacy Expiry Review Date" ma:format="DateTime" ma:internalName="LegacyExpiryReviewDate">
      <xsd:simpleType>
        <xsd:restriction base="dms:DateTime"/>
      </xsd:simpleType>
    </xsd:element>
    <xsd:element name="LegacyLastActionDate" ma:index="25" nillable="true" ma:displayName="Legacy Last Action Date" ma:format="DateTime" ma:internalName="LegacyLastActionDate">
      <xsd:simpleType>
        <xsd:restriction base="dms:DateTime"/>
      </xsd:simpleType>
    </xsd:element>
    <xsd:element name="LegacyProtectiveMarking" ma:index="26" nillable="true" ma:displayName="Legacy Protective Marking" ma:internalName="LegacyProtectiveMarking">
      <xsd:simpleType>
        <xsd:restriction base="dms:Text">
          <xsd:maxLength value="255"/>
        </xsd:restriction>
      </xsd:simpleType>
    </xsd:element>
    <xsd:element name="LegacyTags" ma:index="27" nillable="true" ma:displayName="Legacy Tags" ma:internalName="LegacyTags">
      <xsd:simpleType>
        <xsd:restriction base="dms:Note">
          <xsd:maxLength value="255"/>
        </xsd:restriction>
      </xsd:simpleType>
    </xsd:element>
    <xsd:element name="LegacyReferencesFromOtherItems" ma:index="28" nillable="true" ma:displayName="Legacy References From Other Items" ma:internalName="LegacyReferencesFromOtherItems">
      <xsd:simpleType>
        <xsd:restriction base="dms:Text">
          <xsd:maxLength value="255"/>
        </xsd:restriction>
      </xsd:simpleType>
    </xsd:element>
    <xsd:element name="LegacyStatusonTransfer" ma:index="29" nillable="true" ma:displayName="Legacy Status on Transfer" ma:internalName="LegacyStatusonTransfer">
      <xsd:simpleType>
        <xsd:restriction base="dms:Text">
          <xsd:maxLength value="255"/>
        </xsd:restriction>
      </xsd:simpleType>
    </xsd:element>
    <xsd:element name="LegacyDateClosed" ma:index="30" nillable="true" ma:displayName="Legacy Date Closed" ma:format="DateOnly" ma:internalName="LegacyDateClosed">
      <xsd:simpleType>
        <xsd:restriction base="dms:DateTime"/>
      </xsd:simpleType>
    </xsd:element>
    <xsd:element name="LegacyRecordCategoryIdentifier" ma:index="31" nillable="true" ma:displayName="Legacy Record Category Identifier" ma:internalName="LegacyRecordCategoryIdentifier">
      <xsd:simpleType>
        <xsd:restriction base="dms:Text">
          <xsd:maxLength value="255"/>
        </xsd:restriction>
      </xsd:simpleType>
    </xsd:element>
    <xsd:element name="LegacyDispositionAsOfDate" ma:index="32" nillable="true" ma:displayName="Legacy Disposition as of Date" ma:format="DateOnly" ma:internalName="LegacyDispositionAsOfDate">
      <xsd:simpleType>
        <xsd:restriction base="dms:DateTime"/>
      </xsd:simpleType>
    </xsd:element>
    <xsd:element name="LegacyHomeLocation" ma:index="33" nillable="true" ma:displayName="Legacy Home Location" ma:internalName="LegacyHomeLocation">
      <xsd:simpleType>
        <xsd:restriction base="dms:Text">
          <xsd:maxLength value="255"/>
        </xsd:restriction>
      </xsd:simpleType>
    </xsd:element>
    <xsd:element name="LegacyCurrentLocation" ma:index="34" nillable="true" ma:displayName="Legacy Current Location" ma:internalName="LegacyCurrentLocation">
      <xsd:simpleType>
        <xsd:restriction base="dms:Text">
          <xsd:maxLength value="255"/>
        </xsd:restriction>
      </xsd:simpleType>
    </xsd:element>
    <xsd:element name="LegacyReferencesToOtherItems" ma:index="46" nillable="true" ma:displayName="Legacy References To Other Items" ma:internalName="LegacyReferencesToOtherItems">
      <xsd:simpleType>
        <xsd:restriction base="dms:Note">
          <xsd:maxLength value="255"/>
        </xsd:restriction>
      </xsd:simpleType>
    </xsd:element>
    <xsd:element name="LegacyCustodian" ma:index="47" nillable="true" ma:displayName="Legacy Custodian" ma:internalName="LegacyCustodian">
      <xsd:simpleType>
        <xsd:restriction base="dms:Note">
          <xsd:maxLength value="255"/>
        </xsd:restriction>
      </xsd:simpleType>
    </xsd:element>
    <xsd:element name="LegacyAdditionalAuthors" ma:index="48" nillable="true" ma:displayName="Legacy Additional Authors" ma:internalName="LegacyAdditionalAuthors">
      <xsd:simpleType>
        <xsd:restriction base="dms:Note">
          <xsd:maxLength value="255"/>
        </xsd:restriction>
      </xsd:simpleType>
    </xsd:element>
    <xsd:element name="LegacyDocumentLink" ma:index="49" nillable="true" ma:displayName="Legacy Document Link" ma:internalName="LegacyDocumentLink">
      <xsd:simpleType>
        <xsd:restriction base="dms:Text">
          <xsd:maxLength value="255"/>
        </xsd:restriction>
      </xsd:simpleType>
    </xsd:element>
    <xsd:element name="LegacyFolderLink" ma:index="50"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5" nillable="true" ma:displayName="Legacy Date File Received" ma:format="DateOnly" ma:internalName="LegacyDateFileReceived">
      <xsd:simpleType>
        <xsd:restriction base="dms:DateTime"/>
      </xsd:simpleType>
    </xsd:element>
    <xsd:element name="LegacyDateFileRequested" ma:index="36" nillable="true" ma:displayName="Legacy Date File Requested" ma:format="DateOnly" ma:internalName="LegacyDateFileRequested">
      <xsd:simpleType>
        <xsd:restriction base="dms:DateTime"/>
      </xsd:simpleType>
    </xsd:element>
    <xsd:element name="LegacyDateFileReturned" ma:index="37" nillable="true" ma:displayName="Legacy Date File Returned" ma:format="DateOnly" ma:internalName="LegacyDateFileReturned">
      <xsd:simpleType>
        <xsd:restriction base="dms:DateTime"/>
      </xsd:simpleType>
    </xsd:element>
    <xsd:element name="LegacyMinister" ma:index="38" nillable="true" ma:displayName="Legacy Minister" ma:internalName="LegacyMinister">
      <xsd:simpleType>
        <xsd:restriction base="dms:Text">
          <xsd:maxLength value="255"/>
        </xsd:restriction>
      </xsd:simpleType>
    </xsd:element>
    <xsd:element name="LegacyMP" ma:index="39" nillable="true" ma:displayName="Legacy MP" ma:internalName="LegacyMP">
      <xsd:simpleType>
        <xsd:restriction base="dms:Text">
          <xsd:maxLength value="255"/>
        </xsd:restriction>
      </xsd:simpleType>
    </xsd:element>
    <xsd:element name="LegacyFolderNotes" ma:index="40" nillable="true" ma:displayName="Legacy Folder Notes" ma:internalName="LegacyFolderNotes">
      <xsd:simpleType>
        <xsd:restriction base="dms:Note">
          <xsd:maxLength value="255"/>
        </xsd:restriction>
      </xsd:simpleType>
    </xsd:element>
    <xsd:element name="LegacyPhysicalItemLocation" ma:index="41"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2"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3" nillable="true" ma:displayName="Legacy Descriptor" ma:internalName="LegacyDescriptor">
      <xsd:simpleType>
        <xsd:restriction base="dms:Note">
          <xsd:maxLength value="255"/>
        </xsd:restriction>
      </xsd:simpleType>
    </xsd:element>
    <xsd:element name="LegacyFolderDocumentID" ma:index="44" nillable="true" ma:displayName="Legacy Folder Document ID" ma:internalName="LegacyFolderDocumentID">
      <xsd:simpleType>
        <xsd:restriction base="dms:Text">
          <xsd:maxLength value="255"/>
        </xsd:restriction>
      </xsd:simpleType>
    </xsd:element>
    <xsd:element name="LegacyDocumentID" ma:index="45" nillable="true" ma:displayName="Legacy Document ID" ma:internalName="LegacyDocumentID">
      <xsd:simpleType>
        <xsd:restriction base="dms:Text">
          <xsd:maxLength value="255"/>
        </xsd:restriction>
      </xsd:simpleType>
    </xsd:element>
    <xsd:element name="LegacyPhysicalFormat" ma:index="51" nillable="true" ma:displayName="Legacy Physical Format" ma:default="0" ma:internalName="LegacyPhysicalForma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c2f6dc-3645-4e10-ac96-9799b6d4854c" elementFormDefault="qualified">
    <xsd:import namespace="http://schemas.microsoft.com/office/2006/documentManagement/types"/>
    <xsd:import namespace="http://schemas.microsoft.com/office/infopath/2007/PartnerControls"/>
    <xsd:element name="MediaServiceMetadata" ma:index="58" nillable="true" ma:displayName="MediaServiceMetadata" ma:hidden="true" ma:internalName="MediaServiceMetadata" ma:readOnly="true">
      <xsd:simpleType>
        <xsd:restriction base="dms:Note"/>
      </xsd:simpleType>
    </xsd:element>
    <xsd:element name="MediaServiceFastMetadata" ma:index="59" nillable="true" ma:displayName="MediaServiceFastMetadata" ma:hidden="true" ma:internalName="MediaServiceFastMetadata" ma:readOnly="true">
      <xsd:simpleType>
        <xsd:restriction base="dms:Note"/>
      </xsd:simpleType>
    </xsd:element>
    <xsd:element name="MediaServiceDateTaken" ma:index="60" nillable="true" ma:displayName="MediaServiceDateTaken" ma:hidden="true" ma:internalName="MediaServiceDateTaken" ma:readOnly="true">
      <xsd:simpleType>
        <xsd:restriction base="dms:Text"/>
      </xsd:simpleType>
    </xsd:element>
    <xsd:element name="MediaServiceAutoTags" ma:index="61" nillable="true" ma:displayName="MediaServiceAutoTags" ma:internalName="MediaServiceAutoTags" ma:readOnly="true">
      <xsd:simpleType>
        <xsd:restriction base="dms:Text"/>
      </xsd:simpleType>
    </xsd:element>
    <xsd:element name="MediaServiceOCR" ma:index="62" nillable="true" ma:displayName="MediaServiceOCR" ma:internalName="MediaServiceOCR" ma:readOnly="true">
      <xsd:simpleType>
        <xsd:restriction base="dms:Note">
          <xsd:maxLength value="255"/>
        </xsd:restriction>
      </xsd:simpleType>
    </xsd:element>
    <xsd:element name="MediaServiceLocation" ma:index="63" nillable="true" ma:displayName="MediaServiceLocation" ma:internalName="MediaServiceLocation" ma:readOnly="true">
      <xsd:simpleType>
        <xsd:restriction base="dms:Text"/>
      </xsd:simpleType>
    </xsd:element>
    <xsd:element name="CIRRUSPreviousRetentionPolicy" ma:index="74" nillable="true" ma:displayName="Previous Retention Policy" ma:internalName="CIRRUSPreviousRetentionPolicy">
      <xsd:simpleType>
        <xsd:restriction base="dms:Note">
          <xsd:maxLength value="255"/>
        </xsd:restriction>
      </xsd:simpleType>
    </xsd:element>
    <xsd:element name="LegacyCaseReferenceNumber" ma:index="75" nillable="true" ma:displayName="Legacy Case Reference Number" ma:internalName="LegacyCaseReferenceNumber">
      <xsd:simpleType>
        <xsd:restriction base="dms:Note">
          <xsd:maxLength value="255"/>
        </xsd:restriction>
      </xsd:simpleType>
    </xsd:element>
    <xsd:element name="MediaServiceEventHashCode" ma:index="76" nillable="true" ma:displayName="MediaServiceEventHashCode" ma:hidden="true" ma:internalName="MediaServiceEventHashCode" ma:readOnly="true">
      <xsd:simpleType>
        <xsd:restriction base="dms:Text"/>
      </xsd:simpleType>
    </xsd:element>
    <xsd:element name="MediaServiceGenerationTime" ma:index="77" nillable="true" ma:displayName="MediaServiceGenerationTime" ma:hidden="true" ma:internalName="MediaServiceGenerationTime" ma:readOnly="true">
      <xsd:simpleType>
        <xsd:restriction base="dms:Text"/>
      </xsd:simpleType>
    </xsd:element>
    <xsd:element name="MediaServiceAutoKeyPoints" ma:index="78" nillable="true" ma:displayName="MediaServiceAutoKeyPoints" ma:hidden="true" ma:internalName="MediaServiceAutoKeyPoints" ma:readOnly="true">
      <xsd:simpleType>
        <xsd:restriction base="dms:Note"/>
      </xsd:simpleType>
    </xsd:element>
    <xsd:element name="MediaServiceKeyPoints" ma:index="79" nillable="true" ma:displayName="KeyPoints" ma:internalName="MediaServiceKeyPoints" ma:readOnly="true">
      <xsd:simpleType>
        <xsd:restriction base="dms:Note">
          <xsd:maxLength value="255"/>
        </xsd:restriction>
      </xsd:simpleType>
    </xsd:element>
    <xsd:element name="MediaLengthInSeconds" ma:index="8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67"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2022-06-30T09:19:49+00:00</Date_x0020_Opened>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Descriptor xmlns="0063f72e-ace3-48fb-9c1f-5b513408b31f"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LegacyCaseReferenceNumber xmlns="e7c2f6dc-3645-4e10-ac96-9799b6d4854c"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Business to Business</TermName>
          <TermId xmlns="http://schemas.microsoft.com/office/infopath/2007/PartnerControls">0c5c32fe-8fde-41c3-86ea-a06d605947a9</TermId>
        </TermInfo>
      </Terms>
    </m975189f4ba442ecbf67d4147307b177>
    <Security_x0020_Classification xmlns="0063f72e-ace3-48fb-9c1f-5b513408b31f">OFFICIAL</Security_x0020_Classification>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CIRRUSPreviousRetentionPolicy xmlns="e7c2f6dc-3645-4e10-ac96-9799b6d4854c" xsi:nil="true"/>
    <LegacyFileplanTarget xmlns="b67a7830-db79-4a49-bf27-2aff92a2201a" xsi:nil="true"/>
    <LegacyContentType xmlns="b67a7830-db79-4a49-bf27-2aff92a2201a" xsi:nil="true"/>
    <LegacyCustodian xmlns="b67a7830-db79-4a49-bf27-2aff92a2201a"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HMG PPP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0063f72e-ace3-48fb-9c1f-5b513408b31f">
      <Value>39</Value>
    </TaxCatchAll>
    <LegacyNumericClass xmlns="b67a7830-db79-4a49-bf27-2aff92a2201a" xsi:nil="true"/>
    <LegacyCurrentLocation xmlns="b67a7830-db79-4a49-bf27-2aff92a2201a" xsi:nil="true"/>
    <_dlc_DocId xmlns="0063f72e-ace3-48fb-9c1f-5b513408b31f">2QFN7KK647Q6-321107089-24097</_dlc_DocId>
    <_dlc_DocIdUrl xmlns="0063f72e-ace3-48fb-9c1f-5b513408b31f">
      <Url>https://beisgov.sharepoint.com/sites/beis/339/_layouts/15/DocIdRedir.aspx?ID=2QFN7KK647Q6-321107089-24097</Url>
      <Description>2QFN7KK647Q6-321107089-24097</Description>
    </_dlc_DocIdUrl>
    <SharedWithUsers xmlns="0063f72e-ace3-48fb-9c1f-5b513408b31f">
      <UserInfo>
        <DisplayName>De Freitas, Alesha (Consumer &amp; Competition)</DisplayName>
        <AccountId>43539</AccountId>
        <AccountType/>
      </UserInfo>
      <UserInfo>
        <DisplayName>Meeran, Jahan (BEIS)</DisplayName>
        <AccountId>32745</AccountId>
        <AccountType/>
      </UserInfo>
      <UserInfo>
        <DisplayName>Wingfield2, Harry (Communications)</DisplayName>
        <AccountId>187880</AccountId>
        <AccountType/>
      </UserInfo>
      <UserInfo>
        <DisplayName>Ince, Sandra (BEIS)</DisplayName>
        <AccountId>47682</AccountId>
        <AccountType/>
      </UserInfo>
      <UserInfo>
        <DisplayName>Roberts, Stuart (Consumer &amp; Competition)</DisplayName>
        <AccountId>6414</AccountId>
        <AccountType/>
      </UserInfo>
      <UserInfo>
        <DisplayName>Thomas, David (Consumer &amp; Competition)</DisplayName>
        <AccountId>6770</AccountId>
        <AccountType/>
      </UserInfo>
      <UserInfo>
        <DisplayName>Jannink, Marleen (Consumer &amp; Competition)</DisplayName>
        <AccountId>5297</AccountId>
        <AccountType/>
      </UserInfo>
      <UserInfo>
        <DisplayName>Fieldsend, Rosanna (Finance)</DisplayName>
        <AccountId>191752</AccountId>
        <AccountType/>
      </UserInfo>
      <UserInfo>
        <DisplayName>Eamyodsin, Nicole (Consumer &amp; Competition)</DisplayName>
        <AccountId>197788</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ED01A-50B9-48E8-A870-50E27FC09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3c3fd-5a3b-4239-b985-69032e371c04"/>
    <ds:schemaRef ds:uri="0063f72e-ace3-48fb-9c1f-5b513408b31f"/>
    <ds:schemaRef ds:uri="a8f60570-4bd3-4f2b-950b-a996de8ab151"/>
    <ds:schemaRef ds:uri="b67a7830-db79-4a49-bf27-2aff92a2201a"/>
    <ds:schemaRef ds:uri="a172083e-e40c-4314-b43a-827352a1ed2c"/>
    <ds:schemaRef ds:uri="e7c2f6dc-3645-4e10-ac96-9799b6d4854c"/>
    <ds:schemaRef ds:uri="c963a4c1-1bb4-49f2-a011-9c776a7ee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9CC6D2-F6C9-448F-AC7F-17C229103897}">
  <ds:schemaRefs>
    <ds:schemaRef ds:uri="http://schemas.microsoft.com/sharepoint/events"/>
  </ds:schemaRefs>
</ds:datastoreItem>
</file>

<file path=customXml/itemProps3.xml><?xml version="1.0" encoding="utf-8"?>
<ds:datastoreItem xmlns:ds="http://schemas.openxmlformats.org/officeDocument/2006/customXml" ds:itemID="{FCD4FA06-BA25-4466-B2E1-F05BFBBF5F0F}">
  <ds:schemaRefs>
    <ds:schemaRef ds:uri="http://schemas.microsoft.com/sharepoint/v3/contenttype/forms"/>
  </ds:schemaRefs>
</ds:datastoreItem>
</file>

<file path=customXml/itemProps4.xml><?xml version="1.0" encoding="utf-8"?>
<ds:datastoreItem xmlns:ds="http://schemas.openxmlformats.org/officeDocument/2006/customXml" ds:itemID="{4A55478B-4DE7-4000-91E2-613BC5DD50C8}">
  <ds:schemaRefs>
    <ds:schemaRef ds:uri="a172083e-e40c-4314-b43a-827352a1ed2c"/>
    <ds:schemaRef ds:uri="http://schemas.microsoft.com/office/2006/documentManagement/types"/>
    <ds:schemaRef ds:uri="http://schemas.microsoft.com/office/infopath/2007/PartnerControls"/>
    <ds:schemaRef ds:uri="b67a7830-db79-4a49-bf27-2aff92a2201a"/>
    <ds:schemaRef ds:uri="a8f60570-4bd3-4f2b-950b-a996de8ab151"/>
    <ds:schemaRef ds:uri="http://purl.org/dc/elements/1.1/"/>
    <ds:schemaRef ds:uri="http://schemas.microsoft.com/office/2006/metadata/properties"/>
    <ds:schemaRef ds:uri="http://schemas.openxmlformats.org/package/2006/metadata/core-properties"/>
    <ds:schemaRef ds:uri="c963a4c1-1bb4-49f2-a011-9c776a7eed2a"/>
    <ds:schemaRef ds:uri="e7c2f6dc-3645-4e10-ac96-9799b6d4854c"/>
    <ds:schemaRef ds:uri="http://purl.org/dc/terms/"/>
    <ds:schemaRef ds:uri="0063f72e-ace3-48fb-9c1f-5b513408b31f"/>
    <ds:schemaRef ds:uri="b413c3fd-5a3b-4239-b985-69032e371c04"/>
    <ds:schemaRef ds:uri="http://www.w3.org/XML/1998/namespace"/>
    <ds:schemaRef ds:uri="http://purl.org/dc/dcmitype/"/>
  </ds:schemaRefs>
</ds:datastoreItem>
</file>

<file path=customXml/itemProps5.xml><?xml version="1.0" encoding="utf-8"?>
<ds:datastoreItem xmlns:ds="http://schemas.openxmlformats.org/officeDocument/2006/customXml" ds:itemID="{8B3835EC-1106-44B1-9024-F10EB9F86FB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Eamyodsin, Nicole (Consumer &amp; Competition)</dc:creator>
  <cp:keywords/>
  <dc:description/>
  <cp:lastModifiedBy>Eamyodsin, Nicole (Consumer &amp; Competition)</cp:lastModifiedBy>
  <cp:revision>3</cp:revision>
  <dcterms:created xsi:type="dcterms:W3CDTF">2022-07-11T12:50:00Z</dcterms:created>
  <dcterms:modified xsi:type="dcterms:W3CDTF">2022-07-18T08:04:13Z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2022-06-30T09:14:21Z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d7607a88-8649-4aec-ad4c-be7167d73e29</vt:lpwstr>
  </property>
  <property fmtid="{D5CDD505-2E9C-101B-9397-08002B2CF9AE}" pid="8" name="MSIP_Label_ba62f585-b40f-4ab9-bafe-39150f03d124_ContentBits">
    <vt:lpwstr>0</vt:lpwstr>
  </property>
  <property fmtid="{D5CDD505-2E9C-101B-9397-08002B2CF9AE}" pid="9" name="ContentTypeId">
    <vt:lpwstr>0x010100C4F011EDC2E68A40A8EAD26940047A1F</vt:lpwstr>
  </property>
  <property fmtid="{D5CDD505-2E9C-101B-9397-08002B2CF9AE}" pid="10" name="Business Unit">
    <vt:lpwstr>39;#Business to Business|0c5c32fe-8fde-41c3-86ea-a06d605947a9</vt:lpwstr>
  </property>
  <property fmtid="{D5CDD505-2E9C-101B-9397-08002B2CF9AE}" pid="11" name="_dlc_DocIdItemGuid">
    <vt:lpwstr>a3cd7cd1-a688-451c-8fa2-ba04b674a195</vt:lpwstr>
  </property>
</Properties>
</file>