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CDE3" w14:textId="6D82C282" w:rsidR="003D3DEE" w:rsidRDefault="003D3DEE" w:rsidP="003D3DEE">
      <w:pPr>
        <w:jc w:val="center"/>
        <w:rPr>
          <w:b/>
        </w:rPr>
      </w:pPr>
      <w:r>
        <w:rPr>
          <w:b/>
        </w:rPr>
        <w:t>CALL-OFF CONTRACT</w:t>
      </w:r>
    </w:p>
    <w:p w14:paraId="647166D4" w14:textId="77777777" w:rsidR="003D3DEE" w:rsidRDefault="003D3DEE" w:rsidP="003D3DEE">
      <w:pPr>
        <w:jc w:val="center"/>
        <w:rPr>
          <w:b/>
        </w:rPr>
      </w:pPr>
    </w:p>
    <w:p w14:paraId="4C6CD9DB" w14:textId="77777777" w:rsidR="003D3DEE" w:rsidRDefault="003D3DEE" w:rsidP="003D3DEE">
      <w:pPr>
        <w:jc w:val="center"/>
        <w:rPr>
          <w:b/>
        </w:rPr>
      </w:pPr>
    </w:p>
    <w:p w14:paraId="06EE7E4E" w14:textId="16491606" w:rsidR="003D3DEE" w:rsidRDefault="003D3DEE" w:rsidP="003D3DEE">
      <w:pPr>
        <w:jc w:val="center"/>
        <w:rPr>
          <w:b/>
        </w:rPr>
      </w:pPr>
      <w:r>
        <w:rPr>
          <w:b/>
        </w:rPr>
        <w:t>CONTENTS</w:t>
      </w:r>
    </w:p>
    <w:p w14:paraId="2E986A0E" w14:textId="77777777" w:rsidR="003D3DEE" w:rsidRDefault="003D3DEE" w:rsidP="003D3DEE">
      <w:pPr>
        <w:jc w:val="center"/>
        <w:rPr>
          <w:b/>
        </w:rPr>
      </w:pPr>
    </w:p>
    <w:p w14:paraId="0D1A7BE8" w14:textId="77777777" w:rsidR="00B26EBE" w:rsidRDefault="00B26EBE" w:rsidP="003D3DEE">
      <w:pPr>
        <w:jc w:val="center"/>
        <w:rPr>
          <w:b/>
        </w:rPr>
      </w:pPr>
    </w:p>
    <w:p w14:paraId="28296DE2" w14:textId="69BBBEE1" w:rsidR="003D3DEE" w:rsidRDefault="003D3DEE" w:rsidP="00B26EBE">
      <w:pPr>
        <w:jc w:val="left"/>
        <w:rPr>
          <w:b/>
        </w:rPr>
      </w:pPr>
      <w:r>
        <w:rPr>
          <w:b/>
        </w:rPr>
        <w:t xml:space="preserve">Call-Off Order Form </w:t>
      </w:r>
    </w:p>
    <w:p w14:paraId="278E7B19" w14:textId="77777777" w:rsidR="00B26EBE" w:rsidRDefault="00B26EBE" w:rsidP="00B26EBE">
      <w:pPr>
        <w:jc w:val="left"/>
        <w:rPr>
          <w:b/>
        </w:rPr>
      </w:pPr>
    </w:p>
    <w:p w14:paraId="6296C069" w14:textId="13849F02" w:rsidR="003D3DEE" w:rsidRDefault="003D3DEE" w:rsidP="00B26EBE">
      <w:pPr>
        <w:jc w:val="left"/>
        <w:rPr>
          <w:b/>
        </w:rPr>
      </w:pPr>
      <w:r>
        <w:rPr>
          <w:b/>
        </w:rPr>
        <w:t>Schedule 2.1 (Call-Off Service</w:t>
      </w:r>
      <w:r w:rsidR="00333F95">
        <w:rPr>
          <w:b/>
        </w:rPr>
        <w:t>s</w:t>
      </w:r>
      <w:r>
        <w:rPr>
          <w:b/>
        </w:rPr>
        <w:t xml:space="preserve"> Description)</w:t>
      </w:r>
    </w:p>
    <w:p w14:paraId="20153A10" w14:textId="77777777" w:rsidR="00B26EBE" w:rsidRDefault="00B26EBE" w:rsidP="00B26EBE">
      <w:pPr>
        <w:jc w:val="left"/>
        <w:rPr>
          <w:b/>
        </w:rPr>
      </w:pPr>
    </w:p>
    <w:p w14:paraId="12FA90F8" w14:textId="3C6FE4BF" w:rsidR="003D3DEE" w:rsidRDefault="003D3DEE" w:rsidP="00B26EBE">
      <w:pPr>
        <w:jc w:val="left"/>
        <w:rPr>
          <w:b/>
        </w:rPr>
      </w:pPr>
      <w:r>
        <w:rPr>
          <w:b/>
        </w:rPr>
        <w:t>Schedule 2.2 (Call-Off Performance Levels)</w:t>
      </w:r>
    </w:p>
    <w:p w14:paraId="69613254" w14:textId="77777777" w:rsidR="00B26EBE" w:rsidRDefault="00B26EBE" w:rsidP="00B26EBE">
      <w:pPr>
        <w:jc w:val="left"/>
        <w:rPr>
          <w:b/>
        </w:rPr>
      </w:pPr>
    </w:p>
    <w:p w14:paraId="5A103FE4" w14:textId="4A958F66" w:rsidR="003D3DEE" w:rsidRDefault="003D3DEE" w:rsidP="00B26EBE">
      <w:pPr>
        <w:jc w:val="left"/>
        <w:rPr>
          <w:b/>
        </w:rPr>
      </w:pPr>
      <w:r>
        <w:rPr>
          <w:b/>
        </w:rPr>
        <w:t>Schedule 2.5 (Call-Off Insurance)</w:t>
      </w:r>
    </w:p>
    <w:p w14:paraId="50D4BB66" w14:textId="77777777" w:rsidR="00B26EBE" w:rsidRDefault="00B26EBE" w:rsidP="00B26EBE">
      <w:pPr>
        <w:jc w:val="left"/>
        <w:rPr>
          <w:b/>
        </w:rPr>
      </w:pPr>
    </w:p>
    <w:p w14:paraId="3E718F28" w14:textId="4C101DD7" w:rsidR="0051158D" w:rsidRDefault="0051158D" w:rsidP="00B26EBE">
      <w:pPr>
        <w:jc w:val="left"/>
        <w:rPr>
          <w:b/>
        </w:rPr>
      </w:pPr>
      <w:r>
        <w:rPr>
          <w:b/>
        </w:rPr>
        <w:t>Schedule 3 (Call-Off Customer Responsibilities</w:t>
      </w:r>
      <w:r w:rsidR="00B26EBE">
        <w:rPr>
          <w:b/>
        </w:rPr>
        <w:t>)</w:t>
      </w:r>
    </w:p>
    <w:p w14:paraId="0C260DB4" w14:textId="77777777" w:rsidR="00B26EBE" w:rsidRDefault="00B26EBE" w:rsidP="00B26EBE">
      <w:pPr>
        <w:jc w:val="left"/>
        <w:rPr>
          <w:b/>
        </w:rPr>
      </w:pPr>
    </w:p>
    <w:p w14:paraId="7BA87671" w14:textId="142B1155" w:rsidR="0051158D" w:rsidRDefault="0051158D" w:rsidP="00B26EBE">
      <w:pPr>
        <w:jc w:val="left"/>
        <w:rPr>
          <w:b/>
        </w:rPr>
      </w:pPr>
      <w:r>
        <w:rPr>
          <w:b/>
        </w:rPr>
        <w:t>Schedule 4.1 (Call-Off Supplier Solution)</w:t>
      </w:r>
    </w:p>
    <w:p w14:paraId="2AE8571B" w14:textId="77777777" w:rsidR="00B26EBE" w:rsidRDefault="00B26EBE" w:rsidP="00B26EBE">
      <w:pPr>
        <w:jc w:val="left"/>
        <w:rPr>
          <w:b/>
        </w:rPr>
      </w:pPr>
    </w:p>
    <w:p w14:paraId="23E7F191" w14:textId="0D82F922" w:rsidR="0051158D" w:rsidRDefault="0051158D" w:rsidP="00B26EBE">
      <w:pPr>
        <w:jc w:val="left"/>
        <w:rPr>
          <w:b/>
        </w:rPr>
      </w:pPr>
      <w:r>
        <w:rPr>
          <w:b/>
        </w:rPr>
        <w:t>Schedule 4.2 (Call-Off Commercially Sensitive Information)</w:t>
      </w:r>
    </w:p>
    <w:p w14:paraId="2E6280CD" w14:textId="77777777" w:rsidR="00B26EBE" w:rsidRDefault="00B26EBE" w:rsidP="00B26EBE">
      <w:pPr>
        <w:jc w:val="left"/>
        <w:rPr>
          <w:b/>
        </w:rPr>
      </w:pPr>
    </w:p>
    <w:p w14:paraId="5344B28F" w14:textId="2CD10FC3" w:rsidR="0051158D" w:rsidRDefault="0051158D" w:rsidP="00B26EBE">
      <w:pPr>
        <w:jc w:val="left"/>
        <w:rPr>
          <w:b/>
        </w:rPr>
      </w:pPr>
      <w:r>
        <w:rPr>
          <w:b/>
        </w:rPr>
        <w:t>Schedule 4.3 (Call-Off Sub-contracting)</w:t>
      </w:r>
    </w:p>
    <w:p w14:paraId="13F3F1B9" w14:textId="77777777" w:rsidR="00B26EBE" w:rsidRDefault="00B26EBE" w:rsidP="00B26EBE">
      <w:pPr>
        <w:jc w:val="left"/>
        <w:rPr>
          <w:b/>
        </w:rPr>
      </w:pPr>
    </w:p>
    <w:p w14:paraId="749C5761" w14:textId="6F594CA4" w:rsidR="0051158D" w:rsidRDefault="0051158D" w:rsidP="00B26EBE">
      <w:pPr>
        <w:jc w:val="left"/>
        <w:rPr>
          <w:b/>
        </w:rPr>
      </w:pPr>
      <w:r>
        <w:rPr>
          <w:b/>
        </w:rPr>
        <w:t>Schedule 6.1 (Call-Off Implementation)</w:t>
      </w:r>
    </w:p>
    <w:p w14:paraId="108CF0FF" w14:textId="77777777" w:rsidR="00B26EBE" w:rsidRDefault="00B26EBE" w:rsidP="00B26EBE">
      <w:pPr>
        <w:jc w:val="left"/>
        <w:rPr>
          <w:b/>
        </w:rPr>
      </w:pPr>
    </w:p>
    <w:p w14:paraId="6B56787D" w14:textId="2BB72136" w:rsidR="0051158D" w:rsidRDefault="0051158D" w:rsidP="00B26EBE">
      <w:pPr>
        <w:jc w:val="left"/>
        <w:rPr>
          <w:b/>
        </w:rPr>
      </w:pPr>
      <w:r>
        <w:rPr>
          <w:b/>
        </w:rPr>
        <w:t xml:space="preserve">Schedule 6.2 (Call-Off </w:t>
      </w:r>
      <w:r w:rsidR="00B26EBE">
        <w:rPr>
          <w:b/>
        </w:rPr>
        <w:t>Software)</w:t>
      </w:r>
    </w:p>
    <w:p w14:paraId="2583CEF6" w14:textId="77777777" w:rsidR="00B26EBE" w:rsidRDefault="00B26EBE" w:rsidP="00B26EBE">
      <w:pPr>
        <w:jc w:val="left"/>
        <w:rPr>
          <w:b/>
        </w:rPr>
      </w:pPr>
    </w:p>
    <w:p w14:paraId="214D4E8E" w14:textId="07E84040" w:rsidR="00B26EBE" w:rsidRDefault="00B26EBE" w:rsidP="00B26EBE">
      <w:pPr>
        <w:jc w:val="left"/>
        <w:rPr>
          <w:b/>
        </w:rPr>
      </w:pPr>
      <w:r>
        <w:rPr>
          <w:b/>
        </w:rPr>
        <w:t>Schedule 7.1 (Call-Off Charges and Invoicing)</w:t>
      </w:r>
    </w:p>
    <w:p w14:paraId="0A060F40" w14:textId="77777777" w:rsidR="00B26EBE" w:rsidRDefault="00B26EBE" w:rsidP="00B26EBE">
      <w:pPr>
        <w:jc w:val="left"/>
        <w:rPr>
          <w:b/>
        </w:rPr>
      </w:pPr>
    </w:p>
    <w:p w14:paraId="55BE7DAD" w14:textId="4C3D1D44" w:rsidR="00B26EBE" w:rsidRDefault="00B26EBE" w:rsidP="00B26EBE">
      <w:pPr>
        <w:jc w:val="left"/>
        <w:rPr>
          <w:b/>
        </w:rPr>
      </w:pPr>
      <w:r>
        <w:rPr>
          <w:b/>
        </w:rPr>
        <w:t>Schedule 7.4 (Call-Off Financial Distress)</w:t>
      </w:r>
    </w:p>
    <w:p w14:paraId="505FF8C4" w14:textId="77777777" w:rsidR="00B26EBE" w:rsidRDefault="00B26EBE" w:rsidP="00B26EBE">
      <w:pPr>
        <w:jc w:val="left"/>
        <w:rPr>
          <w:b/>
        </w:rPr>
      </w:pPr>
    </w:p>
    <w:p w14:paraId="06ECF9F0" w14:textId="2155A18A" w:rsidR="00B26EBE" w:rsidRDefault="00B26EBE" w:rsidP="00B26EBE">
      <w:pPr>
        <w:jc w:val="left"/>
        <w:rPr>
          <w:b/>
        </w:rPr>
      </w:pPr>
      <w:r>
        <w:rPr>
          <w:b/>
        </w:rPr>
        <w:t>Schedule 7.5 (Call-Off Reports, Records and Audit Rights)</w:t>
      </w:r>
    </w:p>
    <w:p w14:paraId="4CA77C7F" w14:textId="77777777" w:rsidR="00B26EBE" w:rsidRDefault="00B26EBE" w:rsidP="00B26EBE">
      <w:pPr>
        <w:jc w:val="left"/>
        <w:rPr>
          <w:b/>
        </w:rPr>
      </w:pPr>
    </w:p>
    <w:p w14:paraId="19F5938D" w14:textId="71FF4C1A" w:rsidR="00B26EBE" w:rsidRDefault="00B26EBE" w:rsidP="00B26EBE">
      <w:pPr>
        <w:jc w:val="left"/>
        <w:rPr>
          <w:b/>
        </w:rPr>
      </w:pPr>
      <w:r>
        <w:rPr>
          <w:b/>
        </w:rPr>
        <w:t>Schedule 8.1 (Call-Off Governance)</w:t>
      </w:r>
    </w:p>
    <w:p w14:paraId="0CD74EDF" w14:textId="77777777" w:rsidR="00B26EBE" w:rsidRDefault="00B26EBE" w:rsidP="00B26EBE">
      <w:pPr>
        <w:jc w:val="left"/>
        <w:rPr>
          <w:b/>
        </w:rPr>
      </w:pPr>
    </w:p>
    <w:p w14:paraId="7973FEB5" w14:textId="21EE090B" w:rsidR="00B26EBE" w:rsidRDefault="00B26EBE" w:rsidP="00B26EBE">
      <w:pPr>
        <w:jc w:val="left"/>
        <w:rPr>
          <w:b/>
        </w:rPr>
      </w:pPr>
      <w:r>
        <w:rPr>
          <w:b/>
        </w:rPr>
        <w:t>Schedule 9.1A (Call-Off Day 1 Services Staff Transfer)</w:t>
      </w:r>
    </w:p>
    <w:p w14:paraId="3AF9886B" w14:textId="77777777" w:rsidR="00B26EBE" w:rsidRDefault="00B26EBE" w:rsidP="00B26EBE">
      <w:pPr>
        <w:jc w:val="left"/>
        <w:rPr>
          <w:b/>
        </w:rPr>
      </w:pPr>
    </w:p>
    <w:p w14:paraId="7FFCD7C1" w14:textId="071E1A0F" w:rsidR="00B26EBE" w:rsidRDefault="00B26EBE" w:rsidP="00B26EBE">
      <w:pPr>
        <w:jc w:val="left"/>
        <w:rPr>
          <w:b/>
        </w:rPr>
      </w:pPr>
      <w:r>
        <w:rPr>
          <w:b/>
        </w:rPr>
        <w:t>Schedule 9.1B (Call-Off Re-Let Contracts Staff Transfer)</w:t>
      </w:r>
    </w:p>
    <w:p w14:paraId="11F34EAF" w14:textId="77777777" w:rsidR="00B26EBE" w:rsidRDefault="00B26EBE" w:rsidP="00B26EBE">
      <w:pPr>
        <w:jc w:val="left"/>
        <w:rPr>
          <w:b/>
        </w:rPr>
      </w:pPr>
    </w:p>
    <w:p w14:paraId="45EBEE34" w14:textId="5E3EDFAE" w:rsidR="00B26EBE" w:rsidRDefault="00B26EBE" w:rsidP="00B26EBE">
      <w:pPr>
        <w:jc w:val="left"/>
        <w:rPr>
          <w:b/>
        </w:rPr>
      </w:pPr>
      <w:r>
        <w:rPr>
          <w:b/>
        </w:rPr>
        <w:t>Schedule 9.1 (Call-Off Key Personnel)</w:t>
      </w:r>
    </w:p>
    <w:p w14:paraId="3E1E52EF" w14:textId="77777777" w:rsidR="00B26EBE" w:rsidRDefault="00B26EBE" w:rsidP="00B26EBE">
      <w:pPr>
        <w:jc w:val="left"/>
        <w:rPr>
          <w:b/>
        </w:rPr>
      </w:pPr>
    </w:p>
    <w:p w14:paraId="28DA6AC5" w14:textId="10D3C738" w:rsidR="00B26EBE" w:rsidRDefault="00B26EBE" w:rsidP="00B26EBE">
      <w:pPr>
        <w:jc w:val="left"/>
        <w:rPr>
          <w:b/>
        </w:rPr>
      </w:pPr>
      <w:r>
        <w:rPr>
          <w:b/>
        </w:rPr>
        <w:t>Schedule 10 (Call-Off Processing Personal Data)</w:t>
      </w:r>
    </w:p>
    <w:p w14:paraId="2C607FFB" w14:textId="77777777" w:rsidR="00B26EBE" w:rsidRDefault="00B26EBE" w:rsidP="003D3DEE">
      <w:pPr>
        <w:jc w:val="center"/>
        <w:rPr>
          <w:b/>
        </w:rPr>
      </w:pPr>
    </w:p>
    <w:p w14:paraId="06701E5A" w14:textId="77777777" w:rsidR="003D3DEE" w:rsidRDefault="003D3DEE" w:rsidP="003D3DEE">
      <w:pPr>
        <w:jc w:val="center"/>
        <w:rPr>
          <w:b/>
        </w:rPr>
      </w:pPr>
    </w:p>
    <w:p w14:paraId="0CDEA7EB" w14:textId="77777777" w:rsidR="003D3DEE" w:rsidRDefault="003D3DEE" w:rsidP="003D3DEE">
      <w:pPr>
        <w:jc w:val="center"/>
        <w:rPr>
          <w:b/>
        </w:rPr>
      </w:pPr>
    </w:p>
    <w:p w14:paraId="54DC9DA3" w14:textId="77777777" w:rsidR="003D3DEE" w:rsidRPr="003D3DEE" w:rsidRDefault="003D3DEE" w:rsidP="003D3DEE">
      <w:pPr>
        <w:jc w:val="center"/>
        <w:sectPr w:rsidR="003D3DEE" w:rsidRPr="003D3DEE" w:rsidSect="005C5020">
          <w:footerReference w:type="default" r:id="rId9"/>
          <w:headerReference w:type="first" r:id="rId10"/>
          <w:pgSz w:w="11907" w:h="16840" w:code="9"/>
          <w:pgMar w:top="1418" w:right="1701" w:bottom="1418" w:left="1701" w:header="709" w:footer="709" w:gutter="0"/>
          <w:pgNumType w:start="1"/>
          <w:cols w:space="720"/>
          <w:titlePg/>
          <w:docGrid w:linePitch="272"/>
        </w:sectPr>
      </w:pPr>
    </w:p>
    <w:p w14:paraId="67CA6206" w14:textId="7571EAB3" w:rsidR="00E36A8A" w:rsidRDefault="00E36A8A">
      <w:r>
        <w:lastRenderedPageBreak/>
        <w:t>This Call-Off Order Form is entered into between the Customer and the Supplier (as de</w:t>
      </w:r>
      <w:r w:rsidR="00C1526B">
        <w:t>tailed below) on [       ] ("</w:t>
      </w:r>
      <w:r w:rsidR="00C1526B" w:rsidRPr="00C1526B">
        <w:rPr>
          <w:b/>
        </w:rPr>
        <w:t>Call-Off Effective Date</w:t>
      </w:r>
      <w:r w:rsidR="00C1526B">
        <w:t>")</w:t>
      </w:r>
    </w:p>
    <w:p w14:paraId="5A1F5DC4" w14:textId="77777777" w:rsidR="00E36A8A" w:rsidRDefault="00E36A8A"/>
    <w:p w14:paraId="005CFD07" w14:textId="77777777" w:rsidR="00E36A8A" w:rsidRPr="00E36A8A" w:rsidRDefault="00E36A8A" w:rsidP="00E36A8A">
      <w:pPr>
        <w:pStyle w:val="Level1"/>
        <w:keepNext/>
        <w:ind w:left="851" w:hanging="851"/>
      </w:pPr>
      <w:r w:rsidRPr="00E36A8A">
        <w:rPr>
          <w:rStyle w:val="Level1asHeadingtext"/>
        </w:rPr>
        <w:t>Background</w:t>
      </w:r>
    </w:p>
    <w:p w14:paraId="0A639A56" w14:textId="36D396A4" w:rsidR="00E36A8A" w:rsidRPr="00E36A8A" w:rsidRDefault="00E36A8A" w:rsidP="00E36A8A">
      <w:pPr>
        <w:numPr>
          <w:ilvl w:val="1"/>
          <w:numId w:val="10"/>
        </w:numPr>
        <w:spacing w:after="240"/>
        <w:outlineLvl w:val="1"/>
        <w:rPr>
          <w:rFonts w:eastAsia="Times New Roman"/>
        </w:rPr>
      </w:pPr>
      <w:r w:rsidRPr="00E36A8A">
        <w:rPr>
          <w:rFonts w:eastAsia="Times New Roman"/>
        </w:rPr>
        <w:t xml:space="preserve">On [insert date] the Secretary of State for Justice (the </w:t>
      </w:r>
      <w:r w:rsidRPr="00E36A8A">
        <w:rPr>
          <w:rFonts w:eastAsia="Times New Roman"/>
          <w:b/>
        </w:rPr>
        <w:t>"Authority</w:t>
      </w:r>
      <w:r w:rsidRPr="00E36A8A">
        <w:rPr>
          <w:rFonts w:eastAsia="Times New Roman"/>
        </w:rPr>
        <w:t xml:space="preserve">") advertised in the </w:t>
      </w:r>
      <w:bookmarkStart w:id="0" w:name="_9kR3WTr266489VIgkijimWUCGAut"/>
      <w:r w:rsidRPr="00E36A8A">
        <w:rPr>
          <w:rFonts w:eastAsia="Times New Roman"/>
        </w:rPr>
        <w:t>Official Journal</w:t>
      </w:r>
      <w:bookmarkEnd w:id="0"/>
      <w:r w:rsidRPr="00E36A8A">
        <w:rPr>
          <w:rFonts w:eastAsia="Times New Roman"/>
        </w:rPr>
        <w:t xml:space="preserve"> of the European Union (reference [insert OJEU number]), inviting prospective suppliers to submit proposals for the supply of </w:t>
      </w:r>
      <w:r w:rsidR="009B3B34" w:rsidRPr="00AD6377">
        <w:rPr>
          <w:szCs w:val="20"/>
        </w:rPr>
        <w:t>rehabilitation and resettlement services</w:t>
      </w:r>
      <w:r w:rsidRPr="00E36A8A">
        <w:rPr>
          <w:rFonts w:eastAsia="Times New Roman"/>
        </w:rPr>
        <w:t>.</w:t>
      </w:r>
    </w:p>
    <w:p w14:paraId="2A248FD7" w14:textId="614868CF" w:rsidR="00E36A8A" w:rsidRPr="00E36A8A" w:rsidRDefault="00E36A8A" w:rsidP="00E36A8A">
      <w:pPr>
        <w:numPr>
          <w:ilvl w:val="1"/>
          <w:numId w:val="10"/>
        </w:numPr>
        <w:spacing w:after="240"/>
        <w:outlineLvl w:val="1"/>
        <w:rPr>
          <w:rFonts w:eastAsia="Times New Roman"/>
        </w:rPr>
      </w:pPr>
      <w:r w:rsidRPr="00E36A8A">
        <w:rPr>
          <w:rFonts w:eastAsia="Times New Roman"/>
        </w:rPr>
        <w:t>Following receipt</w:t>
      </w:r>
      <w:r w:rsidR="00144417">
        <w:rPr>
          <w:rFonts w:eastAsia="Times New Roman"/>
        </w:rPr>
        <w:t xml:space="preserve"> of</w:t>
      </w:r>
      <w:r w:rsidRPr="00E36A8A">
        <w:rPr>
          <w:rFonts w:eastAsia="Times New Roman"/>
        </w:rPr>
        <w:t xml:space="preserve"> </w:t>
      </w:r>
      <w:r w:rsidR="00A2383B">
        <w:rPr>
          <w:rFonts w:eastAsia="Times New Roman"/>
        </w:rPr>
        <w:t>an SQ Response</w:t>
      </w:r>
      <w:r w:rsidR="00144417">
        <w:rPr>
          <w:rFonts w:eastAsia="Times New Roman"/>
        </w:rPr>
        <w:t>, the</w:t>
      </w:r>
      <w:r w:rsidRPr="00E36A8A">
        <w:rPr>
          <w:rFonts w:eastAsia="Times New Roman"/>
        </w:rPr>
        <w:t xml:space="preserve"> Authority entered into a dynamic framework agreement dated [    ] (the "</w:t>
      </w:r>
      <w:r w:rsidRPr="00E36A8A">
        <w:rPr>
          <w:rFonts w:eastAsia="Times New Roman"/>
          <w:b/>
        </w:rPr>
        <w:t>Framework Agreement</w:t>
      </w:r>
      <w:r w:rsidRPr="00E36A8A">
        <w:rPr>
          <w:rFonts w:eastAsia="Times New Roman"/>
        </w:rPr>
        <w:t>") with the Supplier for the supply of Services (as described in the Framework Agreement).</w:t>
      </w:r>
    </w:p>
    <w:p w14:paraId="57AEEE9B" w14:textId="0423FC66" w:rsidR="00E36A8A" w:rsidRPr="00E36A8A" w:rsidRDefault="00E36A8A" w:rsidP="00E36A8A">
      <w:pPr>
        <w:numPr>
          <w:ilvl w:val="1"/>
          <w:numId w:val="4"/>
        </w:numPr>
        <w:spacing w:after="240"/>
        <w:outlineLvl w:val="1"/>
        <w:rPr>
          <w:rFonts w:eastAsia="Times New Roman"/>
        </w:rPr>
      </w:pPr>
      <w:r w:rsidRPr="00E36A8A">
        <w:rPr>
          <w:rFonts w:eastAsia="Times New Roman"/>
          <w:color w:val="000000"/>
        </w:rPr>
        <w:t xml:space="preserve">In accordance with the Call-Off Procedure (as defined in the Framework Agreement) the Authority has </w:t>
      </w:r>
      <w:r w:rsidR="00144417">
        <w:rPr>
          <w:rFonts w:eastAsia="Times New Roman"/>
          <w:color w:val="000000"/>
        </w:rPr>
        <w:t xml:space="preserve">run a </w:t>
      </w:r>
      <w:r w:rsidR="00A2383B">
        <w:rPr>
          <w:rFonts w:eastAsia="Times New Roman"/>
          <w:color w:val="000000"/>
        </w:rPr>
        <w:t>Call-Off Competition</w:t>
      </w:r>
      <w:r w:rsidR="00B5671A">
        <w:rPr>
          <w:rFonts w:eastAsia="Times New Roman"/>
          <w:color w:val="000000"/>
        </w:rPr>
        <w:t>.</w:t>
      </w:r>
      <w:r w:rsidR="00B371E4">
        <w:rPr>
          <w:rFonts w:eastAsia="Times New Roman"/>
          <w:color w:val="000000"/>
        </w:rPr>
        <w:t xml:space="preserve"> </w:t>
      </w:r>
      <w:r w:rsidR="00BB2BBA">
        <w:rPr>
          <w:rFonts w:eastAsia="Times New Roman"/>
          <w:color w:val="000000"/>
        </w:rPr>
        <w:t xml:space="preserve"> </w:t>
      </w:r>
      <w:r w:rsidRPr="00E36A8A">
        <w:rPr>
          <w:rFonts w:eastAsia="Times New Roman"/>
          <w:color w:val="000000"/>
        </w:rPr>
        <w:t xml:space="preserve">The Supplier participated in the </w:t>
      </w:r>
      <w:r w:rsidR="00A2383B">
        <w:rPr>
          <w:rFonts w:eastAsia="Times New Roman"/>
          <w:color w:val="000000"/>
        </w:rPr>
        <w:t xml:space="preserve">Call-Off Competition </w:t>
      </w:r>
      <w:r w:rsidRPr="00E36A8A">
        <w:rPr>
          <w:rFonts w:eastAsia="Times New Roman"/>
          <w:color w:val="000000"/>
        </w:rPr>
        <w:t xml:space="preserve">and as a result of the Supplier's response the </w:t>
      </w:r>
      <w:r w:rsidR="00A2383B">
        <w:rPr>
          <w:rFonts w:eastAsia="Times New Roman"/>
          <w:color w:val="000000"/>
        </w:rPr>
        <w:t>Customer</w:t>
      </w:r>
      <w:r w:rsidRPr="00E36A8A">
        <w:rPr>
          <w:rFonts w:eastAsia="Times New Roman"/>
          <w:color w:val="000000"/>
        </w:rPr>
        <w:t xml:space="preserve"> now wishes to enter into this Call-Off Contract with the Supplier.</w:t>
      </w:r>
    </w:p>
    <w:p w14:paraId="6D049426" w14:textId="77777777" w:rsidR="00E36A8A" w:rsidRPr="00E36A8A" w:rsidRDefault="00E36A8A" w:rsidP="00E36A8A">
      <w:pPr>
        <w:numPr>
          <w:ilvl w:val="1"/>
          <w:numId w:val="4"/>
        </w:numPr>
        <w:spacing w:after="240"/>
        <w:outlineLvl w:val="1"/>
        <w:rPr>
          <w:rFonts w:eastAsia="Times New Roman"/>
        </w:rPr>
      </w:pPr>
      <w:r w:rsidRPr="00E36A8A">
        <w:rPr>
          <w:rFonts w:eastAsia="Times New Roman"/>
        </w:rPr>
        <w:t xml:space="preserve">The Supplier shall provide the Services to the Customer in accordance with the terms of this Call-Off Contract and the Framework Agreement. </w:t>
      </w:r>
    </w:p>
    <w:p w14:paraId="63B4643F" w14:textId="77777777" w:rsidR="00E36A8A" w:rsidRDefault="00E36A8A" w:rsidP="00E36A8A">
      <w:pPr>
        <w:pStyle w:val="Level1"/>
        <w:keepNext/>
        <w:ind w:left="851" w:hanging="851"/>
      </w:pPr>
      <w:r w:rsidRPr="00E36A8A">
        <w:rPr>
          <w:rStyle w:val="Level1asHeadingtext"/>
        </w:rPr>
        <w:t>It is agreed as follows</w:t>
      </w:r>
    </w:p>
    <w:p w14:paraId="1A76BB33" w14:textId="77777777" w:rsidR="00E36A8A" w:rsidRDefault="00E36A8A" w:rsidP="00E36A8A">
      <w:pPr>
        <w:pStyle w:val="Level2"/>
      </w:pPr>
      <w:r>
        <w:t>This Call-Off Order Form shall incorporate the terms of the Framework Agreement save as amended herein and together shall constitute the Call-Of Contract.</w:t>
      </w:r>
    </w:p>
    <w:p w14:paraId="57F86619" w14:textId="77777777" w:rsidR="00E36A8A" w:rsidRDefault="00E36A8A" w:rsidP="00E36A8A">
      <w:pPr>
        <w:pStyle w:val="Level2"/>
      </w:pPr>
      <w:r>
        <w:t>The rules of interpretation and the defined terms as set out in Clause 1 of the Framework Agreement shall apply mutatis mutandis to this Call-Off Contract (unless otherwise stated).</w:t>
      </w:r>
    </w:p>
    <w:p w14:paraId="6F71AD5D" w14:textId="77777777" w:rsidR="00E36A8A" w:rsidRDefault="00E36A8A" w:rsidP="00E36A8A">
      <w:pPr>
        <w:pStyle w:val="Level2"/>
      </w:pPr>
      <w:r>
        <w:t xml:space="preserve">This Call-Off Contract shall come into force on the Call-Off </w:t>
      </w:r>
      <w:r w:rsidR="00A2383B">
        <w:t>Effective</w:t>
      </w:r>
      <w:r>
        <w:t xml:space="preserve"> Date and, unless terminated at an earlier date by operation of Law or otherwise in accordance with its terms, terminate on the Call-Off Expiry Date (the "</w:t>
      </w:r>
      <w:r w:rsidRPr="00E36A8A">
        <w:rPr>
          <w:b/>
        </w:rPr>
        <w:t>Call-Off Term</w:t>
      </w:r>
      <w:r>
        <w:t>").</w:t>
      </w:r>
    </w:p>
    <w:p w14:paraId="7714B248" w14:textId="77777777" w:rsidR="00E36A8A" w:rsidRPr="00740DA7" w:rsidRDefault="00E36A8A" w:rsidP="00E36A8A">
      <w:pPr>
        <w:pStyle w:val="Level2"/>
      </w:pPr>
      <w:bookmarkStart w:id="1" w:name="_9kMLK5YVt4667ELY2"/>
      <w:r>
        <w:t xml:space="preserve">The Supplier acknowledges that </w:t>
      </w:r>
      <w:r w:rsidRPr="00740DA7">
        <w:t>it</w:t>
      </w:r>
      <w:bookmarkEnd w:id="1"/>
      <w:r w:rsidRPr="00740DA7">
        <w:t xml:space="preserve"> has advised the </w:t>
      </w:r>
      <w:r>
        <w:t xml:space="preserve">Customer </w:t>
      </w:r>
      <w:r w:rsidRPr="00740DA7">
        <w:t>in writing of:-</w:t>
      </w:r>
    </w:p>
    <w:p w14:paraId="70086AC4" w14:textId="77777777" w:rsidR="00E36A8A" w:rsidRPr="00740DA7" w:rsidRDefault="00E36A8A" w:rsidP="00E36A8A">
      <w:pPr>
        <w:pStyle w:val="Level3"/>
      </w:pPr>
      <w:r w:rsidRPr="00740DA7">
        <w:t>each aspect, if any, of the Operating Environment that is not suitable for the provision of the Services;</w:t>
      </w:r>
    </w:p>
    <w:p w14:paraId="0DF4CFBA" w14:textId="77777777" w:rsidR="00E36A8A" w:rsidRPr="00740DA7" w:rsidRDefault="00E36A8A" w:rsidP="00E36A8A">
      <w:pPr>
        <w:pStyle w:val="Level3"/>
      </w:pPr>
      <w:r w:rsidRPr="00740DA7">
        <w:t>the actions needed to remedy each such unsuitable aspect; and</w:t>
      </w:r>
    </w:p>
    <w:p w14:paraId="03D1C30E" w14:textId="77777777" w:rsidR="00E36A8A" w:rsidRPr="00740DA7" w:rsidRDefault="00E36A8A" w:rsidP="00E36A8A">
      <w:pPr>
        <w:pStyle w:val="Level3"/>
      </w:pPr>
      <w:r w:rsidRPr="00740DA7">
        <w:t>a timetable for and, to the extent that such costs are to be payable to the Supplier, the costs of those actions,</w:t>
      </w:r>
    </w:p>
    <w:p w14:paraId="21349135" w14:textId="77777777" w:rsidR="00E36A8A" w:rsidRPr="00740DA7" w:rsidRDefault="00E36A8A" w:rsidP="00E36A8A">
      <w:pPr>
        <w:pStyle w:val="Level3"/>
        <w:numPr>
          <w:ilvl w:val="0"/>
          <w:numId w:val="0"/>
        </w:numPr>
        <w:ind w:left="850"/>
      </w:pPr>
      <w:proofErr w:type="gramStart"/>
      <w:r w:rsidRPr="00740DA7">
        <w:t>and</w:t>
      </w:r>
      <w:proofErr w:type="gramEnd"/>
      <w:r w:rsidRPr="00740DA7">
        <w:t xml:space="preserve"> such actions, timetable and costs are fully reflected in this</w:t>
      </w:r>
      <w:r>
        <w:t xml:space="preserve"> Call-Off Contract</w:t>
      </w:r>
      <w:r w:rsidRPr="00740DA7">
        <w:t xml:space="preserve">, including the Services Description and/or </w:t>
      </w:r>
      <w:r>
        <w:t>Customer</w:t>
      </w:r>
      <w:r w:rsidRPr="00740DA7">
        <w:t xml:space="preserve"> Responsibilities as applicable.</w:t>
      </w:r>
    </w:p>
    <w:p w14:paraId="78B35CAB" w14:textId="77777777" w:rsidR="00E36A8A" w:rsidRDefault="00E36A8A" w:rsidP="00E36A8A">
      <w:pPr>
        <w:pStyle w:val="Level2"/>
      </w:pPr>
      <w:r w:rsidRPr="00740DA7">
        <w:t>The Supplier shall not be excused from the performance of any of its obligations under this</w:t>
      </w:r>
      <w:r>
        <w:t xml:space="preserve"> Call-Off Contract</w:t>
      </w:r>
      <w:r w:rsidRPr="00740DA7">
        <w:t xml:space="preserve"> on the grounds of, nor, shall the Supplier be entitled to recover any additional costs or charges, arising as a result of</w:t>
      </w:r>
      <w:r>
        <w:t xml:space="preserve"> </w:t>
      </w:r>
      <w:r w:rsidRPr="00740DA7">
        <w:t>any unsuitable aspec</w:t>
      </w:r>
      <w:r>
        <w:t>ts of the Operating Environment.</w:t>
      </w:r>
    </w:p>
    <w:p w14:paraId="13F6F1BA" w14:textId="77777777" w:rsidR="00E36A8A" w:rsidRDefault="00E36A8A" w:rsidP="00E36A8A">
      <w:pPr>
        <w:pStyle w:val="Level2"/>
      </w:pPr>
      <w:r w:rsidRPr="00740DA7">
        <w:t>The Supplier represents and warrants that</w:t>
      </w:r>
      <w:r>
        <w:t xml:space="preserve"> </w:t>
      </w:r>
      <w:r w:rsidRPr="004C24C3">
        <w:t xml:space="preserve">the </w:t>
      </w:r>
      <w:r>
        <w:t>Financial Model</w:t>
      </w:r>
      <w:r w:rsidRPr="004C24C3">
        <w:t xml:space="preserve"> is a true and accurate reflection of the Costs </w:t>
      </w:r>
      <w:r w:rsidR="00A2383B">
        <w:t>and Charges</w:t>
      </w:r>
      <w:r w:rsidRPr="004C24C3">
        <w:t xml:space="preserve"> by the Supplier and the Supplier does not have any other internal financial model in relation to the Services inconsistent with the Financial Model</w:t>
      </w:r>
      <w:r>
        <w:t>.</w:t>
      </w:r>
    </w:p>
    <w:p w14:paraId="03A42BBD" w14:textId="77777777" w:rsidR="00E36A8A" w:rsidRPr="00E36A8A" w:rsidRDefault="00E36A8A" w:rsidP="00E36A8A">
      <w:pPr>
        <w:pStyle w:val="Level1"/>
        <w:keepNext/>
        <w:ind w:left="851" w:hanging="851"/>
      </w:pPr>
      <w:r>
        <w:rPr>
          <w:rStyle w:val="Level1asHeadingtext"/>
        </w:rPr>
        <w:lastRenderedPageBreak/>
        <w:t>call-off contract particulars</w:t>
      </w:r>
    </w:p>
    <w:tbl>
      <w:tblPr>
        <w:tblStyle w:val="GridTable2-Accent11"/>
        <w:tblW w:w="10218" w:type="dxa"/>
        <w:jc w:val="center"/>
        <w:tblLayout w:type="fixed"/>
        <w:tblLook w:val="0000" w:firstRow="0" w:lastRow="0" w:firstColumn="0" w:lastColumn="0" w:noHBand="0" w:noVBand="0"/>
      </w:tblPr>
      <w:tblGrid>
        <w:gridCol w:w="858"/>
        <w:gridCol w:w="1842"/>
        <w:gridCol w:w="7518"/>
      </w:tblGrid>
      <w:tr w:rsidR="00AC637D" w:rsidRPr="003D3271" w14:paraId="53BA8A0F" w14:textId="77777777" w:rsidTr="00B5671A">
        <w:trPr>
          <w:cnfStyle w:val="000000100000" w:firstRow="0" w:lastRow="0" w:firstColumn="0" w:lastColumn="0" w:oddVBand="0" w:evenVBand="0" w:oddHBand="1" w:evenHBand="0" w:firstRowFirstColumn="0" w:firstRowLastColumn="0" w:lastRowFirstColumn="0" w:lastRowLastColumn="0"/>
          <w:trHeight w:val="742"/>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4C2EA9DB" w14:textId="77777777" w:rsidR="00AC637D" w:rsidRPr="003D3271" w:rsidRDefault="00AC637D" w:rsidP="00AC637D">
            <w:pPr>
              <w:pStyle w:val="11table"/>
              <w:numPr>
                <w:ilvl w:val="0"/>
                <w:numId w:val="8"/>
              </w:numPr>
              <w:ind w:left="360"/>
              <w:rPr>
                <w:rFonts w:ascii="Arial" w:hAnsi="Arial" w:cs="Arial"/>
                <w:bCs/>
                <w:sz w:val="20"/>
              </w:rPr>
            </w:pPr>
          </w:p>
        </w:tc>
        <w:tc>
          <w:tcPr>
            <w:tcW w:w="1842" w:type="dxa"/>
            <w:shd w:val="clear" w:color="auto" w:fill="auto"/>
          </w:tcPr>
          <w:p w14:paraId="3537193D" w14:textId="77777777" w:rsidR="00AC637D" w:rsidRPr="003D3271" w:rsidRDefault="00AC637D" w:rsidP="00AC637D">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3D3271">
              <w:rPr>
                <w:rFonts w:ascii="Arial" w:hAnsi="Arial" w:cs="Arial"/>
                <w:bCs/>
                <w:sz w:val="20"/>
              </w:rPr>
              <w:t xml:space="preserve">The </w:t>
            </w:r>
            <w:r>
              <w:rPr>
                <w:rFonts w:ascii="Arial" w:hAnsi="Arial" w:cs="Arial"/>
                <w:bCs/>
                <w:sz w:val="20"/>
              </w:rPr>
              <w:t>Customer</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1DD01B78" w14:textId="77777777" w:rsidR="00AC637D" w:rsidRPr="00A2383B" w:rsidRDefault="00A2383B" w:rsidP="00AE5CAE">
            <w:pPr>
              <w:rPr>
                <w:b/>
                <w:spacing w:val="-3"/>
                <w:shd w:val="clear" w:color="auto" w:fill="FFFF00"/>
              </w:rPr>
            </w:pPr>
            <w:r w:rsidRPr="00A2383B">
              <w:rPr>
                <w:b/>
                <w:spacing w:val="-3"/>
                <w:shd w:val="clear" w:color="auto" w:fill="FFFF00"/>
              </w:rPr>
              <w:t>[Note – detailed to be entered on award]</w:t>
            </w:r>
          </w:p>
        </w:tc>
      </w:tr>
      <w:tr w:rsidR="00AC637D" w:rsidRPr="003D3271" w14:paraId="23F59D92"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364F3585" w14:textId="77777777" w:rsidR="00AC637D" w:rsidRPr="003D3271" w:rsidRDefault="00AC637D" w:rsidP="00AC637D">
            <w:pPr>
              <w:pStyle w:val="11table"/>
              <w:numPr>
                <w:ilvl w:val="0"/>
                <w:numId w:val="8"/>
              </w:numPr>
              <w:ind w:left="360"/>
              <w:rPr>
                <w:rFonts w:ascii="Arial" w:hAnsi="Arial" w:cs="Arial"/>
                <w:bCs/>
                <w:sz w:val="20"/>
              </w:rPr>
            </w:pPr>
          </w:p>
        </w:tc>
        <w:tc>
          <w:tcPr>
            <w:tcW w:w="1842" w:type="dxa"/>
            <w:shd w:val="clear" w:color="auto" w:fill="auto"/>
          </w:tcPr>
          <w:p w14:paraId="17C50184" w14:textId="77777777" w:rsidR="00AC637D" w:rsidRPr="003D3271" w:rsidRDefault="00AC637D"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D3271">
              <w:rPr>
                <w:rFonts w:ascii="Arial" w:hAnsi="Arial" w:cs="Arial"/>
                <w:bCs/>
                <w:sz w:val="20"/>
              </w:rPr>
              <w:t>Supplier</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AC637D" w:rsidRPr="003D3271" w14:paraId="57BDB4C6" w14:textId="77777777" w:rsidTr="00AE5CAE">
              <w:tc>
                <w:tcPr>
                  <w:tcW w:w="2296" w:type="dxa"/>
                  <w:shd w:val="clear" w:color="auto" w:fill="auto"/>
                </w:tcPr>
                <w:p w14:paraId="7BD7E264" w14:textId="77777777" w:rsidR="00AC637D" w:rsidRPr="003D3271" w:rsidRDefault="00AC637D" w:rsidP="00AE5CAE">
                  <w:pPr>
                    <w:ind w:left="-75"/>
                    <w:rPr>
                      <w:szCs w:val="20"/>
                    </w:rPr>
                  </w:pPr>
                  <w:r w:rsidRPr="003D3271">
                    <w:rPr>
                      <w:szCs w:val="20"/>
                    </w:rPr>
                    <w:t>Name:</w:t>
                  </w:r>
                </w:p>
              </w:tc>
              <w:tc>
                <w:tcPr>
                  <w:tcW w:w="4991" w:type="dxa"/>
                </w:tcPr>
                <w:p w14:paraId="2415146F" w14:textId="77777777" w:rsidR="00AC637D" w:rsidRPr="003D3271" w:rsidRDefault="00AC637D" w:rsidP="00AE5CAE">
                  <w:pPr>
                    <w:rPr>
                      <w:szCs w:val="20"/>
                      <w:shd w:val="clear" w:color="auto" w:fill="FFFF00"/>
                    </w:rPr>
                  </w:pPr>
                  <w:r w:rsidRPr="003D3271">
                    <w:rPr>
                      <w:b/>
                      <w:i/>
                      <w:szCs w:val="20"/>
                      <w:shd w:val="clear" w:color="auto" w:fill="FFFF00"/>
                    </w:rPr>
                    <w:t>[company name</w:t>
                  </w:r>
                  <w:r w:rsidRPr="003D3271">
                    <w:rPr>
                      <w:szCs w:val="20"/>
                      <w:shd w:val="clear" w:color="auto" w:fill="FFFF00"/>
                    </w:rPr>
                    <w:t>]</w:t>
                  </w:r>
                </w:p>
              </w:tc>
            </w:tr>
            <w:tr w:rsidR="00AC637D" w:rsidRPr="003D3271" w14:paraId="30512D9A" w14:textId="77777777" w:rsidTr="00AE5CAE">
              <w:tc>
                <w:tcPr>
                  <w:tcW w:w="2296" w:type="dxa"/>
                  <w:shd w:val="clear" w:color="auto" w:fill="auto"/>
                </w:tcPr>
                <w:p w14:paraId="23CCF097" w14:textId="77777777" w:rsidR="00AC637D" w:rsidRPr="003D3271" w:rsidRDefault="00AC637D" w:rsidP="00AE5CAE">
                  <w:pPr>
                    <w:ind w:left="-75"/>
                    <w:rPr>
                      <w:szCs w:val="20"/>
                    </w:rPr>
                  </w:pPr>
                  <w:r w:rsidRPr="003D3271">
                    <w:rPr>
                      <w:szCs w:val="20"/>
                    </w:rPr>
                    <w:t>Registered address:</w:t>
                  </w:r>
                </w:p>
              </w:tc>
              <w:tc>
                <w:tcPr>
                  <w:tcW w:w="4991" w:type="dxa"/>
                </w:tcPr>
                <w:p w14:paraId="08369079" w14:textId="77777777" w:rsidR="00AC637D" w:rsidRPr="003D3271" w:rsidRDefault="00AC637D" w:rsidP="00AE5CAE">
                  <w:pPr>
                    <w:rPr>
                      <w:b/>
                      <w:i/>
                      <w:szCs w:val="20"/>
                      <w:shd w:val="clear" w:color="auto" w:fill="FFFF00"/>
                    </w:rPr>
                  </w:pPr>
                  <w:r w:rsidRPr="003D3271">
                    <w:rPr>
                      <w:b/>
                      <w:i/>
                      <w:szCs w:val="20"/>
                      <w:shd w:val="clear" w:color="auto" w:fill="FFFF00"/>
                    </w:rPr>
                    <w:t>[company address]</w:t>
                  </w:r>
                </w:p>
              </w:tc>
            </w:tr>
            <w:tr w:rsidR="00AC637D" w:rsidRPr="003D3271" w14:paraId="22FCD4DF" w14:textId="77777777" w:rsidTr="00AE5CAE">
              <w:tc>
                <w:tcPr>
                  <w:tcW w:w="2296" w:type="dxa"/>
                  <w:shd w:val="clear" w:color="auto" w:fill="auto"/>
                </w:tcPr>
                <w:p w14:paraId="354F36E7" w14:textId="77777777" w:rsidR="00AC637D" w:rsidRPr="003D3271" w:rsidRDefault="00AC637D" w:rsidP="00AE5CAE">
                  <w:pPr>
                    <w:ind w:left="-75"/>
                    <w:rPr>
                      <w:szCs w:val="20"/>
                    </w:rPr>
                  </w:pPr>
                  <w:r w:rsidRPr="003D3271">
                    <w:rPr>
                      <w:szCs w:val="20"/>
                    </w:rPr>
                    <w:t>Registered number:</w:t>
                  </w:r>
                </w:p>
              </w:tc>
              <w:tc>
                <w:tcPr>
                  <w:tcW w:w="4991" w:type="dxa"/>
                </w:tcPr>
                <w:p w14:paraId="3AF9FA1C" w14:textId="77777777" w:rsidR="00AC637D" w:rsidRPr="003D3271" w:rsidRDefault="00AC637D" w:rsidP="00AE5CAE">
                  <w:pPr>
                    <w:rPr>
                      <w:b/>
                      <w:i/>
                      <w:szCs w:val="20"/>
                      <w:shd w:val="clear" w:color="auto" w:fill="FFFF00"/>
                    </w:rPr>
                  </w:pPr>
                  <w:r w:rsidRPr="003D3271">
                    <w:rPr>
                      <w:b/>
                      <w:i/>
                      <w:szCs w:val="20"/>
                      <w:shd w:val="clear" w:color="auto" w:fill="FFFF00"/>
                    </w:rPr>
                    <w:t>[company number]</w:t>
                  </w:r>
                </w:p>
              </w:tc>
            </w:tr>
          </w:tbl>
          <w:p w14:paraId="587F3A8A" w14:textId="77777777" w:rsidR="00AC637D" w:rsidRPr="003D3271" w:rsidRDefault="00AC637D" w:rsidP="00AE5CAE"/>
        </w:tc>
      </w:tr>
      <w:tr w:rsidR="00AC637D" w:rsidRPr="003D3271" w14:paraId="1E9293B2"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20AAB0EC" w14:textId="77777777" w:rsidR="00AC637D" w:rsidRPr="003D3271" w:rsidRDefault="00AC637D" w:rsidP="00AC637D">
            <w:pPr>
              <w:pStyle w:val="11table"/>
              <w:numPr>
                <w:ilvl w:val="0"/>
                <w:numId w:val="8"/>
              </w:numPr>
              <w:ind w:left="360"/>
              <w:rPr>
                <w:rFonts w:ascii="Arial" w:hAnsi="Arial" w:cs="Arial"/>
                <w:bCs/>
                <w:sz w:val="20"/>
              </w:rPr>
            </w:pPr>
          </w:p>
        </w:tc>
        <w:tc>
          <w:tcPr>
            <w:tcW w:w="1842" w:type="dxa"/>
            <w:shd w:val="clear" w:color="auto" w:fill="auto"/>
          </w:tcPr>
          <w:p w14:paraId="4F522121" w14:textId="77777777" w:rsidR="00AC637D" w:rsidRPr="003D3271" w:rsidRDefault="00AC637D"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Call-Off Commencement Date</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1CCDCF33" w14:textId="77777777" w:rsidR="00AC637D" w:rsidRPr="003D3271" w:rsidRDefault="00AC637D" w:rsidP="00A2383B">
            <w:pPr>
              <w:ind w:left="-75"/>
            </w:pPr>
            <w:r>
              <w:t>[</w:t>
            </w:r>
            <w:r>
              <w:rPr>
                <w:i/>
              </w:rPr>
              <w:t>Insert date</w:t>
            </w:r>
            <w:r w:rsidR="00A2383B">
              <w:t xml:space="preserve"> for commencement of Services]</w:t>
            </w:r>
          </w:p>
        </w:tc>
      </w:tr>
      <w:tr w:rsidR="00E36A8A" w:rsidRPr="003D3271" w14:paraId="0569A831"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7838E808" w14:textId="77777777" w:rsidR="00E36A8A" w:rsidRPr="003D3271" w:rsidRDefault="00E36A8A" w:rsidP="00AC637D">
            <w:pPr>
              <w:pStyle w:val="11table"/>
              <w:numPr>
                <w:ilvl w:val="0"/>
                <w:numId w:val="8"/>
              </w:numPr>
              <w:ind w:left="360"/>
              <w:rPr>
                <w:rFonts w:ascii="Arial" w:hAnsi="Arial" w:cs="Arial"/>
                <w:bCs/>
                <w:sz w:val="20"/>
              </w:rPr>
            </w:pPr>
          </w:p>
        </w:tc>
        <w:tc>
          <w:tcPr>
            <w:tcW w:w="1842" w:type="dxa"/>
            <w:shd w:val="clear" w:color="auto" w:fill="auto"/>
          </w:tcPr>
          <w:p w14:paraId="3A2A68FA" w14:textId="77777777" w:rsidR="00E36A8A" w:rsidRDefault="00E36A8A"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Call-Off Expiry Date</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080A1238" w14:textId="77777777" w:rsidR="00E36A8A" w:rsidRDefault="00E36A8A" w:rsidP="00AE5CAE">
            <w:pPr>
              <w:ind w:left="-75"/>
            </w:pPr>
            <w:r>
              <w:t>[</w:t>
            </w:r>
            <w:r>
              <w:rPr>
                <w:i/>
              </w:rPr>
              <w:t>Insert date</w:t>
            </w:r>
            <w:r>
              <w:t>]</w:t>
            </w:r>
          </w:p>
        </w:tc>
      </w:tr>
      <w:tr w:rsidR="00AC637D" w:rsidRPr="003D3271" w14:paraId="12546B83"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41661BF8" w14:textId="77777777" w:rsidR="00AC637D" w:rsidRPr="003D3271" w:rsidRDefault="00AC637D" w:rsidP="00AC637D">
            <w:pPr>
              <w:pStyle w:val="11table"/>
              <w:numPr>
                <w:ilvl w:val="0"/>
                <w:numId w:val="8"/>
              </w:numPr>
              <w:ind w:left="360"/>
              <w:rPr>
                <w:rFonts w:ascii="Arial" w:hAnsi="Arial" w:cs="Arial"/>
                <w:bCs/>
                <w:sz w:val="20"/>
              </w:rPr>
            </w:pPr>
          </w:p>
        </w:tc>
        <w:tc>
          <w:tcPr>
            <w:tcW w:w="1842" w:type="dxa"/>
            <w:shd w:val="clear" w:color="auto" w:fill="auto"/>
          </w:tcPr>
          <w:p w14:paraId="054BCD78" w14:textId="77777777" w:rsidR="00AC637D" w:rsidRDefault="00AC637D"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Customer Representative</w:t>
            </w:r>
            <w:r w:rsidR="00687D65">
              <w:rPr>
                <w:rFonts w:ascii="Arial" w:hAnsi="Arial" w:cs="Arial"/>
                <w:bCs/>
                <w:sz w:val="20"/>
              </w:rPr>
              <w:t xml:space="preserve"> (Clause 13.6</w:t>
            </w:r>
            <w:r w:rsidR="0001121A">
              <w:rPr>
                <w:rFonts w:ascii="Arial" w:hAnsi="Arial" w:cs="Arial"/>
                <w:bCs/>
                <w:sz w:val="20"/>
              </w:rPr>
              <w:t>.2</w:t>
            </w:r>
            <w:r w:rsidR="00687D65">
              <w:rPr>
                <w:rFonts w:ascii="Arial" w:hAnsi="Arial" w:cs="Arial"/>
                <w:bCs/>
                <w:sz w:val="20"/>
              </w:rPr>
              <w:t>)</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481615F0" w14:textId="2E197589" w:rsidR="00AC637D" w:rsidRDefault="0051218E" w:rsidP="0051218E">
            <w:pPr>
              <w:ind w:left="-75"/>
            </w:pPr>
            <w:r>
              <w:t>[</w:t>
            </w:r>
            <w:r>
              <w:rPr>
                <w:i/>
              </w:rPr>
              <w:t xml:space="preserve">Insert name, title </w:t>
            </w:r>
            <w:r w:rsidR="004376E1">
              <w:rPr>
                <w:i/>
              </w:rPr>
              <w:t>etc.</w:t>
            </w:r>
            <w:r>
              <w:t>]</w:t>
            </w:r>
          </w:p>
        </w:tc>
      </w:tr>
      <w:tr w:rsidR="0051218E" w:rsidRPr="003D3271" w14:paraId="3CDD0650"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4BAD3377" w14:textId="77777777" w:rsidR="0051218E" w:rsidRPr="003D3271" w:rsidRDefault="0051218E" w:rsidP="00AC637D">
            <w:pPr>
              <w:pStyle w:val="11table"/>
              <w:numPr>
                <w:ilvl w:val="0"/>
                <w:numId w:val="8"/>
              </w:numPr>
              <w:ind w:left="360"/>
              <w:rPr>
                <w:rFonts w:ascii="Arial" w:hAnsi="Arial" w:cs="Arial"/>
                <w:bCs/>
                <w:sz w:val="20"/>
              </w:rPr>
            </w:pPr>
          </w:p>
        </w:tc>
        <w:tc>
          <w:tcPr>
            <w:tcW w:w="1842" w:type="dxa"/>
            <w:shd w:val="clear" w:color="auto" w:fill="auto"/>
          </w:tcPr>
          <w:p w14:paraId="4E9C42E2" w14:textId="77777777" w:rsidR="0051218E" w:rsidRDefault="0051218E"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Supplier Representative</w:t>
            </w:r>
            <w:r w:rsidR="00687D65">
              <w:rPr>
                <w:rFonts w:ascii="Arial" w:hAnsi="Arial" w:cs="Arial"/>
                <w:bCs/>
                <w:sz w:val="20"/>
              </w:rPr>
              <w:t xml:space="preserve"> (Clause 13.6</w:t>
            </w:r>
            <w:r w:rsidR="0001121A">
              <w:rPr>
                <w:rFonts w:ascii="Arial" w:hAnsi="Arial" w:cs="Arial"/>
                <w:bCs/>
                <w:sz w:val="20"/>
              </w:rPr>
              <w:t>.2</w:t>
            </w:r>
            <w:r w:rsidR="00687D65">
              <w:rPr>
                <w:rFonts w:ascii="Arial" w:hAnsi="Arial" w:cs="Arial"/>
                <w:bCs/>
                <w:sz w:val="20"/>
              </w:rPr>
              <w:t>)</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5BBEAC18" w14:textId="39A12571" w:rsidR="0051218E" w:rsidRDefault="0051218E" w:rsidP="00AE5CAE">
            <w:pPr>
              <w:ind w:left="-75"/>
            </w:pPr>
            <w:r>
              <w:t>[</w:t>
            </w:r>
            <w:r>
              <w:rPr>
                <w:i/>
              </w:rPr>
              <w:t xml:space="preserve">Insert name, title </w:t>
            </w:r>
            <w:r w:rsidR="004376E1">
              <w:rPr>
                <w:i/>
              </w:rPr>
              <w:t>etc.</w:t>
            </w:r>
            <w:r>
              <w:t>]</w:t>
            </w:r>
          </w:p>
        </w:tc>
      </w:tr>
      <w:tr w:rsidR="001D2C58" w:rsidRPr="003D3271" w14:paraId="6B394A6A"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0647ECA1" w14:textId="77777777" w:rsidR="001D2C58" w:rsidRPr="003D3271" w:rsidRDefault="001D2C58" w:rsidP="00AC637D">
            <w:pPr>
              <w:pStyle w:val="11table"/>
              <w:numPr>
                <w:ilvl w:val="0"/>
                <w:numId w:val="8"/>
              </w:numPr>
              <w:ind w:left="360"/>
              <w:rPr>
                <w:rFonts w:ascii="Arial" w:hAnsi="Arial" w:cs="Arial"/>
                <w:bCs/>
                <w:sz w:val="20"/>
              </w:rPr>
            </w:pPr>
          </w:p>
        </w:tc>
        <w:tc>
          <w:tcPr>
            <w:tcW w:w="1842" w:type="dxa"/>
            <w:shd w:val="clear" w:color="auto" w:fill="auto"/>
          </w:tcPr>
          <w:p w14:paraId="104D8D7F" w14:textId="77777777" w:rsidR="001D2C58" w:rsidRDefault="001D2C58"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Services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0A39ECAC" w14:textId="61D4DE2D" w:rsidR="001D2C58" w:rsidRDefault="001D2C58" w:rsidP="0001121A">
            <w:pPr>
              <w:ind w:left="-75"/>
            </w:pPr>
            <w:r>
              <w:t>For the Purposes of this Call-Off Contract the Call-Off Service</w:t>
            </w:r>
            <w:r w:rsidR="00333F95">
              <w:t>s</w:t>
            </w:r>
            <w:r>
              <w:t xml:space="preserve"> Description shall be as set out in Schedule 2.1 (Call-Off Services Description) and the Supplier Solution shall be as set out in Schedule 4.1 (Call-Off Supplier Solution).</w:t>
            </w:r>
          </w:p>
        </w:tc>
      </w:tr>
      <w:tr w:rsidR="00AC637D" w:rsidRPr="003D3271" w14:paraId="71B5444D"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0FE8ACBD" w14:textId="77777777" w:rsidR="00AC637D" w:rsidRPr="003D3271" w:rsidRDefault="00AC637D" w:rsidP="00AC637D">
            <w:pPr>
              <w:pStyle w:val="11table"/>
              <w:numPr>
                <w:ilvl w:val="0"/>
                <w:numId w:val="8"/>
              </w:numPr>
              <w:ind w:left="360"/>
              <w:rPr>
                <w:rFonts w:ascii="Arial" w:hAnsi="Arial" w:cs="Arial"/>
                <w:bCs/>
                <w:sz w:val="20"/>
              </w:rPr>
            </w:pPr>
          </w:p>
        </w:tc>
        <w:tc>
          <w:tcPr>
            <w:tcW w:w="1842" w:type="dxa"/>
            <w:shd w:val="clear" w:color="auto" w:fill="auto"/>
          </w:tcPr>
          <w:p w14:paraId="6C37753F" w14:textId="77777777" w:rsidR="00AC637D" w:rsidRPr="003D3271" w:rsidRDefault="00FA7AC6"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Relevant terms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2699E0A2" w14:textId="77777777" w:rsidR="00AC637D" w:rsidRDefault="00AC637D" w:rsidP="00AE5CAE">
            <w:pPr>
              <w:ind w:left="-75"/>
            </w:pPr>
            <w:r>
              <w:t xml:space="preserve">In this Call-Off Contract the following provisions of the Framework Agreement shall be </w:t>
            </w:r>
            <w:r w:rsidR="00FA7AC6">
              <w:t xml:space="preserve">deemed to apply or be </w:t>
            </w:r>
            <w:r>
              <w:t>disapplied</w:t>
            </w:r>
            <w:r w:rsidR="00FA7AC6">
              <w:t xml:space="preserve"> (as set out below) and where such term is disapplied</w:t>
            </w:r>
            <w:r>
              <w:t xml:space="preserve"> and shall not apply to th</w:t>
            </w:r>
            <w:r w:rsidR="0001121A">
              <w:t>is</w:t>
            </w:r>
            <w:r>
              <w:t xml:space="preserve"> Call-Off Contract:</w:t>
            </w:r>
          </w:p>
          <w:tbl>
            <w:tblPr>
              <w:tblStyle w:val="TableGrid"/>
              <w:tblW w:w="0" w:type="auto"/>
              <w:tblLayout w:type="fixed"/>
              <w:tblLook w:val="04A0" w:firstRow="1" w:lastRow="0" w:firstColumn="1" w:lastColumn="0" w:noHBand="0" w:noVBand="1"/>
            </w:tblPr>
            <w:tblGrid>
              <w:gridCol w:w="2183"/>
              <w:gridCol w:w="1374"/>
              <w:gridCol w:w="1276"/>
              <w:gridCol w:w="2268"/>
            </w:tblGrid>
            <w:tr w:rsidR="00FA7AC6" w14:paraId="0F07A115" w14:textId="77777777" w:rsidTr="00FA7AC6">
              <w:tc>
                <w:tcPr>
                  <w:tcW w:w="2183" w:type="dxa"/>
                  <w:shd w:val="clear" w:color="auto" w:fill="BFBFBF" w:themeFill="background1" w:themeFillShade="BF"/>
                </w:tcPr>
                <w:p w14:paraId="784B6C4F" w14:textId="77777777" w:rsidR="00FA7AC6" w:rsidRPr="00AC637D" w:rsidRDefault="00FA7AC6" w:rsidP="00AC637D">
                  <w:pPr>
                    <w:jc w:val="left"/>
                    <w:rPr>
                      <w:b/>
                    </w:rPr>
                  </w:pPr>
                  <w:r>
                    <w:rPr>
                      <w:b/>
                    </w:rPr>
                    <w:t xml:space="preserve">Framework Agreement </w:t>
                  </w:r>
                  <w:r w:rsidRPr="00AC637D">
                    <w:rPr>
                      <w:b/>
                    </w:rPr>
                    <w:t>Clause number</w:t>
                  </w:r>
                </w:p>
              </w:tc>
              <w:tc>
                <w:tcPr>
                  <w:tcW w:w="1374" w:type="dxa"/>
                  <w:shd w:val="clear" w:color="auto" w:fill="BFBFBF" w:themeFill="background1" w:themeFillShade="BF"/>
                </w:tcPr>
                <w:p w14:paraId="0086FB27" w14:textId="77777777" w:rsidR="00FA7AC6" w:rsidRPr="00AC637D" w:rsidRDefault="00FA7AC6" w:rsidP="00AC637D">
                  <w:pPr>
                    <w:jc w:val="left"/>
                    <w:rPr>
                      <w:b/>
                    </w:rPr>
                  </w:pPr>
                  <w:r>
                    <w:rPr>
                      <w:b/>
                    </w:rPr>
                    <w:t>Applies</w:t>
                  </w:r>
                </w:p>
              </w:tc>
              <w:tc>
                <w:tcPr>
                  <w:tcW w:w="1276" w:type="dxa"/>
                  <w:shd w:val="clear" w:color="auto" w:fill="BFBFBF" w:themeFill="background1" w:themeFillShade="BF"/>
                </w:tcPr>
                <w:p w14:paraId="555DC2BC" w14:textId="77777777" w:rsidR="00FA7AC6" w:rsidRPr="00AC637D" w:rsidRDefault="00FA7AC6" w:rsidP="00AC637D">
                  <w:pPr>
                    <w:jc w:val="left"/>
                    <w:rPr>
                      <w:b/>
                    </w:rPr>
                  </w:pPr>
                  <w:r>
                    <w:rPr>
                      <w:b/>
                    </w:rPr>
                    <w:t>Disapplies</w:t>
                  </w:r>
                </w:p>
              </w:tc>
              <w:tc>
                <w:tcPr>
                  <w:tcW w:w="2268" w:type="dxa"/>
                  <w:shd w:val="clear" w:color="auto" w:fill="BFBFBF" w:themeFill="background1" w:themeFillShade="BF"/>
                </w:tcPr>
                <w:p w14:paraId="09048FA7" w14:textId="77777777" w:rsidR="00FA7AC6" w:rsidRPr="00AC637D" w:rsidRDefault="00FA7AC6" w:rsidP="00AC637D">
                  <w:pPr>
                    <w:jc w:val="left"/>
                    <w:rPr>
                      <w:b/>
                    </w:rPr>
                  </w:pPr>
                  <w:r>
                    <w:rPr>
                      <w:b/>
                    </w:rPr>
                    <w:t>Consequence</w:t>
                  </w:r>
                </w:p>
              </w:tc>
            </w:tr>
            <w:tr w:rsidR="00FA7AC6" w14:paraId="76745878" w14:textId="77777777" w:rsidTr="00FA7AC6">
              <w:tc>
                <w:tcPr>
                  <w:tcW w:w="2183" w:type="dxa"/>
                </w:tcPr>
                <w:p w14:paraId="32BB6AF0" w14:textId="77777777" w:rsidR="00FA7AC6" w:rsidRDefault="00FA7AC6" w:rsidP="00AE5CAE">
                  <w:r>
                    <w:t>9 (Implementation)</w:t>
                  </w:r>
                </w:p>
              </w:tc>
              <w:tc>
                <w:tcPr>
                  <w:tcW w:w="1374" w:type="dxa"/>
                </w:tcPr>
                <w:p w14:paraId="5B023787" w14:textId="77777777" w:rsidR="00FA7AC6" w:rsidRDefault="00FA7AC6" w:rsidP="00AE5CAE">
                  <w:r>
                    <w:t>[tick as appropriate]</w:t>
                  </w:r>
                </w:p>
              </w:tc>
              <w:tc>
                <w:tcPr>
                  <w:tcW w:w="1276" w:type="dxa"/>
                </w:tcPr>
                <w:p w14:paraId="7F1914AD" w14:textId="77777777" w:rsidR="00FA7AC6" w:rsidRDefault="00FA7AC6" w:rsidP="00AE5CAE">
                  <w:r>
                    <w:t>[tick as appropriate]</w:t>
                  </w:r>
                </w:p>
              </w:tc>
              <w:tc>
                <w:tcPr>
                  <w:tcW w:w="2268" w:type="dxa"/>
                </w:tcPr>
                <w:p w14:paraId="003B1A80" w14:textId="77777777" w:rsidR="00FA7AC6" w:rsidRDefault="00FA7AC6" w:rsidP="00594002">
                  <w:r>
                    <w:t xml:space="preserve">If this </w:t>
                  </w:r>
                  <w:r w:rsidR="00594002">
                    <w:t>C</w:t>
                  </w:r>
                  <w:r>
                    <w:t>lause 9 applies the provisions of Schedule 6.1 (</w:t>
                  </w:r>
                  <w:r w:rsidR="00E82089">
                    <w:t xml:space="preserve">Call-Off </w:t>
                  </w:r>
                  <w:r>
                    <w:t>Implementation) of this Call-Off Contract shall apply</w:t>
                  </w:r>
                </w:p>
              </w:tc>
            </w:tr>
            <w:tr w:rsidR="00FA7AC6" w14:paraId="73D920C4" w14:textId="77777777" w:rsidTr="00FA7AC6">
              <w:tc>
                <w:tcPr>
                  <w:tcW w:w="2183" w:type="dxa"/>
                </w:tcPr>
                <w:p w14:paraId="6872E7BB" w14:textId="77777777" w:rsidR="00FA7AC6" w:rsidRDefault="00FA7AC6" w:rsidP="00AE5CAE">
                  <w:r>
                    <w:t>10 (Performance Indicators)</w:t>
                  </w:r>
                </w:p>
              </w:tc>
              <w:tc>
                <w:tcPr>
                  <w:tcW w:w="1374" w:type="dxa"/>
                </w:tcPr>
                <w:p w14:paraId="1B30EDFE" w14:textId="77777777" w:rsidR="00FA7AC6" w:rsidRDefault="00FA7AC6" w:rsidP="00AE5CAE">
                  <w:r>
                    <w:t>[tick as appropriate]</w:t>
                  </w:r>
                </w:p>
              </w:tc>
              <w:tc>
                <w:tcPr>
                  <w:tcW w:w="1276" w:type="dxa"/>
                </w:tcPr>
                <w:p w14:paraId="3F26E2D2" w14:textId="77777777" w:rsidR="00FA7AC6" w:rsidRDefault="00FA7AC6" w:rsidP="00AE5CAE">
                  <w:r>
                    <w:t>[tick as appropriate]</w:t>
                  </w:r>
                </w:p>
              </w:tc>
              <w:tc>
                <w:tcPr>
                  <w:tcW w:w="2268" w:type="dxa"/>
                </w:tcPr>
                <w:p w14:paraId="51D858F2" w14:textId="6E46E1F9" w:rsidR="00FA7AC6" w:rsidRDefault="00594002" w:rsidP="00327AD3">
                  <w:r>
                    <w:t>If this C</w:t>
                  </w:r>
                  <w:r w:rsidR="00FA7AC6">
                    <w:t xml:space="preserve">lause </w:t>
                  </w:r>
                  <w:r w:rsidR="00327AD3">
                    <w:t xml:space="preserve">10 </w:t>
                  </w:r>
                  <w:r w:rsidR="00FA7AC6">
                    <w:t>applies the provisions of Schedule 2.2 (Call-Off Performance Indicators) of this Call-Off Contract shall apply</w:t>
                  </w:r>
                </w:p>
              </w:tc>
            </w:tr>
            <w:tr w:rsidR="008B5AFB" w14:paraId="57C7FA05" w14:textId="77777777" w:rsidTr="00FA7AC6">
              <w:tc>
                <w:tcPr>
                  <w:tcW w:w="2183" w:type="dxa"/>
                </w:tcPr>
                <w:p w14:paraId="6BCAEBC6" w14:textId="77777777" w:rsidR="008B5AFB" w:rsidRDefault="0001121A" w:rsidP="00AE5CAE">
                  <w:r>
                    <w:t>16.7 to 16.10</w:t>
                  </w:r>
                  <w:r w:rsidR="008B5AFB">
                    <w:t xml:space="preserve"> (Key Personnel)</w:t>
                  </w:r>
                </w:p>
              </w:tc>
              <w:tc>
                <w:tcPr>
                  <w:tcW w:w="1374" w:type="dxa"/>
                </w:tcPr>
                <w:p w14:paraId="62C3EC69" w14:textId="77777777" w:rsidR="008B5AFB" w:rsidRDefault="008B5AFB" w:rsidP="00AE5CAE">
                  <w:r>
                    <w:t>[tick as appropriate]</w:t>
                  </w:r>
                </w:p>
              </w:tc>
              <w:tc>
                <w:tcPr>
                  <w:tcW w:w="1276" w:type="dxa"/>
                </w:tcPr>
                <w:p w14:paraId="11515E20" w14:textId="77777777" w:rsidR="008B5AFB" w:rsidRDefault="008B5AFB" w:rsidP="00AE5CAE">
                  <w:r>
                    <w:t>[tick as appropriate]</w:t>
                  </w:r>
                </w:p>
              </w:tc>
              <w:tc>
                <w:tcPr>
                  <w:tcW w:w="2268" w:type="dxa"/>
                </w:tcPr>
                <w:p w14:paraId="7994AD44" w14:textId="3C7E44AA" w:rsidR="008B5AFB" w:rsidRDefault="008B5AFB" w:rsidP="00AA6788">
                  <w:r>
                    <w:t xml:space="preserve">If this </w:t>
                  </w:r>
                  <w:r w:rsidR="00594002">
                    <w:t>C</w:t>
                  </w:r>
                  <w:r>
                    <w:t>lause 16.</w:t>
                  </w:r>
                  <w:r w:rsidR="00AA6788">
                    <w:t xml:space="preserve">7 </w:t>
                  </w:r>
                  <w:r>
                    <w:t>to 16.</w:t>
                  </w:r>
                  <w:r w:rsidR="00AA6788">
                    <w:t xml:space="preserve">10 </w:t>
                  </w:r>
                  <w:r>
                    <w:t>applies the provisions of Schedule 9.2 (Call-Off Key Personnel) of this Call-Off Contract shall apply</w:t>
                  </w:r>
                </w:p>
              </w:tc>
            </w:tr>
            <w:tr w:rsidR="00FA7AC6" w14:paraId="262CAA2B" w14:textId="77777777" w:rsidTr="00FA7AC6">
              <w:tc>
                <w:tcPr>
                  <w:tcW w:w="2183" w:type="dxa"/>
                </w:tcPr>
                <w:p w14:paraId="2727A211" w14:textId="77777777" w:rsidR="00FA7AC6" w:rsidRDefault="00FA7AC6" w:rsidP="00AE5CAE">
                  <w:r>
                    <w:t>32 (Remediation Plan Process)</w:t>
                  </w:r>
                </w:p>
              </w:tc>
              <w:tc>
                <w:tcPr>
                  <w:tcW w:w="1374" w:type="dxa"/>
                </w:tcPr>
                <w:p w14:paraId="368121E5" w14:textId="77777777" w:rsidR="00FA7AC6" w:rsidRDefault="00FA7AC6" w:rsidP="00AE5CAE">
                  <w:r>
                    <w:t>[tick as appropriate]</w:t>
                  </w:r>
                </w:p>
              </w:tc>
              <w:tc>
                <w:tcPr>
                  <w:tcW w:w="1276" w:type="dxa"/>
                </w:tcPr>
                <w:p w14:paraId="12FE1F1E" w14:textId="77777777" w:rsidR="00FA7AC6" w:rsidRDefault="00FA7AC6" w:rsidP="00AE5CAE">
                  <w:r>
                    <w:t>[tick as appropriate]</w:t>
                  </w:r>
                </w:p>
              </w:tc>
              <w:tc>
                <w:tcPr>
                  <w:tcW w:w="2268" w:type="dxa"/>
                </w:tcPr>
                <w:p w14:paraId="39FC7BF8" w14:textId="77777777" w:rsidR="00FA7AC6" w:rsidRDefault="00FA7AC6" w:rsidP="00AE5CAE"/>
              </w:tc>
            </w:tr>
            <w:tr w:rsidR="00FA7AC6" w14:paraId="3EDA8C37" w14:textId="77777777" w:rsidTr="00FA7AC6">
              <w:tc>
                <w:tcPr>
                  <w:tcW w:w="2183" w:type="dxa"/>
                </w:tcPr>
                <w:p w14:paraId="1A88FBA1" w14:textId="77777777" w:rsidR="00FA7AC6" w:rsidRDefault="00FA7AC6" w:rsidP="00AE5CAE">
                  <w:r>
                    <w:lastRenderedPageBreak/>
                    <w:t>33 (Delay Payments)</w:t>
                  </w:r>
                </w:p>
              </w:tc>
              <w:tc>
                <w:tcPr>
                  <w:tcW w:w="1374" w:type="dxa"/>
                </w:tcPr>
                <w:p w14:paraId="142A1852" w14:textId="77777777" w:rsidR="00FA7AC6" w:rsidRDefault="00FA7AC6" w:rsidP="00AE5CAE">
                  <w:r>
                    <w:t>[tick as appropriate]</w:t>
                  </w:r>
                </w:p>
              </w:tc>
              <w:tc>
                <w:tcPr>
                  <w:tcW w:w="1276" w:type="dxa"/>
                </w:tcPr>
                <w:p w14:paraId="2DF3CA8C" w14:textId="77777777" w:rsidR="00FA7AC6" w:rsidRDefault="00FA7AC6" w:rsidP="00AE5CAE">
                  <w:r>
                    <w:t>[tick as appropriate]</w:t>
                  </w:r>
                </w:p>
              </w:tc>
              <w:tc>
                <w:tcPr>
                  <w:tcW w:w="2268" w:type="dxa"/>
                </w:tcPr>
                <w:p w14:paraId="7CAE1EA5" w14:textId="77777777" w:rsidR="00FA7AC6" w:rsidRDefault="00FA7AC6" w:rsidP="00AE5CAE"/>
              </w:tc>
            </w:tr>
            <w:tr w:rsidR="00FA7AC6" w14:paraId="1BD12999" w14:textId="77777777" w:rsidTr="00FA7AC6">
              <w:tc>
                <w:tcPr>
                  <w:tcW w:w="2183" w:type="dxa"/>
                </w:tcPr>
                <w:p w14:paraId="055A55AF" w14:textId="77777777" w:rsidR="00FA7AC6" w:rsidRDefault="00FA7AC6" w:rsidP="00AE5CAE">
                  <w:r>
                    <w:t>35 (Step-In Rights)</w:t>
                  </w:r>
                </w:p>
              </w:tc>
              <w:tc>
                <w:tcPr>
                  <w:tcW w:w="1374" w:type="dxa"/>
                </w:tcPr>
                <w:p w14:paraId="7595CE0C" w14:textId="77777777" w:rsidR="00FA7AC6" w:rsidRDefault="00FA7AC6" w:rsidP="00AE5CAE">
                  <w:r>
                    <w:t>[tick as appropriate]</w:t>
                  </w:r>
                </w:p>
              </w:tc>
              <w:tc>
                <w:tcPr>
                  <w:tcW w:w="1276" w:type="dxa"/>
                </w:tcPr>
                <w:p w14:paraId="0F0E9A66" w14:textId="77777777" w:rsidR="00FA7AC6" w:rsidRDefault="00FA7AC6" w:rsidP="00AE5CAE">
                  <w:r>
                    <w:t>[tick as appropriate]</w:t>
                  </w:r>
                </w:p>
              </w:tc>
              <w:tc>
                <w:tcPr>
                  <w:tcW w:w="2268" w:type="dxa"/>
                </w:tcPr>
                <w:p w14:paraId="3E45EE3B" w14:textId="77777777" w:rsidR="00FA7AC6" w:rsidRDefault="00FA7AC6" w:rsidP="00AE5CAE"/>
              </w:tc>
            </w:tr>
            <w:tr w:rsidR="00FD787D" w14:paraId="72CAD2E8" w14:textId="77777777" w:rsidTr="00FA7AC6">
              <w:tc>
                <w:tcPr>
                  <w:tcW w:w="2183" w:type="dxa"/>
                </w:tcPr>
                <w:p w14:paraId="42359618" w14:textId="531CF324" w:rsidR="00FD787D" w:rsidRDefault="00FD787D" w:rsidP="00F06306">
                  <w:r>
                    <w:t>Schedule 7.2 (Payments on Termination)</w:t>
                  </w:r>
                </w:p>
              </w:tc>
              <w:tc>
                <w:tcPr>
                  <w:tcW w:w="1374" w:type="dxa"/>
                </w:tcPr>
                <w:p w14:paraId="1CCBE373" w14:textId="77777777" w:rsidR="00FD787D" w:rsidRDefault="00FD787D" w:rsidP="00AE5CAE">
                  <w:r>
                    <w:t>[tick as appropriate]</w:t>
                  </w:r>
                </w:p>
              </w:tc>
              <w:tc>
                <w:tcPr>
                  <w:tcW w:w="1276" w:type="dxa"/>
                </w:tcPr>
                <w:p w14:paraId="54E16641" w14:textId="77777777" w:rsidR="00FD787D" w:rsidRDefault="00FD787D" w:rsidP="00AE5CAE">
                  <w:r>
                    <w:t>[tick as appropriate]</w:t>
                  </w:r>
                </w:p>
              </w:tc>
              <w:tc>
                <w:tcPr>
                  <w:tcW w:w="2268" w:type="dxa"/>
                </w:tcPr>
                <w:p w14:paraId="661C9D48" w14:textId="541F12F1" w:rsidR="00FD787D" w:rsidRDefault="00FD787D" w:rsidP="00AE5CAE">
                  <w:r>
                    <w:t xml:space="preserve">If yes, confirm if the cap on </w:t>
                  </w:r>
                  <w:r w:rsidR="00E4786B">
                    <w:t xml:space="preserve">Contract </w:t>
                  </w:r>
                  <w:r>
                    <w:t>Breakage Costs should be anything different to the Framework Schedule</w:t>
                  </w:r>
                  <w:r w:rsidR="00F06306">
                    <w:t xml:space="preserve"> and if so what</w:t>
                  </w:r>
                </w:p>
              </w:tc>
            </w:tr>
          </w:tbl>
          <w:p w14:paraId="69AECB2C" w14:textId="77777777" w:rsidR="00AC637D" w:rsidRPr="003D3271" w:rsidRDefault="00AC637D" w:rsidP="00AE5CAE">
            <w:pPr>
              <w:ind w:left="-75"/>
            </w:pPr>
          </w:p>
        </w:tc>
      </w:tr>
      <w:tr w:rsidR="00196F8C" w:rsidRPr="003D3271" w14:paraId="3FAD9FD4"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520A3EB3" w14:textId="77777777" w:rsidR="00196F8C" w:rsidRPr="003D3271" w:rsidRDefault="00196F8C" w:rsidP="00652DB0">
            <w:pPr>
              <w:pStyle w:val="11table"/>
              <w:numPr>
                <w:ilvl w:val="0"/>
                <w:numId w:val="8"/>
              </w:numPr>
              <w:rPr>
                <w:rFonts w:ascii="Arial" w:hAnsi="Arial" w:cs="Arial"/>
                <w:bCs/>
                <w:sz w:val="20"/>
              </w:rPr>
            </w:pPr>
          </w:p>
        </w:tc>
        <w:tc>
          <w:tcPr>
            <w:tcW w:w="1842" w:type="dxa"/>
            <w:shd w:val="clear" w:color="auto" w:fill="auto"/>
          </w:tcPr>
          <w:p w14:paraId="6E143543" w14:textId="77777777" w:rsidR="00196F8C" w:rsidRDefault="00196F8C"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Tiering</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1E3EFB2E" w14:textId="72F2D2E0" w:rsidR="001F07E2" w:rsidRDefault="001F07E2" w:rsidP="001F07E2">
            <w:r>
              <w:t xml:space="preserve">This Call-Off Contract shall be deemed to be the relevant </w:t>
            </w:r>
            <w:proofErr w:type="spellStart"/>
            <w:r>
              <w:t>tiering</w:t>
            </w:r>
            <w:proofErr w:type="spellEnd"/>
            <w:r>
              <w:t xml:space="preserve"> level as set out below for each relevant provision or Schedule referenced and the terms of this Call-Off Contract shall be applied accordingly.</w:t>
            </w:r>
          </w:p>
          <w:p w14:paraId="7136CD7A" w14:textId="77777777" w:rsidR="001F07E2" w:rsidRDefault="001F07E2" w:rsidP="001F07E2"/>
          <w:tbl>
            <w:tblPr>
              <w:tblStyle w:val="TableGrid"/>
              <w:tblW w:w="7116" w:type="dxa"/>
              <w:tblLayout w:type="fixed"/>
              <w:tblLook w:val="04A0" w:firstRow="1" w:lastRow="0" w:firstColumn="1" w:lastColumn="0" w:noHBand="0" w:noVBand="1"/>
            </w:tblPr>
            <w:tblGrid>
              <w:gridCol w:w="1872"/>
              <w:gridCol w:w="1701"/>
              <w:gridCol w:w="1842"/>
              <w:gridCol w:w="1701"/>
            </w:tblGrid>
            <w:tr w:rsidR="00CA5FAE" w:rsidRPr="009F5ADF" w14:paraId="3EA995FD" w14:textId="77777777" w:rsidTr="00872F1D">
              <w:tc>
                <w:tcPr>
                  <w:tcW w:w="1872" w:type="dxa"/>
                </w:tcPr>
                <w:p w14:paraId="521B1967" w14:textId="77777777" w:rsidR="00CA5FAE" w:rsidRPr="009F5ADF" w:rsidRDefault="00CA5FAE" w:rsidP="00301F8D">
                  <w:pPr>
                    <w:rPr>
                      <w:b/>
                    </w:rPr>
                  </w:pPr>
                  <w:r w:rsidRPr="009F5ADF">
                    <w:rPr>
                      <w:b/>
                    </w:rPr>
                    <w:t>Provision</w:t>
                  </w:r>
                </w:p>
              </w:tc>
              <w:tc>
                <w:tcPr>
                  <w:tcW w:w="1701" w:type="dxa"/>
                </w:tcPr>
                <w:p w14:paraId="74AA7123" w14:textId="77777777" w:rsidR="00CA5FAE" w:rsidRPr="009F5ADF" w:rsidRDefault="00CA5FAE" w:rsidP="00301F8D">
                  <w:pPr>
                    <w:rPr>
                      <w:b/>
                    </w:rPr>
                  </w:pPr>
                  <w:r w:rsidRPr="009F5ADF">
                    <w:rPr>
                      <w:b/>
                    </w:rPr>
                    <w:t>Tier One</w:t>
                  </w:r>
                </w:p>
              </w:tc>
              <w:tc>
                <w:tcPr>
                  <w:tcW w:w="1842" w:type="dxa"/>
                </w:tcPr>
                <w:p w14:paraId="49C33B0F" w14:textId="77777777" w:rsidR="00CA5FAE" w:rsidRPr="009F5ADF" w:rsidRDefault="00CA5FAE" w:rsidP="00301F8D">
                  <w:pPr>
                    <w:rPr>
                      <w:b/>
                    </w:rPr>
                  </w:pPr>
                  <w:r w:rsidRPr="009F5ADF">
                    <w:rPr>
                      <w:b/>
                    </w:rPr>
                    <w:t>Tier Two</w:t>
                  </w:r>
                </w:p>
              </w:tc>
              <w:tc>
                <w:tcPr>
                  <w:tcW w:w="1701" w:type="dxa"/>
                </w:tcPr>
                <w:p w14:paraId="61BD8524" w14:textId="77777777" w:rsidR="00CA5FAE" w:rsidRPr="009F5ADF" w:rsidRDefault="00CA5FAE" w:rsidP="00301F8D">
                  <w:pPr>
                    <w:rPr>
                      <w:b/>
                    </w:rPr>
                  </w:pPr>
                  <w:r w:rsidRPr="009F5ADF">
                    <w:rPr>
                      <w:b/>
                    </w:rPr>
                    <w:t>Tier Three</w:t>
                  </w:r>
                </w:p>
              </w:tc>
            </w:tr>
            <w:tr w:rsidR="00CA5FAE" w14:paraId="09F8D2B6" w14:textId="77777777" w:rsidTr="00872F1D">
              <w:tc>
                <w:tcPr>
                  <w:tcW w:w="1872" w:type="dxa"/>
                </w:tcPr>
                <w:p w14:paraId="0AEBD192" w14:textId="77777777" w:rsidR="00CA5FAE" w:rsidRDefault="00CA5FAE" w:rsidP="00301F8D">
                  <w:pPr>
                    <w:jc w:val="left"/>
                  </w:pPr>
                  <w:r>
                    <w:t>Schedule 7.4 (Financial Distress)</w:t>
                  </w:r>
                </w:p>
                <w:p w14:paraId="13D38C88" w14:textId="77777777" w:rsidR="00CA5FAE" w:rsidRDefault="00CA5FAE" w:rsidP="00301F8D">
                  <w:pPr>
                    <w:jc w:val="left"/>
                  </w:pPr>
                </w:p>
              </w:tc>
              <w:tc>
                <w:tcPr>
                  <w:tcW w:w="1701" w:type="dxa"/>
                </w:tcPr>
                <w:p w14:paraId="35C3039D" w14:textId="77777777" w:rsidR="00CA5FAE" w:rsidRDefault="00CA5FAE" w:rsidP="00301F8D"/>
              </w:tc>
              <w:tc>
                <w:tcPr>
                  <w:tcW w:w="1842" w:type="dxa"/>
                </w:tcPr>
                <w:p w14:paraId="156E7F72" w14:textId="77777777" w:rsidR="00CA5FAE" w:rsidRDefault="00CA5FAE" w:rsidP="00301F8D"/>
              </w:tc>
              <w:tc>
                <w:tcPr>
                  <w:tcW w:w="1701" w:type="dxa"/>
                </w:tcPr>
                <w:p w14:paraId="4B1BF0FC" w14:textId="77777777" w:rsidR="00CA5FAE" w:rsidRDefault="00CA5FAE" w:rsidP="00301F8D"/>
              </w:tc>
            </w:tr>
            <w:tr w:rsidR="00CA5FAE" w14:paraId="072FD1E2" w14:textId="77777777" w:rsidTr="00872F1D">
              <w:tc>
                <w:tcPr>
                  <w:tcW w:w="1872" w:type="dxa"/>
                </w:tcPr>
                <w:p w14:paraId="29B83775" w14:textId="77777777" w:rsidR="00CA5FAE" w:rsidRDefault="00CA5FAE" w:rsidP="00301F8D">
                  <w:pPr>
                    <w:jc w:val="left"/>
                  </w:pPr>
                  <w:r>
                    <w:t>Schedule 7.5 (Reports, Records and Audit Rights)</w:t>
                  </w:r>
                </w:p>
                <w:p w14:paraId="1B3444D8" w14:textId="77777777" w:rsidR="00CA5FAE" w:rsidRDefault="00CA5FAE" w:rsidP="00301F8D">
                  <w:pPr>
                    <w:jc w:val="left"/>
                  </w:pPr>
                </w:p>
              </w:tc>
              <w:tc>
                <w:tcPr>
                  <w:tcW w:w="1701" w:type="dxa"/>
                </w:tcPr>
                <w:p w14:paraId="3F41D4EE" w14:textId="77777777" w:rsidR="00CA5FAE" w:rsidRDefault="00CA5FAE" w:rsidP="00301F8D"/>
              </w:tc>
              <w:tc>
                <w:tcPr>
                  <w:tcW w:w="1842" w:type="dxa"/>
                </w:tcPr>
                <w:p w14:paraId="5B928CB8" w14:textId="77777777" w:rsidR="00CA5FAE" w:rsidRDefault="00CA5FAE" w:rsidP="00301F8D"/>
              </w:tc>
              <w:tc>
                <w:tcPr>
                  <w:tcW w:w="1701" w:type="dxa"/>
                </w:tcPr>
                <w:p w14:paraId="202D5C04" w14:textId="77777777" w:rsidR="00CA5FAE" w:rsidRDefault="00CA5FAE" w:rsidP="00301F8D"/>
              </w:tc>
            </w:tr>
            <w:tr w:rsidR="00CA5FAE" w14:paraId="7B616AEB" w14:textId="77777777" w:rsidTr="00872F1D">
              <w:tc>
                <w:tcPr>
                  <w:tcW w:w="1872" w:type="dxa"/>
                </w:tcPr>
                <w:p w14:paraId="50938911" w14:textId="77777777" w:rsidR="00CA5FAE" w:rsidRDefault="00CA5FAE" w:rsidP="00301F8D">
                  <w:pPr>
                    <w:jc w:val="left"/>
                  </w:pPr>
                  <w:r>
                    <w:t>Schedule 8.1 (Governance)</w:t>
                  </w:r>
                </w:p>
                <w:p w14:paraId="46FE3355" w14:textId="77777777" w:rsidR="00CA5FAE" w:rsidRDefault="00CA5FAE" w:rsidP="00301F8D">
                  <w:pPr>
                    <w:jc w:val="left"/>
                  </w:pPr>
                </w:p>
              </w:tc>
              <w:tc>
                <w:tcPr>
                  <w:tcW w:w="1701" w:type="dxa"/>
                </w:tcPr>
                <w:p w14:paraId="21041BC6" w14:textId="77777777" w:rsidR="00CA5FAE" w:rsidRDefault="00CA5FAE" w:rsidP="00301F8D"/>
              </w:tc>
              <w:tc>
                <w:tcPr>
                  <w:tcW w:w="1842" w:type="dxa"/>
                </w:tcPr>
                <w:p w14:paraId="35AA30E1" w14:textId="77777777" w:rsidR="00CA5FAE" w:rsidRDefault="00CA5FAE" w:rsidP="00301F8D"/>
              </w:tc>
              <w:tc>
                <w:tcPr>
                  <w:tcW w:w="1701" w:type="dxa"/>
                </w:tcPr>
                <w:p w14:paraId="5D21F92F" w14:textId="77777777" w:rsidR="00CA5FAE" w:rsidRDefault="00CA5FAE" w:rsidP="00301F8D"/>
              </w:tc>
            </w:tr>
            <w:tr w:rsidR="00CA5FAE" w14:paraId="29FC2A88" w14:textId="77777777" w:rsidTr="00872F1D">
              <w:tc>
                <w:tcPr>
                  <w:tcW w:w="1872" w:type="dxa"/>
                </w:tcPr>
                <w:p w14:paraId="634FBA52" w14:textId="77777777" w:rsidR="00CA5FAE" w:rsidRDefault="00CA5FAE" w:rsidP="00301F8D">
                  <w:pPr>
                    <w:jc w:val="left"/>
                  </w:pPr>
                  <w:r>
                    <w:t>Schedule 8.2 (Change Control)</w:t>
                  </w:r>
                </w:p>
                <w:p w14:paraId="04ABCCDC" w14:textId="77777777" w:rsidR="00CA5FAE" w:rsidRDefault="00CA5FAE" w:rsidP="00301F8D">
                  <w:pPr>
                    <w:jc w:val="left"/>
                  </w:pPr>
                </w:p>
              </w:tc>
              <w:tc>
                <w:tcPr>
                  <w:tcW w:w="1701" w:type="dxa"/>
                </w:tcPr>
                <w:p w14:paraId="4DDECB12" w14:textId="77777777" w:rsidR="00CA5FAE" w:rsidRDefault="00CA5FAE" w:rsidP="00301F8D"/>
              </w:tc>
              <w:tc>
                <w:tcPr>
                  <w:tcW w:w="1842" w:type="dxa"/>
                </w:tcPr>
                <w:p w14:paraId="77213F63" w14:textId="77777777" w:rsidR="00CA5FAE" w:rsidRDefault="00CA5FAE" w:rsidP="00301F8D"/>
              </w:tc>
              <w:tc>
                <w:tcPr>
                  <w:tcW w:w="1701" w:type="dxa"/>
                </w:tcPr>
                <w:p w14:paraId="5189AE9A" w14:textId="77777777" w:rsidR="00CA5FAE" w:rsidRDefault="00CA5FAE" w:rsidP="00301F8D"/>
              </w:tc>
            </w:tr>
            <w:tr w:rsidR="00CA5FAE" w14:paraId="2B3E64C7" w14:textId="77777777" w:rsidTr="00872F1D">
              <w:tc>
                <w:tcPr>
                  <w:tcW w:w="1872" w:type="dxa"/>
                </w:tcPr>
                <w:p w14:paraId="49F85C0D" w14:textId="77777777" w:rsidR="00CA5FAE" w:rsidRDefault="00CA5FAE" w:rsidP="00301F8D">
                  <w:pPr>
                    <w:jc w:val="left"/>
                  </w:pPr>
                  <w:r>
                    <w:t>Schedule 8.5 (Exit Management)</w:t>
                  </w:r>
                </w:p>
                <w:p w14:paraId="57F044D9" w14:textId="77777777" w:rsidR="00CA5FAE" w:rsidRDefault="00CA5FAE" w:rsidP="00301F8D">
                  <w:pPr>
                    <w:jc w:val="left"/>
                  </w:pPr>
                </w:p>
              </w:tc>
              <w:tc>
                <w:tcPr>
                  <w:tcW w:w="1701" w:type="dxa"/>
                </w:tcPr>
                <w:p w14:paraId="378E28C7" w14:textId="77777777" w:rsidR="00CA5FAE" w:rsidRDefault="00CA5FAE" w:rsidP="00301F8D"/>
              </w:tc>
              <w:tc>
                <w:tcPr>
                  <w:tcW w:w="1842" w:type="dxa"/>
                </w:tcPr>
                <w:p w14:paraId="63BF1C01" w14:textId="77777777" w:rsidR="00CA5FAE" w:rsidRDefault="00CA5FAE" w:rsidP="00301F8D"/>
              </w:tc>
              <w:tc>
                <w:tcPr>
                  <w:tcW w:w="1701" w:type="dxa"/>
                </w:tcPr>
                <w:p w14:paraId="35A237AB" w14:textId="77777777" w:rsidR="00CA5FAE" w:rsidRDefault="00CA5FAE" w:rsidP="00301F8D"/>
              </w:tc>
            </w:tr>
            <w:tr w:rsidR="00CA5FAE" w14:paraId="164032E9" w14:textId="77777777" w:rsidTr="00872F1D">
              <w:tc>
                <w:tcPr>
                  <w:tcW w:w="1872" w:type="dxa"/>
                </w:tcPr>
                <w:p w14:paraId="13ACEEFA" w14:textId="77777777" w:rsidR="00CA5FAE" w:rsidRDefault="00CA5FAE" w:rsidP="00301F8D">
                  <w:pPr>
                    <w:jc w:val="left"/>
                  </w:pPr>
                  <w:r>
                    <w:t>Schedule 12 - Guarantee</w:t>
                  </w:r>
                </w:p>
                <w:p w14:paraId="6C58A7A3" w14:textId="77777777" w:rsidR="00CA5FAE" w:rsidRDefault="00CA5FAE" w:rsidP="00301F8D">
                  <w:pPr>
                    <w:jc w:val="left"/>
                  </w:pPr>
                  <w:r>
                    <w:t>Tier One and Tier Two require (if parent) and Tier Three (right to request)</w:t>
                  </w:r>
                </w:p>
              </w:tc>
              <w:tc>
                <w:tcPr>
                  <w:tcW w:w="1701" w:type="dxa"/>
                </w:tcPr>
                <w:p w14:paraId="2024089C" w14:textId="77777777" w:rsidR="00CA5FAE" w:rsidRDefault="00CA5FAE" w:rsidP="00301F8D"/>
              </w:tc>
              <w:tc>
                <w:tcPr>
                  <w:tcW w:w="1842" w:type="dxa"/>
                </w:tcPr>
                <w:p w14:paraId="216B0DD5" w14:textId="77777777" w:rsidR="00CA5FAE" w:rsidRDefault="00CA5FAE" w:rsidP="00301F8D"/>
              </w:tc>
              <w:tc>
                <w:tcPr>
                  <w:tcW w:w="1701" w:type="dxa"/>
                </w:tcPr>
                <w:p w14:paraId="22FE70F5" w14:textId="77777777" w:rsidR="00CA5FAE" w:rsidRDefault="00CA5FAE" w:rsidP="00301F8D"/>
              </w:tc>
            </w:tr>
          </w:tbl>
          <w:p w14:paraId="02D3A9E5" w14:textId="77777777" w:rsidR="001F07E2" w:rsidRDefault="001F07E2" w:rsidP="001F07E2"/>
          <w:p w14:paraId="184C3C2F" w14:textId="2BC02FC8" w:rsidR="001F07E2" w:rsidRDefault="001F07E2" w:rsidP="00196F8C">
            <w:pPr>
              <w:ind w:left="-75"/>
            </w:pPr>
          </w:p>
        </w:tc>
      </w:tr>
      <w:tr w:rsidR="00AC637D" w:rsidRPr="003D3271" w14:paraId="1A502A9D"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02D9702C" w14:textId="77777777" w:rsidR="00AC637D" w:rsidRPr="003D3271" w:rsidRDefault="00AC637D" w:rsidP="00652DB0">
            <w:pPr>
              <w:pStyle w:val="11table"/>
              <w:numPr>
                <w:ilvl w:val="0"/>
                <w:numId w:val="8"/>
              </w:numPr>
              <w:rPr>
                <w:rFonts w:ascii="Arial" w:hAnsi="Arial" w:cs="Arial"/>
                <w:bCs/>
                <w:sz w:val="20"/>
              </w:rPr>
            </w:pPr>
          </w:p>
        </w:tc>
        <w:tc>
          <w:tcPr>
            <w:tcW w:w="1842" w:type="dxa"/>
            <w:shd w:val="clear" w:color="auto" w:fill="auto"/>
          </w:tcPr>
          <w:p w14:paraId="6AB0E787" w14:textId="77777777" w:rsidR="00AC637D" w:rsidRDefault="00AC637D"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Charges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5B6E3113" w14:textId="77777777" w:rsidR="00AC637D" w:rsidRDefault="00FA7AC6" w:rsidP="0001121A">
            <w:pPr>
              <w:ind w:left="-75"/>
            </w:pPr>
            <w:r>
              <w:t>The provisions of Schedule 7.1 (Call-Off Charges and Invoicing) shall apply</w:t>
            </w:r>
            <w:r w:rsidR="0001121A">
              <w:t xml:space="preserve"> to this Call-Off Contract and includes the Financial Model</w:t>
            </w:r>
            <w:r>
              <w:t>.</w:t>
            </w:r>
          </w:p>
          <w:p w14:paraId="20BEEB3F" w14:textId="77777777" w:rsidR="00560055" w:rsidRDefault="00560055" w:rsidP="0001121A">
            <w:pPr>
              <w:ind w:left="-75"/>
            </w:pPr>
          </w:p>
          <w:p w14:paraId="3C311DF6" w14:textId="77777777" w:rsidR="00560055" w:rsidRDefault="00560055" w:rsidP="0001121A">
            <w:pPr>
              <w:ind w:left="-75"/>
            </w:pPr>
            <w:r>
              <w:t>The following provisions of Appendix 1 to Schedule 7.1 (Charges and Invoicing) shall apply to this Call-Off Contract:</w:t>
            </w:r>
          </w:p>
          <w:p w14:paraId="3BB14ABD" w14:textId="7E7D7886" w:rsidR="00560055" w:rsidRDefault="00560055" w:rsidP="00560055">
            <w:pPr>
              <w:ind w:left="-75"/>
            </w:pPr>
            <w:r>
              <w:t>- Part A (Employment Adjustment); [and]</w:t>
            </w:r>
          </w:p>
          <w:p w14:paraId="58ADF5AE" w14:textId="7D804E65" w:rsidR="00560055" w:rsidRDefault="00560055" w:rsidP="00560055">
            <w:pPr>
              <w:ind w:left="-75"/>
            </w:pPr>
            <w:r>
              <w:t>- Part B (Redundancy Surcharge).</w:t>
            </w:r>
          </w:p>
          <w:p w14:paraId="7C66861F" w14:textId="77777777" w:rsidR="00560055" w:rsidRDefault="00560055" w:rsidP="00560055">
            <w:pPr>
              <w:ind w:left="-75"/>
            </w:pPr>
            <w:r>
              <w:t>OR</w:t>
            </w:r>
          </w:p>
          <w:p w14:paraId="1FAF11F2" w14:textId="6E8A1C76" w:rsidR="00560055" w:rsidRPr="00560055" w:rsidRDefault="00560055" w:rsidP="00560055">
            <w:pPr>
              <w:ind w:left="-75"/>
              <w:rPr>
                <w:b/>
              </w:rPr>
            </w:pPr>
            <w:r>
              <w:t xml:space="preserve">The provisions of Appendix 1 to Schedule 7.1 (Charges and Invoicing) shall not apply to this Call-Off Contract.  </w:t>
            </w:r>
            <w:r w:rsidRPr="00560055">
              <w:rPr>
                <w:b/>
                <w:highlight w:val="yellow"/>
              </w:rPr>
              <w:t>[Note – select and amend as appropriate for Call-Off Contract]</w:t>
            </w:r>
          </w:p>
        </w:tc>
      </w:tr>
      <w:tr w:rsidR="00AC637D" w:rsidRPr="003D3271" w14:paraId="1F0C13F8"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107F7745" w14:textId="77777777" w:rsidR="00AC637D" w:rsidRPr="003D3271" w:rsidRDefault="00AC637D" w:rsidP="00652DB0">
            <w:pPr>
              <w:pStyle w:val="11table"/>
              <w:numPr>
                <w:ilvl w:val="0"/>
                <w:numId w:val="8"/>
              </w:numPr>
              <w:rPr>
                <w:rFonts w:ascii="Arial" w:hAnsi="Arial" w:cs="Arial"/>
                <w:bCs/>
                <w:sz w:val="20"/>
              </w:rPr>
            </w:pPr>
          </w:p>
        </w:tc>
        <w:tc>
          <w:tcPr>
            <w:tcW w:w="1842" w:type="dxa"/>
            <w:shd w:val="clear" w:color="auto" w:fill="auto"/>
          </w:tcPr>
          <w:p w14:paraId="050F4852" w14:textId="77777777" w:rsidR="00AC637D" w:rsidRDefault="00AC637D"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Customer Responsibilities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36561262" w14:textId="77777777" w:rsidR="00AC637D" w:rsidRDefault="00E82089" w:rsidP="0001121A">
            <w:pPr>
              <w:ind w:left="-75"/>
            </w:pPr>
            <w:r w:rsidRPr="00591295">
              <w:rPr>
                <w:color w:val="000000"/>
              </w:rPr>
              <w:t xml:space="preserve">The responsibilities of the </w:t>
            </w:r>
            <w:r>
              <w:rPr>
                <w:color w:val="000000"/>
              </w:rPr>
              <w:t>Customer</w:t>
            </w:r>
            <w:r w:rsidRPr="00591295">
              <w:rPr>
                <w:color w:val="000000"/>
              </w:rPr>
              <w:t xml:space="preserve"> set out in Schedule</w:t>
            </w:r>
            <w:r>
              <w:rPr>
                <w:color w:val="000000"/>
              </w:rPr>
              <w:t xml:space="preserve"> 3 (Call-Off Customer Responsibilities)</w:t>
            </w:r>
            <w:r w:rsidRPr="00591295">
              <w:rPr>
                <w:color w:val="000000"/>
              </w:rPr>
              <w:t xml:space="preserve"> shall constitute </w:t>
            </w:r>
            <w:r>
              <w:rPr>
                <w:color w:val="000000"/>
              </w:rPr>
              <w:t>Customer</w:t>
            </w:r>
            <w:r w:rsidRPr="00591295">
              <w:rPr>
                <w:color w:val="000000"/>
              </w:rPr>
              <w:t xml:space="preserve"> Responsibilities under this </w:t>
            </w:r>
            <w:r>
              <w:rPr>
                <w:color w:val="000000"/>
              </w:rPr>
              <w:t>Call-Off Contract.</w:t>
            </w:r>
          </w:p>
        </w:tc>
      </w:tr>
      <w:tr w:rsidR="004C5FF0" w:rsidRPr="003D3271" w14:paraId="5C6AC4F6"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2D66C6D2" w14:textId="77777777" w:rsidR="004C5FF0" w:rsidRPr="003D3271" w:rsidRDefault="004C5FF0" w:rsidP="00652DB0">
            <w:pPr>
              <w:pStyle w:val="11table"/>
              <w:numPr>
                <w:ilvl w:val="0"/>
                <w:numId w:val="8"/>
              </w:numPr>
              <w:rPr>
                <w:rFonts w:ascii="Arial" w:hAnsi="Arial" w:cs="Arial"/>
                <w:bCs/>
                <w:sz w:val="20"/>
              </w:rPr>
            </w:pPr>
          </w:p>
        </w:tc>
        <w:tc>
          <w:tcPr>
            <w:tcW w:w="1842" w:type="dxa"/>
            <w:shd w:val="clear" w:color="auto" w:fill="auto"/>
          </w:tcPr>
          <w:p w14:paraId="5AE622D4" w14:textId="77777777" w:rsidR="004C5FF0" w:rsidRDefault="004C5FF0"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Standards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49D3163A" w14:textId="5F1793C4" w:rsidR="004C5FF0" w:rsidRDefault="004C5FF0" w:rsidP="004C5FF0">
            <w:pPr>
              <w:ind w:left="-75"/>
              <w:rPr>
                <w:color w:val="000000"/>
              </w:rPr>
            </w:pPr>
            <w:r>
              <w:rPr>
                <w:color w:val="000000"/>
              </w:rPr>
              <w:t xml:space="preserve">For the purposes of Schedule 2.3 (Standards) this Call-Off Contract shall be [Basic, Normal, </w:t>
            </w:r>
            <w:proofErr w:type="gramStart"/>
            <w:r>
              <w:rPr>
                <w:color w:val="000000"/>
              </w:rPr>
              <w:t>Enhanced</w:t>
            </w:r>
            <w:proofErr w:type="gramEnd"/>
            <w:r>
              <w:rPr>
                <w:color w:val="000000"/>
              </w:rPr>
              <w:t xml:space="preserve">]. </w:t>
            </w:r>
            <w:r w:rsidR="00A677B8" w:rsidRPr="002709AC">
              <w:rPr>
                <w:b/>
                <w:color w:val="000000"/>
                <w:highlight w:val="yellow"/>
              </w:rPr>
              <w:t>[Note – set out at Call-Off Competition launch based on Schedule 2.3</w:t>
            </w:r>
            <w:r w:rsidR="00A677B8">
              <w:rPr>
                <w:b/>
                <w:color w:val="000000"/>
                <w:highlight w:val="yellow"/>
              </w:rPr>
              <w:t xml:space="preserve"> (Standards)</w:t>
            </w:r>
            <w:r w:rsidR="00A677B8" w:rsidRPr="002709AC">
              <w:rPr>
                <w:b/>
                <w:color w:val="000000"/>
                <w:highlight w:val="yellow"/>
              </w:rPr>
              <w:t>]</w:t>
            </w:r>
            <w:r w:rsidR="00A677B8">
              <w:rPr>
                <w:color w:val="000000"/>
              </w:rPr>
              <w:t xml:space="preserve"> </w:t>
            </w:r>
            <w:r>
              <w:rPr>
                <w:color w:val="000000"/>
              </w:rPr>
              <w:t xml:space="preserve">However, due to the security classification as set out below, this Call-Off Contract shall be [Basic, Normal, </w:t>
            </w:r>
            <w:proofErr w:type="gramStart"/>
            <w:r>
              <w:rPr>
                <w:color w:val="000000"/>
              </w:rPr>
              <w:t>Enhanced</w:t>
            </w:r>
            <w:proofErr w:type="gramEnd"/>
            <w:r>
              <w:rPr>
                <w:color w:val="000000"/>
              </w:rPr>
              <w:t>] for the purposes of Schedule 2.</w:t>
            </w:r>
            <w:r w:rsidR="00A677B8">
              <w:rPr>
                <w:color w:val="000000"/>
              </w:rPr>
              <w:t xml:space="preserve">3 (Standards). </w:t>
            </w:r>
            <w:r w:rsidR="00A677B8" w:rsidRPr="002709AC">
              <w:rPr>
                <w:b/>
                <w:color w:val="000000"/>
                <w:highlight w:val="yellow"/>
              </w:rPr>
              <w:t xml:space="preserve">[Note – if on Call-Off Competition award the security classification changes </w:t>
            </w:r>
            <w:r w:rsidR="00A677B8">
              <w:rPr>
                <w:b/>
                <w:color w:val="000000"/>
                <w:highlight w:val="yellow"/>
              </w:rPr>
              <w:t>in accordance with P</w:t>
            </w:r>
            <w:r w:rsidR="00A677B8" w:rsidRPr="002709AC">
              <w:rPr>
                <w:b/>
                <w:color w:val="000000"/>
                <w:highlight w:val="yellow"/>
              </w:rPr>
              <w:t>aragraph 1.3 of Schedule 2.</w:t>
            </w:r>
            <w:r w:rsidR="00A677B8">
              <w:rPr>
                <w:b/>
                <w:color w:val="000000"/>
                <w:highlight w:val="yellow"/>
              </w:rPr>
              <w:t>4 (Information Security and Assurance)</w:t>
            </w:r>
            <w:r w:rsidR="00A677B8" w:rsidRPr="002709AC">
              <w:rPr>
                <w:b/>
                <w:color w:val="000000"/>
                <w:highlight w:val="yellow"/>
              </w:rPr>
              <w:t xml:space="preserve"> the new standards classification that follows shall be recorded in this second sentence]</w:t>
            </w:r>
          </w:p>
          <w:p w14:paraId="42088889" w14:textId="77777777" w:rsidR="0001121A" w:rsidRPr="00591295" w:rsidRDefault="0001121A" w:rsidP="004C5FF0">
            <w:pPr>
              <w:ind w:left="-75"/>
              <w:rPr>
                <w:color w:val="000000"/>
              </w:rPr>
            </w:pPr>
          </w:p>
        </w:tc>
      </w:tr>
      <w:tr w:rsidR="004C5FF0" w:rsidRPr="003D3271" w14:paraId="7390B5F7"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0712FF5E" w14:textId="77777777" w:rsidR="004C5FF0" w:rsidRPr="003D3271" w:rsidRDefault="004C5FF0" w:rsidP="00652DB0">
            <w:pPr>
              <w:pStyle w:val="11table"/>
              <w:numPr>
                <w:ilvl w:val="0"/>
                <w:numId w:val="8"/>
              </w:numPr>
              <w:rPr>
                <w:rFonts w:ascii="Arial" w:hAnsi="Arial" w:cs="Arial"/>
                <w:bCs/>
                <w:sz w:val="20"/>
              </w:rPr>
            </w:pPr>
          </w:p>
        </w:tc>
        <w:tc>
          <w:tcPr>
            <w:tcW w:w="1842" w:type="dxa"/>
            <w:shd w:val="clear" w:color="auto" w:fill="auto"/>
          </w:tcPr>
          <w:p w14:paraId="7EDB5F22" w14:textId="77777777" w:rsidR="004C5FF0" w:rsidRDefault="004C5FF0"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Security</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40DD9F13" w14:textId="19D3675C" w:rsidR="004C5FF0" w:rsidRDefault="004C5FF0" w:rsidP="004C5FF0">
            <w:pPr>
              <w:ind w:left="-75"/>
              <w:rPr>
                <w:color w:val="000000"/>
              </w:rPr>
            </w:pPr>
            <w:r>
              <w:rPr>
                <w:color w:val="000000"/>
              </w:rPr>
              <w:t xml:space="preserve">For the purposes of Schedule 2.4 (Information Security and Assurance) this Call-Off Contract shall be [S1, S2, S3, S4, S5 or S6]. </w:t>
            </w:r>
            <w:r w:rsidR="00A677B8" w:rsidRPr="002709AC">
              <w:rPr>
                <w:b/>
                <w:color w:val="000000"/>
                <w:highlight w:val="yellow"/>
              </w:rPr>
              <w:t>[Note – set out at Call-Off Competition launch based on Schedule 2.</w:t>
            </w:r>
            <w:r w:rsidR="00A677B8">
              <w:rPr>
                <w:b/>
                <w:color w:val="000000"/>
                <w:highlight w:val="yellow"/>
              </w:rPr>
              <w:t>4 (Information Security and Assurance)</w:t>
            </w:r>
            <w:r w:rsidR="00A677B8" w:rsidRPr="002709AC">
              <w:rPr>
                <w:b/>
                <w:color w:val="000000"/>
                <w:highlight w:val="yellow"/>
              </w:rPr>
              <w:t>]</w:t>
            </w:r>
            <w:r w:rsidR="00A677B8">
              <w:rPr>
                <w:color w:val="000000"/>
              </w:rPr>
              <w:t xml:space="preserve"> </w:t>
            </w:r>
            <w:r>
              <w:rPr>
                <w:color w:val="000000"/>
              </w:rPr>
              <w:t xml:space="preserve">However, due to the additional Call-Off Contracts held by the Supplier at the Call-Off Effective Date this Call-Off Contract shall be a [S1, S2, S3, S4, S5 or S6] for the purposes of Schedule 2.4 (Information Security and Assurance). </w:t>
            </w:r>
            <w:r w:rsidR="00A677B8" w:rsidRPr="002709AC">
              <w:rPr>
                <w:b/>
                <w:color w:val="000000"/>
                <w:highlight w:val="yellow"/>
              </w:rPr>
              <w:t xml:space="preserve">[Note – if on Call-Off Competition award the security classification changes </w:t>
            </w:r>
            <w:r w:rsidR="00A677B8">
              <w:rPr>
                <w:b/>
                <w:color w:val="000000"/>
                <w:highlight w:val="yellow"/>
              </w:rPr>
              <w:t>in accordance with P</w:t>
            </w:r>
            <w:r w:rsidR="00A677B8" w:rsidRPr="002709AC">
              <w:rPr>
                <w:b/>
                <w:color w:val="000000"/>
                <w:highlight w:val="yellow"/>
              </w:rPr>
              <w:t>aragraph 1.3 of Schedule 2.</w:t>
            </w:r>
            <w:r w:rsidR="00A677B8">
              <w:rPr>
                <w:b/>
                <w:color w:val="000000"/>
                <w:highlight w:val="yellow"/>
              </w:rPr>
              <w:t>4 (Information Security and Assurance)</w:t>
            </w:r>
            <w:r w:rsidR="00A677B8" w:rsidRPr="002709AC">
              <w:rPr>
                <w:b/>
                <w:color w:val="000000"/>
                <w:highlight w:val="yellow"/>
              </w:rPr>
              <w:t xml:space="preserve"> the new </w:t>
            </w:r>
            <w:r w:rsidR="00A677B8">
              <w:rPr>
                <w:b/>
                <w:color w:val="000000"/>
                <w:highlight w:val="yellow"/>
              </w:rPr>
              <w:t>security</w:t>
            </w:r>
            <w:r w:rsidR="00A677B8" w:rsidRPr="002709AC">
              <w:rPr>
                <w:b/>
                <w:color w:val="000000"/>
                <w:highlight w:val="yellow"/>
              </w:rPr>
              <w:t xml:space="preserve"> classification that follows shall be recorded in this second sentence]</w:t>
            </w:r>
            <w:r w:rsidR="00A677B8">
              <w:rPr>
                <w:color w:val="000000"/>
              </w:rPr>
              <w:t xml:space="preserve"> </w:t>
            </w:r>
            <w:r>
              <w:rPr>
                <w:color w:val="000000"/>
              </w:rPr>
              <w:t>The Supplier must notify the Customer in writing as soon as practicable if this classification changes during the Call-Off Term in accordance with the requirements of Schedule 2</w:t>
            </w:r>
            <w:r w:rsidR="00B5671A">
              <w:rPr>
                <w:color w:val="000000"/>
              </w:rPr>
              <w:t>.</w:t>
            </w:r>
            <w:r>
              <w:rPr>
                <w:color w:val="000000"/>
              </w:rPr>
              <w:t>4 (Information Security and Assurance).</w:t>
            </w:r>
          </w:p>
          <w:p w14:paraId="112C8255" w14:textId="77777777" w:rsidR="0001121A" w:rsidRPr="00591295" w:rsidRDefault="0001121A" w:rsidP="004C5FF0">
            <w:pPr>
              <w:ind w:left="-75"/>
              <w:rPr>
                <w:color w:val="000000"/>
              </w:rPr>
            </w:pPr>
          </w:p>
        </w:tc>
      </w:tr>
      <w:tr w:rsidR="00942745" w:rsidRPr="003D3271" w14:paraId="2082D014"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11A1C2B0" w14:textId="77777777" w:rsidR="00942745" w:rsidRPr="003D3271" w:rsidRDefault="00942745" w:rsidP="00652DB0">
            <w:pPr>
              <w:pStyle w:val="11table"/>
              <w:numPr>
                <w:ilvl w:val="0"/>
                <w:numId w:val="8"/>
              </w:numPr>
              <w:rPr>
                <w:rFonts w:ascii="Arial" w:hAnsi="Arial" w:cs="Arial"/>
                <w:bCs/>
                <w:sz w:val="20"/>
              </w:rPr>
            </w:pPr>
          </w:p>
        </w:tc>
        <w:tc>
          <w:tcPr>
            <w:tcW w:w="1842" w:type="dxa"/>
            <w:shd w:val="clear" w:color="auto" w:fill="auto"/>
          </w:tcPr>
          <w:p w14:paraId="05B69A74" w14:textId="77777777" w:rsidR="00942745" w:rsidRDefault="00942745"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Commercially Sensitive Information</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495016AD" w14:textId="77777777" w:rsidR="00942745" w:rsidRDefault="00942745" w:rsidP="00E82089">
            <w:pPr>
              <w:ind w:left="-75"/>
            </w:pPr>
            <w:r>
              <w:t xml:space="preserve">The </w:t>
            </w:r>
            <w:r w:rsidR="00E82089">
              <w:t xml:space="preserve">information set out in </w:t>
            </w:r>
            <w:r>
              <w:t xml:space="preserve">Schedule 4.2 (Call-Off Commercially Sensitive Information) </w:t>
            </w:r>
            <w:r w:rsidR="00E82089">
              <w:t>shall be Commercially Sensitive Information for the purposes of this Call-Off Contract</w:t>
            </w:r>
          </w:p>
        </w:tc>
      </w:tr>
      <w:tr w:rsidR="00E82089" w:rsidRPr="003D3271" w14:paraId="25B99279"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557551F3" w14:textId="77777777" w:rsidR="00E82089" w:rsidRPr="003D3271" w:rsidRDefault="00E82089" w:rsidP="00652DB0">
            <w:pPr>
              <w:pStyle w:val="11table"/>
              <w:numPr>
                <w:ilvl w:val="0"/>
                <w:numId w:val="8"/>
              </w:numPr>
              <w:rPr>
                <w:rFonts w:ascii="Arial" w:hAnsi="Arial" w:cs="Arial"/>
                <w:bCs/>
                <w:sz w:val="20"/>
              </w:rPr>
            </w:pPr>
          </w:p>
        </w:tc>
        <w:tc>
          <w:tcPr>
            <w:tcW w:w="1842" w:type="dxa"/>
            <w:shd w:val="clear" w:color="auto" w:fill="auto"/>
          </w:tcPr>
          <w:p w14:paraId="10D5CA72" w14:textId="43101C79" w:rsidR="00E82089" w:rsidRPr="00E82089" w:rsidRDefault="00D1300E"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Sub-contracting</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74C431DB" w14:textId="1CBC18FA" w:rsidR="00E82089" w:rsidRPr="00740DA7" w:rsidRDefault="00E82089" w:rsidP="00D1300E">
            <w:pPr>
              <w:pStyle w:val="Body"/>
            </w:pPr>
            <w:r>
              <w:t xml:space="preserve">The sub-contractors set out in Schedule 4.3 (Call-Off </w:t>
            </w:r>
            <w:r w:rsidR="00D1300E">
              <w:t>Sub-contracting</w:t>
            </w:r>
            <w:r>
              <w:t>) shall be the Key Sub-contractors that</w:t>
            </w:r>
            <w:r w:rsidRPr="00676C50">
              <w:rPr>
                <w:color w:val="000000"/>
              </w:rPr>
              <w:t xml:space="preserve"> the Supplier is entitled to sub</w:t>
            </w:r>
            <w:r>
              <w:rPr>
                <w:color w:val="000000"/>
              </w:rPr>
              <w:noBreakHyphen/>
            </w:r>
            <w:r w:rsidRPr="00676C50">
              <w:rPr>
                <w:color w:val="000000"/>
              </w:rPr>
              <w:t xml:space="preserve">contract its obligations under this </w:t>
            </w:r>
            <w:r>
              <w:rPr>
                <w:color w:val="000000"/>
              </w:rPr>
              <w:t xml:space="preserve">Call-Off Contract to. </w:t>
            </w:r>
          </w:p>
        </w:tc>
      </w:tr>
      <w:tr w:rsidR="00F73E75" w:rsidRPr="003D3271" w14:paraId="61E1B895"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5B3505CB" w14:textId="77777777" w:rsidR="00F73E75" w:rsidRPr="003D3271" w:rsidRDefault="00F73E75" w:rsidP="00652DB0">
            <w:pPr>
              <w:pStyle w:val="11table"/>
              <w:numPr>
                <w:ilvl w:val="0"/>
                <w:numId w:val="8"/>
              </w:numPr>
              <w:rPr>
                <w:rFonts w:ascii="Arial" w:hAnsi="Arial" w:cs="Arial"/>
                <w:bCs/>
                <w:sz w:val="20"/>
              </w:rPr>
            </w:pPr>
          </w:p>
        </w:tc>
        <w:tc>
          <w:tcPr>
            <w:tcW w:w="1842" w:type="dxa"/>
            <w:shd w:val="clear" w:color="auto" w:fill="auto"/>
          </w:tcPr>
          <w:p w14:paraId="1C2C34C9" w14:textId="77777777" w:rsidR="00F73E75" w:rsidRDefault="00F73E75"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Software</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66F1B60B" w14:textId="7BFC1143" w:rsidR="00F73E75" w:rsidRDefault="001B2CC3" w:rsidP="00144417">
            <w:pPr>
              <w:pStyle w:val="Body"/>
            </w:pPr>
            <w:r>
              <w:t xml:space="preserve">The provisions of Schedule </w:t>
            </w:r>
            <w:r w:rsidR="00144417">
              <w:t xml:space="preserve">6.2 </w:t>
            </w:r>
            <w:r>
              <w:t>(Call-Off Software) of this Call-Off Contract shall apply.</w:t>
            </w:r>
          </w:p>
        </w:tc>
      </w:tr>
      <w:tr w:rsidR="00136EF1" w:rsidRPr="003D3271" w14:paraId="257DB32E"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2B731E3F" w14:textId="77777777" w:rsidR="00136EF1" w:rsidRPr="003D3271" w:rsidRDefault="00136EF1" w:rsidP="00652DB0">
            <w:pPr>
              <w:pStyle w:val="11table"/>
              <w:numPr>
                <w:ilvl w:val="0"/>
                <w:numId w:val="8"/>
              </w:numPr>
              <w:rPr>
                <w:rFonts w:ascii="Arial" w:hAnsi="Arial" w:cs="Arial"/>
                <w:bCs/>
                <w:sz w:val="20"/>
              </w:rPr>
            </w:pPr>
          </w:p>
        </w:tc>
        <w:tc>
          <w:tcPr>
            <w:tcW w:w="1842" w:type="dxa"/>
            <w:shd w:val="clear" w:color="auto" w:fill="auto"/>
          </w:tcPr>
          <w:p w14:paraId="7A5C22DC" w14:textId="77777777" w:rsidR="00136EF1" w:rsidRDefault="00136EF1"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Payments on Termination</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3BB2592B" w14:textId="308CE735" w:rsidR="00FD787D" w:rsidRDefault="00FD787D" w:rsidP="00805EB8">
            <w:pPr>
              <w:pStyle w:val="Body"/>
            </w:pPr>
            <w:r>
              <w:t xml:space="preserve">The maximum </w:t>
            </w:r>
            <w:r w:rsidR="00727F87">
              <w:t>Termination</w:t>
            </w:r>
            <w:bookmarkStart w:id="2" w:name="_GoBack"/>
            <w:bookmarkEnd w:id="2"/>
            <w:r>
              <w:t xml:space="preserve"> Payment recoverable shall be as set out in Schedule 7.2 (Payments on Termination) of the Framework Agreement. </w:t>
            </w:r>
          </w:p>
          <w:p w14:paraId="44139B37" w14:textId="77777777" w:rsidR="00FD787D" w:rsidRPr="003772C9" w:rsidRDefault="00FD787D" w:rsidP="00805EB8">
            <w:pPr>
              <w:pStyle w:val="Body"/>
              <w:rPr>
                <w:b/>
              </w:rPr>
            </w:pPr>
            <w:r w:rsidRPr="003772C9">
              <w:rPr>
                <w:b/>
              </w:rPr>
              <w:t>OR</w:t>
            </w:r>
          </w:p>
          <w:p w14:paraId="3F366998" w14:textId="77777777" w:rsidR="00136EF1" w:rsidRPr="00740DA7" w:rsidRDefault="00FD787D" w:rsidP="00805EB8">
            <w:pPr>
              <w:pStyle w:val="Body"/>
            </w:pPr>
            <w:r>
              <w:t>For</w:t>
            </w:r>
            <w:r w:rsidR="00DA77F6">
              <w:t xml:space="preserve"> the purposes of paragraph 3.2 (b)</w:t>
            </w:r>
            <w:r>
              <w:t xml:space="preserve"> of Schedule 7.2 (Payments on Termination) of the Framework Agreement the relevant limit shall be </w:t>
            </w:r>
            <w:proofErr w:type="gramStart"/>
            <w:r>
              <w:t>£[</w:t>
            </w:r>
            <w:proofErr w:type="gramEnd"/>
            <w:r>
              <w:t xml:space="preserve">         ].</w:t>
            </w:r>
            <w:r w:rsidR="00136EF1">
              <w:t xml:space="preserve"> </w:t>
            </w:r>
          </w:p>
        </w:tc>
      </w:tr>
      <w:tr w:rsidR="00136EF1" w:rsidRPr="003D3271" w14:paraId="01BF08F6"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624F9FB6" w14:textId="77777777" w:rsidR="00136EF1" w:rsidRPr="003D3271" w:rsidRDefault="00136EF1" w:rsidP="00652DB0">
            <w:pPr>
              <w:pStyle w:val="11table"/>
              <w:numPr>
                <w:ilvl w:val="0"/>
                <w:numId w:val="8"/>
              </w:numPr>
              <w:rPr>
                <w:rFonts w:ascii="Arial" w:hAnsi="Arial" w:cs="Arial"/>
                <w:bCs/>
                <w:sz w:val="20"/>
              </w:rPr>
            </w:pPr>
          </w:p>
        </w:tc>
        <w:tc>
          <w:tcPr>
            <w:tcW w:w="1842" w:type="dxa"/>
            <w:shd w:val="clear" w:color="auto" w:fill="auto"/>
          </w:tcPr>
          <w:p w14:paraId="23AEE535" w14:textId="77777777" w:rsidR="00136EF1" w:rsidRDefault="00136EF1"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Financial Distress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079BDECD" w14:textId="77777777" w:rsidR="00136EF1" w:rsidRPr="00196F8C" w:rsidRDefault="00136EF1" w:rsidP="00805EB8">
            <w:pPr>
              <w:pStyle w:val="Body"/>
            </w:pPr>
            <w:r>
              <w:t>The provisions of Schedule 7.4 (Call-Off Financial Distress) of this Call-Off Contract shall apply.</w:t>
            </w:r>
          </w:p>
        </w:tc>
      </w:tr>
      <w:tr w:rsidR="009938B3" w:rsidRPr="003D3271" w14:paraId="55783F1A"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18C77879" w14:textId="77777777" w:rsidR="009938B3" w:rsidRPr="003D3271" w:rsidRDefault="009938B3" w:rsidP="00652DB0">
            <w:pPr>
              <w:pStyle w:val="11table"/>
              <w:numPr>
                <w:ilvl w:val="0"/>
                <w:numId w:val="8"/>
              </w:numPr>
              <w:rPr>
                <w:rFonts w:ascii="Arial" w:hAnsi="Arial" w:cs="Arial"/>
                <w:bCs/>
                <w:sz w:val="20"/>
              </w:rPr>
            </w:pPr>
          </w:p>
        </w:tc>
        <w:tc>
          <w:tcPr>
            <w:tcW w:w="1842" w:type="dxa"/>
            <w:shd w:val="clear" w:color="auto" w:fill="auto"/>
          </w:tcPr>
          <w:p w14:paraId="376568CA" w14:textId="77777777" w:rsidR="009938B3" w:rsidRDefault="009938B3"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Governance</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4871EC04" w14:textId="77777777" w:rsidR="009938B3" w:rsidRDefault="009938B3" w:rsidP="009938B3">
            <w:pPr>
              <w:pStyle w:val="Body"/>
            </w:pPr>
            <w:r>
              <w:t>The provisions of Schedule 8.1 (Call-Off Governance) of this Call-Off Contract shall apply.</w:t>
            </w:r>
          </w:p>
        </w:tc>
      </w:tr>
      <w:tr w:rsidR="00A92296" w:rsidRPr="003D3271" w14:paraId="60F613AA"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70121EF5" w14:textId="77777777" w:rsidR="00A92296" w:rsidRPr="003D3271" w:rsidRDefault="00A92296" w:rsidP="00652DB0">
            <w:pPr>
              <w:pStyle w:val="11table"/>
              <w:numPr>
                <w:ilvl w:val="0"/>
                <w:numId w:val="8"/>
              </w:numPr>
              <w:rPr>
                <w:rFonts w:ascii="Arial" w:hAnsi="Arial" w:cs="Arial"/>
                <w:bCs/>
                <w:sz w:val="20"/>
              </w:rPr>
            </w:pPr>
          </w:p>
        </w:tc>
        <w:tc>
          <w:tcPr>
            <w:tcW w:w="1842" w:type="dxa"/>
            <w:shd w:val="clear" w:color="auto" w:fill="auto"/>
          </w:tcPr>
          <w:p w14:paraId="023A92B8" w14:textId="55301711" w:rsidR="00A92296" w:rsidRDefault="00A92296" w:rsidP="00A9229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Exit Management</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1C1B5E1C" w14:textId="18A88D90" w:rsidR="00A92296" w:rsidRPr="00A92296" w:rsidRDefault="00A92296" w:rsidP="00826F1C">
            <w:pPr>
              <w:pStyle w:val="Body"/>
              <w:rPr>
                <w:b/>
              </w:rPr>
            </w:pPr>
            <w:r>
              <w:t xml:space="preserve">In accordance with Paragraph 8 of Schedule 8.5 (Exit Management) Charges shall be payable for Termination Services.  </w:t>
            </w:r>
            <w:r w:rsidRPr="00A92296">
              <w:rPr>
                <w:b/>
                <w:highlight w:val="yellow"/>
              </w:rPr>
              <w:t>[Note – delete for all call-offs where the Termination Services shall be provided within the Charges and not paid for separately]</w:t>
            </w:r>
          </w:p>
        </w:tc>
      </w:tr>
      <w:tr w:rsidR="009938B3" w:rsidRPr="003D3271" w14:paraId="4FEBA640"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0119A6A2" w14:textId="77777777" w:rsidR="009938B3" w:rsidRPr="003D3271" w:rsidRDefault="009938B3" w:rsidP="00652DB0">
            <w:pPr>
              <w:pStyle w:val="11table"/>
              <w:numPr>
                <w:ilvl w:val="0"/>
                <w:numId w:val="8"/>
              </w:numPr>
              <w:rPr>
                <w:rFonts w:ascii="Arial" w:hAnsi="Arial" w:cs="Arial"/>
                <w:bCs/>
                <w:sz w:val="20"/>
              </w:rPr>
            </w:pPr>
          </w:p>
        </w:tc>
        <w:tc>
          <w:tcPr>
            <w:tcW w:w="1842" w:type="dxa"/>
            <w:shd w:val="clear" w:color="auto" w:fill="auto"/>
          </w:tcPr>
          <w:p w14:paraId="501A54B1" w14:textId="77777777" w:rsidR="009938B3" w:rsidRDefault="009938B3"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Service Continuity</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1D2FDADA" w14:textId="154B8CDB" w:rsidR="009938B3" w:rsidRDefault="00196F8C" w:rsidP="000F6DA3">
            <w:pPr>
              <w:pStyle w:val="Body"/>
            </w:pPr>
            <w:r>
              <w:t xml:space="preserve">For the purposes of </w:t>
            </w:r>
            <w:r w:rsidR="009938B3">
              <w:t>Schedule 8.6 (Service Continuity</w:t>
            </w:r>
            <w:r w:rsidR="000F6DA3">
              <w:t xml:space="preserve"> Plan and Corporate Resolution Planning</w:t>
            </w:r>
            <w:r w:rsidR="009938B3">
              <w:t xml:space="preserve">) this Call-Off Contract </w:t>
            </w:r>
            <w:r w:rsidR="001B2CC3" w:rsidRPr="001B2CC3">
              <w:rPr>
                <w:highlight w:val="yellow"/>
              </w:rPr>
              <w:t>[</w:t>
            </w:r>
            <w:r w:rsidRPr="001B2CC3">
              <w:rPr>
                <w:highlight w:val="yellow"/>
              </w:rPr>
              <w:t>shall constitute/shall not constitute</w:t>
            </w:r>
            <w:r w:rsidR="001B2CC3" w:rsidRPr="001B2CC3">
              <w:rPr>
                <w:highlight w:val="yellow"/>
              </w:rPr>
              <w:t>]</w:t>
            </w:r>
            <w:r>
              <w:t xml:space="preserve"> a Critical Service Contract</w:t>
            </w:r>
            <w:r w:rsidR="009938B3">
              <w:t xml:space="preserve">. </w:t>
            </w:r>
          </w:p>
        </w:tc>
      </w:tr>
      <w:tr w:rsidR="00E869E6" w:rsidRPr="003D3271" w14:paraId="5BD11342"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1E55C2EA" w14:textId="77777777" w:rsidR="00E869E6" w:rsidRPr="003D3271" w:rsidRDefault="00E869E6" w:rsidP="00652DB0">
            <w:pPr>
              <w:pStyle w:val="11table"/>
              <w:numPr>
                <w:ilvl w:val="0"/>
                <w:numId w:val="8"/>
              </w:numPr>
              <w:rPr>
                <w:rFonts w:ascii="Arial" w:hAnsi="Arial" w:cs="Arial"/>
                <w:bCs/>
                <w:sz w:val="20"/>
              </w:rPr>
            </w:pPr>
          </w:p>
        </w:tc>
        <w:tc>
          <w:tcPr>
            <w:tcW w:w="1842" w:type="dxa"/>
            <w:shd w:val="clear" w:color="auto" w:fill="auto"/>
          </w:tcPr>
          <w:p w14:paraId="5B23406E" w14:textId="06326A59" w:rsidR="00E869E6" w:rsidRDefault="00E869E6"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Staff Transfer</w:t>
            </w:r>
            <w:r w:rsidR="00560055">
              <w:rPr>
                <w:rFonts w:ascii="Arial" w:hAnsi="Arial" w:cs="Arial"/>
                <w:bCs/>
                <w:sz w:val="20"/>
              </w:rPr>
              <w:t xml:space="preserve"> (Relevant Staff Transfer Schedule)</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726BA95A" w14:textId="3011ABE7" w:rsidR="00E01607" w:rsidRDefault="00E01607" w:rsidP="00E01607">
            <w:pPr>
              <w:pStyle w:val="Body"/>
              <w:rPr>
                <w:b/>
                <w:bCs/>
              </w:rPr>
            </w:pPr>
            <w:r>
              <w:rPr>
                <w:b/>
                <w:bCs/>
              </w:rPr>
              <w:t>Schedule 9.1A/Schedule 9.1B shall</w:t>
            </w:r>
            <w:r>
              <w:rPr>
                <w:b/>
                <w:bCs/>
                <w:strike/>
              </w:rPr>
              <w:t xml:space="preserve"> </w:t>
            </w:r>
            <w:r>
              <w:rPr>
                <w:b/>
                <w:bCs/>
              </w:rPr>
              <w:t xml:space="preserve">apply to this Call-Off Contract  </w:t>
            </w:r>
            <w:r w:rsidRPr="00E01607">
              <w:rPr>
                <w:highlight w:val="yellow"/>
              </w:rPr>
              <w:t>[Note – select A for Day 1 Services and B for re-let contracts]</w:t>
            </w:r>
          </w:p>
          <w:p w14:paraId="274CE964" w14:textId="77777777" w:rsidR="00E01607" w:rsidRDefault="00E01607" w:rsidP="00E01607">
            <w:pPr>
              <w:pStyle w:val="Body"/>
            </w:pPr>
            <w:r>
              <w:rPr>
                <w:b/>
                <w:bCs/>
              </w:rPr>
              <w:t xml:space="preserve">Part B of Schedule 9.1A/Schedule 9.1B shall/shall not apply to this Call-Off Contract  </w:t>
            </w:r>
            <w:r>
              <w:rPr>
                <w:highlight w:val="yellow"/>
              </w:rPr>
              <w:t>[Note – mark shall apply if there is a staff transfer]</w:t>
            </w:r>
          </w:p>
          <w:p w14:paraId="4CA2795E" w14:textId="77777777" w:rsidR="00E01607" w:rsidRDefault="00E01607" w:rsidP="00E01607">
            <w:pPr>
              <w:pStyle w:val="Body"/>
            </w:pPr>
            <w:r>
              <w:rPr>
                <w:b/>
                <w:bCs/>
              </w:rPr>
              <w:t xml:space="preserve">Part C of Schedule 9.1A/Schedule 9.1B shall/shall not apply to this Call-Off Contract  </w:t>
            </w:r>
            <w:r>
              <w:rPr>
                <w:highlight w:val="yellow"/>
              </w:rPr>
              <w:t>[Note – mark shall apply if there is not a staff transfer]</w:t>
            </w:r>
          </w:p>
          <w:p w14:paraId="40547FBB" w14:textId="44CC2126" w:rsidR="00E869E6" w:rsidRDefault="00E01607" w:rsidP="00E01607">
            <w:pPr>
              <w:pStyle w:val="Body"/>
            </w:pPr>
            <w:r>
              <w:rPr>
                <w:b/>
                <w:bCs/>
              </w:rPr>
              <w:t xml:space="preserve">Part D of Schedule 9.1A/Schedule </w:t>
            </w:r>
            <w:r w:rsidR="00B51C18">
              <w:rPr>
                <w:b/>
                <w:bCs/>
              </w:rPr>
              <w:t>9.1</w:t>
            </w:r>
            <w:r>
              <w:rPr>
                <w:b/>
                <w:bCs/>
              </w:rPr>
              <w:t xml:space="preserve">B shall/shall not apply to this Call-Off Contract  </w:t>
            </w:r>
            <w:r w:rsidR="00EB5154">
              <w:rPr>
                <w:highlight w:val="yellow"/>
              </w:rPr>
              <w:t>[Note – mark shall apply if there are LGPS or CSPS employees transferring]</w:t>
            </w:r>
          </w:p>
          <w:p w14:paraId="0721E285" w14:textId="015FFD9F" w:rsidR="00560055" w:rsidRDefault="00560055" w:rsidP="00E01607">
            <w:pPr>
              <w:pStyle w:val="Body"/>
            </w:pPr>
            <w:r>
              <w:t>Annex D1 to Part D – CSPS shall/shall not apply to this Call-Off Contract</w:t>
            </w:r>
            <w:r w:rsidR="00EB5154">
              <w:t xml:space="preserve"> </w:t>
            </w:r>
            <w:r w:rsidR="00EB5154">
              <w:rPr>
                <w:highlight w:val="yellow"/>
              </w:rPr>
              <w:t>[Note – mark shall apply if there are staff transferring in CSPS]</w:t>
            </w:r>
          </w:p>
          <w:p w14:paraId="1016F566" w14:textId="50375662" w:rsidR="00560055" w:rsidRPr="00C924B8" w:rsidRDefault="00560055" w:rsidP="00ED7675">
            <w:pPr>
              <w:pStyle w:val="Body"/>
            </w:pPr>
            <w:r>
              <w:t xml:space="preserve">Annex D2 to Part D - LGPS shall/shall not apply to this Call-Off Contract and the Agreed Employer Contribution Rate [shall not be amended/shall be amended to [   ]%] and the form of guarantee referred to in Paragraph 2.4 shall be that annexed to this Call-Off Order Form. </w:t>
            </w:r>
            <w:r w:rsidR="00EB5154">
              <w:rPr>
                <w:highlight w:val="yellow"/>
              </w:rPr>
              <w:t>[Note – mark shall apply if there are staff transferring in LGPS (</w:t>
            </w:r>
            <w:proofErr w:type="spellStart"/>
            <w:r w:rsidR="00EB5154">
              <w:rPr>
                <w:highlight w:val="yellow"/>
              </w:rPr>
              <w:t>GMPF</w:t>
            </w:r>
            <w:proofErr w:type="spellEnd"/>
            <w:r w:rsidR="00EB5154">
              <w:rPr>
                <w:highlight w:val="yellow"/>
              </w:rPr>
              <w:t>)</w:t>
            </w:r>
            <w:r w:rsidR="00636DA1">
              <w:rPr>
                <w:highlight w:val="yellow"/>
              </w:rPr>
              <w:t xml:space="preserve"> and annex form of </w:t>
            </w:r>
            <w:r w:rsidR="00974B2B">
              <w:rPr>
                <w:highlight w:val="yellow"/>
              </w:rPr>
              <w:t>guarantee.  Note where LGPS employees are in scope Bidders must be asked to confirm as response to ITT that they can meet LGPS compliance requirements.  If not they will be excluded</w:t>
            </w:r>
            <w:r w:rsidR="00EB5154">
              <w:rPr>
                <w:highlight w:val="yellow"/>
              </w:rPr>
              <w:t>]</w:t>
            </w:r>
            <w:r>
              <w:t xml:space="preserve"> </w:t>
            </w:r>
          </w:p>
        </w:tc>
      </w:tr>
      <w:tr w:rsidR="00077D94" w:rsidRPr="003D3271" w14:paraId="67F99148"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7EDCB692" w14:textId="77777777" w:rsidR="00077D94" w:rsidRPr="003D3271" w:rsidRDefault="00077D94" w:rsidP="00652DB0">
            <w:pPr>
              <w:pStyle w:val="11table"/>
              <w:numPr>
                <w:ilvl w:val="0"/>
                <w:numId w:val="8"/>
              </w:numPr>
              <w:rPr>
                <w:rFonts w:ascii="Arial" w:hAnsi="Arial" w:cs="Arial"/>
                <w:bCs/>
                <w:sz w:val="20"/>
              </w:rPr>
            </w:pPr>
          </w:p>
        </w:tc>
        <w:tc>
          <w:tcPr>
            <w:tcW w:w="1842" w:type="dxa"/>
            <w:shd w:val="clear" w:color="auto" w:fill="auto"/>
          </w:tcPr>
          <w:p w14:paraId="7454F8F2" w14:textId="77777777" w:rsidR="00077D94" w:rsidRDefault="00077D94"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Guarantee</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7ADF4A21" w14:textId="77777777" w:rsidR="00077D94" w:rsidRPr="00B5671A" w:rsidRDefault="00077D94" w:rsidP="00300583">
            <w:pPr>
              <w:pStyle w:val="Body"/>
            </w:pPr>
            <w:r w:rsidRPr="00B5671A">
              <w:t>This Call-Off Contract is conditional upon the valid execution and delivery to the Customer of the Guarantee.</w:t>
            </w:r>
          </w:p>
          <w:p w14:paraId="632BDBAE" w14:textId="77777777" w:rsidR="00077D94" w:rsidRPr="00B5671A" w:rsidRDefault="00077D94" w:rsidP="00077D94">
            <w:pPr>
              <w:pStyle w:val="Body"/>
              <w:rPr>
                <w:rStyle w:val="contextualspellingandgrammarerror"/>
                <w:color w:val="000000"/>
                <w:shd w:val="clear" w:color="auto" w:fill="FFFFFF"/>
              </w:rPr>
            </w:pPr>
            <w:r w:rsidRPr="00B5671A">
              <w:t xml:space="preserve">For the purposes of this Call-Off Contract the Guarantor shall be </w:t>
            </w:r>
            <w:r w:rsidRPr="00B5671A">
              <w:rPr>
                <w:rStyle w:val="normaltextrun"/>
                <w:color w:val="000000"/>
                <w:shd w:val="clear" w:color="auto" w:fill="FFFFFF"/>
              </w:rPr>
              <w:t>[</w:t>
            </w:r>
            <w:r w:rsidRPr="00B5671A">
              <w:rPr>
                <w:rStyle w:val="normaltextrun"/>
                <w:color w:val="000000"/>
                <w:shd w:val="clear" w:color="auto" w:fill="FFFF00"/>
              </w:rPr>
              <w:t>insert name</w:t>
            </w:r>
            <w:r w:rsidRPr="00B5671A">
              <w:rPr>
                <w:rStyle w:val="normaltextrun"/>
                <w:color w:val="000000"/>
                <w:shd w:val="clear" w:color="auto" w:fill="FFFFFF"/>
              </w:rPr>
              <w:t>], a company registered in [</w:t>
            </w:r>
            <w:r w:rsidRPr="00B5671A">
              <w:rPr>
                <w:rStyle w:val="normaltextrun"/>
                <w:color w:val="000000"/>
                <w:shd w:val="clear" w:color="auto" w:fill="FFFF00"/>
              </w:rPr>
              <w:t>insert country</w:t>
            </w:r>
            <w:r w:rsidRPr="00B5671A">
              <w:rPr>
                <w:rStyle w:val="normaltextrun"/>
                <w:color w:val="000000"/>
                <w:shd w:val="clear" w:color="auto" w:fill="FFFFFF"/>
              </w:rPr>
              <w:t>] with company number [</w:t>
            </w:r>
            <w:r w:rsidRPr="00B5671A">
              <w:rPr>
                <w:rStyle w:val="normaltextrun"/>
                <w:color w:val="000000"/>
                <w:shd w:val="clear" w:color="auto" w:fill="FFFF00"/>
              </w:rPr>
              <w:t>insert company number</w:t>
            </w:r>
            <w:r w:rsidRPr="00B5671A">
              <w:rPr>
                <w:rStyle w:val="normaltextrun"/>
                <w:color w:val="000000"/>
                <w:shd w:val="clear" w:color="auto" w:fill="FFFFFF"/>
              </w:rPr>
              <w:t>] and whose registered office is at [</w:t>
            </w:r>
            <w:r w:rsidRPr="00B5671A">
              <w:rPr>
                <w:rStyle w:val="normaltextrun"/>
                <w:color w:val="000000"/>
                <w:shd w:val="clear" w:color="auto" w:fill="FFFF00"/>
              </w:rPr>
              <w:t>insert registered address</w:t>
            </w:r>
            <w:r w:rsidRPr="00B5671A">
              <w:rPr>
                <w:rStyle w:val="contextualspellingandgrammarerror"/>
                <w:color w:val="000000"/>
                <w:shd w:val="clear" w:color="auto" w:fill="FFFFFF"/>
              </w:rPr>
              <w:t>].</w:t>
            </w:r>
          </w:p>
          <w:p w14:paraId="2497A09E" w14:textId="77777777" w:rsidR="00077D94" w:rsidRPr="00B5671A" w:rsidRDefault="00077D94" w:rsidP="00077D94">
            <w:pPr>
              <w:pStyle w:val="Body"/>
              <w:rPr>
                <w:b/>
              </w:rPr>
            </w:pPr>
            <w:r w:rsidRPr="00B5671A">
              <w:rPr>
                <w:rStyle w:val="contextualspellingandgrammarerror"/>
                <w:b/>
                <w:color w:val="000000"/>
                <w:highlight w:val="yellow"/>
                <w:shd w:val="clear" w:color="auto" w:fill="FFFFFF"/>
              </w:rPr>
              <w:t xml:space="preserve">[Note – only retain if </w:t>
            </w:r>
            <w:proofErr w:type="spellStart"/>
            <w:r w:rsidRPr="00B5671A">
              <w:rPr>
                <w:rStyle w:val="contextualspellingandgrammarerror"/>
                <w:b/>
                <w:color w:val="000000"/>
                <w:highlight w:val="yellow"/>
                <w:shd w:val="clear" w:color="auto" w:fill="FFFFFF"/>
              </w:rPr>
              <w:t>PCG</w:t>
            </w:r>
            <w:proofErr w:type="spellEnd"/>
            <w:r w:rsidRPr="00B5671A">
              <w:rPr>
                <w:rStyle w:val="contextualspellingandgrammarerror"/>
                <w:b/>
                <w:color w:val="000000"/>
                <w:highlight w:val="yellow"/>
                <w:shd w:val="clear" w:color="auto" w:fill="FFFFFF"/>
              </w:rPr>
              <w:t xml:space="preserve"> is required for Call-Off Contract]</w:t>
            </w:r>
          </w:p>
        </w:tc>
      </w:tr>
      <w:tr w:rsidR="009938B3" w:rsidRPr="003D3271" w14:paraId="1D78E363"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6C4766B9" w14:textId="77777777" w:rsidR="009938B3" w:rsidRPr="003D3271" w:rsidRDefault="009938B3" w:rsidP="00652DB0">
            <w:pPr>
              <w:pStyle w:val="11table"/>
              <w:numPr>
                <w:ilvl w:val="0"/>
                <w:numId w:val="8"/>
              </w:numPr>
              <w:rPr>
                <w:rFonts w:ascii="Arial" w:hAnsi="Arial" w:cs="Arial"/>
                <w:bCs/>
                <w:sz w:val="20"/>
              </w:rPr>
            </w:pPr>
          </w:p>
        </w:tc>
        <w:tc>
          <w:tcPr>
            <w:tcW w:w="1842" w:type="dxa"/>
            <w:shd w:val="clear" w:color="auto" w:fill="auto"/>
          </w:tcPr>
          <w:p w14:paraId="0A3CB2CF" w14:textId="77777777" w:rsidR="009938B3" w:rsidRDefault="009938B3"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Personal Data</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55A45C61" w14:textId="77777777" w:rsidR="009938B3" w:rsidRDefault="009938B3" w:rsidP="00300583">
            <w:pPr>
              <w:pStyle w:val="Body"/>
            </w:pPr>
            <w:r>
              <w:t>The provisions of Schedule 1</w:t>
            </w:r>
            <w:r w:rsidR="00300583">
              <w:t>0</w:t>
            </w:r>
            <w:r>
              <w:t xml:space="preserve"> (Call-Off Processing Personal Data) of this Call-Off Contract shall apply.</w:t>
            </w:r>
          </w:p>
        </w:tc>
      </w:tr>
      <w:tr w:rsidR="001B71B4" w:rsidRPr="003D3271" w14:paraId="0B8BA0F5" w14:textId="77777777" w:rsidTr="00B5671A">
        <w:trPr>
          <w:cnfStyle w:val="000000100000" w:firstRow="0" w:lastRow="0" w:firstColumn="0" w:lastColumn="0" w:oddVBand="0" w:evenVBand="0" w:oddHBand="1" w:evenHBand="0" w:firstRowFirstColumn="0" w:firstRowLastColumn="0" w:lastRowFirstColumn="0" w:lastRowLastColumn="0"/>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41B800E4" w14:textId="77777777" w:rsidR="001B71B4" w:rsidRPr="003D3271" w:rsidRDefault="001B71B4" w:rsidP="00652DB0">
            <w:pPr>
              <w:pStyle w:val="11table"/>
              <w:numPr>
                <w:ilvl w:val="0"/>
                <w:numId w:val="8"/>
              </w:numPr>
              <w:rPr>
                <w:rFonts w:ascii="Arial" w:hAnsi="Arial" w:cs="Arial"/>
                <w:bCs/>
                <w:sz w:val="20"/>
              </w:rPr>
            </w:pPr>
          </w:p>
        </w:tc>
        <w:tc>
          <w:tcPr>
            <w:tcW w:w="1842" w:type="dxa"/>
            <w:shd w:val="clear" w:color="auto" w:fill="auto"/>
          </w:tcPr>
          <w:p w14:paraId="4B06FFF2" w14:textId="77777777" w:rsidR="001B71B4" w:rsidRDefault="00805EB8" w:rsidP="00AE5CAE">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Notice provisions (Clause 46.4)</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33"/>
              <w:gridCol w:w="3119"/>
            </w:tblGrid>
            <w:tr w:rsidR="00805EB8" w:rsidRPr="00740DA7" w14:paraId="053AEB0F" w14:textId="77777777" w:rsidTr="00805EB8">
              <w:tc>
                <w:tcPr>
                  <w:tcW w:w="1418" w:type="dxa"/>
                  <w:tcBorders>
                    <w:top w:val="nil"/>
                    <w:left w:val="nil"/>
                    <w:bottom w:val="single" w:sz="4" w:space="0" w:color="auto"/>
                    <w:right w:val="single" w:sz="4" w:space="0" w:color="auto"/>
                  </w:tcBorders>
                </w:tcPr>
                <w:p w14:paraId="6695CDF0" w14:textId="77777777" w:rsidR="00805EB8" w:rsidRPr="00740DA7" w:rsidRDefault="00805EB8" w:rsidP="00805EB8">
                  <w:pPr>
                    <w:pStyle w:val="Body"/>
                  </w:pPr>
                </w:p>
              </w:tc>
              <w:tc>
                <w:tcPr>
                  <w:tcW w:w="2533" w:type="dxa"/>
                  <w:tcBorders>
                    <w:left w:val="single" w:sz="4" w:space="0" w:color="auto"/>
                  </w:tcBorders>
                  <w:shd w:val="clear" w:color="auto" w:fill="D9D9D9" w:themeFill="background1" w:themeFillShade="D9"/>
                </w:tcPr>
                <w:p w14:paraId="1C0A6707" w14:textId="77777777" w:rsidR="00805EB8" w:rsidRPr="00740DA7" w:rsidRDefault="00805EB8" w:rsidP="00805EB8">
                  <w:pPr>
                    <w:pStyle w:val="Body"/>
                  </w:pPr>
                  <w:r w:rsidRPr="00740DA7">
                    <w:rPr>
                      <w:b/>
                    </w:rPr>
                    <w:t>Supplier</w:t>
                  </w:r>
                </w:p>
              </w:tc>
              <w:tc>
                <w:tcPr>
                  <w:tcW w:w="3119" w:type="dxa"/>
                  <w:shd w:val="clear" w:color="auto" w:fill="D9D9D9" w:themeFill="background1" w:themeFillShade="D9"/>
                </w:tcPr>
                <w:p w14:paraId="561F2E2A" w14:textId="77777777" w:rsidR="00805EB8" w:rsidRPr="00740DA7" w:rsidRDefault="00805EB8" w:rsidP="00805EB8">
                  <w:pPr>
                    <w:pStyle w:val="Body"/>
                  </w:pPr>
                  <w:r>
                    <w:rPr>
                      <w:b/>
                    </w:rPr>
                    <w:t>Customer</w:t>
                  </w:r>
                </w:p>
              </w:tc>
            </w:tr>
            <w:tr w:rsidR="00805EB8" w:rsidRPr="00740DA7" w14:paraId="5EFB6EB4" w14:textId="77777777" w:rsidTr="00805EB8">
              <w:tc>
                <w:tcPr>
                  <w:tcW w:w="1418" w:type="dxa"/>
                  <w:tcBorders>
                    <w:top w:val="single" w:sz="4" w:space="0" w:color="auto"/>
                  </w:tcBorders>
                  <w:shd w:val="clear" w:color="auto" w:fill="D9D9D9" w:themeFill="background1" w:themeFillShade="D9"/>
                </w:tcPr>
                <w:p w14:paraId="40586435" w14:textId="77777777" w:rsidR="00805EB8" w:rsidRPr="00740DA7" w:rsidRDefault="00805EB8" w:rsidP="00805EB8">
                  <w:pPr>
                    <w:pStyle w:val="Body"/>
                  </w:pPr>
                  <w:r w:rsidRPr="00740DA7">
                    <w:rPr>
                      <w:b/>
                    </w:rPr>
                    <w:t>Contact</w:t>
                  </w:r>
                </w:p>
              </w:tc>
              <w:tc>
                <w:tcPr>
                  <w:tcW w:w="2533" w:type="dxa"/>
                </w:tcPr>
                <w:p w14:paraId="1A092337" w14:textId="77777777" w:rsidR="00805EB8" w:rsidRPr="00740DA7" w:rsidRDefault="00805EB8" w:rsidP="00805EB8">
                  <w:pPr>
                    <w:pStyle w:val="Body"/>
                  </w:pPr>
                </w:p>
              </w:tc>
              <w:tc>
                <w:tcPr>
                  <w:tcW w:w="3119" w:type="dxa"/>
                </w:tcPr>
                <w:p w14:paraId="6B98C646" w14:textId="77777777" w:rsidR="00805EB8" w:rsidRPr="00740DA7" w:rsidRDefault="00805EB8" w:rsidP="00805EB8">
                  <w:pPr>
                    <w:pStyle w:val="Body"/>
                  </w:pPr>
                </w:p>
              </w:tc>
            </w:tr>
            <w:tr w:rsidR="00805EB8" w:rsidRPr="00740DA7" w14:paraId="58ED99D3" w14:textId="77777777" w:rsidTr="00805EB8">
              <w:tc>
                <w:tcPr>
                  <w:tcW w:w="1418" w:type="dxa"/>
                  <w:shd w:val="clear" w:color="auto" w:fill="D9D9D9" w:themeFill="background1" w:themeFillShade="D9"/>
                </w:tcPr>
                <w:p w14:paraId="6ED2D238" w14:textId="77777777" w:rsidR="00805EB8" w:rsidRPr="00740DA7" w:rsidRDefault="00805EB8" w:rsidP="00805EB8">
                  <w:pPr>
                    <w:pStyle w:val="Body"/>
                  </w:pPr>
                  <w:r w:rsidRPr="00740DA7">
                    <w:rPr>
                      <w:b/>
                    </w:rPr>
                    <w:t>Address</w:t>
                  </w:r>
                </w:p>
              </w:tc>
              <w:tc>
                <w:tcPr>
                  <w:tcW w:w="2533" w:type="dxa"/>
                </w:tcPr>
                <w:p w14:paraId="28D79E97" w14:textId="77777777" w:rsidR="00805EB8" w:rsidRPr="00740DA7" w:rsidRDefault="00805EB8" w:rsidP="00805EB8">
                  <w:pPr>
                    <w:pStyle w:val="Body"/>
                  </w:pPr>
                </w:p>
              </w:tc>
              <w:tc>
                <w:tcPr>
                  <w:tcW w:w="3119" w:type="dxa"/>
                </w:tcPr>
                <w:p w14:paraId="72EBBE3A" w14:textId="77777777" w:rsidR="00805EB8" w:rsidRPr="00740DA7" w:rsidRDefault="00805EB8" w:rsidP="00805EB8">
                  <w:pPr>
                    <w:pStyle w:val="Body"/>
                  </w:pPr>
                </w:p>
              </w:tc>
            </w:tr>
            <w:tr w:rsidR="00805EB8" w:rsidRPr="00740DA7" w14:paraId="5492194F" w14:textId="77777777" w:rsidTr="00805EB8">
              <w:tc>
                <w:tcPr>
                  <w:tcW w:w="1418" w:type="dxa"/>
                  <w:shd w:val="clear" w:color="auto" w:fill="D9D9D9" w:themeFill="background1" w:themeFillShade="D9"/>
                </w:tcPr>
                <w:p w14:paraId="2E331D14" w14:textId="77777777" w:rsidR="00805EB8" w:rsidRPr="00740DA7" w:rsidRDefault="00805EB8" w:rsidP="00805EB8">
                  <w:pPr>
                    <w:pStyle w:val="Body"/>
                  </w:pPr>
                  <w:r w:rsidRPr="00740DA7">
                    <w:rPr>
                      <w:b/>
                    </w:rPr>
                    <w:t>Email</w:t>
                  </w:r>
                </w:p>
              </w:tc>
              <w:tc>
                <w:tcPr>
                  <w:tcW w:w="2533" w:type="dxa"/>
                </w:tcPr>
                <w:p w14:paraId="79EF518B" w14:textId="77777777" w:rsidR="00805EB8" w:rsidRPr="00740DA7" w:rsidRDefault="00805EB8" w:rsidP="00805EB8">
                  <w:pPr>
                    <w:pStyle w:val="Body"/>
                  </w:pPr>
                </w:p>
              </w:tc>
              <w:tc>
                <w:tcPr>
                  <w:tcW w:w="3119" w:type="dxa"/>
                </w:tcPr>
                <w:p w14:paraId="6D18340F" w14:textId="77777777" w:rsidR="00805EB8" w:rsidRPr="00740DA7" w:rsidRDefault="00805EB8" w:rsidP="00805EB8">
                  <w:pPr>
                    <w:pStyle w:val="Body"/>
                  </w:pPr>
                </w:p>
              </w:tc>
            </w:tr>
          </w:tbl>
          <w:p w14:paraId="03E1E144" w14:textId="77777777" w:rsidR="001B71B4" w:rsidRDefault="001B71B4" w:rsidP="00AE5CAE">
            <w:pPr>
              <w:ind w:left="-75"/>
            </w:pPr>
          </w:p>
        </w:tc>
      </w:tr>
      <w:tr w:rsidR="00805EB8" w:rsidRPr="003D3271" w14:paraId="7A0F2BDE" w14:textId="77777777" w:rsidTr="00B5671A">
        <w:trPr>
          <w:trHeight w:val="976"/>
          <w:jc w:val="center"/>
        </w:trPr>
        <w:tc>
          <w:tcPr>
            <w:cnfStyle w:val="000010000000" w:firstRow="0" w:lastRow="0" w:firstColumn="0" w:lastColumn="0" w:oddVBand="1" w:evenVBand="0" w:oddHBand="0" w:evenHBand="0" w:firstRowFirstColumn="0" w:firstRowLastColumn="0" w:lastRowFirstColumn="0" w:lastRowLastColumn="0"/>
            <w:tcW w:w="858" w:type="dxa"/>
            <w:shd w:val="clear" w:color="auto" w:fill="auto"/>
          </w:tcPr>
          <w:p w14:paraId="06AA93C6" w14:textId="77777777" w:rsidR="00805EB8" w:rsidRPr="003D3271" w:rsidRDefault="00805EB8" w:rsidP="00652DB0">
            <w:pPr>
              <w:pStyle w:val="11table"/>
              <w:numPr>
                <w:ilvl w:val="0"/>
                <w:numId w:val="8"/>
              </w:numPr>
              <w:rPr>
                <w:rFonts w:ascii="Arial" w:hAnsi="Arial" w:cs="Arial"/>
                <w:bCs/>
                <w:sz w:val="20"/>
              </w:rPr>
            </w:pPr>
          </w:p>
        </w:tc>
        <w:tc>
          <w:tcPr>
            <w:tcW w:w="1842" w:type="dxa"/>
            <w:shd w:val="clear" w:color="auto" w:fill="auto"/>
          </w:tcPr>
          <w:p w14:paraId="58F3D251" w14:textId="77777777" w:rsidR="00805EB8" w:rsidRDefault="00805EB8" w:rsidP="00AE5CAE">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20"/>
              </w:rPr>
              <w:t>Special Terms</w:t>
            </w:r>
          </w:p>
        </w:tc>
        <w:tc>
          <w:tcPr>
            <w:cnfStyle w:val="000010000000" w:firstRow="0" w:lastRow="0" w:firstColumn="0" w:lastColumn="0" w:oddVBand="1" w:evenVBand="0" w:oddHBand="0" w:evenHBand="0" w:firstRowFirstColumn="0" w:firstRowLastColumn="0" w:lastRowFirstColumn="0" w:lastRowLastColumn="0"/>
            <w:tcW w:w="7518" w:type="dxa"/>
            <w:shd w:val="clear" w:color="auto" w:fill="auto"/>
          </w:tcPr>
          <w:p w14:paraId="1CD860E5" w14:textId="77777777" w:rsidR="00805EB8" w:rsidRPr="0011211A" w:rsidRDefault="00805EB8" w:rsidP="00805EB8">
            <w:pPr>
              <w:pStyle w:val="Level2"/>
              <w:numPr>
                <w:ilvl w:val="0"/>
                <w:numId w:val="0"/>
              </w:numPr>
              <w:rPr>
                <w:highlight w:val="yellow"/>
              </w:rPr>
            </w:pPr>
            <w:r w:rsidRPr="0011211A">
              <w:rPr>
                <w:b/>
                <w:highlight w:val="yellow"/>
              </w:rPr>
              <w:t>[Note – to include any specific terms to the Call-Off Contract not dealt with above]</w:t>
            </w:r>
          </w:p>
          <w:p w14:paraId="3409E126" w14:textId="77777777" w:rsidR="00805EB8" w:rsidRPr="00740DA7" w:rsidRDefault="00805EB8" w:rsidP="00805EB8">
            <w:pPr>
              <w:pStyle w:val="Body"/>
            </w:pPr>
          </w:p>
        </w:tc>
      </w:tr>
    </w:tbl>
    <w:p w14:paraId="3312E547" w14:textId="77777777" w:rsidR="00AC637D" w:rsidRDefault="00AC637D"/>
    <w:p w14:paraId="76F2918F" w14:textId="77777777" w:rsidR="00805EB8" w:rsidRDefault="00805EB8"/>
    <w:p w14:paraId="52C700B3" w14:textId="77777777" w:rsidR="00805EB8" w:rsidRPr="0011211A" w:rsidRDefault="00805EB8" w:rsidP="00805EB8">
      <w:pPr>
        <w:pStyle w:val="Level1"/>
        <w:numPr>
          <w:ilvl w:val="0"/>
          <w:numId w:val="0"/>
        </w:numPr>
        <w:ind w:left="850" w:hanging="850"/>
        <w:rPr>
          <w:highlight w:val="yellow"/>
        </w:rPr>
      </w:pPr>
    </w:p>
    <w:p w14:paraId="3772C6A4" w14:textId="77777777" w:rsidR="00805EB8" w:rsidRPr="00740DA7" w:rsidRDefault="00805EB8" w:rsidP="00805EB8">
      <w:pPr>
        <w:pStyle w:val="Level1"/>
        <w:numPr>
          <w:ilvl w:val="0"/>
          <w:numId w:val="0"/>
        </w:numPr>
      </w:pPr>
      <w:r w:rsidRPr="00740DA7">
        <w:rPr>
          <w:b/>
        </w:rPr>
        <w:lastRenderedPageBreak/>
        <w:t>IN WITNESS</w:t>
      </w:r>
      <w:r w:rsidRPr="00740DA7">
        <w:t xml:space="preserve"> of which this </w:t>
      </w:r>
      <w:r>
        <w:t>Call-Off Contract</w:t>
      </w:r>
      <w:r w:rsidRPr="00740DA7">
        <w:t xml:space="preserve"> has been duly executed by the Parties on the date which appears at the head of its page 1.</w:t>
      </w:r>
    </w:p>
    <w:p w14:paraId="493B65D5" w14:textId="77777777" w:rsidR="00805EB8" w:rsidRDefault="00805EB8" w:rsidP="00805EB8">
      <w:pPr>
        <w:spacing w:after="240"/>
      </w:pPr>
    </w:p>
    <w:tbl>
      <w:tblPr>
        <w:tblW w:w="0" w:type="auto"/>
        <w:tblLook w:val="04A0" w:firstRow="1" w:lastRow="0" w:firstColumn="1" w:lastColumn="0" w:noHBand="0" w:noVBand="1"/>
      </w:tblPr>
      <w:tblGrid>
        <w:gridCol w:w="4360"/>
        <w:gridCol w:w="4361"/>
      </w:tblGrid>
      <w:tr w:rsidR="00805EB8" w:rsidRPr="00740DA7" w14:paraId="6498C428" w14:textId="77777777" w:rsidTr="00FD787D">
        <w:tc>
          <w:tcPr>
            <w:tcW w:w="4360" w:type="dxa"/>
          </w:tcPr>
          <w:p w14:paraId="06BE7792" w14:textId="77777777" w:rsidR="00805EB8" w:rsidRPr="00740DA7" w:rsidRDefault="00805EB8" w:rsidP="00FD787D">
            <w:pPr>
              <w:jc w:val="left"/>
            </w:pPr>
            <w:r w:rsidRPr="00740DA7">
              <w:rPr>
                <w:b/>
              </w:rPr>
              <w:t>SIGNED</w:t>
            </w:r>
            <w:r w:rsidRPr="00740DA7">
              <w:t xml:space="preserve"> for and on behalf of </w:t>
            </w:r>
          </w:p>
          <w:p w14:paraId="53FDD1B0" w14:textId="77777777" w:rsidR="00805EB8" w:rsidRPr="00132961" w:rsidRDefault="00805EB8" w:rsidP="00FD787D">
            <w:pPr>
              <w:jc w:val="left"/>
              <w:rPr>
                <w:b/>
              </w:rPr>
            </w:pPr>
            <w:r w:rsidRPr="00132961">
              <w:rPr>
                <w:b/>
              </w:rPr>
              <w:t xml:space="preserve">the </w:t>
            </w:r>
            <w:r>
              <w:rPr>
                <w:b/>
              </w:rPr>
              <w:t>[Customer]</w:t>
            </w:r>
          </w:p>
          <w:p w14:paraId="4B6228E0" w14:textId="77777777" w:rsidR="00805EB8" w:rsidRPr="00740DA7" w:rsidRDefault="00805EB8" w:rsidP="00FD787D">
            <w:pPr>
              <w:jc w:val="left"/>
            </w:pPr>
          </w:p>
          <w:p w14:paraId="0FC6EE59" w14:textId="77777777" w:rsidR="00805EB8" w:rsidRPr="00740DA7" w:rsidRDefault="00805EB8" w:rsidP="00FD787D">
            <w:pPr>
              <w:jc w:val="left"/>
            </w:pPr>
            <w:r w:rsidRPr="00740DA7">
              <w:t>………………………………………………</w:t>
            </w:r>
          </w:p>
          <w:p w14:paraId="5DB27F0F" w14:textId="77777777" w:rsidR="00805EB8" w:rsidRPr="00740DA7" w:rsidRDefault="00805EB8" w:rsidP="00FD787D">
            <w:pPr>
              <w:jc w:val="left"/>
            </w:pPr>
            <w:r w:rsidRPr="00740DA7">
              <w:t>Signature</w:t>
            </w:r>
          </w:p>
          <w:p w14:paraId="23C13B2B" w14:textId="77777777" w:rsidR="00805EB8" w:rsidRPr="00740DA7" w:rsidRDefault="00805EB8" w:rsidP="00FD787D">
            <w:pPr>
              <w:jc w:val="left"/>
            </w:pPr>
          </w:p>
          <w:p w14:paraId="4707967F" w14:textId="77777777" w:rsidR="00805EB8" w:rsidRPr="00740DA7" w:rsidRDefault="00805EB8" w:rsidP="00FD787D">
            <w:pPr>
              <w:jc w:val="left"/>
            </w:pPr>
            <w:r w:rsidRPr="00740DA7">
              <w:t>………………………………………………</w:t>
            </w:r>
          </w:p>
          <w:p w14:paraId="0925509E" w14:textId="77777777" w:rsidR="00805EB8" w:rsidRPr="00740DA7" w:rsidRDefault="00805EB8" w:rsidP="00FD787D">
            <w:pPr>
              <w:jc w:val="left"/>
            </w:pPr>
            <w:r w:rsidRPr="00740DA7">
              <w:t>Name (block capitals)</w:t>
            </w:r>
          </w:p>
          <w:p w14:paraId="77928600" w14:textId="77777777" w:rsidR="00805EB8" w:rsidRPr="00740DA7" w:rsidRDefault="00805EB8" w:rsidP="00FD787D">
            <w:pPr>
              <w:jc w:val="left"/>
            </w:pPr>
          </w:p>
          <w:p w14:paraId="4B2BAE94" w14:textId="77777777" w:rsidR="00805EB8" w:rsidRPr="00740DA7" w:rsidRDefault="00805EB8" w:rsidP="00FD787D">
            <w:pPr>
              <w:jc w:val="left"/>
            </w:pPr>
            <w:r w:rsidRPr="00740DA7">
              <w:t>………………………………………………</w:t>
            </w:r>
          </w:p>
          <w:p w14:paraId="65D531EA" w14:textId="77777777" w:rsidR="00805EB8" w:rsidRPr="00740DA7" w:rsidRDefault="00805EB8" w:rsidP="00FD787D">
            <w:pPr>
              <w:jc w:val="left"/>
            </w:pPr>
            <w:r w:rsidRPr="00740DA7">
              <w:t>Position</w:t>
            </w:r>
          </w:p>
          <w:p w14:paraId="3EE8C928" w14:textId="77777777" w:rsidR="00805EB8" w:rsidRPr="00740DA7" w:rsidRDefault="00805EB8" w:rsidP="00FD787D">
            <w:pPr>
              <w:jc w:val="left"/>
            </w:pPr>
          </w:p>
          <w:p w14:paraId="0379D3A2" w14:textId="77777777" w:rsidR="00805EB8" w:rsidRPr="00740DA7" w:rsidRDefault="00805EB8" w:rsidP="00FD787D">
            <w:pPr>
              <w:jc w:val="left"/>
            </w:pPr>
            <w:r w:rsidRPr="00740DA7">
              <w:t>………………………………………………</w:t>
            </w:r>
          </w:p>
          <w:p w14:paraId="73B8A7FE" w14:textId="77777777" w:rsidR="00805EB8" w:rsidRPr="00740DA7" w:rsidRDefault="00805EB8" w:rsidP="00FD787D">
            <w:pPr>
              <w:jc w:val="left"/>
            </w:pPr>
            <w:r w:rsidRPr="00740DA7">
              <w:t>Date</w:t>
            </w:r>
          </w:p>
          <w:p w14:paraId="0E11B9AE" w14:textId="77777777" w:rsidR="00805EB8" w:rsidRPr="00740DA7" w:rsidRDefault="00805EB8" w:rsidP="00FD787D">
            <w:pPr>
              <w:jc w:val="left"/>
            </w:pPr>
          </w:p>
        </w:tc>
        <w:tc>
          <w:tcPr>
            <w:tcW w:w="4361" w:type="dxa"/>
            <w:vAlign w:val="bottom"/>
          </w:tcPr>
          <w:p w14:paraId="590D0C2B" w14:textId="77777777" w:rsidR="00805EB8" w:rsidRPr="00740DA7" w:rsidRDefault="00805EB8" w:rsidP="00FD787D">
            <w:pPr>
              <w:jc w:val="right"/>
            </w:pPr>
          </w:p>
        </w:tc>
      </w:tr>
    </w:tbl>
    <w:p w14:paraId="53AA1A02" w14:textId="77777777" w:rsidR="00805EB8" w:rsidRDefault="00805EB8" w:rsidP="00805EB8">
      <w:pPr>
        <w:spacing w:after="240"/>
      </w:pPr>
    </w:p>
    <w:p w14:paraId="3FB492A6" w14:textId="77777777" w:rsidR="00805EB8" w:rsidRPr="00740DA7" w:rsidRDefault="00805EB8" w:rsidP="00805EB8">
      <w:pPr>
        <w:spacing w:after="240"/>
      </w:pPr>
    </w:p>
    <w:tbl>
      <w:tblPr>
        <w:tblW w:w="0" w:type="auto"/>
        <w:tblLook w:val="04A0" w:firstRow="1" w:lastRow="0" w:firstColumn="1" w:lastColumn="0" w:noHBand="0" w:noVBand="1"/>
      </w:tblPr>
      <w:tblGrid>
        <w:gridCol w:w="4360"/>
        <w:gridCol w:w="4361"/>
      </w:tblGrid>
      <w:tr w:rsidR="00805EB8" w:rsidRPr="00740DA7" w14:paraId="4F222118" w14:textId="77777777" w:rsidTr="00FD787D">
        <w:tc>
          <w:tcPr>
            <w:tcW w:w="4360" w:type="dxa"/>
          </w:tcPr>
          <w:p w14:paraId="0D6AAE91" w14:textId="77777777" w:rsidR="00805EB8" w:rsidRPr="00740DA7" w:rsidRDefault="00805EB8" w:rsidP="00FD787D">
            <w:pPr>
              <w:jc w:val="left"/>
            </w:pPr>
            <w:r w:rsidRPr="00740DA7">
              <w:rPr>
                <w:b/>
              </w:rPr>
              <w:t>SIGNED</w:t>
            </w:r>
            <w:r w:rsidRPr="00740DA7">
              <w:t xml:space="preserve"> for and on behalf of </w:t>
            </w:r>
          </w:p>
          <w:p w14:paraId="50B7B65C" w14:textId="77777777" w:rsidR="00805EB8" w:rsidRPr="00132961" w:rsidRDefault="00805EB8" w:rsidP="00FD787D">
            <w:pPr>
              <w:jc w:val="left"/>
              <w:rPr>
                <w:b/>
              </w:rPr>
            </w:pPr>
            <w:r w:rsidRPr="00132961">
              <w:rPr>
                <w:b/>
              </w:rPr>
              <w:t xml:space="preserve">the </w:t>
            </w:r>
            <w:r>
              <w:rPr>
                <w:b/>
              </w:rPr>
              <w:t>[Supplier]</w:t>
            </w:r>
          </w:p>
          <w:p w14:paraId="32DBBE6A" w14:textId="77777777" w:rsidR="00805EB8" w:rsidRPr="00740DA7" w:rsidRDefault="00805EB8" w:rsidP="00FD787D">
            <w:pPr>
              <w:jc w:val="left"/>
            </w:pPr>
          </w:p>
          <w:p w14:paraId="3324BDED" w14:textId="77777777" w:rsidR="00805EB8" w:rsidRPr="00740DA7" w:rsidRDefault="00805EB8" w:rsidP="00FD787D">
            <w:pPr>
              <w:jc w:val="left"/>
            </w:pPr>
            <w:r w:rsidRPr="00740DA7">
              <w:t>………………………………………………</w:t>
            </w:r>
          </w:p>
          <w:p w14:paraId="239709A3" w14:textId="77777777" w:rsidR="00805EB8" w:rsidRPr="00740DA7" w:rsidRDefault="00805EB8" w:rsidP="00FD787D">
            <w:pPr>
              <w:jc w:val="left"/>
            </w:pPr>
            <w:r w:rsidRPr="00740DA7">
              <w:t>Signature</w:t>
            </w:r>
          </w:p>
          <w:p w14:paraId="74597233" w14:textId="77777777" w:rsidR="00805EB8" w:rsidRPr="00740DA7" w:rsidRDefault="00805EB8" w:rsidP="00FD787D">
            <w:pPr>
              <w:jc w:val="left"/>
            </w:pPr>
          </w:p>
          <w:p w14:paraId="267F1361" w14:textId="77777777" w:rsidR="00805EB8" w:rsidRPr="00740DA7" w:rsidRDefault="00805EB8" w:rsidP="00FD787D">
            <w:pPr>
              <w:jc w:val="left"/>
            </w:pPr>
            <w:r w:rsidRPr="00740DA7">
              <w:t>………………………………………………</w:t>
            </w:r>
          </w:p>
          <w:p w14:paraId="741725A9" w14:textId="77777777" w:rsidR="00805EB8" w:rsidRPr="00740DA7" w:rsidRDefault="00805EB8" w:rsidP="00FD787D">
            <w:pPr>
              <w:jc w:val="left"/>
            </w:pPr>
            <w:r w:rsidRPr="00740DA7">
              <w:t>Name (block capitals)</w:t>
            </w:r>
          </w:p>
          <w:p w14:paraId="370CB1CA" w14:textId="77777777" w:rsidR="00805EB8" w:rsidRPr="00740DA7" w:rsidRDefault="00805EB8" w:rsidP="00FD787D">
            <w:pPr>
              <w:jc w:val="left"/>
            </w:pPr>
          </w:p>
          <w:p w14:paraId="7D0D73B6" w14:textId="77777777" w:rsidR="00805EB8" w:rsidRPr="00740DA7" w:rsidRDefault="00805EB8" w:rsidP="00FD787D">
            <w:pPr>
              <w:jc w:val="left"/>
            </w:pPr>
            <w:r w:rsidRPr="00740DA7">
              <w:t>………………………………………………</w:t>
            </w:r>
          </w:p>
          <w:p w14:paraId="081D0B73" w14:textId="77777777" w:rsidR="00805EB8" w:rsidRPr="00740DA7" w:rsidRDefault="00805EB8" w:rsidP="00FD787D">
            <w:pPr>
              <w:jc w:val="left"/>
            </w:pPr>
            <w:r w:rsidRPr="00740DA7">
              <w:t>Position</w:t>
            </w:r>
          </w:p>
          <w:p w14:paraId="5D4CF7D8" w14:textId="77777777" w:rsidR="00805EB8" w:rsidRPr="00740DA7" w:rsidRDefault="00805EB8" w:rsidP="00FD787D">
            <w:pPr>
              <w:jc w:val="left"/>
            </w:pPr>
          </w:p>
          <w:p w14:paraId="6CCCF4BB" w14:textId="77777777" w:rsidR="00805EB8" w:rsidRPr="00740DA7" w:rsidRDefault="00805EB8" w:rsidP="00FD787D">
            <w:pPr>
              <w:jc w:val="left"/>
            </w:pPr>
            <w:r w:rsidRPr="00740DA7">
              <w:t>………………………………………………</w:t>
            </w:r>
          </w:p>
          <w:p w14:paraId="0DD58CEB" w14:textId="77777777" w:rsidR="00805EB8" w:rsidRPr="00740DA7" w:rsidRDefault="00805EB8" w:rsidP="00FD787D">
            <w:pPr>
              <w:jc w:val="left"/>
            </w:pPr>
            <w:r w:rsidRPr="00740DA7">
              <w:t>Date</w:t>
            </w:r>
          </w:p>
          <w:p w14:paraId="548BC4E6" w14:textId="77777777" w:rsidR="00805EB8" w:rsidRPr="00740DA7" w:rsidRDefault="00805EB8" w:rsidP="00FD787D">
            <w:pPr>
              <w:jc w:val="left"/>
            </w:pPr>
          </w:p>
        </w:tc>
        <w:tc>
          <w:tcPr>
            <w:tcW w:w="4361" w:type="dxa"/>
            <w:vAlign w:val="bottom"/>
          </w:tcPr>
          <w:p w14:paraId="110D87DF" w14:textId="77777777" w:rsidR="00805EB8" w:rsidRPr="00740DA7" w:rsidRDefault="00805EB8" w:rsidP="00FD787D">
            <w:pPr>
              <w:jc w:val="right"/>
            </w:pPr>
          </w:p>
        </w:tc>
      </w:tr>
    </w:tbl>
    <w:p w14:paraId="56BD1543" w14:textId="1E4B66FD" w:rsidR="00196F8C" w:rsidRDefault="00196F8C">
      <w:pPr>
        <w:spacing w:after="160" w:line="259" w:lineRule="auto"/>
        <w:jc w:val="left"/>
      </w:pPr>
    </w:p>
    <w:p w14:paraId="20746315" w14:textId="54F710C1" w:rsidR="00AE4693" w:rsidRDefault="00AE4693"/>
    <w:p w14:paraId="69F981A0" w14:textId="77777777" w:rsidR="00AE4693" w:rsidRDefault="00AE4693" w:rsidP="00333F95">
      <w:pPr>
        <w:sectPr w:rsidR="00AE4693" w:rsidSect="007131ED">
          <w:headerReference w:type="default" r:id="rId11"/>
          <w:footerReference w:type="default" r:id="rId12"/>
          <w:pgSz w:w="11907" w:h="16840" w:code="9"/>
          <w:pgMar w:top="1418" w:right="1701" w:bottom="1418" w:left="1701" w:header="709" w:footer="709" w:gutter="0"/>
          <w:pgNumType w:start="1"/>
          <w:cols w:space="720"/>
          <w:docGrid w:linePitch="212"/>
        </w:sectPr>
      </w:pPr>
    </w:p>
    <w:p w14:paraId="6E6B6E53" w14:textId="77777777" w:rsidR="00AE4693" w:rsidRPr="001606D9" w:rsidRDefault="00AE4693" w:rsidP="00AE4693">
      <w:pPr>
        <w:pStyle w:val="Body"/>
        <w:jc w:val="center"/>
        <w:rPr>
          <w:b/>
        </w:rPr>
      </w:pPr>
      <w:r>
        <w:rPr>
          <w:b/>
        </w:rPr>
        <w:lastRenderedPageBreak/>
        <w:t>SCHEDULE 2.1</w:t>
      </w:r>
    </w:p>
    <w:p w14:paraId="2A744F47" w14:textId="77777777" w:rsidR="00AE4693" w:rsidRDefault="00AE4693" w:rsidP="00AE4693">
      <w:pPr>
        <w:pStyle w:val="Body"/>
        <w:jc w:val="center"/>
        <w:rPr>
          <w:b/>
        </w:rPr>
      </w:pPr>
      <w:r>
        <w:rPr>
          <w:b/>
        </w:rPr>
        <w:t xml:space="preserve">CALL-OFF </w:t>
      </w:r>
      <w:r w:rsidRPr="001606D9">
        <w:rPr>
          <w:b/>
        </w:rPr>
        <w:t>SERVICES DESCRIPTION</w:t>
      </w:r>
    </w:p>
    <w:p w14:paraId="2249497B" w14:textId="77777777" w:rsidR="00AE4693" w:rsidRDefault="00AE4693"/>
    <w:p w14:paraId="1140BE9A" w14:textId="77777777" w:rsidR="005B1FA1" w:rsidRPr="00987BC0" w:rsidRDefault="005B1FA1" w:rsidP="005B1FA1">
      <w:pPr>
        <w:pStyle w:val="Level1"/>
        <w:keepNext/>
        <w:numPr>
          <w:ilvl w:val="0"/>
          <w:numId w:val="12"/>
        </w:numPr>
        <w:adjustRightInd w:val="0"/>
        <w:rPr>
          <w:rStyle w:val="Level1asHeadingtext"/>
        </w:rPr>
      </w:pPr>
      <w:r w:rsidRPr="00987BC0">
        <w:rPr>
          <w:rStyle w:val="Level1asHeadingtext"/>
        </w:rPr>
        <w:t>Introduction</w:t>
      </w:r>
    </w:p>
    <w:p w14:paraId="7BDCC6AD" w14:textId="77777777" w:rsidR="005B1FA1" w:rsidRDefault="005B1FA1" w:rsidP="005B1FA1">
      <w:pPr>
        <w:pStyle w:val="Level2"/>
        <w:numPr>
          <w:ilvl w:val="1"/>
          <w:numId w:val="12"/>
        </w:numPr>
        <w:adjustRightInd w:val="0"/>
      </w:pPr>
      <w:r w:rsidRPr="00E751A7">
        <w:t>This Schedule sets out the</w:t>
      </w:r>
      <w:r>
        <w:t xml:space="preserve"> scope of the Services to be provided by the Supplier.  </w:t>
      </w:r>
    </w:p>
    <w:p w14:paraId="5FBEC58B" w14:textId="77777777" w:rsidR="005B1FA1" w:rsidRDefault="005B1FA1" w:rsidP="005B1FA1">
      <w:pPr>
        <w:pStyle w:val="Level2"/>
        <w:numPr>
          <w:ilvl w:val="1"/>
          <w:numId w:val="12"/>
        </w:numPr>
        <w:adjustRightInd w:val="0"/>
      </w:pPr>
      <w:r>
        <w:t xml:space="preserve">The Services to be provided </w:t>
      </w:r>
      <w:r w:rsidRPr="00E751A7">
        <w:t>by the Supplier</w:t>
      </w:r>
      <w:r>
        <w:t xml:space="preserve"> under this Call-Off Contract shall be:</w:t>
      </w:r>
    </w:p>
    <w:p w14:paraId="34AD5883" w14:textId="77777777" w:rsidR="005B1FA1" w:rsidRDefault="005B1FA1" w:rsidP="005B1FA1">
      <w:pPr>
        <w:pStyle w:val="Level3"/>
        <w:numPr>
          <w:ilvl w:val="2"/>
          <w:numId w:val="12"/>
        </w:numPr>
        <w:adjustRightInd w:val="0"/>
      </w:pPr>
      <w:r>
        <w:t>the Mandatory Requirements as defined in Part A of Schedule 2.1 (Services Description) of the Framework Agreement;</w:t>
      </w:r>
    </w:p>
    <w:p w14:paraId="79296C75" w14:textId="77777777" w:rsidR="005B1FA1" w:rsidRDefault="005B1FA1" w:rsidP="005B1FA1">
      <w:pPr>
        <w:pStyle w:val="Level3"/>
        <w:numPr>
          <w:ilvl w:val="2"/>
          <w:numId w:val="12"/>
        </w:numPr>
        <w:adjustRightInd w:val="0"/>
      </w:pPr>
      <w:r>
        <w:t>the elements as set out in Part B of this Schedule 2.1 (Call-Off Services Description) being:-</w:t>
      </w:r>
    </w:p>
    <w:p w14:paraId="4532C0A9" w14:textId="77777777" w:rsidR="005B1FA1" w:rsidRDefault="005B1FA1" w:rsidP="005B1FA1">
      <w:pPr>
        <w:pStyle w:val="Level4"/>
        <w:numPr>
          <w:ilvl w:val="3"/>
          <w:numId w:val="12"/>
        </w:numPr>
        <w:adjustRightInd w:val="0"/>
      </w:pPr>
      <w:r>
        <w:t xml:space="preserve">General Requirements; </w:t>
      </w:r>
    </w:p>
    <w:p w14:paraId="4715EC7C" w14:textId="77777777" w:rsidR="005B1FA1" w:rsidRDefault="005B1FA1" w:rsidP="005B1FA1">
      <w:pPr>
        <w:pStyle w:val="Level4"/>
        <w:numPr>
          <w:ilvl w:val="3"/>
          <w:numId w:val="12"/>
        </w:numPr>
        <w:adjustRightInd w:val="0"/>
      </w:pPr>
      <w:r>
        <w:t xml:space="preserve">Referral process; </w:t>
      </w:r>
    </w:p>
    <w:p w14:paraId="2F1E29C3" w14:textId="77777777" w:rsidR="005B1FA1" w:rsidRDefault="005B1FA1" w:rsidP="005B1FA1">
      <w:pPr>
        <w:pStyle w:val="Level4"/>
        <w:numPr>
          <w:ilvl w:val="3"/>
          <w:numId w:val="12"/>
        </w:numPr>
        <w:adjustRightInd w:val="0"/>
      </w:pPr>
      <w:r>
        <w:t xml:space="preserve">Service Description/Introduction; </w:t>
      </w:r>
    </w:p>
    <w:p w14:paraId="3334FA14" w14:textId="77777777" w:rsidR="005B1FA1" w:rsidRDefault="005B1FA1" w:rsidP="005B1FA1">
      <w:pPr>
        <w:pStyle w:val="Level4"/>
        <w:numPr>
          <w:ilvl w:val="3"/>
          <w:numId w:val="12"/>
        </w:numPr>
        <w:adjustRightInd w:val="0"/>
      </w:pPr>
      <w:r>
        <w:t>Required Outcomes;</w:t>
      </w:r>
    </w:p>
    <w:p w14:paraId="126A9BBF" w14:textId="77777777" w:rsidR="005B1FA1" w:rsidRDefault="005B1FA1" w:rsidP="005B1FA1">
      <w:pPr>
        <w:pStyle w:val="Level4"/>
        <w:numPr>
          <w:ilvl w:val="3"/>
          <w:numId w:val="12"/>
        </w:numPr>
        <w:adjustRightInd w:val="0"/>
      </w:pPr>
      <w:r>
        <w:t xml:space="preserve">Complexity Levels; </w:t>
      </w:r>
    </w:p>
    <w:p w14:paraId="1EE5B6FF" w14:textId="77777777" w:rsidR="005B1FA1" w:rsidRDefault="005B1FA1" w:rsidP="005B1FA1">
      <w:pPr>
        <w:pStyle w:val="Level4"/>
        <w:numPr>
          <w:ilvl w:val="3"/>
          <w:numId w:val="12"/>
        </w:numPr>
        <w:adjustRightInd w:val="0"/>
      </w:pPr>
      <w:r>
        <w:t>Service delivery methods;</w:t>
      </w:r>
    </w:p>
    <w:p w14:paraId="6DAA087C" w14:textId="77777777" w:rsidR="005B1FA1" w:rsidRDefault="005B1FA1" w:rsidP="005B1FA1">
      <w:pPr>
        <w:pStyle w:val="Level4"/>
        <w:numPr>
          <w:ilvl w:val="3"/>
          <w:numId w:val="12"/>
        </w:numPr>
        <w:adjustRightInd w:val="0"/>
      </w:pPr>
      <w:r>
        <w:t>Supplier Personnel skills and knowledge;</w:t>
      </w:r>
    </w:p>
    <w:p w14:paraId="2F147190" w14:textId="77777777" w:rsidR="005B1FA1" w:rsidRDefault="005B1FA1" w:rsidP="005B1FA1">
      <w:pPr>
        <w:pStyle w:val="Level4"/>
        <w:numPr>
          <w:ilvl w:val="3"/>
          <w:numId w:val="12"/>
        </w:numPr>
        <w:adjustRightInd w:val="0"/>
      </w:pPr>
      <w:r>
        <w:t>Service Category specific requirements; and</w:t>
      </w:r>
    </w:p>
    <w:p w14:paraId="3E55662C" w14:textId="77777777" w:rsidR="005B1FA1" w:rsidRPr="006C5751" w:rsidRDefault="005B1FA1" w:rsidP="005B1FA1">
      <w:pPr>
        <w:pStyle w:val="Level3"/>
        <w:numPr>
          <w:ilvl w:val="2"/>
          <w:numId w:val="12"/>
        </w:numPr>
        <w:adjustRightInd w:val="0"/>
      </w:pPr>
      <w:proofErr w:type="gramStart"/>
      <w:r>
        <w:t>within</w:t>
      </w:r>
      <w:proofErr w:type="gramEnd"/>
      <w:r>
        <w:t xml:space="preserve"> the Geographical Locations set out in Part C.</w:t>
      </w:r>
    </w:p>
    <w:p w14:paraId="6D3D7D0C" w14:textId="77777777" w:rsidR="005B1FA1" w:rsidRDefault="005B1FA1" w:rsidP="005B1FA1">
      <w:pPr>
        <w:jc w:val="left"/>
      </w:pPr>
      <w:r>
        <w:br w:type="page"/>
      </w:r>
    </w:p>
    <w:p w14:paraId="6AF3381B" w14:textId="77777777" w:rsidR="005B1FA1" w:rsidRPr="00987BC0" w:rsidRDefault="005B1FA1" w:rsidP="005B1FA1">
      <w:pPr>
        <w:pStyle w:val="Level1"/>
        <w:numPr>
          <w:ilvl w:val="0"/>
          <w:numId w:val="0"/>
        </w:numPr>
        <w:ind w:left="851" w:hanging="851"/>
        <w:rPr>
          <w:rStyle w:val="Level1asHeadingtext"/>
        </w:rPr>
      </w:pPr>
      <w:r>
        <w:rPr>
          <w:b/>
        </w:rPr>
        <w:lastRenderedPageBreak/>
        <w:t xml:space="preserve">PART A - </w:t>
      </w:r>
      <w:r>
        <w:rPr>
          <w:rStyle w:val="Level1asHeadingtext"/>
        </w:rPr>
        <w:t>Mandatory Requirements</w:t>
      </w:r>
    </w:p>
    <w:p w14:paraId="0FBC62AA" w14:textId="77777777" w:rsidR="005B1FA1" w:rsidRDefault="005B1FA1" w:rsidP="005B1FA1">
      <w:pPr>
        <w:pStyle w:val="Level1"/>
        <w:numPr>
          <w:ilvl w:val="0"/>
          <w:numId w:val="18"/>
        </w:numPr>
        <w:adjustRightInd w:val="0"/>
      </w:pPr>
      <w:r>
        <w:t xml:space="preserve">The Mandatory Requirements set out in Part </w:t>
      </w:r>
      <w:proofErr w:type="gramStart"/>
      <w:r>
        <w:t>A</w:t>
      </w:r>
      <w:proofErr w:type="gramEnd"/>
      <w:r>
        <w:t xml:space="preserve"> of Schedule 2.1 (Services Description) of the Framework Agreement shall apply.</w:t>
      </w:r>
    </w:p>
    <w:p w14:paraId="4921DB2A" w14:textId="77777777" w:rsidR="005B1FA1" w:rsidRDefault="005B1FA1" w:rsidP="005B1FA1">
      <w:pPr>
        <w:jc w:val="left"/>
        <w:rPr>
          <w:b/>
        </w:rPr>
      </w:pPr>
      <w:r>
        <w:rPr>
          <w:b/>
        </w:rPr>
        <w:br w:type="page"/>
      </w:r>
    </w:p>
    <w:p w14:paraId="32E1B812" w14:textId="77777777" w:rsidR="005B1FA1" w:rsidRDefault="005B1FA1" w:rsidP="005B1FA1">
      <w:pPr>
        <w:pStyle w:val="Level2"/>
        <w:numPr>
          <w:ilvl w:val="0"/>
          <w:numId w:val="0"/>
        </w:numPr>
        <w:rPr>
          <w:b/>
        </w:rPr>
      </w:pPr>
      <w:r>
        <w:rPr>
          <w:b/>
        </w:rPr>
        <w:lastRenderedPageBreak/>
        <w:t>PART B – SERVICE CATEGORIES</w:t>
      </w:r>
    </w:p>
    <w:p w14:paraId="185F4DE7" w14:textId="77777777" w:rsidR="005B1FA1" w:rsidRDefault="005B1FA1" w:rsidP="005B1FA1">
      <w:pPr>
        <w:pStyle w:val="Level1"/>
        <w:numPr>
          <w:ilvl w:val="0"/>
          <w:numId w:val="43"/>
        </w:numPr>
        <w:adjustRightInd w:val="0"/>
      </w:pPr>
      <w:r>
        <w:t xml:space="preserve">The Supplier shall provide the Service Categories for this Call-Off Contract as set out in the header of the table(s) below. </w:t>
      </w:r>
    </w:p>
    <w:p w14:paraId="1B3C55B6" w14:textId="77777777" w:rsidR="005B1FA1" w:rsidRDefault="005B1FA1" w:rsidP="005B1FA1">
      <w:pPr>
        <w:pStyle w:val="Level1"/>
        <w:numPr>
          <w:ilvl w:val="0"/>
          <w:numId w:val="43"/>
        </w:numPr>
        <w:adjustRightInd w:val="0"/>
      </w:pPr>
      <w:r>
        <w:t>Such Service Categories shall be provided to the Service Users as identified in the table(s) below.</w:t>
      </w:r>
    </w:p>
    <w:p w14:paraId="74B0E2D5" w14:textId="77777777" w:rsidR="005B1FA1" w:rsidRDefault="005B1FA1" w:rsidP="005B1FA1">
      <w:pPr>
        <w:pStyle w:val="Level1"/>
        <w:numPr>
          <w:ilvl w:val="0"/>
          <w:numId w:val="43"/>
        </w:numPr>
        <w:adjustRightInd w:val="0"/>
      </w:pPr>
      <w:r>
        <w:t xml:space="preserve">Where specialist Cohort Service Category services are required in respect of the Framework Service </w:t>
      </w:r>
      <w:proofErr w:type="gramStart"/>
      <w:r>
        <w:t>Category(</w:t>
      </w:r>
      <w:proofErr w:type="spellStart"/>
      <w:proofErr w:type="gramEnd"/>
      <w:r>
        <w:t>ies</w:t>
      </w:r>
      <w:proofErr w:type="spellEnd"/>
      <w:r>
        <w:t xml:space="preserve">) selected in the table(s) below the specific Service Users to which this applies shall be identified in the table(s) below. </w:t>
      </w:r>
    </w:p>
    <w:p w14:paraId="40FAFCAA" w14:textId="77777777" w:rsidR="005B1FA1" w:rsidRPr="00C76ECC" w:rsidRDefault="005B1FA1" w:rsidP="005B1FA1">
      <w:pPr>
        <w:pStyle w:val="Level1"/>
        <w:numPr>
          <w:ilvl w:val="0"/>
          <w:numId w:val="43"/>
        </w:numPr>
        <w:adjustRightInd w:val="0"/>
      </w:pPr>
      <w:r w:rsidRPr="001B1C2A">
        <w:t xml:space="preserve">By way of </w:t>
      </w:r>
      <w:r w:rsidRPr="00C76ECC">
        <w:t>example</w:t>
      </w:r>
      <w:r>
        <w:t>,</w:t>
      </w:r>
      <w:r w:rsidRPr="00C76ECC">
        <w:t xml:space="preserve"> for illustrative purpose</w:t>
      </w:r>
      <w:r w:rsidRPr="001B1C2A">
        <w:t>s only</w:t>
      </w:r>
      <w:r>
        <w:t>, if the relevant Call-Off Contract is:</w:t>
      </w:r>
    </w:p>
    <w:p w14:paraId="77BBE630" w14:textId="77777777" w:rsidR="005B1FA1" w:rsidRDefault="005B1FA1" w:rsidP="005B1FA1">
      <w:pPr>
        <w:pStyle w:val="Level2"/>
        <w:numPr>
          <w:ilvl w:val="1"/>
          <w:numId w:val="43"/>
        </w:numPr>
        <w:adjustRightInd w:val="0"/>
      </w:pPr>
      <w:r>
        <w:t xml:space="preserve">in respect of </w:t>
      </w:r>
      <w:r w:rsidRPr="00C76ECC">
        <w:t xml:space="preserve">Accommodation Services to be provided to all Service Users </w:t>
      </w:r>
      <w:r>
        <w:t>with no specialist Cohort Service Category services then:</w:t>
      </w:r>
    </w:p>
    <w:p w14:paraId="7E7AB6DF" w14:textId="77777777" w:rsidR="005B1FA1" w:rsidRDefault="005B1FA1" w:rsidP="005B1FA1">
      <w:pPr>
        <w:pStyle w:val="Level3"/>
        <w:numPr>
          <w:ilvl w:val="2"/>
          <w:numId w:val="43"/>
        </w:numPr>
        <w:adjustRightInd w:val="0"/>
      </w:pPr>
      <w:r>
        <w:t xml:space="preserve">the header row shall list Accommodation as the Service Category; </w:t>
      </w:r>
    </w:p>
    <w:p w14:paraId="44C67762" w14:textId="77777777" w:rsidR="005B1FA1" w:rsidRDefault="005B1FA1" w:rsidP="005B1FA1">
      <w:pPr>
        <w:pStyle w:val="Level3"/>
        <w:numPr>
          <w:ilvl w:val="2"/>
          <w:numId w:val="43"/>
        </w:numPr>
        <w:adjustRightInd w:val="0"/>
      </w:pPr>
      <w:r>
        <w:t xml:space="preserve">in row one (1) all four types of Service User shall be ticked; </w:t>
      </w:r>
    </w:p>
    <w:p w14:paraId="0CDEB383" w14:textId="77777777" w:rsidR="005B1FA1" w:rsidRDefault="005B1FA1" w:rsidP="005B1FA1">
      <w:pPr>
        <w:pStyle w:val="Level2"/>
        <w:numPr>
          <w:ilvl w:val="1"/>
          <w:numId w:val="43"/>
        </w:numPr>
        <w:adjustRightInd w:val="0"/>
      </w:pPr>
      <w:r>
        <w:t>in respect of Education Training and Employment to be provided to all Services Users with specialist Cohort Service Category services to be provided in respect of Adult Female Service Users and Young Adult Female Service Users then:</w:t>
      </w:r>
    </w:p>
    <w:p w14:paraId="569951F3" w14:textId="77777777" w:rsidR="005B1FA1" w:rsidRDefault="005B1FA1" w:rsidP="005B1FA1">
      <w:pPr>
        <w:pStyle w:val="Level3"/>
        <w:numPr>
          <w:ilvl w:val="2"/>
          <w:numId w:val="43"/>
        </w:numPr>
        <w:adjustRightInd w:val="0"/>
      </w:pPr>
      <w:r>
        <w:t xml:space="preserve">the header row shall list Education, Training and Employment as the Service Category; </w:t>
      </w:r>
    </w:p>
    <w:p w14:paraId="52E9BB4E" w14:textId="77777777" w:rsidR="005B1FA1" w:rsidRDefault="005B1FA1" w:rsidP="005B1FA1">
      <w:pPr>
        <w:pStyle w:val="Level3"/>
        <w:numPr>
          <w:ilvl w:val="2"/>
          <w:numId w:val="43"/>
        </w:numPr>
        <w:adjustRightInd w:val="0"/>
      </w:pPr>
      <w:r>
        <w:t xml:space="preserve">in row one (1) Adult Male Service User and Young Adult Male Service User shall be ticked; </w:t>
      </w:r>
    </w:p>
    <w:p w14:paraId="6BC38BFB" w14:textId="77777777" w:rsidR="005B1FA1" w:rsidRPr="001238E2" w:rsidRDefault="005B1FA1" w:rsidP="005B1FA1">
      <w:pPr>
        <w:pStyle w:val="Level3"/>
        <w:numPr>
          <w:ilvl w:val="2"/>
          <w:numId w:val="43"/>
        </w:numPr>
        <w:adjustRightInd w:val="0"/>
      </w:pPr>
      <w:proofErr w:type="gramStart"/>
      <w:r>
        <w:t>in</w:t>
      </w:r>
      <w:proofErr w:type="gramEnd"/>
      <w:r>
        <w:t xml:space="preserve"> row two (2) Adult Female Service User and Young Adult Female Service User shall be ticked.</w:t>
      </w:r>
    </w:p>
    <w:p w14:paraId="47DE048F" w14:textId="77777777" w:rsidR="005B1FA1" w:rsidRDefault="005B1FA1" w:rsidP="005B1FA1">
      <w:pPr>
        <w:pStyle w:val="Level1"/>
        <w:numPr>
          <w:ilvl w:val="0"/>
          <w:numId w:val="0"/>
        </w:numPr>
        <w:ind w:left="851"/>
        <w:rPr>
          <w:b/>
        </w:rPr>
      </w:pPr>
      <w:r w:rsidRPr="00F25E50">
        <w:rPr>
          <w:b/>
        </w:rPr>
        <w:t xml:space="preserve">Table – Service </w:t>
      </w:r>
      <w:proofErr w:type="gramStart"/>
      <w:r w:rsidRPr="00F25E50">
        <w:rPr>
          <w:b/>
        </w:rPr>
        <w:t>Categor</w:t>
      </w:r>
      <w:r>
        <w:rPr>
          <w:b/>
        </w:rPr>
        <w:t>y(</w:t>
      </w:r>
      <w:proofErr w:type="spellStart"/>
      <w:proofErr w:type="gramEnd"/>
      <w:r w:rsidRPr="00F25E50">
        <w:rPr>
          <w:b/>
        </w:rPr>
        <w:t>ies</w:t>
      </w:r>
      <w:proofErr w:type="spellEnd"/>
      <w:r>
        <w:rPr>
          <w:b/>
        </w:rPr>
        <w:t>), Cohort Service Category(</w:t>
      </w:r>
      <w:proofErr w:type="spellStart"/>
      <w:r>
        <w:rPr>
          <w:b/>
        </w:rPr>
        <w:t>ies</w:t>
      </w:r>
      <w:proofErr w:type="spellEnd"/>
      <w:r>
        <w:rPr>
          <w:b/>
        </w:rPr>
        <w:t>) and Service Users in-scope for Call-Off Contract</w:t>
      </w:r>
    </w:p>
    <w:tbl>
      <w:tblPr>
        <w:tblStyle w:val="TableGrid1"/>
        <w:tblW w:w="0" w:type="auto"/>
        <w:tblInd w:w="113" w:type="dxa"/>
        <w:tblLook w:val="04A0" w:firstRow="1" w:lastRow="0" w:firstColumn="1" w:lastColumn="0" w:noHBand="0" w:noVBand="1"/>
      </w:tblPr>
      <w:tblGrid>
        <w:gridCol w:w="716"/>
        <w:gridCol w:w="2632"/>
        <w:gridCol w:w="1270"/>
        <w:gridCol w:w="1322"/>
        <w:gridCol w:w="1346"/>
        <w:gridCol w:w="1322"/>
      </w:tblGrid>
      <w:tr w:rsidR="005B1FA1" w14:paraId="22C4EAF2" w14:textId="77777777" w:rsidTr="005B1FA1">
        <w:trPr>
          <w:cantSplit/>
          <w:trHeight w:val="1134"/>
        </w:trPr>
        <w:tc>
          <w:tcPr>
            <w:tcW w:w="722" w:type="dxa"/>
            <w:shd w:val="clear" w:color="auto" w:fill="D9D9D9" w:themeFill="background1" w:themeFillShade="D9"/>
            <w:textDirection w:val="btLr"/>
          </w:tcPr>
          <w:p w14:paraId="2B61BCD7" w14:textId="77777777" w:rsidR="005B1FA1" w:rsidRDefault="005B1FA1" w:rsidP="005B1FA1">
            <w:pPr>
              <w:pStyle w:val="Body"/>
              <w:ind w:left="113" w:right="113"/>
            </w:pPr>
            <w:r>
              <w:t>Header</w:t>
            </w:r>
          </w:p>
        </w:tc>
        <w:tc>
          <w:tcPr>
            <w:tcW w:w="9020" w:type="dxa"/>
            <w:gridSpan w:val="5"/>
            <w:shd w:val="clear" w:color="auto" w:fill="D9D9D9" w:themeFill="background1" w:themeFillShade="D9"/>
          </w:tcPr>
          <w:p w14:paraId="5F96443E" w14:textId="77777777" w:rsidR="005B1FA1" w:rsidRPr="00C76ECC" w:rsidRDefault="005B1FA1" w:rsidP="005B1FA1">
            <w:pPr>
              <w:pStyle w:val="Body"/>
              <w:rPr>
                <w:b/>
              </w:rPr>
            </w:pPr>
            <w:r>
              <w:t>Service Category(</w:t>
            </w:r>
            <w:proofErr w:type="spellStart"/>
            <w:r>
              <w:t>ies</w:t>
            </w:r>
            <w:proofErr w:type="spellEnd"/>
            <w:r>
              <w:t xml:space="preserve">): [Accommodation; Education, Training and Employment; Finance, Benefits and Debt; Dependency and Recovery; Family and Significant Others; Lifestyle &amp; Associates; Emotional Wellbeing; Social Inclusion; Restorative Justice; Cognitive and Behavioural Change; and Service User Involvement] </w:t>
            </w:r>
            <w:r w:rsidRPr="00C76ECC">
              <w:rPr>
                <w:b/>
                <w:highlight w:val="yellow"/>
              </w:rPr>
              <w:t>[</w:t>
            </w:r>
            <w:r>
              <w:rPr>
                <w:b/>
                <w:bCs/>
                <w:highlight w:val="yellow"/>
              </w:rPr>
              <w:t>Note – delete as applicable. However, if the selected Service Categories each have different Cohort Service Category requirements replicate the below table for each Service Category</w:t>
            </w:r>
            <w:r w:rsidRPr="00C76ECC">
              <w:rPr>
                <w:b/>
                <w:highlight w:val="yellow"/>
              </w:rPr>
              <w:t>]</w:t>
            </w:r>
          </w:p>
        </w:tc>
      </w:tr>
      <w:tr w:rsidR="005B1FA1" w14:paraId="1409E102" w14:textId="77777777" w:rsidTr="005B1FA1">
        <w:tc>
          <w:tcPr>
            <w:tcW w:w="722" w:type="dxa"/>
            <w:vMerge w:val="restart"/>
            <w:shd w:val="clear" w:color="auto" w:fill="D9D9D9" w:themeFill="background1" w:themeFillShade="D9"/>
          </w:tcPr>
          <w:p w14:paraId="77761962" w14:textId="77777777" w:rsidR="005B1FA1" w:rsidRDefault="005B1FA1" w:rsidP="005B1FA1">
            <w:pPr>
              <w:pStyle w:val="Body"/>
            </w:pPr>
          </w:p>
        </w:tc>
        <w:tc>
          <w:tcPr>
            <w:tcW w:w="3105" w:type="dxa"/>
            <w:vMerge w:val="restart"/>
            <w:shd w:val="clear" w:color="auto" w:fill="D9D9D9" w:themeFill="background1" w:themeFillShade="D9"/>
          </w:tcPr>
          <w:p w14:paraId="08B8ABC8" w14:textId="77777777" w:rsidR="005B1FA1" w:rsidRDefault="005B1FA1" w:rsidP="005B1FA1">
            <w:pPr>
              <w:pStyle w:val="Body"/>
            </w:pPr>
          </w:p>
        </w:tc>
        <w:tc>
          <w:tcPr>
            <w:tcW w:w="5915" w:type="dxa"/>
            <w:gridSpan w:val="4"/>
          </w:tcPr>
          <w:p w14:paraId="2FA2CFC7" w14:textId="77777777" w:rsidR="005B1FA1" w:rsidRDefault="005B1FA1" w:rsidP="005B1FA1">
            <w:pPr>
              <w:pStyle w:val="Body"/>
              <w:jc w:val="center"/>
            </w:pPr>
            <w:r>
              <w:t>Service Users in Scope</w:t>
            </w:r>
          </w:p>
        </w:tc>
      </w:tr>
      <w:tr w:rsidR="005B1FA1" w14:paraId="6222DC45" w14:textId="77777777" w:rsidTr="005B1FA1">
        <w:tc>
          <w:tcPr>
            <w:tcW w:w="722" w:type="dxa"/>
            <w:vMerge/>
            <w:shd w:val="clear" w:color="auto" w:fill="D9D9D9" w:themeFill="background1" w:themeFillShade="D9"/>
          </w:tcPr>
          <w:p w14:paraId="5A09C9CA" w14:textId="77777777" w:rsidR="005B1FA1" w:rsidRDefault="005B1FA1" w:rsidP="005B1FA1">
            <w:pPr>
              <w:pStyle w:val="Body"/>
            </w:pPr>
          </w:p>
        </w:tc>
        <w:tc>
          <w:tcPr>
            <w:tcW w:w="3105" w:type="dxa"/>
            <w:vMerge/>
            <w:shd w:val="clear" w:color="auto" w:fill="D9D9D9" w:themeFill="background1" w:themeFillShade="D9"/>
          </w:tcPr>
          <w:p w14:paraId="448F2FD6" w14:textId="77777777" w:rsidR="005B1FA1" w:rsidRDefault="005B1FA1" w:rsidP="005B1FA1">
            <w:pPr>
              <w:pStyle w:val="Body"/>
            </w:pPr>
          </w:p>
        </w:tc>
        <w:tc>
          <w:tcPr>
            <w:tcW w:w="1416" w:type="dxa"/>
          </w:tcPr>
          <w:p w14:paraId="442AFC55" w14:textId="77777777" w:rsidR="005B1FA1" w:rsidRDefault="005B1FA1" w:rsidP="005B1FA1">
            <w:pPr>
              <w:pStyle w:val="Body"/>
            </w:pPr>
            <w:r>
              <w:t>Adult Male Service User</w:t>
            </w:r>
          </w:p>
        </w:tc>
        <w:tc>
          <w:tcPr>
            <w:tcW w:w="1489" w:type="dxa"/>
          </w:tcPr>
          <w:p w14:paraId="401F2FAE" w14:textId="77777777" w:rsidR="005B1FA1" w:rsidRDefault="005B1FA1" w:rsidP="005B1FA1">
            <w:pPr>
              <w:pStyle w:val="Body"/>
            </w:pPr>
            <w:r>
              <w:t>Young Adult Male Service User</w:t>
            </w:r>
          </w:p>
        </w:tc>
        <w:tc>
          <w:tcPr>
            <w:tcW w:w="1521" w:type="dxa"/>
          </w:tcPr>
          <w:p w14:paraId="07750825" w14:textId="77777777" w:rsidR="005B1FA1" w:rsidRDefault="005B1FA1" w:rsidP="005B1FA1">
            <w:pPr>
              <w:pStyle w:val="Body"/>
            </w:pPr>
            <w:r>
              <w:t>Adult Female Service User</w:t>
            </w:r>
          </w:p>
        </w:tc>
        <w:tc>
          <w:tcPr>
            <w:tcW w:w="1489" w:type="dxa"/>
          </w:tcPr>
          <w:p w14:paraId="2FC6366E" w14:textId="77777777" w:rsidR="005B1FA1" w:rsidRDefault="005B1FA1" w:rsidP="005B1FA1">
            <w:pPr>
              <w:pStyle w:val="Body"/>
            </w:pPr>
            <w:r>
              <w:t>Young Adult Female Service User</w:t>
            </w:r>
          </w:p>
        </w:tc>
      </w:tr>
      <w:tr w:rsidR="005B1FA1" w14:paraId="60F12DBC" w14:textId="77777777" w:rsidTr="005B1FA1">
        <w:tc>
          <w:tcPr>
            <w:tcW w:w="722" w:type="dxa"/>
          </w:tcPr>
          <w:p w14:paraId="6E6939C0" w14:textId="77777777" w:rsidR="005B1FA1" w:rsidRDefault="005B1FA1" w:rsidP="005B1FA1">
            <w:pPr>
              <w:pStyle w:val="Body"/>
            </w:pPr>
            <w:r>
              <w:t>Row 1</w:t>
            </w:r>
          </w:p>
        </w:tc>
        <w:tc>
          <w:tcPr>
            <w:tcW w:w="3105" w:type="dxa"/>
          </w:tcPr>
          <w:p w14:paraId="55D97029" w14:textId="77777777" w:rsidR="005B1FA1" w:rsidRDefault="005B1FA1" w:rsidP="005B1FA1">
            <w:pPr>
              <w:pStyle w:val="Body"/>
            </w:pPr>
            <w:r>
              <w:t>No specific Cohort Service Category requirements</w:t>
            </w:r>
          </w:p>
        </w:tc>
        <w:tc>
          <w:tcPr>
            <w:tcW w:w="1416" w:type="dxa"/>
            <w:shd w:val="clear" w:color="auto" w:fill="FFFFFF" w:themeFill="background1"/>
          </w:tcPr>
          <w:p w14:paraId="11B0C703" w14:textId="77777777" w:rsidR="005B1FA1" w:rsidRDefault="005B1FA1" w:rsidP="005B1FA1">
            <w:pPr>
              <w:pStyle w:val="Body"/>
            </w:pPr>
          </w:p>
        </w:tc>
        <w:tc>
          <w:tcPr>
            <w:tcW w:w="1489" w:type="dxa"/>
            <w:shd w:val="clear" w:color="auto" w:fill="FFFFFF" w:themeFill="background1"/>
          </w:tcPr>
          <w:p w14:paraId="45CF8A11" w14:textId="77777777" w:rsidR="005B1FA1" w:rsidRDefault="005B1FA1" w:rsidP="005B1FA1">
            <w:pPr>
              <w:pStyle w:val="Body"/>
            </w:pPr>
          </w:p>
        </w:tc>
        <w:tc>
          <w:tcPr>
            <w:tcW w:w="1521" w:type="dxa"/>
            <w:shd w:val="clear" w:color="auto" w:fill="FFFFFF" w:themeFill="background1"/>
          </w:tcPr>
          <w:p w14:paraId="45F08F0F" w14:textId="77777777" w:rsidR="005B1FA1" w:rsidRDefault="005B1FA1" w:rsidP="005B1FA1">
            <w:pPr>
              <w:pStyle w:val="Body"/>
            </w:pPr>
          </w:p>
        </w:tc>
        <w:tc>
          <w:tcPr>
            <w:tcW w:w="1489" w:type="dxa"/>
            <w:shd w:val="clear" w:color="auto" w:fill="FFFFFF" w:themeFill="background1"/>
          </w:tcPr>
          <w:p w14:paraId="38AD06F8" w14:textId="77777777" w:rsidR="005B1FA1" w:rsidRDefault="005B1FA1" w:rsidP="005B1FA1">
            <w:pPr>
              <w:pStyle w:val="Body"/>
            </w:pPr>
          </w:p>
        </w:tc>
      </w:tr>
      <w:tr w:rsidR="005B1FA1" w14:paraId="0F343352" w14:textId="77777777" w:rsidTr="005B1FA1">
        <w:tc>
          <w:tcPr>
            <w:tcW w:w="722" w:type="dxa"/>
          </w:tcPr>
          <w:p w14:paraId="1F7476BE" w14:textId="77777777" w:rsidR="005B1FA1" w:rsidRDefault="005B1FA1" w:rsidP="005B1FA1">
            <w:pPr>
              <w:pStyle w:val="Body"/>
            </w:pPr>
            <w:r>
              <w:t>Row 2</w:t>
            </w:r>
          </w:p>
        </w:tc>
        <w:tc>
          <w:tcPr>
            <w:tcW w:w="3105" w:type="dxa"/>
          </w:tcPr>
          <w:p w14:paraId="51FC0AA6" w14:textId="77777777" w:rsidR="005B1FA1" w:rsidRDefault="005B1FA1" w:rsidP="005B1FA1">
            <w:pPr>
              <w:pStyle w:val="Body"/>
            </w:pPr>
            <w:r>
              <w:t>Women's Specific Cohort Service Category</w:t>
            </w:r>
          </w:p>
        </w:tc>
        <w:tc>
          <w:tcPr>
            <w:tcW w:w="1416" w:type="dxa"/>
            <w:shd w:val="clear" w:color="auto" w:fill="D9D9D9" w:themeFill="background1" w:themeFillShade="D9"/>
          </w:tcPr>
          <w:p w14:paraId="4D3161EA" w14:textId="77777777" w:rsidR="005B1FA1" w:rsidRDefault="005B1FA1" w:rsidP="005B1FA1">
            <w:pPr>
              <w:pStyle w:val="Body"/>
            </w:pPr>
          </w:p>
        </w:tc>
        <w:tc>
          <w:tcPr>
            <w:tcW w:w="1489" w:type="dxa"/>
            <w:shd w:val="clear" w:color="auto" w:fill="D9D9D9" w:themeFill="background1" w:themeFillShade="D9"/>
          </w:tcPr>
          <w:p w14:paraId="7A861F27" w14:textId="77777777" w:rsidR="005B1FA1" w:rsidRDefault="005B1FA1" w:rsidP="005B1FA1">
            <w:pPr>
              <w:pStyle w:val="Body"/>
            </w:pPr>
          </w:p>
        </w:tc>
        <w:tc>
          <w:tcPr>
            <w:tcW w:w="1521" w:type="dxa"/>
            <w:shd w:val="clear" w:color="auto" w:fill="auto"/>
          </w:tcPr>
          <w:p w14:paraId="06661082" w14:textId="77777777" w:rsidR="005B1FA1" w:rsidRDefault="005B1FA1" w:rsidP="005B1FA1">
            <w:pPr>
              <w:pStyle w:val="Body"/>
            </w:pPr>
          </w:p>
        </w:tc>
        <w:tc>
          <w:tcPr>
            <w:tcW w:w="1489" w:type="dxa"/>
            <w:shd w:val="clear" w:color="auto" w:fill="FFFFFF" w:themeFill="background1"/>
          </w:tcPr>
          <w:p w14:paraId="14940FF0" w14:textId="77777777" w:rsidR="005B1FA1" w:rsidRDefault="005B1FA1" w:rsidP="005B1FA1">
            <w:pPr>
              <w:pStyle w:val="Body"/>
            </w:pPr>
          </w:p>
        </w:tc>
      </w:tr>
      <w:tr w:rsidR="005B1FA1" w14:paraId="7A1328FF" w14:textId="77777777" w:rsidTr="005B1FA1">
        <w:tc>
          <w:tcPr>
            <w:tcW w:w="722" w:type="dxa"/>
          </w:tcPr>
          <w:p w14:paraId="60A18F0E" w14:textId="77777777" w:rsidR="005B1FA1" w:rsidRDefault="005B1FA1" w:rsidP="005B1FA1">
            <w:pPr>
              <w:pStyle w:val="Body"/>
            </w:pPr>
            <w:r>
              <w:lastRenderedPageBreak/>
              <w:t>Row 3</w:t>
            </w:r>
          </w:p>
        </w:tc>
        <w:tc>
          <w:tcPr>
            <w:tcW w:w="3105" w:type="dxa"/>
          </w:tcPr>
          <w:p w14:paraId="30F9E3C1" w14:textId="77777777" w:rsidR="005B1FA1" w:rsidRDefault="005B1FA1" w:rsidP="005B1FA1">
            <w:pPr>
              <w:pStyle w:val="Body"/>
            </w:pPr>
            <w:r>
              <w:t>Young Adults Specific Cohort Service Category</w:t>
            </w:r>
          </w:p>
        </w:tc>
        <w:tc>
          <w:tcPr>
            <w:tcW w:w="1416" w:type="dxa"/>
            <w:shd w:val="clear" w:color="auto" w:fill="D9D9D9" w:themeFill="background1" w:themeFillShade="D9"/>
          </w:tcPr>
          <w:p w14:paraId="7DA32A84" w14:textId="77777777" w:rsidR="005B1FA1" w:rsidRDefault="005B1FA1" w:rsidP="005B1FA1">
            <w:pPr>
              <w:pStyle w:val="Body"/>
            </w:pPr>
          </w:p>
        </w:tc>
        <w:tc>
          <w:tcPr>
            <w:tcW w:w="1489" w:type="dxa"/>
            <w:shd w:val="clear" w:color="auto" w:fill="auto"/>
          </w:tcPr>
          <w:p w14:paraId="77A30E20" w14:textId="77777777" w:rsidR="005B1FA1" w:rsidRDefault="005B1FA1" w:rsidP="005B1FA1">
            <w:pPr>
              <w:pStyle w:val="Body"/>
            </w:pPr>
          </w:p>
        </w:tc>
        <w:tc>
          <w:tcPr>
            <w:tcW w:w="1521" w:type="dxa"/>
            <w:shd w:val="clear" w:color="auto" w:fill="D9D9D9" w:themeFill="background1" w:themeFillShade="D9"/>
          </w:tcPr>
          <w:p w14:paraId="4561CB59" w14:textId="77777777" w:rsidR="005B1FA1" w:rsidRDefault="005B1FA1" w:rsidP="005B1FA1">
            <w:pPr>
              <w:pStyle w:val="Body"/>
            </w:pPr>
          </w:p>
        </w:tc>
        <w:tc>
          <w:tcPr>
            <w:tcW w:w="1489" w:type="dxa"/>
            <w:shd w:val="clear" w:color="auto" w:fill="FFFFFF" w:themeFill="background1"/>
          </w:tcPr>
          <w:p w14:paraId="53C2FA8F" w14:textId="77777777" w:rsidR="005B1FA1" w:rsidRDefault="005B1FA1" w:rsidP="005B1FA1">
            <w:pPr>
              <w:pStyle w:val="Body"/>
            </w:pPr>
          </w:p>
        </w:tc>
      </w:tr>
      <w:tr w:rsidR="005B1FA1" w14:paraId="3D916D2A" w14:textId="77777777" w:rsidTr="005B1FA1">
        <w:tc>
          <w:tcPr>
            <w:tcW w:w="722" w:type="dxa"/>
          </w:tcPr>
          <w:p w14:paraId="4C18B1CD" w14:textId="77777777" w:rsidR="005B1FA1" w:rsidRDefault="005B1FA1" w:rsidP="005B1FA1">
            <w:pPr>
              <w:pStyle w:val="Body"/>
            </w:pPr>
            <w:r>
              <w:t>Row 4</w:t>
            </w:r>
          </w:p>
        </w:tc>
        <w:tc>
          <w:tcPr>
            <w:tcW w:w="3105" w:type="dxa"/>
          </w:tcPr>
          <w:p w14:paraId="6A69E65A" w14:textId="77777777" w:rsidR="005B1FA1" w:rsidRDefault="005B1FA1" w:rsidP="005B1FA1">
            <w:pPr>
              <w:pStyle w:val="Body"/>
            </w:pPr>
            <w:proofErr w:type="spellStart"/>
            <w:r>
              <w:t>BAME</w:t>
            </w:r>
            <w:proofErr w:type="spellEnd"/>
            <w:r>
              <w:t xml:space="preserve"> Specific Cohort Service Category</w:t>
            </w:r>
          </w:p>
        </w:tc>
        <w:tc>
          <w:tcPr>
            <w:tcW w:w="1416" w:type="dxa"/>
            <w:shd w:val="clear" w:color="auto" w:fill="FFFFFF" w:themeFill="background1"/>
          </w:tcPr>
          <w:p w14:paraId="7BB70593" w14:textId="77777777" w:rsidR="005B1FA1" w:rsidRDefault="005B1FA1" w:rsidP="005B1FA1">
            <w:pPr>
              <w:pStyle w:val="Body"/>
            </w:pPr>
          </w:p>
        </w:tc>
        <w:tc>
          <w:tcPr>
            <w:tcW w:w="1489" w:type="dxa"/>
            <w:shd w:val="clear" w:color="auto" w:fill="FFFFFF" w:themeFill="background1"/>
          </w:tcPr>
          <w:p w14:paraId="375DD469" w14:textId="77777777" w:rsidR="005B1FA1" w:rsidRDefault="005B1FA1" w:rsidP="005B1FA1">
            <w:pPr>
              <w:pStyle w:val="Body"/>
            </w:pPr>
          </w:p>
        </w:tc>
        <w:tc>
          <w:tcPr>
            <w:tcW w:w="1521" w:type="dxa"/>
            <w:shd w:val="clear" w:color="auto" w:fill="FFFFFF" w:themeFill="background1"/>
          </w:tcPr>
          <w:p w14:paraId="25AA8B4D" w14:textId="77777777" w:rsidR="005B1FA1" w:rsidRDefault="005B1FA1" w:rsidP="005B1FA1">
            <w:pPr>
              <w:pStyle w:val="Body"/>
            </w:pPr>
          </w:p>
        </w:tc>
        <w:tc>
          <w:tcPr>
            <w:tcW w:w="1489" w:type="dxa"/>
            <w:shd w:val="clear" w:color="auto" w:fill="FFFFFF" w:themeFill="background1"/>
          </w:tcPr>
          <w:p w14:paraId="1AAEC392" w14:textId="77777777" w:rsidR="005B1FA1" w:rsidRDefault="005B1FA1" w:rsidP="005B1FA1">
            <w:pPr>
              <w:pStyle w:val="Body"/>
            </w:pPr>
          </w:p>
        </w:tc>
      </w:tr>
    </w:tbl>
    <w:p w14:paraId="0F15B5C8" w14:textId="77777777" w:rsidR="005B1FA1" w:rsidRPr="00C76ECC" w:rsidRDefault="005B1FA1" w:rsidP="005B1FA1">
      <w:pPr>
        <w:pStyle w:val="Level1"/>
        <w:numPr>
          <w:ilvl w:val="0"/>
          <w:numId w:val="0"/>
        </w:numPr>
        <w:ind w:left="851"/>
        <w:rPr>
          <w:b/>
        </w:rPr>
      </w:pPr>
      <w:r w:rsidRPr="00C76ECC">
        <w:rPr>
          <w:b/>
          <w:highlight w:val="yellow"/>
        </w:rPr>
        <w:t>[Note – select within the table the Service Users that the relevant Service Category shall apply to and where Cohort Service Category services are specifically required the relevant Cohort Service Category should be selected</w:t>
      </w:r>
      <w:r>
        <w:rPr>
          <w:b/>
          <w:highlight w:val="yellow"/>
        </w:rPr>
        <w:t>.  If Service Categories have different Cohort Service Category requirements replicate the above table for each Service Category</w:t>
      </w:r>
      <w:r w:rsidRPr="00C76ECC">
        <w:rPr>
          <w:b/>
          <w:highlight w:val="yellow"/>
        </w:rPr>
        <w:t>].</w:t>
      </w:r>
      <w:r>
        <w:rPr>
          <w:b/>
        </w:rPr>
        <w:t xml:space="preserve">  </w:t>
      </w:r>
    </w:p>
    <w:p w14:paraId="4EEB851C" w14:textId="77777777" w:rsidR="005B1FA1" w:rsidRPr="008F2950" w:rsidRDefault="005B1FA1" w:rsidP="005B1FA1">
      <w:pPr>
        <w:pStyle w:val="Level1"/>
        <w:numPr>
          <w:ilvl w:val="0"/>
          <w:numId w:val="43"/>
        </w:numPr>
        <w:adjustRightInd w:val="0"/>
        <w:rPr>
          <w:b/>
        </w:rPr>
      </w:pPr>
      <w:r w:rsidRPr="008F2950">
        <w:rPr>
          <w:b/>
        </w:rPr>
        <w:t>General Requirements</w:t>
      </w:r>
    </w:p>
    <w:p w14:paraId="3C5E59A4" w14:textId="77777777" w:rsidR="005B1FA1" w:rsidRDefault="005B1FA1" w:rsidP="005B1FA1">
      <w:pPr>
        <w:pStyle w:val="Level2"/>
        <w:numPr>
          <w:ilvl w:val="1"/>
          <w:numId w:val="43"/>
        </w:numPr>
        <w:adjustRightInd w:val="0"/>
      </w:pPr>
      <w:r w:rsidRPr="00152D12">
        <w:t xml:space="preserve">The following </w:t>
      </w:r>
      <w:r>
        <w:t>General Requirements</w:t>
      </w:r>
      <w:r w:rsidRPr="00152D12">
        <w:t xml:space="preserve"> shall apply to this Call-Off Contract</w:t>
      </w:r>
      <w:r>
        <w:t>:</w:t>
      </w:r>
    </w:p>
    <w:p w14:paraId="0AA1B396" w14:textId="77777777" w:rsidR="005B1FA1" w:rsidRDefault="005B1FA1" w:rsidP="005B1FA1">
      <w:pPr>
        <w:pStyle w:val="Level3"/>
        <w:numPr>
          <w:ilvl w:val="2"/>
          <w:numId w:val="43"/>
        </w:numPr>
        <w:adjustRightInd w:val="0"/>
      </w:pPr>
      <w:r w:rsidRPr="00C84529">
        <w:rPr>
          <w:b/>
          <w:highlight w:val="yellow"/>
        </w:rPr>
        <w:t xml:space="preserve">[Note: </w:t>
      </w:r>
      <w:r>
        <w:rPr>
          <w:b/>
          <w:highlight w:val="yellow"/>
        </w:rPr>
        <w:t xml:space="preserve">insert applicable General Requirements </w:t>
      </w:r>
      <w:r w:rsidRPr="00C84529">
        <w:rPr>
          <w:b/>
          <w:highlight w:val="yellow"/>
        </w:rPr>
        <w:t xml:space="preserve">– this is already </w:t>
      </w:r>
      <w:r w:rsidRPr="0074049B">
        <w:rPr>
          <w:b/>
          <w:highlight w:val="yellow"/>
        </w:rPr>
        <w:t xml:space="preserve">prepared for Day 1 Services in the Day 1 Services Example </w:t>
      </w:r>
      <w:r w:rsidRPr="00C84529">
        <w:rPr>
          <w:b/>
          <w:highlight w:val="yellow"/>
        </w:rPr>
        <w:t>document as set out in the Appendix to Part B of Framework Schedule 2.1</w:t>
      </w:r>
      <w:r>
        <w:rPr>
          <w:b/>
          <w:highlight w:val="yellow"/>
        </w:rPr>
        <w:t>.</w:t>
      </w:r>
      <w:r w:rsidRPr="00C84529">
        <w:rPr>
          <w:b/>
          <w:highlight w:val="yellow"/>
        </w:rPr>
        <w:t>]</w:t>
      </w:r>
    </w:p>
    <w:p w14:paraId="78732E25" w14:textId="77777777" w:rsidR="005B1FA1" w:rsidRDefault="005B1FA1" w:rsidP="005B1FA1">
      <w:pPr>
        <w:pStyle w:val="Level1"/>
        <w:numPr>
          <w:ilvl w:val="0"/>
          <w:numId w:val="43"/>
        </w:numPr>
        <w:adjustRightInd w:val="0"/>
        <w:rPr>
          <w:b/>
        </w:rPr>
      </w:pPr>
      <w:r w:rsidRPr="00152D12">
        <w:rPr>
          <w:b/>
        </w:rPr>
        <w:t>Referral process</w:t>
      </w:r>
    </w:p>
    <w:p w14:paraId="75BE4B88" w14:textId="77777777" w:rsidR="005B1FA1" w:rsidRDefault="005B1FA1" w:rsidP="005B1FA1">
      <w:pPr>
        <w:pStyle w:val="Level2"/>
        <w:numPr>
          <w:ilvl w:val="1"/>
          <w:numId w:val="43"/>
        </w:numPr>
        <w:adjustRightInd w:val="0"/>
      </w:pPr>
      <w:r>
        <w:t>[T</w:t>
      </w:r>
      <w:r w:rsidRPr="00F41090">
        <w:t xml:space="preserve">he </w:t>
      </w:r>
      <w:r>
        <w:t xml:space="preserve">Referral process is set out in the General Requirements above.] </w:t>
      </w:r>
      <w:r w:rsidRPr="003B0E84">
        <w:rPr>
          <w:b/>
          <w:highlight w:val="yellow"/>
        </w:rPr>
        <w:t>[Note – include this wording if the Referral process is included in the General Requirements, this is the case for the Day 1 Services in the in t</w:t>
      </w:r>
      <w:r w:rsidRPr="0074049B">
        <w:rPr>
          <w:b/>
          <w:highlight w:val="yellow"/>
        </w:rPr>
        <w:t xml:space="preserve">he Day 1 Services Example </w:t>
      </w:r>
      <w:r w:rsidRPr="00C84529">
        <w:rPr>
          <w:b/>
          <w:highlight w:val="yellow"/>
        </w:rPr>
        <w:t>document as set out in the Appendix to Part B of Framework Schedule 2.1</w:t>
      </w:r>
      <w:r>
        <w:rPr>
          <w:b/>
          <w:highlight w:val="yellow"/>
        </w:rPr>
        <w:t>.</w:t>
      </w:r>
      <w:r>
        <w:rPr>
          <w:b/>
        </w:rPr>
        <w:t>]</w:t>
      </w:r>
    </w:p>
    <w:p w14:paraId="2064979F" w14:textId="77777777" w:rsidR="005B1FA1" w:rsidRDefault="005B1FA1" w:rsidP="005B1FA1">
      <w:pPr>
        <w:pStyle w:val="Level2"/>
        <w:numPr>
          <w:ilvl w:val="1"/>
          <w:numId w:val="43"/>
        </w:numPr>
        <w:adjustRightInd w:val="0"/>
      </w:pPr>
      <w:bookmarkStart w:id="3" w:name="_Ref42193214"/>
      <w:r>
        <w:t>[</w:t>
      </w:r>
      <w:r w:rsidRPr="00152D12">
        <w:t xml:space="preserve">The following </w:t>
      </w:r>
      <w:r>
        <w:t>Referral process</w:t>
      </w:r>
      <w:r w:rsidRPr="00152D12">
        <w:t xml:space="preserve"> shall apply to this Call-Off Contract</w:t>
      </w:r>
      <w:r>
        <w:t>:]</w:t>
      </w:r>
    </w:p>
    <w:p w14:paraId="4E1961F0" w14:textId="38E409CA" w:rsidR="005B1FA1" w:rsidRPr="003B0E84" w:rsidRDefault="005B1FA1" w:rsidP="005B1FA1">
      <w:pPr>
        <w:pStyle w:val="Level3"/>
        <w:numPr>
          <w:ilvl w:val="2"/>
          <w:numId w:val="43"/>
        </w:numPr>
        <w:adjustRightInd w:val="0"/>
        <w:rPr>
          <w:b/>
          <w:highlight w:val="yellow"/>
        </w:rPr>
      </w:pPr>
      <w:r w:rsidRPr="003B0E84">
        <w:rPr>
          <w:b/>
          <w:highlight w:val="yellow"/>
        </w:rPr>
        <w:t xml:space="preserve">[Note - include this wording and delete </w:t>
      </w:r>
      <w:r w:rsidR="00872F1D">
        <w:rPr>
          <w:b/>
          <w:highlight w:val="yellow"/>
        </w:rPr>
        <w:t>6.1</w:t>
      </w:r>
      <w:r w:rsidRPr="003B0E84">
        <w:rPr>
          <w:b/>
          <w:highlight w:val="yellow"/>
        </w:rPr>
        <w:t xml:space="preserve"> above if the Referral process is not included in the General Requirements and list such Referral process here.]</w:t>
      </w:r>
    </w:p>
    <w:bookmarkEnd w:id="3"/>
    <w:p w14:paraId="3ECF105A" w14:textId="77777777" w:rsidR="005B1FA1" w:rsidRPr="00152D12" w:rsidRDefault="005B1FA1" w:rsidP="005B1FA1">
      <w:pPr>
        <w:pStyle w:val="Level1"/>
        <w:numPr>
          <w:ilvl w:val="0"/>
          <w:numId w:val="43"/>
        </w:numPr>
        <w:adjustRightInd w:val="0"/>
        <w:rPr>
          <w:b/>
        </w:rPr>
      </w:pPr>
      <w:r w:rsidRPr="00152D12">
        <w:rPr>
          <w:b/>
        </w:rPr>
        <w:t>Service Description</w:t>
      </w:r>
      <w:r>
        <w:rPr>
          <w:b/>
        </w:rPr>
        <w:t>/</w:t>
      </w:r>
      <w:r w:rsidRPr="00590933">
        <w:rPr>
          <w:b/>
        </w:rPr>
        <w:t>Introduction</w:t>
      </w:r>
    </w:p>
    <w:p w14:paraId="28B31035" w14:textId="77777777" w:rsidR="005B1FA1" w:rsidRDefault="005B1FA1" w:rsidP="005B1FA1">
      <w:pPr>
        <w:pStyle w:val="Level2"/>
        <w:numPr>
          <w:ilvl w:val="1"/>
          <w:numId w:val="43"/>
        </w:numPr>
        <w:adjustRightInd w:val="0"/>
      </w:pPr>
      <w:r>
        <w:t xml:space="preserve">[Subject to Paragraph </w:t>
      </w:r>
      <w:r>
        <w:rPr>
          <w:highlight w:val="yellow"/>
        </w:rPr>
        <w:fldChar w:fldCharType="begin"/>
      </w:r>
      <w:r>
        <w:instrText xml:space="preserve"> REF _Ref42193327 \r \h </w:instrText>
      </w:r>
      <w:r>
        <w:rPr>
          <w:highlight w:val="yellow"/>
        </w:rPr>
      </w:r>
      <w:r>
        <w:rPr>
          <w:highlight w:val="yellow"/>
        </w:rPr>
        <w:fldChar w:fldCharType="separate"/>
      </w:r>
      <w:r w:rsidR="00E4786B">
        <w:t>7.2</w:t>
      </w:r>
      <w:r>
        <w:rPr>
          <w:highlight w:val="yellow"/>
        </w:rPr>
        <w:fldChar w:fldCharType="end"/>
      </w:r>
      <w:r>
        <w:t>, t]</w:t>
      </w:r>
      <w:r w:rsidRPr="00F41090">
        <w:t xml:space="preserve">he </w:t>
      </w:r>
      <w:r>
        <w:t>Service Description/Introduction set out in relation to each of the Framework Service Categories (as selected as In-Scope in the above Table) and which are set out in Paragraph 2 (as applicable) of Part B of Schedule 2.1 (Services Description) of the Framework Agreement shall apply.</w:t>
      </w:r>
    </w:p>
    <w:p w14:paraId="78818DFA" w14:textId="32E23CBB" w:rsidR="005B1FA1" w:rsidRPr="00C76ECC" w:rsidRDefault="005B1FA1" w:rsidP="005B1FA1">
      <w:pPr>
        <w:pStyle w:val="Level2"/>
        <w:numPr>
          <w:ilvl w:val="1"/>
          <w:numId w:val="43"/>
        </w:numPr>
        <w:adjustRightInd w:val="0"/>
      </w:pPr>
      <w:bookmarkStart w:id="4" w:name="_Ref42193327"/>
      <w:r w:rsidRPr="008F2950">
        <w:rPr>
          <w:highlight w:val="yellow"/>
        </w:rPr>
        <w:t>[</w:t>
      </w:r>
      <w:r w:rsidRPr="008F2950">
        <w:rPr>
          <w:b/>
          <w:highlight w:val="yellow"/>
        </w:rPr>
        <w:t>Note – list any deviations/variations or complete alternative to Part B Service Description/Introduction (if any)</w:t>
      </w:r>
      <w:r w:rsidRPr="007D13FA">
        <w:rPr>
          <w:b/>
          <w:highlight w:val="yellow"/>
        </w:rPr>
        <w:t xml:space="preserve"> this is already prepared for each Service C</w:t>
      </w:r>
      <w:r w:rsidRPr="003A3012">
        <w:rPr>
          <w:b/>
          <w:highlight w:val="yellow"/>
        </w:rPr>
        <w:t xml:space="preserve">ategory for Day 1 Services in the Day 1 Services Example document as set out in the Appendix to Part B of Framework Schedule 2.1. If there are no amendments delete square brackets from </w:t>
      </w:r>
      <w:r w:rsidR="00872F1D">
        <w:rPr>
          <w:b/>
          <w:highlight w:val="yellow"/>
        </w:rPr>
        <w:t>7</w:t>
      </w:r>
      <w:r w:rsidRPr="003A3012">
        <w:rPr>
          <w:b/>
          <w:highlight w:val="yellow"/>
        </w:rPr>
        <w:t>.1.</w:t>
      </w:r>
      <w:r w:rsidRPr="00C76ECC">
        <w:t>]</w:t>
      </w:r>
      <w:bookmarkEnd w:id="4"/>
    </w:p>
    <w:p w14:paraId="1D30B006" w14:textId="77777777" w:rsidR="005B1FA1" w:rsidRPr="00713058" w:rsidRDefault="005B1FA1" w:rsidP="005B1FA1">
      <w:pPr>
        <w:pStyle w:val="Level1"/>
        <w:numPr>
          <w:ilvl w:val="0"/>
          <w:numId w:val="43"/>
        </w:numPr>
        <w:adjustRightInd w:val="0"/>
        <w:rPr>
          <w:b/>
        </w:rPr>
      </w:pPr>
      <w:r w:rsidRPr="00713058">
        <w:rPr>
          <w:b/>
        </w:rPr>
        <w:t>Required Outcomes</w:t>
      </w:r>
    </w:p>
    <w:p w14:paraId="6FDDA7ED" w14:textId="77777777" w:rsidR="005B1FA1" w:rsidRDefault="005B1FA1" w:rsidP="005B1FA1">
      <w:pPr>
        <w:pStyle w:val="Level2"/>
        <w:numPr>
          <w:ilvl w:val="1"/>
          <w:numId w:val="43"/>
        </w:numPr>
        <w:adjustRightInd w:val="0"/>
      </w:pPr>
      <w:r>
        <w:t xml:space="preserve">[Subject to Paragraph </w:t>
      </w:r>
      <w:r>
        <w:rPr>
          <w:highlight w:val="yellow"/>
        </w:rPr>
        <w:fldChar w:fldCharType="begin"/>
      </w:r>
      <w:r>
        <w:instrText xml:space="preserve"> REF _Ref42514516 \r \h </w:instrText>
      </w:r>
      <w:r>
        <w:rPr>
          <w:highlight w:val="yellow"/>
        </w:rPr>
      </w:r>
      <w:r>
        <w:rPr>
          <w:highlight w:val="yellow"/>
        </w:rPr>
        <w:fldChar w:fldCharType="separate"/>
      </w:r>
      <w:r w:rsidR="00E4786B">
        <w:t>8.2</w:t>
      </w:r>
      <w:r>
        <w:rPr>
          <w:highlight w:val="yellow"/>
        </w:rPr>
        <w:fldChar w:fldCharType="end"/>
      </w:r>
      <w:r>
        <w:t>, t]</w:t>
      </w:r>
      <w:r w:rsidRPr="00F41090">
        <w:t xml:space="preserve">he </w:t>
      </w:r>
      <w:r>
        <w:t>Outcomes set out in relation to each of the Framework Service Categories (as selected as In-Scope in the above Table) and which are set out in Paragraph 2 (as applicable) of Part B of Schedule 2.1 (Services Description) of the Framework Agreement shall apply.</w:t>
      </w:r>
    </w:p>
    <w:p w14:paraId="25800F75" w14:textId="4CED14F5" w:rsidR="005B1FA1" w:rsidRPr="00F41090" w:rsidRDefault="005B1FA1" w:rsidP="005B1FA1">
      <w:pPr>
        <w:pStyle w:val="Level2"/>
        <w:numPr>
          <w:ilvl w:val="1"/>
          <w:numId w:val="43"/>
        </w:numPr>
        <w:adjustRightInd w:val="0"/>
      </w:pPr>
      <w:bookmarkStart w:id="5" w:name="_Ref42514516"/>
      <w:r w:rsidRPr="00F41090">
        <w:rPr>
          <w:highlight w:val="yellow"/>
        </w:rPr>
        <w:t>[</w:t>
      </w:r>
      <w:r w:rsidRPr="00152D12">
        <w:rPr>
          <w:b/>
          <w:highlight w:val="yellow"/>
        </w:rPr>
        <w:t xml:space="preserve">Note – list any deviations/variations or complete alternative to Part B Outcomes process (if any) </w:t>
      </w:r>
      <w:r w:rsidRPr="0074049B">
        <w:rPr>
          <w:b/>
          <w:highlight w:val="yellow"/>
        </w:rPr>
        <w:t>this is already prepared for each Service Category for Day 1 Services in the Day 1 Services Example document as set out in the Appendix to Part B of Framework Schedule 2.1</w:t>
      </w:r>
      <w:r>
        <w:rPr>
          <w:b/>
          <w:highlight w:val="yellow"/>
        </w:rPr>
        <w:t>. If there are</w:t>
      </w:r>
      <w:r w:rsidRPr="00152D12">
        <w:rPr>
          <w:b/>
          <w:highlight w:val="yellow"/>
        </w:rPr>
        <w:t xml:space="preserve"> no amendments delete square brackets from </w:t>
      </w:r>
      <w:r w:rsidR="00872F1D">
        <w:rPr>
          <w:b/>
          <w:highlight w:val="yellow"/>
        </w:rPr>
        <w:t>8.1</w:t>
      </w:r>
      <w:r>
        <w:rPr>
          <w:b/>
          <w:highlight w:val="yellow"/>
        </w:rPr>
        <w:t>.</w:t>
      </w:r>
      <w:r w:rsidRPr="00F41090">
        <w:rPr>
          <w:highlight w:val="yellow"/>
        </w:rPr>
        <w:t>]</w:t>
      </w:r>
      <w:bookmarkEnd w:id="5"/>
    </w:p>
    <w:p w14:paraId="3CDDC59C" w14:textId="77777777" w:rsidR="005B1FA1" w:rsidRPr="00152D12" w:rsidRDefault="005B1FA1" w:rsidP="005B1FA1">
      <w:pPr>
        <w:pStyle w:val="Level1"/>
        <w:numPr>
          <w:ilvl w:val="0"/>
          <w:numId w:val="43"/>
        </w:numPr>
        <w:adjustRightInd w:val="0"/>
        <w:rPr>
          <w:b/>
        </w:rPr>
      </w:pPr>
      <w:r>
        <w:rPr>
          <w:b/>
        </w:rPr>
        <w:t>[</w:t>
      </w:r>
      <w:r w:rsidRPr="00152D12">
        <w:rPr>
          <w:b/>
        </w:rPr>
        <w:t>Complexity Levels</w:t>
      </w:r>
      <w:r>
        <w:rPr>
          <w:b/>
        </w:rPr>
        <w:t>]</w:t>
      </w:r>
    </w:p>
    <w:p w14:paraId="22F2BDCD" w14:textId="77777777" w:rsidR="005B1FA1" w:rsidRPr="00152D12" w:rsidRDefault="005B1FA1" w:rsidP="005B1FA1">
      <w:pPr>
        <w:pStyle w:val="Level2"/>
        <w:numPr>
          <w:ilvl w:val="1"/>
          <w:numId w:val="43"/>
        </w:numPr>
        <w:adjustRightInd w:val="0"/>
        <w:rPr>
          <w:b/>
        </w:rPr>
      </w:pPr>
      <w:r>
        <w:rPr>
          <w:lang w:val="en-US"/>
        </w:rPr>
        <w:lastRenderedPageBreak/>
        <w:t xml:space="preserve">[Complexity Levels shall apply to this Call-Off Contract. </w:t>
      </w:r>
      <w:r w:rsidRPr="00B2154E">
        <w:rPr>
          <w:lang w:val="en-US"/>
        </w:rPr>
        <w:t>Services should be delivered in a way which reflects</w:t>
      </w:r>
      <w:r>
        <w:rPr>
          <w:lang w:val="en-US"/>
        </w:rPr>
        <w:t xml:space="preserve"> such</w:t>
      </w:r>
      <w:r w:rsidRPr="00B2154E">
        <w:rPr>
          <w:lang w:val="en-US"/>
        </w:rPr>
        <w:t xml:space="preserve"> differing Complexity Levels of Service Users which occur within the probation caseload</w:t>
      </w:r>
      <w:r>
        <w:rPr>
          <w:lang w:val="en-US"/>
        </w:rPr>
        <w:t xml:space="preserve">. </w:t>
      </w:r>
      <w:r>
        <w:t>For this Call-Off Contract the relevant Complexity Levels shall be as follows:]</w:t>
      </w:r>
    </w:p>
    <w:p w14:paraId="556829ED" w14:textId="77777777" w:rsidR="005B1FA1" w:rsidRDefault="005B1FA1" w:rsidP="005B1FA1">
      <w:pPr>
        <w:pStyle w:val="Level3"/>
        <w:numPr>
          <w:ilvl w:val="2"/>
          <w:numId w:val="43"/>
        </w:numPr>
        <w:adjustRightInd w:val="0"/>
        <w:rPr>
          <w:b/>
          <w:highlight w:val="yellow"/>
        </w:rPr>
      </w:pPr>
      <w:r>
        <w:rPr>
          <w:b/>
          <w:highlight w:val="yellow"/>
        </w:rPr>
        <w:t>[</w:t>
      </w:r>
      <w:r w:rsidRPr="00152D12">
        <w:rPr>
          <w:b/>
          <w:highlight w:val="yellow"/>
        </w:rPr>
        <w:t xml:space="preserve">Note: Insert Low, Medium, High – this is already </w:t>
      </w:r>
      <w:r w:rsidRPr="0074049B">
        <w:rPr>
          <w:b/>
          <w:highlight w:val="yellow"/>
        </w:rPr>
        <w:t xml:space="preserve">prepared for each Service Category for Day 1 Services in the Day 1 Services Example </w:t>
      </w:r>
      <w:r w:rsidRPr="00152D12">
        <w:rPr>
          <w:b/>
          <w:highlight w:val="yellow"/>
        </w:rPr>
        <w:t>document as set out in the Appendix to Part B of Framework Schedule 2.1</w:t>
      </w:r>
      <w:r>
        <w:rPr>
          <w:b/>
          <w:highlight w:val="yellow"/>
        </w:rPr>
        <w:t>.</w:t>
      </w:r>
      <w:r w:rsidRPr="00152D12">
        <w:rPr>
          <w:b/>
          <w:highlight w:val="yellow"/>
        </w:rPr>
        <w:t xml:space="preserve">] </w:t>
      </w:r>
    </w:p>
    <w:p w14:paraId="181D5BBE" w14:textId="0F6EF651" w:rsidR="005B1FA1" w:rsidRPr="00152D12" w:rsidRDefault="005B1FA1" w:rsidP="005B1FA1">
      <w:pPr>
        <w:pStyle w:val="Level3"/>
        <w:numPr>
          <w:ilvl w:val="2"/>
          <w:numId w:val="43"/>
        </w:numPr>
        <w:adjustRightInd w:val="0"/>
        <w:rPr>
          <w:b/>
          <w:highlight w:val="yellow"/>
        </w:rPr>
      </w:pPr>
      <w:r>
        <w:rPr>
          <w:b/>
          <w:highlight w:val="yellow"/>
        </w:rPr>
        <w:t xml:space="preserve">[If Complexity Levels are not applicable – delete paragraph </w:t>
      </w:r>
      <w:r w:rsidR="00872F1D">
        <w:rPr>
          <w:b/>
          <w:highlight w:val="yellow"/>
        </w:rPr>
        <w:t>9</w:t>
      </w:r>
      <w:r>
        <w:rPr>
          <w:b/>
          <w:highlight w:val="yellow"/>
        </w:rPr>
        <w:t>]</w:t>
      </w:r>
    </w:p>
    <w:p w14:paraId="3955380E" w14:textId="77777777" w:rsidR="005B1FA1" w:rsidRDefault="005B1FA1" w:rsidP="005B1FA1">
      <w:pPr>
        <w:pStyle w:val="Level1"/>
        <w:numPr>
          <w:ilvl w:val="0"/>
          <w:numId w:val="43"/>
        </w:numPr>
        <w:adjustRightInd w:val="0"/>
        <w:rPr>
          <w:b/>
        </w:rPr>
      </w:pPr>
      <w:r>
        <w:rPr>
          <w:b/>
        </w:rPr>
        <w:t>[</w:t>
      </w:r>
      <w:r w:rsidRPr="00152D12">
        <w:rPr>
          <w:b/>
        </w:rPr>
        <w:t>Service Delivery Method</w:t>
      </w:r>
      <w:r>
        <w:rPr>
          <w:b/>
        </w:rPr>
        <w:t>]</w:t>
      </w:r>
    </w:p>
    <w:p w14:paraId="15543520" w14:textId="77777777" w:rsidR="005B1FA1" w:rsidRDefault="005B1FA1" w:rsidP="005B1FA1">
      <w:pPr>
        <w:pStyle w:val="Level2"/>
        <w:numPr>
          <w:ilvl w:val="1"/>
          <w:numId w:val="43"/>
        </w:numPr>
        <w:adjustRightInd w:val="0"/>
      </w:pPr>
      <w:r>
        <w:t>[</w:t>
      </w:r>
      <w:r w:rsidRPr="00152D12">
        <w:t>The following Service Delivery Methods shall apply to this Call-Off Contract</w:t>
      </w:r>
      <w:r>
        <w:t>:]</w:t>
      </w:r>
    </w:p>
    <w:p w14:paraId="5A86BD67" w14:textId="77777777" w:rsidR="005B1FA1" w:rsidRDefault="005B1FA1" w:rsidP="005B1FA1">
      <w:pPr>
        <w:pStyle w:val="Level3"/>
        <w:numPr>
          <w:ilvl w:val="2"/>
          <w:numId w:val="43"/>
        </w:numPr>
        <w:adjustRightInd w:val="0"/>
        <w:rPr>
          <w:b/>
          <w:highlight w:val="yellow"/>
        </w:rPr>
      </w:pPr>
      <w:r w:rsidRPr="00C84529">
        <w:rPr>
          <w:b/>
          <w:highlight w:val="yellow"/>
        </w:rPr>
        <w:t xml:space="preserve">[Note: </w:t>
      </w:r>
      <w:r>
        <w:rPr>
          <w:b/>
          <w:highlight w:val="yellow"/>
        </w:rPr>
        <w:t xml:space="preserve">insert applicable Service Delivery Methods </w:t>
      </w:r>
      <w:r w:rsidRPr="00C84529">
        <w:rPr>
          <w:b/>
          <w:highlight w:val="yellow"/>
        </w:rPr>
        <w:t xml:space="preserve">– this is already </w:t>
      </w:r>
      <w:r w:rsidRPr="0074049B">
        <w:rPr>
          <w:b/>
          <w:highlight w:val="yellow"/>
        </w:rPr>
        <w:t xml:space="preserve">prepared for each Service Category for Day 1 Services in the Day 1 Services Example </w:t>
      </w:r>
      <w:r w:rsidRPr="00C84529">
        <w:rPr>
          <w:b/>
          <w:highlight w:val="yellow"/>
        </w:rPr>
        <w:t>document as set out in the Appendix to Part B of Framework Schedule 2.1</w:t>
      </w:r>
      <w:r>
        <w:rPr>
          <w:b/>
          <w:highlight w:val="yellow"/>
        </w:rPr>
        <w:t>.</w:t>
      </w:r>
      <w:r w:rsidRPr="00C84529">
        <w:rPr>
          <w:b/>
          <w:highlight w:val="yellow"/>
        </w:rPr>
        <w:t xml:space="preserve">] </w:t>
      </w:r>
    </w:p>
    <w:p w14:paraId="7E1CFBC5" w14:textId="0A55D10F" w:rsidR="005B1FA1" w:rsidRPr="00C84529" w:rsidRDefault="005B1FA1" w:rsidP="005B1FA1">
      <w:pPr>
        <w:pStyle w:val="Level3"/>
        <w:numPr>
          <w:ilvl w:val="2"/>
          <w:numId w:val="43"/>
        </w:numPr>
        <w:adjustRightInd w:val="0"/>
        <w:rPr>
          <w:b/>
          <w:highlight w:val="yellow"/>
        </w:rPr>
      </w:pPr>
      <w:r>
        <w:rPr>
          <w:b/>
          <w:highlight w:val="yellow"/>
        </w:rPr>
        <w:t xml:space="preserve">[If there aren't any applicable Service Delivery Methods – delete paragraph </w:t>
      </w:r>
      <w:r w:rsidR="00872F1D">
        <w:rPr>
          <w:b/>
          <w:highlight w:val="yellow"/>
        </w:rPr>
        <w:t>10</w:t>
      </w:r>
      <w:r>
        <w:rPr>
          <w:b/>
          <w:highlight w:val="yellow"/>
        </w:rPr>
        <w:t>]</w:t>
      </w:r>
    </w:p>
    <w:p w14:paraId="38F3AF3A" w14:textId="77777777" w:rsidR="005B1FA1" w:rsidRPr="00152D12" w:rsidRDefault="005B1FA1" w:rsidP="005B1FA1">
      <w:pPr>
        <w:pStyle w:val="Level1"/>
        <w:numPr>
          <w:ilvl w:val="0"/>
          <w:numId w:val="43"/>
        </w:numPr>
        <w:adjustRightInd w:val="0"/>
        <w:rPr>
          <w:b/>
        </w:rPr>
      </w:pPr>
      <w:r>
        <w:rPr>
          <w:b/>
        </w:rPr>
        <w:t>[</w:t>
      </w:r>
      <w:r w:rsidRPr="00152D12">
        <w:rPr>
          <w:b/>
        </w:rPr>
        <w:t>Supplier</w:t>
      </w:r>
      <w:r>
        <w:rPr>
          <w:b/>
        </w:rPr>
        <w:t xml:space="preserve"> Personnel</w:t>
      </w:r>
      <w:r w:rsidRPr="00152D12">
        <w:rPr>
          <w:b/>
        </w:rPr>
        <w:t xml:space="preserve"> Skills and Knowledge</w:t>
      </w:r>
      <w:r>
        <w:rPr>
          <w:b/>
        </w:rPr>
        <w:t>]</w:t>
      </w:r>
    </w:p>
    <w:p w14:paraId="779604E1" w14:textId="77777777" w:rsidR="005B1FA1" w:rsidRDefault="005B1FA1" w:rsidP="005B1FA1">
      <w:pPr>
        <w:pStyle w:val="Level2"/>
        <w:numPr>
          <w:ilvl w:val="1"/>
          <w:numId w:val="43"/>
        </w:numPr>
        <w:adjustRightInd w:val="0"/>
      </w:pPr>
      <w:r>
        <w:t>[</w:t>
      </w:r>
      <w:r w:rsidRPr="00B2154E">
        <w:t xml:space="preserve">Notwithstanding any requirements as set out in Clause 16 of the Framework Agreement, </w:t>
      </w:r>
      <w:r>
        <w:t>[</w:t>
      </w:r>
      <w:r w:rsidRPr="00B2154E">
        <w:t>or otherwise in accordance with the requirements in relation to Supplier Personnel as are set out in the General Requirements</w:t>
      </w:r>
      <w:r>
        <w:t>]</w:t>
      </w:r>
      <w:r w:rsidRPr="00B2154E">
        <w:t xml:space="preserve"> </w:t>
      </w:r>
      <w:r>
        <w:t xml:space="preserve">for this Call-Off Contract, </w:t>
      </w:r>
      <w:r w:rsidRPr="00B2154E">
        <w:t xml:space="preserve">the Supplier shall ensure that all Supplier Personnel delivering </w:t>
      </w:r>
      <w:r>
        <w:t>the Services</w:t>
      </w:r>
      <w:r w:rsidRPr="00B2154E">
        <w:t xml:space="preserve"> should have the following</w:t>
      </w:r>
      <w:r>
        <w:t>]</w:t>
      </w:r>
    </w:p>
    <w:p w14:paraId="51463083" w14:textId="77777777" w:rsidR="005B1FA1" w:rsidRDefault="005B1FA1" w:rsidP="005B1FA1">
      <w:pPr>
        <w:pStyle w:val="Level3"/>
        <w:numPr>
          <w:ilvl w:val="2"/>
          <w:numId w:val="43"/>
        </w:numPr>
        <w:adjustRightInd w:val="0"/>
        <w:rPr>
          <w:b/>
          <w:highlight w:val="yellow"/>
        </w:rPr>
      </w:pPr>
      <w:r w:rsidRPr="00C84529">
        <w:rPr>
          <w:b/>
          <w:highlight w:val="yellow"/>
        </w:rPr>
        <w:t xml:space="preserve">[Note: </w:t>
      </w:r>
      <w:r>
        <w:rPr>
          <w:b/>
          <w:highlight w:val="yellow"/>
        </w:rPr>
        <w:t xml:space="preserve">insert applicable </w:t>
      </w:r>
      <w:r w:rsidRPr="00152D12">
        <w:rPr>
          <w:b/>
          <w:highlight w:val="yellow"/>
        </w:rPr>
        <w:t>Supplier Skills and Knowle</w:t>
      </w:r>
      <w:r w:rsidRPr="004E0162">
        <w:rPr>
          <w:b/>
          <w:highlight w:val="yellow"/>
        </w:rPr>
        <w:t>dge</w:t>
      </w:r>
      <w:r w:rsidRPr="00C76ECC">
        <w:rPr>
          <w:highlight w:val="yellow"/>
        </w:rPr>
        <w:t xml:space="preserve"> </w:t>
      </w:r>
      <w:r w:rsidRPr="004E0162">
        <w:rPr>
          <w:b/>
          <w:highlight w:val="yellow"/>
        </w:rPr>
        <w:t>– thi</w:t>
      </w:r>
      <w:r w:rsidRPr="00C84529">
        <w:rPr>
          <w:b/>
          <w:highlight w:val="yellow"/>
        </w:rPr>
        <w:t xml:space="preserve">s is already </w:t>
      </w:r>
      <w:r w:rsidRPr="0074049B">
        <w:rPr>
          <w:b/>
          <w:highlight w:val="yellow"/>
        </w:rPr>
        <w:t xml:space="preserve">prepared for each Service Category for Day 1 Services in the Day 1 Services Example </w:t>
      </w:r>
      <w:r w:rsidRPr="00C84529">
        <w:rPr>
          <w:b/>
          <w:highlight w:val="yellow"/>
        </w:rPr>
        <w:t>document as set out in the Appendix to Part B of Framework Schedule 2.1</w:t>
      </w:r>
      <w:r>
        <w:rPr>
          <w:b/>
          <w:highlight w:val="yellow"/>
        </w:rPr>
        <w:t>.</w:t>
      </w:r>
      <w:r w:rsidRPr="00C84529">
        <w:rPr>
          <w:b/>
          <w:highlight w:val="yellow"/>
        </w:rPr>
        <w:t xml:space="preserve">] </w:t>
      </w:r>
    </w:p>
    <w:p w14:paraId="0CBFE656" w14:textId="6A447632" w:rsidR="005B1FA1" w:rsidRDefault="005B1FA1" w:rsidP="005B1FA1">
      <w:pPr>
        <w:pStyle w:val="Level3"/>
        <w:numPr>
          <w:ilvl w:val="2"/>
          <w:numId w:val="43"/>
        </w:numPr>
        <w:adjustRightInd w:val="0"/>
        <w:rPr>
          <w:b/>
          <w:highlight w:val="yellow"/>
        </w:rPr>
      </w:pPr>
      <w:r>
        <w:rPr>
          <w:b/>
          <w:highlight w:val="yellow"/>
        </w:rPr>
        <w:t xml:space="preserve">[If there aren't any additional skills points to those set out in Clause 16 – delete paragraph </w:t>
      </w:r>
      <w:r w:rsidR="00872F1D">
        <w:rPr>
          <w:b/>
          <w:highlight w:val="yellow"/>
        </w:rPr>
        <w:t>11</w:t>
      </w:r>
      <w:r>
        <w:rPr>
          <w:b/>
          <w:highlight w:val="yellow"/>
        </w:rPr>
        <w:t>]</w:t>
      </w:r>
    </w:p>
    <w:p w14:paraId="38F4356D" w14:textId="77777777" w:rsidR="005B1FA1" w:rsidRPr="00152D12" w:rsidRDefault="005B1FA1" w:rsidP="005B1FA1">
      <w:pPr>
        <w:pStyle w:val="Level1"/>
        <w:numPr>
          <w:ilvl w:val="0"/>
          <w:numId w:val="43"/>
        </w:numPr>
        <w:adjustRightInd w:val="0"/>
        <w:rPr>
          <w:b/>
        </w:rPr>
      </w:pPr>
      <w:r>
        <w:rPr>
          <w:b/>
        </w:rPr>
        <w:t>[</w:t>
      </w:r>
      <w:r w:rsidRPr="00152D12">
        <w:rPr>
          <w:b/>
        </w:rPr>
        <w:t xml:space="preserve">Service </w:t>
      </w:r>
      <w:r>
        <w:rPr>
          <w:b/>
        </w:rPr>
        <w:t xml:space="preserve">Category </w:t>
      </w:r>
      <w:r w:rsidRPr="00152D12">
        <w:rPr>
          <w:b/>
        </w:rPr>
        <w:t>Specific Requirements</w:t>
      </w:r>
      <w:r>
        <w:rPr>
          <w:b/>
        </w:rPr>
        <w:t>]</w:t>
      </w:r>
    </w:p>
    <w:p w14:paraId="0BB27BAE" w14:textId="77777777" w:rsidR="005B1FA1" w:rsidRPr="00C84529" w:rsidRDefault="005B1FA1" w:rsidP="005B1FA1">
      <w:pPr>
        <w:pStyle w:val="Level2"/>
        <w:numPr>
          <w:ilvl w:val="1"/>
          <w:numId w:val="43"/>
        </w:numPr>
        <w:adjustRightInd w:val="0"/>
        <w:rPr>
          <w:b/>
        </w:rPr>
      </w:pPr>
      <w:r>
        <w:t>[For this Call-Off Contract the additional Service Category specific requirements shall be as follows:]</w:t>
      </w:r>
    </w:p>
    <w:p w14:paraId="593F76F6" w14:textId="77777777" w:rsidR="005B1FA1" w:rsidRDefault="005B1FA1" w:rsidP="005B1FA1">
      <w:pPr>
        <w:pStyle w:val="Level3"/>
        <w:numPr>
          <w:ilvl w:val="2"/>
          <w:numId w:val="43"/>
        </w:numPr>
        <w:adjustRightInd w:val="0"/>
        <w:rPr>
          <w:b/>
          <w:highlight w:val="yellow"/>
        </w:rPr>
      </w:pPr>
      <w:r>
        <w:rPr>
          <w:b/>
          <w:highlight w:val="yellow"/>
        </w:rPr>
        <w:t>[</w:t>
      </w:r>
      <w:r w:rsidRPr="00C84529">
        <w:rPr>
          <w:b/>
          <w:highlight w:val="yellow"/>
        </w:rPr>
        <w:t xml:space="preserve">Note: Insert </w:t>
      </w:r>
      <w:r>
        <w:rPr>
          <w:b/>
          <w:highlight w:val="yellow"/>
        </w:rPr>
        <w:t xml:space="preserve">Service Specific Requirements – these have </w:t>
      </w:r>
      <w:r w:rsidRPr="00C84529">
        <w:rPr>
          <w:b/>
          <w:highlight w:val="yellow"/>
        </w:rPr>
        <w:t>already</w:t>
      </w:r>
      <w:r>
        <w:rPr>
          <w:b/>
          <w:highlight w:val="yellow"/>
        </w:rPr>
        <w:t xml:space="preserve"> been</w:t>
      </w:r>
      <w:r w:rsidRPr="00C84529">
        <w:rPr>
          <w:b/>
          <w:highlight w:val="yellow"/>
        </w:rPr>
        <w:t xml:space="preserve"> </w:t>
      </w:r>
      <w:r w:rsidRPr="0074049B">
        <w:rPr>
          <w:b/>
          <w:highlight w:val="yellow"/>
        </w:rPr>
        <w:t xml:space="preserve">prepared for each Service Category for Day 1 Services in the Day 1 Services Example </w:t>
      </w:r>
      <w:r w:rsidRPr="00C84529">
        <w:rPr>
          <w:b/>
          <w:highlight w:val="yellow"/>
        </w:rPr>
        <w:t>document as set out in the Appendix to Part B of Framework Schedule 2.1</w:t>
      </w:r>
      <w:r>
        <w:rPr>
          <w:b/>
          <w:highlight w:val="yellow"/>
        </w:rPr>
        <w:t>.</w:t>
      </w:r>
      <w:r w:rsidRPr="00C84529">
        <w:rPr>
          <w:b/>
          <w:highlight w:val="yellow"/>
        </w:rPr>
        <w:t xml:space="preserve">] </w:t>
      </w:r>
    </w:p>
    <w:p w14:paraId="72C39068" w14:textId="7DDDB952" w:rsidR="005B1FA1" w:rsidRDefault="005B1FA1" w:rsidP="005B1FA1">
      <w:pPr>
        <w:pStyle w:val="Level3"/>
        <w:numPr>
          <w:ilvl w:val="2"/>
          <w:numId w:val="43"/>
        </w:numPr>
        <w:adjustRightInd w:val="0"/>
        <w:rPr>
          <w:b/>
          <w:highlight w:val="yellow"/>
        </w:rPr>
      </w:pPr>
      <w:r>
        <w:rPr>
          <w:b/>
          <w:highlight w:val="yellow"/>
        </w:rPr>
        <w:t>[if there are no further service specific requirements applicable to this Call-Off– delete paragraph 1</w:t>
      </w:r>
      <w:r w:rsidR="00872F1D">
        <w:rPr>
          <w:b/>
          <w:highlight w:val="yellow"/>
        </w:rPr>
        <w:t>2</w:t>
      </w:r>
      <w:r>
        <w:rPr>
          <w:b/>
          <w:highlight w:val="yellow"/>
        </w:rPr>
        <w:t>]</w:t>
      </w:r>
    </w:p>
    <w:p w14:paraId="5387EC34" w14:textId="77777777" w:rsidR="005B1FA1" w:rsidRDefault="005B1FA1" w:rsidP="005B1FA1">
      <w:pPr>
        <w:pStyle w:val="Level1"/>
        <w:numPr>
          <w:ilvl w:val="0"/>
          <w:numId w:val="0"/>
        </w:numPr>
        <w:rPr>
          <w:highlight w:val="yellow"/>
        </w:rPr>
      </w:pPr>
    </w:p>
    <w:p w14:paraId="207D5B7D" w14:textId="77777777" w:rsidR="005B1FA1" w:rsidRDefault="005B1FA1" w:rsidP="005B1FA1">
      <w:pPr>
        <w:pStyle w:val="Body1"/>
        <w:rPr>
          <w:highlight w:val="yellow"/>
        </w:rPr>
      </w:pPr>
      <w:r w:rsidRPr="001E280C">
        <w:rPr>
          <w:highlight w:val="yellow"/>
        </w:rPr>
        <w:br w:type="page"/>
      </w:r>
    </w:p>
    <w:p w14:paraId="042B80AA" w14:textId="77777777" w:rsidR="005B1FA1" w:rsidRDefault="005B1FA1" w:rsidP="005B1FA1">
      <w:pPr>
        <w:pStyle w:val="Level1"/>
        <w:numPr>
          <w:ilvl w:val="0"/>
          <w:numId w:val="0"/>
        </w:numPr>
        <w:ind w:left="851" w:hanging="851"/>
        <w:rPr>
          <w:b/>
        </w:rPr>
      </w:pPr>
      <w:r w:rsidRPr="00D60D79">
        <w:rPr>
          <w:b/>
        </w:rPr>
        <w:lastRenderedPageBreak/>
        <w:t>PART C – GEOGRAPHICAL LOCATIONS</w:t>
      </w:r>
    </w:p>
    <w:p w14:paraId="13F39A5B" w14:textId="77777777" w:rsidR="005B1FA1" w:rsidRPr="006C5751" w:rsidRDefault="005B1FA1" w:rsidP="005B1FA1">
      <w:pPr>
        <w:pStyle w:val="Level1"/>
        <w:numPr>
          <w:ilvl w:val="0"/>
          <w:numId w:val="44"/>
        </w:numPr>
        <w:adjustRightInd w:val="0"/>
      </w:pPr>
      <w:r>
        <w:t>The Supplier shall provide the Services (as selected in Part B above) in the following Geographical Locations.</w:t>
      </w:r>
    </w:p>
    <w:p w14:paraId="03754910" w14:textId="77777777" w:rsidR="005B1FA1" w:rsidRPr="006C5751" w:rsidRDefault="005B1FA1" w:rsidP="005B1FA1">
      <w:pPr>
        <w:pStyle w:val="Level1"/>
        <w:numPr>
          <w:ilvl w:val="0"/>
          <w:numId w:val="44"/>
        </w:numPr>
        <w:adjustRightInd w:val="0"/>
        <w:rPr>
          <w:highlight w:val="yellow"/>
        </w:rPr>
      </w:pPr>
      <w:r w:rsidRPr="006C5751">
        <w:rPr>
          <w:b/>
          <w:highlight w:val="yellow"/>
        </w:rPr>
        <w:t xml:space="preserve">[Note – </w:t>
      </w:r>
      <w:r>
        <w:rPr>
          <w:b/>
          <w:highlight w:val="yellow"/>
        </w:rPr>
        <w:t>relevant areas for Call-Off Contract to be added.</w:t>
      </w:r>
      <w:r w:rsidRPr="006C5751">
        <w:rPr>
          <w:b/>
          <w:highlight w:val="yellow"/>
        </w:rPr>
        <w:t>]</w:t>
      </w:r>
    </w:p>
    <w:p w14:paraId="27E44D0A" w14:textId="77777777" w:rsidR="005B1FA1" w:rsidRDefault="005B1FA1">
      <w:pPr>
        <w:sectPr w:rsidR="005B1FA1" w:rsidSect="007131ED">
          <w:headerReference w:type="default" r:id="rId13"/>
          <w:footerReference w:type="default" r:id="rId14"/>
          <w:pgSz w:w="11907" w:h="16840" w:code="9"/>
          <w:pgMar w:top="1418" w:right="1701" w:bottom="1418" w:left="1701" w:header="709" w:footer="709" w:gutter="0"/>
          <w:pgNumType w:start="1"/>
          <w:cols w:space="720"/>
          <w:docGrid w:linePitch="212"/>
        </w:sectPr>
      </w:pPr>
    </w:p>
    <w:p w14:paraId="2BA687EE" w14:textId="77777777" w:rsidR="00AE4693" w:rsidRDefault="00AE4693" w:rsidP="00AE4693">
      <w:pPr>
        <w:pStyle w:val="SubHeading"/>
        <w:keepLines/>
        <w:numPr>
          <w:ilvl w:val="0"/>
          <w:numId w:val="13"/>
        </w:numPr>
        <w:adjustRightInd w:val="0"/>
      </w:pPr>
      <w:r>
        <w:lastRenderedPageBreak/>
        <w:t xml:space="preserve">SCHEDULE 2.2 </w:t>
      </w:r>
    </w:p>
    <w:p w14:paraId="2EB9833D" w14:textId="77777777" w:rsidR="00AE4693" w:rsidRDefault="00AE4693" w:rsidP="00AE4693">
      <w:pPr>
        <w:pStyle w:val="SubHeading"/>
        <w:keepLines/>
        <w:numPr>
          <w:ilvl w:val="0"/>
          <w:numId w:val="13"/>
        </w:numPr>
        <w:adjustRightInd w:val="0"/>
      </w:pPr>
      <w:r>
        <w:t>Call-OFF PERFORMANCE LEVELS</w:t>
      </w:r>
    </w:p>
    <w:p w14:paraId="79E15431" w14:textId="77777777" w:rsidR="00AE4693" w:rsidRDefault="00AE4693"/>
    <w:p w14:paraId="20B875FF" w14:textId="77777777" w:rsidR="00120F47" w:rsidRPr="00505F89" w:rsidRDefault="00120F47" w:rsidP="00872F1D">
      <w:pPr>
        <w:pStyle w:val="Level1"/>
        <w:keepNext/>
        <w:numPr>
          <w:ilvl w:val="0"/>
          <w:numId w:val="45"/>
        </w:numPr>
        <w:adjustRightInd w:val="0"/>
        <w:rPr>
          <w:rStyle w:val="Level1asHeadingtext"/>
          <w:b w:val="0"/>
          <w:bCs/>
          <w:caps w:val="0"/>
        </w:rPr>
      </w:pPr>
      <w:r>
        <w:rPr>
          <w:rStyle w:val="Level1asHeadingtext"/>
        </w:rPr>
        <w:t>CALL-OFF CONTRACT PERFORMANCE INDICATORS</w:t>
      </w:r>
    </w:p>
    <w:p w14:paraId="5F938B54" w14:textId="77777777" w:rsidR="00120F47" w:rsidRDefault="00120F47" w:rsidP="00872F1D">
      <w:pPr>
        <w:pStyle w:val="Level2"/>
        <w:numPr>
          <w:ilvl w:val="1"/>
          <w:numId w:val="45"/>
        </w:numPr>
        <w:adjustRightInd w:val="0"/>
      </w:pPr>
      <w:r>
        <w:t>The Call-Off Contract Performance Indicators for this Call-Off Contract shall be those set out in Appendix 1 to this Schedule 2.2 (Call-Off Performance Levels).</w:t>
      </w:r>
    </w:p>
    <w:p w14:paraId="3A551199" w14:textId="77777777" w:rsidR="00120F47" w:rsidRPr="007F1663" w:rsidRDefault="00120F47" w:rsidP="00872F1D">
      <w:pPr>
        <w:pStyle w:val="Level1"/>
        <w:keepNext/>
        <w:numPr>
          <w:ilvl w:val="0"/>
          <w:numId w:val="45"/>
        </w:numPr>
        <w:adjustRightInd w:val="0"/>
        <w:rPr>
          <w:rStyle w:val="Level1asHeadingtext"/>
          <w:b w:val="0"/>
          <w:bCs/>
          <w:caps w:val="0"/>
        </w:rPr>
      </w:pPr>
      <w:r>
        <w:rPr>
          <w:rStyle w:val="Level1asHeadingtext"/>
        </w:rPr>
        <w:t>Bedding in period</w:t>
      </w:r>
    </w:p>
    <w:p w14:paraId="6C90ECA0" w14:textId="77777777" w:rsidR="00120F47" w:rsidRDefault="00120F47" w:rsidP="00872F1D">
      <w:pPr>
        <w:pStyle w:val="Level2"/>
        <w:numPr>
          <w:ilvl w:val="1"/>
          <w:numId w:val="45"/>
        </w:numPr>
        <w:adjustRightInd w:val="0"/>
      </w:pPr>
      <w:r>
        <w:t xml:space="preserve">For the purposes of Clause 1.6 of the Framework Agreement the bedding in period shall be </w:t>
      </w:r>
      <w:r w:rsidRPr="009B54D9">
        <w:rPr>
          <w:highlight w:val="yellow"/>
        </w:rPr>
        <w:t>[       ].</w:t>
      </w:r>
      <w:r>
        <w:t xml:space="preserve"> </w:t>
      </w:r>
      <w:r w:rsidRPr="009B54D9">
        <w:rPr>
          <w:b/>
          <w:highlight w:val="yellow"/>
        </w:rPr>
        <w:t>[Note – insert if something other than six (6) months/12 months for quality measures]</w:t>
      </w:r>
      <w:r w:rsidRPr="009B54D9">
        <w:rPr>
          <w:highlight w:val="yellow"/>
        </w:rPr>
        <w:t>.</w:t>
      </w:r>
      <w:r>
        <w:t xml:space="preserve">  </w:t>
      </w:r>
    </w:p>
    <w:p w14:paraId="0ED2B25C" w14:textId="77777777" w:rsidR="00120F47" w:rsidRPr="00B911D5" w:rsidRDefault="00120F47" w:rsidP="00872F1D">
      <w:pPr>
        <w:pStyle w:val="Level1"/>
        <w:keepNext/>
        <w:numPr>
          <w:ilvl w:val="0"/>
          <w:numId w:val="45"/>
        </w:numPr>
        <w:adjustRightInd w:val="0"/>
        <w:rPr>
          <w:rStyle w:val="Level1asHeadingtext"/>
          <w:b w:val="0"/>
          <w:bCs/>
          <w:caps w:val="0"/>
        </w:rPr>
      </w:pPr>
      <w:r>
        <w:rPr>
          <w:rStyle w:val="Level1asHeadingtext"/>
        </w:rPr>
        <w:t>Operational Assurance</w:t>
      </w:r>
    </w:p>
    <w:p w14:paraId="44112D0B" w14:textId="77777777" w:rsidR="00120F47" w:rsidRDefault="00120F47" w:rsidP="00872F1D">
      <w:pPr>
        <w:pStyle w:val="Level2"/>
        <w:numPr>
          <w:ilvl w:val="1"/>
          <w:numId w:val="45"/>
        </w:numPr>
        <w:adjustRightInd w:val="0"/>
      </w:pPr>
      <w:r>
        <w:t xml:space="preserve">The Customer shall use the Authority's operational assurance methodology as set out in Appendix 2 to Schedule 2.2 (Performance Levels) of the Framework Agreement. </w:t>
      </w:r>
      <w:r w:rsidRPr="004B0F5F">
        <w:rPr>
          <w:b/>
        </w:rPr>
        <w:t>OR</w:t>
      </w:r>
    </w:p>
    <w:p w14:paraId="44C25CAE" w14:textId="17450E7B" w:rsidR="00120F47" w:rsidRDefault="00120F47" w:rsidP="00872F1D">
      <w:pPr>
        <w:pStyle w:val="Level2"/>
        <w:numPr>
          <w:ilvl w:val="1"/>
          <w:numId w:val="45"/>
        </w:numPr>
        <w:adjustRightInd w:val="0"/>
        <w:jc w:val="left"/>
        <w:rPr>
          <w:b/>
          <w:highlight w:val="yellow"/>
        </w:rPr>
        <w:sectPr w:rsidR="00120F47" w:rsidSect="00120F47">
          <w:footerReference w:type="default" r:id="rId15"/>
          <w:pgSz w:w="11907" w:h="16840" w:code="9"/>
          <w:pgMar w:top="1418" w:right="1701" w:bottom="1418" w:left="1701" w:header="709" w:footer="709" w:gutter="0"/>
          <w:pgNumType w:start="1"/>
          <w:cols w:space="720"/>
          <w:docGrid w:linePitch="272"/>
        </w:sectPr>
      </w:pPr>
      <w:r w:rsidRPr="009B54D9">
        <w:rPr>
          <w:b/>
          <w:highlight w:val="yellow"/>
        </w:rPr>
        <w:t>[Detail Customer's operational assurance mechanism at the Call-Off Competition stage if different to the above</w:t>
      </w:r>
      <w:r w:rsidR="0023209E">
        <w:rPr>
          <w:b/>
          <w:highlight w:val="yellow"/>
        </w:rPr>
        <w:t>]</w:t>
      </w:r>
    </w:p>
    <w:p w14:paraId="184096BB" w14:textId="5D6EF464" w:rsidR="00120F47" w:rsidRDefault="00120F47" w:rsidP="00120F47">
      <w:pPr>
        <w:jc w:val="center"/>
        <w:rPr>
          <w:b/>
        </w:rPr>
      </w:pPr>
      <w:r w:rsidRPr="00505F89">
        <w:rPr>
          <w:b/>
        </w:rPr>
        <w:lastRenderedPageBreak/>
        <w:t>APPENDIX 1</w:t>
      </w:r>
    </w:p>
    <w:p w14:paraId="68FBEC5E" w14:textId="77777777" w:rsidR="00120F47" w:rsidRPr="00505F89" w:rsidRDefault="00120F47" w:rsidP="00120F47">
      <w:pPr>
        <w:jc w:val="center"/>
        <w:rPr>
          <w:b/>
        </w:rPr>
      </w:pPr>
    </w:p>
    <w:p w14:paraId="00E34E57" w14:textId="77777777" w:rsidR="00120F47" w:rsidRDefault="00120F47" w:rsidP="00120F47">
      <w:pPr>
        <w:pStyle w:val="Level1"/>
        <w:numPr>
          <w:ilvl w:val="0"/>
          <w:numId w:val="0"/>
        </w:numPr>
        <w:ind w:left="851" w:hanging="851"/>
        <w:jc w:val="center"/>
        <w:rPr>
          <w:b/>
        </w:rPr>
      </w:pPr>
      <w:r w:rsidRPr="00505F89">
        <w:rPr>
          <w:b/>
        </w:rPr>
        <w:t>CALL-OFF CONTRACT PERFORMANCE INDICATORS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79"/>
        <w:gridCol w:w="1730"/>
        <w:gridCol w:w="1404"/>
        <w:gridCol w:w="1844"/>
        <w:gridCol w:w="2434"/>
      </w:tblGrid>
      <w:tr w:rsidR="00120F47" w:rsidRPr="00685F79" w14:paraId="04011DBC" w14:textId="77777777" w:rsidTr="00120F47">
        <w:trPr>
          <w:tblHeader/>
        </w:trPr>
        <w:tc>
          <w:tcPr>
            <w:tcW w:w="665" w:type="pct"/>
            <w:shd w:val="clear" w:color="auto" w:fill="0000FF"/>
          </w:tcPr>
          <w:p w14:paraId="2B41213F" w14:textId="77777777" w:rsidR="00120F47" w:rsidRPr="00685F79" w:rsidRDefault="00120F47" w:rsidP="00120F47">
            <w:pPr>
              <w:pStyle w:val="AONormal"/>
              <w:spacing w:before="120"/>
              <w:rPr>
                <w:rFonts w:ascii="Arial" w:hAnsi="Arial" w:cs="Arial"/>
                <w:b/>
                <w:sz w:val="20"/>
                <w:szCs w:val="20"/>
              </w:rPr>
            </w:pPr>
            <w:r>
              <w:rPr>
                <w:rFonts w:ascii="Arial" w:hAnsi="Arial" w:cs="Arial"/>
                <w:b/>
                <w:sz w:val="20"/>
                <w:szCs w:val="20"/>
              </w:rPr>
              <w:t>Framework Performance Indicator</w:t>
            </w:r>
          </w:p>
        </w:tc>
        <w:tc>
          <w:tcPr>
            <w:tcW w:w="1610" w:type="pct"/>
            <w:shd w:val="clear" w:color="auto" w:fill="0000FF"/>
          </w:tcPr>
          <w:p w14:paraId="7CA525DB" w14:textId="77777777" w:rsidR="00120F47" w:rsidRPr="00685F79" w:rsidRDefault="00120F47" w:rsidP="00120F47">
            <w:pPr>
              <w:pStyle w:val="AONormal"/>
              <w:spacing w:before="120"/>
              <w:rPr>
                <w:rFonts w:ascii="Arial" w:hAnsi="Arial" w:cs="Arial"/>
                <w:b/>
                <w:sz w:val="20"/>
                <w:szCs w:val="20"/>
              </w:rPr>
            </w:pPr>
            <w:r>
              <w:rPr>
                <w:rFonts w:ascii="Arial" w:hAnsi="Arial" w:cs="Arial"/>
                <w:b/>
                <w:sz w:val="20"/>
                <w:szCs w:val="20"/>
              </w:rPr>
              <w:t>Definition and formula for calculating actual p</w:t>
            </w:r>
            <w:r w:rsidRPr="00685F79">
              <w:rPr>
                <w:rFonts w:ascii="Arial" w:hAnsi="Arial" w:cs="Arial"/>
                <w:b/>
                <w:sz w:val="20"/>
                <w:szCs w:val="20"/>
              </w:rPr>
              <w:t>erformance</w:t>
            </w:r>
          </w:p>
        </w:tc>
        <w:tc>
          <w:tcPr>
            <w:tcW w:w="636" w:type="pct"/>
            <w:shd w:val="clear" w:color="auto" w:fill="0000FF"/>
          </w:tcPr>
          <w:p w14:paraId="66AA4232" w14:textId="77777777" w:rsidR="00120F47" w:rsidRPr="00685F79" w:rsidRDefault="00120F47" w:rsidP="00120F47">
            <w:pPr>
              <w:pStyle w:val="AONormal"/>
              <w:spacing w:before="120"/>
              <w:rPr>
                <w:rFonts w:ascii="Arial" w:hAnsi="Arial" w:cs="Arial"/>
                <w:b/>
                <w:sz w:val="20"/>
                <w:szCs w:val="20"/>
              </w:rPr>
            </w:pPr>
            <w:r>
              <w:rPr>
                <w:rFonts w:ascii="Arial" w:hAnsi="Arial" w:cs="Arial"/>
                <w:b/>
                <w:sz w:val="20"/>
                <w:szCs w:val="20"/>
              </w:rPr>
              <w:t>Frequency of Measurement</w:t>
            </w:r>
          </w:p>
        </w:tc>
        <w:tc>
          <w:tcPr>
            <w:tcW w:w="516" w:type="pct"/>
            <w:shd w:val="clear" w:color="auto" w:fill="0000FF"/>
          </w:tcPr>
          <w:p w14:paraId="2CBA7585" w14:textId="77777777" w:rsidR="00120F47" w:rsidRPr="00685F79" w:rsidRDefault="00120F47" w:rsidP="00120F47">
            <w:pPr>
              <w:pStyle w:val="AONormal"/>
              <w:spacing w:before="120"/>
              <w:rPr>
                <w:rFonts w:ascii="Arial" w:hAnsi="Arial" w:cs="Arial"/>
                <w:b/>
                <w:sz w:val="20"/>
                <w:szCs w:val="20"/>
              </w:rPr>
            </w:pPr>
            <w:r>
              <w:rPr>
                <w:rFonts w:ascii="Arial" w:hAnsi="Arial" w:cs="Arial"/>
                <w:b/>
                <w:sz w:val="20"/>
                <w:szCs w:val="20"/>
              </w:rPr>
              <w:t>Target Performance Level</w:t>
            </w:r>
          </w:p>
        </w:tc>
        <w:tc>
          <w:tcPr>
            <w:tcW w:w="678" w:type="pct"/>
            <w:shd w:val="clear" w:color="auto" w:fill="0000FF"/>
          </w:tcPr>
          <w:p w14:paraId="083B44BD" w14:textId="77777777" w:rsidR="00120F47" w:rsidRPr="00685F79" w:rsidRDefault="00120F47" w:rsidP="00120F47">
            <w:pPr>
              <w:pStyle w:val="AONormal"/>
              <w:spacing w:before="120"/>
              <w:rPr>
                <w:rFonts w:ascii="Arial" w:hAnsi="Arial" w:cs="Arial"/>
                <w:b/>
                <w:sz w:val="20"/>
                <w:szCs w:val="20"/>
              </w:rPr>
            </w:pPr>
            <w:r>
              <w:rPr>
                <w:rFonts w:ascii="Arial" w:hAnsi="Arial" w:cs="Arial"/>
                <w:b/>
                <w:sz w:val="20"/>
                <w:szCs w:val="20"/>
              </w:rPr>
              <w:t>Trigger Level</w:t>
            </w:r>
          </w:p>
        </w:tc>
        <w:tc>
          <w:tcPr>
            <w:tcW w:w="895" w:type="pct"/>
            <w:shd w:val="clear" w:color="auto" w:fill="0000FF"/>
          </w:tcPr>
          <w:p w14:paraId="64C8BCD5" w14:textId="77777777" w:rsidR="00120F47" w:rsidRPr="00685F79" w:rsidRDefault="00120F47" w:rsidP="00120F47">
            <w:pPr>
              <w:pStyle w:val="AONormal"/>
              <w:spacing w:before="120"/>
              <w:rPr>
                <w:rFonts w:ascii="Arial" w:hAnsi="Arial" w:cs="Arial"/>
                <w:b/>
                <w:sz w:val="20"/>
                <w:szCs w:val="20"/>
              </w:rPr>
            </w:pPr>
            <w:r>
              <w:rPr>
                <w:rFonts w:ascii="Arial" w:hAnsi="Arial" w:cs="Arial"/>
                <w:b/>
                <w:sz w:val="20"/>
                <w:szCs w:val="20"/>
              </w:rPr>
              <w:t>Retained Percentage</w:t>
            </w:r>
          </w:p>
        </w:tc>
      </w:tr>
      <w:tr w:rsidR="00120F47" w:rsidRPr="00FB5F42" w14:paraId="68D409AE" w14:textId="77777777" w:rsidTr="00120F47">
        <w:tc>
          <w:tcPr>
            <w:tcW w:w="665" w:type="pct"/>
          </w:tcPr>
          <w:p w14:paraId="39DE6D6B" w14:textId="77777777" w:rsidR="00120F47" w:rsidRPr="00AF53AB" w:rsidRDefault="00120F47" w:rsidP="00120F47">
            <w:pPr>
              <w:pStyle w:val="AODocTxt"/>
              <w:rPr>
                <w:rFonts w:ascii="Arial" w:hAnsi="Arial" w:cs="Arial"/>
                <w:sz w:val="20"/>
                <w:szCs w:val="20"/>
              </w:rPr>
            </w:pPr>
            <w:r>
              <w:rPr>
                <w:rFonts w:ascii="Arial" w:hAnsi="Arial" w:cs="Arial"/>
                <w:b/>
                <w:sz w:val="20"/>
                <w:szCs w:val="20"/>
              </w:rPr>
              <w:t xml:space="preserve">SL1 - </w:t>
            </w:r>
            <w:r>
              <w:rPr>
                <w:rFonts w:ascii="Arial" w:hAnsi="Arial" w:cs="Arial"/>
                <w:sz w:val="20"/>
                <w:szCs w:val="20"/>
              </w:rPr>
              <w:t>Supplier Assessment Appointment offered to Referred Service Users</w:t>
            </w:r>
          </w:p>
          <w:p w14:paraId="25187D96" w14:textId="77777777" w:rsidR="00120F47" w:rsidRPr="00AF53AB" w:rsidRDefault="00120F47" w:rsidP="00120F47">
            <w:pPr>
              <w:pStyle w:val="AODocTxt"/>
              <w:rPr>
                <w:rFonts w:ascii="Arial" w:hAnsi="Arial" w:cs="Arial"/>
                <w:sz w:val="20"/>
                <w:szCs w:val="20"/>
              </w:rPr>
            </w:pPr>
          </w:p>
        </w:tc>
        <w:tc>
          <w:tcPr>
            <w:tcW w:w="1610" w:type="pct"/>
          </w:tcPr>
          <w:p w14:paraId="3796A38F" w14:textId="77777777" w:rsidR="00120F47" w:rsidRDefault="00120F47" w:rsidP="00120F47">
            <w:pPr>
              <w:contextualSpacing/>
              <w:jc w:val="left"/>
              <w:rPr>
                <w:rFonts w:cstheme="minorHAnsi"/>
              </w:rPr>
            </w:pPr>
            <w:r>
              <w:rPr>
                <w:rFonts w:cstheme="minorHAnsi"/>
              </w:rPr>
              <w:t xml:space="preserve">The percentage of Referred Service Users who </w:t>
            </w:r>
            <w:r w:rsidRPr="00FB1EE3">
              <w:rPr>
                <w:rFonts w:cstheme="minorHAnsi"/>
              </w:rPr>
              <w:t>were offered a</w:t>
            </w:r>
            <w:r>
              <w:rPr>
                <w:rFonts w:cstheme="minorHAnsi"/>
              </w:rPr>
              <w:t xml:space="preserve"> Supplier A</w:t>
            </w:r>
            <w:r w:rsidRPr="00FB1EE3">
              <w:rPr>
                <w:rFonts w:cstheme="minorHAnsi"/>
              </w:rPr>
              <w:t xml:space="preserve">ssessment </w:t>
            </w:r>
            <w:r>
              <w:rPr>
                <w:rFonts w:cstheme="minorHAnsi"/>
              </w:rPr>
              <w:t>A</w:t>
            </w:r>
            <w:r w:rsidRPr="00FB1EE3">
              <w:rPr>
                <w:rFonts w:cstheme="minorHAnsi"/>
              </w:rPr>
              <w:t xml:space="preserve">ppointment within </w:t>
            </w:r>
            <w:r>
              <w:rPr>
                <w:rFonts w:cstheme="minorHAnsi"/>
              </w:rPr>
              <w:t>ten (</w:t>
            </w:r>
            <w:r w:rsidRPr="00FB1EE3">
              <w:rPr>
                <w:rFonts w:cstheme="minorHAnsi"/>
              </w:rPr>
              <w:t>10</w:t>
            </w:r>
            <w:r>
              <w:rPr>
                <w:rFonts w:cstheme="minorHAnsi"/>
              </w:rPr>
              <w:t>)</w:t>
            </w:r>
            <w:r w:rsidRPr="00FB1EE3">
              <w:rPr>
                <w:rFonts w:cstheme="minorHAnsi"/>
              </w:rPr>
              <w:t xml:space="preserve"> Working Days</w:t>
            </w:r>
            <w:r>
              <w:rPr>
                <w:rFonts w:cstheme="minorHAnsi"/>
              </w:rPr>
              <w:t xml:space="preserve"> of Referral.</w:t>
            </w:r>
          </w:p>
          <w:p w14:paraId="290D640A" w14:textId="77777777" w:rsidR="00120F47" w:rsidRDefault="00120F47" w:rsidP="00120F47">
            <w:pPr>
              <w:contextualSpacing/>
              <w:jc w:val="left"/>
              <w:rPr>
                <w:rFonts w:cstheme="minorHAnsi"/>
              </w:rPr>
            </w:pPr>
          </w:p>
          <w:p w14:paraId="01C3AB3A" w14:textId="77777777" w:rsidR="00120F47" w:rsidRPr="00AF53AB" w:rsidRDefault="00120F47" w:rsidP="00120F47">
            <w:pPr>
              <w:pStyle w:val="AODocTxt"/>
              <w:rPr>
                <w:rFonts w:ascii="Arial" w:hAnsi="Arial" w:cs="Arial"/>
                <w:sz w:val="20"/>
                <w:szCs w:val="20"/>
              </w:rPr>
            </w:pPr>
            <w:r w:rsidRPr="00673C9C">
              <w:rPr>
                <w:rFonts w:ascii="Arial" w:hAnsi="Arial" w:cs="Arial"/>
                <w:sz w:val="20"/>
                <w:szCs w:val="20"/>
              </w:rPr>
              <w:t>For the avoidance of doubt</w:t>
            </w:r>
            <w:r>
              <w:rPr>
                <w:rFonts w:ascii="Arial" w:hAnsi="Arial" w:cs="Arial"/>
                <w:sz w:val="20"/>
                <w:szCs w:val="20"/>
              </w:rPr>
              <w:t xml:space="preserve"> any Call-Off Contract Performance Indicator shall be calculated and measured on the fact that</w:t>
            </w:r>
            <w:r w:rsidRPr="00673C9C">
              <w:rPr>
                <w:rFonts w:ascii="Arial" w:hAnsi="Arial" w:cs="Arial"/>
                <w:sz w:val="20"/>
                <w:szCs w:val="20"/>
              </w:rPr>
              <w:t xml:space="preserve"> Neutral </w:t>
            </w:r>
            <w:r>
              <w:rPr>
                <w:rFonts w:ascii="Arial" w:hAnsi="Arial" w:cs="Arial"/>
                <w:sz w:val="20"/>
                <w:szCs w:val="20"/>
              </w:rPr>
              <w:t>Outcomes shall no</w:t>
            </w:r>
            <w:r w:rsidRPr="00673C9C">
              <w:rPr>
                <w:rFonts w:ascii="Arial" w:hAnsi="Arial" w:cs="Arial"/>
                <w:sz w:val="20"/>
                <w:szCs w:val="20"/>
              </w:rPr>
              <w:t>t</w:t>
            </w:r>
            <w:r>
              <w:rPr>
                <w:rFonts w:ascii="Arial" w:hAnsi="Arial" w:cs="Arial"/>
                <w:sz w:val="20"/>
                <w:szCs w:val="20"/>
              </w:rPr>
              <w:t xml:space="preserve"> be</w:t>
            </w:r>
            <w:r w:rsidRPr="00673C9C">
              <w:rPr>
                <w:rFonts w:ascii="Arial" w:hAnsi="Arial" w:cs="Arial"/>
                <w:sz w:val="20"/>
                <w:szCs w:val="20"/>
              </w:rPr>
              <w:t xml:space="preserve"> included in the calculation of Negative </w:t>
            </w:r>
            <w:r>
              <w:rPr>
                <w:rFonts w:ascii="Arial" w:hAnsi="Arial" w:cs="Arial"/>
                <w:sz w:val="20"/>
                <w:szCs w:val="20"/>
              </w:rPr>
              <w:t xml:space="preserve">Outcomes or </w:t>
            </w:r>
            <w:r w:rsidRPr="00673C9C">
              <w:rPr>
                <w:rFonts w:ascii="Arial" w:hAnsi="Arial" w:cs="Arial"/>
                <w:sz w:val="20"/>
                <w:szCs w:val="20"/>
              </w:rPr>
              <w:t xml:space="preserve">Positive </w:t>
            </w:r>
            <w:r>
              <w:rPr>
                <w:rFonts w:ascii="Arial" w:hAnsi="Arial" w:cs="Arial"/>
                <w:sz w:val="20"/>
                <w:szCs w:val="20"/>
              </w:rPr>
              <w:t>Outcomes</w:t>
            </w:r>
            <w:r w:rsidRPr="00673C9C">
              <w:rPr>
                <w:rFonts w:ascii="Arial" w:hAnsi="Arial" w:cs="Arial"/>
                <w:sz w:val="20"/>
                <w:szCs w:val="20"/>
              </w:rPr>
              <w:t>.</w:t>
            </w:r>
            <w:r>
              <w:rPr>
                <w:rFonts w:ascii="Arial" w:hAnsi="Arial" w:cs="Arial"/>
                <w:sz w:val="20"/>
                <w:szCs w:val="20"/>
              </w:rPr>
              <w:t xml:space="preserve"> </w:t>
            </w:r>
          </w:p>
        </w:tc>
        <w:tc>
          <w:tcPr>
            <w:tcW w:w="636" w:type="pct"/>
          </w:tcPr>
          <w:p w14:paraId="4A8C9082" w14:textId="77777777" w:rsidR="00120F47" w:rsidRPr="00A93FDF" w:rsidRDefault="00120F47" w:rsidP="00120F47">
            <w:pPr>
              <w:pStyle w:val="AODocTxt"/>
              <w:rPr>
                <w:rFonts w:ascii="Arial" w:hAnsi="Arial" w:cs="Arial"/>
                <w:sz w:val="20"/>
                <w:szCs w:val="20"/>
              </w:rPr>
            </w:pPr>
            <w:r w:rsidRPr="00A93FDF">
              <w:rPr>
                <w:rFonts w:ascii="Arial" w:hAnsi="Arial" w:cs="Arial"/>
                <w:sz w:val="20"/>
                <w:szCs w:val="20"/>
              </w:rPr>
              <w:t>Reported for each Service Period</w:t>
            </w:r>
          </w:p>
          <w:p w14:paraId="0D90AD2A" w14:textId="475C0A4F" w:rsidR="00120F47" w:rsidRPr="007D1579" w:rsidRDefault="00120F47" w:rsidP="00BB2BBA">
            <w:pPr>
              <w:pStyle w:val="AODocTxt"/>
              <w:rPr>
                <w:rFonts w:ascii="Arial" w:hAnsi="Arial" w:cs="Arial"/>
                <w:sz w:val="20"/>
                <w:szCs w:val="20"/>
                <w:highlight w:val="yellow"/>
              </w:rPr>
            </w:pPr>
            <w:r w:rsidRPr="00A93FDF">
              <w:rPr>
                <w:rFonts w:ascii="Arial" w:hAnsi="Arial" w:cs="Arial"/>
                <w:sz w:val="20"/>
                <w:szCs w:val="20"/>
              </w:rPr>
              <w:t>Measurement Period</w:t>
            </w:r>
            <w:r>
              <w:rPr>
                <w:rFonts w:ascii="Arial" w:hAnsi="Arial" w:cs="Arial"/>
                <w:sz w:val="20"/>
                <w:szCs w:val="20"/>
              </w:rPr>
              <w:t xml:space="preserve"> – No more frequently than</w:t>
            </w:r>
            <w:r w:rsidRPr="00A93FDF">
              <w:rPr>
                <w:rFonts w:ascii="Arial" w:hAnsi="Arial" w:cs="Arial"/>
                <w:sz w:val="20"/>
                <w:szCs w:val="20"/>
              </w:rPr>
              <w:t xml:space="preserve"> Quarterly</w:t>
            </w:r>
          </w:p>
        </w:tc>
        <w:tc>
          <w:tcPr>
            <w:tcW w:w="516" w:type="pct"/>
          </w:tcPr>
          <w:p w14:paraId="024FD7E3" w14:textId="77777777" w:rsidR="00120F47" w:rsidRPr="009C34F4" w:rsidDel="002D0563" w:rsidRDefault="00120F47" w:rsidP="00120F47">
            <w:pPr>
              <w:pStyle w:val="AODocTxt"/>
              <w:rPr>
                <w:rFonts w:ascii="Arial" w:hAnsi="Arial" w:cs="Arial"/>
                <w:b/>
                <w:sz w:val="20"/>
                <w:szCs w:val="20"/>
                <w:highlight w:val="yellow"/>
              </w:rPr>
            </w:pPr>
            <w:r>
              <w:rPr>
                <w:rFonts w:ascii="Arial" w:hAnsi="Arial" w:cs="Arial"/>
                <w:b/>
                <w:sz w:val="20"/>
                <w:szCs w:val="20"/>
                <w:highlight w:val="yellow"/>
              </w:rPr>
              <w:t>[Customer shall set as part of Call-Off Competition process]</w:t>
            </w:r>
          </w:p>
        </w:tc>
        <w:tc>
          <w:tcPr>
            <w:tcW w:w="678" w:type="pct"/>
          </w:tcPr>
          <w:p w14:paraId="4C19D8B6" w14:textId="77777777" w:rsidR="00120F47" w:rsidRPr="00377105" w:rsidDel="002D0563" w:rsidRDefault="00120F47" w:rsidP="00120F47">
            <w:pPr>
              <w:pStyle w:val="AODocTxt"/>
              <w:rPr>
                <w:rFonts w:ascii="Arial" w:hAnsi="Arial" w:cs="Arial"/>
                <w:b/>
                <w:sz w:val="20"/>
                <w:szCs w:val="20"/>
              </w:rPr>
            </w:pPr>
            <w:r w:rsidRPr="007D1579">
              <w:rPr>
                <w:rFonts w:ascii="Arial" w:hAnsi="Arial" w:cs="Arial"/>
                <w:sz w:val="20"/>
                <w:szCs w:val="20"/>
                <w:highlight w:val="yellow"/>
              </w:rPr>
              <w:t>[</w:t>
            </w:r>
            <w:r>
              <w:rPr>
                <w:rFonts w:ascii="Arial" w:hAnsi="Arial" w:cs="Arial"/>
                <w:sz w:val="20"/>
                <w:szCs w:val="20"/>
                <w:highlight w:val="yellow"/>
              </w:rPr>
              <w:t>x</w:t>
            </w:r>
            <w:r w:rsidRPr="007D1579">
              <w:rPr>
                <w:rFonts w:ascii="Arial" w:hAnsi="Arial" w:cs="Arial"/>
                <w:sz w:val="20"/>
                <w:szCs w:val="20"/>
                <w:highlight w:val="yellow"/>
              </w:rPr>
              <w:t>% less than Target Performance Level]</w:t>
            </w:r>
            <w:r>
              <w:rPr>
                <w:rFonts w:ascii="Arial" w:hAnsi="Arial" w:cs="Arial"/>
                <w:sz w:val="20"/>
                <w:szCs w:val="20"/>
              </w:rPr>
              <w:t xml:space="preserve">  </w:t>
            </w:r>
            <w:r>
              <w:rPr>
                <w:rFonts w:ascii="Arial" w:hAnsi="Arial" w:cs="Arial"/>
                <w:b/>
                <w:sz w:val="20"/>
                <w:szCs w:val="20"/>
                <w:highlight w:val="yellow"/>
              </w:rPr>
              <w:t>[Customer shall set as part of Call-Off Competition process]</w:t>
            </w:r>
          </w:p>
        </w:tc>
        <w:tc>
          <w:tcPr>
            <w:tcW w:w="895" w:type="pct"/>
          </w:tcPr>
          <w:p w14:paraId="169B8F45" w14:textId="77777777" w:rsidR="00120F47" w:rsidRPr="00FB5F42" w:rsidRDefault="00120F47" w:rsidP="00120F47">
            <w:pPr>
              <w:pStyle w:val="AODocTxt"/>
              <w:rPr>
                <w:rFonts w:ascii="Arial" w:hAnsi="Arial" w:cs="Arial"/>
                <w:b/>
                <w:sz w:val="20"/>
                <w:szCs w:val="20"/>
                <w:highlight w:val="yellow"/>
              </w:rPr>
            </w:pPr>
            <w:r>
              <w:rPr>
                <w:rFonts w:ascii="Arial" w:hAnsi="Arial" w:cs="Arial"/>
                <w:b/>
                <w:sz w:val="20"/>
                <w:szCs w:val="20"/>
                <w:highlight w:val="yellow"/>
              </w:rPr>
              <w:t>[Customer shall set as part of Call-Off Competition process]</w:t>
            </w:r>
          </w:p>
        </w:tc>
      </w:tr>
      <w:tr w:rsidR="00120F47" w14:paraId="5AD109C6" w14:textId="77777777" w:rsidTr="00120F47">
        <w:tc>
          <w:tcPr>
            <w:tcW w:w="665" w:type="pct"/>
          </w:tcPr>
          <w:p w14:paraId="29843A38" w14:textId="77777777" w:rsidR="00120F47" w:rsidRPr="00AF53AB" w:rsidDel="00FB1EE3" w:rsidRDefault="00120F47" w:rsidP="00120F47">
            <w:pPr>
              <w:pStyle w:val="AODocTxt"/>
              <w:rPr>
                <w:rFonts w:ascii="Arial" w:hAnsi="Arial" w:cs="Arial"/>
                <w:sz w:val="20"/>
                <w:szCs w:val="20"/>
              </w:rPr>
            </w:pPr>
            <w:r>
              <w:rPr>
                <w:rFonts w:ascii="Arial" w:hAnsi="Arial" w:cs="Arial"/>
                <w:b/>
                <w:sz w:val="20"/>
                <w:szCs w:val="20"/>
              </w:rPr>
              <w:t xml:space="preserve">SL2 - </w:t>
            </w:r>
            <w:r>
              <w:rPr>
                <w:rFonts w:ascii="Arial" w:hAnsi="Arial" w:cs="Arial"/>
                <w:sz w:val="20"/>
                <w:szCs w:val="20"/>
              </w:rPr>
              <w:t>Intervention Appointment attended by Service User</w:t>
            </w:r>
          </w:p>
        </w:tc>
        <w:tc>
          <w:tcPr>
            <w:tcW w:w="1610" w:type="pct"/>
          </w:tcPr>
          <w:p w14:paraId="50BA404C" w14:textId="77777777" w:rsidR="00120F47" w:rsidRDefault="00120F47" w:rsidP="00120F47">
            <w:pPr>
              <w:rPr>
                <w:rFonts w:cstheme="minorHAnsi"/>
              </w:rPr>
            </w:pPr>
            <w:r>
              <w:rPr>
                <w:rFonts w:cstheme="minorHAnsi"/>
              </w:rPr>
              <w:t>The percentage of Referred Service Users assessed as suitable who attended an Intervention Appointment (which may include the Intervention Commencement Appointment)</w:t>
            </w:r>
          </w:p>
          <w:p w14:paraId="1441882B" w14:textId="77777777" w:rsidR="00120F47" w:rsidRDefault="00120F47" w:rsidP="00120F47">
            <w:pPr>
              <w:rPr>
                <w:rFonts w:cstheme="minorHAnsi"/>
              </w:rPr>
            </w:pPr>
          </w:p>
          <w:p w14:paraId="311183F5" w14:textId="77777777" w:rsidR="00120F47" w:rsidRPr="00E0132C" w:rsidRDefault="00120F47" w:rsidP="00120F47">
            <w:pPr>
              <w:pStyle w:val="AODocTxt"/>
              <w:rPr>
                <w:rFonts w:ascii="Arial" w:hAnsi="Arial" w:cs="Arial"/>
                <w:sz w:val="20"/>
                <w:szCs w:val="20"/>
              </w:rPr>
            </w:pPr>
            <w:r w:rsidRPr="00673C9C">
              <w:rPr>
                <w:rFonts w:ascii="Arial" w:hAnsi="Arial" w:cs="Arial"/>
                <w:sz w:val="20"/>
                <w:szCs w:val="20"/>
              </w:rPr>
              <w:t>For the avoidance of doubt</w:t>
            </w:r>
            <w:r>
              <w:rPr>
                <w:rFonts w:ascii="Arial" w:hAnsi="Arial" w:cs="Arial"/>
                <w:sz w:val="20"/>
                <w:szCs w:val="20"/>
              </w:rPr>
              <w:t xml:space="preserve"> any Call-Off Contract Performance Indicator shall be calculated and measured on the fact that</w:t>
            </w:r>
            <w:r w:rsidRPr="00673C9C">
              <w:rPr>
                <w:rFonts w:ascii="Arial" w:hAnsi="Arial" w:cs="Arial"/>
                <w:sz w:val="20"/>
                <w:szCs w:val="20"/>
              </w:rPr>
              <w:t xml:space="preserve"> Neutral </w:t>
            </w:r>
            <w:r>
              <w:rPr>
                <w:rFonts w:ascii="Arial" w:hAnsi="Arial" w:cs="Arial"/>
                <w:sz w:val="20"/>
                <w:szCs w:val="20"/>
              </w:rPr>
              <w:t>Outcomes shall no</w:t>
            </w:r>
            <w:r w:rsidRPr="00673C9C">
              <w:rPr>
                <w:rFonts w:ascii="Arial" w:hAnsi="Arial" w:cs="Arial"/>
                <w:sz w:val="20"/>
                <w:szCs w:val="20"/>
              </w:rPr>
              <w:t>t</w:t>
            </w:r>
            <w:r>
              <w:rPr>
                <w:rFonts w:ascii="Arial" w:hAnsi="Arial" w:cs="Arial"/>
                <w:sz w:val="20"/>
                <w:szCs w:val="20"/>
              </w:rPr>
              <w:t xml:space="preserve"> be</w:t>
            </w:r>
            <w:r w:rsidRPr="00673C9C">
              <w:rPr>
                <w:rFonts w:ascii="Arial" w:hAnsi="Arial" w:cs="Arial"/>
                <w:sz w:val="20"/>
                <w:szCs w:val="20"/>
              </w:rPr>
              <w:t xml:space="preserve"> included in the calculation of Negative </w:t>
            </w:r>
            <w:r>
              <w:rPr>
                <w:rFonts w:ascii="Arial" w:hAnsi="Arial" w:cs="Arial"/>
                <w:sz w:val="20"/>
                <w:szCs w:val="20"/>
              </w:rPr>
              <w:t xml:space="preserve">Outcomes or </w:t>
            </w:r>
            <w:r w:rsidRPr="00673C9C">
              <w:rPr>
                <w:rFonts w:ascii="Arial" w:hAnsi="Arial" w:cs="Arial"/>
                <w:sz w:val="20"/>
                <w:szCs w:val="20"/>
              </w:rPr>
              <w:t xml:space="preserve">Positive </w:t>
            </w:r>
            <w:r>
              <w:rPr>
                <w:rFonts w:ascii="Arial" w:hAnsi="Arial" w:cs="Arial"/>
                <w:sz w:val="20"/>
                <w:szCs w:val="20"/>
              </w:rPr>
              <w:t>Outcomes</w:t>
            </w:r>
            <w:r w:rsidRPr="00673C9C">
              <w:rPr>
                <w:rFonts w:ascii="Arial" w:hAnsi="Arial" w:cs="Arial"/>
                <w:sz w:val="20"/>
                <w:szCs w:val="20"/>
              </w:rPr>
              <w:t>.</w:t>
            </w:r>
            <w:r>
              <w:rPr>
                <w:rFonts w:ascii="Arial" w:hAnsi="Arial" w:cs="Arial"/>
                <w:sz w:val="20"/>
                <w:szCs w:val="20"/>
              </w:rPr>
              <w:t xml:space="preserve"> </w:t>
            </w:r>
          </w:p>
          <w:p w14:paraId="08001989" w14:textId="77777777" w:rsidR="00120F47" w:rsidRDefault="00120F47" w:rsidP="00120F47">
            <w:pPr>
              <w:rPr>
                <w:rFonts w:cstheme="minorHAnsi"/>
              </w:rPr>
            </w:pPr>
          </w:p>
          <w:p w14:paraId="06E053D8" w14:textId="77777777" w:rsidR="00120F47" w:rsidRDefault="00120F47" w:rsidP="00120F47">
            <w:pPr>
              <w:rPr>
                <w:rFonts w:cstheme="minorHAnsi"/>
              </w:rPr>
            </w:pPr>
          </w:p>
          <w:p w14:paraId="66FD4C59" w14:textId="77777777" w:rsidR="00120F47" w:rsidRDefault="00120F47" w:rsidP="00120F47">
            <w:pPr>
              <w:rPr>
                <w:rFonts w:cstheme="minorHAnsi"/>
              </w:rPr>
            </w:pPr>
          </w:p>
        </w:tc>
        <w:tc>
          <w:tcPr>
            <w:tcW w:w="636" w:type="pct"/>
          </w:tcPr>
          <w:p w14:paraId="1E66EC18" w14:textId="77777777" w:rsidR="00120F47" w:rsidRPr="00A93FDF" w:rsidRDefault="00120F47" w:rsidP="00120F47">
            <w:pPr>
              <w:pStyle w:val="AODocTxt"/>
              <w:rPr>
                <w:rFonts w:ascii="Arial" w:hAnsi="Arial" w:cs="Arial"/>
                <w:sz w:val="20"/>
                <w:szCs w:val="20"/>
              </w:rPr>
            </w:pPr>
            <w:r w:rsidRPr="00A93FDF">
              <w:rPr>
                <w:rFonts w:ascii="Arial" w:hAnsi="Arial" w:cs="Arial"/>
                <w:sz w:val="20"/>
                <w:szCs w:val="20"/>
              </w:rPr>
              <w:t>Reported for each Service Period</w:t>
            </w:r>
          </w:p>
          <w:p w14:paraId="6D7C0E90" w14:textId="77777777" w:rsidR="00120F47" w:rsidRPr="00A93FDF" w:rsidRDefault="00120F47" w:rsidP="00120F47">
            <w:pPr>
              <w:pStyle w:val="AODocTxt"/>
              <w:rPr>
                <w:rFonts w:ascii="Arial" w:hAnsi="Arial" w:cs="Arial"/>
                <w:sz w:val="20"/>
                <w:szCs w:val="20"/>
              </w:rPr>
            </w:pPr>
            <w:r w:rsidRPr="00A93FDF">
              <w:rPr>
                <w:rFonts w:ascii="Arial" w:hAnsi="Arial" w:cs="Arial"/>
                <w:sz w:val="20"/>
                <w:szCs w:val="20"/>
              </w:rPr>
              <w:t>Measurement Period</w:t>
            </w:r>
            <w:r>
              <w:rPr>
                <w:rFonts w:ascii="Arial" w:hAnsi="Arial" w:cs="Arial"/>
                <w:sz w:val="20"/>
                <w:szCs w:val="20"/>
              </w:rPr>
              <w:t xml:space="preserve"> -</w:t>
            </w:r>
            <w:r w:rsidRPr="00A93FDF">
              <w:rPr>
                <w:rFonts w:ascii="Arial" w:hAnsi="Arial" w:cs="Arial"/>
                <w:sz w:val="20"/>
                <w:szCs w:val="20"/>
              </w:rPr>
              <w:t xml:space="preserve"> </w:t>
            </w:r>
            <w:r>
              <w:rPr>
                <w:rFonts w:ascii="Arial" w:hAnsi="Arial" w:cs="Arial"/>
                <w:sz w:val="20"/>
                <w:szCs w:val="20"/>
              </w:rPr>
              <w:t>No more frequently than</w:t>
            </w:r>
            <w:r w:rsidRPr="00A93FDF">
              <w:rPr>
                <w:rFonts w:ascii="Arial" w:hAnsi="Arial" w:cs="Arial"/>
                <w:sz w:val="20"/>
                <w:szCs w:val="20"/>
              </w:rPr>
              <w:t xml:space="preserve"> Quarterly</w:t>
            </w:r>
          </w:p>
        </w:tc>
        <w:tc>
          <w:tcPr>
            <w:tcW w:w="516" w:type="pct"/>
          </w:tcPr>
          <w:p w14:paraId="4B478CD8" w14:textId="77777777" w:rsidR="00120F47" w:rsidRDefault="00120F47" w:rsidP="00120F47">
            <w:pPr>
              <w:pStyle w:val="AODocTxt"/>
              <w:rPr>
                <w:rFonts w:ascii="Arial" w:hAnsi="Arial" w:cs="Arial"/>
                <w:b/>
                <w:sz w:val="20"/>
                <w:szCs w:val="20"/>
                <w:highlight w:val="yellow"/>
              </w:rPr>
            </w:pPr>
            <w:r>
              <w:rPr>
                <w:rFonts w:ascii="Arial" w:hAnsi="Arial" w:cs="Arial"/>
                <w:b/>
                <w:sz w:val="20"/>
                <w:szCs w:val="20"/>
                <w:highlight w:val="yellow"/>
              </w:rPr>
              <w:t>[Customer shall set as part of Call-Off Competition process]</w:t>
            </w:r>
          </w:p>
        </w:tc>
        <w:tc>
          <w:tcPr>
            <w:tcW w:w="678" w:type="pct"/>
          </w:tcPr>
          <w:p w14:paraId="12F30EEA" w14:textId="77777777" w:rsidR="00120F47" w:rsidRPr="007D1579" w:rsidRDefault="00120F47" w:rsidP="00120F47">
            <w:pPr>
              <w:pStyle w:val="AODocTxt"/>
              <w:rPr>
                <w:rFonts w:ascii="Arial" w:hAnsi="Arial" w:cs="Arial"/>
                <w:sz w:val="20"/>
                <w:szCs w:val="20"/>
                <w:highlight w:val="yellow"/>
              </w:rPr>
            </w:pPr>
            <w:r w:rsidRPr="007D1579">
              <w:rPr>
                <w:rFonts w:ascii="Arial" w:hAnsi="Arial" w:cs="Arial"/>
                <w:sz w:val="20"/>
                <w:szCs w:val="20"/>
                <w:highlight w:val="yellow"/>
              </w:rPr>
              <w:t>[</w:t>
            </w:r>
            <w:r>
              <w:rPr>
                <w:rFonts w:ascii="Arial" w:hAnsi="Arial" w:cs="Arial"/>
                <w:sz w:val="20"/>
                <w:szCs w:val="20"/>
                <w:highlight w:val="yellow"/>
              </w:rPr>
              <w:t>x</w:t>
            </w:r>
            <w:r w:rsidRPr="007D1579">
              <w:rPr>
                <w:rFonts w:ascii="Arial" w:hAnsi="Arial" w:cs="Arial"/>
                <w:sz w:val="20"/>
                <w:szCs w:val="20"/>
                <w:highlight w:val="yellow"/>
              </w:rPr>
              <w:t>% less than Target Performance Level]</w:t>
            </w:r>
            <w:r>
              <w:rPr>
                <w:rFonts w:ascii="Arial" w:hAnsi="Arial" w:cs="Arial"/>
                <w:sz w:val="20"/>
                <w:szCs w:val="20"/>
              </w:rPr>
              <w:t xml:space="preserve">  </w:t>
            </w:r>
            <w:r>
              <w:rPr>
                <w:rFonts w:ascii="Arial" w:hAnsi="Arial" w:cs="Arial"/>
                <w:b/>
                <w:sz w:val="20"/>
                <w:szCs w:val="20"/>
                <w:highlight w:val="yellow"/>
              </w:rPr>
              <w:t>[Customer shall set as part of Call-Off Competition process]</w:t>
            </w:r>
          </w:p>
        </w:tc>
        <w:tc>
          <w:tcPr>
            <w:tcW w:w="895" w:type="pct"/>
          </w:tcPr>
          <w:p w14:paraId="118FF5B0" w14:textId="77777777" w:rsidR="00120F47" w:rsidRDefault="00120F47" w:rsidP="00120F47">
            <w:pPr>
              <w:pStyle w:val="AODocTxt"/>
              <w:rPr>
                <w:rFonts w:ascii="Arial" w:hAnsi="Arial" w:cs="Arial"/>
                <w:b/>
                <w:sz w:val="20"/>
                <w:szCs w:val="20"/>
                <w:highlight w:val="yellow"/>
              </w:rPr>
            </w:pPr>
            <w:r>
              <w:rPr>
                <w:rFonts w:ascii="Arial" w:hAnsi="Arial" w:cs="Arial"/>
                <w:b/>
                <w:sz w:val="20"/>
                <w:szCs w:val="20"/>
                <w:highlight w:val="yellow"/>
              </w:rPr>
              <w:t>[Customer shall set as part of Call-Off Competition process]</w:t>
            </w:r>
          </w:p>
        </w:tc>
      </w:tr>
      <w:tr w:rsidR="00120F47" w:rsidRPr="009500C4" w14:paraId="319969CC" w14:textId="77777777" w:rsidTr="00120F47">
        <w:trPr>
          <w:gridAfter w:val="1"/>
          <w:wAfter w:w="895" w:type="pct"/>
          <w:cantSplit/>
          <w:trHeight w:val="4427"/>
        </w:trPr>
        <w:tc>
          <w:tcPr>
            <w:tcW w:w="665" w:type="pct"/>
            <w:shd w:val="clear" w:color="auto" w:fill="auto"/>
          </w:tcPr>
          <w:p w14:paraId="2070CA8C" w14:textId="77777777" w:rsidR="00120F47" w:rsidRPr="005969E6" w:rsidRDefault="00120F47" w:rsidP="00120F47">
            <w:pPr>
              <w:pStyle w:val="AODocTxt"/>
              <w:rPr>
                <w:rFonts w:ascii="Arial" w:hAnsi="Arial" w:cs="Arial"/>
                <w:sz w:val="20"/>
                <w:szCs w:val="20"/>
              </w:rPr>
            </w:pPr>
            <w:r>
              <w:rPr>
                <w:rFonts w:ascii="Arial" w:hAnsi="Arial" w:cs="Arial"/>
                <w:b/>
                <w:sz w:val="20"/>
                <w:szCs w:val="20"/>
              </w:rPr>
              <w:lastRenderedPageBreak/>
              <w:t xml:space="preserve">QM1 - </w:t>
            </w:r>
            <w:r w:rsidRPr="005969E6">
              <w:rPr>
                <w:rFonts w:ascii="Arial" w:hAnsi="Arial" w:cs="Arial"/>
                <w:sz w:val="20"/>
                <w:szCs w:val="20"/>
              </w:rPr>
              <w:t>Quality of delivery of intervention</w:t>
            </w:r>
            <w:r>
              <w:rPr>
                <w:rFonts w:ascii="Arial" w:hAnsi="Arial" w:cs="Arial"/>
                <w:sz w:val="20"/>
                <w:szCs w:val="20"/>
              </w:rPr>
              <w:t xml:space="preserve">: provision enables Service Users to make progress in </w:t>
            </w:r>
            <w:r w:rsidRPr="00B73FE2">
              <w:rPr>
                <w:rFonts w:ascii="Arial" w:hAnsi="Arial" w:cs="Arial"/>
                <w:sz w:val="20"/>
                <w:szCs w:val="20"/>
              </w:rPr>
              <w:t>addressing their offending related</w:t>
            </w:r>
            <w:r>
              <w:rPr>
                <w:rFonts w:ascii="Arial" w:hAnsi="Arial" w:cs="Arial"/>
                <w:sz w:val="20"/>
                <w:szCs w:val="20"/>
              </w:rPr>
              <w:t xml:space="preserve"> needs and achievement of Agreed Outcomes</w:t>
            </w:r>
          </w:p>
          <w:p w14:paraId="221719A1" w14:textId="77777777" w:rsidR="00120F47" w:rsidRPr="005969E6" w:rsidRDefault="00120F47" w:rsidP="00120F47">
            <w:pPr>
              <w:pStyle w:val="AODocTxt"/>
              <w:rPr>
                <w:rFonts w:ascii="Arial" w:hAnsi="Arial" w:cs="Arial"/>
                <w:sz w:val="20"/>
                <w:szCs w:val="20"/>
              </w:rPr>
            </w:pPr>
          </w:p>
        </w:tc>
        <w:tc>
          <w:tcPr>
            <w:tcW w:w="1610" w:type="pct"/>
            <w:shd w:val="clear" w:color="auto" w:fill="auto"/>
          </w:tcPr>
          <w:p w14:paraId="6B3EF4E0" w14:textId="77777777" w:rsidR="00120F47" w:rsidRDefault="00120F47" w:rsidP="00120F47">
            <w:pPr>
              <w:pStyle w:val="AODocTxt"/>
              <w:rPr>
                <w:rFonts w:ascii="Arial" w:hAnsi="Arial" w:cs="Arial"/>
                <w:sz w:val="20"/>
                <w:szCs w:val="20"/>
              </w:rPr>
            </w:pPr>
            <w:r>
              <w:rPr>
                <w:rFonts w:ascii="Arial" w:hAnsi="Arial" w:cs="Arial"/>
                <w:sz w:val="20"/>
                <w:szCs w:val="20"/>
              </w:rPr>
              <w:t xml:space="preserve">The </w:t>
            </w:r>
            <w:r w:rsidRPr="00B73FE2">
              <w:rPr>
                <w:rFonts w:ascii="Arial" w:hAnsi="Arial" w:cs="Arial"/>
                <w:sz w:val="20"/>
                <w:szCs w:val="20"/>
              </w:rPr>
              <w:t xml:space="preserve">Audit Score </w:t>
            </w:r>
            <w:r>
              <w:rPr>
                <w:rFonts w:ascii="Arial" w:hAnsi="Arial" w:cs="Arial"/>
                <w:sz w:val="20"/>
                <w:szCs w:val="20"/>
              </w:rPr>
              <w:t xml:space="preserve"> (calculated in accordance with Appendix 2 of this Schedule 2.2 (Performance Levels)) in respect of the assessment of whether sufficient interventions of appropriate quality delivered in a manner that </w:t>
            </w:r>
          </w:p>
          <w:p w14:paraId="694528D6" w14:textId="77777777" w:rsidR="00120F47" w:rsidRDefault="00120F47" w:rsidP="00120F47">
            <w:pPr>
              <w:pStyle w:val="AODocTxt"/>
              <w:rPr>
                <w:rFonts w:ascii="Arial" w:hAnsi="Arial" w:cs="Arial"/>
                <w:sz w:val="20"/>
                <w:szCs w:val="20"/>
              </w:rPr>
            </w:pPr>
            <w:r>
              <w:rPr>
                <w:rFonts w:ascii="Arial" w:hAnsi="Arial" w:cs="Arial"/>
                <w:sz w:val="20"/>
                <w:szCs w:val="20"/>
              </w:rPr>
              <w:t>(a) enables Referred Service Users to make progress in addressing their offending related needs; and</w:t>
            </w:r>
          </w:p>
          <w:p w14:paraId="1D3C9680" w14:textId="77777777" w:rsidR="00120F47" w:rsidRPr="005969E6" w:rsidRDefault="00120F47" w:rsidP="00120F47">
            <w:pPr>
              <w:pStyle w:val="AODocTxt"/>
              <w:rPr>
                <w:rFonts w:ascii="Arial" w:hAnsi="Arial" w:cs="Arial"/>
                <w:sz w:val="20"/>
                <w:szCs w:val="20"/>
              </w:rPr>
            </w:pPr>
            <w:r>
              <w:rPr>
                <w:rFonts w:ascii="Arial" w:hAnsi="Arial" w:cs="Arial"/>
                <w:sz w:val="20"/>
                <w:szCs w:val="20"/>
              </w:rPr>
              <w:t xml:space="preserve">(b) the Agreed Outcomes in each Service User's Action Plan are sufficiently achieved  </w:t>
            </w:r>
            <w:r w:rsidDel="00492A74">
              <w:rPr>
                <w:rFonts w:ascii="Arial" w:hAnsi="Arial" w:cs="Arial"/>
                <w:sz w:val="20"/>
                <w:szCs w:val="20"/>
              </w:rPr>
              <w:t xml:space="preserve"> </w:t>
            </w:r>
          </w:p>
        </w:tc>
        <w:tc>
          <w:tcPr>
            <w:tcW w:w="636" w:type="pct"/>
          </w:tcPr>
          <w:p w14:paraId="38667089" w14:textId="77777777" w:rsidR="00120F47" w:rsidRPr="00096FF2" w:rsidRDefault="00120F47" w:rsidP="00120F47">
            <w:pPr>
              <w:pStyle w:val="AODocTxt"/>
              <w:rPr>
                <w:rFonts w:ascii="Arial" w:hAnsi="Arial" w:cs="Arial"/>
                <w:sz w:val="20"/>
                <w:szCs w:val="20"/>
              </w:rPr>
            </w:pPr>
            <w:r w:rsidRPr="00096FF2">
              <w:rPr>
                <w:rFonts w:ascii="Arial" w:hAnsi="Arial" w:cs="Arial"/>
                <w:sz w:val="20"/>
                <w:szCs w:val="20"/>
              </w:rPr>
              <w:t>Reported for each Service Period</w:t>
            </w:r>
          </w:p>
          <w:p w14:paraId="4CF80EE9" w14:textId="77777777" w:rsidR="00120F47" w:rsidRDefault="00120F47" w:rsidP="00120F47">
            <w:pPr>
              <w:pStyle w:val="AODocTxt"/>
              <w:rPr>
                <w:rFonts w:ascii="Arial" w:hAnsi="Arial" w:cs="Arial"/>
                <w:sz w:val="20"/>
                <w:szCs w:val="20"/>
              </w:rPr>
            </w:pPr>
            <w:r w:rsidRPr="00096FF2">
              <w:rPr>
                <w:rFonts w:ascii="Arial" w:hAnsi="Arial" w:cs="Arial"/>
                <w:sz w:val="20"/>
                <w:szCs w:val="20"/>
              </w:rPr>
              <w:t xml:space="preserve">Measurement Period </w:t>
            </w:r>
            <w:r>
              <w:rPr>
                <w:rFonts w:ascii="Arial" w:hAnsi="Arial" w:cs="Arial"/>
                <w:sz w:val="20"/>
                <w:szCs w:val="20"/>
              </w:rPr>
              <w:t>–</w:t>
            </w:r>
            <w:r w:rsidRPr="00096FF2">
              <w:rPr>
                <w:rFonts w:ascii="Arial" w:hAnsi="Arial" w:cs="Arial"/>
                <w:sz w:val="20"/>
                <w:szCs w:val="20"/>
              </w:rPr>
              <w:t xml:space="preserve"> </w:t>
            </w:r>
            <w:r>
              <w:rPr>
                <w:rFonts w:ascii="Arial" w:hAnsi="Arial" w:cs="Arial"/>
                <w:sz w:val="20"/>
                <w:szCs w:val="20"/>
              </w:rPr>
              <w:t>annual</w:t>
            </w:r>
          </w:p>
        </w:tc>
        <w:tc>
          <w:tcPr>
            <w:tcW w:w="516" w:type="pct"/>
          </w:tcPr>
          <w:p w14:paraId="6360E3FF" w14:textId="77777777" w:rsidR="00120F47" w:rsidRDefault="00120F47" w:rsidP="00120F47">
            <w:pPr>
              <w:rPr>
                <w:rFonts w:eastAsia="Times New Roman" w:cstheme="minorHAnsi"/>
              </w:rPr>
            </w:pPr>
          </w:p>
          <w:p w14:paraId="1717A84C" w14:textId="77777777" w:rsidR="00120F47" w:rsidRPr="00B6496B" w:rsidRDefault="00120F47" w:rsidP="00120F47">
            <w:pPr>
              <w:rPr>
                <w:rFonts w:eastAsia="Times New Roman" w:cstheme="minorHAnsi"/>
              </w:rPr>
            </w:pPr>
            <w:r w:rsidRPr="00B6496B">
              <w:rPr>
                <w:rFonts w:eastAsia="Times New Roman" w:cstheme="minorHAnsi"/>
              </w:rPr>
              <w:t xml:space="preserve">Green </w:t>
            </w:r>
          </w:p>
          <w:p w14:paraId="01A02C5A" w14:textId="77777777" w:rsidR="00120F47" w:rsidRPr="009500C4" w:rsidRDefault="00120F47" w:rsidP="00120F47">
            <w:pPr>
              <w:pStyle w:val="AODocTxt"/>
              <w:ind w:left="720" w:hanging="720"/>
              <w:rPr>
                <w:rFonts w:ascii="Arial" w:hAnsi="Arial" w:cs="Arial"/>
                <w:sz w:val="20"/>
                <w:szCs w:val="20"/>
                <w:highlight w:val="yellow"/>
              </w:rPr>
            </w:pPr>
            <w:r w:rsidRPr="00B6496B" w:rsidDel="00CB6C8B">
              <w:rPr>
                <w:rFonts w:cstheme="minorHAnsi"/>
                <w:sz w:val="20"/>
                <w:szCs w:val="20"/>
              </w:rPr>
              <w:t xml:space="preserve"> </w:t>
            </w:r>
          </w:p>
        </w:tc>
        <w:tc>
          <w:tcPr>
            <w:tcW w:w="678" w:type="pct"/>
          </w:tcPr>
          <w:p w14:paraId="78D229C5" w14:textId="77777777" w:rsidR="00120F47" w:rsidRPr="009500C4" w:rsidRDefault="00120F47" w:rsidP="00120F47">
            <w:pPr>
              <w:pStyle w:val="AODocTxt"/>
              <w:rPr>
                <w:rFonts w:ascii="Arial" w:hAnsi="Arial" w:cs="Arial"/>
                <w:sz w:val="20"/>
                <w:szCs w:val="20"/>
                <w:highlight w:val="yellow"/>
              </w:rPr>
            </w:pPr>
            <w:r>
              <w:rPr>
                <w:rFonts w:ascii="Arial" w:hAnsi="Arial" w:cs="Arial"/>
                <w:sz w:val="20"/>
                <w:szCs w:val="20"/>
              </w:rPr>
              <w:t>Red</w:t>
            </w:r>
          </w:p>
        </w:tc>
      </w:tr>
      <w:tr w:rsidR="00120F47" w:rsidRPr="006554D7" w14:paraId="48DDB154" w14:textId="77777777" w:rsidTr="00120F47">
        <w:trPr>
          <w:gridAfter w:val="1"/>
          <w:wAfter w:w="895" w:type="pct"/>
          <w:cantSplit/>
          <w:trHeight w:val="2735"/>
        </w:trPr>
        <w:tc>
          <w:tcPr>
            <w:tcW w:w="665" w:type="pct"/>
          </w:tcPr>
          <w:p w14:paraId="753F1E0D" w14:textId="6ED483B1" w:rsidR="00120F47" w:rsidRPr="005969E6" w:rsidRDefault="00120F47" w:rsidP="00120F47">
            <w:pPr>
              <w:pStyle w:val="AODocTxt"/>
              <w:rPr>
                <w:rFonts w:ascii="Arial" w:hAnsi="Arial" w:cs="Arial"/>
                <w:sz w:val="20"/>
                <w:szCs w:val="20"/>
              </w:rPr>
            </w:pPr>
            <w:r>
              <w:rPr>
                <w:rFonts w:ascii="Arial" w:hAnsi="Arial" w:cs="Arial"/>
                <w:b/>
                <w:sz w:val="20"/>
                <w:szCs w:val="20"/>
              </w:rPr>
              <w:t xml:space="preserve">QM2 - </w:t>
            </w:r>
            <w:r w:rsidRPr="005969E6">
              <w:rPr>
                <w:rFonts w:ascii="Arial" w:hAnsi="Arial" w:cs="Arial"/>
                <w:sz w:val="20"/>
                <w:szCs w:val="20"/>
              </w:rPr>
              <w:t>Quality liaison with R</w:t>
            </w:r>
            <w:r>
              <w:rPr>
                <w:rFonts w:ascii="Arial" w:hAnsi="Arial" w:cs="Arial"/>
                <w:sz w:val="20"/>
                <w:szCs w:val="20"/>
              </w:rPr>
              <w:t xml:space="preserve">esponsible </w:t>
            </w:r>
            <w:r w:rsidRPr="005969E6">
              <w:rPr>
                <w:rFonts w:ascii="Arial" w:hAnsi="Arial" w:cs="Arial"/>
                <w:sz w:val="20"/>
                <w:szCs w:val="20"/>
              </w:rPr>
              <w:t>O</w:t>
            </w:r>
            <w:r>
              <w:rPr>
                <w:rFonts w:ascii="Arial" w:hAnsi="Arial" w:cs="Arial"/>
                <w:sz w:val="20"/>
                <w:szCs w:val="20"/>
              </w:rPr>
              <w:t xml:space="preserve">fficer: supports offender management, </w:t>
            </w:r>
            <w:r w:rsidRPr="005969E6">
              <w:rPr>
                <w:rFonts w:ascii="Arial" w:hAnsi="Arial" w:cs="Arial"/>
                <w:sz w:val="20"/>
                <w:szCs w:val="20"/>
              </w:rPr>
              <w:t>risk management, enforcement, and sentence delivery</w:t>
            </w:r>
          </w:p>
        </w:tc>
        <w:tc>
          <w:tcPr>
            <w:tcW w:w="1610" w:type="pct"/>
          </w:tcPr>
          <w:p w14:paraId="1170D9FA" w14:textId="77777777" w:rsidR="00120F47" w:rsidRPr="005969E6" w:rsidRDefault="00120F47" w:rsidP="00120F47">
            <w:pPr>
              <w:pStyle w:val="AODocTxt"/>
              <w:rPr>
                <w:rFonts w:ascii="Arial" w:hAnsi="Arial" w:cs="Arial"/>
                <w:sz w:val="20"/>
                <w:szCs w:val="20"/>
              </w:rPr>
            </w:pPr>
            <w:r>
              <w:rPr>
                <w:rFonts w:ascii="Arial" w:hAnsi="Arial" w:cs="Arial"/>
                <w:sz w:val="20"/>
                <w:szCs w:val="20"/>
              </w:rPr>
              <w:t>The Audit Score (calculated in accordance with Appendix 2 of this Schedule 2.2 (Performance Levels)) in respect of the assessment of whether liaison with Responsible Officers supports offender management, risk management, enforcement and sentence delivery including pre and post release from custody.</w:t>
            </w:r>
          </w:p>
        </w:tc>
        <w:tc>
          <w:tcPr>
            <w:tcW w:w="636" w:type="pct"/>
          </w:tcPr>
          <w:p w14:paraId="31670C09" w14:textId="77777777" w:rsidR="00120F47" w:rsidRPr="00096FF2" w:rsidRDefault="00120F47" w:rsidP="00120F47">
            <w:pPr>
              <w:pStyle w:val="AODocTxt"/>
              <w:rPr>
                <w:rFonts w:ascii="Arial" w:hAnsi="Arial" w:cs="Arial"/>
                <w:sz w:val="20"/>
                <w:szCs w:val="20"/>
              </w:rPr>
            </w:pPr>
            <w:r w:rsidRPr="00096FF2">
              <w:rPr>
                <w:rFonts w:ascii="Arial" w:hAnsi="Arial" w:cs="Arial"/>
                <w:sz w:val="20"/>
                <w:szCs w:val="20"/>
              </w:rPr>
              <w:t>Reported for each Service Period</w:t>
            </w:r>
          </w:p>
          <w:p w14:paraId="5945824B" w14:textId="77777777" w:rsidR="00120F47" w:rsidRDefault="00120F47" w:rsidP="00120F47">
            <w:pPr>
              <w:pStyle w:val="AODocTxt"/>
              <w:rPr>
                <w:rFonts w:ascii="Arial" w:hAnsi="Arial" w:cs="Arial"/>
                <w:sz w:val="20"/>
                <w:szCs w:val="20"/>
              </w:rPr>
            </w:pPr>
            <w:r w:rsidRPr="00096FF2">
              <w:rPr>
                <w:rFonts w:ascii="Arial" w:hAnsi="Arial" w:cs="Arial"/>
                <w:sz w:val="20"/>
                <w:szCs w:val="20"/>
              </w:rPr>
              <w:t xml:space="preserve">Measurement Period </w:t>
            </w:r>
            <w:r>
              <w:rPr>
                <w:rFonts w:ascii="Arial" w:hAnsi="Arial" w:cs="Arial"/>
                <w:sz w:val="20"/>
                <w:szCs w:val="20"/>
              </w:rPr>
              <w:t>–annual</w:t>
            </w:r>
          </w:p>
        </w:tc>
        <w:tc>
          <w:tcPr>
            <w:tcW w:w="516" w:type="pct"/>
          </w:tcPr>
          <w:p w14:paraId="5AA46CF5" w14:textId="77777777" w:rsidR="00120F47" w:rsidRDefault="00120F47" w:rsidP="00120F47">
            <w:pPr>
              <w:rPr>
                <w:rFonts w:eastAsia="Times New Roman" w:cstheme="minorHAnsi"/>
              </w:rPr>
            </w:pPr>
          </w:p>
          <w:p w14:paraId="70F4DA8D" w14:textId="77777777" w:rsidR="00120F47" w:rsidRPr="00B6496B" w:rsidRDefault="00120F47" w:rsidP="00120F47">
            <w:pPr>
              <w:rPr>
                <w:rFonts w:eastAsia="Times New Roman" w:cstheme="minorHAnsi"/>
              </w:rPr>
            </w:pPr>
            <w:r w:rsidRPr="00B6496B">
              <w:rPr>
                <w:rFonts w:eastAsia="Times New Roman" w:cstheme="minorHAnsi"/>
              </w:rPr>
              <w:t xml:space="preserve">Green </w:t>
            </w:r>
          </w:p>
          <w:p w14:paraId="7C715478" w14:textId="77777777" w:rsidR="00120F47" w:rsidRPr="009500C4" w:rsidRDefault="00120F47" w:rsidP="00120F47">
            <w:pPr>
              <w:pStyle w:val="AODocTxt"/>
              <w:ind w:left="720" w:hanging="720"/>
              <w:rPr>
                <w:rFonts w:ascii="Arial" w:hAnsi="Arial" w:cs="Arial"/>
                <w:sz w:val="20"/>
                <w:szCs w:val="20"/>
                <w:highlight w:val="yellow"/>
              </w:rPr>
            </w:pPr>
            <w:r w:rsidRPr="00B6496B" w:rsidDel="00CB6C8B">
              <w:rPr>
                <w:rFonts w:cstheme="minorHAnsi"/>
                <w:sz w:val="20"/>
                <w:szCs w:val="20"/>
              </w:rPr>
              <w:t xml:space="preserve"> </w:t>
            </w:r>
          </w:p>
        </w:tc>
        <w:tc>
          <w:tcPr>
            <w:tcW w:w="678" w:type="pct"/>
          </w:tcPr>
          <w:p w14:paraId="22C28C89" w14:textId="77777777" w:rsidR="00120F47" w:rsidRPr="00B73FE2" w:rsidRDefault="00120F47" w:rsidP="00120F47">
            <w:pPr>
              <w:pStyle w:val="AODocTxt"/>
              <w:ind w:firstLine="20"/>
              <w:rPr>
                <w:rFonts w:ascii="Arial" w:hAnsi="Arial" w:cs="Arial"/>
                <w:sz w:val="20"/>
                <w:szCs w:val="20"/>
              </w:rPr>
            </w:pPr>
            <w:r>
              <w:rPr>
                <w:rFonts w:ascii="Arial" w:hAnsi="Arial" w:cs="Arial"/>
                <w:sz w:val="20"/>
                <w:szCs w:val="20"/>
              </w:rPr>
              <w:t>Red</w:t>
            </w:r>
          </w:p>
          <w:p w14:paraId="1C9630E0" w14:textId="77777777" w:rsidR="00120F47" w:rsidRPr="006554D7" w:rsidRDefault="00120F47" w:rsidP="00120F47">
            <w:pPr>
              <w:pStyle w:val="AODocTxt"/>
              <w:rPr>
                <w:rFonts w:ascii="Arial" w:hAnsi="Arial" w:cs="Arial"/>
                <w:sz w:val="20"/>
                <w:szCs w:val="20"/>
                <w:highlight w:val="yellow"/>
              </w:rPr>
            </w:pPr>
          </w:p>
        </w:tc>
      </w:tr>
    </w:tbl>
    <w:p w14:paraId="7BE8C6F1" w14:textId="77777777" w:rsidR="00120F47" w:rsidRPr="00505F89" w:rsidRDefault="00120F47" w:rsidP="00120F47">
      <w:pPr>
        <w:pStyle w:val="Level1"/>
        <w:numPr>
          <w:ilvl w:val="0"/>
          <w:numId w:val="0"/>
        </w:numPr>
        <w:ind w:left="851" w:hanging="851"/>
        <w:jc w:val="center"/>
        <w:rPr>
          <w:b/>
        </w:rPr>
      </w:pPr>
    </w:p>
    <w:p w14:paraId="7F9F637C" w14:textId="77777777" w:rsidR="00120F47" w:rsidRDefault="00120F47" w:rsidP="00120F47">
      <w:pPr>
        <w:sectPr w:rsidR="00120F47" w:rsidSect="00120F47">
          <w:pgSz w:w="16840" w:h="11907" w:orient="landscape" w:code="9"/>
          <w:pgMar w:top="1701" w:right="1418" w:bottom="1701" w:left="1418" w:header="709" w:footer="709" w:gutter="0"/>
          <w:pgNumType w:start="1"/>
          <w:cols w:space="720"/>
          <w:docGrid w:linePitch="272"/>
        </w:sectPr>
      </w:pPr>
    </w:p>
    <w:p w14:paraId="268E01CE" w14:textId="77777777" w:rsidR="00AE4693" w:rsidRPr="00FF1015" w:rsidRDefault="00AE4693" w:rsidP="00AE4693">
      <w:pPr>
        <w:pStyle w:val="Body"/>
        <w:jc w:val="center"/>
        <w:rPr>
          <w:b/>
        </w:rPr>
      </w:pPr>
      <w:r w:rsidRPr="00FF1015">
        <w:rPr>
          <w:b/>
        </w:rPr>
        <w:lastRenderedPageBreak/>
        <w:t>SCHEDULE</w:t>
      </w:r>
      <w:r>
        <w:rPr>
          <w:b/>
        </w:rPr>
        <w:t> 2.5</w:t>
      </w:r>
    </w:p>
    <w:p w14:paraId="30E80DCF" w14:textId="77777777" w:rsidR="00AE4693" w:rsidRDefault="00AE4693" w:rsidP="00AE4693">
      <w:pPr>
        <w:pStyle w:val="Body"/>
        <w:jc w:val="center"/>
        <w:rPr>
          <w:b/>
        </w:rPr>
      </w:pPr>
      <w:r>
        <w:rPr>
          <w:b/>
        </w:rPr>
        <w:t>CALL-OFF INSURANCE</w:t>
      </w:r>
    </w:p>
    <w:p w14:paraId="0E03E107" w14:textId="77777777" w:rsidR="003D3DEE" w:rsidRPr="00430D79" w:rsidRDefault="003D3DEE" w:rsidP="003D3DEE">
      <w:pPr>
        <w:pStyle w:val="Body"/>
        <w:jc w:val="center"/>
      </w:pPr>
      <w:r w:rsidRPr="00430D79">
        <w:rPr>
          <w:b/>
        </w:rPr>
        <w:t xml:space="preserve"> </w:t>
      </w:r>
    </w:p>
    <w:p w14:paraId="45DC7F31" w14:textId="77777777" w:rsidR="003D3DEE" w:rsidRPr="00430D79" w:rsidRDefault="003D3DEE" w:rsidP="00301F8D">
      <w:pPr>
        <w:pStyle w:val="Level2"/>
        <w:numPr>
          <w:ilvl w:val="1"/>
          <w:numId w:val="40"/>
        </w:numPr>
        <w:adjustRightInd w:val="0"/>
      </w:pPr>
      <w:r>
        <w:t>T</w:t>
      </w:r>
      <w:r w:rsidRPr="00430D79">
        <w:t xml:space="preserve">he Supplier </w:t>
      </w:r>
      <w:r>
        <w:t xml:space="preserve">agrees it shall meet </w:t>
      </w:r>
      <w:r w:rsidRPr="00430D79">
        <w:t xml:space="preserve">the minimum insurance requirements as set out in Schedule 2.5 </w:t>
      </w:r>
      <w:r>
        <w:t>(Insurance) in accordance with the table below</w:t>
      </w:r>
      <w:r w:rsidRPr="00430D79">
        <w:t>:</w:t>
      </w:r>
    </w:p>
    <w:tbl>
      <w:tblPr>
        <w:tblW w:w="12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5045"/>
        <w:gridCol w:w="4962"/>
      </w:tblGrid>
      <w:tr w:rsidR="003D3DEE" w:rsidRPr="00430D79" w14:paraId="3AFBC87B" w14:textId="77777777" w:rsidTr="00BD799C">
        <w:trPr>
          <w:tblHeader/>
          <w:jc w:val="center"/>
        </w:trPr>
        <w:tc>
          <w:tcPr>
            <w:tcW w:w="2829" w:type="dxa"/>
            <w:tcBorders>
              <w:top w:val="single" w:sz="4" w:space="0" w:color="auto"/>
              <w:left w:val="single" w:sz="4" w:space="0" w:color="auto"/>
              <w:bottom w:val="single" w:sz="4" w:space="0" w:color="auto"/>
              <w:right w:val="single" w:sz="4" w:space="0" w:color="auto"/>
            </w:tcBorders>
            <w:shd w:val="clear" w:color="auto" w:fill="D5DCE4"/>
            <w:hideMark/>
          </w:tcPr>
          <w:p w14:paraId="370856BD" w14:textId="77777777" w:rsidR="003D3DEE" w:rsidRPr="00430D79" w:rsidRDefault="003D3DEE" w:rsidP="00BD799C">
            <w:pPr>
              <w:pStyle w:val="Body"/>
              <w:jc w:val="left"/>
            </w:pPr>
            <w:r w:rsidRPr="00430D79">
              <w:rPr>
                <w:b/>
              </w:rPr>
              <w:t>Class of insurance</w:t>
            </w:r>
          </w:p>
        </w:tc>
        <w:tc>
          <w:tcPr>
            <w:tcW w:w="5045" w:type="dxa"/>
            <w:tcBorders>
              <w:top w:val="single" w:sz="4" w:space="0" w:color="auto"/>
              <w:left w:val="single" w:sz="4" w:space="0" w:color="auto"/>
              <w:bottom w:val="single" w:sz="4" w:space="0" w:color="auto"/>
              <w:right w:val="single" w:sz="4" w:space="0" w:color="auto"/>
            </w:tcBorders>
            <w:shd w:val="clear" w:color="auto" w:fill="D5DCE4"/>
            <w:hideMark/>
          </w:tcPr>
          <w:p w14:paraId="55F465A1" w14:textId="77777777" w:rsidR="003D3DEE" w:rsidRPr="00430D79" w:rsidRDefault="003D3DEE" w:rsidP="00BD799C">
            <w:pPr>
              <w:pStyle w:val="Body"/>
              <w:jc w:val="left"/>
            </w:pPr>
            <w:r w:rsidRPr="00430D79">
              <w:rPr>
                <w:b/>
              </w:rPr>
              <w:t>Insurer(s) identity (including any excess layer insurers)</w:t>
            </w:r>
          </w:p>
        </w:tc>
        <w:tc>
          <w:tcPr>
            <w:tcW w:w="4962" w:type="dxa"/>
            <w:tcBorders>
              <w:top w:val="single" w:sz="4" w:space="0" w:color="auto"/>
              <w:left w:val="single" w:sz="4" w:space="0" w:color="auto"/>
              <w:bottom w:val="single" w:sz="4" w:space="0" w:color="auto"/>
              <w:right w:val="single" w:sz="4" w:space="0" w:color="auto"/>
            </w:tcBorders>
            <w:shd w:val="clear" w:color="auto" w:fill="D5DCE4"/>
            <w:hideMark/>
          </w:tcPr>
          <w:p w14:paraId="1BEBAA95" w14:textId="77777777" w:rsidR="003D3DEE" w:rsidRPr="00430D79" w:rsidRDefault="003D3DEE" w:rsidP="00BD799C">
            <w:pPr>
              <w:pStyle w:val="Body"/>
              <w:jc w:val="left"/>
            </w:pPr>
            <w:r w:rsidRPr="00430D79">
              <w:rPr>
                <w:b/>
              </w:rPr>
              <w:t>Proposed maximum deductible threshold each and every occurrence</w:t>
            </w:r>
          </w:p>
        </w:tc>
      </w:tr>
      <w:tr w:rsidR="003D3DEE" w:rsidRPr="00430D79" w14:paraId="3B74A4B5" w14:textId="77777777" w:rsidTr="00BD799C">
        <w:trPr>
          <w:trHeight w:val="329"/>
          <w:jc w:val="center"/>
        </w:trPr>
        <w:tc>
          <w:tcPr>
            <w:tcW w:w="2829" w:type="dxa"/>
            <w:tcBorders>
              <w:top w:val="single" w:sz="4" w:space="0" w:color="auto"/>
              <w:left w:val="single" w:sz="4" w:space="0" w:color="auto"/>
              <w:right w:val="single" w:sz="4" w:space="0" w:color="auto"/>
            </w:tcBorders>
          </w:tcPr>
          <w:p w14:paraId="6846F2EB" w14:textId="77777777" w:rsidR="003D3DEE" w:rsidRPr="00430D79" w:rsidRDefault="003D3DEE" w:rsidP="00BD799C">
            <w:pPr>
              <w:pStyle w:val="Body"/>
              <w:jc w:val="left"/>
            </w:pPr>
            <w:r w:rsidRPr="00430D79">
              <w:t>Third Party Public</w:t>
            </w:r>
            <w:r>
              <w:t xml:space="preserve"> and Products</w:t>
            </w:r>
            <w:r w:rsidRPr="00430D79">
              <w:t xml:space="preserve"> Liability Insurance</w:t>
            </w:r>
          </w:p>
        </w:tc>
        <w:tc>
          <w:tcPr>
            <w:tcW w:w="5045" w:type="dxa"/>
            <w:tcBorders>
              <w:top w:val="single" w:sz="4" w:space="0" w:color="auto"/>
              <w:left w:val="single" w:sz="4" w:space="0" w:color="auto"/>
              <w:right w:val="single" w:sz="4" w:space="0" w:color="auto"/>
            </w:tcBorders>
          </w:tcPr>
          <w:p w14:paraId="04E21238" w14:textId="77777777" w:rsidR="003D3DEE" w:rsidRPr="00AD7012" w:rsidRDefault="003D3DEE" w:rsidP="00BD799C">
            <w:pPr>
              <w:pStyle w:val="Body"/>
              <w:jc w:val="left"/>
              <w:rPr>
                <w:b/>
              </w:rPr>
            </w:pPr>
            <w:r w:rsidRPr="00AD7012">
              <w:rPr>
                <w:b/>
                <w:highlight w:val="yellow"/>
              </w:rPr>
              <w:t>[Note – to be populated from Bidder</w:t>
            </w:r>
            <w:r>
              <w:rPr>
                <w:b/>
                <w:highlight w:val="yellow"/>
              </w:rPr>
              <w:t>'</w:t>
            </w:r>
            <w:r w:rsidRPr="00AD7012">
              <w:rPr>
                <w:b/>
                <w:highlight w:val="yellow"/>
              </w:rPr>
              <w:t>s response]</w:t>
            </w:r>
          </w:p>
        </w:tc>
        <w:tc>
          <w:tcPr>
            <w:tcW w:w="4962" w:type="dxa"/>
            <w:tcBorders>
              <w:top w:val="single" w:sz="4" w:space="0" w:color="auto"/>
              <w:left w:val="single" w:sz="4" w:space="0" w:color="auto"/>
              <w:bottom w:val="single" w:sz="4" w:space="0" w:color="auto"/>
              <w:right w:val="single" w:sz="4" w:space="0" w:color="auto"/>
            </w:tcBorders>
          </w:tcPr>
          <w:p w14:paraId="6FE19095" w14:textId="77777777" w:rsidR="003D3DEE" w:rsidRPr="00430D79" w:rsidRDefault="003D3DEE" w:rsidP="00BD799C">
            <w:pPr>
              <w:pStyle w:val="Body"/>
              <w:jc w:val="left"/>
            </w:pPr>
            <w:r w:rsidRPr="006F69F8">
              <w:rPr>
                <w:b/>
                <w:highlight w:val="yellow"/>
              </w:rPr>
              <w:t>[Note – to be populated from Bidder</w:t>
            </w:r>
            <w:r>
              <w:rPr>
                <w:b/>
                <w:highlight w:val="yellow"/>
              </w:rPr>
              <w:t>'</w:t>
            </w:r>
            <w:r w:rsidRPr="006F69F8">
              <w:rPr>
                <w:b/>
                <w:highlight w:val="yellow"/>
              </w:rPr>
              <w:t>s response]</w:t>
            </w:r>
          </w:p>
        </w:tc>
      </w:tr>
      <w:tr w:rsidR="003D3DEE" w:rsidRPr="00430D79" w14:paraId="66F0DFEF" w14:textId="77777777" w:rsidTr="00BD799C">
        <w:trPr>
          <w:trHeight w:val="736"/>
          <w:jc w:val="center"/>
        </w:trPr>
        <w:tc>
          <w:tcPr>
            <w:tcW w:w="2829" w:type="dxa"/>
            <w:tcBorders>
              <w:top w:val="single" w:sz="4" w:space="0" w:color="auto"/>
              <w:left w:val="single" w:sz="4" w:space="0" w:color="auto"/>
              <w:right w:val="single" w:sz="4" w:space="0" w:color="auto"/>
            </w:tcBorders>
            <w:hideMark/>
          </w:tcPr>
          <w:p w14:paraId="04DF81E8" w14:textId="77777777" w:rsidR="003D3DEE" w:rsidRPr="00430D79" w:rsidRDefault="003D3DEE" w:rsidP="00BD799C">
            <w:pPr>
              <w:pStyle w:val="Body"/>
              <w:jc w:val="left"/>
            </w:pPr>
            <w:r w:rsidRPr="00430D79">
              <w:t>Professional Indemnity Insurance</w:t>
            </w:r>
          </w:p>
        </w:tc>
        <w:tc>
          <w:tcPr>
            <w:tcW w:w="5045" w:type="dxa"/>
            <w:tcBorders>
              <w:top w:val="single" w:sz="4" w:space="0" w:color="auto"/>
              <w:left w:val="single" w:sz="4" w:space="0" w:color="auto"/>
              <w:right w:val="single" w:sz="4" w:space="0" w:color="auto"/>
            </w:tcBorders>
          </w:tcPr>
          <w:p w14:paraId="0D876612" w14:textId="77777777" w:rsidR="003D3DEE" w:rsidRPr="00430D79" w:rsidRDefault="003D3DEE" w:rsidP="00BD799C">
            <w:pPr>
              <w:pStyle w:val="Body"/>
              <w:jc w:val="left"/>
            </w:pPr>
            <w:r w:rsidRPr="006F69F8">
              <w:rPr>
                <w:b/>
                <w:highlight w:val="yellow"/>
              </w:rPr>
              <w:t>[Note – to be populated from Bidder</w:t>
            </w:r>
            <w:r>
              <w:rPr>
                <w:b/>
                <w:highlight w:val="yellow"/>
              </w:rPr>
              <w:t>'</w:t>
            </w:r>
            <w:r w:rsidRPr="006F69F8">
              <w:rPr>
                <w:b/>
                <w:highlight w:val="yellow"/>
              </w:rPr>
              <w:t>s response]</w:t>
            </w:r>
          </w:p>
        </w:tc>
        <w:tc>
          <w:tcPr>
            <w:tcW w:w="4962" w:type="dxa"/>
            <w:tcBorders>
              <w:top w:val="single" w:sz="4" w:space="0" w:color="auto"/>
              <w:left w:val="single" w:sz="4" w:space="0" w:color="auto"/>
              <w:right w:val="single" w:sz="4" w:space="0" w:color="auto"/>
            </w:tcBorders>
          </w:tcPr>
          <w:p w14:paraId="1E636A47" w14:textId="77777777" w:rsidR="003D3DEE" w:rsidRPr="00430D79" w:rsidRDefault="003D3DEE" w:rsidP="00BD799C">
            <w:pPr>
              <w:pStyle w:val="Body"/>
              <w:jc w:val="left"/>
            </w:pPr>
            <w:r w:rsidRPr="006F69F8">
              <w:rPr>
                <w:b/>
                <w:highlight w:val="yellow"/>
              </w:rPr>
              <w:t>[Note – to be populated from Bidder</w:t>
            </w:r>
            <w:r>
              <w:rPr>
                <w:b/>
                <w:highlight w:val="yellow"/>
              </w:rPr>
              <w:t>'</w:t>
            </w:r>
            <w:r w:rsidRPr="006F69F8">
              <w:rPr>
                <w:b/>
                <w:highlight w:val="yellow"/>
              </w:rPr>
              <w:t>s response]</w:t>
            </w:r>
          </w:p>
        </w:tc>
      </w:tr>
      <w:tr w:rsidR="003D3DEE" w:rsidRPr="00430D79" w14:paraId="236B52DF" w14:textId="77777777" w:rsidTr="00BD799C">
        <w:trPr>
          <w:jc w:val="center"/>
        </w:trPr>
        <w:tc>
          <w:tcPr>
            <w:tcW w:w="2829" w:type="dxa"/>
            <w:tcBorders>
              <w:top w:val="single" w:sz="4" w:space="0" w:color="auto"/>
              <w:left w:val="single" w:sz="4" w:space="0" w:color="auto"/>
              <w:bottom w:val="single" w:sz="4" w:space="0" w:color="auto"/>
              <w:right w:val="single" w:sz="4" w:space="0" w:color="auto"/>
            </w:tcBorders>
          </w:tcPr>
          <w:p w14:paraId="41CBD23A" w14:textId="77777777" w:rsidR="003D3DEE" w:rsidRPr="00430D79" w:rsidRDefault="003D3DEE" w:rsidP="00BD799C">
            <w:pPr>
              <w:pStyle w:val="Body"/>
              <w:jc w:val="left"/>
            </w:pPr>
            <w:r w:rsidRPr="00430D79">
              <w:t>Compulsory Insurances (Employers Liability Insurance and Motor Third Party Liability Insurance)</w:t>
            </w:r>
          </w:p>
        </w:tc>
        <w:tc>
          <w:tcPr>
            <w:tcW w:w="5045" w:type="dxa"/>
            <w:tcBorders>
              <w:top w:val="single" w:sz="4" w:space="0" w:color="auto"/>
              <w:left w:val="single" w:sz="4" w:space="0" w:color="auto"/>
              <w:bottom w:val="single" w:sz="4" w:space="0" w:color="auto"/>
              <w:right w:val="single" w:sz="4" w:space="0" w:color="auto"/>
            </w:tcBorders>
          </w:tcPr>
          <w:p w14:paraId="434CE552" w14:textId="77777777" w:rsidR="003D3DEE" w:rsidRPr="00430D79" w:rsidRDefault="003D3DEE" w:rsidP="00BD799C">
            <w:pPr>
              <w:pStyle w:val="Body"/>
              <w:jc w:val="left"/>
            </w:pPr>
            <w:r w:rsidRPr="006F69F8">
              <w:rPr>
                <w:b/>
                <w:highlight w:val="yellow"/>
              </w:rPr>
              <w:t>[Note – to be populated from Bidder</w:t>
            </w:r>
            <w:r>
              <w:rPr>
                <w:b/>
                <w:highlight w:val="yellow"/>
              </w:rPr>
              <w:t>'</w:t>
            </w:r>
            <w:r w:rsidRPr="006F69F8">
              <w:rPr>
                <w:b/>
                <w:highlight w:val="yellow"/>
              </w:rPr>
              <w:t>s response]</w:t>
            </w:r>
          </w:p>
        </w:tc>
        <w:tc>
          <w:tcPr>
            <w:tcW w:w="4962" w:type="dxa"/>
            <w:tcBorders>
              <w:top w:val="single" w:sz="4" w:space="0" w:color="auto"/>
              <w:left w:val="single" w:sz="4" w:space="0" w:color="auto"/>
              <w:bottom w:val="single" w:sz="4" w:space="0" w:color="auto"/>
              <w:right w:val="single" w:sz="4" w:space="0" w:color="auto"/>
            </w:tcBorders>
            <w:shd w:val="clear" w:color="auto" w:fill="BFBFBF"/>
          </w:tcPr>
          <w:p w14:paraId="780643FE" w14:textId="77777777" w:rsidR="003D3DEE" w:rsidRPr="00430D79" w:rsidRDefault="003D3DEE" w:rsidP="00BD799C">
            <w:pPr>
              <w:pStyle w:val="Body"/>
              <w:jc w:val="left"/>
            </w:pPr>
          </w:p>
        </w:tc>
      </w:tr>
    </w:tbl>
    <w:p w14:paraId="6757088E" w14:textId="77777777" w:rsidR="003D3DEE" w:rsidRDefault="003D3DEE" w:rsidP="003D3DEE">
      <w:pPr>
        <w:pStyle w:val="Level1"/>
        <w:numPr>
          <w:ilvl w:val="0"/>
          <w:numId w:val="0"/>
        </w:numPr>
        <w:ind w:left="851" w:hanging="851"/>
      </w:pPr>
    </w:p>
    <w:p w14:paraId="10F01DBC" w14:textId="77777777" w:rsidR="003D3DEE" w:rsidRDefault="003D3DEE" w:rsidP="00301F8D">
      <w:pPr>
        <w:pStyle w:val="Level2"/>
        <w:numPr>
          <w:ilvl w:val="1"/>
          <w:numId w:val="40"/>
        </w:numPr>
        <w:adjustRightInd w:val="0"/>
      </w:pPr>
      <w:r>
        <w:t>For this Call-Off Contract the Customer also has the following additional insurance requirements:</w:t>
      </w:r>
    </w:p>
    <w:p w14:paraId="66B16938" w14:textId="5FFE1FAD" w:rsidR="003D3DEE" w:rsidRPr="003352A5" w:rsidRDefault="003D3DEE" w:rsidP="00301F8D">
      <w:pPr>
        <w:pStyle w:val="Level3"/>
        <w:numPr>
          <w:ilvl w:val="2"/>
          <w:numId w:val="40"/>
        </w:numPr>
        <w:adjustRightInd w:val="0"/>
      </w:pPr>
      <w:r w:rsidRPr="00BB4A48">
        <w:rPr>
          <w:b/>
          <w:highlight w:val="yellow"/>
        </w:rPr>
        <w:t xml:space="preserve">[Note – Customer to set </w:t>
      </w:r>
      <w:r>
        <w:rPr>
          <w:b/>
          <w:highlight w:val="yellow"/>
        </w:rPr>
        <w:t xml:space="preserve">out at Call-Off Competition stage </w:t>
      </w:r>
      <w:r w:rsidRPr="00BB4A48">
        <w:rPr>
          <w:b/>
          <w:highlight w:val="yellow"/>
        </w:rPr>
        <w:t xml:space="preserve">any requirements over and above those of public liability, professional indemnity and compulsory insurances as set out in Schedule 2.5 of the Framework Agreement.  If no additional requirements delete </w:t>
      </w:r>
      <w:r>
        <w:rPr>
          <w:b/>
          <w:highlight w:val="yellow"/>
        </w:rPr>
        <w:t>P</w:t>
      </w:r>
      <w:r w:rsidRPr="00BB4A48">
        <w:rPr>
          <w:b/>
          <w:highlight w:val="yellow"/>
        </w:rPr>
        <w:t>aragraph 1.2</w:t>
      </w:r>
      <w:r w:rsidR="00BB2BBA">
        <w:rPr>
          <w:b/>
          <w:highlight w:val="yellow"/>
        </w:rPr>
        <w:t>.</w:t>
      </w:r>
      <w:r w:rsidRPr="00BB4A48">
        <w:rPr>
          <w:b/>
          <w:highlight w:val="yellow"/>
        </w:rPr>
        <w:t>]</w:t>
      </w:r>
    </w:p>
    <w:p w14:paraId="10DA79AF" w14:textId="77777777" w:rsidR="003D3DEE" w:rsidRDefault="003D3DEE">
      <w:pPr>
        <w:sectPr w:rsidR="003D3DEE" w:rsidSect="00AE4693">
          <w:footerReference w:type="default" r:id="rId16"/>
          <w:pgSz w:w="16840" w:h="11907" w:orient="landscape" w:code="9"/>
          <w:pgMar w:top="1701" w:right="1418" w:bottom="1701" w:left="1418" w:header="709" w:footer="709" w:gutter="0"/>
          <w:pgNumType w:start="1"/>
          <w:cols w:space="720"/>
          <w:docGrid w:linePitch="272"/>
        </w:sectPr>
      </w:pPr>
    </w:p>
    <w:p w14:paraId="58BCD0F6" w14:textId="77777777" w:rsidR="003D3DEE" w:rsidRPr="004E6895" w:rsidRDefault="003D3DEE" w:rsidP="003D3DEE">
      <w:pPr>
        <w:pStyle w:val="Body"/>
        <w:jc w:val="center"/>
        <w:rPr>
          <w:b/>
        </w:rPr>
      </w:pPr>
      <w:r>
        <w:rPr>
          <w:b/>
        </w:rPr>
        <w:lastRenderedPageBreak/>
        <w:t>SCHEDULE 3</w:t>
      </w:r>
    </w:p>
    <w:p w14:paraId="5EA951EB" w14:textId="77777777" w:rsidR="003D3DEE" w:rsidRDefault="003D3DEE" w:rsidP="003D3DEE">
      <w:pPr>
        <w:pStyle w:val="Body"/>
        <w:jc w:val="center"/>
        <w:rPr>
          <w:b/>
          <w:color w:val="000000"/>
        </w:rPr>
      </w:pPr>
      <w:r>
        <w:rPr>
          <w:b/>
          <w:color w:val="000000"/>
        </w:rPr>
        <w:t>CALL-OFF CUSTOMER</w:t>
      </w:r>
      <w:r w:rsidRPr="004E6895">
        <w:rPr>
          <w:b/>
          <w:color w:val="000000"/>
        </w:rPr>
        <w:t xml:space="preserve"> RESPONSIBILITIES</w:t>
      </w:r>
    </w:p>
    <w:p w14:paraId="28646CD3" w14:textId="77777777" w:rsidR="003D3DEE" w:rsidRPr="00723126" w:rsidRDefault="003D3DEE" w:rsidP="00BD799C">
      <w:pPr>
        <w:pStyle w:val="Level1"/>
        <w:keepNext/>
        <w:numPr>
          <w:ilvl w:val="0"/>
          <w:numId w:val="16"/>
        </w:numPr>
        <w:adjustRightInd w:val="0"/>
        <w:rPr>
          <w:rStyle w:val="Level1asHeadingtext"/>
        </w:rPr>
      </w:pPr>
      <w:r w:rsidRPr="00723126">
        <w:rPr>
          <w:rStyle w:val="Level1asHeadingtext"/>
        </w:rPr>
        <w:t>Introduction</w:t>
      </w:r>
    </w:p>
    <w:p w14:paraId="2FAFA5F5" w14:textId="77777777" w:rsidR="003D3DEE" w:rsidRPr="003E346C" w:rsidRDefault="003D3DEE" w:rsidP="00BD799C">
      <w:pPr>
        <w:pStyle w:val="Level2"/>
        <w:numPr>
          <w:ilvl w:val="1"/>
          <w:numId w:val="16"/>
        </w:numPr>
        <w:adjustRightInd w:val="0"/>
      </w:pPr>
      <w:r w:rsidRPr="00591295">
        <w:rPr>
          <w:color w:val="000000"/>
        </w:rPr>
        <w:t xml:space="preserve">The </w:t>
      </w:r>
      <w:r>
        <w:rPr>
          <w:color w:val="000000"/>
        </w:rPr>
        <w:t>Customer</w:t>
      </w:r>
      <w:r w:rsidRPr="00591295">
        <w:rPr>
          <w:color w:val="000000"/>
        </w:rPr>
        <w:t xml:space="preserve"> Responsibilities </w:t>
      </w:r>
      <w:r>
        <w:rPr>
          <w:color w:val="000000"/>
        </w:rPr>
        <w:t xml:space="preserve">set out in the Framework Agreement shall apply to </w:t>
      </w:r>
      <w:r w:rsidRPr="00591295">
        <w:rPr>
          <w:color w:val="000000"/>
        </w:rPr>
        <w:t xml:space="preserve">this </w:t>
      </w:r>
      <w:r>
        <w:rPr>
          <w:color w:val="000000"/>
        </w:rPr>
        <w:t>Call-Off Contract save as specified below</w:t>
      </w:r>
      <w:r w:rsidRPr="00591295">
        <w:rPr>
          <w:color w:val="000000"/>
        </w:rPr>
        <w:t xml:space="preserve">.  </w:t>
      </w:r>
    </w:p>
    <w:p w14:paraId="007E708A" w14:textId="74D01D56" w:rsidR="003D3DEE" w:rsidRPr="00591295" w:rsidRDefault="003D3DEE" w:rsidP="00BD799C">
      <w:pPr>
        <w:pStyle w:val="Level2"/>
        <w:numPr>
          <w:ilvl w:val="1"/>
          <w:numId w:val="16"/>
        </w:numPr>
        <w:adjustRightInd w:val="0"/>
      </w:pPr>
      <w:r w:rsidRPr="00591295">
        <w:rPr>
          <w:color w:val="000000"/>
        </w:rPr>
        <w:t xml:space="preserve">Any obligations of the </w:t>
      </w:r>
      <w:r>
        <w:rPr>
          <w:color w:val="000000"/>
        </w:rPr>
        <w:t>Customer</w:t>
      </w:r>
      <w:r w:rsidRPr="00591295">
        <w:rPr>
          <w:color w:val="000000"/>
        </w:rPr>
        <w:t xml:space="preserve"> in</w:t>
      </w:r>
      <w:r>
        <w:rPr>
          <w:color w:val="000000"/>
        </w:rPr>
        <w:t xml:space="preserve"> Schedule 2.1 (Call-Off Service</w:t>
      </w:r>
      <w:r w:rsidR="00333F95">
        <w:rPr>
          <w:color w:val="000000"/>
        </w:rPr>
        <w:t>s</w:t>
      </w:r>
      <w:r>
        <w:rPr>
          <w:color w:val="000000"/>
        </w:rPr>
        <w:t xml:space="preserve"> Description) </w:t>
      </w:r>
      <w:r w:rsidRPr="00591295">
        <w:rPr>
          <w:color w:val="000000"/>
        </w:rPr>
        <w:t xml:space="preserve">shall not be </w:t>
      </w:r>
      <w:r>
        <w:rPr>
          <w:color w:val="000000"/>
        </w:rPr>
        <w:t>Customer</w:t>
      </w:r>
      <w:r w:rsidRPr="00591295">
        <w:rPr>
          <w:color w:val="000000"/>
        </w:rPr>
        <w:t xml:space="preserve"> Responsibilities and the </w:t>
      </w:r>
      <w:r>
        <w:rPr>
          <w:color w:val="000000"/>
        </w:rPr>
        <w:t>Customer</w:t>
      </w:r>
      <w:r w:rsidRPr="00591295">
        <w:rPr>
          <w:color w:val="000000"/>
        </w:rPr>
        <w:t xml:space="preserve"> shall have no obligation to perform any such obligations unless they are specifically stated to be </w:t>
      </w:r>
      <w:r>
        <w:rPr>
          <w:color w:val="000000"/>
        </w:rPr>
        <w:t>"Dependencies".</w:t>
      </w:r>
    </w:p>
    <w:p w14:paraId="0DB00B05" w14:textId="77777777" w:rsidR="003D3DEE" w:rsidRPr="00591295" w:rsidRDefault="003D3DEE" w:rsidP="00BD799C">
      <w:pPr>
        <w:pStyle w:val="Level2"/>
        <w:numPr>
          <w:ilvl w:val="1"/>
          <w:numId w:val="16"/>
        </w:numPr>
        <w:adjustRightInd w:val="0"/>
      </w:pPr>
      <w:r w:rsidRPr="00591295">
        <w:t>The responsibilities specified within this Schedule shall be provided to the Supplier free of charge, unless otherwise agreed between the Parties.</w:t>
      </w:r>
    </w:p>
    <w:p w14:paraId="35A36ABA" w14:textId="77777777" w:rsidR="003D3DEE" w:rsidRPr="00723126" w:rsidRDefault="003D3DEE" w:rsidP="00BD799C">
      <w:pPr>
        <w:pStyle w:val="Level1"/>
        <w:keepNext/>
        <w:numPr>
          <w:ilvl w:val="0"/>
          <w:numId w:val="16"/>
        </w:numPr>
        <w:adjustRightInd w:val="0"/>
        <w:rPr>
          <w:rStyle w:val="Level1asHeadingtext"/>
        </w:rPr>
      </w:pPr>
      <w:bookmarkStart w:id="6" w:name="_Ref70000000"/>
      <w:r w:rsidRPr="00723126">
        <w:rPr>
          <w:rStyle w:val="Level1asHeadingtext"/>
        </w:rPr>
        <w:t>Specific Obligations</w:t>
      </w:r>
      <w:bookmarkEnd w:id="6"/>
      <w:r>
        <w:rPr>
          <w:rStyle w:val="Level1asHeadingtext"/>
        </w:rPr>
        <w:t xml:space="preserve"> for this call-off contract</w:t>
      </w:r>
    </w:p>
    <w:p w14:paraId="5942317B" w14:textId="77777777" w:rsidR="003D3DEE" w:rsidRPr="00591295" w:rsidRDefault="003D3DEE" w:rsidP="003D3DEE">
      <w:pPr>
        <w:pStyle w:val="Body1"/>
        <w:keepNext/>
      </w:pPr>
      <w:r>
        <w:t>In addition to the Customer Responsibilities, t</w:t>
      </w:r>
      <w:r w:rsidRPr="00591295">
        <w:t xml:space="preserve">he </w:t>
      </w:r>
      <w:r>
        <w:t>Customer</w:t>
      </w:r>
      <w:r w:rsidRPr="00591295">
        <w:t xml:space="preserve"> shall, in relation to this </w:t>
      </w:r>
      <w:r>
        <w:t>Call-Off Contract</w:t>
      </w:r>
      <w:r w:rsidRPr="00591295">
        <w:t xml:space="preserve"> perform the </w:t>
      </w:r>
      <w:r>
        <w:t>additional Customer's</w:t>
      </w:r>
      <w:r w:rsidRPr="00591295">
        <w:t xml:space="preserve"> responsibilities identified below:</w:t>
      </w:r>
    </w:p>
    <w:tbl>
      <w:tblPr>
        <w:tblW w:w="0" w:type="auto"/>
        <w:tblInd w:w="705" w:type="dxa"/>
        <w:tblLayout w:type="fixed"/>
        <w:tblCellMar>
          <w:left w:w="0" w:type="dxa"/>
          <w:right w:w="0" w:type="dxa"/>
        </w:tblCellMar>
        <w:tblLook w:val="0000" w:firstRow="0" w:lastRow="0" w:firstColumn="0" w:lastColumn="0" w:noHBand="0" w:noVBand="0"/>
      </w:tblPr>
      <w:tblGrid>
        <w:gridCol w:w="4258"/>
        <w:gridCol w:w="4281"/>
      </w:tblGrid>
      <w:tr w:rsidR="003D3DEE" w:rsidRPr="00591295" w14:paraId="78911EBA" w14:textId="77777777" w:rsidTr="00BD799C">
        <w:tc>
          <w:tcPr>
            <w:tcW w:w="425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B711DFD" w14:textId="77777777" w:rsidR="003D3DEE" w:rsidRPr="004E6895" w:rsidRDefault="003D3DEE" w:rsidP="00BD799C">
            <w:pPr>
              <w:pStyle w:val="Body"/>
              <w:jc w:val="center"/>
              <w:rPr>
                <w:b/>
              </w:rPr>
            </w:pPr>
            <w:r>
              <w:rPr>
                <w:b/>
              </w:rPr>
              <w:t>Customer Responsibility</w:t>
            </w:r>
          </w:p>
        </w:tc>
        <w:tc>
          <w:tcPr>
            <w:tcW w:w="428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9858BD" w14:textId="77777777" w:rsidR="003D3DEE" w:rsidRPr="004E6895" w:rsidRDefault="003D3DEE" w:rsidP="00BD799C">
            <w:pPr>
              <w:pStyle w:val="Body"/>
              <w:jc w:val="center"/>
              <w:rPr>
                <w:b/>
              </w:rPr>
            </w:pPr>
            <w:r>
              <w:rPr>
                <w:b/>
              </w:rPr>
              <w:t>Obligation it affects</w:t>
            </w:r>
          </w:p>
        </w:tc>
      </w:tr>
      <w:tr w:rsidR="003D3DEE" w:rsidRPr="00591295" w14:paraId="2D15B26F" w14:textId="77777777" w:rsidTr="00BD799C">
        <w:tc>
          <w:tcPr>
            <w:tcW w:w="4258" w:type="dxa"/>
            <w:tcBorders>
              <w:top w:val="single" w:sz="5" w:space="0" w:color="000000"/>
              <w:left w:val="single" w:sz="5" w:space="0" w:color="000000"/>
              <w:bottom w:val="single" w:sz="5" w:space="0" w:color="000000"/>
              <w:right w:val="single" w:sz="5" w:space="0" w:color="000000"/>
            </w:tcBorders>
          </w:tcPr>
          <w:p w14:paraId="7254BE21" w14:textId="77777777" w:rsidR="003D3DEE" w:rsidRPr="004E6895" w:rsidRDefault="003D3DEE" w:rsidP="00BD799C">
            <w:pPr>
              <w:pStyle w:val="Body"/>
              <w:jc w:val="center"/>
              <w:rPr>
                <w:b/>
                <w:i/>
              </w:rPr>
            </w:pPr>
            <w:r w:rsidRPr="004E6895">
              <w:rPr>
                <w:b/>
                <w:i/>
              </w:rPr>
              <w:t>[</w:t>
            </w:r>
            <w:r>
              <w:rPr>
                <w:b/>
                <w:i/>
              </w:rPr>
              <w:t>Set out specific responsibility here]</w:t>
            </w:r>
          </w:p>
        </w:tc>
        <w:tc>
          <w:tcPr>
            <w:tcW w:w="4281" w:type="dxa"/>
            <w:tcBorders>
              <w:top w:val="single" w:sz="5" w:space="0" w:color="000000"/>
              <w:left w:val="single" w:sz="5" w:space="0" w:color="000000"/>
              <w:bottom w:val="single" w:sz="5" w:space="0" w:color="000000"/>
              <w:right w:val="single" w:sz="5" w:space="0" w:color="000000"/>
            </w:tcBorders>
          </w:tcPr>
          <w:p w14:paraId="380EDBDE" w14:textId="77777777" w:rsidR="003D3DEE" w:rsidRPr="004E6895" w:rsidRDefault="003D3DEE" w:rsidP="00BD799C">
            <w:pPr>
              <w:pStyle w:val="Body"/>
              <w:jc w:val="center"/>
              <w:rPr>
                <w:b/>
                <w:i/>
              </w:rPr>
            </w:pPr>
            <w:r w:rsidRPr="004E6895">
              <w:rPr>
                <w:b/>
                <w:i/>
              </w:rPr>
              <w:t xml:space="preserve">[Refer to specific </w:t>
            </w:r>
            <w:r>
              <w:rPr>
                <w:b/>
                <w:i/>
              </w:rPr>
              <w:t>clause/</w:t>
            </w:r>
            <w:r w:rsidRPr="004E6895">
              <w:rPr>
                <w:b/>
                <w:i/>
              </w:rPr>
              <w:t>paragraphs</w:t>
            </w:r>
            <w:r>
              <w:rPr>
                <w:b/>
                <w:i/>
              </w:rPr>
              <w:t xml:space="preserve"> and schedule</w:t>
            </w:r>
            <w:r w:rsidRPr="004E6895">
              <w:rPr>
                <w:b/>
                <w:i/>
              </w:rPr>
              <w:t> here]</w:t>
            </w:r>
          </w:p>
        </w:tc>
      </w:tr>
      <w:tr w:rsidR="003D3DEE" w:rsidRPr="00591295" w14:paraId="5AD6F46C" w14:textId="77777777" w:rsidTr="00BD799C">
        <w:tc>
          <w:tcPr>
            <w:tcW w:w="4258" w:type="dxa"/>
            <w:tcBorders>
              <w:top w:val="single" w:sz="5" w:space="0" w:color="000000"/>
              <w:left w:val="single" w:sz="5" w:space="0" w:color="000000"/>
              <w:bottom w:val="single" w:sz="5" w:space="0" w:color="000000"/>
              <w:right w:val="single" w:sz="5" w:space="0" w:color="000000"/>
            </w:tcBorders>
          </w:tcPr>
          <w:p w14:paraId="346B1D8C" w14:textId="77777777" w:rsidR="003D3DEE" w:rsidRPr="004E6895" w:rsidRDefault="003D3DEE" w:rsidP="00BD799C">
            <w:pPr>
              <w:pStyle w:val="Body"/>
              <w:jc w:val="center"/>
              <w:rPr>
                <w:b/>
                <w:i/>
              </w:rPr>
            </w:pPr>
          </w:p>
        </w:tc>
        <w:tc>
          <w:tcPr>
            <w:tcW w:w="4281" w:type="dxa"/>
            <w:tcBorders>
              <w:top w:val="single" w:sz="5" w:space="0" w:color="000000"/>
              <w:left w:val="single" w:sz="5" w:space="0" w:color="000000"/>
              <w:bottom w:val="single" w:sz="5" w:space="0" w:color="000000"/>
              <w:right w:val="single" w:sz="5" w:space="0" w:color="000000"/>
            </w:tcBorders>
          </w:tcPr>
          <w:p w14:paraId="0C5959CE" w14:textId="77777777" w:rsidR="003D3DEE" w:rsidRPr="004E6895" w:rsidRDefault="003D3DEE" w:rsidP="00BD799C">
            <w:pPr>
              <w:pStyle w:val="Body"/>
              <w:jc w:val="center"/>
              <w:rPr>
                <w:b/>
                <w:i/>
              </w:rPr>
            </w:pPr>
          </w:p>
        </w:tc>
      </w:tr>
      <w:tr w:rsidR="003D3DEE" w:rsidRPr="00591295" w14:paraId="293113A6" w14:textId="77777777" w:rsidTr="00BD799C">
        <w:tc>
          <w:tcPr>
            <w:tcW w:w="4258" w:type="dxa"/>
            <w:tcBorders>
              <w:top w:val="single" w:sz="5" w:space="0" w:color="000000"/>
              <w:left w:val="single" w:sz="5" w:space="0" w:color="000000"/>
              <w:bottom w:val="single" w:sz="5" w:space="0" w:color="000000"/>
              <w:right w:val="single" w:sz="5" w:space="0" w:color="000000"/>
            </w:tcBorders>
          </w:tcPr>
          <w:p w14:paraId="036BC31B" w14:textId="77777777" w:rsidR="003D3DEE" w:rsidRPr="004E6895" w:rsidRDefault="003D3DEE" w:rsidP="00BD799C">
            <w:pPr>
              <w:pStyle w:val="Body"/>
              <w:jc w:val="center"/>
              <w:rPr>
                <w:b/>
                <w:i/>
              </w:rPr>
            </w:pPr>
          </w:p>
        </w:tc>
        <w:tc>
          <w:tcPr>
            <w:tcW w:w="4281" w:type="dxa"/>
            <w:tcBorders>
              <w:top w:val="single" w:sz="5" w:space="0" w:color="000000"/>
              <w:left w:val="single" w:sz="5" w:space="0" w:color="000000"/>
              <w:bottom w:val="single" w:sz="5" w:space="0" w:color="000000"/>
              <w:right w:val="single" w:sz="5" w:space="0" w:color="000000"/>
            </w:tcBorders>
          </w:tcPr>
          <w:p w14:paraId="58289D8D" w14:textId="77777777" w:rsidR="003D3DEE" w:rsidRPr="004E6895" w:rsidRDefault="003D3DEE" w:rsidP="00BD799C">
            <w:pPr>
              <w:pStyle w:val="Body"/>
              <w:jc w:val="center"/>
              <w:rPr>
                <w:b/>
                <w:i/>
              </w:rPr>
            </w:pPr>
          </w:p>
        </w:tc>
      </w:tr>
      <w:tr w:rsidR="003D3DEE" w:rsidRPr="00591295" w14:paraId="367FFA17" w14:textId="77777777" w:rsidTr="00BD799C">
        <w:tc>
          <w:tcPr>
            <w:tcW w:w="4258" w:type="dxa"/>
            <w:tcBorders>
              <w:top w:val="single" w:sz="5" w:space="0" w:color="000000"/>
              <w:left w:val="single" w:sz="5" w:space="0" w:color="000000"/>
              <w:bottom w:val="single" w:sz="5" w:space="0" w:color="000000"/>
              <w:right w:val="single" w:sz="5" w:space="0" w:color="000000"/>
            </w:tcBorders>
          </w:tcPr>
          <w:p w14:paraId="5ACB9095" w14:textId="77777777" w:rsidR="003D3DEE" w:rsidRPr="004E6895" w:rsidRDefault="003D3DEE" w:rsidP="00BD799C">
            <w:pPr>
              <w:pStyle w:val="Body"/>
              <w:jc w:val="center"/>
              <w:rPr>
                <w:b/>
                <w:i/>
              </w:rPr>
            </w:pPr>
          </w:p>
        </w:tc>
        <w:tc>
          <w:tcPr>
            <w:tcW w:w="4281" w:type="dxa"/>
            <w:tcBorders>
              <w:top w:val="single" w:sz="5" w:space="0" w:color="000000"/>
              <w:left w:val="single" w:sz="5" w:space="0" w:color="000000"/>
              <w:bottom w:val="single" w:sz="5" w:space="0" w:color="000000"/>
              <w:right w:val="single" w:sz="5" w:space="0" w:color="000000"/>
            </w:tcBorders>
          </w:tcPr>
          <w:p w14:paraId="4E7696B2" w14:textId="77777777" w:rsidR="003D3DEE" w:rsidRPr="004E6895" w:rsidRDefault="003D3DEE" w:rsidP="00BD799C">
            <w:pPr>
              <w:pStyle w:val="Body"/>
              <w:jc w:val="center"/>
              <w:rPr>
                <w:b/>
                <w:i/>
              </w:rPr>
            </w:pPr>
          </w:p>
        </w:tc>
      </w:tr>
    </w:tbl>
    <w:p w14:paraId="66AA0C82" w14:textId="77777777" w:rsidR="003D3DEE" w:rsidRPr="00591295" w:rsidRDefault="003D3DEE" w:rsidP="003D3DEE">
      <w:pPr>
        <w:pStyle w:val="Body"/>
      </w:pPr>
    </w:p>
    <w:p w14:paraId="62158DEF" w14:textId="77777777" w:rsidR="003D3DEE" w:rsidRDefault="003D3DEE">
      <w:pPr>
        <w:sectPr w:rsidR="003D3DEE" w:rsidSect="003D3DEE">
          <w:headerReference w:type="default" r:id="rId17"/>
          <w:footerReference w:type="default" r:id="rId18"/>
          <w:pgSz w:w="11907" w:h="16840" w:code="9"/>
          <w:pgMar w:top="1418" w:right="1701" w:bottom="1418" w:left="1701" w:header="709" w:footer="709" w:gutter="0"/>
          <w:pgNumType w:start="1"/>
          <w:cols w:space="720"/>
          <w:docGrid w:linePitch="272"/>
        </w:sectPr>
      </w:pPr>
    </w:p>
    <w:p w14:paraId="3608942F" w14:textId="77777777" w:rsidR="003D3DEE" w:rsidRPr="004226AA" w:rsidRDefault="003D3DEE" w:rsidP="003D3DEE">
      <w:pPr>
        <w:pStyle w:val="Body"/>
        <w:jc w:val="center"/>
        <w:rPr>
          <w:b/>
        </w:rPr>
      </w:pPr>
      <w:r w:rsidRPr="004226AA">
        <w:rPr>
          <w:b/>
        </w:rPr>
        <w:lastRenderedPageBreak/>
        <w:t>SCHEDULE 4.1</w:t>
      </w:r>
    </w:p>
    <w:p w14:paraId="0229AD7D" w14:textId="77777777" w:rsidR="003D3DEE" w:rsidRDefault="003D3DEE" w:rsidP="003D3DEE">
      <w:pPr>
        <w:pStyle w:val="Body"/>
        <w:jc w:val="center"/>
        <w:rPr>
          <w:b/>
        </w:rPr>
      </w:pPr>
      <w:r>
        <w:rPr>
          <w:b/>
        </w:rPr>
        <w:t xml:space="preserve">CALL-OFF </w:t>
      </w:r>
      <w:r w:rsidRPr="004226AA">
        <w:rPr>
          <w:b/>
        </w:rPr>
        <w:t>SUPPLIER SOLUTION</w:t>
      </w:r>
    </w:p>
    <w:p w14:paraId="080D5CF3" w14:textId="77777777" w:rsidR="003D3DEE" w:rsidRDefault="003D3DEE" w:rsidP="003D3DEE">
      <w:pPr>
        <w:pStyle w:val="Body"/>
        <w:rPr>
          <w:b/>
        </w:rPr>
      </w:pPr>
      <w:r w:rsidRPr="002E5939">
        <w:rPr>
          <w:b/>
          <w:highlight w:val="yellow"/>
        </w:rPr>
        <w:t xml:space="preserve">[Bidder Note: Bid Response Template </w:t>
      </w:r>
      <w:r>
        <w:rPr>
          <w:b/>
          <w:highlight w:val="yellow"/>
        </w:rPr>
        <w:t xml:space="preserve">submitted as part of the Call-Off Procedure </w:t>
      </w:r>
      <w:r w:rsidRPr="002E5939">
        <w:rPr>
          <w:b/>
          <w:highlight w:val="yellow"/>
        </w:rPr>
        <w:t>to be inserted here]</w:t>
      </w:r>
    </w:p>
    <w:p w14:paraId="1914AA29" w14:textId="77777777" w:rsidR="003D3DEE" w:rsidRDefault="003D3DEE" w:rsidP="003D3DEE">
      <w:pPr>
        <w:sectPr w:rsidR="003D3DEE" w:rsidSect="003D3DEE">
          <w:footerReference w:type="default" r:id="rId19"/>
          <w:pgSz w:w="11907" w:h="16840" w:code="9"/>
          <w:pgMar w:top="1418" w:right="1701" w:bottom="1418" w:left="1701" w:header="709" w:footer="709" w:gutter="0"/>
          <w:pgNumType w:start="1"/>
          <w:cols w:space="720"/>
          <w:docGrid w:linePitch="272"/>
        </w:sectPr>
      </w:pPr>
    </w:p>
    <w:p w14:paraId="3515696E" w14:textId="77777777" w:rsidR="003D3DEE" w:rsidRDefault="003D3DEE" w:rsidP="003D3DEE">
      <w:pPr>
        <w:pStyle w:val="SubHeading"/>
        <w:keepLines/>
        <w:numPr>
          <w:ilvl w:val="0"/>
          <w:numId w:val="13"/>
        </w:numPr>
        <w:adjustRightInd w:val="0"/>
      </w:pPr>
      <w:r>
        <w:lastRenderedPageBreak/>
        <w:t xml:space="preserve">SCHEDULE 4.2 </w:t>
      </w:r>
    </w:p>
    <w:p w14:paraId="117A69B8" w14:textId="77777777" w:rsidR="003D3DEE" w:rsidRPr="009D5B40" w:rsidRDefault="003D3DEE" w:rsidP="003D3DEE">
      <w:pPr>
        <w:pStyle w:val="Body"/>
        <w:jc w:val="center"/>
        <w:rPr>
          <w:b/>
        </w:rPr>
      </w:pPr>
      <w:r w:rsidRPr="009D5B40">
        <w:rPr>
          <w:b/>
        </w:rPr>
        <w:t>C</w:t>
      </w:r>
      <w:r>
        <w:rPr>
          <w:b/>
        </w:rPr>
        <w:t>ALL-OFF C</w:t>
      </w:r>
      <w:r w:rsidRPr="009D5B40">
        <w:rPr>
          <w:b/>
        </w:rPr>
        <w:t>OMMERCIALLY SENSITIVE INFORMATION</w:t>
      </w:r>
    </w:p>
    <w:tbl>
      <w:tblPr>
        <w:tblStyle w:val="TableGrid"/>
        <w:tblW w:w="0" w:type="auto"/>
        <w:tblLook w:val="04A0" w:firstRow="1" w:lastRow="0" w:firstColumn="1" w:lastColumn="0" w:noHBand="0" w:noVBand="1"/>
      </w:tblPr>
      <w:tblGrid>
        <w:gridCol w:w="766"/>
        <w:gridCol w:w="1162"/>
        <w:gridCol w:w="4909"/>
        <w:gridCol w:w="1884"/>
      </w:tblGrid>
      <w:tr w:rsidR="003D3DEE" w14:paraId="07309A20" w14:textId="77777777" w:rsidTr="00BD799C">
        <w:tc>
          <w:tcPr>
            <w:tcW w:w="817" w:type="dxa"/>
            <w:tcBorders>
              <w:bottom w:val="single" w:sz="12" w:space="0" w:color="auto"/>
            </w:tcBorders>
          </w:tcPr>
          <w:p w14:paraId="203679A2" w14:textId="77777777" w:rsidR="003D3DEE" w:rsidRPr="00586F5B" w:rsidRDefault="003D3DEE" w:rsidP="00BD799C">
            <w:pPr>
              <w:pStyle w:val="Body"/>
              <w:jc w:val="left"/>
              <w:rPr>
                <w:b/>
              </w:rPr>
            </w:pPr>
            <w:r w:rsidRPr="00586F5B">
              <w:rPr>
                <w:b/>
              </w:rPr>
              <w:t>No.</w:t>
            </w:r>
          </w:p>
        </w:tc>
        <w:tc>
          <w:tcPr>
            <w:tcW w:w="1276" w:type="dxa"/>
            <w:tcBorders>
              <w:bottom w:val="single" w:sz="12" w:space="0" w:color="auto"/>
            </w:tcBorders>
          </w:tcPr>
          <w:p w14:paraId="64E501C2" w14:textId="77777777" w:rsidR="003D3DEE" w:rsidRPr="00586F5B" w:rsidRDefault="003D3DEE" w:rsidP="00BD799C">
            <w:pPr>
              <w:pStyle w:val="Body"/>
              <w:jc w:val="left"/>
              <w:rPr>
                <w:b/>
              </w:rPr>
            </w:pPr>
            <w:r w:rsidRPr="00586F5B">
              <w:rPr>
                <w:b/>
              </w:rPr>
              <w:t>Date</w:t>
            </w:r>
          </w:p>
        </w:tc>
        <w:tc>
          <w:tcPr>
            <w:tcW w:w="5812" w:type="dxa"/>
            <w:tcBorders>
              <w:bottom w:val="single" w:sz="12" w:space="0" w:color="auto"/>
            </w:tcBorders>
          </w:tcPr>
          <w:p w14:paraId="40815B60" w14:textId="77777777" w:rsidR="003D3DEE" w:rsidRPr="00586F5B" w:rsidRDefault="003D3DEE" w:rsidP="00BD799C">
            <w:pPr>
              <w:pStyle w:val="Body"/>
              <w:jc w:val="left"/>
              <w:rPr>
                <w:b/>
              </w:rPr>
            </w:pPr>
            <w:r w:rsidRPr="00586F5B">
              <w:rPr>
                <w:b/>
              </w:rPr>
              <w:t>Item(s)</w:t>
            </w:r>
          </w:p>
        </w:tc>
        <w:tc>
          <w:tcPr>
            <w:tcW w:w="1947" w:type="dxa"/>
            <w:tcBorders>
              <w:bottom w:val="single" w:sz="12" w:space="0" w:color="auto"/>
            </w:tcBorders>
          </w:tcPr>
          <w:p w14:paraId="3D9B3AEE" w14:textId="77777777" w:rsidR="003D3DEE" w:rsidRPr="00586F5B" w:rsidRDefault="003D3DEE" w:rsidP="00BD799C">
            <w:pPr>
              <w:pStyle w:val="Body"/>
              <w:jc w:val="left"/>
              <w:rPr>
                <w:b/>
              </w:rPr>
            </w:pPr>
            <w:r w:rsidRPr="00586F5B">
              <w:rPr>
                <w:b/>
              </w:rPr>
              <w:t>Duration of Confidentiality</w:t>
            </w:r>
          </w:p>
        </w:tc>
      </w:tr>
      <w:tr w:rsidR="003D3DEE" w14:paraId="556FDA63" w14:textId="77777777" w:rsidTr="00BD799C">
        <w:tc>
          <w:tcPr>
            <w:tcW w:w="817" w:type="dxa"/>
            <w:tcBorders>
              <w:top w:val="single" w:sz="12" w:space="0" w:color="auto"/>
            </w:tcBorders>
          </w:tcPr>
          <w:p w14:paraId="6E95730C" w14:textId="77777777" w:rsidR="003D3DEE" w:rsidRDefault="003D3DEE" w:rsidP="00BD799C">
            <w:pPr>
              <w:pStyle w:val="Body"/>
              <w:jc w:val="left"/>
              <w:rPr>
                <w:b/>
              </w:rPr>
            </w:pPr>
          </w:p>
        </w:tc>
        <w:tc>
          <w:tcPr>
            <w:tcW w:w="1276" w:type="dxa"/>
            <w:tcBorders>
              <w:top w:val="single" w:sz="12" w:space="0" w:color="auto"/>
            </w:tcBorders>
          </w:tcPr>
          <w:p w14:paraId="766B80C0" w14:textId="77777777" w:rsidR="003D3DEE" w:rsidRDefault="003D3DEE" w:rsidP="00BD799C">
            <w:pPr>
              <w:pStyle w:val="Body"/>
              <w:jc w:val="left"/>
              <w:rPr>
                <w:b/>
              </w:rPr>
            </w:pPr>
          </w:p>
        </w:tc>
        <w:tc>
          <w:tcPr>
            <w:tcW w:w="5812" w:type="dxa"/>
            <w:tcBorders>
              <w:top w:val="single" w:sz="12" w:space="0" w:color="auto"/>
            </w:tcBorders>
          </w:tcPr>
          <w:p w14:paraId="15374D73" w14:textId="77777777" w:rsidR="003D3DEE" w:rsidRDefault="003D3DEE" w:rsidP="00BD799C">
            <w:pPr>
              <w:pStyle w:val="Body"/>
              <w:jc w:val="left"/>
              <w:rPr>
                <w:b/>
              </w:rPr>
            </w:pPr>
          </w:p>
        </w:tc>
        <w:tc>
          <w:tcPr>
            <w:tcW w:w="1947" w:type="dxa"/>
            <w:tcBorders>
              <w:top w:val="single" w:sz="12" w:space="0" w:color="auto"/>
            </w:tcBorders>
          </w:tcPr>
          <w:p w14:paraId="05A2E675" w14:textId="77777777" w:rsidR="003D3DEE" w:rsidRDefault="003D3DEE" w:rsidP="00BD799C">
            <w:pPr>
              <w:pStyle w:val="Body"/>
              <w:jc w:val="left"/>
              <w:rPr>
                <w:b/>
              </w:rPr>
            </w:pPr>
          </w:p>
        </w:tc>
      </w:tr>
      <w:tr w:rsidR="003D3DEE" w14:paraId="014382E4" w14:textId="77777777" w:rsidTr="00BD799C">
        <w:tc>
          <w:tcPr>
            <w:tcW w:w="817" w:type="dxa"/>
          </w:tcPr>
          <w:p w14:paraId="3F19F789" w14:textId="77777777" w:rsidR="003D3DEE" w:rsidRDefault="003D3DEE" w:rsidP="00BD799C">
            <w:pPr>
              <w:pStyle w:val="Body"/>
              <w:jc w:val="left"/>
              <w:rPr>
                <w:b/>
              </w:rPr>
            </w:pPr>
          </w:p>
        </w:tc>
        <w:tc>
          <w:tcPr>
            <w:tcW w:w="1276" w:type="dxa"/>
          </w:tcPr>
          <w:p w14:paraId="623A0800" w14:textId="77777777" w:rsidR="003D3DEE" w:rsidRDefault="003D3DEE" w:rsidP="00BD799C">
            <w:pPr>
              <w:pStyle w:val="Body"/>
              <w:jc w:val="left"/>
              <w:rPr>
                <w:b/>
              </w:rPr>
            </w:pPr>
          </w:p>
        </w:tc>
        <w:tc>
          <w:tcPr>
            <w:tcW w:w="5812" w:type="dxa"/>
          </w:tcPr>
          <w:p w14:paraId="6751E1E8" w14:textId="77777777" w:rsidR="003D3DEE" w:rsidRDefault="003D3DEE" w:rsidP="00BD799C">
            <w:pPr>
              <w:pStyle w:val="Body"/>
              <w:jc w:val="left"/>
              <w:rPr>
                <w:b/>
              </w:rPr>
            </w:pPr>
          </w:p>
        </w:tc>
        <w:tc>
          <w:tcPr>
            <w:tcW w:w="1947" w:type="dxa"/>
          </w:tcPr>
          <w:p w14:paraId="4B546F6D" w14:textId="77777777" w:rsidR="003D3DEE" w:rsidRDefault="003D3DEE" w:rsidP="00BD799C">
            <w:pPr>
              <w:pStyle w:val="Body"/>
              <w:jc w:val="left"/>
              <w:rPr>
                <w:b/>
              </w:rPr>
            </w:pPr>
          </w:p>
        </w:tc>
      </w:tr>
      <w:tr w:rsidR="003D3DEE" w14:paraId="0665765D" w14:textId="77777777" w:rsidTr="00BD799C">
        <w:tc>
          <w:tcPr>
            <w:tcW w:w="817" w:type="dxa"/>
          </w:tcPr>
          <w:p w14:paraId="16011396" w14:textId="77777777" w:rsidR="003D3DEE" w:rsidRDefault="003D3DEE" w:rsidP="00BD799C">
            <w:pPr>
              <w:pStyle w:val="Body"/>
              <w:jc w:val="left"/>
              <w:rPr>
                <w:b/>
              </w:rPr>
            </w:pPr>
          </w:p>
        </w:tc>
        <w:tc>
          <w:tcPr>
            <w:tcW w:w="1276" w:type="dxa"/>
          </w:tcPr>
          <w:p w14:paraId="42592228" w14:textId="77777777" w:rsidR="003D3DEE" w:rsidRDefault="003D3DEE" w:rsidP="00BD799C">
            <w:pPr>
              <w:pStyle w:val="Body"/>
              <w:jc w:val="left"/>
              <w:rPr>
                <w:b/>
              </w:rPr>
            </w:pPr>
          </w:p>
        </w:tc>
        <w:tc>
          <w:tcPr>
            <w:tcW w:w="5812" w:type="dxa"/>
          </w:tcPr>
          <w:p w14:paraId="70803481" w14:textId="77777777" w:rsidR="003D3DEE" w:rsidRDefault="003D3DEE" w:rsidP="00BD799C">
            <w:pPr>
              <w:pStyle w:val="Body"/>
              <w:jc w:val="left"/>
              <w:rPr>
                <w:b/>
              </w:rPr>
            </w:pPr>
          </w:p>
        </w:tc>
        <w:tc>
          <w:tcPr>
            <w:tcW w:w="1947" w:type="dxa"/>
          </w:tcPr>
          <w:p w14:paraId="016B248A" w14:textId="77777777" w:rsidR="003D3DEE" w:rsidRDefault="003D3DEE" w:rsidP="00BD799C">
            <w:pPr>
              <w:pStyle w:val="Body"/>
              <w:jc w:val="left"/>
              <w:rPr>
                <w:b/>
              </w:rPr>
            </w:pPr>
          </w:p>
        </w:tc>
      </w:tr>
      <w:tr w:rsidR="003D3DEE" w14:paraId="2ECDE5AC" w14:textId="77777777" w:rsidTr="00BD799C">
        <w:tc>
          <w:tcPr>
            <w:tcW w:w="817" w:type="dxa"/>
          </w:tcPr>
          <w:p w14:paraId="7D7A720C" w14:textId="77777777" w:rsidR="003D3DEE" w:rsidRDefault="003D3DEE" w:rsidP="00BD799C">
            <w:pPr>
              <w:pStyle w:val="Body"/>
              <w:jc w:val="left"/>
              <w:rPr>
                <w:b/>
              </w:rPr>
            </w:pPr>
          </w:p>
        </w:tc>
        <w:tc>
          <w:tcPr>
            <w:tcW w:w="1276" w:type="dxa"/>
          </w:tcPr>
          <w:p w14:paraId="5D763EC4" w14:textId="77777777" w:rsidR="003D3DEE" w:rsidRDefault="003D3DEE" w:rsidP="00BD799C">
            <w:pPr>
              <w:pStyle w:val="Body"/>
              <w:jc w:val="left"/>
              <w:rPr>
                <w:b/>
              </w:rPr>
            </w:pPr>
          </w:p>
        </w:tc>
        <w:tc>
          <w:tcPr>
            <w:tcW w:w="5812" w:type="dxa"/>
          </w:tcPr>
          <w:p w14:paraId="1C52C5CA" w14:textId="77777777" w:rsidR="003D3DEE" w:rsidRDefault="003D3DEE" w:rsidP="00BD799C">
            <w:pPr>
              <w:pStyle w:val="Body"/>
              <w:jc w:val="left"/>
              <w:rPr>
                <w:b/>
              </w:rPr>
            </w:pPr>
          </w:p>
        </w:tc>
        <w:tc>
          <w:tcPr>
            <w:tcW w:w="1947" w:type="dxa"/>
          </w:tcPr>
          <w:p w14:paraId="2E7A8F08" w14:textId="77777777" w:rsidR="003D3DEE" w:rsidRDefault="003D3DEE" w:rsidP="00BD799C">
            <w:pPr>
              <w:pStyle w:val="Body"/>
              <w:jc w:val="left"/>
              <w:rPr>
                <w:b/>
              </w:rPr>
            </w:pPr>
          </w:p>
        </w:tc>
      </w:tr>
      <w:tr w:rsidR="003D3DEE" w14:paraId="61B10976" w14:textId="77777777" w:rsidTr="00BD799C">
        <w:tc>
          <w:tcPr>
            <w:tcW w:w="817" w:type="dxa"/>
          </w:tcPr>
          <w:p w14:paraId="2BF0C111" w14:textId="77777777" w:rsidR="003D3DEE" w:rsidRDefault="003D3DEE" w:rsidP="00BD799C">
            <w:pPr>
              <w:pStyle w:val="Body"/>
              <w:jc w:val="left"/>
              <w:rPr>
                <w:b/>
              </w:rPr>
            </w:pPr>
          </w:p>
        </w:tc>
        <w:tc>
          <w:tcPr>
            <w:tcW w:w="1276" w:type="dxa"/>
          </w:tcPr>
          <w:p w14:paraId="4E2B6AE3" w14:textId="77777777" w:rsidR="003D3DEE" w:rsidRDefault="003D3DEE" w:rsidP="00BD799C">
            <w:pPr>
              <w:pStyle w:val="Body"/>
              <w:jc w:val="left"/>
              <w:rPr>
                <w:b/>
              </w:rPr>
            </w:pPr>
          </w:p>
        </w:tc>
        <w:tc>
          <w:tcPr>
            <w:tcW w:w="5812" w:type="dxa"/>
          </w:tcPr>
          <w:p w14:paraId="72B06BC4" w14:textId="77777777" w:rsidR="003D3DEE" w:rsidRDefault="003D3DEE" w:rsidP="00BD799C">
            <w:pPr>
              <w:pStyle w:val="Body"/>
              <w:jc w:val="left"/>
              <w:rPr>
                <w:b/>
              </w:rPr>
            </w:pPr>
          </w:p>
        </w:tc>
        <w:tc>
          <w:tcPr>
            <w:tcW w:w="1947" w:type="dxa"/>
          </w:tcPr>
          <w:p w14:paraId="75232E38" w14:textId="77777777" w:rsidR="003D3DEE" w:rsidRDefault="003D3DEE" w:rsidP="00BD799C">
            <w:pPr>
              <w:pStyle w:val="Body"/>
              <w:jc w:val="left"/>
              <w:rPr>
                <w:b/>
              </w:rPr>
            </w:pPr>
          </w:p>
        </w:tc>
      </w:tr>
      <w:tr w:rsidR="003D3DEE" w14:paraId="00859952" w14:textId="77777777" w:rsidTr="00BD799C">
        <w:tc>
          <w:tcPr>
            <w:tcW w:w="817" w:type="dxa"/>
          </w:tcPr>
          <w:p w14:paraId="5FC4DC17" w14:textId="77777777" w:rsidR="003D3DEE" w:rsidRDefault="003D3DEE" w:rsidP="00BD799C">
            <w:pPr>
              <w:pStyle w:val="Body"/>
              <w:jc w:val="left"/>
              <w:rPr>
                <w:b/>
              </w:rPr>
            </w:pPr>
          </w:p>
        </w:tc>
        <w:tc>
          <w:tcPr>
            <w:tcW w:w="1276" w:type="dxa"/>
          </w:tcPr>
          <w:p w14:paraId="1E3C5199" w14:textId="77777777" w:rsidR="003D3DEE" w:rsidRDefault="003D3DEE" w:rsidP="00BD799C">
            <w:pPr>
              <w:pStyle w:val="Body"/>
              <w:jc w:val="left"/>
              <w:rPr>
                <w:b/>
              </w:rPr>
            </w:pPr>
          </w:p>
        </w:tc>
        <w:tc>
          <w:tcPr>
            <w:tcW w:w="5812" w:type="dxa"/>
          </w:tcPr>
          <w:p w14:paraId="0B131BFF" w14:textId="77777777" w:rsidR="003D3DEE" w:rsidRDefault="003D3DEE" w:rsidP="00BD799C">
            <w:pPr>
              <w:pStyle w:val="Body"/>
              <w:jc w:val="left"/>
              <w:rPr>
                <w:b/>
              </w:rPr>
            </w:pPr>
          </w:p>
        </w:tc>
        <w:tc>
          <w:tcPr>
            <w:tcW w:w="1947" w:type="dxa"/>
          </w:tcPr>
          <w:p w14:paraId="7725CF10" w14:textId="77777777" w:rsidR="003D3DEE" w:rsidRDefault="003D3DEE" w:rsidP="00BD799C">
            <w:pPr>
              <w:pStyle w:val="Body"/>
              <w:jc w:val="left"/>
              <w:rPr>
                <w:b/>
              </w:rPr>
            </w:pPr>
          </w:p>
        </w:tc>
      </w:tr>
      <w:tr w:rsidR="003D3DEE" w14:paraId="41955EDB" w14:textId="77777777" w:rsidTr="00BD799C">
        <w:tc>
          <w:tcPr>
            <w:tcW w:w="817" w:type="dxa"/>
          </w:tcPr>
          <w:p w14:paraId="20577FAF" w14:textId="77777777" w:rsidR="003D3DEE" w:rsidRDefault="003D3DEE" w:rsidP="00BD799C">
            <w:pPr>
              <w:pStyle w:val="Body"/>
              <w:jc w:val="left"/>
              <w:rPr>
                <w:b/>
              </w:rPr>
            </w:pPr>
          </w:p>
        </w:tc>
        <w:tc>
          <w:tcPr>
            <w:tcW w:w="1276" w:type="dxa"/>
          </w:tcPr>
          <w:p w14:paraId="57CA2C73" w14:textId="77777777" w:rsidR="003D3DEE" w:rsidRDefault="003D3DEE" w:rsidP="00BD799C">
            <w:pPr>
              <w:pStyle w:val="Body"/>
              <w:jc w:val="left"/>
              <w:rPr>
                <w:b/>
              </w:rPr>
            </w:pPr>
          </w:p>
        </w:tc>
        <w:tc>
          <w:tcPr>
            <w:tcW w:w="5812" w:type="dxa"/>
          </w:tcPr>
          <w:p w14:paraId="02180EE3" w14:textId="77777777" w:rsidR="003D3DEE" w:rsidRDefault="003D3DEE" w:rsidP="00BD799C">
            <w:pPr>
              <w:pStyle w:val="Body"/>
              <w:jc w:val="left"/>
              <w:rPr>
                <w:b/>
              </w:rPr>
            </w:pPr>
          </w:p>
        </w:tc>
        <w:tc>
          <w:tcPr>
            <w:tcW w:w="1947" w:type="dxa"/>
          </w:tcPr>
          <w:p w14:paraId="6FFFC0D3" w14:textId="77777777" w:rsidR="003D3DEE" w:rsidRDefault="003D3DEE" w:rsidP="00BD799C">
            <w:pPr>
              <w:pStyle w:val="Body"/>
              <w:jc w:val="left"/>
              <w:rPr>
                <w:b/>
              </w:rPr>
            </w:pPr>
          </w:p>
        </w:tc>
      </w:tr>
      <w:tr w:rsidR="003D3DEE" w14:paraId="4D09E008" w14:textId="77777777" w:rsidTr="00BD799C">
        <w:tc>
          <w:tcPr>
            <w:tcW w:w="817" w:type="dxa"/>
          </w:tcPr>
          <w:p w14:paraId="1A64E03C" w14:textId="77777777" w:rsidR="003D3DEE" w:rsidRDefault="003D3DEE" w:rsidP="00BD799C">
            <w:pPr>
              <w:pStyle w:val="Body"/>
              <w:jc w:val="left"/>
              <w:rPr>
                <w:b/>
              </w:rPr>
            </w:pPr>
          </w:p>
        </w:tc>
        <w:tc>
          <w:tcPr>
            <w:tcW w:w="1276" w:type="dxa"/>
          </w:tcPr>
          <w:p w14:paraId="2AFB2E1F" w14:textId="77777777" w:rsidR="003D3DEE" w:rsidRDefault="003D3DEE" w:rsidP="00BD799C">
            <w:pPr>
              <w:pStyle w:val="Body"/>
              <w:jc w:val="left"/>
              <w:rPr>
                <w:b/>
              </w:rPr>
            </w:pPr>
          </w:p>
        </w:tc>
        <w:tc>
          <w:tcPr>
            <w:tcW w:w="5812" w:type="dxa"/>
          </w:tcPr>
          <w:p w14:paraId="01252A51" w14:textId="77777777" w:rsidR="003D3DEE" w:rsidRDefault="003D3DEE" w:rsidP="00BD799C">
            <w:pPr>
              <w:pStyle w:val="Body"/>
              <w:jc w:val="left"/>
              <w:rPr>
                <w:b/>
              </w:rPr>
            </w:pPr>
          </w:p>
        </w:tc>
        <w:tc>
          <w:tcPr>
            <w:tcW w:w="1947" w:type="dxa"/>
          </w:tcPr>
          <w:p w14:paraId="09D50ABE" w14:textId="77777777" w:rsidR="003D3DEE" w:rsidRDefault="003D3DEE" w:rsidP="00BD799C">
            <w:pPr>
              <w:pStyle w:val="Body"/>
              <w:jc w:val="left"/>
              <w:rPr>
                <w:b/>
              </w:rPr>
            </w:pPr>
          </w:p>
        </w:tc>
      </w:tr>
      <w:tr w:rsidR="003D3DEE" w14:paraId="26A694DB" w14:textId="77777777" w:rsidTr="00BD799C">
        <w:tc>
          <w:tcPr>
            <w:tcW w:w="817" w:type="dxa"/>
          </w:tcPr>
          <w:p w14:paraId="0EE4836A" w14:textId="77777777" w:rsidR="003D3DEE" w:rsidRDefault="003D3DEE" w:rsidP="00BD799C">
            <w:pPr>
              <w:pStyle w:val="Body"/>
              <w:jc w:val="left"/>
              <w:rPr>
                <w:b/>
              </w:rPr>
            </w:pPr>
          </w:p>
        </w:tc>
        <w:tc>
          <w:tcPr>
            <w:tcW w:w="1276" w:type="dxa"/>
          </w:tcPr>
          <w:p w14:paraId="6F9235F9" w14:textId="77777777" w:rsidR="003D3DEE" w:rsidRDefault="003D3DEE" w:rsidP="00BD799C">
            <w:pPr>
              <w:pStyle w:val="Body"/>
              <w:jc w:val="left"/>
              <w:rPr>
                <w:b/>
              </w:rPr>
            </w:pPr>
          </w:p>
        </w:tc>
        <w:tc>
          <w:tcPr>
            <w:tcW w:w="5812" w:type="dxa"/>
          </w:tcPr>
          <w:p w14:paraId="572D81B3" w14:textId="77777777" w:rsidR="003D3DEE" w:rsidRDefault="003D3DEE" w:rsidP="00BD799C">
            <w:pPr>
              <w:pStyle w:val="Body"/>
              <w:jc w:val="left"/>
              <w:rPr>
                <w:b/>
              </w:rPr>
            </w:pPr>
          </w:p>
        </w:tc>
        <w:tc>
          <w:tcPr>
            <w:tcW w:w="1947" w:type="dxa"/>
          </w:tcPr>
          <w:p w14:paraId="07D58D9E" w14:textId="77777777" w:rsidR="003D3DEE" w:rsidRDefault="003D3DEE" w:rsidP="00BD799C">
            <w:pPr>
              <w:pStyle w:val="Body"/>
              <w:jc w:val="left"/>
              <w:rPr>
                <w:b/>
              </w:rPr>
            </w:pPr>
          </w:p>
        </w:tc>
      </w:tr>
      <w:tr w:rsidR="003D3DEE" w14:paraId="02184686" w14:textId="77777777" w:rsidTr="00BD799C">
        <w:tc>
          <w:tcPr>
            <w:tcW w:w="817" w:type="dxa"/>
          </w:tcPr>
          <w:p w14:paraId="5FA960B6" w14:textId="77777777" w:rsidR="003D3DEE" w:rsidRDefault="003D3DEE" w:rsidP="00BD799C">
            <w:pPr>
              <w:pStyle w:val="Body"/>
              <w:jc w:val="left"/>
              <w:rPr>
                <w:b/>
              </w:rPr>
            </w:pPr>
          </w:p>
        </w:tc>
        <w:tc>
          <w:tcPr>
            <w:tcW w:w="1276" w:type="dxa"/>
          </w:tcPr>
          <w:p w14:paraId="7FF00712" w14:textId="77777777" w:rsidR="003D3DEE" w:rsidRDefault="003D3DEE" w:rsidP="00BD799C">
            <w:pPr>
              <w:pStyle w:val="Body"/>
              <w:jc w:val="left"/>
              <w:rPr>
                <w:b/>
              </w:rPr>
            </w:pPr>
          </w:p>
        </w:tc>
        <w:tc>
          <w:tcPr>
            <w:tcW w:w="5812" w:type="dxa"/>
          </w:tcPr>
          <w:p w14:paraId="364C3F64" w14:textId="77777777" w:rsidR="003D3DEE" w:rsidRDefault="003D3DEE" w:rsidP="00BD799C">
            <w:pPr>
              <w:pStyle w:val="Body"/>
              <w:jc w:val="left"/>
              <w:rPr>
                <w:b/>
              </w:rPr>
            </w:pPr>
          </w:p>
        </w:tc>
        <w:tc>
          <w:tcPr>
            <w:tcW w:w="1947" w:type="dxa"/>
          </w:tcPr>
          <w:p w14:paraId="2628B0ED" w14:textId="77777777" w:rsidR="003D3DEE" w:rsidRDefault="003D3DEE" w:rsidP="00BD799C">
            <w:pPr>
              <w:pStyle w:val="Body"/>
              <w:jc w:val="left"/>
              <w:rPr>
                <w:b/>
              </w:rPr>
            </w:pPr>
          </w:p>
        </w:tc>
      </w:tr>
      <w:tr w:rsidR="003D3DEE" w14:paraId="60D70EFF" w14:textId="77777777" w:rsidTr="00BD799C">
        <w:tc>
          <w:tcPr>
            <w:tcW w:w="817" w:type="dxa"/>
          </w:tcPr>
          <w:p w14:paraId="78562EA9" w14:textId="77777777" w:rsidR="003D3DEE" w:rsidRDefault="003D3DEE" w:rsidP="00BD799C">
            <w:pPr>
              <w:pStyle w:val="Body"/>
              <w:jc w:val="left"/>
              <w:rPr>
                <w:b/>
              </w:rPr>
            </w:pPr>
          </w:p>
        </w:tc>
        <w:tc>
          <w:tcPr>
            <w:tcW w:w="1276" w:type="dxa"/>
          </w:tcPr>
          <w:p w14:paraId="1D48FB24" w14:textId="77777777" w:rsidR="003D3DEE" w:rsidRDefault="003D3DEE" w:rsidP="00BD799C">
            <w:pPr>
              <w:pStyle w:val="Body"/>
              <w:jc w:val="left"/>
              <w:rPr>
                <w:b/>
              </w:rPr>
            </w:pPr>
          </w:p>
        </w:tc>
        <w:tc>
          <w:tcPr>
            <w:tcW w:w="5812" w:type="dxa"/>
          </w:tcPr>
          <w:p w14:paraId="13D75425" w14:textId="77777777" w:rsidR="003D3DEE" w:rsidRDefault="003D3DEE" w:rsidP="00BD799C">
            <w:pPr>
              <w:pStyle w:val="Body"/>
              <w:jc w:val="left"/>
              <w:rPr>
                <w:b/>
              </w:rPr>
            </w:pPr>
          </w:p>
        </w:tc>
        <w:tc>
          <w:tcPr>
            <w:tcW w:w="1947" w:type="dxa"/>
          </w:tcPr>
          <w:p w14:paraId="46C3CE88" w14:textId="77777777" w:rsidR="003D3DEE" w:rsidRDefault="003D3DEE" w:rsidP="00BD799C">
            <w:pPr>
              <w:pStyle w:val="Body"/>
              <w:jc w:val="left"/>
              <w:rPr>
                <w:b/>
              </w:rPr>
            </w:pPr>
          </w:p>
        </w:tc>
      </w:tr>
      <w:tr w:rsidR="003D3DEE" w14:paraId="30F75923" w14:textId="77777777" w:rsidTr="00BD799C">
        <w:tc>
          <w:tcPr>
            <w:tcW w:w="817" w:type="dxa"/>
          </w:tcPr>
          <w:p w14:paraId="35673370" w14:textId="77777777" w:rsidR="003D3DEE" w:rsidRDefault="003D3DEE" w:rsidP="00BD799C">
            <w:pPr>
              <w:pStyle w:val="Body"/>
              <w:jc w:val="left"/>
              <w:rPr>
                <w:b/>
              </w:rPr>
            </w:pPr>
          </w:p>
        </w:tc>
        <w:tc>
          <w:tcPr>
            <w:tcW w:w="1276" w:type="dxa"/>
          </w:tcPr>
          <w:p w14:paraId="532D319E" w14:textId="77777777" w:rsidR="003D3DEE" w:rsidRDefault="003D3DEE" w:rsidP="00BD799C">
            <w:pPr>
              <w:pStyle w:val="Body"/>
              <w:jc w:val="left"/>
              <w:rPr>
                <w:b/>
              </w:rPr>
            </w:pPr>
          </w:p>
        </w:tc>
        <w:tc>
          <w:tcPr>
            <w:tcW w:w="5812" w:type="dxa"/>
          </w:tcPr>
          <w:p w14:paraId="07D563C0" w14:textId="77777777" w:rsidR="003D3DEE" w:rsidRDefault="003D3DEE" w:rsidP="00BD799C">
            <w:pPr>
              <w:pStyle w:val="Body"/>
              <w:jc w:val="left"/>
              <w:rPr>
                <w:b/>
              </w:rPr>
            </w:pPr>
          </w:p>
        </w:tc>
        <w:tc>
          <w:tcPr>
            <w:tcW w:w="1947" w:type="dxa"/>
          </w:tcPr>
          <w:p w14:paraId="20607F10" w14:textId="77777777" w:rsidR="003D3DEE" w:rsidRDefault="003D3DEE" w:rsidP="00BD799C">
            <w:pPr>
              <w:pStyle w:val="Body"/>
              <w:jc w:val="left"/>
              <w:rPr>
                <w:b/>
              </w:rPr>
            </w:pPr>
          </w:p>
        </w:tc>
      </w:tr>
      <w:tr w:rsidR="003D3DEE" w14:paraId="689BBC7D" w14:textId="77777777" w:rsidTr="00BD799C">
        <w:tc>
          <w:tcPr>
            <w:tcW w:w="817" w:type="dxa"/>
          </w:tcPr>
          <w:p w14:paraId="1C2362C4" w14:textId="77777777" w:rsidR="003D3DEE" w:rsidRDefault="003D3DEE" w:rsidP="00BD799C">
            <w:pPr>
              <w:pStyle w:val="Body"/>
              <w:jc w:val="left"/>
              <w:rPr>
                <w:b/>
              </w:rPr>
            </w:pPr>
          </w:p>
        </w:tc>
        <w:tc>
          <w:tcPr>
            <w:tcW w:w="1276" w:type="dxa"/>
          </w:tcPr>
          <w:p w14:paraId="1490C4E2" w14:textId="77777777" w:rsidR="003D3DEE" w:rsidRDefault="003D3DEE" w:rsidP="00BD799C">
            <w:pPr>
              <w:pStyle w:val="Body"/>
              <w:jc w:val="left"/>
              <w:rPr>
                <w:b/>
              </w:rPr>
            </w:pPr>
          </w:p>
        </w:tc>
        <w:tc>
          <w:tcPr>
            <w:tcW w:w="5812" w:type="dxa"/>
          </w:tcPr>
          <w:p w14:paraId="10DDD71D" w14:textId="77777777" w:rsidR="003D3DEE" w:rsidRDefault="003D3DEE" w:rsidP="00BD799C">
            <w:pPr>
              <w:pStyle w:val="Body"/>
              <w:jc w:val="left"/>
              <w:rPr>
                <w:b/>
              </w:rPr>
            </w:pPr>
          </w:p>
        </w:tc>
        <w:tc>
          <w:tcPr>
            <w:tcW w:w="1947" w:type="dxa"/>
          </w:tcPr>
          <w:p w14:paraId="2992322D" w14:textId="77777777" w:rsidR="003D3DEE" w:rsidRDefault="003D3DEE" w:rsidP="00BD799C">
            <w:pPr>
              <w:pStyle w:val="Body"/>
              <w:jc w:val="left"/>
              <w:rPr>
                <w:b/>
              </w:rPr>
            </w:pPr>
          </w:p>
        </w:tc>
      </w:tr>
      <w:tr w:rsidR="003D3DEE" w14:paraId="466E1E8D" w14:textId="77777777" w:rsidTr="00BD799C">
        <w:tc>
          <w:tcPr>
            <w:tcW w:w="817" w:type="dxa"/>
          </w:tcPr>
          <w:p w14:paraId="399B06F0" w14:textId="77777777" w:rsidR="003D3DEE" w:rsidRDefault="003D3DEE" w:rsidP="00BD799C">
            <w:pPr>
              <w:pStyle w:val="Body"/>
              <w:jc w:val="left"/>
              <w:rPr>
                <w:b/>
              </w:rPr>
            </w:pPr>
          </w:p>
        </w:tc>
        <w:tc>
          <w:tcPr>
            <w:tcW w:w="1276" w:type="dxa"/>
          </w:tcPr>
          <w:p w14:paraId="0B6604E0" w14:textId="77777777" w:rsidR="003D3DEE" w:rsidRDefault="003D3DEE" w:rsidP="00BD799C">
            <w:pPr>
              <w:pStyle w:val="Body"/>
              <w:jc w:val="left"/>
              <w:rPr>
                <w:b/>
              </w:rPr>
            </w:pPr>
          </w:p>
        </w:tc>
        <w:tc>
          <w:tcPr>
            <w:tcW w:w="5812" w:type="dxa"/>
          </w:tcPr>
          <w:p w14:paraId="63D5B720" w14:textId="77777777" w:rsidR="003D3DEE" w:rsidRDefault="003D3DEE" w:rsidP="00BD799C">
            <w:pPr>
              <w:pStyle w:val="Body"/>
              <w:jc w:val="left"/>
              <w:rPr>
                <w:b/>
              </w:rPr>
            </w:pPr>
          </w:p>
        </w:tc>
        <w:tc>
          <w:tcPr>
            <w:tcW w:w="1947" w:type="dxa"/>
          </w:tcPr>
          <w:p w14:paraId="18DF37D8" w14:textId="77777777" w:rsidR="003D3DEE" w:rsidRDefault="003D3DEE" w:rsidP="00BD799C">
            <w:pPr>
              <w:pStyle w:val="Body"/>
              <w:jc w:val="left"/>
              <w:rPr>
                <w:b/>
              </w:rPr>
            </w:pPr>
          </w:p>
        </w:tc>
      </w:tr>
      <w:tr w:rsidR="003D3DEE" w14:paraId="171DF3EE" w14:textId="77777777" w:rsidTr="00BD799C">
        <w:tc>
          <w:tcPr>
            <w:tcW w:w="817" w:type="dxa"/>
          </w:tcPr>
          <w:p w14:paraId="0996F333" w14:textId="77777777" w:rsidR="003D3DEE" w:rsidRDefault="003D3DEE" w:rsidP="00BD799C">
            <w:pPr>
              <w:pStyle w:val="Body"/>
              <w:jc w:val="left"/>
              <w:rPr>
                <w:b/>
              </w:rPr>
            </w:pPr>
          </w:p>
        </w:tc>
        <w:tc>
          <w:tcPr>
            <w:tcW w:w="1276" w:type="dxa"/>
          </w:tcPr>
          <w:p w14:paraId="7EFC952F" w14:textId="77777777" w:rsidR="003D3DEE" w:rsidRDefault="003D3DEE" w:rsidP="00BD799C">
            <w:pPr>
              <w:pStyle w:val="Body"/>
              <w:jc w:val="left"/>
              <w:rPr>
                <w:b/>
              </w:rPr>
            </w:pPr>
          </w:p>
        </w:tc>
        <w:tc>
          <w:tcPr>
            <w:tcW w:w="5812" w:type="dxa"/>
          </w:tcPr>
          <w:p w14:paraId="3AF42BFA" w14:textId="77777777" w:rsidR="003D3DEE" w:rsidRDefault="003D3DEE" w:rsidP="00BD799C">
            <w:pPr>
              <w:pStyle w:val="Body"/>
              <w:jc w:val="left"/>
              <w:rPr>
                <w:b/>
              </w:rPr>
            </w:pPr>
          </w:p>
        </w:tc>
        <w:tc>
          <w:tcPr>
            <w:tcW w:w="1947" w:type="dxa"/>
          </w:tcPr>
          <w:p w14:paraId="4447F20F" w14:textId="77777777" w:rsidR="003D3DEE" w:rsidRDefault="003D3DEE" w:rsidP="00BD799C">
            <w:pPr>
              <w:pStyle w:val="Body"/>
              <w:jc w:val="left"/>
              <w:rPr>
                <w:b/>
              </w:rPr>
            </w:pPr>
          </w:p>
        </w:tc>
      </w:tr>
    </w:tbl>
    <w:p w14:paraId="7323BA10" w14:textId="77777777" w:rsidR="003D3DEE" w:rsidRPr="00FD21F1" w:rsidRDefault="003D3DEE" w:rsidP="003D3DEE">
      <w:pPr>
        <w:pStyle w:val="Body"/>
        <w:rPr>
          <w:b/>
        </w:rPr>
      </w:pPr>
      <w:r>
        <w:rPr>
          <w:b/>
          <w:highlight w:val="yellow"/>
        </w:rPr>
        <w:t>[</w:t>
      </w:r>
      <w:r w:rsidRPr="00EE6730">
        <w:rPr>
          <w:b/>
          <w:highlight w:val="yellow"/>
        </w:rPr>
        <w:t>Bidder</w:t>
      </w:r>
      <w:r>
        <w:rPr>
          <w:b/>
          <w:highlight w:val="yellow"/>
        </w:rPr>
        <w:t xml:space="preserve"> Note</w:t>
      </w:r>
      <w:r w:rsidRPr="00EE6730">
        <w:rPr>
          <w:b/>
          <w:highlight w:val="yellow"/>
        </w:rPr>
        <w:t>: To be populated based on Bidder</w:t>
      </w:r>
      <w:r>
        <w:rPr>
          <w:b/>
          <w:highlight w:val="yellow"/>
        </w:rPr>
        <w:t>'s solution</w:t>
      </w:r>
      <w:r w:rsidRPr="00EE6730">
        <w:rPr>
          <w:b/>
          <w:highlight w:val="yellow"/>
        </w:rPr>
        <w:t>]</w:t>
      </w:r>
    </w:p>
    <w:p w14:paraId="56431192" w14:textId="77777777" w:rsidR="00BD799C" w:rsidRDefault="00BD799C" w:rsidP="003D3DEE">
      <w:pPr>
        <w:sectPr w:rsidR="00BD799C" w:rsidSect="003D3DEE">
          <w:footerReference w:type="default" r:id="rId20"/>
          <w:pgSz w:w="11907" w:h="16840" w:code="9"/>
          <w:pgMar w:top="1418" w:right="1701" w:bottom="1418" w:left="1701" w:header="709" w:footer="709" w:gutter="0"/>
          <w:pgNumType w:start="1"/>
          <w:cols w:space="720"/>
          <w:docGrid w:linePitch="272"/>
        </w:sectPr>
      </w:pPr>
    </w:p>
    <w:p w14:paraId="389A886A" w14:textId="77777777" w:rsidR="00BD799C" w:rsidRPr="00FF1015" w:rsidRDefault="00BD799C" w:rsidP="00BD799C">
      <w:pPr>
        <w:pStyle w:val="Body"/>
        <w:jc w:val="center"/>
        <w:rPr>
          <w:b/>
        </w:rPr>
      </w:pPr>
      <w:r w:rsidRPr="00FF1015">
        <w:rPr>
          <w:b/>
        </w:rPr>
        <w:lastRenderedPageBreak/>
        <w:t>SCHEDULE</w:t>
      </w:r>
      <w:r>
        <w:rPr>
          <w:b/>
        </w:rPr>
        <w:t> </w:t>
      </w:r>
      <w:r w:rsidRPr="00FF1015">
        <w:rPr>
          <w:b/>
        </w:rPr>
        <w:t>4.3</w:t>
      </w:r>
    </w:p>
    <w:p w14:paraId="1B700F25" w14:textId="77777777" w:rsidR="00BD799C" w:rsidRDefault="00BD799C" w:rsidP="00BD799C">
      <w:pPr>
        <w:pStyle w:val="Body"/>
        <w:jc w:val="center"/>
        <w:rPr>
          <w:b/>
        </w:rPr>
      </w:pPr>
      <w:r>
        <w:rPr>
          <w:b/>
        </w:rPr>
        <w:t>CALL-OFF SUB-CONTRACTING</w:t>
      </w:r>
    </w:p>
    <w:p w14:paraId="3501C09B" w14:textId="77777777" w:rsidR="00BD799C" w:rsidRPr="008B3613" w:rsidRDefault="00BD799C" w:rsidP="00BD799C">
      <w:pPr>
        <w:pStyle w:val="Level1"/>
        <w:numPr>
          <w:ilvl w:val="0"/>
          <w:numId w:val="15"/>
        </w:numPr>
        <w:adjustRightInd w:val="0"/>
      </w:pPr>
      <w:r w:rsidRPr="00676C50">
        <w:rPr>
          <w:color w:val="000000"/>
        </w:rPr>
        <w:t xml:space="preserve">In </w:t>
      </w:r>
      <w:r w:rsidRPr="008B3613">
        <w:rPr>
          <w:color w:val="000000"/>
        </w:rPr>
        <w:t>accordance with Clause 17 of the</w:t>
      </w:r>
      <w:r>
        <w:rPr>
          <w:color w:val="000000"/>
        </w:rPr>
        <w:t xml:space="preserve"> Framework Agreement</w:t>
      </w:r>
      <w:r w:rsidRPr="00676C50">
        <w:rPr>
          <w:color w:val="000000"/>
        </w:rPr>
        <w:t>, the Supplier is entitled to sub</w:t>
      </w:r>
      <w:r>
        <w:rPr>
          <w:color w:val="000000"/>
        </w:rPr>
        <w:noBreakHyphen/>
      </w:r>
      <w:r w:rsidRPr="00676C50">
        <w:rPr>
          <w:color w:val="000000"/>
        </w:rPr>
        <w:t xml:space="preserve">contract its obligations under this </w:t>
      </w:r>
      <w:r>
        <w:rPr>
          <w:color w:val="000000"/>
        </w:rPr>
        <w:t>Call-Off Contract to the Key Sub-</w:t>
      </w:r>
      <w:r w:rsidRPr="00676C50">
        <w:rPr>
          <w:color w:val="000000"/>
        </w:rPr>
        <w:t>contractors listed in the table below.</w:t>
      </w:r>
    </w:p>
    <w:p w14:paraId="1F46BCB3" w14:textId="0DD98A11" w:rsidR="00BD799C" w:rsidRPr="00676C50" w:rsidRDefault="00BD799C" w:rsidP="00BD799C">
      <w:pPr>
        <w:pStyle w:val="Level1"/>
        <w:numPr>
          <w:ilvl w:val="0"/>
          <w:numId w:val="15"/>
        </w:numPr>
        <w:adjustRightInd w:val="0"/>
      </w:pPr>
      <w:r>
        <w:t xml:space="preserve">[Part B of Schedule 4.3 (Sub-contracting) of the Framework Agreement shall, insofar as it applies to this Call-Off Contract only be amended such that requirement number nine (9) (Step-in) shall be deemed to read 'no' in respect of Key Sub-contractors].  </w:t>
      </w:r>
      <w:r w:rsidRPr="008B3613">
        <w:rPr>
          <w:b/>
          <w:highlight w:val="yellow"/>
        </w:rPr>
        <w:t>[Note –</w:t>
      </w:r>
      <w:r w:rsidR="00BB2BBA">
        <w:rPr>
          <w:b/>
          <w:highlight w:val="yellow"/>
        </w:rPr>
        <w:t xml:space="preserve"> Authority/Participating Body</w:t>
      </w:r>
      <w:r w:rsidRPr="008B3613">
        <w:rPr>
          <w:b/>
          <w:highlight w:val="yellow"/>
        </w:rPr>
        <w:t xml:space="preserve"> </w:t>
      </w:r>
      <w:r>
        <w:rPr>
          <w:b/>
          <w:highlight w:val="yellow"/>
        </w:rPr>
        <w:t>should only</w:t>
      </w:r>
      <w:r w:rsidRPr="008B3613">
        <w:rPr>
          <w:b/>
          <w:highlight w:val="yellow"/>
        </w:rPr>
        <w:t xml:space="preserve"> include </w:t>
      </w:r>
      <w:r>
        <w:rPr>
          <w:b/>
          <w:highlight w:val="yellow"/>
        </w:rPr>
        <w:t xml:space="preserve">this language at mini-competition stage </w:t>
      </w:r>
      <w:r w:rsidRPr="008B3613">
        <w:rPr>
          <w:b/>
          <w:highlight w:val="yellow"/>
        </w:rPr>
        <w:t xml:space="preserve">if </w:t>
      </w:r>
      <w:r>
        <w:rPr>
          <w:b/>
          <w:highlight w:val="yellow"/>
        </w:rPr>
        <w:t>it</w:t>
      </w:r>
      <w:r w:rsidRPr="008B3613">
        <w:rPr>
          <w:b/>
          <w:highlight w:val="yellow"/>
        </w:rPr>
        <w:t xml:space="preserve"> wish</w:t>
      </w:r>
      <w:r>
        <w:rPr>
          <w:b/>
          <w:highlight w:val="yellow"/>
        </w:rPr>
        <w:t>es</w:t>
      </w:r>
      <w:r w:rsidRPr="008B3613">
        <w:rPr>
          <w:b/>
          <w:highlight w:val="yellow"/>
        </w:rPr>
        <w:t xml:space="preserve"> to deviate from </w:t>
      </w:r>
      <w:r>
        <w:rPr>
          <w:b/>
          <w:highlight w:val="yellow"/>
        </w:rPr>
        <w:t>Framework Schedule 4.3</w:t>
      </w:r>
      <w:r w:rsidRPr="008B3613">
        <w:rPr>
          <w:b/>
          <w:highlight w:val="yellow"/>
        </w:rPr>
        <w:t xml:space="preserve"> and not require flow down of step-in rights to Key Sub-contractors</w:t>
      </w:r>
      <w:r>
        <w:rPr>
          <w:b/>
          <w:highlight w:val="yellow"/>
        </w:rPr>
        <w:t>.  If not delete this Paragraph 2 prior to launch of mini-competition.</w:t>
      </w:r>
      <w:r w:rsidRPr="008B3613">
        <w:rPr>
          <w:b/>
          <w:highlight w:val="yellow"/>
        </w:rPr>
        <w:t>]</w:t>
      </w:r>
    </w:p>
    <w:p w14:paraId="77C1CFF4" w14:textId="77777777" w:rsidR="00BD799C" w:rsidRPr="00676C50" w:rsidRDefault="00BD799C" w:rsidP="00BD799C">
      <w:pPr>
        <w:pStyle w:val="Level1"/>
        <w:numPr>
          <w:ilvl w:val="0"/>
          <w:numId w:val="15"/>
        </w:numPr>
        <w:adjustRightInd w:val="0"/>
      </w:pPr>
      <w:r w:rsidRPr="00676C50">
        <w:t>The Parties agree that they will update this Schedule periodically to record any Key Sub</w:t>
      </w:r>
      <w:r>
        <w:noBreakHyphen/>
      </w:r>
      <w:r w:rsidRPr="00676C50">
        <w:t xml:space="preserve">contractors appointed by the Supplier with the consent of the </w:t>
      </w:r>
      <w:r>
        <w:t>Customer</w:t>
      </w:r>
      <w:r w:rsidRPr="00676C50">
        <w:t xml:space="preserve"> after the </w:t>
      </w:r>
      <w:r w:rsidRPr="00A32CC3">
        <w:t>Call-Off Commencement Date</w:t>
      </w:r>
      <w:r w:rsidRPr="00676C50">
        <w:t xml:space="preserve"> for the purposes of the delivery of the Services.</w:t>
      </w:r>
    </w:p>
    <w:tbl>
      <w:tblPr>
        <w:tblW w:w="0" w:type="auto"/>
        <w:jc w:val="center"/>
        <w:tblLayout w:type="fixed"/>
        <w:tblCellMar>
          <w:left w:w="0" w:type="dxa"/>
          <w:right w:w="0" w:type="dxa"/>
        </w:tblCellMar>
        <w:tblLook w:val="0000" w:firstRow="0" w:lastRow="0" w:firstColumn="0" w:lastColumn="0" w:noHBand="0" w:noVBand="0"/>
      </w:tblPr>
      <w:tblGrid>
        <w:gridCol w:w="1675"/>
        <w:gridCol w:w="1671"/>
        <w:gridCol w:w="1675"/>
        <w:gridCol w:w="1670"/>
        <w:gridCol w:w="1671"/>
        <w:gridCol w:w="1272"/>
      </w:tblGrid>
      <w:tr w:rsidR="00BD799C" w:rsidRPr="00FF1015" w14:paraId="6E37499A"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shd w:val="clear" w:color="E0E0E0" w:fill="E0E0E0"/>
          </w:tcPr>
          <w:p w14:paraId="6153B4EE" w14:textId="77777777" w:rsidR="00BD799C" w:rsidRPr="00FF1015" w:rsidRDefault="00BD799C" w:rsidP="00BD799C">
            <w:pPr>
              <w:pStyle w:val="Body"/>
              <w:ind w:left="57" w:right="57"/>
              <w:jc w:val="left"/>
              <w:rPr>
                <w:b/>
              </w:rPr>
            </w:pPr>
            <w:r w:rsidRPr="00FF1015">
              <w:rPr>
                <w:b/>
              </w:rPr>
              <w:t>Key Sub</w:t>
            </w:r>
            <w:r w:rsidRPr="00FF1015">
              <w:rPr>
                <w:b/>
              </w:rPr>
              <w:noBreakHyphen/>
              <w:t xml:space="preserve"> contractor name and address (if not the same as the registered office)</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635100E0" w14:textId="77777777" w:rsidR="00BD799C" w:rsidRPr="00FF1015" w:rsidRDefault="00BD799C" w:rsidP="00BD799C">
            <w:pPr>
              <w:pStyle w:val="Body"/>
              <w:ind w:left="57" w:right="57"/>
              <w:jc w:val="left"/>
              <w:rPr>
                <w:b/>
              </w:rPr>
            </w:pPr>
            <w:r w:rsidRPr="00FF1015">
              <w:rPr>
                <w:b/>
              </w:rPr>
              <w:t>Registered office and company number</w:t>
            </w:r>
          </w:p>
        </w:tc>
        <w:tc>
          <w:tcPr>
            <w:tcW w:w="1675" w:type="dxa"/>
            <w:tcBorders>
              <w:top w:val="single" w:sz="4" w:space="0" w:color="000000"/>
              <w:left w:val="single" w:sz="4" w:space="0" w:color="000000"/>
              <w:bottom w:val="single" w:sz="4" w:space="0" w:color="000000"/>
              <w:right w:val="single" w:sz="4" w:space="0" w:color="000000"/>
            </w:tcBorders>
            <w:shd w:val="clear" w:color="E0E0E0" w:fill="E0E0E0"/>
          </w:tcPr>
          <w:p w14:paraId="359B793A" w14:textId="3E5C4501" w:rsidR="00BD799C" w:rsidRPr="00FF1015" w:rsidRDefault="00BD799C" w:rsidP="00BD799C">
            <w:pPr>
              <w:pStyle w:val="Body"/>
              <w:ind w:left="57" w:right="57"/>
              <w:jc w:val="left"/>
              <w:rPr>
                <w:b/>
              </w:rPr>
            </w:pPr>
            <w:r w:rsidRPr="00FF1015">
              <w:rPr>
                <w:b/>
              </w:rPr>
              <w:t>Related</w:t>
            </w:r>
            <w:r>
              <w:rPr>
                <w:b/>
              </w:rPr>
              <w:t xml:space="preserve"> </w:t>
            </w:r>
            <w:r w:rsidRPr="00FF1015">
              <w:rPr>
                <w:b/>
              </w:rPr>
              <w:t>product/</w:t>
            </w:r>
            <w:r>
              <w:rPr>
                <w:b/>
              </w:rPr>
              <w:t xml:space="preserve"> </w:t>
            </w:r>
            <w:r w:rsidRPr="00FF1015">
              <w:rPr>
                <w:b/>
              </w:rPr>
              <w:t>Service</w:t>
            </w:r>
            <w:r w:rsidR="00333F95">
              <w:rPr>
                <w:b/>
              </w:rPr>
              <w:t>s</w:t>
            </w:r>
            <w:r w:rsidRPr="00FF1015">
              <w:rPr>
                <w:b/>
              </w:rPr>
              <w:t xml:space="preserve"> description</w:t>
            </w:r>
          </w:p>
        </w:tc>
        <w:tc>
          <w:tcPr>
            <w:tcW w:w="1670" w:type="dxa"/>
            <w:tcBorders>
              <w:top w:val="single" w:sz="4" w:space="0" w:color="000000"/>
              <w:left w:val="single" w:sz="4" w:space="0" w:color="000000"/>
              <w:bottom w:val="single" w:sz="4" w:space="0" w:color="000000"/>
              <w:right w:val="single" w:sz="4" w:space="0" w:color="000000"/>
            </w:tcBorders>
            <w:shd w:val="clear" w:color="E0E0E0" w:fill="E0E0E0"/>
          </w:tcPr>
          <w:p w14:paraId="28867678" w14:textId="77777777" w:rsidR="00BD799C" w:rsidRPr="00FF1015" w:rsidRDefault="00BD799C" w:rsidP="00BD799C">
            <w:pPr>
              <w:pStyle w:val="Body"/>
              <w:ind w:left="57" w:right="57"/>
              <w:jc w:val="left"/>
              <w:rPr>
                <w:b/>
              </w:rPr>
            </w:pPr>
            <w:r w:rsidRPr="00FF1015">
              <w:rPr>
                <w:b/>
              </w:rPr>
              <w:t>Key Sub</w:t>
            </w:r>
            <w:r w:rsidRPr="00FF1015">
              <w:rPr>
                <w:b/>
              </w:rPr>
              <w:noBreakHyphen/>
              <w:t xml:space="preserve"> contract </w:t>
            </w:r>
            <w:r>
              <w:rPr>
                <w:b/>
              </w:rPr>
              <w:t>listed in Call-Off Competition</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497BAF9C" w14:textId="77777777" w:rsidR="00BD799C" w:rsidRPr="00FF1015" w:rsidRDefault="00BD799C" w:rsidP="00BD799C">
            <w:pPr>
              <w:pStyle w:val="Body"/>
              <w:ind w:left="57" w:right="57"/>
              <w:jc w:val="left"/>
              <w:rPr>
                <w:b/>
              </w:rPr>
            </w:pPr>
            <w:r w:rsidRPr="00FF1015">
              <w:rPr>
                <w:b/>
              </w:rPr>
              <w:t>Key role in delivery of the Services</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290CE198" w14:textId="77777777" w:rsidR="00BD799C" w:rsidRPr="00FF1015" w:rsidRDefault="00BD799C" w:rsidP="00BD799C">
            <w:pPr>
              <w:pStyle w:val="Body"/>
              <w:ind w:left="57" w:right="57"/>
              <w:jc w:val="left"/>
              <w:rPr>
                <w:b/>
              </w:rPr>
            </w:pPr>
            <w:r w:rsidRPr="00FF1015">
              <w:rPr>
                <w:b/>
              </w:rPr>
              <w:t>Credit Rating Threshold</w:t>
            </w:r>
          </w:p>
        </w:tc>
      </w:tr>
      <w:tr w:rsidR="00BD799C" w:rsidRPr="00676C50" w14:paraId="13F9AA4D"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tcPr>
          <w:p w14:paraId="5A0F7A6D" w14:textId="77777777" w:rsidR="00BD799C" w:rsidRPr="00676C50" w:rsidRDefault="00BD799C" w:rsidP="00BD799C">
            <w:pPr>
              <w:pStyle w:val="Body"/>
              <w:ind w:left="57" w:right="57"/>
            </w:pPr>
          </w:p>
        </w:tc>
        <w:tc>
          <w:tcPr>
            <w:tcW w:w="1671" w:type="dxa"/>
            <w:tcBorders>
              <w:top w:val="single" w:sz="4" w:space="0" w:color="000000"/>
              <w:left w:val="single" w:sz="4" w:space="0" w:color="000000"/>
              <w:bottom w:val="single" w:sz="4" w:space="0" w:color="000000"/>
              <w:right w:val="single" w:sz="4" w:space="0" w:color="000000"/>
            </w:tcBorders>
          </w:tcPr>
          <w:p w14:paraId="1ED88D94" w14:textId="77777777" w:rsidR="00BD799C" w:rsidRPr="00676C50" w:rsidRDefault="00BD799C" w:rsidP="00BD799C">
            <w:pPr>
              <w:pStyle w:val="Body"/>
              <w:ind w:left="57" w:right="57"/>
            </w:pPr>
            <w:r w:rsidRPr="00676C50">
              <w:t xml:space="preserve"> </w:t>
            </w:r>
          </w:p>
        </w:tc>
        <w:tc>
          <w:tcPr>
            <w:tcW w:w="1675" w:type="dxa"/>
            <w:tcBorders>
              <w:top w:val="single" w:sz="4" w:space="0" w:color="000000"/>
              <w:left w:val="single" w:sz="4" w:space="0" w:color="000000"/>
              <w:bottom w:val="single" w:sz="4" w:space="0" w:color="000000"/>
              <w:right w:val="single" w:sz="4" w:space="0" w:color="000000"/>
            </w:tcBorders>
          </w:tcPr>
          <w:p w14:paraId="74BC2268" w14:textId="77777777" w:rsidR="00BD799C" w:rsidRPr="00676C50" w:rsidRDefault="00BD799C" w:rsidP="00BD799C">
            <w:pPr>
              <w:pStyle w:val="Body"/>
              <w:ind w:left="57" w:right="57"/>
            </w:pPr>
            <w:r w:rsidRPr="00676C50">
              <w:t xml:space="preserve"> </w:t>
            </w:r>
          </w:p>
        </w:tc>
        <w:tc>
          <w:tcPr>
            <w:tcW w:w="1670" w:type="dxa"/>
            <w:tcBorders>
              <w:top w:val="single" w:sz="4" w:space="0" w:color="000000"/>
              <w:left w:val="single" w:sz="4" w:space="0" w:color="000000"/>
              <w:bottom w:val="single" w:sz="4" w:space="0" w:color="000000"/>
              <w:right w:val="single" w:sz="4" w:space="0" w:color="000000"/>
            </w:tcBorders>
          </w:tcPr>
          <w:p w14:paraId="7080E019"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1B2203B7" w14:textId="77777777" w:rsidR="00BD799C" w:rsidRPr="00676C50" w:rsidRDefault="00BD799C" w:rsidP="00BD799C">
            <w:pPr>
              <w:pStyle w:val="Body"/>
              <w:ind w:left="57" w:right="57"/>
            </w:pPr>
            <w:r w:rsidRPr="00676C50">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02F534DD" w14:textId="77777777" w:rsidR="00BD799C" w:rsidRPr="00676C50" w:rsidRDefault="00BD799C" w:rsidP="00BD799C">
            <w:pPr>
              <w:pStyle w:val="Body"/>
              <w:ind w:left="57" w:right="57"/>
            </w:pPr>
            <w:r w:rsidRPr="00676C50">
              <w:t>[Level</w:t>
            </w:r>
            <w:r>
              <w:t> </w:t>
            </w:r>
            <w:r w:rsidRPr="00676C50">
              <w:t>1]</w:t>
            </w:r>
          </w:p>
        </w:tc>
      </w:tr>
      <w:tr w:rsidR="00BD799C" w:rsidRPr="00676C50" w14:paraId="25E7FDD1"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tcPr>
          <w:p w14:paraId="6C06FF4C"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tcPr>
          <w:p w14:paraId="637D07B6" w14:textId="77777777" w:rsidR="00BD799C" w:rsidRPr="00676C50" w:rsidRDefault="00BD799C" w:rsidP="00BD799C">
            <w:pPr>
              <w:pStyle w:val="Body"/>
              <w:ind w:left="57" w:right="57"/>
            </w:pPr>
            <w:r w:rsidRPr="00676C50">
              <w:t xml:space="preserve"> </w:t>
            </w:r>
          </w:p>
        </w:tc>
        <w:tc>
          <w:tcPr>
            <w:tcW w:w="1675" w:type="dxa"/>
            <w:tcBorders>
              <w:top w:val="single" w:sz="4" w:space="0" w:color="000000"/>
              <w:left w:val="single" w:sz="4" w:space="0" w:color="000000"/>
              <w:bottom w:val="single" w:sz="4" w:space="0" w:color="000000"/>
              <w:right w:val="single" w:sz="4" w:space="0" w:color="000000"/>
            </w:tcBorders>
          </w:tcPr>
          <w:p w14:paraId="4E9DA9C2" w14:textId="77777777" w:rsidR="00BD799C" w:rsidRPr="00676C50" w:rsidRDefault="00BD799C" w:rsidP="00BD799C">
            <w:pPr>
              <w:pStyle w:val="Body"/>
              <w:ind w:left="57" w:right="57"/>
            </w:pPr>
            <w:r w:rsidRPr="00676C50">
              <w:t xml:space="preserve"> </w:t>
            </w:r>
          </w:p>
        </w:tc>
        <w:tc>
          <w:tcPr>
            <w:tcW w:w="1670" w:type="dxa"/>
            <w:tcBorders>
              <w:top w:val="single" w:sz="4" w:space="0" w:color="000000"/>
              <w:left w:val="single" w:sz="4" w:space="0" w:color="000000"/>
              <w:bottom w:val="single" w:sz="4" w:space="0" w:color="000000"/>
              <w:right w:val="single" w:sz="4" w:space="0" w:color="000000"/>
            </w:tcBorders>
          </w:tcPr>
          <w:p w14:paraId="11864CC0"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683B09FC" w14:textId="77777777" w:rsidR="00BD799C" w:rsidRPr="00676C50" w:rsidRDefault="00BD799C" w:rsidP="00BD799C">
            <w:pPr>
              <w:pStyle w:val="Body"/>
              <w:ind w:left="57" w:right="57"/>
            </w:pPr>
            <w:r w:rsidRPr="00676C50">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3BFAF724" w14:textId="77777777" w:rsidR="00BD799C" w:rsidRPr="00676C50" w:rsidRDefault="00BD799C" w:rsidP="00BD799C">
            <w:pPr>
              <w:pStyle w:val="Body"/>
              <w:ind w:left="57" w:right="57"/>
            </w:pPr>
            <w:r w:rsidRPr="00676C50">
              <w:t xml:space="preserve"> </w:t>
            </w:r>
          </w:p>
        </w:tc>
      </w:tr>
      <w:tr w:rsidR="00BD799C" w:rsidRPr="00676C50" w14:paraId="520F9C72"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tcPr>
          <w:p w14:paraId="5000F751"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tcPr>
          <w:p w14:paraId="501CC7B3" w14:textId="77777777" w:rsidR="00BD799C" w:rsidRPr="00676C50" w:rsidRDefault="00BD799C" w:rsidP="00BD799C">
            <w:pPr>
              <w:pStyle w:val="Body"/>
              <w:ind w:left="57" w:right="57"/>
            </w:pPr>
            <w:r w:rsidRPr="00676C50">
              <w:t xml:space="preserve"> </w:t>
            </w:r>
          </w:p>
        </w:tc>
        <w:tc>
          <w:tcPr>
            <w:tcW w:w="1675" w:type="dxa"/>
            <w:tcBorders>
              <w:top w:val="single" w:sz="4" w:space="0" w:color="000000"/>
              <w:left w:val="single" w:sz="4" w:space="0" w:color="000000"/>
              <w:bottom w:val="single" w:sz="4" w:space="0" w:color="000000"/>
              <w:right w:val="single" w:sz="4" w:space="0" w:color="000000"/>
            </w:tcBorders>
          </w:tcPr>
          <w:p w14:paraId="7B25FFBB" w14:textId="77777777" w:rsidR="00BD799C" w:rsidRPr="00676C50" w:rsidRDefault="00BD799C" w:rsidP="00BD799C">
            <w:pPr>
              <w:pStyle w:val="Body"/>
              <w:ind w:left="57" w:right="57"/>
            </w:pPr>
            <w:r w:rsidRPr="00676C50">
              <w:t xml:space="preserve"> </w:t>
            </w:r>
          </w:p>
        </w:tc>
        <w:tc>
          <w:tcPr>
            <w:tcW w:w="1670" w:type="dxa"/>
            <w:tcBorders>
              <w:top w:val="single" w:sz="4" w:space="0" w:color="000000"/>
              <w:left w:val="single" w:sz="4" w:space="0" w:color="000000"/>
              <w:bottom w:val="single" w:sz="4" w:space="0" w:color="000000"/>
              <w:right w:val="single" w:sz="4" w:space="0" w:color="000000"/>
            </w:tcBorders>
          </w:tcPr>
          <w:p w14:paraId="7BD0A3BD"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0E267EC7" w14:textId="77777777" w:rsidR="00BD799C" w:rsidRPr="00676C50" w:rsidRDefault="00BD799C" w:rsidP="00BD799C">
            <w:pPr>
              <w:pStyle w:val="Body"/>
              <w:ind w:left="57" w:right="57"/>
            </w:pPr>
            <w:r w:rsidRPr="00676C50">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75DA482B" w14:textId="77777777" w:rsidR="00BD799C" w:rsidRPr="00676C50" w:rsidRDefault="00BD799C" w:rsidP="00BD799C">
            <w:pPr>
              <w:pStyle w:val="Body"/>
              <w:ind w:left="57" w:right="57"/>
            </w:pPr>
            <w:r w:rsidRPr="00676C50">
              <w:t xml:space="preserve"> </w:t>
            </w:r>
          </w:p>
        </w:tc>
      </w:tr>
      <w:tr w:rsidR="00BD799C" w:rsidRPr="00676C50" w14:paraId="5D548D06"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tcPr>
          <w:p w14:paraId="3BF1A0CC"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tcPr>
          <w:p w14:paraId="3FB294B7" w14:textId="77777777" w:rsidR="00BD799C" w:rsidRPr="00676C50" w:rsidRDefault="00BD799C" w:rsidP="00BD799C">
            <w:pPr>
              <w:pStyle w:val="Body"/>
              <w:ind w:left="57" w:right="57"/>
            </w:pPr>
            <w:r w:rsidRPr="00676C50">
              <w:t xml:space="preserve"> </w:t>
            </w:r>
          </w:p>
        </w:tc>
        <w:tc>
          <w:tcPr>
            <w:tcW w:w="1675" w:type="dxa"/>
            <w:tcBorders>
              <w:top w:val="single" w:sz="4" w:space="0" w:color="000000"/>
              <w:left w:val="single" w:sz="4" w:space="0" w:color="000000"/>
              <w:bottom w:val="single" w:sz="4" w:space="0" w:color="000000"/>
              <w:right w:val="single" w:sz="4" w:space="0" w:color="000000"/>
            </w:tcBorders>
          </w:tcPr>
          <w:p w14:paraId="41000BD1" w14:textId="77777777" w:rsidR="00BD799C" w:rsidRPr="00676C50" w:rsidRDefault="00BD799C" w:rsidP="00BD799C">
            <w:pPr>
              <w:pStyle w:val="Body"/>
              <w:ind w:left="57" w:right="57"/>
            </w:pPr>
            <w:r w:rsidRPr="00676C50">
              <w:t xml:space="preserve"> </w:t>
            </w:r>
          </w:p>
        </w:tc>
        <w:tc>
          <w:tcPr>
            <w:tcW w:w="1670" w:type="dxa"/>
            <w:tcBorders>
              <w:top w:val="single" w:sz="4" w:space="0" w:color="000000"/>
              <w:left w:val="single" w:sz="4" w:space="0" w:color="000000"/>
              <w:bottom w:val="single" w:sz="4" w:space="0" w:color="000000"/>
              <w:right w:val="single" w:sz="4" w:space="0" w:color="000000"/>
            </w:tcBorders>
          </w:tcPr>
          <w:p w14:paraId="39D23AE0"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51297712" w14:textId="77777777" w:rsidR="00BD799C" w:rsidRPr="00676C50" w:rsidRDefault="00BD799C" w:rsidP="00BD799C">
            <w:pPr>
              <w:pStyle w:val="Body"/>
              <w:ind w:left="57" w:right="57"/>
            </w:pPr>
            <w:r w:rsidRPr="00676C50">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3EC9C342" w14:textId="77777777" w:rsidR="00BD799C" w:rsidRPr="00676C50" w:rsidRDefault="00BD799C" w:rsidP="00BD799C">
            <w:pPr>
              <w:pStyle w:val="Body"/>
              <w:ind w:left="57" w:right="57"/>
            </w:pPr>
            <w:r w:rsidRPr="00676C50">
              <w:t xml:space="preserve"> </w:t>
            </w:r>
          </w:p>
        </w:tc>
      </w:tr>
      <w:tr w:rsidR="00BD799C" w:rsidRPr="00676C50" w14:paraId="7EEEA18B"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tcPr>
          <w:p w14:paraId="0FB2F50D"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tcPr>
          <w:p w14:paraId="5F6FAD57" w14:textId="77777777" w:rsidR="00BD799C" w:rsidRPr="00676C50" w:rsidRDefault="00BD799C" w:rsidP="00BD799C">
            <w:pPr>
              <w:pStyle w:val="Body"/>
              <w:ind w:left="57" w:right="57"/>
            </w:pPr>
            <w:r w:rsidRPr="00676C50">
              <w:t xml:space="preserve"> </w:t>
            </w:r>
          </w:p>
        </w:tc>
        <w:tc>
          <w:tcPr>
            <w:tcW w:w="1675" w:type="dxa"/>
            <w:tcBorders>
              <w:top w:val="single" w:sz="4" w:space="0" w:color="000000"/>
              <w:left w:val="single" w:sz="4" w:space="0" w:color="000000"/>
              <w:bottom w:val="single" w:sz="4" w:space="0" w:color="000000"/>
              <w:right w:val="single" w:sz="4" w:space="0" w:color="000000"/>
            </w:tcBorders>
          </w:tcPr>
          <w:p w14:paraId="5A59D698" w14:textId="77777777" w:rsidR="00BD799C" w:rsidRPr="00676C50" w:rsidRDefault="00BD799C" w:rsidP="00BD799C">
            <w:pPr>
              <w:pStyle w:val="Body"/>
              <w:ind w:left="57" w:right="57"/>
            </w:pPr>
            <w:r w:rsidRPr="00676C50">
              <w:t xml:space="preserve"> </w:t>
            </w:r>
          </w:p>
        </w:tc>
        <w:tc>
          <w:tcPr>
            <w:tcW w:w="1670" w:type="dxa"/>
            <w:tcBorders>
              <w:top w:val="single" w:sz="4" w:space="0" w:color="000000"/>
              <w:left w:val="single" w:sz="4" w:space="0" w:color="000000"/>
              <w:bottom w:val="single" w:sz="4" w:space="0" w:color="000000"/>
              <w:right w:val="single" w:sz="4" w:space="0" w:color="000000"/>
            </w:tcBorders>
          </w:tcPr>
          <w:p w14:paraId="438A65F4"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2F760839" w14:textId="77777777" w:rsidR="00BD799C" w:rsidRPr="00676C50" w:rsidRDefault="00BD799C" w:rsidP="00BD799C">
            <w:pPr>
              <w:pStyle w:val="Body"/>
              <w:ind w:left="57" w:right="57"/>
            </w:pPr>
            <w:r w:rsidRPr="00676C50">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5E265097" w14:textId="77777777" w:rsidR="00BD799C" w:rsidRPr="00676C50" w:rsidRDefault="00BD799C" w:rsidP="00BD799C">
            <w:pPr>
              <w:pStyle w:val="Body"/>
              <w:ind w:left="57" w:right="57"/>
            </w:pPr>
            <w:r w:rsidRPr="00676C50">
              <w:t xml:space="preserve"> </w:t>
            </w:r>
          </w:p>
        </w:tc>
      </w:tr>
      <w:tr w:rsidR="00BD799C" w:rsidRPr="00676C50" w14:paraId="7161C475" w14:textId="77777777" w:rsidTr="0023209E">
        <w:trPr>
          <w:jc w:val="center"/>
        </w:trPr>
        <w:tc>
          <w:tcPr>
            <w:tcW w:w="1675" w:type="dxa"/>
            <w:tcBorders>
              <w:top w:val="single" w:sz="4" w:space="0" w:color="000000"/>
              <w:left w:val="single" w:sz="4" w:space="0" w:color="000000"/>
              <w:bottom w:val="single" w:sz="4" w:space="0" w:color="000000"/>
              <w:right w:val="single" w:sz="4" w:space="0" w:color="000000"/>
            </w:tcBorders>
          </w:tcPr>
          <w:p w14:paraId="23B858E5"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tcPr>
          <w:p w14:paraId="7237055B" w14:textId="77777777" w:rsidR="00BD799C" w:rsidRPr="00676C50" w:rsidRDefault="00BD799C" w:rsidP="00BD799C">
            <w:pPr>
              <w:pStyle w:val="Body"/>
              <w:ind w:left="57" w:right="57"/>
            </w:pPr>
            <w:r w:rsidRPr="00676C50">
              <w:t xml:space="preserve"> </w:t>
            </w:r>
          </w:p>
        </w:tc>
        <w:tc>
          <w:tcPr>
            <w:tcW w:w="1675" w:type="dxa"/>
            <w:tcBorders>
              <w:top w:val="single" w:sz="4" w:space="0" w:color="000000"/>
              <w:left w:val="single" w:sz="4" w:space="0" w:color="000000"/>
              <w:bottom w:val="single" w:sz="4" w:space="0" w:color="000000"/>
              <w:right w:val="single" w:sz="4" w:space="0" w:color="000000"/>
            </w:tcBorders>
          </w:tcPr>
          <w:p w14:paraId="43D56ECB" w14:textId="77777777" w:rsidR="00BD799C" w:rsidRPr="00676C50" w:rsidRDefault="00BD799C" w:rsidP="00BD799C">
            <w:pPr>
              <w:pStyle w:val="Body"/>
              <w:ind w:left="57" w:right="57"/>
            </w:pPr>
            <w:r w:rsidRPr="00676C50">
              <w:t xml:space="preserve"> </w:t>
            </w:r>
          </w:p>
        </w:tc>
        <w:tc>
          <w:tcPr>
            <w:tcW w:w="1670" w:type="dxa"/>
            <w:tcBorders>
              <w:top w:val="single" w:sz="4" w:space="0" w:color="000000"/>
              <w:left w:val="single" w:sz="4" w:space="0" w:color="000000"/>
              <w:bottom w:val="single" w:sz="4" w:space="0" w:color="000000"/>
              <w:right w:val="single" w:sz="4" w:space="0" w:color="000000"/>
            </w:tcBorders>
          </w:tcPr>
          <w:p w14:paraId="6E082973" w14:textId="77777777" w:rsidR="00BD799C" w:rsidRPr="00676C50" w:rsidRDefault="00BD799C" w:rsidP="00BD799C">
            <w:pPr>
              <w:pStyle w:val="Body"/>
              <w:ind w:left="57" w:right="57"/>
            </w:pPr>
            <w:r w:rsidRPr="00676C50">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E0E0E0" w:fill="E0E0E0"/>
          </w:tcPr>
          <w:p w14:paraId="4A2B1A76" w14:textId="77777777" w:rsidR="00BD799C" w:rsidRPr="00676C50" w:rsidRDefault="00BD799C" w:rsidP="00BD799C">
            <w:pPr>
              <w:pStyle w:val="Body"/>
              <w:ind w:left="57" w:right="57"/>
            </w:pPr>
            <w:r w:rsidRPr="00676C50">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E0E0E0" w:fill="E0E0E0"/>
          </w:tcPr>
          <w:p w14:paraId="72A2FA1B" w14:textId="77777777" w:rsidR="00BD799C" w:rsidRPr="00676C50" w:rsidRDefault="00BD799C" w:rsidP="00BD799C">
            <w:pPr>
              <w:pStyle w:val="Body"/>
              <w:ind w:left="57" w:right="57"/>
            </w:pPr>
            <w:r w:rsidRPr="00676C50">
              <w:t xml:space="preserve"> </w:t>
            </w:r>
          </w:p>
        </w:tc>
      </w:tr>
    </w:tbl>
    <w:p w14:paraId="4EBAB6DC" w14:textId="77777777" w:rsidR="00BD799C" w:rsidRPr="00FD21F1" w:rsidRDefault="00BD799C" w:rsidP="00BD799C">
      <w:pPr>
        <w:pStyle w:val="Body"/>
        <w:rPr>
          <w:b/>
        </w:rPr>
      </w:pPr>
      <w:r>
        <w:rPr>
          <w:b/>
          <w:highlight w:val="yellow"/>
        </w:rPr>
        <w:t>[</w:t>
      </w:r>
      <w:r w:rsidRPr="00EE6730">
        <w:rPr>
          <w:b/>
          <w:highlight w:val="yellow"/>
        </w:rPr>
        <w:t>Bidder</w:t>
      </w:r>
      <w:r>
        <w:rPr>
          <w:b/>
          <w:highlight w:val="yellow"/>
        </w:rPr>
        <w:t xml:space="preserve"> Note</w:t>
      </w:r>
      <w:r w:rsidRPr="00EE6730">
        <w:rPr>
          <w:b/>
          <w:highlight w:val="yellow"/>
        </w:rPr>
        <w:t>: To be populated based on Bidder</w:t>
      </w:r>
      <w:r>
        <w:rPr>
          <w:b/>
          <w:highlight w:val="yellow"/>
        </w:rPr>
        <w:t>'s solution</w:t>
      </w:r>
      <w:r w:rsidRPr="00EE6730">
        <w:rPr>
          <w:b/>
          <w:highlight w:val="yellow"/>
        </w:rPr>
        <w:t>]</w:t>
      </w:r>
    </w:p>
    <w:p w14:paraId="6C060796" w14:textId="77777777" w:rsidR="00BD799C" w:rsidRPr="00676C50" w:rsidRDefault="00BD799C" w:rsidP="00BD799C">
      <w:pPr>
        <w:pStyle w:val="Body"/>
      </w:pPr>
    </w:p>
    <w:p w14:paraId="3FCA3884" w14:textId="77777777" w:rsidR="00BD799C" w:rsidRDefault="00BD799C" w:rsidP="003D3DEE">
      <w:pPr>
        <w:sectPr w:rsidR="00BD799C" w:rsidSect="00BD799C">
          <w:headerReference w:type="default" r:id="rId21"/>
          <w:footerReference w:type="default" r:id="rId22"/>
          <w:headerReference w:type="first" r:id="rId23"/>
          <w:footerReference w:type="first" r:id="rId24"/>
          <w:pgSz w:w="11907" w:h="16840" w:code="9"/>
          <w:pgMar w:top="1418" w:right="1134" w:bottom="1418" w:left="1134" w:header="709" w:footer="709" w:gutter="0"/>
          <w:cols w:space="720"/>
          <w:docGrid w:linePitch="272"/>
        </w:sectPr>
      </w:pPr>
    </w:p>
    <w:p w14:paraId="50D6CBAF" w14:textId="77777777" w:rsidR="00C3536E" w:rsidRDefault="00C3536E" w:rsidP="00C3536E">
      <w:pPr>
        <w:pStyle w:val="SubHeading"/>
        <w:keepLines/>
        <w:numPr>
          <w:ilvl w:val="0"/>
          <w:numId w:val="13"/>
        </w:numPr>
        <w:adjustRightInd w:val="0"/>
      </w:pPr>
      <w:r>
        <w:lastRenderedPageBreak/>
        <w:t>Schedule 6.1</w:t>
      </w:r>
    </w:p>
    <w:p w14:paraId="5B50E8E4" w14:textId="77777777" w:rsidR="00C3536E" w:rsidRPr="00B231AA" w:rsidRDefault="00C3536E" w:rsidP="00C3536E">
      <w:pPr>
        <w:pStyle w:val="SubHeading"/>
        <w:keepLines/>
        <w:numPr>
          <w:ilvl w:val="0"/>
          <w:numId w:val="13"/>
        </w:numPr>
        <w:adjustRightInd w:val="0"/>
      </w:pPr>
      <w:r>
        <w:t>CALL-OFF implementation</w:t>
      </w:r>
    </w:p>
    <w:p w14:paraId="4A035762" w14:textId="77777777" w:rsidR="00C3536E" w:rsidRDefault="00C3536E" w:rsidP="00120F47">
      <w:pPr>
        <w:pStyle w:val="Level1"/>
        <w:keepNext/>
        <w:numPr>
          <w:ilvl w:val="0"/>
          <w:numId w:val="33"/>
        </w:numPr>
        <w:adjustRightInd w:val="0"/>
        <w:rPr>
          <w:rStyle w:val="Level1asHeadingtext"/>
        </w:rPr>
      </w:pPr>
      <w:r>
        <w:rPr>
          <w:rStyle w:val="Level1asHeadingtext"/>
        </w:rPr>
        <w:t>Introduction</w:t>
      </w:r>
    </w:p>
    <w:p w14:paraId="7D3C1B4C" w14:textId="77777777" w:rsidR="00C3536E" w:rsidRPr="00FD57BA" w:rsidRDefault="00C3536E" w:rsidP="00120F47">
      <w:pPr>
        <w:pStyle w:val="Level2"/>
        <w:numPr>
          <w:ilvl w:val="1"/>
          <w:numId w:val="33"/>
        </w:numPr>
        <w:adjustRightInd w:val="0"/>
        <w:rPr>
          <w:rStyle w:val="Level2asHeadingtext"/>
          <w:b w:val="0"/>
        </w:rPr>
      </w:pPr>
      <w:r w:rsidRPr="00FD57BA">
        <w:rPr>
          <w:rStyle w:val="Level2asHeadingtext"/>
          <w:b w:val="0"/>
        </w:rPr>
        <w:t>This Schedule is split into two (2) Parts:</w:t>
      </w:r>
    </w:p>
    <w:p w14:paraId="05F02481" w14:textId="77777777" w:rsidR="00C3536E" w:rsidRPr="000D6F89" w:rsidRDefault="00C3536E" w:rsidP="00120F47">
      <w:pPr>
        <w:pStyle w:val="Level3"/>
        <w:numPr>
          <w:ilvl w:val="2"/>
          <w:numId w:val="33"/>
        </w:numPr>
        <w:adjustRightInd w:val="0"/>
        <w:rPr>
          <w:bCs/>
        </w:rPr>
      </w:pPr>
      <w:r>
        <w:rPr>
          <w:bCs/>
        </w:rPr>
        <w:t>Part A - which:</w:t>
      </w:r>
    </w:p>
    <w:p w14:paraId="68B51FEF" w14:textId="77777777" w:rsidR="00C3536E" w:rsidRDefault="00C3536E" w:rsidP="00120F47">
      <w:pPr>
        <w:pStyle w:val="Level4"/>
        <w:numPr>
          <w:ilvl w:val="3"/>
          <w:numId w:val="33"/>
        </w:numPr>
        <w:adjustRightInd w:val="0"/>
      </w:pPr>
      <w:r w:rsidRPr="00F852C2">
        <w:t xml:space="preserve">defines the process for the implementation of the </w:t>
      </w:r>
      <w:r>
        <w:t>Implementation</w:t>
      </w:r>
      <w:r w:rsidRPr="00F852C2">
        <w:t xml:space="preserve"> Plan </w:t>
      </w:r>
      <w:r>
        <w:t>and any Amended Implementation</w:t>
      </w:r>
      <w:r w:rsidRPr="00F852C2">
        <w:t xml:space="preserve"> </w:t>
      </w:r>
      <w:r>
        <w:t>Plan</w:t>
      </w:r>
      <w:r w:rsidRPr="00F852C2">
        <w:t xml:space="preserve">; </w:t>
      </w:r>
    </w:p>
    <w:p w14:paraId="07970113" w14:textId="77777777" w:rsidR="00C3536E" w:rsidRDefault="00C3536E" w:rsidP="00120F47">
      <w:pPr>
        <w:pStyle w:val="Level4"/>
        <w:numPr>
          <w:ilvl w:val="3"/>
          <w:numId w:val="33"/>
        </w:numPr>
        <w:adjustRightInd w:val="0"/>
      </w:pPr>
      <w:r>
        <w:t>sets out the Implementation</w:t>
      </w:r>
      <w:r w:rsidRPr="00F852C2">
        <w:t xml:space="preserve"> </w:t>
      </w:r>
      <w:r>
        <w:t xml:space="preserve">Services to be provided by the Supplier during the Implementation Period; and </w:t>
      </w:r>
    </w:p>
    <w:p w14:paraId="4710E2EF" w14:textId="2898F684" w:rsidR="00C3536E" w:rsidRDefault="00C3536E" w:rsidP="00120F47">
      <w:pPr>
        <w:pStyle w:val="Level4"/>
        <w:numPr>
          <w:ilvl w:val="3"/>
          <w:numId w:val="33"/>
        </w:numPr>
        <w:adjustRightInd w:val="0"/>
      </w:pPr>
      <w:proofErr w:type="gramStart"/>
      <w:r w:rsidRPr="00F852C2">
        <w:t>identifies</w:t>
      </w:r>
      <w:proofErr w:type="gramEnd"/>
      <w:r w:rsidRPr="00F852C2">
        <w:t xml:space="preserve"> the Milestones (an</w:t>
      </w:r>
      <w:r w:rsidR="00E53973">
        <w:t>d associated d</w:t>
      </w:r>
      <w:r w:rsidRPr="00F852C2">
        <w:t xml:space="preserve">eliverables) including the </w:t>
      </w:r>
      <w:r>
        <w:t xml:space="preserve">Key </w:t>
      </w:r>
      <w:r w:rsidRPr="00F852C2">
        <w:t>Milestones</w:t>
      </w:r>
      <w:r>
        <w:t>.</w:t>
      </w:r>
    </w:p>
    <w:p w14:paraId="6DDECB08" w14:textId="77777777" w:rsidR="00C3536E" w:rsidRDefault="00C3536E" w:rsidP="00120F47">
      <w:pPr>
        <w:pStyle w:val="Level3"/>
        <w:numPr>
          <w:ilvl w:val="2"/>
          <w:numId w:val="33"/>
        </w:numPr>
        <w:adjustRightInd w:val="0"/>
      </w:pPr>
      <w:r>
        <w:t>Part B – which sets out:</w:t>
      </w:r>
    </w:p>
    <w:p w14:paraId="171FD471" w14:textId="77777777" w:rsidR="00C3536E" w:rsidRDefault="00C3536E" w:rsidP="00120F47">
      <w:pPr>
        <w:pStyle w:val="Level4"/>
        <w:numPr>
          <w:ilvl w:val="3"/>
          <w:numId w:val="33"/>
        </w:numPr>
        <w:adjustRightInd w:val="0"/>
      </w:pPr>
      <w:r>
        <w:t>the process for testing whether a Milestone has been Achieved and the process for issuing a Milestone Achievement Certificate; and</w:t>
      </w:r>
    </w:p>
    <w:p w14:paraId="3B25A122" w14:textId="77777777" w:rsidR="00C3536E" w:rsidRPr="00505E6E" w:rsidRDefault="00C3536E" w:rsidP="00120F47">
      <w:pPr>
        <w:pStyle w:val="Level4"/>
        <w:numPr>
          <w:ilvl w:val="3"/>
          <w:numId w:val="33"/>
        </w:numPr>
        <w:adjustRightInd w:val="0"/>
      </w:pPr>
      <w:proofErr w:type="gramStart"/>
      <w:r>
        <w:t>the</w:t>
      </w:r>
      <w:proofErr w:type="gramEnd"/>
      <w:r>
        <w:t xml:space="preserve"> consequences of any failure to meet a Milestone by the Milestone Date.</w:t>
      </w:r>
      <w:r w:rsidRPr="00505E6E">
        <w:t xml:space="preserve"> </w:t>
      </w:r>
    </w:p>
    <w:p w14:paraId="2DA36407" w14:textId="77777777" w:rsidR="00C3536E" w:rsidRPr="00FD6A4A" w:rsidRDefault="00C3536E" w:rsidP="00120F47">
      <w:pPr>
        <w:pStyle w:val="Level2"/>
        <w:numPr>
          <w:ilvl w:val="1"/>
          <w:numId w:val="33"/>
        </w:numPr>
        <w:adjustRightInd w:val="0"/>
      </w:pPr>
      <w:r w:rsidRPr="00FD6A4A">
        <w:t>The Supplier acknowledges that the Services may be subject to Government revie</w:t>
      </w:r>
      <w:r>
        <w:t xml:space="preserve">w at key stages of the project. </w:t>
      </w:r>
      <w:r w:rsidRPr="00FD6A4A">
        <w:t xml:space="preserve">The Supplier shall cooperate with any bodies undertaking such review and shall allow for such reasonable assistance as may be required for this purpose within the </w:t>
      </w:r>
      <w:r>
        <w:t>Charges</w:t>
      </w:r>
      <w:r w:rsidRPr="00FD6A4A">
        <w:t>.</w:t>
      </w:r>
    </w:p>
    <w:p w14:paraId="70412FBD" w14:textId="77777777" w:rsidR="00C3536E" w:rsidRDefault="00C3536E" w:rsidP="00C3536E">
      <w:pPr>
        <w:jc w:val="left"/>
      </w:pPr>
      <w:r>
        <w:br w:type="page"/>
      </w:r>
    </w:p>
    <w:p w14:paraId="0FD165A4" w14:textId="77777777" w:rsidR="00C3536E" w:rsidRDefault="00C3536E" w:rsidP="00C3536E">
      <w:pPr>
        <w:pStyle w:val="Level1"/>
        <w:keepNext/>
        <w:numPr>
          <w:ilvl w:val="0"/>
          <w:numId w:val="0"/>
        </w:numPr>
        <w:ind w:left="851" w:hanging="851"/>
        <w:jc w:val="center"/>
        <w:rPr>
          <w:rStyle w:val="Level1asHeadingtext"/>
          <w:bCs/>
          <w:caps w:val="0"/>
        </w:rPr>
      </w:pPr>
      <w:r w:rsidRPr="00F852C2">
        <w:rPr>
          <w:rStyle w:val="Level1asHeadingtext"/>
        </w:rPr>
        <w:lastRenderedPageBreak/>
        <w:t xml:space="preserve">PART A </w:t>
      </w:r>
    </w:p>
    <w:p w14:paraId="6F350158" w14:textId="77777777" w:rsidR="00C3536E" w:rsidRPr="00F852C2" w:rsidRDefault="00C3536E" w:rsidP="00C3536E">
      <w:pPr>
        <w:pStyle w:val="Level1"/>
        <w:keepNext/>
        <w:numPr>
          <w:ilvl w:val="0"/>
          <w:numId w:val="0"/>
        </w:numPr>
        <w:ind w:left="851" w:hanging="851"/>
        <w:jc w:val="center"/>
        <w:rPr>
          <w:rStyle w:val="Level1asHeadingtext"/>
          <w:bCs/>
          <w:caps w:val="0"/>
        </w:rPr>
      </w:pPr>
      <w:r>
        <w:rPr>
          <w:rStyle w:val="Level1asHeadingtext"/>
        </w:rPr>
        <w:t>IMPLEMENTATION</w:t>
      </w:r>
    </w:p>
    <w:p w14:paraId="5F8172B8" w14:textId="77777777" w:rsidR="00C3536E" w:rsidRPr="00EC5F25" w:rsidRDefault="00C3536E" w:rsidP="00C3536E">
      <w:pPr>
        <w:pStyle w:val="Level1"/>
        <w:numPr>
          <w:ilvl w:val="0"/>
          <w:numId w:val="28"/>
        </w:numPr>
      </w:pPr>
      <w:r w:rsidRPr="00C3536E">
        <w:rPr>
          <w:rStyle w:val="Level1asHeadingtext"/>
        </w:rPr>
        <w:t>IMPLEMENTATION</w:t>
      </w:r>
    </w:p>
    <w:p w14:paraId="041AF050" w14:textId="77777777" w:rsidR="00C3536E" w:rsidRPr="00C3536E" w:rsidRDefault="00C3536E" w:rsidP="00C3536E">
      <w:pPr>
        <w:pStyle w:val="Level2"/>
      </w:pPr>
      <w:r w:rsidRPr="00C3536E">
        <w:t>The Supplier shall be responsible for providing the Implementation Services in accordance with the Implementation Plan in order to complete all activities set out in the Implementation Plan prior to the end of the Implementation Period.</w:t>
      </w:r>
    </w:p>
    <w:p w14:paraId="1881DD05" w14:textId="77777777" w:rsidR="00C3536E" w:rsidRPr="00C3536E" w:rsidRDefault="00C3536E" w:rsidP="00C3536E">
      <w:pPr>
        <w:pStyle w:val="Level2"/>
      </w:pPr>
      <w:r w:rsidRPr="00C3536E">
        <w:t>The Implementation Plan is set out in Annex 1.</w:t>
      </w:r>
    </w:p>
    <w:p w14:paraId="4908C5E2" w14:textId="77777777" w:rsidR="00C3536E" w:rsidRPr="00C3536E" w:rsidRDefault="00C3536E" w:rsidP="00C3536E">
      <w:pPr>
        <w:pStyle w:val="Level2"/>
      </w:pPr>
      <w:r w:rsidRPr="00C3536E">
        <w:t xml:space="preserve">The Supplier shall, during the Implementation Period, provide the Customer with a monthly report to the Service Management Board detailing progress against each of the Milestones set out in the Implementation Plan (or any Amended Implementation Plan) and shall specifically highlight any potential or likely delay in respect of any of the Key Milestones. This report shall be provided in accordance with Paragraph 6 of Schedule 7.5 (Reports, Records and Audit Rights). </w:t>
      </w:r>
    </w:p>
    <w:p w14:paraId="709C4A5D" w14:textId="77777777" w:rsidR="00C3536E" w:rsidRPr="00C3536E" w:rsidRDefault="00C3536E" w:rsidP="00C3536E">
      <w:pPr>
        <w:pStyle w:val="Level2"/>
      </w:pPr>
      <w:r w:rsidRPr="00C3536E">
        <w:t>The Supplier shall ensure that the Implementation Plan (and any Amended Implementation Plan):</w:t>
      </w:r>
    </w:p>
    <w:p w14:paraId="36DDB4C4" w14:textId="77777777" w:rsidR="00C3536E" w:rsidRDefault="00C3536E" w:rsidP="00C3536E">
      <w:pPr>
        <w:pStyle w:val="Level3"/>
        <w:numPr>
          <w:ilvl w:val="2"/>
          <w:numId w:val="27"/>
        </w:numPr>
        <w:adjustRightInd w:val="0"/>
      </w:pPr>
      <w:r w:rsidRPr="00EC5F25">
        <w:t>incorporates all of the Milestones and Milestone Dates</w:t>
      </w:r>
      <w:r>
        <w:t xml:space="preserve"> and identifies which Milestones shall be Key Milestones for the purposes of this Call-Off Contract;</w:t>
      </w:r>
    </w:p>
    <w:p w14:paraId="726C9B17" w14:textId="77777777" w:rsidR="00C3536E" w:rsidRDefault="00C3536E" w:rsidP="00C3536E">
      <w:pPr>
        <w:pStyle w:val="Level3"/>
        <w:numPr>
          <w:ilvl w:val="2"/>
          <w:numId w:val="27"/>
        </w:numPr>
        <w:adjustRightInd w:val="0"/>
      </w:pPr>
      <w:r>
        <w:t>includes (as a minimum) the Supplier's proposed timescales in each of the Milestones;</w:t>
      </w:r>
    </w:p>
    <w:p w14:paraId="4B86C408" w14:textId="77777777" w:rsidR="00C3536E" w:rsidRDefault="00C3536E" w:rsidP="00C3536E">
      <w:pPr>
        <w:pStyle w:val="Level3"/>
        <w:numPr>
          <w:ilvl w:val="2"/>
          <w:numId w:val="27"/>
        </w:numPr>
        <w:adjustRightInd w:val="0"/>
      </w:pPr>
      <w:r>
        <w:t>clearly outlines all the steps required to implement the Milestones, in conformity with the Customer Requirements;</w:t>
      </w:r>
    </w:p>
    <w:p w14:paraId="0C1B385B" w14:textId="77777777" w:rsidR="00C3536E" w:rsidRDefault="00C3536E" w:rsidP="00C3536E">
      <w:pPr>
        <w:pStyle w:val="Level3"/>
        <w:numPr>
          <w:ilvl w:val="2"/>
          <w:numId w:val="27"/>
        </w:numPr>
        <w:adjustRightInd w:val="0"/>
      </w:pPr>
      <w:r>
        <w:t xml:space="preserve">clearly outlines the required roles and responsibilities of both Parties, including staffing requirements; </w:t>
      </w:r>
    </w:p>
    <w:p w14:paraId="0B4DBF8C" w14:textId="77777777" w:rsidR="00C3536E" w:rsidRPr="00F85E3F" w:rsidRDefault="00C3536E" w:rsidP="00C3536E">
      <w:pPr>
        <w:pStyle w:val="Level3"/>
        <w:numPr>
          <w:ilvl w:val="2"/>
          <w:numId w:val="27"/>
        </w:numPr>
        <w:adjustRightInd w:val="0"/>
      </w:pPr>
      <w:r>
        <w:t xml:space="preserve">clearly specifies any proposed </w:t>
      </w:r>
      <w:bookmarkStart w:id="9" w:name="_9kR3WTr266457I1adr7torjKS58549t"/>
      <w:r>
        <w:t>Acceptance Criteria</w:t>
      </w:r>
      <w:bookmarkEnd w:id="9"/>
      <w:r>
        <w:t xml:space="preserve"> in respect of each </w:t>
      </w:r>
      <w:r w:rsidRPr="00F85E3F">
        <w:t>Milestone; and</w:t>
      </w:r>
    </w:p>
    <w:p w14:paraId="40BA1216" w14:textId="77777777" w:rsidR="00C3536E" w:rsidRPr="00F85E3F" w:rsidRDefault="00C3536E" w:rsidP="00C3536E">
      <w:pPr>
        <w:pStyle w:val="Level3"/>
        <w:numPr>
          <w:ilvl w:val="2"/>
          <w:numId w:val="27"/>
        </w:numPr>
        <w:adjustRightInd w:val="0"/>
      </w:pPr>
      <w:proofErr w:type="gramStart"/>
      <w:r w:rsidRPr="00F85E3F">
        <w:t>is</w:t>
      </w:r>
      <w:proofErr w:type="gramEnd"/>
      <w:r w:rsidRPr="00F85E3F">
        <w:t xml:space="preserve"> produced using a </w:t>
      </w:r>
      <w:r w:rsidRPr="00984C22">
        <w:t>software tool</w:t>
      </w:r>
      <w:r w:rsidRPr="00F85E3F">
        <w:t xml:space="preserve"> as specified, or agreed by the Customer. </w:t>
      </w:r>
    </w:p>
    <w:p w14:paraId="3D54A09F" w14:textId="77777777" w:rsidR="00C3536E" w:rsidRDefault="00C3536E" w:rsidP="00C3536E">
      <w:pPr>
        <w:pStyle w:val="Level2"/>
      </w:pPr>
      <w:r>
        <w:t>In respect of the Implementation</w:t>
      </w:r>
      <w:r w:rsidRPr="00F852C2">
        <w:t xml:space="preserve"> </w:t>
      </w:r>
      <w:r>
        <w:t>Plan (and any Amended Implementation</w:t>
      </w:r>
      <w:r w:rsidRPr="00F852C2">
        <w:t xml:space="preserve"> </w:t>
      </w:r>
      <w:r>
        <w:t>Plan), the Customer shall have the right:</w:t>
      </w:r>
    </w:p>
    <w:p w14:paraId="72A2CA4D" w14:textId="77777777" w:rsidR="00C3536E" w:rsidRDefault="00C3536E" w:rsidP="00C3536E">
      <w:pPr>
        <w:pStyle w:val="Level3"/>
        <w:numPr>
          <w:ilvl w:val="2"/>
          <w:numId w:val="25"/>
        </w:numPr>
        <w:adjustRightInd w:val="0"/>
      </w:pPr>
      <w:r>
        <w:t>to review any documentation produced by the Supplier in relation to the development of the Implementation</w:t>
      </w:r>
      <w:r w:rsidRPr="00F852C2">
        <w:t xml:space="preserve"> </w:t>
      </w:r>
      <w:r>
        <w:t>Plan and/or the Amended Implementation</w:t>
      </w:r>
      <w:r w:rsidRPr="00F852C2">
        <w:t xml:space="preserve"> </w:t>
      </w:r>
      <w:r>
        <w:t>Plan, including:</w:t>
      </w:r>
    </w:p>
    <w:p w14:paraId="6A37E44E" w14:textId="77777777" w:rsidR="00C3536E" w:rsidRDefault="00C3536E" w:rsidP="00C3536E">
      <w:pPr>
        <w:pStyle w:val="Level4"/>
        <w:numPr>
          <w:ilvl w:val="3"/>
          <w:numId w:val="26"/>
        </w:numPr>
        <w:adjustRightInd w:val="0"/>
      </w:pPr>
      <w:r>
        <w:t>details of the Supplier's intended approach to the Implementation</w:t>
      </w:r>
      <w:r w:rsidRPr="00F852C2">
        <w:t xml:space="preserve"> </w:t>
      </w:r>
      <w:r>
        <w:t>Plan and/or the Amended Implementation</w:t>
      </w:r>
      <w:r w:rsidRPr="00F852C2">
        <w:t xml:space="preserve"> </w:t>
      </w:r>
      <w:r>
        <w:t>Plan and its development;</w:t>
      </w:r>
    </w:p>
    <w:p w14:paraId="7D3E7998" w14:textId="77777777" w:rsidR="00C3536E" w:rsidRDefault="00C3536E" w:rsidP="00C3536E">
      <w:pPr>
        <w:pStyle w:val="Level4"/>
        <w:numPr>
          <w:ilvl w:val="3"/>
          <w:numId w:val="26"/>
        </w:numPr>
        <w:adjustRightInd w:val="0"/>
      </w:pPr>
      <w:r>
        <w:t>copies of the draft Implementation</w:t>
      </w:r>
      <w:r w:rsidRPr="00F852C2">
        <w:t xml:space="preserve"> </w:t>
      </w:r>
      <w:r>
        <w:t>Plan and/or the Amended Implementation</w:t>
      </w:r>
      <w:r w:rsidRPr="00F852C2">
        <w:t xml:space="preserve"> </w:t>
      </w:r>
      <w:r>
        <w:t xml:space="preserve">Plan produced by the Supplier; </w:t>
      </w:r>
    </w:p>
    <w:p w14:paraId="60CBC6AF" w14:textId="77777777" w:rsidR="00C3536E" w:rsidRDefault="00C3536E" w:rsidP="00C3536E">
      <w:pPr>
        <w:pStyle w:val="Level4"/>
        <w:keepNext/>
        <w:numPr>
          <w:ilvl w:val="3"/>
          <w:numId w:val="26"/>
        </w:numPr>
        <w:adjustRightInd w:val="0"/>
      </w:pPr>
      <w:r>
        <w:t>any other work in progress in relation to the Implementation</w:t>
      </w:r>
      <w:r w:rsidRPr="00F852C2">
        <w:t xml:space="preserve"> </w:t>
      </w:r>
      <w:r>
        <w:t>Plan</w:t>
      </w:r>
      <w:r w:rsidRPr="00B411F1">
        <w:t xml:space="preserve"> </w:t>
      </w:r>
      <w:r>
        <w:t>and/or the Amended Implementation</w:t>
      </w:r>
      <w:r w:rsidRPr="00F852C2">
        <w:t xml:space="preserve"> </w:t>
      </w:r>
      <w:r>
        <w:t xml:space="preserve">Plan; and </w:t>
      </w:r>
    </w:p>
    <w:p w14:paraId="04921B31" w14:textId="77777777" w:rsidR="00C3536E" w:rsidRDefault="00C3536E" w:rsidP="00C3536E">
      <w:pPr>
        <w:pStyle w:val="Level3"/>
        <w:numPr>
          <w:ilvl w:val="2"/>
          <w:numId w:val="25"/>
        </w:numPr>
        <w:adjustRightInd w:val="0"/>
      </w:pPr>
      <w:proofErr w:type="gramStart"/>
      <w:r>
        <w:t>to</w:t>
      </w:r>
      <w:proofErr w:type="gramEnd"/>
      <w:r>
        <w:t xml:space="preserve"> require the Supplier to include any reasonable changes or provisions in the Amended Implementation</w:t>
      </w:r>
      <w:r w:rsidRPr="00F852C2">
        <w:t xml:space="preserve"> </w:t>
      </w:r>
      <w:r>
        <w:t>Plan.</w:t>
      </w:r>
    </w:p>
    <w:p w14:paraId="7429E4B0" w14:textId="77777777" w:rsidR="00C3536E" w:rsidRPr="00B2038A" w:rsidRDefault="00C3536E" w:rsidP="00C3536E">
      <w:pPr>
        <w:pStyle w:val="Level2"/>
      </w:pPr>
      <w:r>
        <w:t>All changes to the Implementation</w:t>
      </w:r>
      <w:r w:rsidRPr="00F852C2">
        <w:t xml:space="preserve"> </w:t>
      </w:r>
      <w:r>
        <w:t xml:space="preserve">Plan shall be subject to the Change Control Procedure provided that the Supplier shall not attempt to postpone any of the Milestones using the Change Control Procedure or otherwise (except in accordance with Clause 36 (Customer Cause)). </w:t>
      </w:r>
    </w:p>
    <w:p w14:paraId="0637357E" w14:textId="77777777" w:rsidR="00C3536E" w:rsidRPr="00C3536E" w:rsidRDefault="00C3536E" w:rsidP="00C3536E">
      <w:pPr>
        <w:pStyle w:val="Level1"/>
        <w:keepNext/>
        <w:ind w:left="851" w:hanging="851"/>
      </w:pPr>
      <w:r w:rsidRPr="00C3536E">
        <w:rPr>
          <w:rStyle w:val="Level1asHeadingtext"/>
        </w:rPr>
        <w:lastRenderedPageBreak/>
        <w:t>completion of the IMPLEMENTATION plan</w:t>
      </w:r>
    </w:p>
    <w:p w14:paraId="0F0BD880" w14:textId="77777777" w:rsidR="00C3536E" w:rsidRDefault="00C3536E" w:rsidP="00C3536E">
      <w:pPr>
        <w:pStyle w:val="Level2"/>
      </w:pPr>
      <w:r>
        <w:t>The Supplier shall ensure the Implementation Plan is completed in full (and all Milestones are met) by the end of the Implementation Period.</w:t>
      </w:r>
    </w:p>
    <w:p w14:paraId="547D630B" w14:textId="77777777" w:rsidR="00C3536E" w:rsidRDefault="00C3536E" w:rsidP="00C3536E">
      <w:pPr>
        <w:pStyle w:val="Level2"/>
      </w:pPr>
      <w:r>
        <w:t>The Customer shall monitor the Supplier's performance of the Implementation Plan and issue any Milestone Achievement Certificates in accordance with the provisions of Part B of this Schedule 6.1 (Call-Off Implementation).</w:t>
      </w:r>
    </w:p>
    <w:p w14:paraId="694D6DD7" w14:textId="77777777" w:rsidR="00C3536E" w:rsidRDefault="00C3536E" w:rsidP="00C3536E">
      <w:pPr>
        <w:pStyle w:val="Level2"/>
      </w:pPr>
      <w:r>
        <w:t xml:space="preserve">The provisions of Paragraph </w:t>
      </w:r>
      <w:r>
        <w:fldChar w:fldCharType="begin"/>
      </w:r>
      <w:r>
        <w:instrText xml:space="preserve"> REF _Ref24287617 \w \h </w:instrText>
      </w:r>
      <w:r>
        <w:fldChar w:fldCharType="separate"/>
      </w:r>
      <w:r w:rsidR="00E4786B">
        <w:t>4</w:t>
      </w:r>
      <w:r>
        <w:fldChar w:fldCharType="end"/>
      </w:r>
      <w:r>
        <w:t xml:space="preserve"> of Part B shall apply in respect of any failure to meet the Milestone Dates.</w:t>
      </w:r>
    </w:p>
    <w:p w14:paraId="5A7BD0EF" w14:textId="77777777" w:rsidR="00C3536E" w:rsidRDefault="00C3536E" w:rsidP="00C3536E">
      <w:pPr>
        <w:jc w:val="left"/>
        <w:rPr>
          <w:rStyle w:val="Level2asHeadingtext"/>
          <w:b w:val="0"/>
        </w:rPr>
      </w:pPr>
      <w:r>
        <w:rPr>
          <w:rStyle w:val="Level2asHeadingtext"/>
        </w:rPr>
        <w:br w:type="page"/>
      </w:r>
    </w:p>
    <w:p w14:paraId="5B0B3604" w14:textId="77777777" w:rsidR="00C3536E" w:rsidRDefault="00C3536E" w:rsidP="00C3536E">
      <w:pPr>
        <w:jc w:val="left"/>
      </w:pPr>
    </w:p>
    <w:p w14:paraId="58242572" w14:textId="77777777" w:rsidR="00C3536E" w:rsidRDefault="00C3536E" w:rsidP="00C3536E">
      <w:pPr>
        <w:jc w:val="center"/>
        <w:rPr>
          <w:b/>
        </w:rPr>
      </w:pPr>
      <w:r>
        <w:rPr>
          <w:b/>
        </w:rPr>
        <w:t>PART B</w:t>
      </w:r>
    </w:p>
    <w:p w14:paraId="7DBD7920" w14:textId="77777777" w:rsidR="00C3536E" w:rsidRDefault="00C3536E" w:rsidP="00C3536E">
      <w:pPr>
        <w:jc w:val="center"/>
        <w:rPr>
          <w:b/>
        </w:rPr>
      </w:pPr>
    </w:p>
    <w:p w14:paraId="68DCC459" w14:textId="77777777" w:rsidR="00C3536E" w:rsidRPr="001263F3" w:rsidRDefault="00C3536E" w:rsidP="00C3536E">
      <w:pPr>
        <w:jc w:val="center"/>
        <w:rPr>
          <w:b/>
        </w:rPr>
      </w:pPr>
      <w:r>
        <w:rPr>
          <w:b/>
        </w:rPr>
        <w:t>MILESTONE ACHIEVEMENT</w:t>
      </w:r>
    </w:p>
    <w:p w14:paraId="7865709B" w14:textId="77777777" w:rsidR="00C3536E" w:rsidRDefault="00C3536E" w:rsidP="00C3536E">
      <w:pPr>
        <w:jc w:val="left"/>
      </w:pPr>
    </w:p>
    <w:p w14:paraId="669DE830" w14:textId="77777777" w:rsidR="00C3536E" w:rsidRPr="00FB65C0" w:rsidRDefault="00C3536E" w:rsidP="00C3536E">
      <w:pPr>
        <w:pStyle w:val="Level1"/>
        <w:keepNext/>
        <w:numPr>
          <w:ilvl w:val="0"/>
          <w:numId w:val="19"/>
        </w:numPr>
        <w:adjustRightInd w:val="0"/>
        <w:rPr>
          <w:rStyle w:val="Level1asHeadingtext"/>
          <w:b w:val="0"/>
          <w:bCs/>
          <w:caps w:val="0"/>
        </w:rPr>
      </w:pPr>
      <w:bookmarkStart w:id="10" w:name="_Ref24288177"/>
      <w:r>
        <w:rPr>
          <w:rStyle w:val="Level1asHeadingtext"/>
        </w:rPr>
        <w:t>Achievement of</w:t>
      </w:r>
      <w:r w:rsidRPr="002572EE">
        <w:rPr>
          <w:rStyle w:val="Level1asHeadingtext"/>
        </w:rPr>
        <w:t xml:space="preserve"> Milestones</w:t>
      </w:r>
      <w:bookmarkEnd w:id="10"/>
    </w:p>
    <w:p w14:paraId="52E15945" w14:textId="77777777" w:rsidR="00C3536E" w:rsidRDefault="00C3536E" w:rsidP="00120F47">
      <w:pPr>
        <w:pStyle w:val="Level2"/>
        <w:numPr>
          <w:ilvl w:val="1"/>
          <w:numId w:val="33"/>
        </w:numPr>
        <w:adjustRightInd w:val="0"/>
      </w:pPr>
      <w:bookmarkStart w:id="11" w:name="_Ref24288158"/>
      <w:r>
        <w:t>Once the Supplier considers it has completed a Milestone (in accordance with the Implementation Plan) it shall submit reasonable evidence to the Customer that the Milestone meets the Acceptance Criteria.</w:t>
      </w:r>
      <w:bookmarkEnd w:id="11"/>
    </w:p>
    <w:p w14:paraId="2A2A921F" w14:textId="21DA2C01" w:rsidR="00C3536E" w:rsidRDefault="00C3536E" w:rsidP="00120F47">
      <w:pPr>
        <w:pStyle w:val="Level2"/>
        <w:numPr>
          <w:ilvl w:val="1"/>
          <w:numId w:val="33"/>
        </w:numPr>
        <w:adjustRightInd w:val="0"/>
      </w:pPr>
      <w:r w:rsidRPr="00A24A63">
        <w:t xml:space="preserve">The Supplier shall not submit any </w:t>
      </w:r>
      <w:r>
        <w:t xml:space="preserve">evidence in relation to a Milestone under Paragraph </w:t>
      </w:r>
      <w:r>
        <w:fldChar w:fldCharType="begin"/>
      </w:r>
      <w:r>
        <w:instrText xml:space="preserve"> REF _Ref24288158 \w \h </w:instrText>
      </w:r>
      <w:r>
        <w:fldChar w:fldCharType="separate"/>
      </w:r>
      <w:r w:rsidR="00E4786B">
        <w:t>1.3</w:t>
      </w:r>
      <w:r>
        <w:fldChar w:fldCharType="end"/>
      </w:r>
      <w:r>
        <w:t xml:space="preserve"> </w:t>
      </w:r>
      <w:r w:rsidRPr="00A24A63">
        <w:t xml:space="preserve">unless the Supplier is reasonably confident </w:t>
      </w:r>
      <w:r>
        <w:t xml:space="preserve">(having subjected the </w:t>
      </w:r>
      <w:r w:rsidR="00E53973">
        <w:t>d</w:t>
      </w:r>
      <w:r>
        <w:t xml:space="preserve">eliverables to its own internal quality control measures) </w:t>
      </w:r>
      <w:r w:rsidRPr="00A24A63">
        <w:t xml:space="preserve">that it will satisfy the relevant </w:t>
      </w:r>
      <w:r>
        <w:t>Acceptance Criteria.</w:t>
      </w:r>
    </w:p>
    <w:p w14:paraId="3E3471E0" w14:textId="77777777" w:rsidR="00C3536E" w:rsidRDefault="00C3536E" w:rsidP="00120F47">
      <w:pPr>
        <w:pStyle w:val="Level2"/>
        <w:numPr>
          <w:ilvl w:val="1"/>
          <w:numId w:val="33"/>
        </w:numPr>
        <w:adjustRightInd w:val="0"/>
      </w:pPr>
      <w:r w:rsidRPr="00A24A63">
        <w:t xml:space="preserve">The Supplier shall </w:t>
      </w:r>
      <w:r>
        <w:t xml:space="preserve">submit its evidence for each Milestone on </w:t>
      </w:r>
      <w:r w:rsidRPr="00A24A63">
        <w:t>or before the</w:t>
      </w:r>
      <w:r>
        <w:t xml:space="preserve"> relevant Milestone Date.</w:t>
      </w:r>
    </w:p>
    <w:p w14:paraId="7D016434" w14:textId="77777777" w:rsidR="00C3536E" w:rsidRPr="007A0474" w:rsidRDefault="00C3536E" w:rsidP="00120F47">
      <w:pPr>
        <w:pStyle w:val="Level2"/>
        <w:numPr>
          <w:ilvl w:val="1"/>
          <w:numId w:val="33"/>
        </w:numPr>
        <w:adjustRightInd w:val="0"/>
      </w:pPr>
      <w:r>
        <w:t xml:space="preserve">The Customer shall review the evidence provided by the Supplier under this Paragraph </w:t>
      </w:r>
      <w:r>
        <w:fldChar w:fldCharType="begin"/>
      </w:r>
      <w:r>
        <w:instrText xml:space="preserve"> REF _Ref24288177 \w \h </w:instrText>
      </w:r>
      <w:r>
        <w:fldChar w:fldCharType="separate"/>
      </w:r>
      <w:r w:rsidR="00E4786B">
        <w:t>1</w:t>
      </w:r>
      <w:r>
        <w:fldChar w:fldCharType="end"/>
      </w:r>
      <w:r>
        <w:t xml:space="preserve"> to determine whether or not the Milestone meets the Acceptance Criteria. Where possible this evidence shall be reviewed by the Service Management Board and if a more urgent review is required the Parties will agree a forum for review of the evidence against the Milestone Acceptance Criteria.  </w:t>
      </w:r>
    </w:p>
    <w:p w14:paraId="396E2A2F" w14:textId="77777777" w:rsidR="00C3536E" w:rsidRPr="006E40E2" w:rsidRDefault="00C3536E" w:rsidP="00120F47">
      <w:pPr>
        <w:pStyle w:val="Level2"/>
        <w:numPr>
          <w:ilvl w:val="1"/>
          <w:numId w:val="33"/>
        </w:numPr>
        <w:adjustRightInd w:val="0"/>
      </w:pPr>
      <w:r w:rsidRPr="00A24A63">
        <w:t xml:space="preserve">Any Disputes between the </w:t>
      </w:r>
      <w:r>
        <w:t>Customer</w:t>
      </w:r>
      <w:r w:rsidRPr="00A24A63">
        <w:t xml:space="preserve"> and the Supplier regarding </w:t>
      </w:r>
      <w:r>
        <w:t>the Achievement of Milestones</w:t>
      </w:r>
      <w:r w:rsidRPr="00A24A63">
        <w:t xml:space="preserve"> shall be referred to the Dispute Resolution Procedure using the Expedited Dispute Timetable.</w:t>
      </w:r>
      <w:r>
        <w:t xml:space="preserve">  </w:t>
      </w:r>
    </w:p>
    <w:p w14:paraId="52551A53" w14:textId="77777777" w:rsidR="00C3536E" w:rsidRPr="00AE1565" w:rsidRDefault="00C3536E" w:rsidP="00120F47">
      <w:pPr>
        <w:pStyle w:val="Level1"/>
        <w:keepNext/>
        <w:numPr>
          <w:ilvl w:val="0"/>
          <w:numId w:val="33"/>
        </w:numPr>
        <w:adjustRightInd w:val="0"/>
      </w:pPr>
      <w:r w:rsidRPr="00F42FB9">
        <w:rPr>
          <w:rStyle w:val="Level1asHeadingtext"/>
        </w:rPr>
        <w:t>ISSUE OF MILESTONE ACHIEVEMENT CERTIFICATE</w:t>
      </w:r>
    </w:p>
    <w:p w14:paraId="25DFC669" w14:textId="77777777" w:rsidR="00C3536E" w:rsidRPr="00AE1565" w:rsidRDefault="00C3536E" w:rsidP="00120F47">
      <w:pPr>
        <w:pStyle w:val="Level2"/>
        <w:numPr>
          <w:ilvl w:val="1"/>
          <w:numId w:val="33"/>
        </w:numPr>
        <w:adjustRightInd w:val="0"/>
      </w:pPr>
      <w:bookmarkStart w:id="12" w:name="_Ref521937243"/>
      <w:r w:rsidRPr="00AE1565">
        <w:t xml:space="preserve">The </w:t>
      </w:r>
      <w:r>
        <w:t>Customer</w:t>
      </w:r>
      <w:r w:rsidRPr="00AE1565">
        <w:t xml:space="preserve"> shall issue a Milestone Achievement Certificate in respect of a given</w:t>
      </w:r>
      <w:r>
        <w:t xml:space="preserve"> </w:t>
      </w:r>
      <w:r w:rsidRPr="00AE1565">
        <w:t>Milestone as soon as is reasonably practicable following</w:t>
      </w:r>
      <w:r>
        <w:t>:</w:t>
      </w:r>
      <w:bookmarkEnd w:id="12"/>
    </w:p>
    <w:p w14:paraId="14CB5EF9" w14:textId="77777777" w:rsidR="00C3536E" w:rsidRPr="00AE1565" w:rsidRDefault="00C3536E" w:rsidP="00C3536E">
      <w:pPr>
        <w:pStyle w:val="Level3"/>
        <w:numPr>
          <w:ilvl w:val="2"/>
          <w:numId w:val="24"/>
        </w:numPr>
        <w:adjustRightInd w:val="0"/>
      </w:pPr>
      <w:r w:rsidRPr="00F42FB9">
        <w:t xml:space="preserve">the </w:t>
      </w:r>
      <w:r>
        <w:t>review</w:t>
      </w:r>
      <w:r w:rsidRPr="00F42FB9">
        <w:t xml:space="preserve"> by the </w:t>
      </w:r>
      <w:r>
        <w:t>Customer</w:t>
      </w:r>
      <w:r w:rsidRPr="00F42FB9">
        <w:t xml:space="preserve"> of </w:t>
      </w:r>
      <w:r>
        <w:t xml:space="preserve">the evidence submitted by the Supplier under Paragraph </w:t>
      </w:r>
      <w:r>
        <w:fldChar w:fldCharType="begin"/>
      </w:r>
      <w:r>
        <w:instrText xml:space="preserve"> REF _Ref24288158 \w \h </w:instrText>
      </w:r>
      <w:r>
        <w:fldChar w:fldCharType="separate"/>
      </w:r>
      <w:r w:rsidR="00E4786B">
        <w:t>1.3</w:t>
      </w:r>
      <w:r>
        <w:fldChar w:fldCharType="end"/>
      </w:r>
      <w:r>
        <w:t xml:space="preserve"> above and determination by the Customer that such evidence demonstrates that the Milestone meets the Acceptance Criteria</w:t>
      </w:r>
      <w:r w:rsidRPr="00AE1565">
        <w:t>; and</w:t>
      </w:r>
    </w:p>
    <w:p w14:paraId="59072C1B" w14:textId="77777777" w:rsidR="00C3536E" w:rsidRPr="00AE1565" w:rsidRDefault="00C3536E" w:rsidP="00C3536E">
      <w:pPr>
        <w:pStyle w:val="Level3"/>
        <w:numPr>
          <w:ilvl w:val="2"/>
          <w:numId w:val="24"/>
        </w:numPr>
        <w:adjustRightInd w:val="0"/>
      </w:pPr>
      <w:proofErr w:type="gramStart"/>
      <w:r w:rsidRPr="00F42FB9">
        <w:t>performance</w:t>
      </w:r>
      <w:proofErr w:type="gramEnd"/>
      <w:r w:rsidRPr="00F42FB9">
        <w:t xml:space="preserve"> by the Supplier to the reasonable satisfaction of the </w:t>
      </w:r>
      <w:r>
        <w:t xml:space="preserve">Customer </w:t>
      </w:r>
      <w:r w:rsidRPr="00AE1565">
        <w:t xml:space="preserve">of any other tasks identified in the </w:t>
      </w:r>
      <w:r>
        <w:t xml:space="preserve">Implementation </w:t>
      </w:r>
      <w:r w:rsidRPr="00AE1565">
        <w:t>Plan</w:t>
      </w:r>
      <w:r>
        <w:t xml:space="preserve"> </w:t>
      </w:r>
      <w:r w:rsidRPr="00AE1565">
        <w:t>associated with</w:t>
      </w:r>
      <w:r>
        <w:t xml:space="preserve"> that Milestone</w:t>
      </w:r>
      <w:r w:rsidRPr="00AE1565">
        <w:t>.</w:t>
      </w:r>
    </w:p>
    <w:p w14:paraId="0333E3C0" w14:textId="77777777" w:rsidR="00C3536E" w:rsidRPr="00AE1565" w:rsidRDefault="00C3536E" w:rsidP="00120F47">
      <w:pPr>
        <w:pStyle w:val="Level2"/>
        <w:numPr>
          <w:ilvl w:val="1"/>
          <w:numId w:val="33"/>
        </w:numPr>
        <w:adjustRightInd w:val="0"/>
      </w:pPr>
      <w:r w:rsidRPr="00AE1565">
        <w:t xml:space="preserve">The grant of a Milestone Achievement Certificate </w:t>
      </w:r>
      <w:r>
        <w:t>may</w:t>
      </w:r>
      <w:r w:rsidRPr="00AE1565">
        <w:t xml:space="preserve"> entitle the Supplier to the</w:t>
      </w:r>
      <w:r>
        <w:t xml:space="preserve"> </w:t>
      </w:r>
      <w:r w:rsidRPr="00AE1565">
        <w:t>receipt of a payment in respect of that Milestone in accordance with the provisions</w:t>
      </w:r>
      <w:r>
        <w:t xml:space="preserve"> </w:t>
      </w:r>
      <w:r w:rsidRPr="00AE1565">
        <w:t xml:space="preserve">of </w:t>
      </w:r>
      <w:r>
        <w:t xml:space="preserve">Schedule 7.1 (Charges and Invoicing) and </w:t>
      </w:r>
      <w:r w:rsidRPr="009F1EEF">
        <w:t>Schedule 7.1</w:t>
      </w:r>
      <w:r>
        <w:t xml:space="preserve"> (Call-Off Charges and Invoicing)</w:t>
      </w:r>
      <w:r w:rsidRPr="00AE1565">
        <w:t>.</w:t>
      </w:r>
      <w:r>
        <w:t xml:space="preserve"> Otherwise payment of the Charges in consideration of the Supplier's provision of the Implementation Services (included on the grant of a Milestone Achievement Certificate (as may be applicable)) shall be in accordance with the payment mechanism and terms as set out in Schedule 7.1 (Charges and Invoicing) and Schedule 7.1 (Call-Off Charges and Invoicing). </w:t>
      </w:r>
    </w:p>
    <w:p w14:paraId="78B4EB5A" w14:textId="77777777" w:rsidR="00C3536E" w:rsidRPr="00F42FB9" w:rsidRDefault="00C3536E" w:rsidP="00120F47">
      <w:pPr>
        <w:pStyle w:val="Level2"/>
        <w:numPr>
          <w:ilvl w:val="1"/>
          <w:numId w:val="33"/>
        </w:numPr>
        <w:adjustRightInd w:val="0"/>
      </w:pPr>
      <w:bookmarkStart w:id="13" w:name="_Ref521937211"/>
      <w:r>
        <w:t xml:space="preserve">If a Milestone is not </w:t>
      </w:r>
      <w:proofErr w:type="gramStart"/>
      <w:r>
        <w:t>A</w:t>
      </w:r>
      <w:r w:rsidRPr="00AE1565">
        <w:t>chieved</w:t>
      </w:r>
      <w:proofErr w:type="gramEnd"/>
      <w:r w:rsidRPr="00AE1565">
        <w:t xml:space="preserve">, the </w:t>
      </w:r>
      <w:r>
        <w:t>Customer</w:t>
      </w:r>
      <w:r w:rsidRPr="00AE1565">
        <w:t xml:space="preserve"> shall promptly issue a report to the</w:t>
      </w:r>
      <w:r>
        <w:t xml:space="preserve"> </w:t>
      </w:r>
      <w:r w:rsidRPr="00AE1565">
        <w:t>Supplier setting out</w:t>
      </w:r>
      <w:bookmarkEnd w:id="13"/>
      <w:r>
        <w:t xml:space="preserve"> the</w:t>
      </w:r>
      <w:r w:rsidRPr="00F42FB9">
        <w:t xml:space="preserve"> reasons for th</w:t>
      </w:r>
      <w:r>
        <w:t>e relevant Milestone not being A</w:t>
      </w:r>
      <w:r w:rsidRPr="00F42FB9">
        <w:t>chieved.</w:t>
      </w:r>
    </w:p>
    <w:p w14:paraId="4FB5DB26" w14:textId="77777777" w:rsidR="00C3536E" w:rsidRPr="00AE1565" w:rsidRDefault="00C3536E" w:rsidP="00120F47">
      <w:pPr>
        <w:pStyle w:val="Level2"/>
        <w:numPr>
          <w:ilvl w:val="1"/>
          <w:numId w:val="33"/>
        </w:numPr>
        <w:adjustRightInd w:val="0"/>
      </w:pPr>
      <w:bookmarkStart w:id="14" w:name="_Ref24288509"/>
      <w:r>
        <w:t>T</w:t>
      </w:r>
      <w:r w:rsidRPr="00AE1565">
        <w:t xml:space="preserve">he </w:t>
      </w:r>
      <w:r>
        <w:t>Customer</w:t>
      </w:r>
      <w:r w:rsidRPr="00AE1565">
        <w:t xml:space="preserve"> may at its discretion (without waiving any rights</w:t>
      </w:r>
      <w:r>
        <w:t xml:space="preserve"> </w:t>
      </w:r>
      <w:r w:rsidRPr="00AE1565">
        <w:t>in relation to the other options) choose to issue a Milestone Achievement</w:t>
      </w:r>
      <w:r>
        <w:t xml:space="preserve"> </w:t>
      </w:r>
      <w:r w:rsidRPr="00AE1565">
        <w:t xml:space="preserve">Certificate conditional on the remediation of the </w:t>
      </w:r>
      <w:r>
        <w:t>relevant issues</w:t>
      </w:r>
      <w:r w:rsidRPr="00AE1565">
        <w:t xml:space="preserve"> in accordance with an</w:t>
      </w:r>
      <w:r>
        <w:t xml:space="preserve"> </w:t>
      </w:r>
      <w:r w:rsidRPr="00AE1565">
        <w:t>agreed Rectification Plan provided that</w:t>
      </w:r>
      <w:r>
        <w:t>:</w:t>
      </w:r>
      <w:bookmarkEnd w:id="14"/>
    </w:p>
    <w:p w14:paraId="0EA53087" w14:textId="77777777" w:rsidR="00C3536E" w:rsidRPr="00AE1565" w:rsidRDefault="00C3536E" w:rsidP="00C3536E">
      <w:pPr>
        <w:pStyle w:val="Level3"/>
        <w:numPr>
          <w:ilvl w:val="2"/>
          <w:numId w:val="23"/>
        </w:numPr>
        <w:adjustRightInd w:val="0"/>
      </w:pPr>
      <w:r w:rsidRPr="00F42FB9">
        <w:t>any Rectification Plan shall be agreed before the issue of a conditional</w:t>
      </w:r>
      <w:r>
        <w:t xml:space="preserve"> </w:t>
      </w:r>
      <w:r w:rsidRPr="00AE1565">
        <w:t xml:space="preserve">Milestone Achievement Certificate unless the </w:t>
      </w:r>
      <w:r>
        <w:t>Customer</w:t>
      </w:r>
      <w:r w:rsidRPr="00AE1565">
        <w:t xml:space="preserve"> agrees otherwise (in</w:t>
      </w:r>
      <w:r>
        <w:t xml:space="preserve"> </w:t>
      </w:r>
      <w:r w:rsidRPr="00AE1565">
        <w:t>which case the Supplier shall submit a Rectification Plan for approval by the</w:t>
      </w:r>
      <w:r>
        <w:t xml:space="preserve"> Customer</w:t>
      </w:r>
      <w:r w:rsidRPr="00AE1565">
        <w:t xml:space="preserve"> within </w:t>
      </w:r>
      <w:r>
        <w:t>ten (</w:t>
      </w:r>
      <w:r w:rsidRPr="00AE1565">
        <w:t>10</w:t>
      </w:r>
      <w:r>
        <w:t>)</w:t>
      </w:r>
      <w:r w:rsidRPr="00AE1565">
        <w:t xml:space="preserve"> Working Days of receipt of the </w:t>
      </w:r>
      <w:r>
        <w:t>Customer's</w:t>
      </w:r>
      <w:r w:rsidRPr="00AE1565">
        <w:t xml:space="preserve"> report</w:t>
      </w:r>
      <w:r>
        <w:t xml:space="preserve"> </w:t>
      </w:r>
      <w:r w:rsidRPr="00AE1565">
        <w:t>pursuant to Paragraph</w:t>
      </w:r>
      <w:r>
        <w:t> </w:t>
      </w:r>
      <w:r>
        <w:fldChar w:fldCharType="begin"/>
      </w:r>
      <w:r>
        <w:instrText xml:space="preserve"> REF _Ref521937211 \w \h </w:instrText>
      </w:r>
      <w:r>
        <w:fldChar w:fldCharType="separate"/>
      </w:r>
      <w:r w:rsidR="00E4786B">
        <w:t>2.3</w:t>
      </w:r>
      <w:r>
        <w:fldChar w:fldCharType="end"/>
      </w:r>
      <w:r w:rsidRPr="00AE1565">
        <w:t>); and</w:t>
      </w:r>
    </w:p>
    <w:p w14:paraId="724357D9" w14:textId="77777777" w:rsidR="00C3536E" w:rsidRPr="00FB65C0" w:rsidRDefault="00C3536E" w:rsidP="00C3536E">
      <w:pPr>
        <w:pStyle w:val="Level3"/>
        <w:numPr>
          <w:ilvl w:val="2"/>
          <w:numId w:val="23"/>
        </w:numPr>
        <w:adjustRightInd w:val="0"/>
      </w:pPr>
      <w:proofErr w:type="gramStart"/>
      <w:r w:rsidRPr="00FB65C0">
        <w:lastRenderedPageBreak/>
        <w:t>where</w:t>
      </w:r>
      <w:proofErr w:type="gramEnd"/>
      <w:r w:rsidRPr="00FB65C0">
        <w:t xml:space="preserve"> the </w:t>
      </w:r>
      <w:r>
        <w:t>Customer</w:t>
      </w:r>
      <w:r w:rsidRPr="00FB65C0">
        <w:t xml:space="preserve"> issues a conditional Milestone Achievement Certificate, it may (but shall not be obliged to) revise the failed Milestone Date and any subsequent Milestone Date.</w:t>
      </w:r>
    </w:p>
    <w:p w14:paraId="1C8E1180" w14:textId="77777777" w:rsidR="00C3536E" w:rsidRDefault="00C3536E" w:rsidP="00120F47">
      <w:pPr>
        <w:pStyle w:val="Level1"/>
        <w:keepNext/>
        <w:numPr>
          <w:ilvl w:val="0"/>
          <w:numId w:val="33"/>
        </w:numPr>
        <w:adjustRightInd w:val="0"/>
      </w:pPr>
      <w:r>
        <w:rPr>
          <w:rStyle w:val="Level1asHeadingtext"/>
        </w:rPr>
        <w:t>RISK</w:t>
      </w:r>
    </w:p>
    <w:p w14:paraId="1142241C" w14:textId="77777777" w:rsidR="00C3536E" w:rsidRPr="00AE1565" w:rsidRDefault="00C3536E" w:rsidP="00120F47">
      <w:pPr>
        <w:pStyle w:val="Level2"/>
        <w:numPr>
          <w:ilvl w:val="1"/>
          <w:numId w:val="33"/>
        </w:numPr>
        <w:adjustRightInd w:val="0"/>
      </w:pPr>
      <w:r w:rsidRPr="00AE1565">
        <w:t>The issue of a Milestone Achievement Certificate and/or a</w:t>
      </w:r>
      <w:r>
        <w:t xml:space="preserve"> </w:t>
      </w:r>
      <w:r w:rsidRPr="00AE1565">
        <w:t>conditional Milestone Achievement Certificate shall not</w:t>
      </w:r>
      <w:r>
        <w:t>:</w:t>
      </w:r>
    </w:p>
    <w:p w14:paraId="316FFA06" w14:textId="77777777" w:rsidR="00C3536E" w:rsidRPr="000A3B25" w:rsidRDefault="00C3536E" w:rsidP="00C3536E">
      <w:pPr>
        <w:pStyle w:val="Level3"/>
        <w:numPr>
          <w:ilvl w:val="2"/>
          <w:numId w:val="22"/>
        </w:numPr>
        <w:adjustRightInd w:val="0"/>
      </w:pPr>
      <w:r w:rsidRPr="000A3B25">
        <w:t xml:space="preserve">operate to transfer any risk that the relevant Milestone is complete or will meet and/or satisfy the </w:t>
      </w:r>
      <w:r>
        <w:t>Customer's</w:t>
      </w:r>
      <w:r w:rsidRPr="000A3B25">
        <w:t xml:space="preserve"> requirements for that Milestone; or</w:t>
      </w:r>
    </w:p>
    <w:p w14:paraId="2FD78655" w14:textId="52ED3E3B" w:rsidR="00C3536E" w:rsidRPr="00AE1565" w:rsidRDefault="00C3536E" w:rsidP="00C3536E">
      <w:pPr>
        <w:pStyle w:val="Level3"/>
        <w:numPr>
          <w:ilvl w:val="2"/>
          <w:numId w:val="22"/>
        </w:numPr>
        <w:adjustRightInd w:val="0"/>
      </w:pPr>
      <w:proofErr w:type="gramStart"/>
      <w:r w:rsidRPr="00AE1565">
        <w:t>affect</w:t>
      </w:r>
      <w:proofErr w:type="gramEnd"/>
      <w:r w:rsidRPr="00AE1565">
        <w:t xml:space="preserve"> the </w:t>
      </w:r>
      <w:r>
        <w:t>Customer's</w:t>
      </w:r>
      <w:r w:rsidRPr="00AE1565">
        <w:t xml:space="preserve"> right subsequently to reject</w:t>
      </w:r>
      <w:r>
        <w:t xml:space="preserve"> </w:t>
      </w:r>
      <w:r w:rsidRPr="00AE1565">
        <w:t xml:space="preserve">all or any element of the </w:t>
      </w:r>
      <w:r w:rsidR="00E53973">
        <w:t>d</w:t>
      </w:r>
      <w:r>
        <w:t xml:space="preserve">eliverables in respect of </w:t>
      </w:r>
      <w:r w:rsidRPr="00AE1565">
        <w:t>any Milestone to which the Milestone Achievement Certificate</w:t>
      </w:r>
      <w:r>
        <w:t xml:space="preserve"> </w:t>
      </w:r>
      <w:r w:rsidRPr="00AE1565">
        <w:t>relates.</w:t>
      </w:r>
    </w:p>
    <w:p w14:paraId="7A492FA9" w14:textId="77777777" w:rsidR="00C3536E" w:rsidRPr="00AE1565" w:rsidRDefault="00C3536E" w:rsidP="00120F47">
      <w:pPr>
        <w:pStyle w:val="Level2"/>
        <w:numPr>
          <w:ilvl w:val="1"/>
          <w:numId w:val="33"/>
        </w:numPr>
        <w:adjustRightInd w:val="0"/>
      </w:pPr>
      <w:r w:rsidRPr="00AE1565">
        <w:t>Notwithstanding the issuing of any Milestone Achievement Certificate, the Supplier</w:t>
      </w:r>
      <w:r>
        <w:t xml:space="preserve"> </w:t>
      </w:r>
      <w:r w:rsidRPr="00AE1565">
        <w:t>shall remain solely responsible for ensuring that</w:t>
      </w:r>
      <w:r>
        <w:t>:</w:t>
      </w:r>
    </w:p>
    <w:p w14:paraId="64B65CDB" w14:textId="77777777" w:rsidR="00C3536E" w:rsidRPr="004D5376" w:rsidRDefault="00C3536E" w:rsidP="00C3536E">
      <w:pPr>
        <w:pStyle w:val="Level3"/>
        <w:numPr>
          <w:ilvl w:val="2"/>
          <w:numId w:val="21"/>
        </w:numPr>
        <w:adjustRightInd w:val="0"/>
      </w:pPr>
      <w:r w:rsidRPr="004D5376">
        <w:t xml:space="preserve">the Supplier Solution as designed and developed is suitable for the delivery of the Services and meets the </w:t>
      </w:r>
      <w:r>
        <w:t>Customer</w:t>
      </w:r>
      <w:r w:rsidRPr="004D5376">
        <w:t xml:space="preserve"> Requirements;</w:t>
      </w:r>
    </w:p>
    <w:p w14:paraId="43151E24" w14:textId="77777777" w:rsidR="00C3536E" w:rsidRPr="004D5376" w:rsidRDefault="00C3536E" w:rsidP="00C3536E">
      <w:pPr>
        <w:pStyle w:val="Level3"/>
        <w:numPr>
          <w:ilvl w:val="2"/>
          <w:numId w:val="21"/>
        </w:numPr>
        <w:adjustRightInd w:val="0"/>
      </w:pPr>
      <w:r w:rsidRPr="004D5376">
        <w:t xml:space="preserve">the Services are implemented in accordance with this </w:t>
      </w:r>
      <w:r>
        <w:t>Call-Off Contract</w:t>
      </w:r>
      <w:r w:rsidRPr="004D5376">
        <w:t>; and</w:t>
      </w:r>
    </w:p>
    <w:p w14:paraId="1C322A17" w14:textId="77777777" w:rsidR="00C3536E" w:rsidRPr="00AE1565" w:rsidRDefault="00C3536E" w:rsidP="00C3536E">
      <w:pPr>
        <w:pStyle w:val="Level3"/>
        <w:numPr>
          <w:ilvl w:val="2"/>
          <w:numId w:val="21"/>
        </w:numPr>
        <w:adjustRightInd w:val="0"/>
      </w:pPr>
      <w:proofErr w:type="gramStart"/>
      <w:r w:rsidRPr="00AE1565">
        <w:t>each</w:t>
      </w:r>
      <w:proofErr w:type="gramEnd"/>
      <w:r w:rsidRPr="00AE1565">
        <w:t xml:space="preserve"> Target Performance Level is met </w:t>
      </w:r>
      <w:r>
        <w:t>in accordance with Schedule 2.2 (Call-Off Performance Levels) of this Call-Off Contract</w:t>
      </w:r>
      <w:r w:rsidRPr="00AE1565">
        <w:t>.</w:t>
      </w:r>
    </w:p>
    <w:p w14:paraId="4B85741E" w14:textId="77777777" w:rsidR="00C3536E" w:rsidRDefault="00C3536E" w:rsidP="00120F47">
      <w:pPr>
        <w:pStyle w:val="Level1"/>
        <w:keepNext/>
        <w:numPr>
          <w:ilvl w:val="0"/>
          <w:numId w:val="33"/>
        </w:numPr>
        <w:adjustRightInd w:val="0"/>
      </w:pPr>
      <w:bookmarkStart w:id="15" w:name="_Ref24287617"/>
      <w:r w:rsidRPr="00516198">
        <w:rPr>
          <w:rStyle w:val="Level1asHeadingtext"/>
        </w:rPr>
        <w:t>Missed milestone date</w:t>
      </w:r>
      <w:r>
        <w:rPr>
          <w:rStyle w:val="Level1asHeadingtext"/>
        </w:rPr>
        <w:t>(S)</w:t>
      </w:r>
      <w:bookmarkEnd w:id="15"/>
    </w:p>
    <w:p w14:paraId="59C492D7" w14:textId="77777777" w:rsidR="00C3536E" w:rsidRDefault="00C3536E" w:rsidP="00120F47">
      <w:pPr>
        <w:pStyle w:val="Level2"/>
        <w:numPr>
          <w:ilvl w:val="1"/>
          <w:numId w:val="33"/>
        </w:numPr>
        <w:adjustRightInd w:val="0"/>
      </w:pPr>
      <w:r>
        <w:t xml:space="preserve">If any Milestone has not been </w:t>
      </w:r>
      <w:proofErr w:type="gramStart"/>
      <w:r>
        <w:t>Achieved</w:t>
      </w:r>
      <w:proofErr w:type="gramEnd"/>
      <w:r>
        <w:t xml:space="preserve"> on or before the relevant Milestone Date the Customer shall be entitled to issue an Improvement Notice in accordance with the provisions of Clause </w:t>
      </w:r>
      <w:r w:rsidRPr="006236FC">
        <w:t>31.14.4 of</w:t>
      </w:r>
      <w:r>
        <w:t xml:space="preserve"> the Framework Agreement.  </w:t>
      </w:r>
    </w:p>
    <w:p w14:paraId="65422A2E" w14:textId="77777777" w:rsidR="00C3536E" w:rsidRPr="00133C97" w:rsidRDefault="00C3536E" w:rsidP="00120F47">
      <w:pPr>
        <w:pStyle w:val="Level2"/>
        <w:numPr>
          <w:ilvl w:val="1"/>
          <w:numId w:val="33"/>
        </w:numPr>
        <w:adjustRightInd w:val="0"/>
      </w:pPr>
      <w:bookmarkStart w:id="16" w:name="_Ref24288410"/>
      <w:r>
        <w:t>If a Key Milestone has not been Achieved on or before the relevant Milestone Date the provisions of Paragraph 9 of</w:t>
      </w:r>
      <w:r w:rsidRPr="00133C97">
        <w:t xml:space="preserve"> Schedule 7.1 (Charges and Invoicing) shall apply</w:t>
      </w:r>
      <w:r>
        <w:t xml:space="preserve"> unless the Call-Off Contract provides that no Delay Payments shall be payable under the Call-Off Contract</w:t>
      </w:r>
      <w:r w:rsidRPr="00133C97">
        <w:t>.</w:t>
      </w:r>
      <w:bookmarkEnd w:id="16"/>
    </w:p>
    <w:p w14:paraId="36590C04" w14:textId="77777777" w:rsidR="00C3536E" w:rsidRDefault="00C3536E" w:rsidP="00120F47">
      <w:pPr>
        <w:pStyle w:val="Level2"/>
        <w:numPr>
          <w:ilvl w:val="1"/>
          <w:numId w:val="33"/>
        </w:numPr>
        <w:adjustRightInd w:val="0"/>
      </w:pPr>
      <w:r>
        <w:t xml:space="preserve">In </w:t>
      </w:r>
      <w:r w:rsidRPr="00CC3813">
        <w:t xml:space="preserve">addition to the payment made in accordance with </w:t>
      </w:r>
      <w:r>
        <w:t xml:space="preserve">Paragraph </w:t>
      </w:r>
      <w:r>
        <w:fldChar w:fldCharType="begin"/>
      </w:r>
      <w:r>
        <w:instrText xml:space="preserve"> REF _Ref24288410 \w \h </w:instrText>
      </w:r>
      <w:r>
        <w:fldChar w:fldCharType="separate"/>
      </w:r>
      <w:r w:rsidR="00E4786B">
        <w:t>4.2</w:t>
      </w:r>
      <w:r>
        <w:fldChar w:fldCharType="end"/>
      </w:r>
      <w:r>
        <w:t xml:space="preserve"> above</w:t>
      </w:r>
      <w:r w:rsidRPr="00CC3813">
        <w:t xml:space="preserve">, if a </w:t>
      </w:r>
      <w:r>
        <w:t xml:space="preserve">Key </w:t>
      </w:r>
      <w:r w:rsidRPr="00CC3813">
        <w:t>Milestone has not been achieved by the Milestone Dat</w:t>
      </w:r>
      <w:r>
        <w:t xml:space="preserve">e, </w:t>
      </w:r>
      <w:r w:rsidRPr="001B29A0">
        <w:t xml:space="preserve">it shall be considered a </w:t>
      </w:r>
      <w:r>
        <w:t>Notifiable Default</w:t>
      </w:r>
      <w:r w:rsidRPr="001B29A0">
        <w:t xml:space="preserve"> and the Rectification Plan Process as set out in </w:t>
      </w:r>
      <w:r>
        <w:t xml:space="preserve">Clause 32 </w:t>
      </w:r>
      <w:r w:rsidRPr="001B29A0">
        <w:t xml:space="preserve">of the </w:t>
      </w:r>
      <w:r>
        <w:t xml:space="preserve">Framework </w:t>
      </w:r>
      <w:r w:rsidRPr="001B29A0">
        <w:t>Agreement shall apply</w:t>
      </w:r>
      <w:r>
        <w:t xml:space="preserve">.  </w:t>
      </w:r>
    </w:p>
    <w:p w14:paraId="112EBF1C" w14:textId="77777777" w:rsidR="00C3536E" w:rsidRPr="00EB7E3C" w:rsidRDefault="00C3536E" w:rsidP="00120F47">
      <w:pPr>
        <w:pStyle w:val="Level2"/>
        <w:numPr>
          <w:ilvl w:val="1"/>
          <w:numId w:val="33"/>
        </w:numPr>
        <w:adjustRightInd w:val="0"/>
      </w:pPr>
      <w:r>
        <w:t xml:space="preserve">Where any failure to Achieve a </w:t>
      </w:r>
      <w:r w:rsidRPr="00EB7E3C">
        <w:t>Milestone results in a delay to the Call-Off Commencement Date, without prejudice to any other right or remedy of the Customer under this Call-Off Contract or otherwise the Customer may, in its discretion:</w:t>
      </w:r>
    </w:p>
    <w:p w14:paraId="49665DDA" w14:textId="77777777" w:rsidR="00C3536E" w:rsidRDefault="00C3536E" w:rsidP="00C3536E">
      <w:pPr>
        <w:pStyle w:val="Level3"/>
        <w:numPr>
          <w:ilvl w:val="2"/>
          <w:numId w:val="20"/>
        </w:numPr>
        <w:adjustRightInd w:val="0"/>
      </w:pPr>
      <w:r>
        <w:t xml:space="preserve">issue a conditional Milestone Achievement Certificate in accordance with the process set out in Paragraph </w:t>
      </w:r>
      <w:r>
        <w:fldChar w:fldCharType="begin"/>
      </w:r>
      <w:r>
        <w:instrText xml:space="preserve"> REF _Ref24288509 \w \h </w:instrText>
      </w:r>
      <w:r>
        <w:fldChar w:fldCharType="separate"/>
      </w:r>
      <w:r w:rsidR="00E4786B">
        <w:t>2.4</w:t>
      </w:r>
      <w:r>
        <w:fldChar w:fldCharType="end"/>
      </w:r>
      <w:r>
        <w:t xml:space="preserve"> of this Part B of Schedule 6.1 (Call-Off Implementation); </w:t>
      </w:r>
    </w:p>
    <w:p w14:paraId="772B5560" w14:textId="77777777" w:rsidR="00C3536E" w:rsidRDefault="00C3536E" w:rsidP="00C3536E">
      <w:pPr>
        <w:pStyle w:val="Level3"/>
        <w:numPr>
          <w:ilvl w:val="2"/>
          <w:numId w:val="20"/>
        </w:numPr>
        <w:adjustRightInd w:val="0"/>
      </w:pPr>
      <w:r>
        <w:t>claim a Delay Payment in accordance with the provisions o</w:t>
      </w:r>
      <w:r w:rsidRPr="00071F1B">
        <w:t xml:space="preserve">f Paragraph </w:t>
      </w:r>
      <w:r>
        <w:t>9</w:t>
      </w:r>
      <w:r w:rsidRPr="00071F1B">
        <w:t xml:space="preserve"> of Schedule 7.1 (Charges and Invoicing) of the Framework Agreement; </w:t>
      </w:r>
    </w:p>
    <w:p w14:paraId="54773444" w14:textId="77777777" w:rsidR="00C3536E" w:rsidRDefault="00C3536E" w:rsidP="00C3536E">
      <w:pPr>
        <w:pStyle w:val="Level3"/>
        <w:numPr>
          <w:ilvl w:val="2"/>
          <w:numId w:val="20"/>
        </w:numPr>
        <w:adjustRightInd w:val="0"/>
      </w:pPr>
      <w:r>
        <w:t xml:space="preserve">terminate the </w:t>
      </w:r>
      <w:r w:rsidRPr="00587758">
        <w:t xml:space="preserve">Call-Off Contract </w:t>
      </w:r>
      <w:r>
        <w:t xml:space="preserve">on the basis of a Supplier Termination Event;   </w:t>
      </w:r>
      <w:r w:rsidRPr="009E0D89">
        <w:t xml:space="preserve"> </w:t>
      </w:r>
    </w:p>
    <w:p w14:paraId="7C1D0039" w14:textId="77777777" w:rsidR="00C3536E" w:rsidRDefault="00C3536E" w:rsidP="00C3536E">
      <w:pPr>
        <w:pStyle w:val="Level3"/>
        <w:numPr>
          <w:ilvl w:val="2"/>
          <w:numId w:val="20"/>
        </w:numPr>
        <w:adjustRightInd w:val="0"/>
      </w:pPr>
      <w:r>
        <w:t>regard it as an Intervention Trigger Event and the provisions of Clause 30 (Remedial Adviser) shall apply; and/or</w:t>
      </w:r>
    </w:p>
    <w:p w14:paraId="7F9E7DA5" w14:textId="77777777" w:rsidR="00C3536E" w:rsidRPr="001B7216" w:rsidRDefault="00C3536E" w:rsidP="00C3536E">
      <w:pPr>
        <w:pStyle w:val="Level3"/>
        <w:numPr>
          <w:ilvl w:val="2"/>
          <w:numId w:val="20"/>
        </w:numPr>
        <w:adjustRightInd w:val="0"/>
      </w:pPr>
      <w:proofErr w:type="gramStart"/>
      <w:r>
        <w:t>regard</w:t>
      </w:r>
      <w:proofErr w:type="gramEnd"/>
      <w:r>
        <w:t xml:space="preserve"> it as a Step-In Trigger Event and the provisions of Clause 31 (Step-In Rights) shall apply.  </w:t>
      </w:r>
    </w:p>
    <w:p w14:paraId="7E471534" w14:textId="77777777" w:rsidR="00C3536E" w:rsidRDefault="00C3536E" w:rsidP="00120F47">
      <w:pPr>
        <w:pStyle w:val="Level1"/>
        <w:keepNext/>
        <w:numPr>
          <w:ilvl w:val="0"/>
          <w:numId w:val="33"/>
        </w:numPr>
        <w:adjustRightInd w:val="0"/>
      </w:pPr>
      <w:r>
        <w:rPr>
          <w:rStyle w:val="Level1asHeadingtext"/>
        </w:rPr>
        <w:lastRenderedPageBreak/>
        <w:t>delays due to customer caUse</w:t>
      </w:r>
    </w:p>
    <w:p w14:paraId="08056C3F" w14:textId="0BAFA29A" w:rsidR="00C3536E" w:rsidRPr="00C46EB0" w:rsidRDefault="00C3536E" w:rsidP="00C3536E">
      <w:pPr>
        <w:pStyle w:val="Level3"/>
        <w:numPr>
          <w:ilvl w:val="0"/>
          <w:numId w:val="0"/>
        </w:numPr>
        <w:ind w:left="851"/>
      </w:pPr>
      <w:r w:rsidRPr="00C46EB0">
        <w:t xml:space="preserve">If the Supplier has failed to achieve the Milestone Date and such failure is solely and directly due to the act or omission of the </w:t>
      </w:r>
      <w:r>
        <w:t>Customer</w:t>
      </w:r>
      <w:r w:rsidRPr="00C46EB0">
        <w:t xml:space="preserve">, the Supplier shall issue a Relief Notice to the </w:t>
      </w:r>
      <w:r>
        <w:t>Customer</w:t>
      </w:r>
      <w:r w:rsidRPr="00C46EB0">
        <w:t xml:space="preserve"> in accordance </w:t>
      </w:r>
      <w:r>
        <w:t xml:space="preserve">with the provisions of </w:t>
      </w:r>
      <w:r w:rsidRPr="003665D1">
        <w:t>Clause 3</w:t>
      </w:r>
      <w:r>
        <w:t>6.2</w:t>
      </w:r>
      <w:r w:rsidRPr="003665D1">
        <w:t xml:space="preserve"> of</w:t>
      </w:r>
      <w:r w:rsidRPr="00C46EB0">
        <w:t xml:space="preserve"> the </w:t>
      </w:r>
      <w:r>
        <w:t xml:space="preserve">Framework </w:t>
      </w:r>
      <w:r w:rsidRPr="00C46EB0">
        <w:t xml:space="preserve">Agreement and the </w:t>
      </w:r>
      <w:r>
        <w:t>Customer</w:t>
      </w:r>
      <w:r w:rsidRPr="00C46EB0">
        <w:t xml:space="preserve"> shall consider and not unreasonably withhold its agreement to grant an extension to the achievement of the Milestone Date and, where relevant, any subsequent and necessary extension to the </w:t>
      </w:r>
      <w:r>
        <w:t xml:space="preserve">Call-Off </w:t>
      </w:r>
      <w:r w:rsidRPr="00C46EB0">
        <w:t xml:space="preserve">Commencement Date or an extension to the </w:t>
      </w:r>
      <w:r>
        <w:t>Implementation</w:t>
      </w:r>
      <w:r w:rsidRPr="00C46EB0">
        <w:t xml:space="preserve"> Period</w:t>
      </w:r>
      <w:r w:rsidR="00301F8D">
        <w:t>.</w:t>
      </w:r>
    </w:p>
    <w:p w14:paraId="163F9FD9" w14:textId="443DBF93" w:rsidR="00301F8D" w:rsidRDefault="00301F8D" w:rsidP="00301F8D">
      <w:pPr>
        <w:pStyle w:val="Appendix"/>
        <w:numPr>
          <w:ilvl w:val="0"/>
          <w:numId w:val="0"/>
        </w:numPr>
      </w:pPr>
      <w:bookmarkStart w:id="17" w:name="_Ref522029663"/>
      <w:r>
        <w:lastRenderedPageBreak/>
        <w:t>ANNEX 1</w:t>
      </w:r>
    </w:p>
    <w:p w14:paraId="21E40919" w14:textId="50ED8174" w:rsidR="00301F8D" w:rsidRDefault="00301F8D" w:rsidP="00301F8D">
      <w:pPr>
        <w:pStyle w:val="SubHeading"/>
      </w:pPr>
      <w:r>
        <w:t>IMPLEMENTATION PLAN</w:t>
      </w:r>
    </w:p>
    <w:p w14:paraId="4A919C99" w14:textId="331211A1" w:rsidR="00BA5AA7" w:rsidRPr="0096100F" w:rsidRDefault="00301F8D" w:rsidP="0096100F">
      <w:pPr>
        <w:pStyle w:val="Body"/>
        <w:jc w:val="left"/>
        <w:rPr>
          <w:b/>
        </w:rPr>
        <w:sectPr w:rsidR="00BA5AA7" w:rsidRPr="0096100F" w:rsidSect="00120F47">
          <w:headerReference w:type="default" r:id="rId25"/>
          <w:footerReference w:type="default" r:id="rId26"/>
          <w:pgSz w:w="11904" w:h="16843"/>
          <w:pgMar w:top="1418" w:right="1134" w:bottom="1418" w:left="1134" w:header="709" w:footer="709" w:gutter="0"/>
          <w:pgNumType w:start="1"/>
          <w:cols w:space="720"/>
          <w:docGrid w:linePitch="272"/>
        </w:sectPr>
      </w:pPr>
      <w:r w:rsidRPr="00301F8D">
        <w:rPr>
          <w:b/>
          <w:highlight w:val="yellow"/>
        </w:rPr>
        <w:t>[Bidder note: Bidder's Implementation Plan submitted and agreed as part of a mini-competition process shall be set out here</w:t>
      </w:r>
      <w:r w:rsidR="00BB2BBA">
        <w:rPr>
          <w:b/>
          <w:highlight w:val="yellow"/>
        </w:rPr>
        <w:t>.</w:t>
      </w:r>
      <w:r w:rsidRPr="00301F8D">
        <w:rPr>
          <w:b/>
          <w:highlight w:val="yellow"/>
        </w:rPr>
        <w:t>]</w:t>
      </w:r>
      <w:bookmarkEnd w:id="17"/>
    </w:p>
    <w:p w14:paraId="24B32207" w14:textId="77777777" w:rsidR="00BA5AA7" w:rsidRDefault="00BA5AA7" w:rsidP="00BA5AA7">
      <w:pPr>
        <w:pStyle w:val="Body"/>
        <w:jc w:val="center"/>
        <w:rPr>
          <w:b/>
        </w:rPr>
      </w:pPr>
      <w:r>
        <w:rPr>
          <w:b/>
        </w:rPr>
        <w:lastRenderedPageBreak/>
        <w:t xml:space="preserve">SCHEDULE 6.2 </w:t>
      </w:r>
    </w:p>
    <w:p w14:paraId="072D1CCB" w14:textId="77777777" w:rsidR="00BA5AA7" w:rsidRPr="00F94039" w:rsidRDefault="00BA5AA7" w:rsidP="00BA5AA7">
      <w:pPr>
        <w:pStyle w:val="Body"/>
        <w:jc w:val="center"/>
        <w:rPr>
          <w:rStyle w:val="Level1asHeadingtext"/>
          <w:bCs/>
          <w:caps w:val="0"/>
        </w:rPr>
      </w:pPr>
      <w:r>
        <w:rPr>
          <w:b/>
        </w:rPr>
        <w:t>CALL-OFF SOFTWARE</w:t>
      </w:r>
    </w:p>
    <w:p w14:paraId="68B65EB3" w14:textId="77777777" w:rsidR="00BA5AA7" w:rsidRDefault="00BA5AA7" w:rsidP="00872F1D">
      <w:pPr>
        <w:pStyle w:val="Level1"/>
        <w:keepNext/>
        <w:numPr>
          <w:ilvl w:val="0"/>
          <w:numId w:val="46"/>
        </w:numPr>
        <w:adjustRightInd w:val="0"/>
        <w:rPr>
          <w:rStyle w:val="Level1asHeadingtext"/>
        </w:rPr>
      </w:pPr>
      <w:r>
        <w:rPr>
          <w:rStyle w:val="Level1asHeadingtext"/>
        </w:rPr>
        <w:t>The Software</w:t>
      </w:r>
    </w:p>
    <w:p w14:paraId="375BF9C1" w14:textId="77777777" w:rsidR="00BA5AA7" w:rsidRDefault="00BA5AA7" w:rsidP="00872F1D">
      <w:pPr>
        <w:pStyle w:val="Level2"/>
        <w:numPr>
          <w:ilvl w:val="1"/>
          <w:numId w:val="46"/>
        </w:numPr>
        <w:adjustRightInd w:val="0"/>
      </w:pPr>
      <w:r>
        <w:t>The Software below is licensed to the Customer in accordance with Clauses 18 and 19 of the Framework Agreement.</w:t>
      </w:r>
    </w:p>
    <w:p w14:paraId="5E893D33" w14:textId="77777777" w:rsidR="00BA5AA7" w:rsidRDefault="00BA5AA7" w:rsidP="00872F1D">
      <w:pPr>
        <w:pStyle w:val="Level2"/>
        <w:numPr>
          <w:ilvl w:val="1"/>
          <w:numId w:val="46"/>
        </w:numPr>
        <w:adjustRightInd w:val="0"/>
      </w:pPr>
      <w:r>
        <w:t>The Parties agree that they will update this Schedule to record any Supplier Software or Third Party Software subsequently licensed by the Supplier or third parties for the purposes of the delivery of the Services.</w:t>
      </w:r>
    </w:p>
    <w:p w14:paraId="51FDB06F" w14:textId="77777777" w:rsidR="00BA5AA7" w:rsidRDefault="00BA5AA7" w:rsidP="00872F1D">
      <w:pPr>
        <w:pStyle w:val="Level1"/>
        <w:keepNext/>
        <w:numPr>
          <w:ilvl w:val="0"/>
          <w:numId w:val="46"/>
        </w:numPr>
        <w:adjustRightInd w:val="0"/>
        <w:rPr>
          <w:rStyle w:val="Level1asHeadingtext"/>
        </w:rPr>
      </w:pPr>
      <w:r>
        <w:rPr>
          <w:rStyle w:val="Level1asHeadingtext"/>
        </w:rPr>
        <w:t>Supplier Software</w:t>
      </w:r>
    </w:p>
    <w:p w14:paraId="0C66632D" w14:textId="77777777" w:rsidR="00BA5AA7" w:rsidRDefault="00BA5AA7" w:rsidP="00BA5AA7">
      <w:pPr>
        <w:pStyle w:val="Body1"/>
        <w:keepNext/>
      </w:pPr>
      <w:r>
        <w:t>The Supplier Software includes the following items:-</w:t>
      </w:r>
    </w:p>
    <w:tbl>
      <w:tblPr>
        <w:tblStyle w:val="TableGrid"/>
        <w:tblW w:w="10065" w:type="dxa"/>
        <w:jc w:val="center"/>
        <w:tblLayout w:type="fixed"/>
        <w:tblLook w:val="04A0" w:firstRow="1" w:lastRow="0" w:firstColumn="1" w:lastColumn="0" w:noHBand="0" w:noVBand="1"/>
      </w:tblPr>
      <w:tblGrid>
        <w:gridCol w:w="1135"/>
        <w:gridCol w:w="1584"/>
        <w:gridCol w:w="1017"/>
        <w:gridCol w:w="1226"/>
        <w:gridCol w:w="1417"/>
        <w:gridCol w:w="1134"/>
        <w:gridCol w:w="1418"/>
        <w:gridCol w:w="1134"/>
      </w:tblGrid>
      <w:tr w:rsidR="00BA5AA7" w14:paraId="5CA03C22"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76873" w14:textId="77777777" w:rsidR="00BA5AA7" w:rsidRDefault="00BA5AA7" w:rsidP="00120F47">
            <w:pPr>
              <w:pStyle w:val="Body"/>
              <w:rPr>
                <w:b/>
              </w:rPr>
            </w:pPr>
            <w:r>
              <w:rPr>
                <w:b/>
              </w:rPr>
              <w:t>Software</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ED8FA" w14:textId="77777777" w:rsidR="00BA5AA7" w:rsidRDefault="00BA5AA7" w:rsidP="00120F47">
            <w:pPr>
              <w:pStyle w:val="Body"/>
              <w:rPr>
                <w:b/>
              </w:rPr>
            </w:pPr>
            <w:r>
              <w:rPr>
                <w:b/>
              </w:rPr>
              <w:t>Supplier (if an Affiliate of the Supplier)</w:t>
            </w:r>
          </w:p>
        </w:tc>
        <w:tc>
          <w:tcPr>
            <w:tcW w:w="1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69017" w14:textId="77777777" w:rsidR="00BA5AA7" w:rsidRDefault="00BA5AA7" w:rsidP="00120F47">
            <w:pPr>
              <w:pStyle w:val="Body"/>
              <w:rPr>
                <w:b/>
              </w:rPr>
            </w:pPr>
            <w:r>
              <w:rPr>
                <w:b/>
              </w:rPr>
              <w:t>Purpose</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28EB5" w14:textId="77777777" w:rsidR="00BA5AA7" w:rsidRDefault="00BA5AA7" w:rsidP="00120F47">
            <w:pPr>
              <w:pStyle w:val="Body"/>
              <w:rPr>
                <w:b/>
              </w:rPr>
            </w:pPr>
            <w:r>
              <w:rPr>
                <w:b/>
              </w:rPr>
              <w:t>Number of Licences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9931D" w14:textId="77777777" w:rsidR="00BA5AA7" w:rsidRDefault="00BA5AA7" w:rsidP="00120F47">
            <w:pPr>
              <w:pStyle w:val="Body"/>
              <w:rPr>
                <w:b/>
              </w:rPr>
            </w:pPr>
            <w:r>
              <w:rPr>
                <w:b/>
              </w:rPr>
              <w:t>Restrictions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DA5D1" w14:textId="77777777" w:rsidR="00BA5AA7" w:rsidRDefault="00BA5AA7" w:rsidP="00120F47">
            <w:pPr>
              <w:pStyle w:val="Body"/>
              <w:rPr>
                <w:b/>
              </w:rPr>
            </w:pPr>
            <w:r>
              <w:rPr>
                <w:b/>
              </w:rPr>
              <w:t>Number of Copies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EF415" w14:textId="77777777" w:rsidR="00BA5AA7" w:rsidRDefault="00BA5AA7" w:rsidP="00120F47">
            <w:pPr>
              <w:pStyle w:val="Body"/>
              <w:rPr>
                <w:b/>
              </w:rPr>
            </w:pPr>
            <w:r>
              <w:rPr>
                <w:b/>
              </w:rPr>
              <w:t>Type (COTS or Non</w:t>
            </w:r>
            <w:r>
              <w:rPr>
                <w:b/>
              </w:rPr>
              <w:noBreakHyphen/>
              <w:t>COTS)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68319" w14:textId="77777777" w:rsidR="00BA5AA7" w:rsidRDefault="00BA5AA7" w:rsidP="00120F47">
            <w:pPr>
              <w:pStyle w:val="Body"/>
              <w:rPr>
                <w:b/>
              </w:rPr>
            </w:pPr>
            <w:r>
              <w:rPr>
                <w:b/>
              </w:rPr>
              <w:t>Term / Expiry</w:t>
            </w:r>
          </w:p>
        </w:tc>
      </w:tr>
      <w:tr w:rsidR="00BA5AA7" w14:paraId="692D5CAD"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0A2FCD54"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66E4D559"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73D99C42"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7E4C8383"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585E3C3D"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3239CF8C"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6EDBEA19"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05B0C2C9" w14:textId="77777777" w:rsidR="00BA5AA7" w:rsidRDefault="00BA5AA7" w:rsidP="00120F47">
            <w:pPr>
              <w:pStyle w:val="Body"/>
            </w:pPr>
          </w:p>
        </w:tc>
      </w:tr>
      <w:tr w:rsidR="00BA5AA7" w14:paraId="1FD19D61"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0C4959E1"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7509B7F8"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10E39DE2"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072C9317"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54137E5F"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0AE3D204"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60FC8C36"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539BECA0" w14:textId="77777777" w:rsidR="00BA5AA7" w:rsidRDefault="00BA5AA7" w:rsidP="00120F47">
            <w:pPr>
              <w:pStyle w:val="Body"/>
            </w:pPr>
          </w:p>
        </w:tc>
      </w:tr>
      <w:tr w:rsidR="00BA5AA7" w14:paraId="5F794161"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478F5141"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602CFB3C"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38AF17B8"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302DCF67"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687A68EC"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3B182304"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28041EE8"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41226493" w14:textId="77777777" w:rsidR="00BA5AA7" w:rsidRDefault="00BA5AA7" w:rsidP="00120F47">
            <w:pPr>
              <w:pStyle w:val="Body"/>
            </w:pPr>
          </w:p>
        </w:tc>
      </w:tr>
      <w:tr w:rsidR="00BA5AA7" w14:paraId="773CA83C"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49CE083F"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001F22D8"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458876A9"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1F3D0219"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02862CA3"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706B1B7D"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580A860B"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26C53987" w14:textId="77777777" w:rsidR="00BA5AA7" w:rsidRDefault="00BA5AA7" w:rsidP="00120F47">
            <w:pPr>
              <w:pStyle w:val="Body"/>
            </w:pPr>
          </w:p>
        </w:tc>
      </w:tr>
      <w:tr w:rsidR="00BA5AA7" w14:paraId="7F309070"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6D0F0ED7"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75B9307C"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5C85F1EB"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199E9B5E"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74BB1433"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4802EB6D"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330E9B07"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525E1AA2" w14:textId="77777777" w:rsidR="00BA5AA7" w:rsidRDefault="00BA5AA7" w:rsidP="00120F47">
            <w:pPr>
              <w:pStyle w:val="Body"/>
            </w:pPr>
          </w:p>
        </w:tc>
      </w:tr>
      <w:tr w:rsidR="00BA5AA7" w14:paraId="65F91345"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052225DB"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0A12FE21"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15ABFAFA"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01C80B23"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725FE7AC"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6447A6E6"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2BDAA83D"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7E74E819" w14:textId="77777777" w:rsidR="00BA5AA7" w:rsidRDefault="00BA5AA7" w:rsidP="00120F47">
            <w:pPr>
              <w:pStyle w:val="Body"/>
            </w:pPr>
          </w:p>
        </w:tc>
      </w:tr>
      <w:tr w:rsidR="00BA5AA7" w14:paraId="5EA9ED2F" w14:textId="77777777" w:rsidTr="00BA5AA7">
        <w:trPr>
          <w:jc w:val="center"/>
        </w:trPr>
        <w:tc>
          <w:tcPr>
            <w:tcW w:w="1135" w:type="dxa"/>
            <w:tcBorders>
              <w:top w:val="single" w:sz="4" w:space="0" w:color="auto"/>
              <w:left w:val="single" w:sz="4" w:space="0" w:color="auto"/>
              <w:bottom w:val="single" w:sz="4" w:space="0" w:color="auto"/>
              <w:right w:val="single" w:sz="4" w:space="0" w:color="auto"/>
            </w:tcBorders>
          </w:tcPr>
          <w:p w14:paraId="1F653894" w14:textId="77777777" w:rsidR="00BA5AA7" w:rsidRDefault="00BA5AA7" w:rsidP="00120F47">
            <w:pPr>
              <w:pStyle w:val="Body"/>
            </w:pPr>
          </w:p>
        </w:tc>
        <w:tc>
          <w:tcPr>
            <w:tcW w:w="1584" w:type="dxa"/>
            <w:tcBorders>
              <w:top w:val="single" w:sz="4" w:space="0" w:color="auto"/>
              <w:left w:val="single" w:sz="4" w:space="0" w:color="auto"/>
              <w:bottom w:val="single" w:sz="4" w:space="0" w:color="auto"/>
              <w:right w:val="single" w:sz="4" w:space="0" w:color="auto"/>
            </w:tcBorders>
          </w:tcPr>
          <w:p w14:paraId="09383892" w14:textId="77777777" w:rsidR="00BA5AA7" w:rsidRDefault="00BA5AA7" w:rsidP="00120F47">
            <w:pPr>
              <w:pStyle w:val="Body"/>
            </w:pPr>
          </w:p>
        </w:tc>
        <w:tc>
          <w:tcPr>
            <w:tcW w:w="1017" w:type="dxa"/>
            <w:tcBorders>
              <w:top w:val="single" w:sz="4" w:space="0" w:color="auto"/>
              <w:left w:val="single" w:sz="4" w:space="0" w:color="auto"/>
              <w:bottom w:val="single" w:sz="4" w:space="0" w:color="auto"/>
              <w:right w:val="single" w:sz="4" w:space="0" w:color="auto"/>
            </w:tcBorders>
          </w:tcPr>
          <w:p w14:paraId="4CDEF25C" w14:textId="77777777" w:rsidR="00BA5AA7" w:rsidRDefault="00BA5AA7" w:rsidP="00120F47">
            <w:pPr>
              <w:pStyle w:val="Body"/>
            </w:pPr>
          </w:p>
        </w:tc>
        <w:tc>
          <w:tcPr>
            <w:tcW w:w="1226" w:type="dxa"/>
            <w:tcBorders>
              <w:top w:val="single" w:sz="4" w:space="0" w:color="auto"/>
              <w:left w:val="single" w:sz="4" w:space="0" w:color="auto"/>
              <w:bottom w:val="single" w:sz="4" w:space="0" w:color="auto"/>
              <w:right w:val="single" w:sz="4" w:space="0" w:color="auto"/>
            </w:tcBorders>
          </w:tcPr>
          <w:p w14:paraId="20048B8A" w14:textId="77777777" w:rsidR="00BA5AA7" w:rsidRDefault="00BA5AA7" w:rsidP="00120F47">
            <w:pPr>
              <w:pStyle w:val="Body"/>
            </w:pPr>
          </w:p>
        </w:tc>
        <w:tc>
          <w:tcPr>
            <w:tcW w:w="1417" w:type="dxa"/>
            <w:tcBorders>
              <w:top w:val="single" w:sz="4" w:space="0" w:color="auto"/>
              <w:left w:val="single" w:sz="4" w:space="0" w:color="auto"/>
              <w:bottom w:val="single" w:sz="4" w:space="0" w:color="auto"/>
              <w:right w:val="single" w:sz="4" w:space="0" w:color="auto"/>
            </w:tcBorders>
          </w:tcPr>
          <w:p w14:paraId="6969F7FC"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215B69FF"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4AFE213F"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124E3DEA" w14:textId="77777777" w:rsidR="00BA5AA7" w:rsidRDefault="00BA5AA7" w:rsidP="00120F47">
            <w:pPr>
              <w:pStyle w:val="Body"/>
            </w:pPr>
          </w:p>
        </w:tc>
      </w:tr>
    </w:tbl>
    <w:p w14:paraId="37FD003D" w14:textId="77777777" w:rsidR="00BA5AA7" w:rsidRDefault="00BA5AA7" w:rsidP="00BA5AA7">
      <w:pPr>
        <w:pStyle w:val="Body"/>
        <w:spacing w:after="0"/>
      </w:pPr>
    </w:p>
    <w:p w14:paraId="7FFEE7AB" w14:textId="77777777" w:rsidR="00BA5AA7" w:rsidRDefault="00BA5AA7" w:rsidP="00872F1D">
      <w:pPr>
        <w:pStyle w:val="Level1"/>
        <w:keepNext/>
        <w:numPr>
          <w:ilvl w:val="0"/>
          <w:numId w:val="46"/>
        </w:numPr>
        <w:adjustRightInd w:val="0"/>
        <w:rPr>
          <w:rStyle w:val="Level1asHeadingtext"/>
        </w:rPr>
      </w:pPr>
      <w:r>
        <w:rPr>
          <w:rStyle w:val="Level1asHeadingtext"/>
        </w:rPr>
        <w:t>Third Party Software</w:t>
      </w:r>
    </w:p>
    <w:p w14:paraId="710A7E35" w14:textId="77777777" w:rsidR="00BA5AA7" w:rsidRDefault="00BA5AA7" w:rsidP="00BA5AA7">
      <w:pPr>
        <w:pStyle w:val="Body1"/>
        <w:keepNext/>
      </w:pPr>
      <w:r>
        <w:t>The Third Party Software shall include the following items:-</w:t>
      </w:r>
    </w:p>
    <w:tbl>
      <w:tblPr>
        <w:tblStyle w:val="TableGrid"/>
        <w:tblW w:w="10065" w:type="dxa"/>
        <w:jc w:val="center"/>
        <w:tblLayout w:type="fixed"/>
        <w:tblLook w:val="04A0" w:firstRow="1" w:lastRow="0" w:firstColumn="1" w:lastColumn="0" w:noHBand="0" w:noVBand="1"/>
      </w:tblPr>
      <w:tblGrid>
        <w:gridCol w:w="1204"/>
        <w:gridCol w:w="1065"/>
        <w:gridCol w:w="1134"/>
        <w:gridCol w:w="1275"/>
        <w:gridCol w:w="1418"/>
        <w:gridCol w:w="992"/>
        <w:gridCol w:w="1701"/>
        <w:gridCol w:w="1276"/>
      </w:tblGrid>
      <w:tr w:rsidR="00BA5AA7" w14:paraId="609D89EE"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8B775" w14:textId="77777777" w:rsidR="00BA5AA7" w:rsidRDefault="00BA5AA7" w:rsidP="00120F47">
            <w:pPr>
              <w:pStyle w:val="Body"/>
              <w:jc w:val="center"/>
              <w:rPr>
                <w:b/>
              </w:rPr>
            </w:pPr>
            <w:r>
              <w:rPr>
                <w:b/>
              </w:rPr>
              <w:t>Third Party Software</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2D541" w14:textId="77777777" w:rsidR="00BA5AA7" w:rsidRDefault="00BA5AA7" w:rsidP="00120F47">
            <w:pPr>
              <w:pStyle w:val="Body"/>
              <w:jc w:val="center"/>
              <w:rPr>
                <w:b/>
              </w:rPr>
            </w:pPr>
            <w:r>
              <w:rPr>
                <w:b/>
              </w:rPr>
              <w:t xml:space="preserve">Supplier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BD89C" w14:textId="77777777" w:rsidR="00BA5AA7" w:rsidRDefault="00BA5AA7" w:rsidP="00120F47">
            <w:pPr>
              <w:pStyle w:val="Body"/>
              <w:jc w:val="center"/>
              <w:rPr>
                <w:b/>
              </w:rPr>
            </w:pPr>
            <w:r>
              <w:rPr>
                <w:b/>
              </w:rPr>
              <w:t>Purpose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1A2C6" w14:textId="77777777" w:rsidR="00BA5AA7" w:rsidRDefault="00BA5AA7" w:rsidP="00120F47">
            <w:pPr>
              <w:pStyle w:val="Body"/>
              <w:jc w:val="center"/>
              <w:rPr>
                <w:b/>
              </w:rPr>
            </w:pPr>
            <w:r>
              <w:rPr>
                <w:b/>
              </w:rPr>
              <w:t>Number of Licences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E786C" w14:textId="77777777" w:rsidR="00BA5AA7" w:rsidRDefault="00BA5AA7" w:rsidP="00120F47">
            <w:pPr>
              <w:pStyle w:val="Body"/>
              <w:jc w:val="center"/>
              <w:rPr>
                <w:b/>
              </w:rPr>
            </w:pPr>
            <w:r>
              <w:rPr>
                <w:b/>
              </w:rPr>
              <w:t>Restrictions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E8FB1" w14:textId="77777777" w:rsidR="00BA5AA7" w:rsidRDefault="00BA5AA7" w:rsidP="00120F47">
            <w:pPr>
              <w:pStyle w:val="Body"/>
              <w:jc w:val="center"/>
              <w:rPr>
                <w:b/>
              </w:rPr>
            </w:pPr>
            <w:r>
              <w:rPr>
                <w:b/>
              </w:rPr>
              <w:t>Number of Copies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B4594" w14:textId="77777777" w:rsidR="00BA5AA7" w:rsidRDefault="00BA5AA7" w:rsidP="00120F47">
            <w:pPr>
              <w:pStyle w:val="Body"/>
              <w:jc w:val="center"/>
              <w:rPr>
                <w:b/>
              </w:rPr>
            </w:pPr>
            <w:r>
              <w:rPr>
                <w:b/>
              </w:rPr>
              <w:t>Type (COTS or Non</w:t>
            </w:r>
            <w:r>
              <w:rPr>
                <w:b/>
              </w:rPr>
              <w:noBreakHyphen/>
              <w:t>COTS)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91529" w14:textId="77777777" w:rsidR="00BA5AA7" w:rsidRDefault="00BA5AA7" w:rsidP="00120F47">
            <w:pPr>
              <w:pStyle w:val="Body"/>
              <w:jc w:val="center"/>
              <w:rPr>
                <w:b/>
              </w:rPr>
            </w:pPr>
            <w:r>
              <w:rPr>
                <w:b/>
              </w:rPr>
              <w:t>Term / Expiry</w:t>
            </w:r>
          </w:p>
        </w:tc>
      </w:tr>
      <w:tr w:rsidR="00BA5AA7" w14:paraId="35278521"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16C1469B"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0FBE654E"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16410F45"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58F38ACE"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1220D848"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1115F4A9"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1257BB35"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4AB5A27D" w14:textId="77777777" w:rsidR="00BA5AA7" w:rsidRDefault="00BA5AA7" w:rsidP="00120F47">
            <w:pPr>
              <w:pStyle w:val="Body"/>
            </w:pPr>
          </w:p>
        </w:tc>
      </w:tr>
      <w:tr w:rsidR="00BA5AA7" w14:paraId="59294BA3"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482B1629"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37FDEE33"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23A7E30F"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7ABE89B1"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7AB543EF"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16FC129A"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5F624B46"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58EEB882" w14:textId="77777777" w:rsidR="00BA5AA7" w:rsidRDefault="00BA5AA7" w:rsidP="00120F47">
            <w:pPr>
              <w:pStyle w:val="Body"/>
            </w:pPr>
          </w:p>
        </w:tc>
      </w:tr>
      <w:tr w:rsidR="00BA5AA7" w14:paraId="5C68072F"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20478216"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72563F9C"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71D337A8"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4F0B2F20"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7B1BCBA4"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74605DCB"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2FFB2152"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503A01E8" w14:textId="77777777" w:rsidR="00BA5AA7" w:rsidRDefault="00BA5AA7" w:rsidP="00120F47">
            <w:pPr>
              <w:pStyle w:val="Body"/>
            </w:pPr>
          </w:p>
        </w:tc>
      </w:tr>
      <w:tr w:rsidR="00BA5AA7" w14:paraId="68353642"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1DE8711D"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7948339B"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61F0CBD9"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6DC93E7D"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5C6F2883"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2F720108"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439E68C5"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2F2637BE" w14:textId="77777777" w:rsidR="00BA5AA7" w:rsidRDefault="00BA5AA7" w:rsidP="00120F47">
            <w:pPr>
              <w:pStyle w:val="Body"/>
            </w:pPr>
          </w:p>
        </w:tc>
      </w:tr>
      <w:tr w:rsidR="00BA5AA7" w14:paraId="0A2AF7D6"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5C6F71B1"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3A698CD6"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7E4CB90B"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6063C9E3"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6F450312"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4593C22C"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508CFCC2"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4BC97219" w14:textId="77777777" w:rsidR="00BA5AA7" w:rsidRDefault="00BA5AA7" w:rsidP="00120F47">
            <w:pPr>
              <w:pStyle w:val="Body"/>
            </w:pPr>
          </w:p>
        </w:tc>
      </w:tr>
      <w:tr w:rsidR="00BA5AA7" w14:paraId="50ECAB8C"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2D727C8C"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1C20DC5B"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33B24C33"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5A2222C2"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6A9C4B55"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0902FA70"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524E4625"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1FE5E0C5" w14:textId="77777777" w:rsidR="00BA5AA7" w:rsidRDefault="00BA5AA7" w:rsidP="00120F47">
            <w:pPr>
              <w:pStyle w:val="Body"/>
            </w:pPr>
          </w:p>
        </w:tc>
      </w:tr>
      <w:tr w:rsidR="00BA5AA7" w14:paraId="179B30AE" w14:textId="77777777" w:rsidTr="00BA5AA7">
        <w:trPr>
          <w:jc w:val="center"/>
        </w:trPr>
        <w:tc>
          <w:tcPr>
            <w:tcW w:w="1204" w:type="dxa"/>
            <w:tcBorders>
              <w:top w:val="single" w:sz="4" w:space="0" w:color="auto"/>
              <w:left w:val="single" w:sz="4" w:space="0" w:color="auto"/>
              <w:bottom w:val="single" w:sz="4" w:space="0" w:color="auto"/>
              <w:right w:val="single" w:sz="4" w:space="0" w:color="auto"/>
            </w:tcBorders>
          </w:tcPr>
          <w:p w14:paraId="227E0CBA" w14:textId="77777777" w:rsidR="00BA5AA7" w:rsidRDefault="00BA5AA7" w:rsidP="00120F47">
            <w:pPr>
              <w:pStyle w:val="Body"/>
            </w:pPr>
          </w:p>
        </w:tc>
        <w:tc>
          <w:tcPr>
            <w:tcW w:w="1065" w:type="dxa"/>
            <w:tcBorders>
              <w:top w:val="single" w:sz="4" w:space="0" w:color="auto"/>
              <w:left w:val="single" w:sz="4" w:space="0" w:color="auto"/>
              <w:bottom w:val="single" w:sz="4" w:space="0" w:color="auto"/>
              <w:right w:val="single" w:sz="4" w:space="0" w:color="auto"/>
            </w:tcBorders>
          </w:tcPr>
          <w:p w14:paraId="58BB0081" w14:textId="77777777" w:rsidR="00BA5AA7" w:rsidRDefault="00BA5AA7" w:rsidP="00120F47">
            <w:pPr>
              <w:pStyle w:val="Body"/>
            </w:pPr>
          </w:p>
        </w:tc>
        <w:tc>
          <w:tcPr>
            <w:tcW w:w="1134" w:type="dxa"/>
            <w:tcBorders>
              <w:top w:val="single" w:sz="4" w:space="0" w:color="auto"/>
              <w:left w:val="single" w:sz="4" w:space="0" w:color="auto"/>
              <w:bottom w:val="single" w:sz="4" w:space="0" w:color="auto"/>
              <w:right w:val="single" w:sz="4" w:space="0" w:color="auto"/>
            </w:tcBorders>
          </w:tcPr>
          <w:p w14:paraId="190F32E7" w14:textId="77777777" w:rsidR="00BA5AA7" w:rsidRDefault="00BA5AA7" w:rsidP="00120F47">
            <w:pPr>
              <w:pStyle w:val="Body"/>
            </w:pPr>
          </w:p>
        </w:tc>
        <w:tc>
          <w:tcPr>
            <w:tcW w:w="1275" w:type="dxa"/>
            <w:tcBorders>
              <w:top w:val="single" w:sz="4" w:space="0" w:color="auto"/>
              <w:left w:val="single" w:sz="4" w:space="0" w:color="auto"/>
              <w:bottom w:val="single" w:sz="4" w:space="0" w:color="auto"/>
              <w:right w:val="single" w:sz="4" w:space="0" w:color="auto"/>
            </w:tcBorders>
          </w:tcPr>
          <w:p w14:paraId="772079D1" w14:textId="77777777" w:rsidR="00BA5AA7" w:rsidRDefault="00BA5AA7" w:rsidP="00120F47">
            <w:pPr>
              <w:pStyle w:val="Body"/>
            </w:pPr>
          </w:p>
        </w:tc>
        <w:tc>
          <w:tcPr>
            <w:tcW w:w="1418" w:type="dxa"/>
            <w:tcBorders>
              <w:top w:val="single" w:sz="4" w:space="0" w:color="auto"/>
              <w:left w:val="single" w:sz="4" w:space="0" w:color="auto"/>
              <w:bottom w:val="single" w:sz="4" w:space="0" w:color="auto"/>
              <w:right w:val="single" w:sz="4" w:space="0" w:color="auto"/>
            </w:tcBorders>
          </w:tcPr>
          <w:p w14:paraId="33EE4615" w14:textId="77777777" w:rsidR="00BA5AA7" w:rsidRDefault="00BA5AA7" w:rsidP="00120F47">
            <w:pPr>
              <w:pStyle w:val="Body"/>
            </w:pPr>
          </w:p>
        </w:tc>
        <w:tc>
          <w:tcPr>
            <w:tcW w:w="992" w:type="dxa"/>
            <w:tcBorders>
              <w:top w:val="single" w:sz="4" w:space="0" w:color="auto"/>
              <w:left w:val="single" w:sz="4" w:space="0" w:color="auto"/>
              <w:bottom w:val="single" w:sz="4" w:space="0" w:color="auto"/>
              <w:right w:val="single" w:sz="4" w:space="0" w:color="auto"/>
            </w:tcBorders>
          </w:tcPr>
          <w:p w14:paraId="5703508B" w14:textId="77777777" w:rsidR="00BA5AA7" w:rsidRDefault="00BA5AA7" w:rsidP="00120F47">
            <w:pPr>
              <w:pStyle w:val="Body"/>
            </w:pPr>
          </w:p>
        </w:tc>
        <w:tc>
          <w:tcPr>
            <w:tcW w:w="1701" w:type="dxa"/>
            <w:tcBorders>
              <w:top w:val="single" w:sz="4" w:space="0" w:color="auto"/>
              <w:left w:val="single" w:sz="4" w:space="0" w:color="auto"/>
              <w:bottom w:val="single" w:sz="4" w:space="0" w:color="auto"/>
              <w:right w:val="single" w:sz="4" w:space="0" w:color="auto"/>
            </w:tcBorders>
          </w:tcPr>
          <w:p w14:paraId="3535D830" w14:textId="77777777" w:rsidR="00BA5AA7" w:rsidRDefault="00BA5AA7" w:rsidP="00120F47">
            <w:pPr>
              <w:pStyle w:val="Body"/>
            </w:pPr>
          </w:p>
        </w:tc>
        <w:tc>
          <w:tcPr>
            <w:tcW w:w="1276" w:type="dxa"/>
            <w:tcBorders>
              <w:top w:val="single" w:sz="4" w:space="0" w:color="auto"/>
              <w:left w:val="single" w:sz="4" w:space="0" w:color="auto"/>
              <w:bottom w:val="single" w:sz="4" w:space="0" w:color="auto"/>
              <w:right w:val="single" w:sz="4" w:space="0" w:color="auto"/>
            </w:tcBorders>
          </w:tcPr>
          <w:p w14:paraId="6DB36E4B" w14:textId="77777777" w:rsidR="00BA5AA7" w:rsidRDefault="00BA5AA7" w:rsidP="00120F47">
            <w:pPr>
              <w:pStyle w:val="Body"/>
            </w:pPr>
          </w:p>
        </w:tc>
      </w:tr>
    </w:tbl>
    <w:p w14:paraId="4041D883" w14:textId="77777777" w:rsidR="00BA5AA7" w:rsidRDefault="00BA5AA7" w:rsidP="00BA5AA7">
      <w:pPr>
        <w:pStyle w:val="Body"/>
        <w:sectPr w:rsidR="00BA5AA7" w:rsidSect="00120F47">
          <w:footerReference w:type="default" r:id="rId27"/>
          <w:pgSz w:w="11904" w:h="16843"/>
          <w:pgMar w:top="1440" w:right="1440" w:bottom="1440" w:left="1440" w:header="709" w:footer="709" w:gutter="0"/>
          <w:pgNumType w:start="1"/>
          <w:cols w:space="720"/>
          <w:docGrid w:linePitch="272"/>
        </w:sectPr>
      </w:pPr>
    </w:p>
    <w:p w14:paraId="101A88DF" w14:textId="77777777" w:rsidR="00BA5AA7" w:rsidRPr="00F81D74" w:rsidRDefault="00BA5AA7" w:rsidP="00BA5AA7">
      <w:pPr>
        <w:pStyle w:val="Schedule"/>
        <w:numPr>
          <w:ilvl w:val="0"/>
          <w:numId w:val="0"/>
        </w:numPr>
      </w:pPr>
      <w:r>
        <w:lastRenderedPageBreak/>
        <w:t>SCHEDULE 7.1</w:t>
      </w:r>
    </w:p>
    <w:p w14:paraId="65018D27" w14:textId="77777777" w:rsidR="00BA5AA7" w:rsidRPr="00055759" w:rsidRDefault="00BA5AA7" w:rsidP="00BA5AA7">
      <w:pPr>
        <w:pStyle w:val="SubHeading"/>
        <w:keepLines/>
        <w:numPr>
          <w:ilvl w:val="0"/>
          <w:numId w:val="13"/>
        </w:numPr>
        <w:adjustRightInd w:val="0"/>
        <w:rPr>
          <w:rStyle w:val="Level1asHeadingtext"/>
          <w:b/>
          <w:bCs/>
          <w:caps/>
        </w:rPr>
      </w:pPr>
      <w:r>
        <w:t>Call-off charges and invoicing</w:t>
      </w:r>
    </w:p>
    <w:p w14:paraId="07910F93" w14:textId="77777777" w:rsidR="00BA5AA7" w:rsidRPr="00305AC2" w:rsidRDefault="00BA5AA7" w:rsidP="00BA5AA7">
      <w:pPr>
        <w:pStyle w:val="Level1"/>
        <w:keepNext/>
        <w:numPr>
          <w:ilvl w:val="0"/>
          <w:numId w:val="30"/>
        </w:numPr>
        <w:adjustRightInd w:val="0"/>
        <w:rPr>
          <w:rStyle w:val="Level1asHeadingtext"/>
          <w:b w:val="0"/>
          <w:bCs/>
          <w:caps w:val="0"/>
        </w:rPr>
      </w:pPr>
      <w:r>
        <w:rPr>
          <w:rStyle w:val="Level1asHeadingtext"/>
        </w:rPr>
        <w:t>pricing methodology</w:t>
      </w:r>
    </w:p>
    <w:p w14:paraId="630F3E49" w14:textId="77777777" w:rsidR="00BA5AA7" w:rsidRDefault="00BA5AA7" w:rsidP="00BA5AA7">
      <w:pPr>
        <w:pStyle w:val="Level2"/>
        <w:numPr>
          <w:ilvl w:val="1"/>
          <w:numId w:val="30"/>
        </w:numPr>
        <w:adjustRightInd w:val="0"/>
      </w:pPr>
      <w:r>
        <w:t>The Charges in respect of the Operational Services under this Call-Off Contract are calculated based on the following Pricing Methodology:</w:t>
      </w:r>
    </w:p>
    <w:p w14:paraId="5AD56616" w14:textId="77777777" w:rsidR="00BA5AA7" w:rsidRDefault="00BA5AA7" w:rsidP="00BA5AA7">
      <w:pPr>
        <w:pStyle w:val="Level4"/>
        <w:numPr>
          <w:ilvl w:val="3"/>
          <w:numId w:val="30"/>
        </w:numPr>
        <w:tabs>
          <w:tab w:val="clear" w:pos="2553"/>
          <w:tab w:val="num" w:pos="1701"/>
        </w:tabs>
        <w:adjustRightInd w:val="0"/>
        <w:ind w:left="1701"/>
      </w:pPr>
      <w:r>
        <w:t>[Fixed Price by Volume Band] OR</w:t>
      </w:r>
    </w:p>
    <w:p w14:paraId="47BA4597" w14:textId="77777777" w:rsidR="00BA5AA7" w:rsidRDefault="00BA5AA7" w:rsidP="00BA5AA7">
      <w:pPr>
        <w:pStyle w:val="Level4"/>
        <w:numPr>
          <w:ilvl w:val="3"/>
          <w:numId w:val="30"/>
        </w:numPr>
        <w:tabs>
          <w:tab w:val="clear" w:pos="2553"/>
          <w:tab w:val="num" w:pos="1701"/>
        </w:tabs>
        <w:adjustRightInd w:val="0"/>
        <w:ind w:left="1701"/>
      </w:pPr>
      <w:r>
        <w:t>[</w:t>
      </w:r>
      <w:r w:rsidRPr="00945BD2">
        <w:t>Unit Price</w:t>
      </w:r>
      <w:r>
        <w:t>]</w:t>
      </w:r>
      <w:r w:rsidRPr="00945BD2">
        <w:t xml:space="preserve">  </w:t>
      </w:r>
      <w:r>
        <w:t>OR</w:t>
      </w:r>
    </w:p>
    <w:p w14:paraId="500C8566" w14:textId="77777777" w:rsidR="00BA5AA7" w:rsidRDefault="00BA5AA7" w:rsidP="00BA5AA7">
      <w:pPr>
        <w:pStyle w:val="Level4"/>
        <w:numPr>
          <w:ilvl w:val="3"/>
          <w:numId w:val="30"/>
        </w:numPr>
        <w:tabs>
          <w:tab w:val="clear" w:pos="2553"/>
          <w:tab w:val="num" w:pos="1701"/>
        </w:tabs>
        <w:adjustRightInd w:val="0"/>
        <w:ind w:left="1701"/>
      </w:pPr>
      <w:r>
        <w:t xml:space="preserve">[Fixed Price] </w:t>
      </w:r>
    </w:p>
    <w:p w14:paraId="0B668834" w14:textId="77777777" w:rsidR="00BA5AA7" w:rsidRPr="00945BD2" w:rsidRDefault="00BA5AA7" w:rsidP="00BA5AA7">
      <w:pPr>
        <w:pStyle w:val="Level4"/>
        <w:numPr>
          <w:ilvl w:val="0"/>
          <w:numId w:val="0"/>
        </w:numPr>
        <w:ind w:left="851"/>
      </w:pPr>
      <w:r w:rsidRPr="00945BD2" w:rsidDel="004A4CD6">
        <w:t xml:space="preserve"> </w:t>
      </w:r>
      <w:r w:rsidRPr="006D5ACE">
        <w:rPr>
          <w:highlight w:val="yellow"/>
        </w:rPr>
        <w:t>[</w:t>
      </w:r>
      <w:r w:rsidRPr="002B75DC">
        <w:rPr>
          <w:b/>
          <w:highlight w:val="yellow"/>
        </w:rPr>
        <w:t>Note – delete as applicable and delete corresponding paragraph</w:t>
      </w:r>
      <w:r>
        <w:rPr>
          <w:b/>
          <w:highlight w:val="yellow"/>
        </w:rPr>
        <w:t>(s)</w:t>
      </w:r>
      <w:r w:rsidRPr="002B75DC">
        <w:rPr>
          <w:b/>
          <w:highlight w:val="yellow"/>
        </w:rPr>
        <w:t xml:space="preserve"> below also</w:t>
      </w:r>
      <w:r w:rsidRPr="006D5ACE">
        <w:rPr>
          <w:highlight w:val="yellow"/>
        </w:rPr>
        <w:t>]</w:t>
      </w:r>
    </w:p>
    <w:p w14:paraId="7783E6D0" w14:textId="77777777" w:rsidR="00BA5AA7" w:rsidRPr="00305AC2" w:rsidRDefault="00BA5AA7" w:rsidP="00BA5AA7">
      <w:pPr>
        <w:pStyle w:val="Level2"/>
        <w:numPr>
          <w:ilvl w:val="1"/>
          <w:numId w:val="30"/>
        </w:numPr>
        <w:adjustRightInd w:val="0"/>
      </w:pPr>
      <w:r>
        <w:t>The Supplier's Financial Model is set out at Annex 1 to this Schedule 7.1 (Call-Off Charges and Invoicing).</w:t>
      </w:r>
    </w:p>
    <w:p w14:paraId="1A3AB50C" w14:textId="77777777" w:rsidR="00BA5AA7" w:rsidRPr="00305AC2" w:rsidRDefault="00BA5AA7" w:rsidP="00BA5AA7">
      <w:pPr>
        <w:pStyle w:val="Level1"/>
        <w:keepNext/>
        <w:numPr>
          <w:ilvl w:val="0"/>
          <w:numId w:val="30"/>
        </w:numPr>
        <w:adjustRightInd w:val="0"/>
        <w:rPr>
          <w:rStyle w:val="Level1asHeadingtext"/>
          <w:b w:val="0"/>
          <w:bCs/>
          <w:caps w:val="0"/>
        </w:rPr>
      </w:pPr>
      <w:r>
        <w:rPr>
          <w:rStyle w:val="Level1asHeadingtext"/>
        </w:rPr>
        <w:t>fixed price by volume band</w:t>
      </w:r>
    </w:p>
    <w:p w14:paraId="59404E05" w14:textId="77777777" w:rsidR="00BA5AA7" w:rsidRDefault="00BA5AA7" w:rsidP="00BA5AA7">
      <w:pPr>
        <w:pStyle w:val="Level2"/>
        <w:numPr>
          <w:ilvl w:val="1"/>
          <w:numId w:val="30"/>
        </w:numPr>
        <w:adjustRightInd w:val="0"/>
      </w:pPr>
      <w:r>
        <w:t xml:space="preserve">The Fixed Price by Volume Band shall be as set out below.  </w:t>
      </w:r>
      <w:r w:rsidRPr="00AE0B86">
        <w:rPr>
          <w:b/>
          <w:highlight w:val="yellow"/>
        </w:rPr>
        <w:t>[Note – to be populated from Financial Model submitted as part of the mini-competition.]</w:t>
      </w:r>
    </w:p>
    <w:tbl>
      <w:tblPr>
        <w:tblStyle w:val="TableGrid"/>
        <w:tblW w:w="0" w:type="auto"/>
        <w:tblInd w:w="851" w:type="dxa"/>
        <w:tblLook w:val="04A0" w:firstRow="1" w:lastRow="0" w:firstColumn="1" w:lastColumn="0" w:noHBand="0" w:noVBand="1"/>
      </w:tblPr>
      <w:tblGrid>
        <w:gridCol w:w="2138"/>
        <w:gridCol w:w="2142"/>
        <w:gridCol w:w="1944"/>
        <w:gridCol w:w="2212"/>
      </w:tblGrid>
      <w:tr w:rsidR="00BA5AA7" w14:paraId="5B3722A7" w14:textId="77777777" w:rsidTr="00120F47">
        <w:tc>
          <w:tcPr>
            <w:tcW w:w="2138" w:type="dxa"/>
          </w:tcPr>
          <w:p w14:paraId="12FE0CA8" w14:textId="77777777" w:rsidR="00BA5AA7" w:rsidRDefault="00BA5AA7" w:rsidP="00120F47">
            <w:pPr>
              <w:pStyle w:val="Level1"/>
              <w:numPr>
                <w:ilvl w:val="0"/>
                <w:numId w:val="0"/>
              </w:numPr>
            </w:pPr>
            <w:r>
              <w:t>Service</w:t>
            </w:r>
          </w:p>
        </w:tc>
        <w:tc>
          <w:tcPr>
            <w:tcW w:w="2142" w:type="dxa"/>
          </w:tcPr>
          <w:p w14:paraId="37383FA8" w14:textId="77777777" w:rsidR="00BA5AA7" w:rsidRDefault="00BA5AA7" w:rsidP="00120F47">
            <w:pPr>
              <w:pStyle w:val="Level1"/>
              <w:numPr>
                <w:ilvl w:val="0"/>
                <w:numId w:val="0"/>
              </w:numPr>
            </w:pPr>
            <w:r>
              <w:t>Volume Band</w:t>
            </w:r>
          </w:p>
        </w:tc>
        <w:tc>
          <w:tcPr>
            <w:tcW w:w="1944" w:type="dxa"/>
          </w:tcPr>
          <w:p w14:paraId="03EED379" w14:textId="77777777" w:rsidR="00BA5AA7" w:rsidRDefault="00BA5AA7" w:rsidP="00120F47">
            <w:pPr>
              <w:pStyle w:val="Level1"/>
              <w:numPr>
                <w:ilvl w:val="0"/>
                <w:numId w:val="0"/>
              </w:numPr>
            </w:pPr>
            <w:r>
              <w:t>Complexity Level Profile and Weighting</w:t>
            </w:r>
          </w:p>
        </w:tc>
        <w:tc>
          <w:tcPr>
            <w:tcW w:w="2212" w:type="dxa"/>
          </w:tcPr>
          <w:p w14:paraId="7C336859" w14:textId="77777777" w:rsidR="00BA5AA7" w:rsidRDefault="00BA5AA7" w:rsidP="00120F47">
            <w:pPr>
              <w:pStyle w:val="Level1"/>
              <w:numPr>
                <w:ilvl w:val="0"/>
                <w:numId w:val="0"/>
              </w:numPr>
            </w:pPr>
            <w:r>
              <w:t>Fixed Charges (£ excluding VAT)</w:t>
            </w:r>
          </w:p>
        </w:tc>
      </w:tr>
      <w:tr w:rsidR="00BA5AA7" w14:paraId="61E635B0" w14:textId="77777777" w:rsidTr="00120F47">
        <w:tc>
          <w:tcPr>
            <w:tcW w:w="2138" w:type="dxa"/>
          </w:tcPr>
          <w:p w14:paraId="6D395853" w14:textId="77777777" w:rsidR="00BA5AA7" w:rsidRDefault="00BA5AA7" w:rsidP="00120F47">
            <w:pPr>
              <w:pStyle w:val="Level1"/>
              <w:numPr>
                <w:ilvl w:val="0"/>
                <w:numId w:val="0"/>
              </w:numPr>
            </w:pPr>
          </w:p>
        </w:tc>
        <w:tc>
          <w:tcPr>
            <w:tcW w:w="2142" w:type="dxa"/>
          </w:tcPr>
          <w:p w14:paraId="4BFE6B6D" w14:textId="77777777" w:rsidR="00BA5AA7" w:rsidRDefault="00BA5AA7" w:rsidP="00120F47">
            <w:pPr>
              <w:pStyle w:val="Level1"/>
              <w:numPr>
                <w:ilvl w:val="0"/>
                <w:numId w:val="0"/>
              </w:numPr>
            </w:pPr>
          </w:p>
        </w:tc>
        <w:tc>
          <w:tcPr>
            <w:tcW w:w="1944" w:type="dxa"/>
          </w:tcPr>
          <w:p w14:paraId="7A6C176D" w14:textId="77777777" w:rsidR="00BA5AA7" w:rsidRDefault="00BA5AA7" w:rsidP="00120F47">
            <w:pPr>
              <w:pStyle w:val="Level1"/>
              <w:numPr>
                <w:ilvl w:val="0"/>
                <w:numId w:val="0"/>
              </w:numPr>
            </w:pPr>
          </w:p>
        </w:tc>
        <w:tc>
          <w:tcPr>
            <w:tcW w:w="2212" w:type="dxa"/>
          </w:tcPr>
          <w:p w14:paraId="1FCBA0D8" w14:textId="77777777" w:rsidR="00BA5AA7" w:rsidRDefault="00BA5AA7" w:rsidP="00120F47">
            <w:pPr>
              <w:pStyle w:val="Level1"/>
              <w:numPr>
                <w:ilvl w:val="0"/>
                <w:numId w:val="0"/>
              </w:numPr>
            </w:pPr>
          </w:p>
        </w:tc>
      </w:tr>
    </w:tbl>
    <w:p w14:paraId="57A69C1E" w14:textId="573B28E6" w:rsidR="00BA5AA7" w:rsidRPr="001D1227" w:rsidRDefault="00BA5AA7" w:rsidP="00BA5AA7">
      <w:pPr>
        <w:pStyle w:val="Level2"/>
        <w:numPr>
          <w:ilvl w:val="1"/>
          <w:numId w:val="30"/>
        </w:numPr>
        <w:adjustRightInd w:val="0"/>
        <w:spacing w:before="240"/>
      </w:pPr>
      <w:r>
        <w:t xml:space="preserve">The Customer shall provide the Volume Report in accordance with Paragraph 3.5 of Schedule 7.1 (Charges and Invoicing).  </w:t>
      </w:r>
      <w:r w:rsidRPr="00482B1E">
        <w:rPr>
          <w:b/>
          <w:highlight w:val="yellow"/>
        </w:rPr>
        <w:t>[Note – delete it not required</w:t>
      </w:r>
      <w:r w:rsidR="00BB2BBA">
        <w:rPr>
          <w:b/>
          <w:highlight w:val="yellow"/>
        </w:rPr>
        <w:t>.</w:t>
      </w:r>
      <w:r w:rsidRPr="00482B1E">
        <w:rPr>
          <w:b/>
          <w:highlight w:val="yellow"/>
        </w:rPr>
        <w:t>]</w:t>
      </w:r>
    </w:p>
    <w:p w14:paraId="2DC01C6B" w14:textId="77777777" w:rsidR="00BA5AA7" w:rsidRPr="00F3068F" w:rsidRDefault="00BA5AA7" w:rsidP="00BA5AA7">
      <w:pPr>
        <w:pStyle w:val="Level2"/>
        <w:numPr>
          <w:ilvl w:val="1"/>
          <w:numId w:val="30"/>
        </w:numPr>
        <w:adjustRightInd w:val="0"/>
        <w:spacing w:before="240"/>
      </w:pPr>
      <w:r w:rsidRPr="00F3068F">
        <w:rPr>
          <w:b/>
        </w:rPr>
        <w:t>[</w:t>
      </w:r>
      <w:r w:rsidRPr="00F3068F">
        <w:rPr>
          <w:b/>
          <w:highlight w:val="yellow"/>
        </w:rPr>
        <w:t>Note – if an annual reconciliation of actual volumes v forecast volumes is required for this Call-Off Contract set out the specific details of how this will work here - in accordance with Paragraph 3.6 of Schedule 7.1]</w:t>
      </w:r>
    </w:p>
    <w:p w14:paraId="3E0EEF77" w14:textId="77777777" w:rsidR="00BA5AA7" w:rsidRPr="00000A4B" w:rsidRDefault="00BA5AA7" w:rsidP="00BA5AA7">
      <w:pPr>
        <w:pStyle w:val="Level2"/>
        <w:numPr>
          <w:ilvl w:val="1"/>
          <w:numId w:val="30"/>
        </w:numPr>
        <w:adjustRightInd w:val="0"/>
        <w:spacing w:before="240"/>
      </w:pPr>
      <w:r w:rsidRPr="00482B1E">
        <w:rPr>
          <w:b/>
          <w:highlight w:val="yellow"/>
        </w:rPr>
        <w:t>[Note – to add any other relevant aspects specific to mini-competition]</w:t>
      </w:r>
    </w:p>
    <w:p w14:paraId="5E0583B7" w14:textId="77777777" w:rsidR="00BA5AA7" w:rsidRPr="00D77B96" w:rsidRDefault="00BA5AA7" w:rsidP="00BA5AA7">
      <w:pPr>
        <w:pStyle w:val="Level1"/>
        <w:keepNext/>
        <w:numPr>
          <w:ilvl w:val="0"/>
          <w:numId w:val="30"/>
        </w:numPr>
        <w:adjustRightInd w:val="0"/>
        <w:rPr>
          <w:rStyle w:val="Level1asHeadingtext"/>
          <w:b w:val="0"/>
          <w:bCs/>
          <w:caps w:val="0"/>
        </w:rPr>
      </w:pPr>
      <w:r>
        <w:rPr>
          <w:rStyle w:val="Level1asHeadingtext"/>
        </w:rPr>
        <w:t>Unit price</w:t>
      </w:r>
    </w:p>
    <w:p w14:paraId="149AFB5E" w14:textId="77777777" w:rsidR="00BA5AA7" w:rsidRDefault="00BA5AA7" w:rsidP="00BA5AA7">
      <w:pPr>
        <w:pStyle w:val="Level2"/>
        <w:numPr>
          <w:ilvl w:val="1"/>
          <w:numId w:val="30"/>
        </w:numPr>
        <w:adjustRightInd w:val="0"/>
      </w:pPr>
      <w:r>
        <w:t>The Unit Prices shall be as set out below.</w:t>
      </w:r>
    </w:p>
    <w:tbl>
      <w:tblPr>
        <w:tblStyle w:val="TableGrid"/>
        <w:tblW w:w="0" w:type="auto"/>
        <w:tblInd w:w="851" w:type="dxa"/>
        <w:tblLook w:val="04A0" w:firstRow="1" w:lastRow="0" w:firstColumn="1" w:lastColumn="0" w:noHBand="0" w:noVBand="1"/>
      </w:tblPr>
      <w:tblGrid>
        <w:gridCol w:w="2736"/>
        <w:gridCol w:w="2714"/>
        <w:gridCol w:w="2760"/>
      </w:tblGrid>
      <w:tr w:rsidR="00BA5AA7" w14:paraId="2700579D" w14:textId="77777777" w:rsidTr="00120F47">
        <w:tc>
          <w:tcPr>
            <w:tcW w:w="2736" w:type="dxa"/>
          </w:tcPr>
          <w:p w14:paraId="18AA109B" w14:textId="77777777" w:rsidR="00BA5AA7" w:rsidRDefault="00BA5AA7" w:rsidP="00120F47">
            <w:pPr>
              <w:pStyle w:val="Level1"/>
              <w:numPr>
                <w:ilvl w:val="0"/>
                <w:numId w:val="0"/>
              </w:numPr>
            </w:pPr>
            <w:r>
              <w:t>Service Element Unit</w:t>
            </w:r>
          </w:p>
        </w:tc>
        <w:tc>
          <w:tcPr>
            <w:tcW w:w="2714" w:type="dxa"/>
          </w:tcPr>
          <w:p w14:paraId="4F4BBA69" w14:textId="77777777" w:rsidR="00BA5AA7" w:rsidRDefault="00BA5AA7" w:rsidP="00120F47">
            <w:pPr>
              <w:pStyle w:val="Level1"/>
              <w:numPr>
                <w:ilvl w:val="0"/>
                <w:numId w:val="0"/>
              </w:numPr>
            </w:pPr>
            <w:r>
              <w:t>Unit Price (£ excluding VAT)</w:t>
            </w:r>
          </w:p>
        </w:tc>
        <w:tc>
          <w:tcPr>
            <w:tcW w:w="2760" w:type="dxa"/>
          </w:tcPr>
          <w:p w14:paraId="273B3F83" w14:textId="77777777" w:rsidR="00BA5AA7" w:rsidRDefault="00BA5AA7" w:rsidP="00120F47">
            <w:pPr>
              <w:pStyle w:val="Level1"/>
              <w:numPr>
                <w:ilvl w:val="0"/>
                <w:numId w:val="0"/>
              </w:numPr>
            </w:pPr>
            <w:r>
              <w:t>Volume</w:t>
            </w:r>
          </w:p>
        </w:tc>
      </w:tr>
      <w:tr w:rsidR="00BA5AA7" w14:paraId="173319ED" w14:textId="77777777" w:rsidTr="00120F47">
        <w:tc>
          <w:tcPr>
            <w:tcW w:w="2736" w:type="dxa"/>
          </w:tcPr>
          <w:p w14:paraId="532DDF67" w14:textId="77777777" w:rsidR="00BA5AA7" w:rsidRPr="00525E8C" w:rsidRDefault="00BA5AA7" w:rsidP="00120F47">
            <w:pPr>
              <w:pStyle w:val="Level1"/>
              <w:numPr>
                <w:ilvl w:val="0"/>
                <w:numId w:val="0"/>
              </w:numPr>
              <w:rPr>
                <w:b/>
              </w:rPr>
            </w:pPr>
            <w:r w:rsidRPr="00482B1E">
              <w:rPr>
                <w:b/>
                <w:highlight w:val="yellow"/>
              </w:rPr>
              <w:t xml:space="preserve">[Note – Customer to set out as part of the mini-competition the relevant Service Element </w:t>
            </w:r>
            <w:r>
              <w:rPr>
                <w:b/>
                <w:highlight w:val="yellow"/>
              </w:rPr>
              <w:t xml:space="preserve">Unit </w:t>
            </w:r>
            <w:r w:rsidRPr="00482B1E">
              <w:rPr>
                <w:b/>
                <w:highlight w:val="yellow"/>
              </w:rPr>
              <w:t>and how a unit will be calculated (i.e. what equals one (1) unit)]</w:t>
            </w:r>
          </w:p>
        </w:tc>
        <w:tc>
          <w:tcPr>
            <w:tcW w:w="2714" w:type="dxa"/>
          </w:tcPr>
          <w:p w14:paraId="21E04331" w14:textId="77777777" w:rsidR="00BA5AA7" w:rsidRDefault="00BA5AA7" w:rsidP="00120F47">
            <w:pPr>
              <w:pStyle w:val="Level1"/>
              <w:numPr>
                <w:ilvl w:val="0"/>
                <w:numId w:val="0"/>
              </w:numPr>
            </w:pPr>
          </w:p>
        </w:tc>
        <w:tc>
          <w:tcPr>
            <w:tcW w:w="2760" w:type="dxa"/>
          </w:tcPr>
          <w:p w14:paraId="337E814C" w14:textId="77777777" w:rsidR="00BA5AA7" w:rsidRPr="00D77B96" w:rsidRDefault="00BA5AA7" w:rsidP="00120F47">
            <w:pPr>
              <w:pStyle w:val="Level1"/>
              <w:numPr>
                <w:ilvl w:val="0"/>
                <w:numId w:val="0"/>
              </w:numPr>
              <w:rPr>
                <w:b/>
              </w:rPr>
            </w:pPr>
            <w:r w:rsidRPr="00482B1E">
              <w:rPr>
                <w:b/>
                <w:highlight w:val="yellow"/>
              </w:rPr>
              <w:t>[Note – only to add if mini-competition requires different Unit Price depending on volume of Service Element</w:t>
            </w:r>
            <w:r>
              <w:rPr>
                <w:b/>
                <w:highlight w:val="yellow"/>
              </w:rPr>
              <w:t xml:space="preserve"> Units</w:t>
            </w:r>
            <w:r w:rsidRPr="00482B1E">
              <w:rPr>
                <w:b/>
                <w:highlight w:val="yellow"/>
              </w:rPr>
              <w:t>]</w:t>
            </w:r>
          </w:p>
        </w:tc>
      </w:tr>
    </w:tbl>
    <w:p w14:paraId="1E76605B" w14:textId="77777777" w:rsidR="00BA5AA7" w:rsidRPr="00482B1E" w:rsidRDefault="00BA5AA7" w:rsidP="00BA5AA7">
      <w:pPr>
        <w:pStyle w:val="Level2"/>
        <w:numPr>
          <w:ilvl w:val="1"/>
          <w:numId w:val="30"/>
        </w:numPr>
        <w:adjustRightInd w:val="0"/>
        <w:spacing w:before="240"/>
      </w:pPr>
      <w:r w:rsidRPr="00482B1E">
        <w:rPr>
          <w:b/>
          <w:highlight w:val="yellow"/>
        </w:rPr>
        <w:t>[Note – to add any other relevant aspects specific to mini-competition]</w:t>
      </w:r>
    </w:p>
    <w:p w14:paraId="3E5B52EF" w14:textId="77777777" w:rsidR="00BA5AA7" w:rsidRPr="00A419F9" w:rsidRDefault="00BA5AA7" w:rsidP="00BA5AA7">
      <w:pPr>
        <w:pStyle w:val="Level2"/>
        <w:numPr>
          <w:ilvl w:val="1"/>
          <w:numId w:val="30"/>
        </w:numPr>
        <w:adjustRightInd w:val="0"/>
        <w:spacing w:before="240"/>
      </w:pPr>
      <w:r w:rsidRPr="00482B1E">
        <w:lastRenderedPageBreak/>
        <w:t>The Unit Price Report shall be prepared by the [Supplier/Customer]</w:t>
      </w:r>
      <w:r>
        <w:t xml:space="preserve">.  </w:t>
      </w:r>
      <w:r w:rsidRPr="00482B1E">
        <w:rPr>
          <w:b/>
          <w:highlight w:val="yellow"/>
        </w:rPr>
        <w:t>[Note – delete as applicable]</w:t>
      </w:r>
    </w:p>
    <w:p w14:paraId="5089666D" w14:textId="77777777" w:rsidR="00BA5AA7" w:rsidRPr="00000A4B" w:rsidRDefault="00BA5AA7" w:rsidP="00BA5AA7">
      <w:pPr>
        <w:pStyle w:val="Level1"/>
        <w:keepNext/>
        <w:numPr>
          <w:ilvl w:val="0"/>
          <w:numId w:val="30"/>
        </w:numPr>
        <w:adjustRightInd w:val="0"/>
        <w:rPr>
          <w:rStyle w:val="Level1asHeadingtext"/>
          <w:b w:val="0"/>
          <w:bCs/>
          <w:caps w:val="0"/>
        </w:rPr>
      </w:pPr>
      <w:r>
        <w:rPr>
          <w:rStyle w:val="Level1asHeadingtext"/>
        </w:rPr>
        <w:t>FIXED price</w:t>
      </w:r>
    </w:p>
    <w:p w14:paraId="422B4800" w14:textId="77777777" w:rsidR="00BA5AA7" w:rsidRPr="006D5ACE" w:rsidRDefault="00BA5AA7" w:rsidP="00BA5AA7">
      <w:pPr>
        <w:pStyle w:val="Level2"/>
        <w:numPr>
          <w:ilvl w:val="1"/>
          <w:numId w:val="30"/>
        </w:numPr>
        <w:adjustRightInd w:val="0"/>
      </w:pPr>
      <w:r>
        <w:t xml:space="preserve">The Fixed Price shall be as set out below  </w:t>
      </w:r>
      <w:r w:rsidRPr="00482B1E">
        <w:rPr>
          <w:b/>
          <w:highlight w:val="yellow"/>
        </w:rPr>
        <w:t>[Note – to be populated from with Fixed Price prepared as part of the mini-competition]</w:t>
      </w:r>
    </w:p>
    <w:p w14:paraId="11761121" w14:textId="77777777" w:rsidR="00BA5AA7" w:rsidRPr="00482B1E" w:rsidRDefault="00BA5AA7" w:rsidP="00BA5AA7">
      <w:pPr>
        <w:pStyle w:val="Level2"/>
        <w:numPr>
          <w:ilvl w:val="1"/>
          <w:numId w:val="30"/>
        </w:numPr>
        <w:adjustRightInd w:val="0"/>
      </w:pPr>
      <w:r w:rsidRPr="005D5E7B">
        <w:rPr>
          <w:b/>
          <w:snapToGrid w:val="0"/>
          <w:highlight w:val="yellow"/>
        </w:rPr>
        <w:t>[                    ]</w:t>
      </w:r>
      <w:r w:rsidRPr="005D5E7B">
        <w:rPr>
          <w:b/>
          <w:snapToGrid w:val="0"/>
        </w:rPr>
        <w:t xml:space="preserve"> </w:t>
      </w:r>
    </w:p>
    <w:p w14:paraId="797BCC64" w14:textId="77777777" w:rsidR="00BA5AA7" w:rsidRPr="00414F2A" w:rsidRDefault="00BA5AA7" w:rsidP="00BA5AA7">
      <w:pPr>
        <w:pStyle w:val="Level1"/>
        <w:keepNext/>
        <w:numPr>
          <w:ilvl w:val="0"/>
          <w:numId w:val="30"/>
        </w:numPr>
        <w:adjustRightInd w:val="0"/>
        <w:rPr>
          <w:rStyle w:val="Level1asHeadingtext"/>
          <w:b w:val="0"/>
          <w:bCs/>
          <w:caps w:val="0"/>
        </w:rPr>
      </w:pPr>
      <w:r>
        <w:rPr>
          <w:rStyle w:val="Level1asHeadingtext"/>
        </w:rPr>
        <w:t>Performance payments</w:t>
      </w:r>
    </w:p>
    <w:p w14:paraId="1D5D1B61" w14:textId="77777777" w:rsidR="00BA5AA7" w:rsidRDefault="00BA5AA7" w:rsidP="00BA5AA7">
      <w:pPr>
        <w:pStyle w:val="Level2"/>
        <w:numPr>
          <w:ilvl w:val="1"/>
          <w:numId w:val="30"/>
        </w:numPr>
        <w:adjustRightInd w:val="0"/>
      </w:pPr>
      <w:r>
        <w:t xml:space="preserve">The Maximum Retained Percentage for the relevant Call-Off Contract shall be [   ]% </w:t>
      </w:r>
      <w:r w:rsidRPr="00482B1E">
        <w:rPr>
          <w:b/>
          <w:highlight w:val="yellow"/>
        </w:rPr>
        <w:t xml:space="preserve">[Note – insert figure – this </w:t>
      </w:r>
      <w:r w:rsidRPr="001C18AB">
        <w:rPr>
          <w:b/>
          <w:highlight w:val="yellow"/>
        </w:rPr>
        <w:t>must be less than 10%</w:t>
      </w:r>
      <w:r w:rsidRPr="00482B1E">
        <w:rPr>
          <w:b/>
          <w:highlight w:val="yellow"/>
        </w:rPr>
        <w:t>]</w:t>
      </w:r>
    </w:p>
    <w:p w14:paraId="17F0263E" w14:textId="77777777" w:rsidR="00BA5AA7" w:rsidRPr="00E73ABC" w:rsidRDefault="00BA5AA7" w:rsidP="00BA5AA7">
      <w:pPr>
        <w:pStyle w:val="Level1"/>
        <w:keepNext/>
        <w:numPr>
          <w:ilvl w:val="0"/>
          <w:numId w:val="30"/>
        </w:numPr>
        <w:adjustRightInd w:val="0"/>
        <w:rPr>
          <w:rStyle w:val="Level1asHeadingtext"/>
          <w:b w:val="0"/>
          <w:bCs/>
          <w:caps w:val="0"/>
        </w:rPr>
      </w:pPr>
      <w:r>
        <w:rPr>
          <w:rStyle w:val="Level1asHeadingtext"/>
        </w:rPr>
        <w:t>implementation services</w:t>
      </w:r>
    </w:p>
    <w:p w14:paraId="72F7CF5E" w14:textId="77777777" w:rsidR="00BA5AA7" w:rsidRPr="006D5ACE" w:rsidRDefault="00BA5AA7" w:rsidP="00BA5AA7">
      <w:pPr>
        <w:pStyle w:val="Level2"/>
        <w:numPr>
          <w:ilvl w:val="1"/>
          <w:numId w:val="30"/>
        </w:numPr>
        <w:adjustRightInd w:val="0"/>
      </w:pPr>
      <w:r>
        <w:t>The Charges under this Call-Off Contract payable for the Implementation Services are calculated based on the following Pricing Methodology</w:t>
      </w:r>
      <w:r>
        <w:rPr>
          <w:b/>
        </w:rPr>
        <w:t xml:space="preserve"> </w:t>
      </w:r>
      <w:r w:rsidRPr="00482B1E">
        <w:rPr>
          <w:b/>
          <w:highlight w:val="yellow"/>
        </w:rPr>
        <w:t>[Note – if relevant include charges payable for the Implementation Services (i.e. those Services provided under the Implementation Plan).  If no Implementation Services/Plan – please delete.]</w:t>
      </w:r>
    </w:p>
    <w:p w14:paraId="27DB47DB" w14:textId="77777777" w:rsidR="00BA5AA7" w:rsidRDefault="00BA5AA7" w:rsidP="00BA5AA7">
      <w:pPr>
        <w:pStyle w:val="Level3"/>
        <w:numPr>
          <w:ilvl w:val="2"/>
          <w:numId w:val="30"/>
        </w:numPr>
        <w:adjustRightInd w:val="0"/>
      </w:pPr>
      <w:r>
        <w:t>[Payment on Achievement of a Milestone] OR</w:t>
      </w:r>
    </w:p>
    <w:p w14:paraId="22605608" w14:textId="77777777" w:rsidR="00BA5AA7" w:rsidRDefault="00BA5AA7" w:rsidP="00BA5AA7">
      <w:pPr>
        <w:pStyle w:val="Level3"/>
        <w:numPr>
          <w:ilvl w:val="2"/>
          <w:numId w:val="30"/>
        </w:numPr>
        <w:adjustRightInd w:val="0"/>
      </w:pPr>
      <w:r>
        <w:t>[Payment monthly] OR</w:t>
      </w:r>
    </w:p>
    <w:p w14:paraId="64D13098" w14:textId="77777777" w:rsidR="00BA5AA7" w:rsidRDefault="00BA5AA7" w:rsidP="00BA5AA7">
      <w:pPr>
        <w:pStyle w:val="Level3"/>
        <w:numPr>
          <w:ilvl w:val="2"/>
          <w:numId w:val="30"/>
        </w:numPr>
        <w:adjustRightInd w:val="0"/>
      </w:pPr>
      <w:r>
        <w:t>[Payment monthly, holding back the Milestone Achievement Retention Percentage which is to be paid once the Milestone is Achieved]</w:t>
      </w:r>
    </w:p>
    <w:p w14:paraId="48422031" w14:textId="77777777" w:rsidR="00BA5AA7" w:rsidRPr="00945BD2" w:rsidRDefault="00BA5AA7" w:rsidP="00BA5AA7">
      <w:pPr>
        <w:pStyle w:val="Body1"/>
      </w:pPr>
      <w:r>
        <w:rPr>
          <w:highlight w:val="yellow"/>
        </w:rPr>
        <w:t>[</w:t>
      </w:r>
      <w:r w:rsidRPr="002B75DC">
        <w:rPr>
          <w:b/>
          <w:highlight w:val="yellow"/>
        </w:rPr>
        <w:t>Note – delete as applicable and delete corresponding paragraph</w:t>
      </w:r>
      <w:r>
        <w:rPr>
          <w:b/>
          <w:highlight w:val="yellow"/>
        </w:rPr>
        <w:t>(s)</w:t>
      </w:r>
      <w:r w:rsidRPr="002B75DC">
        <w:rPr>
          <w:b/>
          <w:highlight w:val="yellow"/>
        </w:rPr>
        <w:t xml:space="preserve"> below also</w:t>
      </w:r>
      <w:r w:rsidRPr="004D4C4D">
        <w:rPr>
          <w:highlight w:val="yellow"/>
        </w:rPr>
        <w:t>]</w:t>
      </w:r>
    </w:p>
    <w:p w14:paraId="2BD9E400" w14:textId="77777777" w:rsidR="00BA5AA7" w:rsidRPr="00920769" w:rsidRDefault="00BA5AA7" w:rsidP="00BA5AA7">
      <w:pPr>
        <w:pStyle w:val="Level1"/>
        <w:keepNext/>
        <w:numPr>
          <w:ilvl w:val="0"/>
          <w:numId w:val="30"/>
        </w:numPr>
        <w:adjustRightInd w:val="0"/>
        <w:rPr>
          <w:rStyle w:val="Level1asHeadingtext"/>
          <w:b w:val="0"/>
          <w:bCs/>
          <w:caps w:val="0"/>
        </w:rPr>
      </w:pPr>
      <w:r>
        <w:rPr>
          <w:rStyle w:val="Level1asHeadingtext"/>
        </w:rPr>
        <w:t>Payment on achievement of a milestone</w:t>
      </w:r>
    </w:p>
    <w:p w14:paraId="610C9290" w14:textId="77777777" w:rsidR="00BA5AA7" w:rsidRPr="004D4C4D" w:rsidRDefault="00BA5AA7" w:rsidP="00BA5AA7">
      <w:pPr>
        <w:pStyle w:val="Level2"/>
        <w:numPr>
          <w:ilvl w:val="1"/>
          <w:numId w:val="30"/>
        </w:numPr>
        <w:adjustRightInd w:val="0"/>
      </w:pPr>
      <w:r>
        <w:t xml:space="preserve">The Charges for each Milestone shall be as follows:- </w:t>
      </w:r>
      <w:r w:rsidRPr="00482B1E">
        <w:rPr>
          <w:highlight w:val="yellow"/>
        </w:rPr>
        <w:t>[</w:t>
      </w:r>
      <w:r w:rsidRPr="00482B1E">
        <w:rPr>
          <w:b/>
          <w:highlight w:val="yellow"/>
        </w:rPr>
        <w:t>Note – to be populated with fixed Charges prepared as part of the mini-competition]</w:t>
      </w:r>
    </w:p>
    <w:tbl>
      <w:tblPr>
        <w:tblStyle w:val="TableGrid"/>
        <w:tblW w:w="0" w:type="auto"/>
        <w:tblInd w:w="851" w:type="dxa"/>
        <w:tblLook w:val="04A0" w:firstRow="1" w:lastRow="0" w:firstColumn="1" w:lastColumn="0" w:noHBand="0" w:noVBand="1"/>
      </w:tblPr>
      <w:tblGrid>
        <w:gridCol w:w="2736"/>
        <w:gridCol w:w="2714"/>
      </w:tblGrid>
      <w:tr w:rsidR="00BA5AA7" w14:paraId="4EEF8EFE" w14:textId="77777777" w:rsidTr="00120F47">
        <w:tc>
          <w:tcPr>
            <w:tcW w:w="2736" w:type="dxa"/>
          </w:tcPr>
          <w:p w14:paraId="3A5F91DA" w14:textId="77777777" w:rsidR="00BA5AA7" w:rsidRDefault="00BA5AA7" w:rsidP="00120F47">
            <w:pPr>
              <w:pStyle w:val="Level1"/>
              <w:numPr>
                <w:ilvl w:val="0"/>
                <w:numId w:val="0"/>
              </w:numPr>
            </w:pPr>
            <w:r>
              <w:t>Milestone</w:t>
            </w:r>
          </w:p>
        </w:tc>
        <w:tc>
          <w:tcPr>
            <w:tcW w:w="2714" w:type="dxa"/>
          </w:tcPr>
          <w:p w14:paraId="7F6B357A" w14:textId="77777777" w:rsidR="00BA5AA7" w:rsidRDefault="00BA5AA7" w:rsidP="00120F47">
            <w:pPr>
              <w:pStyle w:val="Level1"/>
              <w:numPr>
                <w:ilvl w:val="0"/>
                <w:numId w:val="0"/>
              </w:numPr>
            </w:pPr>
            <w:r>
              <w:t>Charges</w:t>
            </w:r>
          </w:p>
        </w:tc>
      </w:tr>
      <w:tr w:rsidR="00BA5AA7" w14:paraId="16807A06" w14:textId="77777777" w:rsidTr="00120F47">
        <w:tc>
          <w:tcPr>
            <w:tcW w:w="2736" w:type="dxa"/>
          </w:tcPr>
          <w:p w14:paraId="574D81E9" w14:textId="77777777" w:rsidR="00BA5AA7" w:rsidRPr="00525E8C" w:rsidRDefault="00BA5AA7" w:rsidP="00120F47">
            <w:pPr>
              <w:pStyle w:val="Level1"/>
              <w:numPr>
                <w:ilvl w:val="0"/>
                <w:numId w:val="0"/>
              </w:numPr>
              <w:rPr>
                <w:b/>
              </w:rPr>
            </w:pPr>
          </w:p>
        </w:tc>
        <w:tc>
          <w:tcPr>
            <w:tcW w:w="2714" w:type="dxa"/>
          </w:tcPr>
          <w:p w14:paraId="537DA71A" w14:textId="77777777" w:rsidR="00BA5AA7" w:rsidRDefault="00BA5AA7" w:rsidP="00120F47">
            <w:pPr>
              <w:pStyle w:val="Level1"/>
              <w:numPr>
                <w:ilvl w:val="0"/>
                <w:numId w:val="0"/>
              </w:numPr>
            </w:pPr>
          </w:p>
        </w:tc>
      </w:tr>
    </w:tbl>
    <w:p w14:paraId="59D5E908" w14:textId="77777777" w:rsidR="00BA5AA7" w:rsidRPr="006D5ACE" w:rsidRDefault="00BA5AA7" w:rsidP="00BA5AA7">
      <w:pPr>
        <w:pStyle w:val="Body1"/>
        <w:spacing w:after="0"/>
      </w:pPr>
    </w:p>
    <w:p w14:paraId="7E59C23A" w14:textId="77777777" w:rsidR="00BA5AA7" w:rsidRPr="00920769" w:rsidRDefault="00BA5AA7" w:rsidP="00BA5AA7">
      <w:pPr>
        <w:pStyle w:val="Level1"/>
        <w:keepNext/>
        <w:numPr>
          <w:ilvl w:val="0"/>
          <w:numId w:val="30"/>
        </w:numPr>
        <w:adjustRightInd w:val="0"/>
        <w:rPr>
          <w:rStyle w:val="Level1asHeadingtext"/>
          <w:b w:val="0"/>
          <w:bCs/>
          <w:caps w:val="0"/>
        </w:rPr>
      </w:pPr>
      <w:r>
        <w:rPr>
          <w:rStyle w:val="Level1asHeadingtext"/>
        </w:rPr>
        <w:t>payment monthly</w:t>
      </w:r>
    </w:p>
    <w:p w14:paraId="547D219B" w14:textId="77777777" w:rsidR="00BA5AA7" w:rsidRPr="004D4C4D" w:rsidRDefault="00BA5AA7" w:rsidP="00BA5AA7">
      <w:pPr>
        <w:pStyle w:val="Level2"/>
        <w:numPr>
          <w:ilvl w:val="1"/>
          <w:numId w:val="30"/>
        </w:numPr>
        <w:adjustRightInd w:val="0"/>
      </w:pPr>
      <w:r>
        <w:t xml:space="preserve">The fixed monthly Charges payable during the </w:t>
      </w:r>
      <w:r w:rsidRPr="001C18AB">
        <w:t>Implementation Period shall</w:t>
      </w:r>
      <w:r>
        <w:t xml:space="preserve"> be as set out below  </w:t>
      </w:r>
      <w:r w:rsidRPr="00482B1E">
        <w:rPr>
          <w:b/>
          <w:highlight w:val="yellow"/>
        </w:rPr>
        <w:t>[Note – to be populated with Charges prepared as part of the mini-competition]</w:t>
      </w:r>
    </w:p>
    <w:p w14:paraId="5F7F1EC8" w14:textId="77777777" w:rsidR="00BA5AA7" w:rsidRDefault="00BA5AA7" w:rsidP="00BA5AA7">
      <w:pPr>
        <w:pStyle w:val="Level2"/>
        <w:numPr>
          <w:ilvl w:val="1"/>
          <w:numId w:val="30"/>
        </w:numPr>
        <w:adjustRightInd w:val="0"/>
      </w:pPr>
      <w:r w:rsidRPr="005D5E7B">
        <w:rPr>
          <w:b/>
          <w:snapToGrid w:val="0"/>
          <w:highlight w:val="yellow"/>
        </w:rPr>
        <w:t>[                    ]</w:t>
      </w:r>
      <w:r w:rsidRPr="005D5E7B">
        <w:rPr>
          <w:b/>
          <w:snapToGrid w:val="0"/>
        </w:rPr>
        <w:t xml:space="preserve"> </w:t>
      </w:r>
    </w:p>
    <w:p w14:paraId="2ACCD8F1" w14:textId="77777777" w:rsidR="00BA5AA7" w:rsidRPr="00920769" w:rsidRDefault="00BA5AA7" w:rsidP="00BA5AA7">
      <w:pPr>
        <w:pStyle w:val="Level1"/>
        <w:keepNext/>
        <w:numPr>
          <w:ilvl w:val="0"/>
          <w:numId w:val="30"/>
        </w:numPr>
        <w:adjustRightInd w:val="0"/>
        <w:rPr>
          <w:rStyle w:val="Level1asHeadingtext"/>
          <w:b w:val="0"/>
          <w:bCs/>
          <w:caps w:val="0"/>
        </w:rPr>
      </w:pPr>
      <w:r>
        <w:rPr>
          <w:rStyle w:val="Level1asHeadingtext"/>
        </w:rPr>
        <w:t>payment with milestone achievement retention percentage</w:t>
      </w:r>
    </w:p>
    <w:p w14:paraId="0FAB59D0" w14:textId="77777777" w:rsidR="00BA5AA7" w:rsidRPr="006D5ACE" w:rsidRDefault="00BA5AA7" w:rsidP="00BA5AA7">
      <w:pPr>
        <w:pStyle w:val="Level2"/>
        <w:numPr>
          <w:ilvl w:val="1"/>
          <w:numId w:val="30"/>
        </w:numPr>
        <w:adjustRightInd w:val="0"/>
      </w:pPr>
      <w:r>
        <w:t xml:space="preserve">The fixed monthly Charges shall be as set out below  </w:t>
      </w:r>
      <w:r w:rsidRPr="00482B1E">
        <w:rPr>
          <w:b/>
          <w:highlight w:val="yellow"/>
        </w:rPr>
        <w:t>[Note – to be populated with Charges prepared as part of the mini-competition]</w:t>
      </w:r>
    </w:p>
    <w:p w14:paraId="3BA1463F" w14:textId="77777777" w:rsidR="00BA5AA7" w:rsidRPr="008A5AF6" w:rsidRDefault="00BA5AA7" w:rsidP="00BA5AA7">
      <w:pPr>
        <w:pStyle w:val="Level3"/>
        <w:numPr>
          <w:ilvl w:val="2"/>
          <w:numId w:val="30"/>
        </w:numPr>
        <w:adjustRightInd w:val="0"/>
      </w:pPr>
      <w:r w:rsidRPr="006D5ACE">
        <w:rPr>
          <w:highlight w:val="yellow"/>
        </w:rPr>
        <w:t>[                    ]</w:t>
      </w:r>
      <w:r w:rsidRPr="006D5ACE">
        <w:t xml:space="preserve"> </w:t>
      </w:r>
    </w:p>
    <w:p w14:paraId="3510B5E1" w14:textId="77777777" w:rsidR="00BA5AA7" w:rsidRPr="004D4C4D" w:rsidRDefault="00BA5AA7" w:rsidP="00BA5AA7">
      <w:pPr>
        <w:pStyle w:val="Level2"/>
        <w:numPr>
          <w:ilvl w:val="1"/>
          <w:numId w:val="30"/>
        </w:numPr>
        <w:adjustRightInd w:val="0"/>
      </w:pPr>
      <w:r>
        <w:t>The Milestone Achievement Retention Percentage shall be as set out below</w:t>
      </w:r>
      <w:r w:rsidRPr="008A5AF6">
        <w:t xml:space="preserve"> </w:t>
      </w:r>
      <w:r>
        <w:rPr>
          <w:b/>
        </w:rPr>
        <w:t>[</w:t>
      </w:r>
      <w:r w:rsidRPr="00482B1E">
        <w:rPr>
          <w:b/>
          <w:highlight w:val="yellow"/>
        </w:rPr>
        <w:t>Note – to be populated with Charges prepared as part of the mini-competition]</w:t>
      </w:r>
    </w:p>
    <w:p w14:paraId="5D1E4E28" w14:textId="77777777" w:rsidR="00BA5AA7" w:rsidRPr="005646E4" w:rsidRDefault="00BA5AA7" w:rsidP="00BA5AA7">
      <w:pPr>
        <w:pStyle w:val="Level3"/>
        <w:numPr>
          <w:ilvl w:val="2"/>
          <w:numId w:val="30"/>
        </w:numPr>
        <w:adjustRightInd w:val="0"/>
      </w:pPr>
      <w:r w:rsidRPr="0054062F">
        <w:rPr>
          <w:snapToGrid w:val="0"/>
          <w:highlight w:val="yellow"/>
        </w:rPr>
        <w:t>[                    ]</w:t>
      </w:r>
      <w:r w:rsidRPr="0054062F">
        <w:rPr>
          <w:snapToGrid w:val="0"/>
        </w:rPr>
        <w:t xml:space="preserve"> </w:t>
      </w:r>
    </w:p>
    <w:p w14:paraId="6EA93111" w14:textId="77777777" w:rsidR="00BA5AA7" w:rsidRPr="005646E4" w:rsidRDefault="00BA5AA7" w:rsidP="00BA5AA7">
      <w:pPr>
        <w:pStyle w:val="Level1"/>
        <w:keepNext/>
        <w:numPr>
          <w:ilvl w:val="0"/>
          <w:numId w:val="30"/>
        </w:numPr>
        <w:adjustRightInd w:val="0"/>
        <w:rPr>
          <w:rStyle w:val="Level1asHeadingtext"/>
          <w:b w:val="0"/>
          <w:bCs/>
          <w:caps w:val="0"/>
        </w:rPr>
      </w:pPr>
      <w:r>
        <w:rPr>
          <w:rStyle w:val="Level1asHeadingtext"/>
        </w:rPr>
        <w:lastRenderedPageBreak/>
        <w:t>delay payments</w:t>
      </w:r>
    </w:p>
    <w:p w14:paraId="6BCC3F87" w14:textId="77777777" w:rsidR="00BA5AA7" w:rsidRPr="005646E4" w:rsidRDefault="00BA5AA7" w:rsidP="00BA5AA7">
      <w:pPr>
        <w:pStyle w:val="Level2"/>
        <w:numPr>
          <w:ilvl w:val="1"/>
          <w:numId w:val="30"/>
        </w:numPr>
        <w:adjustRightInd w:val="0"/>
      </w:pPr>
      <w:r>
        <w:t>The rate for Delay Payments to be applied in accordance with Paragraph 10 of Schedule 7.1 (Charges and Invoicing) of the Framework Agreement shall be £</w:t>
      </w:r>
      <w:r w:rsidRPr="00482B1E">
        <w:rPr>
          <w:b/>
          <w:highlight w:val="yellow"/>
        </w:rPr>
        <w:t>[Note – insert delay payment rate payable per day of delay for the Milestones]</w:t>
      </w:r>
    </w:p>
    <w:p w14:paraId="15ADFC88" w14:textId="77777777" w:rsidR="00BA5AA7" w:rsidRPr="005646E4" w:rsidRDefault="00BA5AA7" w:rsidP="00BA5AA7">
      <w:pPr>
        <w:pStyle w:val="Level3"/>
        <w:numPr>
          <w:ilvl w:val="0"/>
          <w:numId w:val="0"/>
        </w:numPr>
        <w:ind w:left="851"/>
        <w:rPr>
          <w:b/>
        </w:rPr>
      </w:pPr>
      <w:r w:rsidRPr="005646E4">
        <w:rPr>
          <w:b/>
        </w:rPr>
        <w:t>OR</w:t>
      </w:r>
    </w:p>
    <w:p w14:paraId="4EBDA2D4" w14:textId="77777777" w:rsidR="00BA5AA7" w:rsidRDefault="00BA5AA7" w:rsidP="00BA5AA7">
      <w:pPr>
        <w:pStyle w:val="Level2"/>
        <w:numPr>
          <w:ilvl w:val="1"/>
          <w:numId w:val="30"/>
        </w:numPr>
        <w:adjustRightInd w:val="0"/>
      </w:pPr>
      <w:r>
        <w:t>There shall be no Delay Payments payable under this Call-Off Contract.</w:t>
      </w:r>
    </w:p>
    <w:p w14:paraId="5C1C8C69" w14:textId="77777777" w:rsidR="00BA5AA7" w:rsidRDefault="00BA5AA7" w:rsidP="00BA5AA7">
      <w:pPr>
        <w:jc w:val="left"/>
      </w:pPr>
      <w:r>
        <w:br w:type="page"/>
      </w:r>
    </w:p>
    <w:p w14:paraId="4E43797A" w14:textId="77777777" w:rsidR="00BA5AA7" w:rsidRDefault="00BA5AA7" w:rsidP="00BA5AA7">
      <w:pPr>
        <w:pStyle w:val="Level1"/>
        <w:numPr>
          <w:ilvl w:val="0"/>
          <w:numId w:val="0"/>
        </w:numPr>
        <w:ind w:left="851" w:hanging="851"/>
        <w:jc w:val="center"/>
        <w:rPr>
          <w:b/>
        </w:rPr>
      </w:pPr>
      <w:r>
        <w:rPr>
          <w:b/>
        </w:rPr>
        <w:lastRenderedPageBreak/>
        <w:t>ANNEX 1</w:t>
      </w:r>
    </w:p>
    <w:p w14:paraId="0D98154A" w14:textId="77777777" w:rsidR="00BA5AA7" w:rsidRPr="00D77B96" w:rsidRDefault="00BA5AA7" w:rsidP="00BA5AA7">
      <w:pPr>
        <w:pStyle w:val="Level1"/>
        <w:numPr>
          <w:ilvl w:val="0"/>
          <w:numId w:val="0"/>
        </w:numPr>
        <w:ind w:left="851" w:hanging="851"/>
        <w:jc w:val="center"/>
        <w:rPr>
          <w:b/>
        </w:rPr>
      </w:pPr>
      <w:r>
        <w:rPr>
          <w:b/>
        </w:rPr>
        <w:t>FINANCIAL MODEL</w:t>
      </w:r>
    </w:p>
    <w:p w14:paraId="1E7574CD" w14:textId="77777777" w:rsidR="00BA5AA7" w:rsidRPr="00D77B96" w:rsidRDefault="00BA5AA7" w:rsidP="00BA5AA7">
      <w:pPr>
        <w:pStyle w:val="Level1"/>
        <w:numPr>
          <w:ilvl w:val="0"/>
          <w:numId w:val="0"/>
        </w:numPr>
        <w:rPr>
          <w:b/>
        </w:rPr>
      </w:pPr>
      <w:r w:rsidRPr="00D77B96">
        <w:rPr>
          <w:b/>
          <w:highlight w:val="yellow"/>
        </w:rPr>
        <w:t>[Note – to insert the financial model submitted by the Supplier in response to the mini-competition]</w:t>
      </w:r>
    </w:p>
    <w:p w14:paraId="2E92ED98" w14:textId="77777777" w:rsidR="00BA5AA7" w:rsidRDefault="00BA5AA7" w:rsidP="003D3DEE">
      <w:pPr>
        <w:sectPr w:rsidR="00BA5AA7" w:rsidSect="00120F47">
          <w:footerReference w:type="default" r:id="rId28"/>
          <w:pgSz w:w="11904" w:h="16843"/>
          <w:pgMar w:top="1418" w:right="1134" w:bottom="1418" w:left="1134" w:header="709" w:footer="709" w:gutter="0"/>
          <w:pgNumType w:start="1"/>
          <w:cols w:space="720"/>
          <w:docGrid w:linePitch="272"/>
        </w:sectPr>
      </w:pPr>
    </w:p>
    <w:p w14:paraId="473A9882" w14:textId="77777777" w:rsidR="00BA5AA7" w:rsidRPr="00F81D74" w:rsidRDefault="00BA5AA7" w:rsidP="00BA5AA7">
      <w:pPr>
        <w:pStyle w:val="Schedule"/>
        <w:numPr>
          <w:ilvl w:val="0"/>
          <w:numId w:val="0"/>
        </w:numPr>
      </w:pPr>
      <w:r>
        <w:lastRenderedPageBreak/>
        <w:t>SCHEDULE 7.4</w:t>
      </w:r>
    </w:p>
    <w:p w14:paraId="4A598AC1" w14:textId="77777777" w:rsidR="00BA5AA7" w:rsidRDefault="00BA5AA7" w:rsidP="00BA5AA7">
      <w:pPr>
        <w:pStyle w:val="Level1"/>
        <w:keepNext/>
        <w:numPr>
          <w:ilvl w:val="0"/>
          <w:numId w:val="0"/>
        </w:numPr>
        <w:jc w:val="center"/>
        <w:rPr>
          <w:b/>
        </w:rPr>
      </w:pPr>
      <w:r w:rsidRPr="006235F0">
        <w:rPr>
          <w:rStyle w:val="Level1asHeadingtext"/>
        </w:rPr>
        <w:t>CALL</w:t>
      </w:r>
      <w:r w:rsidRPr="006235F0">
        <w:rPr>
          <w:b/>
        </w:rPr>
        <w:t xml:space="preserve">-OFF </w:t>
      </w:r>
      <w:r>
        <w:rPr>
          <w:b/>
        </w:rPr>
        <w:t>FINANCIAL DISTRESS</w:t>
      </w:r>
    </w:p>
    <w:p w14:paraId="2CD14F37" w14:textId="77777777" w:rsidR="0000248D" w:rsidRPr="008303F5" w:rsidRDefault="0000248D" w:rsidP="0000248D">
      <w:pPr>
        <w:pStyle w:val="Level1"/>
        <w:keepNext/>
        <w:keepLines/>
        <w:numPr>
          <w:ilvl w:val="0"/>
          <w:numId w:val="37"/>
        </w:numPr>
        <w:adjustRightInd w:val="0"/>
        <w:rPr>
          <w:rStyle w:val="Level1asHeadingtext"/>
        </w:rPr>
      </w:pPr>
      <w:bookmarkStart w:id="18" w:name="_BPDCI_488"/>
      <w:r w:rsidRPr="008303F5">
        <w:rPr>
          <w:rStyle w:val="Level1asHeadingtext"/>
        </w:rPr>
        <w:t>Financial Indicators</w:t>
      </w:r>
      <w:bookmarkEnd w:id="18"/>
      <w:r>
        <w:rPr>
          <w:rStyle w:val="Level1asHeadingtext"/>
        </w:rPr>
        <w:t xml:space="preserve"> Reporting</w:t>
      </w:r>
    </w:p>
    <w:p w14:paraId="74D8C20D" w14:textId="77777777" w:rsidR="0000248D" w:rsidRDefault="0000248D" w:rsidP="0000248D">
      <w:pPr>
        <w:pStyle w:val="Level2"/>
        <w:keepLines/>
        <w:numPr>
          <w:ilvl w:val="1"/>
          <w:numId w:val="37"/>
        </w:numPr>
        <w:adjustRightInd w:val="0"/>
      </w:pPr>
      <w:bookmarkStart w:id="19" w:name="_BPDC_LN_INS_1510"/>
      <w:bookmarkStart w:id="20" w:name="_BPDC_PR_INS_1511"/>
      <w:bookmarkEnd w:id="19"/>
      <w:bookmarkEnd w:id="20"/>
      <w:r>
        <w:t>The reporting for each of the Financial Indicators shall be at the frequency set out in Paragraph 2.4.3 of Schedule 7.4 (Financial Distress) save as set out in Paragraph 3.2.</w:t>
      </w:r>
    </w:p>
    <w:p w14:paraId="3A995B18" w14:textId="77777777" w:rsidR="0000248D" w:rsidRPr="00BF4219" w:rsidRDefault="0000248D" w:rsidP="0000248D">
      <w:pPr>
        <w:pStyle w:val="Level2"/>
        <w:keepLines/>
        <w:numPr>
          <w:ilvl w:val="1"/>
          <w:numId w:val="37"/>
        </w:numPr>
        <w:adjustRightInd w:val="0"/>
      </w:pPr>
      <w:r w:rsidRPr="00BF4219">
        <w:rPr>
          <w:b/>
        </w:rPr>
        <w:t>[</w:t>
      </w:r>
      <w:r w:rsidRPr="00BF4219">
        <w:rPr>
          <w:b/>
          <w:highlight w:val="yellow"/>
        </w:rPr>
        <w:t>Note – Customer to list prior to mini-competition launch any change to reporting frequency to framework requirements.  If none (i.e. framework requirements can be used) this Paragraph 2 can be deleted in full.</w:t>
      </w:r>
      <w:r w:rsidRPr="00BF4219">
        <w:rPr>
          <w:b/>
        </w:rPr>
        <w:t>]</w:t>
      </w:r>
    </w:p>
    <w:p w14:paraId="284870A0" w14:textId="77777777" w:rsidR="0000248D" w:rsidRPr="00671710" w:rsidRDefault="0000248D" w:rsidP="0000248D">
      <w:pPr>
        <w:keepNext/>
        <w:keepLines/>
        <w:spacing w:after="240"/>
        <w:ind w:left="709"/>
        <w:outlineLvl w:val="2"/>
      </w:pPr>
    </w:p>
    <w:p w14:paraId="7E1579D8" w14:textId="77777777" w:rsidR="0000248D" w:rsidRDefault="0000248D" w:rsidP="0000248D">
      <w:pPr>
        <w:pStyle w:val="Level2"/>
        <w:numPr>
          <w:ilvl w:val="0"/>
          <w:numId w:val="0"/>
        </w:numPr>
        <w:rPr>
          <w:highlight w:val="yellow"/>
        </w:rPr>
      </w:pPr>
    </w:p>
    <w:p w14:paraId="18F05DDD" w14:textId="77777777" w:rsidR="0000248D" w:rsidRDefault="0000248D" w:rsidP="0000248D">
      <w:pPr>
        <w:pStyle w:val="Level1"/>
        <w:numPr>
          <w:ilvl w:val="0"/>
          <w:numId w:val="0"/>
        </w:numPr>
        <w:ind w:left="851" w:hanging="851"/>
        <w:rPr>
          <w:highlight w:val="yellow"/>
        </w:rPr>
      </w:pPr>
    </w:p>
    <w:p w14:paraId="584DADA4" w14:textId="77777777" w:rsidR="0000248D" w:rsidRDefault="0000248D" w:rsidP="0000248D">
      <w:pPr>
        <w:pStyle w:val="Level1"/>
        <w:numPr>
          <w:ilvl w:val="0"/>
          <w:numId w:val="0"/>
        </w:numPr>
        <w:ind w:left="851" w:hanging="851"/>
        <w:rPr>
          <w:highlight w:val="yellow"/>
        </w:rPr>
      </w:pPr>
    </w:p>
    <w:p w14:paraId="370B5BEC" w14:textId="77777777" w:rsidR="0000248D" w:rsidRDefault="0000248D" w:rsidP="0000248D">
      <w:pPr>
        <w:pStyle w:val="Level1"/>
        <w:numPr>
          <w:ilvl w:val="0"/>
          <w:numId w:val="0"/>
        </w:numPr>
        <w:ind w:left="851" w:hanging="851"/>
        <w:rPr>
          <w:highlight w:val="yellow"/>
        </w:rPr>
      </w:pPr>
    </w:p>
    <w:p w14:paraId="49D2436D" w14:textId="77777777" w:rsidR="0000248D" w:rsidRDefault="0000248D" w:rsidP="0000248D">
      <w:pPr>
        <w:jc w:val="left"/>
        <w:rPr>
          <w:highlight w:val="yellow"/>
        </w:rPr>
      </w:pPr>
      <w:r>
        <w:rPr>
          <w:highlight w:val="yellow"/>
        </w:rPr>
        <w:br w:type="page"/>
      </w:r>
    </w:p>
    <w:p w14:paraId="22718C82" w14:textId="77777777" w:rsidR="0000248D" w:rsidRDefault="0000248D" w:rsidP="0000248D">
      <w:pPr>
        <w:pStyle w:val="Appendix"/>
        <w:keepLines/>
        <w:pageBreakBefore w:val="0"/>
        <w:numPr>
          <w:ilvl w:val="1"/>
          <w:numId w:val="17"/>
        </w:numPr>
        <w:adjustRightInd w:val="0"/>
        <w:outlineLvl w:val="9"/>
      </w:pPr>
    </w:p>
    <w:p w14:paraId="79281DE1" w14:textId="77777777" w:rsidR="0000248D" w:rsidRDefault="0000248D" w:rsidP="0000248D">
      <w:pPr>
        <w:pStyle w:val="SubHeading"/>
        <w:keepLines/>
        <w:numPr>
          <w:ilvl w:val="0"/>
          <w:numId w:val="13"/>
        </w:numPr>
        <w:adjustRightInd w:val="0"/>
      </w:pPr>
      <w:r w:rsidRPr="0017214D">
        <w:t xml:space="preserve">RATING AGENCIES </w:t>
      </w:r>
    </w:p>
    <w:p w14:paraId="130F4BF5" w14:textId="77777777" w:rsidR="0000248D" w:rsidRDefault="0000248D" w:rsidP="0000248D">
      <w:pPr>
        <w:keepNext/>
        <w:keepLines/>
        <w:spacing w:after="240"/>
        <w:ind w:left="1"/>
        <w:jc w:val="left"/>
      </w:pPr>
      <w:r>
        <w:t xml:space="preserve">Fitch </w:t>
      </w:r>
    </w:p>
    <w:p w14:paraId="4CE1BC36" w14:textId="77777777" w:rsidR="0000248D" w:rsidRDefault="0000248D" w:rsidP="0000248D">
      <w:pPr>
        <w:keepNext/>
        <w:keepLines/>
        <w:spacing w:after="240"/>
        <w:ind w:left="1"/>
        <w:jc w:val="left"/>
      </w:pPr>
      <w:r>
        <w:t>Moody's</w:t>
      </w:r>
    </w:p>
    <w:p w14:paraId="0AFE4507" w14:textId="77777777" w:rsidR="0000248D" w:rsidRPr="008531A6" w:rsidRDefault="0000248D" w:rsidP="0000248D">
      <w:pPr>
        <w:keepNext/>
        <w:keepLines/>
        <w:spacing w:after="240"/>
        <w:ind w:left="1"/>
        <w:jc w:val="left"/>
      </w:pPr>
      <w:r>
        <w:t xml:space="preserve">Standard &amp; </w:t>
      </w:r>
      <w:proofErr w:type="spellStart"/>
      <w:r>
        <w:t>Poors</w:t>
      </w:r>
      <w:proofErr w:type="spellEnd"/>
      <w:r w:rsidRPr="008531A6">
        <w:t xml:space="preserve"> </w:t>
      </w:r>
    </w:p>
    <w:p w14:paraId="57AAD61D" w14:textId="77777777" w:rsidR="0000248D" w:rsidRPr="00857203" w:rsidRDefault="0000248D" w:rsidP="0000248D">
      <w:pPr>
        <w:pStyle w:val="Body"/>
      </w:pPr>
    </w:p>
    <w:p w14:paraId="4FE4F5B2" w14:textId="77777777" w:rsidR="0000248D" w:rsidRPr="008531A6" w:rsidRDefault="0000248D" w:rsidP="0000248D">
      <w:pPr>
        <w:pStyle w:val="Body"/>
      </w:pPr>
      <w:r w:rsidRPr="008531A6">
        <w:br w:type="page"/>
      </w:r>
    </w:p>
    <w:p w14:paraId="1DB27B5E" w14:textId="77777777" w:rsidR="0000248D" w:rsidRDefault="0000248D" w:rsidP="0000248D">
      <w:pPr>
        <w:pStyle w:val="Appendix"/>
        <w:keepLines/>
        <w:pageBreakBefore w:val="0"/>
        <w:numPr>
          <w:ilvl w:val="1"/>
          <w:numId w:val="17"/>
        </w:numPr>
        <w:adjustRightInd w:val="0"/>
        <w:outlineLvl w:val="9"/>
      </w:pPr>
      <w:bookmarkStart w:id="21" w:name="_Ref70000004"/>
      <w:r w:rsidRPr="0017214D">
        <w:lastRenderedPageBreak/>
        <w:t xml:space="preserve"> </w:t>
      </w:r>
    </w:p>
    <w:p w14:paraId="6333867C" w14:textId="77777777" w:rsidR="0000248D" w:rsidRPr="0017214D" w:rsidRDefault="0000248D" w:rsidP="0000248D">
      <w:pPr>
        <w:pStyle w:val="SubHeading"/>
        <w:keepLines/>
        <w:numPr>
          <w:ilvl w:val="0"/>
          <w:numId w:val="13"/>
        </w:numPr>
        <w:adjustRightInd w:val="0"/>
      </w:pPr>
      <w:r w:rsidRPr="0017214D">
        <w:t>CREDIT RATINGS AND CREDIT RATING THRESHOLDS</w:t>
      </w:r>
      <w:bookmarkEnd w:id="21"/>
    </w:p>
    <w:tbl>
      <w:tblPr>
        <w:tblW w:w="0" w:type="auto"/>
        <w:jc w:val="center"/>
        <w:tblLook w:val="04A0" w:firstRow="1" w:lastRow="0" w:firstColumn="1" w:lastColumn="0" w:noHBand="0" w:noVBand="1"/>
      </w:tblPr>
      <w:tblGrid>
        <w:gridCol w:w="3010"/>
        <w:gridCol w:w="2995"/>
        <w:gridCol w:w="3011"/>
      </w:tblGrid>
      <w:tr w:rsidR="0000248D" w:rsidRPr="00671710" w14:paraId="4AFAAC72"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B2BDF" w14:textId="77777777" w:rsidR="0000248D" w:rsidRPr="00671710" w:rsidRDefault="0000248D" w:rsidP="0000248D">
            <w:pPr>
              <w:pStyle w:val="SubHeading"/>
              <w:keepLines/>
              <w:numPr>
                <w:ilvl w:val="0"/>
                <w:numId w:val="13"/>
              </w:numPr>
              <w:adjustRightInd w:val="0"/>
            </w:pPr>
            <w:r w:rsidRPr="00671710">
              <w:t>Entity</w:t>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EE846" w14:textId="77777777" w:rsidR="0000248D" w:rsidRPr="00671710" w:rsidRDefault="0000248D" w:rsidP="00B51C18">
            <w:pPr>
              <w:keepNext/>
              <w:keepLines/>
              <w:spacing w:before="120" w:after="120"/>
              <w:ind w:left="34"/>
              <w:jc w:val="left"/>
              <w:rPr>
                <w:b/>
              </w:rPr>
            </w:pPr>
            <w:r w:rsidRPr="00671710">
              <w:rPr>
                <w:b/>
              </w:rPr>
              <w:t xml:space="preserve">Credit </w:t>
            </w:r>
            <w:bookmarkStart w:id="22" w:name="_BPDCD_589"/>
            <w:r w:rsidRPr="00671710">
              <w:rPr>
                <w:b/>
              </w:rPr>
              <w:t xml:space="preserve">Rating </w:t>
            </w:r>
            <w:bookmarkEnd w:id="22"/>
            <w:r w:rsidRPr="00671710">
              <w:rPr>
                <w:b/>
              </w:rPr>
              <w:t>(long term)</w:t>
            </w:r>
          </w:p>
          <w:p w14:paraId="4A718C3D" w14:textId="77777777" w:rsidR="0000248D" w:rsidRPr="00671710" w:rsidRDefault="0000248D" w:rsidP="00B51C18">
            <w:pPr>
              <w:keepNext/>
              <w:keepLines/>
              <w:spacing w:before="120" w:after="120"/>
              <w:ind w:left="34"/>
              <w:jc w:val="left"/>
              <w:rPr>
                <w:b/>
              </w:rPr>
            </w:pPr>
            <w:bookmarkStart w:id="23" w:name="_BPDCI_590"/>
            <w:r w:rsidRPr="00E65A1C">
              <w:rPr>
                <w:i/>
                <w:highlight w:val="yellow"/>
              </w:rPr>
              <w:t>(insert credit rating issued for the entity at the Effective Date</w:t>
            </w:r>
            <w:r w:rsidRPr="00671710">
              <w:rPr>
                <w:i/>
              </w:rPr>
              <w:t>)</w:t>
            </w:r>
            <w:bookmarkEnd w:id="23"/>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DCC97" w14:textId="77777777" w:rsidR="0000248D" w:rsidRPr="00671710" w:rsidRDefault="0000248D" w:rsidP="00B51C18">
            <w:pPr>
              <w:keepNext/>
              <w:keepLines/>
              <w:spacing w:before="120" w:after="120"/>
              <w:ind w:left="34"/>
              <w:jc w:val="left"/>
              <w:rPr>
                <w:b/>
              </w:rPr>
            </w:pPr>
            <w:r w:rsidRPr="00671710">
              <w:rPr>
                <w:b/>
              </w:rPr>
              <w:t>Credit Rating Threshold</w:t>
            </w:r>
          </w:p>
          <w:p w14:paraId="6F3E7AD2" w14:textId="77777777" w:rsidR="0000248D" w:rsidRPr="00671710" w:rsidRDefault="0000248D" w:rsidP="00B51C18">
            <w:pPr>
              <w:keepNext/>
              <w:keepLines/>
              <w:spacing w:before="120" w:after="120"/>
              <w:ind w:left="34"/>
              <w:jc w:val="left"/>
              <w:rPr>
                <w:i/>
              </w:rPr>
            </w:pPr>
            <w:bookmarkStart w:id="24" w:name="_BPDCI_591"/>
            <w:r w:rsidRPr="00E65A1C">
              <w:rPr>
                <w:i/>
                <w:highlight w:val="yellow"/>
              </w:rPr>
              <w:t>(insert the actual rating (</w:t>
            </w:r>
            <w:proofErr w:type="spellStart"/>
            <w:r w:rsidRPr="00E65A1C">
              <w:rPr>
                <w:i/>
                <w:highlight w:val="yellow"/>
              </w:rPr>
              <w:t>e.g</w:t>
            </w:r>
            <w:proofErr w:type="spellEnd"/>
            <w:r w:rsidRPr="00E65A1C">
              <w:rPr>
                <w:i/>
                <w:highlight w:val="yellow"/>
              </w:rPr>
              <w:t xml:space="preserve"> AA-) or the Credit Rating Level (</w:t>
            </w:r>
            <w:proofErr w:type="spellStart"/>
            <w:r w:rsidRPr="00E65A1C">
              <w:rPr>
                <w:i/>
                <w:highlight w:val="yellow"/>
              </w:rPr>
              <w:t>e.g</w:t>
            </w:r>
            <w:proofErr w:type="spellEnd"/>
            <w:r w:rsidRPr="00E65A1C">
              <w:rPr>
                <w:i/>
                <w:highlight w:val="yellow"/>
              </w:rPr>
              <w:t xml:space="preserve"> Credit Rating Level </w:t>
            </w:r>
            <w:r w:rsidRPr="00BF4219">
              <w:rPr>
                <w:i/>
                <w:highlight w:val="yellow"/>
              </w:rPr>
              <w:t>3)</w:t>
            </w:r>
            <w:bookmarkEnd w:id="24"/>
            <w:r w:rsidRPr="00BF4219">
              <w:rPr>
                <w:i/>
                <w:highlight w:val="yellow"/>
              </w:rPr>
              <w:t>)</w:t>
            </w:r>
          </w:p>
        </w:tc>
      </w:tr>
      <w:tr w:rsidR="0000248D" w:rsidRPr="00671710" w14:paraId="20507035"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tcPr>
          <w:p w14:paraId="0DB674D9" w14:textId="77777777" w:rsidR="0000248D" w:rsidRPr="00956D67" w:rsidRDefault="0000248D" w:rsidP="00B51C18">
            <w:pPr>
              <w:keepNext/>
              <w:keepLines/>
              <w:spacing w:before="120" w:after="120"/>
              <w:ind w:left="34"/>
              <w:jc w:val="left"/>
              <w:rPr>
                <w:b/>
              </w:rPr>
            </w:pPr>
            <w:r w:rsidRPr="00956D67">
              <w:rPr>
                <w:b/>
              </w:rPr>
              <w:t>Supplier</w:t>
            </w:r>
          </w:p>
        </w:tc>
        <w:tc>
          <w:tcPr>
            <w:tcW w:w="2995" w:type="dxa"/>
            <w:tcBorders>
              <w:top w:val="single" w:sz="4" w:space="0" w:color="auto"/>
              <w:left w:val="single" w:sz="4" w:space="0" w:color="auto"/>
              <w:bottom w:val="single" w:sz="4" w:space="0" w:color="auto"/>
              <w:right w:val="single" w:sz="4" w:space="0" w:color="auto"/>
            </w:tcBorders>
          </w:tcPr>
          <w:p w14:paraId="2BAD5DBC" w14:textId="77777777" w:rsidR="0000248D" w:rsidRPr="00E65A1C" w:rsidRDefault="0000248D" w:rsidP="00B51C18">
            <w:pPr>
              <w:keepNext/>
              <w:keepLines/>
              <w:spacing w:before="120" w:after="120"/>
              <w:ind w:left="34"/>
              <w:jc w:val="left"/>
              <w:rPr>
                <w:highlight w:val="yellow"/>
              </w:rPr>
            </w:pPr>
            <w:bookmarkStart w:id="25" w:name="_BPDCD_592"/>
            <w:r>
              <w:t>Fitch</w:t>
            </w:r>
            <w:r w:rsidRPr="00671710">
              <w:t xml:space="preserve"> – [</w:t>
            </w:r>
            <w:r w:rsidRPr="0027574A">
              <w:rPr>
                <w:highlight w:val="yellow"/>
              </w:rPr>
              <w:t xml:space="preserve">insert rating for </w:t>
            </w:r>
            <w:r>
              <w:rPr>
                <w:highlight w:val="yellow"/>
              </w:rPr>
              <w:t>Fitch</w:t>
            </w:r>
            <w:r w:rsidRPr="00671710">
              <w:t>]</w:t>
            </w:r>
            <w:bookmarkEnd w:id="25"/>
          </w:p>
          <w:p w14:paraId="34F1B1EA" w14:textId="77777777" w:rsidR="0000248D" w:rsidRPr="00671710" w:rsidRDefault="0000248D" w:rsidP="00B51C18">
            <w:pPr>
              <w:pStyle w:val="Body"/>
              <w:keepNext/>
              <w:keepLines/>
            </w:pPr>
          </w:p>
        </w:tc>
        <w:tc>
          <w:tcPr>
            <w:tcW w:w="3011" w:type="dxa"/>
            <w:tcBorders>
              <w:top w:val="single" w:sz="4" w:space="0" w:color="auto"/>
              <w:left w:val="single" w:sz="4" w:space="0" w:color="auto"/>
              <w:bottom w:val="single" w:sz="4" w:space="0" w:color="auto"/>
              <w:right w:val="single" w:sz="4" w:space="0" w:color="auto"/>
            </w:tcBorders>
          </w:tcPr>
          <w:p w14:paraId="374335D3" w14:textId="77777777" w:rsidR="0000248D" w:rsidRPr="00671710" w:rsidRDefault="0000248D" w:rsidP="00B51C18">
            <w:pPr>
              <w:keepNext/>
              <w:keepLines/>
              <w:spacing w:before="120" w:after="120"/>
              <w:ind w:left="34"/>
              <w:jc w:val="left"/>
            </w:pPr>
            <w:bookmarkStart w:id="26" w:name="_BPDCD_593"/>
            <w:r>
              <w:t>Fitch</w:t>
            </w:r>
            <w:r w:rsidRPr="00671710">
              <w:t xml:space="preserve"> – </w:t>
            </w:r>
            <w:r w:rsidRPr="0027574A">
              <w:rPr>
                <w:highlight w:val="yellow"/>
              </w:rPr>
              <w:t xml:space="preserve">[insert threshold for </w:t>
            </w:r>
            <w:r>
              <w:rPr>
                <w:highlight w:val="yellow"/>
              </w:rPr>
              <w:t>Fitch</w:t>
            </w:r>
            <w:r w:rsidRPr="00671710">
              <w:t>]</w:t>
            </w:r>
            <w:bookmarkEnd w:id="26"/>
          </w:p>
          <w:p w14:paraId="2874B4FF" w14:textId="77777777" w:rsidR="0000248D" w:rsidRPr="00671710" w:rsidRDefault="0000248D" w:rsidP="00B51C18">
            <w:pPr>
              <w:pStyle w:val="Body"/>
              <w:keepNext/>
              <w:keepLines/>
            </w:pPr>
          </w:p>
        </w:tc>
      </w:tr>
      <w:tr w:rsidR="0000248D" w:rsidRPr="00671710" w14:paraId="0614BF5C"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48ED655D" w14:textId="77777777" w:rsidR="0000248D" w:rsidRPr="00E65A1C" w:rsidRDefault="0000248D" w:rsidP="00B51C18">
            <w:pPr>
              <w:pStyle w:val="Body"/>
              <w:keepNext/>
              <w:keepLines/>
              <w:rPr>
                <w:b/>
              </w:rPr>
            </w:pPr>
            <w:r w:rsidRPr="00E65A1C">
              <w:rPr>
                <w:b/>
              </w:rPr>
              <w:t>Supplier</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6567EE5" w14:textId="77777777" w:rsidR="0000248D" w:rsidRPr="00671710" w:rsidRDefault="0000248D" w:rsidP="00B51C18">
            <w:pPr>
              <w:keepNext/>
              <w:keepLines/>
              <w:spacing w:before="120" w:after="120"/>
              <w:ind w:left="34"/>
              <w:jc w:val="left"/>
            </w:pPr>
            <w:bookmarkStart w:id="27" w:name="_BPDCI_594"/>
            <w:r>
              <w:t>Moody's</w:t>
            </w:r>
            <w:r w:rsidRPr="00671710">
              <w:t xml:space="preserve"> – [</w:t>
            </w:r>
            <w:r w:rsidRPr="0027574A">
              <w:rPr>
                <w:highlight w:val="yellow"/>
              </w:rPr>
              <w:t xml:space="preserve">insert rating for </w:t>
            </w:r>
            <w:r>
              <w:rPr>
                <w:highlight w:val="yellow"/>
              </w:rPr>
              <w:t>Moody</w:t>
            </w:r>
            <w:r w:rsidRPr="00671710">
              <w:t>]</w:t>
            </w:r>
            <w:bookmarkEnd w:id="27"/>
          </w:p>
          <w:p w14:paraId="4F4EF66D" w14:textId="77777777" w:rsidR="0000248D" w:rsidRPr="00671710" w:rsidRDefault="0000248D" w:rsidP="00B51C18">
            <w:pPr>
              <w:pStyle w:val="Body"/>
              <w:keepNext/>
              <w:keepLines/>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23508845" w14:textId="77777777" w:rsidR="0000248D" w:rsidRPr="00671710" w:rsidRDefault="0000248D" w:rsidP="00B51C18">
            <w:pPr>
              <w:keepNext/>
              <w:keepLines/>
              <w:spacing w:before="120" w:after="120"/>
              <w:ind w:left="34"/>
              <w:jc w:val="left"/>
            </w:pPr>
            <w:bookmarkStart w:id="28" w:name="_BPDCI_595"/>
            <w:r>
              <w:t>Moody's</w:t>
            </w:r>
            <w:r w:rsidRPr="00671710">
              <w:t xml:space="preserve"> – [</w:t>
            </w:r>
            <w:r w:rsidRPr="00295CC0">
              <w:rPr>
                <w:highlight w:val="yellow"/>
              </w:rPr>
              <w:t>insert threshold for Moody</w:t>
            </w:r>
            <w:r w:rsidRPr="00671710">
              <w:t>]</w:t>
            </w:r>
            <w:bookmarkEnd w:id="28"/>
          </w:p>
          <w:p w14:paraId="63887C48" w14:textId="77777777" w:rsidR="0000248D" w:rsidRPr="00671710" w:rsidRDefault="0000248D" w:rsidP="00B51C18">
            <w:pPr>
              <w:pStyle w:val="Body"/>
              <w:keepNext/>
              <w:keepLines/>
            </w:pPr>
          </w:p>
        </w:tc>
      </w:tr>
      <w:tr w:rsidR="0000248D" w:rsidRPr="00671710" w14:paraId="20340D9A"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64FDE0CB" w14:textId="77777777" w:rsidR="0000248D" w:rsidRPr="00E65A1C" w:rsidRDefault="0000248D" w:rsidP="00B51C18">
            <w:pPr>
              <w:pStyle w:val="Body"/>
              <w:keepNext/>
              <w:keepLines/>
              <w:rPr>
                <w:b/>
              </w:rPr>
            </w:pPr>
            <w:r w:rsidRPr="00E65A1C">
              <w:rPr>
                <w:b/>
              </w:rPr>
              <w:t>Supplier</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AA5CAAC" w14:textId="77777777" w:rsidR="0000248D" w:rsidRPr="00671710" w:rsidRDefault="0000248D" w:rsidP="00B51C18">
            <w:pPr>
              <w:keepNext/>
              <w:keepLines/>
              <w:spacing w:before="120" w:after="120"/>
              <w:ind w:left="34"/>
              <w:jc w:val="left"/>
            </w:pPr>
            <w:r>
              <w:t xml:space="preserve">Standard &amp; </w:t>
            </w:r>
            <w:proofErr w:type="spellStart"/>
            <w:r>
              <w:t>Poors</w:t>
            </w:r>
            <w:proofErr w:type="spellEnd"/>
            <w:r>
              <w:t xml:space="preserve"> [</w:t>
            </w:r>
            <w:r w:rsidRPr="00295CC0">
              <w:rPr>
                <w:highlight w:val="yellow"/>
              </w:rPr>
              <w:t>insert rating for S&amp;P</w:t>
            </w:r>
            <w: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55D1D26" w14:textId="77777777" w:rsidR="0000248D" w:rsidRPr="00671710" w:rsidRDefault="0000248D" w:rsidP="00B51C18">
            <w:pPr>
              <w:keepNext/>
              <w:keepLines/>
              <w:spacing w:before="120" w:after="120"/>
              <w:ind w:left="34"/>
              <w:jc w:val="left"/>
            </w:pPr>
            <w:r>
              <w:t xml:space="preserve">Standard &amp; </w:t>
            </w:r>
            <w:proofErr w:type="spellStart"/>
            <w:r>
              <w:t>Poors</w:t>
            </w:r>
            <w:proofErr w:type="spellEnd"/>
            <w:r>
              <w:t xml:space="preserve"> – [</w:t>
            </w:r>
            <w:r w:rsidRPr="00295CC0">
              <w:rPr>
                <w:highlight w:val="yellow"/>
              </w:rPr>
              <w:t>insert threshold for S&amp;P</w:t>
            </w:r>
            <w:r>
              <w:t>]</w:t>
            </w:r>
          </w:p>
        </w:tc>
      </w:tr>
      <w:tr w:rsidR="0000248D" w:rsidRPr="00671710" w14:paraId="25C98DD8"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07FA9BC6" w14:textId="77777777" w:rsidR="0000248D" w:rsidRPr="00E65A1C" w:rsidRDefault="0000248D" w:rsidP="00B51C18">
            <w:pPr>
              <w:keepNext/>
              <w:keepLines/>
              <w:spacing w:before="120" w:after="120"/>
              <w:ind w:left="34"/>
              <w:jc w:val="left"/>
              <w:rPr>
                <w:b/>
              </w:rPr>
            </w:pPr>
            <w:r>
              <w:rPr>
                <w:b/>
              </w:rPr>
              <w:t>[</w:t>
            </w:r>
            <w:r w:rsidRPr="00E65A1C">
              <w:rPr>
                <w:b/>
              </w:rPr>
              <w:t>Guarantor</w:t>
            </w:r>
            <w:r>
              <w:rPr>
                <w:b/>
              </w:rPr>
              <w:t>]</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436B1B4" w14:textId="77777777" w:rsidR="0000248D" w:rsidRPr="00671710" w:rsidRDefault="0000248D" w:rsidP="00B51C18">
            <w:pPr>
              <w:keepNext/>
              <w:keepLines/>
              <w:spacing w:before="120" w:after="120"/>
              <w:ind w:left="34"/>
              <w:jc w:val="left"/>
            </w:pPr>
            <w:bookmarkStart w:id="29" w:name="_BPDCD_601"/>
            <w:r>
              <w:t xml:space="preserve">Fitch </w:t>
            </w:r>
            <w:r w:rsidRPr="00671710">
              <w:t xml:space="preserve"> – [</w:t>
            </w:r>
            <w:r w:rsidRPr="00295CC0">
              <w:rPr>
                <w:highlight w:val="yellow"/>
              </w:rPr>
              <w:t>insert rating for Fitch</w:t>
            </w:r>
            <w:r w:rsidRPr="00671710">
              <w:t>]</w:t>
            </w:r>
            <w:bookmarkEnd w:id="29"/>
          </w:p>
          <w:p w14:paraId="314C17C4" w14:textId="77777777" w:rsidR="0000248D" w:rsidRPr="00671710" w:rsidRDefault="0000248D" w:rsidP="00B51C18">
            <w:pPr>
              <w:pStyle w:val="Body"/>
              <w:keepNext/>
              <w:keepLines/>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F3877B8" w14:textId="77777777" w:rsidR="0000248D" w:rsidRPr="00671710" w:rsidRDefault="0000248D" w:rsidP="00B51C18">
            <w:pPr>
              <w:keepNext/>
              <w:keepLines/>
              <w:spacing w:before="120" w:after="120"/>
              <w:ind w:left="34"/>
              <w:jc w:val="left"/>
            </w:pPr>
            <w:bookmarkStart w:id="30" w:name="_BPDCD_602"/>
            <w:r>
              <w:t xml:space="preserve">Fitch </w:t>
            </w:r>
            <w:r w:rsidRPr="00671710">
              <w:t>– [</w:t>
            </w:r>
            <w:r w:rsidRPr="00295CC0">
              <w:rPr>
                <w:highlight w:val="yellow"/>
              </w:rPr>
              <w:t>insert threshold for Fitch</w:t>
            </w:r>
            <w:r w:rsidRPr="00671710">
              <w:t>]</w:t>
            </w:r>
            <w:bookmarkEnd w:id="30"/>
          </w:p>
          <w:p w14:paraId="4455AC8E" w14:textId="77777777" w:rsidR="0000248D" w:rsidRPr="00671710" w:rsidRDefault="0000248D" w:rsidP="00B51C18">
            <w:pPr>
              <w:pStyle w:val="Body"/>
              <w:keepNext/>
              <w:keepLines/>
            </w:pPr>
          </w:p>
        </w:tc>
      </w:tr>
      <w:tr w:rsidR="0000248D" w:rsidRPr="00671710" w14:paraId="5130D7C3"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40534B2B" w14:textId="77777777" w:rsidR="0000248D" w:rsidRPr="00202E7B" w:rsidRDefault="0000248D" w:rsidP="00B51C18">
            <w:pPr>
              <w:pStyle w:val="Body"/>
              <w:keepNext/>
              <w:keepLines/>
              <w:rPr>
                <w:b/>
              </w:rPr>
            </w:pPr>
            <w:r>
              <w:rPr>
                <w:b/>
              </w:rPr>
              <w:t>[</w:t>
            </w:r>
            <w:r w:rsidRPr="00202E7B">
              <w:rPr>
                <w:b/>
              </w:rPr>
              <w:t>Guarantor</w:t>
            </w:r>
            <w:r>
              <w:rPr>
                <w:b/>
              </w:rPr>
              <w:t>]</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6779732" w14:textId="77777777" w:rsidR="0000248D" w:rsidRPr="00671710" w:rsidRDefault="0000248D" w:rsidP="00B51C18">
            <w:pPr>
              <w:keepNext/>
              <w:keepLines/>
              <w:spacing w:before="120" w:after="120"/>
              <w:ind w:left="34"/>
              <w:jc w:val="left"/>
            </w:pPr>
            <w:bookmarkStart w:id="31" w:name="_BPDCI_603"/>
            <w:r>
              <w:t>Moody's</w:t>
            </w:r>
            <w:r w:rsidRPr="00671710">
              <w:t xml:space="preserve"> – </w:t>
            </w:r>
            <w:r w:rsidRPr="00295CC0">
              <w:rPr>
                <w:highlight w:val="yellow"/>
              </w:rPr>
              <w:t>[insert rating for Moody's</w:t>
            </w:r>
            <w:r w:rsidRPr="00671710">
              <w:t>]</w:t>
            </w:r>
            <w:bookmarkEnd w:id="31"/>
          </w:p>
          <w:p w14:paraId="44F04C8E" w14:textId="77777777" w:rsidR="0000248D" w:rsidRPr="00671710" w:rsidRDefault="0000248D" w:rsidP="00B51C18">
            <w:pPr>
              <w:pStyle w:val="Body"/>
              <w:keepNext/>
              <w:keepLines/>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1B5B2EF" w14:textId="77777777" w:rsidR="0000248D" w:rsidRPr="00671710" w:rsidRDefault="0000248D" w:rsidP="00B51C18">
            <w:pPr>
              <w:keepNext/>
              <w:keepLines/>
              <w:spacing w:before="120" w:after="120"/>
              <w:ind w:left="34"/>
              <w:jc w:val="left"/>
            </w:pPr>
            <w:bookmarkStart w:id="32" w:name="_BPDCI_604"/>
            <w:r>
              <w:t>Moody's</w:t>
            </w:r>
            <w:r w:rsidRPr="00671710">
              <w:t xml:space="preserve"> – [</w:t>
            </w:r>
            <w:r w:rsidRPr="00295CC0">
              <w:rPr>
                <w:highlight w:val="yellow"/>
              </w:rPr>
              <w:t>insert threshold for Moody's</w:t>
            </w:r>
            <w:r w:rsidRPr="00671710">
              <w:t>]</w:t>
            </w:r>
            <w:bookmarkEnd w:id="32"/>
          </w:p>
          <w:p w14:paraId="429E6260" w14:textId="77777777" w:rsidR="0000248D" w:rsidRPr="00671710" w:rsidRDefault="0000248D" w:rsidP="00B51C18">
            <w:pPr>
              <w:pStyle w:val="Body"/>
              <w:keepNext/>
              <w:keepLines/>
            </w:pPr>
          </w:p>
        </w:tc>
      </w:tr>
      <w:tr w:rsidR="0000248D" w:rsidRPr="00671710" w14:paraId="46C30244"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59D23A57" w14:textId="77777777" w:rsidR="0000248D" w:rsidRPr="00E65A1C" w:rsidRDefault="0000248D" w:rsidP="00B51C18">
            <w:pPr>
              <w:pStyle w:val="Body"/>
              <w:keepNext/>
              <w:keepLines/>
              <w:rPr>
                <w:b/>
              </w:rPr>
            </w:pPr>
            <w:r>
              <w:rPr>
                <w:b/>
              </w:rPr>
              <w:t>[</w:t>
            </w:r>
            <w:r w:rsidRPr="00E65A1C">
              <w:rPr>
                <w:b/>
              </w:rPr>
              <w:t>Guarantor</w:t>
            </w:r>
            <w:r>
              <w:rPr>
                <w:b/>
              </w:rPr>
              <w:t>]</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1150806" w14:textId="77777777" w:rsidR="0000248D" w:rsidRPr="00671710" w:rsidRDefault="0000248D" w:rsidP="00B51C18">
            <w:pPr>
              <w:keepNext/>
              <w:keepLines/>
              <w:spacing w:before="120" w:after="120"/>
              <w:ind w:left="34"/>
              <w:jc w:val="left"/>
            </w:pPr>
            <w:bookmarkStart w:id="33" w:name="_BPDCI_605"/>
            <w:r>
              <w:t xml:space="preserve">Standard &amp; </w:t>
            </w:r>
            <w:proofErr w:type="spellStart"/>
            <w:r>
              <w:t>Poors</w:t>
            </w:r>
            <w:proofErr w:type="spellEnd"/>
            <w:r>
              <w:t xml:space="preserve"> [</w:t>
            </w:r>
            <w:r w:rsidRPr="00295CC0">
              <w:rPr>
                <w:highlight w:val="yellow"/>
              </w:rPr>
              <w:t xml:space="preserve">insert rating for Standard &amp; </w:t>
            </w:r>
            <w:proofErr w:type="spellStart"/>
            <w:r w:rsidRPr="00295CC0">
              <w:rPr>
                <w:highlight w:val="yellow"/>
              </w:rPr>
              <w:t>Poors</w:t>
            </w:r>
            <w:bookmarkEnd w:id="33"/>
            <w:proofErr w:type="spellEnd"/>
            <w: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4EE1C803" w14:textId="77777777" w:rsidR="0000248D" w:rsidRPr="00671710" w:rsidRDefault="0000248D" w:rsidP="00B51C18">
            <w:pPr>
              <w:keepNext/>
              <w:keepLines/>
              <w:spacing w:before="120" w:after="120"/>
              <w:ind w:left="34"/>
              <w:jc w:val="left"/>
            </w:pPr>
            <w:r>
              <w:t>Standard &amp; Poor's – [</w:t>
            </w:r>
            <w:r w:rsidRPr="00295CC0">
              <w:rPr>
                <w:highlight w:val="yellow"/>
              </w:rPr>
              <w:t xml:space="preserve">insert threshold for Standard &amp; </w:t>
            </w:r>
            <w:proofErr w:type="spellStart"/>
            <w:r w:rsidRPr="00295CC0">
              <w:rPr>
                <w:highlight w:val="yellow"/>
              </w:rPr>
              <w:t>Poors</w:t>
            </w:r>
            <w:proofErr w:type="spellEnd"/>
            <w:r>
              <w:t>]</w:t>
            </w:r>
          </w:p>
        </w:tc>
      </w:tr>
      <w:tr w:rsidR="0000248D" w:rsidRPr="00671710" w14:paraId="77F1EEFA"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423AC91D" w14:textId="77777777" w:rsidR="0000248D" w:rsidRPr="00E65A1C" w:rsidRDefault="0000248D" w:rsidP="00B51C18">
            <w:pPr>
              <w:keepNext/>
              <w:keepLines/>
              <w:spacing w:before="120" w:after="120"/>
              <w:ind w:left="34"/>
              <w:jc w:val="left"/>
              <w:rPr>
                <w:b/>
              </w:rPr>
            </w:pPr>
            <w:bookmarkStart w:id="34" w:name="_BPDCI_607"/>
            <w:r w:rsidRPr="00E65A1C">
              <w:rPr>
                <w:b/>
              </w:rPr>
              <w:t>[Key Sub-contractor 1]</w:t>
            </w:r>
            <w:bookmarkEnd w:id="34"/>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4423247" w14:textId="77777777" w:rsidR="0000248D" w:rsidRPr="00671710" w:rsidRDefault="0000248D" w:rsidP="00B51C18">
            <w:pPr>
              <w:keepNext/>
              <w:keepLines/>
              <w:spacing w:before="120" w:after="120"/>
              <w:ind w:left="34"/>
              <w:jc w:val="left"/>
            </w:pPr>
            <w:bookmarkStart w:id="35" w:name="_BPDCI_608"/>
            <w:r>
              <w:t xml:space="preserve">Fitch </w:t>
            </w:r>
            <w:r w:rsidRPr="00671710">
              <w:t xml:space="preserve"> – [</w:t>
            </w:r>
            <w:r w:rsidRPr="00295CC0">
              <w:rPr>
                <w:highlight w:val="yellow"/>
              </w:rPr>
              <w:t>insert rating for Fitch</w:t>
            </w:r>
            <w:r w:rsidRPr="00671710">
              <w:t>]</w:t>
            </w:r>
          </w:p>
          <w:bookmarkEnd w:id="35"/>
          <w:p w14:paraId="5A8FB857" w14:textId="77777777" w:rsidR="0000248D" w:rsidRPr="00E65A1C" w:rsidRDefault="0000248D" w:rsidP="00B51C18">
            <w:pPr>
              <w:keepNext/>
              <w:keepLines/>
              <w:spacing w:before="120" w:after="120"/>
              <w:ind w:left="34"/>
              <w:jc w:val="left"/>
            </w:pP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69FC6AF" w14:textId="77777777" w:rsidR="0000248D" w:rsidRPr="00671710" w:rsidRDefault="0000248D" w:rsidP="00B51C18">
            <w:pPr>
              <w:keepNext/>
              <w:keepLines/>
              <w:spacing w:before="120" w:after="120"/>
              <w:ind w:left="34"/>
              <w:jc w:val="left"/>
            </w:pPr>
            <w:bookmarkStart w:id="36" w:name="_BPDCI_609"/>
            <w:r>
              <w:t xml:space="preserve">Fitch </w:t>
            </w:r>
            <w:r w:rsidRPr="00671710">
              <w:t>– [</w:t>
            </w:r>
            <w:r w:rsidRPr="00295CC0">
              <w:rPr>
                <w:highlight w:val="yellow"/>
              </w:rPr>
              <w:t>insert threshold for Fitch</w:t>
            </w:r>
            <w:r w:rsidRPr="00671710">
              <w:t>]</w:t>
            </w:r>
          </w:p>
          <w:bookmarkEnd w:id="36"/>
          <w:p w14:paraId="4A9602B0" w14:textId="77777777" w:rsidR="0000248D" w:rsidRPr="00E65A1C" w:rsidRDefault="0000248D" w:rsidP="00B51C18">
            <w:pPr>
              <w:keepNext/>
              <w:keepLines/>
              <w:spacing w:before="120" w:after="120"/>
              <w:ind w:left="34"/>
              <w:jc w:val="left"/>
            </w:pPr>
          </w:p>
        </w:tc>
      </w:tr>
      <w:tr w:rsidR="0000248D" w:rsidRPr="00671710" w14:paraId="421B8D8C"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1769F33F" w14:textId="77777777" w:rsidR="0000248D" w:rsidRPr="00E65A1C" w:rsidRDefault="0000248D" w:rsidP="00B51C18">
            <w:pPr>
              <w:keepNext/>
              <w:keepLines/>
              <w:spacing w:before="120" w:after="120"/>
              <w:ind w:left="34"/>
              <w:jc w:val="left"/>
              <w:rPr>
                <w:b/>
              </w:rPr>
            </w:pPr>
            <w:r w:rsidRPr="00E65A1C">
              <w:rPr>
                <w:b/>
              </w:rPr>
              <w:t>[Key Sub-contractor 1]</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6A5661E" w14:textId="77777777" w:rsidR="0000248D" w:rsidRPr="00E65A1C" w:rsidRDefault="0000248D" w:rsidP="00B51C18">
            <w:pPr>
              <w:keepNext/>
              <w:keepLines/>
              <w:spacing w:before="120" w:after="120"/>
              <w:ind w:left="34"/>
              <w:jc w:val="left"/>
            </w:pPr>
            <w:r>
              <w:t>Moody's</w:t>
            </w:r>
            <w:r w:rsidRPr="00671710">
              <w:t xml:space="preserve"> – [</w:t>
            </w:r>
            <w:r w:rsidRPr="00295CC0">
              <w:rPr>
                <w:highlight w:val="yellow"/>
              </w:rPr>
              <w:t>insert rating for Moody's</w:t>
            </w:r>
            <w:r w:rsidRPr="00671710">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224B6983" w14:textId="77777777" w:rsidR="0000248D" w:rsidRPr="00E65A1C" w:rsidRDefault="0000248D" w:rsidP="00B51C18">
            <w:pPr>
              <w:keepNext/>
              <w:keepLines/>
              <w:spacing w:before="120" w:after="120"/>
              <w:ind w:left="34"/>
              <w:jc w:val="left"/>
            </w:pPr>
            <w:r>
              <w:t>Moody's – [</w:t>
            </w:r>
            <w:r w:rsidRPr="00295CC0">
              <w:rPr>
                <w:highlight w:val="yellow"/>
              </w:rPr>
              <w:t>insert threshold for Moody's</w:t>
            </w:r>
            <w:r w:rsidRPr="00671710">
              <w:t>]</w:t>
            </w:r>
            <w:r w:rsidRPr="00E65A1C">
              <w:t xml:space="preserve"> </w:t>
            </w:r>
          </w:p>
        </w:tc>
      </w:tr>
      <w:tr w:rsidR="0000248D" w:rsidRPr="00671710" w14:paraId="44DA8984" w14:textId="77777777" w:rsidTr="0000248D">
        <w:trPr>
          <w:jc w:val="center"/>
        </w:trPr>
        <w:tc>
          <w:tcPr>
            <w:tcW w:w="3010" w:type="dxa"/>
            <w:tcBorders>
              <w:top w:val="single" w:sz="4" w:space="0" w:color="auto"/>
              <w:left w:val="single" w:sz="4" w:space="0" w:color="auto"/>
              <w:bottom w:val="single" w:sz="4" w:space="0" w:color="auto"/>
              <w:right w:val="single" w:sz="4" w:space="0" w:color="auto"/>
            </w:tcBorders>
            <w:shd w:val="clear" w:color="auto" w:fill="auto"/>
          </w:tcPr>
          <w:p w14:paraId="36120E39" w14:textId="77777777" w:rsidR="0000248D" w:rsidRPr="00E65A1C" w:rsidRDefault="0000248D" w:rsidP="00B51C18">
            <w:pPr>
              <w:keepNext/>
              <w:keepLines/>
              <w:spacing w:before="120" w:after="120"/>
              <w:ind w:left="34"/>
              <w:jc w:val="left"/>
              <w:rPr>
                <w:b/>
              </w:rPr>
            </w:pPr>
            <w:r w:rsidRPr="00E65A1C">
              <w:rPr>
                <w:b/>
              </w:rPr>
              <w:t>[Key Sub-contractor 1]</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DB87CCB" w14:textId="77777777" w:rsidR="0000248D" w:rsidRPr="00E65A1C" w:rsidRDefault="0000248D" w:rsidP="00B51C18">
            <w:pPr>
              <w:keepNext/>
              <w:keepLines/>
              <w:spacing w:before="120" w:after="120"/>
              <w:ind w:left="34"/>
              <w:jc w:val="left"/>
            </w:pPr>
            <w:r>
              <w:t xml:space="preserve">Standard &amp; </w:t>
            </w:r>
            <w:proofErr w:type="spellStart"/>
            <w:r>
              <w:t>Poors</w:t>
            </w:r>
            <w:proofErr w:type="spellEnd"/>
            <w:r>
              <w:t xml:space="preserve"> [</w:t>
            </w:r>
            <w:r>
              <w:rPr>
                <w:highlight w:val="yellow"/>
              </w:rPr>
              <w:t>insert rating for Standard &amp;</w:t>
            </w:r>
            <w:r w:rsidRPr="00295CC0">
              <w:rPr>
                <w:highlight w:val="yellow"/>
              </w:rPr>
              <w:t xml:space="preserve"> </w:t>
            </w:r>
            <w:proofErr w:type="spellStart"/>
            <w:r w:rsidRPr="00295CC0">
              <w:rPr>
                <w:highlight w:val="yellow"/>
              </w:rPr>
              <w:t>Poors</w:t>
            </w:r>
            <w:proofErr w:type="spellEnd"/>
            <w:r>
              <w:t>]</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9985AA6" w14:textId="77777777" w:rsidR="0000248D" w:rsidRPr="00E65A1C" w:rsidRDefault="0000248D" w:rsidP="00B51C18">
            <w:pPr>
              <w:keepNext/>
              <w:keepLines/>
              <w:spacing w:before="120" w:after="120"/>
              <w:ind w:left="34"/>
              <w:jc w:val="left"/>
            </w:pPr>
            <w:r>
              <w:t xml:space="preserve">Standard and Poor's – </w:t>
            </w:r>
            <w:r w:rsidRPr="00295CC0">
              <w:rPr>
                <w:highlight w:val="yellow"/>
              </w:rPr>
              <w:t xml:space="preserve">[insert threshold for Standard &amp; </w:t>
            </w:r>
            <w:proofErr w:type="spellStart"/>
            <w:r w:rsidRPr="00295CC0">
              <w:rPr>
                <w:highlight w:val="yellow"/>
              </w:rPr>
              <w:t>Poors</w:t>
            </w:r>
            <w:proofErr w:type="spellEnd"/>
            <w:r>
              <w:t>]</w:t>
            </w:r>
          </w:p>
        </w:tc>
      </w:tr>
    </w:tbl>
    <w:p w14:paraId="0EDA666C" w14:textId="77777777" w:rsidR="0000248D" w:rsidRDefault="0000248D" w:rsidP="0000248D">
      <w:pPr>
        <w:keepNext/>
        <w:keepLines/>
        <w:jc w:val="left"/>
      </w:pPr>
    </w:p>
    <w:p w14:paraId="4A68AD68" w14:textId="77777777" w:rsidR="0000248D" w:rsidRDefault="0000248D" w:rsidP="00BA5AA7">
      <w:pPr>
        <w:pStyle w:val="Level1"/>
        <w:keepNext/>
        <w:numPr>
          <w:ilvl w:val="0"/>
          <w:numId w:val="0"/>
        </w:numPr>
        <w:jc w:val="center"/>
        <w:rPr>
          <w:b/>
        </w:rPr>
        <w:sectPr w:rsidR="0000248D" w:rsidSect="00120F47">
          <w:footerReference w:type="default" r:id="rId29"/>
          <w:pgSz w:w="11904" w:h="16843"/>
          <w:pgMar w:top="1418" w:right="1134" w:bottom="1418" w:left="1134" w:header="709" w:footer="709" w:gutter="0"/>
          <w:pgNumType w:start="1"/>
          <w:cols w:space="720"/>
          <w:docGrid w:linePitch="272"/>
        </w:sectPr>
      </w:pPr>
    </w:p>
    <w:p w14:paraId="0FEF0008" w14:textId="77777777" w:rsidR="00BA5AA7" w:rsidRPr="00F81D74" w:rsidRDefault="00BA5AA7" w:rsidP="00BA5AA7">
      <w:pPr>
        <w:pStyle w:val="Schedule"/>
        <w:numPr>
          <w:ilvl w:val="0"/>
          <w:numId w:val="0"/>
        </w:numPr>
      </w:pPr>
      <w:r>
        <w:lastRenderedPageBreak/>
        <w:t>SCHEDULE 7.5</w:t>
      </w:r>
    </w:p>
    <w:p w14:paraId="4F444667" w14:textId="77777777" w:rsidR="00BA5AA7" w:rsidRDefault="00BA5AA7" w:rsidP="00BA5AA7">
      <w:pPr>
        <w:pStyle w:val="SubHeading"/>
        <w:keepLines/>
        <w:numPr>
          <w:ilvl w:val="0"/>
          <w:numId w:val="13"/>
        </w:numPr>
        <w:adjustRightInd w:val="0"/>
      </w:pPr>
      <w:bookmarkStart w:id="37" w:name="sch9text"/>
      <w:r>
        <w:t xml:space="preserve">Call-off </w:t>
      </w:r>
      <w:bookmarkEnd w:id="37"/>
      <w:r>
        <w:t>Reports, records and audit rights</w:t>
      </w:r>
    </w:p>
    <w:p w14:paraId="1F4C8C71" w14:textId="77777777" w:rsidR="0000248D" w:rsidRPr="000C286E" w:rsidRDefault="0000248D" w:rsidP="0000248D">
      <w:pPr>
        <w:pStyle w:val="Level1"/>
        <w:keepNext/>
        <w:numPr>
          <w:ilvl w:val="0"/>
          <w:numId w:val="36"/>
        </w:numPr>
        <w:adjustRightInd w:val="0"/>
        <w:rPr>
          <w:rStyle w:val="Level1asHeadingtext"/>
          <w:b w:val="0"/>
          <w:bCs/>
          <w:caps w:val="0"/>
        </w:rPr>
      </w:pPr>
      <w:r w:rsidRPr="000C286E">
        <w:rPr>
          <w:rStyle w:val="Level1asHeadingtext"/>
        </w:rPr>
        <w:t xml:space="preserve">transparency </w:t>
      </w:r>
      <w:r>
        <w:rPr>
          <w:rStyle w:val="Level1asHeadingtext"/>
        </w:rPr>
        <w:t>reports</w:t>
      </w:r>
    </w:p>
    <w:p w14:paraId="56B490CF" w14:textId="77777777" w:rsidR="0000248D" w:rsidRDefault="0000248D" w:rsidP="0000248D">
      <w:pPr>
        <w:pStyle w:val="Level2"/>
        <w:numPr>
          <w:ilvl w:val="1"/>
          <w:numId w:val="36"/>
        </w:numPr>
        <w:adjustRightInd w:val="0"/>
      </w:pPr>
      <w:r>
        <w:t xml:space="preserve">For the purposes of Paragraph 1 of Schedule 7.5 (Reports, Records and Audit Rights) the requirements in relation to Transparency Reports shall be those as set out in Appendix 1 to this Schedule 7.5 (Call-Off Reports, Records and Audit Rights). </w:t>
      </w:r>
    </w:p>
    <w:p w14:paraId="68243328" w14:textId="77777777" w:rsidR="0000248D" w:rsidRDefault="0000248D" w:rsidP="0000248D">
      <w:pPr>
        <w:pStyle w:val="Level1"/>
        <w:keepNext/>
        <w:numPr>
          <w:ilvl w:val="0"/>
          <w:numId w:val="36"/>
        </w:numPr>
        <w:adjustRightInd w:val="0"/>
        <w:rPr>
          <w:rStyle w:val="Level1asHeadingtext"/>
        </w:rPr>
      </w:pPr>
      <w:r w:rsidRPr="00B6729F">
        <w:rPr>
          <w:rStyle w:val="Level1asHeadingtext"/>
        </w:rPr>
        <w:t>provision of reports</w:t>
      </w:r>
    </w:p>
    <w:p w14:paraId="4FCB7D31" w14:textId="77777777" w:rsidR="0000248D" w:rsidRDefault="0000248D" w:rsidP="0000248D">
      <w:pPr>
        <w:pStyle w:val="Level2"/>
        <w:numPr>
          <w:ilvl w:val="1"/>
          <w:numId w:val="36"/>
        </w:numPr>
        <w:adjustRightInd w:val="0"/>
      </w:pPr>
      <w:r>
        <w:t xml:space="preserve">For the purposes of Paragraph 6 of Schedule 7.5 (Reports, Records and Audit Rights) the requirements in relation to Reports shall be those as set out in Appendix 2 to this Schedule 7.5 (Call-Off Reports, Records and Audit Rights). </w:t>
      </w:r>
    </w:p>
    <w:p w14:paraId="4C8E9DB6" w14:textId="77777777" w:rsidR="0000248D" w:rsidRPr="00B6729F" w:rsidRDefault="0000248D" w:rsidP="0000248D">
      <w:pPr>
        <w:pStyle w:val="Level1"/>
        <w:keepNext/>
        <w:numPr>
          <w:ilvl w:val="0"/>
          <w:numId w:val="36"/>
        </w:numPr>
        <w:adjustRightInd w:val="0"/>
      </w:pPr>
      <w:r w:rsidRPr="00B6729F">
        <w:rPr>
          <w:rStyle w:val="Level1asHeadingtext"/>
        </w:rPr>
        <w:t>supplier</w:t>
      </w:r>
      <w:r>
        <w:t xml:space="preserve"> </w:t>
      </w:r>
      <w:r w:rsidRPr="00B6729F">
        <w:rPr>
          <w:b/>
        </w:rPr>
        <w:t>AUDITS</w:t>
      </w:r>
    </w:p>
    <w:p w14:paraId="164531F3" w14:textId="77777777" w:rsidR="0000248D" w:rsidRPr="000C286E" w:rsidRDefault="0000248D" w:rsidP="0000248D">
      <w:pPr>
        <w:pStyle w:val="Level2"/>
        <w:numPr>
          <w:ilvl w:val="1"/>
          <w:numId w:val="36"/>
        </w:numPr>
        <w:adjustRightInd w:val="0"/>
      </w:pPr>
      <w:r>
        <w:t>The provisions of Paragraph 12 of Schedule 7.5 (Reports, Records and Audit Rights) [shall</w:t>
      </w:r>
      <w:proofErr w:type="gramStart"/>
      <w:r>
        <w:t>][</w:t>
      </w:r>
      <w:proofErr w:type="gramEnd"/>
      <w:r>
        <w:t xml:space="preserve">shall not] be applicable to this Call-Off Contract. </w:t>
      </w:r>
    </w:p>
    <w:p w14:paraId="779A0127" w14:textId="77777777" w:rsidR="0000248D" w:rsidRDefault="0000248D" w:rsidP="0000248D">
      <w:pPr>
        <w:jc w:val="left"/>
      </w:pPr>
      <w:r>
        <w:br w:type="page"/>
      </w:r>
    </w:p>
    <w:p w14:paraId="6A2B391D" w14:textId="77777777" w:rsidR="0000248D" w:rsidRDefault="0000248D" w:rsidP="0000248D">
      <w:pPr>
        <w:pStyle w:val="Appendix"/>
        <w:keepLines/>
        <w:pageBreakBefore w:val="0"/>
        <w:numPr>
          <w:ilvl w:val="1"/>
          <w:numId w:val="34"/>
        </w:numPr>
        <w:adjustRightInd w:val="0"/>
        <w:outlineLvl w:val="9"/>
      </w:pPr>
      <w:bookmarkStart w:id="38" w:name="_Ref14359967"/>
    </w:p>
    <w:bookmarkEnd w:id="38"/>
    <w:p w14:paraId="173B08CC" w14:textId="77777777" w:rsidR="0000248D" w:rsidRDefault="0000248D" w:rsidP="0000248D">
      <w:pPr>
        <w:pStyle w:val="SubHeading"/>
        <w:keepLines/>
        <w:numPr>
          <w:ilvl w:val="0"/>
          <w:numId w:val="35"/>
        </w:numPr>
        <w:adjustRightInd w:val="0"/>
      </w:pPr>
      <w:r>
        <w:t>TRANSPARENCY REPORTS</w:t>
      </w:r>
    </w:p>
    <w:tbl>
      <w:tblPr>
        <w:tblStyle w:val="TableGrid"/>
        <w:tblW w:w="0" w:type="auto"/>
        <w:jc w:val="center"/>
        <w:tblLook w:val="04A0" w:firstRow="1" w:lastRow="0" w:firstColumn="1" w:lastColumn="0" w:noHBand="0" w:noVBand="1"/>
      </w:tblPr>
      <w:tblGrid>
        <w:gridCol w:w="2518"/>
        <w:gridCol w:w="2180"/>
        <w:gridCol w:w="2180"/>
        <w:gridCol w:w="2181"/>
      </w:tblGrid>
      <w:tr w:rsidR="0000248D" w14:paraId="66373926"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CD25DE" w14:textId="77777777" w:rsidR="0000248D" w:rsidRDefault="0000248D" w:rsidP="00B51C18">
            <w:pPr>
              <w:pStyle w:val="Body"/>
              <w:jc w:val="center"/>
              <w:rPr>
                <w:b/>
              </w:rPr>
            </w:pPr>
            <w:r>
              <w:rPr>
                <w:b/>
              </w:rPr>
              <w:t>TITLE</w:t>
            </w:r>
          </w:p>
        </w:tc>
        <w:tc>
          <w:tcPr>
            <w:tcW w:w="2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2927C" w14:textId="77777777" w:rsidR="0000248D" w:rsidRDefault="0000248D" w:rsidP="00B51C18">
            <w:pPr>
              <w:pStyle w:val="Body"/>
              <w:jc w:val="center"/>
              <w:rPr>
                <w:b/>
              </w:rPr>
            </w:pPr>
            <w:r>
              <w:rPr>
                <w:b/>
              </w:rPr>
              <w:t>CONTENT</w:t>
            </w:r>
          </w:p>
        </w:tc>
        <w:tc>
          <w:tcPr>
            <w:tcW w:w="2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A7AE9" w14:textId="77777777" w:rsidR="0000248D" w:rsidRDefault="0000248D" w:rsidP="00B51C18">
            <w:pPr>
              <w:pStyle w:val="Body"/>
              <w:jc w:val="center"/>
              <w:rPr>
                <w:b/>
              </w:rPr>
            </w:pPr>
            <w:r>
              <w:rPr>
                <w:b/>
              </w:rPr>
              <w:t>FORMAT</w:t>
            </w:r>
          </w:p>
        </w:tc>
        <w:tc>
          <w:tcPr>
            <w:tcW w:w="2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BA0AA4" w14:textId="77777777" w:rsidR="0000248D" w:rsidRDefault="0000248D" w:rsidP="00B51C18">
            <w:pPr>
              <w:pStyle w:val="Body"/>
              <w:jc w:val="center"/>
              <w:rPr>
                <w:b/>
              </w:rPr>
            </w:pPr>
            <w:r>
              <w:rPr>
                <w:b/>
              </w:rPr>
              <w:t>FREQUENCY</w:t>
            </w:r>
          </w:p>
        </w:tc>
      </w:tr>
      <w:tr w:rsidR="0000248D" w14:paraId="19E161F4"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hideMark/>
          </w:tcPr>
          <w:p w14:paraId="6F986581" w14:textId="77777777" w:rsidR="0000248D" w:rsidRPr="00C65092" w:rsidRDefault="0000248D" w:rsidP="00B51C18">
            <w:pPr>
              <w:pStyle w:val="Body"/>
            </w:pPr>
            <w:r w:rsidRPr="00C65092">
              <w:t>Charges</w:t>
            </w:r>
          </w:p>
        </w:tc>
        <w:tc>
          <w:tcPr>
            <w:tcW w:w="2180" w:type="dxa"/>
            <w:tcBorders>
              <w:top w:val="single" w:sz="4" w:space="0" w:color="auto"/>
              <w:left w:val="single" w:sz="4" w:space="0" w:color="auto"/>
              <w:bottom w:val="single" w:sz="4" w:space="0" w:color="auto"/>
              <w:right w:val="single" w:sz="4" w:space="0" w:color="auto"/>
            </w:tcBorders>
          </w:tcPr>
          <w:p w14:paraId="447B0BFC" w14:textId="77777777" w:rsidR="0000248D" w:rsidRDefault="0000248D" w:rsidP="00B51C18">
            <w:pPr>
              <w:pStyle w:val="Body"/>
            </w:pPr>
            <w:r>
              <w:t>Total Charges over specified period(s)</w:t>
            </w:r>
          </w:p>
        </w:tc>
        <w:tc>
          <w:tcPr>
            <w:tcW w:w="2180" w:type="dxa"/>
            <w:tcBorders>
              <w:top w:val="single" w:sz="4" w:space="0" w:color="auto"/>
              <w:left w:val="single" w:sz="4" w:space="0" w:color="auto"/>
              <w:bottom w:val="single" w:sz="4" w:space="0" w:color="auto"/>
              <w:right w:val="single" w:sz="4" w:space="0" w:color="auto"/>
            </w:tcBorders>
          </w:tcPr>
          <w:p w14:paraId="3F87A1A2" w14:textId="77777777" w:rsidR="0000248D" w:rsidRDefault="0000248D" w:rsidP="00B51C18">
            <w:pPr>
              <w:pStyle w:val="Body"/>
            </w:pPr>
            <w:r w:rsidRPr="00CB1EAB">
              <w:t>As notified by the Customer from time to time</w:t>
            </w:r>
          </w:p>
        </w:tc>
        <w:tc>
          <w:tcPr>
            <w:tcW w:w="2181" w:type="dxa"/>
            <w:tcBorders>
              <w:top w:val="single" w:sz="4" w:space="0" w:color="auto"/>
              <w:left w:val="single" w:sz="4" w:space="0" w:color="auto"/>
              <w:bottom w:val="single" w:sz="4" w:space="0" w:color="auto"/>
              <w:right w:val="single" w:sz="4" w:space="0" w:color="auto"/>
            </w:tcBorders>
          </w:tcPr>
          <w:p w14:paraId="51508A95" w14:textId="77777777" w:rsidR="0000248D" w:rsidRDefault="0000248D" w:rsidP="00B51C18">
            <w:pPr>
              <w:pStyle w:val="Body"/>
            </w:pPr>
            <w:r w:rsidRPr="00CB1EAB">
              <w:t>As notified by the Customer from time to time</w:t>
            </w:r>
          </w:p>
        </w:tc>
      </w:tr>
      <w:tr w:rsidR="0000248D" w14:paraId="6A624108"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hideMark/>
          </w:tcPr>
          <w:p w14:paraId="76778FB9" w14:textId="77777777" w:rsidR="0000248D" w:rsidRPr="00C65092" w:rsidRDefault="0000248D" w:rsidP="00B51C18">
            <w:pPr>
              <w:pStyle w:val="Body"/>
              <w:jc w:val="left"/>
            </w:pPr>
            <w:r w:rsidRPr="00C65092">
              <w:t>Performance Monitoring Report</w:t>
            </w:r>
          </w:p>
        </w:tc>
        <w:tc>
          <w:tcPr>
            <w:tcW w:w="2180" w:type="dxa"/>
            <w:tcBorders>
              <w:top w:val="single" w:sz="4" w:space="0" w:color="auto"/>
              <w:left w:val="single" w:sz="4" w:space="0" w:color="auto"/>
              <w:bottom w:val="single" w:sz="4" w:space="0" w:color="auto"/>
              <w:right w:val="single" w:sz="4" w:space="0" w:color="auto"/>
            </w:tcBorders>
          </w:tcPr>
          <w:p w14:paraId="63D1B45A" w14:textId="77777777" w:rsidR="0000248D" w:rsidRDefault="0000248D" w:rsidP="00B51C18">
            <w:pPr>
              <w:pStyle w:val="Body"/>
            </w:pPr>
            <w:r>
              <w:t>Delivery against Call-Off Contract Performance Indicators in accordance with</w:t>
            </w:r>
            <w:r w:rsidRPr="00433612">
              <w:t xml:space="preserve"> Schedule 2.2</w:t>
            </w:r>
            <w:r>
              <w:t xml:space="preserve"> (Performance Levels) and Schedule 2.2 (Call-Off Performance Levels)</w:t>
            </w:r>
          </w:p>
        </w:tc>
        <w:tc>
          <w:tcPr>
            <w:tcW w:w="2180" w:type="dxa"/>
            <w:tcBorders>
              <w:top w:val="single" w:sz="4" w:space="0" w:color="auto"/>
              <w:left w:val="single" w:sz="4" w:space="0" w:color="auto"/>
              <w:bottom w:val="single" w:sz="4" w:space="0" w:color="auto"/>
              <w:right w:val="single" w:sz="4" w:space="0" w:color="auto"/>
            </w:tcBorders>
          </w:tcPr>
          <w:p w14:paraId="7F00BC2E" w14:textId="77777777" w:rsidR="0000248D" w:rsidRDefault="0000248D" w:rsidP="00B51C18">
            <w:pPr>
              <w:pStyle w:val="Body"/>
            </w:pPr>
            <w:r>
              <w:t>As per Schedule 2.2</w:t>
            </w:r>
          </w:p>
        </w:tc>
        <w:tc>
          <w:tcPr>
            <w:tcW w:w="2181" w:type="dxa"/>
            <w:tcBorders>
              <w:top w:val="single" w:sz="4" w:space="0" w:color="auto"/>
              <w:left w:val="single" w:sz="4" w:space="0" w:color="auto"/>
              <w:bottom w:val="single" w:sz="4" w:space="0" w:color="auto"/>
              <w:right w:val="single" w:sz="4" w:space="0" w:color="auto"/>
            </w:tcBorders>
          </w:tcPr>
          <w:p w14:paraId="5A402898" w14:textId="77777777" w:rsidR="0000248D" w:rsidRDefault="0000248D" w:rsidP="00B51C18">
            <w:pPr>
              <w:pStyle w:val="Body"/>
            </w:pPr>
            <w:r>
              <w:t xml:space="preserve">Every 3 months </w:t>
            </w:r>
          </w:p>
        </w:tc>
      </w:tr>
      <w:tr w:rsidR="0000248D" w14:paraId="27689DF4"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tcPr>
          <w:p w14:paraId="5665CCBC" w14:textId="77777777" w:rsidR="0000248D" w:rsidRDefault="0000248D" w:rsidP="00B51C18">
            <w:pPr>
              <w:pStyle w:val="Body"/>
              <w:jc w:val="left"/>
            </w:pPr>
            <w:r>
              <w:t>Equalities report</w:t>
            </w:r>
          </w:p>
        </w:tc>
        <w:tc>
          <w:tcPr>
            <w:tcW w:w="2180" w:type="dxa"/>
            <w:tcBorders>
              <w:top w:val="single" w:sz="4" w:space="0" w:color="auto"/>
              <w:left w:val="single" w:sz="4" w:space="0" w:color="auto"/>
              <w:bottom w:val="single" w:sz="4" w:space="0" w:color="auto"/>
              <w:right w:val="single" w:sz="4" w:space="0" w:color="auto"/>
            </w:tcBorders>
          </w:tcPr>
          <w:p w14:paraId="1A6C39AA" w14:textId="77777777" w:rsidR="0000248D" w:rsidRDefault="0000248D" w:rsidP="00B51C18">
            <w:pPr>
              <w:pStyle w:val="Body"/>
            </w:pPr>
            <w:r w:rsidRPr="00AF696E">
              <w:t>Ethnicity, gender, age, religion, disability etc.</w:t>
            </w:r>
          </w:p>
        </w:tc>
        <w:tc>
          <w:tcPr>
            <w:tcW w:w="2180" w:type="dxa"/>
            <w:tcBorders>
              <w:top w:val="single" w:sz="4" w:space="0" w:color="auto"/>
              <w:left w:val="single" w:sz="4" w:space="0" w:color="auto"/>
              <w:bottom w:val="single" w:sz="4" w:space="0" w:color="auto"/>
              <w:right w:val="single" w:sz="4" w:space="0" w:color="auto"/>
            </w:tcBorders>
          </w:tcPr>
          <w:p w14:paraId="44ED01C7" w14:textId="77777777" w:rsidR="0000248D" w:rsidRDefault="0000248D" w:rsidP="00B51C18">
            <w:pPr>
              <w:pStyle w:val="Body"/>
            </w:pPr>
            <w:r w:rsidRPr="00AF696E">
              <w:t xml:space="preserve">As notified by the </w:t>
            </w:r>
            <w:r>
              <w:t>Customer</w:t>
            </w:r>
            <w:r w:rsidRPr="00AF696E">
              <w:t xml:space="preserve"> from time to time</w:t>
            </w:r>
          </w:p>
        </w:tc>
        <w:tc>
          <w:tcPr>
            <w:tcW w:w="2181" w:type="dxa"/>
            <w:tcBorders>
              <w:top w:val="single" w:sz="4" w:space="0" w:color="auto"/>
              <w:left w:val="single" w:sz="4" w:space="0" w:color="auto"/>
              <w:bottom w:val="single" w:sz="4" w:space="0" w:color="auto"/>
              <w:right w:val="single" w:sz="4" w:space="0" w:color="auto"/>
            </w:tcBorders>
          </w:tcPr>
          <w:p w14:paraId="536A1306" w14:textId="77777777" w:rsidR="0000248D" w:rsidRDefault="0000248D" w:rsidP="00B51C18">
            <w:pPr>
              <w:pStyle w:val="Body"/>
            </w:pPr>
            <w:r w:rsidRPr="00AF696E">
              <w:t xml:space="preserve">As notified by the </w:t>
            </w:r>
            <w:r>
              <w:t>Customer</w:t>
            </w:r>
            <w:r w:rsidRPr="00AF696E">
              <w:t xml:space="preserve"> from time to time</w:t>
            </w:r>
          </w:p>
        </w:tc>
      </w:tr>
      <w:tr w:rsidR="0000248D" w14:paraId="45F6A0F4"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tcPr>
          <w:p w14:paraId="73806C22" w14:textId="77777777" w:rsidR="0000248D" w:rsidRDefault="0000248D" w:rsidP="00B51C18">
            <w:pPr>
              <w:pStyle w:val="Body"/>
              <w:jc w:val="left"/>
            </w:pPr>
            <w:r>
              <w:t>Annual Slavery and trafficking report</w:t>
            </w:r>
          </w:p>
        </w:tc>
        <w:tc>
          <w:tcPr>
            <w:tcW w:w="2180" w:type="dxa"/>
            <w:tcBorders>
              <w:top w:val="single" w:sz="4" w:space="0" w:color="auto"/>
              <w:left w:val="single" w:sz="4" w:space="0" w:color="auto"/>
              <w:bottom w:val="single" w:sz="4" w:space="0" w:color="auto"/>
              <w:right w:val="single" w:sz="4" w:space="0" w:color="auto"/>
            </w:tcBorders>
          </w:tcPr>
          <w:p w14:paraId="20C15408" w14:textId="77777777" w:rsidR="0000248D" w:rsidRPr="00AF696E" w:rsidRDefault="0000248D" w:rsidP="00B51C18">
            <w:pPr>
              <w:pStyle w:val="Body"/>
            </w:pPr>
            <w:r>
              <w:t xml:space="preserve">Supplier to </w:t>
            </w:r>
            <w:r w:rsidRPr="00070D08">
              <w:t>set out the steps it has taken to ensure that slavery and trafficking is not taking place in any of its supply chains or in any part of its business</w:t>
            </w:r>
          </w:p>
        </w:tc>
        <w:tc>
          <w:tcPr>
            <w:tcW w:w="2180" w:type="dxa"/>
            <w:tcBorders>
              <w:top w:val="single" w:sz="4" w:space="0" w:color="auto"/>
              <w:left w:val="single" w:sz="4" w:space="0" w:color="auto"/>
              <w:bottom w:val="single" w:sz="4" w:space="0" w:color="auto"/>
              <w:right w:val="single" w:sz="4" w:space="0" w:color="auto"/>
            </w:tcBorders>
          </w:tcPr>
          <w:p w14:paraId="33C17E2A" w14:textId="77777777" w:rsidR="0000248D" w:rsidRPr="00AF696E" w:rsidRDefault="0000248D" w:rsidP="00B51C18">
            <w:pPr>
              <w:pStyle w:val="Body"/>
            </w:pPr>
            <w:r>
              <w:t>As defined in Clause 40.9.3 of Framework Agreement</w:t>
            </w:r>
          </w:p>
        </w:tc>
        <w:tc>
          <w:tcPr>
            <w:tcW w:w="2181" w:type="dxa"/>
            <w:tcBorders>
              <w:top w:val="single" w:sz="4" w:space="0" w:color="auto"/>
              <w:left w:val="single" w:sz="4" w:space="0" w:color="auto"/>
              <w:bottom w:val="single" w:sz="4" w:space="0" w:color="auto"/>
              <w:right w:val="single" w:sz="4" w:space="0" w:color="auto"/>
            </w:tcBorders>
          </w:tcPr>
          <w:p w14:paraId="2111E122" w14:textId="77777777" w:rsidR="0000248D" w:rsidRPr="00AF696E" w:rsidRDefault="0000248D" w:rsidP="00B51C18">
            <w:pPr>
              <w:pStyle w:val="Body"/>
            </w:pPr>
            <w:r>
              <w:t xml:space="preserve">Annually </w:t>
            </w:r>
          </w:p>
        </w:tc>
      </w:tr>
      <w:tr w:rsidR="0000248D" w14:paraId="731A5408"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tcPr>
          <w:p w14:paraId="2189950C" w14:textId="77777777" w:rsidR="0000248D" w:rsidRDefault="0000248D" w:rsidP="00B51C18">
            <w:pPr>
              <w:pStyle w:val="Body"/>
              <w:jc w:val="left"/>
            </w:pPr>
            <w:r>
              <w:t>Workforce and staffing</w:t>
            </w:r>
          </w:p>
        </w:tc>
        <w:tc>
          <w:tcPr>
            <w:tcW w:w="2180" w:type="dxa"/>
            <w:tcBorders>
              <w:top w:val="single" w:sz="4" w:space="0" w:color="auto"/>
              <w:left w:val="single" w:sz="4" w:space="0" w:color="auto"/>
              <w:bottom w:val="single" w:sz="4" w:space="0" w:color="auto"/>
              <w:right w:val="single" w:sz="4" w:space="0" w:color="auto"/>
            </w:tcBorders>
          </w:tcPr>
          <w:p w14:paraId="3627B01F" w14:textId="77777777" w:rsidR="0000248D" w:rsidRDefault="0000248D" w:rsidP="00B51C18">
            <w:pPr>
              <w:jc w:val="left"/>
              <w:rPr>
                <w:rFonts w:eastAsia="Calibri"/>
                <w:color w:val="000000" w:themeColor="text1"/>
              </w:rPr>
            </w:pPr>
            <w:r w:rsidRPr="001661BE">
              <w:rPr>
                <w:rFonts w:eastAsia="Calibri"/>
                <w:color w:val="000000" w:themeColor="text1"/>
              </w:rPr>
              <w:t xml:space="preserve">FTE / Headcount by </w:t>
            </w:r>
            <w:r>
              <w:rPr>
                <w:rFonts w:eastAsia="Calibri"/>
                <w:color w:val="000000" w:themeColor="text1"/>
              </w:rPr>
              <w:t xml:space="preserve">service activity </w:t>
            </w:r>
          </w:p>
          <w:p w14:paraId="2B9C6908" w14:textId="77777777" w:rsidR="0000248D" w:rsidRPr="001661BE" w:rsidRDefault="0000248D" w:rsidP="00B51C18">
            <w:pPr>
              <w:jc w:val="left"/>
              <w:rPr>
                <w:rFonts w:eastAsia="Calibri"/>
                <w:color w:val="000000" w:themeColor="text1"/>
              </w:rPr>
            </w:pPr>
            <w:r w:rsidRPr="001661BE">
              <w:rPr>
                <w:rFonts w:eastAsia="Calibri"/>
                <w:color w:val="000000" w:themeColor="text1"/>
              </w:rPr>
              <w:t>Job roles</w:t>
            </w:r>
          </w:p>
          <w:p w14:paraId="2A763498" w14:textId="77777777" w:rsidR="0000248D" w:rsidRDefault="0000248D" w:rsidP="00B51C18">
            <w:pPr>
              <w:pStyle w:val="Body"/>
            </w:pPr>
            <w:r w:rsidRPr="001661BE">
              <w:rPr>
                <w:rFonts w:eastAsia="Calibri"/>
                <w:color w:val="000000" w:themeColor="text1"/>
              </w:rPr>
              <w:t>Geography (location – Unitary / Upper tier local authority)</w:t>
            </w:r>
          </w:p>
        </w:tc>
        <w:tc>
          <w:tcPr>
            <w:tcW w:w="2180" w:type="dxa"/>
            <w:tcBorders>
              <w:top w:val="single" w:sz="4" w:space="0" w:color="auto"/>
              <w:left w:val="single" w:sz="4" w:space="0" w:color="auto"/>
              <w:bottom w:val="single" w:sz="4" w:space="0" w:color="auto"/>
              <w:right w:val="single" w:sz="4" w:space="0" w:color="auto"/>
            </w:tcBorders>
          </w:tcPr>
          <w:p w14:paraId="13CC7926" w14:textId="77777777" w:rsidR="0000248D" w:rsidRDefault="0000248D" w:rsidP="00B51C18">
            <w:pPr>
              <w:pStyle w:val="Body"/>
            </w:pPr>
            <w:r w:rsidRPr="00AF696E">
              <w:t xml:space="preserve">As notified by the </w:t>
            </w:r>
            <w:r>
              <w:t>Customer</w:t>
            </w:r>
            <w:r w:rsidRPr="00AF696E">
              <w:t xml:space="preserve"> from time to time</w:t>
            </w:r>
          </w:p>
        </w:tc>
        <w:tc>
          <w:tcPr>
            <w:tcW w:w="2181" w:type="dxa"/>
            <w:tcBorders>
              <w:top w:val="single" w:sz="4" w:space="0" w:color="auto"/>
              <w:left w:val="single" w:sz="4" w:space="0" w:color="auto"/>
              <w:bottom w:val="single" w:sz="4" w:space="0" w:color="auto"/>
              <w:right w:val="single" w:sz="4" w:space="0" w:color="auto"/>
            </w:tcBorders>
          </w:tcPr>
          <w:p w14:paraId="265056B0" w14:textId="77777777" w:rsidR="0000248D" w:rsidRDefault="0000248D" w:rsidP="00B51C18">
            <w:pPr>
              <w:pStyle w:val="Body"/>
            </w:pPr>
            <w:r w:rsidRPr="00AF696E">
              <w:t xml:space="preserve">As notified by the </w:t>
            </w:r>
            <w:r>
              <w:t>Customer</w:t>
            </w:r>
            <w:r w:rsidRPr="00AF696E">
              <w:t xml:space="preserve"> from time to time</w:t>
            </w:r>
          </w:p>
        </w:tc>
      </w:tr>
      <w:tr w:rsidR="0000248D" w14:paraId="69D6A210" w14:textId="77777777" w:rsidTr="0000248D">
        <w:trPr>
          <w:jc w:val="center"/>
        </w:trPr>
        <w:tc>
          <w:tcPr>
            <w:tcW w:w="2518" w:type="dxa"/>
            <w:tcBorders>
              <w:top w:val="single" w:sz="4" w:space="0" w:color="auto"/>
              <w:left w:val="single" w:sz="4" w:space="0" w:color="auto"/>
              <w:bottom w:val="single" w:sz="4" w:space="0" w:color="auto"/>
              <w:right w:val="single" w:sz="4" w:space="0" w:color="auto"/>
            </w:tcBorders>
          </w:tcPr>
          <w:p w14:paraId="5416BCA7" w14:textId="77777777" w:rsidR="0000248D" w:rsidRDefault="0000248D" w:rsidP="00B51C18">
            <w:pPr>
              <w:pStyle w:val="Body"/>
              <w:jc w:val="left"/>
            </w:pPr>
            <w:r>
              <w:t>Complaints</w:t>
            </w:r>
          </w:p>
        </w:tc>
        <w:tc>
          <w:tcPr>
            <w:tcW w:w="2180" w:type="dxa"/>
            <w:tcBorders>
              <w:top w:val="single" w:sz="4" w:space="0" w:color="auto"/>
              <w:left w:val="single" w:sz="4" w:space="0" w:color="auto"/>
              <w:bottom w:val="single" w:sz="4" w:space="0" w:color="auto"/>
              <w:right w:val="single" w:sz="4" w:space="0" w:color="auto"/>
            </w:tcBorders>
          </w:tcPr>
          <w:p w14:paraId="0750355A" w14:textId="77777777" w:rsidR="0000248D" w:rsidRDefault="0000248D" w:rsidP="00B51C18">
            <w:pPr>
              <w:pStyle w:val="Body"/>
            </w:pPr>
            <w:r>
              <w:t>Details of any complaints received relating to the Services</w:t>
            </w:r>
          </w:p>
        </w:tc>
        <w:tc>
          <w:tcPr>
            <w:tcW w:w="2180" w:type="dxa"/>
            <w:tcBorders>
              <w:top w:val="single" w:sz="4" w:space="0" w:color="auto"/>
              <w:left w:val="single" w:sz="4" w:space="0" w:color="auto"/>
              <w:bottom w:val="single" w:sz="4" w:space="0" w:color="auto"/>
              <w:right w:val="single" w:sz="4" w:space="0" w:color="auto"/>
            </w:tcBorders>
          </w:tcPr>
          <w:p w14:paraId="2B1B79A4" w14:textId="77777777" w:rsidR="0000248D" w:rsidRDefault="0000248D" w:rsidP="00B51C18">
            <w:pPr>
              <w:pStyle w:val="Body"/>
            </w:pPr>
            <w:r w:rsidRPr="00AF696E">
              <w:t xml:space="preserve">As notified by the </w:t>
            </w:r>
            <w:r>
              <w:t>Customer</w:t>
            </w:r>
            <w:r w:rsidRPr="00AF696E">
              <w:t xml:space="preserve"> from time to time</w:t>
            </w:r>
          </w:p>
        </w:tc>
        <w:tc>
          <w:tcPr>
            <w:tcW w:w="2181" w:type="dxa"/>
            <w:tcBorders>
              <w:top w:val="single" w:sz="4" w:space="0" w:color="auto"/>
              <w:left w:val="single" w:sz="4" w:space="0" w:color="auto"/>
              <w:bottom w:val="single" w:sz="4" w:space="0" w:color="auto"/>
              <w:right w:val="single" w:sz="4" w:space="0" w:color="auto"/>
            </w:tcBorders>
          </w:tcPr>
          <w:p w14:paraId="5816480B" w14:textId="77777777" w:rsidR="0000248D" w:rsidRDefault="0000248D" w:rsidP="00B51C18">
            <w:pPr>
              <w:pStyle w:val="Body"/>
            </w:pPr>
            <w:r w:rsidRPr="00AF696E">
              <w:t xml:space="preserve">As notified by the </w:t>
            </w:r>
            <w:r>
              <w:t>Customer</w:t>
            </w:r>
            <w:r w:rsidRPr="00AF696E">
              <w:t xml:space="preserve"> from time to time</w:t>
            </w:r>
          </w:p>
        </w:tc>
      </w:tr>
    </w:tbl>
    <w:p w14:paraId="6A14385F" w14:textId="77777777" w:rsidR="0000248D" w:rsidRDefault="0000248D" w:rsidP="0000248D">
      <w:pPr>
        <w:pStyle w:val="Body"/>
      </w:pPr>
    </w:p>
    <w:p w14:paraId="24C37851" w14:textId="77777777" w:rsidR="0000248D" w:rsidRDefault="0000248D" w:rsidP="0000248D">
      <w:pPr>
        <w:pStyle w:val="Level1"/>
        <w:numPr>
          <w:ilvl w:val="0"/>
          <w:numId w:val="0"/>
        </w:numPr>
        <w:ind w:left="851" w:hanging="851"/>
        <w:jc w:val="center"/>
        <w:rPr>
          <w:b/>
        </w:rPr>
      </w:pPr>
      <w:r>
        <w:rPr>
          <w:b/>
        </w:rPr>
        <w:br w:type="page"/>
      </w:r>
    </w:p>
    <w:p w14:paraId="79EB932A" w14:textId="77777777" w:rsidR="0000248D" w:rsidRPr="002951A0" w:rsidRDefault="0000248D" w:rsidP="0000248D">
      <w:pPr>
        <w:pStyle w:val="Level1"/>
        <w:numPr>
          <w:ilvl w:val="0"/>
          <w:numId w:val="0"/>
        </w:numPr>
        <w:ind w:left="851" w:hanging="851"/>
        <w:jc w:val="center"/>
        <w:rPr>
          <w:b/>
        </w:rPr>
      </w:pPr>
      <w:r>
        <w:rPr>
          <w:b/>
        </w:rPr>
        <w:lastRenderedPageBreak/>
        <w:t>APPENDIX 2</w:t>
      </w:r>
    </w:p>
    <w:p w14:paraId="5D79A6FF" w14:textId="77777777" w:rsidR="0000248D" w:rsidRPr="002951A0" w:rsidRDefault="0000248D" w:rsidP="0000248D">
      <w:pPr>
        <w:pStyle w:val="Level1"/>
        <w:numPr>
          <w:ilvl w:val="0"/>
          <w:numId w:val="0"/>
        </w:numPr>
        <w:ind w:left="851" w:hanging="851"/>
        <w:jc w:val="center"/>
        <w:rPr>
          <w:b/>
        </w:rPr>
      </w:pPr>
      <w:r w:rsidRPr="002951A0">
        <w:rPr>
          <w:b/>
        </w:rPr>
        <w:t>REPORTS</w:t>
      </w:r>
    </w:p>
    <w:p w14:paraId="1F085E54" w14:textId="77777777" w:rsidR="0000248D" w:rsidRDefault="0000248D" w:rsidP="0000248D">
      <w:pPr>
        <w:pStyle w:val="Level1"/>
        <w:numPr>
          <w:ilvl w:val="0"/>
          <w:numId w:val="0"/>
        </w:numPr>
        <w:ind w:left="851" w:hanging="851"/>
        <w:rPr>
          <w:b/>
        </w:rPr>
      </w:pPr>
      <w:r>
        <w:rPr>
          <w:b/>
        </w:rPr>
        <w:t>Regular reports</w:t>
      </w:r>
    </w:p>
    <w:p w14:paraId="1F178041" w14:textId="77777777" w:rsidR="0000248D" w:rsidRPr="00C9313F" w:rsidRDefault="0000248D" w:rsidP="0000248D">
      <w:pPr>
        <w:pStyle w:val="Level1"/>
        <w:numPr>
          <w:ilvl w:val="0"/>
          <w:numId w:val="0"/>
        </w:numPr>
      </w:pPr>
      <w:r>
        <w:t>The Supplier shall provide a report once every Call-Off Contract Year (the "</w:t>
      </w:r>
      <w:r w:rsidRPr="00C9313F">
        <w:rPr>
          <w:b/>
        </w:rPr>
        <w:t>Annual Report</w:t>
      </w:r>
      <w:r>
        <w:t>") which shall include sub-sections with the information for each report below which is highlighted in the frequency column as Annual Report.  The Customer shall provide a template for such Annual Report to assist with completion.</w:t>
      </w:r>
    </w:p>
    <w:tbl>
      <w:tblPr>
        <w:tblStyle w:val="TableGrid"/>
        <w:tblW w:w="0" w:type="auto"/>
        <w:jc w:val="center"/>
        <w:tblLook w:val="04A0" w:firstRow="1" w:lastRow="0" w:firstColumn="1" w:lastColumn="0" w:noHBand="0" w:noVBand="1"/>
      </w:tblPr>
      <w:tblGrid>
        <w:gridCol w:w="2265"/>
        <w:gridCol w:w="2265"/>
        <w:gridCol w:w="2265"/>
        <w:gridCol w:w="2266"/>
      </w:tblGrid>
      <w:tr w:rsidR="0000248D" w14:paraId="579FE1D9" w14:textId="77777777" w:rsidTr="0000248D">
        <w:trPr>
          <w:jc w:val="center"/>
        </w:trPr>
        <w:tc>
          <w:tcPr>
            <w:tcW w:w="2265" w:type="dxa"/>
            <w:shd w:val="clear" w:color="auto" w:fill="D9D9D9" w:themeFill="background1" w:themeFillShade="D9"/>
          </w:tcPr>
          <w:p w14:paraId="639FF8E1" w14:textId="77777777" w:rsidR="0000248D" w:rsidRPr="00945661" w:rsidRDefault="0000248D" w:rsidP="00B51C18">
            <w:pPr>
              <w:pStyle w:val="Body"/>
              <w:rPr>
                <w:b/>
              </w:rPr>
            </w:pPr>
            <w:r w:rsidRPr="00945661">
              <w:rPr>
                <w:b/>
              </w:rPr>
              <w:t>Required Report</w:t>
            </w:r>
          </w:p>
        </w:tc>
        <w:tc>
          <w:tcPr>
            <w:tcW w:w="2265" w:type="dxa"/>
            <w:shd w:val="clear" w:color="auto" w:fill="D9D9D9" w:themeFill="background1" w:themeFillShade="D9"/>
          </w:tcPr>
          <w:p w14:paraId="0B1BC395" w14:textId="77777777" w:rsidR="0000248D" w:rsidRPr="00945661" w:rsidRDefault="0000248D" w:rsidP="00B51C18">
            <w:pPr>
              <w:pStyle w:val="Body"/>
              <w:rPr>
                <w:b/>
              </w:rPr>
            </w:pPr>
            <w:r w:rsidRPr="00945661">
              <w:rPr>
                <w:b/>
              </w:rPr>
              <w:t>Content</w:t>
            </w:r>
          </w:p>
        </w:tc>
        <w:tc>
          <w:tcPr>
            <w:tcW w:w="2265" w:type="dxa"/>
            <w:shd w:val="clear" w:color="auto" w:fill="D9D9D9" w:themeFill="background1" w:themeFillShade="D9"/>
          </w:tcPr>
          <w:p w14:paraId="432AD790" w14:textId="77777777" w:rsidR="0000248D" w:rsidRPr="00945661" w:rsidRDefault="0000248D" w:rsidP="00B51C18">
            <w:pPr>
              <w:pStyle w:val="Body"/>
              <w:rPr>
                <w:b/>
              </w:rPr>
            </w:pPr>
            <w:r w:rsidRPr="00945661">
              <w:rPr>
                <w:b/>
              </w:rPr>
              <w:t>Format</w:t>
            </w:r>
          </w:p>
        </w:tc>
        <w:tc>
          <w:tcPr>
            <w:tcW w:w="2266" w:type="dxa"/>
            <w:shd w:val="clear" w:color="auto" w:fill="D9D9D9" w:themeFill="background1" w:themeFillShade="D9"/>
          </w:tcPr>
          <w:p w14:paraId="5D9C7E23" w14:textId="77777777" w:rsidR="0000248D" w:rsidRPr="00945661" w:rsidRDefault="0000248D" w:rsidP="00B51C18">
            <w:pPr>
              <w:pStyle w:val="Body"/>
              <w:rPr>
                <w:b/>
              </w:rPr>
            </w:pPr>
            <w:r w:rsidRPr="00945661">
              <w:rPr>
                <w:b/>
              </w:rPr>
              <w:t>Frequency</w:t>
            </w:r>
          </w:p>
        </w:tc>
      </w:tr>
      <w:tr w:rsidR="0000248D" w14:paraId="27E4C65A" w14:textId="77777777" w:rsidTr="0000248D">
        <w:trPr>
          <w:jc w:val="center"/>
        </w:trPr>
        <w:tc>
          <w:tcPr>
            <w:tcW w:w="2265" w:type="dxa"/>
          </w:tcPr>
          <w:p w14:paraId="2BA83992" w14:textId="77777777" w:rsidR="0000248D" w:rsidRPr="00A252FB" w:rsidRDefault="0000248D" w:rsidP="00B51C18">
            <w:pPr>
              <w:pStyle w:val="Body"/>
            </w:pPr>
            <w:r>
              <w:t>Unit Price Report</w:t>
            </w:r>
          </w:p>
        </w:tc>
        <w:tc>
          <w:tcPr>
            <w:tcW w:w="2265" w:type="dxa"/>
          </w:tcPr>
          <w:p w14:paraId="6FB5538D" w14:textId="77777777" w:rsidR="0000248D" w:rsidRDefault="0000248D" w:rsidP="00B51C18">
            <w:pPr>
              <w:pStyle w:val="Body"/>
            </w:pPr>
            <w:r>
              <w:t>As described in Schedule 7.1 (Charges and Invoicing)</w:t>
            </w:r>
          </w:p>
        </w:tc>
        <w:tc>
          <w:tcPr>
            <w:tcW w:w="2265" w:type="dxa"/>
          </w:tcPr>
          <w:p w14:paraId="1A534D4C" w14:textId="77777777" w:rsidR="0000248D" w:rsidRPr="003B3F20" w:rsidRDefault="0000248D" w:rsidP="00B51C18">
            <w:pPr>
              <w:pStyle w:val="Body"/>
            </w:pPr>
            <w:r w:rsidRPr="00AB34A6">
              <w:t>As described in Schedule 7.1</w:t>
            </w:r>
            <w:r>
              <w:t xml:space="preserve"> (Charges and Invoicing)</w:t>
            </w:r>
          </w:p>
        </w:tc>
        <w:tc>
          <w:tcPr>
            <w:tcW w:w="2266" w:type="dxa"/>
          </w:tcPr>
          <w:p w14:paraId="08C926DE" w14:textId="77777777" w:rsidR="0000248D" w:rsidRDefault="0000248D" w:rsidP="00B51C18">
            <w:pPr>
              <w:pStyle w:val="Body"/>
            </w:pPr>
            <w:r>
              <w:t>Monthly</w:t>
            </w:r>
          </w:p>
        </w:tc>
      </w:tr>
      <w:tr w:rsidR="0000248D" w14:paraId="7099A959" w14:textId="77777777" w:rsidTr="0000248D">
        <w:trPr>
          <w:jc w:val="center"/>
        </w:trPr>
        <w:tc>
          <w:tcPr>
            <w:tcW w:w="2265" w:type="dxa"/>
          </w:tcPr>
          <w:p w14:paraId="0E9A2AEA" w14:textId="77777777" w:rsidR="0000248D" w:rsidRDefault="0000248D" w:rsidP="00B51C18">
            <w:pPr>
              <w:pStyle w:val="Body"/>
            </w:pPr>
            <w:r>
              <w:t>Quarterly Performance report</w:t>
            </w:r>
          </w:p>
        </w:tc>
        <w:tc>
          <w:tcPr>
            <w:tcW w:w="2265" w:type="dxa"/>
          </w:tcPr>
          <w:p w14:paraId="4B6CF9AC" w14:textId="77777777" w:rsidR="0000248D" w:rsidRDefault="0000248D" w:rsidP="00B51C18">
            <w:pPr>
              <w:pStyle w:val="Body"/>
            </w:pPr>
            <w:r w:rsidRPr="00AB34A6">
              <w:t>As described in Schedule 2.2</w:t>
            </w:r>
            <w:r>
              <w:t xml:space="preserve"> (Performance Levels) and Schedule 2.2 (Call-Off Performance Levels)</w:t>
            </w:r>
          </w:p>
        </w:tc>
        <w:tc>
          <w:tcPr>
            <w:tcW w:w="2265" w:type="dxa"/>
          </w:tcPr>
          <w:p w14:paraId="2EB30AD6" w14:textId="77777777" w:rsidR="0000248D" w:rsidRPr="00AB34A6" w:rsidRDefault="0000248D" w:rsidP="00B51C18">
            <w:pPr>
              <w:pStyle w:val="Body"/>
            </w:pPr>
            <w:r w:rsidRPr="00AB34A6">
              <w:t>As described in Schedule 2.2</w:t>
            </w:r>
            <w:r>
              <w:t xml:space="preserve"> (Performance Levels) and Schedule 2.2 (Call-Off Performance Levels)</w:t>
            </w:r>
          </w:p>
        </w:tc>
        <w:tc>
          <w:tcPr>
            <w:tcW w:w="2266" w:type="dxa"/>
          </w:tcPr>
          <w:p w14:paraId="25B374EF" w14:textId="77777777" w:rsidR="0000248D" w:rsidRDefault="0000248D" w:rsidP="00B51C18">
            <w:pPr>
              <w:pStyle w:val="Body"/>
            </w:pPr>
            <w:r>
              <w:t>Every 3 months</w:t>
            </w:r>
          </w:p>
        </w:tc>
      </w:tr>
      <w:tr w:rsidR="0000248D" w14:paraId="17D633A6" w14:textId="77777777" w:rsidTr="0000248D">
        <w:trPr>
          <w:jc w:val="center"/>
        </w:trPr>
        <w:tc>
          <w:tcPr>
            <w:tcW w:w="2265" w:type="dxa"/>
            <w:tcBorders>
              <w:top w:val="single" w:sz="4" w:space="0" w:color="auto"/>
              <w:left w:val="single" w:sz="4" w:space="0" w:color="auto"/>
              <w:bottom w:val="single" w:sz="4" w:space="0" w:color="auto"/>
              <w:right w:val="single" w:sz="4" w:space="0" w:color="auto"/>
            </w:tcBorders>
            <w:hideMark/>
          </w:tcPr>
          <w:p w14:paraId="5202A1D5" w14:textId="77777777" w:rsidR="0000248D" w:rsidRDefault="0000248D" w:rsidP="00B51C18">
            <w:pPr>
              <w:pStyle w:val="Body"/>
            </w:pPr>
            <w:r>
              <w:t>Charges</w:t>
            </w:r>
          </w:p>
        </w:tc>
        <w:tc>
          <w:tcPr>
            <w:tcW w:w="2265" w:type="dxa"/>
            <w:tcBorders>
              <w:top w:val="single" w:sz="4" w:space="0" w:color="auto"/>
              <w:left w:val="single" w:sz="4" w:space="0" w:color="auto"/>
              <w:bottom w:val="single" w:sz="4" w:space="0" w:color="auto"/>
              <w:right w:val="single" w:sz="4" w:space="0" w:color="auto"/>
            </w:tcBorders>
          </w:tcPr>
          <w:p w14:paraId="4A0754CD" w14:textId="77777777" w:rsidR="0000248D" w:rsidRDefault="0000248D" w:rsidP="00B51C18">
            <w:pPr>
              <w:pStyle w:val="Body"/>
            </w:pPr>
            <w:r>
              <w:t>Total Charges</w:t>
            </w:r>
          </w:p>
          <w:p w14:paraId="164D0FF2" w14:textId="77777777" w:rsidR="0000248D" w:rsidRDefault="0000248D" w:rsidP="00B51C18">
            <w:pPr>
              <w:pStyle w:val="Body"/>
            </w:pPr>
            <w:r>
              <w:t xml:space="preserve">Actual Supplier Profit/Surplus </w:t>
            </w:r>
          </w:p>
          <w:p w14:paraId="256977BB" w14:textId="77777777" w:rsidR="0000248D" w:rsidRDefault="0000248D" w:rsidP="00B51C18">
            <w:pPr>
              <w:pStyle w:val="Body"/>
            </w:pPr>
            <w:r>
              <w:t>Retained Amount</w:t>
            </w:r>
          </w:p>
        </w:tc>
        <w:tc>
          <w:tcPr>
            <w:tcW w:w="2265" w:type="dxa"/>
            <w:tcBorders>
              <w:top w:val="single" w:sz="4" w:space="0" w:color="auto"/>
              <w:left w:val="single" w:sz="4" w:space="0" w:color="auto"/>
              <w:bottom w:val="single" w:sz="4" w:space="0" w:color="auto"/>
              <w:right w:val="single" w:sz="4" w:space="0" w:color="auto"/>
            </w:tcBorders>
          </w:tcPr>
          <w:p w14:paraId="5A22F8FB" w14:textId="77777777" w:rsidR="0000248D" w:rsidRDefault="0000248D" w:rsidP="00B51C18">
            <w:pPr>
              <w:pStyle w:val="Body"/>
            </w:pPr>
            <w:r w:rsidRPr="00CB1EAB">
              <w:t>As notified by the Customer from time to time</w:t>
            </w:r>
          </w:p>
        </w:tc>
        <w:tc>
          <w:tcPr>
            <w:tcW w:w="2266" w:type="dxa"/>
            <w:tcBorders>
              <w:top w:val="single" w:sz="4" w:space="0" w:color="auto"/>
              <w:left w:val="single" w:sz="4" w:space="0" w:color="auto"/>
              <w:bottom w:val="single" w:sz="4" w:space="0" w:color="auto"/>
              <w:right w:val="single" w:sz="4" w:space="0" w:color="auto"/>
            </w:tcBorders>
          </w:tcPr>
          <w:p w14:paraId="0AB689EE" w14:textId="77777777" w:rsidR="0000248D" w:rsidRDefault="0000248D" w:rsidP="00B51C18">
            <w:pPr>
              <w:pStyle w:val="Body"/>
            </w:pPr>
            <w:r w:rsidRPr="00CB1EAB">
              <w:t>As notified by the Customer from time to time</w:t>
            </w:r>
          </w:p>
        </w:tc>
      </w:tr>
      <w:tr w:rsidR="0000248D" w14:paraId="7079B532" w14:textId="77777777" w:rsidTr="0000248D">
        <w:trPr>
          <w:jc w:val="center"/>
        </w:trPr>
        <w:tc>
          <w:tcPr>
            <w:tcW w:w="2265" w:type="dxa"/>
            <w:tcBorders>
              <w:top w:val="single" w:sz="4" w:space="0" w:color="auto"/>
              <w:left w:val="single" w:sz="4" w:space="0" w:color="auto"/>
              <w:bottom w:val="single" w:sz="4" w:space="0" w:color="auto"/>
              <w:right w:val="single" w:sz="4" w:space="0" w:color="auto"/>
            </w:tcBorders>
            <w:hideMark/>
          </w:tcPr>
          <w:p w14:paraId="0F882606" w14:textId="77777777" w:rsidR="0000248D" w:rsidRPr="00C65092" w:rsidRDefault="0000248D" w:rsidP="00B51C18">
            <w:pPr>
              <w:pStyle w:val="Body"/>
              <w:jc w:val="left"/>
            </w:pPr>
            <w:r>
              <w:t>S</w:t>
            </w:r>
            <w:r w:rsidRPr="00C65092">
              <w:t>ub</w:t>
            </w:r>
            <w:r w:rsidRPr="00C65092">
              <w:noBreakHyphen/>
              <w:t>contractors</w:t>
            </w:r>
          </w:p>
        </w:tc>
        <w:tc>
          <w:tcPr>
            <w:tcW w:w="2265" w:type="dxa"/>
            <w:tcBorders>
              <w:top w:val="single" w:sz="4" w:space="0" w:color="auto"/>
              <w:left w:val="single" w:sz="4" w:space="0" w:color="auto"/>
              <w:bottom w:val="single" w:sz="4" w:space="0" w:color="auto"/>
              <w:right w:val="single" w:sz="4" w:space="0" w:color="auto"/>
            </w:tcBorders>
          </w:tcPr>
          <w:p w14:paraId="752768ED" w14:textId="77777777" w:rsidR="0000248D" w:rsidRDefault="0000248D" w:rsidP="00B51C18">
            <w:pPr>
              <w:pStyle w:val="Body"/>
            </w:pPr>
            <w:r>
              <w:t>As defined in Clause 17.17 of Framework Agreement and as described in Schedule 7.5 (Reports, Records and Audit Rights)</w:t>
            </w:r>
          </w:p>
        </w:tc>
        <w:tc>
          <w:tcPr>
            <w:tcW w:w="2265" w:type="dxa"/>
            <w:tcBorders>
              <w:top w:val="single" w:sz="4" w:space="0" w:color="auto"/>
              <w:left w:val="single" w:sz="4" w:space="0" w:color="auto"/>
              <w:bottom w:val="single" w:sz="4" w:space="0" w:color="auto"/>
              <w:right w:val="single" w:sz="4" w:space="0" w:color="auto"/>
            </w:tcBorders>
          </w:tcPr>
          <w:p w14:paraId="03F14782" w14:textId="77777777" w:rsidR="0000248D" w:rsidRDefault="0000248D" w:rsidP="00B51C18">
            <w:pPr>
              <w:pStyle w:val="Body"/>
            </w:pPr>
            <w:r>
              <w:t>As defined in Clause 17.17 of Framework Agreement and as described in Schedule 7.5 (Reports, Records and Audit Rights)</w:t>
            </w:r>
          </w:p>
        </w:tc>
        <w:tc>
          <w:tcPr>
            <w:tcW w:w="2266" w:type="dxa"/>
            <w:tcBorders>
              <w:top w:val="single" w:sz="4" w:space="0" w:color="auto"/>
              <w:left w:val="single" w:sz="4" w:space="0" w:color="auto"/>
              <w:bottom w:val="single" w:sz="4" w:space="0" w:color="auto"/>
              <w:right w:val="single" w:sz="4" w:space="0" w:color="auto"/>
            </w:tcBorders>
          </w:tcPr>
          <w:p w14:paraId="5A50FFFF" w14:textId="77777777" w:rsidR="0000248D" w:rsidRDefault="0000248D" w:rsidP="00B51C18">
            <w:pPr>
              <w:pStyle w:val="Body"/>
            </w:pPr>
            <w:r>
              <w:t>Annual Report</w:t>
            </w:r>
          </w:p>
        </w:tc>
      </w:tr>
      <w:tr w:rsidR="0000248D" w14:paraId="593D0800" w14:textId="77777777" w:rsidTr="0000248D">
        <w:trPr>
          <w:jc w:val="center"/>
        </w:trPr>
        <w:tc>
          <w:tcPr>
            <w:tcW w:w="2265" w:type="dxa"/>
          </w:tcPr>
          <w:p w14:paraId="08293E05" w14:textId="77777777" w:rsidR="0000248D" w:rsidRDefault="0000248D" w:rsidP="00B51C18">
            <w:pPr>
              <w:pStyle w:val="Body"/>
            </w:pPr>
            <w:r>
              <w:t>R</w:t>
            </w:r>
            <w:r w:rsidRPr="00C64698">
              <w:t>eports which the Supplier is required to supply as part of the Management Information</w:t>
            </w:r>
          </w:p>
        </w:tc>
        <w:tc>
          <w:tcPr>
            <w:tcW w:w="2265" w:type="dxa"/>
          </w:tcPr>
          <w:p w14:paraId="313D0D39" w14:textId="77777777" w:rsidR="0000248D" w:rsidRDefault="0000248D" w:rsidP="00B51C18">
            <w:pPr>
              <w:pStyle w:val="Body"/>
            </w:pPr>
            <w:r>
              <w:t>As per relevant piece of Management Information</w:t>
            </w:r>
          </w:p>
        </w:tc>
        <w:tc>
          <w:tcPr>
            <w:tcW w:w="2265" w:type="dxa"/>
          </w:tcPr>
          <w:p w14:paraId="0E312185" w14:textId="77777777" w:rsidR="0000248D" w:rsidRDefault="0000248D" w:rsidP="00B51C18">
            <w:pPr>
              <w:pStyle w:val="Body"/>
            </w:pPr>
            <w:r>
              <w:t>As described in Schedule 7.5 (Reports, Records and Audit Rights)</w:t>
            </w:r>
          </w:p>
        </w:tc>
        <w:tc>
          <w:tcPr>
            <w:tcW w:w="2266" w:type="dxa"/>
          </w:tcPr>
          <w:p w14:paraId="0DDFAEAE" w14:textId="77777777" w:rsidR="0000248D" w:rsidRDefault="0000248D" w:rsidP="00B51C18">
            <w:pPr>
              <w:pStyle w:val="Body"/>
            </w:pPr>
            <w:r>
              <w:t xml:space="preserve">On request </w:t>
            </w:r>
          </w:p>
        </w:tc>
      </w:tr>
      <w:tr w:rsidR="0000248D" w14:paraId="68577AAF" w14:textId="77777777" w:rsidTr="0000248D">
        <w:trPr>
          <w:jc w:val="center"/>
        </w:trPr>
        <w:tc>
          <w:tcPr>
            <w:tcW w:w="2265" w:type="dxa"/>
          </w:tcPr>
          <w:p w14:paraId="1568CA16" w14:textId="77777777" w:rsidR="0000248D" w:rsidRPr="00C64698" w:rsidRDefault="0000248D" w:rsidP="00B51C18">
            <w:pPr>
              <w:pStyle w:val="Body"/>
            </w:pPr>
            <w:r>
              <w:t>A</w:t>
            </w:r>
            <w:r w:rsidRPr="00C64698">
              <w:t>nnual reports on the Insurances</w:t>
            </w:r>
          </w:p>
        </w:tc>
        <w:tc>
          <w:tcPr>
            <w:tcW w:w="2265" w:type="dxa"/>
          </w:tcPr>
          <w:p w14:paraId="701D588D" w14:textId="77777777" w:rsidR="0000248D" w:rsidRDefault="0000248D" w:rsidP="00B51C18">
            <w:pPr>
              <w:pStyle w:val="Body"/>
            </w:pPr>
            <w:r>
              <w:t>Details of insurances held, premiums paid and such other information as may be requested by the Customer</w:t>
            </w:r>
          </w:p>
        </w:tc>
        <w:tc>
          <w:tcPr>
            <w:tcW w:w="2265" w:type="dxa"/>
          </w:tcPr>
          <w:p w14:paraId="30DAF9A8" w14:textId="77777777" w:rsidR="0000248D" w:rsidRDefault="0000248D" w:rsidP="00B51C18">
            <w:pPr>
              <w:pStyle w:val="Body"/>
            </w:pPr>
            <w:r>
              <w:t>As described in Schedule 7.5 (Reports, Records and Audit Rights)</w:t>
            </w:r>
          </w:p>
        </w:tc>
        <w:tc>
          <w:tcPr>
            <w:tcW w:w="2266" w:type="dxa"/>
          </w:tcPr>
          <w:p w14:paraId="5BA8732D" w14:textId="77777777" w:rsidR="0000248D" w:rsidRDefault="0000248D" w:rsidP="00B51C18">
            <w:pPr>
              <w:pStyle w:val="Body"/>
            </w:pPr>
            <w:r>
              <w:t>Annual Report</w:t>
            </w:r>
          </w:p>
        </w:tc>
      </w:tr>
      <w:tr w:rsidR="0000248D" w14:paraId="4D603F1B" w14:textId="77777777" w:rsidTr="0000248D">
        <w:trPr>
          <w:jc w:val="center"/>
        </w:trPr>
        <w:tc>
          <w:tcPr>
            <w:tcW w:w="2265" w:type="dxa"/>
          </w:tcPr>
          <w:p w14:paraId="7F0A76A5" w14:textId="77777777" w:rsidR="0000248D" w:rsidRDefault="0000248D" w:rsidP="00B51C18">
            <w:pPr>
              <w:pStyle w:val="Body"/>
            </w:pPr>
            <w:r>
              <w:t>Payment terms of Sub-contractor's report</w:t>
            </w:r>
          </w:p>
        </w:tc>
        <w:tc>
          <w:tcPr>
            <w:tcW w:w="2265" w:type="dxa"/>
          </w:tcPr>
          <w:p w14:paraId="4F76876F" w14:textId="77777777" w:rsidR="0000248D" w:rsidRDefault="0000248D" w:rsidP="00B51C18">
            <w:pPr>
              <w:pStyle w:val="Body"/>
            </w:pPr>
            <w:r>
              <w:t>As described in Framework Agreement, Clause 17.20.2</w:t>
            </w:r>
          </w:p>
        </w:tc>
        <w:tc>
          <w:tcPr>
            <w:tcW w:w="2265" w:type="dxa"/>
          </w:tcPr>
          <w:p w14:paraId="113691F5" w14:textId="77777777" w:rsidR="0000248D" w:rsidRDefault="0000248D" w:rsidP="00B51C18">
            <w:pPr>
              <w:pStyle w:val="Body"/>
            </w:pPr>
            <w:r>
              <w:t>As notified by the Customer from time to time</w:t>
            </w:r>
          </w:p>
        </w:tc>
        <w:tc>
          <w:tcPr>
            <w:tcW w:w="2266" w:type="dxa"/>
          </w:tcPr>
          <w:p w14:paraId="758A154E" w14:textId="77777777" w:rsidR="0000248D" w:rsidRDefault="0000248D" w:rsidP="00B51C18">
            <w:pPr>
              <w:pStyle w:val="Body"/>
            </w:pPr>
            <w:r>
              <w:t>Annual Report</w:t>
            </w:r>
          </w:p>
        </w:tc>
      </w:tr>
      <w:tr w:rsidR="0000248D" w14:paraId="27B93D51" w14:textId="77777777" w:rsidTr="0000248D">
        <w:trPr>
          <w:jc w:val="center"/>
        </w:trPr>
        <w:tc>
          <w:tcPr>
            <w:tcW w:w="2265" w:type="dxa"/>
          </w:tcPr>
          <w:p w14:paraId="0061CCB3" w14:textId="77777777" w:rsidR="0000248D" w:rsidRDefault="0000248D" w:rsidP="00B51C18">
            <w:pPr>
              <w:pStyle w:val="Body"/>
            </w:pPr>
            <w:r>
              <w:t>Financial indicator reports</w:t>
            </w:r>
          </w:p>
        </w:tc>
        <w:tc>
          <w:tcPr>
            <w:tcW w:w="2265" w:type="dxa"/>
          </w:tcPr>
          <w:p w14:paraId="42F692FE" w14:textId="77777777" w:rsidR="0000248D" w:rsidRDefault="0000248D" w:rsidP="00B51C18">
            <w:pPr>
              <w:pStyle w:val="Body"/>
            </w:pPr>
            <w:r>
              <w:t>As described in Schedule 7.4 (Financial Distress)</w:t>
            </w:r>
          </w:p>
        </w:tc>
        <w:tc>
          <w:tcPr>
            <w:tcW w:w="2265" w:type="dxa"/>
          </w:tcPr>
          <w:p w14:paraId="0871FB50" w14:textId="77777777" w:rsidR="0000248D" w:rsidRDefault="0000248D" w:rsidP="00B51C18">
            <w:pPr>
              <w:pStyle w:val="Body"/>
            </w:pPr>
            <w:r>
              <w:t>As described in Schedule 7.4 (Financial Distress)</w:t>
            </w:r>
          </w:p>
        </w:tc>
        <w:tc>
          <w:tcPr>
            <w:tcW w:w="2266" w:type="dxa"/>
          </w:tcPr>
          <w:p w14:paraId="17C2D02E" w14:textId="77777777" w:rsidR="0000248D" w:rsidRDefault="0000248D" w:rsidP="00B51C18">
            <w:pPr>
              <w:pStyle w:val="Body"/>
            </w:pPr>
            <w:r w:rsidRPr="00A40171">
              <w:t>As described in Schedule 7.4</w:t>
            </w:r>
            <w:r>
              <w:t xml:space="preserve"> (Financial Distress)</w:t>
            </w:r>
          </w:p>
        </w:tc>
      </w:tr>
      <w:tr w:rsidR="0000248D" w14:paraId="5E8F1D0F" w14:textId="77777777" w:rsidTr="0000248D">
        <w:trPr>
          <w:jc w:val="center"/>
        </w:trPr>
        <w:tc>
          <w:tcPr>
            <w:tcW w:w="2265" w:type="dxa"/>
          </w:tcPr>
          <w:p w14:paraId="087226A5" w14:textId="77777777" w:rsidR="0000248D" w:rsidRDefault="0000248D" w:rsidP="00B51C18">
            <w:pPr>
              <w:pStyle w:val="Body"/>
            </w:pPr>
            <w:r>
              <w:lastRenderedPageBreak/>
              <w:t>Audited and unaudited Finance statements  (the "</w:t>
            </w:r>
            <w:r w:rsidRPr="00603F0B">
              <w:rPr>
                <w:b/>
              </w:rPr>
              <w:t>Management Accounts</w:t>
            </w:r>
            <w:r>
              <w:t>")</w:t>
            </w:r>
          </w:p>
        </w:tc>
        <w:tc>
          <w:tcPr>
            <w:tcW w:w="2265" w:type="dxa"/>
          </w:tcPr>
          <w:p w14:paraId="1E412FBB" w14:textId="77777777" w:rsidR="0000248D" w:rsidRDefault="0000248D" w:rsidP="00B51C18">
            <w:pPr>
              <w:pStyle w:val="Body"/>
            </w:pPr>
            <w:r>
              <w:t>Information including turnover, actual spend, forecast outturn, cashflow and assets</w:t>
            </w:r>
          </w:p>
        </w:tc>
        <w:tc>
          <w:tcPr>
            <w:tcW w:w="2265" w:type="dxa"/>
          </w:tcPr>
          <w:p w14:paraId="45D0DDB8" w14:textId="77777777" w:rsidR="0000248D" w:rsidRDefault="0000248D" w:rsidP="00B51C18">
            <w:pPr>
              <w:pStyle w:val="Body"/>
            </w:pPr>
            <w:r>
              <w:t>As notified by the Customer from time to time</w:t>
            </w:r>
          </w:p>
        </w:tc>
        <w:tc>
          <w:tcPr>
            <w:tcW w:w="2266" w:type="dxa"/>
          </w:tcPr>
          <w:p w14:paraId="78D6ABF0" w14:textId="77777777" w:rsidR="0000248D" w:rsidRPr="00A40171" w:rsidRDefault="0000248D" w:rsidP="00B51C18">
            <w:pPr>
              <w:pStyle w:val="Body"/>
            </w:pPr>
            <w:r>
              <w:t>Annual Report</w:t>
            </w:r>
          </w:p>
        </w:tc>
      </w:tr>
      <w:tr w:rsidR="0000248D" w14:paraId="43CA6242" w14:textId="77777777" w:rsidTr="0000248D">
        <w:trPr>
          <w:jc w:val="center"/>
        </w:trPr>
        <w:tc>
          <w:tcPr>
            <w:tcW w:w="2265" w:type="dxa"/>
          </w:tcPr>
          <w:p w14:paraId="335AA07E" w14:textId="77777777" w:rsidR="0000248D" w:rsidRDefault="0000248D" w:rsidP="00B51C18">
            <w:pPr>
              <w:pStyle w:val="Body"/>
            </w:pPr>
            <w:r>
              <w:t>Implementation Plan and Milestone achievement report</w:t>
            </w:r>
          </w:p>
        </w:tc>
        <w:tc>
          <w:tcPr>
            <w:tcW w:w="2265" w:type="dxa"/>
          </w:tcPr>
          <w:p w14:paraId="36CBC5A9" w14:textId="77777777" w:rsidR="0000248D" w:rsidRDefault="0000248D" w:rsidP="00B51C18">
            <w:pPr>
              <w:pStyle w:val="Body"/>
            </w:pPr>
            <w:r>
              <w:t>As described in Schedule 6.1 (Implementation Plan)  and Schedule 8.1 (Governance)</w:t>
            </w:r>
          </w:p>
        </w:tc>
        <w:tc>
          <w:tcPr>
            <w:tcW w:w="2265" w:type="dxa"/>
          </w:tcPr>
          <w:p w14:paraId="426AAD9A" w14:textId="77777777" w:rsidR="0000248D" w:rsidRDefault="0000248D" w:rsidP="00B51C18">
            <w:pPr>
              <w:pStyle w:val="Body"/>
            </w:pPr>
            <w:r>
              <w:t>As notified by the Customer</w:t>
            </w:r>
          </w:p>
        </w:tc>
        <w:tc>
          <w:tcPr>
            <w:tcW w:w="2266" w:type="dxa"/>
          </w:tcPr>
          <w:p w14:paraId="1192B22F" w14:textId="77777777" w:rsidR="0000248D" w:rsidRDefault="0000248D" w:rsidP="00B51C18">
            <w:pPr>
              <w:pStyle w:val="Body"/>
            </w:pPr>
            <w:r>
              <w:t>Received regularly during Implementation Period</w:t>
            </w:r>
          </w:p>
        </w:tc>
      </w:tr>
      <w:tr w:rsidR="0000248D" w14:paraId="5FCE5779" w14:textId="77777777" w:rsidTr="0000248D">
        <w:trPr>
          <w:jc w:val="center"/>
        </w:trPr>
        <w:tc>
          <w:tcPr>
            <w:tcW w:w="2265" w:type="dxa"/>
          </w:tcPr>
          <w:p w14:paraId="462845C2" w14:textId="77777777" w:rsidR="0000248D" w:rsidRDefault="0000248D" w:rsidP="00B51C18">
            <w:pPr>
              <w:pStyle w:val="Body"/>
            </w:pPr>
            <w:r>
              <w:t>Technology report</w:t>
            </w:r>
          </w:p>
        </w:tc>
        <w:tc>
          <w:tcPr>
            <w:tcW w:w="2265" w:type="dxa"/>
          </w:tcPr>
          <w:p w14:paraId="1208FDC5" w14:textId="77777777" w:rsidR="0000248D" w:rsidRDefault="0000248D" w:rsidP="00B51C18">
            <w:pPr>
              <w:pStyle w:val="Body"/>
            </w:pPr>
            <w:r>
              <w:t>As described in Schedule 8.1 (Governance)</w:t>
            </w:r>
          </w:p>
        </w:tc>
        <w:tc>
          <w:tcPr>
            <w:tcW w:w="2265" w:type="dxa"/>
          </w:tcPr>
          <w:p w14:paraId="7DFC1D51" w14:textId="77777777" w:rsidR="0000248D" w:rsidRDefault="0000248D" w:rsidP="00B51C18">
            <w:pPr>
              <w:pStyle w:val="Body"/>
            </w:pPr>
            <w:r>
              <w:t>As notified by the Customer</w:t>
            </w:r>
          </w:p>
        </w:tc>
        <w:tc>
          <w:tcPr>
            <w:tcW w:w="2266" w:type="dxa"/>
          </w:tcPr>
          <w:p w14:paraId="4BFDB9D1" w14:textId="77777777" w:rsidR="0000248D" w:rsidRDefault="0000248D" w:rsidP="00B51C18">
            <w:pPr>
              <w:pStyle w:val="Body"/>
            </w:pPr>
            <w:r w:rsidRPr="00744BD4">
              <w:t>Provided at each Service Management Board</w:t>
            </w:r>
          </w:p>
        </w:tc>
      </w:tr>
    </w:tbl>
    <w:p w14:paraId="09FEA0EA" w14:textId="77777777" w:rsidR="0000248D" w:rsidRDefault="0000248D" w:rsidP="0000248D">
      <w:pPr>
        <w:pStyle w:val="Body"/>
      </w:pPr>
    </w:p>
    <w:p w14:paraId="086FF053" w14:textId="77777777" w:rsidR="0000248D" w:rsidRPr="00C65092" w:rsidRDefault="0000248D" w:rsidP="0000248D">
      <w:pPr>
        <w:pStyle w:val="Body"/>
        <w:keepNext/>
        <w:rPr>
          <w:b/>
        </w:rPr>
      </w:pPr>
      <w:r w:rsidRPr="00C65092">
        <w:rPr>
          <w:b/>
        </w:rPr>
        <w:t>Responsive reports</w:t>
      </w:r>
    </w:p>
    <w:tbl>
      <w:tblPr>
        <w:tblStyle w:val="TableGrid"/>
        <w:tblW w:w="0" w:type="auto"/>
        <w:jc w:val="center"/>
        <w:tblLook w:val="04A0" w:firstRow="1" w:lastRow="0" w:firstColumn="1" w:lastColumn="0" w:noHBand="0" w:noVBand="1"/>
      </w:tblPr>
      <w:tblGrid>
        <w:gridCol w:w="2265"/>
        <w:gridCol w:w="2265"/>
        <w:gridCol w:w="2265"/>
        <w:gridCol w:w="2266"/>
      </w:tblGrid>
      <w:tr w:rsidR="0000248D" w14:paraId="5022D705" w14:textId="77777777" w:rsidTr="0000248D">
        <w:trPr>
          <w:jc w:val="center"/>
        </w:trPr>
        <w:tc>
          <w:tcPr>
            <w:tcW w:w="2265" w:type="dxa"/>
            <w:shd w:val="clear" w:color="auto" w:fill="D9D9D9" w:themeFill="background1" w:themeFillShade="D9"/>
          </w:tcPr>
          <w:p w14:paraId="49636649" w14:textId="77777777" w:rsidR="0000248D" w:rsidRPr="00945661" w:rsidRDefault="0000248D" w:rsidP="00B51C18">
            <w:pPr>
              <w:pStyle w:val="Body"/>
              <w:rPr>
                <w:b/>
              </w:rPr>
            </w:pPr>
            <w:r w:rsidRPr="00945661">
              <w:rPr>
                <w:b/>
              </w:rPr>
              <w:t>Required Report</w:t>
            </w:r>
          </w:p>
        </w:tc>
        <w:tc>
          <w:tcPr>
            <w:tcW w:w="2265" w:type="dxa"/>
            <w:shd w:val="clear" w:color="auto" w:fill="D9D9D9" w:themeFill="background1" w:themeFillShade="D9"/>
          </w:tcPr>
          <w:p w14:paraId="0557D8F6" w14:textId="77777777" w:rsidR="0000248D" w:rsidRPr="00945661" w:rsidRDefault="0000248D" w:rsidP="00B51C18">
            <w:pPr>
              <w:pStyle w:val="Body"/>
              <w:rPr>
                <w:b/>
              </w:rPr>
            </w:pPr>
            <w:r w:rsidRPr="00945661">
              <w:rPr>
                <w:b/>
              </w:rPr>
              <w:t>Content</w:t>
            </w:r>
          </w:p>
        </w:tc>
        <w:tc>
          <w:tcPr>
            <w:tcW w:w="2265" w:type="dxa"/>
            <w:shd w:val="clear" w:color="auto" w:fill="D9D9D9" w:themeFill="background1" w:themeFillShade="D9"/>
          </w:tcPr>
          <w:p w14:paraId="162B1210" w14:textId="77777777" w:rsidR="0000248D" w:rsidRPr="00945661" w:rsidRDefault="0000248D" w:rsidP="00B51C18">
            <w:pPr>
              <w:pStyle w:val="Body"/>
              <w:rPr>
                <w:b/>
              </w:rPr>
            </w:pPr>
            <w:r w:rsidRPr="00945661">
              <w:rPr>
                <w:b/>
              </w:rPr>
              <w:t>Format</w:t>
            </w:r>
          </w:p>
        </w:tc>
        <w:tc>
          <w:tcPr>
            <w:tcW w:w="2266" w:type="dxa"/>
            <w:shd w:val="clear" w:color="auto" w:fill="D9D9D9" w:themeFill="background1" w:themeFillShade="D9"/>
          </w:tcPr>
          <w:p w14:paraId="0D60A83D" w14:textId="77777777" w:rsidR="0000248D" w:rsidRPr="00945661" w:rsidRDefault="0000248D" w:rsidP="00B51C18">
            <w:pPr>
              <w:pStyle w:val="Body"/>
              <w:rPr>
                <w:b/>
              </w:rPr>
            </w:pPr>
            <w:r w:rsidRPr="00945661">
              <w:rPr>
                <w:b/>
              </w:rPr>
              <w:t>Frequency</w:t>
            </w:r>
          </w:p>
        </w:tc>
      </w:tr>
      <w:tr w:rsidR="0000248D" w14:paraId="07BAB30E" w14:textId="77777777" w:rsidTr="0000248D">
        <w:trPr>
          <w:jc w:val="center"/>
        </w:trPr>
        <w:tc>
          <w:tcPr>
            <w:tcW w:w="2265" w:type="dxa"/>
          </w:tcPr>
          <w:p w14:paraId="639FB0C2" w14:textId="77777777" w:rsidR="0000248D" w:rsidRDefault="0000248D" w:rsidP="00B51C18">
            <w:pPr>
              <w:pStyle w:val="Body"/>
            </w:pPr>
            <w:r>
              <w:t>Incident report</w:t>
            </w:r>
          </w:p>
        </w:tc>
        <w:tc>
          <w:tcPr>
            <w:tcW w:w="2265" w:type="dxa"/>
          </w:tcPr>
          <w:p w14:paraId="004CE96F" w14:textId="77777777" w:rsidR="0000248D" w:rsidRPr="00AB34A6" w:rsidRDefault="0000248D" w:rsidP="00B51C18">
            <w:pPr>
              <w:pStyle w:val="Body"/>
            </w:pPr>
            <w:r>
              <w:t>As described in Schedule 2.4 (Information, Security and Assurance)</w:t>
            </w:r>
          </w:p>
        </w:tc>
        <w:tc>
          <w:tcPr>
            <w:tcW w:w="2265" w:type="dxa"/>
          </w:tcPr>
          <w:p w14:paraId="21A3EA78" w14:textId="77777777" w:rsidR="0000248D" w:rsidRPr="00AB34A6" w:rsidRDefault="0000248D" w:rsidP="00B51C18">
            <w:pPr>
              <w:pStyle w:val="Body"/>
            </w:pPr>
            <w:r>
              <w:t>As described in Schedule 2.4 (Information, Security and Assurance)</w:t>
            </w:r>
          </w:p>
        </w:tc>
        <w:tc>
          <w:tcPr>
            <w:tcW w:w="2266" w:type="dxa"/>
          </w:tcPr>
          <w:p w14:paraId="2866B857" w14:textId="77777777" w:rsidR="0000248D" w:rsidRDefault="0000248D" w:rsidP="00B51C18">
            <w:pPr>
              <w:pStyle w:val="Body"/>
            </w:pPr>
            <w:r>
              <w:t>As required under Schedule 2.4 (Information, Security and Assurance)</w:t>
            </w:r>
          </w:p>
        </w:tc>
      </w:tr>
      <w:tr w:rsidR="0000248D" w14:paraId="53A1F005" w14:textId="77777777" w:rsidTr="0000248D">
        <w:trPr>
          <w:jc w:val="center"/>
        </w:trPr>
        <w:tc>
          <w:tcPr>
            <w:tcW w:w="2265" w:type="dxa"/>
          </w:tcPr>
          <w:p w14:paraId="2073E493" w14:textId="77777777" w:rsidR="0000248D" w:rsidRDefault="0000248D" w:rsidP="00B51C18">
            <w:pPr>
              <w:pStyle w:val="Body"/>
            </w:pPr>
            <w:r>
              <w:t>Delay reports</w:t>
            </w:r>
          </w:p>
        </w:tc>
        <w:tc>
          <w:tcPr>
            <w:tcW w:w="2265" w:type="dxa"/>
          </w:tcPr>
          <w:p w14:paraId="19148FA1" w14:textId="77777777" w:rsidR="0000248D" w:rsidRDefault="0000248D" w:rsidP="00B51C18">
            <w:pPr>
              <w:pStyle w:val="Body"/>
            </w:pPr>
            <w:r>
              <w:t>Details of the event giving rise to delay and the likely impact of the delay on the Services</w:t>
            </w:r>
          </w:p>
        </w:tc>
        <w:tc>
          <w:tcPr>
            <w:tcW w:w="2265" w:type="dxa"/>
          </w:tcPr>
          <w:p w14:paraId="44D6DE1E" w14:textId="77777777" w:rsidR="0000248D" w:rsidRDefault="0000248D" w:rsidP="00B51C18">
            <w:pPr>
              <w:pStyle w:val="Body"/>
            </w:pPr>
            <w:r>
              <w:t>As described in Schedule 7.5 (Reports, Records and Audit Rights)</w:t>
            </w:r>
          </w:p>
        </w:tc>
        <w:tc>
          <w:tcPr>
            <w:tcW w:w="2266" w:type="dxa"/>
          </w:tcPr>
          <w:p w14:paraId="0213FB72" w14:textId="77777777" w:rsidR="0000248D" w:rsidRDefault="0000248D" w:rsidP="00B51C18">
            <w:pPr>
              <w:pStyle w:val="Body"/>
            </w:pPr>
            <w:r>
              <w:t>On request</w:t>
            </w:r>
          </w:p>
        </w:tc>
      </w:tr>
      <w:tr w:rsidR="0000248D" w14:paraId="5FE4A027" w14:textId="77777777" w:rsidTr="0000248D">
        <w:trPr>
          <w:jc w:val="center"/>
        </w:trPr>
        <w:tc>
          <w:tcPr>
            <w:tcW w:w="2265" w:type="dxa"/>
          </w:tcPr>
          <w:p w14:paraId="0681E516" w14:textId="77777777" w:rsidR="0000248D" w:rsidRDefault="0000248D" w:rsidP="00B51C18">
            <w:pPr>
              <w:pStyle w:val="Body"/>
            </w:pPr>
            <w:r>
              <w:t>Force Majeure Event reports</w:t>
            </w:r>
          </w:p>
        </w:tc>
        <w:tc>
          <w:tcPr>
            <w:tcW w:w="2265" w:type="dxa"/>
          </w:tcPr>
          <w:p w14:paraId="403E2B60" w14:textId="77777777" w:rsidR="0000248D" w:rsidRDefault="0000248D" w:rsidP="00B51C18">
            <w:pPr>
              <w:pStyle w:val="Body"/>
            </w:pPr>
            <w:r>
              <w:t xml:space="preserve">Details of the Force Majeure Event and its likely impact on the Services </w:t>
            </w:r>
          </w:p>
        </w:tc>
        <w:tc>
          <w:tcPr>
            <w:tcW w:w="2265" w:type="dxa"/>
          </w:tcPr>
          <w:p w14:paraId="2C12C610" w14:textId="77777777" w:rsidR="0000248D" w:rsidRDefault="0000248D" w:rsidP="00B51C18">
            <w:pPr>
              <w:pStyle w:val="Body"/>
            </w:pPr>
            <w:r>
              <w:t>As described in Schedule 7.5 (Reports, Records and Audit Rights)</w:t>
            </w:r>
          </w:p>
        </w:tc>
        <w:tc>
          <w:tcPr>
            <w:tcW w:w="2266" w:type="dxa"/>
          </w:tcPr>
          <w:p w14:paraId="67451287" w14:textId="77777777" w:rsidR="0000248D" w:rsidRDefault="0000248D" w:rsidP="00B51C18">
            <w:pPr>
              <w:pStyle w:val="Body"/>
            </w:pPr>
            <w:r>
              <w:t>On request</w:t>
            </w:r>
          </w:p>
        </w:tc>
      </w:tr>
      <w:tr w:rsidR="0000248D" w14:paraId="371775A4" w14:textId="77777777" w:rsidTr="0000248D">
        <w:trPr>
          <w:jc w:val="center"/>
        </w:trPr>
        <w:tc>
          <w:tcPr>
            <w:tcW w:w="2265" w:type="dxa"/>
          </w:tcPr>
          <w:p w14:paraId="60E0F393" w14:textId="77777777" w:rsidR="0000248D" w:rsidRDefault="0000248D" w:rsidP="00B51C18">
            <w:pPr>
              <w:pStyle w:val="Body"/>
            </w:pPr>
            <w:r>
              <w:t>Review report</w:t>
            </w:r>
          </w:p>
        </w:tc>
        <w:tc>
          <w:tcPr>
            <w:tcW w:w="2265" w:type="dxa"/>
          </w:tcPr>
          <w:p w14:paraId="30ED2E76" w14:textId="77777777" w:rsidR="0000248D" w:rsidRDefault="0000248D" w:rsidP="00B51C18">
            <w:pPr>
              <w:pStyle w:val="Body"/>
            </w:pPr>
            <w:r>
              <w:t>As described in Schedule 8.6 (Service Continuity Plan and Corporate Resolution Planning)</w:t>
            </w:r>
          </w:p>
        </w:tc>
        <w:tc>
          <w:tcPr>
            <w:tcW w:w="2265" w:type="dxa"/>
          </w:tcPr>
          <w:p w14:paraId="161C3977" w14:textId="77777777" w:rsidR="0000248D" w:rsidRPr="005F3E88" w:rsidRDefault="0000248D" w:rsidP="00B51C18">
            <w:pPr>
              <w:pStyle w:val="Body"/>
            </w:pPr>
            <w:r>
              <w:t>As described in Schedule 8.6 (Service Continuity Plan and Corporate Resolution Planning)</w:t>
            </w:r>
          </w:p>
        </w:tc>
        <w:tc>
          <w:tcPr>
            <w:tcW w:w="2266" w:type="dxa"/>
          </w:tcPr>
          <w:p w14:paraId="53D5407A" w14:textId="77777777" w:rsidR="0000248D" w:rsidRDefault="0000248D" w:rsidP="00B51C18">
            <w:pPr>
              <w:pStyle w:val="Body"/>
            </w:pPr>
            <w:r>
              <w:t>W</w:t>
            </w:r>
            <w:r w:rsidRPr="00446321">
              <w:t>ithin twenty (20) Working Days of the conclusion of each such review of the Service Continuity Plan</w:t>
            </w:r>
          </w:p>
        </w:tc>
      </w:tr>
      <w:tr w:rsidR="0000248D" w14:paraId="32D1E4A3" w14:textId="77777777" w:rsidTr="0000248D">
        <w:trPr>
          <w:jc w:val="center"/>
        </w:trPr>
        <w:tc>
          <w:tcPr>
            <w:tcW w:w="2265" w:type="dxa"/>
          </w:tcPr>
          <w:p w14:paraId="1A08EEF2" w14:textId="77777777" w:rsidR="0000248D" w:rsidRDefault="0000248D" w:rsidP="00B51C18">
            <w:pPr>
              <w:pStyle w:val="Body"/>
            </w:pPr>
            <w:r w:rsidRPr="00992E67">
              <w:t>Draft Financial Distress Remediation Plan and final approved Financial Distress Remediation Plan once approved</w:t>
            </w:r>
          </w:p>
        </w:tc>
        <w:tc>
          <w:tcPr>
            <w:tcW w:w="2265" w:type="dxa"/>
          </w:tcPr>
          <w:p w14:paraId="63C36FA3" w14:textId="77777777" w:rsidR="0000248D" w:rsidRDefault="0000248D" w:rsidP="00B51C18">
            <w:pPr>
              <w:pStyle w:val="Body"/>
            </w:pPr>
            <w:r>
              <w:t>As described in Schedule 7.4 (Financial Distress)</w:t>
            </w:r>
          </w:p>
        </w:tc>
        <w:tc>
          <w:tcPr>
            <w:tcW w:w="2265" w:type="dxa"/>
          </w:tcPr>
          <w:p w14:paraId="5B9EA31E" w14:textId="77777777" w:rsidR="0000248D" w:rsidRDefault="0000248D" w:rsidP="00B51C18">
            <w:pPr>
              <w:pStyle w:val="Body"/>
            </w:pPr>
            <w:r>
              <w:t>As described in Schedule 7.4 (Financial Distress)</w:t>
            </w:r>
          </w:p>
        </w:tc>
        <w:tc>
          <w:tcPr>
            <w:tcW w:w="2266" w:type="dxa"/>
          </w:tcPr>
          <w:p w14:paraId="6FE4AD1B" w14:textId="3BDB72BD" w:rsidR="0000248D" w:rsidRDefault="0000248D" w:rsidP="00B51C18">
            <w:pPr>
              <w:pStyle w:val="Body"/>
            </w:pPr>
            <w:r>
              <w:t>A</w:t>
            </w:r>
            <w:r w:rsidRPr="00992E67">
              <w:t>s soon as reasonably practicable (and in any event, within ten (10) Working Days of the initial notification (or awareness) of the Financial Distress Event</w:t>
            </w:r>
            <w:r w:rsidR="00BB2BBA">
              <w:t>)</w:t>
            </w:r>
          </w:p>
        </w:tc>
      </w:tr>
      <w:tr w:rsidR="0000248D" w14:paraId="0EE8BE20" w14:textId="77777777" w:rsidTr="0000248D">
        <w:trPr>
          <w:jc w:val="center"/>
        </w:trPr>
        <w:tc>
          <w:tcPr>
            <w:tcW w:w="2265" w:type="dxa"/>
          </w:tcPr>
          <w:p w14:paraId="393D1669" w14:textId="77777777" w:rsidR="0000248D" w:rsidRDefault="0000248D" w:rsidP="00B51C18">
            <w:pPr>
              <w:pStyle w:val="Body"/>
            </w:pPr>
            <w:r>
              <w:t>Improvement Plan report</w:t>
            </w:r>
          </w:p>
        </w:tc>
        <w:tc>
          <w:tcPr>
            <w:tcW w:w="2265" w:type="dxa"/>
          </w:tcPr>
          <w:p w14:paraId="779181C6" w14:textId="77777777" w:rsidR="0000248D" w:rsidRDefault="0000248D" w:rsidP="00B51C18">
            <w:pPr>
              <w:pStyle w:val="Body"/>
            </w:pPr>
            <w:r>
              <w:t>As described in Framework Agreement Clause 31.13</w:t>
            </w:r>
          </w:p>
        </w:tc>
        <w:tc>
          <w:tcPr>
            <w:tcW w:w="2265" w:type="dxa"/>
          </w:tcPr>
          <w:p w14:paraId="242C7BA6" w14:textId="77777777" w:rsidR="0000248D" w:rsidRDefault="0000248D" w:rsidP="00B51C18">
            <w:pPr>
              <w:pStyle w:val="Body"/>
            </w:pPr>
            <w:r>
              <w:t>As notified by the Customer</w:t>
            </w:r>
          </w:p>
        </w:tc>
        <w:tc>
          <w:tcPr>
            <w:tcW w:w="2266" w:type="dxa"/>
          </w:tcPr>
          <w:p w14:paraId="59904660" w14:textId="77777777" w:rsidR="0000248D" w:rsidRPr="00A40171" w:rsidRDefault="0000248D" w:rsidP="00B51C18">
            <w:pPr>
              <w:pStyle w:val="Body"/>
            </w:pPr>
            <w:r>
              <w:t>Provided at each Service Management Board</w:t>
            </w:r>
          </w:p>
        </w:tc>
      </w:tr>
    </w:tbl>
    <w:p w14:paraId="11D27EA9" w14:textId="77777777" w:rsidR="0000248D" w:rsidRPr="00515408" w:rsidRDefault="0000248D" w:rsidP="0000248D">
      <w:pPr>
        <w:pStyle w:val="Level1"/>
        <w:numPr>
          <w:ilvl w:val="0"/>
          <w:numId w:val="0"/>
        </w:numPr>
        <w:ind w:left="851" w:hanging="851"/>
      </w:pPr>
    </w:p>
    <w:p w14:paraId="1E723AF5" w14:textId="77777777" w:rsidR="0000248D" w:rsidRPr="0000248D" w:rsidRDefault="0000248D" w:rsidP="0000248D">
      <w:pPr>
        <w:pStyle w:val="Body"/>
        <w:sectPr w:rsidR="0000248D" w:rsidRPr="0000248D" w:rsidSect="00120F47">
          <w:footerReference w:type="default" r:id="rId30"/>
          <w:pgSz w:w="11904" w:h="16843"/>
          <w:pgMar w:top="1418" w:right="1134" w:bottom="1418" w:left="1134" w:header="709" w:footer="709" w:gutter="0"/>
          <w:pgNumType w:start="1"/>
          <w:cols w:space="720"/>
          <w:docGrid w:linePitch="272"/>
        </w:sectPr>
      </w:pPr>
    </w:p>
    <w:p w14:paraId="5CF8FE46" w14:textId="77777777" w:rsidR="0051158D" w:rsidRPr="00155DB1" w:rsidRDefault="0051158D" w:rsidP="0051158D">
      <w:pPr>
        <w:pStyle w:val="Body"/>
        <w:jc w:val="center"/>
        <w:rPr>
          <w:b/>
        </w:rPr>
      </w:pPr>
      <w:r w:rsidRPr="00155DB1">
        <w:rPr>
          <w:b/>
        </w:rPr>
        <w:lastRenderedPageBreak/>
        <w:t>SCHEDULE</w:t>
      </w:r>
      <w:r>
        <w:rPr>
          <w:b/>
        </w:rPr>
        <w:t> </w:t>
      </w:r>
      <w:r w:rsidRPr="00155DB1">
        <w:rPr>
          <w:b/>
        </w:rPr>
        <w:t>8.1</w:t>
      </w:r>
    </w:p>
    <w:p w14:paraId="573F9E51" w14:textId="77777777" w:rsidR="0051158D" w:rsidRDefault="0051158D" w:rsidP="0051158D">
      <w:pPr>
        <w:pStyle w:val="Body"/>
        <w:jc w:val="center"/>
        <w:rPr>
          <w:b/>
        </w:rPr>
      </w:pPr>
      <w:r>
        <w:rPr>
          <w:b/>
        </w:rPr>
        <w:t xml:space="preserve">CALL-OFF </w:t>
      </w:r>
      <w:r w:rsidRPr="00155DB1">
        <w:rPr>
          <w:b/>
        </w:rPr>
        <w:t>GOVERNANCE</w:t>
      </w:r>
    </w:p>
    <w:p w14:paraId="3EA96FEE" w14:textId="77777777" w:rsidR="0051158D" w:rsidRPr="007C4F3B" w:rsidRDefault="0051158D" w:rsidP="0051158D">
      <w:pPr>
        <w:pStyle w:val="Level1"/>
        <w:keepNext/>
        <w:numPr>
          <w:ilvl w:val="0"/>
          <w:numId w:val="31"/>
        </w:numPr>
        <w:adjustRightInd w:val="0"/>
        <w:rPr>
          <w:rStyle w:val="Level1asHeadingtext"/>
          <w:b w:val="0"/>
          <w:bCs/>
          <w:caps w:val="0"/>
        </w:rPr>
      </w:pPr>
      <w:r>
        <w:rPr>
          <w:rStyle w:val="Level1asHeadingtext"/>
        </w:rPr>
        <w:t>representation and structure of boards</w:t>
      </w:r>
    </w:p>
    <w:p w14:paraId="0537C386" w14:textId="77777777" w:rsidR="0051158D" w:rsidRDefault="0051158D" w:rsidP="0051158D">
      <w:pPr>
        <w:pStyle w:val="Level2"/>
        <w:numPr>
          <w:ilvl w:val="1"/>
          <w:numId w:val="31"/>
        </w:numPr>
        <w:adjustRightInd w:val="0"/>
      </w:pPr>
      <w:r>
        <w:t xml:space="preserve">In accordance with Schedule 8.1 (Governance) of the Framework Agreement the Parties agree the following representation and structure for the Boards under this Call-Off Contract: </w:t>
      </w:r>
    </w:p>
    <w:p w14:paraId="475498C9" w14:textId="77777777" w:rsidR="0051158D" w:rsidRPr="00685137" w:rsidRDefault="0051158D" w:rsidP="0051158D">
      <w:pPr>
        <w:pStyle w:val="Level3"/>
        <w:numPr>
          <w:ilvl w:val="2"/>
          <w:numId w:val="31"/>
        </w:numPr>
        <w:adjustRightInd w:val="0"/>
        <w:rPr>
          <w:b/>
        </w:rPr>
      </w:pPr>
      <w:r w:rsidRPr="00685137">
        <w:rPr>
          <w:b/>
        </w:rPr>
        <w:t>Service Management Board</w:t>
      </w:r>
    </w:p>
    <w:tbl>
      <w:tblPr>
        <w:tblStyle w:val="TableGrid"/>
        <w:tblW w:w="0" w:type="auto"/>
        <w:tblInd w:w="959" w:type="dxa"/>
        <w:tblLook w:val="04A0" w:firstRow="1" w:lastRow="0" w:firstColumn="1" w:lastColumn="0" w:noHBand="0" w:noVBand="1"/>
      </w:tblPr>
      <w:tblGrid>
        <w:gridCol w:w="3544"/>
        <w:gridCol w:w="4218"/>
      </w:tblGrid>
      <w:tr w:rsidR="0051158D" w:rsidRPr="001D3333" w14:paraId="4CCCF625" w14:textId="77777777" w:rsidTr="00120F47">
        <w:tc>
          <w:tcPr>
            <w:tcW w:w="3544" w:type="dxa"/>
          </w:tcPr>
          <w:p w14:paraId="13763E33" w14:textId="77777777" w:rsidR="0051158D" w:rsidRPr="001D3333" w:rsidRDefault="0051158D" w:rsidP="00120F47">
            <w:pPr>
              <w:pStyle w:val="Body"/>
            </w:pPr>
            <w:r>
              <w:t>Customer</w:t>
            </w:r>
            <w:r w:rsidRPr="001D3333">
              <w:t xml:space="preserve"> Members of Service Management Board</w:t>
            </w:r>
          </w:p>
        </w:tc>
        <w:tc>
          <w:tcPr>
            <w:tcW w:w="4218" w:type="dxa"/>
          </w:tcPr>
          <w:p w14:paraId="3A3CE293" w14:textId="77777777" w:rsidR="0051158D" w:rsidRPr="001D3333" w:rsidRDefault="0051158D" w:rsidP="00120F47">
            <w:pPr>
              <w:pStyle w:val="Body"/>
            </w:pPr>
            <w:r w:rsidRPr="00D530F0">
              <w:rPr>
                <w:highlight w:val="lightGray"/>
              </w:rPr>
              <w:t>[                    ]</w:t>
            </w:r>
            <w:r w:rsidRPr="0054062F">
              <w:rPr>
                <w:snapToGrid w:val="0"/>
              </w:rPr>
              <w:t xml:space="preserve"> </w:t>
            </w:r>
            <w:r w:rsidRPr="001D3333">
              <w:t>[</w:t>
            </w:r>
            <w:r w:rsidRPr="00D530F0">
              <w:rPr>
                <w:highlight w:val="lightGray"/>
              </w:rPr>
              <w:t>Chairperson</w:t>
            </w:r>
            <w:r w:rsidRPr="001D3333">
              <w:t>]</w:t>
            </w:r>
          </w:p>
        </w:tc>
      </w:tr>
      <w:tr w:rsidR="0051158D" w:rsidRPr="001D3333" w14:paraId="164B461A" w14:textId="77777777" w:rsidTr="00120F47">
        <w:tc>
          <w:tcPr>
            <w:tcW w:w="3544" w:type="dxa"/>
          </w:tcPr>
          <w:p w14:paraId="6E0BD3FD" w14:textId="77777777" w:rsidR="0051158D" w:rsidRPr="001D3333" w:rsidRDefault="0051158D" w:rsidP="00120F47">
            <w:pPr>
              <w:pStyle w:val="Body"/>
            </w:pPr>
            <w:r w:rsidRPr="001D3333">
              <w:t>Supplier Members of Service Management Board</w:t>
            </w:r>
          </w:p>
        </w:tc>
        <w:tc>
          <w:tcPr>
            <w:tcW w:w="4218" w:type="dxa"/>
          </w:tcPr>
          <w:p w14:paraId="56D075FD" w14:textId="77777777" w:rsidR="0051158D" w:rsidRPr="001D3333" w:rsidRDefault="0051158D" w:rsidP="00120F47">
            <w:pPr>
              <w:pStyle w:val="Body"/>
            </w:pPr>
            <w:r w:rsidRPr="00D530F0">
              <w:rPr>
                <w:highlight w:val="lightGray"/>
              </w:rPr>
              <w:t>[                    ]</w:t>
            </w:r>
          </w:p>
        </w:tc>
      </w:tr>
      <w:tr w:rsidR="0051158D" w:rsidRPr="001D3333" w14:paraId="78F936FF" w14:textId="77777777" w:rsidTr="00120F47">
        <w:tc>
          <w:tcPr>
            <w:tcW w:w="3544" w:type="dxa"/>
          </w:tcPr>
          <w:p w14:paraId="60CD0918" w14:textId="77777777" w:rsidR="0051158D" w:rsidRPr="001D3333" w:rsidRDefault="0051158D" w:rsidP="00120F47">
            <w:pPr>
              <w:pStyle w:val="Body"/>
            </w:pPr>
            <w:r w:rsidRPr="001D3333">
              <w:t>Start Date for Service Management Board meetings</w:t>
            </w:r>
          </w:p>
        </w:tc>
        <w:tc>
          <w:tcPr>
            <w:tcW w:w="4218" w:type="dxa"/>
          </w:tcPr>
          <w:p w14:paraId="34E2B9A8" w14:textId="77777777" w:rsidR="0051158D" w:rsidRPr="001D3333" w:rsidRDefault="0051158D" w:rsidP="00120F47">
            <w:pPr>
              <w:pStyle w:val="Body"/>
            </w:pPr>
            <w:r w:rsidRPr="00D530F0">
              <w:rPr>
                <w:highlight w:val="lightGray"/>
              </w:rPr>
              <w:t>[                    ]</w:t>
            </w:r>
          </w:p>
        </w:tc>
      </w:tr>
      <w:tr w:rsidR="0051158D" w:rsidRPr="004715CD" w14:paraId="604121A5" w14:textId="77777777" w:rsidTr="00120F47">
        <w:tc>
          <w:tcPr>
            <w:tcW w:w="3544" w:type="dxa"/>
          </w:tcPr>
          <w:p w14:paraId="0BBFD418" w14:textId="77777777" w:rsidR="0051158D" w:rsidRPr="001D3333" w:rsidRDefault="0051158D" w:rsidP="00120F47">
            <w:pPr>
              <w:pStyle w:val="Body"/>
            </w:pPr>
            <w:r w:rsidRPr="001D3333">
              <w:t>Location of Service Management Board meetings</w:t>
            </w:r>
          </w:p>
        </w:tc>
        <w:tc>
          <w:tcPr>
            <w:tcW w:w="4218" w:type="dxa"/>
          </w:tcPr>
          <w:p w14:paraId="59384F25" w14:textId="77777777" w:rsidR="0051158D" w:rsidRPr="004715CD" w:rsidRDefault="0051158D" w:rsidP="00120F47">
            <w:pPr>
              <w:pStyle w:val="Body"/>
            </w:pPr>
            <w:r w:rsidRPr="00D530F0">
              <w:rPr>
                <w:highlight w:val="lightGray"/>
              </w:rPr>
              <w:t>[                    ]</w:t>
            </w:r>
          </w:p>
        </w:tc>
      </w:tr>
    </w:tbl>
    <w:p w14:paraId="3DB4A3AA" w14:textId="77777777" w:rsidR="0051158D" w:rsidRDefault="0051158D" w:rsidP="0051158D">
      <w:pPr>
        <w:pStyle w:val="Body"/>
      </w:pPr>
    </w:p>
    <w:p w14:paraId="55F779BD" w14:textId="77777777" w:rsidR="0051158D" w:rsidRDefault="0051158D" w:rsidP="0051158D">
      <w:pPr>
        <w:pStyle w:val="Level3"/>
        <w:numPr>
          <w:ilvl w:val="2"/>
          <w:numId w:val="31"/>
        </w:numPr>
        <w:adjustRightInd w:val="0"/>
        <w:rPr>
          <w:b/>
        </w:rPr>
      </w:pPr>
      <w:r w:rsidRPr="006D67C3">
        <w:rPr>
          <w:b/>
        </w:rPr>
        <w:t xml:space="preserve">Contract </w:t>
      </w:r>
      <w:r>
        <w:rPr>
          <w:b/>
        </w:rPr>
        <w:t>S</w:t>
      </w:r>
      <w:r w:rsidRPr="006D67C3">
        <w:rPr>
          <w:b/>
        </w:rPr>
        <w:t>trategy</w:t>
      </w:r>
      <w:r w:rsidRPr="001D3333">
        <w:rPr>
          <w:b/>
        </w:rPr>
        <w:t xml:space="preserve"> Board</w:t>
      </w:r>
    </w:p>
    <w:tbl>
      <w:tblPr>
        <w:tblStyle w:val="TableGrid"/>
        <w:tblW w:w="0" w:type="auto"/>
        <w:tblInd w:w="959" w:type="dxa"/>
        <w:tblLook w:val="04A0" w:firstRow="1" w:lastRow="0" w:firstColumn="1" w:lastColumn="0" w:noHBand="0" w:noVBand="1"/>
      </w:tblPr>
      <w:tblGrid>
        <w:gridCol w:w="3544"/>
        <w:gridCol w:w="4218"/>
      </w:tblGrid>
      <w:tr w:rsidR="0051158D" w:rsidRPr="001D3333" w14:paraId="6A52FAF7" w14:textId="77777777" w:rsidTr="00120F47">
        <w:tc>
          <w:tcPr>
            <w:tcW w:w="3544" w:type="dxa"/>
          </w:tcPr>
          <w:p w14:paraId="12061E5B" w14:textId="77777777" w:rsidR="0051158D" w:rsidRPr="001D3333" w:rsidRDefault="0051158D" w:rsidP="00120F47">
            <w:pPr>
              <w:pStyle w:val="Body"/>
            </w:pPr>
            <w:r>
              <w:t>Customer</w:t>
            </w:r>
            <w:r w:rsidRPr="001D3333">
              <w:t xml:space="preserve"> members of </w:t>
            </w:r>
            <w:r w:rsidRPr="006D67C3">
              <w:t>Contract Strategy Board</w:t>
            </w:r>
          </w:p>
        </w:tc>
        <w:tc>
          <w:tcPr>
            <w:tcW w:w="4218" w:type="dxa"/>
          </w:tcPr>
          <w:p w14:paraId="0FC7429B" w14:textId="77777777" w:rsidR="0051158D" w:rsidRPr="001D3333" w:rsidRDefault="0051158D" w:rsidP="00120F47">
            <w:pPr>
              <w:pStyle w:val="Body"/>
            </w:pPr>
            <w:r w:rsidRPr="00D530F0">
              <w:rPr>
                <w:highlight w:val="lightGray"/>
              </w:rPr>
              <w:t>[                    ]</w:t>
            </w:r>
            <w:r w:rsidRPr="001D3333">
              <w:rPr>
                <w:snapToGrid w:val="0"/>
              </w:rPr>
              <w:t xml:space="preserve"> </w:t>
            </w:r>
            <w:r w:rsidRPr="001D3333">
              <w:t>[</w:t>
            </w:r>
            <w:r w:rsidRPr="00D530F0">
              <w:rPr>
                <w:highlight w:val="lightGray"/>
              </w:rPr>
              <w:t>Chairperson</w:t>
            </w:r>
            <w:r w:rsidRPr="001D3333">
              <w:t>]</w:t>
            </w:r>
          </w:p>
        </w:tc>
      </w:tr>
      <w:tr w:rsidR="0051158D" w:rsidRPr="001D3333" w14:paraId="71DBFE6E" w14:textId="77777777" w:rsidTr="00120F47">
        <w:tc>
          <w:tcPr>
            <w:tcW w:w="3544" w:type="dxa"/>
          </w:tcPr>
          <w:p w14:paraId="0C72BA96" w14:textId="77777777" w:rsidR="0051158D" w:rsidRPr="001D3333" w:rsidRDefault="0051158D" w:rsidP="00120F47">
            <w:pPr>
              <w:pStyle w:val="Body"/>
            </w:pPr>
            <w:r w:rsidRPr="001D3333">
              <w:t xml:space="preserve">Supplier members of </w:t>
            </w:r>
            <w:r w:rsidRPr="006D67C3">
              <w:t>Contract Strategy Board</w:t>
            </w:r>
          </w:p>
        </w:tc>
        <w:tc>
          <w:tcPr>
            <w:tcW w:w="4218" w:type="dxa"/>
          </w:tcPr>
          <w:p w14:paraId="286CD2B4" w14:textId="77777777" w:rsidR="0051158D" w:rsidRPr="001D3333" w:rsidRDefault="0051158D" w:rsidP="00120F47">
            <w:pPr>
              <w:pStyle w:val="Body"/>
            </w:pPr>
            <w:r w:rsidRPr="001D3333">
              <w:t xml:space="preserve"> </w:t>
            </w:r>
            <w:r w:rsidRPr="00D530F0">
              <w:rPr>
                <w:highlight w:val="lightGray"/>
              </w:rPr>
              <w:t>[                    ]</w:t>
            </w:r>
          </w:p>
        </w:tc>
      </w:tr>
      <w:tr w:rsidR="0051158D" w:rsidRPr="001D3333" w14:paraId="166F024A" w14:textId="77777777" w:rsidTr="00120F47">
        <w:tc>
          <w:tcPr>
            <w:tcW w:w="3544" w:type="dxa"/>
          </w:tcPr>
          <w:p w14:paraId="1FBCC743" w14:textId="77777777" w:rsidR="0051158D" w:rsidRPr="001D3333" w:rsidRDefault="0051158D" w:rsidP="00120F47">
            <w:pPr>
              <w:pStyle w:val="Body"/>
            </w:pPr>
            <w:r w:rsidRPr="001D3333">
              <w:t xml:space="preserve">Start date for </w:t>
            </w:r>
            <w:r w:rsidRPr="006D67C3">
              <w:t>Contract Strategy Board</w:t>
            </w:r>
            <w:r w:rsidRPr="001D3333">
              <w:t xml:space="preserve"> meetings</w:t>
            </w:r>
          </w:p>
        </w:tc>
        <w:tc>
          <w:tcPr>
            <w:tcW w:w="4218" w:type="dxa"/>
          </w:tcPr>
          <w:p w14:paraId="28350E36" w14:textId="77777777" w:rsidR="0051158D" w:rsidRPr="001D3333" w:rsidRDefault="0051158D" w:rsidP="00120F47">
            <w:pPr>
              <w:pStyle w:val="Body"/>
            </w:pPr>
            <w:r w:rsidRPr="001D3333">
              <w:t xml:space="preserve"> </w:t>
            </w:r>
            <w:r w:rsidRPr="00D530F0">
              <w:rPr>
                <w:highlight w:val="lightGray"/>
              </w:rPr>
              <w:t>[                    ]</w:t>
            </w:r>
          </w:p>
        </w:tc>
      </w:tr>
      <w:tr w:rsidR="0051158D" w:rsidRPr="001D3333" w14:paraId="42092AE5" w14:textId="77777777" w:rsidTr="00120F47">
        <w:tc>
          <w:tcPr>
            <w:tcW w:w="3544" w:type="dxa"/>
          </w:tcPr>
          <w:p w14:paraId="3BB78E1A" w14:textId="77777777" w:rsidR="0051158D" w:rsidRPr="001D3333" w:rsidRDefault="0051158D" w:rsidP="00120F47">
            <w:pPr>
              <w:pStyle w:val="Body"/>
            </w:pPr>
            <w:r w:rsidRPr="001D3333">
              <w:t xml:space="preserve">Location of </w:t>
            </w:r>
            <w:r w:rsidRPr="006D67C3">
              <w:t>Contract Strategy Board</w:t>
            </w:r>
            <w:r w:rsidRPr="001D3333">
              <w:t xml:space="preserve"> meetings</w:t>
            </w:r>
          </w:p>
        </w:tc>
        <w:tc>
          <w:tcPr>
            <w:tcW w:w="4218" w:type="dxa"/>
          </w:tcPr>
          <w:p w14:paraId="0BD33E49" w14:textId="77777777" w:rsidR="0051158D" w:rsidRPr="001D3333" w:rsidRDefault="0051158D" w:rsidP="00120F47">
            <w:pPr>
              <w:pStyle w:val="Body"/>
            </w:pPr>
            <w:r w:rsidRPr="001D3333">
              <w:t xml:space="preserve"> </w:t>
            </w:r>
            <w:r w:rsidRPr="00D530F0">
              <w:rPr>
                <w:highlight w:val="lightGray"/>
              </w:rPr>
              <w:t>[                    ]</w:t>
            </w:r>
          </w:p>
        </w:tc>
      </w:tr>
    </w:tbl>
    <w:p w14:paraId="74BF6BC1" w14:textId="77777777" w:rsidR="0051158D" w:rsidRDefault="0051158D" w:rsidP="0051158D">
      <w:pPr>
        <w:pStyle w:val="Body"/>
        <w:jc w:val="center"/>
        <w:rPr>
          <w:b/>
        </w:rPr>
      </w:pPr>
    </w:p>
    <w:p w14:paraId="6E95BFC6" w14:textId="77777777" w:rsidR="0051158D" w:rsidRDefault="0051158D" w:rsidP="0051158D">
      <w:pPr>
        <w:pStyle w:val="Level3"/>
        <w:numPr>
          <w:ilvl w:val="2"/>
          <w:numId w:val="31"/>
        </w:numPr>
        <w:adjustRightInd w:val="0"/>
        <w:rPr>
          <w:b/>
        </w:rPr>
      </w:pPr>
      <w:r w:rsidRPr="001D3333">
        <w:rPr>
          <w:b/>
        </w:rPr>
        <w:t>Change Management Board</w:t>
      </w:r>
    </w:p>
    <w:tbl>
      <w:tblPr>
        <w:tblStyle w:val="TableGrid"/>
        <w:tblW w:w="0" w:type="auto"/>
        <w:tblInd w:w="959" w:type="dxa"/>
        <w:tblLook w:val="04A0" w:firstRow="1" w:lastRow="0" w:firstColumn="1" w:lastColumn="0" w:noHBand="0" w:noVBand="1"/>
      </w:tblPr>
      <w:tblGrid>
        <w:gridCol w:w="3544"/>
        <w:gridCol w:w="4218"/>
      </w:tblGrid>
      <w:tr w:rsidR="0051158D" w:rsidRPr="001D3333" w14:paraId="581586B8" w14:textId="77777777" w:rsidTr="00120F47">
        <w:tc>
          <w:tcPr>
            <w:tcW w:w="3544" w:type="dxa"/>
          </w:tcPr>
          <w:p w14:paraId="01EB0818" w14:textId="77777777" w:rsidR="0051158D" w:rsidRPr="001D3333" w:rsidRDefault="0051158D" w:rsidP="00120F47">
            <w:pPr>
              <w:pStyle w:val="Body"/>
            </w:pPr>
            <w:r>
              <w:t>Customer</w:t>
            </w:r>
            <w:r w:rsidRPr="001D3333">
              <w:t xml:space="preserve"> Members of Change Management Board</w:t>
            </w:r>
          </w:p>
        </w:tc>
        <w:tc>
          <w:tcPr>
            <w:tcW w:w="4218" w:type="dxa"/>
          </w:tcPr>
          <w:p w14:paraId="30A22942" w14:textId="77777777" w:rsidR="0051158D" w:rsidRPr="001D3333" w:rsidRDefault="0051158D" w:rsidP="00120F47">
            <w:pPr>
              <w:pStyle w:val="Body"/>
            </w:pPr>
            <w:r w:rsidRPr="00D530F0">
              <w:rPr>
                <w:highlight w:val="lightGray"/>
              </w:rPr>
              <w:t>[                    ]</w:t>
            </w:r>
            <w:r w:rsidRPr="001D3333">
              <w:t xml:space="preserve"> [</w:t>
            </w:r>
            <w:r w:rsidRPr="00D530F0">
              <w:rPr>
                <w:highlight w:val="lightGray"/>
              </w:rPr>
              <w:t>Chairperson</w:t>
            </w:r>
            <w:r w:rsidRPr="001D3333">
              <w:t>]</w:t>
            </w:r>
          </w:p>
        </w:tc>
      </w:tr>
      <w:tr w:rsidR="0051158D" w:rsidRPr="001D3333" w14:paraId="5DB73214" w14:textId="77777777" w:rsidTr="00120F47">
        <w:tc>
          <w:tcPr>
            <w:tcW w:w="3544" w:type="dxa"/>
          </w:tcPr>
          <w:p w14:paraId="4CDE2519" w14:textId="77777777" w:rsidR="0051158D" w:rsidRPr="001D3333" w:rsidRDefault="0051158D" w:rsidP="00120F47">
            <w:pPr>
              <w:pStyle w:val="Body"/>
            </w:pPr>
            <w:r w:rsidRPr="001D3333">
              <w:t>Supplier Members of Change Management Board</w:t>
            </w:r>
          </w:p>
        </w:tc>
        <w:tc>
          <w:tcPr>
            <w:tcW w:w="4218" w:type="dxa"/>
          </w:tcPr>
          <w:p w14:paraId="01420B46" w14:textId="77777777" w:rsidR="0051158D" w:rsidRPr="001D3333" w:rsidRDefault="0051158D" w:rsidP="00120F47">
            <w:pPr>
              <w:pStyle w:val="Body"/>
            </w:pPr>
            <w:r w:rsidRPr="00D530F0">
              <w:rPr>
                <w:highlight w:val="lightGray"/>
              </w:rPr>
              <w:t>[                    ]</w:t>
            </w:r>
          </w:p>
        </w:tc>
      </w:tr>
      <w:tr w:rsidR="0051158D" w:rsidRPr="001D3333" w14:paraId="05C34D3B" w14:textId="77777777" w:rsidTr="00120F47">
        <w:tc>
          <w:tcPr>
            <w:tcW w:w="3544" w:type="dxa"/>
          </w:tcPr>
          <w:p w14:paraId="58090534" w14:textId="77777777" w:rsidR="0051158D" w:rsidRPr="001D3333" w:rsidRDefault="0051158D" w:rsidP="00120F47">
            <w:pPr>
              <w:pStyle w:val="Body"/>
            </w:pPr>
            <w:r w:rsidRPr="001D3333">
              <w:t>Start Date for Change Management Board meetings</w:t>
            </w:r>
          </w:p>
        </w:tc>
        <w:tc>
          <w:tcPr>
            <w:tcW w:w="4218" w:type="dxa"/>
          </w:tcPr>
          <w:p w14:paraId="6D197C52" w14:textId="77777777" w:rsidR="0051158D" w:rsidRPr="001D3333" w:rsidRDefault="0051158D" w:rsidP="00120F47">
            <w:pPr>
              <w:pStyle w:val="Body"/>
            </w:pPr>
            <w:r w:rsidRPr="00D530F0">
              <w:rPr>
                <w:highlight w:val="lightGray"/>
              </w:rPr>
              <w:t>[                    ]</w:t>
            </w:r>
          </w:p>
        </w:tc>
      </w:tr>
      <w:tr w:rsidR="0051158D" w:rsidRPr="001D3333" w14:paraId="54A5B1D6" w14:textId="77777777" w:rsidTr="00120F47">
        <w:tc>
          <w:tcPr>
            <w:tcW w:w="3544" w:type="dxa"/>
          </w:tcPr>
          <w:p w14:paraId="30767214" w14:textId="77777777" w:rsidR="0051158D" w:rsidRPr="001D3333" w:rsidRDefault="0051158D" w:rsidP="00120F47">
            <w:pPr>
              <w:pStyle w:val="Body"/>
            </w:pPr>
            <w:r w:rsidRPr="001D3333">
              <w:t>Location of Change Management Board meetings</w:t>
            </w:r>
          </w:p>
        </w:tc>
        <w:tc>
          <w:tcPr>
            <w:tcW w:w="4218" w:type="dxa"/>
          </w:tcPr>
          <w:p w14:paraId="4B033218" w14:textId="77777777" w:rsidR="0051158D" w:rsidRPr="001D3333" w:rsidRDefault="0051158D" w:rsidP="00120F47">
            <w:pPr>
              <w:pStyle w:val="Body"/>
            </w:pPr>
            <w:r w:rsidRPr="00D530F0">
              <w:rPr>
                <w:highlight w:val="lightGray"/>
              </w:rPr>
              <w:t>[                    ]</w:t>
            </w:r>
            <w:r w:rsidRPr="001D3333">
              <w:t xml:space="preserve"> </w:t>
            </w:r>
          </w:p>
        </w:tc>
      </w:tr>
    </w:tbl>
    <w:p w14:paraId="73A446E4" w14:textId="77777777" w:rsidR="0051158D" w:rsidRDefault="0051158D" w:rsidP="0051158D">
      <w:pPr>
        <w:pStyle w:val="Body"/>
      </w:pPr>
    </w:p>
    <w:p w14:paraId="0040851B" w14:textId="77777777" w:rsidR="0051158D" w:rsidRDefault="0051158D" w:rsidP="0051158D">
      <w:pPr>
        <w:pStyle w:val="Level2"/>
        <w:numPr>
          <w:ilvl w:val="1"/>
          <w:numId w:val="31"/>
        </w:numPr>
        <w:adjustRightInd w:val="0"/>
      </w:pPr>
      <w:r w:rsidRPr="00E71CB7">
        <w:t>In accordance with Schedule 8.1 (Governance) of the Framework Agreement the Parties agree the following</w:t>
      </w:r>
      <w:r>
        <w:t xml:space="preserve"> attendees for the annual review meeting under this Call-Off Contract:</w:t>
      </w:r>
    </w:p>
    <w:tbl>
      <w:tblPr>
        <w:tblStyle w:val="TableGrid"/>
        <w:tblW w:w="0" w:type="auto"/>
        <w:tblInd w:w="959" w:type="dxa"/>
        <w:tblLook w:val="04A0" w:firstRow="1" w:lastRow="0" w:firstColumn="1" w:lastColumn="0" w:noHBand="0" w:noVBand="1"/>
      </w:tblPr>
      <w:tblGrid>
        <w:gridCol w:w="3544"/>
        <w:gridCol w:w="4218"/>
      </w:tblGrid>
      <w:tr w:rsidR="0051158D" w:rsidRPr="001D3333" w14:paraId="51919B19" w14:textId="77777777" w:rsidTr="00120F47">
        <w:tc>
          <w:tcPr>
            <w:tcW w:w="3544" w:type="dxa"/>
          </w:tcPr>
          <w:p w14:paraId="463EFC0E" w14:textId="77777777" w:rsidR="0051158D" w:rsidRPr="001D3333" w:rsidRDefault="0051158D" w:rsidP="00120F47">
            <w:pPr>
              <w:pStyle w:val="Body"/>
            </w:pPr>
            <w:r>
              <w:lastRenderedPageBreak/>
              <w:t>Customer</w:t>
            </w:r>
            <w:r w:rsidRPr="001D3333">
              <w:t xml:space="preserve"> </w:t>
            </w:r>
            <w:r>
              <w:t>attendees for annual review meeting</w:t>
            </w:r>
          </w:p>
        </w:tc>
        <w:tc>
          <w:tcPr>
            <w:tcW w:w="4218" w:type="dxa"/>
          </w:tcPr>
          <w:p w14:paraId="7958751C" w14:textId="77777777" w:rsidR="0051158D" w:rsidRPr="001D3333" w:rsidRDefault="0051158D" w:rsidP="00120F47">
            <w:pPr>
              <w:pStyle w:val="Body"/>
            </w:pPr>
            <w:r w:rsidRPr="00D530F0">
              <w:rPr>
                <w:highlight w:val="lightGray"/>
              </w:rPr>
              <w:t>[                    ]</w:t>
            </w:r>
            <w:r w:rsidRPr="001D3333">
              <w:t xml:space="preserve"> [</w:t>
            </w:r>
            <w:r w:rsidRPr="00D530F0">
              <w:rPr>
                <w:highlight w:val="lightGray"/>
              </w:rPr>
              <w:t>Chairperson</w:t>
            </w:r>
            <w:r w:rsidRPr="001D3333">
              <w:t>]</w:t>
            </w:r>
          </w:p>
        </w:tc>
      </w:tr>
      <w:tr w:rsidR="0051158D" w:rsidRPr="001D3333" w14:paraId="5BF9A4AB" w14:textId="77777777" w:rsidTr="00120F47">
        <w:tc>
          <w:tcPr>
            <w:tcW w:w="3544" w:type="dxa"/>
          </w:tcPr>
          <w:p w14:paraId="59F7E586" w14:textId="77777777" w:rsidR="0051158D" w:rsidRPr="001D3333" w:rsidRDefault="0051158D" w:rsidP="00120F47">
            <w:pPr>
              <w:pStyle w:val="Body"/>
            </w:pPr>
            <w:r w:rsidRPr="001D3333">
              <w:t xml:space="preserve">Supplier </w:t>
            </w:r>
            <w:r>
              <w:t>attendees for annual review meeting</w:t>
            </w:r>
          </w:p>
        </w:tc>
        <w:tc>
          <w:tcPr>
            <w:tcW w:w="4218" w:type="dxa"/>
          </w:tcPr>
          <w:p w14:paraId="162D1E8C" w14:textId="77777777" w:rsidR="0051158D" w:rsidRPr="001D3333" w:rsidRDefault="0051158D" w:rsidP="00120F47">
            <w:pPr>
              <w:pStyle w:val="Body"/>
            </w:pPr>
            <w:r w:rsidRPr="00D530F0">
              <w:rPr>
                <w:highlight w:val="lightGray"/>
              </w:rPr>
              <w:t>[                    ]</w:t>
            </w:r>
          </w:p>
        </w:tc>
      </w:tr>
    </w:tbl>
    <w:p w14:paraId="132F1CB9" w14:textId="77777777" w:rsidR="0051158D" w:rsidRDefault="0051158D" w:rsidP="0051158D">
      <w:pPr>
        <w:pStyle w:val="Level1"/>
        <w:numPr>
          <w:ilvl w:val="0"/>
          <w:numId w:val="0"/>
        </w:numPr>
        <w:ind w:left="851" w:hanging="851"/>
      </w:pPr>
    </w:p>
    <w:p w14:paraId="742C1A4A" w14:textId="77777777" w:rsidR="0051158D" w:rsidRDefault="0051158D" w:rsidP="003D3DEE">
      <w:pPr>
        <w:sectPr w:rsidR="0051158D" w:rsidSect="00120F47">
          <w:footerReference w:type="default" r:id="rId31"/>
          <w:pgSz w:w="11904" w:h="16843"/>
          <w:pgMar w:top="1418" w:right="1134" w:bottom="1418" w:left="1134" w:header="709" w:footer="709" w:gutter="0"/>
          <w:pgNumType w:start="1"/>
          <w:cols w:space="720"/>
          <w:docGrid w:linePitch="272"/>
        </w:sectPr>
      </w:pPr>
    </w:p>
    <w:p w14:paraId="06F008CA" w14:textId="72C3F0A9" w:rsidR="0051158D" w:rsidRDefault="0051158D" w:rsidP="0051158D">
      <w:pPr>
        <w:pStyle w:val="Body"/>
        <w:jc w:val="center"/>
        <w:rPr>
          <w:b/>
        </w:rPr>
      </w:pPr>
      <w:r w:rsidRPr="0051158D">
        <w:rPr>
          <w:b/>
          <w:highlight w:val="yellow"/>
        </w:rPr>
        <w:lastRenderedPageBreak/>
        <w:t>[Note: Use either Schedule 9.1A or Schedule 9.1B]</w:t>
      </w:r>
    </w:p>
    <w:p w14:paraId="01242D67" w14:textId="77777777" w:rsidR="0051158D" w:rsidRPr="00B7764F" w:rsidRDefault="0051158D" w:rsidP="0051158D">
      <w:pPr>
        <w:pStyle w:val="Body"/>
        <w:jc w:val="center"/>
        <w:rPr>
          <w:b/>
        </w:rPr>
      </w:pPr>
      <w:r w:rsidRPr="00B7764F">
        <w:rPr>
          <w:b/>
        </w:rPr>
        <w:t>SCHEDULE 9.1</w:t>
      </w:r>
      <w:r>
        <w:rPr>
          <w:b/>
        </w:rPr>
        <w:t>A (FOR USE IN RESPECT OF DAY 1 SERVICES)</w:t>
      </w:r>
    </w:p>
    <w:p w14:paraId="63EE6C3B" w14:textId="77777777" w:rsidR="0051158D" w:rsidRDefault="0051158D" w:rsidP="0051158D">
      <w:pPr>
        <w:pStyle w:val="Body"/>
        <w:jc w:val="center"/>
        <w:rPr>
          <w:b/>
        </w:rPr>
      </w:pPr>
      <w:r w:rsidRPr="00B7764F">
        <w:rPr>
          <w:b/>
        </w:rPr>
        <w:t>STAFF TRANSFER</w:t>
      </w:r>
    </w:p>
    <w:p w14:paraId="4CBB0CE5" w14:textId="77777777" w:rsidR="0051158D" w:rsidRDefault="0051158D" w:rsidP="0051158D">
      <w:pPr>
        <w:jc w:val="center"/>
        <w:rPr>
          <w:b/>
        </w:rPr>
      </w:pPr>
    </w:p>
    <w:p w14:paraId="3EEA7CFE" w14:textId="77777777" w:rsidR="0051158D" w:rsidRDefault="0051158D" w:rsidP="0051158D">
      <w:pPr>
        <w:jc w:val="center"/>
        <w:rPr>
          <w:b/>
        </w:rPr>
      </w:pPr>
    </w:p>
    <w:p w14:paraId="44C9E0E8" w14:textId="77777777" w:rsidR="0051158D" w:rsidRPr="00C83BE3" w:rsidRDefault="0051158D" w:rsidP="0051158D">
      <w:pPr>
        <w:jc w:val="center"/>
        <w:rPr>
          <w:b/>
        </w:rPr>
      </w:pPr>
      <w:r>
        <w:rPr>
          <w:b/>
        </w:rPr>
        <w:t>LIST OF NOTIFIED SUB-CONTRACTORS</w:t>
      </w:r>
    </w:p>
    <w:p w14:paraId="0FC60CCF" w14:textId="77777777" w:rsidR="0051158D" w:rsidRDefault="0051158D" w:rsidP="0051158D">
      <w:pPr>
        <w:pStyle w:val="Body"/>
        <w:jc w:val="center"/>
      </w:pPr>
    </w:p>
    <w:p w14:paraId="42BE1316" w14:textId="77777777" w:rsidR="0051158D" w:rsidRDefault="0051158D" w:rsidP="0051158D">
      <w:pPr>
        <w:pStyle w:val="Body"/>
        <w:jc w:val="center"/>
        <w:rPr>
          <w:b/>
          <w:highlight w:val="yellow"/>
        </w:rPr>
        <w:sectPr w:rsidR="0051158D" w:rsidSect="00120F47">
          <w:footerReference w:type="default" r:id="rId32"/>
          <w:pgSz w:w="11904" w:h="16843"/>
          <w:pgMar w:top="1418" w:right="1134" w:bottom="1418" w:left="1134" w:header="709" w:footer="709" w:gutter="0"/>
          <w:pgNumType w:start="1"/>
          <w:cols w:space="720"/>
          <w:docGrid w:linePitch="272"/>
        </w:sectPr>
      </w:pPr>
      <w:r>
        <w:rPr>
          <w:b/>
          <w:highlight w:val="yellow"/>
        </w:rPr>
        <w:t>[</w:t>
      </w:r>
      <w:r w:rsidRPr="00172E2A">
        <w:rPr>
          <w:b/>
          <w:highlight w:val="yellow"/>
        </w:rPr>
        <w:t>Bidder</w:t>
      </w:r>
      <w:r>
        <w:rPr>
          <w:b/>
          <w:highlight w:val="yellow"/>
        </w:rPr>
        <w:t xml:space="preserve"> Note</w:t>
      </w:r>
      <w:r w:rsidRPr="00172E2A">
        <w:rPr>
          <w:b/>
          <w:highlight w:val="yellow"/>
        </w:rPr>
        <w:t xml:space="preserve"> – to be popul</w:t>
      </w:r>
      <w:r>
        <w:rPr>
          <w:b/>
          <w:highlight w:val="yellow"/>
        </w:rPr>
        <w:t>ated based on Bidder Solu</w:t>
      </w:r>
      <w:r w:rsidRPr="00172E2A">
        <w:rPr>
          <w:b/>
          <w:highlight w:val="yellow"/>
        </w:rPr>
        <w:t>tion]</w:t>
      </w:r>
    </w:p>
    <w:p w14:paraId="10EF057E" w14:textId="77777777" w:rsidR="0051158D" w:rsidRPr="00B7764F" w:rsidRDefault="0051158D" w:rsidP="0051158D">
      <w:pPr>
        <w:pStyle w:val="Body"/>
        <w:jc w:val="center"/>
        <w:rPr>
          <w:b/>
        </w:rPr>
      </w:pPr>
      <w:r w:rsidRPr="00B7764F">
        <w:rPr>
          <w:b/>
        </w:rPr>
        <w:lastRenderedPageBreak/>
        <w:t>SCHEDULE 9.1</w:t>
      </w:r>
      <w:r>
        <w:rPr>
          <w:b/>
        </w:rPr>
        <w:t>B (FOR USE IN RESPECT OF RE-LET CONTRACTS)</w:t>
      </w:r>
    </w:p>
    <w:p w14:paraId="3CB265BA" w14:textId="77777777" w:rsidR="0051158D" w:rsidRDefault="0051158D" w:rsidP="0051158D">
      <w:pPr>
        <w:pStyle w:val="Body"/>
        <w:jc w:val="center"/>
        <w:rPr>
          <w:b/>
        </w:rPr>
      </w:pPr>
      <w:r w:rsidRPr="00B7764F">
        <w:rPr>
          <w:b/>
        </w:rPr>
        <w:t>STAFF TRANSFER</w:t>
      </w:r>
    </w:p>
    <w:p w14:paraId="22F557D4" w14:textId="77777777" w:rsidR="0051158D" w:rsidRDefault="0051158D" w:rsidP="0051158D">
      <w:pPr>
        <w:jc w:val="center"/>
        <w:rPr>
          <w:b/>
        </w:rPr>
      </w:pPr>
    </w:p>
    <w:p w14:paraId="39372FE4" w14:textId="77777777" w:rsidR="0051158D" w:rsidRDefault="0051158D" w:rsidP="0051158D">
      <w:pPr>
        <w:jc w:val="center"/>
        <w:rPr>
          <w:b/>
        </w:rPr>
      </w:pPr>
    </w:p>
    <w:p w14:paraId="1535096F" w14:textId="77777777" w:rsidR="0051158D" w:rsidRPr="00C83BE3" w:rsidRDefault="0051158D" w:rsidP="0051158D">
      <w:pPr>
        <w:jc w:val="center"/>
        <w:rPr>
          <w:b/>
        </w:rPr>
      </w:pPr>
      <w:r>
        <w:rPr>
          <w:b/>
        </w:rPr>
        <w:t xml:space="preserve"> LIST OF NOTIFIED SUB-CONTRACTORS</w:t>
      </w:r>
    </w:p>
    <w:p w14:paraId="2EB7A55E" w14:textId="77777777" w:rsidR="0051158D" w:rsidRPr="00F05007" w:rsidRDefault="0051158D" w:rsidP="0051158D">
      <w:pPr>
        <w:pStyle w:val="Body"/>
      </w:pPr>
    </w:p>
    <w:p w14:paraId="1D095616" w14:textId="77777777" w:rsidR="0051158D" w:rsidRDefault="0051158D" w:rsidP="0051158D">
      <w:pPr>
        <w:pStyle w:val="Body"/>
        <w:jc w:val="center"/>
        <w:rPr>
          <w:b/>
          <w:highlight w:val="yellow"/>
        </w:rPr>
        <w:sectPr w:rsidR="0051158D" w:rsidSect="00120F47">
          <w:footerReference w:type="default" r:id="rId33"/>
          <w:pgSz w:w="11904" w:h="16843"/>
          <w:pgMar w:top="1418" w:right="1134" w:bottom="1418" w:left="1134" w:header="709" w:footer="709" w:gutter="0"/>
          <w:pgNumType w:start="1"/>
          <w:cols w:space="720"/>
          <w:docGrid w:linePitch="272"/>
        </w:sectPr>
      </w:pPr>
      <w:r>
        <w:rPr>
          <w:b/>
          <w:highlight w:val="yellow"/>
        </w:rPr>
        <w:t>[</w:t>
      </w:r>
      <w:r w:rsidRPr="00172E2A">
        <w:rPr>
          <w:b/>
          <w:highlight w:val="yellow"/>
        </w:rPr>
        <w:t>Bidder</w:t>
      </w:r>
      <w:r>
        <w:rPr>
          <w:b/>
          <w:highlight w:val="yellow"/>
        </w:rPr>
        <w:t xml:space="preserve"> Note</w:t>
      </w:r>
      <w:r w:rsidRPr="00172E2A">
        <w:rPr>
          <w:b/>
          <w:highlight w:val="yellow"/>
        </w:rPr>
        <w:t xml:space="preserve"> – to be popul</w:t>
      </w:r>
      <w:r>
        <w:rPr>
          <w:b/>
          <w:highlight w:val="yellow"/>
        </w:rPr>
        <w:t>ated based on Bidder Solu</w:t>
      </w:r>
      <w:r w:rsidRPr="00172E2A">
        <w:rPr>
          <w:b/>
          <w:highlight w:val="yellow"/>
        </w:rPr>
        <w:t>tion]</w:t>
      </w:r>
    </w:p>
    <w:p w14:paraId="5F8FDAE2" w14:textId="77777777" w:rsidR="0051158D" w:rsidRPr="006569E4" w:rsidRDefault="0051158D" w:rsidP="0051158D">
      <w:pPr>
        <w:pStyle w:val="Schedule"/>
        <w:numPr>
          <w:ilvl w:val="0"/>
          <w:numId w:val="0"/>
        </w:numPr>
      </w:pPr>
      <w:r>
        <w:lastRenderedPageBreak/>
        <w:t xml:space="preserve">SCHEDULE 9.2 </w:t>
      </w:r>
    </w:p>
    <w:p w14:paraId="2CCD0285" w14:textId="77777777" w:rsidR="0051158D" w:rsidRPr="004D357E" w:rsidRDefault="0051158D" w:rsidP="0051158D">
      <w:pPr>
        <w:pStyle w:val="SubHeading"/>
        <w:keepLines/>
        <w:numPr>
          <w:ilvl w:val="0"/>
          <w:numId w:val="13"/>
        </w:numPr>
        <w:adjustRightInd w:val="0"/>
      </w:pPr>
      <w:r w:rsidRPr="004D357E">
        <w:t>Call-off KEY PERSONNEL</w:t>
      </w:r>
    </w:p>
    <w:p w14:paraId="4FE669CE" w14:textId="77777777" w:rsidR="0051158D" w:rsidRPr="004D357E" w:rsidRDefault="0051158D" w:rsidP="0051158D">
      <w:pPr>
        <w:pStyle w:val="Level1"/>
        <w:numPr>
          <w:ilvl w:val="0"/>
          <w:numId w:val="32"/>
        </w:numPr>
        <w:adjustRightInd w:val="0"/>
      </w:pPr>
      <w:r w:rsidRPr="004D357E">
        <w:t xml:space="preserve">In accordance with Clause 16.8 of the Framework Agreement, the Key Roles and corresponding Key Personnel as </w:t>
      </w:r>
      <w:r>
        <w:t>at the Call-Off Commencement Dat</w:t>
      </w:r>
      <w:r w:rsidRPr="004D357E">
        <w:t xml:space="preserve">e are listed in the table below. </w:t>
      </w:r>
    </w:p>
    <w:p w14:paraId="5575D43C" w14:textId="77777777" w:rsidR="0051158D" w:rsidRPr="004D357E" w:rsidRDefault="0051158D" w:rsidP="0051158D">
      <w:pPr>
        <w:pStyle w:val="Level1"/>
        <w:numPr>
          <w:ilvl w:val="0"/>
          <w:numId w:val="32"/>
        </w:numPr>
        <w:adjustRightInd w:val="0"/>
      </w:pPr>
      <w:r w:rsidRPr="004D357E">
        <w:t xml:space="preserve">The Parties agree that they will update this Schedule periodically to record any changes to the Key Personnel after the Call-Off Commencement Date made in accordance with Clauses 16.9 to 16.11 of the Framework Agreement. </w:t>
      </w:r>
    </w:p>
    <w:tbl>
      <w:tblPr>
        <w:tblStyle w:val="TableGrid"/>
        <w:tblW w:w="0" w:type="auto"/>
        <w:jc w:val="center"/>
        <w:tblLook w:val="04A0" w:firstRow="1" w:lastRow="0" w:firstColumn="1" w:lastColumn="0" w:noHBand="0" w:noVBand="1"/>
      </w:tblPr>
      <w:tblGrid>
        <w:gridCol w:w="1744"/>
        <w:gridCol w:w="1744"/>
        <w:gridCol w:w="1750"/>
        <w:gridCol w:w="2808"/>
        <w:gridCol w:w="1745"/>
      </w:tblGrid>
      <w:tr w:rsidR="0051158D" w:rsidRPr="006569E4" w14:paraId="3B1CAAAE" w14:textId="77777777" w:rsidTr="0051158D">
        <w:trPr>
          <w:jc w:val="center"/>
        </w:trPr>
        <w:tc>
          <w:tcPr>
            <w:tcW w:w="1744" w:type="dxa"/>
            <w:shd w:val="clear" w:color="auto" w:fill="F2F2F2" w:themeFill="background1" w:themeFillShade="F2"/>
          </w:tcPr>
          <w:p w14:paraId="245BD7D1" w14:textId="77777777" w:rsidR="0051158D" w:rsidRPr="006569E4" w:rsidRDefault="0051158D" w:rsidP="00120F47">
            <w:pPr>
              <w:pStyle w:val="Body"/>
              <w:jc w:val="center"/>
              <w:rPr>
                <w:b/>
              </w:rPr>
            </w:pPr>
            <w:r>
              <w:rPr>
                <w:b/>
              </w:rPr>
              <w:t>Key Role</w:t>
            </w:r>
          </w:p>
        </w:tc>
        <w:tc>
          <w:tcPr>
            <w:tcW w:w="1744" w:type="dxa"/>
            <w:shd w:val="clear" w:color="auto" w:fill="F2F2F2" w:themeFill="background1" w:themeFillShade="F2"/>
          </w:tcPr>
          <w:p w14:paraId="7273347B" w14:textId="77777777" w:rsidR="0051158D" w:rsidRPr="006569E4" w:rsidRDefault="0051158D" w:rsidP="00120F47">
            <w:pPr>
              <w:pStyle w:val="Body"/>
              <w:jc w:val="center"/>
              <w:rPr>
                <w:b/>
              </w:rPr>
            </w:pPr>
            <w:r w:rsidRPr="006569E4">
              <w:rPr>
                <w:b/>
              </w:rPr>
              <w:t xml:space="preserve">Name of </w:t>
            </w:r>
            <w:r>
              <w:rPr>
                <w:b/>
              </w:rPr>
              <w:t>Key</w:t>
            </w:r>
            <w:r w:rsidRPr="006569E4">
              <w:rPr>
                <w:b/>
              </w:rPr>
              <w:t xml:space="preserve"> Personnel</w:t>
            </w:r>
          </w:p>
        </w:tc>
        <w:tc>
          <w:tcPr>
            <w:tcW w:w="1750" w:type="dxa"/>
            <w:shd w:val="clear" w:color="auto" w:fill="F2F2F2" w:themeFill="background1" w:themeFillShade="F2"/>
          </w:tcPr>
          <w:p w14:paraId="48B13E6E" w14:textId="77777777" w:rsidR="0051158D" w:rsidRPr="006569E4" w:rsidRDefault="0051158D" w:rsidP="00120F47">
            <w:pPr>
              <w:pStyle w:val="Body"/>
              <w:jc w:val="center"/>
              <w:rPr>
                <w:b/>
              </w:rPr>
            </w:pPr>
            <w:r w:rsidRPr="006569E4">
              <w:rPr>
                <w:b/>
              </w:rPr>
              <w:t>Responsibilities / Authorities</w:t>
            </w:r>
          </w:p>
        </w:tc>
        <w:tc>
          <w:tcPr>
            <w:tcW w:w="2808" w:type="dxa"/>
            <w:shd w:val="clear" w:color="auto" w:fill="F2F2F2" w:themeFill="background1" w:themeFillShade="F2"/>
          </w:tcPr>
          <w:p w14:paraId="52B4E371" w14:textId="77777777" w:rsidR="0051158D" w:rsidRPr="006569E4" w:rsidRDefault="0051158D" w:rsidP="00120F47">
            <w:pPr>
              <w:pStyle w:val="Body"/>
              <w:jc w:val="center"/>
              <w:rPr>
                <w:b/>
              </w:rPr>
            </w:pPr>
            <w:r w:rsidRPr="006569E4">
              <w:rPr>
                <w:b/>
              </w:rPr>
              <w:t xml:space="preserve">Phase of the project during which they will be a </w:t>
            </w:r>
            <w:r>
              <w:rPr>
                <w:b/>
              </w:rPr>
              <w:t>Member of</w:t>
            </w:r>
            <w:r w:rsidRPr="006569E4">
              <w:rPr>
                <w:b/>
              </w:rPr>
              <w:t xml:space="preserve"> Key Personnel</w:t>
            </w:r>
          </w:p>
        </w:tc>
        <w:tc>
          <w:tcPr>
            <w:tcW w:w="1745" w:type="dxa"/>
            <w:shd w:val="clear" w:color="auto" w:fill="F2F2F2" w:themeFill="background1" w:themeFillShade="F2"/>
          </w:tcPr>
          <w:p w14:paraId="00864BF5" w14:textId="77777777" w:rsidR="0051158D" w:rsidRPr="006569E4" w:rsidRDefault="0051158D" w:rsidP="00120F47">
            <w:pPr>
              <w:pStyle w:val="Body"/>
              <w:jc w:val="center"/>
              <w:rPr>
                <w:b/>
              </w:rPr>
            </w:pPr>
            <w:r>
              <w:rPr>
                <w:b/>
              </w:rPr>
              <w:t>Minimum Period</w:t>
            </w:r>
            <w:r w:rsidRPr="006569E4">
              <w:rPr>
                <w:b/>
              </w:rPr>
              <w:t xml:space="preserve"> in Key Role</w:t>
            </w:r>
          </w:p>
        </w:tc>
      </w:tr>
      <w:tr w:rsidR="0051158D" w14:paraId="73A73F2F" w14:textId="77777777" w:rsidTr="0051158D">
        <w:trPr>
          <w:jc w:val="center"/>
        </w:trPr>
        <w:tc>
          <w:tcPr>
            <w:tcW w:w="1744" w:type="dxa"/>
          </w:tcPr>
          <w:p w14:paraId="55CCA349" w14:textId="77777777" w:rsidR="0051158D" w:rsidRDefault="0051158D" w:rsidP="00120F47">
            <w:pPr>
              <w:pStyle w:val="Body"/>
            </w:pPr>
          </w:p>
        </w:tc>
        <w:tc>
          <w:tcPr>
            <w:tcW w:w="1744" w:type="dxa"/>
          </w:tcPr>
          <w:p w14:paraId="26A1172A" w14:textId="77777777" w:rsidR="0051158D" w:rsidRDefault="0051158D" w:rsidP="00120F47">
            <w:pPr>
              <w:pStyle w:val="Body"/>
            </w:pPr>
          </w:p>
        </w:tc>
        <w:tc>
          <w:tcPr>
            <w:tcW w:w="1750" w:type="dxa"/>
          </w:tcPr>
          <w:p w14:paraId="0D027277" w14:textId="77777777" w:rsidR="0051158D" w:rsidRDefault="0051158D" w:rsidP="00120F47">
            <w:pPr>
              <w:pStyle w:val="Body"/>
            </w:pPr>
          </w:p>
        </w:tc>
        <w:tc>
          <w:tcPr>
            <w:tcW w:w="2808" w:type="dxa"/>
          </w:tcPr>
          <w:p w14:paraId="31EDE84B" w14:textId="77777777" w:rsidR="0051158D" w:rsidRDefault="0051158D" w:rsidP="00120F47">
            <w:pPr>
              <w:pStyle w:val="Body"/>
            </w:pPr>
          </w:p>
        </w:tc>
        <w:tc>
          <w:tcPr>
            <w:tcW w:w="1745" w:type="dxa"/>
          </w:tcPr>
          <w:p w14:paraId="0EF54D68" w14:textId="77777777" w:rsidR="0051158D" w:rsidRDefault="0051158D" w:rsidP="00120F47">
            <w:pPr>
              <w:pStyle w:val="Body"/>
            </w:pPr>
          </w:p>
        </w:tc>
      </w:tr>
      <w:tr w:rsidR="0051158D" w14:paraId="34E281EE" w14:textId="77777777" w:rsidTr="0051158D">
        <w:trPr>
          <w:jc w:val="center"/>
        </w:trPr>
        <w:tc>
          <w:tcPr>
            <w:tcW w:w="1744" w:type="dxa"/>
          </w:tcPr>
          <w:p w14:paraId="722FD4F3" w14:textId="77777777" w:rsidR="0051158D" w:rsidRDefault="0051158D" w:rsidP="00120F47">
            <w:pPr>
              <w:pStyle w:val="Body"/>
            </w:pPr>
          </w:p>
        </w:tc>
        <w:tc>
          <w:tcPr>
            <w:tcW w:w="1744" w:type="dxa"/>
          </w:tcPr>
          <w:p w14:paraId="30095741" w14:textId="77777777" w:rsidR="0051158D" w:rsidRDefault="0051158D" w:rsidP="00120F47">
            <w:pPr>
              <w:pStyle w:val="Body"/>
            </w:pPr>
          </w:p>
        </w:tc>
        <w:tc>
          <w:tcPr>
            <w:tcW w:w="1750" w:type="dxa"/>
          </w:tcPr>
          <w:p w14:paraId="71651E85" w14:textId="77777777" w:rsidR="0051158D" w:rsidRDefault="0051158D" w:rsidP="00120F47">
            <w:pPr>
              <w:pStyle w:val="Body"/>
            </w:pPr>
          </w:p>
        </w:tc>
        <w:tc>
          <w:tcPr>
            <w:tcW w:w="2808" w:type="dxa"/>
          </w:tcPr>
          <w:p w14:paraId="4F50C036" w14:textId="77777777" w:rsidR="0051158D" w:rsidRDefault="0051158D" w:rsidP="00120F47">
            <w:pPr>
              <w:pStyle w:val="Body"/>
            </w:pPr>
          </w:p>
        </w:tc>
        <w:tc>
          <w:tcPr>
            <w:tcW w:w="1745" w:type="dxa"/>
          </w:tcPr>
          <w:p w14:paraId="67EAC709" w14:textId="77777777" w:rsidR="0051158D" w:rsidRDefault="0051158D" w:rsidP="00120F47">
            <w:pPr>
              <w:pStyle w:val="Body"/>
            </w:pPr>
          </w:p>
        </w:tc>
      </w:tr>
      <w:tr w:rsidR="0051158D" w14:paraId="361660DC" w14:textId="77777777" w:rsidTr="0051158D">
        <w:trPr>
          <w:jc w:val="center"/>
        </w:trPr>
        <w:tc>
          <w:tcPr>
            <w:tcW w:w="1744" w:type="dxa"/>
          </w:tcPr>
          <w:p w14:paraId="709F633F" w14:textId="77777777" w:rsidR="0051158D" w:rsidRDefault="0051158D" w:rsidP="00120F47">
            <w:pPr>
              <w:pStyle w:val="Body"/>
            </w:pPr>
          </w:p>
        </w:tc>
        <w:tc>
          <w:tcPr>
            <w:tcW w:w="1744" w:type="dxa"/>
          </w:tcPr>
          <w:p w14:paraId="2DAF5549" w14:textId="77777777" w:rsidR="0051158D" w:rsidRDefault="0051158D" w:rsidP="00120F47">
            <w:pPr>
              <w:pStyle w:val="Body"/>
            </w:pPr>
          </w:p>
        </w:tc>
        <w:tc>
          <w:tcPr>
            <w:tcW w:w="1750" w:type="dxa"/>
          </w:tcPr>
          <w:p w14:paraId="3A678C7D" w14:textId="77777777" w:rsidR="0051158D" w:rsidRDefault="0051158D" w:rsidP="00120F47">
            <w:pPr>
              <w:pStyle w:val="Body"/>
            </w:pPr>
          </w:p>
        </w:tc>
        <w:tc>
          <w:tcPr>
            <w:tcW w:w="2808" w:type="dxa"/>
          </w:tcPr>
          <w:p w14:paraId="31856F61" w14:textId="77777777" w:rsidR="0051158D" w:rsidRDefault="0051158D" w:rsidP="00120F47">
            <w:pPr>
              <w:pStyle w:val="Body"/>
            </w:pPr>
          </w:p>
        </w:tc>
        <w:tc>
          <w:tcPr>
            <w:tcW w:w="1745" w:type="dxa"/>
          </w:tcPr>
          <w:p w14:paraId="670E9927" w14:textId="77777777" w:rsidR="0051158D" w:rsidRDefault="0051158D" w:rsidP="00120F47">
            <w:pPr>
              <w:pStyle w:val="Body"/>
            </w:pPr>
          </w:p>
        </w:tc>
      </w:tr>
    </w:tbl>
    <w:p w14:paraId="138E9CC9" w14:textId="77777777" w:rsidR="0051158D" w:rsidRDefault="0051158D" w:rsidP="0051158D">
      <w:pPr>
        <w:pStyle w:val="Body"/>
      </w:pPr>
    </w:p>
    <w:p w14:paraId="61217BB9" w14:textId="77777777" w:rsidR="0051158D" w:rsidRDefault="0051158D" w:rsidP="0051158D">
      <w:pPr>
        <w:pStyle w:val="Body"/>
      </w:pPr>
    </w:p>
    <w:p w14:paraId="72324542" w14:textId="77777777" w:rsidR="00B26EBE" w:rsidRDefault="00B26EBE" w:rsidP="003D3DEE">
      <w:pPr>
        <w:sectPr w:rsidR="00B26EBE" w:rsidSect="00120F47">
          <w:footerReference w:type="default" r:id="rId34"/>
          <w:pgSz w:w="11904" w:h="16843"/>
          <w:pgMar w:top="1418" w:right="1134" w:bottom="1418" w:left="1134" w:header="709" w:footer="709" w:gutter="0"/>
          <w:pgNumType w:start="1"/>
          <w:cols w:space="720"/>
          <w:docGrid w:linePitch="272"/>
        </w:sectPr>
      </w:pPr>
    </w:p>
    <w:p w14:paraId="540FBE14" w14:textId="77777777" w:rsidR="00B26EBE" w:rsidRPr="00F81D74" w:rsidRDefault="00B26EBE" w:rsidP="00B26EBE">
      <w:pPr>
        <w:pStyle w:val="Schedule"/>
        <w:numPr>
          <w:ilvl w:val="0"/>
          <w:numId w:val="0"/>
        </w:numPr>
      </w:pPr>
      <w:r>
        <w:lastRenderedPageBreak/>
        <w:t>SCHEDULE 10</w:t>
      </w:r>
    </w:p>
    <w:p w14:paraId="1395404A" w14:textId="68AD8939" w:rsidR="009F5ADF" w:rsidRDefault="0000248D" w:rsidP="003D3DEE">
      <w:pPr>
        <w:pStyle w:val="SubHeading"/>
        <w:keepLines/>
        <w:numPr>
          <w:ilvl w:val="0"/>
          <w:numId w:val="13"/>
        </w:numPr>
        <w:adjustRightInd w:val="0"/>
      </w:pPr>
      <w:r>
        <w:t>Call-off Processing of</w:t>
      </w:r>
      <w:r w:rsidR="00B26EBE">
        <w:t xml:space="preserve"> personal data</w:t>
      </w:r>
    </w:p>
    <w:p w14:paraId="57098695" w14:textId="77777777" w:rsidR="0023209E" w:rsidRPr="0023209E" w:rsidRDefault="0023209E" w:rsidP="0023209E">
      <w:pPr>
        <w:pStyle w:val="Part"/>
      </w:pPr>
    </w:p>
    <w:p w14:paraId="3BFC2745" w14:textId="77777777" w:rsidR="0000248D" w:rsidRPr="00FB4C54" w:rsidRDefault="0000248D" w:rsidP="0000248D">
      <w:pPr>
        <w:keepNext/>
        <w:numPr>
          <w:ilvl w:val="0"/>
          <w:numId w:val="38"/>
        </w:numPr>
        <w:adjustRightInd w:val="0"/>
        <w:spacing w:after="240"/>
        <w:outlineLvl w:val="0"/>
        <w:rPr>
          <w:rFonts w:eastAsia="Times New Roman"/>
        </w:rPr>
      </w:pPr>
      <w:r w:rsidRPr="00FB4C54">
        <w:rPr>
          <w:rFonts w:eastAsia="Times New Roman"/>
          <w:b/>
          <w:bCs/>
          <w:caps/>
        </w:rPr>
        <w:t>Schedule of Data Sharing Particulars</w:t>
      </w:r>
    </w:p>
    <w:p w14:paraId="537B6665" w14:textId="77777777" w:rsidR="0000248D" w:rsidRPr="00FB4C54" w:rsidRDefault="0000248D" w:rsidP="0000248D">
      <w:pPr>
        <w:spacing w:after="240"/>
        <w:ind w:left="851"/>
        <w:outlineLvl w:val="2"/>
        <w:rPr>
          <w:rFonts w:eastAsia="Times New Roman"/>
        </w:rPr>
      </w:pPr>
      <w:r w:rsidRPr="00FB4C54">
        <w:rPr>
          <w:rFonts w:eastAsia="Times New Roman"/>
        </w:rPr>
        <w:t xml:space="preserve">This </w:t>
      </w:r>
      <w:r>
        <w:rPr>
          <w:rFonts w:eastAsia="Times New Roman"/>
        </w:rPr>
        <w:t>Part 1</w:t>
      </w:r>
      <w:r w:rsidRPr="00FB4C54">
        <w:rPr>
          <w:rFonts w:eastAsia="Times New Roman"/>
        </w:rPr>
        <w:t xml:space="preserve"> of Schedule 10 (</w:t>
      </w:r>
      <w:r>
        <w:rPr>
          <w:rFonts w:eastAsia="Times New Roman"/>
        </w:rPr>
        <w:t xml:space="preserve">Call-Off </w:t>
      </w:r>
      <w:r w:rsidRPr="00FB4C54">
        <w:rPr>
          <w:rFonts w:eastAsia="Times New Roman"/>
        </w:rPr>
        <w:t>Processing of Personal Data) sets out the data sharing particulars to be completed by the Parties, acting reasonably and in good faith.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943"/>
      </w:tblGrid>
      <w:tr w:rsidR="0000248D" w:rsidRPr="00FB4C54" w14:paraId="45572385" w14:textId="77777777" w:rsidTr="0000248D">
        <w:trPr>
          <w:jc w:val="center"/>
        </w:trPr>
        <w:tc>
          <w:tcPr>
            <w:tcW w:w="3926" w:type="dxa"/>
            <w:shd w:val="clear" w:color="auto" w:fill="BFBFBF"/>
          </w:tcPr>
          <w:p w14:paraId="401412D9" w14:textId="77777777" w:rsidR="0000248D" w:rsidRPr="00FB4C54" w:rsidRDefault="0000248D" w:rsidP="00B51C18">
            <w:pPr>
              <w:spacing w:after="240"/>
              <w:rPr>
                <w:rFonts w:eastAsia="Times New Roman"/>
              </w:rPr>
            </w:pPr>
            <w:r w:rsidRPr="00FB4C54">
              <w:rPr>
                <w:rFonts w:eastAsia="Times New Roman"/>
                <w:b/>
              </w:rPr>
              <w:t>Description</w:t>
            </w:r>
          </w:p>
        </w:tc>
        <w:tc>
          <w:tcPr>
            <w:tcW w:w="3943" w:type="dxa"/>
            <w:shd w:val="clear" w:color="auto" w:fill="BFBFBF"/>
          </w:tcPr>
          <w:p w14:paraId="5D23E6B9" w14:textId="77777777" w:rsidR="0000248D" w:rsidRPr="00FB4C54" w:rsidRDefault="0000248D" w:rsidP="00B51C18">
            <w:pPr>
              <w:spacing w:after="240"/>
              <w:rPr>
                <w:rFonts w:eastAsia="Times New Roman"/>
              </w:rPr>
            </w:pPr>
            <w:r w:rsidRPr="00FB4C54">
              <w:rPr>
                <w:rFonts w:eastAsia="Times New Roman"/>
                <w:b/>
              </w:rPr>
              <w:t>Details</w:t>
            </w:r>
          </w:p>
        </w:tc>
      </w:tr>
      <w:tr w:rsidR="0000248D" w:rsidRPr="00FB4C54" w14:paraId="7C6C9786" w14:textId="77777777" w:rsidTr="0000248D">
        <w:trPr>
          <w:jc w:val="center"/>
        </w:trPr>
        <w:tc>
          <w:tcPr>
            <w:tcW w:w="3926" w:type="dxa"/>
          </w:tcPr>
          <w:p w14:paraId="3AFA76C4" w14:textId="77777777" w:rsidR="0000248D" w:rsidRPr="00FB4C54" w:rsidRDefault="0000248D" w:rsidP="00B51C18">
            <w:pPr>
              <w:spacing w:after="240"/>
              <w:rPr>
                <w:rFonts w:eastAsia="Times New Roman"/>
              </w:rPr>
            </w:pPr>
            <w:r w:rsidRPr="00FB4C54">
              <w:rPr>
                <w:rFonts w:eastAsia="Times New Roman"/>
              </w:rPr>
              <w:t>Data mapping</w:t>
            </w:r>
          </w:p>
        </w:tc>
        <w:tc>
          <w:tcPr>
            <w:tcW w:w="3943" w:type="dxa"/>
          </w:tcPr>
          <w:p w14:paraId="35AB01B0" w14:textId="77777777" w:rsidR="0000248D" w:rsidRPr="00FB4C54" w:rsidRDefault="0000248D" w:rsidP="00B51C18">
            <w:pPr>
              <w:spacing w:after="240"/>
              <w:rPr>
                <w:rFonts w:eastAsia="Times New Roman"/>
              </w:rPr>
            </w:pPr>
            <w:r w:rsidRPr="00FB4C54">
              <w:rPr>
                <w:rFonts w:eastAsia="Times New Roman"/>
                <w:highlight w:val="yellow"/>
              </w:rPr>
              <w:t>[</w:t>
            </w:r>
            <w:r w:rsidRPr="00FB4C54">
              <w:rPr>
                <w:rFonts w:eastAsia="Times New Roman"/>
                <w:b/>
                <w:highlight w:val="yellow"/>
              </w:rPr>
              <w:t xml:space="preserve">Bidder Note – will be provided during </w:t>
            </w:r>
            <w:r>
              <w:rPr>
                <w:rFonts w:eastAsia="Times New Roman"/>
                <w:b/>
                <w:highlight w:val="yellow"/>
              </w:rPr>
              <w:t>mini-competition</w:t>
            </w:r>
            <w:r w:rsidRPr="00FB4C54">
              <w:rPr>
                <w:rFonts w:eastAsia="Times New Roman"/>
                <w:b/>
                <w:highlight w:val="yellow"/>
              </w:rPr>
              <w:t xml:space="preserve"> process and inserted here prior to contract signature</w:t>
            </w:r>
            <w:r>
              <w:rPr>
                <w:rFonts w:eastAsia="Times New Roman"/>
                <w:b/>
                <w:highlight w:val="yellow"/>
              </w:rPr>
              <w:t xml:space="preserve">].  </w:t>
            </w:r>
          </w:p>
        </w:tc>
      </w:tr>
      <w:tr w:rsidR="0000248D" w:rsidRPr="00FB4C54" w14:paraId="5517C797" w14:textId="77777777" w:rsidTr="0000248D">
        <w:trPr>
          <w:jc w:val="center"/>
        </w:trPr>
        <w:tc>
          <w:tcPr>
            <w:tcW w:w="3926" w:type="dxa"/>
          </w:tcPr>
          <w:p w14:paraId="6CFDE0AB" w14:textId="77777777" w:rsidR="0000248D" w:rsidRPr="00FB4C54" w:rsidRDefault="0000248D" w:rsidP="00B51C18">
            <w:pPr>
              <w:spacing w:after="240"/>
              <w:rPr>
                <w:rFonts w:eastAsia="Times New Roman"/>
              </w:rPr>
            </w:pPr>
            <w:r w:rsidRPr="00FB4C54">
              <w:rPr>
                <w:rFonts w:eastAsia="Times New Roman"/>
              </w:rPr>
              <w:t>Permitted Purpose</w:t>
            </w:r>
          </w:p>
        </w:tc>
        <w:tc>
          <w:tcPr>
            <w:tcW w:w="3943" w:type="dxa"/>
          </w:tcPr>
          <w:p w14:paraId="62A0FD06" w14:textId="77777777" w:rsidR="0000248D" w:rsidRPr="00FB4C54" w:rsidRDefault="0000248D" w:rsidP="00B51C18">
            <w:pPr>
              <w:spacing w:after="240"/>
              <w:rPr>
                <w:rFonts w:eastAsia="Times New Roman"/>
                <w:highlight w:val="yellow"/>
              </w:rPr>
            </w:pPr>
            <w:r w:rsidRPr="00FB4C54">
              <w:rPr>
                <w:rFonts w:eastAsia="Times New Roman"/>
                <w:highlight w:val="yellow"/>
              </w:rPr>
              <w:t>[</w:t>
            </w:r>
            <w:r w:rsidRPr="00FB4C54">
              <w:rPr>
                <w:rFonts w:eastAsia="Times New Roman"/>
                <w:b/>
                <w:highlight w:val="yellow"/>
              </w:rPr>
              <w:t>Bidder Note: This should include the purpose for which the Personal Data will be used.  It will be populated during the procurement prior to signature</w:t>
            </w:r>
            <w:r>
              <w:rPr>
                <w:rFonts w:eastAsia="Times New Roman"/>
                <w:b/>
                <w:highlight w:val="yellow"/>
              </w:rPr>
              <w:t xml:space="preserve"> of the Call-Off Contract</w:t>
            </w:r>
            <w:r w:rsidRPr="00FB4C54">
              <w:rPr>
                <w:rFonts w:eastAsia="Times New Roman"/>
                <w:highlight w:val="yellow"/>
              </w:rPr>
              <w:t>]</w:t>
            </w:r>
          </w:p>
        </w:tc>
      </w:tr>
    </w:tbl>
    <w:p w14:paraId="0C50C1BA" w14:textId="77777777" w:rsidR="0000248D" w:rsidRPr="00FB4C54" w:rsidRDefault="0000248D" w:rsidP="0000248D">
      <w:pPr>
        <w:keepNext/>
        <w:spacing w:after="240"/>
        <w:ind w:left="851" w:hanging="851"/>
        <w:rPr>
          <w:rFonts w:eastAsia="Times New Roman"/>
        </w:rPr>
      </w:pPr>
    </w:p>
    <w:p w14:paraId="1124B631" w14:textId="77777777" w:rsidR="0000248D" w:rsidRPr="00FB4C54" w:rsidRDefault="0000248D" w:rsidP="0000248D">
      <w:pPr>
        <w:spacing w:line="360" w:lineRule="auto"/>
        <w:jc w:val="left"/>
        <w:rPr>
          <w:rFonts w:eastAsia="Times New Roman"/>
        </w:rPr>
      </w:pPr>
      <w:r w:rsidRPr="00FB4C54">
        <w:rPr>
          <w:rFonts w:eastAsia="Times New Roman"/>
          <w:b/>
          <w:caps/>
        </w:rPr>
        <w:br w:type="page"/>
      </w:r>
    </w:p>
    <w:p w14:paraId="009EF6A9" w14:textId="77777777" w:rsidR="0023209E" w:rsidRPr="0023209E" w:rsidRDefault="0023209E" w:rsidP="0023209E">
      <w:pPr>
        <w:pStyle w:val="Part"/>
      </w:pPr>
      <w:bookmarkStart w:id="39" w:name="_Ref530749226"/>
      <w:bookmarkEnd w:id="39"/>
    </w:p>
    <w:p w14:paraId="491D8D54" w14:textId="77777777" w:rsidR="0000248D" w:rsidRPr="00FB4C54" w:rsidRDefault="0000248D" w:rsidP="0000248D">
      <w:pPr>
        <w:keepNext/>
        <w:numPr>
          <w:ilvl w:val="0"/>
          <w:numId w:val="39"/>
        </w:numPr>
        <w:adjustRightInd w:val="0"/>
        <w:spacing w:after="240"/>
        <w:outlineLvl w:val="0"/>
        <w:rPr>
          <w:rFonts w:eastAsia="Times New Roman"/>
          <w:b/>
          <w:bCs/>
          <w:caps/>
        </w:rPr>
      </w:pPr>
      <w:r w:rsidRPr="00FB4C54">
        <w:rPr>
          <w:rFonts w:eastAsia="Times New Roman"/>
          <w:b/>
          <w:bCs/>
          <w:caps/>
        </w:rPr>
        <w:t xml:space="preserve">Schedule of Data Processing Particulars </w:t>
      </w:r>
    </w:p>
    <w:p w14:paraId="0DC3BC77" w14:textId="77777777" w:rsidR="0000248D" w:rsidRPr="00FB4C54" w:rsidRDefault="0000248D" w:rsidP="0000248D">
      <w:pPr>
        <w:spacing w:after="240"/>
        <w:ind w:left="850"/>
        <w:rPr>
          <w:rFonts w:eastAsia="Times New Roman"/>
        </w:rPr>
      </w:pPr>
      <w:r w:rsidRPr="00FB4C54">
        <w:rPr>
          <w:rFonts w:eastAsia="Times New Roman"/>
        </w:rPr>
        <w:t xml:space="preserve">This </w:t>
      </w:r>
      <w:r w:rsidRPr="00C767F2">
        <w:rPr>
          <w:rFonts w:eastAsia="Times New Roman"/>
        </w:rPr>
        <w:fldChar w:fldCharType="begin"/>
      </w:r>
      <w:r w:rsidRPr="00C767F2">
        <w:rPr>
          <w:rFonts w:eastAsia="Times New Roman"/>
        </w:rPr>
        <w:instrText xml:space="preserve"> REF _Ref530749226 \n \h  \* MERGEFORMAT </w:instrText>
      </w:r>
      <w:r w:rsidRPr="00C767F2">
        <w:rPr>
          <w:rFonts w:eastAsia="Times New Roman"/>
        </w:rPr>
      </w:r>
      <w:r w:rsidRPr="00C767F2">
        <w:rPr>
          <w:rFonts w:eastAsia="Times New Roman"/>
        </w:rPr>
        <w:fldChar w:fldCharType="separate"/>
      </w:r>
      <w:r w:rsidR="00E4786B">
        <w:rPr>
          <w:rFonts w:eastAsia="Times New Roman"/>
        </w:rPr>
        <w:t>Part 2</w:t>
      </w:r>
      <w:r w:rsidRPr="00C767F2">
        <w:rPr>
          <w:rFonts w:eastAsia="Times New Roman"/>
        </w:rPr>
        <w:fldChar w:fldCharType="end"/>
      </w:r>
      <w:r w:rsidRPr="00FB4C54">
        <w:rPr>
          <w:rFonts w:eastAsia="Times New Roman"/>
        </w:rPr>
        <w:t xml:space="preserve"> </w:t>
      </w:r>
      <w:r>
        <w:rPr>
          <w:rFonts w:eastAsia="Times New Roman"/>
        </w:rPr>
        <w:t>this</w:t>
      </w:r>
      <w:r w:rsidRPr="00FB4C54">
        <w:rPr>
          <w:rFonts w:eastAsia="Times New Roman"/>
        </w:rPr>
        <w:t xml:space="preserve"> Schedule 10 (</w:t>
      </w:r>
      <w:r>
        <w:rPr>
          <w:rFonts w:eastAsia="Times New Roman"/>
        </w:rPr>
        <w:t xml:space="preserve">Call-Off </w:t>
      </w:r>
      <w:r w:rsidRPr="00FB4C54">
        <w:rPr>
          <w:rFonts w:eastAsia="Times New Roman"/>
        </w:rPr>
        <w:t xml:space="preserve">Processing of Personal Data) sets out the data processing particulars to be completed by the Controller, who may take account of the view of the Processor(s), however the final decision as to the content of </w:t>
      </w:r>
      <w:r>
        <w:rPr>
          <w:rFonts w:eastAsia="Times New Roman"/>
        </w:rPr>
        <w:t>this Schedule shall be with the</w:t>
      </w:r>
      <w:r w:rsidRPr="00FB4C54">
        <w:rPr>
          <w:rFonts w:eastAsia="Times New Roman"/>
        </w:rPr>
        <w:t xml:space="preserve"> Controller at its absolute discretion. </w:t>
      </w:r>
    </w:p>
    <w:p w14:paraId="2921D8C1" w14:textId="77777777" w:rsidR="0000248D" w:rsidRPr="00FB4C54" w:rsidRDefault="0000248D" w:rsidP="0096100F">
      <w:pPr>
        <w:numPr>
          <w:ilvl w:val="1"/>
          <w:numId w:val="41"/>
        </w:numPr>
        <w:adjustRightInd w:val="0"/>
        <w:spacing w:after="240"/>
        <w:outlineLvl w:val="1"/>
        <w:rPr>
          <w:rFonts w:eastAsia="Times New Roman"/>
        </w:rPr>
      </w:pPr>
      <w:r w:rsidRPr="00FB4C54">
        <w:rPr>
          <w:rFonts w:eastAsia="Times New Roman"/>
        </w:rPr>
        <w:t xml:space="preserve">The Processor shall comply with any further written instructions with respect to processing by the Controller. </w:t>
      </w:r>
    </w:p>
    <w:p w14:paraId="12852E72" w14:textId="77777777" w:rsidR="0000248D" w:rsidRPr="00FB4C54" w:rsidRDefault="0000248D" w:rsidP="0096100F">
      <w:pPr>
        <w:keepNext/>
        <w:numPr>
          <w:ilvl w:val="1"/>
          <w:numId w:val="41"/>
        </w:numPr>
        <w:adjustRightInd w:val="0"/>
        <w:spacing w:after="240"/>
        <w:outlineLvl w:val="1"/>
        <w:rPr>
          <w:rFonts w:eastAsia="Times New Roman"/>
        </w:rPr>
      </w:pPr>
      <w:r w:rsidRPr="00FB4C54">
        <w:rPr>
          <w:rFonts w:eastAsia="Times New Roman"/>
        </w:rPr>
        <w:t xml:space="preserve">Any such further instructions shall be incorporated into this schedule of data processing particulars.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943"/>
      </w:tblGrid>
      <w:tr w:rsidR="0000248D" w:rsidRPr="00FB4C54" w14:paraId="20953765" w14:textId="77777777" w:rsidTr="0000248D">
        <w:trPr>
          <w:jc w:val="center"/>
        </w:trPr>
        <w:tc>
          <w:tcPr>
            <w:tcW w:w="3926" w:type="dxa"/>
            <w:shd w:val="clear" w:color="auto" w:fill="BFBFBF"/>
          </w:tcPr>
          <w:p w14:paraId="1A538616" w14:textId="77777777" w:rsidR="0000248D" w:rsidRPr="00FB4C54" w:rsidRDefault="0000248D" w:rsidP="00B51C18">
            <w:pPr>
              <w:spacing w:after="240"/>
              <w:rPr>
                <w:rFonts w:eastAsia="Times New Roman"/>
              </w:rPr>
            </w:pPr>
            <w:r w:rsidRPr="00FB4C54">
              <w:rPr>
                <w:rFonts w:eastAsia="Times New Roman"/>
                <w:b/>
              </w:rPr>
              <w:t>Description</w:t>
            </w:r>
          </w:p>
        </w:tc>
        <w:tc>
          <w:tcPr>
            <w:tcW w:w="3943" w:type="dxa"/>
            <w:shd w:val="clear" w:color="auto" w:fill="BFBFBF"/>
          </w:tcPr>
          <w:p w14:paraId="114BB616" w14:textId="77777777" w:rsidR="0000248D" w:rsidRPr="00FB4C54" w:rsidRDefault="0000248D" w:rsidP="00B51C18">
            <w:pPr>
              <w:spacing w:after="240"/>
              <w:rPr>
                <w:rFonts w:eastAsia="Times New Roman"/>
              </w:rPr>
            </w:pPr>
            <w:r w:rsidRPr="00FB4C54">
              <w:rPr>
                <w:rFonts w:eastAsia="Times New Roman"/>
                <w:b/>
              </w:rPr>
              <w:t>Details</w:t>
            </w:r>
          </w:p>
        </w:tc>
      </w:tr>
      <w:tr w:rsidR="0000248D" w:rsidRPr="00FB4C54" w14:paraId="5728F51A" w14:textId="77777777" w:rsidTr="0000248D">
        <w:trPr>
          <w:jc w:val="center"/>
        </w:trPr>
        <w:tc>
          <w:tcPr>
            <w:tcW w:w="3926" w:type="dxa"/>
          </w:tcPr>
          <w:p w14:paraId="177AE986" w14:textId="77777777" w:rsidR="0000248D" w:rsidRPr="00FB4C54" w:rsidRDefault="0000248D" w:rsidP="00B51C18">
            <w:pPr>
              <w:spacing w:after="240"/>
              <w:rPr>
                <w:rFonts w:eastAsia="Times New Roman"/>
              </w:rPr>
            </w:pPr>
            <w:r w:rsidRPr="00FB4C54">
              <w:rPr>
                <w:rFonts w:eastAsia="Times New Roman"/>
              </w:rPr>
              <w:t xml:space="preserve">Data mapping </w:t>
            </w:r>
          </w:p>
        </w:tc>
        <w:tc>
          <w:tcPr>
            <w:tcW w:w="3943" w:type="dxa"/>
          </w:tcPr>
          <w:p w14:paraId="615D6643" w14:textId="77777777" w:rsidR="0000248D" w:rsidRPr="00FB4C54" w:rsidRDefault="0000248D" w:rsidP="00B51C18">
            <w:pPr>
              <w:spacing w:after="240"/>
              <w:rPr>
                <w:rFonts w:eastAsia="Times New Roman"/>
              </w:rPr>
            </w:pPr>
            <w:r w:rsidRPr="00FB4C54">
              <w:rPr>
                <w:rFonts w:eastAsia="Times New Roman"/>
                <w:b/>
                <w:highlight w:val="yellow"/>
              </w:rPr>
              <w:t xml:space="preserve">Bidder Note – will be provided during </w:t>
            </w:r>
            <w:r>
              <w:rPr>
                <w:rFonts w:eastAsia="Times New Roman"/>
                <w:b/>
                <w:highlight w:val="yellow"/>
              </w:rPr>
              <w:t>mini-competition</w:t>
            </w:r>
            <w:r w:rsidRPr="00FB4C54">
              <w:rPr>
                <w:rFonts w:eastAsia="Times New Roman"/>
                <w:b/>
                <w:highlight w:val="yellow"/>
              </w:rPr>
              <w:t xml:space="preserve"> process and inserted here prior to contract signature</w:t>
            </w:r>
            <w:r>
              <w:rPr>
                <w:rFonts w:eastAsia="Times New Roman"/>
                <w:b/>
                <w:highlight w:val="yellow"/>
              </w:rPr>
              <w:t xml:space="preserve">. </w:t>
            </w:r>
          </w:p>
        </w:tc>
      </w:tr>
    </w:tbl>
    <w:p w14:paraId="594FBB56" w14:textId="77777777" w:rsidR="0000248D" w:rsidRPr="00FB4C54" w:rsidRDefault="0000248D" w:rsidP="0000248D">
      <w:pPr>
        <w:spacing w:after="240"/>
        <w:ind w:left="851" w:hanging="851"/>
        <w:rPr>
          <w:rFonts w:eastAsia="Times New Roman"/>
          <w:b/>
        </w:rPr>
      </w:pPr>
    </w:p>
    <w:p w14:paraId="62D2CABA" w14:textId="77777777" w:rsidR="0000248D" w:rsidRPr="00FB4C54" w:rsidRDefault="0000248D" w:rsidP="0000248D">
      <w:pPr>
        <w:spacing w:after="240"/>
        <w:ind w:left="-567"/>
        <w:jc w:val="center"/>
        <w:rPr>
          <w:rFonts w:eastAsia="Times New Roman"/>
        </w:rPr>
      </w:pPr>
    </w:p>
    <w:p w14:paraId="737CD512" w14:textId="77777777" w:rsidR="0000248D" w:rsidRDefault="0000248D" w:rsidP="003D3DEE"/>
    <w:sectPr w:rsidR="0000248D" w:rsidSect="00120F47">
      <w:footerReference w:type="default" r:id="rId35"/>
      <w:pgSz w:w="11904" w:h="16843"/>
      <w:pgMar w:top="1418" w:right="1134" w:bottom="1418" w:left="1134" w:header="709" w:footer="709" w:gutter="0"/>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EDC832" w15:done="0"/>
  <w15:commentEx w15:paraId="6D5441A3" w15:done="0"/>
  <w15:commentEx w15:paraId="5D884078" w15:done="0"/>
  <w15:commentEx w15:paraId="3B3AFC4D" w15:done="0"/>
  <w15:commentEx w15:paraId="7D9E6EF1" w15:done="0"/>
  <w15:commentEx w15:paraId="61F47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8D964" w14:textId="77777777" w:rsidR="005B1FA1" w:rsidRPr="004D3114" w:rsidRDefault="005B1FA1" w:rsidP="004D3114">
      <w:r w:rsidRPr="004D3114">
        <w:separator/>
      </w:r>
    </w:p>
  </w:endnote>
  <w:endnote w:type="continuationSeparator" w:id="0">
    <w:p w14:paraId="7AD91581" w14:textId="77777777" w:rsidR="005B1FA1" w:rsidRPr="004D3114" w:rsidRDefault="005B1FA1"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000"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0F1F" w14:textId="2782EAAB" w:rsidR="005B1FA1" w:rsidRPr="004376E1" w:rsidRDefault="005B1FA1" w:rsidP="00CF1A66">
    <w:pPr>
      <w:pStyle w:val="Footer"/>
      <w:tabs>
        <w:tab w:val="center" w:pos="4253"/>
        <w:tab w:val="right" w:pos="8505"/>
      </w:tabs>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0572" w14:textId="77777777" w:rsidR="005B1FA1" w:rsidRPr="00B15F0D" w:rsidRDefault="005B1FA1" w:rsidP="00BD799C">
    <w:pPr>
      <w:pStyle w:val="Footer"/>
    </w:pPr>
    <w:bookmarkStart w:id="8" w:name="FooterDiffFirstPage"/>
    <w:bookmarkEnd w:id="8"/>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04148"/>
      <w:docPartObj>
        <w:docPartGallery w:val="Page Numbers (Bottom of Page)"/>
        <w:docPartUnique/>
      </w:docPartObj>
    </w:sdtPr>
    <w:sdtEndPr>
      <w:rPr>
        <w:noProof/>
      </w:rPr>
    </w:sdtEndPr>
    <w:sdtContent>
      <w:p w14:paraId="6335D9CE" w14:textId="77777777" w:rsidR="005B1FA1" w:rsidRDefault="005B1FA1" w:rsidP="00120F47">
        <w:pPr>
          <w:pStyle w:val="Footer"/>
          <w:rPr>
            <w:b/>
            <w:szCs w:val="16"/>
          </w:rPr>
        </w:pPr>
        <w:r>
          <w:rPr>
            <w:b/>
          </w:rPr>
          <w:t>DF AGREEMENT CALL-OFF CONTRACT</w:t>
        </w:r>
        <w:r>
          <w:t xml:space="preserve"> </w:t>
        </w:r>
        <w:r w:rsidRPr="00D57528">
          <w:rPr>
            <w:b/>
            <w:szCs w:val="16"/>
          </w:rPr>
          <w:t xml:space="preserve">SCHEDULE 6.1 </w:t>
        </w:r>
        <w:r>
          <w:rPr>
            <w:b/>
            <w:szCs w:val="16"/>
          </w:rPr>
          <w:t>–</w:t>
        </w:r>
        <w:r w:rsidRPr="00D57528">
          <w:rPr>
            <w:b/>
            <w:szCs w:val="16"/>
          </w:rPr>
          <w:t xml:space="preserve"> </w:t>
        </w:r>
        <w:r>
          <w:rPr>
            <w:b/>
            <w:szCs w:val="16"/>
          </w:rPr>
          <w:t>CALL-OFF IMPLEMENTATION</w:t>
        </w:r>
      </w:p>
      <w:p w14:paraId="23F18D61" w14:textId="77777777" w:rsidR="005B1FA1" w:rsidRPr="004D3114" w:rsidRDefault="00727F87" w:rsidP="00120F47">
        <w:pPr>
          <w:pStyle w:val="Footer"/>
          <w:jc w:val="center"/>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36798"/>
      <w:docPartObj>
        <w:docPartGallery w:val="Page Numbers (Bottom of Page)"/>
        <w:docPartUnique/>
      </w:docPartObj>
    </w:sdtPr>
    <w:sdtEndPr>
      <w:rPr>
        <w:noProof/>
      </w:rPr>
    </w:sdtEndPr>
    <w:sdtContent>
      <w:p w14:paraId="5123CF65" w14:textId="19103288"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6.2</w:t>
        </w:r>
        <w:r w:rsidRPr="00D57528">
          <w:rPr>
            <w:b/>
            <w:szCs w:val="16"/>
          </w:rPr>
          <w:t xml:space="preserve"> </w:t>
        </w:r>
        <w:r>
          <w:rPr>
            <w:b/>
            <w:szCs w:val="16"/>
          </w:rPr>
          <w:t>–</w:t>
        </w:r>
        <w:r w:rsidRPr="00D57528">
          <w:rPr>
            <w:b/>
            <w:szCs w:val="16"/>
          </w:rPr>
          <w:t xml:space="preserve"> </w:t>
        </w:r>
        <w:r>
          <w:rPr>
            <w:b/>
            <w:szCs w:val="16"/>
          </w:rPr>
          <w:t>CALL-OFF SOFTWARE</w:t>
        </w:r>
      </w:p>
      <w:p w14:paraId="65D82A6F" w14:textId="19103288" w:rsidR="005B1FA1" w:rsidRPr="004D3114" w:rsidRDefault="00727F87" w:rsidP="00120F47">
        <w:pPr>
          <w:pStyle w:val="Footer"/>
          <w:jc w:val="center"/>
        </w:pP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95699"/>
      <w:docPartObj>
        <w:docPartGallery w:val="Page Numbers (Bottom of Page)"/>
        <w:docPartUnique/>
      </w:docPartObj>
    </w:sdtPr>
    <w:sdtEndPr>
      <w:rPr>
        <w:noProof/>
      </w:rPr>
    </w:sdtEndPr>
    <w:sdtContent>
      <w:p w14:paraId="3A4D5673" w14:textId="22C8E589"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7.1</w:t>
        </w:r>
        <w:r w:rsidRPr="00D57528">
          <w:rPr>
            <w:b/>
            <w:szCs w:val="16"/>
          </w:rPr>
          <w:t xml:space="preserve"> </w:t>
        </w:r>
        <w:r>
          <w:rPr>
            <w:b/>
            <w:szCs w:val="16"/>
          </w:rPr>
          <w:t>–</w:t>
        </w:r>
        <w:r w:rsidRPr="00D57528">
          <w:rPr>
            <w:b/>
            <w:szCs w:val="16"/>
          </w:rPr>
          <w:t xml:space="preserve"> </w:t>
        </w:r>
        <w:r>
          <w:rPr>
            <w:b/>
            <w:szCs w:val="16"/>
          </w:rPr>
          <w:t>CALL-OFF CHARGES AND INVOICING</w:t>
        </w:r>
      </w:p>
      <w:p w14:paraId="43FA44B5" w14:textId="77777777" w:rsidR="005B1FA1" w:rsidRPr="004D3114" w:rsidRDefault="00727F87" w:rsidP="00120F47">
        <w:pPr>
          <w:pStyle w:val="Footer"/>
          <w:jc w:val="center"/>
        </w:pP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413410"/>
      <w:docPartObj>
        <w:docPartGallery w:val="Page Numbers (Bottom of Page)"/>
        <w:docPartUnique/>
      </w:docPartObj>
    </w:sdtPr>
    <w:sdtEndPr>
      <w:rPr>
        <w:noProof/>
      </w:rPr>
    </w:sdtEndPr>
    <w:sdtContent>
      <w:p w14:paraId="45E1CFCC" w14:textId="4D1F9843"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7.4</w:t>
        </w:r>
        <w:r w:rsidRPr="00D57528">
          <w:rPr>
            <w:b/>
            <w:szCs w:val="16"/>
          </w:rPr>
          <w:t xml:space="preserve"> </w:t>
        </w:r>
        <w:r>
          <w:rPr>
            <w:b/>
            <w:szCs w:val="16"/>
          </w:rPr>
          <w:t>–</w:t>
        </w:r>
        <w:r w:rsidRPr="00D57528">
          <w:rPr>
            <w:b/>
            <w:szCs w:val="16"/>
          </w:rPr>
          <w:t xml:space="preserve"> </w:t>
        </w:r>
        <w:r>
          <w:rPr>
            <w:b/>
            <w:szCs w:val="16"/>
          </w:rPr>
          <w:t>CALL-OFF FINANCIAL DISTRESS</w:t>
        </w:r>
      </w:p>
      <w:p w14:paraId="02ED98A9" w14:textId="77777777" w:rsidR="005B1FA1" w:rsidRPr="004D3114" w:rsidRDefault="00727F87" w:rsidP="00120F47">
        <w:pPr>
          <w:pStyle w:val="Footer"/>
          <w:jc w:val="center"/>
        </w:pP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99336"/>
      <w:docPartObj>
        <w:docPartGallery w:val="Page Numbers (Bottom of Page)"/>
        <w:docPartUnique/>
      </w:docPartObj>
    </w:sdtPr>
    <w:sdtEndPr>
      <w:rPr>
        <w:noProof/>
      </w:rPr>
    </w:sdtEndPr>
    <w:sdtContent>
      <w:p w14:paraId="006B478D" w14:textId="56B1F7AB"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7.5 –</w:t>
        </w:r>
        <w:r w:rsidRPr="00D57528">
          <w:rPr>
            <w:b/>
            <w:szCs w:val="16"/>
          </w:rPr>
          <w:t xml:space="preserve"> </w:t>
        </w:r>
        <w:r>
          <w:rPr>
            <w:b/>
            <w:szCs w:val="16"/>
          </w:rPr>
          <w:t>CALL-OFF REPORTS, RECORDS AND AUDIT RIGHTS</w:t>
        </w:r>
      </w:p>
      <w:p w14:paraId="2EA48E17" w14:textId="77777777" w:rsidR="005B1FA1" w:rsidRPr="004D3114" w:rsidRDefault="00727F87" w:rsidP="00120F47">
        <w:pPr>
          <w:pStyle w:val="Footer"/>
          <w:jc w:val="center"/>
        </w:pP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725271"/>
      <w:docPartObj>
        <w:docPartGallery w:val="Page Numbers (Bottom of Page)"/>
        <w:docPartUnique/>
      </w:docPartObj>
    </w:sdtPr>
    <w:sdtEndPr>
      <w:rPr>
        <w:noProof/>
      </w:rPr>
    </w:sdtEndPr>
    <w:sdtContent>
      <w:p w14:paraId="39B4CB15" w14:textId="5A28740D"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8.1 –</w:t>
        </w:r>
        <w:r w:rsidRPr="00D57528">
          <w:rPr>
            <w:b/>
            <w:szCs w:val="16"/>
          </w:rPr>
          <w:t xml:space="preserve"> </w:t>
        </w:r>
        <w:r>
          <w:rPr>
            <w:b/>
            <w:szCs w:val="16"/>
          </w:rPr>
          <w:t>CALL-OFF GOVERNANCE</w:t>
        </w:r>
      </w:p>
      <w:p w14:paraId="67DFAE0E" w14:textId="77777777" w:rsidR="005B1FA1" w:rsidRPr="004D3114" w:rsidRDefault="00727F87" w:rsidP="00120F47">
        <w:pPr>
          <w:pStyle w:val="Footer"/>
          <w:jc w:val="center"/>
        </w:pP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91484"/>
      <w:docPartObj>
        <w:docPartGallery w:val="Page Numbers (Bottom of Page)"/>
        <w:docPartUnique/>
      </w:docPartObj>
    </w:sdtPr>
    <w:sdtEndPr>
      <w:rPr>
        <w:noProof/>
      </w:rPr>
    </w:sdtEndPr>
    <w:sdtContent>
      <w:p w14:paraId="6AA7B298" w14:textId="32347739"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9.1A –</w:t>
        </w:r>
        <w:r w:rsidRPr="00D57528">
          <w:rPr>
            <w:b/>
            <w:szCs w:val="16"/>
          </w:rPr>
          <w:t xml:space="preserve"> </w:t>
        </w:r>
        <w:r>
          <w:rPr>
            <w:b/>
            <w:szCs w:val="16"/>
          </w:rPr>
          <w:t>CALL-OFF DAY 1 SERVICES STAFF TRANSFER</w:t>
        </w:r>
      </w:p>
      <w:p w14:paraId="3E7B52B3" w14:textId="77777777" w:rsidR="005B1FA1" w:rsidRPr="004D3114" w:rsidRDefault="00727F87" w:rsidP="00120F47">
        <w:pPr>
          <w:pStyle w:val="Footer"/>
          <w:jc w:val="center"/>
        </w:pP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48565"/>
      <w:docPartObj>
        <w:docPartGallery w:val="Page Numbers (Bottom of Page)"/>
        <w:docPartUnique/>
      </w:docPartObj>
    </w:sdtPr>
    <w:sdtEndPr>
      <w:rPr>
        <w:noProof/>
      </w:rPr>
    </w:sdtEndPr>
    <w:sdtContent>
      <w:p w14:paraId="6720D48A" w14:textId="56D71232"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9.1B –</w:t>
        </w:r>
        <w:r w:rsidRPr="00D57528">
          <w:rPr>
            <w:b/>
            <w:szCs w:val="16"/>
          </w:rPr>
          <w:t xml:space="preserve"> </w:t>
        </w:r>
        <w:r>
          <w:rPr>
            <w:b/>
            <w:szCs w:val="16"/>
          </w:rPr>
          <w:t>CALL-OFF RE-LET CONTRACTS STAFF TRANSFER</w:t>
        </w:r>
      </w:p>
      <w:p w14:paraId="7186999B" w14:textId="77777777" w:rsidR="005B1FA1" w:rsidRPr="004D3114" w:rsidRDefault="00727F87" w:rsidP="00120F47">
        <w:pPr>
          <w:pStyle w:val="Footer"/>
          <w:jc w:val="center"/>
        </w:pP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06773"/>
      <w:docPartObj>
        <w:docPartGallery w:val="Page Numbers (Bottom of Page)"/>
        <w:docPartUnique/>
      </w:docPartObj>
    </w:sdtPr>
    <w:sdtEndPr>
      <w:rPr>
        <w:noProof/>
      </w:rPr>
    </w:sdtEndPr>
    <w:sdtContent>
      <w:p w14:paraId="4B2A0916" w14:textId="4B10A547"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9.2 –</w:t>
        </w:r>
        <w:r w:rsidRPr="00D57528">
          <w:rPr>
            <w:b/>
            <w:szCs w:val="16"/>
          </w:rPr>
          <w:t xml:space="preserve"> </w:t>
        </w:r>
        <w:r>
          <w:rPr>
            <w:b/>
            <w:szCs w:val="16"/>
          </w:rPr>
          <w:t>CALL-OFF KEY PERSONNEL</w:t>
        </w:r>
      </w:p>
      <w:p w14:paraId="26AB6D3B" w14:textId="77777777" w:rsidR="005B1FA1" w:rsidRPr="004D3114" w:rsidRDefault="00727F87" w:rsidP="00120F47">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55A2" w14:textId="77777777" w:rsidR="005B1FA1" w:rsidRPr="004376E1" w:rsidRDefault="005B1FA1" w:rsidP="00CF1A66">
    <w:pPr>
      <w:pStyle w:val="Footer"/>
      <w:tabs>
        <w:tab w:val="center" w:pos="4253"/>
        <w:tab w:val="right" w:pos="8505"/>
      </w:tabs>
      <w:rPr>
        <w:b/>
      </w:rPr>
    </w:pPr>
    <w:r w:rsidRPr="004376E1">
      <w:rPr>
        <w:b/>
        <w:bCs/>
      </w:rPr>
      <w:t>DF AGREEMENT CALL-OFF ORDER FORM</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30773"/>
      <w:docPartObj>
        <w:docPartGallery w:val="Page Numbers (Bottom of Page)"/>
        <w:docPartUnique/>
      </w:docPartObj>
    </w:sdtPr>
    <w:sdtEndPr>
      <w:rPr>
        <w:noProof/>
      </w:rPr>
    </w:sdtEndPr>
    <w:sdtContent>
      <w:p w14:paraId="227D2B20" w14:textId="27EC6C9D" w:rsidR="005B1FA1" w:rsidRDefault="005B1FA1" w:rsidP="00120F47">
        <w:pPr>
          <w:pStyle w:val="Footer"/>
          <w:rPr>
            <w:b/>
            <w:szCs w:val="16"/>
          </w:rPr>
        </w:pPr>
        <w:r>
          <w:rPr>
            <w:b/>
          </w:rPr>
          <w:t>DF AGREEMENT CALL-OFF CONTRACT</w:t>
        </w:r>
        <w:r>
          <w:t xml:space="preserve"> </w:t>
        </w:r>
        <w:r w:rsidRPr="00D57528">
          <w:rPr>
            <w:b/>
            <w:szCs w:val="16"/>
          </w:rPr>
          <w:t>SCHEDULE</w:t>
        </w:r>
        <w:r>
          <w:rPr>
            <w:b/>
            <w:szCs w:val="16"/>
          </w:rPr>
          <w:t xml:space="preserve"> 10 –</w:t>
        </w:r>
        <w:r w:rsidRPr="00D57528">
          <w:rPr>
            <w:b/>
            <w:szCs w:val="16"/>
          </w:rPr>
          <w:t xml:space="preserve"> </w:t>
        </w:r>
        <w:r>
          <w:rPr>
            <w:b/>
            <w:szCs w:val="16"/>
          </w:rPr>
          <w:t>CALL-OFF PROCESSING PERSONAL DATA</w:t>
        </w:r>
      </w:p>
      <w:p w14:paraId="36EC38B3" w14:textId="77777777" w:rsidR="005B1FA1" w:rsidRPr="004D3114" w:rsidRDefault="00727F87" w:rsidP="00120F47">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ADC6" w14:textId="6D839142" w:rsidR="005B1FA1" w:rsidRPr="00AE4693" w:rsidRDefault="005B1FA1" w:rsidP="00AE4693">
    <w:pPr>
      <w:pStyle w:val="Footer"/>
    </w:pPr>
    <w:r w:rsidRPr="00255BE5">
      <w:rPr>
        <w:b/>
      </w:rPr>
      <w:t>DF AGREEMENT CALL-OFF CONTRACT SCHEDULE 2.1 – CALL-OFF SERVICES DESCRIPTION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4A4D" w14:textId="47BA5BAB" w:rsidR="005B1FA1" w:rsidRPr="00AE4693" w:rsidRDefault="005B1FA1" w:rsidP="00AE4693">
    <w:pPr>
      <w:pStyle w:val="Footer"/>
    </w:pPr>
    <w:r w:rsidRPr="00255BE5">
      <w:rPr>
        <w:b/>
      </w:rPr>
      <w:t>DF AGREEMENT CALL-OFF CONTRACT SCHEDULE 2.</w:t>
    </w:r>
    <w:r>
      <w:rPr>
        <w:b/>
      </w:rPr>
      <w:t>2</w:t>
    </w:r>
    <w:r w:rsidRPr="00255BE5">
      <w:rPr>
        <w:b/>
      </w:rPr>
      <w:t xml:space="preserve"> – CALL-OFF </w:t>
    </w:r>
    <w:r>
      <w:rPr>
        <w:b/>
      </w:rPr>
      <w:t>PERFORMANCE LEVELS</w:t>
    </w:r>
  </w:p>
  <w:p w14:paraId="1AF23D88" w14:textId="77777777" w:rsidR="005B1FA1" w:rsidRDefault="005B1F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A8CEF" w14:textId="660C3854" w:rsidR="005B1FA1" w:rsidRPr="00AE4693" w:rsidRDefault="005B1FA1" w:rsidP="00AE4693">
    <w:pPr>
      <w:pStyle w:val="Footer"/>
    </w:pPr>
    <w:r w:rsidRPr="00255BE5">
      <w:rPr>
        <w:b/>
      </w:rPr>
      <w:t>DF AGREEMENT CALL-OFF CONTRACT SCHEDULE 2.</w:t>
    </w:r>
    <w:r>
      <w:rPr>
        <w:b/>
      </w:rPr>
      <w:t>5</w:t>
    </w:r>
    <w:r w:rsidRPr="00255BE5">
      <w:rPr>
        <w:b/>
      </w:rPr>
      <w:t xml:space="preserve"> – CALL-OFF </w:t>
    </w:r>
    <w:r>
      <w:rPr>
        <w:b/>
      </w:rPr>
      <w:t>INSURANCE</w:t>
    </w:r>
  </w:p>
  <w:p w14:paraId="40BD8850" w14:textId="77777777" w:rsidR="005B1FA1" w:rsidRDefault="005B1FA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1649" w14:textId="031B240C" w:rsidR="005B1FA1" w:rsidRPr="00AE4693" w:rsidRDefault="005B1FA1" w:rsidP="00AE4693">
    <w:pPr>
      <w:pStyle w:val="Footer"/>
    </w:pPr>
    <w:r w:rsidRPr="00255BE5">
      <w:rPr>
        <w:b/>
      </w:rPr>
      <w:t xml:space="preserve">DF AGREEMENT CALL-OFF CONTRACT SCHEDULE </w:t>
    </w:r>
    <w:r>
      <w:rPr>
        <w:b/>
      </w:rPr>
      <w:t>3</w:t>
    </w:r>
    <w:r w:rsidRPr="00255BE5">
      <w:rPr>
        <w:b/>
      </w:rPr>
      <w:t xml:space="preserve"> – CALL-OFF </w:t>
    </w:r>
    <w:r>
      <w:rPr>
        <w:b/>
      </w:rPr>
      <w:t>CUSTOMER RESPONSIBILITIES</w:t>
    </w:r>
  </w:p>
  <w:p w14:paraId="530BF132" w14:textId="77777777" w:rsidR="005B1FA1" w:rsidRDefault="005B1FA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FDF1" w14:textId="6F7126D5" w:rsidR="005B1FA1" w:rsidRPr="00AE4693" w:rsidRDefault="005B1FA1" w:rsidP="00AE4693">
    <w:pPr>
      <w:pStyle w:val="Footer"/>
    </w:pPr>
    <w:r w:rsidRPr="00255BE5">
      <w:rPr>
        <w:b/>
      </w:rPr>
      <w:t xml:space="preserve">DF AGREEMENT CALL-OFF CONTRACT SCHEDULE </w:t>
    </w:r>
    <w:r>
      <w:rPr>
        <w:b/>
      </w:rPr>
      <w:t xml:space="preserve">4.1 </w:t>
    </w:r>
    <w:r w:rsidRPr="00255BE5">
      <w:rPr>
        <w:b/>
      </w:rPr>
      <w:t xml:space="preserve">– CALL-OFF </w:t>
    </w:r>
    <w:r>
      <w:rPr>
        <w:b/>
      </w:rPr>
      <w:t>SUPPLIER SOLUTION</w:t>
    </w:r>
  </w:p>
  <w:p w14:paraId="7DDEE1F6" w14:textId="77777777" w:rsidR="005B1FA1" w:rsidRDefault="005B1FA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FD59" w14:textId="468B4AC4" w:rsidR="005B1FA1" w:rsidRPr="00AE4693" w:rsidRDefault="005B1FA1" w:rsidP="00AE4693">
    <w:pPr>
      <w:pStyle w:val="Footer"/>
    </w:pPr>
    <w:r w:rsidRPr="00255BE5">
      <w:rPr>
        <w:b/>
      </w:rPr>
      <w:t xml:space="preserve">DF AGREEMENT CALL-OFF CONTRACT SCHEDULE </w:t>
    </w:r>
    <w:r>
      <w:rPr>
        <w:b/>
      </w:rPr>
      <w:t xml:space="preserve">4.2 – CALL-OFF COMMERCIALLY SENSITIVE INFORMATION </w:t>
    </w:r>
  </w:p>
  <w:p w14:paraId="16EA07B7" w14:textId="77777777" w:rsidR="005B1FA1" w:rsidRDefault="005B1FA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05256"/>
      <w:docPartObj>
        <w:docPartGallery w:val="Page Numbers (Bottom of Page)"/>
        <w:docPartUnique/>
      </w:docPartObj>
    </w:sdtPr>
    <w:sdtEndPr>
      <w:rPr>
        <w:noProof/>
      </w:rPr>
    </w:sdtEndPr>
    <w:sdtContent>
      <w:p w14:paraId="237F3CDB" w14:textId="100E0165" w:rsidR="005B1FA1" w:rsidRPr="004D3114" w:rsidRDefault="005B1FA1" w:rsidP="00BD799C">
        <w:pPr>
          <w:pStyle w:val="Footer"/>
        </w:pPr>
        <w:r w:rsidRPr="00D3621C">
          <w:rPr>
            <w:b/>
          </w:rPr>
          <w:t xml:space="preserve">DF </w:t>
        </w:r>
        <w:r>
          <w:rPr>
            <w:b/>
          </w:rPr>
          <w:t xml:space="preserve">AGREEMENT </w:t>
        </w:r>
        <w:r w:rsidRPr="00D3621C">
          <w:rPr>
            <w:b/>
          </w:rPr>
          <w:t>CALL-OFF CONTRACT SCHEDULE</w:t>
        </w:r>
        <w:r>
          <w:rPr>
            <w:b/>
          </w:rPr>
          <w:t xml:space="preserve"> 4.3 – CALL-OFF SUB-CONTRACTING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E3C53" w14:textId="77777777" w:rsidR="005B1FA1" w:rsidRPr="004D3114" w:rsidRDefault="005B1FA1" w:rsidP="004D3114">
      <w:r w:rsidRPr="004D3114">
        <w:separator/>
      </w:r>
    </w:p>
  </w:footnote>
  <w:footnote w:type="continuationSeparator" w:id="0">
    <w:p w14:paraId="38BE209F" w14:textId="77777777" w:rsidR="005B1FA1" w:rsidRPr="004D3114" w:rsidRDefault="005B1FA1"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80AB" w14:textId="00E2DB19" w:rsidR="005B1FA1" w:rsidRPr="005C5020" w:rsidRDefault="005B1FA1" w:rsidP="005C5020">
    <w:pPr>
      <w:pStyle w:val="Header"/>
      <w:jc w:val="center"/>
      <w:rPr>
        <w:b/>
      </w:rPr>
    </w:pPr>
    <w:r>
      <w:rPr>
        <w:b/>
      </w:rPr>
      <w:t>DYNAMIC FRAMEWORK AGREEMENT – CALL-OFF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F028" w14:textId="77777777" w:rsidR="005B1FA1" w:rsidRDefault="005B1FA1" w:rsidP="00E36A8A">
    <w:pPr>
      <w:jc w:val="center"/>
    </w:pPr>
    <w:r>
      <w:rPr>
        <w:b/>
      </w:rPr>
      <w:t>CALL-OFF ORDER FORM</w:t>
    </w:r>
  </w:p>
  <w:p w14:paraId="6769F32A" w14:textId="77777777" w:rsidR="005B1FA1" w:rsidRDefault="005B1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93CF" w14:textId="1595DAC7" w:rsidR="005B1FA1" w:rsidRDefault="005B1FA1" w:rsidP="00E36A8A">
    <w:pPr>
      <w:jc w:val="center"/>
    </w:pPr>
    <w:r>
      <w:rPr>
        <w:b/>
      </w:rPr>
      <w:t>OFFICIAL SUBJECT TO CONTRACT</w:t>
    </w:r>
  </w:p>
  <w:p w14:paraId="22054AB0" w14:textId="77777777" w:rsidR="005B1FA1" w:rsidRDefault="005B1F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2409" w14:textId="77777777" w:rsidR="005B1FA1" w:rsidRDefault="005B1FA1" w:rsidP="00E36A8A">
    <w:pPr>
      <w:jc w:val="center"/>
    </w:pPr>
    <w:r>
      <w:rPr>
        <w:b/>
      </w:rPr>
      <w:t>OFFICIAL SUBJECT TO CONTRACT</w:t>
    </w:r>
  </w:p>
  <w:p w14:paraId="19954397" w14:textId="77777777" w:rsidR="005B1FA1" w:rsidRDefault="005B1F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F463" w14:textId="77777777" w:rsidR="005B1FA1" w:rsidRPr="00D3621C" w:rsidRDefault="005B1FA1" w:rsidP="00BD799C">
    <w:pPr>
      <w:pStyle w:val="MainHeading"/>
      <w:numPr>
        <w:ilvl w:val="0"/>
        <w:numId w:val="14"/>
      </w:numPr>
      <w:adjustRightInd w:val="0"/>
      <w:rPr>
        <w:sz w:val="16"/>
        <w:szCs w:val="16"/>
      </w:rPr>
    </w:pPr>
    <w:r w:rsidRPr="00E66AC9">
      <w:rPr>
        <w:sz w:val="16"/>
        <w:szCs w:val="16"/>
      </w:rPr>
      <w:t xml:space="preserve">OFFICIAL </w:t>
    </w:r>
    <w:r>
      <w:rPr>
        <w:sz w:val="16"/>
        <w:szCs w:val="16"/>
      </w:rPr>
      <w:t>SUBJECT TO CONTRACT</w:t>
    </w:r>
  </w:p>
  <w:p w14:paraId="35754D36" w14:textId="77777777" w:rsidR="005B1FA1" w:rsidRPr="00776D09" w:rsidRDefault="005B1FA1" w:rsidP="00BD79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93CD7" w14:textId="77777777" w:rsidR="005B1FA1" w:rsidRPr="00B15F0D" w:rsidRDefault="005B1FA1" w:rsidP="00BD799C">
    <w:pPr>
      <w:pStyle w:val="Header"/>
    </w:pPr>
    <w:bookmarkStart w:id="7" w:name="HeaderDiffFirstPage"/>
    <w:bookmarkEnd w:id="7"/>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353C" w14:textId="77777777" w:rsidR="005B1FA1" w:rsidRPr="00E66AC9" w:rsidRDefault="005B1FA1" w:rsidP="00C3536E">
    <w:pPr>
      <w:pStyle w:val="MainHeading"/>
      <w:numPr>
        <w:ilvl w:val="0"/>
        <w:numId w:val="14"/>
      </w:numPr>
      <w:adjustRightInd w:val="0"/>
      <w:rPr>
        <w:sz w:val="16"/>
        <w:szCs w:val="16"/>
      </w:rPr>
    </w:pPr>
    <w:r w:rsidRPr="00E66AC9">
      <w:rPr>
        <w:sz w:val="16"/>
        <w:szCs w:val="16"/>
      </w:rPr>
      <w:t xml:space="preserve">OFFICIAL </w:t>
    </w:r>
    <w:r>
      <w:rPr>
        <w:sz w:val="16"/>
        <w:szCs w:val="16"/>
      </w:rPr>
      <w:t>SUBJECT TO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6523C67"/>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0090FB0B"/>
    <w:multiLevelType w:val="multilevel"/>
    <w:tmpl w:val="67840D94"/>
    <w:lvl w:ilvl="0">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26A3AAE"/>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03184D37"/>
    <w:multiLevelType w:val="hybridMultilevel"/>
    <w:tmpl w:val="BB8C88E2"/>
    <w:lvl w:ilvl="0" w:tplc="E3086920">
      <w:start w:val="1"/>
      <w:numFmt w:val="decimal"/>
      <w:lvlText w:val="%1."/>
      <w:lvlJc w:val="left"/>
      <w:pPr>
        <w:ind w:left="720" w:hanging="360"/>
      </w:pPr>
    </w:lvl>
    <w:lvl w:ilvl="1" w:tplc="7EA4BB20" w:tentative="1">
      <w:start w:val="1"/>
      <w:numFmt w:val="lowerLetter"/>
      <w:lvlText w:val="%2."/>
      <w:lvlJc w:val="left"/>
      <w:pPr>
        <w:ind w:left="1440" w:hanging="360"/>
      </w:pPr>
    </w:lvl>
    <w:lvl w:ilvl="2" w:tplc="3E387F28" w:tentative="1">
      <w:start w:val="1"/>
      <w:numFmt w:val="lowerRoman"/>
      <w:lvlText w:val="%3."/>
      <w:lvlJc w:val="right"/>
      <w:pPr>
        <w:ind w:left="2160" w:hanging="180"/>
      </w:pPr>
    </w:lvl>
    <w:lvl w:ilvl="3" w:tplc="AAD899AC" w:tentative="1">
      <w:start w:val="1"/>
      <w:numFmt w:val="decimal"/>
      <w:lvlText w:val="%4."/>
      <w:lvlJc w:val="left"/>
      <w:pPr>
        <w:ind w:left="2880" w:hanging="360"/>
      </w:pPr>
    </w:lvl>
    <w:lvl w:ilvl="4" w:tplc="E062B072" w:tentative="1">
      <w:start w:val="1"/>
      <w:numFmt w:val="lowerLetter"/>
      <w:lvlText w:val="%5."/>
      <w:lvlJc w:val="left"/>
      <w:pPr>
        <w:ind w:left="3600" w:hanging="360"/>
      </w:pPr>
    </w:lvl>
    <w:lvl w:ilvl="5" w:tplc="8DD00330" w:tentative="1">
      <w:start w:val="1"/>
      <w:numFmt w:val="lowerRoman"/>
      <w:lvlText w:val="%6."/>
      <w:lvlJc w:val="right"/>
      <w:pPr>
        <w:ind w:left="4320" w:hanging="180"/>
      </w:pPr>
    </w:lvl>
    <w:lvl w:ilvl="6" w:tplc="AEA0B7E8" w:tentative="1">
      <w:start w:val="1"/>
      <w:numFmt w:val="decimal"/>
      <w:lvlText w:val="%7."/>
      <w:lvlJc w:val="left"/>
      <w:pPr>
        <w:ind w:left="5040" w:hanging="360"/>
      </w:pPr>
    </w:lvl>
    <w:lvl w:ilvl="7" w:tplc="C3F4E93C" w:tentative="1">
      <w:start w:val="1"/>
      <w:numFmt w:val="lowerLetter"/>
      <w:lvlText w:val="%8."/>
      <w:lvlJc w:val="left"/>
      <w:pPr>
        <w:ind w:left="5760" w:hanging="360"/>
      </w:pPr>
    </w:lvl>
    <w:lvl w:ilvl="8" w:tplc="2224026A" w:tentative="1">
      <w:start w:val="1"/>
      <w:numFmt w:val="lowerRoman"/>
      <w:lvlText w:val="%9."/>
      <w:lvlJc w:val="right"/>
      <w:pPr>
        <w:ind w:left="6480" w:hanging="180"/>
      </w:pPr>
    </w:lvl>
  </w:abstractNum>
  <w:abstractNum w:abstractNumId="5">
    <w:nsid w:val="09331C1F"/>
    <w:multiLevelType w:val="multilevel"/>
    <w:tmpl w:val="F0F2FFB2"/>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6">
    <w:nsid w:val="116D37CE"/>
    <w:multiLevelType w:val="multilevel"/>
    <w:tmpl w:val="3F2AA702"/>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7">
    <w:nsid w:val="120B5EA0"/>
    <w:multiLevelType w:val="hybridMultilevel"/>
    <w:tmpl w:val="DA489F32"/>
    <w:lvl w:ilvl="0" w:tplc="E3086920">
      <w:start w:val="1"/>
      <w:numFmt w:val="decimal"/>
      <w:lvlText w:val="%1."/>
      <w:lvlJc w:val="left"/>
      <w:pPr>
        <w:ind w:left="720" w:hanging="360"/>
      </w:pPr>
    </w:lvl>
    <w:lvl w:ilvl="1" w:tplc="7EA4BB20" w:tentative="1">
      <w:start w:val="1"/>
      <w:numFmt w:val="lowerLetter"/>
      <w:lvlText w:val="%2."/>
      <w:lvlJc w:val="left"/>
      <w:pPr>
        <w:ind w:left="1440" w:hanging="360"/>
      </w:pPr>
    </w:lvl>
    <w:lvl w:ilvl="2" w:tplc="3E387F28" w:tentative="1">
      <w:start w:val="1"/>
      <w:numFmt w:val="lowerRoman"/>
      <w:lvlText w:val="%3."/>
      <w:lvlJc w:val="right"/>
      <w:pPr>
        <w:ind w:left="2160" w:hanging="180"/>
      </w:pPr>
    </w:lvl>
    <w:lvl w:ilvl="3" w:tplc="AAD899AC" w:tentative="1">
      <w:start w:val="1"/>
      <w:numFmt w:val="decimal"/>
      <w:lvlText w:val="%4."/>
      <w:lvlJc w:val="left"/>
      <w:pPr>
        <w:ind w:left="2880" w:hanging="360"/>
      </w:pPr>
    </w:lvl>
    <w:lvl w:ilvl="4" w:tplc="E062B072" w:tentative="1">
      <w:start w:val="1"/>
      <w:numFmt w:val="lowerLetter"/>
      <w:lvlText w:val="%5."/>
      <w:lvlJc w:val="left"/>
      <w:pPr>
        <w:ind w:left="3600" w:hanging="360"/>
      </w:pPr>
    </w:lvl>
    <w:lvl w:ilvl="5" w:tplc="8DD00330" w:tentative="1">
      <w:start w:val="1"/>
      <w:numFmt w:val="lowerRoman"/>
      <w:lvlText w:val="%6."/>
      <w:lvlJc w:val="right"/>
      <w:pPr>
        <w:ind w:left="4320" w:hanging="180"/>
      </w:pPr>
    </w:lvl>
    <w:lvl w:ilvl="6" w:tplc="AEA0B7E8" w:tentative="1">
      <w:start w:val="1"/>
      <w:numFmt w:val="decimal"/>
      <w:lvlText w:val="%7."/>
      <w:lvlJc w:val="left"/>
      <w:pPr>
        <w:ind w:left="5040" w:hanging="360"/>
      </w:pPr>
    </w:lvl>
    <w:lvl w:ilvl="7" w:tplc="C3F4E93C" w:tentative="1">
      <w:start w:val="1"/>
      <w:numFmt w:val="lowerLetter"/>
      <w:lvlText w:val="%8."/>
      <w:lvlJc w:val="left"/>
      <w:pPr>
        <w:ind w:left="5760" w:hanging="360"/>
      </w:pPr>
    </w:lvl>
    <w:lvl w:ilvl="8" w:tplc="2224026A" w:tentative="1">
      <w:start w:val="1"/>
      <w:numFmt w:val="lowerRoman"/>
      <w:lvlText w:val="%9."/>
      <w:lvlJc w:val="right"/>
      <w:pPr>
        <w:ind w:left="6480" w:hanging="180"/>
      </w:pPr>
    </w:lvl>
  </w:abstractNum>
  <w:abstractNum w:abstractNumId="8">
    <w:nsid w:val="1B0E1C94"/>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9">
    <w:nsid w:val="1CAA53F1"/>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0">
    <w:nsid w:val="1CFB0425"/>
    <w:multiLevelType w:val="multilevel"/>
    <w:tmpl w:val="1EE24E4E"/>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EDA37A2"/>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2">
    <w:nsid w:val="24B6065D"/>
    <w:multiLevelType w:val="multilevel"/>
    <w:tmpl w:val="67C0AD58"/>
    <w:name w:val="Parties and Background"/>
    <w:styleLink w:val="PartiesandBackground"/>
    <w:lvl w:ilvl="0">
      <w:start w:val="1"/>
      <w:numFmt w:val="decimal"/>
      <w:pStyle w:val="Parties"/>
      <w:lvlText w:val="(%1)"/>
      <w:lvlJc w:val="left"/>
      <w:pPr>
        <w:ind w:left="850" w:hanging="850"/>
      </w:pPr>
      <w:rPr>
        <w:color w:val="auto"/>
      </w:rPr>
    </w:lvl>
    <w:lvl w:ilvl="1">
      <w:start w:val="1"/>
      <w:numFmt w:val="upperLetter"/>
      <w:pStyle w:val="Background"/>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ACD2F18"/>
    <w:multiLevelType w:val="multilevel"/>
    <w:tmpl w:val="C28CFBE4"/>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4">
    <w:nsid w:val="2B2F74EE"/>
    <w:multiLevelType w:val="multilevel"/>
    <w:tmpl w:val="223805C2"/>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5">
    <w:nsid w:val="2C981037"/>
    <w:multiLevelType w:val="multilevel"/>
    <w:tmpl w:val="6B1C8858"/>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6">
    <w:nsid w:val="2F2C60F4"/>
    <w:multiLevelType w:val="multilevel"/>
    <w:tmpl w:val="2200BD70"/>
    <w:lvl w:ilvl="0">
      <w:start w:val="1"/>
      <w:numFmt w:val="decimal"/>
      <w:suff w:val="nothing"/>
      <w:lvlText w:val="Schedu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nothing"/>
      <w:lvlText w:val="Annex %2"/>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31861E1C"/>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8">
    <w:nsid w:val="334F16F5"/>
    <w:multiLevelType w:val="multilevel"/>
    <w:tmpl w:val="EC2AA926"/>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9">
    <w:nsid w:val="3E1B40B2"/>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0">
    <w:nsid w:val="41E652D1"/>
    <w:multiLevelType w:val="multilevel"/>
    <w:tmpl w:val="B46AC752"/>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decimal"/>
      <w:suff w:val="nothing"/>
      <w:lvlText w:val=""/>
      <w:lvlJc w:val="left"/>
      <w:pPr>
        <w:ind w:left="0" w:firstLine="0"/>
      </w:pPr>
      <w:rPr>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580729A"/>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2">
    <w:nsid w:val="4D296539"/>
    <w:multiLevelType w:val="multilevel"/>
    <w:tmpl w:val="9BFED590"/>
    <w:name w:val="Definitions Numbering"/>
    <w:styleLink w:val="Definitions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0" w:hanging="850"/>
      </w:pPr>
      <w:rPr>
        <w:color w:val="auto"/>
      </w:rPr>
    </w:lvl>
    <w:lvl w:ilvl="2">
      <w:start w:val="1"/>
      <w:numFmt w:val="decimal"/>
      <w:pStyle w:val="Definition3"/>
      <w:lvlText w:val="(%3)"/>
      <w:lvlJc w:val="left"/>
      <w:pPr>
        <w:ind w:left="2550" w:hanging="850"/>
      </w:pPr>
    </w:lvl>
    <w:lvl w:ilvl="3">
      <w:start w:val="1"/>
      <w:numFmt w:val="upperLetter"/>
      <w:pStyle w:val="Definition4"/>
      <w:lvlText w:val="(%4)"/>
      <w:lvlJc w:val="left"/>
      <w:pPr>
        <w:ind w:left="3400" w:hanging="85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510521"/>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4">
    <w:nsid w:val="544B0033"/>
    <w:multiLevelType w:val="multilevel"/>
    <w:tmpl w:val="B8C4E5A8"/>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5">
    <w:nsid w:val="55415874"/>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6">
    <w:nsid w:val="57506364"/>
    <w:multiLevelType w:val="multilevel"/>
    <w:tmpl w:val="24320B28"/>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701" w:hanging="851"/>
      </w:pPr>
      <w:rPr>
        <w:rFonts w:ascii="Symbol" w:hAnsi="Symbol" w:hint="default"/>
        <w:color w:val="auto"/>
      </w:rPr>
    </w:lvl>
    <w:lvl w:ilvl="2">
      <w:start w:val="1"/>
      <w:numFmt w:val="bullet"/>
      <w:pStyle w:val="Bullet3"/>
      <w:lvlText w:val=""/>
      <w:lvlJc w:val="left"/>
      <w:pPr>
        <w:ind w:left="2551" w:hanging="850"/>
      </w:pPr>
      <w:rPr>
        <w:rFonts w:ascii="Symbol" w:hAnsi="Symbol" w:hint="default"/>
        <w:color w:val="auto"/>
      </w:rPr>
    </w:lvl>
    <w:lvl w:ilvl="3">
      <w:start w:val="1"/>
      <w:numFmt w:val="bullet"/>
      <w:pStyle w:val="Bullet4"/>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58422203"/>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8">
    <w:nsid w:val="5B7612F6"/>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9">
    <w:nsid w:val="5CD473B8"/>
    <w:multiLevelType w:val="multilevel"/>
    <w:tmpl w:val="70DACA86"/>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475294E"/>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2">
    <w:nsid w:val="69924211"/>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3">
    <w:nsid w:val="71FE63F5"/>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4">
    <w:nsid w:val="781046F7"/>
    <w:multiLevelType w:val="multilevel"/>
    <w:tmpl w:val="B406525A"/>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5">
    <w:nsid w:val="7B1C3E5B"/>
    <w:multiLevelType w:val="multilevel"/>
    <w:tmpl w:val="2DA81670"/>
    <w:name w:val="General Headings"/>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BA12CEE"/>
    <w:multiLevelType w:val="multilevel"/>
    <w:tmpl w:val="9F786474"/>
    <w:lvl w:ilvl="0">
      <w:start w:val="1"/>
      <w:numFmt w:val="decimal"/>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num w:numId="1">
    <w:abstractNumId w:val="35"/>
  </w:num>
  <w:num w:numId="2">
    <w:abstractNumId w:val="10"/>
  </w:num>
  <w:num w:numId="3">
    <w:abstractNumId w:val="20"/>
  </w:num>
  <w:num w:numId="4">
    <w:abstractNumId w:val="12"/>
  </w:num>
  <w:num w:numId="5">
    <w:abstractNumId w:val="22"/>
  </w:num>
  <w:num w:numId="6">
    <w:abstractNumId w:val="26"/>
  </w:num>
  <w:num w:numId="7">
    <w:abstractNumId w:val="30"/>
  </w:num>
  <w:num w:numId="8">
    <w:abstractNumId w:val="4"/>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start w:val="1"/>
        <w:numFmt w:val="decimal"/>
        <w:pStyle w:val="Level1"/>
        <w:lvlText w:val="%1."/>
        <w:lvlJc w:val="left"/>
        <w:pPr>
          <w:ind w:left="850" w:hanging="850"/>
        </w:pPr>
        <w:rPr>
          <w:color w:val="auto"/>
        </w:rPr>
      </w:lvl>
    </w:lvlOverride>
  </w:num>
  <w:num w:numId="12">
    <w:abstractNumId w:val="1"/>
  </w:num>
  <w:num w:numId="13">
    <w:abstractNumId w:val="2"/>
  </w:num>
  <w:num w:numId="14">
    <w:abstractNumId w:val="0"/>
  </w:num>
  <w:num w:numId="15">
    <w:abstractNumId w:val="11"/>
  </w:num>
  <w:num w:numId="16">
    <w:abstractNumId w:val="33"/>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29"/>
  </w:num>
  <w:num w:numId="23">
    <w:abstractNumId w:val="13"/>
  </w:num>
  <w:num w:numId="24">
    <w:abstractNumId w:val="18"/>
  </w:num>
  <w:num w:numId="25">
    <w:abstractNumId w:val="15"/>
  </w:num>
  <w:num w:numId="26">
    <w:abstractNumId w:val="5"/>
  </w:num>
  <w:num w:numId="27">
    <w:abstractNumId w:val="3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
  </w:num>
  <w:num w:numId="32">
    <w:abstractNumId w:val="9"/>
  </w:num>
  <w:num w:numId="33">
    <w:abstractNumId w:val="28"/>
  </w:num>
  <w:num w:numId="3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4"/>
  </w:num>
  <w:num w:numId="38">
    <w:abstractNumId w:val="31"/>
  </w:num>
  <w:num w:numId="39">
    <w:abstractNumId w:val="25"/>
  </w:num>
  <w:num w:numId="40">
    <w:abstractNumId w:val="32"/>
  </w:num>
  <w:num w:numId="41">
    <w:abstractNumId w:val="3"/>
  </w:num>
  <w:num w:numId="4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7"/>
  </w:num>
  <w:num w:numId="45">
    <w:abstractNumId w:val="1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248D"/>
    <w:rsid w:val="00006847"/>
    <w:rsid w:val="000109D1"/>
    <w:rsid w:val="0001121A"/>
    <w:rsid w:val="00032DCF"/>
    <w:rsid w:val="00035E23"/>
    <w:rsid w:val="000422F7"/>
    <w:rsid w:val="00075377"/>
    <w:rsid w:val="00077D94"/>
    <w:rsid w:val="000934E1"/>
    <w:rsid w:val="00097C6A"/>
    <w:rsid w:val="000D3D3E"/>
    <w:rsid w:val="000F6DA3"/>
    <w:rsid w:val="00120F47"/>
    <w:rsid w:val="0012272A"/>
    <w:rsid w:val="00136EF1"/>
    <w:rsid w:val="00144417"/>
    <w:rsid w:val="0015691E"/>
    <w:rsid w:val="00171A7D"/>
    <w:rsid w:val="001767E4"/>
    <w:rsid w:val="001856C0"/>
    <w:rsid w:val="00196F8C"/>
    <w:rsid w:val="001A194B"/>
    <w:rsid w:val="001B2CC3"/>
    <w:rsid w:val="001B71B4"/>
    <w:rsid w:val="001D2C58"/>
    <w:rsid w:val="001F07E2"/>
    <w:rsid w:val="001F3E6E"/>
    <w:rsid w:val="002015EA"/>
    <w:rsid w:val="00226DFF"/>
    <w:rsid w:val="0023209E"/>
    <w:rsid w:val="002562DC"/>
    <w:rsid w:val="002729EA"/>
    <w:rsid w:val="002779BD"/>
    <w:rsid w:val="00284771"/>
    <w:rsid w:val="002B6116"/>
    <w:rsid w:val="002B6B1C"/>
    <w:rsid w:val="002D3B82"/>
    <w:rsid w:val="00300583"/>
    <w:rsid w:val="00301F8D"/>
    <w:rsid w:val="003068E5"/>
    <w:rsid w:val="00315D8A"/>
    <w:rsid w:val="00316ABF"/>
    <w:rsid w:val="00327AD3"/>
    <w:rsid w:val="00333F95"/>
    <w:rsid w:val="00346C80"/>
    <w:rsid w:val="003772C9"/>
    <w:rsid w:val="00382243"/>
    <w:rsid w:val="003A6DDA"/>
    <w:rsid w:val="003B1727"/>
    <w:rsid w:val="003D3DEE"/>
    <w:rsid w:val="003D6E62"/>
    <w:rsid w:val="003F1977"/>
    <w:rsid w:val="00416467"/>
    <w:rsid w:val="004376E1"/>
    <w:rsid w:val="00440D5E"/>
    <w:rsid w:val="004576CE"/>
    <w:rsid w:val="004A0939"/>
    <w:rsid w:val="004A2D46"/>
    <w:rsid w:val="004C5FF0"/>
    <w:rsid w:val="004D3114"/>
    <w:rsid w:val="004D51BB"/>
    <w:rsid w:val="004F3E6D"/>
    <w:rsid w:val="004F7F42"/>
    <w:rsid w:val="0051158D"/>
    <w:rsid w:val="0051218E"/>
    <w:rsid w:val="005331C2"/>
    <w:rsid w:val="0054649C"/>
    <w:rsid w:val="00554079"/>
    <w:rsid w:val="00560055"/>
    <w:rsid w:val="00566434"/>
    <w:rsid w:val="0057380E"/>
    <w:rsid w:val="00594002"/>
    <w:rsid w:val="005A56F2"/>
    <w:rsid w:val="005B1FA1"/>
    <w:rsid w:val="005C1763"/>
    <w:rsid w:val="005C5020"/>
    <w:rsid w:val="005E1CED"/>
    <w:rsid w:val="005E2472"/>
    <w:rsid w:val="00603C56"/>
    <w:rsid w:val="00615536"/>
    <w:rsid w:val="0063289B"/>
    <w:rsid w:val="00636DA1"/>
    <w:rsid w:val="00652DB0"/>
    <w:rsid w:val="006560EC"/>
    <w:rsid w:val="006667A8"/>
    <w:rsid w:val="0068334A"/>
    <w:rsid w:val="00687D65"/>
    <w:rsid w:val="006A266D"/>
    <w:rsid w:val="006A2BBC"/>
    <w:rsid w:val="00711E93"/>
    <w:rsid w:val="007121B6"/>
    <w:rsid w:val="007131ED"/>
    <w:rsid w:val="00720BF5"/>
    <w:rsid w:val="00727F87"/>
    <w:rsid w:val="00752448"/>
    <w:rsid w:val="00771AB4"/>
    <w:rsid w:val="00785D4A"/>
    <w:rsid w:val="007A3106"/>
    <w:rsid w:val="007A4308"/>
    <w:rsid w:val="007D06AF"/>
    <w:rsid w:val="007F0895"/>
    <w:rsid w:val="00805EB8"/>
    <w:rsid w:val="00806760"/>
    <w:rsid w:val="008074C1"/>
    <w:rsid w:val="00826F1C"/>
    <w:rsid w:val="00830FF3"/>
    <w:rsid w:val="00834675"/>
    <w:rsid w:val="00845508"/>
    <w:rsid w:val="0086642A"/>
    <w:rsid w:val="00872F1D"/>
    <w:rsid w:val="00881E0F"/>
    <w:rsid w:val="00884507"/>
    <w:rsid w:val="008944D2"/>
    <w:rsid w:val="008B5AFB"/>
    <w:rsid w:val="008D26FC"/>
    <w:rsid w:val="009031ED"/>
    <w:rsid w:val="00916FC1"/>
    <w:rsid w:val="009218E0"/>
    <w:rsid w:val="0092198F"/>
    <w:rsid w:val="00930C04"/>
    <w:rsid w:val="00930CAC"/>
    <w:rsid w:val="00942745"/>
    <w:rsid w:val="0096100F"/>
    <w:rsid w:val="009647E1"/>
    <w:rsid w:val="00974B2B"/>
    <w:rsid w:val="00976765"/>
    <w:rsid w:val="00986864"/>
    <w:rsid w:val="009938B3"/>
    <w:rsid w:val="009B3B34"/>
    <w:rsid w:val="009B6341"/>
    <w:rsid w:val="009F5ADF"/>
    <w:rsid w:val="00A2383B"/>
    <w:rsid w:val="00A513A4"/>
    <w:rsid w:val="00A677B8"/>
    <w:rsid w:val="00A71C77"/>
    <w:rsid w:val="00A71E59"/>
    <w:rsid w:val="00A92296"/>
    <w:rsid w:val="00AA2501"/>
    <w:rsid w:val="00AA6788"/>
    <w:rsid w:val="00AC637D"/>
    <w:rsid w:val="00AE4693"/>
    <w:rsid w:val="00AE5CAE"/>
    <w:rsid w:val="00B201F2"/>
    <w:rsid w:val="00B2581F"/>
    <w:rsid w:val="00B26EBE"/>
    <w:rsid w:val="00B371E4"/>
    <w:rsid w:val="00B42373"/>
    <w:rsid w:val="00B51C18"/>
    <w:rsid w:val="00B5671A"/>
    <w:rsid w:val="00B67430"/>
    <w:rsid w:val="00BA5AA7"/>
    <w:rsid w:val="00BB2BBA"/>
    <w:rsid w:val="00BC3745"/>
    <w:rsid w:val="00BC5F75"/>
    <w:rsid w:val="00BD799C"/>
    <w:rsid w:val="00C104A6"/>
    <w:rsid w:val="00C1526B"/>
    <w:rsid w:val="00C3536E"/>
    <w:rsid w:val="00C43164"/>
    <w:rsid w:val="00C5406A"/>
    <w:rsid w:val="00C60DBB"/>
    <w:rsid w:val="00C642C2"/>
    <w:rsid w:val="00C924B8"/>
    <w:rsid w:val="00CA5FAE"/>
    <w:rsid w:val="00CA6EC4"/>
    <w:rsid w:val="00CB0AC0"/>
    <w:rsid w:val="00CC0144"/>
    <w:rsid w:val="00CF1A66"/>
    <w:rsid w:val="00CF63A4"/>
    <w:rsid w:val="00CF7D2A"/>
    <w:rsid w:val="00D1300E"/>
    <w:rsid w:val="00D32D61"/>
    <w:rsid w:val="00D71979"/>
    <w:rsid w:val="00D772F9"/>
    <w:rsid w:val="00D97DAD"/>
    <w:rsid w:val="00DA54DE"/>
    <w:rsid w:val="00DA77F6"/>
    <w:rsid w:val="00DF4A00"/>
    <w:rsid w:val="00E01607"/>
    <w:rsid w:val="00E06D93"/>
    <w:rsid w:val="00E336E0"/>
    <w:rsid w:val="00E36A8A"/>
    <w:rsid w:val="00E446B9"/>
    <w:rsid w:val="00E45120"/>
    <w:rsid w:val="00E4786B"/>
    <w:rsid w:val="00E516F9"/>
    <w:rsid w:val="00E53973"/>
    <w:rsid w:val="00E82089"/>
    <w:rsid w:val="00E84135"/>
    <w:rsid w:val="00E869E6"/>
    <w:rsid w:val="00EB3C30"/>
    <w:rsid w:val="00EB5154"/>
    <w:rsid w:val="00EC3E0A"/>
    <w:rsid w:val="00EC4920"/>
    <w:rsid w:val="00ED42F8"/>
    <w:rsid w:val="00ED7675"/>
    <w:rsid w:val="00F06306"/>
    <w:rsid w:val="00F55B08"/>
    <w:rsid w:val="00F73E75"/>
    <w:rsid w:val="00FA0EED"/>
    <w:rsid w:val="00FA7AC6"/>
    <w:rsid w:val="00FB3B8A"/>
    <w:rsid w:val="00FD57BA"/>
    <w:rsid w:val="00FD787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166B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uiPriority="39"/>
    <w:lsdException w:name="toc 8" w:uiPriority="39"/>
    <w:lsdException w:name="toc 9" w:uiPriority="39"/>
    <w:lsdException w:name="footnote text" w:unhideWhenUsed="0"/>
    <w:lsdException w:name="header" w:uiPriority="0"/>
    <w:lsdException w:name="footer" w:uiPriority="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paragraph" w:styleId="Heading1">
    <w:name w:val="heading 1"/>
    <w:basedOn w:val="Normal"/>
    <w:next w:val="Normal"/>
    <w:link w:val="Heading1Char"/>
    <w:uiPriority w:val="9"/>
    <w:semiHidden/>
    <w:rsid w:val="00C266FE"/>
    <w:pPr>
      <w:keepNext/>
      <w:keepLines/>
      <w:spacing w:before="240"/>
      <w:outlineLvl w:val="0"/>
    </w:pPr>
    <w:rPr>
      <w:rFonts w:asciiTheme="majorHAnsi" w:eastAsiaTheme="majorEastAsia" w:hAnsiTheme="majorHAnsi" w:cstheme="majorBidi"/>
      <w:color w:val="008780" w:themeColor="accent1" w:themeShade="BF"/>
      <w:sz w:val="32"/>
      <w:szCs w:val="32"/>
    </w:rPr>
  </w:style>
  <w:style w:type="paragraph" w:styleId="Heading2">
    <w:name w:val="heading 2"/>
    <w:basedOn w:val="Normal"/>
    <w:next w:val="Normal"/>
    <w:link w:val="Heading2Char"/>
    <w:uiPriority w:val="9"/>
    <w:semiHidden/>
    <w:rsid w:val="00C266FE"/>
    <w:pPr>
      <w:keepNext/>
      <w:keepLines/>
      <w:spacing w:before="40"/>
      <w:outlineLvl w:val="1"/>
    </w:pPr>
    <w:rPr>
      <w:rFonts w:asciiTheme="majorHAnsi" w:eastAsiaTheme="majorEastAsia" w:hAnsiTheme="majorHAnsi" w:cstheme="majorBidi"/>
      <w:color w:val="0087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uiPriority w:val="99"/>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uiPriority w:val="99"/>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nhideWhenUsed/>
    <w:rsid w:val="00CC4E8F"/>
    <w:rPr>
      <w:sz w:val="16"/>
    </w:rPr>
  </w:style>
  <w:style w:type="character" w:customStyle="1" w:styleId="HeaderChar">
    <w:name w:val="Header Char"/>
    <w:basedOn w:val="DefaultParagraphFont"/>
    <w:link w:val="Header"/>
    <w:rsid w:val="00FA68E8"/>
    <w:rPr>
      <w:rFonts w:ascii="Arial" w:hAnsi="Arial"/>
      <w:sz w:val="16"/>
    </w:rPr>
  </w:style>
  <w:style w:type="paragraph" w:styleId="Footer">
    <w:name w:val="footer"/>
    <w:basedOn w:val="Normal"/>
    <w:link w:val="FooterChar"/>
    <w:unhideWhenUsed/>
    <w:rsid w:val="000E0C02"/>
    <w:pPr>
      <w:tabs>
        <w:tab w:val="center" w:pos="4820"/>
        <w:tab w:val="right" w:pos="9639"/>
      </w:tabs>
    </w:pPr>
    <w:rPr>
      <w:sz w:val="16"/>
    </w:rPr>
  </w:style>
  <w:style w:type="character" w:customStyle="1" w:styleId="FooterChar">
    <w:name w:val="Footer Char"/>
    <w:basedOn w:val="DefaultParagraphFont"/>
    <w:link w:val="Footer"/>
    <w:rsid w:val="00FA68E8"/>
    <w:rPr>
      <w:rFonts w:ascii="Arial"/>
      <w:sz w:val="16"/>
    </w:rPr>
  </w:style>
  <w:style w:type="paragraph" w:customStyle="1" w:styleId="Body">
    <w:name w:val="Body"/>
    <w:basedOn w:val="Normal"/>
    <w:link w:val="BodyChar"/>
    <w:qFormat/>
    <w:rsid w:val="00C266FE"/>
    <w:pPr>
      <w:spacing w:after="240"/>
    </w:pPr>
  </w:style>
  <w:style w:type="numbering" w:customStyle="1" w:styleId="GeneralHeadings">
    <w:name w:val="General Headings"/>
    <w:basedOn w:val="NoList"/>
    <w:rsid w:val="00C266FE"/>
    <w:pPr>
      <w:numPr>
        <w:numId w:val="1"/>
      </w:numPr>
    </w:pPr>
  </w:style>
  <w:style w:type="paragraph" w:customStyle="1" w:styleId="SubHeading">
    <w:name w:val="Sub Heading"/>
    <w:basedOn w:val="Body"/>
    <w:next w:val="Body"/>
    <w:uiPriority w:val="99"/>
    <w:qFormat/>
    <w:rsid w:val="00C266FE"/>
    <w:pPr>
      <w:keepNext/>
      <w:numPr>
        <w:numId w:val="1"/>
      </w:numPr>
      <w:jc w:val="center"/>
    </w:pPr>
    <w:rPr>
      <w:b/>
      <w:caps/>
    </w:rPr>
  </w:style>
  <w:style w:type="paragraph" w:customStyle="1" w:styleId="Body1">
    <w:name w:val="Body 1"/>
    <w:basedOn w:val="Body"/>
    <w:uiPriority w:val="99"/>
    <w:qFormat/>
    <w:rsid w:val="00C266FE"/>
    <w:pPr>
      <w:ind w:left="850"/>
    </w:pPr>
  </w:style>
  <w:style w:type="paragraph" w:customStyle="1" w:styleId="Body2">
    <w:name w:val="Body 2"/>
    <w:basedOn w:val="Body"/>
    <w:uiPriority w:val="14"/>
    <w:qFormat/>
    <w:rsid w:val="00C266FE"/>
    <w:pPr>
      <w:ind w:left="850"/>
    </w:pPr>
  </w:style>
  <w:style w:type="paragraph" w:customStyle="1" w:styleId="Body3">
    <w:name w:val="Body 3"/>
    <w:basedOn w:val="Body"/>
    <w:uiPriority w:val="14"/>
    <w:qFormat/>
    <w:rsid w:val="00C266FE"/>
    <w:pPr>
      <w:ind w:left="1701"/>
    </w:pPr>
  </w:style>
  <w:style w:type="paragraph" w:customStyle="1" w:styleId="Body4">
    <w:name w:val="Body 4"/>
    <w:basedOn w:val="Body"/>
    <w:uiPriority w:val="14"/>
    <w:qFormat/>
    <w:rsid w:val="00C266FE"/>
    <w:pPr>
      <w:ind w:left="2551"/>
    </w:pPr>
  </w:style>
  <w:style w:type="paragraph" w:customStyle="1" w:styleId="Body5">
    <w:name w:val="Body 5"/>
    <w:basedOn w:val="Body"/>
    <w:uiPriority w:val="14"/>
    <w:qFormat/>
    <w:rsid w:val="00C266FE"/>
    <w:pPr>
      <w:ind w:left="3402"/>
    </w:pPr>
  </w:style>
  <w:style w:type="paragraph" w:customStyle="1" w:styleId="Body6">
    <w:name w:val="Body 6"/>
    <w:basedOn w:val="Body"/>
    <w:uiPriority w:val="14"/>
    <w:qFormat/>
    <w:rsid w:val="00C266FE"/>
    <w:pPr>
      <w:ind w:left="4255"/>
    </w:pPr>
  </w:style>
  <w:style w:type="numbering" w:customStyle="1" w:styleId="MainNumbering">
    <w:name w:val="Main Numbering"/>
    <w:basedOn w:val="NoList"/>
    <w:rsid w:val="00C266FE"/>
    <w:pPr>
      <w:numPr>
        <w:numId w:val="2"/>
      </w:numPr>
    </w:pPr>
  </w:style>
  <w:style w:type="paragraph" w:customStyle="1" w:styleId="Level1">
    <w:name w:val="Level 1"/>
    <w:basedOn w:val="Body1"/>
    <w:uiPriority w:val="99"/>
    <w:qFormat/>
    <w:rsid w:val="00C266FE"/>
    <w:pPr>
      <w:numPr>
        <w:numId w:val="2"/>
      </w:numPr>
      <w:outlineLvl w:val="0"/>
    </w:pPr>
  </w:style>
  <w:style w:type="character" w:customStyle="1" w:styleId="Level1asHeadingtext">
    <w:name w:val="Level 1 as Heading (text)"/>
    <w:basedOn w:val="DefaultParagraphFont"/>
    <w:uiPriority w:val="99"/>
    <w:qFormat/>
    <w:rsid w:val="00C266FE"/>
    <w:rPr>
      <w:b/>
      <w:caps/>
      <w:smallCaps w:val="0"/>
    </w:rPr>
  </w:style>
  <w:style w:type="paragraph" w:customStyle="1" w:styleId="Level2">
    <w:name w:val="Level 2"/>
    <w:basedOn w:val="Body2"/>
    <w:link w:val="Level2Char"/>
    <w:uiPriority w:val="99"/>
    <w:qFormat/>
    <w:rsid w:val="00C266FE"/>
    <w:pPr>
      <w:numPr>
        <w:ilvl w:val="1"/>
        <w:numId w:val="2"/>
      </w:numPr>
      <w:outlineLvl w:val="1"/>
    </w:pPr>
  </w:style>
  <w:style w:type="character" w:customStyle="1" w:styleId="Level2asHeadingtext">
    <w:name w:val="Level 2 as Heading (text)"/>
    <w:basedOn w:val="DefaultParagraphFont"/>
    <w:uiPriority w:val="99"/>
    <w:qFormat/>
    <w:rsid w:val="00C266FE"/>
    <w:rPr>
      <w:b/>
    </w:rPr>
  </w:style>
  <w:style w:type="paragraph" w:customStyle="1" w:styleId="Level3">
    <w:name w:val="Level 3"/>
    <w:basedOn w:val="Body3"/>
    <w:link w:val="Level3Char"/>
    <w:uiPriority w:val="99"/>
    <w:qFormat/>
    <w:rsid w:val="00C266FE"/>
    <w:pPr>
      <w:numPr>
        <w:ilvl w:val="2"/>
        <w:numId w:val="2"/>
      </w:numPr>
      <w:outlineLvl w:val="2"/>
    </w:pPr>
  </w:style>
  <w:style w:type="character" w:customStyle="1" w:styleId="Level3asHeadingtext">
    <w:name w:val="Level 3 as Heading (text)"/>
    <w:basedOn w:val="DefaultParagraphFont"/>
    <w:uiPriority w:val="1"/>
    <w:qFormat/>
    <w:rsid w:val="00C266FE"/>
    <w:rPr>
      <w:b/>
    </w:rPr>
  </w:style>
  <w:style w:type="paragraph" w:customStyle="1" w:styleId="Level4">
    <w:name w:val="Level 4"/>
    <w:basedOn w:val="Body4"/>
    <w:uiPriority w:val="99"/>
    <w:qFormat/>
    <w:rsid w:val="00C266FE"/>
    <w:pPr>
      <w:numPr>
        <w:ilvl w:val="3"/>
        <w:numId w:val="2"/>
      </w:numPr>
      <w:outlineLvl w:val="3"/>
    </w:pPr>
  </w:style>
  <w:style w:type="paragraph" w:customStyle="1" w:styleId="Level5">
    <w:name w:val="Level 5"/>
    <w:basedOn w:val="Body5"/>
    <w:uiPriority w:val="99"/>
    <w:qFormat/>
    <w:rsid w:val="00C266FE"/>
    <w:pPr>
      <w:numPr>
        <w:ilvl w:val="4"/>
        <w:numId w:val="2"/>
      </w:numPr>
      <w:outlineLvl w:val="4"/>
    </w:pPr>
  </w:style>
  <w:style w:type="paragraph" w:customStyle="1" w:styleId="Level6">
    <w:name w:val="Level 6"/>
    <w:basedOn w:val="Body6"/>
    <w:uiPriority w:val="99"/>
    <w:qFormat/>
    <w:rsid w:val="00C266FE"/>
    <w:pPr>
      <w:numPr>
        <w:ilvl w:val="5"/>
        <w:numId w:val="2"/>
      </w:numPr>
      <w:outlineLvl w:val="5"/>
    </w:pPr>
  </w:style>
  <w:style w:type="numbering" w:customStyle="1" w:styleId="CentredHeadings">
    <w:name w:val="Centred Headings"/>
    <w:basedOn w:val="NoList"/>
    <w:rsid w:val="00C266FE"/>
    <w:pPr>
      <w:numPr>
        <w:numId w:val="3"/>
      </w:numPr>
    </w:pPr>
  </w:style>
  <w:style w:type="paragraph" w:customStyle="1" w:styleId="Schedule">
    <w:name w:val="Schedule #"/>
    <w:basedOn w:val="Body"/>
    <w:next w:val="SubHeading"/>
    <w:uiPriority w:val="99"/>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99"/>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99"/>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pPr>
      <w:numPr>
        <w:numId w:val="4"/>
      </w:numPr>
    </w:pPr>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pPr>
      <w:numPr>
        <w:numId w:val="5"/>
      </w:numPr>
    </w:pPr>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pPr>
      <w:numPr>
        <w:numId w:val="6"/>
      </w:numPr>
    </w:pPr>
  </w:style>
  <w:style w:type="paragraph" w:customStyle="1" w:styleId="Bullet1">
    <w:name w:val="Bullet 1"/>
    <w:basedOn w:val="Body"/>
    <w:uiPriority w:val="39"/>
    <w:qFormat/>
    <w:rsid w:val="00C266FE"/>
    <w:pPr>
      <w:numPr>
        <w:numId w:val="6"/>
      </w:numPr>
      <w:outlineLvl w:val="0"/>
    </w:pPr>
  </w:style>
  <w:style w:type="paragraph" w:customStyle="1" w:styleId="Bullet2">
    <w:name w:val="Bullet 2"/>
    <w:basedOn w:val="Body"/>
    <w:uiPriority w:val="39"/>
    <w:qFormat/>
    <w:rsid w:val="00C266FE"/>
    <w:pPr>
      <w:numPr>
        <w:ilvl w:val="1"/>
        <w:numId w:val="6"/>
      </w:numPr>
      <w:outlineLvl w:val="1"/>
    </w:pPr>
  </w:style>
  <w:style w:type="paragraph" w:customStyle="1" w:styleId="Bullet3">
    <w:name w:val="Bullet 3"/>
    <w:basedOn w:val="Body"/>
    <w:uiPriority w:val="39"/>
    <w:qFormat/>
    <w:rsid w:val="00C266FE"/>
    <w:pPr>
      <w:numPr>
        <w:ilvl w:val="2"/>
        <w:numId w:val="6"/>
      </w:numPr>
      <w:outlineLvl w:val="2"/>
    </w:pPr>
  </w:style>
  <w:style w:type="paragraph" w:customStyle="1" w:styleId="Bullet4">
    <w:name w:val="Bullet 4"/>
    <w:basedOn w:val="Body"/>
    <w:uiPriority w:val="39"/>
    <w:qFormat/>
    <w:rsid w:val="00C266FE"/>
    <w:pPr>
      <w:numPr>
        <w:ilvl w:val="3"/>
        <w:numId w:val="6"/>
      </w:numPr>
      <w:outlineLvl w:val="3"/>
    </w:pPr>
  </w:style>
  <w:style w:type="paragraph" w:styleId="TOC1">
    <w:name w:val="toc 1"/>
    <w:basedOn w:val="Normal"/>
    <w:next w:val="Normal"/>
    <w:uiPriority w:val="99"/>
    <w:unhideWhenUsed/>
    <w:qFormat/>
    <w:rsid w:val="00C266FE"/>
    <w:pPr>
      <w:spacing w:after="240"/>
      <w:ind w:left="850" w:right="567" w:hanging="850"/>
    </w:pPr>
    <w:rPr>
      <w:caps/>
    </w:rPr>
  </w:style>
  <w:style w:type="paragraph" w:styleId="TOC2">
    <w:name w:val="toc 2"/>
    <w:basedOn w:val="TOC1"/>
    <w:next w:val="Normal"/>
    <w:uiPriority w:val="99"/>
    <w:unhideWhenUsed/>
    <w:qFormat/>
    <w:rsid w:val="00C266FE"/>
    <w:pPr>
      <w:ind w:left="1702"/>
    </w:pPr>
    <w:rPr>
      <w:caps w:val="0"/>
    </w:rPr>
  </w:style>
  <w:style w:type="paragraph" w:styleId="TOC3">
    <w:name w:val="toc 3"/>
    <w:basedOn w:val="TOC1"/>
    <w:next w:val="Normal"/>
    <w:uiPriority w:val="99"/>
    <w:unhideWhenUsed/>
    <w:qFormat/>
    <w:rsid w:val="00C266FE"/>
    <w:pPr>
      <w:ind w:left="2552"/>
    </w:pPr>
    <w:rPr>
      <w:caps w:val="0"/>
    </w:rPr>
  </w:style>
  <w:style w:type="paragraph" w:styleId="TOC4">
    <w:name w:val="toc 4"/>
    <w:basedOn w:val="TOC1"/>
    <w:next w:val="Normal"/>
    <w:uiPriority w:val="99"/>
    <w:unhideWhenUsed/>
    <w:qFormat/>
    <w:rsid w:val="00C266FE"/>
    <w:pPr>
      <w:ind w:left="0" w:firstLine="0"/>
    </w:pPr>
  </w:style>
  <w:style w:type="paragraph" w:styleId="TOC5">
    <w:name w:val="toc 5"/>
    <w:basedOn w:val="TOC1"/>
    <w:next w:val="Normal"/>
    <w:uiPriority w:val="99"/>
    <w:unhideWhenUsed/>
    <w:qFormat/>
    <w:rsid w:val="00C266FE"/>
    <w:pPr>
      <w:ind w:firstLine="0"/>
    </w:pPr>
  </w:style>
  <w:style w:type="paragraph" w:styleId="TOC6">
    <w:name w:val="toc 6"/>
    <w:basedOn w:val="TOC1"/>
    <w:next w:val="Normal"/>
    <w:uiPriority w:val="99"/>
    <w:unhideWhenUsed/>
    <w:qFormat/>
    <w:rsid w:val="00C266FE"/>
    <w:pPr>
      <w:ind w:left="0"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008780"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008780" w:themeColor="accent1" w:themeShade="BF"/>
      <w:sz w:val="26"/>
      <w:szCs w:val="26"/>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pPr>
      <w:spacing w:after="0" w:line="240" w:lineRule="auto"/>
      <w:jc w:val="both"/>
    </w:pPr>
    <w:rPr>
      <w:rFonts w:ascii="Arial" w:hAnsi="Arial" w:cs="Arial"/>
      <w:sz w:val="20"/>
    </w:rPr>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semiHidden/>
    <w:rsid w:val="00C266F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paragraph" w:styleId="Title">
    <w:name w:val="Title"/>
    <w:basedOn w:val="Normal"/>
    <w:next w:val="Normal"/>
    <w:link w:val="TitleChar"/>
    <w:uiPriority w:val="10"/>
    <w:semiHidden/>
    <w:rsid w:val="00C26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C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table">
    <w:name w:val="1.1 table"/>
    <w:basedOn w:val="Normal"/>
    <w:qFormat/>
    <w:rsid w:val="00AC637D"/>
    <w:pPr>
      <w:numPr>
        <w:numId w:val="7"/>
      </w:numPr>
      <w:autoSpaceDN w:val="0"/>
      <w:jc w:val="left"/>
    </w:pPr>
    <w:rPr>
      <w:rFonts w:ascii="Calibri" w:eastAsia="STZhongsong" w:hAnsi="Calibri" w:cs="Times New Roman"/>
      <w:b/>
      <w:sz w:val="22"/>
      <w:lang w:eastAsia="zh-CN"/>
    </w:rPr>
  </w:style>
  <w:style w:type="numbering" w:customStyle="1" w:styleId="LFO9">
    <w:name w:val="LFO9"/>
    <w:basedOn w:val="NoList"/>
    <w:rsid w:val="00AC637D"/>
    <w:pPr>
      <w:numPr>
        <w:numId w:val="7"/>
      </w:numPr>
    </w:pPr>
  </w:style>
  <w:style w:type="table" w:customStyle="1" w:styleId="GridTable2-Accent11">
    <w:name w:val="Grid Table 2 - Accent 11"/>
    <w:basedOn w:val="TableNormal"/>
    <w:uiPriority w:val="47"/>
    <w:rsid w:val="00AC637D"/>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39FFF5" w:themeColor="accent1" w:themeTint="99"/>
        <w:bottom w:val="single" w:sz="2" w:space="0" w:color="39FFF5" w:themeColor="accent1" w:themeTint="99"/>
        <w:insideH w:val="single" w:sz="2" w:space="0" w:color="39FFF5" w:themeColor="accent1" w:themeTint="99"/>
        <w:insideV w:val="single" w:sz="2" w:space="0" w:color="39FFF5" w:themeColor="accent1" w:themeTint="99"/>
      </w:tblBorders>
    </w:tblPr>
    <w:tblStylePr w:type="firstRow">
      <w:rPr>
        <w:b/>
        <w:bCs/>
      </w:rPr>
      <w:tblPr/>
      <w:tcPr>
        <w:tcBorders>
          <w:top w:val="nil"/>
          <w:bottom w:val="single" w:sz="12" w:space="0" w:color="39FFF5" w:themeColor="accent1" w:themeTint="99"/>
          <w:insideH w:val="nil"/>
          <w:insideV w:val="nil"/>
        </w:tcBorders>
        <w:shd w:val="clear" w:color="auto" w:fill="FFFFFF" w:themeFill="background1"/>
      </w:tcPr>
    </w:tblStylePr>
    <w:tblStylePr w:type="lastRow">
      <w:rPr>
        <w:b/>
        <w:bCs/>
      </w:rPr>
      <w:tblPr/>
      <w:tcPr>
        <w:tcBorders>
          <w:top w:val="double" w:sz="2" w:space="0" w:color="39FFF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FFB" w:themeFill="accent1" w:themeFillTint="33"/>
      </w:tcPr>
    </w:tblStylePr>
    <w:tblStylePr w:type="band1Horz">
      <w:tblPr/>
      <w:tcPr>
        <w:shd w:val="clear" w:color="auto" w:fill="BDFFFB" w:themeFill="accent1" w:themeFillTint="33"/>
      </w:tcPr>
    </w:tblStylePr>
  </w:style>
  <w:style w:type="paragraph" w:styleId="BalloonText">
    <w:name w:val="Balloon Text"/>
    <w:basedOn w:val="Normal"/>
    <w:link w:val="BalloonTextChar"/>
    <w:uiPriority w:val="99"/>
    <w:semiHidden/>
    <w:unhideWhenUsed/>
    <w:rsid w:val="0065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B0"/>
    <w:rPr>
      <w:rFonts w:ascii="Segoe UI" w:hAnsi="Segoe UI" w:cs="Segoe UI"/>
      <w:sz w:val="18"/>
      <w:szCs w:val="18"/>
    </w:rPr>
  </w:style>
  <w:style w:type="character" w:customStyle="1" w:styleId="Level2Char">
    <w:name w:val="Level 2 Char"/>
    <w:basedOn w:val="DefaultParagraphFont"/>
    <w:link w:val="Level2"/>
    <w:uiPriority w:val="99"/>
    <w:locked/>
    <w:rsid w:val="005C1763"/>
    <w:rPr>
      <w:rFonts w:ascii="Arial" w:hAnsi="Arial" w:cs="Arial"/>
      <w:sz w:val="20"/>
    </w:rPr>
  </w:style>
  <w:style w:type="character" w:customStyle="1" w:styleId="Level3Char">
    <w:name w:val="Level 3 Char"/>
    <w:basedOn w:val="DefaultParagraphFont"/>
    <w:link w:val="Level3"/>
    <w:uiPriority w:val="99"/>
    <w:locked/>
    <w:rsid w:val="005C1763"/>
    <w:rPr>
      <w:rFonts w:ascii="Arial" w:hAnsi="Arial" w:cs="Arial"/>
      <w:sz w:val="20"/>
    </w:rPr>
  </w:style>
  <w:style w:type="character" w:customStyle="1" w:styleId="normaltextrun">
    <w:name w:val="normaltextrun"/>
    <w:basedOn w:val="DefaultParagraphFont"/>
    <w:rsid w:val="00077D94"/>
  </w:style>
  <w:style w:type="character" w:customStyle="1" w:styleId="contextualspellingandgrammarerror">
    <w:name w:val="contextualspellingandgrammarerror"/>
    <w:basedOn w:val="DefaultParagraphFont"/>
    <w:rsid w:val="00077D94"/>
  </w:style>
  <w:style w:type="character" w:customStyle="1" w:styleId="eop">
    <w:name w:val="eop"/>
    <w:basedOn w:val="DefaultParagraphFont"/>
    <w:rsid w:val="00077D94"/>
  </w:style>
  <w:style w:type="character" w:styleId="CommentReference">
    <w:name w:val="annotation reference"/>
    <w:basedOn w:val="DefaultParagraphFont"/>
    <w:uiPriority w:val="99"/>
    <w:semiHidden/>
    <w:unhideWhenUsed/>
    <w:rsid w:val="00D97DAD"/>
    <w:rPr>
      <w:sz w:val="16"/>
      <w:szCs w:val="16"/>
    </w:rPr>
  </w:style>
  <w:style w:type="paragraph" w:styleId="CommentText">
    <w:name w:val="annotation text"/>
    <w:basedOn w:val="Normal"/>
    <w:link w:val="CommentTextChar"/>
    <w:uiPriority w:val="99"/>
    <w:semiHidden/>
    <w:unhideWhenUsed/>
    <w:rsid w:val="00D97DAD"/>
    <w:rPr>
      <w:szCs w:val="20"/>
    </w:rPr>
  </w:style>
  <w:style w:type="character" w:customStyle="1" w:styleId="CommentTextChar">
    <w:name w:val="Comment Text Char"/>
    <w:basedOn w:val="DefaultParagraphFont"/>
    <w:link w:val="CommentText"/>
    <w:uiPriority w:val="99"/>
    <w:semiHidden/>
    <w:rsid w:val="00D97D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7DAD"/>
    <w:rPr>
      <w:b/>
      <w:bCs/>
    </w:rPr>
  </w:style>
  <w:style w:type="character" w:customStyle="1" w:styleId="CommentSubjectChar">
    <w:name w:val="Comment Subject Char"/>
    <w:basedOn w:val="CommentTextChar"/>
    <w:link w:val="CommentSubject"/>
    <w:uiPriority w:val="99"/>
    <w:semiHidden/>
    <w:rsid w:val="00D97DAD"/>
    <w:rPr>
      <w:rFonts w:ascii="Arial" w:hAnsi="Arial" w:cs="Arial"/>
      <w:b/>
      <w:bCs/>
      <w:sz w:val="20"/>
      <w:szCs w:val="20"/>
    </w:rPr>
  </w:style>
  <w:style w:type="character" w:customStyle="1" w:styleId="BodyChar">
    <w:name w:val="Body Char"/>
    <w:link w:val="Body"/>
    <w:uiPriority w:val="99"/>
    <w:rsid w:val="00C3536E"/>
    <w:rPr>
      <w:rFonts w:ascii="Arial" w:hAnsi="Arial" w:cs="Arial"/>
      <w:sz w:val="20"/>
    </w:rPr>
  </w:style>
  <w:style w:type="paragraph" w:customStyle="1" w:styleId="AONormal">
    <w:name w:val="AONormal"/>
    <w:rsid w:val="00120F47"/>
    <w:pPr>
      <w:spacing w:after="0" w:line="260" w:lineRule="atLeast"/>
    </w:pPr>
    <w:rPr>
      <w:rFonts w:ascii="Times New Roman" w:eastAsia="Times New Roman" w:hAnsi="Times New Roman" w:cs="Times New Roman"/>
    </w:rPr>
  </w:style>
  <w:style w:type="paragraph" w:customStyle="1" w:styleId="AODocTxt">
    <w:name w:val="AODocTxt"/>
    <w:basedOn w:val="Normal"/>
    <w:rsid w:val="00120F47"/>
    <w:pPr>
      <w:spacing w:before="240" w:line="260" w:lineRule="atLeast"/>
    </w:pPr>
    <w:rPr>
      <w:rFonts w:ascii="Times New Roman" w:eastAsia="Times New Roman" w:hAnsi="Times New Roman" w:cs="Times New Roman"/>
      <w:sz w:val="22"/>
    </w:rPr>
  </w:style>
  <w:style w:type="table" w:customStyle="1" w:styleId="TableGrid1">
    <w:name w:val="Table Grid1"/>
    <w:basedOn w:val="TableNormal"/>
    <w:next w:val="TableGrid"/>
    <w:uiPriority w:val="39"/>
    <w:rsid w:val="005B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uiPriority="39"/>
    <w:lsdException w:name="toc 8" w:uiPriority="39"/>
    <w:lsdException w:name="toc 9" w:uiPriority="39"/>
    <w:lsdException w:name="footnote text" w:unhideWhenUsed="0"/>
    <w:lsdException w:name="header" w:uiPriority="0"/>
    <w:lsdException w:name="footer" w:uiPriority="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paragraph" w:styleId="Heading1">
    <w:name w:val="heading 1"/>
    <w:basedOn w:val="Normal"/>
    <w:next w:val="Normal"/>
    <w:link w:val="Heading1Char"/>
    <w:uiPriority w:val="9"/>
    <w:semiHidden/>
    <w:rsid w:val="00C266FE"/>
    <w:pPr>
      <w:keepNext/>
      <w:keepLines/>
      <w:spacing w:before="240"/>
      <w:outlineLvl w:val="0"/>
    </w:pPr>
    <w:rPr>
      <w:rFonts w:asciiTheme="majorHAnsi" w:eastAsiaTheme="majorEastAsia" w:hAnsiTheme="majorHAnsi" w:cstheme="majorBidi"/>
      <w:color w:val="008780" w:themeColor="accent1" w:themeShade="BF"/>
      <w:sz w:val="32"/>
      <w:szCs w:val="32"/>
    </w:rPr>
  </w:style>
  <w:style w:type="paragraph" w:styleId="Heading2">
    <w:name w:val="heading 2"/>
    <w:basedOn w:val="Normal"/>
    <w:next w:val="Normal"/>
    <w:link w:val="Heading2Char"/>
    <w:uiPriority w:val="9"/>
    <w:semiHidden/>
    <w:rsid w:val="00C266FE"/>
    <w:pPr>
      <w:keepNext/>
      <w:keepLines/>
      <w:spacing w:before="40"/>
      <w:outlineLvl w:val="1"/>
    </w:pPr>
    <w:rPr>
      <w:rFonts w:asciiTheme="majorHAnsi" w:eastAsiaTheme="majorEastAsia" w:hAnsiTheme="majorHAnsi" w:cstheme="majorBidi"/>
      <w:color w:val="0087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uiPriority w:val="99"/>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uiPriority w:val="99"/>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nhideWhenUsed/>
    <w:rsid w:val="00CC4E8F"/>
    <w:rPr>
      <w:sz w:val="16"/>
    </w:rPr>
  </w:style>
  <w:style w:type="character" w:customStyle="1" w:styleId="HeaderChar">
    <w:name w:val="Header Char"/>
    <w:basedOn w:val="DefaultParagraphFont"/>
    <w:link w:val="Header"/>
    <w:rsid w:val="00FA68E8"/>
    <w:rPr>
      <w:rFonts w:ascii="Arial" w:hAnsi="Arial"/>
      <w:sz w:val="16"/>
    </w:rPr>
  </w:style>
  <w:style w:type="paragraph" w:styleId="Footer">
    <w:name w:val="footer"/>
    <w:basedOn w:val="Normal"/>
    <w:link w:val="FooterChar"/>
    <w:unhideWhenUsed/>
    <w:rsid w:val="000E0C02"/>
    <w:pPr>
      <w:tabs>
        <w:tab w:val="center" w:pos="4820"/>
        <w:tab w:val="right" w:pos="9639"/>
      </w:tabs>
    </w:pPr>
    <w:rPr>
      <w:sz w:val="16"/>
    </w:rPr>
  </w:style>
  <w:style w:type="character" w:customStyle="1" w:styleId="FooterChar">
    <w:name w:val="Footer Char"/>
    <w:basedOn w:val="DefaultParagraphFont"/>
    <w:link w:val="Footer"/>
    <w:rsid w:val="00FA68E8"/>
    <w:rPr>
      <w:rFonts w:ascii="Arial"/>
      <w:sz w:val="16"/>
    </w:rPr>
  </w:style>
  <w:style w:type="paragraph" w:customStyle="1" w:styleId="Body">
    <w:name w:val="Body"/>
    <w:basedOn w:val="Normal"/>
    <w:link w:val="BodyChar"/>
    <w:qFormat/>
    <w:rsid w:val="00C266FE"/>
    <w:pPr>
      <w:spacing w:after="240"/>
    </w:pPr>
  </w:style>
  <w:style w:type="numbering" w:customStyle="1" w:styleId="GeneralHeadings">
    <w:name w:val="General Headings"/>
    <w:basedOn w:val="NoList"/>
    <w:rsid w:val="00C266FE"/>
    <w:pPr>
      <w:numPr>
        <w:numId w:val="1"/>
      </w:numPr>
    </w:pPr>
  </w:style>
  <w:style w:type="paragraph" w:customStyle="1" w:styleId="SubHeading">
    <w:name w:val="Sub Heading"/>
    <w:basedOn w:val="Body"/>
    <w:next w:val="Body"/>
    <w:uiPriority w:val="99"/>
    <w:qFormat/>
    <w:rsid w:val="00C266FE"/>
    <w:pPr>
      <w:keepNext/>
      <w:numPr>
        <w:numId w:val="1"/>
      </w:numPr>
      <w:jc w:val="center"/>
    </w:pPr>
    <w:rPr>
      <w:b/>
      <w:caps/>
    </w:rPr>
  </w:style>
  <w:style w:type="paragraph" w:customStyle="1" w:styleId="Body1">
    <w:name w:val="Body 1"/>
    <w:basedOn w:val="Body"/>
    <w:uiPriority w:val="99"/>
    <w:qFormat/>
    <w:rsid w:val="00C266FE"/>
    <w:pPr>
      <w:ind w:left="850"/>
    </w:pPr>
  </w:style>
  <w:style w:type="paragraph" w:customStyle="1" w:styleId="Body2">
    <w:name w:val="Body 2"/>
    <w:basedOn w:val="Body"/>
    <w:uiPriority w:val="14"/>
    <w:qFormat/>
    <w:rsid w:val="00C266FE"/>
    <w:pPr>
      <w:ind w:left="850"/>
    </w:pPr>
  </w:style>
  <w:style w:type="paragraph" w:customStyle="1" w:styleId="Body3">
    <w:name w:val="Body 3"/>
    <w:basedOn w:val="Body"/>
    <w:uiPriority w:val="14"/>
    <w:qFormat/>
    <w:rsid w:val="00C266FE"/>
    <w:pPr>
      <w:ind w:left="1701"/>
    </w:pPr>
  </w:style>
  <w:style w:type="paragraph" w:customStyle="1" w:styleId="Body4">
    <w:name w:val="Body 4"/>
    <w:basedOn w:val="Body"/>
    <w:uiPriority w:val="14"/>
    <w:qFormat/>
    <w:rsid w:val="00C266FE"/>
    <w:pPr>
      <w:ind w:left="2551"/>
    </w:pPr>
  </w:style>
  <w:style w:type="paragraph" w:customStyle="1" w:styleId="Body5">
    <w:name w:val="Body 5"/>
    <w:basedOn w:val="Body"/>
    <w:uiPriority w:val="14"/>
    <w:qFormat/>
    <w:rsid w:val="00C266FE"/>
    <w:pPr>
      <w:ind w:left="3402"/>
    </w:pPr>
  </w:style>
  <w:style w:type="paragraph" w:customStyle="1" w:styleId="Body6">
    <w:name w:val="Body 6"/>
    <w:basedOn w:val="Body"/>
    <w:uiPriority w:val="14"/>
    <w:qFormat/>
    <w:rsid w:val="00C266FE"/>
    <w:pPr>
      <w:ind w:left="4255"/>
    </w:pPr>
  </w:style>
  <w:style w:type="numbering" w:customStyle="1" w:styleId="MainNumbering">
    <w:name w:val="Main Numbering"/>
    <w:basedOn w:val="NoList"/>
    <w:rsid w:val="00C266FE"/>
    <w:pPr>
      <w:numPr>
        <w:numId w:val="2"/>
      </w:numPr>
    </w:pPr>
  </w:style>
  <w:style w:type="paragraph" w:customStyle="1" w:styleId="Level1">
    <w:name w:val="Level 1"/>
    <w:basedOn w:val="Body1"/>
    <w:uiPriority w:val="99"/>
    <w:qFormat/>
    <w:rsid w:val="00C266FE"/>
    <w:pPr>
      <w:numPr>
        <w:numId w:val="2"/>
      </w:numPr>
      <w:outlineLvl w:val="0"/>
    </w:pPr>
  </w:style>
  <w:style w:type="character" w:customStyle="1" w:styleId="Level1asHeadingtext">
    <w:name w:val="Level 1 as Heading (text)"/>
    <w:basedOn w:val="DefaultParagraphFont"/>
    <w:uiPriority w:val="99"/>
    <w:qFormat/>
    <w:rsid w:val="00C266FE"/>
    <w:rPr>
      <w:b/>
      <w:caps/>
      <w:smallCaps w:val="0"/>
    </w:rPr>
  </w:style>
  <w:style w:type="paragraph" w:customStyle="1" w:styleId="Level2">
    <w:name w:val="Level 2"/>
    <w:basedOn w:val="Body2"/>
    <w:link w:val="Level2Char"/>
    <w:uiPriority w:val="99"/>
    <w:qFormat/>
    <w:rsid w:val="00C266FE"/>
    <w:pPr>
      <w:numPr>
        <w:ilvl w:val="1"/>
        <w:numId w:val="2"/>
      </w:numPr>
      <w:outlineLvl w:val="1"/>
    </w:pPr>
  </w:style>
  <w:style w:type="character" w:customStyle="1" w:styleId="Level2asHeadingtext">
    <w:name w:val="Level 2 as Heading (text)"/>
    <w:basedOn w:val="DefaultParagraphFont"/>
    <w:uiPriority w:val="99"/>
    <w:qFormat/>
    <w:rsid w:val="00C266FE"/>
    <w:rPr>
      <w:b/>
    </w:rPr>
  </w:style>
  <w:style w:type="paragraph" w:customStyle="1" w:styleId="Level3">
    <w:name w:val="Level 3"/>
    <w:basedOn w:val="Body3"/>
    <w:link w:val="Level3Char"/>
    <w:uiPriority w:val="99"/>
    <w:qFormat/>
    <w:rsid w:val="00C266FE"/>
    <w:pPr>
      <w:numPr>
        <w:ilvl w:val="2"/>
        <w:numId w:val="2"/>
      </w:numPr>
      <w:outlineLvl w:val="2"/>
    </w:pPr>
  </w:style>
  <w:style w:type="character" w:customStyle="1" w:styleId="Level3asHeadingtext">
    <w:name w:val="Level 3 as Heading (text)"/>
    <w:basedOn w:val="DefaultParagraphFont"/>
    <w:uiPriority w:val="1"/>
    <w:qFormat/>
    <w:rsid w:val="00C266FE"/>
    <w:rPr>
      <w:b/>
    </w:rPr>
  </w:style>
  <w:style w:type="paragraph" w:customStyle="1" w:styleId="Level4">
    <w:name w:val="Level 4"/>
    <w:basedOn w:val="Body4"/>
    <w:uiPriority w:val="99"/>
    <w:qFormat/>
    <w:rsid w:val="00C266FE"/>
    <w:pPr>
      <w:numPr>
        <w:ilvl w:val="3"/>
        <w:numId w:val="2"/>
      </w:numPr>
      <w:outlineLvl w:val="3"/>
    </w:pPr>
  </w:style>
  <w:style w:type="paragraph" w:customStyle="1" w:styleId="Level5">
    <w:name w:val="Level 5"/>
    <w:basedOn w:val="Body5"/>
    <w:uiPriority w:val="99"/>
    <w:qFormat/>
    <w:rsid w:val="00C266FE"/>
    <w:pPr>
      <w:numPr>
        <w:ilvl w:val="4"/>
        <w:numId w:val="2"/>
      </w:numPr>
      <w:outlineLvl w:val="4"/>
    </w:pPr>
  </w:style>
  <w:style w:type="paragraph" w:customStyle="1" w:styleId="Level6">
    <w:name w:val="Level 6"/>
    <w:basedOn w:val="Body6"/>
    <w:uiPriority w:val="99"/>
    <w:qFormat/>
    <w:rsid w:val="00C266FE"/>
    <w:pPr>
      <w:numPr>
        <w:ilvl w:val="5"/>
        <w:numId w:val="2"/>
      </w:numPr>
      <w:outlineLvl w:val="5"/>
    </w:pPr>
  </w:style>
  <w:style w:type="numbering" w:customStyle="1" w:styleId="CentredHeadings">
    <w:name w:val="Centred Headings"/>
    <w:basedOn w:val="NoList"/>
    <w:rsid w:val="00C266FE"/>
    <w:pPr>
      <w:numPr>
        <w:numId w:val="3"/>
      </w:numPr>
    </w:pPr>
  </w:style>
  <w:style w:type="paragraph" w:customStyle="1" w:styleId="Schedule">
    <w:name w:val="Schedule #"/>
    <w:basedOn w:val="Body"/>
    <w:next w:val="SubHeading"/>
    <w:uiPriority w:val="99"/>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99"/>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99"/>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pPr>
      <w:numPr>
        <w:numId w:val="4"/>
      </w:numPr>
    </w:pPr>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pPr>
      <w:numPr>
        <w:numId w:val="5"/>
      </w:numPr>
    </w:pPr>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pPr>
      <w:numPr>
        <w:numId w:val="6"/>
      </w:numPr>
    </w:pPr>
  </w:style>
  <w:style w:type="paragraph" w:customStyle="1" w:styleId="Bullet1">
    <w:name w:val="Bullet 1"/>
    <w:basedOn w:val="Body"/>
    <w:uiPriority w:val="39"/>
    <w:qFormat/>
    <w:rsid w:val="00C266FE"/>
    <w:pPr>
      <w:numPr>
        <w:numId w:val="6"/>
      </w:numPr>
      <w:outlineLvl w:val="0"/>
    </w:pPr>
  </w:style>
  <w:style w:type="paragraph" w:customStyle="1" w:styleId="Bullet2">
    <w:name w:val="Bullet 2"/>
    <w:basedOn w:val="Body"/>
    <w:uiPriority w:val="39"/>
    <w:qFormat/>
    <w:rsid w:val="00C266FE"/>
    <w:pPr>
      <w:numPr>
        <w:ilvl w:val="1"/>
        <w:numId w:val="6"/>
      </w:numPr>
      <w:outlineLvl w:val="1"/>
    </w:pPr>
  </w:style>
  <w:style w:type="paragraph" w:customStyle="1" w:styleId="Bullet3">
    <w:name w:val="Bullet 3"/>
    <w:basedOn w:val="Body"/>
    <w:uiPriority w:val="39"/>
    <w:qFormat/>
    <w:rsid w:val="00C266FE"/>
    <w:pPr>
      <w:numPr>
        <w:ilvl w:val="2"/>
        <w:numId w:val="6"/>
      </w:numPr>
      <w:outlineLvl w:val="2"/>
    </w:pPr>
  </w:style>
  <w:style w:type="paragraph" w:customStyle="1" w:styleId="Bullet4">
    <w:name w:val="Bullet 4"/>
    <w:basedOn w:val="Body"/>
    <w:uiPriority w:val="39"/>
    <w:qFormat/>
    <w:rsid w:val="00C266FE"/>
    <w:pPr>
      <w:numPr>
        <w:ilvl w:val="3"/>
        <w:numId w:val="6"/>
      </w:numPr>
      <w:outlineLvl w:val="3"/>
    </w:pPr>
  </w:style>
  <w:style w:type="paragraph" w:styleId="TOC1">
    <w:name w:val="toc 1"/>
    <w:basedOn w:val="Normal"/>
    <w:next w:val="Normal"/>
    <w:uiPriority w:val="99"/>
    <w:unhideWhenUsed/>
    <w:qFormat/>
    <w:rsid w:val="00C266FE"/>
    <w:pPr>
      <w:spacing w:after="240"/>
      <w:ind w:left="850" w:right="567" w:hanging="850"/>
    </w:pPr>
    <w:rPr>
      <w:caps/>
    </w:rPr>
  </w:style>
  <w:style w:type="paragraph" w:styleId="TOC2">
    <w:name w:val="toc 2"/>
    <w:basedOn w:val="TOC1"/>
    <w:next w:val="Normal"/>
    <w:uiPriority w:val="99"/>
    <w:unhideWhenUsed/>
    <w:qFormat/>
    <w:rsid w:val="00C266FE"/>
    <w:pPr>
      <w:ind w:left="1702"/>
    </w:pPr>
    <w:rPr>
      <w:caps w:val="0"/>
    </w:rPr>
  </w:style>
  <w:style w:type="paragraph" w:styleId="TOC3">
    <w:name w:val="toc 3"/>
    <w:basedOn w:val="TOC1"/>
    <w:next w:val="Normal"/>
    <w:uiPriority w:val="99"/>
    <w:unhideWhenUsed/>
    <w:qFormat/>
    <w:rsid w:val="00C266FE"/>
    <w:pPr>
      <w:ind w:left="2552"/>
    </w:pPr>
    <w:rPr>
      <w:caps w:val="0"/>
    </w:rPr>
  </w:style>
  <w:style w:type="paragraph" w:styleId="TOC4">
    <w:name w:val="toc 4"/>
    <w:basedOn w:val="TOC1"/>
    <w:next w:val="Normal"/>
    <w:uiPriority w:val="99"/>
    <w:unhideWhenUsed/>
    <w:qFormat/>
    <w:rsid w:val="00C266FE"/>
    <w:pPr>
      <w:ind w:left="0" w:firstLine="0"/>
    </w:pPr>
  </w:style>
  <w:style w:type="paragraph" w:styleId="TOC5">
    <w:name w:val="toc 5"/>
    <w:basedOn w:val="TOC1"/>
    <w:next w:val="Normal"/>
    <w:uiPriority w:val="99"/>
    <w:unhideWhenUsed/>
    <w:qFormat/>
    <w:rsid w:val="00C266FE"/>
    <w:pPr>
      <w:ind w:firstLine="0"/>
    </w:pPr>
  </w:style>
  <w:style w:type="paragraph" w:styleId="TOC6">
    <w:name w:val="toc 6"/>
    <w:basedOn w:val="TOC1"/>
    <w:next w:val="Normal"/>
    <w:uiPriority w:val="99"/>
    <w:unhideWhenUsed/>
    <w:qFormat/>
    <w:rsid w:val="00C266FE"/>
    <w:pPr>
      <w:ind w:left="0"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008780"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008780" w:themeColor="accent1" w:themeShade="BF"/>
      <w:sz w:val="26"/>
      <w:szCs w:val="26"/>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pPr>
      <w:spacing w:after="0" w:line="240" w:lineRule="auto"/>
      <w:jc w:val="both"/>
    </w:pPr>
    <w:rPr>
      <w:rFonts w:ascii="Arial" w:hAnsi="Arial" w:cs="Arial"/>
      <w:sz w:val="20"/>
    </w:rPr>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semiHidden/>
    <w:rsid w:val="00C266F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paragraph" w:styleId="Title">
    <w:name w:val="Title"/>
    <w:basedOn w:val="Normal"/>
    <w:next w:val="Normal"/>
    <w:link w:val="TitleChar"/>
    <w:uiPriority w:val="10"/>
    <w:semiHidden/>
    <w:rsid w:val="00C266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AC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table">
    <w:name w:val="1.1 table"/>
    <w:basedOn w:val="Normal"/>
    <w:qFormat/>
    <w:rsid w:val="00AC637D"/>
    <w:pPr>
      <w:numPr>
        <w:numId w:val="7"/>
      </w:numPr>
      <w:autoSpaceDN w:val="0"/>
      <w:jc w:val="left"/>
    </w:pPr>
    <w:rPr>
      <w:rFonts w:ascii="Calibri" w:eastAsia="STZhongsong" w:hAnsi="Calibri" w:cs="Times New Roman"/>
      <w:b/>
      <w:sz w:val="22"/>
      <w:lang w:eastAsia="zh-CN"/>
    </w:rPr>
  </w:style>
  <w:style w:type="numbering" w:customStyle="1" w:styleId="LFO9">
    <w:name w:val="LFO9"/>
    <w:basedOn w:val="NoList"/>
    <w:rsid w:val="00AC637D"/>
    <w:pPr>
      <w:numPr>
        <w:numId w:val="7"/>
      </w:numPr>
    </w:pPr>
  </w:style>
  <w:style w:type="table" w:customStyle="1" w:styleId="GridTable2-Accent11">
    <w:name w:val="Grid Table 2 - Accent 11"/>
    <w:basedOn w:val="TableNormal"/>
    <w:uiPriority w:val="47"/>
    <w:rsid w:val="00AC637D"/>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39FFF5" w:themeColor="accent1" w:themeTint="99"/>
        <w:bottom w:val="single" w:sz="2" w:space="0" w:color="39FFF5" w:themeColor="accent1" w:themeTint="99"/>
        <w:insideH w:val="single" w:sz="2" w:space="0" w:color="39FFF5" w:themeColor="accent1" w:themeTint="99"/>
        <w:insideV w:val="single" w:sz="2" w:space="0" w:color="39FFF5" w:themeColor="accent1" w:themeTint="99"/>
      </w:tblBorders>
    </w:tblPr>
    <w:tblStylePr w:type="firstRow">
      <w:rPr>
        <w:b/>
        <w:bCs/>
      </w:rPr>
      <w:tblPr/>
      <w:tcPr>
        <w:tcBorders>
          <w:top w:val="nil"/>
          <w:bottom w:val="single" w:sz="12" w:space="0" w:color="39FFF5" w:themeColor="accent1" w:themeTint="99"/>
          <w:insideH w:val="nil"/>
          <w:insideV w:val="nil"/>
        </w:tcBorders>
        <w:shd w:val="clear" w:color="auto" w:fill="FFFFFF" w:themeFill="background1"/>
      </w:tcPr>
    </w:tblStylePr>
    <w:tblStylePr w:type="lastRow">
      <w:rPr>
        <w:b/>
        <w:bCs/>
      </w:rPr>
      <w:tblPr/>
      <w:tcPr>
        <w:tcBorders>
          <w:top w:val="double" w:sz="2" w:space="0" w:color="39FFF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FFB" w:themeFill="accent1" w:themeFillTint="33"/>
      </w:tcPr>
    </w:tblStylePr>
    <w:tblStylePr w:type="band1Horz">
      <w:tblPr/>
      <w:tcPr>
        <w:shd w:val="clear" w:color="auto" w:fill="BDFFFB" w:themeFill="accent1" w:themeFillTint="33"/>
      </w:tcPr>
    </w:tblStylePr>
  </w:style>
  <w:style w:type="paragraph" w:styleId="BalloonText">
    <w:name w:val="Balloon Text"/>
    <w:basedOn w:val="Normal"/>
    <w:link w:val="BalloonTextChar"/>
    <w:uiPriority w:val="99"/>
    <w:semiHidden/>
    <w:unhideWhenUsed/>
    <w:rsid w:val="00652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B0"/>
    <w:rPr>
      <w:rFonts w:ascii="Segoe UI" w:hAnsi="Segoe UI" w:cs="Segoe UI"/>
      <w:sz w:val="18"/>
      <w:szCs w:val="18"/>
    </w:rPr>
  </w:style>
  <w:style w:type="character" w:customStyle="1" w:styleId="Level2Char">
    <w:name w:val="Level 2 Char"/>
    <w:basedOn w:val="DefaultParagraphFont"/>
    <w:link w:val="Level2"/>
    <w:uiPriority w:val="99"/>
    <w:locked/>
    <w:rsid w:val="005C1763"/>
    <w:rPr>
      <w:rFonts w:ascii="Arial" w:hAnsi="Arial" w:cs="Arial"/>
      <w:sz w:val="20"/>
    </w:rPr>
  </w:style>
  <w:style w:type="character" w:customStyle="1" w:styleId="Level3Char">
    <w:name w:val="Level 3 Char"/>
    <w:basedOn w:val="DefaultParagraphFont"/>
    <w:link w:val="Level3"/>
    <w:uiPriority w:val="99"/>
    <w:locked/>
    <w:rsid w:val="005C1763"/>
    <w:rPr>
      <w:rFonts w:ascii="Arial" w:hAnsi="Arial" w:cs="Arial"/>
      <w:sz w:val="20"/>
    </w:rPr>
  </w:style>
  <w:style w:type="character" w:customStyle="1" w:styleId="normaltextrun">
    <w:name w:val="normaltextrun"/>
    <w:basedOn w:val="DefaultParagraphFont"/>
    <w:rsid w:val="00077D94"/>
  </w:style>
  <w:style w:type="character" w:customStyle="1" w:styleId="contextualspellingandgrammarerror">
    <w:name w:val="contextualspellingandgrammarerror"/>
    <w:basedOn w:val="DefaultParagraphFont"/>
    <w:rsid w:val="00077D94"/>
  </w:style>
  <w:style w:type="character" w:customStyle="1" w:styleId="eop">
    <w:name w:val="eop"/>
    <w:basedOn w:val="DefaultParagraphFont"/>
    <w:rsid w:val="00077D94"/>
  </w:style>
  <w:style w:type="character" w:styleId="CommentReference">
    <w:name w:val="annotation reference"/>
    <w:basedOn w:val="DefaultParagraphFont"/>
    <w:uiPriority w:val="99"/>
    <w:semiHidden/>
    <w:unhideWhenUsed/>
    <w:rsid w:val="00D97DAD"/>
    <w:rPr>
      <w:sz w:val="16"/>
      <w:szCs w:val="16"/>
    </w:rPr>
  </w:style>
  <w:style w:type="paragraph" w:styleId="CommentText">
    <w:name w:val="annotation text"/>
    <w:basedOn w:val="Normal"/>
    <w:link w:val="CommentTextChar"/>
    <w:uiPriority w:val="99"/>
    <w:semiHidden/>
    <w:unhideWhenUsed/>
    <w:rsid w:val="00D97DAD"/>
    <w:rPr>
      <w:szCs w:val="20"/>
    </w:rPr>
  </w:style>
  <w:style w:type="character" w:customStyle="1" w:styleId="CommentTextChar">
    <w:name w:val="Comment Text Char"/>
    <w:basedOn w:val="DefaultParagraphFont"/>
    <w:link w:val="CommentText"/>
    <w:uiPriority w:val="99"/>
    <w:semiHidden/>
    <w:rsid w:val="00D97D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7DAD"/>
    <w:rPr>
      <w:b/>
      <w:bCs/>
    </w:rPr>
  </w:style>
  <w:style w:type="character" w:customStyle="1" w:styleId="CommentSubjectChar">
    <w:name w:val="Comment Subject Char"/>
    <w:basedOn w:val="CommentTextChar"/>
    <w:link w:val="CommentSubject"/>
    <w:uiPriority w:val="99"/>
    <w:semiHidden/>
    <w:rsid w:val="00D97DAD"/>
    <w:rPr>
      <w:rFonts w:ascii="Arial" w:hAnsi="Arial" w:cs="Arial"/>
      <w:b/>
      <w:bCs/>
      <w:sz w:val="20"/>
      <w:szCs w:val="20"/>
    </w:rPr>
  </w:style>
  <w:style w:type="character" w:customStyle="1" w:styleId="BodyChar">
    <w:name w:val="Body Char"/>
    <w:link w:val="Body"/>
    <w:uiPriority w:val="99"/>
    <w:rsid w:val="00C3536E"/>
    <w:rPr>
      <w:rFonts w:ascii="Arial" w:hAnsi="Arial" w:cs="Arial"/>
      <w:sz w:val="20"/>
    </w:rPr>
  </w:style>
  <w:style w:type="paragraph" w:customStyle="1" w:styleId="AONormal">
    <w:name w:val="AONormal"/>
    <w:rsid w:val="00120F47"/>
    <w:pPr>
      <w:spacing w:after="0" w:line="260" w:lineRule="atLeast"/>
    </w:pPr>
    <w:rPr>
      <w:rFonts w:ascii="Times New Roman" w:eastAsia="Times New Roman" w:hAnsi="Times New Roman" w:cs="Times New Roman"/>
    </w:rPr>
  </w:style>
  <w:style w:type="paragraph" w:customStyle="1" w:styleId="AODocTxt">
    <w:name w:val="AODocTxt"/>
    <w:basedOn w:val="Normal"/>
    <w:rsid w:val="00120F47"/>
    <w:pPr>
      <w:spacing w:before="240" w:line="260" w:lineRule="atLeast"/>
    </w:pPr>
    <w:rPr>
      <w:rFonts w:ascii="Times New Roman" w:eastAsia="Times New Roman" w:hAnsi="Times New Roman" w:cs="Times New Roman"/>
      <w:sz w:val="22"/>
    </w:rPr>
  </w:style>
  <w:style w:type="table" w:customStyle="1" w:styleId="TableGrid1">
    <w:name w:val="Table Grid1"/>
    <w:basedOn w:val="TableNormal"/>
    <w:next w:val="TableGrid"/>
    <w:uiPriority w:val="39"/>
    <w:rsid w:val="005B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Pinsent Masons Colours">
      <a:dk1>
        <a:sysClr val="windowText" lastClr="000000"/>
      </a:dk1>
      <a:lt1>
        <a:sysClr val="window" lastClr="FFFFFF"/>
      </a:lt1>
      <a:dk2>
        <a:srgbClr val="A80C35"/>
      </a:dk2>
      <a:lt2>
        <a:srgbClr val="93A5B0"/>
      </a:lt2>
      <a:accent1>
        <a:srgbClr val="00B5AD"/>
      </a:accent1>
      <a:accent2>
        <a:srgbClr val="0097D6"/>
      </a:accent2>
      <a:accent3>
        <a:srgbClr val="8FB73E"/>
      </a:accent3>
      <a:accent4>
        <a:srgbClr val="F37021"/>
      </a:accent4>
      <a:accent5>
        <a:srgbClr val="F1B80E"/>
      </a:accent5>
      <a:accent6>
        <a:srgbClr val="EE4D9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95C5-16CA-4F0B-8828-E8D93EAC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47</Pages>
  <Words>8362</Words>
  <Characters>47065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2020-06-10T13:42:00Z</dcterms:created>
  <dcterms:modified xsi:type="dcterms:W3CDTF">2020-06-10T14:09:00Z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114907639.1\PE06</vt:lpwstr>
  </property>
  <property fmtid="{D5CDD505-2E9C-101B-9397-08002B2CF9AE}" pid="3" name="Company">
    <vt:lpwstr>Pinsent Masons LLP</vt:lpwstr>
  </property>
  <property fmtid="{D5CDD505-2E9C-101B-9397-08002B2CF9AE}" pid="4" name="ActionID">
    <vt:lpwstr>Blank</vt:lpwstr>
  </property>
  <property fmtid="{D5CDD505-2E9C-101B-9397-08002B2CF9AE}" pid="5" name="Office">
    <vt:lpwstr/>
  </property>
</Properties>
</file>