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49FDA" w14:textId="27953F0B" w:rsidR="00234A69" w:rsidRDefault="00234A69" w:rsidP="00234A69">
      <w:pPr>
        <w:pStyle w:val="Schedule"/>
        <w:numPr>
          <w:ilvl w:val="0"/>
          <w:numId w:val="0"/>
        </w:numPr>
      </w:pPr>
      <w:r>
        <w:t>DYNAMIC FRAMEWORK</w:t>
      </w:r>
    </w:p>
    <w:p w14:paraId="403E57E6" w14:textId="74DCCCAB" w:rsidR="009F0FC4" w:rsidRPr="00490D80" w:rsidRDefault="00234A69" w:rsidP="00234A69">
      <w:pPr>
        <w:pStyle w:val="Schedule"/>
        <w:numPr>
          <w:ilvl w:val="0"/>
          <w:numId w:val="0"/>
        </w:numPr>
      </w:pPr>
      <w:r>
        <w:t>SCHEDULE 7.2</w:t>
      </w:r>
    </w:p>
    <w:p w14:paraId="32BEF802" w14:textId="77777777" w:rsidR="009F0FC4" w:rsidRDefault="009F0FC4" w:rsidP="008C0BD0">
      <w:pPr>
        <w:pStyle w:val="SubHeading"/>
      </w:pPr>
      <w:r w:rsidRPr="00490D80">
        <w:t>PAYMENTS ON TERMINATION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2039"/>
        <w:gridCol w:w="5210"/>
      </w:tblGrid>
      <w:tr w:rsidR="00234A69" w:rsidRPr="00EF7B6D" w14:paraId="6DDB6F17" w14:textId="77777777" w:rsidTr="00695422">
        <w:trPr>
          <w:jc w:val="center"/>
        </w:trPr>
        <w:tc>
          <w:tcPr>
            <w:tcW w:w="1471" w:type="dxa"/>
            <w:shd w:val="clear" w:color="auto" w:fill="D9D9D9"/>
            <w:tcMar>
              <w:top w:w="0" w:type="dxa"/>
              <w:left w:w="108" w:type="dxa"/>
              <w:bottom w:w="0" w:type="dxa"/>
              <w:right w:w="108" w:type="dxa"/>
            </w:tcMar>
            <w:hideMark/>
          </w:tcPr>
          <w:p w14:paraId="4274C854" w14:textId="77777777" w:rsidR="00234A69" w:rsidRPr="00EF7B6D" w:rsidRDefault="00234A69" w:rsidP="004903BC">
            <w:pPr>
              <w:keepNext/>
              <w:spacing w:before="120" w:after="120" w:line="276" w:lineRule="auto"/>
              <w:ind w:left="57" w:right="57"/>
              <w:rPr>
                <w:b/>
                <w:bCs/>
                <w:lang w:eastAsia="en-US"/>
              </w:rPr>
            </w:pPr>
            <w:r w:rsidRPr="00EF7B6D">
              <w:rPr>
                <w:b/>
                <w:bCs/>
                <w:caps/>
              </w:rPr>
              <w:br w:type="page"/>
            </w:r>
            <w:r w:rsidRPr="00EF7B6D">
              <w:rPr>
                <w:b/>
                <w:bCs/>
              </w:rPr>
              <w:t>VERSION</w:t>
            </w:r>
          </w:p>
        </w:tc>
        <w:tc>
          <w:tcPr>
            <w:tcW w:w="2039" w:type="dxa"/>
            <w:shd w:val="clear" w:color="auto" w:fill="D9D9D9"/>
            <w:tcMar>
              <w:top w:w="0" w:type="dxa"/>
              <w:left w:w="108" w:type="dxa"/>
              <w:bottom w:w="0" w:type="dxa"/>
              <w:right w:w="108" w:type="dxa"/>
            </w:tcMar>
            <w:hideMark/>
          </w:tcPr>
          <w:p w14:paraId="15361CA1" w14:textId="77777777" w:rsidR="00234A69" w:rsidRPr="00EF7B6D" w:rsidRDefault="00234A69" w:rsidP="004903BC">
            <w:pPr>
              <w:keepNext/>
              <w:spacing w:before="120" w:after="120" w:line="276" w:lineRule="auto"/>
              <w:ind w:left="57" w:right="57"/>
              <w:rPr>
                <w:b/>
                <w:bCs/>
                <w:lang w:eastAsia="en-US"/>
              </w:rPr>
            </w:pPr>
            <w:r w:rsidRPr="00EF7B6D">
              <w:rPr>
                <w:b/>
                <w:bCs/>
              </w:rPr>
              <w:t>DATE</w:t>
            </w:r>
          </w:p>
        </w:tc>
        <w:tc>
          <w:tcPr>
            <w:tcW w:w="5210" w:type="dxa"/>
            <w:shd w:val="clear" w:color="auto" w:fill="D9D9D9"/>
            <w:tcMar>
              <w:top w:w="0" w:type="dxa"/>
              <w:left w:w="108" w:type="dxa"/>
              <w:bottom w:w="0" w:type="dxa"/>
              <w:right w:w="108" w:type="dxa"/>
            </w:tcMar>
            <w:hideMark/>
          </w:tcPr>
          <w:p w14:paraId="57F5055C" w14:textId="77777777" w:rsidR="00234A69" w:rsidRPr="00EF7B6D" w:rsidRDefault="00234A69" w:rsidP="004903BC">
            <w:pPr>
              <w:keepNext/>
              <w:spacing w:before="120" w:after="120" w:line="276" w:lineRule="auto"/>
              <w:ind w:left="57" w:right="57"/>
              <w:rPr>
                <w:b/>
                <w:bCs/>
                <w:lang w:eastAsia="en-US"/>
              </w:rPr>
            </w:pPr>
            <w:r w:rsidRPr="00EF7B6D">
              <w:rPr>
                <w:b/>
                <w:bCs/>
              </w:rPr>
              <w:t>COMMENT</w:t>
            </w:r>
          </w:p>
        </w:tc>
      </w:tr>
      <w:tr w:rsidR="00234A69" w:rsidRPr="00EF7B6D" w14:paraId="33118BD4" w14:textId="77777777" w:rsidTr="00695422">
        <w:trPr>
          <w:jc w:val="center"/>
        </w:trPr>
        <w:tc>
          <w:tcPr>
            <w:tcW w:w="1471" w:type="dxa"/>
            <w:tcMar>
              <w:top w:w="0" w:type="dxa"/>
              <w:left w:w="108" w:type="dxa"/>
              <w:bottom w:w="0" w:type="dxa"/>
              <w:right w:w="108" w:type="dxa"/>
            </w:tcMar>
          </w:tcPr>
          <w:p w14:paraId="1641A8F0" w14:textId="77777777" w:rsidR="00234A69" w:rsidRPr="00EF7B6D" w:rsidRDefault="00234A69" w:rsidP="004903BC">
            <w:pPr>
              <w:keepNext/>
              <w:spacing w:before="120" w:after="120" w:line="276" w:lineRule="auto"/>
              <w:ind w:left="57" w:right="57"/>
              <w:rPr>
                <w:b/>
                <w:bCs/>
                <w:lang w:eastAsia="en-US"/>
              </w:rPr>
            </w:pPr>
            <w:r w:rsidRPr="00EF7B6D">
              <w:rPr>
                <w:lang w:eastAsia="en-US"/>
              </w:rPr>
              <w:t>1.0</w:t>
            </w:r>
          </w:p>
        </w:tc>
        <w:tc>
          <w:tcPr>
            <w:tcW w:w="2039" w:type="dxa"/>
            <w:tcMar>
              <w:top w:w="0" w:type="dxa"/>
              <w:left w:w="108" w:type="dxa"/>
              <w:bottom w:w="0" w:type="dxa"/>
              <w:right w:w="108" w:type="dxa"/>
            </w:tcMar>
          </w:tcPr>
          <w:p w14:paraId="6FFAC219" w14:textId="5A02BEA3" w:rsidR="00234A69" w:rsidRPr="00EF7B6D" w:rsidRDefault="00264F03" w:rsidP="00061FCD">
            <w:pPr>
              <w:keepNext/>
              <w:spacing w:before="120" w:after="120" w:line="276" w:lineRule="auto"/>
              <w:ind w:left="57" w:right="57"/>
              <w:rPr>
                <w:b/>
                <w:bCs/>
                <w:lang w:eastAsia="en-US"/>
              </w:rPr>
            </w:pPr>
            <w:r>
              <w:rPr>
                <w:lang w:eastAsia="en-US"/>
              </w:rPr>
              <w:t>10</w:t>
            </w:r>
            <w:r w:rsidR="00234A69" w:rsidRPr="00EF7B6D">
              <w:rPr>
                <w:lang w:eastAsia="en-US"/>
              </w:rPr>
              <w:t xml:space="preserve"> </w:t>
            </w:r>
            <w:r w:rsidR="00061FCD">
              <w:rPr>
                <w:lang w:eastAsia="en-US"/>
              </w:rPr>
              <w:t>June</w:t>
            </w:r>
            <w:r w:rsidR="00234A69" w:rsidRPr="00EF7B6D">
              <w:rPr>
                <w:lang w:eastAsia="en-US"/>
              </w:rPr>
              <w:t xml:space="preserve"> 2020</w:t>
            </w:r>
          </w:p>
        </w:tc>
        <w:tc>
          <w:tcPr>
            <w:tcW w:w="5210" w:type="dxa"/>
            <w:tcMar>
              <w:top w:w="0" w:type="dxa"/>
              <w:left w:w="108" w:type="dxa"/>
              <w:bottom w:w="0" w:type="dxa"/>
              <w:right w:w="108" w:type="dxa"/>
            </w:tcMar>
          </w:tcPr>
          <w:p w14:paraId="01F51ACB" w14:textId="2C6489EE" w:rsidR="00234A69" w:rsidRPr="00EF7B6D" w:rsidRDefault="00234A69" w:rsidP="00061FCD">
            <w:pPr>
              <w:keepNext/>
              <w:spacing w:before="120" w:after="120" w:line="276" w:lineRule="auto"/>
              <w:ind w:left="57" w:right="57"/>
              <w:rPr>
                <w:b/>
                <w:bCs/>
                <w:lang w:eastAsia="en-US"/>
              </w:rPr>
            </w:pPr>
            <w:r w:rsidRPr="00EF7B6D">
              <w:rPr>
                <w:lang w:eastAsia="en-US"/>
              </w:rPr>
              <w:t xml:space="preserve">Initial </w:t>
            </w:r>
            <w:r w:rsidR="00061FCD">
              <w:rPr>
                <w:lang w:eastAsia="en-US"/>
              </w:rPr>
              <w:t>Release</w:t>
            </w:r>
            <w:r w:rsidRPr="00EF7B6D">
              <w:rPr>
                <w:lang w:eastAsia="en-US"/>
              </w:rPr>
              <w:t>      </w:t>
            </w:r>
          </w:p>
        </w:tc>
      </w:tr>
      <w:tr w:rsidR="00234A69" w:rsidRPr="002A588D" w14:paraId="5FEE3719" w14:textId="77777777" w:rsidTr="00695422">
        <w:trPr>
          <w:jc w:val="center"/>
        </w:trPr>
        <w:tc>
          <w:tcPr>
            <w:tcW w:w="1471" w:type="dxa"/>
            <w:tcMar>
              <w:top w:w="0" w:type="dxa"/>
              <w:left w:w="108" w:type="dxa"/>
              <w:bottom w:w="0" w:type="dxa"/>
              <w:right w:w="108" w:type="dxa"/>
            </w:tcMar>
          </w:tcPr>
          <w:p w14:paraId="432E12B1" w14:textId="32F2880D" w:rsidR="00234A69" w:rsidRPr="00433EF4" w:rsidRDefault="00234A69" w:rsidP="004903BC">
            <w:pPr>
              <w:keepNext/>
              <w:spacing w:before="120" w:after="120" w:line="276" w:lineRule="auto"/>
              <w:ind w:left="57" w:right="57"/>
              <w:rPr>
                <w:bCs/>
                <w:lang w:eastAsia="en-US"/>
              </w:rPr>
            </w:pPr>
          </w:p>
        </w:tc>
        <w:tc>
          <w:tcPr>
            <w:tcW w:w="2039" w:type="dxa"/>
            <w:tcMar>
              <w:top w:w="0" w:type="dxa"/>
              <w:left w:w="108" w:type="dxa"/>
              <w:bottom w:w="0" w:type="dxa"/>
              <w:right w:w="108" w:type="dxa"/>
            </w:tcMar>
          </w:tcPr>
          <w:p w14:paraId="598FF680" w14:textId="1FB30C7B" w:rsidR="00234A69" w:rsidRPr="00433EF4" w:rsidRDefault="00234A69" w:rsidP="004903BC">
            <w:pPr>
              <w:keepNext/>
              <w:spacing w:before="120" w:after="120" w:line="276" w:lineRule="auto"/>
              <w:ind w:left="57" w:right="57"/>
              <w:rPr>
                <w:bCs/>
                <w:snapToGrid w:val="0"/>
                <w:lang w:eastAsia="en-US"/>
              </w:rPr>
            </w:pPr>
            <w:bookmarkStart w:id="0" w:name="_GoBack"/>
            <w:bookmarkEnd w:id="0"/>
          </w:p>
        </w:tc>
        <w:tc>
          <w:tcPr>
            <w:tcW w:w="5210" w:type="dxa"/>
            <w:tcMar>
              <w:top w:w="0" w:type="dxa"/>
              <w:left w:w="108" w:type="dxa"/>
              <w:bottom w:w="0" w:type="dxa"/>
              <w:right w:w="108" w:type="dxa"/>
            </w:tcMar>
          </w:tcPr>
          <w:p w14:paraId="02F0836A" w14:textId="6183FDF8" w:rsidR="00234A69" w:rsidRPr="00433EF4" w:rsidRDefault="00234A69" w:rsidP="004903BC">
            <w:pPr>
              <w:keepNext/>
              <w:spacing w:before="120" w:after="120" w:line="276" w:lineRule="auto"/>
              <w:ind w:left="57" w:right="57"/>
              <w:rPr>
                <w:bCs/>
                <w:lang w:eastAsia="en-US"/>
              </w:rPr>
            </w:pPr>
          </w:p>
        </w:tc>
      </w:tr>
      <w:tr w:rsidR="00234A69" w:rsidRPr="00BF246C" w14:paraId="40A2FBAE" w14:textId="77777777" w:rsidTr="00695422">
        <w:trPr>
          <w:jc w:val="center"/>
        </w:trPr>
        <w:tc>
          <w:tcPr>
            <w:tcW w:w="1471" w:type="dxa"/>
            <w:tcMar>
              <w:top w:w="0" w:type="dxa"/>
              <w:left w:w="108" w:type="dxa"/>
              <w:bottom w:w="0" w:type="dxa"/>
              <w:right w:w="108" w:type="dxa"/>
            </w:tcMar>
          </w:tcPr>
          <w:p w14:paraId="50C49FC3" w14:textId="629E152A" w:rsidR="00234A69" w:rsidRPr="00BF246C" w:rsidRDefault="00234A69" w:rsidP="004903BC">
            <w:pPr>
              <w:keepNext/>
              <w:spacing w:before="120" w:after="120" w:line="276" w:lineRule="auto"/>
              <w:ind w:left="57" w:right="57"/>
              <w:rPr>
                <w:bCs/>
                <w:lang w:eastAsia="en-US"/>
              </w:rPr>
            </w:pPr>
          </w:p>
        </w:tc>
        <w:tc>
          <w:tcPr>
            <w:tcW w:w="2039" w:type="dxa"/>
            <w:tcMar>
              <w:top w:w="0" w:type="dxa"/>
              <w:left w:w="108" w:type="dxa"/>
              <w:bottom w:w="0" w:type="dxa"/>
              <w:right w:w="108" w:type="dxa"/>
            </w:tcMar>
          </w:tcPr>
          <w:p w14:paraId="2231D8FA" w14:textId="274379A2" w:rsidR="00234A69" w:rsidRPr="00BF246C" w:rsidRDefault="00234A69" w:rsidP="004903BC">
            <w:pPr>
              <w:keepNext/>
              <w:spacing w:before="120" w:after="120" w:line="276" w:lineRule="auto"/>
              <w:ind w:left="57" w:right="57"/>
              <w:rPr>
                <w:bCs/>
                <w:lang w:eastAsia="en-US"/>
              </w:rPr>
            </w:pPr>
          </w:p>
        </w:tc>
        <w:tc>
          <w:tcPr>
            <w:tcW w:w="5210" w:type="dxa"/>
            <w:tcMar>
              <w:top w:w="0" w:type="dxa"/>
              <w:left w:w="108" w:type="dxa"/>
              <w:bottom w:w="0" w:type="dxa"/>
              <w:right w:w="108" w:type="dxa"/>
            </w:tcMar>
          </w:tcPr>
          <w:p w14:paraId="6D5DC031" w14:textId="1D5A2B7F" w:rsidR="00234A69" w:rsidRPr="00BF246C" w:rsidRDefault="00234A69" w:rsidP="004903BC">
            <w:pPr>
              <w:keepNext/>
              <w:spacing w:before="120" w:after="120" w:line="276" w:lineRule="auto"/>
              <w:ind w:left="57" w:right="57"/>
              <w:rPr>
                <w:bCs/>
                <w:lang w:eastAsia="en-US"/>
              </w:rPr>
            </w:pPr>
          </w:p>
        </w:tc>
      </w:tr>
    </w:tbl>
    <w:p w14:paraId="5CAEA9FD" w14:textId="77777777" w:rsidR="00234A69" w:rsidRDefault="00234A69" w:rsidP="00234A69">
      <w:pPr>
        <w:pStyle w:val="Body"/>
      </w:pPr>
    </w:p>
    <w:p w14:paraId="33BC3736" w14:textId="569EE676" w:rsidR="00234A69" w:rsidRDefault="00234A69">
      <w:pPr>
        <w:adjustRightInd/>
        <w:jc w:val="left"/>
      </w:pPr>
      <w:r>
        <w:br w:type="page"/>
      </w:r>
    </w:p>
    <w:p w14:paraId="78131FB2" w14:textId="77777777" w:rsidR="00234A69" w:rsidRPr="00490D80" w:rsidRDefault="00234A69" w:rsidP="00234A69">
      <w:pPr>
        <w:pStyle w:val="Schedule"/>
        <w:numPr>
          <w:ilvl w:val="0"/>
          <w:numId w:val="0"/>
        </w:numPr>
      </w:pPr>
      <w:r>
        <w:lastRenderedPageBreak/>
        <w:t>SCHEDULE 7.2</w:t>
      </w:r>
    </w:p>
    <w:p w14:paraId="28FC2086" w14:textId="66C76E2D" w:rsidR="00234A69" w:rsidRPr="00234A69" w:rsidRDefault="00234A69" w:rsidP="00234A69">
      <w:pPr>
        <w:pStyle w:val="SubHeading"/>
      </w:pPr>
      <w:r w:rsidRPr="00490D80">
        <w:t>PAYMENTS ON TERMINATION</w:t>
      </w:r>
    </w:p>
    <w:p w14:paraId="633D3C51" w14:textId="77777777" w:rsidR="009F0FC4" w:rsidRDefault="009F0FC4" w:rsidP="00490D80">
      <w:pPr>
        <w:pStyle w:val="Level1"/>
        <w:keepNext/>
      </w:pPr>
      <w:r w:rsidRPr="00490D80">
        <w:rPr>
          <w:rStyle w:val="Level1asHeadingtext"/>
        </w:rPr>
        <w:t>DEFINITIONS</w:t>
      </w:r>
    </w:p>
    <w:p w14:paraId="57B97895" w14:textId="7D710D3B" w:rsidR="00AD5559" w:rsidRDefault="00AD5559" w:rsidP="00AD5559">
      <w:pPr>
        <w:pStyle w:val="Level2"/>
        <w:keepNext/>
      </w:pPr>
      <w:r>
        <w:t>In this Schedule 7.2 (Payments on Termination), the definitions set out in Schedule 1 (Definitions) shall apply.</w:t>
      </w:r>
    </w:p>
    <w:p w14:paraId="4742F9E7" w14:textId="77777777" w:rsidR="009F0FC4" w:rsidRDefault="009F0FC4" w:rsidP="00921B8C">
      <w:pPr>
        <w:pStyle w:val="Level1"/>
        <w:keepNext/>
      </w:pPr>
      <w:r w:rsidRPr="00921B8C">
        <w:rPr>
          <w:rStyle w:val="Level1asHeadingtext"/>
        </w:rPr>
        <w:t>TERMINATION PAYMENT</w:t>
      </w:r>
    </w:p>
    <w:p w14:paraId="6F79E2F0" w14:textId="3658579F" w:rsidR="009F0FC4" w:rsidRDefault="00664F6A" w:rsidP="00EC33F1">
      <w:pPr>
        <w:pStyle w:val="Level2"/>
      </w:pPr>
      <w:r>
        <w:t>T</w:t>
      </w:r>
      <w:r w:rsidR="009F0FC4">
        <w:t xml:space="preserve">he Termination Payment payable pursuant to </w:t>
      </w:r>
      <w:r w:rsidR="00F46752">
        <w:t>Clause 39.3</w:t>
      </w:r>
      <w:r w:rsidR="00AE7F9B">
        <w:t xml:space="preserve"> </w:t>
      </w:r>
      <w:r w:rsidR="009F0FC4">
        <w:t xml:space="preserve">shall be an amount equal to the aggregate of the Breakage Costs Payment </w:t>
      </w:r>
      <w:r w:rsidR="00F46752">
        <w:t>a</w:t>
      </w:r>
      <w:r w:rsidR="00D05124">
        <w:t>n</w:t>
      </w:r>
      <w:r w:rsidR="00F46752">
        <w:t>d the Compensation Payment</w:t>
      </w:r>
      <w:r w:rsidR="009F0FC4">
        <w:t>.</w:t>
      </w:r>
    </w:p>
    <w:p w14:paraId="32041117" w14:textId="1B09F2A9" w:rsidR="00EC33F1" w:rsidRDefault="00EC33F1" w:rsidP="00EC33F1">
      <w:pPr>
        <w:pStyle w:val="Level2"/>
      </w:pPr>
      <w:r>
        <w:t>For the avoidance of doubt, there shall be no Termination Payment payable in respect of any termination of the Framework Agreement</w:t>
      </w:r>
      <w:r w:rsidR="00433EF4">
        <w:t xml:space="preserve"> (howsoever caused)</w:t>
      </w:r>
      <w:r>
        <w:t>.</w:t>
      </w:r>
    </w:p>
    <w:p w14:paraId="61107B97" w14:textId="77777777" w:rsidR="009F0FC4" w:rsidRDefault="009F0FC4" w:rsidP="00921B8C">
      <w:pPr>
        <w:pStyle w:val="Level1"/>
        <w:keepNext/>
      </w:pPr>
      <w:bookmarkStart w:id="1" w:name="_Ref14374771"/>
      <w:r w:rsidRPr="00921B8C">
        <w:rPr>
          <w:rStyle w:val="Level1asHeadingtext"/>
        </w:rPr>
        <w:t>BREAKAGE COSTS PAYMENT</w:t>
      </w:r>
      <w:bookmarkEnd w:id="1"/>
    </w:p>
    <w:p w14:paraId="506240B2" w14:textId="04C13FF1" w:rsidR="009F0FC4" w:rsidRDefault="009F0FC4" w:rsidP="002A539A">
      <w:pPr>
        <w:pStyle w:val="Level2"/>
        <w:keepNext/>
      </w:pPr>
      <w:r>
        <w:t xml:space="preserve">The Supplier may recover through the Breakage Costs Payment only those costs incurred by the Supplier directly as a result of the termination of </w:t>
      </w:r>
      <w:r w:rsidR="00EC33F1">
        <w:t>the Call-Off Contract</w:t>
      </w:r>
      <w:r>
        <w:t xml:space="preserve"> which</w:t>
      </w:r>
      <w:r w:rsidR="002A539A">
        <w:t>:</w:t>
      </w:r>
    </w:p>
    <w:p w14:paraId="6458DBA2" w14:textId="76263185" w:rsidR="009F0FC4" w:rsidRDefault="009F0FC4" w:rsidP="00697C5B">
      <w:pPr>
        <w:pStyle w:val="Level4"/>
        <w:tabs>
          <w:tab w:val="clear" w:pos="2553"/>
          <w:tab w:val="num" w:pos="1701"/>
        </w:tabs>
        <w:ind w:left="1701" w:hanging="850"/>
      </w:pPr>
      <w:r>
        <w:t>woul</w:t>
      </w:r>
      <w:r w:rsidR="00EC33F1">
        <w:t>d not have been incurred had the</w:t>
      </w:r>
      <w:r>
        <w:t xml:space="preserve"> </w:t>
      </w:r>
      <w:r w:rsidR="00EC33F1">
        <w:t xml:space="preserve">Call-Off Contract </w:t>
      </w:r>
      <w:r>
        <w:t xml:space="preserve">continued until expiry of the </w:t>
      </w:r>
      <w:r w:rsidR="00F46752">
        <w:t>Call-Off Term;</w:t>
      </w:r>
    </w:p>
    <w:p w14:paraId="3FEEB011" w14:textId="3246B573" w:rsidR="009F0FC4" w:rsidRDefault="009F0FC4" w:rsidP="00697C5B">
      <w:pPr>
        <w:pStyle w:val="Level4"/>
        <w:tabs>
          <w:tab w:val="clear" w:pos="2553"/>
          <w:tab w:val="num" w:pos="1701"/>
        </w:tabs>
        <w:ind w:left="1701" w:hanging="850"/>
      </w:pPr>
      <w:r w:rsidRPr="00697C5B">
        <w:t>are unavoidable, proven, reasonable, and not capable of recovery;</w:t>
      </w:r>
    </w:p>
    <w:p w14:paraId="42E54A53" w14:textId="77777777" w:rsidR="009F0FC4" w:rsidRDefault="009F0FC4" w:rsidP="00697C5B">
      <w:pPr>
        <w:pStyle w:val="Level4"/>
        <w:tabs>
          <w:tab w:val="clear" w:pos="2553"/>
          <w:tab w:val="num" w:pos="1701"/>
        </w:tabs>
        <w:ind w:left="1701" w:hanging="850"/>
      </w:pPr>
      <w:r w:rsidRPr="00697C5B">
        <w:t>are incurred under arrangements or agreements that ar</w:t>
      </w:r>
      <w:r w:rsidR="00EC33F1" w:rsidRPr="00697C5B">
        <w:t>e directly associated with the Call-Off Contract</w:t>
      </w:r>
      <w:r w:rsidRPr="00697C5B">
        <w:t>;</w:t>
      </w:r>
    </w:p>
    <w:p w14:paraId="71613D4C" w14:textId="05BED76C" w:rsidR="009F0FC4" w:rsidRDefault="009F0FC4" w:rsidP="00697C5B">
      <w:pPr>
        <w:pStyle w:val="Level4"/>
        <w:tabs>
          <w:tab w:val="clear" w:pos="2553"/>
          <w:tab w:val="num" w:pos="1701"/>
        </w:tabs>
        <w:ind w:left="1701" w:hanging="850"/>
      </w:pPr>
      <w:r w:rsidRPr="00697C5B">
        <w:t>are not Contract Breakage Costs relating to contracts or Sub</w:t>
      </w:r>
      <w:r w:rsidR="002A539A" w:rsidRPr="00697C5B">
        <w:noBreakHyphen/>
      </w:r>
      <w:r w:rsidRPr="00697C5B">
        <w:t>contracts with Affiliates of the Supplier; and</w:t>
      </w:r>
    </w:p>
    <w:p w14:paraId="3A798312" w14:textId="77777777" w:rsidR="002A539A" w:rsidRDefault="009F0FC4" w:rsidP="00697C5B">
      <w:pPr>
        <w:pStyle w:val="Level4"/>
        <w:tabs>
          <w:tab w:val="clear" w:pos="2553"/>
          <w:tab w:val="num" w:pos="1701"/>
        </w:tabs>
        <w:ind w:left="1701" w:hanging="850"/>
      </w:pPr>
      <w:proofErr w:type="gramStart"/>
      <w:r w:rsidRPr="00697C5B">
        <w:t>relate</w:t>
      </w:r>
      <w:proofErr w:type="gramEnd"/>
      <w:r w:rsidRPr="00697C5B">
        <w:t xml:space="preserve"> directly to the termination of the Services</w:t>
      </w:r>
      <w:r w:rsidR="00EC33F1" w:rsidRPr="00697C5B">
        <w:t xml:space="preserve"> under the relevant Call-Off Contract</w:t>
      </w:r>
      <w:r w:rsidRPr="00697C5B">
        <w:t>.</w:t>
      </w:r>
    </w:p>
    <w:p w14:paraId="62A62A1F" w14:textId="77777777" w:rsidR="009F0FC4" w:rsidRPr="00124078" w:rsidRDefault="009F0FC4" w:rsidP="00124078">
      <w:pPr>
        <w:pStyle w:val="Body1"/>
        <w:rPr>
          <w:b/>
        </w:rPr>
      </w:pPr>
      <w:r w:rsidRPr="00124078">
        <w:rPr>
          <w:b/>
        </w:rPr>
        <w:t>Limitation on Breakage Costs Payment</w:t>
      </w:r>
    </w:p>
    <w:p w14:paraId="1BAAC646" w14:textId="04BEC244" w:rsidR="009F0FC4" w:rsidRDefault="009F0FC4" w:rsidP="002A539A">
      <w:pPr>
        <w:pStyle w:val="Level2"/>
        <w:keepNext/>
      </w:pPr>
      <w:bookmarkStart w:id="2" w:name="_Ref40182093"/>
      <w:r>
        <w:t>The Breakage Costs Payment shall not exceed the lower of</w:t>
      </w:r>
      <w:r w:rsidR="002A539A">
        <w:t>:</w:t>
      </w:r>
      <w:bookmarkEnd w:id="2"/>
    </w:p>
    <w:p w14:paraId="6D25C3F9" w14:textId="77777777" w:rsidR="00697C5B" w:rsidRDefault="006C6CE5" w:rsidP="00697C5B">
      <w:pPr>
        <w:pStyle w:val="Level4"/>
        <w:tabs>
          <w:tab w:val="clear" w:pos="2553"/>
          <w:tab w:val="num" w:pos="1701"/>
        </w:tabs>
        <w:ind w:left="1701" w:hanging="850"/>
      </w:pPr>
      <w:r w:rsidRPr="00697C5B">
        <w:t>a sum equal to the Charges paid or payable under the Call-Off Contract in the three (3) last full calendar months prior to the Termination Date of the Call-Off Contract; or</w:t>
      </w:r>
    </w:p>
    <w:p w14:paraId="0B5EEF1B" w14:textId="5DABD976" w:rsidR="006C6CE5" w:rsidRDefault="006C6CE5" w:rsidP="00697C5B">
      <w:pPr>
        <w:pStyle w:val="Level4"/>
        <w:tabs>
          <w:tab w:val="clear" w:pos="2553"/>
          <w:tab w:val="num" w:pos="1701"/>
        </w:tabs>
        <w:ind w:left="1701" w:hanging="850"/>
      </w:pPr>
      <w:proofErr w:type="gramStart"/>
      <w:r w:rsidRPr="00697C5B">
        <w:t>any</w:t>
      </w:r>
      <w:proofErr w:type="gramEnd"/>
      <w:r w:rsidRPr="00697C5B">
        <w:t xml:space="preserve"> relevant limit set out in the Call-Off </w:t>
      </w:r>
      <w:r w:rsidR="00433EF4">
        <w:t>Order Form</w:t>
      </w:r>
      <w:r w:rsidRPr="00697C5B">
        <w:t>.</w:t>
      </w:r>
    </w:p>
    <w:p w14:paraId="3F396693" w14:textId="77777777" w:rsidR="009F0FC4" w:rsidRPr="00124078" w:rsidRDefault="009F0FC4" w:rsidP="00124078">
      <w:pPr>
        <w:pStyle w:val="Body1"/>
        <w:rPr>
          <w:b/>
        </w:rPr>
      </w:pPr>
      <w:r w:rsidRPr="00124078">
        <w:rPr>
          <w:b/>
        </w:rPr>
        <w:t>Redundancy Costs</w:t>
      </w:r>
    </w:p>
    <w:p w14:paraId="1820EB7F" w14:textId="77777777" w:rsidR="009F0FC4" w:rsidRDefault="009F0FC4" w:rsidP="00124078">
      <w:pPr>
        <w:pStyle w:val="Level2"/>
      </w:pPr>
      <w:r>
        <w:t xml:space="preserve">The </w:t>
      </w:r>
      <w:r w:rsidR="00EC33F1">
        <w:t>Customer</w:t>
      </w:r>
      <w:r>
        <w:t xml:space="preserve"> shall not be liable under this Schedule for any costs associated with Supplier Personnel (whether relating to redundancy, redeployment or otherwise) other than the Redundancy Costs.</w:t>
      </w:r>
    </w:p>
    <w:p w14:paraId="41F735A9" w14:textId="78FE7BBB" w:rsidR="009F0FC4" w:rsidRDefault="009F0FC4" w:rsidP="00124078">
      <w:pPr>
        <w:pStyle w:val="Level2"/>
      </w:pPr>
      <w:r>
        <w:t>Where the Supplier can demonstrate that a member of Supplier Personnel will be made redundan</w:t>
      </w:r>
      <w:r w:rsidR="00EC33F1">
        <w:t>t following termination of a Call-Off Contract</w:t>
      </w:r>
      <w:r>
        <w:t xml:space="preserve">, but redeployment of such person is possible and would offer value for money to the </w:t>
      </w:r>
      <w:r w:rsidR="00EC33F1">
        <w:t>Customer</w:t>
      </w:r>
      <w:r>
        <w:t xml:space="preserve"> when compared with redundancy, then the </w:t>
      </w:r>
      <w:r w:rsidR="00EC33F1">
        <w:t>Customer</w:t>
      </w:r>
      <w:r>
        <w:t xml:space="preserve"> shall pay the Supplier the actual direct costs incurred by the Supplier or its Sub</w:t>
      </w:r>
      <w:r w:rsidR="002A539A">
        <w:noBreakHyphen/>
      </w:r>
      <w:r>
        <w:t>contractor arising out of the redeployment of such person (including retraining and relocation costs) subject to a maximum amount of £30,00</w:t>
      </w:r>
      <w:r w:rsidR="002A539A">
        <w:t>0</w:t>
      </w:r>
      <w:r w:rsidR="00D17A85">
        <w:t xml:space="preserve"> (thirty thousand pounds)</w:t>
      </w:r>
      <w:r w:rsidR="002A539A">
        <w:t> p</w:t>
      </w:r>
      <w:r>
        <w:t>er relevant member of the Supplier Personnel.</w:t>
      </w:r>
      <w:r w:rsidR="00EC33F1">
        <w:t xml:space="preserve"> </w:t>
      </w:r>
    </w:p>
    <w:p w14:paraId="10C6AAF5" w14:textId="24C27828" w:rsidR="004D279D" w:rsidRPr="00264F03" w:rsidRDefault="004D279D" w:rsidP="00264F03">
      <w:pPr>
        <w:pStyle w:val="Level2"/>
        <w:rPr>
          <w:rFonts w:ascii="Calibri" w:eastAsia="Times New Roman" w:hAnsi="Calibri" w:cs="Calibri"/>
          <w:color w:val="000000" w:themeColor="text1"/>
          <w:lang w:eastAsia="en-US"/>
        </w:rPr>
      </w:pPr>
      <w:r w:rsidRPr="00264F03">
        <w:rPr>
          <w:color w:val="000000" w:themeColor="text1"/>
        </w:rPr>
        <w:t xml:space="preserve">For the avoidance of doubt, </w:t>
      </w:r>
      <w:r w:rsidRPr="00264F03">
        <w:t>nothing</w:t>
      </w:r>
      <w:r w:rsidRPr="00264F03">
        <w:rPr>
          <w:color w:val="000000" w:themeColor="text1"/>
        </w:rPr>
        <w:t xml:space="preserve"> in this Schedule 7.2 (Payments on Termination) shall affect the liability in respect of Pension</w:t>
      </w:r>
      <w:r w:rsidR="00BF246C" w:rsidRPr="00264F03">
        <w:rPr>
          <w:color w:val="000000" w:themeColor="text1"/>
        </w:rPr>
        <w:t>s</w:t>
      </w:r>
      <w:r w:rsidRPr="00264F03">
        <w:rPr>
          <w:color w:val="000000" w:themeColor="text1"/>
        </w:rPr>
        <w:t xml:space="preserve"> R</w:t>
      </w:r>
      <w:r w:rsidR="00BF246C" w:rsidRPr="00264F03">
        <w:rPr>
          <w:color w:val="000000" w:themeColor="text1"/>
        </w:rPr>
        <w:t xml:space="preserve">elated Discretionary </w:t>
      </w:r>
      <w:r w:rsidRPr="00264F03">
        <w:rPr>
          <w:color w:val="000000" w:themeColor="text1"/>
        </w:rPr>
        <w:t>A</w:t>
      </w:r>
      <w:r w:rsidR="00BF246C" w:rsidRPr="00264F03">
        <w:rPr>
          <w:color w:val="000000" w:themeColor="text1"/>
        </w:rPr>
        <w:t>ctions</w:t>
      </w:r>
      <w:r w:rsidRPr="00264F03">
        <w:rPr>
          <w:color w:val="000000" w:themeColor="text1"/>
        </w:rPr>
        <w:t xml:space="preserve"> as set out </w:t>
      </w:r>
      <w:r w:rsidRPr="00264F03">
        <w:rPr>
          <w:rFonts w:eastAsia="Times New Roman"/>
          <w:color w:val="000000" w:themeColor="text1"/>
          <w:lang w:eastAsia="en-US"/>
        </w:rPr>
        <w:t xml:space="preserve">Annex D2 </w:t>
      </w:r>
      <w:r w:rsidR="005E7068">
        <w:rPr>
          <w:rFonts w:eastAsia="Times New Roman"/>
          <w:color w:val="000000" w:themeColor="text1"/>
          <w:lang w:eastAsia="en-US"/>
        </w:rPr>
        <w:t xml:space="preserve">of Part D </w:t>
      </w:r>
      <w:r w:rsidR="005E7068">
        <w:rPr>
          <w:rFonts w:eastAsia="Times New Roman"/>
          <w:color w:val="000000" w:themeColor="text1"/>
          <w:lang w:eastAsia="en-US"/>
        </w:rPr>
        <w:lastRenderedPageBreak/>
        <w:t xml:space="preserve">(Pensions) </w:t>
      </w:r>
      <w:r w:rsidRPr="00264F03">
        <w:rPr>
          <w:rFonts w:eastAsia="Times New Roman"/>
          <w:color w:val="000000" w:themeColor="text1"/>
          <w:lang w:eastAsia="en-US"/>
        </w:rPr>
        <w:t>of the Relevant Staff Transfer Schedule in any situation otherwise than payment of Redundancy Costs on termination in accordance with this Schedule 7.2 (Payments on Termination).</w:t>
      </w:r>
    </w:p>
    <w:p w14:paraId="43D27C05" w14:textId="77777777" w:rsidR="009F0FC4" w:rsidRPr="00124078" w:rsidRDefault="009F0FC4" w:rsidP="00443247">
      <w:pPr>
        <w:pStyle w:val="Body1"/>
        <w:keepNext/>
        <w:rPr>
          <w:b/>
        </w:rPr>
      </w:pPr>
      <w:r w:rsidRPr="00124078">
        <w:rPr>
          <w:b/>
        </w:rPr>
        <w:t>Contract Breakage Costs</w:t>
      </w:r>
    </w:p>
    <w:p w14:paraId="7CECADAB" w14:textId="252F69A5" w:rsidR="009F0FC4" w:rsidRDefault="009F0FC4" w:rsidP="002A539A">
      <w:pPr>
        <w:pStyle w:val="Level2"/>
        <w:keepNext/>
      </w:pPr>
      <w:r>
        <w:t>The Supplier shall be entitled to Contract Breakage Costs only in respect of Sub</w:t>
      </w:r>
      <w:r w:rsidR="002A539A">
        <w:noBreakHyphen/>
      </w:r>
      <w:r>
        <w:t>contracts which</w:t>
      </w:r>
      <w:r w:rsidR="002A539A">
        <w:t>:</w:t>
      </w:r>
    </w:p>
    <w:p w14:paraId="1ECF81DE" w14:textId="5E4FADA0" w:rsidR="009F0FC4" w:rsidRDefault="009F0FC4" w:rsidP="00697C5B">
      <w:pPr>
        <w:pStyle w:val="Level4"/>
        <w:tabs>
          <w:tab w:val="clear" w:pos="2553"/>
          <w:tab w:val="num" w:pos="1701"/>
        </w:tabs>
        <w:ind w:left="1701" w:hanging="850"/>
      </w:pPr>
      <w:r w:rsidRPr="00697C5B">
        <w:t xml:space="preserve">are not assigned or novated to a Replacement Supplier at the request of the </w:t>
      </w:r>
      <w:r w:rsidR="00EC33F1" w:rsidRPr="00697C5B">
        <w:t>Customer</w:t>
      </w:r>
      <w:r w:rsidRPr="00697C5B">
        <w:t xml:space="preserve"> in accordance with </w:t>
      </w:r>
      <w:r w:rsidRPr="00A62BE4">
        <w:t>Schedul</w:t>
      </w:r>
      <w:r w:rsidR="002A539A" w:rsidRPr="00A62BE4">
        <w:t>e 8</w:t>
      </w:r>
      <w:r w:rsidRPr="00A62BE4">
        <w:t>.5 (Exit Management);</w:t>
      </w:r>
      <w:r w:rsidRPr="00697C5B">
        <w:t xml:space="preserve"> and</w:t>
      </w:r>
    </w:p>
    <w:p w14:paraId="19B5E829" w14:textId="26F4A899" w:rsidR="009F0FC4" w:rsidRDefault="009F0FC4" w:rsidP="00697C5B">
      <w:pPr>
        <w:pStyle w:val="Level4"/>
        <w:tabs>
          <w:tab w:val="clear" w:pos="2553"/>
          <w:tab w:val="num" w:pos="1701"/>
        </w:tabs>
        <w:ind w:left="1701" w:hanging="850"/>
      </w:pPr>
      <w:r w:rsidRPr="00697C5B">
        <w:t>the Supplier can demonstrate</w:t>
      </w:r>
      <w:r w:rsidR="002A539A" w:rsidRPr="00697C5B">
        <w:t>:</w:t>
      </w:r>
    </w:p>
    <w:p w14:paraId="72981D72" w14:textId="1E95CEAB" w:rsidR="009F0FC4" w:rsidRDefault="009F0FC4" w:rsidP="00697C5B">
      <w:pPr>
        <w:pStyle w:val="Level5"/>
        <w:tabs>
          <w:tab w:val="clear" w:pos="3404"/>
          <w:tab w:val="num" w:pos="2552"/>
        </w:tabs>
        <w:ind w:left="2552"/>
      </w:pPr>
      <w:r>
        <w:t>are surplus to the Supplier</w:t>
      </w:r>
      <w:r w:rsidR="00D24BD6">
        <w:t>'</w:t>
      </w:r>
      <w:r>
        <w:t>s requirements after the Termination Date</w:t>
      </w:r>
      <w:r w:rsidR="00EC33F1">
        <w:t xml:space="preserve"> of the relevant Call-Off Contract</w:t>
      </w:r>
      <w:r>
        <w:t>, whether in relation to use internally within its business or in providing services to any of its other customers; and</w:t>
      </w:r>
    </w:p>
    <w:p w14:paraId="50AE933A" w14:textId="77777777" w:rsidR="009F0FC4" w:rsidRPr="00697C5B" w:rsidRDefault="009F0FC4" w:rsidP="00697C5B">
      <w:pPr>
        <w:pStyle w:val="Level5"/>
        <w:tabs>
          <w:tab w:val="clear" w:pos="3404"/>
          <w:tab w:val="num" w:pos="2552"/>
        </w:tabs>
        <w:ind w:left="2552"/>
      </w:pPr>
      <w:proofErr w:type="gramStart"/>
      <w:r w:rsidRPr="00697C5B">
        <w:t>have</w:t>
      </w:r>
      <w:proofErr w:type="gramEnd"/>
      <w:r w:rsidRPr="00697C5B">
        <w:t xml:space="preserve"> been entered into by it in the ordinary course of business.</w:t>
      </w:r>
    </w:p>
    <w:p w14:paraId="5452F8CD" w14:textId="51A3024F" w:rsidR="009F0FC4" w:rsidRDefault="009F0FC4" w:rsidP="00124078">
      <w:pPr>
        <w:pStyle w:val="Level2"/>
      </w:pPr>
      <w:r>
        <w:t>The Supplier shall seek to negotiate termination of any Sub</w:t>
      </w:r>
      <w:r w:rsidR="002A539A">
        <w:noBreakHyphen/>
      </w:r>
      <w:r>
        <w:t>contracts with the Sub</w:t>
      </w:r>
      <w:r w:rsidR="002A539A">
        <w:noBreakHyphen/>
      </w:r>
      <w:r>
        <w:t xml:space="preserve">contractor </w:t>
      </w:r>
      <w:r w:rsidR="00EC33F1">
        <w:t>using</w:t>
      </w:r>
      <w:r>
        <w:t xml:space="preserve"> all reasonable endeavours to minimise the cancellation or termination charges.</w:t>
      </w:r>
    </w:p>
    <w:p w14:paraId="0E1FBD6C" w14:textId="12F4BE44" w:rsidR="009F0FC4" w:rsidRDefault="009F0FC4" w:rsidP="002A539A">
      <w:pPr>
        <w:pStyle w:val="Level2"/>
        <w:keepNext/>
      </w:pPr>
      <w:r>
        <w:t xml:space="preserve">Except with the prior written agreement of the </w:t>
      </w:r>
      <w:r w:rsidR="00EC33F1">
        <w:t>Customer</w:t>
      </w:r>
      <w:r>
        <w:t xml:space="preserve">, the </w:t>
      </w:r>
      <w:r w:rsidR="00EC33F1">
        <w:t>Customer</w:t>
      </w:r>
      <w:r>
        <w:t xml:space="preserve"> shall not be liable for any costs (including cancellation or termination charges) that the Supplier is obliged to pay in respect of</w:t>
      </w:r>
      <w:r w:rsidR="002A539A">
        <w:t>:</w:t>
      </w:r>
    </w:p>
    <w:p w14:paraId="72B28FC1" w14:textId="77777777" w:rsidR="009F0FC4" w:rsidRDefault="009F0FC4" w:rsidP="00697C5B">
      <w:pPr>
        <w:pStyle w:val="Level4"/>
        <w:tabs>
          <w:tab w:val="clear" w:pos="2553"/>
          <w:tab w:val="num" w:pos="1701"/>
        </w:tabs>
        <w:ind w:left="1701" w:hanging="850"/>
      </w:pPr>
      <w:r w:rsidRPr="00697C5B">
        <w:t>the termination of any contractual arrangements for occupation of, support of and/or services provided for Supplier premises which may arise as a consequ</w:t>
      </w:r>
      <w:r w:rsidR="00EC33F1" w:rsidRPr="00697C5B">
        <w:t>ence of the termination of the Call-Off Contract</w:t>
      </w:r>
      <w:r w:rsidRPr="00697C5B">
        <w:t>; and/or</w:t>
      </w:r>
    </w:p>
    <w:p w14:paraId="4741CFCE" w14:textId="77777777" w:rsidR="009F0FC4" w:rsidRDefault="009F0FC4" w:rsidP="00697C5B">
      <w:pPr>
        <w:pStyle w:val="Level4"/>
        <w:tabs>
          <w:tab w:val="clear" w:pos="2553"/>
          <w:tab w:val="num" w:pos="1701"/>
        </w:tabs>
        <w:ind w:left="1701" w:hanging="850"/>
      </w:pPr>
      <w:r w:rsidRPr="00697C5B">
        <w:t>Assets not yet installed at the Termination Date</w:t>
      </w:r>
      <w:r w:rsidR="00EC33F1" w:rsidRPr="00697C5B">
        <w:t xml:space="preserve"> of the relevant Call-Off Contract</w:t>
      </w:r>
      <w:r w:rsidRPr="00697C5B">
        <w:t>.</w:t>
      </w:r>
    </w:p>
    <w:p w14:paraId="42CDF2DE" w14:textId="77777777" w:rsidR="009F0FC4" w:rsidRDefault="009F0FC4" w:rsidP="003B2451">
      <w:pPr>
        <w:pStyle w:val="Level1"/>
        <w:keepNext/>
      </w:pPr>
      <w:r w:rsidRPr="003B2451">
        <w:rPr>
          <w:rStyle w:val="Level1asHeadingtext"/>
        </w:rPr>
        <w:t>MITIGA</w:t>
      </w:r>
      <w:r w:rsidR="00F46752">
        <w:rPr>
          <w:rStyle w:val="Level1asHeadingtext"/>
        </w:rPr>
        <w:t xml:space="preserve">TION OF CONTRACT BREAKAGE COSTS and </w:t>
      </w:r>
      <w:r w:rsidRPr="003B2451">
        <w:rPr>
          <w:rStyle w:val="Level1asHeadingtext"/>
        </w:rPr>
        <w:t xml:space="preserve">REDUNDANCY COSTS </w:t>
      </w:r>
    </w:p>
    <w:p w14:paraId="71EB111A" w14:textId="5233F185" w:rsidR="009F0FC4" w:rsidRDefault="009F0FC4" w:rsidP="002A539A">
      <w:pPr>
        <w:pStyle w:val="Level2"/>
        <w:keepNext/>
      </w:pPr>
      <w:r>
        <w:t>The Supplier agrees to use all reasonable endeavours to minimise and m</w:t>
      </w:r>
      <w:r w:rsidR="00F46752">
        <w:t xml:space="preserve">itigate Contract Breakage Costs and </w:t>
      </w:r>
      <w:r>
        <w:t>Redundancy Costs by</w:t>
      </w:r>
      <w:r w:rsidR="002A539A">
        <w:t>:</w:t>
      </w:r>
    </w:p>
    <w:p w14:paraId="61FC0635" w14:textId="77777777" w:rsidR="009F0FC4" w:rsidRDefault="009F0FC4" w:rsidP="00697C5B">
      <w:pPr>
        <w:pStyle w:val="Level4"/>
        <w:tabs>
          <w:tab w:val="clear" w:pos="2553"/>
          <w:tab w:val="num" w:pos="1701"/>
        </w:tabs>
        <w:ind w:left="1701" w:hanging="850"/>
      </w:pPr>
      <w:r w:rsidRPr="00697C5B">
        <w:t>the appropriation of Assets, employees and resources for other purposes;</w:t>
      </w:r>
    </w:p>
    <w:p w14:paraId="1C871186" w14:textId="7AFEF73F" w:rsidR="009F0FC4" w:rsidRDefault="009F0FC4" w:rsidP="00697C5B">
      <w:pPr>
        <w:pStyle w:val="Level4"/>
        <w:tabs>
          <w:tab w:val="clear" w:pos="2553"/>
          <w:tab w:val="num" w:pos="1701"/>
        </w:tabs>
        <w:ind w:left="1701" w:hanging="850"/>
      </w:pPr>
      <w:r w:rsidRPr="00697C5B">
        <w:t xml:space="preserve">at the </w:t>
      </w:r>
      <w:r w:rsidR="00EC33F1" w:rsidRPr="00697C5B">
        <w:t>Customer</w:t>
      </w:r>
      <w:r w:rsidR="00D24BD6">
        <w:t>'</w:t>
      </w:r>
      <w:r w:rsidR="00EC33F1" w:rsidRPr="00697C5B">
        <w:t>s</w:t>
      </w:r>
      <w:r w:rsidRPr="00697C5B">
        <w:t xml:space="preserve"> request, assigning an</w:t>
      </w:r>
      <w:r w:rsidR="006F7F80" w:rsidRPr="00697C5B">
        <w:t>y Sub</w:t>
      </w:r>
      <w:r w:rsidR="002A539A" w:rsidRPr="00697C5B">
        <w:noBreakHyphen/>
      </w:r>
      <w:r w:rsidRPr="00697C5B">
        <w:t xml:space="preserve">contracts to the </w:t>
      </w:r>
      <w:r w:rsidR="00EC33F1" w:rsidRPr="00697C5B">
        <w:t>Customer</w:t>
      </w:r>
      <w:r w:rsidRPr="00697C5B">
        <w:t xml:space="preserve"> or a third party acting on behalf of the </w:t>
      </w:r>
      <w:r w:rsidR="00EC33F1" w:rsidRPr="00697C5B">
        <w:t>Customer</w:t>
      </w:r>
      <w:r w:rsidRPr="00697C5B">
        <w:t>; and</w:t>
      </w:r>
    </w:p>
    <w:p w14:paraId="04B7F53C" w14:textId="77777777" w:rsidR="009F0FC4" w:rsidRDefault="009F0FC4" w:rsidP="00697C5B">
      <w:pPr>
        <w:pStyle w:val="Level4"/>
        <w:tabs>
          <w:tab w:val="clear" w:pos="2553"/>
          <w:tab w:val="num" w:pos="1701"/>
        </w:tabs>
        <w:ind w:left="1701" w:hanging="850"/>
      </w:pPr>
      <w:proofErr w:type="gramStart"/>
      <w:r w:rsidRPr="00697C5B">
        <w:t>in</w:t>
      </w:r>
      <w:proofErr w:type="gramEnd"/>
      <w:r w:rsidRPr="00697C5B">
        <w:t xml:space="preserve"> relation Sub</w:t>
      </w:r>
      <w:r w:rsidR="002A539A" w:rsidRPr="00697C5B">
        <w:noBreakHyphen/>
      </w:r>
      <w:r w:rsidRPr="00697C5B">
        <w:t>contract</w:t>
      </w:r>
      <w:r w:rsidR="00EC33F1" w:rsidRPr="00697C5B">
        <w:t>s</w:t>
      </w:r>
      <w:r w:rsidRPr="00697C5B">
        <w:t xml:space="preserve"> that a</w:t>
      </w:r>
      <w:r w:rsidR="00EC33F1" w:rsidRPr="00697C5B">
        <w:t>re not to be assigned to the Customer</w:t>
      </w:r>
      <w:r w:rsidRPr="00697C5B">
        <w:t xml:space="preserve"> or to another third party, terminating those contracts at the earliest possible date without breach or where contractually permitted.</w:t>
      </w:r>
    </w:p>
    <w:p w14:paraId="2047B113" w14:textId="63A4B4F3" w:rsidR="009F0FC4" w:rsidRDefault="009F0FC4" w:rsidP="006F7F80">
      <w:pPr>
        <w:pStyle w:val="Level2"/>
      </w:pPr>
      <w:r>
        <w:t>If Assets, employees and resources can be used by the Supplier for other purposes, then there shall be an equitable reduction</w:t>
      </w:r>
      <w:r w:rsidR="00F46752">
        <w:t xml:space="preserve"> in the Contract Breakage Costs and Redundancy Costs </w:t>
      </w:r>
      <w:r>
        <w:t xml:space="preserve">payable by the </w:t>
      </w:r>
      <w:r w:rsidR="00EC33F1">
        <w:t>Customer</w:t>
      </w:r>
      <w:r>
        <w:t xml:space="preserve"> or a third party to the Supplier. In the event of any Dispute arising over whether the Supplier can use any Assets, employees and/or resources for other purposes and/or over the amount of the relevant equitable reduction, the Dispute shall be referred to an Expert for determination </w:t>
      </w:r>
      <w:r w:rsidRPr="00A62BE4">
        <w:t>in accordance with the procedure detailed in Schedul</w:t>
      </w:r>
      <w:r w:rsidR="002A539A" w:rsidRPr="00A62BE4">
        <w:t>e 8</w:t>
      </w:r>
      <w:r w:rsidRPr="00A62BE4">
        <w:t>.3 (Dispute Resolution Procedure).</w:t>
      </w:r>
    </w:p>
    <w:p w14:paraId="7960FB2B" w14:textId="77777777" w:rsidR="009F0FC4" w:rsidRDefault="009F0FC4" w:rsidP="006F7F80">
      <w:pPr>
        <w:pStyle w:val="Level1"/>
        <w:keepNext/>
      </w:pPr>
      <w:bookmarkStart w:id="3" w:name="_Ref14336870"/>
      <w:r w:rsidRPr="006F7F80">
        <w:rPr>
          <w:rStyle w:val="Level1asHeadingtext"/>
        </w:rPr>
        <w:t>COMPENSATION PAYMENT</w:t>
      </w:r>
      <w:bookmarkEnd w:id="3"/>
    </w:p>
    <w:p w14:paraId="18909596" w14:textId="77777777" w:rsidR="009F0FC4" w:rsidRDefault="009F0FC4" w:rsidP="006F7F80">
      <w:pPr>
        <w:pStyle w:val="Level2"/>
      </w:pPr>
      <w:bookmarkStart w:id="4" w:name="_Ref14337020"/>
      <w:r>
        <w:t xml:space="preserve">The Compensation Payment shall be an amount equal to the total forecast Charges </w:t>
      </w:r>
      <w:r w:rsidR="00F46752">
        <w:t xml:space="preserve">(as stated in the Financial Model) multiplied </w:t>
      </w:r>
      <w:r>
        <w:t xml:space="preserve">over the Shortfall Period </w:t>
      </w:r>
      <w:r w:rsidR="007600FD">
        <w:t xml:space="preserve">by the </w:t>
      </w:r>
      <w:r w:rsidR="00950777">
        <w:t xml:space="preserve">Aggregate Retained Percentage </w:t>
      </w:r>
      <w:r w:rsidR="007600FD">
        <w:t>Amount</w:t>
      </w:r>
      <w:r w:rsidR="00950777">
        <w:t xml:space="preserve"> for that Call-Off Contract</w:t>
      </w:r>
      <w:r>
        <w:t>.</w:t>
      </w:r>
      <w:bookmarkEnd w:id="4"/>
      <w:r w:rsidR="00EC33F1">
        <w:t xml:space="preserve">  </w:t>
      </w:r>
    </w:p>
    <w:p w14:paraId="7DC763CB" w14:textId="7C1D128D" w:rsidR="009F0FC4" w:rsidRDefault="009F0FC4" w:rsidP="002A539A">
      <w:pPr>
        <w:pStyle w:val="Level2"/>
        <w:keepNext/>
      </w:pPr>
      <w:bookmarkStart w:id="5" w:name="_Ref14336817"/>
      <w:r>
        <w:lastRenderedPageBreak/>
        <w:t xml:space="preserve">For the purposes of </w:t>
      </w:r>
      <w:r w:rsidR="00697C5B">
        <w:t>P</w:t>
      </w:r>
      <w:r w:rsidR="002A539A">
        <w:t>aragraph </w:t>
      </w:r>
      <w:r w:rsidR="00AE7F9B">
        <w:fldChar w:fldCharType="begin"/>
      </w:r>
      <w:r w:rsidR="00AE7F9B">
        <w:instrText xml:space="preserve"> REF _Ref14337020 \n \h </w:instrText>
      </w:r>
      <w:r w:rsidR="00AE7F9B">
        <w:fldChar w:fldCharType="separate"/>
      </w:r>
      <w:r w:rsidR="00695422">
        <w:t>5.1</w:t>
      </w:r>
      <w:r w:rsidR="00AE7F9B">
        <w:fldChar w:fldCharType="end"/>
      </w:r>
      <w:r>
        <w:t xml:space="preserve">, the </w:t>
      </w:r>
      <w:r w:rsidR="00D24BD6">
        <w:t>"</w:t>
      </w:r>
      <w:r w:rsidRPr="00AE7F9B">
        <w:rPr>
          <w:b/>
        </w:rPr>
        <w:t>Shortfall</w:t>
      </w:r>
      <w:r>
        <w:t xml:space="preserve"> </w:t>
      </w:r>
      <w:r w:rsidRPr="00AE7F9B">
        <w:rPr>
          <w:b/>
        </w:rPr>
        <w:t>Period</w:t>
      </w:r>
      <w:r w:rsidR="00D24BD6">
        <w:t>"</w:t>
      </w:r>
      <w:r>
        <w:t xml:space="preserve"> means</w:t>
      </w:r>
      <w:bookmarkEnd w:id="5"/>
      <w:r w:rsidR="002A539A">
        <w:t>:</w:t>
      </w:r>
    </w:p>
    <w:p w14:paraId="654C6DD0" w14:textId="77777777" w:rsidR="009F0FC4" w:rsidRPr="005F78EF" w:rsidRDefault="009F0FC4" w:rsidP="00697C5B">
      <w:pPr>
        <w:pStyle w:val="Level4"/>
        <w:tabs>
          <w:tab w:val="clear" w:pos="2553"/>
          <w:tab w:val="num" w:pos="1701"/>
        </w:tabs>
        <w:ind w:left="1701" w:hanging="850"/>
      </w:pPr>
      <w:r w:rsidRPr="00697C5B">
        <w:t xml:space="preserve">where the </w:t>
      </w:r>
      <w:r w:rsidR="00EC33F1" w:rsidRPr="00697C5B">
        <w:t>Customer</w:t>
      </w:r>
      <w:r w:rsidRPr="00697C5B">
        <w:t xml:space="preserve"> terminates </w:t>
      </w:r>
      <w:r w:rsidR="00EC33F1" w:rsidRPr="00697C5B">
        <w:t>the Call-Off Contrac</w:t>
      </w:r>
      <w:r w:rsidRPr="00697C5B">
        <w:t xml:space="preserve">t pursuant to </w:t>
      </w:r>
      <w:r w:rsidR="007600FD" w:rsidRPr="00697C5B">
        <w:t>C</w:t>
      </w:r>
      <w:r w:rsidR="007600FD" w:rsidRPr="005F78EF">
        <w:t>lause 38.3.1</w:t>
      </w:r>
      <w:r w:rsidRPr="005F78EF">
        <w:t>, a number of days equal to the number of days by which the notice given falls short o</w:t>
      </w:r>
      <w:r w:rsidR="002A539A" w:rsidRPr="005F78EF">
        <w:t>f </w:t>
      </w:r>
      <w:r w:rsidR="007600FD" w:rsidRPr="005F78EF">
        <w:t>182</w:t>
      </w:r>
      <w:r w:rsidR="002A539A" w:rsidRPr="005F78EF">
        <w:t> d</w:t>
      </w:r>
      <w:r w:rsidRPr="005F78EF">
        <w:t>ays; or</w:t>
      </w:r>
    </w:p>
    <w:p w14:paraId="401DA332" w14:textId="403B013E" w:rsidR="009F0FC4" w:rsidRPr="005F78EF" w:rsidRDefault="009F0FC4" w:rsidP="00697C5B">
      <w:pPr>
        <w:pStyle w:val="Level4"/>
        <w:tabs>
          <w:tab w:val="clear" w:pos="2553"/>
          <w:tab w:val="num" w:pos="1701"/>
        </w:tabs>
        <w:ind w:left="1701" w:hanging="850"/>
      </w:pPr>
      <w:r w:rsidRPr="005F78EF">
        <w:t>whe</w:t>
      </w:r>
      <w:r w:rsidR="00EC33F1" w:rsidRPr="005F78EF">
        <w:t xml:space="preserve">re the Supplier terminates the Call-Off Contract </w:t>
      </w:r>
      <w:r w:rsidR="00AE7F9B" w:rsidRPr="005F78EF">
        <w:t xml:space="preserve">pursuant to </w:t>
      </w:r>
      <w:r w:rsidR="007600FD" w:rsidRPr="005F78EF">
        <w:t>Clause 38.5.1</w:t>
      </w:r>
      <w:r w:rsidRPr="005F78EF">
        <w:t>, a number of days equal to the number of days by which the period from (and</w:t>
      </w:r>
      <w:r w:rsidR="00AE7F9B" w:rsidRPr="005F78EF">
        <w:t xml:space="preserve"> including) the date of the non</w:t>
      </w:r>
      <w:r w:rsidR="002A539A" w:rsidRPr="005F78EF">
        <w:noBreakHyphen/>
      </w:r>
      <w:r w:rsidRPr="005F78EF">
        <w:t xml:space="preserve">payment by the </w:t>
      </w:r>
      <w:r w:rsidR="00EC33F1" w:rsidRPr="005F78EF">
        <w:t>Customer</w:t>
      </w:r>
      <w:r w:rsidRPr="005F78EF">
        <w:t xml:space="preserve"> to (and including) the Termination Date</w:t>
      </w:r>
      <w:r w:rsidR="00EC33F1" w:rsidRPr="005F78EF">
        <w:t xml:space="preserve"> of the Call-Off Contract</w:t>
      </w:r>
      <w:r w:rsidRPr="005F78EF">
        <w:t xml:space="preserve"> falls short o</w:t>
      </w:r>
      <w:r w:rsidR="007600FD" w:rsidRPr="005F78EF">
        <w:t>f 182</w:t>
      </w:r>
      <w:r w:rsidR="002A539A" w:rsidRPr="005F78EF">
        <w:t> d</w:t>
      </w:r>
      <w:r w:rsidRPr="005F78EF">
        <w:t>ays,</w:t>
      </w:r>
      <w:r w:rsidR="0016294B" w:rsidRPr="005F78EF">
        <w:t xml:space="preserve"> </w:t>
      </w:r>
    </w:p>
    <w:p w14:paraId="4C0A9ED0" w14:textId="359509F8" w:rsidR="009F0FC4" w:rsidRPr="005F78EF" w:rsidRDefault="009F0FC4" w:rsidP="006F7F80">
      <w:pPr>
        <w:pStyle w:val="Body2"/>
      </w:pPr>
      <w:proofErr w:type="gramStart"/>
      <w:r w:rsidRPr="005F78EF">
        <w:t>but</w:t>
      </w:r>
      <w:proofErr w:type="gramEnd"/>
      <w:r w:rsidRPr="005F78EF">
        <w:t xml:space="preserve"> in each case subject to the limit set out in </w:t>
      </w:r>
      <w:r w:rsidR="00697C5B" w:rsidRPr="005F78EF">
        <w:t>P</w:t>
      </w:r>
      <w:r w:rsidR="002A539A" w:rsidRPr="005F78EF">
        <w:t>aragraph </w:t>
      </w:r>
      <w:r w:rsidR="00B07F5E" w:rsidRPr="005F78EF">
        <w:fldChar w:fldCharType="begin"/>
      </w:r>
      <w:r w:rsidR="00B07F5E" w:rsidRPr="005F78EF">
        <w:instrText xml:space="preserve"> REF _Ref40182093 \r \h </w:instrText>
      </w:r>
      <w:r w:rsidR="005F78EF">
        <w:instrText xml:space="preserve"> \* MERGEFORMAT </w:instrText>
      </w:r>
      <w:r w:rsidR="00B07F5E" w:rsidRPr="005F78EF">
        <w:fldChar w:fldCharType="separate"/>
      </w:r>
      <w:r w:rsidR="00695422">
        <w:t>3.2</w:t>
      </w:r>
      <w:r w:rsidR="00B07F5E" w:rsidRPr="005F78EF">
        <w:fldChar w:fldCharType="end"/>
      </w:r>
      <w:r w:rsidRPr="005F78EF">
        <w:t>.</w:t>
      </w:r>
    </w:p>
    <w:p w14:paraId="63ADF872" w14:textId="77777777" w:rsidR="009F0FC4" w:rsidRPr="005F78EF" w:rsidRDefault="009F0FC4" w:rsidP="006F7F80">
      <w:pPr>
        <w:pStyle w:val="Level1"/>
        <w:keepNext/>
      </w:pPr>
      <w:r w:rsidRPr="005F78EF">
        <w:rPr>
          <w:rStyle w:val="Level1asHeadingtext"/>
        </w:rPr>
        <w:t>FULL AND FINAL SETTLEMENT</w:t>
      </w:r>
    </w:p>
    <w:p w14:paraId="24211A10" w14:textId="77777777" w:rsidR="009F0FC4" w:rsidRDefault="009F0FC4" w:rsidP="006F7F80">
      <w:pPr>
        <w:pStyle w:val="Body1"/>
      </w:pPr>
      <w:r w:rsidRPr="005F78EF">
        <w:t xml:space="preserve">Any Termination Payment and/or Compensation Payment paid shall be in full and final settlement of any claim, demand and/or proceedings of the Supplier in relation to any termination by the </w:t>
      </w:r>
      <w:r w:rsidR="00EC33F1" w:rsidRPr="005F78EF">
        <w:t>Customer</w:t>
      </w:r>
      <w:r w:rsidRPr="005F78EF">
        <w:t xml:space="preserve"> pursuant to </w:t>
      </w:r>
      <w:r w:rsidR="00185C0E" w:rsidRPr="005F78EF">
        <w:t>Clause 38.3.1</w:t>
      </w:r>
      <w:r w:rsidRPr="005F78EF">
        <w:t xml:space="preserve"> or termination by the Supplier pursuant to </w:t>
      </w:r>
      <w:r w:rsidR="00185C0E" w:rsidRPr="005F78EF">
        <w:t>Clause 38.5.1</w:t>
      </w:r>
      <w:r w:rsidRPr="005F78EF">
        <w:t xml:space="preserve"> (as applicable), and the Supplier shall be excluded from all other rights and remedies it</w:t>
      </w:r>
      <w:r>
        <w:t xml:space="preserve"> would otherwise have been entitled to in respect of any such termination.</w:t>
      </w:r>
    </w:p>
    <w:p w14:paraId="24F199D4" w14:textId="77777777" w:rsidR="009F0FC4" w:rsidRDefault="009F0FC4" w:rsidP="006F7F80">
      <w:pPr>
        <w:pStyle w:val="Level1"/>
        <w:keepNext/>
      </w:pPr>
      <w:r w:rsidRPr="006F7F80">
        <w:rPr>
          <w:rStyle w:val="Level1asHeadingtext"/>
        </w:rPr>
        <w:t>INVOICING FOR THE PAYMENTS ON TERMINATION</w:t>
      </w:r>
    </w:p>
    <w:p w14:paraId="63A70E77" w14:textId="2E970482" w:rsidR="009F0FC4" w:rsidRDefault="00664F6A" w:rsidP="00664F6A">
      <w:pPr>
        <w:pStyle w:val="Level2"/>
      </w:pPr>
      <w:r>
        <w:t>Subject to Paragraph 7.2, a</w:t>
      </w:r>
      <w:r w:rsidR="009F0FC4">
        <w:t xml:space="preserve">ll sums due under this Schedule shall be payable by the </w:t>
      </w:r>
      <w:r w:rsidR="00EC33F1">
        <w:t>Customer</w:t>
      </w:r>
      <w:r w:rsidR="009F0FC4">
        <w:t xml:space="preserve"> to the Supplier in accordance with the payment terms set </w:t>
      </w:r>
      <w:r w:rsidR="009F0FC4" w:rsidRPr="00A62BE4">
        <w:t>out in Schedul</w:t>
      </w:r>
      <w:r w:rsidR="002A539A" w:rsidRPr="00A62BE4">
        <w:t>e 7</w:t>
      </w:r>
      <w:r w:rsidR="009F0FC4" w:rsidRPr="00A62BE4">
        <w:t>.1 (Charges and Invoicing).</w:t>
      </w:r>
    </w:p>
    <w:p w14:paraId="750DE357" w14:textId="64DA8B3C" w:rsidR="00664F6A" w:rsidRDefault="00664F6A" w:rsidP="00664F6A">
      <w:pPr>
        <w:pStyle w:val="Level2"/>
      </w:pPr>
      <w:r>
        <w:t>The Customer shall be under no obligation to make a payment to the Supplier of the Termination Payment (or any part thereof) unless and until the Customer is satisfied (acting reasonably) that the Supplier has completed all of its obligations to the reasonable satisfaction of the Customer as set out in Schedule 8.5 (Exit Management) in relation to the termination of the Call-Off Contract.</w:t>
      </w:r>
    </w:p>
    <w:p w14:paraId="1AE2CAC4" w14:textId="77777777" w:rsidR="009F0FC4" w:rsidRPr="00A62BE4" w:rsidRDefault="009F0FC4" w:rsidP="006F7F80">
      <w:pPr>
        <w:pStyle w:val="Level1"/>
        <w:keepNext/>
      </w:pPr>
      <w:r w:rsidRPr="00A62BE4">
        <w:rPr>
          <w:rStyle w:val="Level1asHeadingtext"/>
        </w:rPr>
        <w:t>SET OFF</w:t>
      </w:r>
    </w:p>
    <w:p w14:paraId="09898B63" w14:textId="77777777" w:rsidR="009F0FC4" w:rsidRPr="00A62BE4" w:rsidRDefault="009F0FC4" w:rsidP="006F7F80">
      <w:pPr>
        <w:pStyle w:val="Body1"/>
      </w:pPr>
      <w:r w:rsidRPr="00A62BE4">
        <w:t xml:space="preserve">The </w:t>
      </w:r>
      <w:r w:rsidR="00EC33F1" w:rsidRPr="00A62BE4">
        <w:t>Customer</w:t>
      </w:r>
      <w:r w:rsidRPr="00A62BE4">
        <w:t xml:space="preserve"> shall be entitled to set off any outstanding liabilities of the Supplier against any amounts that are payable by it pursuant to this Schedule.</w:t>
      </w:r>
    </w:p>
    <w:p w14:paraId="7CB501B2" w14:textId="77777777" w:rsidR="009F0FC4" w:rsidRPr="00A62BE4" w:rsidRDefault="009F0FC4" w:rsidP="006F7F80">
      <w:pPr>
        <w:pStyle w:val="Level1"/>
        <w:keepNext/>
      </w:pPr>
      <w:r w:rsidRPr="00A62BE4">
        <w:rPr>
          <w:rStyle w:val="Level1asHeadingtext"/>
        </w:rPr>
        <w:t>NO DOUBLE RECOVERY</w:t>
      </w:r>
    </w:p>
    <w:p w14:paraId="470EF45D" w14:textId="1E7AB2CF" w:rsidR="009F0FC4" w:rsidRDefault="009F0FC4" w:rsidP="006F7F80">
      <w:pPr>
        <w:pStyle w:val="Level2"/>
      </w:pPr>
      <w:r w:rsidRPr="00A62BE4">
        <w:t xml:space="preserve">If any amount payable under this Schedule (in whole or in part) relates to or arises from any Transferring Assets then, to the extent that the </w:t>
      </w:r>
      <w:r w:rsidR="00EC33F1" w:rsidRPr="00A62BE4">
        <w:t>Customer</w:t>
      </w:r>
      <w:r w:rsidRPr="00A62BE4">
        <w:t xml:space="preserve"> makes any payments pursuant to Schedul</w:t>
      </w:r>
      <w:r w:rsidR="002A539A" w:rsidRPr="00A62BE4">
        <w:t>e 8</w:t>
      </w:r>
      <w:r w:rsidRPr="00A62BE4">
        <w:t>.5 (Exit Management) in respect of such Transferring Assets, such payments shall be deducted from the amount payable pursuant</w:t>
      </w:r>
      <w:r>
        <w:t xml:space="preserve"> to this Schedule.</w:t>
      </w:r>
    </w:p>
    <w:p w14:paraId="23C16070" w14:textId="77777777" w:rsidR="009F0FC4" w:rsidRDefault="009F0FC4" w:rsidP="006F7F80">
      <w:pPr>
        <w:pStyle w:val="Level2"/>
      </w:pPr>
      <w:r>
        <w:t xml:space="preserve">The value of the Termination Payment and/or the Compensation Payment shall be reduced or extinguished to the extent that the Supplier has already received the Charges or the financial benefit of any other rights or remedy given under </w:t>
      </w:r>
      <w:r w:rsidR="00EC33F1">
        <w:t>the Call-Off Contrac</w:t>
      </w:r>
      <w:r>
        <w:t>t so that there is no double counting in calculating the relevant payment.</w:t>
      </w:r>
    </w:p>
    <w:p w14:paraId="3A267B5B" w14:textId="2B58D398" w:rsidR="006F7F80" w:rsidRDefault="009F0FC4" w:rsidP="00F16D92">
      <w:pPr>
        <w:pStyle w:val="Level2"/>
      </w:pPr>
      <w:r>
        <w:t>Any payments that are due in respect of the Transferring Assets shall be calculated in accordance with the provisions of the Exit Plan.</w:t>
      </w:r>
    </w:p>
    <w:sectPr w:rsidR="006F7F80" w:rsidSect="002A539A">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09" w:footer="709"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01A25" w16cid:durableId="22496FD6"/>
  <w16cid:commentId w16cid:paraId="08F89CA9" w16cid:durableId="225BD1D0"/>
  <w16cid:commentId w16cid:paraId="01CA4219" w16cid:durableId="2249724A"/>
  <w16cid:commentId w16cid:paraId="0329F609" w16cid:durableId="224D665E"/>
  <w16cid:commentId w16cid:paraId="00BD676B" w16cid:durableId="225BCD20"/>
  <w16cid:commentId w16cid:paraId="15A243F2" w16cid:durableId="225D14E2"/>
  <w16cid:commentId w16cid:paraId="0D2D2AE5" w16cid:durableId="225BCD04"/>
  <w16cid:commentId w16cid:paraId="463CB015" w16cid:durableId="225BC408"/>
  <w16cid:commentId w16cid:paraId="255A112F" w16cid:durableId="225BC469"/>
  <w16cid:commentId w16cid:paraId="5F293419" w16cid:durableId="225BC47F"/>
  <w16cid:commentId w16cid:paraId="1EE5CED2" w16cid:durableId="225BCC85"/>
  <w16cid:commentId w16cid:paraId="2D2F6D41" w16cid:durableId="22497454"/>
  <w16cid:commentId w16cid:paraId="4BAB6945" w16cid:durableId="225BE2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96F4" w14:textId="77777777" w:rsidR="00DA37DD" w:rsidRPr="004D3114" w:rsidRDefault="00DA37DD" w:rsidP="004D3114">
      <w:r w:rsidRPr="004D3114">
        <w:separator/>
      </w:r>
    </w:p>
  </w:endnote>
  <w:endnote w:type="continuationSeparator" w:id="0">
    <w:p w14:paraId="3ACEFCA5" w14:textId="77777777" w:rsidR="00DA37DD" w:rsidRPr="004D3114" w:rsidRDefault="00DA37DD"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6D7A" w14:textId="77777777" w:rsidR="00695422" w:rsidRDefault="00695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78683"/>
      <w:docPartObj>
        <w:docPartGallery w:val="Page Numbers (Bottom of Page)"/>
        <w:docPartUnique/>
      </w:docPartObj>
    </w:sdtPr>
    <w:sdtEndPr>
      <w:rPr>
        <w:noProof/>
      </w:rPr>
    </w:sdtEndPr>
    <w:sdtContent>
      <w:p w14:paraId="648FC053" w14:textId="6006F246" w:rsidR="00234A69" w:rsidRPr="004D3114" w:rsidRDefault="00234A69" w:rsidP="004D3114">
        <w:pPr>
          <w:pStyle w:val="Footer"/>
        </w:pPr>
        <w:r w:rsidRPr="00234A69">
          <w:rPr>
            <w:b/>
          </w:rPr>
          <w:t xml:space="preserve">DF </w:t>
        </w:r>
        <w:r w:rsidR="005A2906">
          <w:rPr>
            <w:b/>
          </w:rPr>
          <w:t xml:space="preserve">AGREEMENT </w:t>
        </w:r>
        <w:r w:rsidRPr="00234A69">
          <w:rPr>
            <w:b/>
          </w:rPr>
          <w:t>SCHEDULE 7.2 – PAYMENTS ON TERMINATION</w:t>
        </w:r>
        <w:r w:rsidRPr="004D3114">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6C997" w14:textId="77777777" w:rsidR="00884507" w:rsidRDefault="00884507">
    <w:pPr>
      <w:pStyle w:val="Footer"/>
    </w:pPr>
    <w:bookmarkStart w:id="7" w:name="FooterDiffFirstPag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7E434" w14:textId="77777777" w:rsidR="00DA37DD" w:rsidRPr="004D3114" w:rsidRDefault="00DA37DD" w:rsidP="004D3114">
      <w:r w:rsidRPr="004D3114">
        <w:separator/>
      </w:r>
    </w:p>
  </w:footnote>
  <w:footnote w:type="continuationSeparator" w:id="0">
    <w:p w14:paraId="2E03AAB1" w14:textId="77777777" w:rsidR="00DA37DD" w:rsidRPr="004D3114" w:rsidRDefault="00DA37DD"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3146" w14:textId="77777777" w:rsidR="00695422" w:rsidRDefault="00695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3C4A" w14:textId="77777777" w:rsidR="00234A69" w:rsidRPr="001829D3" w:rsidRDefault="00234A69" w:rsidP="00234A69">
    <w:pPr>
      <w:pStyle w:val="MainHeading"/>
      <w:rPr>
        <w:sz w:val="16"/>
        <w:szCs w:val="16"/>
      </w:rPr>
    </w:pPr>
    <w:r w:rsidRPr="001829D3">
      <w:rPr>
        <w:sz w:val="16"/>
        <w:szCs w:val="16"/>
      </w:rPr>
      <w:t xml:space="preserve">OFFICIAL </w:t>
    </w:r>
    <w:r>
      <w:rPr>
        <w:sz w:val="16"/>
        <w:szCs w:val="16"/>
      </w:rPr>
      <w:t>SUBJECT TO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816C" w14:textId="77777777" w:rsidR="00884507" w:rsidRDefault="00884507">
    <w:pPr>
      <w:pStyle w:val="Header"/>
    </w:pPr>
    <w:bookmarkStart w:id="6" w:name="HeaderDiffFirstPage"/>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8DA252C"/>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Arial" w:hAnsi="Arial" w:cs="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2C60F4"/>
    <w:multiLevelType w:val="multilevel"/>
    <w:tmpl w:val="241CC29C"/>
    <w:lvl w:ilvl="0">
      <w:start w:val="7"/>
      <w:numFmt w:val="decimal"/>
      <w:pStyle w:val="Schedule"/>
      <w:suff w:val="nothing"/>
      <w:lvlText w:val="Schedule %1.2"/>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2"/>
  </w:num>
  <w:num w:numId="2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6847"/>
    <w:rsid w:val="00035E23"/>
    <w:rsid w:val="0003737A"/>
    <w:rsid w:val="000422F7"/>
    <w:rsid w:val="00061FCD"/>
    <w:rsid w:val="00075377"/>
    <w:rsid w:val="00097C6A"/>
    <w:rsid w:val="00097F4B"/>
    <w:rsid w:val="000B45DE"/>
    <w:rsid w:val="000D3D3E"/>
    <w:rsid w:val="000D439C"/>
    <w:rsid w:val="0012272A"/>
    <w:rsid w:val="00124078"/>
    <w:rsid w:val="00156A59"/>
    <w:rsid w:val="0016294B"/>
    <w:rsid w:val="00165ABD"/>
    <w:rsid w:val="001711CF"/>
    <w:rsid w:val="00171A7D"/>
    <w:rsid w:val="001767E4"/>
    <w:rsid w:val="00185C0E"/>
    <w:rsid w:val="001D6E43"/>
    <w:rsid w:val="001F3E6E"/>
    <w:rsid w:val="002015EA"/>
    <w:rsid w:val="002046CD"/>
    <w:rsid w:val="002057A7"/>
    <w:rsid w:val="00211A12"/>
    <w:rsid w:val="00226DFF"/>
    <w:rsid w:val="00234A69"/>
    <w:rsid w:val="002515E1"/>
    <w:rsid w:val="00264F03"/>
    <w:rsid w:val="00266EAF"/>
    <w:rsid w:val="00267628"/>
    <w:rsid w:val="002729EA"/>
    <w:rsid w:val="00284771"/>
    <w:rsid w:val="002A539A"/>
    <w:rsid w:val="002A588D"/>
    <w:rsid w:val="002B6116"/>
    <w:rsid w:val="002B6B1C"/>
    <w:rsid w:val="002C1DDB"/>
    <w:rsid w:val="002D3B82"/>
    <w:rsid w:val="002D7330"/>
    <w:rsid w:val="002D7A62"/>
    <w:rsid w:val="003068E5"/>
    <w:rsid w:val="00315D8A"/>
    <w:rsid w:val="00316ABF"/>
    <w:rsid w:val="00347686"/>
    <w:rsid w:val="00380AD5"/>
    <w:rsid w:val="00382243"/>
    <w:rsid w:val="00382AB7"/>
    <w:rsid w:val="003A31AA"/>
    <w:rsid w:val="003A6DDA"/>
    <w:rsid w:val="003B2451"/>
    <w:rsid w:val="003C0743"/>
    <w:rsid w:val="003C6611"/>
    <w:rsid w:val="003D6E62"/>
    <w:rsid w:val="003E69F2"/>
    <w:rsid w:val="003E7453"/>
    <w:rsid w:val="00433EF4"/>
    <w:rsid w:val="004373AD"/>
    <w:rsid w:val="00437CB2"/>
    <w:rsid w:val="00440D5E"/>
    <w:rsid w:val="00443247"/>
    <w:rsid w:val="0045558D"/>
    <w:rsid w:val="004576CE"/>
    <w:rsid w:val="00462838"/>
    <w:rsid w:val="0046624D"/>
    <w:rsid w:val="00490D80"/>
    <w:rsid w:val="004A0939"/>
    <w:rsid w:val="004A2D46"/>
    <w:rsid w:val="004B6AFA"/>
    <w:rsid w:val="004B7A7F"/>
    <w:rsid w:val="004D279D"/>
    <w:rsid w:val="004D3114"/>
    <w:rsid w:val="004D51BB"/>
    <w:rsid w:val="004F0FDA"/>
    <w:rsid w:val="004F4C52"/>
    <w:rsid w:val="00532D1D"/>
    <w:rsid w:val="005331C2"/>
    <w:rsid w:val="0054649C"/>
    <w:rsid w:val="00566434"/>
    <w:rsid w:val="005703AE"/>
    <w:rsid w:val="00577E3F"/>
    <w:rsid w:val="005A2906"/>
    <w:rsid w:val="005A56F2"/>
    <w:rsid w:val="005E1CED"/>
    <w:rsid w:val="005E7068"/>
    <w:rsid w:val="005F78EF"/>
    <w:rsid w:val="00603C56"/>
    <w:rsid w:val="00615536"/>
    <w:rsid w:val="00637849"/>
    <w:rsid w:val="00642F4A"/>
    <w:rsid w:val="00662462"/>
    <w:rsid w:val="00664F6A"/>
    <w:rsid w:val="00673FD6"/>
    <w:rsid w:val="00695422"/>
    <w:rsid w:val="00697C5B"/>
    <w:rsid w:val="006A266D"/>
    <w:rsid w:val="006A2BBC"/>
    <w:rsid w:val="006A2E79"/>
    <w:rsid w:val="006C6CE5"/>
    <w:rsid w:val="006F7F80"/>
    <w:rsid w:val="00737A5D"/>
    <w:rsid w:val="00752448"/>
    <w:rsid w:val="007600FD"/>
    <w:rsid w:val="00785480"/>
    <w:rsid w:val="00785D4A"/>
    <w:rsid w:val="007D06AF"/>
    <w:rsid w:val="007F0895"/>
    <w:rsid w:val="008074C1"/>
    <w:rsid w:val="00834675"/>
    <w:rsid w:val="0086642A"/>
    <w:rsid w:val="00881E0F"/>
    <w:rsid w:val="00884507"/>
    <w:rsid w:val="008944D2"/>
    <w:rsid w:val="008C0BD0"/>
    <w:rsid w:val="009031ED"/>
    <w:rsid w:val="00916FC1"/>
    <w:rsid w:val="009218E0"/>
    <w:rsid w:val="00921B8C"/>
    <w:rsid w:val="0092614C"/>
    <w:rsid w:val="00930927"/>
    <w:rsid w:val="00930CAC"/>
    <w:rsid w:val="009454BB"/>
    <w:rsid w:val="00950777"/>
    <w:rsid w:val="0095136C"/>
    <w:rsid w:val="009647E1"/>
    <w:rsid w:val="00991657"/>
    <w:rsid w:val="009B6341"/>
    <w:rsid w:val="009E646D"/>
    <w:rsid w:val="009F0FC4"/>
    <w:rsid w:val="00A46AA1"/>
    <w:rsid w:val="00A53EF6"/>
    <w:rsid w:val="00A62BE4"/>
    <w:rsid w:val="00A66BE1"/>
    <w:rsid w:val="00A71E59"/>
    <w:rsid w:val="00A91168"/>
    <w:rsid w:val="00AD5559"/>
    <w:rsid w:val="00AE7F9B"/>
    <w:rsid w:val="00B07F5E"/>
    <w:rsid w:val="00B42373"/>
    <w:rsid w:val="00B67430"/>
    <w:rsid w:val="00BA2A38"/>
    <w:rsid w:val="00BC3745"/>
    <w:rsid w:val="00BC5F75"/>
    <w:rsid w:val="00BE2436"/>
    <w:rsid w:val="00BF246C"/>
    <w:rsid w:val="00C104A6"/>
    <w:rsid w:val="00C43164"/>
    <w:rsid w:val="00C63E63"/>
    <w:rsid w:val="00C642C2"/>
    <w:rsid w:val="00CA06E1"/>
    <w:rsid w:val="00CA2882"/>
    <w:rsid w:val="00CC0144"/>
    <w:rsid w:val="00CE2932"/>
    <w:rsid w:val="00CF1A66"/>
    <w:rsid w:val="00CF63A4"/>
    <w:rsid w:val="00D05124"/>
    <w:rsid w:val="00D17A85"/>
    <w:rsid w:val="00D24BD6"/>
    <w:rsid w:val="00D30BE6"/>
    <w:rsid w:val="00D32D61"/>
    <w:rsid w:val="00D71979"/>
    <w:rsid w:val="00D73FB6"/>
    <w:rsid w:val="00D772F9"/>
    <w:rsid w:val="00DA37DD"/>
    <w:rsid w:val="00DD1F37"/>
    <w:rsid w:val="00E06D93"/>
    <w:rsid w:val="00E15A30"/>
    <w:rsid w:val="00E336E0"/>
    <w:rsid w:val="00E446B9"/>
    <w:rsid w:val="00E45120"/>
    <w:rsid w:val="00E516F9"/>
    <w:rsid w:val="00E62212"/>
    <w:rsid w:val="00E92038"/>
    <w:rsid w:val="00EC33F1"/>
    <w:rsid w:val="00EC3E0A"/>
    <w:rsid w:val="00EC4920"/>
    <w:rsid w:val="00EE2EE1"/>
    <w:rsid w:val="00F24338"/>
    <w:rsid w:val="00F3630D"/>
    <w:rsid w:val="00F43A25"/>
    <w:rsid w:val="00F46752"/>
    <w:rsid w:val="00FA0EED"/>
    <w:rsid w:val="00FA13EE"/>
    <w:rsid w:val="00FC0D67"/>
    <w:rsid w:val="00FD49C9"/>
    <w:rsid w:val="00FE624C"/>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02EC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2A539A"/>
    <w:pPr>
      <w:pageBreakBefore/>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uiPriority w:val="59"/>
    <w:rsid w:val="0046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
    <w:name w:val="Defs"/>
    <w:basedOn w:val="Normal"/>
    <w:next w:val="Defs1"/>
    <w:qFormat/>
    <w:rsid w:val="0046624D"/>
    <w:pPr>
      <w:numPr>
        <w:numId w:val="27"/>
      </w:numPr>
      <w:spacing w:after="240"/>
    </w:pPr>
    <w:rPr>
      <w:lang w:val="en-US"/>
    </w:rPr>
  </w:style>
  <w:style w:type="paragraph" w:customStyle="1" w:styleId="Defs1">
    <w:name w:val="Defs 1"/>
    <w:basedOn w:val="Defs"/>
    <w:next w:val="Defs2"/>
    <w:qFormat/>
    <w:rsid w:val="0046624D"/>
    <w:pPr>
      <w:numPr>
        <w:ilvl w:val="1"/>
      </w:numPr>
    </w:pPr>
  </w:style>
  <w:style w:type="paragraph" w:customStyle="1" w:styleId="Defs2">
    <w:name w:val="Defs 2"/>
    <w:basedOn w:val="Defs1"/>
    <w:next w:val="Defs3"/>
    <w:qFormat/>
    <w:rsid w:val="0046624D"/>
    <w:pPr>
      <w:numPr>
        <w:ilvl w:val="2"/>
      </w:numPr>
    </w:pPr>
  </w:style>
  <w:style w:type="paragraph" w:customStyle="1" w:styleId="Defs3">
    <w:name w:val="Defs 3"/>
    <w:basedOn w:val="Defs2"/>
    <w:next w:val="Defs"/>
    <w:qFormat/>
    <w:rsid w:val="0046624D"/>
    <w:pPr>
      <w:numPr>
        <w:ilvl w:val="3"/>
      </w:numPr>
    </w:pPr>
  </w:style>
  <w:style w:type="paragraph" w:customStyle="1" w:styleId="Defs4">
    <w:name w:val="Defs 4"/>
    <w:basedOn w:val="Defs3"/>
    <w:qFormat/>
    <w:rsid w:val="0046624D"/>
    <w:pPr>
      <w:numPr>
        <w:ilvl w:val="4"/>
      </w:numPr>
    </w:pPr>
  </w:style>
  <w:style w:type="paragraph" w:styleId="BalloonText">
    <w:name w:val="Balloon Text"/>
    <w:basedOn w:val="Normal"/>
    <w:link w:val="BalloonTextChar"/>
    <w:uiPriority w:val="99"/>
    <w:semiHidden/>
    <w:unhideWhenUsed/>
    <w:rsid w:val="00D0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24"/>
    <w:rPr>
      <w:rFonts w:ascii="Segoe UI" w:eastAsia="Arial" w:hAnsi="Segoe UI" w:cs="Segoe UI"/>
      <w:sz w:val="18"/>
      <w:szCs w:val="18"/>
    </w:rPr>
  </w:style>
  <w:style w:type="character" w:styleId="CommentReference">
    <w:name w:val="annotation reference"/>
    <w:basedOn w:val="DefaultParagraphFont"/>
    <w:uiPriority w:val="99"/>
    <w:semiHidden/>
    <w:unhideWhenUsed/>
    <w:rsid w:val="00950777"/>
    <w:rPr>
      <w:sz w:val="16"/>
      <w:szCs w:val="16"/>
    </w:rPr>
  </w:style>
  <w:style w:type="paragraph" w:styleId="CommentText">
    <w:name w:val="annotation text"/>
    <w:basedOn w:val="Normal"/>
    <w:link w:val="CommentTextChar"/>
    <w:uiPriority w:val="99"/>
    <w:semiHidden/>
    <w:unhideWhenUsed/>
    <w:rsid w:val="00950777"/>
  </w:style>
  <w:style w:type="character" w:customStyle="1" w:styleId="CommentTextChar">
    <w:name w:val="Comment Text Char"/>
    <w:basedOn w:val="DefaultParagraphFont"/>
    <w:link w:val="CommentText"/>
    <w:uiPriority w:val="99"/>
    <w:semiHidden/>
    <w:rsid w:val="0095077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50777"/>
    <w:rPr>
      <w:b/>
      <w:bCs/>
    </w:rPr>
  </w:style>
  <w:style w:type="character" w:customStyle="1" w:styleId="CommentSubjectChar">
    <w:name w:val="Comment Subject Char"/>
    <w:basedOn w:val="CommentTextChar"/>
    <w:link w:val="CommentSubject"/>
    <w:uiPriority w:val="99"/>
    <w:semiHidden/>
    <w:rsid w:val="00950777"/>
    <w:rPr>
      <w:rFonts w:ascii="Arial" w:eastAsia="Arial" w:hAnsi="Arial" w:cs="Arial"/>
      <w:b/>
      <w:bCs/>
    </w:rPr>
  </w:style>
  <w:style w:type="paragraph" w:styleId="Revision">
    <w:name w:val="Revision"/>
    <w:hidden/>
    <w:uiPriority w:val="99"/>
    <w:semiHidden/>
    <w:rsid w:val="00A9116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2A539A"/>
    <w:pPr>
      <w:pageBreakBefore/>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uiPriority w:val="59"/>
    <w:rsid w:val="0046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
    <w:name w:val="Defs"/>
    <w:basedOn w:val="Normal"/>
    <w:next w:val="Defs1"/>
    <w:qFormat/>
    <w:rsid w:val="0046624D"/>
    <w:pPr>
      <w:numPr>
        <w:numId w:val="27"/>
      </w:numPr>
      <w:spacing w:after="240"/>
    </w:pPr>
    <w:rPr>
      <w:lang w:val="en-US"/>
    </w:rPr>
  </w:style>
  <w:style w:type="paragraph" w:customStyle="1" w:styleId="Defs1">
    <w:name w:val="Defs 1"/>
    <w:basedOn w:val="Defs"/>
    <w:next w:val="Defs2"/>
    <w:qFormat/>
    <w:rsid w:val="0046624D"/>
    <w:pPr>
      <w:numPr>
        <w:ilvl w:val="1"/>
      </w:numPr>
    </w:pPr>
  </w:style>
  <w:style w:type="paragraph" w:customStyle="1" w:styleId="Defs2">
    <w:name w:val="Defs 2"/>
    <w:basedOn w:val="Defs1"/>
    <w:next w:val="Defs3"/>
    <w:qFormat/>
    <w:rsid w:val="0046624D"/>
    <w:pPr>
      <w:numPr>
        <w:ilvl w:val="2"/>
      </w:numPr>
    </w:pPr>
  </w:style>
  <w:style w:type="paragraph" w:customStyle="1" w:styleId="Defs3">
    <w:name w:val="Defs 3"/>
    <w:basedOn w:val="Defs2"/>
    <w:next w:val="Defs"/>
    <w:qFormat/>
    <w:rsid w:val="0046624D"/>
    <w:pPr>
      <w:numPr>
        <w:ilvl w:val="3"/>
      </w:numPr>
    </w:pPr>
  </w:style>
  <w:style w:type="paragraph" w:customStyle="1" w:styleId="Defs4">
    <w:name w:val="Defs 4"/>
    <w:basedOn w:val="Defs3"/>
    <w:qFormat/>
    <w:rsid w:val="0046624D"/>
    <w:pPr>
      <w:numPr>
        <w:ilvl w:val="4"/>
      </w:numPr>
    </w:pPr>
  </w:style>
  <w:style w:type="paragraph" w:styleId="BalloonText">
    <w:name w:val="Balloon Text"/>
    <w:basedOn w:val="Normal"/>
    <w:link w:val="BalloonTextChar"/>
    <w:uiPriority w:val="99"/>
    <w:semiHidden/>
    <w:unhideWhenUsed/>
    <w:rsid w:val="00D0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24"/>
    <w:rPr>
      <w:rFonts w:ascii="Segoe UI" w:eastAsia="Arial" w:hAnsi="Segoe UI" w:cs="Segoe UI"/>
      <w:sz w:val="18"/>
      <w:szCs w:val="18"/>
    </w:rPr>
  </w:style>
  <w:style w:type="character" w:styleId="CommentReference">
    <w:name w:val="annotation reference"/>
    <w:basedOn w:val="DefaultParagraphFont"/>
    <w:uiPriority w:val="99"/>
    <w:semiHidden/>
    <w:unhideWhenUsed/>
    <w:rsid w:val="00950777"/>
    <w:rPr>
      <w:sz w:val="16"/>
      <w:szCs w:val="16"/>
    </w:rPr>
  </w:style>
  <w:style w:type="paragraph" w:styleId="CommentText">
    <w:name w:val="annotation text"/>
    <w:basedOn w:val="Normal"/>
    <w:link w:val="CommentTextChar"/>
    <w:uiPriority w:val="99"/>
    <w:semiHidden/>
    <w:unhideWhenUsed/>
    <w:rsid w:val="00950777"/>
  </w:style>
  <w:style w:type="character" w:customStyle="1" w:styleId="CommentTextChar">
    <w:name w:val="Comment Text Char"/>
    <w:basedOn w:val="DefaultParagraphFont"/>
    <w:link w:val="CommentText"/>
    <w:uiPriority w:val="99"/>
    <w:semiHidden/>
    <w:rsid w:val="0095077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50777"/>
    <w:rPr>
      <w:b/>
      <w:bCs/>
    </w:rPr>
  </w:style>
  <w:style w:type="character" w:customStyle="1" w:styleId="CommentSubjectChar">
    <w:name w:val="Comment Subject Char"/>
    <w:basedOn w:val="CommentTextChar"/>
    <w:link w:val="CommentSubject"/>
    <w:uiPriority w:val="99"/>
    <w:semiHidden/>
    <w:rsid w:val="00950777"/>
    <w:rPr>
      <w:rFonts w:ascii="Arial" w:eastAsia="Arial" w:hAnsi="Arial" w:cs="Arial"/>
      <w:b/>
      <w:bCs/>
    </w:rPr>
  </w:style>
  <w:style w:type="paragraph" w:styleId="Revision">
    <w:name w:val="Revision"/>
    <w:hidden/>
    <w:uiPriority w:val="99"/>
    <w:semiHidden/>
    <w:rsid w:val="00A911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325A334601B47B52176DE68BDB135" ma:contentTypeVersion="11" ma:contentTypeDescription="Create a new document." ma:contentTypeScope="" ma:versionID="83342910e8a7b17461c0056c4180761a">
  <xsd:schema xmlns:xsd="http://www.w3.org/2001/XMLSchema" xmlns:xs="http://www.w3.org/2001/XMLSchema" xmlns:p="http://schemas.microsoft.com/office/2006/metadata/properties" xmlns:ns3="e3cedfe1-b73d-401b-a473-079052293c61" xmlns:ns4="bbea9087-5504-42e0-ae8c-4341e55c23d6" targetNamespace="http://schemas.microsoft.com/office/2006/metadata/properties" ma:root="true" ma:fieldsID="c72756eeee3a74896cb504e8505e7c1f" ns3:_="" ns4:_="">
    <xsd:import namespace="e3cedfe1-b73d-401b-a473-079052293c61"/>
    <xsd:import namespace="bbea9087-5504-42e0-ae8c-4341e55c23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edfe1-b73d-401b-a473-079052293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a9087-5504-42e0-ae8c-4341e55c23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319B-9ED7-4C85-99BA-D00533287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edfe1-b73d-401b-a473-079052293c61"/>
    <ds:schemaRef ds:uri="bbea9087-5504-42e0-ae8c-4341e55c2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6CE6D-422A-4C5C-8BE3-58ADA117C4AB}">
  <ds:schemaRefs>
    <ds:schemaRef ds:uri="http://schemas.microsoft.com/sharepoint/v3/contenttype/forms"/>
  </ds:schemaRefs>
</ds:datastoreItem>
</file>

<file path=customXml/itemProps3.xml><?xml version="1.0" encoding="utf-8"?>
<ds:datastoreItem xmlns:ds="http://schemas.openxmlformats.org/officeDocument/2006/customXml" ds:itemID="{95685229-E111-4C5D-8B7D-E39B6A8A8A15}">
  <ds:schemaRefs>
    <ds:schemaRef ds:uri="http://purl.org/dc/elements/1.1/"/>
    <ds:schemaRef ds:uri="http://schemas.microsoft.com/office/2006/documentManagement/types"/>
    <ds:schemaRef ds:uri="http://schemas.openxmlformats.org/package/2006/metadata/core-properties"/>
    <ds:schemaRef ds:uri="e3cedfe1-b73d-401b-a473-079052293c61"/>
    <ds:schemaRef ds:uri="http://www.w3.org/XML/1998/namespace"/>
    <ds:schemaRef ds:uri="http://purl.org/dc/dcmitype/"/>
    <ds:schemaRef ds:uri="http://schemas.microsoft.com/office/2006/metadata/properties"/>
    <ds:schemaRef ds:uri="http://schemas.microsoft.com/office/infopath/2007/PartnerControls"/>
    <ds:schemaRef ds:uri="bbea9087-5504-42e0-ae8c-4341e55c23d6"/>
    <ds:schemaRef ds:uri="http://purl.org/dc/terms/"/>
  </ds:schemaRefs>
</ds:datastoreItem>
</file>

<file path=customXml/itemProps4.xml><?xml version="1.0" encoding="utf-8"?>
<ds:datastoreItem xmlns:ds="http://schemas.openxmlformats.org/officeDocument/2006/customXml" ds:itemID="{395BEA31-0F37-4611-A221-B7EAFFE9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Document.dotx</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2020-06-05T11:35:00Z</dcterms:created>
  <dcterms:modified xsi:type="dcterms:W3CDTF">2020-06-10T09:21:00Z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114538883.3\PE06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mpany">
    <vt:lpwstr>Pinsent Masons LLP</vt:lpwstr>
  </property>
  <property fmtid="{D5CDD505-2E9C-101B-9397-08002B2CF9AE}" pid="7" name="ContentTypeId">
    <vt:lpwstr>0x010100A78325A334601B47B52176DE68BDB135</vt:lpwstr>
  </property>
</Properties>
</file>