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20"/>
        <w:tblW w:w="9548" w:type="dxa"/>
        <w:tblLayout w:type="fixed"/>
        <w:tblCellMar>
          <w:left w:w="0" w:type="dxa"/>
          <w:right w:w="0" w:type="dxa"/>
        </w:tblCellMar>
        <w:tblLook w:val="04A0" w:firstRow="1" w:lastRow="0" w:firstColumn="1" w:lastColumn="0" w:noHBand="0" w:noVBand="1"/>
      </w:tblPr>
      <w:tblGrid>
        <w:gridCol w:w="3941"/>
        <w:gridCol w:w="2438"/>
        <w:gridCol w:w="3169"/>
      </w:tblGrid>
      <w:tr w:rsidR="008071E2" w:rsidTr="008019E7">
        <w:trPr>
          <w:trHeight w:val="1128"/>
        </w:trPr>
        <w:tc>
          <w:tcPr>
            <w:tcW w:w="3941" w:type="dxa"/>
            <w:vMerge w:val="restart"/>
          </w:tcPr>
          <w:p w:rsidR="008019E7" w:rsidRPr="00B439E1" w:rsidRDefault="00494F27" w:rsidP="008019E7">
            <w:pPr>
              <w:spacing w:before="0" w:after="480"/>
              <w:rPr>
                <w:rFonts w:ascii="Arial (W1)" w:hAnsi="Arial (W1)" w:cs="Arial (W1)"/>
                <w:noProof/>
                <w:color w:val="00AF41"/>
              </w:rPr>
            </w:pPr>
            <w:r>
              <w:rPr>
                <w:rFonts w:cs="Arial"/>
                <w:noProof/>
                <w:color w:val="FFFFFF"/>
                <w:sz w:val="28"/>
                <w:lang w:eastAsia="en-GB"/>
              </w:rPr>
              <w:drawing>
                <wp:inline distT="0" distB="0" distL="0" distR="0" wp14:anchorId="33FB4D03" wp14:editId="4AC649FA">
                  <wp:extent cx="2286000" cy="1158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158875"/>
                          </a:xfrm>
                          <a:prstGeom prst="rect">
                            <a:avLst/>
                          </a:prstGeom>
                          <a:noFill/>
                          <a:ln>
                            <a:noFill/>
                          </a:ln>
                        </pic:spPr>
                      </pic:pic>
                    </a:graphicData>
                  </a:graphic>
                </wp:inline>
              </w:drawing>
            </w:r>
          </w:p>
        </w:tc>
        <w:tc>
          <w:tcPr>
            <w:tcW w:w="5607" w:type="dxa"/>
            <w:gridSpan w:val="2"/>
          </w:tcPr>
          <w:p w:rsidR="008019E7" w:rsidRPr="00B439E1" w:rsidRDefault="00494F27" w:rsidP="008019E7">
            <w:pPr>
              <w:tabs>
                <w:tab w:val="left" w:pos="921"/>
              </w:tabs>
              <w:spacing w:before="0" w:after="0" w:line="240" w:lineRule="auto"/>
              <w:jc w:val="right"/>
              <w:rPr>
                <w:rFonts w:ascii="Arial (W1)" w:hAnsi="Arial (W1)" w:cs="Arial (W1)"/>
                <w:noProof/>
                <w:color w:val="00AF41"/>
                <w:szCs w:val="24"/>
              </w:rPr>
            </w:pPr>
            <w:r w:rsidRPr="00B439E1">
              <w:rPr>
                <w:rFonts w:ascii="Arial (W1)" w:hAnsi="Arial (W1)" w:cs="Arial (W1)"/>
                <w:b/>
                <w:noProof/>
                <w:color w:val="00AF41"/>
                <w:szCs w:val="24"/>
              </w:rPr>
              <w:t>Lord Gardiner of Kimble</w:t>
            </w:r>
            <w:r w:rsidRPr="00B439E1">
              <w:rPr>
                <w:rFonts w:ascii="Arial (W1)" w:hAnsi="Arial (W1)" w:cs="Arial (W1)"/>
                <w:noProof/>
                <w:color w:val="00AF41"/>
                <w:szCs w:val="24"/>
              </w:rPr>
              <w:br/>
              <w:t>Parliamentary Under Secretary of State for Rural Affairs and Biosecurity</w:t>
            </w:r>
          </w:p>
        </w:tc>
      </w:tr>
      <w:tr w:rsidR="008071E2" w:rsidTr="008019E7">
        <w:trPr>
          <w:trHeight w:val="559"/>
        </w:trPr>
        <w:tc>
          <w:tcPr>
            <w:tcW w:w="3941" w:type="dxa"/>
            <w:vMerge/>
          </w:tcPr>
          <w:p w:rsidR="008019E7" w:rsidRPr="00B439E1" w:rsidRDefault="0061336D" w:rsidP="008019E7">
            <w:pPr>
              <w:spacing w:before="0" w:after="480"/>
              <w:rPr>
                <w:rFonts w:cs="Arial"/>
                <w:color w:val="FFFFFF"/>
                <w:sz w:val="28"/>
              </w:rPr>
            </w:pPr>
          </w:p>
        </w:tc>
        <w:tc>
          <w:tcPr>
            <w:tcW w:w="2438" w:type="dxa"/>
          </w:tcPr>
          <w:p w:rsidR="008019E7" w:rsidRPr="00B439E1" w:rsidRDefault="004C2A48" w:rsidP="00401F6D">
            <w:pPr>
              <w:spacing w:before="0" w:after="0" w:line="240" w:lineRule="auto"/>
              <w:rPr>
                <w:sz w:val="22"/>
              </w:rPr>
            </w:pPr>
            <w:r>
              <w:rPr>
                <w:sz w:val="22"/>
              </w:rPr>
              <w:t>Seacole Building</w:t>
            </w:r>
            <w:r w:rsidR="00401F6D">
              <w:rPr>
                <w:sz w:val="22"/>
              </w:rPr>
              <w:br/>
              <w:t>2 Marsham Street London SW1P 4DF</w:t>
            </w:r>
          </w:p>
        </w:tc>
        <w:tc>
          <w:tcPr>
            <w:tcW w:w="3169" w:type="dxa"/>
          </w:tcPr>
          <w:p w:rsidR="008019E7" w:rsidRPr="00AC6A70" w:rsidRDefault="00494F27" w:rsidP="008019E7">
            <w:pPr>
              <w:spacing w:before="0" w:after="0" w:line="240" w:lineRule="auto"/>
              <w:rPr>
                <w:rFonts w:ascii="Arial (W1)" w:hAnsi="Arial (W1)" w:cs="Arial (W1)"/>
                <w:noProof/>
                <w:color w:val="00AF41"/>
                <w:sz w:val="22"/>
                <w:lang w:val="fr-FR"/>
              </w:rPr>
            </w:pPr>
            <w:r w:rsidRPr="00AC6A70">
              <w:rPr>
                <w:sz w:val="22"/>
                <w:lang w:val="fr-FR"/>
              </w:rPr>
              <w:t>T</w:t>
            </w:r>
            <w:r w:rsidR="0052410F">
              <w:rPr>
                <w:sz w:val="22"/>
                <w:lang w:val="fr-FR"/>
              </w:rPr>
              <w:t xml:space="preserve"> </w:t>
            </w:r>
            <w:r w:rsidRPr="00AC6A70">
              <w:rPr>
                <w:sz w:val="22"/>
                <w:lang w:val="fr-FR"/>
              </w:rPr>
              <w:t>03459 335577</w:t>
            </w:r>
          </w:p>
          <w:p w:rsidR="008019E7" w:rsidRPr="00AC6A70" w:rsidRDefault="0061336D" w:rsidP="008019E7">
            <w:pPr>
              <w:spacing w:before="0" w:after="0" w:line="240" w:lineRule="auto"/>
              <w:rPr>
                <w:sz w:val="22"/>
                <w:lang w:val="fr-FR"/>
              </w:rPr>
            </w:pPr>
            <w:hyperlink r:id="rId11" w:history="1">
              <w:r w:rsidR="00065E20" w:rsidRPr="00AC6A70">
                <w:rPr>
                  <w:rStyle w:val="Hyperlink"/>
                  <w:color w:val="auto"/>
                  <w:sz w:val="22"/>
                  <w:u w:val="none"/>
                  <w:lang w:val="fr-FR"/>
                </w:rPr>
                <w:t>defra.helpline@defra.gov.uk</w:t>
              </w:r>
            </w:hyperlink>
            <w:r w:rsidR="00E35719" w:rsidRPr="00AC6A70">
              <w:rPr>
                <w:sz w:val="22"/>
                <w:lang w:val="fr-FR"/>
              </w:rPr>
              <w:t xml:space="preserve"> </w:t>
            </w:r>
          </w:p>
          <w:p w:rsidR="008019E7" w:rsidRPr="00B439E1" w:rsidRDefault="00494F27" w:rsidP="008019E7">
            <w:pPr>
              <w:spacing w:before="0" w:after="0" w:line="240" w:lineRule="auto"/>
              <w:rPr>
                <w:color w:val="00AF41"/>
              </w:rPr>
            </w:pPr>
            <w:r w:rsidRPr="00B439E1">
              <w:rPr>
                <w:color w:val="00AF41"/>
                <w:sz w:val="22"/>
              </w:rPr>
              <w:t>www.gov.uk/defra</w:t>
            </w:r>
          </w:p>
        </w:tc>
      </w:tr>
    </w:tbl>
    <w:p w:rsidR="00286099" w:rsidRDefault="0061336D" w:rsidP="00286099">
      <w:pPr>
        <w:spacing w:before="0" w:after="0"/>
      </w:pPr>
    </w:p>
    <w:p w:rsidR="00843022" w:rsidRPr="00B439E1" w:rsidRDefault="00746ACF" w:rsidP="00286099">
      <w:pPr>
        <w:spacing w:before="0" w:after="0"/>
      </w:pPr>
      <w:r>
        <w:t>My Lords,</w:t>
      </w:r>
    </w:p>
    <w:tbl>
      <w:tblPr>
        <w:tblpPr w:leftFromText="180" w:rightFromText="180" w:vertAnchor="page" w:horzAnchor="margin" w:tblpY="2981"/>
        <w:tblW w:w="10065" w:type="dxa"/>
        <w:tblLayout w:type="fixed"/>
        <w:tblCellMar>
          <w:left w:w="0" w:type="dxa"/>
          <w:right w:w="0" w:type="dxa"/>
        </w:tblCellMar>
        <w:tblLook w:val="04A0" w:firstRow="1" w:lastRow="0" w:firstColumn="1" w:lastColumn="0" w:noHBand="0" w:noVBand="1"/>
      </w:tblPr>
      <w:tblGrid>
        <w:gridCol w:w="5905"/>
        <w:gridCol w:w="4160"/>
      </w:tblGrid>
      <w:tr w:rsidR="008071E2" w:rsidTr="006E1F6D">
        <w:trPr>
          <w:trHeight w:val="2044"/>
        </w:trPr>
        <w:tc>
          <w:tcPr>
            <w:tcW w:w="5905" w:type="dxa"/>
          </w:tcPr>
          <w:p w:rsidR="00286099" w:rsidRPr="00B439E1" w:rsidRDefault="00494F27" w:rsidP="006E1F6D">
            <w:pPr>
              <w:spacing w:before="0" w:after="0" w:line="240" w:lineRule="auto"/>
              <w:rPr>
                <w:rFonts w:cs="Arial"/>
                <w:szCs w:val="24"/>
              </w:rPr>
            </w:pPr>
            <w:r w:rsidRPr="00B439E1">
              <w:rPr>
                <w:rFonts w:cs="Arial"/>
                <w:szCs w:val="24"/>
              </w:rPr>
              <w:t xml:space="preserve">House of </w:t>
            </w:r>
            <w:r w:rsidR="007817F1">
              <w:rPr>
                <w:rFonts w:cs="Arial"/>
                <w:szCs w:val="24"/>
              </w:rPr>
              <w:t>Lords</w:t>
            </w:r>
          </w:p>
          <w:p w:rsidR="00286099" w:rsidRPr="00B439E1" w:rsidRDefault="00494F27" w:rsidP="006E1F6D">
            <w:pPr>
              <w:spacing w:before="0" w:after="0" w:line="240" w:lineRule="auto"/>
              <w:rPr>
                <w:rFonts w:cs="Arial"/>
                <w:szCs w:val="24"/>
              </w:rPr>
            </w:pPr>
            <w:r w:rsidRPr="00B439E1">
              <w:rPr>
                <w:rFonts w:cs="Arial"/>
                <w:szCs w:val="24"/>
              </w:rPr>
              <w:t>London</w:t>
            </w:r>
          </w:p>
          <w:p w:rsidR="00286099" w:rsidRPr="00B439E1" w:rsidRDefault="00494F27" w:rsidP="006E1F6D">
            <w:pPr>
              <w:spacing w:before="0" w:after="0" w:line="240" w:lineRule="auto"/>
              <w:rPr>
                <w:szCs w:val="24"/>
              </w:rPr>
            </w:pPr>
            <w:r w:rsidRPr="00B439E1">
              <w:rPr>
                <w:rFonts w:cs="Arial"/>
                <w:szCs w:val="24"/>
              </w:rPr>
              <w:t>SW1A 0AA</w:t>
            </w:r>
          </w:p>
        </w:tc>
        <w:tc>
          <w:tcPr>
            <w:tcW w:w="4160" w:type="dxa"/>
          </w:tcPr>
          <w:p w:rsidR="00286099" w:rsidRDefault="0061336D" w:rsidP="006E1F6D">
            <w:pPr>
              <w:tabs>
                <w:tab w:val="left" w:pos="967"/>
                <w:tab w:val="left" w:pos="3593"/>
                <w:tab w:val="left" w:pos="4270"/>
              </w:tabs>
              <w:spacing w:before="0" w:after="0"/>
              <w:ind w:left="284" w:right="567"/>
              <w:jc w:val="right"/>
              <w:rPr>
                <w:rFonts w:cs="Arial"/>
                <w:bCs/>
                <w:szCs w:val="24"/>
              </w:rPr>
            </w:pPr>
          </w:p>
          <w:p w:rsidR="00C30336" w:rsidRDefault="00C30336" w:rsidP="006E1F6D">
            <w:pPr>
              <w:tabs>
                <w:tab w:val="left" w:pos="967"/>
                <w:tab w:val="left" w:pos="3593"/>
                <w:tab w:val="left" w:pos="4270"/>
              </w:tabs>
              <w:spacing w:before="0" w:after="0"/>
              <w:ind w:left="284" w:right="567"/>
              <w:jc w:val="right"/>
              <w:rPr>
                <w:rFonts w:cs="Arial"/>
                <w:szCs w:val="24"/>
              </w:rPr>
            </w:pPr>
          </w:p>
          <w:p w:rsidR="00C30336" w:rsidRPr="00B439E1" w:rsidRDefault="00C30336" w:rsidP="006E1F6D">
            <w:pPr>
              <w:tabs>
                <w:tab w:val="left" w:pos="967"/>
                <w:tab w:val="left" w:pos="3593"/>
                <w:tab w:val="left" w:pos="4270"/>
              </w:tabs>
              <w:spacing w:before="0" w:after="0"/>
              <w:ind w:left="284" w:right="567"/>
              <w:jc w:val="right"/>
              <w:rPr>
                <w:rFonts w:cs="Arial"/>
                <w:szCs w:val="24"/>
              </w:rPr>
            </w:pPr>
          </w:p>
          <w:p w:rsidR="00286099" w:rsidRPr="00B439E1" w:rsidRDefault="007817F1" w:rsidP="006E1F6D">
            <w:pPr>
              <w:tabs>
                <w:tab w:val="left" w:pos="967"/>
                <w:tab w:val="left" w:pos="3593"/>
                <w:tab w:val="left" w:pos="4270"/>
              </w:tabs>
              <w:spacing w:before="0" w:after="0"/>
              <w:ind w:left="284" w:right="567"/>
              <w:jc w:val="right"/>
              <w:rPr>
                <w:rFonts w:cs="Arial"/>
                <w:szCs w:val="24"/>
              </w:rPr>
            </w:pPr>
            <w:r w:rsidRPr="007817F1">
              <w:rPr>
                <w:rFonts w:cs="Arial"/>
                <w:szCs w:val="24"/>
              </w:rPr>
              <w:t>30</w:t>
            </w:r>
            <w:r w:rsidR="00C30336" w:rsidRPr="007817F1">
              <w:rPr>
                <w:rFonts w:cs="Arial"/>
                <w:szCs w:val="24"/>
              </w:rPr>
              <w:t xml:space="preserve"> June 2020</w:t>
            </w:r>
          </w:p>
        </w:tc>
      </w:tr>
    </w:tbl>
    <w:p w:rsidR="00746ACF" w:rsidRPr="006435B8" w:rsidRDefault="00746ACF" w:rsidP="00746ACF">
      <w:pPr>
        <w:jc w:val="both"/>
        <w:rPr>
          <w:b/>
          <w:szCs w:val="24"/>
        </w:rPr>
      </w:pPr>
      <w:r w:rsidRPr="006435B8">
        <w:rPr>
          <w:b/>
          <w:szCs w:val="24"/>
        </w:rPr>
        <w:t>Agriculture Bill</w:t>
      </w:r>
    </w:p>
    <w:p w:rsidR="00746ACF" w:rsidRPr="008116D9" w:rsidRDefault="00746ACF" w:rsidP="00746ACF">
      <w:pPr>
        <w:jc w:val="both"/>
        <w:rPr>
          <w:rFonts w:cs="Arial"/>
          <w:szCs w:val="24"/>
        </w:rPr>
      </w:pPr>
      <w:r w:rsidRPr="008116D9">
        <w:rPr>
          <w:rFonts w:cs="Arial"/>
          <w:szCs w:val="24"/>
        </w:rPr>
        <w:t>The Agriculture Bill 2019</w:t>
      </w:r>
      <w:r>
        <w:rPr>
          <w:rFonts w:cs="Arial"/>
          <w:szCs w:val="24"/>
        </w:rPr>
        <w:t>-</w:t>
      </w:r>
      <w:r w:rsidRPr="008116D9">
        <w:rPr>
          <w:rFonts w:cs="Arial"/>
          <w:szCs w:val="24"/>
        </w:rPr>
        <w:t xml:space="preserve">2020 was introduced to Parliament on 16 January 2020 and </w:t>
      </w:r>
      <w:r>
        <w:rPr>
          <w:rFonts w:cs="Arial"/>
          <w:szCs w:val="24"/>
        </w:rPr>
        <w:t>was passed by the</w:t>
      </w:r>
      <w:r w:rsidRPr="008116D9">
        <w:rPr>
          <w:rFonts w:cs="Arial"/>
          <w:szCs w:val="24"/>
        </w:rPr>
        <w:t xml:space="preserve"> House of Commons on 13 May. It was subsequently introduced t</w:t>
      </w:r>
      <w:r>
        <w:rPr>
          <w:rFonts w:cs="Arial"/>
          <w:szCs w:val="24"/>
        </w:rPr>
        <w:t>o the House of Lords on 18 May and had its Second Reading on 10 July.</w:t>
      </w:r>
    </w:p>
    <w:p w:rsidR="00746ACF" w:rsidRPr="008116D9" w:rsidRDefault="00746ACF" w:rsidP="00746ACF">
      <w:pPr>
        <w:jc w:val="both"/>
        <w:rPr>
          <w:rFonts w:cs="Arial"/>
          <w:szCs w:val="24"/>
        </w:rPr>
      </w:pPr>
      <w:r w:rsidRPr="008116D9">
        <w:rPr>
          <w:rFonts w:cs="Arial"/>
          <w:szCs w:val="24"/>
        </w:rPr>
        <w:t>The Bill has been well-received by stakeholders and parliamentarians</w:t>
      </w:r>
      <w:r>
        <w:rPr>
          <w:rFonts w:cs="Arial"/>
          <w:szCs w:val="24"/>
        </w:rPr>
        <w:t>,</w:t>
      </w:r>
      <w:r w:rsidRPr="008116D9">
        <w:rPr>
          <w:rFonts w:cs="Arial"/>
          <w:szCs w:val="24"/>
        </w:rPr>
        <w:t xml:space="preserve"> with strong support for the core policy proposition of departing from the Common Agricultural Policy and moving towards a system of public money for public goods. </w:t>
      </w:r>
    </w:p>
    <w:p w:rsidR="00746ACF" w:rsidRPr="008116D9" w:rsidRDefault="00746ACF" w:rsidP="00746ACF">
      <w:pPr>
        <w:jc w:val="both"/>
        <w:rPr>
          <w:color w:val="0D0D0D"/>
          <w:szCs w:val="24"/>
          <w:u w:val="single"/>
        </w:rPr>
      </w:pPr>
      <w:r w:rsidRPr="008116D9">
        <w:rPr>
          <w:color w:val="0D0D0D"/>
          <w:szCs w:val="24"/>
          <w:u w:val="single"/>
        </w:rPr>
        <w:t xml:space="preserve">New </w:t>
      </w:r>
      <w:r>
        <w:rPr>
          <w:color w:val="0D0D0D"/>
          <w:szCs w:val="24"/>
          <w:u w:val="single"/>
        </w:rPr>
        <w:t>g</w:t>
      </w:r>
      <w:r w:rsidRPr="008116D9">
        <w:rPr>
          <w:color w:val="0D0D0D"/>
          <w:szCs w:val="24"/>
          <w:u w:val="single"/>
        </w:rPr>
        <w:t>overnment amendment</w:t>
      </w:r>
      <w:r>
        <w:rPr>
          <w:color w:val="0D0D0D"/>
          <w:szCs w:val="24"/>
          <w:u w:val="single"/>
        </w:rPr>
        <w:t>s requested by the Devolved Administrations for them to recommend legislative consent</w:t>
      </w:r>
    </w:p>
    <w:p w:rsidR="00746ACF" w:rsidRPr="008116D9" w:rsidRDefault="00746ACF" w:rsidP="00746ACF">
      <w:pPr>
        <w:jc w:val="both"/>
        <w:rPr>
          <w:color w:val="0D0D0D"/>
          <w:szCs w:val="24"/>
        </w:rPr>
      </w:pPr>
      <w:r>
        <w:rPr>
          <w:color w:val="0D0D0D"/>
          <w:szCs w:val="24"/>
        </w:rPr>
        <w:t xml:space="preserve">The Government has included legislation for the </w:t>
      </w:r>
      <w:r w:rsidRPr="008116D9">
        <w:rPr>
          <w:color w:val="0D0D0D"/>
          <w:szCs w:val="24"/>
        </w:rPr>
        <w:t xml:space="preserve">approval </w:t>
      </w:r>
      <w:r>
        <w:rPr>
          <w:color w:val="0D0D0D"/>
          <w:szCs w:val="24"/>
        </w:rPr>
        <w:t>of</w:t>
      </w:r>
      <w:r w:rsidRPr="008116D9">
        <w:rPr>
          <w:color w:val="0D0D0D"/>
          <w:szCs w:val="24"/>
        </w:rPr>
        <w:t xml:space="preserve"> Clause 32 (Identification and traceability of animals) an</w:t>
      </w:r>
      <w:r>
        <w:rPr>
          <w:color w:val="0D0D0D"/>
          <w:szCs w:val="24"/>
        </w:rPr>
        <w:t>d Clause 37 (Organic Products), by Ministers from the devolved administrations, when the Secretary of State makes UK-wide secondary legislation.  This is at the request of the devolved administrations.</w:t>
      </w:r>
    </w:p>
    <w:p w:rsidR="00746ACF" w:rsidRPr="008116D9" w:rsidRDefault="00746ACF" w:rsidP="00746ACF">
      <w:pPr>
        <w:jc w:val="both"/>
        <w:rPr>
          <w:color w:val="0D0D0D"/>
          <w:szCs w:val="24"/>
        </w:rPr>
      </w:pPr>
      <w:r w:rsidRPr="008116D9">
        <w:rPr>
          <w:color w:val="0D0D0D"/>
          <w:szCs w:val="24"/>
        </w:rPr>
        <w:t>Part 6 of the Agriculture Bill contains powers</w:t>
      </w:r>
      <w:r>
        <w:rPr>
          <w:color w:val="0D0D0D"/>
          <w:szCs w:val="24"/>
        </w:rPr>
        <w:t xml:space="preserve"> </w:t>
      </w:r>
      <w:r w:rsidR="0063391B">
        <w:rPr>
          <w:color w:val="0D0D0D"/>
          <w:szCs w:val="24"/>
        </w:rPr>
        <w:t xml:space="preserve">reserved to the UK Government </w:t>
      </w:r>
      <w:r>
        <w:rPr>
          <w:color w:val="0D0D0D"/>
          <w:szCs w:val="24"/>
        </w:rPr>
        <w:t>which allow the Secretary of State</w:t>
      </w:r>
      <w:r w:rsidRPr="008116D9">
        <w:rPr>
          <w:color w:val="0D0D0D"/>
          <w:szCs w:val="24"/>
        </w:rPr>
        <w:t xml:space="preserve"> to make regulations for securing compliance by the UK with its obligations under the WTO A</w:t>
      </w:r>
      <w:r>
        <w:rPr>
          <w:color w:val="0D0D0D"/>
          <w:szCs w:val="24"/>
        </w:rPr>
        <w:t>greement on Agriculture. It</w:t>
      </w:r>
      <w:r w:rsidRPr="008116D9">
        <w:rPr>
          <w:color w:val="0D0D0D"/>
          <w:szCs w:val="24"/>
        </w:rPr>
        <w:t xml:space="preserve"> contains two clauses – 42(4) and 42(5) – requiring devolved auth</w:t>
      </w:r>
      <w:r>
        <w:rPr>
          <w:color w:val="0D0D0D"/>
          <w:szCs w:val="24"/>
        </w:rPr>
        <w:t>orities to provide information that</w:t>
      </w:r>
      <w:r w:rsidRPr="008116D9">
        <w:rPr>
          <w:color w:val="0D0D0D"/>
          <w:szCs w:val="24"/>
        </w:rPr>
        <w:t xml:space="preserve"> would affect the</w:t>
      </w:r>
      <w:r>
        <w:rPr>
          <w:color w:val="0D0D0D"/>
          <w:szCs w:val="24"/>
        </w:rPr>
        <w:t>ir</w:t>
      </w:r>
      <w:r w:rsidRPr="008116D9">
        <w:rPr>
          <w:color w:val="0D0D0D"/>
          <w:szCs w:val="24"/>
        </w:rPr>
        <w:t xml:space="preserve"> executive competence</w:t>
      </w:r>
      <w:r>
        <w:rPr>
          <w:color w:val="0D0D0D"/>
          <w:szCs w:val="24"/>
        </w:rPr>
        <w:t xml:space="preserve">. </w:t>
      </w:r>
      <w:r w:rsidR="00BD2A9A">
        <w:rPr>
          <w:color w:val="0D0D0D"/>
          <w:szCs w:val="24"/>
        </w:rPr>
        <w:t xml:space="preserve">The Government has had several discussions with the devolved administrations about the operation of these clauses. </w:t>
      </w:r>
    </w:p>
    <w:p w:rsidR="00746ACF" w:rsidRPr="008116D9" w:rsidRDefault="00BD2A9A" w:rsidP="00746ACF">
      <w:pPr>
        <w:jc w:val="both"/>
        <w:rPr>
          <w:color w:val="0D0D0D"/>
          <w:szCs w:val="24"/>
        </w:rPr>
      </w:pPr>
      <w:r>
        <w:rPr>
          <w:color w:val="0D0D0D"/>
          <w:szCs w:val="24"/>
        </w:rPr>
        <w:t>T</w:t>
      </w:r>
      <w:r w:rsidR="00746ACF" w:rsidRPr="008116D9">
        <w:rPr>
          <w:color w:val="0D0D0D"/>
          <w:szCs w:val="24"/>
        </w:rPr>
        <w:t xml:space="preserve">he Scottish and Welsh Governments </w:t>
      </w:r>
      <w:r w:rsidR="00746ACF">
        <w:rPr>
          <w:color w:val="0D0D0D"/>
          <w:szCs w:val="24"/>
        </w:rPr>
        <w:t xml:space="preserve">believe themselves to be under </w:t>
      </w:r>
      <w:r>
        <w:rPr>
          <w:color w:val="0D0D0D"/>
          <w:szCs w:val="24"/>
        </w:rPr>
        <w:t xml:space="preserve">an </w:t>
      </w:r>
      <w:r w:rsidR="00746ACF">
        <w:rPr>
          <w:color w:val="0D0D0D"/>
          <w:szCs w:val="24"/>
        </w:rPr>
        <w:t>obligation via existing legislation</w:t>
      </w:r>
      <w:r>
        <w:rPr>
          <w:color w:val="0D0D0D"/>
          <w:szCs w:val="24"/>
        </w:rPr>
        <w:t xml:space="preserve"> and that these clauses are unnecessary. </w:t>
      </w:r>
      <w:r w:rsidR="00746ACF">
        <w:rPr>
          <w:color w:val="0D0D0D"/>
          <w:szCs w:val="24"/>
        </w:rPr>
        <w:t>Defra reached agreement with the Welsh Government</w:t>
      </w:r>
      <w:r w:rsidR="00746ACF" w:rsidRPr="008116D9">
        <w:rPr>
          <w:color w:val="0D0D0D"/>
          <w:szCs w:val="24"/>
        </w:rPr>
        <w:t xml:space="preserve"> </w:t>
      </w:r>
      <w:r w:rsidR="00746ACF">
        <w:rPr>
          <w:color w:val="0D0D0D"/>
          <w:szCs w:val="24"/>
        </w:rPr>
        <w:t xml:space="preserve">in March 2019 on a bilateral agreement on WTO provisions within the Agriculture Bill. Ministers in the Northern Ireland Executive recommended that consent be granted by the Northern Ireland Assembly for the Agriculture Bill, including the requirement to provide information. </w:t>
      </w:r>
      <w:r w:rsidR="00746ACF" w:rsidRPr="008116D9">
        <w:rPr>
          <w:color w:val="0D0D0D"/>
          <w:szCs w:val="24"/>
        </w:rPr>
        <w:t xml:space="preserve">Defra has </w:t>
      </w:r>
      <w:r w:rsidR="00746ACF">
        <w:rPr>
          <w:color w:val="0D0D0D"/>
          <w:szCs w:val="24"/>
        </w:rPr>
        <w:t>secured</w:t>
      </w:r>
      <w:r w:rsidR="00746ACF" w:rsidRPr="008116D9">
        <w:rPr>
          <w:color w:val="0D0D0D"/>
          <w:szCs w:val="24"/>
        </w:rPr>
        <w:t xml:space="preserve"> further assurances from Scottish Government ministers on their commitment to provide this information under the Scottish </w:t>
      </w:r>
      <w:r w:rsidR="00746ACF" w:rsidRPr="008116D9">
        <w:rPr>
          <w:color w:val="0D0D0D"/>
          <w:szCs w:val="24"/>
        </w:rPr>
        <w:lastRenderedPageBreak/>
        <w:t xml:space="preserve">Ministerial Code and the Scotland Act. </w:t>
      </w:r>
      <w:r>
        <w:rPr>
          <w:color w:val="0D0D0D"/>
          <w:szCs w:val="24"/>
        </w:rPr>
        <w:t xml:space="preserve">The UK Government is </w:t>
      </w:r>
      <w:r w:rsidR="0063391B">
        <w:rPr>
          <w:color w:val="0D0D0D"/>
          <w:szCs w:val="24"/>
        </w:rPr>
        <w:t xml:space="preserve">therefore </w:t>
      </w:r>
      <w:r>
        <w:rPr>
          <w:color w:val="0D0D0D"/>
          <w:szCs w:val="24"/>
        </w:rPr>
        <w:t>content with the assurances made that these clauses are not required</w:t>
      </w:r>
      <w:r w:rsidR="0063391B">
        <w:rPr>
          <w:color w:val="0D0D0D"/>
          <w:szCs w:val="24"/>
        </w:rPr>
        <w:t xml:space="preserve"> in law and has reached agreement with the devolved administrations to remove them from the Bill</w:t>
      </w:r>
      <w:r>
        <w:rPr>
          <w:color w:val="0D0D0D"/>
          <w:szCs w:val="24"/>
        </w:rPr>
        <w:t xml:space="preserve">. </w:t>
      </w:r>
      <w:r w:rsidR="00746ACF" w:rsidRPr="008116D9">
        <w:rPr>
          <w:color w:val="0D0D0D"/>
          <w:szCs w:val="24"/>
        </w:rPr>
        <w:t xml:space="preserve">It is our intention to enshrine this commitment in a concordat to be developed between the UK Government and </w:t>
      </w:r>
      <w:r w:rsidR="00746ACF">
        <w:rPr>
          <w:color w:val="0D0D0D"/>
          <w:szCs w:val="24"/>
        </w:rPr>
        <w:t xml:space="preserve">all </w:t>
      </w:r>
      <w:r w:rsidR="00746ACF" w:rsidRPr="008116D9">
        <w:rPr>
          <w:color w:val="0D0D0D"/>
          <w:szCs w:val="24"/>
        </w:rPr>
        <w:t xml:space="preserve">the </w:t>
      </w:r>
      <w:r w:rsidR="00746ACF">
        <w:rPr>
          <w:color w:val="0D0D0D"/>
          <w:szCs w:val="24"/>
        </w:rPr>
        <w:t>devolved administrations, which will sit alongside the regulations made under Part 6</w:t>
      </w:r>
      <w:r w:rsidR="00746ACF" w:rsidRPr="008116D9">
        <w:rPr>
          <w:color w:val="0D0D0D"/>
          <w:szCs w:val="24"/>
        </w:rPr>
        <w:t xml:space="preserve">. </w:t>
      </w:r>
    </w:p>
    <w:p w:rsidR="00746ACF" w:rsidRPr="008116D9" w:rsidRDefault="00746ACF" w:rsidP="00746ACF">
      <w:pPr>
        <w:jc w:val="both"/>
        <w:rPr>
          <w:color w:val="0D0D0D"/>
          <w:szCs w:val="24"/>
          <w:u w:val="single"/>
        </w:rPr>
      </w:pPr>
      <w:r w:rsidRPr="008116D9">
        <w:rPr>
          <w:color w:val="0D0D0D"/>
          <w:szCs w:val="24"/>
          <w:u w:val="single"/>
        </w:rPr>
        <w:t>Technical changes to commencement provisions</w:t>
      </w:r>
    </w:p>
    <w:p w:rsidR="00746ACF" w:rsidRDefault="00746ACF" w:rsidP="00746ACF">
      <w:pPr>
        <w:jc w:val="both"/>
        <w:rPr>
          <w:rFonts w:cs="Arial"/>
        </w:rPr>
      </w:pPr>
      <w:r>
        <w:rPr>
          <w:color w:val="0D0D0D"/>
          <w:szCs w:val="24"/>
        </w:rPr>
        <w:t xml:space="preserve">The Government is also making technical amendments to the commencement provisions of the Bill (Clause 53) due to the inevitable delays to its progress this year. </w:t>
      </w:r>
      <w:r w:rsidRPr="008116D9">
        <w:rPr>
          <w:color w:val="0D0D0D"/>
          <w:szCs w:val="24"/>
        </w:rPr>
        <w:t xml:space="preserve">This is to ensure that we have time to make the </w:t>
      </w:r>
      <w:r>
        <w:rPr>
          <w:color w:val="0D0D0D"/>
          <w:szCs w:val="24"/>
        </w:rPr>
        <w:t>statutory instrument</w:t>
      </w:r>
      <w:r w:rsidRPr="008116D9">
        <w:rPr>
          <w:color w:val="0D0D0D"/>
          <w:szCs w:val="24"/>
        </w:rPr>
        <w:t>s under the affirmative procedure needed for the start of 2021.</w:t>
      </w:r>
      <w:r>
        <w:rPr>
          <w:color w:val="0D0D0D"/>
          <w:szCs w:val="24"/>
        </w:rPr>
        <w:t xml:space="preserve"> </w:t>
      </w:r>
    </w:p>
    <w:p w:rsidR="00746ACF" w:rsidRPr="00D815AF" w:rsidRDefault="00746ACF" w:rsidP="00746ACF">
      <w:pPr>
        <w:spacing w:before="0" w:after="0"/>
        <w:jc w:val="both"/>
        <w:rPr>
          <w:rFonts w:cs="Arial"/>
        </w:rPr>
      </w:pPr>
      <w:r w:rsidRPr="00D815AF">
        <w:rPr>
          <w:rFonts w:cs="Arial"/>
        </w:rPr>
        <w:t xml:space="preserve">I hope noble Lords find this information helpful. I am copying this letter to all noble Lords and I shall be placing copies of this letter in the Libraries of both Houses. </w:t>
      </w:r>
    </w:p>
    <w:p w:rsidR="00746ACF" w:rsidRPr="00B439E1" w:rsidRDefault="00746ACF" w:rsidP="00746ACF">
      <w:pPr>
        <w:spacing w:before="0" w:after="0" w:line="240" w:lineRule="auto"/>
        <w:rPr>
          <w:rFonts w:cs="Arial"/>
        </w:rPr>
      </w:pPr>
    </w:p>
    <w:p w:rsidR="00746ACF" w:rsidRPr="00B439E1" w:rsidRDefault="00746ACF" w:rsidP="00746ACF">
      <w:pPr>
        <w:spacing w:before="0" w:after="0" w:line="240" w:lineRule="auto"/>
        <w:rPr>
          <w:rFonts w:cs="Arial"/>
        </w:rPr>
      </w:pPr>
    </w:p>
    <w:p w:rsidR="00E5272A" w:rsidRPr="00B439E1" w:rsidRDefault="0061336D" w:rsidP="00F64465">
      <w:pPr>
        <w:spacing w:before="0" w:after="0" w:line="240" w:lineRule="auto"/>
        <w:rPr>
          <w:rFonts w:cs="Arial"/>
        </w:rPr>
      </w:pPr>
      <w:r w:rsidRPr="0061336D">
        <w:rPr>
          <w:rFonts w:cs="Arial"/>
        </w:rPr>
        <w:drawing>
          <wp:anchor distT="0" distB="0" distL="114300" distR="114300" simplePos="0" relativeHeight="251658240" behindDoc="0" locked="0" layoutInCell="1" allowOverlap="1" wp14:anchorId="5AB4B828">
            <wp:simplePos x="0" y="0"/>
            <wp:positionH relativeFrom="column">
              <wp:posOffset>784860</wp:posOffset>
            </wp:positionH>
            <wp:positionV relativeFrom="paragraph">
              <wp:posOffset>6985</wp:posOffset>
            </wp:positionV>
            <wp:extent cx="2857500" cy="1133718"/>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1133718"/>
                    </a:xfrm>
                    <a:prstGeom prst="rect">
                      <a:avLst/>
                    </a:prstGeom>
                  </pic:spPr>
                </pic:pic>
              </a:graphicData>
            </a:graphic>
          </wp:anchor>
        </w:drawing>
      </w:r>
    </w:p>
    <w:p w:rsidR="00E5272A" w:rsidRPr="00B439E1" w:rsidRDefault="0061336D" w:rsidP="00F64465">
      <w:pPr>
        <w:spacing w:before="0" w:after="0" w:line="240" w:lineRule="auto"/>
        <w:rPr>
          <w:rFonts w:cs="Arial"/>
        </w:rPr>
      </w:pPr>
    </w:p>
    <w:p w:rsidR="00E5272A" w:rsidRPr="00B439E1" w:rsidRDefault="0061336D" w:rsidP="00F64465">
      <w:pPr>
        <w:spacing w:before="0" w:after="0" w:line="240" w:lineRule="auto"/>
        <w:rPr>
          <w:rFonts w:cs="Arial"/>
        </w:rPr>
      </w:pPr>
    </w:p>
    <w:p w:rsidR="00CE2D45" w:rsidRPr="00B439E1" w:rsidRDefault="0061336D" w:rsidP="0046088C">
      <w:pPr>
        <w:spacing w:before="0" w:after="0" w:line="240" w:lineRule="auto"/>
        <w:ind w:left="-142"/>
        <w:rPr>
          <w:rFonts w:cs="Arial"/>
        </w:rPr>
      </w:pPr>
    </w:p>
    <w:p w:rsidR="008019E7" w:rsidRPr="00B439E1" w:rsidRDefault="0061336D" w:rsidP="0046088C">
      <w:pPr>
        <w:spacing w:before="0" w:after="0" w:line="240" w:lineRule="auto"/>
        <w:ind w:left="-142"/>
        <w:rPr>
          <w:rFonts w:cs="Arial"/>
        </w:rPr>
      </w:pPr>
      <w:bookmarkStart w:id="0" w:name="_GoBack"/>
      <w:bookmarkEnd w:id="0"/>
    </w:p>
    <w:p w:rsidR="008019E7" w:rsidRPr="00B439E1" w:rsidRDefault="0061336D" w:rsidP="0046088C">
      <w:pPr>
        <w:spacing w:before="0" w:after="0" w:line="240" w:lineRule="auto"/>
        <w:ind w:left="-142"/>
        <w:rPr>
          <w:rFonts w:cs="Arial"/>
        </w:rPr>
      </w:pPr>
    </w:p>
    <w:p w:rsidR="008019E7" w:rsidRPr="00B439E1" w:rsidRDefault="0061336D" w:rsidP="0046088C">
      <w:pPr>
        <w:spacing w:before="0" w:after="0" w:line="240" w:lineRule="auto"/>
        <w:ind w:left="-142"/>
        <w:rPr>
          <w:rFonts w:cs="Arial"/>
        </w:rPr>
      </w:pPr>
    </w:p>
    <w:p w:rsidR="008019E7" w:rsidRPr="00B439E1" w:rsidRDefault="0061336D" w:rsidP="0046088C">
      <w:pPr>
        <w:spacing w:before="0" w:after="0" w:line="240" w:lineRule="auto"/>
        <w:ind w:left="-142"/>
        <w:rPr>
          <w:rFonts w:cs="Arial"/>
        </w:rPr>
      </w:pPr>
    </w:p>
    <w:p w:rsidR="008019E7" w:rsidRPr="00B439E1" w:rsidRDefault="0061336D" w:rsidP="0046088C">
      <w:pPr>
        <w:spacing w:before="0" w:after="0" w:line="240" w:lineRule="auto"/>
        <w:ind w:left="-142"/>
        <w:rPr>
          <w:rFonts w:cs="Arial"/>
        </w:rPr>
      </w:pPr>
    </w:p>
    <w:sectPr w:rsidR="008019E7" w:rsidRPr="00B439E1" w:rsidSect="004D5D2B">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F48" w:rsidRDefault="00262F48">
      <w:pPr>
        <w:spacing w:before="0" w:after="0" w:line="240" w:lineRule="auto"/>
      </w:pPr>
      <w:r>
        <w:separator/>
      </w:r>
    </w:p>
  </w:endnote>
  <w:endnote w:type="continuationSeparator" w:id="0">
    <w:p w:rsidR="00262F48" w:rsidRDefault="00262F48">
      <w:pPr>
        <w:spacing w:before="0" w:after="0" w:line="240" w:lineRule="auto"/>
      </w:pPr>
      <w:r>
        <w:continuationSeparator/>
      </w:r>
    </w:p>
  </w:endnote>
  <w:endnote w:type="continuationNotice" w:id="1">
    <w:p w:rsidR="00262F48" w:rsidRDefault="00262F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FB" w:rsidRPr="00EF7E2A" w:rsidRDefault="00494F27" w:rsidP="00D8237F">
    <w:pPr>
      <w:pStyle w:val="Footer"/>
      <w:tabs>
        <w:tab w:val="clear" w:pos="4513"/>
        <w:tab w:val="clear" w:pos="9026"/>
        <w:tab w:val="center" w:pos="4820"/>
        <w:tab w:val="right" w:pos="9639"/>
      </w:tabs>
      <w:spacing w:before="0" w:after="0" w:line="240" w:lineRule="auto"/>
      <w:jc w:val="right"/>
      <w:rPr>
        <w:sz w:val="20"/>
        <w:szCs w:val="20"/>
      </w:rPr>
    </w:pPr>
    <w:r>
      <w:rPr>
        <w:noProof/>
        <w:sz w:val="20"/>
        <w:szCs w:val="20"/>
        <w:lang w:eastAsia="en-GB"/>
      </w:rPr>
      <w:drawing>
        <wp:anchor distT="0" distB="0" distL="114300" distR="114300" simplePos="0" relativeHeight="251658240" behindDoc="0" locked="1" layoutInCell="0" allowOverlap="1" wp14:anchorId="4D59F62B" wp14:editId="0F45B620">
          <wp:simplePos x="0" y="0"/>
          <wp:positionH relativeFrom="margin">
            <wp:posOffset>6021070</wp:posOffset>
          </wp:positionH>
          <wp:positionV relativeFrom="page">
            <wp:posOffset>10109200</wp:posOffset>
          </wp:positionV>
          <wp:extent cx="448945" cy="359410"/>
          <wp:effectExtent l="0" t="0" r="8255" b="2540"/>
          <wp:wrapNone/>
          <wp:docPr id="1"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AE" w:rsidRDefault="00494F27">
    <w:pPr>
      <w:pStyle w:val="Footer"/>
    </w:pPr>
    <w:r>
      <w:rPr>
        <w:noProof/>
        <w:lang w:eastAsia="en-GB"/>
      </w:rPr>
      <w:drawing>
        <wp:anchor distT="0" distB="0" distL="114300" distR="114300" simplePos="0" relativeHeight="251658241" behindDoc="0" locked="1" layoutInCell="0" allowOverlap="1" wp14:anchorId="0068AFB0" wp14:editId="4B28A00B">
          <wp:simplePos x="0" y="0"/>
          <wp:positionH relativeFrom="margin">
            <wp:posOffset>5765800</wp:posOffset>
          </wp:positionH>
          <wp:positionV relativeFrom="page">
            <wp:posOffset>9970770</wp:posOffset>
          </wp:positionV>
          <wp:extent cx="448945" cy="359410"/>
          <wp:effectExtent l="0" t="0" r="8255" b="2540"/>
          <wp:wrapNone/>
          <wp:docPr id="2"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F48" w:rsidRDefault="00262F48">
      <w:pPr>
        <w:spacing w:before="0" w:after="0" w:line="240" w:lineRule="auto"/>
      </w:pPr>
      <w:r>
        <w:separator/>
      </w:r>
    </w:p>
  </w:footnote>
  <w:footnote w:type="continuationSeparator" w:id="0">
    <w:p w:rsidR="00262F48" w:rsidRDefault="00262F48">
      <w:pPr>
        <w:spacing w:before="0" w:after="0" w:line="240" w:lineRule="auto"/>
      </w:pPr>
      <w:r>
        <w:continuationSeparator/>
      </w:r>
    </w:p>
  </w:footnote>
  <w:footnote w:type="continuationNotice" w:id="1">
    <w:p w:rsidR="00262F48" w:rsidRDefault="00262F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3" w:rsidRDefault="0061336D" w:rsidP="004D26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E2"/>
    <w:rsid w:val="00050848"/>
    <w:rsid w:val="00065E20"/>
    <w:rsid w:val="000F35A2"/>
    <w:rsid w:val="001308A6"/>
    <w:rsid w:val="001B558E"/>
    <w:rsid w:val="001C4D23"/>
    <w:rsid w:val="001D138D"/>
    <w:rsid w:val="0022067C"/>
    <w:rsid w:val="00262F48"/>
    <w:rsid w:val="00280067"/>
    <w:rsid w:val="002811E6"/>
    <w:rsid w:val="0028212C"/>
    <w:rsid w:val="002A5649"/>
    <w:rsid w:val="003173E5"/>
    <w:rsid w:val="00380DEC"/>
    <w:rsid w:val="003A4445"/>
    <w:rsid w:val="00401F6D"/>
    <w:rsid w:val="00402C64"/>
    <w:rsid w:val="0043473A"/>
    <w:rsid w:val="004837FE"/>
    <w:rsid w:val="00494F27"/>
    <w:rsid w:val="004950A6"/>
    <w:rsid w:val="004C2A48"/>
    <w:rsid w:val="004E0306"/>
    <w:rsid w:val="0052410F"/>
    <w:rsid w:val="00557704"/>
    <w:rsid w:val="00563540"/>
    <w:rsid w:val="006107B9"/>
    <w:rsid w:val="0061336D"/>
    <w:rsid w:val="0063391B"/>
    <w:rsid w:val="006435B8"/>
    <w:rsid w:val="00746ACF"/>
    <w:rsid w:val="00780880"/>
    <w:rsid w:val="007817F1"/>
    <w:rsid w:val="007C0D78"/>
    <w:rsid w:val="007C4EFA"/>
    <w:rsid w:val="008071E2"/>
    <w:rsid w:val="00843022"/>
    <w:rsid w:val="00895900"/>
    <w:rsid w:val="008E0BAB"/>
    <w:rsid w:val="00943967"/>
    <w:rsid w:val="009E4407"/>
    <w:rsid w:val="00AA75FB"/>
    <w:rsid w:val="00AC6A70"/>
    <w:rsid w:val="00AE4055"/>
    <w:rsid w:val="00AF7B92"/>
    <w:rsid w:val="00B137F3"/>
    <w:rsid w:val="00B37A60"/>
    <w:rsid w:val="00B754F8"/>
    <w:rsid w:val="00BD2A9A"/>
    <w:rsid w:val="00C27AB8"/>
    <w:rsid w:val="00C30336"/>
    <w:rsid w:val="00C72A92"/>
    <w:rsid w:val="00C8133C"/>
    <w:rsid w:val="00C90B04"/>
    <w:rsid w:val="00CA6563"/>
    <w:rsid w:val="00CC3789"/>
    <w:rsid w:val="00CD0A0F"/>
    <w:rsid w:val="00CF08F2"/>
    <w:rsid w:val="00D5021E"/>
    <w:rsid w:val="00D60451"/>
    <w:rsid w:val="00D6143D"/>
    <w:rsid w:val="00D66CB8"/>
    <w:rsid w:val="00D815AF"/>
    <w:rsid w:val="00E35719"/>
    <w:rsid w:val="00FB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0213F3-E936-4030-850D-3B6404C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nhideWhenUsed/>
    <w:qFormat/>
    <w:rsid w:val="00E225B6"/>
    <w:pPr>
      <w:spacing w:before="120" w:after="240" w:line="276" w:lineRule="auto"/>
    </w:pPr>
    <w:rPr>
      <w:sz w:val="24"/>
      <w:szCs w:val="22"/>
      <w:lang w:eastAsia="en-US"/>
    </w:rPr>
  </w:style>
  <w:style w:type="paragraph" w:styleId="Heading1">
    <w:name w:val="heading 1"/>
    <w:basedOn w:val="Normal"/>
    <w:next w:val="Normal"/>
    <w:link w:val="Heading1Char"/>
    <w:uiPriority w:val="9"/>
    <w:unhideWhenUsed/>
    <w:qFormat/>
    <w:locked/>
    <w:rsid w:val="00AA75FB"/>
    <w:pPr>
      <w:keepNext/>
      <w:keepLines/>
      <w:spacing w:before="480" w:after="120" w:line="240" w:lineRule="auto"/>
      <w:outlineLvl w:val="0"/>
    </w:pPr>
    <w:rPr>
      <w:rFonts w:eastAsia="Times New Roman"/>
      <w:b/>
      <w:bCs/>
      <w:color w:val="00B050"/>
      <w:sz w:val="44"/>
      <w:szCs w:val="28"/>
    </w:rPr>
  </w:style>
  <w:style w:type="paragraph" w:styleId="Heading2">
    <w:name w:val="heading 2"/>
    <w:basedOn w:val="Normal"/>
    <w:next w:val="Normal"/>
    <w:link w:val="Heading2Char"/>
    <w:uiPriority w:val="9"/>
    <w:unhideWhenUsed/>
    <w:qFormat/>
    <w:locked/>
    <w:rsid w:val="00AA75FB"/>
    <w:pPr>
      <w:keepNext/>
      <w:keepLines/>
      <w:spacing w:before="480" w:after="120" w:line="240" w:lineRule="auto"/>
      <w:outlineLvl w:val="1"/>
    </w:pPr>
    <w:rPr>
      <w:rFonts w:eastAsia="Times New Roman"/>
      <w:b/>
      <w:bCs/>
      <w:color w:val="00B050"/>
      <w:sz w:val="36"/>
      <w:szCs w:val="26"/>
    </w:rPr>
  </w:style>
  <w:style w:type="paragraph" w:styleId="Heading3">
    <w:name w:val="heading 3"/>
    <w:basedOn w:val="Normal"/>
    <w:next w:val="Normal"/>
    <w:link w:val="Heading3Char"/>
    <w:uiPriority w:val="9"/>
    <w:unhideWhenUsed/>
    <w:qFormat/>
    <w:locked/>
    <w:rsid w:val="00AA75FB"/>
    <w:pPr>
      <w:keepNext/>
      <w:keepLines/>
      <w:spacing w:before="360" w:after="0" w:line="240" w:lineRule="auto"/>
      <w:outlineLvl w:val="2"/>
    </w:pPr>
    <w:rPr>
      <w:rFonts w:eastAsia="Times New Roman"/>
      <w:b/>
      <w:bCs/>
      <w:color w:val="00B050"/>
      <w:sz w:val="28"/>
    </w:rPr>
  </w:style>
  <w:style w:type="paragraph" w:styleId="Heading4">
    <w:name w:val="heading 4"/>
    <w:basedOn w:val="Normal"/>
    <w:next w:val="Normal"/>
    <w:link w:val="Heading4Char"/>
    <w:uiPriority w:val="9"/>
    <w:unhideWhenUsed/>
    <w:locked/>
    <w:rsid w:val="005E6B7E"/>
    <w:pPr>
      <w:keepNext/>
      <w:keepLines/>
      <w:spacing w:before="200" w:after="0"/>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5FB"/>
    <w:rPr>
      <w:rFonts w:eastAsia="Times New Roman"/>
      <w:b/>
      <w:bCs/>
      <w:color w:val="00B050"/>
      <w:sz w:val="44"/>
      <w:szCs w:val="28"/>
      <w:lang w:eastAsia="en-US"/>
    </w:rPr>
  </w:style>
  <w:style w:type="character" w:customStyle="1" w:styleId="Heading2Char">
    <w:name w:val="Heading 2 Char"/>
    <w:link w:val="Heading2"/>
    <w:uiPriority w:val="9"/>
    <w:rsid w:val="00AA75FB"/>
    <w:rPr>
      <w:rFonts w:eastAsia="Times New Roman"/>
      <w:b/>
      <w:bCs/>
      <w:color w:val="00B050"/>
      <w:sz w:val="36"/>
      <w:szCs w:val="26"/>
      <w:lang w:eastAsia="en-US"/>
    </w:rPr>
  </w:style>
  <w:style w:type="character" w:customStyle="1" w:styleId="Heading3Char">
    <w:name w:val="Heading 3 Char"/>
    <w:link w:val="Heading3"/>
    <w:uiPriority w:val="9"/>
    <w:rsid w:val="00AA75FB"/>
    <w:rPr>
      <w:rFonts w:eastAsia="Times New Roman"/>
      <w:b/>
      <w:bCs/>
      <w:color w:val="00B050"/>
      <w:sz w:val="28"/>
      <w:szCs w:val="22"/>
      <w:lang w:eastAsia="en-US"/>
    </w:rPr>
  </w:style>
  <w:style w:type="character" w:customStyle="1" w:styleId="Heading4Char">
    <w:name w:val="Heading 4 Char"/>
    <w:link w:val="Heading4"/>
    <w:uiPriority w:val="9"/>
    <w:rsid w:val="005E6B7E"/>
    <w:rPr>
      <w:rFonts w:ascii="Cambria" w:eastAsia="Times New Roman" w:hAnsi="Cambria" w:cs="Times New Roman"/>
      <w:b/>
      <w:bCs/>
      <w:i/>
      <w:iCs/>
      <w:color w:val="4F81BD"/>
      <w:sz w:val="24"/>
    </w:rPr>
  </w:style>
  <w:style w:type="paragraph" w:customStyle="1" w:styleId="Contents">
    <w:name w:val="Contents"/>
    <w:basedOn w:val="Normal"/>
    <w:rsid w:val="003C06F9"/>
    <w:pPr>
      <w:spacing w:before="0" w:after="120"/>
    </w:pPr>
    <w:rPr>
      <w:b/>
      <w:color w:val="8B8D09"/>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style>
  <w:style w:type="table" w:customStyle="1" w:styleId="Fruit1">
    <w:name w:val="Fruit1"/>
    <w:basedOn w:val="TableNormal"/>
    <w:uiPriority w:val="99"/>
    <w:qFormat/>
    <w:rsid w:val="00612791"/>
    <w:tblPr/>
  </w:style>
  <w:style w:type="table" w:customStyle="1" w:styleId="Fruit2">
    <w:name w:val="Fruit2"/>
    <w:basedOn w:val="Fruit1"/>
    <w:uiPriority w:val="99"/>
    <w:qFormat/>
    <w:rsid w:val="00CA2987"/>
    <w:tbl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character" w:styleId="CommentReference">
    <w:name w:val="annotation reference"/>
    <w:basedOn w:val="DefaultParagraphFont"/>
    <w:uiPriority w:val="99"/>
    <w:semiHidden/>
    <w:unhideWhenUsed/>
    <w:locked/>
    <w:rsid w:val="00557704"/>
    <w:rPr>
      <w:sz w:val="16"/>
      <w:szCs w:val="16"/>
    </w:rPr>
  </w:style>
  <w:style w:type="paragraph" w:styleId="CommentText">
    <w:name w:val="annotation text"/>
    <w:basedOn w:val="Normal"/>
    <w:link w:val="CommentTextChar"/>
    <w:uiPriority w:val="99"/>
    <w:semiHidden/>
    <w:unhideWhenUsed/>
    <w:locked/>
    <w:rsid w:val="00557704"/>
    <w:pPr>
      <w:spacing w:line="240" w:lineRule="auto"/>
    </w:pPr>
    <w:rPr>
      <w:sz w:val="20"/>
      <w:szCs w:val="20"/>
    </w:rPr>
  </w:style>
  <w:style w:type="character" w:customStyle="1" w:styleId="CommentTextChar">
    <w:name w:val="Comment Text Char"/>
    <w:basedOn w:val="DefaultParagraphFont"/>
    <w:link w:val="CommentText"/>
    <w:uiPriority w:val="99"/>
    <w:semiHidden/>
    <w:rsid w:val="00557704"/>
    <w:rPr>
      <w:lang w:eastAsia="en-US"/>
    </w:rPr>
  </w:style>
  <w:style w:type="paragraph" w:styleId="CommentSubject">
    <w:name w:val="annotation subject"/>
    <w:basedOn w:val="CommentText"/>
    <w:next w:val="CommentText"/>
    <w:link w:val="CommentSubjectChar"/>
    <w:uiPriority w:val="99"/>
    <w:semiHidden/>
    <w:unhideWhenUsed/>
    <w:locked/>
    <w:rsid w:val="00557704"/>
    <w:rPr>
      <w:b/>
      <w:bCs/>
    </w:rPr>
  </w:style>
  <w:style w:type="character" w:customStyle="1" w:styleId="CommentSubjectChar">
    <w:name w:val="Comment Subject Char"/>
    <w:basedOn w:val="CommentTextChar"/>
    <w:link w:val="CommentSubject"/>
    <w:uiPriority w:val="99"/>
    <w:semiHidden/>
    <w:rsid w:val="005577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ra.helpline@defr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7F6BA6A9C068BB44887CE971915DC6AA" ma:contentTypeVersion="0" ma:contentTypeDescription="new Document or upload" ma:contentTypeScope="" ma:versionID="d1d50dd1cc1e67caa8a38a48d7db2305">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Props1.xml><?xml version="1.0" encoding="utf-8"?>
<ds:datastoreItem xmlns:ds="http://schemas.openxmlformats.org/officeDocument/2006/customXml" ds:itemID="{AF906CAB-DC27-4BF1-8DA5-44C396E1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5EB36-2F2C-47CD-81C0-AFABA552C4CD}">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41b3ec6c-eebd-4435-b1cb-6f93f025f7d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BB1AFD1-8DAE-4794-9F4C-502BED0E8C29}">
  <ds:schemaRefs>
    <ds:schemaRef ds:uri="http://schemas.microsoft.com/sharepoint/v3/contenttype/forms"/>
  </ds:schemaRefs>
</ds:datastoreItem>
</file>

<file path=customXml/itemProps4.xml><?xml version="1.0" encoding="utf-8"?>
<ds:datastoreItem xmlns:ds="http://schemas.openxmlformats.org/officeDocument/2006/customXml" ds:itemID="{17951910-4F47-41AE-9C27-3340B4DCA7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dc:description>Version 2.0 last updated: 7 March 2012</dc:description>
  <cp:lastModifiedBy>Balls, Christopher</cp:lastModifiedBy>
  <cp:revision>2</cp:revision>
  <cp:lastPrinted>2012-08-24T14:28:00Z</cp:lastPrinted>
  <dcterms:created xsi:type="dcterms:W3CDTF">2020-06-30T14:12:00Z</dcterms:created>
  <dcterms:modified xsi:type="dcterms:W3CDTF">2020-06-30T14:12:00Z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0x010100672A3FCA98991645BE083C320B7539B70204007F6BA6A9C068BB44887CE971915DC6AA</vt:lpwstr>
  </property>
  <property fmtid="{D5CDD505-2E9C-101B-9397-08002B2CF9AE}" pid="4" name="Directorate">
    <vt:lpwstr/>
  </property>
  <property fmtid="{D5CDD505-2E9C-101B-9397-08002B2CF9AE}" pid="5" name="SecurityClassification">
    <vt:lpwstr/>
  </property>
</Properties>
</file>