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4EC9A" w14:textId="341A847D" w:rsidR="00DA41EA" w:rsidRPr="008E51C9" w:rsidRDefault="00477241" w:rsidP="00EF2FAA">
      <w:pPr>
        <w:tabs>
          <w:tab w:val="left" w:pos="4253"/>
        </w:tabs>
        <w:rPr>
          <w:rFonts w:ascii="Arial" w:hAnsi="Arial" w:cs="Arial"/>
          <w:sz w:val="32"/>
          <w:szCs w:val="32"/>
          <w:u w:val="single"/>
        </w:rPr>
      </w:pPr>
      <w:bookmarkStart w:id="0" w:name="_Toc498514492"/>
      <w:r>
        <w:rPr>
          <w:noProof/>
        </w:rPr>
        <w:pict w14:anchorId="7C786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in;height:76pt;visibility:visible;mso-width-percent:0;mso-height-percent:0;mso-width-percent:0;mso-height-percent:0">
            <v:imagedata r:id="rId13" o:title=""/>
            <o:lock v:ext="edit" aspectratio="f"/>
          </v:shape>
        </w:pict>
      </w:r>
    </w:p>
    <w:p w14:paraId="67157F4C" w14:textId="77777777" w:rsidR="00DA41EA" w:rsidRPr="008E51C9" w:rsidRDefault="00DA41EA">
      <w:pPr>
        <w:rPr>
          <w:rFonts w:ascii="Arial" w:hAnsi="Arial" w:cs="Arial"/>
          <w:sz w:val="32"/>
          <w:szCs w:val="32"/>
          <w:u w:val="single"/>
        </w:rPr>
      </w:pPr>
    </w:p>
    <w:p w14:paraId="3EC17F05" w14:textId="77777777" w:rsidR="00DA41EA" w:rsidRPr="008E51C9" w:rsidRDefault="00DA41EA">
      <w:pPr>
        <w:rPr>
          <w:rFonts w:ascii="Arial" w:hAnsi="Arial" w:cs="Arial"/>
          <w:sz w:val="32"/>
          <w:szCs w:val="32"/>
          <w:u w:val="single"/>
        </w:rPr>
      </w:pPr>
    </w:p>
    <w:p w14:paraId="2032B8B0" w14:textId="77777777" w:rsidR="006E025A" w:rsidRPr="008E51C9" w:rsidRDefault="006E025A">
      <w:pPr>
        <w:rPr>
          <w:rFonts w:ascii="Arial" w:hAnsi="Arial" w:cs="Arial"/>
          <w:sz w:val="32"/>
          <w:szCs w:val="32"/>
          <w:u w:val="single"/>
        </w:rPr>
      </w:pPr>
    </w:p>
    <w:p w14:paraId="54E3F18E" w14:textId="77777777" w:rsidR="00DA41EA" w:rsidRPr="008E51C9" w:rsidRDefault="00DA41EA">
      <w:pPr>
        <w:rPr>
          <w:rFonts w:ascii="Arial" w:hAnsi="Arial" w:cs="Arial"/>
          <w:sz w:val="32"/>
          <w:szCs w:val="32"/>
          <w:u w:val="single"/>
        </w:rPr>
      </w:pPr>
    </w:p>
    <w:p w14:paraId="47B6C893" w14:textId="77777777" w:rsidR="006E025A" w:rsidRPr="001B6A55" w:rsidRDefault="00DA41EA">
      <w:pPr>
        <w:rPr>
          <w:rFonts w:ascii="Arial" w:hAnsi="Arial" w:cs="Arial"/>
          <w:color w:val="1F497D"/>
          <w:sz w:val="72"/>
          <w:szCs w:val="72"/>
        </w:rPr>
      </w:pPr>
      <w:bookmarkStart w:id="1" w:name="_Hlk507681469"/>
      <w:r w:rsidRPr="001B6A55">
        <w:rPr>
          <w:rFonts w:ascii="Arial" w:hAnsi="Arial" w:cs="Arial"/>
          <w:color w:val="1F497D"/>
          <w:sz w:val="64"/>
          <w:szCs w:val="64"/>
        </w:rPr>
        <w:t>ENTERPRISE ACT 2002</w:t>
      </w:r>
      <w:r w:rsidR="00940C6D">
        <w:rPr>
          <w:rFonts w:ascii="Arial" w:hAnsi="Arial" w:cs="Arial"/>
          <w:color w:val="1F497D"/>
          <w:sz w:val="64"/>
          <w:szCs w:val="64"/>
        </w:rPr>
        <w:t xml:space="preserve">: </w:t>
      </w:r>
      <w:r w:rsidR="00940C6D" w:rsidRPr="00940C6D">
        <w:rPr>
          <w:rFonts w:ascii="Arial" w:hAnsi="Arial" w:cs="Arial"/>
          <w:caps/>
          <w:color w:val="1F497D"/>
          <w:sz w:val="64"/>
          <w:szCs w:val="64"/>
        </w:rPr>
        <w:t xml:space="preserve">changes to the </w:t>
      </w:r>
      <w:bookmarkEnd w:id="1"/>
      <w:r w:rsidR="00D32950">
        <w:rPr>
          <w:rFonts w:ascii="Arial" w:hAnsi="Arial" w:cs="Arial"/>
          <w:caps/>
          <w:color w:val="1F497D"/>
          <w:sz w:val="64"/>
          <w:szCs w:val="64"/>
        </w:rPr>
        <w:t xml:space="preserve">PUBLIC INTEREST </w:t>
      </w:r>
      <w:r w:rsidR="00574A9A">
        <w:rPr>
          <w:rFonts w:ascii="Arial" w:hAnsi="Arial" w:cs="Arial"/>
          <w:caps/>
          <w:color w:val="1F497D"/>
          <w:sz w:val="64"/>
          <w:szCs w:val="64"/>
        </w:rPr>
        <w:t>GROUNDS FOR INTERVENTION</w:t>
      </w:r>
      <w:r w:rsidR="00067608">
        <w:rPr>
          <w:rFonts w:ascii="Arial" w:hAnsi="Arial" w:cs="Arial"/>
          <w:caps/>
          <w:color w:val="1F497D"/>
          <w:sz w:val="64"/>
          <w:szCs w:val="64"/>
        </w:rPr>
        <w:t xml:space="preserve"> IN MERGER CASES</w:t>
      </w:r>
    </w:p>
    <w:p w14:paraId="4A399022" w14:textId="77777777" w:rsidR="006E025A" w:rsidRPr="001B6A55" w:rsidRDefault="006E025A">
      <w:pPr>
        <w:rPr>
          <w:rFonts w:ascii="Arial" w:hAnsi="Arial" w:cs="Arial"/>
          <w:color w:val="1F497D"/>
          <w:sz w:val="72"/>
          <w:szCs w:val="72"/>
        </w:rPr>
      </w:pPr>
    </w:p>
    <w:p w14:paraId="1D5B554D" w14:textId="77777777" w:rsidR="00DA41EA" w:rsidRPr="001B6A55" w:rsidRDefault="00D32950">
      <w:pPr>
        <w:rPr>
          <w:rFonts w:ascii="Arial" w:hAnsi="Arial" w:cs="Arial"/>
          <w:color w:val="1F497D"/>
          <w:sz w:val="48"/>
          <w:szCs w:val="48"/>
        </w:rPr>
      </w:pPr>
      <w:r>
        <w:rPr>
          <w:rFonts w:ascii="Arial" w:hAnsi="Arial" w:cs="Arial"/>
          <w:color w:val="1F497D"/>
          <w:sz w:val="48"/>
          <w:szCs w:val="48"/>
        </w:rPr>
        <w:t>Guidance 2020</w:t>
      </w:r>
    </w:p>
    <w:p w14:paraId="53E4227E" w14:textId="77777777" w:rsidR="00DA41EA" w:rsidRPr="001B6A55" w:rsidRDefault="00DA41EA">
      <w:pPr>
        <w:rPr>
          <w:rFonts w:ascii="Arial" w:hAnsi="Arial" w:cs="Arial"/>
          <w:color w:val="1F497D"/>
          <w:sz w:val="48"/>
          <w:szCs w:val="48"/>
        </w:rPr>
      </w:pPr>
    </w:p>
    <w:p w14:paraId="720C2C76" w14:textId="77777777" w:rsidR="00DA41EA" w:rsidRPr="001B6A55" w:rsidRDefault="00477241">
      <w:pPr>
        <w:rPr>
          <w:rFonts w:ascii="Arial" w:hAnsi="Arial" w:cs="Arial"/>
          <w:color w:val="1F497D"/>
          <w:sz w:val="48"/>
          <w:szCs w:val="48"/>
        </w:rPr>
      </w:pPr>
      <w:r>
        <w:rPr>
          <w:noProof/>
        </w:rPr>
        <w:pict w14:anchorId="4D750B01">
          <v:shape id="Picture 12" o:spid="_x0000_s1031" type="#_x0000_t75" alt="6" style="position:absolute;margin-left:-73.2pt;margin-top:42.35pt;width:451.3pt;height:127.9pt;z-index:5;visibility:visible;mso-wrap-edited:f;mso-width-percent:0;mso-height-percent:0;mso-width-percent:0;mso-height-percent:0">
            <v:imagedata r:id="rId14" o:title="6"/>
            <w10:wrap type="topAndBottom"/>
          </v:shape>
        </w:pict>
      </w:r>
    </w:p>
    <w:p w14:paraId="5812B243" w14:textId="77777777" w:rsidR="006E025A" w:rsidRPr="008E51C9" w:rsidRDefault="006E025A">
      <w:pPr>
        <w:rPr>
          <w:rFonts w:ascii="Arial" w:hAnsi="Arial" w:cs="Arial"/>
          <w:sz w:val="32"/>
          <w:szCs w:val="32"/>
        </w:rPr>
      </w:pPr>
    </w:p>
    <w:p w14:paraId="0AFC9A92" w14:textId="3E86349D" w:rsidR="00DA41EA" w:rsidRDefault="00904FB0">
      <w:pPr>
        <w:rPr>
          <w:rFonts w:ascii="Arial" w:hAnsi="Arial" w:cs="Arial"/>
          <w:sz w:val="32"/>
          <w:szCs w:val="32"/>
          <w:u w:val="single"/>
        </w:rPr>
      </w:pPr>
      <w:r>
        <w:rPr>
          <w:rFonts w:ascii="Arial" w:hAnsi="Arial" w:cs="Arial"/>
          <w:sz w:val="32"/>
          <w:szCs w:val="32"/>
        </w:rPr>
        <w:t>26</w:t>
      </w:r>
      <w:r w:rsidR="00D32950">
        <w:rPr>
          <w:rFonts w:ascii="Arial" w:hAnsi="Arial" w:cs="Arial"/>
          <w:sz w:val="32"/>
          <w:szCs w:val="32"/>
        </w:rPr>
        <w:t xml:space="preserve"> June 2020</w:t>
      </w:r>
      <w:r w:rsidR="009451D7" w:rsidRPr="008E51C9">
        <w:rPr>
          <w:rFonts w:ascii="Arial" w:hAnsi="Arial" w:cs="Arial"/>
          <w:sz w:val="32"/>
          <w:szCs w:val="32"/>
          <w:u w:val="single"/>
        </w:rPr>
        <w:br w:type="page"/>
      </w:r>
      <w:r w:rsidR="00477241">
        <w:rPr>
          <w:noProof/>
        </w:rPr>
        <w:lastRenderedPageBreak/>
        <w:pict w14:anchorId="55AACD91">
          <v:shape id="_x0000_i1026" type="#_x0000_t75" alt="A close up of a logo&#10;&#10;&#10;&#10;&#10;&#10;&#10;&#10;Description automatically generated" style="width:2in;height:76pt;visibility:visible;mso-width-percent:0;mso-height-percent:0;mso-width-percent:0;mso-height-percent:0">
            <v:imagedata r:id="rId13" o:title=""/>
            <o:lock v:ext="edit" aspectratio="f"/>
          </v:shape>
        </w:pict>
      </w:r>
    </w:p>
    <w:p w14:paraId="2980DF24" w14:textId="4FFD41B1" w:rsidR="00146D41" w:rsidRDefault="00146D41">
      <w:pPr>
        <w:rPr>
          <w:rFonts w:ascii="Arial" w:hAnsi="Arial" w:cs="Arial"/>
          <w:sz w:val="32"/>
          <w:szCs w:val="32"/>
          <w:u w:val="single"/>
        </w:rPr>
      </w:pPr>
    </w:p>
    <w:p w14:paraId="41CE066E" w14:textId="17D98FB7" w:rsidR="00146D41" w:rsidRDefault="00146D41">
      <w:pPr>
        <w:rPr>
          <w:rFonts w:ascii="Arial" w:hAnsi="Arial" w:cs="Arial"/>
          <w:sz w:val="32"/>
          <w:szCs w:val="32"/>
          <w:u w:val="single"/>
        </w:rPr>
      </w:pPr>
    </w:p>
    <w:p w14:paraId="106B2C96" w14:textId="7A9A2671" w:rsidR="00146D41" w:rsidRDefault="00146D41">
      <w:pPr>
        <w:rPr>
          <w:rFonts w:ascii="Arial" w:hAnsi="Arial" w:cs="Arial"/>
          <w:sz w:val="32"/>
          <w:szCs w:val="32"/>
          <w:u w:val="single"/>
        </w:rPr>
      </w:pPr>
    </w:p>
    <w:p w14:paraId="06C1C6D9" w14:textId="77777777" w:rsidR="00146D41" w:rsidRPr="00146D41" w:rsidRDefault="00146D41">
      <w:pPr>
        <w:rPr>
          <w:rFonts w:ascii="Arial" w:hAnsi="Arial" w:cs="Arial"/>
          <w:sz w:val="32"/>
          <w:szCs w:val="32"/>
          <w:u w:val="single"/>
        </w:rPr>
      </w:pPr>
    </w:p>
    <w:tbl>
      <w:tblPr>
        <w:tblW w:w="0" w:type="auto"/>
        <w:tblLook w:val="04A0" w:firstRow="1" w:lastRow="0" w:firstColumn="1" w:lastColumn="0" w:noHBand="0" w:noVBand="1"/>
      </w:tblPr>
      <w:tblGrid>
        <w:gridCol w:w="9242"/>
      </w:tblGrid>
      <w:tr w:rsidR="00DA41EA" w:rsidRPr="00D1768C" w14:paraId="1C19CE5A" w14:textId="77777777" w:rsidTr="00C35766">
        <w:trPr>
          <w:cantSplit/>
          <w:trHeight w:hRule="exact" w:val="4272"/>
        </w:trPr>
        <w:tc>
          <w:tcPr>
            <w:tcW w:w="9242" w:type="dxa"/>
            <w:shd w:val="clear" w:color="auto" w:fill="auto"/>
          </w:tcPr>
          <w:p w14:paraId="17C2829F" w14:textId="77777777" w:rsidR="00DA41EA" w:rsidRPr="00D1768C" w:rsidRDefault="004003D9">
            <w:pPr>
              <w:rPr>
                <w:rFonts w:ascii="Arial" w:hAnsi="Arial" w:cs="Arial"/>
                <w:sz w:val="60"/>
                <w:szCs w:val="60"/>
              </w:rPr>
            </w:pPr>
            <w:r w:rsidRPr="00D1768C">
              <w:rPr>
                <w:rFonts w:ascii="Arial" w:hAnsi="Arial" w:cs="Arial"/>
                <w:color w:val="1F497D"/>
                <w:sz w:val="60"/>
                <w:szCs w:val="60"/>
              </w:rPr>
              <w:t xml:space="preserve">ENTERPRISE ACT 2002: </w:t>
            </w:r>
            <w:r w:rsidR="00D32950">
              <w:rPr>
                <w:rFonts w:ascii="Arial" w:hAnsi="Arial" w:cs="Arial"/>
                <w:color w:val="1F497D"/>
                <w:sz w:val="60"/>
                <w:szCs w:val="60"/>
              </w:rPr>
              <w:t xml:space="preserve">CHANGES TO THE PUBLIC INTEREST </w:t>
            </w:r>
            <w:r w:rsidR="00574A9A">
              <w:rPr>
                <w:rFonts w:ascii="Arial" w:hAnsi="Arial" w:cs="Arial"/>
                <w:color w:val="1F497D"/>
                <w:sz w:val="60"/>
                <w:szCs w:val="60"/>
              </w:rPr>
              <w:t>GROUNDS FOR INTERVENTION</w:t>
            </w:r>
            <w:r w:rsidR="00067608">
              <w:rPr>
                <w:rFonts w:ascii="Arial" w:hAnsi="Arial" w:cs="Arial"/>
                <w:color w:val="1F497D"/>
                <w:sz w:val="60"/>
                <w:szCs w:val="60"/>
              </w:rPr>
              <w:t xml:space="preserve"> IN MERGER CASES</w:t>
            </w:r>
          </w:p>
        </w:tc>
      </w:tr>
      <w:tr w:rsidR="00DA41EA" w:rsidRPr="001B6A55" w14:paraId="4DE8EFD3" w14:textId="77777777" w:rsidTr="001B6A55">
        <w:trPr>
          <w:trHeight w:hRule="exact" w:val="2191"/>
        </w:trPr>
        <w:tc>
          <w:tcPr>
            <w:tcW w:w="9242" w:type="dxa"/>
            <w:shd w:val="clear" w:color="auto" w:fill="auto"/>
          </w:tcPr>
          <w:p w14:paraId="250E1C34" w14:textId="77777777" w:rsidR="00DA41EA" w:rsidRPr="001B6A55" w:rsidRDefault="00DA41EA" w:rsidP="00560CE2">
            <w:pPr>
              <w:pStyle w:val="InnerCoverSubtitle"/>
              <w:rPr>
                <w:rFonts w:cs="Arial"/>
                <w:noProof/>
              </w:rPr>
            </w:pPr>
            <w:r w:rsidRPr="001B6A55">
              <w:rPr>
                <w:rFonts w:cs="Arial"/>
              </w:rPr>
              <w:t>Guidance</w:t>
            </w:r>
          </w:p>
          <w:p w14:paraId="295CB1A3" w14:textId="77777777" w:rsidR="00DA41EA" w:rsidRPr="001B6A55" w:rsidRDefault="00DA41EA" w:rsidP="00560CE2">
            <w:pPr>
              <w:rPr>
                <w:rFonts w:ascii="Arial" w:hAnsi="Arial" w:cs="Arial"/>
              </w:rPr>
            </w:pPr>
            <w:r w:rsidRPr="001B6A55">
              <w:rPr>
                <w:rFonts w:ascii="Arial" w:hAnsi="Arial" w:cs="Arial"/>
              </w:rPr>
              <w:br/>
              <w:t xml:space="preserve">The guidance can be found on the BEIS section of GOV.UK: </w:t>
            </w:r>
            <w:r w:rsidRPr="001B6A55">
              <w:rPr>
                <w:rFonts w:ascii="Arial" w:hAnsi="Arial" w:cs="Arial"/>
              </w:rPr>
              <w:br/>
            </w:r>
            <w:hyperlink r:id="rId15" w:history="1">
              <w:r w:rsidRPr="001B6A55">
                <w:rPr>
                  <w:rStyle w:val="Hyperlink"/>
                  <w:rFonts w:ascii="Arial" w:hAnsi="Arial" w:cs="Arial"/>
                </w:rPr>
                <w:t>https://www.gov.uk/beis</w:t>
              </w:r>
            </w:hyperlink>
            <w:r w:rsidRPr="001B6A55">
              <w:rPr>
                <w:rFonts w:ascii="Arial" w:hAnsi="Arial" w:cs="Arial"/>
              </w:rPr>
              <w:t xml:space="preserve">  </w:t>
            </w:r>
            <w:r w:rsidRPr="001B6A55">
              <w:rPr>
                <w:rFonts w:ascii="Arial" w:hAnsi="Arial" w:cs="Arial"/>
              </w:rPr>
              <w:br/>
            </w:r>
          </w:p>
          <w:p w14:paraId="64177D46" w14:textId="77777777" w:rsidR="00DA41EA" w:rsidRPr="001B6A55" w:rsidRDefault="00DA41EA" w:rsidP="00560CE2">
            <w:pPr>
              <w:pStyle w:val="InnerCoverSubtitle"/>
              <w:rPr>
                <w:rFonts w:cs="Arial"/>
              </w:rPr>
            </w:pPr>
          </w:p>
          <w:p w14:paraId="742DD612" w14:textId="77777777" w:rsidR="00F97D87" w:rsidRPr="001B6A55" w:rsidRDefault="00F97D87" w:rsidP="00560CE2">
            <w:pPr>
              <w:pStyle w:val="InnerCoverSubtitle"/>
              <w:rPr>
                <w:rFonts w:cs="Arial"/>
              </w:rPr>
            </w:pPr>
          </w:p>
          <w:p w14:paraId="1D7A631B" w14:textId="77777777" w:rsidR="00F97D87" w:rsidRPr="001B6A55" w:rsidRDefault="00F97D87" w:rsidP="00560CE2">
            <w:pPr>
              <w:pStyle w:val="InnerCoverSubtitle"/>
              <w:rPr>
                <w:rFonts w:cs="Arial"/>
              </w:rPr>
            </w:pPr>
          </w:p>
          <w:p w14:paraId="7B38D24E" w14:textId="77777777" w:rsidR="00F97D87" w:rsidRPr="001B6A55" w:rsidRDefault="00F97D87" w:rsidP="00560CE2">
            <w:pPr>
              <w:pStyle w:val="InnerCoverSubtitle"/>
              <w:rPr>
                <w:rFonts w:cs="Arial"/>
              </w:rPr>
            </w:pPr>
          </w:p>
        </w:tc>
      </w:tr>
      <w:tr w:rsidR="00DA41EA" w:rsidRPr="001B6A55" w14:paraId="0859FEDD" w14:textId="77777777" w:rsidTr="001B6A55">
        <w:trPr>
          <w:trHeight w:hRule="exact" w:val="1482"/>
        </w:trPr>
        <w:tc>
          <w:tcPr>
            <w:tcW w:w="9242" w:type="dxa"/>
            <w:shd w:val="clear" w:color="auto" w:fill="auto"/>
          </w:tcPr>
          <w:p w14:paraId="7C45444B" w14:textId="77777777" w:rsidR="00F97D87" w:rsidRPr="001B6A55" w:rsidRDefault="00F97D87" w:rsidP="00560CE2">
            <w:pPr>
              <w:pStyle w:val="Acknowledgements"/>
              <w:rPr>
                <w:rFonts w:cs="Arial"/>
              </w:rPr>
            </w:pPr>
          </w:p>
        </w:tc>
      </w:tr>
      <w:tr w:rsidR="00DA41EA" w:rsidRPr="001B6A55" w14:paraId="6EB77111" w14:textId="77777777" w:rsidTr="001B6A55">
        <w:tc>
          <w:tcPr>
            <w:tcW w:w="9242" w:type="dxa"/>
            <w:shd w:val="clear" w:color="auto" w:fill="auto"/>
          </w:tcPr>
          <w:p w14:paraId="7F932372" w14:textId="77777777" w:rsidR="00F97D87" w:rsidRPr="001B6A55" w:rsidRDefault="00F97D87" w:rsidP="00560CE2">
            <w:pPr>
              <w:rPr>
                <w:rFonts w:ascii="Arial" w:hAnsi="Arial" w:cs="Arial"/>
              </w:rPr>
            </w:pPr>
          </w:p>
          <w:p w14:paraId="4AC3D156" w14:textId="77777777" w:rsidR="00CE1010" w:rsidRPr="001B6A55" w:rsidRDefault="00CE1010" w:rsidP="00560CE2">
            <w:pPr>
              <w:rPr>
                <w:rFonts w:ascii="Arial" w:hAnsi="Arial" w:cs="Arial"/>
              </w:rPr>
            </w:pPr>
          </w:p>
          <w:p w14:paraId="5542B312" w14:textId="77777777" w:rsidR="00DA41EA" w:rsidRPr="001B6A55" w:rsidRDefault="00DA41EA" w:rsidP="00560CE2">
            <w:pPr>
              <w:rPr>
                <w:rFonts w:ascii="Arial" w:hAnsi="Arial" w:cs="Arial"/>
              </w:rPr>
            </w:pPr>
            <w:r w:rsidRPr="001B6A55">
              <w:rPr>
                <w:rFonts w:ascii="Arial" w:hAnsi="Arial" w:cs="Arial"/>
              </w:rPr>
              <w:t>© Crown copyright 20</w:t>
            </w:r>
            <w:r w:rsidR="00D32950">
              <w:rPr>
                <w:rFonts w:ascii="Arial" w:hAnsi="Arial" w:cs="Arial"/>
              </w:rPr>
              <w:t>20</w:t>
            </w:r>
            <w:r w:rsidRPr="001B6A55">
              <w:rPr>
                <w:rFonts w:ascii="Arial" w:hAnsi="Arial" w:cs="Arial"/>
              </w:rPr>
              <w:t xml:space="preserve"> </w:t>
            </w:r>
          </w:p>
          <w:p w14:paraId="7ADCA9C7" w14:textId="77777777" w:rsidR="00DA41EA" w:rsidRPr="001B6A55" w:rsidRDefault="00DA41EA" w:rsidP="00560CE2">
            <w:pPr>
              <w:rPr>
                <w:rFonts w:ascii="Arial" w:hAnsi="Arial" w:cs="Arial"/>
              </w:rPr>
            </w:pPr>
            <w:r w:rsidRPr="001B6A55">
              <w:rPr>
                <w:rFonts w:ascii="Arial" w:hAnsi="Arial" w:cs="Arial"/>
              </w:rPr>
              <w:t xml:space="preserve">You may re-use this information (not including logos) free of charge in any format or medium, under the terms of the Open Government Licence. </w:t>
            </w:r>
          </w:p>
          <w:p w14:paraId="7E6A3B3D" w14:textId="77777777" w:rsidR="00DA41EA" w:rsidRPr="001B6A55" w:rsidRDefault="00DA41EA" w:rsidP="00560CE2">
            <w:pPr>
              <w:rPr>
                <w:rFonts w:ascii="Arial" w:hAnsi="Arial" w:cs="Arial"/>
              </w:rPr>
            </w:pPr>
            <w:r w:rsidRPr="001B6A55">
              <w:rPr>
                <w:rFonts w:ascii="Arial" w:hAnsi="Arial" w:cs="Arial"/>
              </w:rPr>
              <w:t xml:space="preserve">To view this licence, visit </w:t>
            </w:r>
            <w:hyperlink r:id="rId16" w:history="1">
              <w:r w:rsidRPr="001B6A55">
                <w:rPr>
                  <w:rStyle w:val="Hyperlink"/>
                  <w:rFonts w:ascii="Arial" w:hAnsi="Arial" w:cs="Arial"/>
                </w:rPr>
                <w:t>www.nationalarchives.gov.uk/doc/open-government-licence/</w:t>
              </w:r>
            </w:hyperlink>
            <w:r w:rsidRPr="001B6A55">
              <w:rPr>
                <w:rFonts w:ascii="Arial" w:hAnsi="Arial" w:cs="Arial"/>
              </w:rPr>
              <w:t xml:space="preserve"> or write to the Information Policy Team, The National Archives, Kew, London TW9 4DU, or email: </w:t>
            </w:r>
            <w:hyperlink r:id="rId17" w:history="1">
              <w:r w:rsidRPr="001B6A55">
                <w:rPr>
                  <w:rStyle w:val="Hyperlink"/>
                  <w:rFonts w:ascii="Arial" w:hAnsi="Arial" w:cs="Arial"/>
                </w:rPr>
                <w:t>psi@nationalarchives.gsi.gov.uk</w:t>
              </w:r>
            </w:hyperlink>
            <w:r w:rsidRPr="001B6A55">
              <w:rPr>
                <w:rFonts w:ascii="Arial" w:hAnsi="Arial" w:cs="Arial"/>
              </w:rPr>
              <w:t xml:space="preserve">. </w:t>
            </w:r>
          </w:p>
          <w:p w14:paraId="4C6F8E6B" w14:textId="77777777" w:rsidR="00DA41EA" w:rsidRPr="001B6A55" w:rsidRDefault="00DA41EA" w:rsidP="00560CE2">
            <w:pPr>
              <w:rPr>
                <w:rFonts w:ascii="Arial" w:hAnsi="Arial" w:cs="Arial"/>
              </w:rPr>
            </w:pPr>
            <w:r w:rsidRPr="001B6A55">
              <w:rPr>
                <w:rFonts w:ascii="Arial" w:hAnsi="Arial" w:cs="Arial"/>
              </w:rPr>
              <w:t xml:space="preserve">Any enquiries regarding this publication should be sent to us at </w:t>
            </w:r>
            <w:hyperlink r:id="rId18" w:history="1">
              <w:r w:rsidRPr="001B6A55">
                <w:rPr>
                  <w:rStyle w:val="Hyperlink"/>
                  <w:rFonts w:ascii="Arial" w:hAnsi="Arial" w:cs="Arial"/>
                </w:rPr>
                <w:t>nsiireview@beis.gov.uk</w:t>
              </w:r>
            </w:hyperlink>
          </w:p>
        </w:tc>
      </w:tr>
    </w:tbl>
    <w:p w14:paraId="0E797CFC" w14:textId="269F1A4C" w:rsidR="00F97D87" w:rsidRPr="001B6A55" w:rsidRDefault="00F97D87">
      <w:pPr>
        <w:rPr>
          <w:rFonts w:ascii="Arial" w:hAnsi="Arial" w:cs="Arial"/>
          <w:b/>
          <w:bCs/>
          <w:sz w:val="32"/>
          <w:szCs w:val="32"/>
          <w:u w:val="single"/>
        </w:rPr>
      </w:pPr>
    </w:p>
    <w:p w14:paraId="65BC80EC" w14:textId="77777777" w:rsidR="00AD636B" w:rsidRPr="001B6A55" w:rsidRDefault="00CE3BAA" w:rsidP="00751798">
      <w:pPr>
        <w:pStyle w:val="Heading1"/>
        <w:spacing w:before="0"/>
        <w:rPr>
          <w:rFonts w:ascii="Arial" w:hAnsi="Arial" w:cs="Arial"/>
          <w:color w:val="1F497D"/>
          <w:sz w:val="50"/>
          <w:szCs w:val="50"/>
        </w:rPr>
      </w:pPr>
      <w:bookmarkStart w:id="2" w:name="_Toc43970836"/>
      <w:r w:rsidRPr="001B6A55">
        <w:rPr>
          <w:rFonts w:ascii="Arial" w:hAnsi="Arial" w:cs="Arial"/>
          <w:color w:val="1F497D"/>
          <w:sz w:val="50"/>
          <w:szCs w:val="50"/>
        </w:rPr>
        <w:t>Introduction</w:t>
      </w:r>
      <w:bookmarkEnd w:id="0"/>
      <w:bookmarkEnd w:id="2"/>
      <w:r w:rsidRPr="001B6A55">
        <w:rPr>
          <w:rFonts w:ascii="Arial" w:hAnsi="Arial" w:cs="Arial"/>
          <w:color w:val="1F497D"/>
          <w:sz w:val="50"/>
          <w:szCs w:val="50"/>
        </w:rPr>
        <w:t xml:space="preserve"> </w:t>
      </w:r>
    </w:p>
    <w:p w14:paraId="0BAAD27A" w14:textId="77777777" w:rsidR="00CE3BAA" w:rsidRPr="008E51C9" w:rsidRDefault="00CE3BAA" w:rsidP="00DC0F0E">
      <w:pPr>
        <w:rPr>
          <w:rFonts w:ascii="Arial" w:hAnsi="Arial" w:cs="Arial"/>
        </w:rPr>
      </w:pPr>
    </w:p>
    <w:p w14:paraId="335945A6" w14:textId="77777777" w:rsidR="00DC0F0E" w:rsidRPr="001B6A55" w:rsidRDefault="00DC0F0E" w:rsidP="00DC0F0E">
      <w:pPr>
        <w:pStyle w:val="Heading2"/>
        <w:spacing w:before="0"/>
        <w:rPr>
          <w:rFonts w:ascii="Arial" w:hAnsi="Arial" w:cs="Arial"/>
          <w:color w:val="1F497D"/>
          <w:sz w:val="24"/>
          <w:szCs w:val="24"/>
        </w:rPr>
      </w:pPr>
      <w:r w:rsidRPr="001B6A55">
        <w:rPr>
          <w:rFonts w:ascii="Arial" w:hAnsi="Arial" w:cs="Arial"/>
          <w:color w:val="1F497D"/>
          <w:sz w:val="24"/>
          <w:szCs w:val="24"/>
        </w:rPr>
        <w:t>Context</w:t>
      </w:r>
    </w:p>
    <w:p w14:paraId="02D1B50B" w14:textId="77777777" w:rsidR="00AC7658" w:rsidRDefault="00471E3F" w:rsidP="00B7348D">
      <w:pPr>
        <w:pStyle w:val="ListParagraph"/>
        <w:numPr>
          <w:ilvl w:val="0"/>
          <w:numId w:val="1"/>
        </w:numPr>
        <w:ind w:left="709" w:hanging="567"/>
        <w:rPr>
          <w:rFonts w:ascii="Arial" w:hAnsi="Arial" w:cs="Arial"/>
        </w:rPr>
      </w:pPr>
      <w:r w:rsidRPr="00471E3F">
        <w:rPr>
          <w:rFonts w:ascii="Arial" w:hAnsi="Arial" w:cs="Arial"/>
        </w:rPr>
        <w:t>The</w:t>
      </w:r>
      <w:r w:rsidR="00574A9A">
        <w:rPr>
          <w:rFonts w:ascii="Arial" w:hAnsi="Arial" w:cs="Arial"/>
        </w:rPr>
        <w:t xml:space="preserve"> demands that the</w:t>
      </w:r>
      <w:r w:rsidRPr="00471E3F">
        <w:rPr>
          <w:rFonts w:ascii="Arial" w:hAnsi="Arial" w:cs="Arial"/>
        </w:rPr>
        <w:t xml:space="preserve"> </w:t>
      </w:r>
      <w:r w:rsidR="00574A9A">
        <w:rPr>
          <w:rFonts w:ascii="Arial" w:hAnsi="Arial" w:cs="Arial"/>
        </w:rPr>
        <w:t>COVID</w:t>
      </w:r>
      <w:r w:rsidRPr="00471E3F">
        <w:rPr>
          <w:rFonts w:ascii="Arial" w:hAnsi="Arial" w:cs="Arial"/>
        </w:rPr>
        <w:t>-19 pandemic</w:t>
      </w:r>
      <w:r w:rsidR="00574A9A">
        <w:rPr>
          <w:rFonts w:ascii="Arial" w:hAnsi="Arial" w:cs="Arial"/>
        </w:rPr>
        <w:t xml:space="preserve"> has placed on the United Kingdom (UK)</w:t>
      </w:r>
      <w:r w:rsidRPr="00471E3F">
        <w:rPr>
          <w:rFonts w:ascii="Arial" w:hAnsi="Arial" w:cs="Arial"/>
        </w:rPr>
        <w:t xml:space="preserve"> </w:t>
      </w:r>
      <w:r w:rsidR="00C561FC">
        <w:rPr>
          <w:rFonts w:ascii="Arial" w:hAnsi="Arial" w:cs="Arial"/>
        </w:rPr>
        <w:t xml:space="preserve">and the </w:t>
      </w:r>
      <w:r w:rsidR="00974CB1">
        <w:rPr>
          <w:rFonts w:ascii="Arial" w:hAnsi="Arial" w:cs="Arial"/>
        </w:rPr>
        <w:t xml:space="preserve">resulting economic </w:t>
      </w:r>
      <w:r w:rsidR="00067608">
        <w:rPr>
          <w:rFonts w:ascii="Arial" w:hAnsi="Arial" w:cs="Arial"/>
        </w:rPr>
        <w:t xml:space="preserve">impact </w:t>
      </w:r>
      <w:r w:rsidRPr="00471E3F">
        <w:rPr>
          <w:rFonts w:ascii="Arial" w:hAnsi="Arial" w:cs="Arial"/>
        </w:rPr>
        <w:t>has led the Government to assess whether its powers</w:t>
      </w:r>
      <w:r w:rsidR="00574A9A">
        <w:rPr>
          <w:rFonts w:ascii="Arial" w:hAnsi="Arial" w:cs="Arial"/>
        </w:rPr>
        <w:t xml:space="preserve"> of intervention</w:t>
      </w:r>
      <w:r w:rsidR="004253C0">
        <w:rPr>
          <w:rFonts w:ascii="Arial" w:hAnsi="Arial" w:cs="Arial"/>
        </w:rPr>
        <w:t xml:space="preserve"> under the Enterprise Act 2002 (“the Act”)</w:t>
      </w:r>
      <w:r w:rsidRPr="00471E3F">
        <w:rPr>
          <w:rFonts w:ascii="Arial" w:hAnsi="Arial" w:cs="Arial"/>
        </w:rPr>
        <w:t xml:space="preserve"> in respect of mergers and acquisitions are adequate</w:t>
      </w:r>
      <w:r w:rsidR="00974CB1">
        <w:rPr>
          <w:rFonts w:ascii="Arial" w:hAnsi="Arial" w:cs="Arial"/>
        </w:rPr>
        <w:t xml:space="preserve"> to</w:t>
      </w:r>
      <w:r w:rsidR="00574A9A">
        <w:rPr>
          <w:rFonts w:ascii="Arial" w:hAnsi="Arial" w:cs="Arial"/>
        </w:rPr>
        <w:t xml:space="preserve"> ensure that the UK is able to</w:t>
      </w:r>
      <w:r w:rsidR="00974CB1">
        <w:rPr>
          <w:rFonts w:ascii="Arial" w:hAnsi="Arial" w:cs="Arial"/>
        </w:rPr>
        <w:t xml:space="preserve"> respond to</w:t>
      </w:r>
      <w:r w:rsidRPr="00471E3F">
        <w:rPr>
          <w:rFonts w:ascii="Arial" w:hAnsi="Arial" w:cs="Arial"/>
        </w:rPr>
        <w:t xml:space="preserve"> </w:t>
      </w:r>
      <w:r w:rsidR="004C6181">
        <w:rPr>
          <w:rFonts w:ascii="Arial" w:hAnsi="Arial" w:cs="Arial"/>
        </w:rPr>
        <w:t>p</w:t>
      </w:r>
      <w:r w:rsidRPr="00471E3F">
        <w:rPr>
          <w:rFonts w:ascii="Arial" w:hAnsi="Arial" w:cs="Arial"/>
        </w:rPr>
        <w:t xml:space="preserve">ublic </w:t>
      </w:r>
      <w:r w:rsidR="004C6181">
        <w:rPr>
          <w:rFonts w:ascii="Arial" w:hAnsi="Arial" w:cs="Arial"/>
        </w:rPr>
        <w:t>h</w:t>
      </w:r>
      <w:r w:rsidRPr="00471E3F">
        <w:rPr>
          <w:rFonts w:ascii="Arial" w:hAnsi="Arial" w:cs="Arial"/>
        </w:rPr>
        <w:t xml:space="preserve">ealth </w:t>
      </w:r>
      <w:r w:rsidR="004C6181">
        <w:rPr>
          <w:rFonts w:ascii="Arial" w:hAnsi="Arial" w:cs="Arial"/>
        </w:rPr>
        <w:t>e</w:t>
      </w:r>
      <w:r w:rsidRPr="00471E3F">
        <w:rPr>
          <w:rFonts w:ascii="Arial" w:hAnsi="Arial" w:cs="Arial"/>
        </w:rPr>
        <w:t>mergenc</w:t>
      </w:r>
      <w:r w:rsidR="00DF0AB2">
        <w:rPr>
          <w:rFonts w:ascii="Arial" w:hAnsi="Arial" w:cs="Arial"/>
        </w:rPr>
        <w:t>ies</w:t>
      </w:r>
      <w:r w:rsidRPr="00471E3F">
        <w:rPr>
          <w:rFonts w:ascii="Arial" w:hAnsi="Arial" w:cs="Arial"/>
        </w:rPr>
        <w:t xml:space="preserve">. </w:t>
      </w:r>
    </w:p>
    <w:p w14:paraId="421B2244" w14:textId="77777777" w:rsidR="00471E3F" w:rsidRDefault="00471E3F" w:rsidP="00471E3F">
      <w:pPr>
        <w:pStyle w:val="ListParagraph"/>
        <w:rPr>
          <w:rFonts w:ascii="Arial" w:hAnsi="Arial" w:cs="Arial"/>
        </w:rPr>
      </w:pPr>
    </w:p>
    <w:p w14:paraId="25FE582F" w14:textId="27DB0AD6" w:rsidR="00471E3F" w:rsidRPr="00974CB1" w:rsidRDefault="003F475F" w:rsidP="00B7348D">
      <w:pPr>
        <w:pStyle w:val="ListParagraph"/>
        <w:numPr>
          <w:ilvl w:val="0"/>
          <w:numId w:val="1"/>
        </w:numPr>
        <w:ind w:left="709" w:hanging="567"/>
        <w:rPr>
          <w:rFonts w:ascii="Arial" w:hAnsi="Arial" w:cs="Arial"/>
          <w:b/>
          <w:bCs/>
        </w:rPr>
      </w:pPr>
      <w:r>
        <w:rPr>
          <w:rFonts w:ascii="Arial" w:hAnsi="Arial" w:cs="Arial"/>
        </w:rPr>
        <w:t>The Government concluded</w:t>
      </w:r>
      <w:r w:rsidR="00471E3F">
        <w:rPr>
          <w:rFonts w:ascii="Arial" w:hAnsi="Arial" w:cs="Arial"/>
        </w:rPr>
        <w:t xml:space="preserve"> that </w:t>
      </w:r>
      <w:r w:rsidR="007A4BD1">
        <w:rPr>
          <w:rFonts w:ascii="Arial" w:hAnsi="Arial" w:cs="Arial"/>
        </w:rPr>
        <w:t xml:space="preserve">its </w:t>
      </w:r>
      <w:r w:rsidR="00471E3F">
        <w:rPr>
          <w:rFonts w:ascii="Arial" w:hAnsi="Arial" w:cs="Arial"/>
        </w:rPr>
        <w:t xml:space="preserve">powers </w:t>
      </w:r>
      <w:r w:rsidR="00D43B8B">
        <w:rPr>
          <w:rFonts w:ascii="Arial" w:hAnsi="Arial" w:cs="Arial"/>
        </w:rPr>
        <w:t>were not sufficient, and as such the Government has amended the Act to include a new pub</w:t>
      </w:r>
      <w:r w:rsidR="00067608">
        <w:rPr>
          <w:rFonts w:ascii="Arial" w:hAnsi="Arial" w:cs="Arial"/>
        </w:rPr>
        <w:t>l</w:t>
      </w:r>
      <w:r w:rsidR="00D43B8B">
        <w:rPr>
          <w:rFonts w:ascii="Arial" w:hAnsi="Arial" w:cs="Arial"/>
        </w:rPr>
        <w:t>ic interest consideration</w:t>
      </w:r>
      <w:r w:rsidR="00067608">
        <w:rPr>
          <w:rFonts w:ascii="Arial" w:hAnsi="Arial" w:cs="Arial"/>
        </w:rPr>
        <w:t xml:space="preserve"> </w:t>
      </w:r>
      <w:r w:rsidR="004253C0">
        <w:rPr>
          <w:rFonts w:ascii="Arial" w:hAnsi="Arial" w:cs="Arial"/>
        </w:rPr>
        <w:t>under which</w:t>
      </w:r>
      <w:r w:rsidR="007A4BD1">
        <w:rPr>
          <w:rFonts w:ascii="Arial" w:hAnsi="Arial" w:cs="Arial"/>
        </w:rPr>
        <w:t xml:space="preserve"> it can intervene</w:t>
      </w:r>
      <w:r w:rsidR="004253C0">
        <w:rPr>
          <w:rFonts w:ascii="Arial" w:hAnsi="Arial" w:cs="Arial"/>
        </w:rPr>
        <w:t xml:space="preserve"> in qualifying mergers and acquisitions</w:t>
      </w:r>
      <w:r>
        <w:rPr>
          <w:rFonts w:ascii="Arial" w:hAnsi="Arial" w:cs="Arial"/>
        </w:rPr>
        <w:t>:</w:t>
      </w:r>
      <w:r w:rsidR="00D43B8B">
        <w:rPr>
          <w:rFonts w:ascii="Arial" w:hAnsi="Arial" w:cs="Arial"/>
        </w:rPr>
        <w:t xml:space="preserve"> </w:t>
      </w:r>
      <w:r w:rsidR="00D43B8B" w:rsidRPr="00974CB1">
        <w:rPr>
          <w:rFonts w:ascii="Arial" w:hAnsi="Arial" w:cs="Arial"/>
          <w:b/>
          <w:bCs/>
        </w:rPr>
        <w:t>“</w:t>
      </w:r>
      <w:r w:rsidR="00974CB1" w:rsidRPr="00974CB1">
        <w:rPr>
          <w:rFonts w:ascii="Arial" w:hAnsi="Arial" w:cs="Arial"/>
          <w:b/>
          <w:bCs/>
        </w:rPr>
        <w:t>T</w:t>
      </w:r>
      <w:r w:rsidR="00D43B8B" w:rsidRPr="00974CB1">
        <w:rPr>
          <w:rFonts w:ascii="Arial" w:hAnsi="Arial" w:cs="Arial"/>
          <w:b/>
          <w:bCs/>
        </w:rPr>
        <w:t>he need to maintain in the UK the capability to combat</w:t>
      </w:r>
      <w:r w:rsidR="00AC57BF">
        <w:rPr>
          <w:rFonts w:ascii="Arial" w:hAnsi="Arial" w:cs="Arial"/>
          <w:b/>
          <w:bCs/>
        </w:rPr>
        <w:t>,</w:t>
      </w:r>
      <w:r w:rsidR="00D43B8B" w:rsidRPr="00974CB1">
        <w:rPr>
          <w:rFonts w:ascii="Arial" w:hAnsi="Arial" w:cs="Arial"/>
          <w:b/>
          <w:bCs/>
        </w:rPr>
        <w:t xml:space="preserve"> and to mitigate the effects of</w:t>
      </w:r>
      <w:r w:rsidR="00DF0AB2">
        <w:rPr>
          <w:rFonts w:ascii="Arial" w:hAnsi="Arial" w:cs="Arial"/>
          <w:b/>
          <w:bCs/>
        </w:rPr>
        <w:t>,</w:t>
      </w:r>
      <w:r w:rsidR="00D43B8B" w:rsidRPr="00974CB1">
        <w:rPr>
          <w:rFonts w:ascii="Arial" w:hAnsi="Arial" w:cs="Arial"/>
          <w:b/>
          <w:bCs/>
        </w:rPr>
        <w:t xml:space="preserve"> </w:t>
      </w:r>
      <w:r w:rsidR="00DF0AB2">
        <w:rPr>
          <w:rFonts w:ascii="Arial" w:hAnsi="Arial" w:cs="Arial"/>
          <w:b/>
          <w:bCs/>
        </w:rPr>
        <w:t>p</w:t>
      </w:r>
      <w:r w:rsidR="00D43B8B" w:rsidRPr="00974CB1">
        <w:rPr>
          <w:rFonts w:ascii="Arial" w:hAnsi="Arial" w:cs="Arial"/>
          <w:b/>
          <w:bCs/>
        </w:rPr>
        <w:t xml:space="preserve">ublic </w:t>
      </w:r>
      <w:r w:rsidR="00DF0AB2">
        <w:rPr>
          <w:rFonts w:ascii="Arial" w:hAnsi="Arial" w:cs="Arial"/>
          <w:b/>
          <w:bCs/>
        </w:rPr>
        <w:t>h</w:t>
      </w:r>
      <w:r w:rsidR="00D43B8B" w:rsidRPr="00974CB1">
        <w:rPr>
          <w:rFonts w:ascii="Arial" w:hAnsi="Arial" w:cs="Arial"/>
          <w:b/>
          <w:bCs/>
        </w:rPr>
        <w:t xml:space="preserve">ealth </w:t>
      </w:r>
      <w:r w:rsidR="00DF0AB2">
        <w:rPr>
          <w:rFonts w:ascii="Arial" w:hAnsi="Arial" w:cs="Arial"/>
          <w:b/>
          <w:bCs/>
        </w:rPr>
        <w:t>e</w:t>
      </w:r>
      <w:r w:rsidR="00D43B8B" w:rsidRPr="00974CB1">
        <w:rPr>
          <w:rFonts w:ascii="Arial" w:hAnsi="Arial" w:cs="Arial"/>
          <w:b/>
          <w:bCs/>
        </w:rPr>
        <w:t>mergenc</w:t>
      </w:r>
      <w:r w:rsidR="00DF0AB2">
        <w:rPr>
          <w:rFonts w:ascii="Arial" w:hAnsi="Arial" w:cs="Arial"/>
          <w:b/>
          <w:bCs/>
        </w:rPr>
        <w:t>ies</w:t>
      </w:r>
      <w:r w:rsidR="00D43B8B" w:rsidRPr="00974CB1">
        <w:rPr>
          <w:rFonts w:ascii="Arial" w:hAnsi="Arial" w:cs="Arial"/>
          <w:b/>
          <w:bCs/>
        </w:rPr>
        <w:t>”</w:t>
      </w:r>
    </w:p>
    <w:p w14:paraId="2989C683" w14:textId="77777777" w:rsidR="00D43B8B" w:rsidRDefault="00D43B8B" w:rsidP="00751798">
      <w:pPr>
        <w:pStyle w:val="Heading2"/>
        <w:spacing w:before="0"/>
        <w:rPr>
          <w:rFonts w:ascii="Arial" w:hAnsi="Arial" w:cs="Arial"/>
          <w:color w:val="1F497D"/>
          <w:sz w:val="24"/>
          <w:szCs w:val="24"/>
        </w:rPr>
      </w:pPr>
    </w:p>
    <w:p w14:paraId="2591555A" w14:textId="77777777" w:rsidR="00CE3BAA" w:rsidRPr="001B6A55" w:rsidRDefault="00CE3BAA" w:rsidP="00751798">
      <w:pPr>
        <w:pStyle w:val="Heading2"/>
        <w:spacing w:before="0"/>
        <w:rPr>
          <w:rFonts w:ascii="Arial" w:hAnsi="Arial" w:cs="Arial"/>
          <w:color w:val="1F497D"/>
          <w:sz w:val="24"/>
          <w:szCs w:val="24"/>
        </w:rPr>
      </w:pPr>
      <w:r w:rsidRPr="001B6A55">
        <w:rPr>
          <w:rFonts w:ascii="Arial" w:hAnsi="Arial" w:cs="Arial"/>
          <w:color w:val="1F497D"/>
          <w:sz w:val="24"/>
          <w:szCs w:val="24"/>
        </w:rPr>
        <w:t xml:space="preserve">Purpose of this guidance </w:t>
      </w:r>
    </w:p>
    <w:p w14:paraId="5384154B" w14:textId="77777777" w:rsidR="001747B8" w:rsidRPr="001747B8" w:rsidRDefault="00CE3BAA" w:rsidP="00B7348D">
      <w:pPr>
        <w:pStyle w:val="ListParagraph"/>
        <w:numPr>
          <w:ilvl w:val="0"/>
          <w:numId w:val="1"/>
        </w:numPr>
        <w:ind w:left="709" w:hanging="567"/>
        <w:rPr>
          <w:rFonts w:ascii="Arial" w:hAnsi="Arial" w:cs="Arial"/>
        </w:rPr>
      </w:pPr>
      <w:r w:rsidRPr="008E51C9">
        <w:rPr>
          <w:rFonts w:ascii="Arial" w:hAnsi="Arial" w:cs="Arial"/>
        </w:rPr>
        <w:t xml:space="preserve">This guidance </w:t>
      </w:r>
      <w:r w:rsidR="0052156F">
        <w:rPr>
          <w:rFonts w:ascii="Arial" w:hAnsi="Arial" w:cs="Arial"/>
        </w:rPr>
        <w:t>was</w:t>
      </w:r>
      <w:r w:rsidR="0052156F" w:rsidRPr="008E51C9">
        <w:rPr>
          <w:rFonts w:ascii="Arial" w:hAnsi="Arial" w:cs="Arial"/>
        </w:rPr>
        <w:t xml:space="preserve"> </w:t>
      </w:r>
      <w:r w:rsidRPr="008E51C9">
        <w:rPr>
          <w:rFonts w:ascii="Arial" w:hAnsi="Arial" w:cs="Arial"/>
        </w:rPr>
        <w:t xml:space="preserve">produced by the Department for Business, Energy and Industrial Strategy (BEIS) to accompany </w:t>
      </w:r>
      <w:r w:rsidR="001747B8" w:rsidRPr="001747B8">
        <w:rPr>
          <w:rFonts w:ascii="Arial" w:hAnsi="Arial" w:cs="Arial"/>
        </w:rPr>
        <w:t>The Enterprise Act 2002 (Specification of Additional Section 58 Consideration) Order 2020</w:t>
      </w:r>
      <w:r w:rsidR="001747B8">
        <w:rPr>
          <w:rFonts w:ascii="Arial" w:hAnsi="Arial" w:cs="Arial"/>
        </w:rPr>
        <w:t>.</w:t>
      </w:r>
    </w:p>
    <w:p w14:paraId="0D31AF8C" w14:textId="77777777" w:rsidR="007C3373" w:rsidRPr="008E51C9" w:rsidRDefault="007C3373" w:rsidP="00636794">
      <w:pPr>
        <w:pStyle w:val="ListParagraph"/>
        <w:ind w:left="567"/>
        <w:rPr>
          <w:rFonts w:ascii="Arial" w:hAnsi="Arial" w:cs="Arial"/>
        </w:rPr>
      </w:pPr>
    </w:p>
    <w:p w14:paraId="46284468" w14:textId="77777777" w:rsidR="007C3373" w:rsidRPr="008E51C9" w:rsidRDefault="007C3373" w:rsidP="00B7348D">
      <w:pPr>
        <w:pStyle w:val="ListParagraph"/>
        <w:numPr>
          <w:ilvl w:val="0"/>
          <w:numId w:val="1"/>
        </w:numPr>
        <w:ind w:left="709" w:hanging="567"/>
        <w:rPr>
          <w:rFonts w:ascii="Arial" w:hAnsi="Arial" w:cs="Arial"/>
        </w:rPr>
      </w:pPr>
      <w:r w:rsidRPr="008E51C9">
        <w:rPr>
          <w:rFonts w:ascii="Arial" w:hAnsi="Arial" w:cs="Arial"/>
        </w:rPr>
        <w:t xml:space="preserve">The </w:t>
      </w:r>
      <w:r w:rsidR="00FB5772">
        <w:rPr>
          <w:rFonts w:ascii="Arial" w:hAnsi="Arial" w:cs="Arial"/>
        </w:rPr>
        <w:t>Order amend</w:t>
      </w:r>
      <w:r w:rsidR="00636794">
        <w:rPr>
          <w:rFonts w:ascii="Arial" w:hAnsi="Arial" w:cs="Arial"/>
        </w:rPr>
        <w:t>s</w:t>
      </w:r>
      <w:r w:rsidR="004253C0">
        <w:rPr>
          <w:rFonts w:ascii="Arial" w:hAnsi="Arial" w:cs="Arial"/>
        </w:rPr>
        <w:t xml:space="preserve"> section 58 of</w:t>
      </w:r>
      <w:r w:rsidR="00E635E9">
        <w:rPr>
          <w:rFonts w:ascii="Arial" w:hAnsi="Arial" w:cs="Arial"/>
        </w:rPr>
        <w:t xml:space="preserve"> </w:t>
      </w:r>
      <w:r w:rsidR="00FB5772">
        <w:rPr>
          <w:rFonts w:ascii="Arial" w:hAnsi="Arial" w:cs="Arial"/>
        </w:rPr>
        <w:t xml:space="preserve">the Act </w:t>
      </w:r>
      <w:r w:rsidRPr="008E51C9">
        <w:rPr>
          <w:rFonts w:ascii="Arial" w:hAnsi="Arial" w:cs="Arial"/>
        </w:rPr>
        <w:t xml:space="preserve">to </w:t>
      </w:r>
      <w:r w:rsidR="001747B8">
        <w:rPr>
          <w:rFonts w:ascii="Arial" w:hAnsi="Arial" w:cs="Arial"/>
        </w:rPr>
        <w:t>add an additional public interest consideration</w:t>
      </w:r>
      <w:r w:rsidR="00E0402F">
        <w:rPr>
          <w:rFonts w:ascii="Arial" w:hAnsi="Arial" w:cs="Arial"/>
        </w:rPr>
        <w:t>:</w:t>
      </w:r>
      <w:r w:rsidR="001747B8">
        <w:rPr>
          <w:rFonts w:ascii="Arial" w:hAnsi="Arial" w:cs="Arial"/>
        </w:rPr>
        <w:t xml:space="preserve"> </w:t>
      </w:r>
      <w:r w:rsidR="00636794" w:rsidRPr="00974CB1">
        <w:rPr>
          <w:rFonts w:ascii="Arial" w:hAnsi="Arial" w:cs="Arial"/>
        </w:rPr>
        <w:t xml:space="preserve">“The need to maintain in the UK the capability to </w:t>
      </w:r>
      <w:r w:rsidR="001747B8" w:rsidRPr="00974CB1">
        <w:rPr>
          <w:rFonts w:ascii="Arial" w:hAnsi="Arial" w:cs="Arial"/>
        </w:rPr>
        <w:t>combat</w:t>
      </w:r>
      <w:r w:rsidR="00D975C3">
        <w:rPr>
          <w:rFonts w:ascii="Arial" w:hAnsi="Arial" w:cs="Arial"/>
        </w:rPr>
        <w:t>,</w:t>
      </w:r>
      <w:r w:rsidR="001747B8" w:rsidRPr="00974CB1">
        <w:rPr>
          <w:rFonts w:ascii="Arial" w:hAnsi="Arial" w:cs="Arial"/>
        </w:rPr>
        <w:t xml:space="preserve"> and to mitigate the effects</w:t>
      </w:r>
      <w:r w:rsidR="00D975C3">
        <w:rPr>
          <w:rFonts w:ascii="Arial" w:hAnsi="Arial" w:cs="Arial"/>
        </w:rPr>
        <w:t>,</w:t>
      </w:r>
      <w:r w:rsidR="001747B8" w:rsidRPr="00974CB1">
        <w:rPr>
          <w:rFonts w:ascii="Arial" w:hAnsi="Arial" w:cs="Arial"/>
        </w:rPr>
        <w:t xml:space="preserve"> of </w:t>
      </w:r>
      <w:r w:rsidR="00D975C3">
        <w:rPr>
          <w:rFonts w:ascii="Arial" w:hAnsi="Arial" w:cs="Arial"/>
        </w:rPr>
        <w:t>p</w:t>
      </w:r>
      <w:r w:rsidR="001747B8" w:rsidRPr="00974CB1">
        <w:rPr>
          <w:rFonts w:ascii="Arial" w:hAnsi="Arial" w:cs="Arial"/>
        </w:rPr>
        <w:t xml:space="preserve">ublic </w:t>
      </w:r>
      <w:r w:rsidR="00D975C3">
        <w:rPr>
          <w:rFonts w:ascii="Arial" w:hAnsi="Arial" w:cs="Arial"/>
        </w:rPr>
        <w:t>h</w:t>
      </w:r>
      <w:r w:rsidR="001747B8" w:rsidRPr="00974CB1">
        <w:rPr>
          <w:rFonts w:ascii="Arial" w:hAnsi="Arial" w:cs="Arial"/>
        </w:rPr>
        <w:t xml:space="preserve">ealth </w:t>
      </w:r>
      <w:r w:rsidR="00D975C3">
        <w:rPr>
          <w:rFonts w:ascii="Arial" w:hAnsi="Arial" w:cs="Arial"/>
        </w:rPr>
        <w:t>e</w:t>
      </w:r>
      <w:r w:rsidR="001747B8" w:rsidRPr="00974CB1">
        <w:rPr>
          <w:rFonts w:ascii="Arial" w:hAnsi="Arial" w:cs="Arial"/>
        </w:rPr>
        <w:t>mergenc</w:t>
      </w:r>
      <w:r w:rsidR="00D975C3">
        <w:rPr>
          <w:rFonts w:ascii="Arial" w:hAnsi="Arial" w:cs="Arial"/>
        </w:rPr>
        <w:t>ies</w:t>
      </w:r>
      <w:r w:rsidR="00636794" w:rsidRPr="00974CB1">
        <w:rPr>
          <w:rFonts w:ascii="Arial" w:hAnsi="Arial" w:cs="Arial"/>
        </w:rPr>
        <w:t>”.</w:t>
      </w:r>
      <w:r w:rsidR="00636794">
        <w:rPr>
          <w:rFonts w:ascii="Arial" w:hAnsi="Arial" w:cs="Arial"/>
        </w:rPr>
        <w:t xml:space="preserve"> This will </w:t>
      </w:r>
      <w:r w:rsidR="00D975C3">
        <w:rPr>
          <w:rFonts w:ascii="Arial" w:hAnsi="Arial" w:cs="Arial"/>
        </w:rPr>
        <w:t xml:space="preserve">enable </w:t>
      </w:r>
      <w:r w:rsidR="00636794">
        <w:rPr>
          <w:rFonts w:ascii="Arial" w:hAnsi="Arial" w:cs="Arial"/>
        </w:rPr>
        <w:t xml:space="preserve">the Government </w:t>
      </w:r>
      <w:r w:rsidR="00A81E24">
        <w:rPr>
          <w:rFonts w:ascii="Arial" w:hAnsi="Arial" w:cs="Arial"/>
        </w:rPr>
        <w:t>to</w:t>
      </w:r>
      <w:r w:rsidR="00636794">
        <w:rPr>
          <w:rFonts w:ascii="Arial" w:hAnsi="Arial" w:cs="Arial"/>
        </w:rPr>
        <w:t xml:space="preserve"> </w:t>
      </w:r>
      <w:r w:rsidR="00D975C3">
        <w:rPr>
          <w:rFonts w:ascii="Arial" w:hAnsi="Arial" w:cs="Arial"/>
        </w:rPr>
        <w:t xml:space="preserve">address </w:t>
      </w:r>
      <w:r w:rsidR="00636794">
        <w:rPr>
          <w:rFonts w:ascii="Arial" w:hAnsi="Arial" w:cs="Arial"/>
        </w:rPr>
        <w:t>risks</w:t>
      </w:r>
      <w:r w:rsidRPr="008E51C9">
        <w:rPr>
          <w:rFonts w:ascii="Arial" w:hAnsi="Arial" w:cs="Arial"/>
        </w:rPr>
        <w:t xml:space="preserve"> arising from </w:t>
      </w:r>
      <w:r w:rsidR="00636794">
        <w:rPr>
          <w:rFonts w:ascii="Arial" w:hAnsi="Arial" w:cs="Arial"/>
        </w:rPr>
        <w:t>mergers</w:t>
      </w:r>
      <w:r w:rsidR="004253C0">
        <w:rPr>
          <w:rFonts w:ascii="Arial" w:hAnsi="Arial" w:cs="Arial"/>
        </w:rPr>
        <w:t xml:space="preserve"> and acquisitions</w:t>
      </w:r>
      <w:r w:rsidRPr="008E51C9">
        <w:rPr>
          <w:rFonts w:ascii="Arial" w:hAnsi="Arial" w:cs="Arial"/>
        </w:rPr>
        <w:t xml:space="preserve"> in which it would otherwise not be able to intervene. </w:t>
      </w:r>
    </w:p>
    <w:p w14:paraId="11D52C9D" w14:textId="77777777" w:rsidR="007C3373" w:rsidRPr="008E51C9" w:rsidRDefault="007C3373" w:rsidP="00B7348D">
      <w:pPr>
        <w:pStyle w:val="ListParagraph"/>
        <w:ind w:left="709"/>
        <w:rPr>
          <w:rFonts w:ascii="Arial" w:hAnsi="Arial" w:cs="Arial"/>
        </w:rPr>
      </w:pPr>
    </w:p>
    <w:p w14:paraId="3A1D4CEA" w14:textId="57DEFBB9" w:rsidR="0010151D" w:rsidRPr="000E31F6" w:rsidRDefault="000E31F6" w:rsidP="000E31F6">
      <w:pPr>
        <w:pStyle w:val="ListParagraph"/>
        <w:numPr>
          <w:ilvl w:val="0"/>
          <w:numId w:val="1"/>
        </w:numPr>
        <w:ind w:left="709" w:hanging="567"/>
        <w:rPr>
          <w:rFonts w:ascii="Arial" w:hAnsi="Arial" w:cs="Arial"/>
        </w:rPr>
      </w:pPr>
      <w:r w:rsidRPr="0010151D">
        <w:rPr>
          <w:rFonts w:ascii="Arial" w:hAnsi="Arial" w:cs="Arial"/>
        </w:rPr>
        <w:t>This guidance is not statutory guidance.</w:t>
      </w:r>
      <w:r>
        <w:rPr>
          <w:rFonts w:ascii="Arial" w:hAnsi="Arial" w:cs="Arial"/>
        </w:rPr>
        <w:t xml:space="preserve"> </w:t>
      </w:r>
      <w:r w:rsidR="007C3373" w:rsidRPr="000E31F6">
        <w:rPr>
          <w:rFonts w:ascii="Arial" w:hAnsi="Arial" w:cs="Arial"/>
        </w:rPr>
        <w:t xml:space="preserve">This guidance </w:t>
      </w:r>
      <w:r w:rsidR="00CE3BAA" w:rsidRPr="000E31F6">
        <w:rPr>
          <w:rFonts w:ascii="Arial" w:hAnsi="Arial" w:cs="Arial"/>
        </w:rPr>
        <w:t xml:space="preserve">explains </w:t>
      </w:r>
      <w:r w:rsidR="00B92778" w:rsidRPr="000E31F6">
        <w:rPr>
          <w:rFonts w:ascii="Arial" w:hAnsi="Arial" w:cs="Arial"/>
        </w:rPr>
        <w:t>why the Government amend</w:t>
      </w:r>
      <w:r w:rsidR="00FB5772" w:rsidRPr="000E31F6">
        <w:rPr>
          <w:rFonts w:ascii="Arial" w:hAnsi="Arial" w:cs="Arial"/>
        </w:rPr>
        <w:t>ed</w:t>
      </w:r>
      <w:r w:rsidR="00B92778" w:rsidRPr="000E31F6">
        <w:rPr>
          <w:rFonts w:ascii="Arial" w:hAnsi="Arial" w:cs="Arial"/>
        </w:rPr>
        <w:t xml:space="preserve"> the Act</w:t>
      </w:r>
      <w:r w:rsidR="00CE3BAA" w:rsidRPr="000E31F6">
        <w:rPr>
          <w:rFonts w:ascii="Arial" w:hAnsi="Arial" w:cs="Arial"/>
        </w:rPr>
        <w:t xml:space="preserve">, </w:t>
      </w:r>
      <w:r w:rsidR="007C3373" w:rsidRPr="000E31F6">
        <w:rPr>
          <w:rFonts w:ascii="Arial" w:hAnsi="Arial" w:cs="Arial"/>
        </w:rPr>
        <w:t xml:space="preserve">describes </w:t>
      </w:r>
      <w:r w:rsidR="00B32758" w:rsidRPr="000E31F6">
        <w:rPr>
          <w:rFonts w:ascii="Arial" w:hAnsi="Arial" w:cs="Arial"/>
        </w:rPr>
        <w:t>the</w:t>
      </w:r>
      <w:r w:rsidR="00FB5772" w:rsidRPr="000E31F6">
        <w:rPr>
          <w:rFonts w:ascii="Arial" w:hAnsi="Arial" w:cs="Arial"/>
        </w:rPr>
        <w:t xml:space="preserve"> practical </w:t>
      </w:r>
      <w:r w:rsidR="00B32758" w:rsidRPr="000E31F6">
        <w:rPr>
          <w:rFonts w:ascii="Arial" w:hAnsi="Arial" w:cs="Arial"/>
        </w:rPr>
        <w:t>e</w:t>
      </w:r>
      <w:r w:rsidR="00FB5772" w:rsidRPr="000E31F6">
        <w:rPr>
          <w:rFonts w:ascii="Arial" w:hAnsi="Arial" w:cs="Arial"/>
        </w:rPr>
        <w:t>ffect</w:t>
      </w:r>
      <w:r w:rsidR="00B32758" w:rsidRPr="000E31F6">
        <w:rPr>
          <w:rFonts w:ascii="Arial" w:hAnsi="Arial" w:cs="Arial"/>
        </w:rPr>
        <w:t xml:space="preserve"> of the amendments</w:t>
      </w:r>
      <w:r w:rsidR="007C3373" w:rsidRPr="000E31F6">
        <w:rPr>
          <w:rFonts w:ascii="Arial" w:hAnsi="Arial" w:cs="Arial"/>
        </w:rPr>
        <w:t xml:space="preserve">, </w:t>
      </w:r>
      <w:r w:rsidR="00CE3BAA" w:rsidRPr="000E31F6">
        <w:rPr>
          <w:rFonts w:ascii="Arial" w:hAnsi="Arial" w:cs="Arial"/>
        </w:rPr>
        <w:t xml:space="preserve">and offers </w:t>
      </w:r>
      <w:r w:rsidRPr="000E31F6">
        <w:rPr>
          <w:rFonts w:ascii="Arial" w:hAnsi="Arial" w:cs="Arial"/>
        </w:rPr>
        <w:t>guidance</w:t>
      </w:r>
      <w:r w:rsidR="00CE3BAA" w:rsidRPr="000E31F6">
        <w:rPr>
          <w:rFonts w:ascii="Arial" w:hAnsi="Arial" w:cs="Arial"/>
        </w:rPr>
        <w:t xml:space="preserve"> to businesses and others about what they </w:t>
      </w:r>
      <w:r w:rsidR="003C3724">
        <w:rPr>
          <w:rFonts w:ascii="Arial" w:hAnsi="Arial" w:cs="Arial"/>
        </w:rPr>
        <w:t>might wish to do</w:t>
      </w:r>
      <w:r w:rsidR="00CE3BAA" w:rsidRPr="000E31F6">
        <w:rPr>
          <w:rFonts w:ascii="Arial" w:hAnsi="Arial" w:cs="Arial"/>
        </w:rPr>
        <w:t xml:space="preserve"> as a result of these changes.</w:t>
      </w:r>
    </w:p>
    <w:p w14:paraId="111C8A99" w14:textId="77777777" w:rsidR="004A7BB5" w:rsidRDefault="004A7BB5" w:rsidP="000E31F6">
      <w:pPr>
        <w:pStyle w:val="ListParagraph"/>
        <w:ind w:left="0"/>
        <w:rPr>
          <w:rFonts w:ascii="Arial" w:hAnsi="Arial" w:cs="Arial"/>
        </w:rPr>
      </w:pPr>
    </w:p>
    <w:p w14:paraId="0EFDBE0A" w14:textId="5324DE76" w:rsidR="0010151D" w:rsidRPr="004A7BB5" w:rsidRDefault="0010151D" w:rsidP="00B7348D">
      <w:pPr>
        <w:pStyle w:val="ListParagraph"/>
        <w:numPr>
          <w:ilvl w:val="0"/>
          <w:numId w:val="1"/>
        </w:numPr>
        <w:ind w:left="709" w:hanging="567"/>
        <w:rPr>
          <w:rFonts w:ascii="Arial" w:hAnsi="Arial" w:cs="Arial"/>
        </w:rPr>
      </w:pPr>
      <w:r w:rsidRPr="004A7BB5">
        <w:rPr>
          <w:rFonts w:ascii="Arial" w:hAnsi="Arial" w:cs="Arial"/>
        </w:rPr>
        <w:t>It should be borne in mind that, whilst the guidance is intended to provide an indication of how the</w:t>
      </w:r>
      <w:r w:rsidR="00636794">
        <w:rPr>
          <w:rFonts w:ascii="Arial" w:hAnsi="Arial" w:cs="Arial"/>
        </w:rPr>
        <w:t xml:space="preserve"> new public interest consideration </w:t>
      </w:r>
      <w:r w:rsidR="00DF53B4">
        <w:rPr>
          <w:rFonts w:ascii="Arial" w:hAnsi="Arial" w:cs="Arial"/>
        </w:rPr>
        <w:t>is likely to b</w:t>
      </w:r>
      <w:r w:rsidR="00636794">
        <w:rPr>
          <w:rFonts w:ascii="Arial" w:hAnsi="Arial" w:cs="Arial"/>
        </w:rPr>
        <w:t xml:space="preserve">e </w:t>
      </w:r>
      <w:r w:rsidR="004A6CE2">
        <w:rPr>
          <w:rFonts w:ascii="Arial" w:hAnsi="Arial" w:cs="Arial"/>
        </w:rPr>
        <w:t>applied</w:t>
      </w:r>
      <w:r w:rsidRPr="004A7BB5">
        <w:rPr>
          <w:rFonts w:ascii="Arial" w:hAnsi="Arial" w:cs="Arial"/>
        </w:rPr>
        <w:t>, and the approach the Secretary of State is likely to adopt in considering cases, each transaction will be looked at on its merits on a case by-case basis.</w:t>
      </w:r>
      <w:r w:rsidR="00F62C8F" w:rsidRPr="004A7BB5">
        <w:rPr>
          <w:rFonts w:ascii="Arial" w:hAnsi="Arial" w:cs="Arial"/>
        </w:rPr>
        <w:t xml:space="preserve"> </w:t>
      </w:r>
      <w:r w:rsidR="004A7BB5" w:rsidRPr="004A7BB5">
        <w:rPr>
          <w:rFonts w:ascii="Arial" w:hAnsi="Arial" w:cs="Arial"/>
        </w:rPr>
        <w:t>B</w:t>
      </w:r>
      <w:r w:rsidR="00F62C8F" w:rsidRPr="004A7BB5">
        <w:rPr>
          <w:rFonts w:ascii="Arial" w:hAnsi="Arial" w:cs="Arial"/>
        </w:rPr>
        <w:t xml:space="preserve">usinesses </w:t>
      </w:r>
      <w:r w:rsidR="00766B48" w:rsidRPr="00766B48">
        <w:rPr>
          <w:rFonts w:ascii="Arial" w:hAnsi="Arial" w:cs="Arial"/>
        </w:rPr>
        <w:t xml:space="preserve">and investors </w:t>
      </w:r>
      <w:r w:rsidR="00F62C8F" w:rsidRPr="004A7BB5">
        <w:rPr>
          <w:rFonts w:ascii="Arial" w:hAnsi="Arial" w:cs="Arial"/>
        </w:rPr>
        <w:t>should consider their own particular circumstances and, where necessary, seek their own legal advice.</w:t>
      </w:r>
    </w:p>
    <w:p w14:paraId="377050C9" w14:textId="77777777" w:rsidR="00F425ED" w:rsidRPr="008E51C9" w:rsidRDefault="00F425ED" w:rsidP="0010151D">
      <w:pPr>
        <w:pStyle w:val="ListParagraph"/>
        <w:ind w:left="0"/>
        <w:rPr>
          <w:rFonts w:ascii="Arial" w:hAnsi="Arial" w:cs="Arial"/>
        </w:rPr>
      </w:pPr>
    </w:p>
    <w:p w14:paraId="6AD80FF9" w14:textId="77777777" w:rsidR="00CE3BAA" w:rsidRPr="004A7BB5" w:rsidRDefault="004A7BB5" w:rsidP="00B7348D">
      <w:pPr>
        <w:pStyle w:val="ListParagraph"/>
        <w:numPr>
          <w:ilvl w:val="0"/>
          <w:numId w:val="1"/>
        </w:numPr>
        <w:ind w:left="709" w:hanging="567"/>
        <w:rPr>
          <w:rFonts w:ascii="Arial" w:hAnsi="Arial" w:cs="Arial"/>
        </w:rPr>
      </w:pPr>
      <w:r>
        <w:rPr>
          <w:rFonts w:ascii="Arial" w:hAnsi="Arial" w:cs="Arial"/>
        </w:rPr>
        <w:t>The</w:t>
      </w:r>
      <w:r w:rsidR="00591370" w:rsidRPr="004A7BB5">
        <w:rPr>
          <w:rFonts w:ascii="Arial" w:hAnsi="Arial" w:cs="Arial"/>
        </w:rPr>
        <w:t xml:space="preserve"> Government will keep this guidance under review, updating it to ensure it remains as relevant and as useful as possible. It welcomes comments about any additions or clarifications that would be helpful. </w:t>
      </w:r>
    </w:p>
    <w:p w14:paraId="7DE9C54E" w14:textId="77777777" w:rsidR="00AC7658" w:rsidRPr="008E51C9" w:rsidRDefault="00AC7658">
      <w:pPr>
        <w:rPr>
          <w:rFonts w:ascii="Arial" w:hAnsi="Arial" w:cs="Arial"/>
        </w:rPr>
      </w:pPr>
    </w:p>
    <w:p w14:paraId="0C43394D" w14:textId="77777777" w:rsidR="00AC7658" w:rsidRPr="00C9111C" w:rsidRDefault="00DA41EA" w:rsidP="00C9111C">
      <w:pPr>
        <w:pStyle w:val="Guidance1"/>
        <w:rPr>
          <w:color w:val="auto"/>
          <w:sz w:val="32"/>
          <w:szCs w:val="32"/>
          <w:u w:val="single"/>
        </w:rPr>
      </w:pPr>
      <w:bookmarkStart w:id="3" w:name="_Toc498514493"/>
      <w:r w:rsidRPr="008E51C9">
        <w:rPr>
          <w:sz w:val="32"/>
          <w:szCs w:val="32"/>
          <w:u w:val="single"/>
        </w:rPr>
        <w:br w:type="page"/>
      </w:r>
      <w:bookmarkStart w:id="4" w:name="_Toc43970837"/>
      <w:r w:rsidR="00AC7658" w:rsidRPr="001B6A55">
        <w:lastRenderedPageBreak/>
        <w:t>Contents</w:t>
      </w:r>
      <w:bookmarkEnd w:id="3"/>
      <w:bookmarkEnd w:id="4"/>
    </w:p>
    <w:p w14:paraId="09F9EB1C" w14:textId="77777777" w:rsidR="00D714FD" w:rsidRPr="008E51C9" w:rsidRDefault="00D714FD" w:rsidP="00D714FD">
      <w:pPr>
        <w:rPr>
          <w:rFonts w:ascii="Arial" w:hAnsi="Arial" w:cs="Arial"/>
        </w:rPr>
      </w:pPr>
    </w:p>
    <w:p w14:paraId="53BD441F" w14:textId="77777777" w:rsidR="009867F0" w:rsidRPr="008E51C9" w:rsidRDefault="009867F0" w:rsidP="00AC7658">
      <w:pPr>
        <w:rPr>
          <w:rFonts w:ascii="Arial" w:hAnsi="Arial" w:cs="Arial"/>
        </w:rPr>
      </w:pPr>
    </w:p>
    <w:p w14:paraId="30D52106" w14:textId="16AB6D74" w:rsidR="007067F3" w:rsidRPr="00930BA4" w:rsidRDefault="009867F0">
      <w:pPr>
        <w:pStyle w:val="TOC1"/>
        <w:tabs>
          <w:tab w:val="right" w:leader="dot" w:pos="9016"/>
        </w:tabs>
        <w:rPr>
          <w:rFonts w:ascii="Calibri" w:eastAsia="Yu Mincho" w:hAnsi="Calibri" w:cs="Arial"/>
          <w:noProof/>
        </w:rPr>
      </w:pPr>
      <w:r w:rsidRPr="008E51C9">
        <w:rPr>
          <w:rFonts w:cs="Arial"/>
        </w:rPr>
        <w:fldChar w:fldCharType="begin"/>
      </w:r>
      <w:r w:rsidRPr="008E51C9">
        <w:rPr>
          <w:rFonts w:cs="Arial"/>
        </w:rPr>
        <w:instrText xml:space="preserve"> TOC \o "1-1" \h \z \u </w:instrText>
      </w:r>
      <w:r w:rsidRPr="008E51C9">
        <w:rPr>
          <w:rFonts w:cs="Arial"/>
        </w:rPr>
        <w:fldChar w:fldCharType="separate"/>
      </w:r>
      <w:hyperlink w:anchor="_Toc43970836" w:history="1">
        <w:r w:rsidR="007067F3" w:rsidRPr="00F04CCC">
          <w:rPr>
            <w:rStyle w:val="Hyperlink"/>
            <w:rFonts w:cs="Arial"/>
            <w:noProof/>
          </w:rPr>
          <w:t>Introduction</w:t>
        </w:r>
        <w:r w:rsidR="007067F3">
          <w:rPr>
            <w:noProof/>
            <w:webHidden/>
          </w:rPr>
          <w:tab/>
        </w:r>
        <w:r w:rsidR="007067F3">
          <w:rPr>
            <w:noProof/>
            <w:webHidden/>
          </w:rPr>
          <w:fldChar w:fldCharType="begin"/>
        </w:r>
        <w:r w:rsidR="007067F3">
          <w:rPr>
            <w:noProof/>
            <w:webHidden/>
          </w:rPr>
          <w:instrText xml:space="preserve"> PAGEREF _Toc43970836 \h </w:instrText>
        </w:r>
        <w:r w:rsidR="007067F3">
          <w:rPr>
            <w:noProof/>
            <w:webHidden/>
          </w:rPr>
        </w:r>
        <w:r w:rsidR="007067F3">
          <w:rPr>
            <w:noProof/>
            <w:webHidden/>
          </w:rPr>
          <w:fldChar w:fldCharType="separate"/>
        </w:r>
        <w:r w:rsidR="007067F3">
          <w:rPr>
            <w:noProof/>
            <w:webHidden/>
          </w:rPr>
          <w:t>3</w:t>
        </w:r>
        <w:r w:rsidR="007067F3">
          <w:rPr>
            <w:noProof/>
            <w:webHidden/>
          </w:rPr>
          <w:fldChar w:fldCharType="end"/>
        </w:r>
      </w:hyperlink>
    </w:p>
    <w:p w14:paraId="7B60BBBE" w14:textId="0FC70B60" w:rsidR="007067F3" w:rsidRPr="00930BA4" w:rsidRDefault="00477241">
      <w:pPr>
        <w:pStyle w:val="TOC1"/>
        <w:tabs>
          <w:tab w:val="right" w:leader="dot" w:pos="9016"/>
        </w:tabs>
        <w:rPr>
          <w:rFonts w:ascii="Calibri" w:eastAsia="Yu Mincho" w:hAnsi="Calibri" w:cs="Arial"/>
          <w:noProof/>
        </w:rPr>
      </w:pPr>
      <w:hyperlink w:anchor="_Toc43970837" w:history="1">
        <w:r w:rsidR="007067F3" w:rsidRPr="00F04CCC">
          <w:rPr>
            <w:rStyle w:val="Hyperlink"/>
            <w:noProof/>
          </w:rPr>
          <w:t>Contents</w:t>
        </w:r>
        <w:r w:rsidR="007067F3">
          <w:rPr>
            <w:noProof/>
            <w:webHidden/>
          </w:rPr>
          <w:tab/>
        </w:r>
        <w:r w:rsidR="007067F3">
          <w:rPr>
            <w:noProof/>
            <w:webHidden/>
          </w:rPr>
          <w:fldChar w:fldCharType="begin"/>
        </w:r>
        <w:r w:rsidR="007067F3">
          <w:rPr>
            <w:noProof/>
            <w:webHidden/>
          </w:rPr>
          <w:instrText xml:space="preserve"> PAGEREF _Toc43970837 \h </w:instrText>
        </w:r>
        <w:r w:rsidR="007067F3">
          <w:rPr>
            <w:noProof/>
            <w:webHidden/>
          </w:rPr>
        </w:r>
        <w:r w:rsidR="007067F3">
          <w:rPr>
            <w:noProof/>
            <w:webHidden/>
          </w:rPr>
          <w:fldChar w:fldCharType="separate"/>
        </w:r>
        <w:r w:rsidR="007067F3">
          <w:rPr>
            <w:noProof/>
            <w:webHidden/>
          </w:rPr>
          <w:t>4</w:t>
        </w:r>
        <w:r w:rsidR="007067F3">
          <w:rPr>
            <w:noProof/>
            <w:webHidden/>
          </w:rPr>
          <w:fldChar w:fldCharType="end"/>
        </w:r>
      </w:hyperlink>
    </w:p>
    <w:p w14:paraId="490F5CB0" w14:textId="78105D9A" w:rsidR="007067F3" w:rsidRPr="00930BA4" w:rsidRDefault="00477241">
      <w:pPr>
        <w:pStyle w:val="TOC1"/>
        <w:tabs>
          <w:tab w:val="right" w:leader="dot" w:pos="9016"/>
        </w:tabs>
        <w:rPr>
          <w:rFonts w:ascii="Calibri" w:eastAsia="Yu Mincho" w:hAnsi="Calibri" w:cs="Arial"/>
          <w:noProof/>
        </w:rPr>
      </w:pPr>
      <w:hyperlink w:anchor="_Toc43970838" w:history="1">
        <w:r w:rsidR="007067F3" w:rsidRPr="00F04CCC">
          <w:rPr>
            <w:rStyle w:val="Hyperlink"/>
            <w:rFonts w:cs="Arial"/>
            <w:noProof/>
          </w:rPr>
          <w:t>Executive summary</w:t>
        </w:r>
        <w:r w:rsidR="007067F3">
          <w:rPr>
            <w:noProof/>
            <w:webHidden/>
          </w:rPr>
          <w:tab/>
        </w:r>
        <w:r w:rsidR="007067F3">
          <w:rPr>
            <w:noProof/>
            <w:webHidden/>
          </w:rPr>
          <w:fldChar w:fldCharType="begin"/>
        </w:r>
        <w:r w:rsidR="007067F3">
          <w:rPr>
            <w:noProof/>
            <w:webHidden/>
          </w:rPr>
          <w:instrText xml:space="preserve"> PAGEREF _Toc43970838 \h </w:instrText>
        </w:r>
        <w:r w:rsidR="007067F3">
          <w:rPr>
            <w:noProof/>
            <w:webHidden/>
          </w:rPr>
        </w:r>
        <w:r w:rsidR="007067F3">
          <w:rPr>
            <w:noProof/>
            <w:webHidden/>
          </w:rPr>
          <w:fldChar w:fldCharType="separate"/>
        </w:r>
        <w:r w:rsidR="007067F3">
          <w:rPr>
            <w:noProof/>
            <w:webHidden/>
          </w:rPr>
          <w:t>5</w:t>
        </w:r>
        <w:r w:rsidR="007067F3">
          <w:rPr>
            <w:noProof/>
            <w:webHidden/>
          </w:rPr>
          <w:fldChar w:fldCharType="end"/>
        </w:r>
      </w:hyperlink>
    </w:p>
    <w:p w14:paraId="6D639EBB" w14:textId="1638746F" w:rsidR="007067F3" w:rsidRPr="00930BA4" w:rsidRDefault="00477241">
      <w:pPr>
        <w:pStyle w:val="TOC1"/>
        <w:tabs>
          <w:tab w:val="right" w:leader="dot" w:pos="9016"/>
        </w:tabs>
        <w:rPr>
          <w:rFonts w:ascii="Calibri" w:eastAsia="Yu Mincho" w:hAnsi="Calibri" w:cs="Arial"/>
          <w:noProof/>
        </w:rPr>
      </w:pPr>
      <w:hyperlink w:anchor="_Toc43970839" w:history="1">
        <w:r w:rsidR="007067F3" w:rsidRPr="00F04CCC">
          <w:rPr>
            <w:rStyle w:val="Hyperlink"/>
            <w:noProof/>
          </w:rPr>
          <w:t>Chapter 1: Why the new provision is required</w:t>
        </w:r>
        <w:r w:rsidR="007067F3">
          <w:rPr>
            <w:noProof/>
            <w:webHidden/>
          </w:rPr>
          <w:tab/>
        </w:r>
        <w:r w:rsidR="007067F3">
          <w:rPr>
            <w:noProof/>
            <w:webHidden/>
          </w:rPr>
          <w:fldChar w:fldCharType="begin"/>
        </w:r>
        <w:r w:rsidR="007067F3">
          <w:rPr>
            <w:noProof/>
            <w:webHidden/>
          </w:rPr>
          <w:instrText xml:space="preserve"> PAGEREF _Toc43970839 \h </w:instrText>
        </w:r>
        <w:r w:rsidR="007067F3">
          <w:rPr>
            <w:noProof/>
            <w:webHidden/>
          </w:rPr>
        </w:r>
        <w:r w:rsidR="007067F3">
          <w:rPr>
            <w:noProof/>
            <w:webHidden/>
          </w:rPr>
          <w:fldChar w:fldCharType="separate"/>
        </w:r>
        <w:r w:rsidR="007067F3">
          <w:rPr>
            <w:noProof/>
            <w:webHidden/>
          </w:rPr>
          <w:t>7</w:t>
        </w:r>
        <w:r w:rsidR="007067F3">
          <w:rPr>
            <w:noProof/>
            <w:webHidden/>
          </w:rPr>
          <w:fldChar w:fldCharType="end"/>
        </w:r>
      </w:hyperlink>
    </w:p>
    <w:p w14:paraId="21CD6120" w14:textId="4944B0CF" w:rsidR="007067F3" w:rsidRPr="00930BA4" w:rsidRDefault="00477241">
      <w:pPr>
        <w:pStyle w:val="TOC1"/>
        <w:tabs>
          <w:tab w:val="right" w:leader="dot" w:pos="9016"/>
        </w:tabs>
        <w:rPr>
          <w:rFonts w:ascii="Calibri" w:eastAsia="Yu Mincho" w:hAnsi="Calibri" w:cs="Arial"/>
          <w:noProof/>
        </w:rPr>
      </w:pPr>
      <w:hyperlink w:anchor="_Toc43970840" w:history="1">
        <w:r w:rsidR="007067F3" w:rsidRPr="00F04CCC">
          <w:rPr>
            <w:rStyle w:val="Hyperlink"/>
            <w:rFonts w:cs="Arial"/>
            <w:noProof/>
          </w:rPr>
          <w:t>Chapter 2: The new public interest consideration</w:t>
        </w:r>
        <w:r w:rsidR="007067F3">
          <w:rPr>
            <w:noProof/>
            <w:webHidden/>
          </w:rPr>
          <w:tab/>
        </w:r>
        <w:r w:rsidR="007067F3">
          <w:rPr>
            <w:noProof/>
            <w:webHidden/>
          </w:rPr>
          <w:fldChar w:fldCharType="begin"/>
        </w:r>
        <w:r w:rsidR="007067F3">
          <w:rPr>
            <w:noProof/>
            <w:webHidden/>
          </w:rPr>
          <w:instrText xml:space="preserve"> PAGEREF _Toc43970840 \h </w:instrText>
        </w:r>
        <w:r w:rsidR="007067F3">
          <w:rPr>
            <w:noProof/>
            <w:webHidden/>
          </w:rPr>
        </w:r>
        <w:r w:rsidR="007067F3">
          <w:rPr>
            <w:noProof/>
            <w:webHidden/>
          </w:rPr>
          <w:fldChar w:fldCharType="separate"/>
        </w:r>
        <w:r w:rsidR="007067F3">
          <w:rPr>
            <w:noProof/>
            <w:webHidden/>
          </w:rPr>
          <w:t>9</w:t>
        </w:r>
        <w:r w:rsidR="007067F3">
          <w:rPr>
            <w:noProof/>
            <w:webHidden/>
          </w:rPr>
          <w:fldChar w:fldCharType="end"/>
        </w:r>
      </w:hyperlink>
    </w:p>
    <w:p w14:paraId="5F13BF65" w14:textId="21EA075A" w:rsidR="007067F3" w:rsidRPr="00930BA4" w:rsidRDefault="00477241">
      <w:pPr>
        <w:pStyle w:val="TOC1"/>
        <w:tabs>
          <w:tab w:val="right" w:leader="dot" w:pos="9016"/>
        </w:tabs>
        <w:rPr>
          <w:rFonts w:ascii="Calibri" w:eastAsia="Yu Mincho" w:hAnsi="Calibri" w:cs="Arial"/>
          <w:noProof/>
        </w:rPr>
      </w:pPr>
      <w:hyperlink w:anchor="_Toc43970841" w:history="1">
        <w:r w:rsidR="007067F3" w:rsidRPr="00F04CCC">
          <w:rPr>
            <w:rStyle w:val="Hyperlink"/>
            <w:rFonts w:cs="Arial"/>
            <w:noProof/>
          </w:rPr>
          <w:t>Chapter 3: What you might wish to do as a result of the new provisions</w:t>
        </w:r>
        <w:r w:rsidR="007067F3">
          <w:rPr>
            <w:noProof/>
            <w:webHidden/>
          </w:rPr>
          <w:tab/>
        </w:r>
        <w:r w:rsidR="007067F3">
          <w:rPr>
            <w:noProof/>
            <w:webHidden/>
          </w:rPr>
          <w:fldChar w:fldCharType="begin"/>
        </w:r>
        <w:r w:rsidR="007067F3">
          <w:rPr>
            <w:noProof/>
            <w:webHidden/>
          </w:rPr>
          <w:instrText xml:space="preserve"> PAGEREF _Toc43970841 \h </w:instrText>
        </w:r>
        <w:r w:rsidR="007067F3">
          <w:rPr>
            <w:noProof/>
            <w:webHidden/>
          </w:rPr>
        </w:r>
        <w:r w:rsidR="007067F3">
          <w:rPr>
            <w:noProof/>
            <w:webHidden/>
          </w:rPr>
          <w:fldChar w:fldCharType="separate"/>
        </w:r>
        <w:r w:rsidR="007067F3">
          <w:rPr>
            <w:noProof/>
            <w:webHidden/>
          </w:rPr>
          <w:t>11</w:t>
        </w:r>
        <w:r w:rsidR="007067F3">
          <w:rPr>
            <w:noProof/>
            <w:webHidden/>
          </w:rPr>
          <w:fldChar w:fldCharType="end"/>
        </w:r>
      </w:hyperlink>
    </w:p>
    <w:p w14:paraId="7C3B2E6E" w14:textId="13A27D6E" w:rsidR="00AC7658" w:rsidRPr="008E51C9" w:rsidRDefault="009867F0" w:rsidP="00AC7658">
      <w:pPr>
        <w:rPr>
          <w:rFonts w:ascii="Arial" w:hAnsi="Arial" w:cs="Arial"/>
        </w:rPr>
      </w:pPr>
      <w:r w:rsidRPr="008E51C9">
        <w:rPr>
          <w:rFonts w:ascii="Arial" w:hAnsi="Arial" w:cs="Arial"/>
        </w:rPr>
        <w:fldChar w:fldCharType="end"/>
      </w:r>
    </w:p>
    <w:p w14:paraId="05712222" w14:textId="77777777" w:rsidR="009867F0" w:rsidRPr="001B6A55" w:rsidRDefault="009C28BB" w:rsidP="00F97D87">
      <w:pPr>
        <w:pStyle w:val="Heading1"/>
        <w:spacing w:before="0"/>
        <w:rPr>
          <w:rFonts w:ascii="Arial" w:hAnsi="Arial" w:cs="Arial"/>
          <w:color w:val="1F497D"/>
          <w:sz w:val="50"/>
          <w:szCs w:val="50"/>
        </w:rPr>
      </w:pPr>
      <w:r w:rsidRPr="008E51C9">
        <w:rPr>
          <w:rFonts w:ascii="Arial" w:hAnsi="Arial" w:cs="Arial"/>
          <w:sz w:val="32"/>
          <w:szCs w:val="32"/>
          <w:u w:val="single"/>
        </w:rPr>
        <w:br w:type="page"/>
      </w:r>
      <w:bookmarkStart w:id="5" w:name="_Toc498514494"/>
      <w:bookmarkStart w:id="6" w:name="_Toc43970838"/>
      <w:r w:rsidR="009867F0" w:rsidRPr="001B6A55">
        <w:rPr>
          <w:rFonts w:ascii="Arial" w:hAnsi="Arial" w:cs="Arial"/>
          <w:color w:val="1F497D"/>
          <w:sz w:val="50"/>
          <w:szCs w:val="50"/>
        </w:rPr>
        <w:lastRenderedPageBreak/>
        <w:t>Executive summary</w:t>
      </w:r>
      <w:bookmarkEnd w:id="5"/>
      <w:bookmarkEnd w:id="6"/>
      <w:r w:rsidR="009867F0" w:rsidRPr="001B6A55">
        <w:rPr>
          <w:rFonts w:ascii="Arial" w:hAnsi="Arial" w:cs="Arial"/>
          <w:color w:val="1F497D"/>
          <w:sz w:val="50"/>
          <w:szCs w:val="50"/>
        </w:rPr>
        <w:t xml:space="preserve"> </w:t>
      </w:r>
    </w:p>
    <w:p w14:paraId="603722AE" w14:textId="77777777" w:rsidR="009867F0" w:rsidRPr="008E51C9" w:rsidRDefault="009867F0">
      <w:pPr>
        <w:rPr>
          <w:rFonts w:ascii="Arial" w:hAnsi="Arial" w:cs="Arial"/>
          <w:sz w:val="32"/>
          <w:szCs w:val="32"/>
          <w:u w:val="single"/>
        </w:rPr>
      </w:pPr>
    </w:p>
    <w:p w14:paraId="3E3A4D1F" w14:textId="77777777" w:rsidR="00416F2E" w:rsidRDefault="00DE6BDF" w:rsidP="00A416A2">
      <w:pPr>
        <w:pStyle w:val="ListParagraph"/>
        <w:numPr>
          <w:ilvl w:val="0"/>
          <w:numId w:val="44"/>
        </w:numPr>
        <w:ind w:left="709" w:hanging="567"/>
        <w:rPr>
          <w:rFonts w:ascii="Arial" w:hAnsi="Arial" w:cs="Arial"/>
        </w:rPr>
      </w:pPr>
      <w:r w:rsidRPr="008E51C9">
        <w:rPr>
          <w:rFonts w:ascii="Arial" w:hAnsi="Arial" w:cs="Arial"/>
        </w:rPr>
        <w:t>The Government is committed to making the UK the best place in the world to do business</w:t>
      </w:r>
      <w:r w:rsidR="00D42C30">
        <w:rPr>
          <w:rFonts w:ascii="Arial" w:hAnsi="Arial" w:cs="Arial"/>
        </w:rPr>
        <w:t>. The UK is</w:t>
      </w:r>
      <w:r w:rsidR="00FA26A9">
        <w:rPr>
          <w:rFonts w:ascii="Arial" w:hAnsi="Arial" w:cs="Arial"/>
        </w:rPr>
        <w:t xml:space="preserve"> </w:t>
      </w:r>
      <w:r w:rsidR="00C0104E" w:rsidRPr="008E51C9">
        <w:rPr>
          <w:rFonts w:ascii="Arial" w:hAnsi="Arial" w:cs="Arial"/>
        </w:rPr>
        <w:t>a</w:t>
      </w:r>
      <w:r w:rsidRPr="008E51C9">
        <w:rPr>
          <w:rFonts w:ascii="Arial" w:hAnsi="Arial" w:cs="Arial"/>
        </w:rPr>
        <w:t xml:space="preserve"> </w:t>
      </w:r>
      <w:r w:rsidR="00C0104E" w:rsidRPr="008E51C9">
        <w:rPr>
          <w:rFonts w:ascii="Arial" w:hAnsi="Arial" w:cs="Arial"/>
        </w:rPr>
        <w:t>strong</w:t>
      </w:r>
      <w:r w:rsidRPr="008E51C9">
        <w:rPr>
          <w:rFonts w:ascii="Arial" w:hAnsi="Arial" w:cs="Arial"/>
        </w:rPr>
        <w:t xml:space="preserve"> advocate for free </w:t>
      </w:r>
      <w:r w:rsidR="00FA26A9" w:rsidRPr="008E51C9">
        <w:rPr>
          <w:rFonts w:ascii="Arial" w:hAnsi="Arial" w:cs="Arial"/>
        </w:rPr>
        <w:t>trade</w:t>
      </w:r>
      <w:r w:rsidR="00FA26A9">
        <w:rPr>
          <w:rFonts w:ascii="Arial" w:hAnsi="Arial" w:cs="Arial"/>
        </w:rPr>
        <w:t>;</w:t>
      </w:r>
      <w:r w:rsidR="00D42C30">
        <w:rPr>
          <w:rFonts w:ascii="Arial" w:hAnsi="Arial" w:cs="Arial"/>
        </w:rPr>
        <w:t xml:space="preserve"> this</w:t>
      </w:r>
      <w:r w:rsidRPr="008E51C9">
        <w:rPr>
          <w:rFonts w:ascii="Arial" w:hAnsi="Arial" w:cs="Arial"/>
        </w:rPr>
        <w:t xml:space="preserve"> has helped drive growth and wealth in the UK and around the world. </w:t>
      </w:r>
      <w:r w:rsidR="00A416A2">
        <w:rPr>
          <w:rFonts w:ascii="Arial" w:hAnsi="Arial" w:cs="Arial"/>
        </w:rPr>
        <w:t xml:space="preserve">However, </w:t>
      </w:r>
      <w:r w:rsidR="00A416A2" w:rsidRPr="00A416A2">
        <w:rPr>
          <w:rFonts w:ascii="Arial" w:hAnsi="Arial" w:cs="Arial"/>
        </w:rPr>
        <w:t>the Government must ensure that critical UK public health and crisis mitigation capabilities are preserved, in order to safeguard the welfare of the British people</w:t>
      </w:r>
      <w:r w:rsidR="00A416A2">
        <w:rPr>
          <w:rFonts w:ascii="Arial" w:hAnsi="Arial" w:cs="Arial"/>
        </w:rPr>
        <w:t>.</w:t>
      </w:r>
    </w:p>
    <w:p w14:paraId="5DAD64EB" w14:textId="77777777" w:rsidR="00A416A2" w:rsidRPr="00A416A2" w:rsidRDefault="00A416A2" w:rsidP="00A416A2">
      <w:pPr>
        <w:pStyle w:val="ListParagraph"/>
        <w:ind w:left="709"/>
        <w:rPr>
          <w:rFonts w:ascii="Arial" w:hAnsi="Arial" w:cs="Arial"/>
        </w:rPr>
      </w:pPr>
    </w:p>
    <w:p w14:paraId="60057039" w14:textId="2EA59541" w:rsidR="00A416A2" w:rsidRDefault="00A416A2" w:rsidP="00A416A2">
      <w:pPr>
        <w:pStyle w:val="ListParagraph"/>
        <w:numPr>
          <w:ilvl w:val="0"/>
          <w:numId w:val="44"/>
        </w:numPr>
        <w:ind w:left="709" w:hanging="567"/>
        <w:rPr>
          <w:rFonts w:ascii="Arial" w:hAnsi="Arial" w:cs="Arial"/>
        </w:rPr>
      </w:pPr>
      <w:r w:rsidRPr="00A416A2">
        <w:rPr>
          <w:rFonts w:ascii="Arial" w:hAnsi="Arial" w:cs="Arial"/>
        </w:rPr>
        <w:t>This public interest consideration helps the Government to meet this responsibility by enabling it to scrutinise and to take action in relation to qualifying mergers</w:t>
      </w:r>
      <w:r w:rsidR="000D11E5">
        <w:rPr>
          <w:rFonts w:ascii="Arial" w:hAnsi="Arial" w:cs="Arial"/>
        </w:rPr>
        <w:t xml:space="preserve"> and </w:t>
      </w:r>
      <w:r w:rsidR="0084000F">
        <w:rPr>
          <w:rFonts w:ascii="Arial" w:hAnsi="Arial" w:cs="Arial"/>
        </w:rPr>
        <w:t>acquisitions</w:t>
      </w:r>
      <w:r w:rsidRPr="00A416A2">
        <w:rPr>
          <w:rFonts w:ascii="Arial" w:hAnsi="Arial" w:cs="Arial"/>
        </w:rPr>
        <w:t xml:space="preserve"> for the purpose of maintaining UK capability to combat, and to mitigate the effects of, public health emergencies. This could for example involve imposing conditions on a merger prohibiting any diminution of critical capabilities or even blocking the merger, where appropriate. </w:t>
      </w:r>
    </w:p>
    <w:p w14:paraId="4BAF2747" w14:textId="77777777" w:rsidR="00A416A2" w:rsidRPr="00A416A2" w:rsidRDefault="00A416A2" w:rsidP="00A416A2">
      <w:pPr>
        <w:pStyle w:val="ListParagraph"/>
        <w:ind w:left="0"/>
        <w:rPr>
          <w:rFonts w:ascii="Arial" w:hAnsi="Arial" w:cs="Arial"/>
        </w:rPr>
      </w:pPr>
    </w:p>
    <w:p w14:paraId="1982B034" w14:textId="77777777" w:rsidR="00DE6BDF" w:rsidRDefault="00A416A2" w:rsidP="00A416A2">
      <w:pPr>
        <w:pStyle w:val="ListParagraph"/>
        <w:numPr>
          <w:ilvl w:val="0"/>
          <w:numId w:val="44"/>
        </w:numPr>
        <w:ind w:left="709" w:hanging="567"/>
        <w:rPr>
          <w:rFonts w:ascii="Arial" w:hAnsi="Arial" w:cs="Arial"/>
        </w:rPr>
      </w:pPr>
      <w:r w:rsidRPr="00A416A2">
        <w:rPr>
          <w:rFonts w:ascii="Arial" w:hAnsi="Arial" w:cs="Arial"/>
        </w:rPr>
        <w:t>Whilst the vast majority of takeovers are done for genuine business reasons, the Government is attuned to the fact that some critical public health capabilities must be kept in the UK to ensure delivery, self-reliance and self-determination.</w:t>
      </w:r>
    </w:p>
    <w:p w14:paraId="45AE7376" w14:textId="77777777" w:rsidR="00A416A2" w:rsidRPr="00A416A2" w:rsidRDefault="00A416A2" w:rsidP="00A416A2">
      <w:pPr>
        <w:pStyle w:val="ListParagraph"/>
        <w:ind w:left="0"/>
        <w:rPr>
          <w:rFonts w:ascii="Arial" w:hAnsi="Arial" w:cs="Arial"/>
        </w:rPr>
      </w:pPr>
    </w:p>
    <w:p w14:paraId="50905507" w14:textId="77777777" w:rsidR="00E4786D" w:rsidRDefault="00AD4B9D" w:rsidP="00974CB1">
      <w:pPr>
        <w:pStyle w:val="ListParagraph"/>
        <w:numPr>
          <w:ilvl w:val="0"/>
          <w:numId w:val="44"/>
        </w:numPr>
        <w:ind w:left="709" w:hanging="567"/>
        <w:rPr>
          <w:rFonts w:ascii="Arial" w:hAnsi="Arial" w:cs="Arial"/>
        </w:rPr>
      </w:pPr>
      <w:r w:rsidRPr="00506E45">
        <w:rPr>
          <w:rFonts w:ascii="Arial" w:hAnsi="Arial" w:cs="Arial"/>
        </w:rPr>
        <w:t>Th</w:t>
      </w:r>
      <w:r w:rsidR="00CA1D24" w:rsidRPr="00506E45">
        <w:rPr>
          <w:rFonts w:ascii="Arial" w:hAnsi="Arial" w:cs="Arial"/>
        </w:rPr>
        <w:t>is</w:t>
      </w:r>
      <w:r w:rsidRPr="00506E45">
        <w:rPr>
          <w:rFonts w:ascii="Arial" w:hAnsi="Arial" w:cs="Arial"/>
        </w:rPr>
        <w:t xml:space="preserve"> </w:t>
      </w:r>
      <w:r w:rsidR="00FB5772" w:rsidRPr="00506E45">
        <w:rPr>
          <w:rFonts w:ascii="Arial" w:hAnsi="Arial" w:cs="Arial"/>
        </w:rPr>
        <w:t>guidance focuses on the</w:t>
      </w:r>
      <w:r w:rsidR="00CA1D24" w:rsidRPr="00506E45">
        <w:rPr>
          <w:rFonts w:ascii="Arial" w:hAnsi="Arial" w:cs="Arial"/>
        </w:rPr>
        <w:t xml:space="preserve"> new</w:t>
      </w:r>
      <w:r w:rsidR="00FB5772" w:rsidRPr="00506E45">
        <w:rPr>
          <w:rFonts w:ascii="Arial" w:hAnsi="Arial" w:cs="Arial"/>
        </w:rPr>
        <w:t xml:space="preserve"> </w:t>
      </w:r>
      <w:r w:rsidR="00CA1D24" w:rsidRPr="00506E45">
        <w:rPr>
          <w:rFonts w:ascii="Arial" w:hAnsi="Arial" w:cs="Arial"/>
        </w:rPr>
        <w:t>public interest consideration</w:t>
      </w:r>
      <w:r w:rsidR="00FB5772" w:rsidRPr="00506E45">
        <w:rPr>
          <w:rFonts w:ascii="Arial" w:hAnsi="Arial" w:cs="Arial"/>
        </w:rPr>
        <w:t xml:space="preserve"> </w:t>
      </w:r>
      <w:r w:rsidRPr="00506E45">
        <w:rPr>
          <w:rFonts w:ascii="Arial" w:hAnsi="Arial" w:cs="Arial"/>
        </w:rPr>
        <w:t xml:space="preserve">that </w:t>
      </w:r>
      <w:r w:rsidR="00A81E24">
        <w:rPr>
          <w:rFonts w:ascii="Arial" w:hAnsi="Arial" w:cs="Arial"/>
        </w:rPr>
        <w:t>provides a new basis for</w:t>
      </w:r>
      <w:r w:rsidRPr="00506E45">
        <w:rPr>
          <w:rFonts w:ascii="Arial" w:hAnsi="Arial" w:cs="Arial"/>
        </w:rPr>
        <w:t xml:space="preserve"> the Government </w:t>
      </w:r>
      <w:r w:rsidR="00A81E24">
        <w:rPr>
          <w:rFonts w:ascii="Arial" w:hAnsi="Arial" w:cs="Arial"/>
        </w:rPr>
        <w:t>to</w:t>
      </w:r>
      <w:r w:rsidRPr="00506E45">
        <w:rPr>
          <w:rFonts w:ascii="Arial" w:hAnsi="Arial" w:cs="Arial"/>
        </w:rPr>
        <w:t xml:space="preserve"> intervene in mergers. </w:t>
      </w:r>
    </w:p>
    <w:p w14:paraId="4C1ABB3E" w14:textId="77777777" w:rsidR="00506E45" w:rsidRPr="00506E45" w:rsidRDefault="00506E45" w:rsidP="00434E4A">
      <w:pPr>
        <w:pStyle w:val="ListParagraph"/>
        <w:ind w:left="709"/>
        <w:rPr>
          <w:rFonts w:ascii="Arial" w:hAnsi="Arial" w:cs="Arial"/>
        </w:rPr>
      </w:pPr>
    </w:p>
    <w:p w14:paraId="388E213A" w14:textId="77777777" w:rsidR="00E4786D" w:rsidRDefault="00E4786D" w:rsidP="00974CB1">
      <w:pPr>
        <w:pStyle w:val="ListParagraph"/>
        <w:numPr>
          <w:ilvl w:val="0"/>
          <w:numId w:val="44"/>
        </w:numPr>
        <w:ind w:left="709" w:hanging="567"/>
        <w:rPr>
          <w:rFonts w:ascii="Arial" w:hAnsi="Arial" w:cs="Arial"/>
        </w:rPr>
      </w:pPr>
      <w:r>
        <w:rPr>
          <w:rFonts w:ascii="Arial" w:hAnsi="Arial" w:cs="Arial"/>
        </w:rPr>
        <w:t>The new public interest consideration is “</w:t>
      </w:r>
      <w:r w:rsidRPr="00E4786D">
        <w:rPr>
          <w:rFonts w:ascii="Arial" w:hAnsi="Arial" w:cs="Arial"/>
        </w:rPr>
        <w:t>the need to maintain in the UK the capability to combat</w:t>
      </w:r>
      <w:r w:rsidR="0049254C">
        <w:rPr>
          <w:rFonts w:ascii="Arial" w:hAnsi="Arial" w:cs="Arial"/>
        </w:rPr>
        <w:t>,</w:t>
      </w:r>
      <w:r w:rsidRPr="00E4786D">
        <w:rPr>
          <w:rFonts w:ascii="Arial" w:hAnsi="Arial" w:cs="Arial"/>
        </w:rPr>
        <w:t xml:space="preserve"> and to mitigate the effects</w:t>
      </w:r>
      <w:r w:rsidR="0049254C">
        <w:rPr>
          <w:rFonts w:ascii="Arial" w:hAnsi="Arial" w:cs="Arial"/>
        </w:rPr>
        <w:t>,</w:t>
      </w:r>
      <w:r w:rsidRPr="00E4786D">
        <w:rPr>
          <w:rFonts w:ascii="Arial" w:hAnsi="Arial" w:cs="Arial"/>
        </w:rPr>
        <w:t xml:space="preserve"> of </w:t>
      </w:r>
      <w:r w:rsidR="0049254C">
        <w:rPr>
          <w:rFonts w:ascii="Arial" w:hAnsi="Arial" w:cs="Arial"/>
        </w:rPr>
        <w:t>p</w:t>
      </w:r>
      <w:r w:rsidRPr="00E4786D">
        <w:rPr>
          <w:rFonts w:ascii="Arial" w:hAnsi="Arial" w:cs="Arial"/>
        </w:rPr>
        <w:t xml:space="preserve">ublic </w:t>
      </w:r>
      <w:r w:rsidR="0049254C">
        <w:rPr>
          <w:rFonts w:ascii="Arial" w:hAnsi="Arial" w:cs="Arial"/>
        </w:rPr>
        <w:t>h</w:t>
      </w:r>
      <w:r w:rsidRPr="00E4786D">
        <w:rPr>
          <w:rFonts w:ascii="Arial" w:hAnsi="Arial" w:cs="Arial"/>
        </w:rPr>
        <w:t xml:space="preserve">ealth </w:t>
      </w:r>
      <w:r w:rsidR="0049254C">
        <w:rPr>
          <w:rFonts w:ascii="Arial" w:hAnsi="Arial" w:cs="Arial"/>
        </w:rPr>
        <w:t>e</w:t>
      </w:r>
      <w:r w:rsidRPr="00E4786D">
        <w:rPr>
          <w:rFonts w:ascii="Arial" w:hAnsi="Arial" w:cs="Arial"/>
        </w:rPr>
        <w:t>mergenc</w:t>
      </w:r>
      <w:r w:rsidR="0049254C">
        <w:rPr>
          <w:rFonts w:ascii="Arial" w:hAnsi="Arial" w:cs="Arial"/>
        </w:rPr>
        <w:t>ies</w:t>
      </w:r>
      <w:r>
        <w:rPr>
          <w:rFonts w:ascii="Arial" w:hAnsi="Arial" w:cs="Arial"/>
        </w:rPr>
        <w:t>”</w:t>
      </w:r>
      <w:r w:rsidR="002B7FA8">
        <w:rPr>
          <w:rFonts w:ascii="Arial" w:hAnsi="Arial" w:cs="Arial"/>
        </w:rPr>
        <w:t xml:space="preserve">. This adds to the three existing public interest considerations in the Act. To date, the Government has intervened 12 times under the national security consideration, 7 under media plurality and once under financial stability. </w:t>
      </w:r>
    </w:p>
    <w:p w14:paraId="3F9D7088" w14:textId="77777777" w:rsidR="002B7FA8" w:rsidRDefault="002B7FA8" w:rsidP="00434E4A">
      <w:pPr>
        <w:pStyle w:val="ListParagraph"/>
        <w:ind w:left="709"/>
        <w:rPr>
          <w:rFonts w:ascii="Arial" w:hAnsi="Arial" w:cs="Arial"/>
        </w:rPr>
      </w:pPr>
    </w:p>
    <w:p w14:paraId="15F2EFAB" w14:textId="5BC06E0F" w:rsidR="002B7FA8" w:rsidRDefault="002B7FA8" w:rsidP="00974CB1">
      <w:pPr>
        <w:pStyle w:val="ListParagraph"/>
        <w:numPr>
          <w:ilvl w:val="0"/>
          <w:numId w:val="44"/>
        </w:numPr>
        <w:ind w:left="709" w:hanging="567"/>
        <w:rPr>
          <w:rFonts w:ascii="Arial" w:hAnsi="Arial" w:cs="Arial"/>
        </w:rPr>
      </w:pPr>
      <w:r>
        <w:rPr>
          <w:rFonts w:ascii="Arial" w:hAnsi="Arial" w:cs="Arial"/>
        </w:rPr>
        <w:t xml:space="preserve">The Government </w:t>
      </w:r>
      <w:r w:rsidR="00DC5ED8">
        <w:rPr>
          <w:rFonts w:ascii="Arial" w:hAnsi="Arial" w:cs="Arial"/>
        </w:rPr>
        <w:t xml:space="preserve">considers that </w:t>
      </w:r>
      <w:r>
        <w:rPr>
          <w:rFonts w:ascii="Arial" w:hAnsi="Arial" w:cs="Arial"/>
        </w:rPr>
        <w:t>this new public interest consideration is a necessary and proportionate measure to address risks</w:t>
      </w:r>
      <w:r w:rsidR="00DC5ED8">
        <w:rPr>
          <w:rFonts w:ascii="Arial" w:hAnsi="Arial" w:cs="Arial"/>
        </w:rPr>
        <w:t xml:space="preserve"> mergers</w:t>
      </w:r>
      <w:r w:rsidR="00C73F09">
        <w:rPr>
          <w:rFonts w:ascii="Arial" w:hAnsi="Arial" w:cs="Arial"/>
        </w:rPr>
        <w:t xml:space="preserve"> and acquisitions</w:t>
      </w:r>
      <w:r w:rsidR="00DC5ED8">
        <w:rPr>
          <w:rFonts w:ascii="Arial" w:hAnsi="Arial" w:cs="Arial"/>
        </w:rPr>
        <w:t xml:space="preserve"> may pose to the UK’s ability to respon</w:t>
      </w:r>
      <w:r w:rsidR="00C73F09">
        <w:rPr>
          <w:rFonts w:ascii="Arial" w:hAnsi="Arial" w:cs="Arial"/>
        </w:rPr>
        <w:t>d to</w:t>
      </w:r>
      <w:r>
        <w:rPr>
          <w:rFonts w:ascii="Arial" w:hAnsi="Arial" w:cs="Arial"/>
        </w:rPr>
        <w:t xml:space="preserve"> </w:t>
      </w:r>
      <w:r w:rsidR="00C73F09">
        <w:rPr>
          <w:rFonts w:ascii="Arial" w:hAnsi="Arial" w:cs="Arial"/>
        </w:rPr>
        <w:t xml:space="preserve">the </w:t>
      </w:r>
      <w:r w:rsidR="0049254C">
        <w:rPr>
          <w:rFonts w:ascii="Arial" w:hAnsi="Arial" w:cs="Arial"/>
        </w:rPr>
        <w:t>COVID</w:t>
      </w:r>
      <w:r>
        <w:rPr>
          <w:rFonts w:ascii="Arial" w:hAnsi="Arial" w:cs="Arial"/>
        </w:rPr>
        <w:t>-19</w:t>
      </w:r>
      <w:r w:rsidR="00C73F09">
        <w:rPr>
          <w:rFonts w:ascii="Arial" w:hAnsi="Arial" w:cs="Arial"/>
        </w:rPr>
        <w:t xml:space="preserve"> pandemic</w:t>
      </w:r>
      <w:r w:rsidR="00315135">
        <w:rPr>
          <w:rFonts w:ascii="Arial" w:hAnsi="Arial" w:cs="Arial"/>
        </w:rPr>
        <w:t xml:space="preserve"> </w:t>
      </w:r>
      <w:r w:rsidR="00C73F09">
        <w:rPr>
          <w:rFonts w:ascii="Arial" w:hAnsi="Arial" w:cs="Arial"/>
        </w:rPr>
        <w:t>or</w:t>
      </w:r>
      <w:r w:rsidR="00315135">
        <w:rPr>
          <w:rFonts w:ascii="Arial" w:hAnsi="Arial" w:cs="Arial"/>
        </w:rPr>
        <w:t xml:space="preserve"> future public health emergencies</w:t>
      </w:r>
      <w:r>
        <w:rPr>
          <w:rFonts w:ascii="Arial" w:hAnsi="Arial" w:cs="Arial"/>
        </w:rPr>
        <w:t xml:space="preserve">. Firstly, the </w:t>
      </w:r>
      <w:r w:rsidR="00C73F09">
        <w:rPr>
          <w:rFonts w:ascii="Arial" w:hAnsi="Arial" w:cs="Arial"/>
        </w:rPr>
        <w:t xml:space="preserve">Government </w:t>
      </w:r>
      <w:r>
        <w:rPr>
          <w:rFonts w:ascii="Arial" w:hAnsi="Arial" w:cs="Arial"/>
        </w:rPr>
        <w:t xml:space="preserve">must be able to ensure that companies </w:t>
      </w:r>
      <w:r w:rsidR="00506E45">
        <w:rPr>
          <w:rFonts w:ascii="Arial" w:hAnsi="Arial" w:cs="Arial"/>
        </w:rPr>
        <w:t>related</w:t>
      </w:r>
      <w:r>
        <w:rPr>
          <w:rFonts w:ascii="Arial" w:hAnsi="Arial" w:cs="Arial"/>
        </w:rPr>
        <w:t xml:space="preserve"> to </w:t>
      </w:r>
      <w:r w:rsidR="00DC5ED8">
        <w:rPr>
          <w:rFonts w:ascii="Arial" w:hAnsi="Arial" w:cs="Arial"/>
        </w:rPr>
        <w:t>COVID</w:t>
      </w:r>
      <w:r>
        <w:rPr>
          <w:rFonts w:ascii="Arial" w:hAnsi="Arial" w:cs="Arial"/>
        </w:rPr>
        <w:t>-19 (or any future public health emergenc</w:t>
      </w:r>
      <w:r w:rsidR="00C73F09">
        <w:rPr>
          <w:rFonts w:ascii="Arial" w:hAnsi="Arial" w:cs="Arial"/>
        </w:rPr>
        <w:t>y</w:t>
      </w:r>
      <w:r>
        <w:rPr>
          <w:rFonts w:ascii="Arial" w:hAnsi="Arial" w:cs="Arial"/>
        </w:rPr>
        <w:t xml:space="preserve">) response are not subject to mergers </w:t>
      </w:r>
      <w:r w:rsidR="00DC5ED8">
        <w:rPr>
          <w:rFonts w:ascii="Arial" w:hAnsi="Arial" w:cs="Arial"/>
        </w:rPr>
        <w:t xml:space="preserve">or acquisitions </w:t>
      </w:r>
      <w:r>
        <w:rPr>
          <w:rFonts w:ascii="Arial" w:hAnsi="Arial" w:cs="Arial"/>
        </w:rPr>
        <w:t xml:space="preserve">that are against the public interest. </w:t>
      </w:r>
      <w:r w:rsidR="004C6181">
        <w:rPr>
          <w:rFonts w:ascii="Arial" w:hAnsi="Arial" w:cs="Arial"/>
        </w:rPr>
        <w:t xml:space="preserve">Secondly, when firms </w:t>
      </w:r>
      <w:r w:rsidR="000E4306">
        <w:rPr>
          <w:rFonts w:ascii="Arial" w:hAnsi="Arial" w:cs="Arial"/>
        </w:rPr>
        <w:t xml:space="preserve">that can help mitigate against the effects of </w:t>
      </w:r>
      <w:r w:rsidR="00DC5ED8">
        <w:rPr>
          <w:rFonts w:ascii="Arial" w:hAnsi="Arial" w:cs="Arial"/>
        </w:rPr>
        <w:t>COVID</w:t>
      </w:r>
      <w:r w:rsidR="000E4306">
        <w:rPr>
          <w:rFonts w:ascii="Arial" w:hAnsi="Arial" w:cs="Arial"/>
        </w:rPr>
        <w:t xml:space="preserve">-19 or future public health emergencies are </w:t>
      </w:r>
      <w:r w:rsidR="00DC5ED8">
        <w:rPr>
          <w:rFonts w:ascii="Arial" w:hAnsi="Arial" w:cs="Arial"/>
        </w:rPr>
        <w:t>taken over</w:t>
      </w:r>
      <w:r w:rsidR="000E4306">
        <w:rPr>
          <w:rFonts w:ascii="Arial" w:hAnsi="Arial" w:cs="Arial"/>
        </w:rPr>
        <w:t xml:space="preserve">, Government must be able to intervene to ensure that </w:t>
      </w:r>
      <w:r w:rsidR="00DC5ED8">
        <w:rPr>
          <w:rFonts w:ascii="Arial" w:hAnsi="Arial" w:cs="Arial"/>
        </w:rPr>
        <w:t xml:space="preserve">the transaction </w:t>
      </w:r>
      <w:r w:rsidR="000E4306">
        <w:rPr>
          <w:rFonts w:ascii="Arial" w:hAnsi="Arial" w:cs="Arial"/>
        </w:rPr>
        <w:t>do</w:t>
      </w:r>
      <w:r w:rsidR="00DC5ED8">
        <w:rPr>
          <w:rFonts w:ascii="Arial" w:hAnsi="Arial" w:cs="Arial"/>
        </w:rPr>
        <w:t>es</w:t>
      </w:r>
      <w:r w:rsidR="000E4306">
        <w:rPr>
          <w:rFonts w:ascii="Arial" w:hAnsi="Arial" w:cs="Arial"/>
        </w:rPr>
        <w:t xml:space="preserve"> not </w:t>
      </w:r>
      <w:r w:rsidR="00C73F09">
        <w:rPr>
          <w:rFonts w:ascii="Arial" w:hAnsi="Arial" w:cs="Arial"/>
        </w:rPr>
        <w:t>undermine this capability</w:t>
      </w:r>
      <w:r w:rsidR="000E4306">
        <w:rPr>
          <w:rFonts w:ascii="Arial" w:hAnsi="Arial" w:cs="Arial"/>
        </w:rPr>
        <w:t xml:space="preserve">. </w:t>
      </w:r>
      <w:r w:rsidR="00C07954">
        <w:rPr>
          <w:rFonts w:ascii="Arial" w:hAnsi="Arial" w:cs="Arial"/>
        </w:rPr>
        <w:t xml:space="preserve">Finally, </w:t>
      </w:r>
      <w:r w:rsidR="00DB0216">
        <w:rPr>
          <w:rFonts w:ascii="Arial" w:hAnsi="Arial" w:cs="Arial"/>
        </w:rPr>
        <w:t xml:space="preserve">as a result of the economic uncertainty caused by the pandemic, usually stable businesses may be suffering a short-term impact to their share price or profitability. This could leave UK enterprises with critical capabilities more vulnerable to takeover. </w:t>
      </w:r>
    </w:p>
    <w:p w14:paraId="23E139EE" w14:textId="77777777" w:rsidR="00F343F7" w:rsidRDefault="00F343F7" w:rsidP="00434E4A">
      <w:pPr>
        <w:pStyle w:val="ListParagraph"/>
        <w:ind w:left="709"/>
        <w:rPr>
          <w:rFonts w:ascii="Arial" w:hAnsi="Arial" w:cs="Arial"/>
        </w:rPr>
      </w:pPr>
    </w:p>
    <w:p w14:paraId="12782BE4" w14:textId="77777777" w:rsidR="00294CB5" w:rsidRPr="006E5E0E" w:rsidRDefault="00416F2E" w:rsidP="00974CB1">
      <w:pPr>
        <w:pStyle w:val="ListParagraph"/>
        <w:numPr>
          <w:ilvl w:val="0"/>
          <w:numId w:val="44"/>
        </w:numPr>
        <w:ind w:left="709" w:hanging="567"/>
        <w:rPr>
          <w:rFonts w:ascii="Arial" w:hAnsi="Arial" w:cs="Arial"/>
        </w:rPr>
      </w:pPr>
      <w:r>
        <w:rPr>
          <w:rFonts w:ascii="Arial" w:hAnsi="Arial" w:cs="Arial"/>
        </w:rPr>
        <w:t>T</w:t>
      </w:r>
      <w:r w:rsidR="001E2510" w:rsidRPr="008E51C9">
        <w:rPr>
          <w:rFonts w:ascii="Arial" w:hAnsi="Arial" w:cs="Arial"/>
        </w:rPr>
        <w:t xml:space="preserve">he Government </w:t>
      </w:r>
      <w:r>
        <w:rPr>
          <w:rFonts w:ascii="Arial" w:hAnsi="Arial" w:cs="Arial"/>
        </w:rPr>
        <w:t>does not</w:t>
      </w:r>
      <w:r w:rsidR="001E2510" w:rsidRPr="008E51C9">
        <w:rPr>
          <w:rFonts w:ascii="Arial" w:hAnsi="Arial" w:cs="Arial"/>
        </w:rPr>
        <w:t xml:space="preserve"> </w:t>
      </w:r>
      <w:r w:rsidR="00FA26A9" w:rsidRPr="008E51C9">
        <w:rPr>
          <w:rFonts w:ascii="Arial" w:hAnsi="Arial" w:cs="Arial"/>
        </w:rPr>
        <w:t>expect</w:t>
      </w:r>
      <w:r w:rsidR="001E2510" w:rsidRPr="008E51C9">
        <w:rPr>
          <w:rFonts w:ascii="Arial" w:hAnsi="Arial" w:cs="Arial"/>
        </w:rPr>
        <w:t xml:space="preserve"> the </w:t>
      </w:r>
      <w:r w:rsidR="006E5E0E">
        <w:rPr>
          <w:rFonts w:ascii="Arial" w:hAnsi="Arial" w:cs="Arial"/>
        </w:rPr>
        <w:t xml:space="preserve">new </w:t>
      </w:r>
      <w:r w:rsidR="00AB64E4">
        <w:rPr>
          <w:rFonts w:ascii="Arial" w:hAnsi="Arial" w:cs="Arial"/>
        </w:rPr>
        <w:t xml:space="preserve">provisions </w:t>
      </w:r>
      <w:r w:rsidR="001E2510" w:rsidRPr="006E5E0E">
        <w:rPr>
          <w:rFonts w:ascii="Arial" w:hAnsi="Arial" w:cs="Arial"/>
        </w:rPr>
        <w:t xml:space="preserve">to bring </w:t>
      </w:r>
      <w:r w:rsidR="00FA26A9" w:rsidRPr="006E5E0E">
        <w:rPr>
          <w:rFonts w:ascii="Arial" w:hAnsi="Arial" w:cs="Arial"/>
        </w:rPr>
        <w:t>about any change in the C</w:t>
      </w:r>
      <w:r w:rsidR="00E4786D">
        <w:rPr>
          <w:rFonts w:ascii="Arial" w:hAnsi="Arial" w:cs="Arial"/>
        </w:rPr>
        <w:t>ompetition and Markets Authority</w:t>
      </w:r>
      <w:r w:rsidR="00F155B0" w:rsidRPr="006E5E0E">
        <w:rPr>
          <w:rFonts w:ascii="Arial" w:hAnsi="Arial" w:cs="Arial"/>
        </w:rPr>
        <w:t>’s</w:t>
      </w:r>
      <w:r w:rsidR="00E4786D">
        <w:rPr>
          <w:rFonts w:ascii="Arial" w:hAnsi="Arial" w:cs="Arial"/>
        </w:rPr>
        <w:t xml:space="preserve"> (“CMA”)</w:t>
      </w:r>
      <w:r w:rsidR="001E2510" w:rsidRPr="006E5E0E">
        <w:rPr>
          <w:rFonts w:ascii="Arial" w:hAnsi="Arial" w:cs="Arial"/>
        </w:rPr>
        <w:t xml:space="preserve"> approach to the assessment of mergers on competition grounds.</w:t>
      </w:r>
    </w:p>
    <w:p w14:paraId="273887CC" w14:textId="77777777" w:rsidR="00294CB5" w:rsidRPr="008E51C9" w:rsidRDefault="00294CB5" w:rsidP="00434E4A">
      <w:pPr>
        <w:pStyle w:val="ListParagraph"/>
        <w:ind w:left="709"/>
        <w:rPr>
          <w:rFonts w:ascii="Arial" w:hAnsi="Arial" w:cs="Arial"/>
        </w:rPr>
      </w:pPr>
    </w:p>
    <w:p w14:paraId="27656DD0" w14:textId="27924690" w:rsidR="00DD3902" w:rsidRPr="001661CC" w:rsidRDefault="00294CB5" w:rsidP="008E02E5">
      <w:pPr>
        <w:pStyle w:val="ListParagraph"/>
        <w:numPr>
          <w:ilvl w:val="0"/>
          <w:numId w:val="44"/>
        </w:numPr>
        <w:ind w:left="709" w:hanging="567"/>
        <w:rPr>
          <w:rFonts w:ascii="Arial" w:hAnsi="Arial" w:cs="Arial"/>
        </w:rPr>
      </w:pPr>
      <w:r w:rsidRPr="001661CC">
        <w:rPr>
          <w:rFonts w:ascii="Arial" w:hAnsi="Arial" w:cs="Arial"/>
        </w:rPr>
        <w:lastRenderedPageBreak/>
        <w:t xml:space="preserve">The </w:t>
      </w:r>
      <w:r w:rsidR="00AB64E4" w:rsidRPr="001661CC">
        <w:rPr>
          <w:rFonts w:ascii="Arial" w:hAnsi="Arial" w:cs="Arial"/>
        </w:rPr>
        <w:t>changes</w:t>
      </w:r>
      <w:r w:rsidR="00BB13EF" w:rsidRPr="001661CC">
        <w:rPr>
          <w:rFonts w:ascii="Arial" w:hAnsi="Arial" w:cs="Arial"/>
        </w:rPr>
        <w:t xml:space="preserve"> </w:t>
      </w:r>
      <w:r w:rsidR="00AB64E4" w:rsidRPr="001661CC">
        <w:rPr>
          <w:rFonts w:ascii="Arial" w:hAnsi="Arial" w:cs="Arial"/>
        </w:rPr>
        <w:t xml:space="preserve">to the Act </w:t>
      </w:r>
      <w:r w:rsidRPr="001661CC">
        <w:rPr>
          <w:rFonts w:ascii="Arial" w:hAnsi="Arial" w:cs="Arial"/>
        </w:rPr>
        <w:t>do not require any business</w:t>
      </w:r>
      <w:r w:rsidR="00C73F09" w:rsidRPr="001661CC">
        <w:rPr>
          <w:rFonts w:ascii="Arial" w:hAnsi="Arial" w:cs="Arial"/>
        </w:rPr>
        <w:t xml:space="preserve"> or investor</w:t>
      </w:r>
      <w:r w:rsidRPr="001661CC">
        <w:rPr>
          <w:rFonts w:ascii="Arial" w:hAnsi="Arial" w:cs="Arial"/>
        </w:rPr>
        <w:t xml:space="preserve"> to take any</w:t>
      </w:r>
      <w:r w:rsidR="0032483A" w:rsidRPr="001661CC">
        <w:rPr>
          <w:rFonts w:ascii="Arial" w:hAnsi="Arial" w:cs="Arial"/>
        </w:rPr>
        <w:t xml:space="preserve"> direct</w:t>
      </w:r>
      <w:r w:rsidRPr="001661CC">
        <w:rPr>
          <w:rFonts w:ascii="Arial" w:hAnsi="Arial" w:cs="Arial"/>
        </w:rPr>
        <w:t xml:space="preserve"> action. </w:t>
      </w:r>
      <w:r w:rsidR="004E3D7C" w:rsidRPr="001661CC">
        <w:rPr>
          <w:rFonts w:ascii="Arial" w:hAnsi="Arial" w:cs="Arial"/>
        </w:rPr>
        <w:t>They do</w:t>
      </w:r>
      <w:r w:rsidRPr="001661CC">
        <w:rPr>
          <w:rFonts w:ascii="Arial" w:hAnsi="Arial" w:cs="Arial"/>
        </w:rPr>
        <w:t xml:space="preserve"> not affect the </w:t>
      </w:r>
      <w:r w:rsidR="00604047" w:rsidRPr="001661CC">
        <w:rPr>
          <w:rFonts w:ascii="Arial" w:hAnsi="Arial" w:cs="Arial"/>
        </w:rPr>
        <w:t xml:space="preserve">fact that the UK retains a </w:t>
      </w:r>
      <w:r w:rsidRPr="001661CC">
        <w:rPr>
          <w:rFonts w:ascii="Arial" w:hAnsi="Arial" w:cs="Arial"/>
        </w:rPr>
        <w:t xml:space="preserve">voluntary notification mergers </w:t>
      </w:r>
      <w:r w:rsidR="00F1477C" w:rsidRPr="001661CC">
        <w:rPr>
          <w:rFonts w:ascii="Arial" w:hAnsi="Arial" w:cs="Arial"/>
        </w:rPr>
        <w:t>system</w:t>
      </w:r>
      <w:r w:rsidRPr="001661CC">
        <w:rPr>
          <w:rFonts w:ascii="Arial" w:hAnsi="Arial" w:cs="Arial"/>
        </w:rPr>
        <w:t xml:space="preserve">. </w:t>
      </w:r>
      <w:r w:rsidR="00771C82" w:rsidRPr="001661CC">
        <w:rPr>
          <w:rFonts w:ascii="Arial" w:hAnsi="Arial" w:cs="Arial"/>
        </w:rPr>
        <w:t>T</w:t>
      </w:r>
      <w:r w:rsidR="00136548" w:rsidRPr="001661CC">
        <w:rPr>
          <w:rFonts w:ascii="Arial" w:hAnsi="Arial" w:cs="Arial"/>
        </w:rPr>
        <w:t xml:space="preserve">he European Commission’s powers are not affected. Parties whose merger meets the </w:t>
      </w:r>
      <w:r w:rsidR="00C73F09" w:rsidRPr="001661CC">
        <w:rPr>
          <w:rFonts w:ascii="Arial" w:hAnsi="Arial" w:cs="Arial"/>
        </w:rPr>
        <w:t>jurisdictional thresholds</w:t>
      </w:r>
      <w:r w:rsidR="00136548" w:rsidRPr="001661CC">
        <w:rPr>
          <w:rFonts w:ascii="Arial" w:hAnsi="Arial" w:cs="Arial"/>
        </w:rPr>
        <w:t xml:space="preserve"> under the EU Merger Regulation</w:t>
      </w:r>
      <w:r w:rsidR="00C73F09" w:rsidRPr="001661CC">
        <w:rPr>
          <w:rFonts w:ascii="Arial" w:hAnsi="Arial" w:cs="Arial"/>
        </w:rPr>
        <w:t xml:space="preserve"> are still required</w:t>
      </w:r>
      <w:r w:rsidR="00136548" w:rsidRPr="001661CC">
        <w:rPr>
          <w:rFonts w:ascii="Arial" w:hAnsi="Arial" w:cs="Arial"/>
        </w:rPr>
        <w:t xml:space="preserve"> to notify</w:t>
      </w:r>
      <w:r w:rsidR="00461920" w:rsidRPr="001661CC">
        <w:rPr>
          <w:rFonts w:ascii="Arial" w:hAnsi="Arial" w:cs="Arial"/>
        </w:rPr>
        <w:t xml:space="preserve"> (and obtain approval from)</w:t>
      </w:r>
      <w:r w:rsidR="00136548" w:rsidRPr="001661CC">
        <w:rPr>
          <w:rFonts w:ascii="Arial" w:hAnsi="Arial" w:cs="Arial"/>
        </w:rPr>
        <w:t xml:space="preserve"> the Commission in advance of the transaction </w:t>
      </w:r>
      <w:r w:rsidR="00461920" w:rsidRPr="001661CC">
        <w:rPr>
          <w:rFonts w:ascii="Arial" w:hAnsi="Arial" w:cs="Arial"/>
        </w:rPr>
        <w:t>being completed</w:t>
      </w:r>
      <w:r w:rsidR="00136548" w:rsidRPr="001661CC">
        <w:rPr>
          <w:rFonts w:ascii="Arial" w:hAnsi="Arial" w:cs="Arial"/>
        </w:rPr>
        <w:t>.</w:t>
      </w:r>
      <w:r w:rsidR="001661CC">
        <w:rPr>
          <w:rStyle w:val="FootnoteReference"/>
          <w:rFonts w:ascii="Arial" w:hAnsi="Arial" w:cs="Arial"/>
        </w:rPr>
        <w:footnoteReference w:id="2"/>
      </w:r>
      <w:r w:rsidR="001661CC" w:rsidRPr="001661CC">
        <w:rPr>
          <w:rFonts w:ascii="Arial" w:hAnsi="Arial" w:cs="Arial"/>
        </w:rPr>
        <w:t xml:space="preserve"> </w:t>
      </w:r>
    </w:p>
    <w:p w14:paraId="3D6DAC1B" w14:textId="77777777" w:rsidR="00BD6950" w:rsidRDefault="00BD6950" w:rsidP="00BD6950">
      <w:pPr>
        <w:pStyle w:val="ListParagraph"/>
        <w:ind w:left="0"/>
        <w:rPr>
          <w:rFonts w:ascii="Arial" w:hAnsi="Arial" w:cs="Arial"/>
        </w:rPr>
      </w:pPr>
    </w:p>
    <w:p w14:paraId="201681EF" w14:textId="414F8CBF" w:rsidR="00B147A4" w:rsidRPr="008E51C9" w:rsidRDefault="00944C0B" w:rsidP="00974CB1">
      <w:pPr>
        <w:pStyle w:val="ListParagraph"/>
        <w:numPr>
          <w:ilvl w:val="0"/>
          <w:numId w:val="44"/>
        </w:numPr>
        <w:ind w:left="709" w:hanging="567"/>
        <w:rPr>
          <w:rFonts w:ascii="Arial" w:hAnsi="Arial" w:cs="Arial"/>
        </w:rPr>
      </w:pPr>
      <w:r w:rsidRPr="0BC5BC2B">
        <w:rPr>
          <w:rFonts w:ascii="Arial" w:hAnsi="Arial" w:cs="Arial"/>
        </w:rPr>
        <w:t>The</w:t>
      </w:r>
      <w:r w:rsidR="00E4786D" w:rsidRPr="0BC5BC2B">
        <w:rPr>
          <w:rFonts w:ascii="Arial" w:hAnsi="Arial" w:cs="Arial"/>
        </w:rPr>
        <w:t xml:space="preserve"> </w:t>
      </w:r>
      <w:r w:rsidR="00F1477C" w:rsidRPr="0BC5BC2B">
        <w:rPr>
          <w:rFonts w:ascii="Arial" w:hAnsi="Arial" w:cs="Arial"/>
        </w:rPr>
        <w:t>amendment</w:t>
      </w:r>
      <w:r w:rsidR="000E0347">
        <w:rPr>
          <w:rFonts w:ascii="Arial" w:hAnsi="Arial" w:cs="Arial"/>
        </w:rPr>
        <w:t>s</w:t>
      </w:r>
      <w:r w:rsidR="00F1477C" w:rsidRPr="0BC5BC2B">
        <w:rPr>
          <w:rFonts w:ascii="Arial" w:hAnsi="Arial" w:cs="Arial"/>
        </w:rPr>
        <w:t xml:space="preserve"> </w:t>
      </w:r>
      <w:r w:rsidRPr="0BC5BC2B">
        <w:rPr>
          <w:rFonts w:ascii="Arial" w:hAnsi="Arial" w:cs="Arial"/>
        </w:rPr>
        <w:t>do</w:t>
      </w:r>
      <w:r w:rsidR="00B147A4" w:rsidRPr="0BC5BC2B">
        <w:rPr>
          <w:rFonts w:ascii="Arial" w:hAnsi="Arial" w:cs="Arial"/>
        </w:rPr>
        <w:t xml:space="preserve"> not change any </w:t>
      </w:r>
      <w:r w:rsidR="00C51F85">
        <w:rPr>
          <w:rFonts w:ascii="Arial" w:hAnsi="Arial" w:cs="Arial"/>
        </w:rPr>
        <w:t>of the</w:t>
      </w:r>
      <w:r w:rsidR="00E4446C">
        <w:rPr>
          <w:rFonts w:ascii="Arial" w:hAnsi="Arial" w:cs="Arial"/>
        </w:rPr>
        <w:t xml:space="preserve"> </w:t>
      </w:r>
      <w:r w:rsidR="00D338EF" w:rsidRPr="0BC5BC2B">
        <w:rPr>
          <w:rFonts w:ascii="Arial" w:hAnsi="Arial" w:cs="Arial"/>
        </w:rPr>
        <w:t xml:space="preserve">procedural </w:t>
      </w:r>
      <w:r w:rsidR="00C51F85">
        <w:rPr>
          <w:rFonts w:ascii="Arial" w:hAnsi="Arial" w:cs="Arial"/>
        </w:rPr>
        <w:t>provisions under the Act</w:t>
      </w:r>
      <w:r w:rsidR="00B147A4" w:rsidRPr="0BC5BC2B">
        <w:rPr>
          <w:rFonts w:ascii="Arial" w:hAnsi="Arial" w:cs="Arial"/>
        </w:rPr>
        <w:t>. As a result, any Government interven</w:t>
      </w:r>
      <w:r w:rsidR="00F42382">
        <w:rPr>
          <w:rFonts w:ascii="Arial" w:hAnsi="Arial" w:cs="Arial"/>
        </w:rPr>
        <w:t>tion</w:t>
      </w:r>
      <w:r w:rsidR="00B147A4" w:rsidRPr="0BC5BC2B">
        <w:rPr>
          <w:rFonts w:ascii="Arial" w:hAnsi="Arial" w:cs="Arial"/>
        </w:rPr>
        <w:t xml:space="preserve"> </w:t>
      </w:r>
      <w:r w:rsidR="0004019F" w:rsidRPr="0BC5BC2B">
        <w:rPr>
          <w:rFonts w:ascii="Arial" w:hAnsi="Arial" w:cs="Arial"/>
        </w:rPr>
        <w:t xml:space="preserve">under this new public interest consideration </w:t>
      </w:r>
      <w:r w:rsidR="00B147A4" w:rsidRPr="0BC5BC2B">
        <w:rPr>
          <w:rFonts w:ascii="Arial" w:hAnsi="Arial" w:cs="Arial"/>
        </w:rPr>
        <w:t>will follow the same clear and transparent process under the Act</w:t>
      </w:r>
      <w:r w:rsidR="00B5015C" w:rsidRPr="0BC5BC2B">
        <w:rPr>
          <w:rFonts w:ascii="Arial" w:hAnsi="Arial" w:cs="Arial"/>
        </w:rPr>
        <w:t>.</w:t>
      </w:r>
    </w:p>
    <w:p w14:paraId="1A835E75" w14:textId="77777777" w:rsidR="00872360" w:rsidRPr="008E51C9" w:rsidRDefault="00872360" w:rsidP="00C35766">
      <w:pPr>
        <w:pStyle w:val="ListParagraph"/>
        <w:ind w:left="0"/>
        <w:rPr>
          <w:rFonts w:ascii="Arial" w:hAnsi="Arial" w:cs="Arial"/>
        </w:rPr>
      </w:pPr>
    </w:p>
    <w:p w14:paraId="3CCB5D8F" w14:textId="7B6B9165" w:rsidR="00422627" w:rsidRDefault="00422627" w:rsidP="00974CB1">
      <w:pPr>
        <w:pStyle w:val="ListParagraph"/>
        <w:numPr>
          <w:ilvl w:val="0"/>
          <w:numId w:val="44"/>
        </w:numPr>
        <w:ind w:left="709" w:hanging="567"/>
        <w:rPr>
          <w:rFonts w:ascii="Arial" w:hAnsi="Arial" w:cs="Arial"/>
        </w:rPr>
      </w:pPr>
      <w:r w:rsidRPr="0BC5BC2B">
        <w:rPr>
          <w:rFonts w:ascii="Arial" w:hAnsi="Arial" w:cs="Arial"/>
        </w:rPr>
        <w:t xml:space="preserve">The </w:t>
      </w:r>
      <w:r w:rsidR="00E4446C">
        <w:rPr>
          <w:rFonts w:ascii="Arial" w:hAnsi="Arial" w:cs="Arial"/>
        </w:rPr>
        <w:t>Department for Business, Energy and Industrial Strategy (“BEIS”)</w:t>
      </w:r>
      <w:r w:rsidR="00E4446C" w:rsidRPr="0BC5BC2B">
        <w:rPr>
          <w:rFonts w:ascii="Arial" w:hAnsi="Arial" w:cs="Arial"/>
        </w:rPr>
        <w:t xml:space="preserve"> </w:t>
      </w:r>
      <w:r w:rsidRPr="0BC5BC2B">
        <w:rPr>
          <w:rFonts w:ascii="Arial" w:hAnsi="Arial" w:cs="Arial"/>
        </w:rPr>
        <w:t xml:space="preserve">welcomes engagement with parties </w:t>
      </w:r>
      <w:r w:rsidR="00B91EE8" w:rsidRPr="0BC5BC2B">
        <w:rPr>
          <w:rFonts w:ascii="Arial" w:hAnsi="Arial" w:cs="Arial"/>
        </w:rPr>
        <w:t>involved in</w:t>
      </w:r>
      <w:r w:rsidRPr="0BC5BC2B">
        <w:rPr>
          <w:rFonts w:ascii="Arial" w:hAnsi="Arial" w:cs="Arial"/>
        </w:rPr>
        <w:t xml:space="preserve"> </w:t>
      </w:r>
      <w:r w:rsidR="00DF53B4">
        <w:rPr>
          <w:rFonts w:ascii="Arial" w:hAnsi="Arial" w:cs="Arial"/>
        </w:rPr>
        <w:t xml:space="preserve">qualifying </w:t>
      </w:r>
      <w:r w:rsidRPr="0BC5BC2B">
        <w:rPr>
          <w:rFonts w:ascii="Arial" w:hAnsi="Arial" w:cs="Arial"/>
        </w:rPr>
        <w:t>mergers</w:t>
      </w:r>
      <w:r w:rsidR="00C91F8B">
        <w:rPr>
          <w:rFonts w:ascii="Arial" w:hAnsi="Arial" w:cs="Arial"/>
        </w:rPr>
        <w:t xml:space="preserve"> </w:t>
      </w:r>
      <w:r w:rsidR="00B22A2E">
        <w:rPr>
          <w:rFonts w:ascii="Arial" w:hAnsi="Arial" w:cs="Arial"/>
        </w:rPr>
        <w:t>and acquisitions</w:t>
      </w:r>
      <w:r w:rsidRPr="0BC5BC2B">
        <w:rPr>
          <w:rFonts w:ascii="Arial" w:hAnsi="Arial" w:cs="Arial"/>
        </w:rPr>
        <w:t xml:space="preserve"> that </w:t>
      </w:r>
      <w:r w:rsidR="00862212" w:rsidRPr="0BC5BC2B">
        <w:rPr>
          <w:rFonts w:ascii="Arial" w:hAnsi="Arial" w:cs="Arial"/>
        </w:rPr>
        <w:t xml:space="preserve">could </w:t>
      </w:r>
      <w:r w:rsidRPr="0BC5BC2B">
        <w:rPr>
          <w:rFonts w:ascii="Arial" w:hAnsi="Arial" w:cs="Arial"/>
        </w:rPr>
        <w:t xml:space="preserve">raise </w:t>
      </w:r>
      <w:r w:rsidR="00E4786D" w:rsidRPr="0BC5BC2B">
        <w:rPr>
          <w:rFonts w:ascii="Arial" w:hAnsi="Arial" w:cs="Arial"/>
        </w:rPr>
        <w:t>concerns</w:t>
      </w:r>
      <w:r w:rsidRPr="0BC5BC2B">
        <w:rPr>
          <w:rFonts w:ascii="Arial" w:hAnsi="Arial" w:cs="Arial"/>
        </w:rPr>
        <w:t>.</w:t>
      </w:r>
      <w:r w:rsidR="00A11C94" w:rsidRPr="0BC5BC2B">
        <w:rPr>
          <w:rFonts w:ascii="Arial" w:hAnsi="Arial" w:cs="Arial"/>
        </w:rPr>
        <w:t xml:space="preserve"> If businesses</w:t>
      </w:r>
      <w:r w:rsidR="00A81E24" w:rsidRPr="0BC5BC2B">
        <w:rPr>
          <w:rFonts w:ascii="Arial" w:hAnsi="Arial" w:cs="Arial"/>
        </w:rPr>
        <w:t xml:space="preserve"> or investors</w:t>
      </w:r>
      <w:r w:rsidR="00A11C94" w:rsidRPr="0BC5BC2B">
        <w:rPr>
          <w:rFonts w:ascii="Arial" w:hAnsi="Arial" w:cs="Arial"/>
        </w:rPr>
        <w:t xml:space="preserve"> consider it possible that a transaction might do so, they are encouraged to speak to the</w:t>
      </w:r>
      <w:r w:rsidR="00B5015C" w:rsidRPr="0BC5BC2B">
        <w:rPr>
          <w:rFonts w:ascii="Arial" w:hAnsi="Arial" w:cs="Arial"/>
        </w:rPr>
        <w:t xml:space="preserve"> </w:t>
      </w:r>
      <w:r w:rsidR="00A11C94" w:rsidRPr="0BC5BC2B">
        <w:rPr>
          <w:rFonts w:ascii="Arial" w:hAnsi="Arial" w:cs="Arial"/>
        </w:rPr>
        <w:t xml:space="preserve">department as early as possible, in the manner set out in this guidance. </w:t>
      </w:r>
    </w:p>
    <w:p w14:paraId="60D1137C" w14:textId="77777777" w:rsidR="008C662C" w:rsidRDefault="008C662C" w:rsidP="00434E4A">
      <w:pPr>
        <w:pStyle w:val="ListParagraph"/>
        <w:ind w:left="709"/>
        <w:rPr>
          <w:rFonts w:ascii="Arial" w:hAnsi="Arial" w:cs="Arial"/>
        </w:rPr>
      </w:pPr>
    </w:p>
    <w:p w14:paraId="4FE56266" w14:textId="228ACF37" w:rsidR="008C662C" w:rsidRDefault="008C662C" w:rsidP="00974CB1">
      <w:pPr>
        <w:pStyle w:val="ListParagraph"/>
        <w:numPr>
          <w:ilvl w:val="0"/>
          <w:numId w:val="44"/>
        </w:numPr>
        <w:ind w:left="709" w:hanging="567"/>
        <w:rPr>
          <w:rFonts w:ascii="Arial" w:hAnsi="Arial" w:cs="Arial"/>
        </w:rPr>
      </w:pPr>
      <w:r w:rsidRPr="0BC5BC2B">
        <w:rPr>
          <w:rFonts w:ascii="Arial" w:hAnsi="Arial" w:cs="Arial"/>
        </w:rPr>
        <w:t xml:space="preserve">The Government has never blocked a merger under the Act, and this additional public interest consideration </w:t>
      </w:r>
      <w:r w:rsidR="00506E45" w:rsidRPr="0BC5BC2B">
        <w:rPr>
          <w:rFonts w:ascii="Arial" w:hAnsi="Arial" w:cs="Arial"/>
        </w:rPr>
        <w:t xml:space="preserve">is a proportionate </w:t>
      </w:r>
      <w:r w:rsidR="00D338EF" w:rsidRPr="0BC5BC2B">
        <w:rPr>
          <w:rFonts w:ascii="Arial" w:hAnsi="Arial" w:cs="Arial"/>
        </w:rPr>
        <w:t>measure in light of</w:t>
      </w:r>
      <w:r w:rsidR="00506E45" w:rsidRPr="0BC5BC2B">
        <w:rPr>
          <w:rFonts w:ascii="Arial" w:hAnsi="Arial" w:cs="Arial"/>
        </w:rPr>
        <w:t xml:space="preserve"> the </w:t>
      </w:r>
      <w:r w:rsidR="00C73F09" w:rsidRPr="0BC5BC2B">
        <w:rPr>
          <w:rFonts w:ascii="Arial" w:hAnsi="Arial" w:cs="Arial"/>
        </w:rPr>
        <w:t>COVID</w:t>
      </w:r>
      <w:r w:rsidR="00506E45" w:rsidRPr="0BC5BC2B">
        <w:rPr>
          <w:rFonts w:ascii="Arial" w:hAnsi="Arial" w:cs="Arial"/>
        </w:rPr>
        <w:t xml:space="preserve">-19 pandemic and </w:t>
      </w:r>
      <w:r w:rsidRPr="0BC5BC2B">
        <w:rPr>
          <w:rFonts w:ascii="Arial" w:hAnsi="Arial" w:cs="Arial"/>
        </w:rPr>
        <w:t xml:space="preserve">does not reflect any </w:t>
      </w:r>
      <w:r w:rsidR="00506E45" w:rsidRPr="0BC5BC2B">
        <w:rPr>
          <w:rFonts w:ascii="Arial" w:hAnsi="Arial" w:cs="Arial"/>
        </w:rPr>
        <w:t xml:space="preserve">substantial shift in Government policy. </w:t>
      </w:r>
    </w:p>
    <w:p w14:paraId="2DFCC18A" w14:textId="77777777" w:rsidR="00F1477C" w:rsidRDefault="00F1477C" w:rsidP="00434E4A">
      <w:pPr>
        <w:pStyle w:val="ListParagraph"/>
        <w:ind w:left="709"/>
        <w:rPr>
          <w:rFonts w:ascii="Arial" w:hAnsi="Arial" w:cs="Arial"/>
        </w:rPr>
      </w:pPr>
    </w:p>
    <w:p w14:paraId="5499A6D8" w14:textId="77777777" w:rsidR="00422627" w:rsidRPr="008E51C9" w:rsidRDefault="00422627" w:rsidP="00422627">
      <w:pPr>
        <w:pStyle w:val="ListParagraph"/>
        <w:rPr>
          <w:rFonts w:ascii="Arial" w:hAnsi="Arial" w:cs="Arial"/>
        </w:rPr>
      </w:pPr>
    </w:p>
    <w:p w14:paraId="25A292E6" w14:textId="77777777" w:rsidR="009867F0" w:rsidRPr="008E51C9" w:rsidRDefault="009867F0" w:rsidP="00A11C94">
      <w:pPr>
        <w:pStyle w:val="ListParagraph"/>
        <w:rPr>
          <w:rFonts w:ascii="Arial" w:hAnsi="Arial" w:cs="Arial"/>
        </w:rPr>
      </w:pPr>
    </w:p>
    <w:p w14:paraId="68EA40A4" w14:textId="77777777" w:rsidR="009C28BB" w:rsidRPr="001B6A55" w:rsidRDefault="009C28BB">
      <w:pPr>
        <w:rPr>
          <w:rFonts w:ascii="Arial" w:hAnsi="Arial" w:cs="Arial"/>
          <w:b/>
          <w:bCs/>
          <w:sz w:val="32"/>
          <w:szCs w:val="32"/>
          <w:u w:val="single"/>
        </w:rPr>
      </w:pPr>
      <w:r w:rsidRPr="008E51C9">
        <w:rPr>
          <w:rFonts w:ascii="Arial" w:hAnsi="Arial" w:cs="Arial"/>
          <w:sz w:val="32"/>
          <w:szCs w:val="32"/>
          <w:u w:val="single"/>
        </w:rPr>
        <w:br w:type="page"/>
      </w:r>
    </w:p>
    <w:p w14:paraId="7DBED187" w14:textId="77777777" w:rsidR="004D4512" w:rsidRPr="008E51C9" w:rsidRDefault="009867F0" w:rsidP="007A34FC">
      <w:pPr>
        <w:pStyle w:val="Guidance1"/>
      </w:pPr>
      <w:bookmarkStart w:id="7" w:name="_Toc498514496"/>
      <w:bookmarkStart w:id="8" w:name="_Toc43970839"/>
      <w:r w:rsidRPr="008E51C9">
        <w:t xml:space="preserve">Chapter </w:t>
      </w:r>
      <w:r w:rsidR="003A33DF">
        <w:t>1</w:t>
      </w:r>
      <w:r w:rsidRPr="008E51C9">
        <w:t>:</w:t>
      </w:r>
      <w:bookmarkEnd w:id="7"/>
      <w:r w:rsidR="00D14DB4" w:rsidRPr="008E51C9">
        <w:t xml:space="preserve"> Why the </w:t>
      </w:r>
      <w:r w:rsidR="007C1A58">
        <w:t xml:space="preserve">new provision </w:t>
      </w:r>
      <w:r w:rsidR="00273779">
        <w:t>is</w:t>
      </w:r>
      <w:r w:rsidR="00D14DB4" w:rsidRPr="008E51C9">
        <w:t xml:space="preserve"> required</w:t>
      </w:r>
      <w:bookmarkEnd w:id="8"/>
      <w:r w:rsidR="00851B03" w:rsidRPr="008E51C9">
        <w:t xml:space="preserve"> </w:t>
      </w:r>
    </w:p>
    <w:p w14:paraId="1C793536" w14:textId="77777777" w:rsidR="0089614F" w:rsidRPr="008E51C9" w:rsidRDefault="0089614F" w:rsidP="00717FB3">
      <w:pPr>
        <w:pStyle w:val="ListParagraph"/>
        <w:rPr>
          <w:rFonts w:ascii="Arial" w:hAnsi="Arial" w:cs="Arial"/>
        </w:rPr>
      </w:pPr>
    </w:p>
    <w:p w14:paraId="70FB142F" w14:textId="77777777" w:rsidR="005B3656" w:rsidRPr="008E51C9" w:rsidRDefault="005B3656" w:rsidP="00717FB3">
      <w:pPr>
        <w:pStyle w:val="ListParagraph"/>
        <w:rPr>
          <w:rFonts w:ascii="Arial" w:hAnsi="Arial" w:cs="Arial"/>
        </w:rPr>
      </w:pPr>
    </w:p>
    <w:p w14:paraId="6B42386C" w14:textId="5E45ABB6" w:rsidR="0089614F" w:rsidRPr="008E51C9" w:rsidRDefault="00477241" w:rsidP="0089614F">
      <w:pPr>
        <w:pStyle w:val="ListParagraph"/>
        <w:ind w:left="0"/>
        <w:rPr>
          <w:rFonts w:ascii="Arial" w:hAnsi="Arial" w:cs="Arial"/>
        </w:rPr>
      </w:pPr>
      <w:r>
        <w:rPr>
          <w:noProof/>
        </w:rPr>
      </w:r>
      <w:r>
        <w:rPr>
          <w:noProof/>
        </w:rPr>
        <w:pict w14:anchorId="6B3513C3">
          <v:shapetype id="_x0000_t202" coordsize="21600,21600" o:spt="202" path="m,l,21600r21600,l21600,xe">
            <v:stroke joinstyle="miter"/>
            <v:path gradientshapeok="t" o:connecttype="rect"/>
          </v:shapetype>
          <v:shape id="_x0000_s1033" type="#_x0000_t202" alt="" style="width:448.2pt;height:145.9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v:textbox style="mso-fit-shape-to-text:t">
              <w:txbxContent>
                <w:p w14:paraId="338C8F2A" w14:textId="77777777" w:rsidR="007E1EA9" w:rsidRPr="001B6A55" w:rsidRDefault="007E1EA9" w:rsidP="008434A9">
                  <w:pPr>
                    <w:pStyle w:val="Heading2"/>
                    <w:spacing w:before="0"/>
                    <w:rPr>
                      <w:rFonts w:ascii="Arial" w:hAnsi="Arial" w:cs="Arial"/>
                      <w:color w:val="1F497D"/>
                      <w:sz w:val="24"/>
                      <w:szCs w:val="24"/>
                    </w:rPr>
                  </w:pPr>
                  <w:r w:rsidRPr="001B6A55">
                    <w:rPr>
                      <w:rFonts w:ascii="Arial" w:hAnsi="Arial" w:cs="Arial"/>
                      <w:color w:val="1F497D"/>
                      <w:sz w:val="24"/>
                      <w:szCs w:val="24"/>
                    </w:rPr>
                    <w:t>Summary</w:t>
                  </w:r>
                </w:p>
                <w:p w14:paraId="325CFD59" w14:textId="77777777" w:rsidR="007E1EA9" w:rsidRDefault="007E1EA9" w:rsidP="008434A9"/>
                <w:p w14:paraId="347016ED" w14:textId="13157F87" w:rsidR="007E1EA9" w:rsidRPr="00273779" w:rsidRDefault="007E1EA9" w:rsidP="008434A9">
                  <w:pPr>
                    <w:rPr>
                      <w:rFonts w:ascii="Arial" w:hAnsi="Arial" w:cs="Arial"/>
                    </w:rPr>
                  </w:pPr>
                  <w:r w:rsidRPr="00273779">
                    <w:rPr>
                      <w:rFonts w:ascii="Arial" w:hAnsi="Arial" w:cs="Arial"/>
                    </w:rPr>
                    <w:t>Since 2008, the same three public interest consideration</w:t>
                  </w:r>
                  <w:r w:rsidR="00E4446C">
                    <w:rPr>
                      <w:rFonts w:ascii="Arial" w:hAnsi="Arial" w:cs="Arial"/>
                    </w:rPr>
                    <w:t>s</w:t>
                  </w:r>
                  <w:r w:rsidRPr="00273779">
                    <w:rPr>
                      <w:rFonts w:ascii="Arial" w:hAnsi="Arial" w:cs="Arial"/>
                    </w:rPr>
                    <w:t xml:space="preserve"> have applied: national security, media plurality, and financial stability</w:t>
                  </w:r>
                  <w:r>
                    <w:rPr>
                      <w:rFonts w:ascii="Arial" w:hAnsi="Arial" w:cs="Arial"/>
                    </w:rPr>
                    <w:t>.</w:t>
                  </w:r>
                  <w:r w:rsidRPr="00273779">
                    <w:rPr>
                      <w:rFonts w:ascii="Arial" w:hAnsi="Arial" w:cs="Arial"/>
                    </w:rPr>
                    <w:t xml:space="preserve"> </w:t>
                  </w:r>
                </w:p>
                <w:p w14:paraId="4B2C4289" w14:textId="77777777" w:rsidR="007E1EA9" w:rsidRDefault="007E1EA9" w:rsidP="008434A9">
                  <w:pPr>
                    <w:pStyle w:val="ListParagraph"/>
                    <w:rPr>
                      <w:rFonts w:ascii="Arial" w:hAnsi="Arial" w:cs="Arial"/>
                    </w:rPr>
                  </w:pPr>
                </w:p>
                <w:p w14:paraId="7C0163B3" w14:textId="77777777" w:rsidR="007E1EA9" w:rsidRDefault="007E1EA9" w:rsidP="008434A9">
                  <w:pPr>
                    <w:rPr>
                      <w:rFonts w:ascii="Arial" w:hAnsi="Arial" w:cs="Arial"/>
                    </w:rPr>
                  </w:pPr>
                  <w:r>
                    <w:rPr>
                      <w:rFonts w:ascii="Arial" w:hAnsi="Arial" w:cs="Arial"/>
                    </w:rPr>
                    <w:t>In light of the COVID-19 pandemic, t</w:t>
                  </w:r>
                  <w:r w:rsidRPr="0089614F">
                    <w:rPr>
                      <w:rFonts w:ascii="Arial" w:hAnsi="Arial" w:cs="Arial"/>
                    </w:rPr>
                    <w:t xml:space="preserve">he Government concluded that this arrangement poses risks to </w:t>
                  </w:r>
                  <w:r>
                    <w:rPr>
                      <w:rFonts w:ascii="Arial" w:hAnsi="Arial" w:cs="Arial"/>
                    </w:rPr>
                    <w:t>the UK and a fourth public interest consideration needed to be added to ensure that the Government can respond to risks relating to public health emergencies.</w:t>
                  </w:r>
                </w:p>
                <w:p w14:paraId="5C5AB360" w14:textId="77777777" w:rsidR="007E1EA9" w:rsidRPr="0089614F" w:rsidRDefault="007E1EA9" w:rsidP="008434A9">
                  <w:pPr>
                    <w:rPr>
                      <w:rFonts w:ascii="Arial" w:hAnsi="Arial" w:cs="Arial"/>
                    </w:rPr>
                  </w:pPr>
                </w:p>
              </w:txbxContent>
            </v:textbox>
            <w10:anchorlock/>
          </v:shape>
        </w:pict>
      </w:r>
    </w:p>
    <w:p w14:paraId="667B700F" w14:textId="77777777" w:rsidR="0089614F" w:rsidRDefault="0089614F" w:rsidP="0089614F">
      <w:pPr>
        <w:pStyle w:val="ListParagraph"/>
        <w:rPr>
          <w:rFonts w:ascii="Arial" w:hAnsi="Arial" w:cs="Arial"/>
        </w:rPr>
      </w:pPr>
    </w:p>
    <w:p w14:paraId="2886CDC9" w14:textId="77777777" w:rsidR="00102008" w:rsidRDefault="00102008" w:rsidP="00974CB1">
      <w:pPr>
        <w:pStyle w:val="ListParagraph"/>
        <w:numPr>
          <w:ilvl w:val="0"/>
          <w:numId w:val="44"/>
        </w:numPr>
        <w:ind w:left="709" w:hanging="567"/>
        <w:rPr>
          <w:rFonts w:ascii="Arial" w:hAnsi="Arial" w:cs="Arial"/>
        </w:rPr>
      </w:pPr>
      <w:r w:rsidRPr="0BC5BC2B">
        <w:rPr>
          <w:rFonts w:ascii="Arial" w:hAnsi="Arial" w:cs="Arial"/>
        </w:rPr>
        <w:t>The UK has always valued the benefits that foreign investment creates. In 2018 alone, over 57,000 jobs were created as a result of foreign direct investment</w:t>
      </w:r>
      <w:r w:rsidR="00660887" w:rsidRPr="0BC5BC2B">
        <w:rPr>
          <w:rFonts w:ascii="Arial" w:hAnsi="Arial" w:cs="Arial"/>
        </w:rPr>
        <w:t xml:space="preserve"> for example</w:t>
      </w:r>
      <w:r w:rsidRPr="0BC5BC2B">
        <w:rPr>
          <w:rFonts w:ascii="Arial" w:hAnsi="Arial" w:cs="Arial"/>
        </w:rPr>
        <w:t xml:space="preserve">. </w:t>
      </w:r>
    </w:p>
    <w:p w14:paraId="569165CB" w14:textId="77777777" w:rsidR="00102008" w:rsidRDefault="00102008" w:rsidP="00102008">
      <w:pPr>
        <w:pStyle w:val="ListParagraph"/>
        <w:rPr>
          <w:rFonts w:ascii="Arial" w:hAnsi="Arial" w:cs="Arial"/>
        </w:rPr>
      </w:pPr>
    </w:p>
    <w:p w14:paraId="22FB0B6B" w14:textId="423C3ADC" w:rsidR="00102008" w:rsidRDefault="00102008" w:rsidP="00974CB1">
      <w:pPr>
        <w:pStyle w:val="ListParagraph"/>
        <w:numPr>
          <w:ilvl w:val="0"/>
          <w:numId w:val="44"/>
        </w:numPr>
        <w:ind w:left="709" w:hanging="567"/>
        <w:rPr>
          <w:rFonts w:ascii="Arial" w:hAnsi="Arial" w:cs="Arial"/>
        </w:rPr>
      </w:pPr>
      <w:r w:rsidRPr="0BC5BC2B">
        <w:rPr>
          <w:rFonts w:ascii="Arial" w:hAnsi="Arial" w:cs="Arial"/>
        </w:rPr>
        <w:t xml:space="preserve">However, Government also has a duty to regularly review risks that the UK faces. In light of the </w:t>
      </w:r>
      <w:r w:rsidR="00CB5B7E" w:rsidRPr="0BC5BC2B">
        <w:rPr>
          <w:rFonts w:ascii="Arial" w:hAnsi="Arial" w:cs="Arial"/>
        </w:rPr>
        <w:t>COVID</w:t>
      </w:r>
      <w:r w:rsidRPr="0BC5BC2B">
        <w:rPr>
          <w:rFonts w:ascii="Arial" w:hAnsi="Arial" w:cs="Arial"/>
        </w:rPr>
        <w:t xml:space="preserve">-19 pandemic, Government has assessed that </w:t>
      </w:r>
      <w:r w:rsidR="00CB5B7E" w:rsidRPr="0BC5BC2B">
        <w:rPr>
          <w:rFonts w:ascii="Arial" w:hAnsi="Arial" w:cs="Arial"/>
        </w:rPr>
        <w:t>some</w:t>
      </w:r>
      <w:r w:rsidRPr="0BC5BC2B">
        <w:rPr>
          <w:rFonts w:ascii="Arial" w:hAnsi="Arial" w:cs="Arial"/>
        </w:rPr>
        <w:t xml:space="preserve"> mergers</w:t>
      </w:r>
      <w:r w:rsidR="00CB5B7E" w:rsidRPr="0BC5BC2B">
        <w:rPr>
          <w:rFonts w:ascii="Arial" w:hAnsi="Arial" w:cs="Arial"/>
        </w:rPr>
        <w:t xml:space="preserve"> and</w:t>
      </w:r>
      <w:r w:rsidRPr="0BC5BC2B">
        <w:rPr>
          <w:rFonts w:ascii="Arial" w:hAnsi="Arial" w:cs="Arial"/>
        </w:rPr>
        <w:t xml:space="preserve"> acquisitions</w:t>
      </w:r>
      <w:r w:rsidR="00CB5B7E" w:rsidRPr="0BC5BC2B">
        <w:rPr>
          <w:rFonts w:ascii="Arial" w:hAnsi="Arial" w:cs="Arial"/>
        </w:rPr>
        <w:t xml:space="preserve"> may pose risks </w:t>
      </w:r>
      <w:r w:rsidR="0036578A" w:rsidRPr="0BC5BC2B">
        <w:rPr>
          <w:rFonts w:ascii="Arial" w:hAnsi="Arial" w:cs="Arial"/>
        </w:rPr>
        <w:t>to</w:t>
      </w:r>
      <w:r w:rsidR="00A803D6" w:rsidRPr="0BC5BC2B">
        <w:rPr>
          <w:rFonts w:ascii="Arial" w:hAnsi="Arial" w:cs="Arial"/>
        </w:rPr>
        <w:t xml:space="preserve"> the UK’s ability to respond to</w:t>
      </w:r>
      <w:r w:rsidR="0036578A" w:rsidRPr="0BC5BC2B">
        <w:rPr>
          <w:rFonts w:ascii="Arial" w:hAnsi="Arial" w:cs="Arial"/>
        </w:rPr>
        <w:t xml:space="preserve"> </w:t>
      </w:r>
      <w:r w:rsidR="004D0282" w:rsidRPr="0BC5BC2B">
        <w:rPr>
          <w:rFonts w:ascii="Arial" w:hAnsi="Arial" w:cs="Arial"/>
        </w:rPr>
        <w:t xml:space="preserve">and recover from </w:t>
      </w:r>
      <w:r w:rsidR="0036578A" w:rsidRPr="0BC5BC2B">
        <w:rPr>
          <w:rFonts w:ascii="Arial" w:hAnsi="Arial" w:cs="Arial"/>
        </w:rPr>
        <w:t>public health emergencies</w:t>
      </w:r>
      <w:r w:rsidRPr="0BC5BC2B">
        <w:rPr>
          <w:rFonts w:ascii="Arial" w:hAnsi="Arial" w:cs="Arial"/>
        </w:rPr>
        <w:t xml:space="preserve">, that </w:t>
      </w:r>
      <w:r w:rsidR="004404D9">
        <w:rPr>
          <w:rFonts w:ascii="Arial" w:hAnsi="Arial" w:cs="Arial"/>
        </w:rPr>
        <w:t>it</w:t>
      </w:r>
      <w:r w:rsidRPr="0BC5BC2B">
        <w:rPr>
          <w:rFonts w:ascii="Arial" w:hAnsi="Arial" w:cs="Arial"/>
        </w:rPr>
        <w:t xml:space="preserve"> </w:t>
      </w:r>
      <w:r w:rsidR="00AE2061" w:rsidRPr="0BC5BC2B">
        <w:rPr>
          <w:rFonts w:ascii="Arial" w:hAnsi="Arial" w:cs="Arial"/>
        </w:rPr>
        <w:t>need</w:t>
      </w:r>
      <w:r w:rsidR="004404D9">
        <w:rPr>
          <w:rFonts w:ascii="Arial" w:hAnsi="Arial" w:cs="Arial"/>
        </w:rPr>
        <w:t>s</w:t>
      </w:r>
      <w:r w:rsidR="00AE2061" w:rsidRPr="0BC5BC2B">
        <w:rPr>
          <w:rFonts w:ascii="Arial" w:hAnsi="Arial" w:cs="Arial"/>
        </w:rPr>
        <w:t xml:space="preserve"> to be in a position to</w:t>
      </w:r>
      <w:r w:rsidRPr="0BC5BC2B">
        <w:rPr>
          <w:rFonts w:ascii="Arial" w:hAnsi="Arial" w:cs="Arial"/>
        </w:rPr>
        <w:t xml:space="preserve"> </w:t>
      </w:r>
      <w:r w:rsidR="00827AD7" w:rsidRPr="0BC5BC2B">
        <w:rPr>
          <w:rFonts w:ascii="Arial" w:hAnsi="Arial" w:cs="Arial"/>
        </w:rPr>
        <w:t>address</w:t>
      </w:r>
      <w:r w:rsidRPr="0BC5BC2B">
        <w:rPr>
          <w:rFonts w:ascii="Arial" w:hAnsi="Arial" w:cs="Arial"/>
        </w:rPr>
        <w:t xml:space="preserve">. </w:t>
      </w:r>
    </w:p>
    <w:p w14:paraId="13F1C637" w14:textId="77777777" w:rsidR="00102008" w:rsidRDefault="00102008" w:rsidP="00974CB1">
      <w:pPr>
        <w:pStyle w:val="ListParagraph"/>
        <w:ind w:left="709"/>
        <w:rPr>
          <w:rFonts w:ascii="Arial" w:hAnsi="Arial" w:cs="Arial"/>
        </w:rPr>
      </w:pPr>
    </w:p>
    <w:p w14:paraId="3D4DE441" w14:textId="00660684" w:rsidR="00A369D7" w:rsidRDefault="0036578A" w:rsidP="00974CB1">
      <w:pPr>
        <w:pStyle w:val="ListParagraph"/>
        <w:numPr>
          <w:ilvl w:val="0"/>
          <w:numId w:val="44"/>
        </w:numPr>
        <w:ind w:left="709" w:hanging="567"/>
        <w:rPr>
          <w:rFonts w:ascii="Arial" w:hAnsi="Arial" w:cs="Arial"/>
        </w:rPr>
      </w:pPr>
      <w:r w:rsidRPr="0BC5BC2B">
        <w:rPr>
          <w:rFonts w:ascii="Arial" w:hAnsi="Arial" w:cs="Arial"/>
        </w:rPr>
        <w:t>T</w:t>
      </w:r>
      <w:r w:rsidR="00B80852" w:rsidRPr="0BC5BC2B">
        <w:rPr>
          <w:rFonts w:ascii="Arial" w:hAnsi="Arial" w:cs="Arial"/>
        </w:rPr>
        <w:t xml:space="preserve">he Government sees these risks </w:t>
      </w:r>
      <w:r w:rsidR="00102008" w:rsidRPr="0BC5BC2B">
        <w:rPr>
          <w:rFonts w:ascii="Arial" w:hAnsi="Arial" w:cs="Arial"/>
        </w:rPr>
        <w:t>arising</w:t>
      </w:r>
      <w:r w:rsidR="00B80852" w:rsidRPr="0BC5BC2B">
        <w:rPr>
          <w:rFonts w:ascii="Arial" w:hAnsi="Arial" w:cs="Arial"/>
        </w:rPr>
        <w:t xml:space="preserve"> in</w:t>
      </w:r>
      <w:r w:rsidR="001B6AED" w:rsidRPr="0BC5BC2B">
        <w:rPr>
          <w:rFonts w:ascii="Arial" w:hAnsi="Arial" w:cs="Arial"/>
        </w:rPr>
        <w:t xml:space="preserve"> one of</w:t>
      </w:r>
      <w:r w:rsidR="00B80852" w:rsidRPr="0BC5BC2B">
        <w:rPr>
          <w:rFonts w:ascii="Arial" w:hAnsi="Arial" w:cs="Arial"/>
        </w:rPr>
        <w:t xml:space="preserve"> two ways</w:t>
      </w:r>
      <w:r w:rsidR="00102008" w:rsidRPr="0BC5BC2B">
        <w:rPr>
          <w:rFonts w:ascii="Arial" w:hAnsi="Arial" w:cs="Arial"/>
        </w:rPr>
        <w:t xml:space="preserve">. </w:t>
      </w:r>
      <w:r w:rsidR="00AC18E1" w:rsidRPr="0BC5BC2B">
        <w:rPr>
          <w:rFonts w:ascii="Arial" w:hAnsi="Arial" w:cs="Arial"/>
        </w:rPr>
        <w:t>Firstly, risks</w:t>
      </w:r>
      <w:r w:rsidR="00102008" w:rsidRPr="0BC5BC2B">
        <w:rPr>
          <w:rFonts w:ascii="Arial" w:hAnsi="Arial" w:cs="Arial"/>
        </w:rPr>
        <w:t xml:space="preserve"> arising from the </w:t>
      </w:r>
      <w:r w:rsidRPr="0BC5BC2B">
        <w:rPr>
          <w:rFonts w:ascii="Arial" w:hAnsi="Arial" w:cs="Arial"/>
        </w:rPr>
        <w:t xml:space="preserve">takeover </w:t>
      </w:r>
      <w:r w:rsidR="00102008" w:rsidRPr="0BC5BC2B">
        <w:rPr>
          <w:rFonts w:ascii="Arial" w:hAnsi="Arial" w:cs="Arial"/>
        </w:rPr>
        <w:t xml:space="preserve">of </w:t>
      </w:r>
      <w:r w:rsidR="006C0915" w:rsidRPr="0BC5BC2B">
        <w:rPr>
          <w:rFonts w:ascii="Arial" w:hAnsi="Arial" w:cs="Arial"/>
        </w:rPr>
        <w:t>companies</w:t>
      </w:r>
      <w:r w:rsidR="00102008" w:rsidRPr="0BC5BC2B">
        <w:rPr>
          <w:rFonts w:ascii="Arial" w:hAnsi="Arial" w:cs="Arial"/>
        </w:rPr>
        <w:t xml:space="preserve"> that </w:t>
      </w:r>
      <w:r w:rsidR="00A803D6" w:rsidRPr="0BC5BC2B">
        <w:rPr>
          <w:rFonts w:ascii="Arial" w:hAnsi="Arial" w:cs="Arial"/>
        </w:rPr>
        <w:t>can</w:t>
      </w:r>
      <w:r w:rsidR="00102008" w:rsidRPr="0BC5BC2B">
        <w:rPr>
          <w:rFonts w:ascii="Arial" w:hAnsi="Arial" w:cs="Arial"/>
        </w:rPr>
        <w:t xml:space="preserve"> </w:t>
      </w:r>
      <w:r w:rsidR="006C0915" w:rsidRPr="0BC5BC2B">
        <w:rPr>
          <w:rFonts w:ascii="Arial" w:hAnsi="Arial" w:cs="Arial"/>
        </w:rPr>
        <w:t>combat</w:t>
      </w:r>
      <w:r w:rsidR="00A803D6" w:rsidRPr="0BC5BC2B">
        <w:rPr>
          <w:rFonts w:ascii="Arial" w:hAnsi="Arial" w:cs="Arial"/>
        </w:rPr>
        <w:t xml:space="preserve"> public health emergen</w:t>
      </w:r>
      <w:r w:rsidR="00942E88" w:rsidRPr="0BC5BC2B">
        <w:rPr>
          <w:rFonts w:ascii="Arial" w:hAnsi="Arial" w:cs="Arial"/>
        </w:rPr>
        <w:t>cies</w:t>
      </w:r>
      <w:r w:rsidR="006C0915" w:rsidRPr="0BC5BC2B">
        <w:rPr>
          <w:rFonts w:ascii="Arial" w:hAnsi="Arial" w:cs="Arial"/>
        </w:rPr>
        <w:t>. S</w:t>
      </w:r>
      <w:r w:rsidR="001B6AED" w:rsidRPr="0BC5BC2B">
        <w:rPr>
          <w:rFonts w:ascii="Arial" w:hAnsi="Arial" w:cs="Arial"/>
        </w:rPr>
        <w:t>econdly</w:t>
      </w:r>
      <w:r w:rsidR="006C0915" w:rsidRPr="0BC5BC2B">
        <w:rPr>
          <w:rFonts w:ascii="Arial" w:hAnsi="Arial" w:cs="Arial"/>
        </w:rPr>
        <w:t>,</w:t>
      </w:r>
      <w:r w:rsidR="00B80852" w:rsidRPr="0BC5BC2B">
        <w:rPr>
          <w:rFonts w:ascii="Arial" w:hAnsi="Arial" w:cs="Arial"/>
        </w:rPr>
        <w:t xml:space="preserve"> risks </w:t>
      </w:r>
      <w:r w:rsidRPr="0BC5BC2B">
        <w:rPr>
          <w:rFonts w:ascii="Arial" w:hAnsi="Arial" w:cs="Arial"/>
        </w:rPr>
        <w:t>arising from the takeover of</w:t>
      </w:r>
      <w:r w:rsidR="006C0915" w:rsidRPr="0BC5BC2B">
        <w:rPr>
          <w:rFonts w:ascii="Arial" w:hAnsi="Arial" w:cs="Arial"/>
        </w:rPr>
        <w:t xml:space="preserve"> businesses that can help mitigate the effects of public health emergenc</w:t>
      </w:r>
      <w:r w:rsidRPr="0BC5BC2B">
        <w:rPr>
          <w:rFonts w:ascii="Arial" w:hAnsi="Arial" w:cs="Arial"/>
        </w:rPr>
        <w:t>ies</w:t>
      </w:r>
      <w:r w:rsidR="006C0915" w:rsidRPr="0BC5BC2B">
        <w:rPr>
          <w:rFonts w:ascii="Arial" w:hAnsi="Arial" w:cs="Arial"/>
        </w:rPr>
        <w:t>.</w:t>
      </w:r>
      <w:r w:rsidR="00942E88" w:rsidRPr="0BC5BC2B">
        <w:rPr>
          <w:rFonts w:ascii="Arial" w:hAnsi="Arial" w:cs="Arial"/>
        </w:rPr>
        <w:t xml:space="preserve"> These risks</w:t>
      </w:r>
      <w:r w:rsidR="00E4446C">
        <w:rPr>
          <w:rFonts w:ascii="Arial" w:hAnsi="Arial" w:cs="Arial"/>
        </w:rPr>
        <w:t xml:space="preserve">, whilst not </w:t>
      </w:r>
      <w:r w:rsidR="00B35D9E">
        <w:rPr>
          <w:rFonts w:ascii="Arial" w:hAnsi="Arial" w:cs="Arial"/>
        </w:rPr>
        <w:t>limited to</w:t>
      </w:r>
      <w:r w:rsidR="0066045D">
        <w:rPr>
          <w:rFonts w:ascii="Arial" w:hAnsi="Arial" w:cs="Arial"/>
        </w:rPr>
        <w:t xml:space="preserve"> the COVID-19 pandemic</w:t>
      </w:r>
      <w:r w:rsidR="00E4446C">
        <w:rPr>
          <w:rFonts w:ascii="Arial" w:hAnsi="Arial" w:cs="Arial"/>
        </w:rPr>
        <w:t xml:space="preserve">, </w:t>
      </w:r>
      <w:r w:rsidR="00942E88" w:rsidRPr="0BC5BC2B">
        <w:rPr>
          <w:rFonts w:ascii="Arial" w:hAnsi="Arial" w:cs="Arial"/>
        </w:rPr>
        <w:t>are explored through the prism of the pandemic below.</w:t>
      </w:r>
    </w:p>
    <w:p w14:paraId="703A54E5" w14:textId="77777777" w:rsidR="00890174" w:rsidRDefault="00890174" w:rsidP="00890174">
      <w:pPr>
        <w:pStyle w:val="ListParagraph"/>
        <w:ind w:left="0"/>
        <w:rPr>
          <w:rFonts w:ascii="Arial" w:hAnsi="Arial" w:cs="Arial"/>
        </w:rPr>
      </w:pPr>
    </w:p>
    <w:p w14:paraId="08D7D9BE" w14:textId="445B0BF9" w:rsidR="00A803D6" w:rsidRPr="006C0915" w:rsidRDefault="00942E88" w:rsidP="00974CB1">
      <w:pPr>
        <w:pStyle w:val="ListParagraph"/>
        <w:numPr>
          <w:ilvl w:val="0"/>
          <w:numId w:val="44"/>
        </w:numPr>
        <w:ind w:left="709" w:hanging="567"/>
        <w:rPr>
          <w:rFonts w:ascii="Arial" w:hAnsi="Arial" w:cs="Arial"/>
        </w:rPr>
      </w:pPr>
      <w:r w:rsidRPr="0BC5BC2B">
        <w:rPr>
          <w:rFonts w:ascii="Arial" w:hAnsi="Arial" w:cs="Arial"/>
        </w:rPr>
        <w:t xml:space="preserve">As a result of the economic uncertainty caused by the pandemic, usually stable businesses may be suffering a short-term impact to their share price or profitability. This could leave UK enterprises with critical capabilities more vulnerable to </w:t>
      </w:r>
      <w:r w:rsidR="00BD6950" w:rsidRPr="0BC5BC2B">
        <w:rPr>
          <w:rFonts w:ascii="Arial" w:hAnsi="Arial" w:cs="Arial"/>
        </w:rPr>
        <w:t>takeover and</w:t>
      </w:r>
      <w:r w:rsidRPr="0BC5BC2B">
        <w:rPr>
          <w:rFonts w:ascii="Arial" w:hAnsi="Arial" w:cs="Arial"/>
        </w:rPr>
        <w:t xml:space="preserve"> is another reason why the Government is acting now.</w:t>
      </w:r>
    </w:p>
    <w:p w14:paraId="5BC90DF0" w14:textId="77777777" w:rsidR="00B80852" w:rsidRPr="00A369D7" w:rsidRDefault="00B80852" w:rsidP="00B80852">
      <w:pPr>
        <w:pStyle w:val="ListParagraph"/>
        <w:ind w:left="753"/>
        <w:rPr>
          <w:rFonts w:ascii="Arial" w:hAnsi="Arial" w:cs="Arial"/>
        </w:rPr>
      </w:pPr>
    </w:p>
    <w:p w14:paraId="4B2887B4" w14:textId="77777777" w:rsidR="00555D64" w:rsidRPr="008E51C9" w:rsidRDefault="00273779" w:rsidP="007A34FC">
      <w:pPr>
        <w:pStyle w:val="Guidance2"/>
      </w:pPr>
      <w:r>
        <w:t xml:space="preserve">Risks to companies crucial to our </w:t>
      </w:r>
      <w:r w:rsidR="00DF0AB2">
        <w:t>COVID</w:t>
      </w:r>
      <w:r>
        <w:t xml:space="preserve">-19 response. </w:t>
      </w:r>
    </w:p>
    <w:p w14:paraId="6CEAE439" w14:textId="77777777" w:rsidR="003F5A3C" w:rsidRPr="008E51C9" w:rsidRDefault="003F5A3C" w:rsidP="00273779">
      <w:pPr>
        <w:pStyle w:val="ListParagraph"/>
        <w:ind w:left="709"/>
        <w:rPr>
          <w:rFonts w:ascii="Arial" w:hAnsi="Arial" w:cs="Arial"/>
        </w:rPr>
      </w:pPr>
    </w:p>
    <w:p w14:paraId="0A4244C3" w14:textId="77777777" w:rsidR="00350A70" w:rsidRPr="000E31F6" w:rsidRDefault="00350A70" w:rsidP="000E31F6">
      <w:pPr>
        <w:pStyle w:val="ListParagraph"/>
        <w:numPr>
          <w:ilvl w:val="0"/>
          <w:numId w:val="44"/>
        </w:numPr>
        <w:ind w:left="709" w:hanging="567"/>
        <w:rPr>
          <w:rFonts w:ascii="Arial" w:hAnsi="Arial" w:cs="Arial"/>
        </w:rPr>
      </w:pPr>
      <w:r w:rsidRPr="0BC5BC2B">
        <w:rPr>
          <w:rFonts w:ascii="Arial" w:hAnsi="Arial" w:cs="Arial"/>
        </w:rPr>
        <w:t xml:space="preserve">From vaccine researchers and ventilator manufacturers to delivery </w:t>
      </w:r>
      <w:r w:rsidR="00890174" w:rsidRPr="0BC5BC2B">
        <w:rPr>
          <w:rFonts w:ascii="Arial" w:hAnsi="Arial" w:cs="Arial"/>
        </w:rPr>
        <w:t>companies</w:t>
      </w:r>
      <w:r w:rsidRPr="0BC5BC2B">
        <w:rPr>
          <w:rFonts w:ascii="Arial" w:hAnsi="Arial" w:cs="Arial"/>
        </w:rPr>
        <w:t xml:space="preserve">, </w:t>
      </w:r>
      <w:r w:rsidR="0019518F" w:rsidRPr="0BC5BC2B">
        <w:rPr>
          <w:rFonts w:ascii="Arial" w:hAnsi="Arial" w:cs="Arial"/>
        </w:rPr>
        <w:t xml:space="preserve">UK firms have come together to combat </w:t>
      </w:r>
      <w:r w:rsidR="00A03CFC" w:rsidRPr="0BC5BC2B">
        <w:rPr>
          <w:rFonts w:ascii="Arial" w:hAnsi="Arial" w:cs="Arial"/>
        </w:rPr>
        <w:t>COVID</w:t>
      </w:r>
      <w:r w:rsidR="0019518F" w:rsidRPr="0BC5BC2B">
        <w:rPr>
          <w:rFonts w:ascii="Arial" w:hAnsi="Arial" w:cs="Arial"/>
        </w:rPr>
        <w:t xml:space="preserve">-19. As we continue </w:t>
      </w:r>
      <w:r w:rsidR="00B3066D" w:rsidRPr="0BC5BC2B">
        <w:rPr>
          <w:rFonts w:ascii="Arial" w:hAnsi="Arial" w:cs="Arial"/>
        </w:rPr>
        <w:t>the fight</w:t>
      </w:r>
      <w:r w:rsidR="0019518F" w:rsidRPr="0BC5BC2B">
        <w:rPr>
          <w:rFonts w:ascii="Arial" w:hAnsi="Arial" w:cs="Arial"/>
        </w:rPr>
        <w:t xml:space="preserve">, many of these firms will continue to be crucial. </w:t>
      </w:r>
    </w:p>
    <w:p w14:paraId="2B54AF9A" w14:textId="77777777" w:rsidR="008434A9" w:rsidRDefault="008434A9" w:rsidP="00434E4A">
      <w:pPr>
        <w:pStyle w:val="ListParagraph"/>
        <w:ind w:left="709"/>
        <w:rPr>
          <w:rFonts w:ascii="Arial" w:hAnsi="Arial" w:cs="Arial"/>
        </w:rPr>
      </w:pPr>
    </w:p>
    <w:p w14:paraId="6AE17AB6" w14:textId="77777777" w:rsidR="00350A70" w:rsidRDefault="00102008" w:rsidP="00974CB1">
      <w:pPr>
        <w:pStyle w:val="ListParagraph"/>
        <w:numPr>
          <w:ilvl w:val="0"/>
          <w:numId w:val="44"/>
        </w:numPr>
        <w:ind w:left="709" w:hanging="567"/>
        <w:rPr>
          <w:rFonts w:ascii="Arial" w:hAnsi="Arial" w:cs="Arial"/>
        </w:rPr>
      </w:pPr>
      <w:r w:rsidRPr="0BC5BC2B">
        <w:rPr>
          <w:rFonts w:ascii="Arial" w:hAnsi="Arial" w:cs="Arial"/>
        </w:rPr>
        <w:t>Mergers</w:t>
      </w:r>
      <w:r w:rsidR="008434A9" w:rsidRPr="0BC5BC2B">
        <w:rPr>
          <w:rFonts w:ascii="Arial" w:hAnsi="Arial" w:cs="Arial"/>
        </w:rPr>
        <w:t xml:space="preserve"> and acquisitions can be used to take ownership and control of these firms. </w:t>
      </w:r>
      <w:r w:rsidRPr="0BC5BC2B">
        <w:rPr>
          <w:rFonts w:ascii="Arial" w:hAnsi="Arial" w:cs="Arial"/>
        </w:rPr>
        <w:t xml:space="preserve"> This</w:t>
      </w:r>
      <w:r w:rsidR="006E6CC6" w:rsidRPr="0BC5BC2B">
        <w:rPr>
          <w:rFonts w:ascii="Arial" w:hAnsi="Arial" w:cs="Arial"/>
        </w:rPr>
        <w:t xml:space="preserve"> </w:t>
      </w:r>
      <w:r w:rsidR="004E49E9" w:rsidRPr="0BC5BC2B">
        <w:rPr>
          <w:rFonts w:ascii="Arial" w:hAnsi="Arial" w:cs="Arial"/>
        </w:rPr>
        <w:t>w</w:t>
      </w:r>
      <w:r w:rsidR="006E6CC6" w:rsidRPr="0BC5BC2B">
        <w:rPr>
          <w:rFonts w:ascii="Arial" w:hAnsi="Arial" w:cs="Arial"/>
        </w:rPr>
        <w:t>ould pose</w:t>
      </w:r>
      <w:r w:rsidRPr="0BC5BC2B">
        <w:rPr>
          <w:rFonts w:ascii="Arial" w:hAnsi="Arial" w:cs="Arial"/>
        </w:rPr>
        <w:t xml:space="preserve"> a risk</w:t>
      </w:r>
      <w:r w:rsidR="006E6CC6" w:rsidRPr="0BC5BC2B">
        <w:rPr>
          <w:rFonts w:ascii="Arial" w:hAnsi="Arial" w:cs="Arial"/>
        </w:rPr>
        <w:t xml:space="preserve"> if</w:t>
      </w:r>
      <w:r w:rsidRPr="0BC5BC2B">
        <w:rPr>
          <w:rFonts w:ascii="Arial" w:hAnsi="Arial" w:cs="Arial"/>
        </w:rPr>
        <w:t xml:space="preserve"> </w:t>
      </w:r>
      <w:r w:rsidR="000D484B" w:rsidRPr="0BC5BC2B">
        <w:rPr>
          <w:rFonts w:ascii="Arial" w:hAnsi="Arial" w:cs="Arial"/>
        </w:rPr>
        <w:t>the</w:t>
      </w:r>
      <w:r w:rsidR="006E6CC6" w:rsidRPr="0BC5BC2B">
        <w:rPr>
          <w:rFonts w:ascii="Arial" w:hAnsi="Arial" w:cs="Arial"/>
        </w:rPr>
        <w:t xml:space="preserve"> acquirer</w:t>
      </w:r>
      <w:r w:rsidR="003711BB" w:rsidRPr="0BC5BC2B">
        <w:rPr>
          <w:rFonts w:ascii="Arial" w:hAnsi="Arial" w:cs="Arial"/>
        </w:rPr>
        <w:t xml:space="preserve"> were to reduce</w:t>
      </w:r>
      <w:r w:rsidR="006E6CC6" w:rsidRPr="0BC5BC2B">
        <w:rPr>
          <w:rFonts w:ascii="Arial" w:hAnsi="Arial" w:cs="Arial"/>
        </w:rPr>
        <w:t xml:space="preserve"> </w:t>
      </w:r>
      <w:r w:rsidR="004E49E9" w:rsidRPr="0BC5BC2B">
        <w:rPr>
          <w:rFonts w:ascii="Arial" w:hAnsi="Arial" w:cs="Arial"/>
        </w:rPr>
        <w:t>the firm’s</w:t>
      </w:r>
      <w:r w:rsidR="006E6CC6" w:rsidRPr="0BC5BC2B">
        <w:rPr>
          <w:rFonts w:ascii="Arial" w:hAnsi="Arial" w:cs="Arial"/>
        </w:rPr>
        <w:t xml:space="preserve"> critical </w:t>
      </w:r>
      <w:r w:rsidR="006E6CC6" w:rsidRPr="0BC5BC2B">
        <w:rPr>
          <w:rFonts w:ascii="Arial" w:hAnsi="Arial" w:cs="Arial"/>
        </w:rPr>
        <w:lastRenderedPageBreak/>
        <w:t>capabilities</w:t>
      </w:r>
      <w:r w:rsidR="004E49E9" w:rsidRPr="0BC5BC2B">
        <w:rPr>
          <w:rFonts w:ascii="Arial" w:hAnsi="Arial" w:cs="Arial"/>
        </w:rPr>
        <w:t xml:space="preserve"> in the UK</w:t>
      </w:r>
      <w:r w:rsidR="006E6CC6" w:rsidRPr="0BC5BC2B">
        <w:rPr>
          <w:rFonts w:ascii="Arial" w:hAnsi="Arial" w:cs="Arial"/>
        </w:rPr>
        <w:t>, for example by transferring them abroad, or</w:t>
      </w:r>
      <w:r w:rsidR="003711BB" w:rsidRPr="0BC5BC2B">
        <w:rPr>
          <w:rFonts w:ascii="Arial" w:hAnsi="Arial" w:cs="Arial"/>
        </w:rPr>
        <w:t xml:space="preserve"> to</w:t>
      </w:r>
      <w:r w:rsidR="000D484B" w:rsidRPr="0BC5BC2B">
        <w:rPr>
          <w:rFonts w:ascii="Arial" w:hAnsi="Arial" w:cs="Arial"/>
        </w:rPr>
        <w:t xml:space="preserve"> </w:t>
      </w:r>
      <w:r w:rsidR="008434A9" w:rsidRPr="0BC5BC2B">
        <w:rPr>
          <w:rFonts w:ascii="Arial" w:hAnsi="Arial" w:cs="Arial"/>
        </w:rPr>
        <w:t xml:space="preserve">assert </w:t>
      </w:r>
      <w:r w:rsidR="004E49E9" w:rsidRPr="0BC5BC2B">
        <w:rPr>
          <w:rFonts w:ascii="Arial" w:hAnsi="Arial" w:cs="Arial"/>
        </w:rPr>
        <w:t>their</w:t>
      </w:r>
      <w:r w:rsidR="006E6CC6" w:rsidRPr="0BC5BC2B">
        <w:rPr>
          <w:rFonts w:ascii="Arial" w:hAnsi="Arial" w:cs="Arial"/>
        </w:rPr>
        <w:t xml:space="preserve"> </w:t>
      </w:r>
      <w:r w:rsidR="008434A9" w:rsidRPr="0BC5BC2B">
        <w:rPr>
          <w:rFonts w:ascii="Arial" w:hAnsi="Arial" w:cs="Arial"/>
        </w:rPr>
        <w:t>influence</w:t>
      </w:r>
      <w:r w:rsidR="004E49E9" w:rsidRPr="0BC5BC2B">
        <w:rPr>
          <w:rFonts w:ascii="Arial" w:hAnsi="Arial" w:cs="Arial"/>
        </w:rPr>
        <w:t xml:space="preserve"> to</w:t>
      </w:r>
      <w:r w:rsidR="006E6CC6" w:rsidRPr="0BC5BC2B">
        <w:rPr>
          <w:rFonts w:ascii="Arial" w:hAnsi="Arial" w:cs="Arial"/>
        </w:rPr>
        <w:t xml:space="preserve"> render</w:t>
      </w:r>
      <w:r w:rsidR="003711BB" w:rsidRPr="0BC5BC2B">
        <w:rPr>
          <w:rFonts w:ascii="Arial" w:hAnsi="Arial" w:cs="Arial"/>
        </w:rPr>
        <w:t xml:space="preserve"> the</w:t>
      </w:r>
      <w:r w:rsidR="006E6CC6" w:rsidRPr="0BC5BC2B">
        <w:rPr>
          <w:rFonts w:ascii="Arial" w:hAnsi="Arial" w:cs="Arial"/>
        </w:rPr>
        <w:t xml:space="preserve"> capabilit</w:t>
      </w:r>
      <w:r w:rsidR="004E49E9" w:rsidRPr="0BC5BC2B">
        <w:rPr>
          <w:rFonts w:ascii="Arial" w:hAnsi="Arial" w:cs="Arial"/>
        </w:rPr>
        <w:t>ies less than fully effective</w:t>
      </w:r>
      <w:r w:rsidR="00AC18E1" w:rsidRPr="0BC5BC2B">
        <w:rPr>
          <w:rFonts w:ascii="Arial" w:hAnsi="Arial" w:cs="Arial"/>
        </w:rPr>
        <w:t>.</w:t>
      </w:r>
      <w:r w:rsidR="003711BB" w:rsidRPr="0BC5BC2B">
        <w:rPr>
          <w:rFonts w:ascii="Arial" w:hAnsi="Arial" w:cs="Arial"/>
        </w:rPr>
        <w:t xml:space="preserve"> The Government therefore needs to be in a position to intervene to ensure that critical capabilities are protected and remain fully effective.</w:t>
      </w:r>
      <w:r w:rsidR="00AC18E1" w:rsidRPr="0BC5BC2B">
        <w:rPr>
          <w:rFonts w:ascii="Arial" w:hAnsi="Arial" w:cs="Arial"/>
        </w:rPr>
        <w:t xml:space="preserve"> </w:t>
      </w:r>
      <w:r w:rsidR="007A4BD1" w:rsidRPr="0BC5BC2B">
        <w:rPr>
          <w:rFonts w:ascii="Arial" w:hAnsi="Arial" w:cs="Arial"/>
        </w:rPr>
        <w:t>In most cases</w:t>
      </w:r>
      <w:r w:rsidR="00AC18E1" w:rsidRPr="0BC5BC2B">
        <w:rPr>
          <w:rFonts w:ascii="Arial" w:hAnsi="Arial" w:cs="Arial"/>
        </w:rPr>
        <w:t xml:space="preserve">, </w:t>
      </w:r>
      <w:r w:rsidR="007A4BD1" w:rsidRPr="0BC5BC2B">
        <w:rPr>
          <w:rFonts w:ascii="Arial" w:hAnsi="Arial" w:cs="Arial"/>
        </w:rPr>
        <w:t xml:space="preserve">the </w:t>
      </w:r>
      <w:r w:rsidR="00AC18E1" w:rsidRPr="0BC5BC2B">
        <w:rPr>
          <w:rFonts w:ascii="Arial" w:hAnsi="Arial" w:cs="Arial"/>
        </w:rPr>
        <w:t>G</w:t>
      </w:r>
      <w:r w:rsidR="00AF0C04" w:rsidRPr="0BC5BC2B">
        <w:rPr>
          <w:rFonts w:ascii="Arial" w:hAnsi="Arial" w:cs="Arial"/>
        </w:rPr>
        <w:t xml:space="preserve">overnment would look to accept undertakings from </w:t>
      </w:r>
      <w:r w:rsidR="007A4BD1" w:rsidRPr="0BC5BC2B">
        <w:rPr>
          <w:rFonts w:ascii="Arial" w:hAnsi="Arial" w:cs="Arial"/>
        </w:rPr>
        <w:t xml:space="preserve">the parties </w:t>
      </w:r>
      <w:r w:rsidR="00AC18E1" w:rsidRPr="0BC5BC2B">
        <w:rPr>
          <w:rFonts w:ascii="Arial" w:hAnsi="Arial" w:cs="Arial"/>
        </w:rPr>
        <w:t>under the Act</w:t>
      </w:r>
      <w:r w:rsidR="00AF0C04" w:rsidRPr="0BC5BC2B">
        <w:rPr>
          <w:rFonts w:ascii="Arial" w:hAnsi="Arial" w:cs="Arial"/>
        </w:rPr>
        <w:t xml:space="preserve">, that allow the transaction to proceed, whilst protecting the </w:t>
      </w:r>
      <w:r w:rsidR="007A4BD1" w:rsidRPr="0BC5BC2B">
        <w:rPr>
          <w:rFonts w:ascii="Arial" w:hAnsi="Arial" w:cs="Arial"/>
        </w:rPr>
        <w:t>capabilities</w:t>
      </w:r>
      <w:r w:rsidR="00AF0C04" w:rsidRPr="0BC5BC2B">
        <w:rPr>
          <w:rFonts w:ascii="Arial" w:hAnsi="Arial" w:cs="Arial"/>
        </w:rPr>
        <w:t xml:space="preserve"> crucial to </w:t>
      </w:r>
      <w:r w:rsidR="007A4BD1" w:rsidRPr="0BC5BC2B">
        <w:rPr>
          <w:rFonts w:ascii="Arial" w:hAnsi="Arial" w:cs="Arial"/>
        </w:rPr>
        <w:t>the UK’s</w:t>
      </w:r>
      <w:r w:rsidR="00AF0C04" w:rsidRPr="0BC5BC2B">
        <w:rPr>
          <w:rFonts w:ascii="Arial" w:hAnsi="Arial" w:cs="Arial"/>
        </w:rPr>
        <w:t xml:space="preserve"> fight against the pandemic. </w:t>
      </w:r>
    </w:p>
    <w:p w14:paraId="672D9B2A" w14:textId="77777777" w:rsidR="003B0C76" w:rsidRDefault="003B0C76" w:rsidP="00434E4A">
      <w:pPr>
        <w:pStyle w:val="ListParagraph"/>
        <w:ind w:left="709"/>
        <w:rPr>
          <w:rFonts w:ascii="Arial" w:hAnsi="Arial" w:cs="Arial"/>
        </w:rPr>
      </w:pPr>
    </w:p>
    <w:p w14:paraId="5BA68E9F" w14:textId="77777777" w:rsidR="003B0C76" w:rsidRDefault="003B0C76" w:rsidP="00974CB1">
      <w:pPr>
        <w:pStyle w:val="ListParagraph"/>
        <w:numPr>
          <w:ilvl w:val="0"/>
          <w:numId w:val="44"/>
        </w:numPr>
        <w:ind w:left="709" w:hanging="567"/>
        <w:rPr>
          <w:rFonts w:ascii="Arial" w:hAnsi="Arial" w:cs="Arial"/>
        </w:rPr>
      </w:pPr>
      <w:r w:rsidRPr="0BC5BC2B">
        <w:rPr>
          <w:rFonts w:ascii="Arial" w:hAnsi="Arial" w:cs="Arial"/>
        </w:rPr>
        <w:t>The UK is not alone in ensuring its own capability, and similar measures have been taken throughout Europe</w:t>
      </w:r>
      <w:r w:rsidR="00102008" w:rsidRPr="0BC5BC2B">
        <w:rPr>
          <w:rFonts w:ascii="Arial" w:hAnsi="Arial" w:cs="Arial"/>
        </w:rPr>
        <w:t xml:space="preserve"> and the world</w:t>
      </w:r>
      <w:r w:rsidRPr="0BC5BC2B">
        <w:rPr>
          <w:rFonts w:ascii="Arial" w:hAnsi="Arial" w:cs="Arial"/>
        </w:rPr>
        <w:t xml:space="preserve">. </w:t>
      </w:r>
    </w:p>
    <w:p w14:paraId="1FBA46FA" w14:textId="77777777" w:rsidR="008434A9" w:rsidRDefault="008434A9" w:rsidP="00350A70">
      <w:pPr>
        <w:pStyle w:val="ListParagraph"/>
        <w:ind w:left="0"/>
        <w:rPr>
          <w:rFonts w:ascii="Arial" w:hAnsi="Arial" w:cs="Arial"/>
        </w:rPr>
      </w:pPr>
    </w:p>
    <w:p w14:paraId="484196CC" w14:textId="79FA2483" w:rsidR="00350A70" w:rsidRDefault="00477241" w:rsidP="00350A70">
      <w:pPr>
        <w:pStyle w:val="ListParagraph"/>
        <w:ind w:left="0"/>
        <w:rPr>
          <w:rFonts w:ascii="Arial" w:hAnsi="Arial" w:cs="Arial"/>
        </w:rPr>
      </w:pPr>
      <w:r>
        <w:rPr>
          <w:noProof/>
        </w:rPr>
      </w:r>
      <w:r>
        <w:rPr>
          <w:noProof/>
        </w:rPr>
        <w:pict w14:anchorId="6E4413E7">
          <v:shape id="_x0000_s1032" type="#_x0000_t202" alt="" style="width:448.2pt;height:242.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v:textbox style="mso-fit-shape-to-text:t">
              <w:txbxContent>
                <w:p w14:paraId="07917B4A" w14:textId="77777777" w:rsidR="007E1EA9" w:rsidRPr="001B6A55" w:rsidRDefault="007E1EA9" w:rsidP="008434A9">
                  <w:pPr>
                    <w:pStyle w:val="Heading2"/>
                    <w:spacing w:before="0"/>
                    <w:rPr>
                      <w:rFonts w:ascii="Arial" w:hAnsi="Arial" w:cs="Arial"/>
                      <w:color w:val="1F497D"/>
                      <w:sz w:val="24"/>
                      <w:szCs w:val="24"/>
                    </w:rPr>
                  </w:pPr>
                  <w:r>
                    <w:rPr>
                      <w:rFonts w:ascii="Arial" w:hAnsi="Arial" w:cs="Arial"/>
                      <w:color w:val="1F497D"/>
                      <w:sz w:val="24"/>
                      <w:szCs w:val="24"/>
                    </w:rPr>
                    <w:t>Example of influence over UK firm that would be detrimental to the fight against COVID-19</w:t>
                  </w:r>
                </w:p>
                <w:p w14:paraId="73338CB0" w14:textId="77777777" w:rsidR="007E1EA9" w:rsidRDefault="007E1EA9" w:rsidP="008434A9"/>
                <w:p w14:paraId="1BA92EBB" w14:textId="77777777" w:rsidR="007E1EA9" w:rsidRDefault="007E1EA9" w:rsidP="008434A9">
                  <w:pPr>
                    <w:rPr>
                      <w:rFonts w:ascii="Arial" w:hAnsi="Arial" w:cs="Arial"/>
                    </w:rPr>
                  </w:pPr>
                  <w:r>
                    <w:rPr>
                      <w:rFonts w:ascii="Arial" w:hAnsi="Arial" w:cs="Arial"/>
                    </w:rPr>
                    <w:t>A UK research company might create a high-accuracy, easy to administer COVID-19 antibody test. Whilst clearly it would be in the UK’s best interest to ensure that this test could be accessed worldwide and by as many people as possible, the Government would have a duty to ensure that UK residents received the test first.</w:t>
                  </w:r>
                </w:p>
                <w:p w14:paraId="447279E6" w14:textId="77777777" w:rsidR="007E1EA9" w:rsidRDefault="007E1EA9" w:rsidP="008434A9">
                  <w:pPr>
                    <w:rPr>
                      <w:rFonts w:ascii="Arial" w:hAnsi="Arial" w:cs="Arial"/>
                    </w:rPr>
                  </w:pPr>
                </w:p>
                <w:p w14:paraId="76BB4EB5" w14:textId="77777777" w:rsidR="007E1EA9" w:rsidRDefault="007E1EA9" w:rsidP="008434A9">
                  <w:pPr>
                    <w:rPr>
                      <w:rFonts w:ascii="Arial" w:hAnsi="Arial" w:cs="Arial"/>
                    </w:rPr>
                  </w:pPr>
                  <w:r>
                    <w:rPr>
                      <w:rFonts w:ascii="Arial" w:hAnsi="Arial" w:cs="Arial"/>
                    </w:rPr>
                    <w:t xml:space="preserve">If, however, the research company was taken over by an overseas entity, that entity could assert pressure on the firm to first export its new test to its home country, before UK residents could benefit. </w:t>
                  </w:r>
                </w:p>
                <w:p w14:paraId="0AC77403" w14:textId="77777777" w:rsidR="007E1EA9" w:rsidRDefault="007E1EA9" w:rsidP="008434A9">
                  <w:pPr>
                    <w:rPr>
                      <w:rFonts w:ascii="Arial" w:hAnsi="Arial" w:cs="Arial"/>
                    </w:rPr>
                  </w:pPr>
                </w:p>
                <w:p w14:paraId="20BA4D1E" w14:textId="77777777" w:rsidR="007E1EA9" w:rsidRDefault="007E1EA9" w:rsidP="008434A9">
                  <w:pPr>
                    <w:rPr>
                      <w:rFonts w:ascii="Arial" w:hAnsi="Arial" w:cs="Arial"/>
                    </w:rPr>
                  </w:pPr>
                  <w:r>
                    <w:rPr>
                      <w:rFonts w:ascii="Arial" w:hAnsi="Arial" w:cs="Arial"/>
                    </w:rPr>
                    <w:t xml:space="preserve">In this instance, the Government might wish to intervene, investigate, and potentially accept undertakings that UK residents would be the first to benefit from the test. </w:t>
                  </w:r>
                </w:p>
                <w:p w14:paraId="262D29F4" w14:textId="77777777" w:rsidR="007E1EA9" w:rsidRPr="0089614F" w:rsidRDefault="007E1EA9" w:rsidP="008434A9">
                  <w:pPr>
                    <w:rPr>
                      <w:rFonts w:ascii="Arial" w:hAnsi="Arial" w:cs="Arial"/>
                    </w:rPr>
                  </w:pPr>
                </w:p>
              </w:txbxContent>
            </v:textbox>
            <w10:anchorlock/>
          </v:shape>
        </w:pict>
      </w:r>
    </w:p>
    <w:p w14:paraId="1742EFDF" w14:textId="77777777" w:rsidR="00350A70" w:rsidRPr="00350A70" w:rsidRDefault="00350A70" w:rsidP="00350A70">
      <w:pPr>
        <w:pStyle w:val="ListParagraph"/>
        <w:ind w:left="0"/>
        <w:rPr>
          <w:rFonts w:ascii="Arial" w:hAnsi="Arial" w:cs="Arial"/>
        </w:rPr>
      </w:pPr>
    </w:p>
    <w:p w14:paraId="7DF8F6BB" w14:textId="6514B08C" w:rsidR="00273779" w:rsidRDefault="00273779" w:rsidP="00273779">
      <w:pPr>
        <w:pStyle w:val="Heading2"/>
        <w:spacing w:before="0"/>
        <w:rPr>
          <w:rFonts w:ascii="Arial" w:hAnsi="Arial" w:cs="Arial"/>
          <w:color w:val="1F497D"/>
          <w:sz w:val="24"/>
          <w:szCs w:val="24"/>
        </w:rPr>
      </w:pPr>
      <w:r>
        <w:rPr>
          <w:rFonts w:ascii="Arial" w:hAnsi="Arial" w:cs="Arial"/>
          <w:color w:val="1F497D"/>
          <w:sz w:val="24"/>
          <w:szCs w:val="24"/>
        </w:rPr>
        <w:t xml:space="preserve">Risks related to the effects of </w:t>
      </w:r>
      <w:r w:rsidR="008C1E91">
        <w:rPr>
          <w:rFonts w:ascii="Arial" w:hAnsi="Arial" w:cs="Arial"/>
          <w:color w:val="1F497D"/>
          <w:sz w:val="24"/>
          <w:szCs w:val="24"/>
        </w:rPr>
        <w:t>COVID</w:t>
      </w:r>
      <w:r>
        <w:rPr>
          <w:rFonts w:ascii="Arial" w:hAnsi="Arial" w:cs="Arial"/>
          <w:color w:val="1F497D"/>
          <w:sz w:val="24"/>
          <w:szCs w:val="24"/>
        </w:rPr>
        <w:t xml:space="preserve">-19. </w:t>
      </w:r>
    </w:p>
    <w:p w14:paraId="531E5107" w14:textId="77777777" w:rsidR="00273779" w:rsidRDefault="00273779" w:rsidP="00273779">
      <w:pPr>
        <w:pStyle w:val="Heading2"/>
        <w:spacing w:before="0"/>
        <w:rPr>
          <w:rFonts w:ascii="Arial" w:hAnsi="Arial" w:cs="Arial"/>
          <w:color w:val="1F497D"/>
          <w:sz w:val="24"/>
          <w:szCs w:val="24"/>
        </w:rPr>
      </w:pPr>
    </w:p>
    <w:p w14:paraId="108B95B7" w14:textId="6CDB84A3" w:rsidR="007067F3" w:rsidRDefault="00C16074" w:rsidP="007067F3">
      <w:pPr>
        <w:pStyle w:val="ListParagraph"/>
        <w:numPr>
          <w:ilvl w:val="0"/>
          <w:numId w:val="44"/>
        </w:numPr>
        <w:ind w:left="709" w:hanging="567"/>
        <w:rPr>
          <w:rFonts w:ascii="Arial" w:hAnsi="Arial" w:cs="Arial"/>
        </w:rPr>
      </w:pPr>
      <w:r w:rsidRPr="0BC5BC2B">
        <w:rPr>
          <w:rFonts w:ascii="Arial" w:hAnsi="Arial" w:cs="Arial"/>
        </w:rPr>
        <w:t>A</w:t>
      </w:r>
      <w:r w:rsidR="000E31F6" w:rsidRPr="0BC5BC2B">
        <w:rPr>
          <w:rFonts w:ascii="Arial" w:hAnsi="Arial" w:cs="Arial"/>
        </w:rPr>
        <w:t>s a result of the economic uncertainty caused by the pandemic, usually stable businesses may be suffering a short-term impact to their share price or profitability. This could leave UK enterprises with critical capabilities more vulnerable to takeover.</w:t>
      </w:r>
    </w:p>
    <w:p w14:paraId="3C7C579A" w14:textId="77777777" w:rsidR="007067F3" w:rsidRPr="007067F3" w:rsidRDefault="007067F3" w:rsidP="007067F3">
      <w:pPr>
        <w:pStyle w:val="ListParagraph"/>
        <w:ind w:left="709"/>
        <w:rPr>
          <w:rFonts w:ascii="Arial" w:hAnsi="Arial" w:cs="Arial"/>
        </w:rPr>
      </w:pPr>
    </w:p>
    <w:p w14:paraId="6E11EEDB" w14:textId="2A6459C7" w:rsidR="007067F3" w:rsidRDefault="007067F3" w:rsidP="000E31F6">
      <w:pPr>
        <w:pStyle w:val="ListParagraph"/>
        <w:numPr>
          <w:ilvl w:val="0"/>
          <w:numId w:val="44"/>
        </w:numPr>
        <w:ind w:left="709" w:hanging="567"/>
        <w:rPr>
          <w:rFonts w:ascii="Arial" w:hAnsi="Arial" w:cs="Arial"/>
        </w:rPr>
      </w:pPr>
      <w:r w:rsidRPr="007067F3">
        <w:rPr>
          <w:rFonts w:ascii="Arial" w:hAnsi="Arial" w:cs="Arial"/>
        </w:rPr>
        <w:t>In relation to maintaining the capability to mitigate the effects of the pandemic, the Government may for example need to intervene if an internet service provider or food supply chain company becomes the subject of a takeover, given the potential for increased demand for internet services in a lockdown situation or disruption to food supply</w:t>
      </w:r>
    </w:p>
    <w:p w14:paraId="1598893D" w14:textId="77777777" w:rsidR="00C16074" w:rsidRPr="000E31F6" w:rsidRDefault="00C16074" w:rsidP="00C16074">
      <w:pPr>
        <w:pStyle w:val="ListParagraph"/>
        <w:ind w:left="0"/>
        <w:rPr>
          <w:rFonts w:ascii="Arial" w:hAnsi="Arial" w:cs="Arial"/>
        </w:rPr>
      </w:pPr>
    </w:p>
    <w:p w14:paraId="17D5A495" w14:textId="77777777" w:rsidR="006C0915" w:rsidRDefault="006C0915" w:rsidP="006C0915">
      <w:pPr>
        <w:pStyle w:val="ListParagraph"/>
        <w:rPr>
          <w:rFonts w:ascii="Arial" w:hAnsi="Arial" w:cs="Arial"/>
        </w:rPr>
      </w:pPr>
    </w:p>
    <w:p w14:paraId="7A179D2D" w14:textId="77777777" w:rsidR="00336963" w:rsidRDefault="00336963" w:rsidP="00273779">
      <w:pPr>
        <w:pStyle w:val="ListParagraph"/>
        <w:ind w:left="0"/>
        <w:rPr>
          <w:rFonts w:ascii="Arial" w:hAnsi="Arial" w:cs="Arial"/>
          <w:color w:val="1F497D"/>
          <w:sz w:val="50"/>
          <w:szCs w:val="50"/>
        </w:rPr>
      </w:pPr>
      <w:bookmarkStart w:id="9" w:name="_Toc498514497"/>
    </w:p>
    <w:p w14:paraId="76F5B843" w14:textId="77777777" w:rsidR="000E31F6" w:rsidRDefault="000E31F6" w:rsidP="00273779">
      <w:pPr>
        <w:pStyle w:val="ListParagraph"/>
        <w:ind w:left="0"/>
        <w:rPr>
          <w:rFonts w:ascii="Arial" w:hAnsi="Arial" w:cs="Arial"/>
          <w:color w:val="1F497D"/>
          <w:sz w:val="50"/>
          <w:szCs w:val="50"/>
        </w:rPr>
      </w:pPr>
    </w:p>
    <w:p w14:paraId="3BCD0EC8" w14:textId="646EB2D3" w:rsidR="00273779" w:rsidRDefault="00273779" w:rsidP="00273779">
      <w:pPr>
        <w:pStyle w:val="ListParagraph"/>
        <w:ind w:left="0"/>
        <w:rPr>
          <w:rFonts w:ascii="Arial" w:hAnsi="Arial" w:cs="Arial"/>
          <w:color w:val="1F497D"/>
          <w:sz w:val="50"/>
          <w:szCs w:val="50"/>
        </w:rPr>
      </w:pPr>
    </w:p>
    <w:p w14:paraId="05CF4676" w14:textId="77777777" w:rsidR="007067F3" w:rsidRPr="002312D0" w:rsidRDefault="007067F3" w:rsidP="00273779">
      <w:pPr>
        <w:pStyle w:val="ListParagraph"/>
        <w:ind w:left="0"/>
        <w:rPr>
          <w:rFonts w:ascii="Arial" w:hAnsi="Arial" w:cs="Arial"/>
        </w:rPr>
      </w:pPr>
    </w:p>
    <w:p w14:paraId="44BCD4F0" w14:textId="77777777" w:rsidR="004D4512" w:rsidRPr="001B6A55" w:rsidRDefault="009867F0" w:rsidP="009C28BB">
      <w:pPr>
        <w:pStyle w:val="Heading1"/>
        <w:spacing w:before="0"/>
        <w:rPr>
          <w:rFonts w:ascii="Arial" w:hAnsi="Arial" w:cs="Arial"/>
          <w:color w:val="1F497D"/>
          <w:sz w:val="50"/>
          <w:szCs w:val="50"/>
        </w:rPr>
      </w:pPr>
      <w:bookmarkStart w:id="10" w:name="_Toc43970840"/>
      <w:r w:rsidRPr="001B6A55">
        <w:rPr>
          <w:rFonts w:ascii="Arial" w:hAnsi="Arial" w:cs="Arial"/>
          <w:color w:val="1F497D"/>
          <w:sz w:val="50"/>
          <w:szCs w:val="50"/>
        </w:rPr>
        <w:t xml:space="preserve">Chapter </w:t>
      </w:r>
      <w:r w:rsidR="003A33DF">
        <w:rPr>
          <w:rFonts w:ascii="Arial" w:hAnsi="Arial" w:cs="Arial"/>
          <w:color w:val="1F497D"/>
          <w:sz w:val="50"/>
          <w:szCs w:val="50"/>
        </w:rPr>
        <w:t>2</w:t>
      </w:r>
      <w:r w:rsidRPr="001B6A55">
        <w:rPr>
          <w:rFonts w:ascii="Arial" w:hAnsi="Arial" w:cs="Arial"/>
          <w:color w:val="1F497D"/>
          <w:sz w:val="50"/>
          <w:szCs w:val="50"/>
        </w:rPr>
        <w:t xml:space="preserve">: </w:t>
      </w:r>
      <w:bookmarkEnd w:id="9"/>
      <w:r w:rsidR="00273779">
        <w:rPr>
          <w:rFonts w:ascii="Arial" w:hAnsi="Arial" w:cs="Arial"/>
          <w:color w:val="1F497D"/>
          <w:sz w:val="50"/>
          <w:szCs w:val="50"/>
        </w:rPr>
        <w:t>The new public interest consideration</w:t>
      </w:r>
      <w:bookmarkEnd w:id="10"/>
    </w:p>
    <w:p w14:paraId="1B41E391" w14:textId="77777777" w:rsidR="004D4512" w:rsidRPr="008E51C9" w:rsidRDefault="00477241" w:rsidP="00421632">
      <w:pPr>
        <w:rPr>
          <w:rFonts w:ascii="Arial" w:hAnsi="Arial" w:cs="Arial"/>
        </w:rPr>
      </w:pPr>
      <w:r>
        <w:rPr>
          <w:noProof/>
        </w:rPr>
        <w:pict w14:anchorId="26EEC897">
          <v:shape id="_x0000_s1028" type="#_x0000_t202" alt="" style="position:absolute;margin-left:-7.3pt;margin-top:9.1pt;width:448.2pt;height:92pt;z-index:3;visibility:visible;mso-wrap-style:square;mso-wrap-edited:f;mso-width-percent:0;mso-height-percent:0;mso-position-horizontal-relative:char;mso-position-vertical-relative:line;mso-width-percent:0;mso-height-percent:0;v-text-anchor:top">
            <v:textbox style="mso-next-textbox:#_x0000_s1028">
              <w:txbxContent>
                <w:p w14:paraId="35B79F54" w14:textId="77777777" w:rsidR="007E1EA9" w:rsidRPr="001B6A55" w:rsidRDefault="007E1EA9" w:rsidP="00421632">
                  <w:pPr>
                    <w:pStyle w:val="Heading2"/>
                    <w:spacing w:before="0"/>
                    <w:rPr>
                      <w:rFonts w:ascii="Arial" w:hAnsi="Arial" w:cs="Arial"/>
                      <w:color w:val="1F497D"/>
                      <w:sz w:val="24"/>
                      <w:szCs w:val="24"/>
                    </w:rPr>
                  </w:pPr>
                  <w:r w:rsidRPr="001B6A55">
                    <w:rPr>
                      <w:rFonts w:ascii="Arial" w:hAnsi="Arial" w:cs="Arial"/>
                      <w:color w:val="1F497D"/>
                      <w:sz w:val="24"/>
                      <w:szCs w:val="24"/>
                    </w:rPr>
                    <w:t>Summary</w:t>
                  </w:r>
                </w:p>
                <w:p w14:paraId="6068209F" w14:textId="77777777" w:rsidR="007E1EA9" w:rsidRDefault="007E1EA9" w:rsidP="00421632">
                  <w:pPr>
                    <w:rPr>
                      <w:rFonts w:ascii="Arial" w:hAnsi="Arial" w:cs="Arial"/>
                    </w:rPr>
                  </w:pPr>
                </w:p>
                <w:p w14:paraId="15B85C11" w14:textId="77777777" w:rsidR="007E1EA9" w:rsidRDefault="007E1EA9" w:rsidP="00421632">
                  <w:pPr>
                    <w:rPr>
                      <w:rFonts w:ascii="Arial" w:hAnsi="Arial" w:cs="Arial"/>
                    </w:rPr>
                  </w:pPr>
                  <w:r>
                    <w:rPr>
                      <w:rFonts w:ascii="Arial" w:hAnsi="Arial" w:cs="Arial"/>
                    </w:rPr>
                    <w:t>Section 58 of the Act has been amended to include the new public interest consideration of “</w:t>
                  </w:r>
                  <w:r w:rsidRPr="00137F2D">
                    <w:rPr>
                      <w:rFonts w:ascii="Arial" w:hAnsi="Arial" w:cs="Arial"/>
                    </w:rPr>
                    <w:t>‘the need to maintain in the UK the capability to combat</w:t>
                  </w:r>
                  <w:r>
                    <w:rPr>
                      <w:rFonts w:ascii="Arial" w:hAnsi="Arial" w:cs="Arial"/>
                    </w:rPr>
                    <w:t>,</w:t>
                  </w:r>
                  <w:r w:rsidRPr="00137F2D">
                    <w:rPr>
                      <w:rFonts w:ascii="Arial" w:hAnsi="Arial" w:cs="Arial"/>
                    </w:rPr>
                    <w:t xml:space="preserve"> and to mitigate the effects</w:t>
                  </w:r>
                  <w:r>
                    <w:rPr>
                      <w:rFonts w:ascii="Arial" w:hAnsi="Arial" w:cs="Arial"/>
                    </w:rPr>
                    <w:t>,</w:t>
                  </w:r>
                  <w:r w:rsidRPr="00137F2D">
                    <w:rPr>
                      <w:rFonts w:ascii="Arial" w:hAnsi="Arial" w:cs="Arial"/>
                    </w:rPr>
                    <w:t xml:space="preserve"> of </w:t>
                  </w:r>
                  <w:r>
                    <w:rPr>
                      <w:rFonts w:ascii="Arial" w:hAnsi="Arial" w:cs="Arial"/>
                    </w:rPr>
                    <w:t>p</w:t>
                  </w:r>
                  <w:r w:rsidRPr="00137F2D">
                    <w:rPr>
                      <w:rFonts w:ascii="Arial" w:hAnsi="Arial" w:cs="Arial"/>
                    </w:rPr>
                    <w:t xml:space="preserve">ublic </w:t>
                  </w:r>
                  <w:r>
                    <w:rPr>
                      <w:rFonts w:ascii="Arial" w:hAnsi="Arial" w:cs="Arial"/>
                    </w:rPr>
                    <w:t>h</w:t>
                  </w:r>
                  <w:r w:rsidRPr="00137F2D">
                    <w:rPr>
                      <w:rFonts w:ascii="Arial" w:hAnsi="Arial" w:cs="Arial"/>
                    </w:rPr>
                    <w:t xml:space="preserve">ealth </w:t>
                  </w:r>
                  <w:r>
                    <w:rPr>
                      <w:rFonts w:ascii="Arial" w:hAnsi="Arial" w:cs="Arial"/>
                    </w:rPr>
                    <w:t>e</w:t>
                  </w:r>
                  <w:r w:rsidRPr="00137F2D">
                    <w:rPr>
                      <w:rFonts w:ascii="Arial" w:hAnsi="Arial" w:cs="Arial"/>
                    </w:rPr>
                    <w:t>mergenc</w:t>
                  </w:r>
                  <w:r>
                    <w:rPr>
                      <w:rFonts w:ascii="Arial" w:hAnsi="Arial" w:cs="Arial"/>
                    </w:rPr>
                    <w:t xml:space="preserve">ies”. </w:t>
                  </w:r>
                </w:p>
                <w:p w14:paraId="5CB0A5A8" w14:textId="77777777" w:rsidR="007E1EA9" w:rsidRPr="00604047" w:rsidRDefault="007E1EA9" w:rsidP="00421632">
                  <w:pPr>
                    <w:rPr>
                      <w:rFonts w:ascii="Arial" w:hAnsi="Arial" w:cs="Arial"/>
                    </w:rPr>
                  </w:pPr>
                  <w:r>
                    <w:rPr>
                      <w:rFonts w:ascii="Arial" w:hAnsi="Arial" w:cs="Arial"/>
                    </w:rPr>
                    <w:t xml:space="preserve"> </w:t>
                  </w:r>
                </w:p>
              </w:txbxContent>
            </v:textbox>
          </v:shape>
        </w:pict>
      </w:r>
    </w:p>
    <w:p w14:paraId="49C3E620" w14:textId="77777777" w:rsidR="007F6AC7" w:rsidRDefault="007F6AC7" w:rsidP="007F6AC7">
      <w:pPr>
        <w:rPr>
          <w:rFonts w:ascii="Arial" w:hAnsi="Arial" w:cs="Arial"/>
        </w:rPr>
      </w:pPr>
    </w:p>
    <w:p w14:paraId="7B603928" w14:textId="77777777" w:rsidR="00137F2D" w:rsidRDefault="00137F2D" w:rsidP="007F6AC7">
      <w:pPr>
        <w:rPr>
          <w:rFonts w:ascii="Arial" w:hAnsi="Arial" w:cs="Arial"/>
        </w:rPr>
      </w:pPr>
    </w:p>
    <w:p w14:paraId="357DA413" w14:textId="77777777" w:rsidR="00137F2D" w:rsidRDefault="00137F2D" w:rsidP="007F6AC7">
      <w:pPr>
        <w:rPr>
          <w:rFonts w:ascii="Arial" w:hAnsi="Arial" w:cs="Arial"/>
        </w:rPr>
      </w:pPr>
    </w:p>
    <w:p w14:paraId="300C4026" w14:textId="77777777" w:rsidR="00137F2D" w:rsidRDefault="00137F2D" w:rsidP="007F6AC7">
      <w:pPr>
        <w:rPr>
          <w:rFonts w:ascii="Arial" w:hAnsi="Arial" w:cs="Arial"/>
        </w:rPr>
      </w:pPr>
    </w:p>
    <w:p w14:paraId="6105C413" w14:textId="77777777" w:rsidR="00137F2D" w:rsidRDefault="00137F2D" w:rsidP="007F6AC7">
      <w:pPr>
        <w:rPr>
          <w:rFonts w:ascii="Arial" w:hAnsi="Arial" w:cs="Arial"/>
        </w:rPr>
      </w:pPr>
    </w:p>
    <w:p w14:paraId="353FF7AD" w14:textId="77777777" w:rsidR="00137F2D" w:rsidRDefault="00137F2D" w:rsidP="007F6AC7">
      <w:pPr>
        <w:rPr>
          <w:rFonts w:ascii="Arial" w:hAnsi="Arial" w:cs="Arial"/>
        </w:rPr>
      </w:pPr>
    </w:p>
    <w:p w14:paraId="720D7B77" w14:textId="77777777" w:rsidR="00137F2D" w:rsidRDefault="00137F2D" w:rsidP="007F6AC7">
      <w:pPr>
        <w:rPr>
          <w:rFonts w:ascii="Arial" w:hAnsi="Arial" w:cs="Arial"/>
        </w:rPr>
      </w:pPr>
    </w:p>
    <w:p w14:paraId="0A467959" w14:textId="77777777" w:rsidR="00421632" w:rsidRPr="008E51C9" w:rsidRDefault="00421632" w:rsidP="00336963">
      <w:pPr>
        <w:pStyle w:val="ListParagraph"/>
        <w:ind w:left="0"/>
        <w:rPr>
          <w:rFonts w:ascii="Arial" w:hAnsi="Arial" w:cs="Arial"/>
        </w:rPr>
      </w:pPr>
    </w:p>
    <w:p w14:paraId="50BA43D2" w14:textId="791B48A2" w:rsidR="0008403B" w:rsidRPr="007067F3" w:rsidRDefault="00AD636B" w:rsidP="007067F3">
      <w:pPr>
        <w:pStyle w:val="Heading2"/>
        <w:spacing w:before="0"/>
        <w:rPr>
          <w:rFonts w:ascii="Arial" w:hAnsi="Arial" w:cs="Arial"/>
          <w:color w:val="1F497D"/>
          <w:sz w:val="24"/>
          <w:szCs w:val="24"/>
        </w:rPr>
      </w:pPr>
      <w:r w:rsidRPr="001B6A55">
        <w:rPr>
          <w:rFonts w:ascii="Arial" w:hAnsi="Arial" w:cs="Arial"/>
          <w:color w:val="1F497D"/>
          <w:sz w:val="24"/>
          <w:szCs w:val="24"/>
        </w:rPr>
        <w:t xml:space="preserve">The </w:t>
      </w:r>
      <w:r w:rsidR="00422DD3">
        <w:rPr>
          <w:rFonts w:ascii="Arial" w:hAnsi="Arial" w:cs="Arial"/>
          <w:color w:val="1F497D"/>
          <w:sz w:val="24"/>
          <w:szCs w:val="24"/>
        </w:rPr>
        <w:t>‘need to maintain</w:t>
      </w:r>
      <w:r w:rsidR="003A7B0E">
        <w:rPr>
          <w:rFonts w:ascii="Arial" w:hAnsi="Arial" w:cs="Arial"/>
          <w:color w:val="1F497D"/>
          <w:sz w:val="24"/>
          <w:szCs w:val="24"/>
        </w:rPr>
        <w:t>… capability</w:t>
      </w:r>
      <w:r w:rsidR="00422DD3">
        <w:rPr>
          <w:rFonts w:ascii="Arial" w:hAnsi="Arial" w:cs="Arial"/>
          <w:color w:val="1F497D"/>
          <w:sz w:val="24"/>
          <w:szCs w:val="24"/>
        </w:rPr>
        <w:t>’</w:t>
      </w:r>
      <w:r w:rsidR="00C454C2" w:rsidRPr="001B6A55">
        <w:rPr>
          <w:rFonts w:ascii="Arial" w:hAnsi="Arial" w:cs="Arial"/>
          <w:color w:val="1F497D"/>
          <w:sz w:val="24"/>
          <w:szCs w:val="24"/>
        </w:rPr>
        <w:t xml:space="preserve"> </w:t>
      </w:r>
    </w:p>
    <w:p w14:paraId="719FC210" w14:textId="77777777" w:rsidR="0008403B" w:rsidRDefault="0008403B" w:rsidP="0008403B">
      <w:pPr>
        <w:pStyle w:val="ListParagraph"/>
        <w:ind w:left="0"/>
        <w:rPr>
          <w:rFonts w:ascii="Arial" w:hAnsi="Arial" w:cs="Arial"/>
        </w:rPr>
      </w:pPr>
    </w:p>
    <w:p w14:paraId="3EDEE3E9" w14:textId="6F57243D" w:rsidR="00910567" w:rsidRDefault="0044221D" w:rsidP="0008403B">
      <w:pPr>
        <w:pStyle w:val="ListParagraph"/>
        <w:numPr>
          <w:ilvl w:val="0"/>
          <w:numId w:val="44"/>
        </w:numPr>
        <w:rPr>
          <w:rFonts w:ascii="Arial" w:hAnsi="Arial" w:cs="Arial"/>
        </w:rPr>
      </w:pPr>
      <w:r w:rsidRPr="0008403B">
        <w:rPr>
          <w:rFonts w:ascii="Arial" w:hAnsi="Arial" w:cs="Arial"/>
        </w:rPr>
        <w:t xml:space="preserve">The new </w:t>
      </w:r>
      <w:r w:rsidR="007A4BD1" w:rsidRPr="0008403B">
        <w:rPr>
          <w:rFonts w:ascii="Arial" w:hAnsi="Arial" w:cs="Arial"/>
        </w:rPr>
        <w:t>consideration</w:t>
      </w:r>
      <w:r w:rsidRPr="0008403B">
        <w:rPr>
          <w:rFonts w:ascii="Arial" w:hAnsi="Arial" w:cs="Arial"/>
        </w:rPr>
        <w:t xml:space="preserve"> </w:t>
      </w:r>
      <w:r w:rsidR="004253C0" w:rsidRPr="0008403B">
        <w:rPr>
          <w:rFonts w:ascii="Arial" w:hAnsi="Arial" w:cs="Arial"/>
        </w:rPr>
        <w:t>is concerned with preserving</w:t>
      </w:r>
      <w:r w:rsidR="00C3666E" w:rsidRPr="0008403B">
        <w:rPr>
          <w:rFonts w:ascii="Arial" w:hAnsi="Arial" w:cs="Arial"/>
        </w:rPr>
        <w:t xml:space="preserve"> capability</w:t>
      </w:r>
      <w:r w:rsidR="0008403B">
        <w:rPr>
          <w:rFonts w:ascii="Arial" w:hAnsi="Arial" w:cs="Arial"/>
        </w:rPr>
        <w:t>,</w:t>
      </w:r>
      <w:r w:rsidR="00C3666E" w:rsidRPr="0008403B">
        <w:rPr>
          <w:rFonts w:ascii="Arial" w:hAnsi="Arial" w:cs="Arial"/>
        </w:rPr>
        <w:t xml:space="preserve"> </w:t>
      </w:r>
      <w:r w:rsidR="0008403B" w:rsidRPr="0BC5BC2B">
        <w:rPr>
          <w:rFonts w:ascii="Arial" w:hAnsi="Arial" w:cs="Arial"/>
        </w:rPr>
        <w:t>that already exists in the UK</w:t>
      </w:r>
      <w:r w:rsidR="0008403B">
        <w:rPr>
          <w:rFonts w:ascii="Arial" w:hAnsi="Arial" w:cs="Arial"/>
        </w:rPr>
        <w:t>,</w:t>
      </w:r>
      <w:r w:rsidR="0008403B" w:rsidRPr="0BC5BC2B">
        <w:rPr>
          <w:rFonts w:ascii="Arial" w:hAnsi="Arial" w:cs="Arial"/>
        </w:rPr>
        <w:t xml:space="preserve"> </w:t>
      </w:r>
      <w:r w:rsidR="00C3666E" w:rsidRPr="0008403B">
        <w:rPr>
          <w:rFonts w:ascii="Arial" w:hAnsi="Arial" w:cs="Arial"/>
        </w:rPr>
        <w:t>to combat</w:t>
      </w:r>
      <w:r w:rsidR="004253C0" w:rsidRPr="0008403B">
        <w:rPr>
          <w:rFonts w:ascii="Arial" w:hAnsi="Arial" w:cs="Arial"/>
        </w:rPr>
        <w:t>,</w:t>
      </w:r>
      <w:r w:rsidR="00C3666E" w:rsidRPr="0008403B">
        <w:rPr>
          <w:rFonts w:ascii="Arial" w:hAnsi="Arial" w:cs="Arial"/>
        </w:rPr>
        <w:t xml:space="preserve"> </w:t>
      </w:r>
      <w:r w:rsidR="00C35766" w:rsidRPr="0008403B">
        <w:rPr>
          <w:rFonts w:ascii="Arial" w:hAnsi="Arial" w:cs="Arial"/>
        </w:rPr>
        <w:t>and</w:t>
      </w:r>
      <w:r w:rsidR="00336963" w:rsidRPr="0008403B">
        <w:rPr>
          <w:rFonts w:ascii="Arial" w:hAnsi="Arial" w:cs="Arial"/>
        </w:rPr>
        <w:t xml:space="preserve"> to mitigate the effects of</w:t>
      </w:r>
      <w:r w:rsidR="004253C0" w:rsidRPr="0008403B">
        <w:rPr>
          <w:rFonts w:ascii="Arial" w:hAnsi="Arial" w:cs="Arial"/>
        </w:rPr>
        <w:t>,</w:t>
      </w:r>
      <w:r w:rsidR="00336963" w:rsidRPr="0008403B">
        <w:rPr>
          <w:rFonts w:ascii="Arial" w:hAnsi="Arial" w:cs="Arial"/>
        </w:rPr>
        <w:t xml:space="preserve"> </w:t>
      </w:r>
      <w:r w:rsidR="00C3666E" w:rsidRPr="0008403B">
        <w:rPr>
          <w:rFonts w:ascii="Arial" w:hAnsi="Arial" w:cs="Arial"/>
        </w:rPr>
        <w:t>public health emergenc</w:t>
      </w:r>
      <w:r w:rsidR="004253C0" w:rsidRPr="0008403B">
        <w:rPr>
          <w:rFonts w:ascii="Arial" w:hAnsi="Arial" w:cs="Arial"/>
        </w:rPr>
        <w:t>ies</w:t>
      </w:r>
      <w:r w:rsidR="0008403B">
        <w:rPr>
          <w:rFonts w:ascii="Arial" w:hAnsi="Arial" w:cs="Arial"/>
        </w:rPr>
        <w:t>.</w:t>
      </w:r>
      <w:r w:rsidR="00C3666E" w:rsidRPr="0008403B">
        <w:rPr>
          <w:rFonts w:ascii="Arial" w:hAnsi="Arial" w:cs="Arial"/>
        </w:rPr>
        <w:t xml:space="preserve"> </w:t>
      </w:r>
    </w:p>
    <w:p w14:paraId="48398F10" w14:textId="77777777" w:rsidR="0008403B" w:rsidRPr="0008403B" w:rsidRDefault="0008403B" w:rsidP="0008403B">
      <w:pPr>
        <w:pStyle w:val="ListParagraph"/>
        <w:ind w:left="709"/>
        <w:rPr>
          <w:rFonts w:ascii="Arial" w:hAnsi="Arial" w:cs="Arial"/>
        </w:rPr>
      </w:pPr>
    </w:p>
    <w:p w14:paraId="07DA3CFD" w14:textId="77777777" w:rsidR="00154363" w:rsidRDefault="00C3666E" w:rsidP="0008403B">
      <w:pPr>
        <w:pStyle w:val="ListParagraph"/>
        <w:numPr>
          <w:ilvl w:val="0"/>
          <w:numId w:val="44"/>
        </w:numPr>
        <w:rPr>
          <w:rFonts w:ascii="Arial" w:hAnsi="Arial" w:cs="Arial"/>
        </w:rPr>
      </w:pPr>
      <w:r w:rsidRPr="0BC5BC2B">
        <w:rPr>
          <w:rFonts w:ascii="Arial" w:hAnsi="Arial" w:cs="Arial"/>
        </w:rPr>
        <w:t>For example, if a</w:t>
      </w:r>
      <w:r w:rsidR="00801181" w:rsidRPr="0BC5BC2B">
        <w:rPr>
          <w:rFonts w:ascii="Arial" w:hAnsi="Arial" w:cs="Arial"/>
        </w:rPr>
        <w:t xml:space="preserve"> UK</w:t>
      </w:r>
      <w:r w:rsidRPr="0BC5BC2B">
        <w:rPr>
          <w:rFonts w:ascii="Arial" w:hAnsi="Arial" w:cs="Arial"/>
        </w:rPr>
        <w:t xml:space="preserve"> company that produces </w:t>
      </w:r>
      <w:r w:rsidR="00C35766" w:rsidRPr="0BC5BC2B">
        <w:rPr>
          <w:rFonts w:ascii="Arial" w:hAnsi="Arial" w:cs="Arial"/>
        </w:rPr>
        <w:t>personal protective equipment</w:t>
      </w:r>
      <w:r w:rsidRPr="0BC5BC2B">
        <w:rPr>
          <w:rFonts w:ascii="Arial" w:hAnsi="Arial" w:cs="Arial"/>
        </w:rPr>
        <w:t xml:space="preserve"> has a capability of producing a certain number of facemasks per day, </w:t>
      </w:r>
      <w:r w:rsidR="00801181" w:rsidRPr="0BC5BC2B">
        <w:rPr>
          <w:rFonts w:ascii="Arial" w:hAnsi="Arial" w:cs="Arial"/>
        </w:rPr>
        <w:t>then this would</w:t>
      </w:r>
      <w:r w:rsidR="003A7B0E" w:rsidRPr="0BC5BC2B">
        <w:rPr>
          <w:rFonts w:ascii="Arial" w:hAnsi="Arial" w:cs="Arial"/>
        </w:rPr>
        <w:t xml:space="preserve"> clearly</w:t>
      </w:r>
      <w:r w:rsidR="00801181" w:rsidRPr="0BC5BC2B">
        <w:rPr>
          <w:rFonts w:ascii="Arial" w:hAnsi="Arial" w:cs="Arial"/>
        </w:rPr>
        <w:t xml:space="preserve"> be a relevant capability that already exists in the UK</w:t>
      </w:r>
      <w:r w:rsidRPr="0BC5BC2B">
        <w:rPr>
          <w:rFonts w:ascii="Arial" w:hAnsi="Arial" w:cs="Arial"/>
        </w:rPr>
        <w:t>.</w:t>
      </w:r>
    </w:p>
    <w:p w14:paraId="5A626A22" w14:textId="77777777" w:rsidR="00C3666E" w:rsidRDefault="00C3666E" w:rsidP="00434E4A">
      <w:pPr>
        <w:pStyle w:val="ListParagraph"/>
        <w:ind w:left="709"/>
        <w:rPr>
          <w:rFonts w:ascii="Arial" w:hAnsi="Arial" w:cs="Arial"/>
        </w:rPr>
      </w:pPr>
    </w:p>
    <w:p w14:paraId="0C8E8B59" w14:textId="77777777" w:rsidR="00C3666E" w:rsidRPr="008E51C9" w:rsidRDefault="003A7B0E" w:rsidP="0008403B">
      <w:pPr>
        <w:pStyle w:val="ListParagraph"/>
        <w:numPr>
          <w:ilvl w:val="0"/>
          <w:numId w:val="44"/>
        </w:numPr>
        <w:rPr>
          <w:rFonts w:ascii="Arial" w:hAnsi="Arial" w:cs="Arial"/>
        </w:rPr>
      </w:pPr>
      <w:r w:rsidRPr="0BC5BC2B">
        <w:rPr>
          <w:rFonts w:ascii="Arial" w:hAnsi="Arial" w:cs="Arial"/>
        </w:rPr>
        <w:t xml:space="preserve">The Government also considers </w:t>
      </w:r>
      <w:proofErr w:type="spellStart"/>
      <w:r w:rsidRPr="0BC5BC2B">
        <w:rPr>
          <w:rFonts w:ascii="Arial" w:hAnsi="Arial" w:cs="Arial"/>
        </w:rPr>
        <w:t>r</w:t>
      </w:r>
      <w:r w:rsidR="00801181" w:rsidRPr="0BC5BC2B">
        <w:rPr>
          <w:rFonts w:ascii="Arial" w:hAnsi="Arial" w:cs="Arial"/>
        </w:rPr>
        <w:t>epurposable</w:t>
      </w:r>
      <w:proofErr w:type="spellEnd"/>
      <w:r w:rsidRPr="0BC5BC2B">
        <w:rPr>
          <w:rFonts w:ascii="Arial" w:hAnsi="Arial" w:cs="Arial"/>
        </w:rPr>
        <w:t xml:space="preserve"> capabilities to fall within the scope of the new consideration</w:t>
      </w:r>
      <w:r w:rsidR="00801181" w:rsidRPr="0BC5BC2B">
        <w:rPr>
          <w:rFonts w:ascii="Arial" w:hAnsi="Arial" w:cs="Arial"/>
        </w:rPr>
        <w:t>.</w:t>
      </w:r>
      <w:r w:rsidRPr="0BC5BC2B">
        <w:rPr>
          <w:rFonts w:ascii="Arial" w:hAnsi="Arial" w:cs="Arial"/>
        </w:rPr>
        <w:t xml:space="preserve"> So, for example,</w:t>
      </w:r>
      <w:r w:rsidR="00C3666E" w:rsidRPr="0BC5BC2B">
        <w:rPr>
          <w:rFonts w:ascii="Arial" w:hAnsi="Arial" w:cs="Arial"/>
        </w:rPr>
        <w:t xml:space="preserve"> an engineering company that </w:t>
      </w:r>
      <w:r w:rsidR="00265465" w:rsidRPr="0BC5BC2B">
        <w:rPr>
          <w:rFonts w:ascii="Arial" w:hAnsi="Arial" w:cs="Arial"/>
        </w:rPr>
        <w:t xml:space="preserve">designs and makes parts for cars </w:t>
      </w:r>
      <w:r w:rsidRPr="0BC5BC2B">
        <w:rPr>
          <w:rFonts w:ascii="Arial" w:hAnsi="Arial" w:cs="Arial"/>
        </w:rPr>
        <w:t>might have</w:t>
      </w:r>
      <w:r w:rsidR="00265465" w:rsidRPr="0BC5BC2B">
        <w:rPr>
          <w:rFonts w:ascii="Arial" w:hAnsi="Arial" w:cs="Arial"/>
        </w:rPr>
        <w:t xml:space="preserve"> the engineering know-how and machinery</w:t>
      </w:r>
      <w:r w:rsidRPr="0BC5BC2B">
        <w:rPr>
          <w:rFonts w:ascii="Arial" w:hAnsi="Arial" w:cs="Arial"/>
        </w:rPr>
        <w:t xml:space="preserve"> which</w:t>
      </w:r>
      <w:r w:rsidR="00265465" w:rsidRPr="0BC5BC2B">
        <w:rPr>
          <w:rFonts w:ascii="Arial" w:hAnsi="Arial" w:cs="Arial"/>
        </w:rPr>
        <w:t xml:space="preserve"> could be repurposed to</w:t>
      </w:r>
      <w:r w:rsidRPr="0BC5BC2B">
        <w:rPr>
          <w:rFonts w:ascii="Arial" w:hAnsi="Arial" w:cs="Arial"/>
        </w:rPr>
        <w:t xml:space="preserve"> design and</w:t>
      </w:r>
      <w:r w:rsidR="00265465" w:rsidRPr="0BC5BC2B">
        <w:rPr>
          <w:rFonts w:ascii="Arial" w:hAnsi="Arial" w:cs="Arial"/>
        </w:rPr>
        <w:t xml:space="preserve"> make</w:t>
      </w:r>
      <w:r w:rsidRPr="0BC5BC2B">
        <w:rPr>
          <w:rFonts w:ascii="Arial" w:hAnsi="Arial" w:cs="Arial"/>
        </w:rPr>
        <w:t xml:space="preserve"> ventilators during a public health emergency</w:t>
      </w:r>
      <w:r w:rsidR="00336963" w:rsidRPr="0BC5BC2B">
        <w:rPr>
          <w:rFonts w:ascii="Arial" w:hAnsi="Arial" w:cs="Arial"/>
        </w:rPr>
        <w:t xml:space="preserve">. </w:t>
      </w:r>
      <w:r w:rsidR="00AD42EB" w:rsidRPr="0BC5BC2B">
        <w:rPr>
          <w:rFonts w:ascii="Arial" w:hAnsi="Arial" w:cs="Arial"/>
        </w:rPr>
        <w:t>In making such a link</w:t>
      </w:r>
      <w:r w:rsidR="00336963" w:rsidRPr="0BC5BC2B">
        <w:rPr>
          <w:rFonts w:ascii="Arial" w:hAnsi="Arial" w:cs="Arial"/>
        </w:rPr>
        <w:t xml:space="preserve">, the Government would have to act </w:t>
      </w:r>
      <w:r w:rsidR="00AD42EB" w:rsidRPr="0BC5BC2B">
        <w:rPr>
          <w:rFonts w:ascii="Arial" w:hAnsi="Arial" w:cs="Arial"/>
        </w:rPr>
        <w:t>reasonably</w:t>
      </w:r>
      <w:r w:rsidR="00C561FC" w:rsidRPr="0BC5BC2B">
        <w:rPr>
          <w:rFonts w:ascii="Arial" w:hAnsi="Arial" w:cs="Arial"/>
        </w:rPr>
        <w:t>,</w:t>
      </w:r>
      <w:r w:rsidR="00336963" w:rsidRPr="0BC5BC2B">
        <w:rPr>
          <w:rFonts w:ascii="Arial" w:hAnsi="Arial" w:cs="Arial"/>
        </w:rPr>
        <w:t xml:space="preserve"> and it is not </w:t>
      </w:r>
      <w:r w:rsidR="00AD42EB" w:rsidRPr="0BC5BC2B">
        <w:rPr>
          <w:rFonts w:ascii="Arial" w:hAnsi="Arial" w:cs="Arial"/>
        </w:rPr>
        <w:t xml:space="preserve">anticipated </w:t>
      </w:r>
      <w:r w:rsidR="00336963" w:rsidRPr="0BC5BC2B">
        <w:rPr>
          <w:rFonts w:ascii="Arial" w:hAnsi="Arial" w:cs="Arial"/>
        </w:rPr>
        <w:t xml:space="preserve">that intervention on these grounds would be frequent. </w:t>
      </w:r>
    </w:p>
    <w:p w14:paraId="53848583" w14:textId="77777777" w:rsidR="008C662C" w:rsidRDefault="008C662C" w:rsidP="00422DD3">
      <w:pPr>
        <w:pStyle w:val="Heading2"/>
        <w:spacing w:before="0"/>
        <w:rPr>
          <w:rFonts w:ascii="Arial" w:hAnsi="Arial" w:cs="Arial"/>
          <w:color w:val="1F497D"/>
          <w:sz w:val="24"/>
          <w:szCs w:val="24"/>
        </w:rPr>
      </w:pPr>
    </w:p>
    <w:p w14:paraId="1E02C490" w14:textId="77777777" w:rsidR="00910567" w:rsidRDefault="00422DD3" w:rsidP="00422DD3">
      <w:pPr>
        <w:pStyle w:val="Heading2"/>
        <w:spacing w:before="0"/>
        <w:rPr>
          <w:rFonts w:ascii="Arial" w:hAnsi="Arial" w:cs="Arial"/>
          <w:color w:val="1F497D"/>
          <w:sz w:val="24"/>
          <w:szCs w:val="24"/>
        </w:rPr>
      </w:pPr>
      <w:r w:rsidRPr="00422DD3">
        <w:rPr>
          <w:rFonts w:ascii="Arial" w:hAnsi="Arial" w:cs="Arial"/>
          <w:color w:val="1F497D"/>
          <w:sz w:val="24"/>
          <w:szCs w:val="24"/>
        </w:rPr>
        <w:t>The capability to combat</w:t>
      </w:r>
      <w:r>
        <w:rPr>
          <w:rFonts w:ascii="Arial" w:hAnsi="Arial" w:cs="Arial"/>
          <w:color w:val="1F497D"/>
          <w:sz w:val="24"/>
          <w:szCs w:val="24"/>
        </w:rPr>
        <w:t xml:space="preserve"> </w:t>
      </w:r>
      <w:r w:rsidR="00AD42EB">
        <w:rPr>
          <w:rFonts w:ascii="Arial" w:hAnsi="Arial" w:cs="Arial"/>
          <w:color w:val="1F497D"/>
          <w:sz w:val="24"/>
          <w:szCs w:val="24"/>
        </w:rPr>
        <w:t>public health emergencies</w:t>
      </w:r>
    </w:p>
    <w:p w14:paraId="6B3B9736" w14:textId="77777777" w:rsidR="008C662C" w:rsidRPr="008C662C" w:rsidRDefault="008C662C" w:rsidP="008C662C"/>
    <w:p w14:paraId="6824D6B8" w14:textId="4ED1E14C" w:rsidR="00910567" w:rsidRDefault="00113AF6" w:rsidP="00DF53B4">
      <w:pPr>
        <w:pStyle w:val="ListParagraph"/>
        <w:numPr>
          <w:ilvl w:val="0"/>
          <w:numId w:val="44"/>
        </w:numPr>
        <w:rPr>
          <w:rFonts w:ascii="Arial" w:hAnsi="Arial" w:cs="Arial"/>
        </w:rPr>
      </w:pPr>
      <w:r w:rsidRPr="0BC5BC2B">
        <w:rPr>
          <w:rFonts w:ascii="Arial" w:hAnsi="Arial" w:cs="Arial"/>
        </w:rPr>
        <w:t xml:space="preserve">The Government expects that the new public interest consideration will most often be used with a view to </w:t>
      </w:r>
      <w:r w:rsidR="0008403B">
        <w:rPr>
          <w:rFonts w:ascii="Arial" w:hAnsi="Arial" w:cs="Arial"/>
        </w:rPr>
        <w:t>maintaining</w:t>
      </w:r>
      <w:r w:rsidRPr="0BC5BC2B">
        <w:rPr>
          <w:rFonts w:ascii="Arial" w:hAnsi="Arial" w:cs="Arial"/>
        </w:rPr>
        <w:t xml:space="preserve"> UK capability to combat public health emergencies. </w:t>
      </w:r>
    </w:p>
    <w:p w14:paraId="684E4475" w14:textId="77777777" w:rsidR="005D1EAD" w:rsidRDefault="005D1EAD" w:rsidP="00434E4A">
      <w:pPr>
        <w:pStyle w:val="ListParagraph"/>
        <w:ind w:left="709"/>
        <w:rPr>
          <w:rFonts w:ascii="Arial" w:hAnsi="Arial" w:cs="Arial"/>
        </w:rPr>
      </w:pPr>
    </w:p>
    <w:p w14:paraId="1DA520C3" w14:textId="0BDF72D5" w:rsidR="005D1EAD" w:rsidRDefault="00113AF6" w:rsidP="00DF53B4">
      <w:pPr>
        <w:pStyle w:val="ListParagraph"/>
        <w:numPr>
          <w:ilvl w:val="0"/>
          <w:numId w:val="44"/>
        </w:numPr>
        <w:rPr>
          <w:rFonts w:ascii="Arial" w:hAnsi="Arial" w:cs="Arial"/>
        </w:rPr>
      </w:pPr>
      <w:r w:rsidRPr="0BC5BC2B">
        <w:rPr>
          <w:rFonts w:ascii="Arial" w:hAnsi="Arial" w:cs="Arial"/>
        </w:rPr>
        <w:t xml:space="preserve">Relevant capability will be found in </w:t>
      </w:r>
      <w:r w:rsidR="00922E15" w:rsidRPr="0BC5BC2B">
        <w:rPr>
          <w:rFonts w:ascii="Arial" w:hAnsi="Arial" w:cs="Arial"/>
        </w:rPr>
        <w:t>firms</w:t>
      </w:r>
      <w:r w:rsidR="0008403B">
        <w:rPr>
          <w:rFonts w:ascii="Arial" w:hAnsi="Arial" w:cs="Arial"/>
        </w:rPr>
        <w:t xml:space="preserve"> that are active</w:t>
      </w:r>
      <w:r w:rsidRPr="0BC5BC2B">
        <w:rPr>
          <w:rFonts w:ascii="Arial" w:hAnsi="Arial" w:cs="Arial"/>
        </w:rPr>
        <w:t xml:space="preserve"> in the public health sector</w:t>
      </w:r>
      <w:r w:rsidR="00922E15" w:rsidRPr="0BC5BC2B">
        <w:rPr>
          <w:rFonts w:ascii="Arial" w:hAnsi="Arial" w:cs="Arial"/>
        </w:rPr>
        <w:t xml:space="preserve">, such as vaccine researchers, drug manufacturers, and medical supply companies. </w:t>
      </w:r>
      <w:r w:rsidR="0008403B">
        <w:rPr>
          <w:rFonts w:ascii="Arial" w:hAnsi="Arial" w:cs="Arial"/>
        </w:rPr>
        <w:t>Other</w:t>
      </w:r>
      <w:r w:rsidR="00E87B09" w:rsidRPr="0BC5BC2B">
        <w:rPr>
          <w:rFonts w:ascii="Arial" w:hAnsi="Arial" w:cs="Arial"/>
        </w:rPr>
        <w:t xml:space="preserve"> companies may also have relevant capability, for example</w:t>
      </w:r>
      <w:r w:rsidR="00C44E7F" w:rsidRPr="0BC5BC2B">
        <w:rPr>
          <w:rFonts w:ascii="Arial" w:hAnsi="Arial" w:cs="Arial"/>
        </w:rPr>
        <w:t xml:space="preserve"> companies that might help the UK model the spread of a public health emergency. </w:t>
      </w:r>
      <w:r w:rsidR="005D1EAD" w:rsidRPr="0BC5BC2B">
        <w:rPr>
          <w:rFonts w:ascii="Arial" w:hAnsi="Arial" w:cs="Arial"/>
        </w:rPr>
        <w:t xml:space="preserve"> </w:t>
      </w:r>
    </w:p>
    <w:p w14:paraId="62E68DAA" w14:textId="77777777" w:rsidR="004C2CDE" w:rsidRDefault="004C2CDE" w:rsidP="00336963">
      <w:pPr>
        <w:pStyle w:val="ListParagraph"/>
        <w:ind w:left="0"/>
        <w:rPr>
          <w:rFonts w:ascii="Arial" w:hAnsi="Arial" w:cs="Arial"/>
        </w:rPr>
      </w:pPr>
    </w:p>
    <w:p w14:paraId="41D58EC5" w14:textId="1D264FC0" w:rsidR="00F34972" w:rsidRPr="00834BE7" w:rsidRDefault="00113AF6" w:rsidP="00DF53B4">
      <w:pPr>
        <w:pStyle w:val="ListParagraph"/>
        <w:numPr>
          <w:ilvl w:val="0"/>
          <w:numId w:val="44"/>
        </w:numPr>
        <w:rPr>
          <w:rFonts w:ascii="Arial" w:hAnsi="Arial" w:cs="Arial"/>
        </w:rPr>
      </w:pPr>
      <w:r w:rsidRPr="0BC5BC2B">
        <w:rPr>
          <w:rFonts w:ascii="Arial" w:hAnsi="Arial" w:cs="Arial"/>
        </w:rPr>
        <w:t xml:space="preserve">The Government </w:t>
      </w:r>
      <w:r w:rsidR="00E87B09" w:rsidRPr="0BC5BC2B">
        <w:rPr>
          <w:rFonts w:ascii="Arial" w:hAnsi="Arial" w:cs="Arial"/>
        </w:rPr>
        <w:t>appreciates</w:t>
      </w:r>
      <w:r w:rsidRPr="0BC5BC2B">
        <w:rPr>
          <w:rFonts w:ascii="Arial" w:hAnsi="Arial" w:cs="Arial"/>
        </w:rPr>
        <w:t xml:space="preserve"> that in</w:t>
      </w:r>
      <w:r w:rsidR="004C2CDE" w:rsidRPr="0BC5BC2B">
        <w:rPr>
          <w:rFonts w:ascii="Arial" w:hAnsi="Arial" w:cs="Arial"/>
        </w:rPr>
        <w:t xml:space="preserve"> some cases</w:t>
      </w:r>
      <w:r w:rsidRPr="0BC5BC2B">
        <w:rPr>
          <w:rFonts w:ascii="Arial" w:hAnsi="Arial" w:cs="Arial"/>
        </w:rPr>
        <w:t xml:space="preserve">, </w:t>
      </w:r>
      <w:r w:rsidR="000A7BB5" w:rsidRPr="0BC5BC2B">
        <w:rPr>
          <w:rFonts w:ascii="Arial" w:hAnsi="Arial" w:cs="Arial"/>
        </w:rPr>
        <w:t xml:space="preserve">preservation of </w:t>
      </w:r>
      <w:r w:rsidR="00922E15" w:rsidRPr="0BC5BC2B">
        <w:rPr>
          <w:rFonts w:ascii="Arial" w:hAnsi="Arial" w:cs="Arial"/>
        </w:rPr>
        <w:t xml:space="preserve">capability to combat public health emergencies </w:t>
      </w:r>
      <w:r w:rsidR="007A4624">
        <w:rPr>
          <w:rFonts w:ascii="Arial" w:hAnsi="Arial" w:cs="Arial"/>
        </w:rPr>
        <w:t>will</w:t>
      </w:r>
      <w:r w:rsidR="00922E15" w:rsidRPr="0BC5BC2B">
        <w:rPr>
          <w:rFonts w:ascii="Arial" w:hAnsi="Arial" w:cs="Arial"/>
        </w:rPr>
        <w:t xml:space="preserve"> amount to</w:t>
      </w:r>
      <w:r w:rsidRPr="0BC5BC2B">
        <w:rPr>
          <w:rFonts w:ascii="Arial" w:hAnsi="Arial" w:cs="Arial"/>
        </w:rPr>
        <w:t xml:space="preserve"> </w:t>
      </w:r>
      <w:r w:rsidR="00922E15" w:rsidRPr="0BC5BC2B">
        <w:rPr>
          <w:rFonts w:ascii="Arial" w:hAnsi="Arial" w:cs="Arial"/>
        </w:rPr>
        <w:t>a</w:t>
      </w:r>
      <w:r w:rsidR="004C2CDE" w:rsidRPr="0BC5BC2B">
        <w:rPr>
          <w:rFonts w:ascii="Arial" w:hAnsi="Arial" w:cs="Arial"/>
        </w:rPr>
        <w:t xml:space="preserve"> national security</w:t>
      </w:r>
      <w:r w:rsidR="00922E15" w:rsidRPr="0BC5BC2B">
        <w:rPr>
          <w:rFonts w:ascii="Arial" w:hAnsi="Arial" w:cs="Arial"/>
        </w:rPr>
        <w:t xml:space="preserve"> </w:t>
      </w:r>
      <w:r w:rsidR="000A7BB5" w:rsidRPr="0BC5BC2B">
        <w:rPr>
          <w:rFonts w:ascii="Arial" w:hAnsi="Arial" w:cs="Arial"/>
        </w:rPr>
        <w:t>issue</w:t>
      </w:r>
      <w:r w:rsidR="004C2CDE" w:rsidRPr="0BC5BC2B">
        <w:rPr>
          <w:rFonts w:ascii="Arial" w:hAnsi="Arial" w:cs="Arial"/>
        </w:rPr>
        <w:t>,</w:t>
      </w:r>
      <w:r w:rsidR="00922E15" w:rsidRPr="0BC5BC2B">
        <w:rPr>
          <w:rFonts w:ascii="Arial" w:hAnsi="Arial" w:cs="Arial"/>
        </w:rPr>
        <w:t xml:space="preserve"> for example </w:t>
      </w:r>
      <w:r w:rsidR="00F86A74" w:rsidRPr="0BC5BC2B">
        <w:rPr>
          <w:rFonts w:ascii="Arial" w:hAnsi="Arial" w:cs="Arial"/>
        </w:rPr>
        <w:t>where</w:t>
      </w:r>
      <w:r w:rsidR="00922E15" w:rsidRPr="0BC5BC2B">
        <w:rPr>
          <w:rFonts w:ascii="Arial" w:hAnsi="Arial" w:cs="Arial"/>
        </w:rPr>
        <w:t xml:space="preserve"> the security of supply of a vaccine that is or might be needed to treat a significant section of the population</w:t>
      </w:r>
      <w:r w:rsidR="00F86A74" w:rsidRPr="0BC5BC2B">
        <w:rPr>
          <w:rFonts w:ascii="Arial" w:hAnsi="Arial" w:cs="Arial"/>
        </w:rPr>
        <w:t xml:space="preserve"> is at </w:t>
      </w:r>
      <w:r w:rsidR="00E87B09" w:rsidRPr="0BC5BC2B">
        <w:rPr>
          <w:rFonts w:ascii="Arial" w:hAnsi="Arial" w:cs="Arial"/>
        </w:rPr>
        <w:t>risk</w:t>
      </w:r>
      <w:r w:rsidR="00922E15" w:rsidRPr="0BC5BC2B">
        <w:rPr>
          <w:rFonts w:ascii="Arial" w:hAnsi="Arial" w:cs="Arial"/>
        </w:rPr>
        <w:t>.</w:t>
      </w:r>
      <w:r w:rsidR="004C2CDE" w:rsidRPr="0BC5BC2B">
        <w:rPr>
          <w:rFonts w:ascii="Arial" w:hAnsi="Arial" w:cs="Arial"/>
        </w:rPr>
        <w:t xml:space="preserve"> </w:t>
      </w:r>
      <w:r w:rsidR="001E196D" w:rsidRPr="0BC5BC2B">
        <w:rPr>
          <w:rFonts w:ascii="Arial" w:hAnsi="Arial" w:cs="Arial"/>
        </w:rPr>
        <w:t>The Government does not wish to detract from that. However,</w:t>
      </w:r>
      <w:r w:rsidR="00F86A74" w:rsidRPr="0BC5BC2B">
        <w:rPr>
          <w:rFonts w:ascii="Arial" w:hAnsi="Arial" w:cs="Arial"/>
        </w:rPr>
        <w:t xml:space="preserve"> in other cases </w:t>
      </w:r>
      <w:r w:rsidR="00E87B09" w:rsidRPr="0BC5BC2B">
        <w:rPr>
          <w:rFonts w:ascii="Arial" w:hAnsi="Arial" w:cs="Arial"/>
        </w:rPr>
        <w:t>the threshold for action on national security grounds</w:t>
      </w:r>
      <w:r w:rsidR="00832B85">
        <w:rPr>
          <w:rFonts w:ascii="Arial" w:hAnsi="Arial" w:cs="Arial"/>
        </w:rPr>
        <w:t xml:space="preserve"> will</w:t>
      </w:r>
      <w:r w:rsidR="00E87B09" w:rsidRPr="0BC5BC2B">
        <w:rPr>
          <w:rFonts w:ascii="Arial" w:hAnsi="Arial" w:cs="Arial"/>
        </w:rPr>
        <w:t xml:space="preserve"> not be met</w:t>
      </w:r>
      <w:r w:rsidR="000A7BB5" w:rsidRPr="0BC5BC2B">
        <w:rPr>
          <w:rFonts w:ascii="Arial" w:hAnsi="Arial" w:cs="Arial"/>
        </w:rPr>
        <w:t xml:space="preserve"> and the Government considers </w:t>
      </w:r>
      <w:r w:rsidR="000A7BB5" w:rsidRPr="0BC5BC2B">
        <w:rPr>
          <w:rFonts w:ascii="Arial" w:hAnsi="Arial" w:cs="Arial"/>
        </w:rPr>
        <w:lastRenderedPageBreak/>
        <w:t>that intervention on a public health basis should be available.</w:t>
      </w:r>
      <w:r w:rsidR="001E196D" w:rsidRPr="0BC5BC2B">
        <w:rPr>
          <w:rFonts w:ascii="Arial" w:hAnsi="Arial" w:cs="Arial"/>
        </w:rPr>
        <w:t xml:space="preserve"> It also considers that some overlap in the public interest considerations is preferable to carving out national security</w:t>
      </w:r>
      <w:r w:rsidR="002B04DA" w:rsidRPr="0BC5BC2B">
        <w:rPr>
          <w:rFonts w:ascii="Arial" w:hAnsi="Arial" w:cs="Arial"/>
        </w:rPr>
        <w:t xml:space="preserve"> cases from the new public interest consideration.</w:t>
      </w:r>
      <w:r w:rsidR="000A7BB5" w:rsidRPr="0BC5BC2B">
        <w:rPr>
          <w:rFonts w:ascii="Arial" w:hAnsi="Arial" w:cs="Arial"/>
        </w:rPr>
        <w:t xml:space="preserve"> Furthermore, the</w:t>
      </w:r>
      <w:r w:rsidR="004C2CDE" w:rsidRPr="0BC5BC2B">
        <w:rPr>
          <w:rFonts w:ascii="Arial" w:hAnsi="Arial" w:cs="Arial"/>
        </w:rPr>
        <w:t xml:space="preserve"> new public interest consideration provides more certainty to </w:t>
      </w:r>
      <w:r w:rsidR="000A7BB5" w:rsidRPr="0BC5BC2B">
        <w:rPr>
          <w:rFonts w:ascii="Arial" w:hAnsi="Arial" w:cs="Arial"/>
        </w:rPr>
        <w:t>parties</w:t>
      </w:r>
      <w:r w:rsidR="004C2CDE" w:rsidRPr="0BC5BC2B">
        <w:rPr>
          <w:rFonts w:ascii="Arial" w:hAnsi="Arial" w:cs="Arial"/>
        </w:rPr>
        <w:t xml:space="preserve"> that</w:t>
      </w:r>
      <w:r w:rsidR="00C561FC" w:rsidRPr="0BC5BC2B">
        <w:rPr>
          <w:rFonts w:ascii="Arial" w:hAnsi="Arial" w:cs="Arial"/>
        </w:rPr>
        <w:t xml:space="preserve"> the</w:t>
      </w:r>
      <w:r w:rsidR="004C2CDE" w:rsidRPr="0BC5BC2B">
        <w:rPr>
          <w:rFonts w:ascii="Arial" w:hAnsi="Arial" w:cs="Arial"/>
        </w:rPr>
        <w:t xml:space="preserve"> Government might intervene in </w:t>
      </w:r>
      <w:r w:rsidR="001E196D" w:rsidRPr="0BC5BC2B">
        <w:rPr>
          <w:rFonts w:ascii="Arial" w:hAnsi="Arial" w:cs="Arial"/>
        </w:rPr>
        <w:t>takeovers of firms with relevant capabilities</w:t>
      </w:r>
      <w:r w:rsidR="004C2CDE" w:rsidRPr="0BC5BC2B">
        <w:rPr>
          <w:rFonts w:ascii="Arial" w:hAnsi="Arial" w:cs="Arial"/>
        </w:rPr>
        <w:t>.</w:t>
      </w:r>
    </w:p>
    <w:p w14:paraId="38D2F781" w14:textId="77777777" w:rsidR="00C561FC" w:rsidRDefault="00C561FC" w:rsidP="00422DD3">
      <w:pPr>
        <w:pStyle w:val="Heading2"/>
        <w:spacing w:before="0"/>
        <w:rPr>
          <w:rFonts w:ascii="Arial" w:hAnsi="Arial" w:cs="Arial"/>
          <w:color w:val="1F497D"/>
          <w:sz w:val="24"/>
          <w:szCs w:val="24"/>
        </w:rPr>
      </w:pPr>
    </w:p>
    <w:p w14:paraId="106DE4D6" w14:textId="77777777" w:rsidR="00BB0F2A" w:rsidRDefault="002B04DA" w:rsidP="00422DD3">
      <w:pPr>
        <w:pStyle w:val="Heading2"/>
        <w:spacing w:before="0"/>
        <w:rPr>
          <w:rFonts w:ascii="Arial" w:hAnsi="Arial" w:cs="Arial"/>
          <w:color w:val="1F497D"/>
          <w:sz w:val="24"/>
          <w:szCs w:val="24"/>
        </w:rPr>
      </w:pPr>
      <w:r>
        <w:rPr>
          <w:rFonts w:ascii="Arial" w:hAnsi="Arial" w:cs="Arial"/>
          <w:color w:val="1F497D"/>
          <w:sz w:val="24"/>
          <w:szCs w:val="24"/>
        </w:rPr>
        <w:t>The capability to m</w:t>
      </w:r>
      <w:r w:rsidR="00422DD3" w:rsidRPr="00422DD3">
        <w:rPr>
          <w:rFonts w:ascii="Arial" w:hAnsi="Arial" w:cs="Arial"/>
          <w:color w:val="1F497D"/>
          <w:sz w:val="24"/>
          <w:szCs w:val="24"/>
        </w:rPr>
        <w:t xml:space="preserve">itigate the effects of </w:t>
      </w:r>
      <w:r>
        <w:rPr>
          <w:rFonts w:ascii="Arial" w:hAnsi="Arial" w:cs="Arial"/>
          <w:color w:val="1F497D"/>
          <w:sz w:val="24"/>
          <w:szCs w:val="24"/>
        </w:rPr>
        <w:t>public health emergencies</w:t>
      </w:r>
    </w:p>
    <w:p w14:paraId="62F09878" w14:textId="77777777" w:rsidR="006A7F20" w:rsidRDefault="006A7F20" w:rsidP="006A7F20"/>
    <w:p w14:paraId="43160C4F" w14:textId="77777777" w:rsidR="006A7F20" w:rsidRDefault="006A7F20" w:rsidP="00DF53B4">
      <w:pPr>
        <w:pStyle w:val="ListParagraph"/>
        <w:numPr>
          <w:ilvl w:val="0"/>
          <w:numId w:val="44"/>
        </w:numPr>
        <w:rPr>
          <w:rFonts w:ascii="Arial" w:hAnsi="Arial" w:cs="Arial"/>
        </w:rPr>
      </w:pPr>
      <w:r w:rsidRPr="0BC5BC2B">
        <w:rPr>
          <w:rFonts w:ascii="Arial" w:hAnsi="Arial" w:cs="Arial"/>
        </w:rPr>
        <w:t xml:space="preserve">The Government recognises that the vast majority of investment causes no concern and is overwhelmingly positive for the UK; it creates jobs, allows firms to innovate and improves productivity. </w:t>
      </w:r>
    </w:p>
    <w:p w14:paraId="3FE30EF0" w14:textId="77777777" w:rsidR="00A93875" w:rsidRDefault="00A93875" w:rsidP="00A93875">
      <w:pPr>
        <w:pStyle w:val="ListParagraph"/>
        <w:ind w:left="709"/>
        <w:rPr>
          <w:rFonts w:ascii="Arial" w:hAnsi="Arial" w:cs="Arial"/>
        </w:rPr>
      </w:pPr>
    </w:p>
    <w:p w14:paraId="04C0D7AC" w14:textId="4C16B5B1" w:rsidR="00A93875" w:rsidRDefault="00A93875" w:rsidP="00DF53B4">
      <w:pPr>
        <w:pStyle w:val="ListParagraph"/>
        <w:numPr>
          <w:ilvl w:val="0"/>
          <w:numId w:val="44"/>
        </w:numPr>
        <w:rPr>
          <w:rFonts w:ascii="Arial" w:hAnsi="Arial" w:cs="Arial"/>
        </w:rPr>
      </w:pPr>
      <w:r w:rsidRPr="0BC5BC2B">
        <w:rPr>
          <w:rFonts w:ascii="Arial" w:hAnsi="Arial" w:cs="Arial"/>
        </w:rPr>
        <w:t xml:space="preserve">However, the Government may need to intervene </w:t>
      </w:r>
      <w:r w:rsidR="0008403B">
        <w:rPr>
          <w:rFonts w:ascii="Arial" w:hAnsi="Arial" w:cs="Arial"/>
        </w:rPr>
        <w:t xml:space="preserve">in </w:t>
      </w:r>
      <w:r w:rsidR="002D0388">
        <w:rPr>
          <w:rFonts w:ascii="Arial" w:hAnsi="Arial" w:cs="Arial"/>
        </w:rPr>
        <w:t>the takeover of</w:t>
      </w:r>
      <w:r w:rsidR="0008403B">
        <w:rPr>
          <w:rFonts w:ascii="Arial" w:hAnsi="Arial" w:cs="Arial"/>
        </w:rPr>
        <w:t xml:space="preserve"> </w:t>
      </w:r>
      <w:r w:rsidR="003856DC" w:rsidRPr="0BC5BC2B">
        <w:rPr>
          <w:rFonts w:ascii="Arial" w:hAnsi="Arial" w:cs="Arial"/>
        </w:rPr>
        <w:t xml:space="preserve"> a company</w:t>
      </w:r>
      <w:r w:rsidR="0008403B">
        <w:rPr>
          <w:rFonts w:ascii="Arial" w:hAnsi="Arial" w:cs="Arial"/>
        </w:rPr>
        <w:t xml:space="preserve"> that</w:t>
      </w:r>
      <w:r w:rsidR="003856DC" w:rsidRPr="0BC5BC2B">
        <w:rPr>
          <w:rFonts w:ascii="Arial" w:hAnsi="Arial" w:cs="Arial"/>
        </w:rPr>
        <w:t xml:space="preserve"> provides</w:t>
      </w:r>
      <w:r w:rsidR="00B467D5">
        <w:rPr>
          <w:rFonts w:ascii="Arial" w:hAnsi="Arial" w:cs="Arial"/>
        </w:rPr>
        <w:t>, or could provide,</w:t>
      </w:r>
      <w:r w:rsidR="0008403B">
        <w:rPr>
          <w:rFonts w:ascii="Arial" w:hAnsi="Arial" w:cs="Arial"/>
        </w:rPr>
        <w:t xml:space="preserve"> the UK</w:t>
      </w:r>
      <w:r w:rsidR="003856DC" w:rsidRPr="0BC5BC2B">
        <w:rPr>
          <w:rFonts w:ascii="Arial" w:hAnsi="Arial" w:cs="Arial"/>
        </w:rPr>
        <w:t xml:space="preserve"> with the ability to mitigate the effects of a</w:t>
      </w:r>
      <w:r w:rsidR="006D31D0">
        <w:rPr>
          <w:rFonts w:ascii="Arial" w:hAnsi="Arial" w:cs="Arial"/>
        </w:rPr>
        <w:t xml:space="preserve"> present or </w:t>
      </w:r>
      <w:r w:rsidR="007344BD">
        <w:rPr>
          <w:rFonts w:ascii="Arial" w:hAnsi="Arial" w:cs="Arial"/>
        </w:rPr>
        <w:t>future</w:t>
      </w:r>
      <w:r w:rsidR="003856DC" w:rsidRPr="0BC5BC2B">
        <w:rPr>
          <w:rFonts w:ascii="Arial" w:hAnsi="Arial" w:cs="Arial"/>
        </w:rPr>
        <w:t xml:space="preserve"> public health emergency, for example, </w:t>
      </w:r>
      <w:r w:rsidRPr="0BC5BC2B">
        <w:rPr>
          <w:rFonts w:ascii="Arial" w:hAnsi="Arial" w:cs="Arial"/>
        </w:rPr>
        <w:t>an internet service provider or</w:t>
      </w:r>
      <w:r w:rsidR="003856DC" w:rsidRPr="0BC5BC2B">
        <w:rPr>
          <w:rFonts w:ascii="Arial" w:hAnsi="Arial" w:cs="Arial"/>
        </w:rPr>
        <w:t xml:space="preserve"> a</w:t>
      </w:r>
      <w:r w:rsidRPr="0BC5BC2B">
        <w:rPr>
          <w:rFonts w:ascii="Arial" w:hAnsi="Arial" w:cs="Arial"/>
        </w:rPr>
        <w:t xml:space="preserve"> food supply chain company</w:t>
      </w:r>
      <w:r w:rsidR="003856DC" w:rsidRPr="0BC5BC2B">
        <w:rPr>
          <w:rFonts w:ascii="Arial" w:hAnsi="Arial" w:cs="Arial"/>
        </w:rPr>
        <w:t xml:space="preserve">, </w:t>
      </w:r>
      <w:r w:rsidRPr="0BC5BC2B">
        <w:rPr>
          <w:rFonts w:ascii="Arial" w:hAnsi="Arial" w:cs="Arial"/>
        </w:rPr>
        <w:t>given the potential for increased demand for internet services in a lockdown situation or disruption to food supply.</w:t>
      </w:r>
    </w:p>
    <w:p w14:paraId="751E83B9" w14:textId="77777777" w:rsidR="00506E45" w:rsidRPr="00F22F25" w:rsidRDefault="00506E45" w:rsidP="003541C8">
      <w:pPr>
        <w:pStyle w:val="ListParagraph"/>
        <w:ind w:left="0"/>
        <w:rPr>
          <w:rFonts w:ascii="Arial" w:hAnsi="Arial" w:cs="Arial"/>
        </w:rPr>
      </w:pPr>
    </w:p>
    <w:p w14:paraId="2EB050C9" w14:textId="77777777" w:rsidR="00506E45" w:rsidRPr="008E51C9" w:rsidRDefault="00506E45" w:rsidP="00506E45">
      <w:pPr>
        <w:pStyle w:val="Guidance2"/>
      </w:pPr>
      <w:r w:rsidRPr="008E51C9">
        <w:t>Summary of</w:t>
      </w:r>
      <w:r>
        <w:t xml:space="preserve"> what the new provisions</w:t>
      </w:r>
      <w:r w:rsidRPr="008E51C9">
        <w:t xml:space="preserve"> do </w:t>
      </w:r>
      <w:r w:rsidRPr="008E51C9">
        <w:rPr>
          <w:u w:val="single"/>
        </w:rPr>
        <w:t xml:space="preserve">not </w:t>
      </w:r>
      <w:r w:rsidRPr="008E51C9">
        <w:t>change</w:t>
      </w:r>
    </w:p>
    <w:p w14:paraId="3D17FD2C" w14:textId="77777777" w:rsidR="00506E45" w:rsidRDefault="00506E45" w:rsidP="00506E45">
      <w:pPr>
        <w:pStyle w:val="ListParagraph"/>
        <w:rPr>
          <w:rFonts w:ascii="Arial" w:hAnsi="Arial" w:cs="Arial"/>
        </w:rPr>
      </w:pPr>
    </w:p>
    <w:p w14:paraId="5C5845C4" w14:textId="77777777" w:rsidR="00506E45" w:rsidRDefault="00F22F25" w:rsidP="00DF53B4">
      <w:pPr>
        <w:pStyle w:val="ListParagraph"/>
        <w:numPr>
          <w:ilvl w:val="0"/>
          <w:numId w:val="44"/>
        </w:numPr>
        <w:rPr>
          <w:rFonts w:ascii="Arial" w:hAnsi="Arial" w:cs="Arial"/>
        </w:rPr>
      </w:pPr>
      <w:r w:rsidRPr="0BC5BC2B">
        <w:rPr>
          <w:rFonts w:ascii="Arial" w:hAnsi="Arial" w:cs="Arial"/>
        </w:rPr>
        <w:t>T</w:t>
      </w:r>
      <w:r w:rsidR="00530E48" w:rsidRPr="0BC5BC2B">
        <w:rPr>
          <w:rFonts w:ascii="Arial" w:hAnsi="Arial" w:cs="Arial"/>
        </w:rPr>
        <w:t xml:space="preserve">he </w:t>
      </w:r>
      <w:r w:rsidR="00281E98" w:rsidRPr="0BC5BC2B">
        <w:rPr>
          <w:rFonts w:ascii="Arial" w:hAnsi="Arial" w:cs="Arial"/>
        </w:rPr>
        <w:t>changes</w:t>
      </w:r>
      <w:r w:rsidR="00530E48" w:rsidRPr="0BC5BC2B">
        <w:rPr>
          <w:rFonts w:ascii="Arial" w:hAnsi="Arial" w:cs="Arial"/>
        </w:rPr>
        <w:t xml:space="preserve"> do</w:t>
      </w:r>
      <w:r w:rsidR="00F71D3E" w:rsidRPr="0BC5BC2B">
        <w:rPr>
          <w:rFonts w:ascii="Arial" w:hAnsi="Arial" w:cs="Arial"/>
        </w:rPr>
        <w:t xml:space="preserve"> not </w:t>
      </w:r>
      <w:r w:rsidR="0020533F" w:rsidRPr="0BC5BC2B">
        <w:rPr>
          <w:rFonts w:ascii="Arial" w:hAnsi="Arial" w:cs="Arial"/>
        </w:rPr>
        <w:t xml:space="preserve">affect </w:t>
      </w:r>
      <w:r w:rsidR="00F71D3E" w:rsidRPr="0BC5BC2B">
        <w:rPr>
          <w:rFonts w:ascii="Arial" w:hAnsi="Arial" w:cs="Arial"/>
        </w:rPr>
        <w:t xml:space="preserve">a number of key tests, powers or processes as set out in </w:t>
      </w:r>
      <w:r w:rsidR="00530E48" w:rsidRPr="0BC5BC2B">
        <w:rPr>
          <w:rFonts w:ascii="Arial" w:hAnsi="Arial" w:cs="Arial"/>
        </w:rPr>
        <w:t>the Act.</w:t>
      </w:r>
      <w:r w:rsidR="00006EAD" w:rsidRPr="0BC5BC2B">
        <w:rPr>
          <w:rFonts w:ascii="Arial" w:hAnsi="Arial" w:cs="Arial"/>
        </w:rPr>
        <w:t xml:space="preserve"> This section summarises these in order, </w:t>
      </w:r>
      <w:r w:rsidR="008D2D3E" w:rsidRPr="0BC5BC2B">
        <w:rPr>
          <w:rFonts w:ascii="Arial" w:hAnsi="Arial" w:cs="Arial"/>
        </w:rPr>
        <w:t xml:space="preserve">the </w:t>
      </w:r>
      <w:r w:rsidR="00006EAD" w:rsidRPr="0BC5BC2B">
        <w:rPr>
          <w:rFonts w:ascii="Arial" w:hAnsi="Arial" w:cs="Arial"/>
        </w:rPr>
        <w:t xml:space="preserve">Government hopes, to reassure all parties about the proportionate and focused </w:t>
      </w:r>
      <w:r w:rsidR="00530E48" w:rsidRPr="0BC5BC2B">
        <w:rPr>
          <w:rFonts w:ascii="Arial" w:hAnsi="Arial" w:cs="Arial"/>
        </w:rPr>
        <w:t>amendment</w:t>
      </w:r>
      <w:r w:rsidR="008500BD" w:rsidRPr="0BC5BC2B">
        <w:rPr>
          <w:rFonts w:ascii="Arial" w:hAnsi="Arial" w:cs="Arial"/>
        </w:rPr>
        <w:t>s</w:t>
      </w:r>
      <w:r w:rsidR="00530E48" w:rsidRPr="0BC5BC2B">
        <w:rPr>
          <w:rFonts w:ascii="Arial" w:hAnsi="Arial" w:cs="Arial"/>
        </w:rPr>
        <w:t xml:space="preserve"> to the Act</w:t>
      </w:r>
      <w:r w:rsidR="00006EAD" w:rsidRPr="0BC5BC2B">
        <w:rPr>
          <w:rFonts w:ascii="Arial" w:hAnsi="Arial" w:cs="Arial"/>
        </w:rPr>
        <w:t xml:space="preserve">.  </w:t>
      </w:r>
    </w:p>
    <w:p w14:paraId="417966AA" w14:textId="77777777" w:rsidR="00506E45" w:rsidRDefault="00506E45" w:rsidP="00506E45">
      <w:pPr>
        <w:pStyle w:val="ListParagraph"/>
        <w:ind w:left="792"/>
        <w:rPr>
          <w:rFonts w:ascii="Arial" w:hAnsi="Arial" w:cs="Arial"/>
        </w:rPr>
      </w:pPr>
    </w:p>
    <w:p w14:paraId="69646843" w14:textId="77777777" w:rsidR="00F71D3E" w:rsidRPr="00506E45" w:rsidRDefault="00530E48" w:rsidP="00DF53B4">
      <w:pPr>
        <w:pStyle w:val="ListParagraph"/>
        <w:numPr>
          <w:ilvl w:val="0"/>
          <w:numId w:val="44"/>
        </w:numPr>
        <w:rPr>
          <w:rFonts w:ascii="Arial" w:hAnsi="Arial" w:cs="Arial"/>
        </w:rPr>
      </w:pPr>
      <w:r w:rsidRPr="0BC5BC2B">
        <w:rPr>
          <w:rFonts w:ascii="Arial" w:hAnsi="Arial" w:cs="Arial"/>
        </w:rPr>
        <w:t>The amendments do</w:t>
      </w:r>
      <w:r w:rsidR="00F71D3E" w:rsidRPr="0BC5BC2B">
        <w:rPr>
          <w:rFonts w:ascii="Arial" w:hAnsi="Arial" w:cs="Arial"/>
        </w:rPr>
        <w:t xml:space="preserve"> not change:</w:t>
      </w:r>
    </w:p>
    <w:p w14:paraId="4C00D0BE" w14:textId="77777777" w:rsidR="0020533F" w:rsidRPr="008E51C9" w:rsidRDefault="0020533F" w:rsidP="00CD78F6">
      <w:pPr>
        <w:pStyle w:val="ListParagraph"/>
        <w:numPr>
          <w:ilvl w:val="1"/>
          <w:numId w:val="4"/>
        </w:numPr>
        <w:rPr>
          <w:rFonts w:ascii="Arial" w:hAnsi="Arial" w:cs="Arial"/>
        </w:rPr>
      </w:pPr>
      <w:r w:rsidRPr="008E51C9">
        <w:rPr>
          <w:rFonts w:ascii="Arial" w:hAnsi="Arial" w:cs="Arial"/>
        </w:rPr>
        <w:t xml:space="preserve">the definition of an enterprise as described in </w:t>
      </w:r>
      <w:r w:rsidR="00D67274">
        <w:rPr>
          <w:rFonts w:ascii="Arial" w:hAnsi="Arial" w:cs="Arial"/>
        </w:rPr>
        <w:t>the Act</w:t>
      </w:r>
    </w:p>
    <w:p w14:paraId="5654F345" w14:textId="77777777" w:rsidR="0020533F" w:rsidRPr="008E51C9" w:rsidRDefault="0020533F" w:rsidP="00CD78F6">
      <w:pPr>
        <w:pStyle w:val="ListParagraph"/>
        <w:numPr>
          <w:ilvl w:val="1"/>
          <w:numId w:val="4"/>
        </w:numPr>
        <w:rPr>
          <w:rFonts w:ascii="Arial" w:hAnsi="Arial" w:cs="Arial"/>
        </w:rPr>
      </w:pPr>
      <w:r w:rsidRPr="008E51C9">
        <w:rPr>
          <w:rFonts w:ascii="Arial" w:hAnsi="Arial" w:cs="Arial"/>
        </w:rPr>
        <w:t xml:space="preserve">the definition of what constitutes enterprises “ceasing to be distinct” which remains as set out in section 26 of the </w:t>
      </w:r>
      <w:r w:rsidR="00530E48">
        <w:rPr>
          <w:rFonts w:ascii="Arial" w:hAnsi="Arial" w:cs="Arial"/>
        </w:rPr>
        <w:t>Act</w:t>
      </w:r>
      <w:r w:rsidRPr="008E51C9">
        <w:rPr>
          <w:rFonts w:ascii="Arial" w:hAnsi="Arial" w:cs="Arial"/>
        </w:rPr>
        <w:t>;</w:t>
      </w:r>
    </w:p>
    <w:p w14:paraId="14058DA3" w14:textId="77777777" w:rsidR="0020533F" w:rsidRPr="008E51C9" w:rsidRDefault="00F22F25" w:rsidP="00CD78F6">
      <w:pPr>
        <w:pStyle w:val="ListParagraph"/>
        <w:numPr>
          <w:ilvl w:val="1"/>
          <w:numId w:val="4"/>
        </w:numPr>
        <w:rPr>
          <w:rFonts w:ascii="Arial" w:hAnsi="Arial" w:cs="Arial"/>
        </w:rPr>
      </w:pPr>
      <w:r>
        <w:rPr>
          <w:rFonts w:ascii="Arial" w:hAnsi="Arial" w:cs="Arial"/>
        </w:rPr>
        <w:t xml:space="preserve">the turnover test or </w:t>
      </w:r>
      <w:r w:rsidR="0020533F" w:rsidRPr="008E51C9">
        <w:rPr>
          <w:rFonts w:ascii="Arial" w:hAnsi="Arial" w:cs="Arial"/>
        </w:rPr>
        <w:t xml:space="preserve">what constitutes UK turnover; </w:t>
      </w:r>
    </w:p>
    <w:p w14:paraId="34176B73" w14:textId="77777777" w:rsidR="0020533F" w:rsidRPr="008E51C9" w:rsidRDefault="00F22F25" w:rsidP="00CD78F6">
      <w:pPr>
        <w:pStyle w:val="ListParagraph"/>
        <w:numPr>
          <w:ilvl w:val="1"/>
          <w:numId w:val="4"/>
        </w:numPr>
        <w:rPr>
          <w:rFonts w:ascii="Arial" w:hAnsi="Arial" w:cs="Arial"/>
        </w:rPr>
      </w:pPr>
      <w:r>
        <w:rPr>
          <w:rFonts w:ascii="Arial" w:hAnsi="Arial" w:cs="Arial"/>
        </w:rPr>
        <w:t xml:space="preserve">the share of supply test or </w:t>
      </w:r>
      <w:r w:rsidR="0020533F" w:rsidRPr="008E51C9">
        <w:rPr>
          <w:rFonts w:ascii="Arial" w:hAnsi="Arial" w:cs="Arial"/>
        </w:rPr>
        <w:t>the way in which a share of supply is determined;</w:t>
      </w:r>
    </w:p>
    <w:p w14:paraId="0181EE54" w14:textId="77777777" w:rsidR="0020533F" w:rsidRPr="008E51C9" w:rsidRDefault="0020533F" w:rsidP="00CD78F6">
      <w:pPr>
        <w:pStyle w:val="ListParagraph"/>
        <w:numPr>
          <w:ilvl w:val="1"/>
          <w:numId w:val="4"/>
        </w:numPr>
        <w:rPr>
          <w:rFonts w:ascii="Arial" w:hAnsi="Arial" w:cs="Arial"/>
        </w:rPr>
      </w:pPr>
      <w:r w:rsidRPr="008E51C9">
        <w:rPr>
          <w:rFonts w:ascii="Arial" w:hAnsi="Arial" w:cs="Arial"/>
        </w:rPr>
        <w:t>the requirements on businesses set out in the EU Merger Regulation, including the requirement to notify relevant mergers to the European Commission;</w:t>
      </w:r>
    </w:p>
    <w:p w14:paraId="70A0ADEE" w14:textId="77777777" w:rsidR="0020533F" w:rsidRPr="008E51C9" w:rsidRDefault="0020533F" w:rsidP="00CD78F6">
      <w:pPr>
        <w:pStyle w:val="ListParagraph"/>
        <w:numPr>
          <w:ilvl w:val="1"/>
          <w:numId w:val="4"/>
        </w:numPr>
        <w:rPr>
          <w:rFonts w:ascii="Arial" w:hAnsi="Arial" w:cs="Arial"/>
        </w:rPr>
      </w:pPr>
      <w:r w:rsidRPr="008E51C9">
        <w:rPr>
          <w:rFonts w:ascii="Arial" w:hAnsi="Arial" w:cs="Arial"/>
        </w:rPr>
        <w:t>the process by which mergers subject to public interest interventions are scrutinised by the CMA to confirm they meet jurisdictional tests;</w:t>
      </w:r>
      <w:r w:rsidR="003541C8">
        <w:rPr>
          <w:rFonts w:ascii="Arial" w:hAnsi="Arial" w:cs="Arial"/>
        </w:rPr>
        <w:t xml:space="preserve"> and</w:t>
      </w:r>
    </w:p>
    <w:p w14:paraId="5F3D841D" w14:textId="77777777" w:rsidR="0020533F" w:rsidRPr="008E51C9" w:rsidRDefault="0020533F" w:rsidP="00CD78F6">
      <w:pPr>
        <w:pStyle w:val="ListParagraph"/>
        <w:numPr>
          <w:ilvl w:val="1"/>
          <w:numId w:val="4"/>
        </w:numPr>
        <w:rPr>
          <w:rFonts w:ascii="Arial" w:hAnsi="Arial" w:cs="Arial"/>
        </w:rPr>
      </w:pPr>
      <w:r w:rsidRPr="008E51C9">
        <w:rPr>
          <w:rFonts w:ascii="Arial" w:hAnsi="Arial" w:cs="Arial"/>
        </w:rPr>
        <w:t xml:space="preserve">the ability for affected parties to pursue a judicial review of all decisions made by the Government under the public interest regime. </w:t>
      </w:r>
    </w:p>
    <w:p w14:paraId="56022D44" w14:textId="77777777" w:rsidR="008D037F" w:rsidRDefault="008D037F" w:rsidP="003A33DF">
      <w:pPr>
        <w:pStyle w:val="Heading1"/>
        <w:rPr>
          <w:rFonts w:ascii="Arial" w:hAnsi="Arial" w:cs="Arial"/>
          <w:sz w:val="32"/>
          <w:szCs w:val="32"/>
          <w:u w:val="single"/>
        </w:rPr>
      </w:pPr>
      <w:bookmarkStart w:id="11" w:name="_Toc498514498"/>
    </w:p>
    <w:p w14:paraId="2C8F76A6" w14:textId="77777777" w:rsidR="00974CB1" w:rsidRDefault="00974CB1" w:rsidP="00974CB1"/>
    <w:p w14:paraId="16C79C31" w14:textId="77777777" w:rsidR="00974CB1" w:rsidRDefault="00974CB1" w:rsidP="00974CB1"/>
    <w:p w14:paraId="4CF978B5" w14:textId="77777777" w:rsidR="00974CB1" w:rsidRPr="00974CB1" w:rsidRDefault="00974CB1" w:rsidP="00974CB1"/>
    <w:p w14:paraId="19989B69" w14:textId="1E452185" w:rsidR="00AD636B" w:rsidRPr="001B6A55" w:rsidRDefault="00E919A7" w:rsidP="00751798">
      <w:pPr>
        <w:pStyle w:val="Heading1"/>
        <w:spacing w:before="0"/>
        <w:rPr>
          <w:rFonts w:ascii="Arial" w:hAnsi="Arial" w:cs="Arial"/>
          <w:color w:val="1F497D"/>
          <w:sz w:val="50"/>
          <w:szCs w:val="50"/>
        </w:rPr>
      </w:pPr>
      <w:bookmarkStart w:id="12" w:name="_Toc43970841"/>
      <w:r w:rsidRPr="001B6A55">
        <w:rPr>
          <w:rFonts w:ascii="Arial" w:hAnsi="Arial" w:cs="Arial"/>
          <w:color w:val="1F497D"/>
          <w:sz w:val="50"/>
          <w:szCs w:val="50"/>
        </w:rPr>
        <w:lastRenderedPageBreak/>
        <w:t xml:space="preserve">Chapter </w:t>
      </w:r>
      <w:r w:rsidR="003A33DF">
        <w:rPr>
          <w:rFonts w:ascii="Arial" w:hAnsi="Arial" w:cs="Arial"/>
          <w:color w:val="1F497D"/>
          <w:sz w:val="50"/>
          <w:szCs w:val="50"/>
        </w:rPr>
        <w:t>3</w:t>
      </w:r>
      <w:r w:rsidR="009867F0" w:rsidRPr="001B6A55">
        <w:rPr>
          <w:rFonts w:ascii="Arial" w:hAnsi="Arial" w:cs="Arial"/>
          <w:color w:val="1F497D"/>
          <w:sz w:val="50"/>
          <w:szCs w:val="50"/>
        </w:rPr>
        <w:t xml:space="preserve">: </w:t>
      </w:r>
      <w:r w:rsidRPr="001B6A55">
        <w:rPr>
          <w:rFonts w:ascii="Arial" w:hAnsi="Arial" w:cs="Arial"/>
          <w:color w:val="1F497D"/>
          <w:sz w:val="50"/>
          <w:szCs w:val="50"/>
        </w:rPr>
        <w:t>W</w:t>
      </w:r>
      <w:r w:rsidR="00AD636B" w:rsidRPr="001B6A55">
        <w:rPr>
          <w:rFonts w:ascii="Arial" w:hAnsi="Arial" w:cs="Arial"/>
          <w:color w:val="1F497D"/>
          <w:sz w:val="50"/>
          <w:szCs w:val="50"/>
        </w:rPr>
        <w:t xml:space="preserve">hat </w:t>
      </w:r>
      <w:r w:rsidR="006B2BE0" w:rsidRPr="001B6A55">
        <w:rPr>
          <w:rFonts w:ascii="Arial" w:hAnsi="Arial" w:cs="Arial"/>
          <w:color w:val="1F497D"/>
          <w:sz w:val="50"/>
          <w:szCs w:val="50"/>
        </w:rPr>
        <w:t>you</w:t>
      </w:r>
      <w:r w:rsidR="009D42F4">
        <w:rPr>
          <w:rFonts w:ascii="Arial" w:hAnsi="Arial" w:cs="Arial"/>
          <w:color w:val="1F497D"/>
          <w:sz w:val="50"/>
          <w:szCs w:val="50"/>
        </w:rPr>
        <w:t xml:space="preserve"> might wish</w:t>
      </w:r>
      <w:r w:rsidR="00AD636B" w:rsidRPr="001B6A55">
        <w:rPr>
          <w:rFonts w:ascii="Arial" w:hAnsi="Arial" w:cs="Arial"/>
          <w:color w:val="1F497D"/>
          <w:sz w:val="50"/>
          <w:szCs w:val="50"/>
        </w:rPr>
        <w:t xml:space="preserve"> </w:t>
      </w:r>
      <w:r w:rsidR="009D42F4">
        <w:rPr>
          <w:rFonts w:ascii="Arial" w:hAnsi="Arial" w:cs="Arial"/>
          <w:color w:val="1F497D"/>
          <w:sz w:val="50"/>
          <w:szCs w:val="50"/>
        </w:rPr>
        <w:t>to</w:t>
      </w:r>
      <w:r w:rsidR="00AD636B" w:rsidRPr="001B6A55">
        <w:rPr>
          <w:rFonts w:ascii="Arial" w:hAnsi="Arial" w:cs="Arial"/>
          <w:color w:val="1F497D"/>
          <w:sz w:val="50"/>
          <w:szCs w:val="50"/>
        </w:rPr>
        <w:t xml:space="preserve"> do as a result of </w:t>
      </w:r>
      <w:r w:rsidR="00451738" w:rsidRPr="001B6A55">
        <w:rPr>
          <w:rFonts w:ascii="Arial" w:hAnsi="Arial" w:cs="Arial"/>
          <w:color w:val="1F497D"/>
          <w:sz w:val="50"/>
          <w:szCs w:val="50"/>
        </w:rPr>
        <w:t xml:space="preserve">the </w:t>
      </w:r>
      <w:bookmarkEnd w:id="11"/>
      <w:r w:rsidR="002056E1">
        <w:rPr>
          <w:rFonts w:ascii="Arial" w:hAnsi="Arial" w:cs="Arial"/>
          <w:color w:val="1F497D"/>
          <w:sz w:val="50"/>
          <w:szCs w:val="50"/>
        </w:rPr>
        <w:t>new provisions</w:t>
      </w:r>
      <w:bookmarkEnd w:id="12"/>
    </w:p>
    <w:p w14:paraId="0E8ED4F4" w14:textId="77777777" w:rsidR="00AD636B" w:rsidRPr="008E51C9" w:rsidRDefault="00AD636B">
      <w:pPr>
        <w:rPr>
          <w:rFonts w:ascii="Arial" w:hAnsi="Arial" w:cs="Arial"/>
        </w:rPr>
      </w:pPr>
    </w:p>
    <w:p w14:paraId="188C44E6" w14:textId="1739CF23" w:rsidR="00744E33" w:rsidRPr="008E51C9" w:rsidRDefault="00477241" w:rsidP="00B00AB2">
      <w:pPr>
        <w:rPr>
          <w:rFonts w:ascii="Arial" w:hAnsi="Arial" w:cs="Arial"/>
        </w:rPr>
      </w:pPr>
      <w:r>
        <w:rPr>
          <w:noProof/>
        </w:rPr>
        <w:pict w14:anchorId="31920DDE">
          <v:shape id="_x0000_s1027" type="#_x0000_t202" alt="" style="position:absolute;margin-left:-2.75pt;margin-top:2pt;width:448.2pt;height:104.5pt;z-index:4;visibility:visible;mso-wrap-style:square;mso-wrap-edited:f;mso-width-percent:0;mso-height-percent:0;mso-position-horizontal-relative:char;mso-position-vertical-relative:line;mso-width-percent:0;mso-height-percent:0;v-text-anchor:top">
            <v:textbox style="mso-next-textbox:#_x0000_s1027;mso-fit-shape-to-text:t">
              <w:txbxContent>
                <w:p w14:paraId="69DD86BD" w14:textId="77777777" w:rsidR="007E1EA9" w:rsidRPr="001B6A55" w:rsidRDefault="007E1EA9" w:rsidP="00EE1D88">
                  <w:pPr>
                    <w:pStyle w:val="Heading2"/>
                    <w:spacing w:before="0"/>
                    <w:rPr>
                      <w:rFonts w:ascii="Arial" w:hAnsi="Arial" w:cs="Arial"/>
                      <w:color w:val="1F497D"/>
                      <w:sz w:val="24"/>
                      <w:szCs w:val="24"/>
                    </w:rPr>
                  </w:pPr>
                  <w:r w:rsidRPr="001B6A55">
                    <w:rPr>
                      <w:rFonts w:ascii="Arial" w:hAnsi="Arial" w:cs="Arial"/>
                      <w:color w:val="1F497D"/>
                      <w:sz w:val="24"/>
                      <w:szCs w:val="24"/>
                    </w:rPr>
                    <w:t>Summary</w:t>
                  </w:r>
                </w:p>
                <w:p w14:paraId="7286FDB6" w14:textId="77777777" w:rsidR="007E1EA9" w:rsidRDefault="007E1EA9" w:rsidP="00EE1D88">
                  <w:pPr>
                    <w:rPr>
                      <w:rFonts w:ascii="Arial" w:hAnsi="Arial" w:cs="Arial"/>
                    </w:rPr>
                  </w:pPr>
                </w:p>
                <w:p w14:paraId="3FC03564" w14:textId="2B5A178C" w:rsidR="007E1EA9" w:rsidRDefault="007E1EA9" w:rsidP="00EE1D88">
                  <w:pPr>
                    <w:rPr>
                      <w:rFonts w:ascii="Arial" w:hAnsi="Arial" w:cs="Arial"/>
                    </w:rPr>
                  </w:pPr>
                  <w:r>
                    <w:rPr>
                      <w:rFonts w:ascii="Arial" w:hAnsi="Arial" w:cs="Arial"/>
                    </w:rPr>
                    <w:t xml:space="preserve">No immediate action is required.  However, relevant businesses or their advisors, may wish to </w:t>
                  </w:r>
                  <w:r w:rsidRPr="00EE2C37">
                    <w:rPr>
                      <w:rFonts w:ascii="Arial" w:hAnsi="Arial" w:cs="Arial"/>
                    </w:rPr>
                    <w:t xml:space="preserve">familiarise themselves with the implications of the </w:t>
                  </w:r>
                  <w:r>
                    <w:rPr>
                      <w:rFonts w:ascii="Arial" w:hAnsi="Arial" w:cs="Arial"/>
                    </w:rPr>
                    <w:t xml:space="preserve">new public interest consideration </w:t>
                  </w:r>
                  <w:r w:rsidRPr="00EE2C37">
                    <w:rPr>
                      <w:rFonts w:ascii="Arial" w:hAnsi="Arial" w:cs="Arial"/>
                    </w:rPr>
                    <w:t>so as to be well</w:t>
                  </w:r>
                  <w:r>
                    <w:rPr>
                      <w:rFonts w:ascii="Arial" w:hAnsi="Arial" w:cs="Arial"/>
                    </w:rPr>
                    <w:t>-</w:t>
                  </w:r>
                  <w:r w:rsidRPr="00EE2C37">
                    <w:rPr>
                      <w:rFonts w:ascii="Arial" w:hAnsi="Arial" w:cs="Arial"/>
                    </w:rPr>
                    <w:t xml:space="preserve">placed </w:t>
                  </w:r>
                  <w:r>
                    <w:rPr>
                      <w:rFonts w:ascii="Arial" w:hAnsi="Arial" w:cs="Arial"/>
                    </w:rPr>
                    <w:t>in relation to</w:t>
                  </w:r>
                  <w:r w:rsidRPr="00EE2C37">
                    <w:rPr>
                      <w:rFonts w:ascii="Arial" w:hAnsi="Arial" w:cs="Arial"/>
                    </w:rPr>
                    <w:t xml:space="preserve"> any relevant</w:t>
                  </w:r>
                  <w:r>
                    <w:rPr>
                      <w:rFonts w:ascii="Arial" w:hAnsi="Arial" w:cs="Arial"/>
                    </w:rPr>
                    <w:t xml:space="preserve"> </w:t>
                  </w:r>
                  <w:r w:rsidRPr="00EE2C37">
                    <w:rPr>
                      <w:rFonts w:ascii="Arial" w:hAnsi="Arial" w:cs="Arial"/>
                    </w:rPr>
                    <w:t>merger</w:t>
                  </w:r>
                  <w:r>
                    <w:rPr>
                      <w:rFonts w:ascii="Arial" w:hAnsi="Arial" w:cs="Arial"/>
                    </w:rPr>
                    <w:t xml:space="preserve"> </w:t>
                  </w:r>
                  <w:r w:rsidR="00590622">
                    <w:rPr>
                      <w:rFonts w:ascii="Arial" w:hAnsi="Arial" w:cs="Arial"/>
                    </w:rPr>
                    <w:t>or acquisition</w:t>
                  </w:r>
                </w:p>
                <w:p w14:paraId="4BCD03FC" w14:textId="77777777" w:rsidR="007E1EA9" w:rsidRPr="0089614F" w:rsidRDefault="007E1EA9" w:rsidP="00EE1D88">
                  <w:pPr>
                    <w:rPr>
                      <w:rFonts w:ascii="Arial" w:hAnsi="Arial" w:cs="Arial"/>
                    </w:rPr>
                  </w:pPr>
                </w:p>
              </w:txbxContent>
            </v:textbox>
          </v:shape>
        </w:pict>
      </w:r>
    </w:p>
    <w:p w14:paraId="583BDE21" w14:textId="77777777" w:rsidR="00EE1D88" w:rsidRPr="008E51C9" w:rsidRDefault="00EE1D88" w:rsidP="005E5DB7">
      <w:pPr>
        <w:pStyle w:val="Heading2"/>
        <w:spacing w:before="0"/>
        <w:rPr>
          <w:rFonts w:ascii="Arial" w:hAnsi="Arial" w:cs="Arial"/>
          <w:color w:val="auto"/>
          <w:sz w:val="24"/>
          <w:szCs w:val="24"/>
        </w:rPr>
      </w:pPr>
    </w:p>
    <w:p w14:paraId="0BC58922" w14:textId="77777777" w:rsidR="00EE1D88" w:rsidRDefault="00EE1D88" w:rsidP="005E5DB7">
      <w:pPr>
        <w:pStyle w:val="Heading2"/>
        <w:spacing w:before="0"/>
        <w:rPr>
          <w:rFonts w:ascii="Arial" w:hAnsi="Arial" w:cs="Arial"/>
          <w:color w:val="auto"/>
          <w:sz w:val="24"/>
          <w:szCs w:val="24"/>
        </w:rPr>
      </w:pPr>
    </w:p>
    <w:p w14:paraId="3B415C84" w14:textId="77777777" w:rsidR="00BD7D17" w:rsidRDefault="00BD7D17" w:rsidP="00BD7D17"/>
    <w:p w14:paraId="3803C39C" w14:textId="77777777" w:rsidR="00BD7D17" w:rsidRDefault="00BD7D17" w:rsidP="00BD7D17"/>
    <w:p w14:paraId="168023E3" w14:textId="77777777" w:rsidR="00BD7D17" w:rsidRDefault="00BD7D17" w:rsidP="00BD7D17"/>
    <w:p w14:paraId="4BC0257B" w14:textId="77777777" w:rsidR="00BD7D17" w:rsidRDefault="00BD7D17" w:rsidP="00BD7D17"/>
    <w:p w14:paraId="0B870DE8" w14:textId="77777777" w:rsidR="00BD7D17" w:rsidRPr="00BD6950" w:rsidRDefault="00BD7D17" w:rsidP="00BD6950">
      <w:pPr>
        <w:pStyle w:val="Heading2"/>
        <w:spacing w:before="0"/>
        <w:rPr>
          <w:rFonts w:ascii="Times New Roman" w:hAnsi="Times New Roman"/>
          <w:b w:val="0"/>
          <w:bCs w:val="0"/>
          <w:color w:val="auto"/>
          <w:sz w:val="24"/>
          <w:szCs w:val="24"/>
        </w:rPr>
      </w:pPr>
    </w:p>
    <w:p w14:paraId="342A9B78" w14:textId="2A9BD873" w:rsidR="00744E33" w:rsidRPr="008E51C9" w:rsidRDefault="00DF53B4" w:rsidP="00CE7093">
      <w:pPr>
        <w:pStyle w:val="Guidance2"/>
      </w:pPr>
      <w:r>
        <w:t>A</w:t>
      </w:r>
      <w:r w:rsidR="005E5DB7" w:rsidRPr="008E51C9">
        <w:t xml:space="preserve">ction needed </w:t>
      </w:r>
    </w:p>
    <w:p w14:paraId="619B1452" w14:textId="4FFC7F35" w:rsidR="00710C62" w:rsidRDefault="008355BB" w:rsidP="00DF53B4">
      <w:pPr>
        <w:pStyle w:val="ListParagraph"/>
        <w:numPr>
          <w:ilvl w:val="0"/>
          <w:numId w:val="44"/>
        </w:numPr>
        <w:rPr>
          <w:rFonts w:ascii="Arial" w:hAnsi="Arial" w:cs="Arial"/>
        </w:rPr>
      </w:pPr>
      <w:r w:rsidRPr="0BC5BC2B">
        <w:rPr>
          <w:rFonts w:ascii="Arial" w:hAnsi="Arial" w:cs="Arial"/>
        </w:rPr>
        <w:t xml:space="preserve">The </w:t>
      </w:r>
      <w:r w:rsidR="002056E1" w:rsidRPr="0BC5BC2B">
        <w:rPr>
          <w:rFonts w:ascii="Arial" w:hAnsi="Arial" w:cs="Arial"/>
        </w:rPr>
        <w:t xml:space="preserve">new provisions </w:t>
      </w:r>
      <w:r w:rsidRPr="0BC5BC2B">
        <w:rPr>
          <w:rFonts w:ascii="Arial" w:hAnsi="Arial" w:cs="Arial"/>
        </w:rPr>
        <w:t>do</w:t>
      </w:r>
      <w:r w:rsidR="0020533F" w:rsidRPr="0BC5BC2B">
        <w:rPr>
          <w:rFonts w:ascii="Arial" w:hAnsi="Arial" w:cs="Arial"/>
        </w:rPr>
        <w:t xml:space="preserve"> not </w:t>
      </w:r>
      <w:r w:rsidR="00C02378" w:rsidRPr="0BC5BC2B">
        <w:rPr>
          <w:rFonts w:ascii="Arial" w:hAnsi="Arial" w:cs="Arial"/>
        </w:rPr>
        <w:t xml:space="preserve">impose </w:t>
      </w:r>
      <w:r w:rsidR="0020533F" w:rsidRPr="0BC5BC2B">
        <w:rPr>
          <w:rFonts w:ascii="Arial" w:hAnsi="Arial" w:cs="Arial"/>
        </w:rPr>
        <w:t>any legal obligation</w:t>
      </w:r>
      <w:r w:rsidR="00AB1519">
        <w:rPr>
          <w:rFonts w:ascii="Arial" w:hAnsi="Arial" w:cs="Arial"/>
        </w:rPr>
        <w:t>s</w:t>
      </w:r>
      <w:r w:rsidR="0020533F" w:rsidRPr="0BC5BC2B">
        <w:rPr>
          <w:rFonts w:ascii="Arial" w:hAnsi="Arial" w:cs="Arial"/>
        </w:rPr>
        <w:t xml:space="preserve"> on any business or other private organisation</w:t>
      </w:r>
      <w:r w:rsidR="00AB1519">
        <w:rPr>
          <w:rFonts w:ascii="Arial" w:hAnsi="Arial" w:cs="Arial"/>
        </w:rPr>
        <w:t xml:space="preserve"> or individual</w:t>
      </w:r>
      <w:r w:rsidR="0020533F" w:rsidRPr="0BC5BC2B">
        <w:rPr>
          <w:rFonts w:ascii="Arial" w:hAnsi="Arial" w:cs="Arial"/>
        </w:rPr>
        <w:t xml:space="preserve">. Therefore, </w:t>
      </w:r>
      <w:r w:rsidR="00E9585A">
        <w:rPr>
          <w:rFonts w:ascii="Arial" w:hAnsi="Arial" w:cs="Arial"/>
        </w:rPr>
        <w:t>there is no</w:t>
      </w:r>
      <w:r w:rsidR="00E9585A" w:rsidRPr="0BC5BC2B">
        <w:rPr>
          <w:rFonts w:ascii="Arial" w:hAnsi="Arial" w:cs="Arial"/>
        </w:rPr>
        <w:t xml:space="preserve"> </w:t>
      </w:r>
      <w:r w:rsidR="005E5DB7" w:rsidRPr="0BC5BC2B">
        <w:rPr>
          <w:rFonts w:ascii="Arial" w:hAnsi="Arial" w:cs="Arial"/>
        </w:rPr>
        <w:t xml:space="preserve">need take </w:t>
      </w:r>
      <w:r w:rsidR="00E9585A">
        <w:rPr>
          <w:rFonts w:ascii="Arial" w:hAnsi="Arial" w:cs="Arial"/>
        </w:rPr>
        <w:t>any</w:t>
      </w:r>
      <w:r w:rsidR="005E5DB7" w:rsidRPr="0BC5BC2B">
        <w:rPr>
          <w:rFonts w:ascii="Arial" w:hAnsi="Arial" w:cs="Arial"/>
        </w:rPr>
        <w:t xml:space="preserve"> action as a direct consequence of the </w:t>
      </w:r>
      <w:r w:rsidRPr="0BC5BC2B">
        <w:rPr>
          <w:rFonts w:ascii="Arial" w:hAnsi="Arial" w:cs="Arial"/>
        </w:rPr>
        <w:t>amendments</w:t>
      </w:r>
      <w:r w:rsidR="005E5DB7" w:rsidRPr="0BC5BC2B">
        <w:rPr>
          <w:rFonts w:ascii="Arial" w:hAnsi="Arial" w:cs="Arial"/>
        </w:rPr>
        <w:t xml:space="preserve"> coming into force.</w:t>
      </w:r>
    </w:p>
    <w:p w14:paraId="156783CE" w14:textId="77777777" w:rsidR="00710C62" w:rsidRDefault="00710C62" w:rsidP="00710C62">
      <w:pPr>
        <w:pStyle w:val="ListParagraph"/>
        <w:ind w:left="709"/>
        <w:rPr>
          <w:rFonts w:ascii="Arial" w:hAnsi="Arial" w:cs="Arial"/>
        </w:rPr>
      </w:pPr>
    </w:p>
    <w:p w14:paraId="3F382C89" w14:textId="24A8F9B5" w:rsidR="0020533F" w:rsidRPr="00710C62" w:rsidRDefault="0003435D" w:rsidP="00DF53B4">
      <w:pPr>
        <w:pStyle w:val="ListParagraph"/>
        <w:numPr>
          <w:ilvl w:val="0"/>
          <w:numId w:val="44"/>
        </w:numPr>
        <w:rPr>
          <w:rFonts w:ascii="Arial" w:hAnsi="Arial" w:cs="Arial"/>
        </w:rPr>
      </w:pPr>
      <w:r>
        <w:rPr>
          <w:rFonts w:ascii="Arial" w:hAnsi="Arial" w:cs="Arial"/>
        </w:rPr>
        <w:t>Businesses</w:t>
      </w:r>
      <w:r w:rsidR="003A467E">
        <w:rPr>
          <w:rFonts w:ascii="Arial" w:hAnsi="Arial" w:cs="Arial"/>
        </w:rPr>
        <w:t xml:space="preserve"> and</w:t>
      </w:r>
      <w:r>
        <w:rPr>
          <w:rFonts w:ascii="Arial" w:hAnsi="Arial" w:cs="Arial"/>
        </w:rPr>
        <w:t xml:space="preserve"> investors,</w:t>
      </w:r>
      <w:r w:rsidR="0020533F" w:rsidRPr="0BC5BC2B">
        <w:rPr>
          <w:rFonts w:ascii="Arial" w:hAnsi="Arial" w:cs="Arial"/>
        </w:rPr>
        <w:t xml:space="preserve"> or their advisers, may wish to familiarise themselves with the implications of the </w:t>
      </w:r>
      <w:r w:rsidR="00C02378" w:rsidRPr="0BC5BC2B">
        <w:rPr>
          <w:rFonts w:ascii="Arial" w:hAnsi="Arial" w:cs="Arial"/>
        </w:rPr>
        <w:t>changes to the Act</w:t>
      </w:r>
      <w:r w:rsidR="0020533F" w:rsidRPr="0BC5BC2B">
        <w:rPr>
          <w:rFonts w:ascii="Arial" w:hAnsi="Arial" w:cs="Arial"/>
        </w:rPr>
        <w:t xml:space="preserve"> so as to be well placed </w:t>
      </w:r>
      <w:r w:rsidR="00801181" w:rsidRPr="0BC5BC2B">
        <w:rPr>
          <w:rFonts w:ascii="Arial" w:hAnsi="Arial" w:cs="Arial"/>
        </w:rPr>
        <w:t>in relation to</w:t>
      </w:r>
      <w:r w:rsidR="0020533F" w:rsidRPr="0BC5BC2B">
        <w:rPr>
          <w:rFonts w:ascii="Arial" w:hAnsi="Arial" w:cs="Arial"/>
        </w:rPr>
        <w:t xml:space="preserve"> any relevant merger</w:t>
      </w:r>
      <w:r w:rsidR="00355ADE">
        <w:rPr>
          <w:rFonts w:ascii="Arial" w:hAnsi="Arial" w:cs="Arial"/>
        </w:rPr>
        <w:t xml:space="preserve"> or acquisition</w:t>
      </w:r>
      <w:r w:rsidR="0020533F" w:rsidRPr="0BC5BC2B">
        <w:rPr>
          <w:rFonts w:ascii="Arial" w:hAnsi="Arial" w:cs="Arial"/>
        </w:rPr>
        <w:t xml:space="preserve"> that might raise </w:t>
      </w:r>
      <w:r w:rsidR="00F22F25" w:rsidRPr="0BC5BC2B">
        <w:rPr>
          <w:rFonts w:ascii="Arial" w:hAnsi="Arial" w:cs="Arial"/>
        </w:rPr>
        <w:t>concerns regarding</w:t>
      </w:r>
      <w:r w:rsidR="003A1DEE" w:rsidRPr="0BC5BC2B">
        <w:rPr>
          <w:rFonts w:ascii="Arial" w:hAnsi="Arial" w:cs="Arial"/>
        </w:rPr>
        <w:t xml:space="preserve"> the</w:t>
      </w:r>
      <w:r w:rsidR="00F22F25" w:rsidRPr="0BC5BC2B">
        <w:rPr>
          <w:rFonts w:ascii="Arial" w:hAnsi="Arial" w:cs="Arial"/>
        </w:rPr>
        <w:t xml:space="preserve"> </w:t>
      </w:r>
      <w:r w:rsidR="003A1DEE" w:rsidRPr="0BC5BC2B">
        <w:rPr>
          <w:rFonts w:ascii="Arial" w:hAnsi="Arial" w:cs="Arial"/>
        </w:rPr>
        <w:t>UK’s</w:t>
      </w:r>
      <w:r w:rsidR="00F22F25" w:rsidRPr="0BC5BC2B">
        <w:rPr>
          <w:rFonts w:ascii="Arial" w:hAnsi="Arial" w:cs="Arial"/>
        </w:rPr>
        <w:t xml:space="preserve"> ability to combat</w:t>
      </w:r>
      <w:r w:rsidR="00801181" w:rsidRPr="0BC5BC2B">
        <w:rPr>
          <w:rFonts w:ascii="Arial" w:hAnsi="Arial" w:cs="Arial"/>
        </w:rPr>
        <w:t>, or to mitigate the effects of,</w:t>
      </w:r>
      <w:r w:rsidR="00F22F25" w:rsidRPr="0BC5BC2B">
        <w:rPr>
          <w:rFonts w:ascii="Arial" w:hAnsi="Arial" w:cs="Arial"/>
        </w:rPr>
        <w:t xml:space="preserve"> public health emergenc</w:t>
      </w:r>
      <w:r w:rsidR="00801181" w:rsidRPr="0BC5BC2B">
        <w:rPr>
          <w:rFonts w:ascii="Arial" w:hAnsi="Arial" w:cs="Arial"/>
        </w:rPr>
        <w:t>ies</w:t>
      </w:r>
      <w:r w:rsidR="00F22F25" w:rsidRPr="0BC5BC2B">
        <w:rPr>
          <w:rFonts w:ascii="Arial" w:hAnsi="Arial" w:cs="Arial"/>
        </w:rPr>
        <w:t xml:space="preserve">. </w:t>
      </w:r>
    </w:p>
    <w:p w14:paraId="69114E2C" w14:textId="77777777" w:rsidR="0020533F" w:rsidRPr="008E51C9" w:rsidRDefault="0020533F" w:rsidP="009D5C32">
      <w:pPr>
        <w:pStyle w:val="ListParagraph"/>
        <w:rPr>
          <w:rFonts w:ascii="Arial" w:hAnsi="Arial" w:cs="Arial"/>
        </w:rPr>
      </w:pPr>
    </w:p>
    <w:p w14:paraId="57F0D5FC" w14:textId="7503B85B" w:rsidR="005E5DB7" w:rsidRPr="008E51C9" w:rsidRDefault="000E603F" w:rsidP="00CE7093">
      <w:pPr>
        <w:pStyle w:val="Guidance2"/>
      </w:pPr>
      <w:r>
        <w:t>Process for any</w:t>
      </w:r>
      <w:r w:rsidR="005E5DB7" w:rsidRPr="008E51C9">
        <w:t xml:space="preserve"> merger</w:t>
      </w:r>
      <w:r w:rsidR="00355ADE">
        <w:t xml:space="preserve"> or acquisition</w:t>
      </w:r>
      <w:r w:rsidR="005E5DB7" w:rsidRPr="008E51C9">
        <w:t xml:space="preserve"> </w:t>
      </w:r>
      <w:r w:rsidR="008355BB">
        <w:t>brough</w:t>
      </w:r>
      <w:r w:rsidR="001B7A46">
        <w:t>t into scope by the new provisions</w:t>
      </w:r>
    </w:p>
    <w:p w14:paraId="5D461995" w14:textId="12E0C380" w:rsidR="007067F3" w:rsidRDefault="009D5C32" w:rsidP="007067F3">
      <w:pPr>
        <w:pStyle w:val="ListParagraph"/>
        <w:numPr>
          <w:ilvl w:val="0"/>
          <w:numId w:val="44"/>
        </w:numPr>
        <w:rPr>
          <w:rFonts w:ascii="Arial" w:hAnsi="Arial" w:cs="Arial"/>
        </w:rPr>
      </w:pPr>
      <w:r w:rsidRPr="0BC5BC2B">
        <w:rPr>
          <w:rFonts w:ascii="Arial" w:hAnsi="Arial" w:cs="Arial"/>
        </w:rPr>
        <w:t>For mergers</w:t>
      </w:r>
      <w:r w:rsidR="00A4232C">
        <w:rPr>
          <w:rFonts w:ascii="Arial" w:hAnsi="Arial" w:cs="Arial"/>
        </w:rPr>
        <w:t xml:space="preserve"> and acquisition</w:t>
      </w:r>
      <w:r w:rsidRPr="0BC5BC2B">
        <w:rPr>
          <w:rFonts w:ascii="Arial" w:hAnsi="Arial" w:cs="Arial"/>
        </w:rPr>
        <w:t xml:space="preserve"> brought into scope of Government intervention as a result of the </w:t>
      </w:r>
      <w:r w:rsidR="00E96A6D" w:rsidRPr="0BC5BC2B">
        <w:rPr>
          <w:rFonts w:ascii="Arial" w:hAnsi="Arial" w:cs="Arial"/>
        </w:rPr>
        <w:t>new consideration</w:t>
      </w:r>
      <w:r w:rsidRPr="0BC5BC2B">
        <w:rPr>
          <w:rFonts w:ascii="Arial" w:hAnsi="Arial" w:cs="Arial"/>
        </w:rPr>
        <w:t xml:space="preserve">, parties may wish to voluntarily notify </w:t>
      </w:r>
      <w:r w:rsidR="0008403B">
        <w:rPr>
          <w:rFonts w:ascii="Arial" w:hAnsi="Arial" w:cs="Arial"/>
        </w:rPr>
        <w:t>BEIS</w:t>
      </w:r>
      <w:r w:rsidR="007067F3">
        <w:rPr>
          <w:rFonts w:ascii="Arial" w:hAnsi="Arial" w:cs="Arial"/>
        </w:rPr>
        <w:t xml:space="preserve"> of the transaction</w:t>
      </w:r>
      <w:r w:rsidR="007B1E45" w:rsidRPr="0BC5BC2B">
        <w:rPr>
          <w:rFonts w:ascii="Arial" w:hAnsi="Arial" w:cs="Arial"/>
        </w:rPr>
        <w:t>.</w:t>
      </w:r>
      <w:r w:rsidR="00DA551C">
        <w:rPr>
          <w:rFonts w:ascii="Arial" w:hAnsi="Arial" w:cs="Arial"/>
        </w:rPr>
        <w:t xml:space="preserve"> </w:t>
      </w:r>
      <w:r w:rsidR="0070268A" w:rsidRPr="0BC5BC2B">
        <w:rPr>
          <w:rFonts w:ascii="Arial" w:hAnsi="Arial" w:cs="Arial"/>
        </w:rPr>
        <w:t>The statutory</w:t>
      </w:r>
      <w:r w:rsidR="000E603F" w:rsidRPr="0BC5BC2B">
        <w:rPr>
          <w:rFonts w:ascii="Arial" w:hAnsi="Arial" w:cs="Arial"/>
        </w:rPr>
        <w:t xml:space="preserve"> process </w:t>
      </w:r>
      <w:r w:rsidR="00B86371">
        <w:rPr>
          <w:rFonts w:ascii="Arial" w:hAnsi="Arial" w:cs="Arial"/>
        </w:rPr>
        <w:t>for</w:t>
      </w:r>
      <w:r w:rsidR="0070268A" w:rsidRPr="0BC5BC2B">
        <w:rPr>
          <w:rFonts w:ascii="Arial" w:hAnsi="Arial" w:cs="Arial"/>
        </w:rPr>
        <w:t xml:space="preserve"> Government</w:t>
      </w:r>
      <w:r w:rsidR="00B86371">
        <w:rPr>
          <w:rFonts w:ascii="Arial" w:hAnsi="Arial" w:cs="Arial"/>
        </w:rPr>
        <w:t xml:space="preserve"> public interest</w:t>
      </w:r>
      <w:r w:rsidR="0070268A" w:rsidRPr="0BC5BC2B">
        <w:rPr>
          <w:rFonts w:ascii="Arial" w:hAnsi="Arial" w:cs="Arial"/>
        </w:rPr>
        <w:t xml:space="preserve"> interven</w:t>
      </w:r>
      <w:r w:rsidR="00B86371">
        <w:rPr>
          <w:rFonts w:ascii="Arial" w:hAnsi="Arial" w:cs="Arial"/>
        </w:rPr>
        <w:t>tions will remain the same</w:t>
      </w:r>
      <w:r w:rsidR="0070268A" w:rsidRPr="0BC5BC2B">
        <w:rPr>
          <w:rFonts w:ascii="Arial" w:hAnsi="Arial" w:cs="Arial"/>
        </w:rPr>
        <w:t>.</w:t>
      </w:r>
    </w:p>
    <w:p w14:paraId="531A7648" w14:textId="77777777" w:rsidR="007067F3" w:rsidRDefault="007067F3" w:rsidP="007067F3">
      <w:pPr>
        <w:pStyle w:val="ListParagraph"/>
        <w:ind w:left="753"/>
        <w:rPr>
          <w:rFonts w:ascii="Arial" w:hAnsi="Arial" w:cs="Arial"/>
        </w:rPr>
      </w:pPr>
    </w:p>
    <w:p w14:paraId="6B3FF4D7" w14:textId="5902D8DA" w:rsidR="007067F3" w:rsidRPr="007067F3" w:rsidRDefault="002C40F6" w:rsidP="007067F3">
      <w:pPr>
        <w:pStyle w:val="ListParagraph"/>
        <w:numPr>
          <w:ilvl w:val="0"/>
          <w:numId w:val="44"/>
        </w:numPr>
        <w:rPr>
          <w:rFonts w:ascii="Arial" w:hAnsi="Arial" w:cs="Arial"/>
        </w:rPr>
      </w:pPr>
      <w:r w:rsidRPr="007067F3">
        <w:rPr>
          <w:rFonts w:ascii="Arial" w:hAnsi="Arial" w:cs="Arial"/>
        </w:rPr>
        <w:t>The</w:t>
      </w:r>
      <w:r w:rsidR="0070268A" w:rsidRPr="007067F3">
        <w:rPr>
          <w:rFonts w:ascii="Arial" w:hAnsi="Arial" w:cs="Arial"/>
        </w:rPr>
        <w:t xml:space="preserve"> </w:t>
      </w:r>
      <w:r w:rsidR="006C4860" w:rsidRPr="007067F3">
        <w:rPr>
          <w:rFonts w:ascii="Arial" w:hAnsi="Arial" w:cs="Arial"/>
        </w:rPr>
        <w:t xml:space="preserve">Secretary of State </w:t>
      </w:r>
      <w:r w:rsidRPr="007067F3">
        <w:rPr>
          <w:rFonts w:ascii="Arial" w:hAnsi="Arial" w:cs="Arial"/>
        </w:rPr>
        <w:t xml:space="preserve">will </w:t>
      </w:r>
      <w:r w:rsidR="00CA251B" w:rsidRPr="007067F3">
        <w:rPr>
          <w:rFonts w:ascii="Arial" w:hAnsi="Arial" w:cs="Arial"/>
        </w:rPr>
        <w:t xml:space="preserve">make </w:t>
      </w:r>
      <w:r w:rsidR="005D7EEC" w:rsidRPr="007067F3">
        <w:rPr>
          <w:rFonts w:ascii="Arial" w:hAnsi="Arial" w:cs="Arial"/>
        </w:rPr>
        <w:t>intervention decisions on</w:t>
      </w:r>
      <w:r w:rsidR="0070268A" w:rsidRPr="007067F3">
        <w:rPr>
          <w:rFonts w:ascii="Arial" w:hAnsi="Arial" w:cs="Arial"/>
        </w:rPr>
        <w:t xml:space="preserve"> a case-by-case basis</w:t>
      </w:r>
      <w:r w:rsidR="006C4860" w:rsidRPr="007067F3">
        <w:rPr>
          <w:rFonts w:ascii="Arial" w:hAnsi="Arial" w:cs="Arial"/>
        </w:rPr>
        <w:t>. To inform the Secretary of State’s decision</w:t>
      </w:r>
      <w:r w:rsidR="005A71E7" w:rsidRPr="007067F3">
        <w:rPr>
          <w:rFonts w:ascii="Arial" w:hAnsi="Arial" w:cs="Arial"/>
        </w:rPr>
        <w:t>s</w:t>
      </w:r>
      <w:r w:rsidR="006C4860" w:rsidRPr="007067F3">
        <w:rPr>
          <w:rFonts w:ascii="Arial" w:hAnsi="Arial" w:cs="Arial"/>
        </w:rPr>
        <w:t xml:space="preserve">, </w:t>
      </w:r>
      <w:r w:rsidR="0008403B" w:rsidRPr="007067F3">
        <w:rPr>
          <w:rFonts w:ascii="Arial" w:hAnsi="Arial" w:cs="Arial"/>
        </w:rPr>
        <w:t xml:space="preserve">central </w:t>
      </w:r>
      <w:r w:rsidR="006C4860" w:rsidRPr="007067F3">
        <w:rPr>
          <w:rFonts w:ascii="Arial" w:hAnsi="Arial" w:cs="Arial"/>
        </w:rPr>
        <w:t xml:space="preserve">government departments’ officials </w:t>
      </w:r>
      <w:r w:rsidR="0070268A" w:rsidRPr="007067F3">
        <w:rPr>
          <w:rFonts w:ascii="Arial" w:hAnsi="Arial" w:cs="Arial"/>
        </w:rPr>
        <w:t xml:space="preserve">will seek to work as closely as </w:t>
      </w:r>
      <w:r w:rsidR="007067F3" w:rsidRPr="007067F3">
        <w:rPr>
          <w:rFonts w:ascii="Arial" w:hAnsi="Arial" w:cs="Arial"/>
        </w:rPr>
        <w:t>appropriate</w:t>
      </w:r>
      <w:r w:rsidR="0070268A" w:rsidRPr="007067F3">
        <w:rPr>
          <w:rFonts w:ascii="Arial" w:hAnsi="Arial" w:cs="Arial"/>
        </w:rPr>
        <w:t xml:space="preserve">, as early as </w:t>
      </w:r>
      <w:r w:rsidR="007067F3" w:rsidRPr="007067F3">
        <w:rPr>
          <w:rFonts w:ascii="Arial" w:hAnsi="Arial" w:cs="Arial"/>
        </w:rPr>
        <w:t>appropriate</w:t>
      </w:r>
      <w:r w:rsidR="006C4860" w:rsidRPr="007067F3">
        <w:rPr>
          <w:rFonts w:ascii="Arial" w:hAnsi="Arial" w:cs="Arial"/>
        </w:rPr>
        <w:t>,</w:t>
      </w:r>
      <w:r w:rsidR="0070268A" w:rsidRPr="007067F3">
        <w:rPr>
          <w:rFonts w:ascii="Arial" w:hAnsi="Arial" w:cs="Arial"/>
        </w:rPr>
        <w:t xml:space="preserve"> with the parties. </w:t>
      </w:r>
      <w:r w:rsidR="006C4860" w:rsidRPr="007067F3">
        <w:rPr>
          <w:rFonts w:ascii="Arial" w:hAnsi="Arial" w:cs="Arial"/>
        </w:rPr>
        <w:t xml:space="preserve">They </w:t>
      </w:r>
      <w:r w:rsidR="000E603F" w:rsidRPr="007067F3">
        <w:rPr>
          <w:rFonts w:ascii="Arial" w:hAnsi="Arial" w:cs="Arial"/>
        </w:rPr>
        <w:t xml:space="preserve">will communicate directly with parties, recognising </w:t>
      </w:r>
      <w:r w:rsidR="002E3C4F" w:rsidRPr="007067F3">
        <w:rPr>
          <w:rFonts w:ascii="Arial" w:hAnsi="Arial" w:cs="Arial"/>
        </w:rPr>
        <w:t xml:space="preserve">takeovers </w:t>
      </w:r>
      <w:r w:rsidR="000E603F" w:rsidRPr="007067F3">
        <w:rPr>
          <w:rFonts w:ascii="Arial" w:hAnsi="Arial" w:cs="Arial"/>
        </w:rPr>
        <w:t xml:space="preserve">can be fast-moving. </w:t>
      </w:r>
      <w:r w:rsidR="006C4860" w:rsidRPr="007067F3">
        <w:rPr>
          <w:rFonts w:ascii="Arial" w:hAnsi="Arial" w:cs="Arial"/>
        </w:rPr>
        <w:t xml:space="preserve">They will </w:t>
      </w:r>
      <w:r w:rsidR="000E603F" w:rsidRPr="007067F3">
        <w:rPr>
          <w:rFonts w:ascii="Arial" w:hAnsi="Arial" w:cs="Arial"/>
        </w:rPr>
        <w:t xml:space="preserve">seek to understand and discuss (where </w:t>
      </w:r>
      <w:r w:rsidR="007067F3" w:rsidRPr="007067F3">
        <w:rPr>
          <w:rFonts w:ascii="Arial" w:hAnsi="Arial" w:cs="Arial"/>
        </w:rPr>
        <w:t>appropriate)</w:t>
      </w:r>
      <w:r w:rsidR="000E603F" w:rsidRPr="007067F3">
        <w:rPr>
          <w:rFonts w:ascii="Arial" w:hAnsi="Arial" w:cs="Arial"/>
        </w:rPr>
        <w:t xml:space="preserve"> any conc</w:t>
      </w:r>
      <w:r w:rsidR="00EC06D2" w:rsidRPr="007067F3">
        <w:rPr>
          <w:rFonts w:ascii="Arial" w:hAnsi="Arial" w:cs="Arial"/>
        </w:rPr>
        <w:t xml:space="preserve">erns with a </w:t>
      </w:r>
      <w:r w:rsidR="00826F34" w:rsidRPr="007067F3">
        <w:rPr>
          <w:rFonts w:ascii="Arial" w:hAnsi="Arial" w:cs="Arial"/>
        </w:rPr>
        <w:t>takeover</w:t>
      </w:r>
      <w:r w:rsidR="00EC06D2" w:rsidRPr="007067F3">
        <w:rPr>
          <w:rFonts w:ascii="Arial" w:hAnsi="Arial" w:cs="Arial"/>
        </w:rPr>
        <w:t>, and how these</w:t>
      </w:r>
      <w:r w:rsidR="000E603F" w:rsidRPr="007067F3">
        <w:rPr>
          <w:rFonts w:ascii="Arial" w:hAnsi="Arial" w:cs="Arial"/>
        </w:rPr>
        <w:t xml:space="preserve"> might be mitigated</w:t>
      </w:r>
      <w:r w:rsidR="008103E9" w:rsidRPr="007067F3">
        <w:rPr>
          <w:rFonts w:ascii="Arial" w:hAnsi="Arial" w:cs="Arial"/>
        </w:rPr>
        <w:t>.</w:t>
      </w:r>
    </w:p>
    <w:p w14:paraId="1F2F0E2F" w14:textId="77777777" w:rsidR="007067F3" w:rsidRDefault="007067F3" w:rsidP="007067F3">
      <w:pPr>
        <w:pStyle w:val="ListParagraph"/>
        <w:ind w:left="753"/>
        <w:rPr>
          <w:rFonts w:ascii="Arial" w:hAnsi="Arial" w:cs="Arial"/>
        </w:rPr>
      </w:pPr>
    </w:p>
    <w:p w14:paraId="1F355F0C" w14:textId="3D5482D5" w:rsidR="007067F3" w:rsidRPr="007067F3" w:rsidRDefault="0070268A" w:rsidP="007067F3">
      <w:pPr>
        <w:pStyle w:val="ListParagraph"/>
        <w:numPr>
          <w:ilvl w:val="0"/>
          <w:numId w:val="44"/>
        </w:numPr>
        <w:rPr>
          <w:rFonts w:ascii="Arial" w:hAnsi="Arial" w:cs="Arial"/>
        </w:rPr>
      </w:pPr>
      <w:r w:rsidRPr="007067F3">
        <w:rPr>
          <w:rFonts w:ascii="Arial" w:hAnsi="Arial" w:cs="Arial"/>
        </w:rPr>
        <w:t>Whil</w:t>
      </w:r>
      <w:r w:rsidR="007067F3">
        <w:rPr>
          <w:rFonts w:ascii="Arial" w:hAnsi="Arial" w:cs="Arial"/>
        </w:rPr>
        <w:t>st</w:t>
      </w:r>
      <w:r w:rsidRPr="007067F3">
        <w:rPr>
          <w:rFonts w:ascii="Arial" w:hAnsi="Arial" w:cs="Arial"/>
        </w:rPr>
        <w:t xml:space="preserve"> the information </w:t>
      </w:r>
      <w:r w:rsidR="0008403B" w:rsidRPr="007067F3">
        <w:rPr>
          <w:rFonts w:ascii="Arial" w:hAnsi="Arial" w:cs="Arial"/>
        </w:rPr>
        <w:t xml:space="preserve">needed </w:t>
      </w:r>
      <w:r w:rsidR="000E7D62" w:rsidRPr="007067F3">
        <w:rPr>
          <w:rFonts w:ascii="Arial" w:hAnsi="Arial" w:cs="Arial"/>
        </w:rPr>
        <w:t xml:space="preserve">to inform </w:t>
      </w:r>
      <w:r w:rsidR="006C4860" w:rsidRPr="007067F3">
        <w:rPr>
          <w:rFonts w:ascii="Arial" w:hAnsi="Arial" w:cs="Arial"/>
        </w:rPr>
        <w:t xml:space="preserve">the Secretary of State’s </w:t>
      </w:r>
      <w:r w:rsidR="00514461" w:rsidRPr="007067F3">
        <w:rPr>
          <w:rFonts w:ascii="Arial" w:hAnsi="Arial" w:cs="Arial"/>
        </w:rPr>
        <w:t xml:space="preserve">intervention </w:t>
      </w:r>
      <w:r w:rsidR="006C4860" w:rsidRPr="007067F3">
        <w:rPr>
          <w:rFonts w:ascii="Arial" w:hAnsi="Arial" w:cs="Arial"/>
        </w:rPr>
        <w:t>decision</w:t>
      </w:r>
      <w:r w:rsidR="00514461" w:rsidRPr="007067F3">
        <w:rPr>
          <w:rFonts w:ascii="Arial" w:hAnsi="Arial" w:cs="Arial"/>
        </w:rPr>
        <w:t>s</w:t>
      </w:r>
      <w:r w:rsidR="006C4860" w:rsidRPr="007067F3">
        <w:rPr>
          <w:rFonts w:ascii="Arial" w:hAnsi="Arial" w:cs="Arial"/>
        </w:rPr>
        <w:t xml:space="preserve"> </w:t>
      </w:r>
      <w:r w:rsidRPr="007067F3">
        <w:rPr>
          <w:rFonts w:ascii="Arial" w:hAnsi="Arial" w:cs="Arial"/>
        </w:rPr>
        <w:t xml:space="preserve">will differ </w:t>
      </w:r>
      <w:r w:rsidR="00924291" w:rsidRPr="007067F3">
        <w:rPr>
          <w:rFonts w:ascii="Arial" w:hAnsi="Arial" w:cs="Arial"/>
        </w:rPr>
        <w:t>from case to case</w:t>
      </w:r>
      <w:r w:rsidR="006C4860" w:rsidRPr="007067F3">
        <w:rPr>
          <w:rFonts w:ascii="Arial" w:hAnsi="Arial" w:cs="Arial"/>
        </w:rPr>
        <w:t xml:space="preserve">, </w:t>
      </w:r>
      <w:r w:rsidR="00D10B1B" w:rsidRPr="007067F3">
        <w:rPr>
          <w:rFonts w:ascii="Arial" w:hAnsi="Arial" w:cs="Arial"/>
        </w:rPr>
        <w:t>these are</w:t>
      </w:r>
      <w:r w:rsidR="006C4860" w:rsidRPr="007067F3">
        <w:rPr>
          <w:rFonts w:ascii="Arial" w:hAnsi="Arial" w:cs="Arial"/>
        </w:rPr>
        <w:t xml:space="preserve"> likely to be </w:t>
      </w:r>
      <w:r w:rsidR="00CA3DFA" w:rsidRPr="007067F3">
        <w:rPr>
          <w:rFonts w:ascii="Arial" w:hAnsi="Arial" w:cs="Arial"/>
        </w:rPr>
        <w:t xml:space="preserve">informed, in part, by </w:t>
      </w:r>
      <w:r w:rsidRPr="007067F3">
        <w:rPr>
          <w:rFonts w:ascii="Arial" w:hAnsi="Arial" w:cs="Arial"/>
        </w:rPr>
        <w:t xml:space="preserve">the following </w:t>
      </w:r>
      <w:r w:rsidR="006C4860" w:rsidRPr="007067F3">
        <w:rPr>
          <w:rFonts w:ascii="Arial" w:hAnsi="Arial" w:cs="Arial"/>
        </w:rPr>
        <w:t>types of information</w:t>
      </w:r>
      <w:r w:rsidR="00D54912" w:rsidRPr="007067F3">
        <w:rPr>
          <w:rFonts w:ascii="Arial" w:hAnsi="Arial" w:cs="Arial"/>
        </w:rPr>
        <w:t>:</w:t>
      </w:r>
    </w:p>
    <w:p w14:paraId="37A2D90B" w14:textId="2D0E7899" w:rsidR="0070268A" w:rsidRPr="00D54912" w:rsidRDefault="0070268A" w:rsidP="00D54912">
      <w:pPr>
        <w:pStyle w:val="ListParagraph"/>
        <w:numPr>
          <w:ilvl w:val="1"/>
          <w:numId w:val="6"/>
        </w:numPr>
        <w:rPr>
          <w:rFonts w:ascii="Arial" w:hAnsi="Arial" w:cs="Arial"/>
        </w:rPr>
      </w:pPr>
      <w:r w:rsidRPr="00D54912">
        <w:rPr>
          <w:rFonts w:ascii="Arial" w:hAnsi="Arial" w:cs="Arial"/>
        </w:rPr>
        <w:t>which business, or part of a business, will change hands;</w:t>
      </w:r>
    </w:p>
    <w:p w14:paraId="7D6D5954" w14:textId="34A3A80E" w:rsidR="0070268A" w:rsidRPr="008E51C9" w:rsidRDefault="0070268A" w:rsidP="0070268A">
      <w:pPr>
        <w:pStyle w:val="ListParagraph"/>
        <w:numPr>
          <w:ilvl w:val="1"/>
          <w:numId w:val="6"/>
        </w:numPr>
        <w:rPr>
          <w:rFonts w:ascii="Arial" w:hAnsi="Arial" w:cs="Arial"/>
        </w:rPr>
      </w:pPr>
      <w:r w:rsidRPr="008E51C9">
        <w:rPr>
          <w:rFonts w:ascii="Arial" w:hAnsi="Arial" w:cs="Arial"/>
        </w:rPr>
        <w:t xml:space="preserve">who is acquiring </w:t>
      </w:r>
      <w:r w:rsidR="00D85031">
        <w:rPr>
          <w:rFonts w:ascii="Arial" w:hAnsi="Arial" w:cs="Arial"/>
        </w:rPr>
        <w:t>an interest</w:t>
      </w:r>
      <w:r w:rsidR="003568EE">
        <w:rPr>
          <w:rFonts w:ascii="Arial" w:hAnsi="Arial" w:cs="Arial"/>
        </w:rPr>
        <w:t xml:space="preserve"> in</w:t>
      </w:r>
      <w:r w:rsidRPr="008E51C9">
        <w:rPr>
          <w:rFonts w:ascii="Arial" w:hAnsi="Arial" w:cs="Arial"/>
        </w:rPr>
        <w:t xml:space="preserve"> th</w:t>
      </w:r>
      <w:r w:rsidR="003568EE">
        <w:rPr>
          <w:rFonts w:ascii="Arial" w:hAnsi="Arial" w:cs="Arial"/>
        </w:rPr>
        <w:t>e</w:t>
      </w:r>
      <w:r w:rsidRPr="008E51C9">
        <w:rPr>
          <w:rFonts w:ascii="Arial" w:hAnsi="Arial" w:cs="Arial"/>
        </w:rPr>
        <w:t xml:space="preserve"> business or division – the individual or business name,</w:t>
      </w:r>
      <w:r w:rsidR="000E1AAE">
        <w:rPr>
          <w:rFonts w:ascii="Arial" w:hAnsi="Arial" w:cs="Arial"/>
        </w:rPr>
        <w:t xml:space="preserve"> and</w:t>
      </w:r>
      <w:r w:rsidRPr="008E51C9">
        <w:rPr>
          <w:rFonts w:ascii="Arial" w:hAnsi="Arial" w:cs="Arial"/>
        </w:rPr>
        <w:t xml:space="preserve"> any existing holdings</w:t>
      </w:r>
      <w:r w:rsidR="00722EE4">
        <w:rPr>
          <w:rFonts w:ascii="Arial" w:hAnsi="Arial" w:cs="Arial"/>
        </w:rPr>
        <w:t xml:space="preserve"> they have</w:t>
      </w:r>
      <w:r w:rsidRPr="008E51C9">
        <w:rPr>
          <w:rFonts w:ascii="Arial" w:hAnsi="Arial" w:cs="Arial"/>
        </w:rPr>
        <w:t xml:space="preserve"> in these or other sectors</w:t>
      </w:r>
      <w:r w:rsidR="00DA551C">
        <w:rPr>
          <w:rFonts w:ascii="Arial" w:hAnsi="Arial" w:cs="Arial"/>
        </w:rPr>
        <w:t>;</w:t>
      </w:r>
      <w:r w:rsidRPr="008E51C9">
        <w:rPr>
          <w:rFonts w:ascii="Arial" w:hAnsi="Arial" w:cs="Arial"/>
        </w:rPr>
        <w:t xml:space="preserve">  </w:t>
      </w:r>
    </w:p>
    <w:p w14:paraId="6708DFA7" w14:textId="59264ABF" w:rsidR="0070268A" w:rsidRPr="008E51C9" w:rsidRDefault="0070268A" w:rsidP="0070268A">
      <w:pPr>
        <w:pStyle w:val="ListParagraph"/>
        <w:numPr>
          <w:ilvl w:val="1"/>
          <w:numId w:val="6"/>
        </w:numPr>
        <w:rPr>
          <w:rFonts w:ascii="Arial" w:hAnsi="Arial" w:cs="Arial"/>
        </w:rPr>
      </w:pPr>
      <w:r w:rsidRPr="008E51C9">
        <w:rPr>
          <w:rFonts w:ascii="Arial" w:hAnsi="Arial" w:cs="Arial"/>
        </w:rPr>
        <w:t xml:space="preserve">what </w:t>
      </w:r>
      <w:r w:rsidR="00497388" w:rsidRPr="008E51C9">
        <w:rPr>
          <w:rFonts w:ascii="Arial" w:hAnsi="Arial" w:cs="Arial"/>
        </w:rPr>
        <w:t>influence</w:t>
      </w:r>
      <w:r w:rsidRPr="008E51C9">
        <w:rPr>
          <w:rFonts w:ascii="Arial" w:hAnsi="Arial" w:cs="Arial"/>
        </w:rPr>
        <w:t xml:space="preserve"> or control </w:t>
      </w:r>
      <w:r w:rsidR="0033495E">
        <w:rPr>
          <w:rFonts w:ascii="Arial" w:hAnsi="Arial" w:cs="Arial"/>
        </w:rPr>
        <w:t>that interest may give rise to</w:t>
      </w:r>
      <w:r w:rsidR="0033495E" w:rsidRPr="008E51C9">
        <w:rPr>
          <w:rFonts w:ascii="Arial" w:hAnsi="Arial" w:cs="Arial"/>
        </w:rPr>
        <w:t xml:space="preserve"> </w:t>
      </w:r>
      <w:r w:rsidRPr="008E51C9">
        <w:rPr>
          <w:rFonts w:ascii="Arial" w:hAnsi="Arial" w:cs="Arial"/>
        </w:rPr>
        <w:t xml:space="preserve">– for example, how is any new business being structured, what share of voting rights will the acquirer have, or how many Board members can they appoint; </w:t>
      </w:r>
    </w:p>
    <w:p w14:paraId="5A78F87C" w14:textId="0572E3C7" w:rsidR="0070268A" w:rsidRPr="008E51C9" w:rsidRDefault="0070268A" w:rsidP="0070268A">
      <w:pPr>
        <w:pStyle w:val="ListParagraph"/>
        <w:numPr>
          <w:ilvl w:val="1"/>
          <w:numId w:val="6"/>
        </w:numPr>
        <w:rPr>
          <w:rFonts w:ascii="Arial" w:hAnsi="Arial" w:cs="Arial"/>
        </w:rPr>
      </w:pPr>
      <w:r w:rsidRPr="008E51C9">
        <w:rPr>
          <w:rFonts w:ascii="Arial" w:hAnsi="Arial" w:cs="Arial"/>
        </w:rPr>
        <w:t xml:space="preserve">how could that </w:t>
      </w:r>
      <w:proofErr w:type="gramStart"/>
      <w:r w:rsidRPr="008E51C9">
        <w:rPr>
          <w:rFonts w:ascii="Arial" w:hAnsi="Arial" w:cs="Arial"/>
        </w:rPr>
        <w:t>influence</w:t>
      </w:r>
      <w:proofErr w:type="gramEnd"/>
      <w:r w:rsidRPr="008E51C9">
        <w:rPr>
          <w:rFonts w:ascii="Arial" w:hAnsi="Arial" w:cs="Arial"/>
        </w:rPr>
        <w:t xml:space="preserve"> or control be manifested</w:t>
      </w:r>
      <w:r w:rsidR="00DA551C">
        <w:rPr>
          <w:rFonts w:ascii="Arial" w:hAnsi="Arial" w:cs="Arial"/>
        </w:rPr>
        <w:t>;</w:t>
      </w:r>
    </w:p>
    <w:p w14:paraId="6DE19FAF" w14:textId="77777777" w:rsidR="0070268A" w:rsidRPr="008E51C9" w:rsidRDefault="0070268A" w:rsidP="0070268A">
      <w:pPr>
        <w:pStyle w:val="ListParagraph"/>
        <w:numPr>
          <w:ilvl w:val="1"/>
          <w:numId w:val="6"/>
        </w:numPr>
        <w:rPr>
          <w:rFonts w:ascii="Arial" w:hAnsi="Arial" w:cs="Arial"/>
        </w:rPr>
      </w:pPr>
      <w:r w:rsidRPr="008E51C9">
        <w:rPr>
          <w:rFonts w:ascii="Arial" w:hAnsi="Arial" w:cs="Arial"/>
        </w:rPr>
        <w:lastRenderedPageBreak/>
        <w:t>any proposed mitigations that the parties propose in order to deal with Government’s concerns;</w:t>
      </w:r>
      <w:r w:rsidR="00775F3C">
        <w:rPr>
          <w:rFonts w:ascii="Arial" w:hAnsi="Arial" w:cs="Arial"/>
        </w:rPr>
        <w:t xml:space="preserve"> and</w:t>
      </w:r>
    </w:p>
    <w:p w14:paraId="03B7F955" w14:textId="3F5B7B6B" w:rsidR="00710C62" w:rsidRDefault="0070268A" w:rsidP="00710C62">
      <w:pPr>
        <w:pStyle w:val="ListParagraph"/>
        <w:numPr>
          <w:ilvl w:val="1"/>
          <w:numId w:val="6"/>
        </w:numPr>
        <w:rPr>
          <w:rFonts w:ascii="Arial" w:hAnsi="Arial" w:cs="Arial"/>
        </w:rPr>
      </w:pPr>
      <w:r w:rsidRPr="008E51C9">
        <w:rPr>
          <w:rFonts w:ascii="Arial" w:hAnsi="Arial" w:cs="Arial"/>
        </w:rPr>
        <w:t xml:space="preserve">with whom Government should engage. </w:t>
      </w:r>
    </w:p>
    <w:p w14:paraId="339A8114" w14:textId="4956A180" w:rsidR="00D85031" w:rsidRDefault="00D85031" w:rsidP="00D85031">
      <w:pPr>
        <w:pStyle w:val="ListParagraph"/>
        <w:rPr>
          <w:rFonts w:ascii="Arial" w:hAnsi="Arial" w:cs="Arial"/>
        </w:rPr>
      </w:pPr>
    </w:p>
    <w:p w14:paraId="1B7E7F0C" w14:textId="2398EFBC" w:rsidR="00D85031" w:rsidRDefault="00D85031" w:rsidP="00D85031">
      <w:pPr>
        <w:pStyle w:val="ListParagraph"/>
        <w:numPr>
          <w:ilvl w:val="0"/>
          <w:numId w:val="44"/>
        </w:numPr>
        <w:rPr>
          <w:rFonts w:ascii="Arial" w:hAnsi="Arial" w:cs="Arial"/>
        </w:rPr>
      </w:pPr>
      <w:r>
        <w:rPr>
          <w:rFonts w:ascii="Arial" w:hAnsi="Arial" w:cs="Arial"/>
        </w:rPr>
        <w:t xml:space="preserve">The process for </w:t>
      </w:r>
      <w:r w:rsidR="0067765C">
        <w:rPr>
          <w:rFonts w:ascii="Arial" w:hAnsi="Arial" w:cs="Arial"/>
        </w:rPr>
        <w:t>p</w:t>
      </w:r>
      <w:r>
        <w:rPr>
          <w:rFonts w:ascii="Arial" w:hAnsi="Arial" w:cs="Arial"/>
        </w:rPr>
        <w:t xml:space="preserve">ublic </w:t>
      </w:r>
      <w:r w:rsidR="0067765C">
        <w:rPr>
          <w:rFonts w:ascii="Arial" w:hAnsi="Arial" w:cs="Arial"/>
        </w:rPr>
        <w:t>i</w:t>
      </w:r>
      <w:r>
        <w:rPr>
          <w:rFonts w:ascii="Arial" w:hAnsi="Arial" w:cs="Arial"/>
        </w:rPr>
        <w:t xml:space="preserve">nterest </w:t>
      </w:r>
      <w:r w:rsidR="0067765C">
        <w:rPr>
          <w:rFonts w:ascii="Arial" w:hAnsi="Arial" w:cs="Arial"/>
        </w:rPr>
        <w:t>i</w:t>
      </w:r>
      <w:r>
        <w:rPr>
          <w:rFonts w:ascii="Arial" w:hAnsi="Arial" w:cs="Arial"/>
        </w:rPr>
        <w:t>nterventions has previously been set out by the CMA in its guidance “</w:t>
      </w:r>
      <w:r w:rsidRPr="00D85031">
        <w:rPr>
          <w:rFonts w:ascii="Arial" w:hAnsi="Arial" w:cs="Arial"/>
        </w:rPr>
        <w:t>Mergers - the CMA’s jurisdiction and procedure: CMA2</w:t>
      </w:r>
      <w:r>
        <w:rPr>
          <w:rFonts w:ascii="Arial" w:hAnsi="Arial" w:cs="Arial"/>
        </w:rPr>
        <w:t>”</w:t>
      </w:r>
      <w:r>
        <w:rPr>
          <w:rStyle w:val="FootnoteReference"/>
          <w:rFonts w:ascii="Arial" w:hAnsi="Arial" w:cs="Arial"/>
        </w:rPr>
        <w:footnoteReference w:id="3"/>
      </w:r>
      <w:r w:rsidR="00DA551C">
        <w:rPr>
          <w:rFonts w:ascii="Arial" w:hAnsi="Arial" w:cs="Arial"/>
        </w:rPr>
        <w:t>.</w:t>
      </w:r>
    </w:p>
    <w:p w14:paraId="43E4F5FD" w14:textId="77777777" w:rsidR="00434E4A" w:rsidRDefault="00434E4A" w:rsidP="00434E4A">
      <w:pPr>
        <w:pStyle w:val="ListParagraph"/>
        <w:ind w:left="0"/>
        <w:rPr>
          <w:rFonts w:ascii="Arial" w:hAnsi="Arial" w:cs="Arial"/>
        </w:rPr>
      </w:pPr>
    </w:p>
    <w:p w14:paraId="41BDC905" w14:textId="462A3799" w:rsidR="00710C62" w:rsidRDefault="00D54912" w:rsidP="007067F3">
      <w:pPr>
        <w:pStyle w:val="ListParagraph"/>
        <w:numPr>
          <w:ilvl w:val="0"/>
          <w:numId w:val="44"/>
        </w:numPr>
        <w:rPr>
          <w:rFonts w:ascii="Arial" w:hAnsi="Arial" w:cs="Arial"/>
        </w:rPr>
      </w:pPr>
      <w:r>
        <w:rPr>
          <w:rFonts w:ascii="Arial" w:hAnsi="Arial" w:cs="Arial"/>
        </w:rPr>
        <w:t>BEIS</w:t>
      </w:r>
      <w:r w:rsidR="0070268A" w:rsidRPr="0BC5BC2B">
        <w:rPr>
          <w:rFonts w:ascii="Arial" w:hAnsi="Arial" w:cs="Arial"/>
        </w:rPr>
        <w:t xml:space="preserve"> welcomes parties’ </w:t>
      </w:r>
      <w:r w:rsidR="007067F3">
        <w:rPr>
          <w:rFonts w:ascii="Arial" w:hAnsi="Arial" w:cs="Arial"/>
        </w:rPr>
        <w:t>n</w:t>
      </w:r>
      <w:r w:rsidR="0070268A" w:rsidRPr="0BC5BC2B">
        <w:rPr>
          <w:rFonts w:ascii="Arial" w:hAnsi="Arial" w:cs="Arial"/>
        </w:rPr>
        <w:t xml:space="preserve">otification of mergers </w:t>
      </w:r>
      <w:r w:rsidR="00B427C0">
        <w:rPr>
          <w:rFonts w:ascii="Arial" w:hAnsi="Arial" w:cs="Arial"/>
        </w:rPr>
        <w:t xml:space="preserve">and acquisitions </w:t>
      </w:r>
      <w:r w:rsidR="00DB45FE">
        <w:rPr>
          <w:rFonts w:ascii="Arial" w:hAnsi="Arial" w:cs="Arial"/>
        </w:rPr>
        <w:t>which might raise concerns</w:t>
      </w:r>
      <w:r w:rsidR="0070268A" w:rsidRPr="0BC5BC2B">
        <w:rPr>
          <w:rFonts w:ascii="Arial" w:hAnsi="Arial" w:cs="Arial"/>
        </w:rPr>
        <w:t xml:space="preserve"> as early as possible. This can allow </w:t>
      </w:r>
      <w:r w:rsidR="002056E1" w:rsidRPr="0BC5BC2B">
        <w:rPr>
          <w:rFonts w:ascii="Arial" w:hAnsi="Arial" w:cs="Arial"/>
        </w:rPr>
        <w:t xml:space="preserve">it </w:t>
      </w:r>
      <w:r w:rsidR="0070268A" w:rsidRPr="0BC5BC2B">
        <w:rPr>
          <w:rFonts w:ascii="Arial" w:hAnsi="Arial" w:cs="Arial"/>
        </w:rPr>
        <w:t xml:space="preserve">to begin its assessment process. Where relevant, it can also allow Government to say that it has no </w:t>
      </w:r>
      <w:r w:rsidR="00301C80">
        <w:rPr>
          <w:rFonts w:ascii="Arial" w:hAnsi="Arial" w:cs="Arial"/>
        </w:rPr>
        <w:t xml:space="preserve">present </w:t>
      </w:r>
      <w:r>
        <w:rPr>
          <w:rFonts w:ascii="Arial" w:hAnsi="Arial" w:cs="Arial"/>
        </w:rPr>
        <w:t xml:space="preserve">public interest </w:t>
      </w:r>
      <w:r w:rsidR="0070268A" w:rsidRPr="0BC5BC2B">
        <w:rPr>
          <w:rFonts w:ascii="Arial" w:hAnsi="Arial" w:cs="Arial"/>
        </w:rPr>
        <w:t>concerns with a deal so that parties can choose to proceed</w:t>
      </w:r>
      <w:r>
        <w:rPr>
          <w:rFonts w:ascii="Arial" w:hAnsi="Arial" w:cs="Arial"/>
        </w:rPr>
        <w:t xml:space="preserve"> subject to any competition assessment that may be relevant and other regulatory processes</w:t>
      </w:r>
      <w:r w:rsidR="0070268A" w:rsidRPr="0BC5BC2B">
        <w:rPr>
          <w:rFonts w:ascii="Arial" w:hAnsi="Arial" w:cs="Arial"/>
        </w:rPr>
        <w:t>. However,</w:t>
      </w:r>
      <w:r w:rsidR="00AA46FB">
        <w:rPr>
          <w:rFonts w:ascii="Arial" w:hAnsi="Arial" w:cs="Arial"/>
        </w:rPr>
        <w:t xml:space="preserve"> parties should </w:t>
      </w:r>
      <w:r w:rsidR="00F060B5">
        <w:rPr>
          <w:rFonts w:ascii="Arial" w:hAnsi="Arial" w:cs="Arial"/>
        </w:rPr>
        <w:t>note</w:t>
      </w:r>
      <w:r w:rsidR="00AA46FB">
        <w:rPr>
          <w:rFonts w:ascii="Arial" w:hAnsi="Arial" w:cs="Arial"/>
        </w:rPr>
        <w:t xml:space="preserve"> that</w:t>
      </w:r>
      <w:r w:rsidR="0070268A" w:rsidRPr="0BC5BC2B">
        <w:rPr>
          <w:rFonts w:ascii="Arial" w:hAnsi="Arial" w:cs="Arial"/>
        </w:rPr>
        <w:t xml:space="preserve"> such a</w:t>
      </w:r>
      <w:r w:rsidR="00DD3E68">
        <w:rPr>
          <w:rFonts w:ascii="Arial" w:hAnsi="Arial" w:cs="Arial"/>
        </w:rPr>
        <w:t>n indication</w:t>
      </w:r>
      <w:r w:rsidR="0070268A" w:rsidRPr="0BC5BC2B">
        <w:rPr>
          <w:rFonts w:ascii="Arial" w:hAnsi="Arial" w:cs="Arial"/>
        </w:rPr>
        <w:t xml:space="preserve"> </w:t>
      </w:r>
      <w:r w:rsidR="003F08BE">
        <w:rPr>
          <w:rFonts w:ascii="Arial" w:hAnsi="Arial" w:cs="Arial"/>
        </w:rPr>
        <w:t>is</w:t>
      </w:r>
      <w:r w:rsidR="00E33521">
        <w:rPr>
          <w:rFonts w:ascii="Arial" w:hAnsi="Arial" w:cs="Arial"/>
        </w:rPr>
        <w:t xml:space="preserve"> subject to</w:t>
      </w:r>
      <w:r w:rsidR="00E33521" w:rsidRPr="0BC5BC2B">
        <w:rPr>
          <w:rFonts w:ascii="Arial" w:hAnsi="Arial" w:cs="Arial"/>
        </w:rPr>
        <w:t xml:space="preserve"> </w:t>
      </w:r>
      <w:r w:rsidR="00E33521">
        <w:rPr>
          <w:rFonts w:ascii="Arial" w:hAnsi="Arial" w:cs="Arial"/>
        </w:rPr>
        <w:t>change</w:t>
      </w:r>
      <w:r w:rsidR="0070268A" w:rsidRPr="0BC5BC2B">
        <w:rPr>
          <w:rFonts w:ascii="Arial" w:hAnsi="Arial" w:cs="Arial"/>
        </w:rPr>
        <w:t xml:space="preserve"> as other information may come to light, or relevant circumstances may change.  </w:t>
      </w:r>
    </w:p>
    <w:p w14:paraId="28D5A40D" w14:textId="77777777" w:rsidR="00710C62" w:rsidRDefault="00710C62" w:rsidP="00710C62">
      <w:pPr>
        <w:pStyle w:val="ListParagraph"/>
        <w:ind w:left="709"/>
        <w:rPr>
          <w:rFonts w:ascii="Arial" w:hAnsi="Arial" w:cs="Arial"/>
        </w:rPr>
      </w:pPr>
    </w:p>
    <w:p w14:paraId="27035B65" w14:textId="490329AA" w:rsidR="00E42D64" w:rsidRPr="00710C62" w:rsidRDefault="0007461B" w:rsidP="007067F3">
      <w:pPr>
        <w:pStyle w:val="ListParagraph"/>
        <w:numPr>
          <w:ilvl w:val="0"/>
          <w:numId w:val="44"/>
        </w:numPr>
        <w:rPr>
          <w:rFonts w:ascii="Arial" w:hAnsi="Arial" w:cs="Arial"/>
        </w:rPr>
      </w:pPr>
      <w:r w:rsidRPr="0BC5BC2B">
        <w:rPr>
          <w:rFonts w:ascii="Arial" w:hAnsi="Arial" w:cs="Arial"/>
        </w:rPr>
        <w:t xml:space="preserve">Businesses and investors who wish to engage with the Government about transactions that </w:t>
      </w:r>
      <w:r w:rsidR="008004D8" w:rsidRPr="0BC5BC2B">
        <w:rPr>
          <w:rFonts w:ascii="Arial" w:hAnsi="Arial" w:cs="Arial"/>
        </w:rPr>
        <w:t xml:space="preserve">they believe </w:t>
      </w:r>
      <w:r w:rsidRPr="0BC5BC2B">
        <w:rPr>
          <w:rFonts w:ascii="Arial" w:hAnsi="Arial" w:cs="Arial"/>
        </w:rPr>
        <w:t xml:space="preserve">may have a </w:t>
      </w:r>
      <w:r w:rsidR="00A85A5F" w:rsidRPr="0BC5BC2B">
        <w:rPr>
          <w:rFonts w:ascii="Arial" w:hAnsi="Arial" w:cs="Arial"/>
        </w:rPr>
        <w:t>public health emergency</w:t>
      </w:r>
      <w:r w:rsidRPr="0BC5BC2B">
        <w:rPr>
          <w:rFonts w:ascii="Arial" w:hAnsi="Arial" w:cs="Arial"/>
        </w:rPr>
        <w:t xml:space="preserve"> dimension should contact </w:t>
      </w:r>
      <w:r w:rsidR="00D54912">
        <w:rPr>
          <w:rFonts w:ascii="Arial" w:hAnsi="Arial" w:cs="Arial"/>
        </w:rPr>
        <w:t>BEIS</w:t>
      </w:r>
      <w:r w:rsidR="00E96A6D" w:rsidRPr="0BC5BC2B">
        <w:rPr>
          <w:rFonts w:ascii="Arial" w:hAnsi="Arial" w:cs="Arial"/>
        </w:rPr>
        <w:t xml:space="preserve"> in the first instance</w:t>
      </w:r>
      <w:r w:rsidR="00D54912">
        <w:rPr>
          <w:rFonts w:ascii="Arial" w:hAnsi="Arial" w:cs="Arial"/>
        </w:rPr>
        <w:t>, using PHEconsideration@beis.gov.uk</w:t>
      </w:r>
      <w:r w:rsidR="00DA551C">
        <w:rPr>
          <w:rFonts w:ascii="Arial" w:hAnsi="Arial" w:cs="Arial"/>
        </w:rPr>
        <w:t>.</w:t>
      </w:r>
    </w:p>
    <w:p w14:paraId="46D5EEE8" w14:textId="77777777" w:rsidR="00E42D64" w:rsidRPr="00E42D64" w:rsidRDefault="00E42D64" w:rsidP="00E42D64">
      <w:pPr>
        <w:ind w:left="360"/>
        <w:rPr>
          <w:rFonts w:ascii="Arial" w:hAnsi="Arial" w:cs="Arial"/>
        </w:rPr>
      </w:pPr>
    </w:p>
    <w:p w14:paraId="183B237C" w14:textId="77777777" w:rsidR="00431707" w:rsidRPr="008E51C9" w:rsidRDefault="00431707" w:rsidP="00431707">
      <w:pPr>
        <w:pStyle w:val="ListParagraph"/>
        <w:rPr>
          <w:rFonts w:ascii="Arial" w:hAnsi="Arial" w:cs="Arial"/>
        </w:rPr>
      </w:pPr>
    </w:p>
    <w:p w14:paraId="2FCD006C" w14:textId="77777777" w:rsidR="008C5D78" w:rsidRPr="008E51C9" w:rsidRDefault="008C5D78" w:rsidP="008C5D78">
      <w:pPr>
        <w:pStyle w:val="ListParagraph"/>
        <w:rPr>
          <w:rFonts w:ascii="Arial" w:hAnsi="Arial" w:cs="Arial"/>
        </w:rPr>
      </w:pPr>
    </w:p>
    <w:p w14:paraId="669607CC" w14:textId="77777777" w:rsidR="005D3CEC" w:rsidRPr="008E51C9" w:rsidRDefault="005D3CEC" w:rsidP="005D3CEC">
      <w:pPr>
        <w:pStyle w:val="ListParagraph"/>
        <w:rPr>
          <w:rFonts w:ascii="Arial" w:hAnsi="Arial" w:cs="Arial"/>
        </w:rPr>
      </w:pPr>
    </w:p>
    <w:p w14:paraId="24B611C6" w14:textId="77777777" w:rsidR="00D714FD" w:rsidRPr="008E51C9" w:rsidRDefault="00D714FD" w:rsidP="00D714FD">
      <w:pPr>
        <w:pStyle w:val="ListParagraph"/>
        <w:rPr>
          <w:rFonts w:ascii="Arial" w:hAnsi="Arial" w:cs="Arial"/>
        </w:rPr>
      </w:pPr>
    </w:p>
    <w:p w14:paraId="77D4ABA6" w14:textId="77777777" w:rsidR="00D714FD" w:rsidRPr="008E51C9" w:rsidRDefault="00D714FD" w:rsidP="00D714FD">
      <w:pPr>
        <w:rPr>
          <w:rFonts w:ascii="Arial" w:hAnsi="Arial" w:cs="Arial"/>
        </w:rPr>
      </w:pPr>
    </w:p>
    <w:p w14:paraId="34C9ED86" w14:textId="77777777" w:rsidR="00D714FD" w:rsidRPr="008E51C9" w:rsidRDefault="00D714FD">
      <w:pPr>
        <w:rPr>
          <w:rFonts w:ascii="Arial" w:hAnsi="Arial" w:cs="Arial"/>
        </w:rPr>
        <w:sectPr w:rsidR="00D714FD" w:rsidRPr="008E51C9" w:rsidSect="00974CB1">
          <w:headerReference w:type="even" r:id="rId19"/>
          <w:headerReference w:type="default" r:id="rId20"/>
          <w:footerReference w:type="even" r:id="rId21"/>
          <w:footerReference w:type="default" r:id="rId22"/>
          <w:headerReference w:type="first" r:id="rId23"/>
          <w:footerReference w:type="first" r:id="rId24"/>
          <w:pgSz w:w="11906" w:h="16838"/>
          <w:pgMar w:top="1468" w:right="1440" w:bottom="1440" w:left="1440" w:header="708" w:footer="708" w:gutter="0"/>
          <w:cols w:space="708"/>
          <w:docGrid w:linePitch="360"/>
        </w:sectPr>
      </w:pPr>
    </w:p>
    <w:p w14:paraId="41AA0F03" w14:textId="77777777" w:rsidR="00D714FD" w:rsidRPr="008E51C9" w:rsidRDefault="00D714FD">
      <w:pPr>
        <w:rPr>
          <w:rFonts w:ascii="Arial" w:hAnsi="Arial" w:cs="Arial"/>
        </w:rPr>
      </w:pPr>
    </w:p>
    <w:p w14:paraId="340EBE0F" w14:textId="77777777" w:rsidR="00D714FD" w:rsidRPr="008E51C9" w:rsidRDefault="00D714FD" w:rsidP="00D714FD">
      <w:pPr>
        <w:pStyle w:val="BackSheetFooter"/>
        <w:rPr>
          <w:rFonts w:cs="Arial"/>
        </w:rPr>
      </w:pPr>
    </w:p>
    <w:p w14:paraId="349E025E" w14:textId="77777777" w:rsidR="00D714FD" w:rsidRPr="008E51C9" w:rsidRDefault="00D714FD" w:rsidP="00D714FD">
      <w:pPr>
        <w:pStyle w:val="BackSheetFooter"/>
        <w:rPr>
          <w:rFonts w:cs="Arial"/>
        </w:rPr>
      </w:pPr>
    </w:p>
    <w:p w14:paraId="2CCD9D7A" w14:textId="77777777" w:rsidR="00D714FD" w:rsidRPr="008E51C9" w:rsidRDefault="00D714FD" w:rsidP="00D714FD">
      <w:pPr>
        <w:pStyle w:val="BackSheetFooter"/>
        <w:rPr>
          <w:rFonts w:cs="Arial"/>
        </w:rPr>
      </w:pPr>
    </w:p>
    <w:p w14:paraId="671F162D" w14:textId="77777777" w:rsidR="00D714FD" w:rsidRPr="008E51C9" w:rsidRDefault="00D714FD" w:rsidP="00D714FD">
      <w:pPr>
        <w:pStyle w:val="BackSheetFooter"/>
        <w:rPr>
          <w:rFonts w:cs="Arial"/>
        </w:rPr>
      </w:pPr>
    </w:p>
    <w:p w14:paraId="2EA2B9C7" w14:textId="77777777" w:rsidR="00D714FD" w:rsidRPr="008E51C9" w:rsidRDefault="00D714FD" w:rsidP="00D714FD">
      <w:pPr>
        <w:pStyle w:val="BackSheetFooter"/>
        <w:rPr>
          <w:rFonts w:cs="Arial"/>
        </w:rPr>
      </w:pPr>
    </w:p>
    <w:p w14:paraId="33BDE3AE" w14:textId="77777777" w:rsidR="00D714FD" w:rsidRPr="008E51C9" w:rsidRDefault="00D714FD" w:rsidP="00D714FD">
      <w:pPr>
        <w:pStyle w:val="BackSheetFooter"/>
        <w:rPr>
          <w:rFonts w:cs="Arial"/>
        </w:rPr>
      </w:pPr>
    </w:p>
    <w:p w14:paraId="16D462A1" w14:textId="77777777" w:rsidR="00D714FD" w:rsidRPr="008E51C9" w:rsidRDefault="00D714FD" w:rsidP="00D714FD">
      <w:pPr>
        <w:pStyle w:val="BackSheetFooter"/>
        <w:rPr>
          <w:rFonts w:cs="Arial"/>
        </w:rPr>
      </w:pPr>
    </w:p>
    <w:p w14:paraId="6CD87AD9" w14:textId="77777777" w:rsidR="00D714FD" w:rsidRPr="008E51C9" w:rsidRDefault="00D714FD" w:rsidP="00D714FD">
      <w:pPr>
        <w:pStyle w:val="BackSheetFooter"/>
        <w:rPr>
          <w:rFonts w:cs="Arial"/>
        </w:rPr>
      </w:pPr>
    </w:p>
    <w:p w14:paraId="47EDD828" w14:textId="77777777" w:rsidR="00D714FD" w:rsidRPr="008E51C9" w:rsidRDefault="00D714FD" w:rsidP="00D714FD">
      <w:pPr>
        <w:pStyle w:val="BackSheetFooter"/>
        <w:rPr>
          <w:rFonts w:cs="Arial"/>
        </w:rPr>
      </w:pPr>
    </w:p>
    <w:p w14:paraId="0A8A6428" w14:textId="77777777" w:rsidR="00D714FD" w:rsidRPr="008E51C9" w:rsidRDefault="00D714FD" w:rsidP="00D714FD">
      <w:pPr>
        <w:pStyle w:val="BackSheetFooter"/>
        <w:rPr>
          <w:rFonts w:cs="Arial"/>
        </w:rPr>
      </w:pPr>
    </w:p>
    <w:p w14:paraId="7A30FC0A" w14:textId="77777777" w:rsidR="00D714FD" w:rsidRPr="008E51C9" w:rsidRDefault="00D714FD" w:rsidP="00D714FD">
      <w:pPr>
        <w:pStyle w:val="BackSheetFooter"/>
        <w:rPr>
          <w:rFonts w:cs="Arial"/>
        </w:rPr>
      </w:pPr>
    </w:p>
    <w:p w14:paraId="4441FD99" w14:textId="77777777" w:rsidR="00D714FD" w:rsidRPr="008E51C9" w:rsidRDefault="00D714FD" w:rsidP="00D714FD">
      <w:pPr>
        <w:pStyle w:val="BackSheetFooter"/>
        <w:rPr>
          <w:rFonts w:cs="Arial"/>
        </w:rPr>
      </w:pPr>
    </w:p>
    <w:p w14:paraId="32AABB10" w14:textId="77777777" w:rsidR="00D714FD" w:rsidRPr="008E51C9" w:rsidRDefault="00D714FD" w:rsidP="00D714FD">
      <w:pPr>
        <w:pStyle w:val="BackSheetFooter"/>
        <w:rPr>
          <w:rFonts w:cs="Arial"/>
        </w:rPr>
      </w:pPr>
    </w:p>
    <w:p w14:paraId="5AD71E8A" w14:textId="77777777" w:rsidR="00D714FD" w:rsidRPr="008E51C9" w:rsidRDefault="00D714FD" w:rsidP="00D714FD">
      <w:pPr>
        <w:pStyle w:val="BackSheetFooter"/>
        <w:rPr>
          <w:rFonts w:cs="Arial"/>
        </w:rPr>
      </w:pPr>
    </w:p>
    <w:p w14:paraId="09BB8A26" w14:textId="77777777" w:rsidR="00D714FD" w:rsidRPr="008E51C9" w:rsidRDefault="00D714FD" w:rsidP="00D714FD">
      <w:pPr>
        <w:pStyle w:val="BackSheetFooter"/>
        <w:rPr>
          <w:rFonts w:cs="Arial"/>
        </w:rPr>
      </w:pPr>
    </w:p>
    <w:p w14:paraId="7AAF8A80" w14:textId="77777777" w:rsidR="00D714FD" w:rsidRPr="008E51C9" w:rsidRDefault="00D714FD" w:rsidP="00D714FD">
      <w:pPr>
        <w:pStyle w:val="BackSheetFooter"/>
        <w:rPr>
          <w:rFonts w:cs="Arial"/>
        </w:rPr>
      </w:pPr>
    </w:p>
    <w:p w14:paraId="3B614145" w14:textId="77777777" w:rsidR="00D714FD" w:rsidRPr="008E51C9" w:rsidRDefault="00D714FD" w:rsidP="00D714FD">
      <w:pPr>
        <w:pStyle w:val="BackSheetFooter"/>
        <w:rPr>
          <w:rFonts w:cs="Arial"/>
        </w:rPr>
      </w:pPr>
    </w:p>
    <w:p w14:paraId="1D11B5C8" w14:textId="77777777" w:rsidR="00D714FD" w:rsidRPr="008E51C9" w:rsidRDefault="00D714FD" w:rsidP="00D714FD">
      <w:pPr>
        <w:pStyle w:val="BackSheetFooter"/>
        <w:rPr>
          <w:rFonts w:cs="Arial"/>
        </w:rPr>
      </w:pPr>
    </w:p>
    <w:p w14:paraId="4B777898" w14:textId="77777777" w:rsidR="00D714FD" w:rsidRPr="008E51C9" w:rsidRDefault="00D714FD" w:rsidP="00D714FD">
      <w:pPr>
        <w:pStyle w:val="BackSheetFooter"/>
        <w:rPr>
          <w:rFonts w:cs="Arial"/>
        </w:rPr>
      </w:pPr>
    </w:p>
    <w:p w14:paraId="415A4F3D" w14:textId="77777777" w:rsidR="00D714FD" w:rsidRPr="008E51C9" w:rsidRDefault="00D714FD" w:rsidP="00D714FD">
      <w:pPr>
        <w:pStyle w:val="BackSheetFooter"/>
        <w:rPr>
          <w:rFonts w:cs="Arial"/>
        </w:rPr>
      </w:pPr>
    </w:p>
    <w:p w14:paraId="409E9FD7" w14:textId="77777777" w:rsidR="00D714FD" w:rsidRPr="008E51C9" w:rsidRDefault="00D714FD" w:rsidP="00D714FD">
      <w:pPr>
        <w:pStyle w:val="BackSheetFooter"/>
        <w:rPr>
          <w:rFonts w:cs="Arial"/>
        </w:rPr>
      </w:pPr>
    </w:p>
    <w:p w14:paraId="2066DC4A" w14:textId="77777777" w:rsidR="00D714FD" w:rsidRPr="008E51C9" w:rsidRDefault="00D714FD" w:rsidP="00D714FD">
      <w:pPr>
        <w:pStyle w:val="BackSheetFooter"/>
        <w:rPr>
          <w:rFonts w:cs="Arial"/>
        </w:rPr>
      </w:pPr>
    </w:p>
    <w:p w14:paraId="251DCCEA" w14:textId="77777777" w:rsidR="00D714FD" w:rsidRPr="008E51C9" w:rsidRDefault="00D714FD" w:rsidP="00D714FD">
      <w:pPr>
        <w:pStyle w:val="BackSheetFooter"/>
        <w:rPr>
          <w:rFonts w:cs="Arial"/>
        </w:rPr>
      </w:pPr>
    </w:p>
    <w:p w14:paraId="034AF22C" w14:textId="77777777" w:rsidR="00D714FD" w:rsidRPr="008E51C9" w:rsidRDefault="00D714FD" w:rsidP="00D714FD">
      <w:pPr>
        <w:pStyle w:val="BackSheetFooter"/>
        <w:rPr>
          <w:rFonts w:cs="Arial"/>
        </w:rPr>
      </w:pPr>
    </w:p>
    <w:p w14:paraId="6D392832" w14:textId="77777777" w:rsidR="00D714FD" w:rsidRPr="008E51C9" w:rsidRDefault="00D714FD" w:rsidP="00D714FD">
      <w:pPr>
        <w:pStyle w:val="BackSheetFooter"/>
        <w:rPr>
          <w:rFonts w:cs="Arial"/>
        </w:rPr>
      </w:pPr>
    </w:p>
    <w:p w14:paraId="44C7F86F" w14:textId="77777777" w:rsidR="00D714FD" w:rsidRPr="008E51C9" w:rsidRDefault="00D714FD" w:rsidP="00D714FD">
      <w:pPr>
        <w:pStyle w:val="BackSheetFooter"/>
        <w:rPr>
          <w:rFonts w:cs="Arial"/>
        </w:rPr>
      </w:pPr>
    </w:p>
    <w:p w14:paraId="469284E1" w14:textId="77777777" w:rsidR="00D714FD" w:rsidRPr="008E51C9" w:rsidRDefault="00D714FD" w:rsidP="00D714FD">
      <w:pPr>
        <w:pStyle w:val="BackSheetFooter"/>
        <w:rPr>
          <w:rFonts w:cs="Arial"/>
        </w:rPr>
      </w:pPr>
    </w:p>
    <w:p w14:paraId="7E007B4F" w14:textId="77777777" w:rsidR="00D714FD" w:rsidRPr="008E51C9" w:rsidRDefault="00D714FD" w:rsidP="00D714FD">
      <w:pPr>
        <w:pStyle w:val="BackSheetFooter"/>
        <w:rPr>
          <w:rFonts w:cs="Arial"/>
        </w:rPr>
      </w:pPr>
    </w:p>
    <w:p w14:paraId="73878227" w14:textId="77777777" w:rsidR="00D714FD" w:rsidRPr="008E51C9" w:rsidRDefault="00D714FD" w:rsidP="00D714FD">
      <w:pPr>
        <w:pStyle w:val="BackSheetFooter"/>
        <w:rPr>
          <w:rFonts w:cs="Arial"/>
        </w:rPr>
      </w:pPr>
    </w:p>
    <w:p w14:paraId="30990722" w14:textId="77777777" w:rsidR="00D714FD" w:rsidRPr="008E51C9" w:rsidRDefault="00D714FD" w:rsidP="00D714FD">
      <w:pPr>
        <w:pStyle w:val="BackSheetFooter"/>
        <w:rPr>
          <w:rFonts w:cs="Arial"/>
        </w:rPr>
      </w:pPr>
    </w:p>
    <w:p w14:paraId="79B36BA7" w14:textId="77777777" w:rsidR="00D714FD" w:rsidRPr="008E51C9" w:rsidRDefault="00477241" w:rsidP="00D714FD">
      <w:pPr>
        <w:pStyle w:val="BackSheetFooter"/>
        <w:rPr>
          <w:rFonts w:cs="Arial"/>
        </w:rPr>
      </w:pPr>
      <w:r>
        <w:rPr>
          <w:noProof/>
        </w:rPr>
        <w:pict w14:anchorId="4B2ABC4A">
          <v:shape id="Picture 14" o:spid="_x0000_s1026" type="#_x0000_t75" alt="6" style="position:absolute;margin-left:-73pt;margin-top:.25pt;width:451.3pt;height:129.2pt;z-index:6;visibility:visible;mso-wrap-edited:f;mso-width-percent:0;mso-height-percent:0;mso-width-percent:0;mso-height-percent:0">
            <v:imagedata r:id="rId25" o:title="6"/>
          </v:shape>
        </w:pict>
      </w:r>
    </w:p>
    <w:p w14:paraId="7335F0BB" w14:textId="77777777" w:rsidR="00D714FD" w:rsidRPr="008E51C9" w:rsidRDefault="00D714FD" w:rsidP="00D714FD">
      <w:pPr>
        <w:pStyle w:val="BackSheetFooter"/>
        <w:rPr>
          <w:rFonts w:cs="Arial"/>
        </w:rPr>
      </w:pPr>
    </w:p>
    <w:p w14:paraId="77613AEE" w14:textId="77777777" w:rsidR="00D714FD" w:rsidRPr="008E51C9" w:rsidRDefault="00D714FD" w:rsidP="00D714FD">
      <w:pPr>
        <w:pStyle w:val="BackSheetFooter"/>
        <w:rPr>
          <w:rFonts w:cs="Arial"/>
        </w:rPr>
      </w:pPr>
    </w:p>
    <w:p w14:paraId="681EA62F" w14:textId="77777777" w:rsidR="00D714FD" w:rsidRPr="008E51C9" w:rsidRDefault="00D714FD" w:rsidP="00D714FD">
      <w:pPr>
        <w:pStyle w:val="BackSheetFooter"/>
        <w:rPr>
          <w:rFonts w:cs="Arial"/>
        </w:rPr>
      </w:pPr>
    </w:p>
    <w:p w14:paraId="7ADA3E4D" w14:textId="77777777" w:rsidR="00D714FD" w:rsidRPr="008E51C9" w:rsidRDefault="00D714FD" w:rsidP="00D714FD">
      <w:pPr>
        <w:pStyle w:val="BackSheetFooter"/>
        <w:rPr>
          <w:rFonts w:cs="Arial"/>
        </w:rPr>
      </w:pPr>
    </w:p>
    <w:p w14:paraId="2194F906" w14:textId="77777777" w:rsidR="00D714FD" w:rsidRPr="008E51C9" w:rsidRDefault="00D714FD" w:rsidP="00D714FD">
      <w:pPr>
        <w:pStyle w:val="BackSheetFooter"/>
        <w:rPr>
          <w:rFonts w:cs="Arial"/>
        </w:rPr>
      </w:pPr>
    </w:p>
    <w:p w14:paraId="6B222821" w14:textId="77777777" w:rsidR="00D714FD" w:rsidRPr="008E51C9" w:rsidRDefault="00D714FD" w:rsidP="00D714FD">
      <w:pPr>
        <w:pStyle w:val="BackSheetFooter"/>
        <w:rPr>
          <w:rFonts w:cs="Arial"/>
        </w:rPr>
      </w:pPr>
    </w:p>
    <w:p w14:paraId="186A68BC" w14:textId="77777777" w:rsidR="00D714FD" w:rsidRPr="008E51C9" w:rsidRDefault="00D714FD" w:rsidP="00D714FD">
      <w:pPr>
        <w:pStyle w:val="BackSheetFooter"/>
        <w:rPr>
          <w:rFonts w:cs="Arial"/>
        </w:rPr>
      </w:pPr>
    </w:p>
    <w:p w14:paraId="4540B9C1" w14:textId="77777777" w:rsidR="00D714FD" w:rsidRPr="008E51C9" w:rsidRDefault="00D714FD" w:rsidP="00D714FD">
      <w:pPr>
        <w:pStyle w:val="BackSheetFooter"/>
        <w:rPr>
          <w:rFonts w:cs="Arial"/>
        </w:rPr>
      </w:pPr>
    </w:p>
    <w:p w14:paraId="5F230990" w14:textId="77777777" w:rsidR="00D714FD" w:rsidRPr="008E51C9" w:rsidRDefault="00D714FD" w:rsidP="00D714FD">
      <w:pPr>
        <w:pStyle w:val="BackSheetFooter"/>
        <w:rPr>
          <w:rFonts w:cs="Arial"/>
        </w:rPr>
      </w:pPr>
    </w:p>
    <w:p w14:paraId="5E32BB18" w14:textId="77777777" w:rsidR="00D714FD" w:rsidRPr="008E51C9" w:rsidRDefault="00D714FD" w:rsidP="00D714FD">
      <w:pPr>
        <w:pStyle w:val="BackSheetFooter"/>
        <w:rPr>
          <w:rFonts w:cs="Arial"/>
        </w:rPr>
      </w:pPr>
    </w:p>
    <w:p w14:paraId="5B406321" w14:textId="77777777" w:rsidR="00D714FD" w:rsidRPr="008E51C9" w:rsidRDefault="00D714FD" w:rsidP="00D714FD">
      <w:pPr>
        <w:pStyle w:val="BackSheetFooter"/>
        <w:rPr>
          <w:rFonts w:cs="Arial"/>
        </w:rPr>
      </w:pPr>
    </w:p>
    <w:p w14:paraId="5027D9E8" w14:textId="77777777" w:rsidR="00D714FD" w:rsidRPr="008E51C9" w:rsidRDefault="00D714FD" w:rsidP="00D714FD">
      <w:pPr>
        <w:pStyle w:val="BackSheetFooter"/>
        <w:rPr>
          <w:rFonts w:cs="Arial"/>
        </w:rPr>
      </w:pPr>
    </w:p>
    <w:p w14:paraId="23DF68DB" w14:textId="77777777" w:rsidR="00D714FD" w:rsidRPr="008E51C9" w:rsidRDefault="00D714FD" w:rsidP="00D714FD">
      <w:pPr>
        <w:pStyle w:val="BackSheetFooter"/>
        <w:rPr>
          <w:rFonts w:cs="Arial"/>
        </w:rPr>
      </w:pPr>
    </w:p>
    <w:p w14:paraId="4CC66FA7" w14:textId="77777777" w:rsidR="00D714FD" w:rsidRPr="008E51C9" w:rsidRDefault="00D714FD" w:rsidP="00D714FD">
      <w:pPr>
        <w:pStyle w:val="BackSheetFooter"/>
        <w:rPr>
          <w:rFonts w:cs="Arial"/>
        </w:rPr>
      </w:pPr>
    </w:p>
    <w:p w14:paraId="73B62831" w14:textId="77777777" w:rsidR="00D714FD" w:rsidRPr="008E51C9" w:rsidRDefault="00D714FD" w:rsidP="00D714FD">
      <w:pPr>
        <w:pStyle w:val="BackSheetFooter"/>
        <w:rPr>
          <w:rFonts w:cs="Arial"/>
        </w:rPr>
      </w:pPr>
    </w:p>
    <w:p w14:paraId="2E30C76E" w14:textId="77777777" w:rsidR="00D714FD" w:rsidRPr="008E51C9" w:rsidRDefault="00D714FD" w:rsidP="00D714FD">
      <w:pPr>
        <w:pStyle w:val="BackSheetFooter"/>
        <w:rPr>
          <w:rFonts w:cs="Arial"/>
        </w:rPr>
      </w:pPr>
      <w:r w:rsidRPr="008E51C9">
        <w:rPr>
          <w:rFonts w:cs="Arial"/>
        </w:rPr>
        <w:t>© Crown copyright 20</w:t>
      </w:r>
      <w:r w:rsidR="00710C62">
        <w:rPr>
          <w:rFonts w:cs="Arial"/>
        </w:rPr>
        <w:t>20</w:t>
      </w:r>
    </w:p>
    <w:p w14:paraId="205F8288" w14:textId="77777777" w:rsidR="00D714FD" w:rsidRPr="008E51C9" w:rsidRDefault="00D714FD" w:rsidP="00D714FD">
      <w:pPr>
        <w:pStyle w:val="BackSheetFooter"/>
        <w:rPr>
          <w:rFonts w:cs="Arial"/>
          <w:b/>
        </w:rPr>
      </w:pPr>
      <w:r w:rsidRPr="008E51C9">
        <w:rPr>
          <w:rFonts w:cs="Arial"/>
          <w:b/>
        </w:rPr>
        <w:t>Department for Business, Energy &amp; Industrial Strategy</w:t>
      </w:r>
    </w:p>
    <w:p w14:paraId="0B1F5E65" w14:textId="77777777" w:rsidR="00D714FD" w:rsidRPr="008E51C9" w:rsidRDefault="00477241" w:rsidP="00D714FD">
      <w:pPr>
        <w:rPr>
          <w:rFonts w:ascii="Arial" w:hAnsi="Arial" w:cs="Arial"/>
        </w:rPr>
      </w:pPr>
      <w:hyperlink r:id="rId26" w:history="1">
        <w:r w:rsidR="00D714FD" w:rsidRPr="008E51C9">
          <w:rPr>
            <w:rStyle w:val="Hyperlink"/>
            <w:rFonts w:ascii="Arial" w:hAnsi="Arial" w:cs="Arial"/>
          </w:rPr>
          <w:t>www.gov.uk/beis</w:t>
        </w:r>
      </w:hyperlink>
      <w:r w:rsidR="00D714FD" w:rsidRPr="008E51C9">
        <w:rPr>
          <w:rFonts w:ascii="Arial" w:hAnsi="Arial" w:cs="Arial"/>
        </w:rPr>
        <w:t xml:space="preserve">   </w:t>
      </w:r>
    </w:p>
    <w:sectPr w:rsidR="00D714FD" w:rsidRPr="008E51C9">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3ECC0" w14:textId="77777777" w:rsidR="00930BA4" w:rsidRDefault="00930BA4" w:rsidP="00850DA7">
      <w:r>
        <w:separator/>
      </w:r>
    </w:p>
  </w:endnote>
  <w:endnote w:type="continuationSeparator" w:id="0">
    <w:p w14:paraId="6F90DCAF" w14:textId="77777777" w:rsidR="00930BA4" w:rsidRDefault="00930BA4" w:rsidP="00850DA7">
      <w:r>
        <w:continuationSeparator/>
      </w:r>
    </w:p>
  </w:endnote>
  <w:endnote w:type="continuationNotice" w:id="1">
    <w:p w14:paraId="776E330A" w14:textId="77777777" w:rsidR="00930BA4" w:rsidRDefault="00930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00E7" w14:textId="77777777" w:rsidR="007E1EA9" w:rsidRDefault="007E1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3B22C" w14:textId="77777777" w:rsidR="007E1EA9" w:rsidRPr="000238F8" w:rsidRDefault="007E1EA9" w:rsidP="000238F8">
    <w:pPr>
      <w:pStyle w:val="Footer"/>
      <w:jc w:val="right"/>
      <w:rPr>
        <w:rFonts w:ascii="Arial" w:hAnsi="Arial" w:cs="Arial"/>
      </w:rPr>
    </w:pPr>
    <w:r w:rsidRPr="000238F8">
      <w:rPr>
        <w:rFonts w:ascii="Arial" w:hAnsi="Arial" w:cs="Arial"/>
      </w:rPr>
      <w:fldChar w:fldCharType="begin"/>
    </w:r>
    <w:r w:rsidRPr="000238F8">
      <w:rPr>
        <w:rFonts w:ascii="Arial" w:hAnsi="Arial" w:cs="Arial"/>
      </w:rPr>
      <w:instrText xml:space="preserve"> PAGE   \* MERGEFORMAT </w:instrText>
    </w:r>
    <w:r w:rsidRPr="000238F8">
      <w:rPr>
        <w:rFonts w:ascii="Arial" w:hAnsi="Arial" w:cs="Arial"/>
      </w:rPr>
      <w:fldChar w:fldCharType="separate"/>
    </w:r>
    <w:r>
      <w:rPr>
        <w:rFonts w:ascii="Arial" w:hAnsi="Arial" w:cs="Arial"/>
        <w:noProof/>
      </w:rPr>
      <w:t>39</w:t>
    </w:r>
    <w:r w:rsidRPr="000238F8">
      <w:rPr>
        <w:rFonts w:ascii="Arial" w:hAnsi="Arial" w:cs="Arial"/>
        <w:noProof/>
      </w:rPr>
      <w:fldChar w:fldCharType="end"/>
    </w:r>
  </w:p>
  <w:p w14:paraId="3C374064" w14:textId="77777777" w:rsidR="007E1EA9" w:rsidRPr="000238F8" w:rsidRDefault="007E1EA9" w:rsidP="000238F8">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AC73B" w14:textId="77777777" w:rsidR="007E1EA9" w:rsidRDefault="007E1E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3BE22" w14:textId="77777777" w:rsidR="007E1EA9" w:rsidRPr="000238F8" w:rsidRDefault="007E1EA9" w:rsidP="000238F8">
    <w:pPr>
      <w:pStyle w:val="Footer"/>
      <w:jc w:val="right"/>
      <w:rPr>
        <w:rFonts w:ascii="Arial" w:hAnsi="Arial" w:cs="Arial"/>
      </w:rPr>
    </w:pPr>
  </w:p>
  <w:p w14:paraId="1181F559" w14:textId="77777777" w:rsidR="007E1EA9" w:rsidRPr="000238F8" w:rsidRDefault="007E1EA9" w:rsidP="000238F8">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3B197" w14:textId="77777777" w:rsidR="00930BA4" w:rsidRDefault="00930BA4" w:rsidP="00850DA7">
      <w:r>
        <w:separator/>
      </w:r>
    </w:p>
  </w:footnote>
  <w:footnote w:type="continuationSeparator" w:id="0">
    <w:p w14:paraId="6E4244B1" w14:textId="77777777" w:rsidR="00930BA4" w:rsidRDefault="00930BA4" w:rsidP="00850DA7">
      <w:r>
        <w:continuationSeparator/>
      </w:r>
    </w:p>
  </w:footnote>
  <w:footnote w:type="continuationNotice" w:id="1">
    <w:p w14:paraId="0EE36C7A" w14:textId="77777777" w:rsidR="00930BA4" w:rsidRDefault="00930BA4"/>
  </w:footnote>
  <w:footnote w:id="2">
    <w:p w14:paraId="31A9DD0D" w14:textId="45C8E3CC" w:rsidR="001661CC" w:rsidRDefault="001661CC">
      <w:pPr>
        <w:pStyle w:val="FootnoteText"/>
      </w:pPr>
      <w:r>
        <w:rPr>
          <w:rStyle w:val="FootnoteReference"/>
        </w:rPr>
        <w:footnoteRef/>
      </w:r>
      <w:r>
        <w:t xml:space="preserve"> </w:t>
      </w:r>
      <w:r>
        <w:rPr>
          <w:rFonts w:ascii="Arial" w:hAnsi="Arial" w:cs="Arial"/>
        </w:rPr>
        <w:t xml:space="preserve">CMA guidance on the merger regime during the transition period can be found at: </w:t>
      </w:r>
      <w:r w:rsidRPr="001661CC">
        <w:rPr>
          <w:rFonts w:ascii="Arial" w:hAnsi="Arial" w:cs="Arial"/>
        </w:rPr>
        <w:t>https://www.gov.uk/government/publications/uk-exit-from-the-eu-guidance-on-the-functions-of-the-cma-under-the-withdrawal-agreement</w:t>
      </w:r>
    </w:p>
  </w:footnote>
  <w:footnote w:id="3">
    <w:p w14:paraId="7AB883D1" w14:textId="77777777" w:rsidR="00D85031" w:rsidRDefault="00D85031" w:rsidP="00D85031">
      <w:r>
        <w:rPr>
          <w:rStyle w:val="FootnoteReference"/>
        </w:rPr>
        <w:footnoteRef/>
      </w:r>
      <w:r>
        <w:t xml:space="preserve"> </w:t>
      </w:r>
      <w:hyperlink r:id="rId1" w:history="1">
        <w:r>
          <w:rPr>
            <w:rStyle w:val="Hyperlink"/>
          </w:rPr>
          <w:t>https://www.gov.uk/government/publications/mergers-guidance-on-the-cmas-jurisdiction-and-procedure</w:t>
        </w:r>
      </w:hyperlink>
    </w:p>
    <w:p w14:paraId="3E25DA50" w14:textId="13A5EB61" w:rsidR="00D85031" w:rsidRDefault="00D850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19FC" w14:textId="4944F917" w:rsidR="007E1EA9" w:rsidRDefault="007E1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B2F63" w14:textId="7614CF0E" w:rsidR="007E1EA9" w:rsidRDefault="007E1EA9" w:rsidP="00D52E70">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E70E" w14:textId="481ADAB4" w:rsidR="007E1EA9" w:rsidRDefault="007E1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557A"/>
    <w:multiLevelType w:val="hybridMultilevel"/>
    <w:tmpl w:val="654EE294"/>
    <w:lvl w:ilvl="0" w:tplc="D9121E8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B6632"/>
    <w:multiLevelType w:val="multilevel"/>
    <w:tmpl w:val="0ED2D98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6C78C7"/>
    <w:multiLevelType w:val="hybridMultilevel"/>
    <w:tmpl w:val="9D58B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B1FC5"/>
    <w:multiLevelType w:val="hybridMultilevel"/>
    <w:tmpl w:val="0ACA4B80"/>
    <w:lvl w:ilvl="0" w:tplc="ACF4AB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A2409"/>
    <w:multiLevelType w:val="multilevel"/>
    <w:tmpl w:val="4418CF6C"/>
    <w:lvl w:ilvl="0">
      <w:start w:val="3"/>
      <w:numFmt w:val="decimal"/>
      <w:lvlText w:val="%1."/>
      <w:lvlJc w:val="left"/>
      <w:pPr>
        <w:ind w:left="360" w:hanging="360"/>
      </w:pPr>
      <w:rPr>
        <w:rFonts w:hint="default"/>
      </w:rPr>
    </w:lvl>
    <w:lvl w:ilvl="1">
      <w:start w:val="25"/>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085829"/>
    <w:multiLevelType w:val="hybridMultilevel"/>
    <w:tmpl w:val="9A90F6E2"/>
    <w:lvl w:ilvl="0" w:tplc="D9121E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20874"/>
    <w:multiLevelType w:val="hybridMultilevel"/>
    <w:tmpl w:val="DA0EF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431A33"/>
    <w:multiLevelType w:val="multilevel"/>
    <w:tmpl w:val="8FF40C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E13F1E"/>
    <w:multiLevelType w:val="hybridMultilevel"/>
    <w:tmpl w:val="5D8AF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AD7CF5"/>
    <w:multiLevelType w:val="hybridMultilevel"/>
    <w:tmpl w:val="5BAEAA64"/>
    <w:lvl w:ilvl="0" w:tplc="397EE03C">
      <w:start w:val="1"/>
      <w:numFmt w:val="decimal"/>
      <w:suff w:val="nothing"/>
      <w:lvlText w:val="%1."/>
      <w:lvlJc w:val="left"/>
      <w:pPr>
        <w:ind w:left="796" w:hanging="360"/>
      </w:pPr>
      <w:rPr>
        <w:rFonts w:ascii="Arial" w:hAnsi="Arial" w:cs="Arial" w:hint="default"/>
        <w:color w:val="auto"/>
        <w:sz w:val="24"/>
        <w:szCs w:val="24"/>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0" w15:restartNumberingAfterBreak="0">
    <w:nsid w:val="1FF3566F"/>
    <w:multiLevelType w:val="hybridMultilevel"/>
    <w:tmpl w:val="50BA4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4776B"/>
    <w:multiLevelType w:val="multilevel"/>
    <w:tmpl w:val="367C7E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236196C"/>
    <w:multiLevelType w:val="hybridMultilevel"/>
    <w:tmpl w:val="D1A4FE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0D6D4B"/>
    <w:multiLevelType w:val="hybridMultilevel"/>
    <w:tmpl w:val="54E6545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2714568E"/>
    <w:multiLevelType w:val="hybridMultilevel"/>
    <w:tmpl w:val="BFCC8854"/>
    <w:lvl w:ilvl="0" w:tplc="8F2282E4">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5F5E47"/>
    <w:multiLevelType w:val="hybridMultilevel"/>
    <w:tmpl w:val="7608826E"/>
    <w:lvl w:ilvl="0" w:tplc="FEF20DA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378FC"/>
    <w:multiLevelType w:val="hybridMultilevel"/>
    <w:tmpl w:val="3BDA7424"/>
    <w:lvl w:ilvl="0" w:tplc="0809000F">
      <w:start w:val="1"/>
      <w:numFmt w:val="decimal"/>
      <w:lvlText w:val="%1."/>
      <w:lvlJc w:val="left"/>
      <w:pPr>
        <w:ind w:left="753" w:hanging="360"/>
      </w:pPr>
      <w:rPr>
        <w:b w:val="0"/>
      </w:rPr>
    </w:lvl>
    <w:lvl w:ilvl="1" w:tplc="08090001">
      <w:start w:val="1"/>
      <w:numFmt w:val="bullet"/>
      <w:lvlText w:val=""/>
      <w:lvlJc w:val="left"/>
      <w:pPr>
        <w:ind w:left="1473" w:hanging="360"/>
      </w:pPr>
      <w:rPr>
        <w:rFonts w:ascii="Symbol" w:hAnsi="Symbol" w:hint="default"/>
      </w:rPr>
    </w:lvl>
    <w:lvl w:ilvl="2" w:tplc="0809001B">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7" w15:restartNumberingAfterBreak="0">
    <w:nsid w:val="372305B8"/>
    <w:multiLevelType w:val="multilevel"/>
    <w:tmpl w:val="09CC41C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462304"/>
    <w:multiLevelType w:val="multilevel"/>
    <w:tmpl w:val="EF80AE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D651A3A"/>
    <w:multiLevelType w:val="hybridMultilevel"/>
    <w:tmpl w:val="8C5C325C"/>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917571"/>
    <w:multiLevelType w:val="hybridMultilevel"/>
    <w:tmpl w:val="461E5B44"/>
    <w:lvl w:ilvl="0" w:tplc="8F2282E4">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BE3F32"/>
    <w:multiLevelType w:val="multilevel"/>
    <w:tmpl w:val="F85A1A6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E978FA"/>
    <w:multiLevelType w:val="hybridMultilevel"/>
    <w:tmpl w:val="275661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D7007D"/>
    <w:multiLevelType w:val="hybridMultilevel"/>
    <w:tmpl w:val="CF3A975A"/>
    <w:lvl w:ilvl="0" w:tplc="0809000F">
      <w:start w:val="1"/>
      <w:numFmt w:val="decimal"/>
      <w:lvlText w:val="%1."/>
      <w:lvlJc w:val="left"/>
      <w:pPr>
        <w:ind w:left="753" w:hanging="360"/>
      </w:pPr>
      <w:rPr>
        <w:b w:val="0"/>
      </w:rPr>
    </w:lvl>
    <w:lvl w:ilvl="1" w:tplc="08090001">
      <w:start w:val="1"/>
      <w:numFmt w:val="bullet"/>
      <w:lvlText w:val=""/>
      <w:lvlJc w:val="left"/>
      <w:pPr>
        <w:ind w:left="1473" w:hanging="360"/>
      </w:pPr>
      <w:rPr>
        <w:rFonts w:ascii="Symbol" w:hAnsi="Symbol" w:hint="default"/>
      </w:rPr>
    </w:lvl>
    <w:lvl w:ilvl="2" w:tplc="0809001B">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24" w15:restartNumberingAfterBreak="0">
    <w:nsid w:val="49810E86"/>
    <w:multiLevelType w:val="multilevel"/>
    <w:tmpl w:val="D1265E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0B34A3"/>
    <w:multiLevelType w:val="hybridMultilevel"/>
    <w:tmpl w:val="44AE5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834DE"/>
    <w:multiLevelType w:val="multilevel"/>
    <w:tmpl w:val="D92868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4E0ED1"/>
    <w:multiLevelType w:val="multilevel"/>
    <w:tmpl w:val="09CC41C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6135928"/>
    <w:multiLevelType w:val="multilevel"/>
    <w:tmpl w:val="F85A1A6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B946AC"/>
    <w:multiLevelType w:val="multilevel"/>
    <w:tmpl w:val="37E6F37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C7362B1"/>
    <w:multiLevelType w:val="hybridMultilevel"/>
    <w:tmpl w:val="86063D1E"/>
    <w:lvl w:ilvl="0" w:tplc="67D4AA0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EE6139"/>
    <w:multiLevelType w:val="multilevel"/>
    <w:tmpl w:val="37E6F37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1D6213E"/>
    <w:multiLevelType w:val="hybridMultilevel"/>
    <w:tmpl w:val="6E2E6A3A"/>
    <w:lvl w:ilvl="0" w:tplc="08090013">
      <w:start w:val="1"/>
      <w:numFmt w:val="upperRoman"/>
      <w:lvlText w:val="%1."/>
      <w:lvlJc w:val="right"/>
      <w:pPr>
        <w:ind w:left="753" w:hanging="360"/>
      </w:pPr>
      <w:rPr>
        <w:b w:val="0"/>
      </w:rPr>
    </w:lvl>
    <w:lvl w:ilvl="1" w:tplc="08090001">
      <w:start w:val="1"/>
      <w:numFmt w:val="bullet"/>
      <w:lvlText w:val=""/>
      <w:lvlJc w:val="left"/>
      <w:pPr>
        <w:ind w:left="1473" w:hanging="360"/>
      </w:pPr>
      <w:rPr>
        <w:rFonts w:ascii="Symbol" w:hAnsi="Symbol" w:hint="default"/>
      </w:rPr>
    </w:lvl>
    <w:lvl w:ilvl="2" w:tplc="0809001B">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33" w15:restartNumberingAfterBreak="0">
    <w:nsid w:val="62D831F0"/>
    <w:multiLevelType w:val="multilevel"/>
    <w:tmpl w:val="091E024E"/>
    <w:lvl w:ilvl="0">
      <w:start w:val="3"/>
      <w:numFmt w:val="decimal"/>
      <w:lvlText w:val="%1"/>
      <w:lvlJc w:val="left"/>
      <w:pPr>
        <w:ind w:left="468" w:hanging="468"/>
      </w:pPr>
      <w:rPr>
        <w:rFonts w:hint="default"/>
      </w:rPr>
    </w:lvl>
    <w:lvl w:ilvl="1">
      <w:start w:val="22"/>
      <w:numFmt w:val="decimal"/>
      <w:lvlText w:val="%1.%2"/>
      <w:lvlJc w:val="left"/>
      <w:pPr>
        <w:ind w:left="610" w:hanging="468"/>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63CD02B0"/>
    <w:multiLevelType w:val="hybridMultilevel"/>
    <w:tmpl w:val="B5261C40"/>
    <w:lvl w:ilvl="0" w:tplc="0809001B">
      <w:start w:val="1"/>
      <w:numFmt w:val="lowerRoman"/>
      <w:lvlText w:val="%1."/>
      <w:lvlJc w:val="right"/>
      <w:pPr>
        <w:ind w:left="720" w:hanging="360"/>
      </w:pPr>
      <w:rPr>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C30F5F"/>
    <w:multiLevelType w:val="multilevel"/>
    <w:tmpl w:val="89A4F4C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92459EB"/>
    <w:multiLevelType w:val="multilevel"/>
    <w:tmpl w:val="81844DB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EE0BEC"/>
    <w:multiLevelType w:val="hybridMultilevel"/>
    <w:tmpl w:val="51E07F70"/>
    <w:lvl w:ilvl="0" w:tplc="8F2282E4">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3C2896"/>
    <w:multiLevelType w:val="hybridMultilevel"/>
    <w:tmpl w:val="5686B430"/>
    <w:lvl w:ilvl="0" w:tplc="8AC65F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B8797D"/>
    <w:multiLevelType w:val="hybridMultilevel"/>
    <w:tmpl w:val="0C74413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DB91029"/>
    <w:multiLevelType w:val="multilevel"/>
    <w:tmpl w:val="5D9C95FA"/>
    <w:lvl w:ilvl="0">
      <w:start w:val="3"/>
      <w:numFmt w:val="decimal"/>
      <w:lvlText w:val="%1"/>
      <w:lvlJc w:val="left"/>
      <w:pPr>
        <w:ind w:left="460" w:hanging="460"/>
      </w:pPr>
      <w:rPr>
        <w:rFonts w:hint="default"/>
      </w:rPr>
    </w:lvl>
    <w:lvl w:ilvl="1">
      <w:start w:val="1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137C83"/>
    <w:multiLevelType w:val="multilevel"/>
    <w:tmpl w:val="11BCDA4C"/>
    <w:lvl w:ilvl="0">
      <w:start w:val="3"/>
      <w:numFmt w:val="decimal"/>
      <w:lvlText w:val="%1."/>
      <w:lvlJc w:val="left"/>
      <w:pPr>
        <w:ind w:left="360" w:hanging="360"/>
      </w:pPr>
      <w:rPr>
        <w:rFonts w:hint="default"/>
      </w:rPr>
    </w:lvl>
    <w:lvl w:ilvl="1">
      <w:numFmt w:val="bullet"/>
      <w:lvlText w:val="-"/>
      <w:lvlJc w:val="left"/>
      <w:pPr>
        <w:ind w:left="792" w:hanging="432"/>
      </w:pPr>
      <w:rPr>
        <w:rFonts w:ascii="Arial" w:eastAsia="Calibri" w:hAnsi="Arial" w:cs="Arial"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FC943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0D31CF1"/>
    <w:multiLevelType w:val="multilevel"/>
    <w:tmpl w:val="1D52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FA1B2C"/>
    <w:multiLevelType w:val="multilevel"/>
    <w:tmpl w:val="4C8879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9D7F45"/>
    <w:multiLevelType w:val="multilevel"/>
    <w:tmpl w:val="0ED2D98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19"/>
  </w:num>
  <w:num w:numId="3">
    <w:abstractNumId w:val="39"/>
  </w:num>
  <w:num w:numId="4">
    <w:abstractNumId w:val="37"/>
  </w:num>
  <w:num w:numId="5">
    <w:abstractNumId w:val="10"/>
  </w:num>
  <w:num w:numId="6">
    <w:abstractNumId w:val="14"/>
  </w:num>
  <w:num w:numId="7">
    <w:abstractNumId w:val="20"/>
  </w:num>
  <w:num w:numId="8">
    <w:abstractNumId w:val="42"/>
  </w:num>
  <w:num w:numId="9">
    <w:abstractNumId w:val="35"/>
  </w:num>
  <w:num w:numId="10">
    <w:abstractNumId w:val="36"/>
  </w:num>
  <w:num w:numId="11">
    <w:abstractNumId w:val="27"/>
  </w:num>
  <w:num w:numId="12">
    <w:abstractNumId w:val="1"/>
  </w:num>
  <w:num w:numId="13">
    <w:abstractNumId w:val="25"/>
  </w:num>
  <w:num w:numId="14">
    <w:abstractNumId w:val="21"/>
  </w:num>
  <w:num w:numId="15">
    <w:abstractNumId w:val="0"/>
  </w:num>
  <w:num w:numId="16">
    <w:abstractNumId w:val="41"/>
  </w:num>
  <w:num w:numId="17">
    <w:abstractNumId w:val="5"/>
  </w:num>
  <w:num w:numId="18">
    <w:abstractNumId w:val="34"/>
  </w:num>
  <w:num w:numId="19">
    <w:abstractNumId w:val="15"/>
  </w:num>
  <w:num w:numId="20">
    <w:abstractNumId w:val="3"/>
  </w:num>
  <w:num w:numId="21">
    <w:abstractNumId w:val="30"/>
  </w:num>
  <w:num w:numId="22">
    <w:abstractNumId w:val="22"/>
  </w:num>
  <w:num w:numId="23">
    <w:abstractNumId w:val="9"/>
  </w:num>
  <w:num w:numId="24">
    <w:abstractNumId w:val="13"/>
  </w:num>
  <w:num w:numId="25">
    <w:abstractNumId w:val="33"/>
  </w:num>
  <w:num w:numId="26">
    <w:abstractNumId w:val="4"/>
  </w:num>
  <w:num w:numId="27">
    <w:abstractNumId w:val="38"/>
  </w:num>
  <w:num w:numId="28">
    <w:abstractNumId w:val="40"/>
  </w:num>
  <w:num w:numId="29">
    <w:abstractNumId w:val="17"/>
  </w:num>
  <w:num w:numId="30">
    <w:abstractNumId w:val="24"/>
  </w:num>
  <w:num w:numId="31">
    <w:abstractNumId w:val="31"/>
  </w:num>
  <w:num w:numId="32">
    <w:abstractNumId w:val="12"/>
  </w:num>
  <w:num w:numId="33">
    <w:abstractNumId w:val="29"/>
  </w:num>
  <w:num w:numId="34">
    <w:abstractNumId w:val="44"/>
  </w:num>
  <w:num w:numId="35">
    <w:abstractNumId w:val="45"/>
  </w:num>
  <w:num w:numId="36">
    <w:abstractNumId w:val="43"/>
  </w:num>
  <w:num w:numId="37">
    <w:abstractNumId w:val="8"/>
  </w:num>
  <w:num w:numId="38">
    <w:abstractNumId w:val="11"/>
  </w:num>
  <w:num w:numId="39">
    <w:abstractNumId w:val="7"/>
  </w:num>
  <w:num w:numId="40">
    <w:abstractNumId w:val="26"/>
  </w:num>
  <w:num w:numId="41">
    <w:abstractNumId w:val="28"/>
  </w:num>
  <w:num w:numId="42">
    <w:abstractNumId w:val="2"/>
  </w:num>
  <w:num w:numId="43">
    <w:abstractNumId w:val="6"/>
  </w:num>
  <w:num w:numId="44">
    <w:abstractNumId w:val="16"/>
  </w:num>
  <w:num w:numId="45">
    <w:abstractNumId w:val="18"/>
  </w:num>
  <w:num w:numId="46">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636B"/>
    <w:rsid w:val="000005A1"/>
    <w:rsid w:val="0000097A"/>
    <w:rsid w:val="00002A88"/>
    <w:rsid w:val="00004686"/>
    <w:rsid w:val="000065F0"/>
    <w:rsid w:val="00006E65"/>
    <w:rsid w:val="00006EAD"/>
    <w:rsid w:val="0001054D"/>
    <w:rsid w:val="00010D29"/>
    <w:rsid w:val="000110B8"/>
    <w:rsid w:val="000117C8"/>
    <w:rsid w:val="00014868"/>
    <w:rsid w:val="00017EC8"/>
    <w:rsid w:val="0002077B"/>
    <w:rsid w:val="000238F8"/>
    <w:rsid w:val="00024676"/>
    <w:rsid w:val="000246A8"/>
    <w:rsid w:val="00026A47"/>
    <w:rsid w:val="000273E8"/>
    <w:rsid w:val="00027DB8"/>
    <w:rsid w:val="0003143C"/>
    <w:rsid w:val="0003435D"/>
    <w:rsid w:val="00034550"/>
    <w:rsid w:val="0004019F"/>
    <w:rsid w:val="00044DE3"/>
    <w:rsid w:val="00044E49"/>
    <w:rsid w:val="00051FB1"/>
    <w:rsid w:val="000532C0"/>
    <w:rsid w:val="00053338"/>
    <w:rsid w:val="00053C89"/>
    <w:rsid w:val="00054BC2"/>
    <w:rsid w:val="0005627F"/>
    <w:rsid w:val="00057548"/>
    <w:rsid w:val="00057AB9"/>
    <w:rsid w:val="000609DB"/>
    <w:rsid w:val="00060EA4"/>
    <w:rsid w:val="000628F5"/>
    <w:rsid w:val="000649B9"/>
    <w:rsid w:val="000651A2"/>
    <w:rsid w:val="00065DBE"/>
    <w:rsid w:val="0006696E"/>
    <w:rsid w:val="00067608"/>
    <w:rsid w:val="00067930"/>
    <w:rsid w:val="000734CA"/>
    <w:rsid w:val="0007461B"/>
    <w:rsid w:val="00074703"/>
    <w:rsid w:val="00075448"/>
    <w:rsid w:val="000810EC"/>
    <w:rsid w:val="0008142F"/>
    <w:rsid w:val="00081D55"/>
    <w:rsid w:val="00082095"/>
    <w:rsid w:val="0008403B"/>
    <w:rsid w:val="00085778"/>
    <w:rsid w:val="0008686F"/>
    <w:rsid w:val="00087C89"/>
    <w:rsid w:val="000901B6"/>
    <w:rsid w:val="00091AD0"/>
    <w:rsid w:val="00093202"/>
    <w:rsid w:val="00093A53"/>
    <w:rsid w:val="000A067A"/>
    <w:rsid w:val="000A2748"/>
    <w:rsid w:val="000A4EA4"/>
    <w:rsid w:val="000A53ED"/>
    <w:rsid w:val="000A7BB5"/>
    <w:rsid w:val="000B187E"/>
    <w:rsid w:val="000B58FD"/>
    <w:rsid w:val="000B6E8D"/>
    <w:rsid w:val="000B7559"/>
    <w:rsid w:val="000C0671"/>
    <w:rsid w:val="000C085F"/>
    <w:rsid w:val="000C13B0"/>
    <w:rsid w:val="000C15B7"/>
    <w:rsid w:val="000C202B"/>
    <w:rsid w:val="000C4945"/>
    <w:rsid w:val="000C5514"/>
    <w:rsid w:val="000C5774"/>
    <w:rsid w:val="000C617C"/>
    <w:rsid w:val="000C785B"/>
    <w:rsid w:val="000D11E5"/>
    <w:rsid w:val="000D1D97"/>
    <w:rsid w:val="000D484B"/>
    <w:rsid w:val="000E0347"/>
    <w:rsid w:val="000E0DE6"/>
    <w:rsid w:val="000E1AAE"/>
    <w:rsid w:val="000E31F6"/>
    <w:rsid w:val="000E4306"/>
    <w:rsid w:val="000E43DD"/>
    <w:rsid w:val="000E474A"/>
    <w:rsid w:val="000E54F3"/>
    <w:rsid w:val="000E603F"/>
    <w:rsid w:val="000E6C60"/>
    <w:rsid w:val="000E6F91"/>
    <w:rsid w:val="000E7D62"/>
    <w:rsid w:val="000F010E"/>
    <w:rsid w:val="000F1A3B"/>
    <w:rsid w:val="000F5EB5"/>
    <w:rsid w:val="0010151D"/>
    <w:rsid w:val="00102008"/>
    <w:rsid w:val="00103652"/>
    <w:rsid w:val="0010527F"/>
    <w:rsid w:val="001104A1"/>
    <w:rsid w:val="00112804"/>
    <w:rsid w:val="00113AF6"/>
    <w:rsid w:val="001165C0"/>
    <w:rsid w:val="00116CBE"/>
    <w:rsid w:val="00117DD6"/>
    <w:rsid w:val="0012014C"/>
    <w:rsid w:val="0012152B"/>
    <w:rsid w:val="00122920"/>
    <w:rsid w:val="001255C8"/>
    <w:rsid w:val="00125EA0"/>
    <w:rsid w:val="00134E7B"/>
    <w:rsid w:val="00135E67"/>
    <w:rsid w:val="00136548"/>
    <w:rsid w:val="00137F2D"/>
    <w:rsid w:val="00140CBC"/>
    <w:rsid w:val="00146D41"/>
    <w:rsid w:val="00151CC1"/>
    <w:rsid w:val="00154363"/>
    <w:rsid w:val="001565B3"/>
    <w:rsid w:val="00156F20"/>
    <w:rsid w:val="00163236"/>
    <w:rsid w:val="00164AD1"/>
    <w:rsid w:val="0016590C"/>
    <w:rsid w:val="001661CC"/>
    <w:rsid w:val="00172E27"/>
    <w:rsid w:val="0017380B"/>
    <w:rsid w:val="001747B8"/>
    <w:rsid w:val="00177EC1"/>
    <w:rsid w:val="001822F8"/>
    <w:rsid w:val="0018422E"/>
    <w:rsid w:val="00186523"/>
    <w:rsid w:val="001869B9"/>
    <w:rsid w:val="00187368"/>
    <w:rsid w:val="00187591"/>
    <w:rsid w:val="00190370"/>
    <w:rsid w:val="00191451"/>
    <w:rsid w:val="0019518F"/>
    <w:rsid w:val="00196744"/>
    <w:rsid w:val="00197C3F"/>
    <w:rsid w:val="001A0AE8"/>
    <w:rsid w:val="001A4E9B"/>
    <w:rsid w:val="001A7BE0"/>
    <w:rsid w:val="001B324B"/>
    <w:rsid w:val="001B6A55"/>
    <w:rsid w:val="001B6AED"/>
    <w:rsid w:val="001B7A46"/>
    <w:rsid w:val="001B7B7C"/>
    <w:rsid w:val="001C0316"/>
    <w:rsid w:val="001C1401"/>
    <w:rsid w:val="001C6C05"/>
    <w:rsid w:val="001C788B"/>
    <w:rsid w:val="001D1922"/>
    <w:rsid w:val="001D2A57"/>
    <w:rsid w:val="001D2F39"/>
    <w:rsid w:val="001D3E7B"/>
    <w:rsid w:val="001D412F"/>
    <w:rsid w:val="001D4640"/>
    <w:rsid w:val="001D6C95"/>
    <w:rsid w:val="001E196D"/>
    <w:rsid w:val="001E2510"/>
    <w:rsid w:val="001E3718"/>
    <w:rsid w:val="001E3856"/>
    <w:rsid w:val="001E3D2C"/>
    <w:rsid w:val="001E4A1A"/>
    <w:rsid w:val="001E57ED"/>
    <w:rsid w:val="001E5CC4"/>
    <w:rsid w:val="001E6B0D"/>
    <w:rsid w:val="001F15DA"/>
    <w:rsid w:val="001F23CE"/>
    <w:rsid w:val="001F2D05"/>
    <w:rsid w:val="001F3344"/>
    <w:rsid w:val="001F487A"/>
    <w:rsid w:val="00200DF1"/>
    <w:rsid w:val="00200E1C"/>
    <w:rsid w:val="002011D7"/>
    <w:rsid w:val="00201A80"/>
    <w:rsid w:val="00202898"/>
    <w:rsid w:val="00202CC8"/>
    <w:rsid w:val="0020533F"/>
    <w:rsid w:val="002056E1"/>
    <w:rsid w:val="00207F5C"/>
    <w:rsid w:val="00211850"/>
    <w:rsid w:val="00212AF4"/>
    <w:rsid w:val="002140F6"/>
    <w:rsid w:val="00217294"/>
    <w:rsid w:val="00217806"/>
    <w:rsid w:val="002208E5"/>
    <w:rsid w:val="00221B27"/>
    <w:rsid w:val="00221DB3"/>
    <w:rsid w:val="00223AC1"/>
    <w:rsid w:val="00224D75"/>
    <w:rsid w:val="00225C33"/>
    <w:rsid w:val="00226F30"/>
    <w:rsid w:val="002312D0"/>
    <w:rsid w:val="00231716"/>
    <w:rsid w:val="002332AB"/>
    <w:rsid w:val="00233635"/>
    <w:rsid w:val="0023382D"/>
    <w:rsid w:val="002427F5"/>
    <w:rsid w:val="00242E6D"/>
    <w:rsid w:val="002458B6"/>
    <w:rsid w:val="00246B4D"/>
    <w:rsid w:val="00250DE1"/>
    <w:rsid w:val="00253FDA"/>
    <w:rsid w:val="00256596"/>
    <w:rsid w:val="00260D31"/>
    <w:rsid w:val="0026169A"/>
    <w:rsid w:val="002616AA"/>
    <w:rsid w:val="00264D29"/>
    <w:rsid w:val="00265465"/>
    <w:rsid w:val="00265DD1"/>
    <w:rsid w:val="00267ADA"/>
    <w:rsid w:val="00273779"/>
    <w:rsid w:val="002770B8"/>
    <w:rsid w:val="0028173E"/>
    <w:rsid w:val="00281E98"/>
    <w:rsid w:val="00284B2A"/>
    <w:rsid w:val="002865EF"/>
    <w:rsid w:val="00292F52"/>
    <w:rsid w:val="00294CB5"/>
    <w:rsid w:val="00295A5B"/>
    <w:rsid w:val="002A0F92"/>
    <w:rsid w:val="002A4100"/>
    <w:rsid w:val="002A6864"/>
    <w:rsid w:val="002B04DA"/>
    <w:rsid w:val="002B0DF9"/>
    <w:rsid w:val="002B3FB9"/>
    <w:rsid w:val="002B4731"/>
    <w:rsid w:val="002B7EE9"/>
    <w:rsid w:val="002B7FA8"/>
    <w:rsid w:val="002C07E2"/>
    <w:rsid w:val="002C2B3A"/>
    <w:rsid w:val="002C2BD2"/>
    <w:rsid w:val="002C40F6"/>
    <w:rsid w:val="002C462F"/>
    <w:rsid w:val="002D0070"/>
    <w:rsid w:val="002D0388"/>
    <w:rsid w:val="002D20CB"/>
    <w:rsid w:val="002D5886"/>
    <w:rsid w:val="002D6291"/>
    <w:rsid w:val="002D7343"/>
    <w:rsid w:val="002D7485"/>
    <w:rsid w:val="002E0354"/>
    <w:rsid w:val="002E32D8"/>
    <w:rsid w:val="002E3C4F"/>
    <w:rsid w:val="002E3D6D"/>
    <w:rsid w:val="002E58AE"/>
    <w:rsid w:val="002E660C"/>
    <w:rsid w:val="002E76F4"/>
    <w:rsid w:val="002F31B3"/>
    <w:rsid w:val="002F45E9"/>
    <w:rsid w:val="00301193"/>
    <w:rsid w:val="00301C80"/>
    <w:rsid w:val="0030563A"/>
    <w:rsid w:val="00305843"/>
    <w:rsid w:val="00307302"/>
    <w:rsid w:val="00310508"/>
    <w:rsid w:val="003130F7"/>
    <w:rsid w:val="0031426B"/>
    <w:rsid w:val="00315135"/>
    <w:rsid w:val="0031653C"/>
    <w:rsid w:val="00321349"/>
    <w:rsid w:val="00322441"/>
    <w:rsid w:val="00322498"/>
    <w:rsid w:val="0032483A"/>
    <w:rsid w:val="0033489B"/>
    <w:rsid w:val="0033495E"/>
    <w:rsid w:val="00336963"/>
    <w:rsid w:val="00340604"/>
    <w:rsid w:val="0034135F"/>
    <w:rsid w:val="00341CBB"/>
    <w:rsid w:val="0034395F"/>
    <w:rsid w:val="00344868"/>
    <w:rsid w:val="0035035A"/>
    <w:rsid w:val="00350A70"/>
    <w:rsid w:val="003511F4"/>
    <w:rsid w:val="0035154F"/>
    <w:rsid w:val="003541C8"/>
    <w:rsid w:val="00355ADE"/>
    <w:rsid w:val="00356659"/>
    <w:rsid w:val="00356671"/>
    <w:rsid w:val="003568EE"/>
    <w:rsid w:val="00357CA7"/>
    <w:rsid w:val="00363B80"/>
    <w:rsid w:val="00364FE7"/>
    <w:rsid w:val="0036578A"/>
    <w:rsid w:val="0036606E"/>
    <w:rsid w:val="0037072C"/>
    <w:rsid w:val="003711BB"/>
    <w:rsid w:val="00371627"/>
    <w:rsid w:val="00371980"/>
    <w:rsid w:val="00373748"/>
    <w:rsid w:val="00376DBD"/>
    <w:rsid w:val="00380A7E"/>
    <w:rsid w:val="00381C54"/>
    <w:rsid w:val="003820F6"/>
    <w:rsid w:val="00384F6F"/>
    <w:rsid w:val="003856DC"/>
    <w:rsid w:val="003866A3"/>
    <w:rsid w:val="0039076C"/>
    <w:rsid w:val="003918D4"/>
    <w:rsid w:val="003929D5"/>
    <w:rsid w:val="00395DFE"/>
    <w:rsid w:val="003A1746"/>
    <w:rsid w:val="003A1ADF"/>
    <w:rsid w:val="003A1DEE"/>
    <w:rsid w:val="003A31F3"/>
    <w:rsid w:val="003A33DF"/>
    <w:rsid w:val="003A467E"/>
    <w:rsid w:val="003A59E0"/>
    <w:rsid w:val="003A5A77"/>
    <w:rsid w:val="003A6032"/>
    <w:rsid w:val="003A7B0E"/>
    <w:rsid w:val="003A7E04"/>
    <w:rsid w:val="003B0C76"/>
    <w:rsid w:val="003B339F"/>
    <w:rsid w:val="003B37FF"/>
    <w:rsid w:val="003B50C9"/>
    <w:rsid w:val="003B52FB"/>
    <w:rsid w:val="003C1632"/>
    <w:rsid w:val="003C2105"/>
    <w:rsid w:val="003C3724"/>
    <w:rsid w:val="003D1AB6"/>
    <w:rsid w:val="003D343E"/>
    <w:rsid w:val="003D5D63"/>
    <w:rsid w:val="003D69EE"/>
    <w:rsid w:val="003D6D34"/>
    <w:rsid w:val="003E13E4"/>
    <w:rsid w:val="003E459D"/>
    <w:rsid w:val="003E4BD1"/>
    <w:rsid w:val="003E56A1"/>
    <w:rsid w:val="003E71DD"/>
    <w:rsid w:val="003E75BB"/>
    <w:rsid w:val="003F08BE"/>
    <w:rsid w:val="003F2038"/>
    <w:rsid w:val="003F475F"/>
    <w:rsid w:val="003F4CEF"/>
    <w:rsid w:val="003F5A3C"/>
    <w:rsid w:val="003F64C8"/>
    <w:rsid w:val="004003D9"/>
    <w:rsid w:val="00412C6F"/>
    <w:rsid w:val="0041351B"/>
    <w:rsid w:val="00416D9F"/>
    <w:rsid w:val="00416F2E"/>
    <w:rsid w:val="004172DA"/>
    <w:rsid w:val="00420833"/>
    <w:rsid w:val="00421632"/>
    <w:rsid w:val="00422527"/>
    <w:rsid w:val="00422627"/>
    <w:rsid w:val="00422DD3"/>
    <w:rsid w:val="004253C0"/>
    <w:rsid w:val="00426AAE"/>
    <w:rsid w:val="00426F1D"/>
    <w:rsid w:val="00430E9F"/>
    <w:rsid w:val="00431016"/>
    <w:rsid w:val="00431707"/>
    <w:rsid w:val="00434E4A"/>
    <w:rsid w:val="00435D73"/>
    <w:rsid w:val="004404D9"/>
    <w:rsid w:val="004411F8"/>
    <w:rsid w:val="0044221D"/>
    <w:rsid w:val="00444E12"/>
    <w:rsid w:val="00445FC6"/>
    <w:rsid w:val="00447EC3"/>
    <w:rsid w:val="00450B23"/>
    <w:rsid w:val="00451738"/>
    <w:rsid w:val="004548B3"/>
    <w:rsid w:val="00461920"/>
    <w:rsid w:val="00462459"/>
    <w:rsid w:val="00462636"/>
    <w:rsid w:val="00462D4F"/>
    <w:rsid w:val="00463359"/>
    <w:rsid w:val="00464153"/>
    <w:rsid w:val="004651C0"/>
    <w:rsid w:val="00467075"/>
    <w:rsid w:val="00467ADA"/>
    <w:rsid w:val="004707DD"/>
    <w:rsid w:val="004719A2"/>
    <w:rsid w:val="00471BD7"/>
    <w:rsid w:val="00471E3F"/>
    <w:rsid w:val="00472210"/>
    <w:rsid w:val="004732F3"/>
    <w:rsid w:val="004735B5"/>
    <w:rsid w:val="00473A0A"/>
    <w:rsid w:val="00474AF8"/>
    <w:rsid w:val="0047620F"/>
    <w:rsid w:val="00477241"/>
    <w:rsid w:val="0048035A"/>
    <w:rsid w:val="0048269D"/>
    <w:rsid w:val="00483887"/>
    <w:rsid w:val="004844A1"/>
    <w:rsid w:val="00484628"/>
    <w:rsid w:val="00485E72"/>
    <w:rsid w:val="0049025A"/>
    <w:rsid w:val="00491C19"/>
    <w:rsid w:val="0049204C"/>
    <w:rsid w:val="0049254C"/>
    <w:rsid w:val="004925CF"/>
    <w:rsid w:val="00493428"/>
    <w:rsid w:val="00493C89"/>
    <w:rsid w:val="00493DAF"/>
    <w:rsid w:val="00497388"/>
    <w:rsid w:val="00497DF3"/>
    <w:rsid w:val="004A02C2"/>
    <w:rsid w:val="004A1426"/>
    <w:rsid w:val="004A2CA7"/>
    <w:rsid w:val="004A3504"/>
    <w:rsid w:val="004A3928"/>
    <w:rsid w:val="004A42EC"/>
    <w:rsid w:val="004A6CE2"/>
    <w:rsid w:val="004A7BB5"/>
    <w:rsid w:val="004A7D3F"/>
    <w:rsid w:val="004A7F7B"/>
    <w:rsid w:val="004B0BFA"/>
    <w:rsid w:val="004B2A2E"/>
    <w:rsid w:val="004B2FF9"/>
    <w:rsid w:val="004B3EA1"/>
    <w:rsid w:val="004B611C"/>
    <w:rsid w:val="004B6EF7"/>
    <w:rsid w:val="004B739A"/>
    <w:rsid w:val="004B7E21"/>
    <w:rsid w:val="004C2CDE"/>
    <w:rsid w:val="004C336C"/>
    <w:rsid w:val="004C39A7"/>
    <w:rsid w:val="004C3B9D"/>
    <w:rsid w:val="004C6181"/>
    <w:rsid w:val="004D0282"/>
    <w:rsid w:val="004D030D"/>
    <w:rsid w:val="004D05D2"/>
    <w:rsid w:val="004D2E6E"/>
    <w:rsid w:val="004D3B5E"/>
    <w:rsid w:val="004D3D66"/>
    <w:rsid w:val="004D4512"/>
    <w:rsid w:val="004D56D7"/>
    <w:rsid w:val="004D68D3"/>
    <w:rsid w:val="004E2DFB"/>
    <w:rsid w:val="004E3D7C"/>
    <w:rsid w:val="004E4108"/>
    <w:rsid w:val="004E4373"/>
    <w:rsid w:val="004E462A"/>
    <w:rsid w:val="004E49E9"/>
    <w:rsid w:val="004F5278"/>
    <w:rsid w:val="004F675E"/>
    <w:rsid w:val="005014A0"/>
    <w:rsid w:val="00502213"/>
    <w:rsid w:val="00502E4A"/>
    <w:rsid w:val="0050633F"/>
    <w:rsid w:val="00506E45"/>
    <w:rsid w:val="00506EBD"/>
    <w:rsid w:val="0050718F"/>
    <w:rsid w:val="00514461"/>
    <w:rsid w:val="00515089"/>
    <w:rsid w:val="0051606D"/>
    <w:rsid w:val="0051682A"/>
    <w:rsid w:val="0052043F"/>
    <w:rsid w:val="0052156F"/>
    <w:rsid w:val="00521C42"/>
    <w:rsid w:val="00521E24"/>
    <w:rsid w:val="00522EFA"/>
    <w:rsid w:val="00523A35"/>
    <w:rsid w:val="00524DD4"/>
    <w:rsid w:val="00525726"/>
    <w:rsid w:val="00527962"/>
    <w:rsid w:val="00530E48"/>
    <w:rsid w:val="00531004"/>
    <w:rsid w:val="005344CC"/>
    <w:rsid w:val="00535686"/>
    <w:rsid w:val="00535CFA"/>
    <w:rsid w:val="00537C9E"/>
    <w:rsid w:val="005415DE"/>
    <w:rsid w:val="005426C8"/>
    <w:rsid w:val="005479D3"/>
    <w:rsid w:val="00551172"/>
    <w:rsid w:val="005548A4"/>
    <w:rsid w:val="00555D64"/>
    <w:rsid w:val="00556F60"/>
    <w:rsid w:val="00560CE2"/>
    <w:rsid w:val="00562ED0"/>
    <w:rsid w:val="005644DC"/>
    <w:rsid w:val="00566622"/>
    <w:rsid w:val="005670CB"/>
    <w:rsid w:val="00567A6C"/>
    <w:rsid w:val="005726FB"/>
    <w:rsid w:val="00574A9A"/>
    <w:rsid w:val="00574CBF"/>
    <w:rsid w:val="00575D70"/>
    <w:rsid w:val="005770C0"/>
    <w:rsid w:val="00577496"/>
    <w:rsid w:val="00582394"/>
    <w:rsid w:val="0058316C"/>
    <w:rsid w:val="005837C4"/>
    <w:rsid w:val="0058403C"/>
    <w:rsid w:val="00585A32"/>
    <w:rsid w:val="00586C69"/>
    <w:rsid w:val="00587DFA"/>
    <w:rsid w:val="00590523"/>
    <w:rsid w:val="00590622"/>
    <w:rsid w:val="0059122B"/>
    <w:rsid w:val="00591370"/>
    <w:rsid w:val="00591F4F"/>
    <w:rsid w:val="00592A4B"/>
    <w:rsid w:val="00595A2A"/>
    <w:rsid w:val="005960B6"/>
    <w:rsid w:val="00597CF7"/>
    <w:rsid w:val="005A0A97"/>
    <w:rsid w:val="005A43B3"/>
    <w:rsid w:val="005A71E7"/>
    <w:rsid w:val="005B2108"/>
    <w:rsid w:val="005B2CFB"/>
    <w:rsid w:val="005B3656"/>
    <w:rsid w:val="005B4635"/>
    <w:rsid w:val="005B4774"/>
    <w:rsid w:val="005B4A7D"/>
    <w:rsid w:val="005B506F"/>
    <w:rsid w:val="005B5629"/>
    <w:rsid w:val="005B7FC6"/>
    <w:rsid w:val="005C185F"/>
    <w:rsid w:val="005C1B40"/>
    <w:rsid w:val="005C3403"/>
    <w:rsid w:val="005C5C61"/>
    <w:rsid w:val="005D1B6C"/>
    <w:rsid w:val="005D1EAD"/>
    <w:rsid w:val="005D3CEC"/>
    <w:rsid w:val="005D41A5"/>
    <w:rsid w:val="005D4240"/>
    <w:rsid w:val="005D50BC"/>
    <w:rsid w:val="005D7613"/>
    <w:rsid w:val="005D7EEC"/>
    <w:rsid w:val="005E03A6"/>
    <w:rsid w:val="005E14D3"/>
    <w:rsid w:val="005E278B"/>
    <w:rsid w:val="005E4F6C"/>
    <w:rsid w:val="005E5DB7"/>
    <w:rsid w:val="005E655B"/>
    <w:rsid w:val="005E7F80"/>
    <w:rsid w:val="005F4F9F"/>
    <w:rsid w:val="005F5B24"/>
    <w:rsid w:val="005F665C"/>
    <w:rsid w:val="00601027"/>
    <w:rsid w:val="0060384E"/>
    <w:rsid w:val="00604047"/>
    <w:rsid w:val="00612B15"/>
    <w:rsid w:val="006140F5"/>
    <w:rsid w:val="00616913"/>
    <w:rsid w:val="00620757"/>
    <w:rsid w:val="00621A27"/>
    <w:rsid w:val="006221E4"/>
    <w:rsid w:val="006225B4"/>
    <w:rsid w:val="00623EE2"/>
    <w:rsid w:val="0062432F"/>
    <w:rsid w:val="00624D54"/>
    <w:rsid w:val="00626762"/>
    <w:rsid w:val="006269FF"/>
    <w:rsid w:val="006317B0"/>
    <w:rsid w:val="00632FA3"/>
    <w:rsid w:val="00636415"/>
    <w:rsid w:val="00636794"/>
    <w:rsid w:val="00636EBD"/>
    <w:rsid w:val="006420F0"/>
    <w:rsid w:val="00643008"/>
    <w:rsid w:val="00643B71"/>
    <w:rsid w:val="006458EE"/>
    <w:rsid w:val="00646BB9"/>
    <w:rsid w:val="00646F54"/>
    <w:rsid w:val="0064706E"/>
    <w:rsid w:val="006477AA"/>
    <w:rsid w:val="0065372E"/>
    <w:rsid w:val="00654555"/>
    <w:rsid w:val="00656E3D"/>
    <w:rsid w:val="006600D8"/>
    <w:rsid w:val="0066045D"/>
    <w:rsid w:val="006606EC"/>
    <w:rsid w:val="00660887"/>
    <w:rsid w:val="006619DF"/>
    <w:rsid w:val="00662CBD"/>
    <w:rsid w:val="00663438"/>
    <w:rsid w:val="0066413B"/>
    <w:rsid w:val="00667DAE"/>
    <w:rsid w:val="0067068A"/>
    <w:rsid w:val="00670CF4"/>
    <w:rsid w:val="00671649"/>
    <w:rsid w:val="00671A43"/>
    <w:rsid w:val="006734BF"/>
    <w:rsid w:val="00673790"/>
    <w:rsid w:val="00675064"/>
    <w:rsid w:val="006770AE"/>
    <w:rsid w:val="0067732A"/>
    <w:rsid w:val="00677401"/>
    <w:rsid w:val="0067765C"/>
    <w:rsid w:val="00680CFC"/>
    <w:rsid w:val="00681B01"/>
    <w:rsid w:val="00683163"/>
    <w:rsid w:val="0068494D"/>
    <w:rsid w:val="0069153E"/>
    <w:rsid w:val="00691F7B"/>
    <w:rsid w:val="00692974"/>
    <w:rsid w:val="00696102"/>
    <w:rsid w:val="006A054D"/>
    <w:rsid w:val="006A14F5"/>
    <w:rsid w:val="006A2086"/>
    <w:rsid w:val="006A3BDB"/>
    <w:rsid w:val="006A69F1"/>
    <w:rsid w:val="006A6AF6"/>
    <w:rsid w:val="006A7F20"/>
    <w:rsid w:val="006B2BE0"/>
    <w:rsid w:val="006B3D72"/>
    <w:rsid w:val="006B41C4"/>
    <w:rsid w:val="006B7AA5"/>
    <w:rsid w:val="006C0182"/>
    <w:rsid w:val="006C03EE"/>
    <w:rsid w:val="006C06A3"/>
    <w:rsid w:val="006C0915"/>
    <w:rsid w:val="006C3142"/>
    <w:rsid w:val="006C3F7D"/>
    <w:rsid w:val="006C4860"/>
    <w:rsid w:val="006C4D85"/>
    <w:rsid w:val="006C5353"/>
    <w:rsid w:val="006C5F1E"/>
    <w:rsid w:val="006D018B"/>
    <w:rsid w:val="006D1B3F"/>
    <w:rsid w:val="006D1D64"/>
    <w:rsid w:val="006D26C9"/>
    <w:rsid w:val="006D31D0"/>
    <w:rsid w:val="006D3D75"/>
    <w:rsid w:val="006D412A"/>
    <w:rsid w:val="006E025A"/>
    <w:rsid w:val="006E0AF0"/>
    <w:rsid w:val="006E1CBD"/>
    <w:rsid w:val="006E5E0E"/>
    <w:rsid w:val="006E6CC6"/>
    <w:rsid w:val="006E7347"/>
    <w:rsid w:val="006F401D"/>
    <w:rsid w:val="006F4B05"/>
    <w:rsid w:val="006F511D"/>
    <w:rsid w:val="006F7FAF"/>
    <w:rsid w:val="0070103B"/>
    <w:rsid w:val="0070268A"/>
    <w:rsid w:val="00703658"/>
    <w:rsid w:val="007043A4"/>
    <w:rsid w:val="007067F3"/>
    <w:rsid w:val="00706BAC"/>
    <w:rsid w:val="00710C62"/>
    <w:rsid w:val="00712414"/>
    <w:rsid w:val="00713036"/>
    <w:rsid w:val="007138AB"/>
    <w:rsid w:val="007158E6"/>
    <w:rsid w:val="00716A20"/>
    <w:rsid w:val="0071766B"/>
    <w:rsid w:val="00717FB3"/>
    <w:rsid w:val="007208C9"/>
    <w:rsid w:val="00722282"/>
    <w:rsid w:val="00722EE4"/>
    <w:rsid w:val="00723A3B"/>
    <w:rsid w:val="00726C43"/>
    <w:rsid w:val="007308BD"/>
    <w:rsid w:val="00731533"/>
    <w:rsid w:val="00731E21"/>
    <w:rsid w:val="007344BD"/>
    <w:rsid w:val="007375AC"/>
    <w:rsid w:val="0074082C"/>
    <w:rsid w:val="00740DE7"/>
    <w:rsid w:val="00741FB7"/>
    <w:rsid w:val="00744E33"/>
    <w:rsid w:val="0075174C"/>
    <w:rsid w:val="00751798"/>
    <w:rsid w:val="007526C5"/>
    <w:rsid w:val="00753D9A"/>
    <w:rsid w:val="0075411B"/>
    <w:rsid w:val="007555A1"/>
    <w:rsid w:val="0075641E"/>
    <w:rsid w:val="0076038C"/>
    <w:rsid w:val="00762C67"/>
    <w:rsid w:val="00766B48"/>
    <w:rsid w:val="00767859"/>
    <w:rsid w:val="00767C00"/>
    <w:rsid w:val="00767D57"/>
    <w:rsid w:val="00767E2B"/>
    <w:rsid w:val="00770FCC"/>
    <w:rsid w:val="00771C82"/>
    <w:rsid w:val="00773FF0"/>
    <w:rsid w:val="00775AA7"/>
    <w:rsid w:val="00775F3C"/>
    <w:rsid w:val="007760F3"/>
    <w:rsid w:val="007801FB"/>
    <w:rsid w:val="00780E40"/>
    <w:rsid w:val="00781187"/>
    <w:rsid w:val="00786EF1"/>
    <w:rsid w:val="007905A0"/>
    <w:rsid w:val="00791196"/>
    <w:rsid w:val="007925C7"/>
    <w:rsid w:val="00795170"/>
    <w:rsid w:val="00795630"/>
    <w:rsid w:val="00797346"/>
    <w:rsid w:val="00797D3B"/>
    <w:rsid w:val="007A023B"/>
    <w:rsid w:val="007A28D1"/>
    <w:rsid w:val="007A3120"/>
    <w:rsid w:val="007A34FC"/>
    <w:rsid w:val="007A3586"/>
    <w:rsid w:val="007A4624"/>
    <w:rsid w:val="007A4BD1"/>
    <w:rsid w:val="007A5177"/>
    <w:rsid w:val="007B1E45"/>
    <w:rsid w:val="007B2546"/>
    <w:rsid w:val="007B329E"/>
    <w:rsid w:val="007B6101"/>
    <w:rsid w:val="007B6E57"/>
    <w:rsid w:val="007B72CC"/>
    <w:rsid w:val="007C0BA3"/>
    <w:rsid w:val="007C1A58"/>
    <w:rsid w:val="007C2955"/>
    <w:rsid w:val="007C3373"/>
    <w:rsid w:val="007C3AFC"/>
    <w:rsid w:val="007C3B7D"/>
    <w:rsid w:val="007C483D"/>
    <w:rsid w:val="007C65A9"/>
    <w:rsid w:val="007D0580"/>
    <w:rsid w:val="007D067A"/>
    <w:rsid w:val="007D31D9"/>
    <w:rsid w:val="007D31F5"/>
    <w:rsid w:val="007D6582"/>
    <w:rsid w:val="007E1EA9"/>
    <w:rsid w:val="007E4271"/>
    <w:rsid w:val="007E45B6"/>
    <w:rsid w:val="007E7A08"/>
    <w:rsid w:val="007F487D"/>
    <w:rsid w:val="007F6AC7"/>
    <w:rsid w:val="007F748B"/>
    <w:rsid w:val="008004D8"/>
    <w:rsid w:val="00801181"/>
    <w:rsid w:val="00801ED4"/>
    <w:rsid w:val="0080200C"/>
    <w:rsid w:val="008028B8"/>
    <w:rsid w:val="00805F63"/>
    <w:rsid w:val="008103E9"/>
    <w:rsid w:val="00812D40"/>
    <w:rsid w:val="00813401"/>
    <w:rsid w:val="00813B97"/>
    <w:rsid w:val="008167D8"/>
    <w:rsid w:val="00816F33"/>
    <w:rsid w:val="00817AA7"/>
    <w:rsid w:val="00821B90"/>
    <w:rsid w:val="00824209"/>
    <w:rsid w:val="008246EB"/>
    <w:rsid w:val="008266C6"/>
    <w:rsid w:val="00826F34"/>
    <w:rsid w:val="008272D8"/>
    <w:rsid w:val="00827AD7"/>
    <w:rsid w:val="00831EB1"/>
    <w:rsid w:val="00832B85"/>
    <w:rsid w:val="00833B0D"/>
    <w:rsid w:val="008341B1"/>
    <w:rsid w:val="00834346"/>
    <w:rsid w:val="00834BE7"/>
    <w:rsid w:val="008355BB"/>
    <w:rsid w:val="008373D1"/>
    <w:rsid w:val="0084000F"/>
    <w:rsid w:val="00841D29"/>
    <w:rsid w:val="00842BE4"/>
    <w:rsid w:val="008434A9"/>
    <w:rsid w:val="00846AAC"/>
    <w:rsid w:val="008500BD"/>
    <w:rsid w:val="00850DA7"/>
    <w:rsid w:val="00851B03"/>
    <w:rsid w:val="008533AD"/>
    <w:rsid w:val="00853AE5"/>
    <w:rsid w:val="00853B1F"/>
    <w:rsid w:val="00853C86"/>
    <w:rsid w:val="00854CF2"/>
    <w:rsid w:val="008570A5"/>
    <w:rsid w:val="00860337"/>
    <w:rsid w:val="0086037D"/>
    <w:rsid w:val="008609E6"/>
    <w:rsid w:val="008616E2"/>
    <w:rsid w:val="00862212"/>
    <w:rsid w:val="00864932"/>
    <w:rsid w:val="00870A0B"/>
    <w:rsid w:val="0087189A"/>
    <w:rsid w:val="00872360"/>
    <w:rsid w:val="00880EEB"/>
    <w:rsid w:val="00883B04"/>
    <w:rsid w:val="00885315"/>
    <w:rsid w:val="00886578"/>
    <w:rsid w:val="00890174"/>
    <w:rsid w:val="0089308D"/>
    <w:rsid w:val="0089328D"/>
    <w:rsid w:val="00894BD8"/>
    <w:rsid w:val="0089614F"/>
    <w:rsid w:val="008A5359"/>
    <w:rsid w:val="008A6319"/>
    <w:rsid w:val="008A6331"/>
    <w:rsid w:val="008A674B"/>
    <w:rsid w:val="008A67B9"/>
    <w:rsid w:val="008B12B4"/>
    <w:rsid w:val="008B1C0F"/>
    <w:rsid w:val="008B2F6C"/>
    <w:rsid w:val="008B3093"/>
    <w:rsid w:val="008C1E91"/>
    <w:rsid w:val="008C4A3C"/>
    <w:rsid w:val="008C4ABF"/>
    <w:rsid w:val="008C5D78"/>
    <w:rsid w:val="008C65EB"/>
    <w:rsid w:val="008C662C"/>
    <w:rsid w:val="008D037F"/>
    <w:rsid w:val="008D23CE"/>
    <w:rsid w:val="008D2432"/>
    <w:rsid w:val="008D2D3E"/>
    <w:rsid w:val="008D317B"/>
    <w:rsid w:val="008E08A0"/>
    <w:rsid w:val="008E51C9"/>
    <w:rsid w:val="008E55A6"/>
    <w:rsid w:val="008E5F8D"/>
    <w:rsid w:val="008F1A4B"/>
    <w:rsid w:val="008F2E9D"/>
    <w:rsid w:val="008F4274"/>
    <w:rsid w:val="008F5487"/>
    <w:rsid w:val="008F6318"/>
    <w:rsid w:val="008F758B"/>
    <w:rsid w:val="0090062A"/>
    <w:rsid w:val="009029DB"/>
    <w:rsid w:val="00904FB0"/>
    <w:rsid w:val="00905592"/>
    <w:rsid w:val="009068BA"/>
    <w:rsid w:val="00910567"/>
    <w:rsid w:val="00913594"/>
    <w:rsid w:val="00914D38"/>
    <w:rsid w:val="00916198"/>
    <w:rsid w:val="00917854"/>
    <w:rsid w:val="009201F4"/>
    <w:rsid w:val="00922E15"/>
    <w:rsid w:val="00924291"/>
    <w:rsid w:val="00930BA4"/>
    <w:rsid w:val="00932CA3"/>
    <w:rsid w:val="00937269"/>
    <w:rsid w:val="00940C6D"/>
    <w:rsid w:val="0094291C"/>
    <w:rsid w:val="00942E88"/>
    <w:rsid w:val="00943A30"/>
    <w:rsid w:val="00943DE8"/>
    <w:rsid w:val="00944C0B"/>
    <w:rsid w:val="009451D7"/>
    <w:rsid w:val="0094671B"/>
    <w:rsid w:val="00947E84"/>
    <w:rsid w:val="0095040D"/>
    <w:rsid w:val="0095073D"/>
    <w:rsid w:val="00951691"/>
    <w:rsid w:val="00953C2E"/>
    <w:rsid w:val="009619EE"/>
    <w:rsid w:val="00962551"/>
    <w:rsid w:val="00964338"/>
    <w:rsid w:val="009663B6"/>
    <w:rsid w:val="00970A77"/>
    <w:rsid w:val="00971AA6"/>
    <w:rsid w:val="00974CB1"/>
    <w:rsid w:val="009779C3"/>
    <w:rsid w:val="009810AC"/>
    <w:rsid w:val="0098180B"/>
    <w:rsid w:val="00983600"/>
    <w:rsid w:val="009867F0"/>
    <w:rsid w:val="0098685A"/>
    <w:rsid w:val="009875DA"/>
    <w:rsid w:val="00987B55"/>
    <w:rsid w:val="00991CF3"/>
    <w:rsid w:val="00992AAA"/>
    <w:rsid w:val="00992DDE"/>
    <w:rsid w:val="00993D1E"/>
    <w:rsid w:val="009942C2"/>
    <w:rsid w:val="009A0678"/>
    <w:rsid w:val="009A0917"/>
    <w:rsid w:val="009A1EDB"/>
    <w:rsid w:val="009A3252"/>
    <w:rsid w:val="009A411D"/>
    <w:rsid w:val="009A5677"/>
    <w:rsid w:val="009B0BEF"/>
    <w:rsid w:val="009B1238"/>
    <w:rsid w:val="009B21AA"/>
    <w:rsid w:val="009B21DE"/>
    <w:rsid w:val="009C1395"/>
    <w:rsid w:val="009C1BB6"/>
    <w:rsid w:val="009C28BB"/>
    <w:rsid w:val="009C425C"/>
    <w:rsid w:val="009C509C"/>
    <w:rsid w:val="009C6E15"/>
    <w:rsid w:val="009C7631"/>
    <w:rsid w:val="009D0A9D"/>
    <w:rsid w:val="009D26D1"/>
    <w:rsid w:val="009D3006"/>
    <w:rsid w:val="009D42F4"/>
    <w:rsid w:val="009D5C32"/>
    <w:rsid w:val="009E07AB"/>
    <w:rsid w:val="009E1A41"/>
    <w:rsid w:val="009E3422"/>
    <w:rsid w:val="009E4486"/>
    <w:rsid w:val="009E7D3A"/>
    <w:rsid w:val="009F2054"/>
    <w:rsid w:val="009F3449"/>
    <w:rsid w:val="009F3D99"/>
    <w:rsid w:val="009F4BF1"/>
    <w:rsid w:val="00A031F2"/>
    <w:rsid w:val="00A03CFC"/>
    <w:rsid w:val="00A03E02"/>
    <w:rsid w:val="00A0480A"/>
    <w:rsid w:val="00A04B6F"/>
    <w:rsid w:val="00A104DB"/>
    <w:rsid w:val="00A11C94"/>
    <w:rsid w:val="00A14C3A"/>
    <w:rsid w:val="00A1710F"/>
    <w:rsid w:val="00A21709"/>
    <w:rsid w:val="00A24393"/>
    <w:rsid w:val="00A2481F"/>
    <w:rsid w:val="00A2534F"/>
    <w:rsid w:val="00A26EAF"/>
    <w:rsid w:val="00A27F5B"/>
    <w:rsid w:val="00A3171B"/>
    <w:rsid w:val="00A327F0"/>
    <w:rsid w:val="00A32F77"/>
    <w:rsid w:val="00A361CD"/>
    <w:rsid w:val="00A3657E"/>
    <w:rsid w:val="00A369D7"/>
    <w:rsid w:val="00A37D8B"/>
    <w:rsid w:val="00A40AC6"/>
    <w:rsid w:val="00A414A4"/>
    <w:rsid w:val="00A416A2"/>
    <w:rsid w:val="00A4232C"/>
    <w:rsid w:val="00A43796"/>
    <w:rsid w:val="00A45EC9"/>
    <w:rsid w:val="00A47B62"/>
    <w:rsid w:val="00A53DFB"/>
    <w:rsid w:val="00A54342"/>
    <w:rsid w:val="00A56BD3"/>
    <w:rsid w:val="00A572D3"/>
    <w:rsid w:val="00A60F61"/>
    <w:rsid w:val="00A60F9E"/>
    <w:rsid w:val="00A62F6D"/>
    <w:rsid w:val="00A73DA7"/>
    <w:rsid w:val="00A75543"/>
    <w:rsid w:val="00A77EFE"/>
    <w:rsid w:val="00A803D6"/>
    <w:rsid w:val="00A81E24"/>
    <w:rsid w:val="00A8250C"/>
    <w:rsid w:val="00A85A5F"/>
    <w:rsid w:val="00A877F1"/>
    <w:rsid w:val="00A934DF"/>
    <w:rsid w:val="00A93875"/>
    <w:rsid w:val="00A95936"/>
    <w:rsid w:val="00A96260"/>
    <w:rsid w:val="00A963B3"/>
    <w:rsid w:val="00AA1098"/>
    <w:rsid w:val="00AA3644"/>
    <w:rsid w:val="00AA3975"/>
    <w:rsid w:val="00AA4511"/>
    <w:rsid w:val="00AA46FB"/>
    <w:rsid w:val="00AA4D08"/>
    <w:rsid w:val="00AA5B4C"/>
    <w:rsid w:val="00AA5C2B"/>
    <w:rsid w:val="00AA61A4"/>
    <w:rsid w:val="00AA6771"/>
    <w:rsid w:val="00AB0C5C"/>
    <w:rsid w:val="00AB1519"/>
    <w:rsid w:val="00AB1CF1"/>
    <w:rsid w:val="00AB23CA"/>
    <w:rsid w:val="00AB4449"/>
    <w:rsid w:val="00AB5409"/>
    <w:rsid w:val="00AB64E4"/>
    <w:rsid w:val="00AC18E1"/>
    <w:rsid w:val="00AC1BCA"/>
    <w:rsid w:val="00AC1D36"/>
    <w:rsid w:val="00AC3D75"/>
    <w:rsid w:val="00AC4422"/>
    <w:rsid w:val="00AC57BF"/>
    <w:rsid w:val="00AC7658"/>
    <w:rsid w:val="00AD3BD6"/>
    <w:rsid w:val="00AD4053"/>
    <w:rsid w:val="00AD42EB"/>
    <w:rsid w:val="00AD4B9D"/>
    <w:rsid w:val="00AD636B"/>
    <w:rsid w:val="00AE2061"/>
    <w:rsid w:val="00AE58A5"/>
    <w:rsid w:val="00AE623C"/>
    <w:rsid w:val="00AE7394"/>
    <w:rsid w:val="00AE7D53"/>
    <w:rsid w:val="00AF0C04"/>
    <w:rsid w:val="00AF3F76"/>
    <w:rsid w:val="00AF72CD"/>
    <w:rsid w:val="00B00AB2"/>
    <w:rsid w:val="00B023D0"/>
    <w:rsid w:val="00B036B9"/>
    <w:rsid w:val="00B03BBA"/>
    <w:rsid w:val="00B05A5B"/>
    <w:rsid w:val="00B05C59"/>
    <w:rsid w:val="00B0657E"/>
    <w:rsid w:val="00B0694E"/>
    <w:rsid w:val="00B147A4"/>
    <w:rsid w:val="00B21447"/>
    <w:rsid w:val="00B214CC"/>
    <w:rsid w:val="00B220E6"/>
    <w:rsid w:val="00B22771"/>
    <w:rsid w:val="00B229DB"/>
    <w:rsid w:val="00B22A2E"/>
    <w:rsid w:val="00B245B3"/>
    <w:rsid w:val="00B256C2"/>
    <w:rsid w:val="00B25947"/>
    <w:rsid w:val="00B3066D"/>
    <w:rsid w:val="00B30FDE"/>
    <w:rsid w:val="00B32682"/>
    <w:rsid w:val="00B32758"/>
    <w:rsid w:val="00B34BED"/>
    <w:rsid w:val="00B35D9E"/>
    <w:rsid w:val="00B40A01"/>
    <w:rsid w:val="00B419D7"/>
    <w:rsid w:val="00B41BEE"/>
    <w:rsid w:val="00B427C0"/>
    <w:rsid w:val="00B4434B"/>
    <w:rsid w:val="00B45F66"/>
    <w:rsid w:val="00B467D5"/>
    <w:rsid w:val="00B47C9A"/>
    <w:rsid w:val="00B5015C"/>
    <w:rsid w:val="00B55B3C"/>
    <w:rsid w:val="00B57E48"/>
    <w:rsid w:val="00B605DC"/>
    <w:rsid w:val="00B62AEA"/>
    <w:rsid w:val="00B63677"/>
    <w:rsid w:val="00B64706"/>
    <w:rsid w:val="00B64C86"/>
    <w:rsid w:val="00B6776C"/>
    <w:rsid w:val="00B70D05"/>
    <w:rsid w:val="00B72177"/>
    <w:rsid w:val="00B7292C"/>
    <w:rsid w:val="00B7328D"/>
    <w:rsid w:val="00B7348D"/>
    <w:rsid w:val="00B73BA2"/>
    <w:rsid w:val="00B80398"/>
    <w:rsid w:val="00B80852"/>
    <w:rsid w:val="00B83D0B"/>
    <w:rsid w:val="00B842D7"/>
    <w:rsid w:val="00B84E5F"/>
    <w:rsid w:val="00B84FEE"/>
    <w:rsid w:val="00B8516A"/>
    <w:rsid w:val="00B86371"/>
    <w:rsid w:val="00B86A1B"/>
    <w:rsid w:val="00B86D4C"/>
    <w:rsid w:val="00B91CD6"/>
    <w:rsid w:val="00B91EE8"/>
    <w:rsid w:val="00B92778"/>
    <w:rsid w:val="00B9363C"/>
    <w:rsid w:val="00B93D19"/>
    <w:rsid w:val="00B96122"/>
    <w:rsid w:val="00B96463"/>
    <w:rsid w:val="00B96493"/>
    <w:rsid w:val="00BA1073"/>
    <w:rsid w:val="00BA149D"/>
    <w:rsid w:val="00BA1595"/>
    <w:rsid w:val="00BA688D"/>
    <w:rsid w:val="00BA6D5E"/>
    <w:rsid w:val="00BB0F2A"/>
    <w:rsid w:val="00BB13EF"/>
    <w:rsid w:val="00BB2539"/>
    <w:rsid w:val="00BB4A43"/>
    <w:rsid w:val="00BB4C3A"/>
    <w:rsid w:val="00BB5170"/>
    <w:rsid w:val="00BB585C"/>
    <w:rsid w:val="00BB5F97"/>
    <w:rsid w:val="00BB6965"/>
    <w:rsid w:val="00BB6DF5"/>
    <w:rsid w:val="00BB751C"/>
    <w:rsid w:val="00BB783F"/>
    <w:rsid w:val="00BC180F"/>
    <w:rsid w:val="00BC1E5D"/>
    <w:rsid w:val="00BC33A3"/>
    <w:rsid w:val="00BC69BA"/>
    <w:rsid w:val="00BC69C4"/>
    <w:rsid w:val="00BD0AF1"/>
    <w:rsid w:val="00BD554D"/>
    <w:rsid w:val="00BD6950"/>
    <w:rsid w:val="00BD7D17"/>
    <w:rsid w:val="00BE07DE"/>
    <w:rsid w:val="00BE0E69"/>
    <w:rsid w:val="00BE324F"/>
    <w:rsid w:val="00BE56A2"/>
    <w:rsid w:val="00BF0422"/>
    <w:rsid w:val="00BF2A9E"/>
    <w:rsid w:val="00BF3486"/>
    <w:rsid w:val="00BF3EB4"/>
    <w:rsid w:val="00BF603E"/>
    <w:rsid w:val="00BF65A7"/>
    <w:rsid w:val="00C00DE4"/>
    <w:rsid w:val="00C0104E"/>
    <w:rsid w:val="00C01405"/>
    <w:rsid w:val="00C02378"/>
    <w:rsid w:val="00C05838"/>
    <w:rsid w:val="00C059DF"/>
    <w:rsid w:val="00C07954"/>
    <w:rsid w:val="00C11FBC"/>
    <w:rsid w:val="00C143C7"/>
    <w:rsid w:val="00C15DF2"/>
    <w:rsid w:val="00C16074"/>
    <w:rsid w:val="00C200E6"/>
    <w:rsid w:val="00C21835"/>
    <w:rsid w:val="00C2273A"/>
    <w:rsid w:val="00C231CF"/>
    <w:rsid w:val="00C23B90"/>
    <w:rsid w:val="00C23E79"/>
    <w:rsid w:val="00C27ABB"/>
    <w:rsid w:val="00C32A98"/>
    <w:rsid w:val="00C32C77"/>
    <w:rsid w:val="00C32DE9"/>
    <w:rsid w:val="00C34F73"/>
    <w:rsid w:val="00C353C8"/>
    <w:rsid w:val="00C35633"/>
    <w:rsid w:val="00C35766"/>
    <w:rsid w:val="00C362EB"/>
    <w:rsid w:val="00C3666E"/>
    <w:rsid w:val="00C37392"/>
    <w:rsid w:val="00C40C9C"/>
    <w:rsid w:val="00C41C09"/>
    <w:rsid w:val="00C44E7F"/>
    <w:rsid w:val="00C45249"/>
    <w:rsid w:val="00C454C2"/>
    <w:rsid w:val="00C45CB2"/>
    <w:rsid w:val="00C465C9"/>
    <w:rsid w:val="00C467A8"/>
    <w:rsid w:val="00C51669"/>
    <w:rsid w:val="00C51F85"/>
    <w:rsid w:val="00C5202B"/>
    <w:rsid w:val="00C561FC"/>
    <w:rsid w:val="00C56605"/>
    <w:rsid w:val="00C56BAE"/>
    <w:rsid w:val="00C63929"/>
    <w:rsid w:val="00C64096"/>
    <w:rsid w:val="00C65329"/>
    <w:rsid w:val="00C65361"/>
    <w:rsid w:val="00C653E2"/>
    <w:rsid w:val="00C73F09"/>
    <w:rsid w:val="00C74288"/>
    <w:rsid w:val="00C75627"/>
    <w:rsid w:val="00C765E3"/>
    <w:rsid w:val="00C768F1"/>
    <w:rsid w:val="00C80886"/>
    <w:rsid w:val="00C845E4"/>
    <w:rsid w:val="00C849AE"/>
    <w:rsid w:val="00C87318"/>
    <w:rsid w:val="00C9022A"/>
    <w:rsid w:val="00C9111C"/>
    <w:rsid w:val="00C91915"/>
    <w:rsid w:val="00C91F8B"/>
    <w:rsid w:val="00C92394"/>
    <w:rsid w:val="00C9253A"/>
    <w:rsid w:val="00C933E8"/>
    <w:rsid w:val="00C95276"/>
    <w:rsid w:val="00C95635"/>
    <w:rsid w:val="00C972E2"/>
    <w:rsid w:val="00C97FCE"/>
    <w:rsid w:val="00CA0711"/>
    <w:rsid w:val="00CA1D24"/>
    <w:rsid w:val="00CA251B"/>
    <w:rsid w:val="00CA2A43"/>
    <w:rsid w:val="00CA2E24"/>
    <w:rsid w:val="00CA3DFA"/>
    <w:rsid w:val="00CB1022"/>
    <w:rsid w:val="00CB10F0"/>
    <w:rsid w:val="00CB18BB"/>
    <w:rsid w:val="00CB37A5"/>
    <w:rsid w:val="00CB5B7E"/>
    <w:rsid w:val="00CC45EB"/>
    <w:rsid w:val="00CC556F"/>
    <w:rsid w:val="00CD02A6"/>
    <w:rsid w:val="00CD380D"/>
    <w:rsid w:val="00CD4775"/>
    <w:rsid w:val="00CD504C"/>
    <w:rsid w:val="00CD5DF7"/>
    <w:rsid w:val="00CD78F6"/>
    <w:rsid w:val="00CE0344"/>
    <w:rsid w:val="00CE04C1"/>
    <w:rsid w:val="00CE064A"/>
    <w:rsid w:val="00CE1010"/>
    <w:rsid w:val="00CE1742"/>
    <w:rsid w:val="00CE20EF"/>
    <w:rsid w:val="00CE2F7B"/>
    <w:rsid w:val="00CE3BAA"/>
    <w:rsid w:val="00CE47DE"/>
    <w:rsid w:val="00CE7093"/>
    <w:rsid w:val="00CF0C2A"/>
    <w:rsid w:val="00CF26E7"/>
    <w:rsid w:val="00CF338F"/>
    <w:rsid w:val="00CF3D31"/>
    <w:rsid w:val="00CF3FA6"/>
    <w:rsid w:val="00CF5A10"/>
    <w:rsid w:val="00CF61F2"/>
    <w:rsid w:val="00D051AB"/>
    <w:rsid w:val="00D055FA"/>
    <w:rsid w:val="00D06B4E"/>
    <w:rsid w:val="00D10B1B"/>
    <w:rsid w:val="00D112BE"/>
    <w:rsid w:val="00D128DC"/>
    <w:rsid w:val="00D12BC4"/>
    <w:rsid w:val="00D14DB4"/>
    <w:rsid w:val="00D17070"/>
    <w:rsid w:val="00D1768C"/>
    <w:rsid w:val="00D20D4F"/>
    <w:rsid w:val="00D221EB"/>
    <w:rsid w:val="00D23435"/>
    <w:rsid w:val="00D2423D"/>
    <w:rsid w:val="00D24C85"/>
    <w:rsid w:val="00D2707C"/>
    <w:rsid w:val="00D27C20"/>
    <w:rsid w:val="00D310F2"/>
    <w:rsid w:val="00D32950"/>
    <w:rsid w:val="00D32C49"/>
    <w:rsid w:val="00D338EF"/>
    <w:rsid w:val="00D357C3"/>
    <w:rsid w:val="00D409DA"/>
    <w:rsid w:val="00D41E4D"/>
    <w:rsid w:val="00D42C30"/>
    <w:rsid w:val="00D43052"/>
    <w:rsid w:val="00D43A5C"/>
    <w:rsid w:val="00D43B8B"/>
    <w:rsid w:val="00D45304"/>
    <w:rsid w:val="00D4629F"/>
    <w:rsid w:val="00D46ADE"/>
    <w:rsid w:val="00D47994"/>
    <w:rsid w:val="00D513B6"/>
    <w:rsid w:val="00D52E70"/>
    <w:rsid w:val="00D5359F"/>
    <w:rsid w:val="00D54912"/>
    <w:rsid w:val="00D55008"/>
    <w:rsid w:val="00D5677C"/>
    <w:rsid w:val="00D56FA3"/>
    <w:rsid w:val="00D57554"/>
    <w:rsid w:val="00D61AFF"/>
    <w:rsid w:val="00D66AD6"/>
    <w:rsid w:val="00D67011"/>
    <w:rsid w:val="00D67274"/>
    <w:rsid w:val="00D67F3D"/>
    <w:rsid w:val="00D709E7"/>
    <w:rsid w:val="00D71243"/>
    <w:rsid w:val="00D714FD"/>
    <w:rsid w:val="00D72BC6"/>
    <w:rsid w:val="00D75379"/>
    <w:rsid w:val="00D759E8"/>
    <w:rsid w:val="00D759F9"/>
    <w:rsid w:val="00D75B72"/>
    <w:rsid w:val="00D8105A"/>
    <w:rsid w:val="00D8352B"/>
    <w:rsid w:val="00D840E2"/>
    <w:rsid w:val="00D848D6"/>
    <w:rsid w:val="00D85031"/>
    <w:rsid w:val="00D85CC2"/>
    <w:rsid w:val="00D86AFB"/>
    <w:rsid w:val="00D901A8"/>
    <w:rsid w:val="00D93228"/>
    <w:rsid w:val="00D943FF"/>
    <w:rsid w:val="00D946F9"/>
    <w:rsid w:val="00D94E04"/>
    <w:rsid w:val="00D94E90"/>
    <w:rsid w:val="00D965A4"/>
    <w:rsid w:val="00D975C3"/>
    <w:rsid w:val="00DA141F"/>
    <w:rsid w:val="00DA1609"/>
    <w:rsid w:val="00DA1D9B"/>
    <w:rsid w:val="00DA384C"/>
    <w:rsid w:val="00DA41EA"/>
    <w:rsid w:val="00DA5248"/>
    <w:rsid w:val="00DA551C"/>
    <w:rsid w:val="00DA5ACE"/>
    <w:rsid w:val="00DA5DD4"/>
    <w:rsid w:val="00DA7B52"/>
    <w:rsid w:val="00DB0216"/>
    <w:rsid w:val="00DB15BB"/>
    <w:rsid w:val="00DB250A"/>
    <w:rsid w:val="00DB3AF6"/>
    <w:rsid w:val="00DB4326"/>
    <w:rsid w:val="00DB45FE"/>
    <w:rsid w:val="00DC0F0E"/>
    <w:rsid w:val="00DC1F5A"/>
    <w:rsid w:val="00DC2B02"/>
    <w:rsid w:val="00DC5ED8"/>
    <w:rsid w:val="00DC686D"/>
    <w:rsid w:val="00DC7775"/>
    <w:rsid w:val="00DD2935"/>
    <w:rsid w:val="00DD341C"/>
    <w:rsid w:val="00DD3902"/>
    <w:rsid w:val="00DD3E68"/>
    <w:rsid w:val="00DD41D4"/>
    <w:rsid w:val="00DD43A5"/>
    <w:rsid w:val="00DD4C38"/>
    <w:rsid w:val="00DD6FEA"/>
    <w:rsid w:val="00DE02EE"/>
    <w:rsid w:val="00DE4794"/>
    <w:rsid w:val="00DE6BDF"/>
    <w:rsid w:val="00DF012C"/>
    <w:rsid w:val="00DF0624"/>
    <w:rsid w:val="00DF0AB2"/>
    <w:rsid w:val="00DF1E9C"/>
    <w:rsid w:val="00DF35A6"/>
    <w:rsid w:val="00DF3E56"/>
    <w:rsid w:val="00DF53B4"/>
    <w:rsid w:val="00DF6B58"/>
    <w:rsid w:val="00E030BB"/>
    <w:rsid w:val="00E0367A"/>
    <w:rsid w:val="00E0402F"/>
    <w:rsid w:val="00E0521C"/>
    <w:rsid w:val="00E0567C"/>
    <w:rsid w:val="00E10C76"/>
    <w:rsid w:val="00E10EAD"/>
    <w:rsid w:val="00E126A4"/>
    <w:rsid w:val="00E15361"/>
    <w:rsid w:val="00E20B0D"/>
    <w:rsid w:val="00E25747"/>
    <w:rsid w:val="00E2697E"/>
    <w:rsid w:val="00E275AD"/>
    <w:rsid w:val="00E27669"/>
    <w:rsid w:val="00E30AC9"/>
    <w:rsid w:val="00E30B54"/>
    <w:rsid w:val="00E33521"/>
    <w:rsid w:val="00E409D5"/>
    <w:rsid w:val="00E4293A"/>
    <w:rsid w:val="00E429E1"/>
    <w:rsid w:val="00E42D64"/>
    <w:rsid w:val="00E4446C"/>
    <w:rsid w:val="00E44BA4"/>
    <w:rsid w:val="00E45F40"/>
    <w:rsid w:val="00E476D4"/>
    <w:rsid w:val="00E4786D"/>
    <w:rsid w:val="00E50460"/>
    <w:rsid w:val="00E5072A"/>
    <w:rsid w:val="00E54760"/>
    <w:rsid w:val="00E6226D"/>
    <w:rsid w:val="00E62437"/>
    <w:rsid w:val="00E635E9"/>
    <w:rsid w:val="00E652D9"/>
    <w:rsid w:val="00E676C7"/>
    <w:rsid w:val="00E74090"/>
    <w:rsid w:val="00E750CC"/>
    <w:rsid w:val="00E87B09"/>
    <w:rsid w:val="00E90A83"/>
    <w:rsid w:val="00E919A7"/>
    <w:rsid w:val="00E92411"/>
    <w:rsid w:val="00E94810"/>
    <w:rsid w:val="00E94A03"/>
    <w:rsid w:val="00E9585A"/>
    <w:rsid w:val="00E96630"/>
    <w:rsid w:val="00E96A6D"/>
    <w:rsid w:val="00E9700B"/>
    <w:rsid w:val="00E97D21"/>
    <w:rsid w:val="00EA1506"/>
    <w:rsid w:val="00EA16BE"/>
    <w:rsid w:val="00EA1CC4"/>
    <w:rsid w:val="00EA29CD"/>
    <w:rsid w:val="00EA2F2F"/>
    <w:rsid w:val="00EA35EB"/>
    <w:rsid w:val="00EA363B"/>
    <w:rsid w:val="00EB0083"/>
    <w:rsid w:val="00EB36D9"/>
    <w:rsid w:val="00EC06D2"/>
    <w:rsid w:val="00EC40CF"/>
    <w:rsid w:val="00EC5AE4"/>
    <w:rsid w:val="00EC6BFF"/>
    <w:rsid w:val="00EC6D58"/>
    <w:rsid w:val="00ED0D12"/>
    <w:rsid w:val="00ED20E3"/>
    <w:rsid w:val="00ED6B72"/>
    <w:rsid w:val="00ED7E91"/>
    <w:rsid w:val="00EE0084"/>
    <w:rsid w:val="00EE1D88"/>
    <w:rsid w:val="00EE2C37"/>
    <w:rsid w:val="00EE5094"/>
    <w:rsid w:val="00EE54BD"/>
    <w:rsid w:val="00EF024E"/>
    <w:rsid w:val="00EF05F8"/>
    <w:rsid w:val="00EF1878"/>
    <w:rsid w:val="00EF2FAA"/>
    <w:rsid w:val="00EF3020"/>
    <w:rsid w:val="00EF4B56"/>
    <w:rsid w:val="00EF7092"/>
    <w:rsid w:val="00F01002"/>
    <w:rsid w:val="00F01F24"/>
    <w:rsid w:val="00F060B5"/>
    <w:rsid w:val="00F06C29"/>
    <w:rsid w:val="00F07E40"/>
    <w:rsid w:val="00F119DC"/>
    <w:rsid w:val="00F124C1"/>
    <w:rsid w:val="00F12E6E"/>
    <w:rsid w:val="00F13EFC"/>
    <w:rsid w:val="00F14139"/>
    <w:rsid w:val="00F1477C"/>
    <w:rsid w:val="00F155B0"/>
    <w:rsid w:val="00F16472"/>
    <w:rsid w:val="00F16F51"/>
    <w:rsid w:val="00F17CCD"/>
    <w:rsid w:val="00F22F25"/>
    <w:rsid w:val="00F24A02"/>
    <w:rsid w:val="00F27985"/>
    <w:rsid w:val="00F33500"/>
    <w:rsid w:val="00F343F7"/>
    <w:rsid w:val="00F34972"/>
    <w:rsid w:val="00F357A6"/>
    <w:rsid w:val="00F40490"/>
    <w:rsid w:val="00F41783"/>
    <w:rsid w:val="00F42382"/>
    <w:rsid w:val="00F425ED"/>
    <w:rsid w:val="00F47E9A"/>
    <w:rsid w:val="00F51F7D"/>
    <w:rsid w:val="00F5549B"/>
    <w:rsid w:val="00F56B58"/>
    <w:rsid w:val="00F57273"/>
    <w:rsid w:val="00F6044A"/>
    <w:rsid w:val="00F6177D"/>
    <w:rsid w:val="00F62C8F"/>
    <w:rsid w:val="00F637B5"/>
    <w:rsid w:val="00F66536"/>
    <w:rsid w:val="00F6767A"/>
    <w:rsid w:val="00F70E5C"/>
    <w:rsid w:val="00F71D3E"/>
    <w:rsid w:val="00F73389"/>
    <w:rsid w:val="00F775E6"/>
    <w:rsid w:val="00F8031D"/>
    <w:rsid w:val="00F81A9A"/>
    <w:rsid w:val="00F82458"/>
    <w:rsid w:val="00F851A4"/>
    <w:rsid w:val="00F86A74"/>
    <w:rsid w:val="00F9516B"/>
    <w:rsid w:val="00F95594"/>
    <w:rsid w:val="00F97D87"/>
    <w:rsid w:val="00FA26A9"/>
    <w:rsid w:val="00FA55C7"/>
    <w:rsid w:val="00FA72BB"/>
    <w:rsid w:val="00FA78AF"/>
    <w:rsid w:val="00FB14E7"/>
    <w:rsid w:val="00FB3D26"/>
    <w:rsid w:val="00FB4BB1"/>
    <w:rsid w:val="00FB5772"/>
    <w:rsid w:val="00FB605A"/>
    <w:rsid w:val="00FB71F8"/>
    <w:rsid w:val="00FC15B9"/>
    <w:rsid w:val="00FC4D5F"/>
    <w:rsid w:val="00FC6C15"/>
    <w:rsid w:val="00FC70A5"/>
    <w:rsid w:val="00FD1DAF"/>
    <w:rsid w:val="00FD486C"/>
    <w:rsid w:val="00FD4F5F"/>
    <w:rsid w:val="00FD68BD"/>
    <w:rsid w:val="00FD7C64"/>
    <w:rsid w:val="00FE1843"/>
    <w:rsid w:val="00FE1A02"/>
    <w:rsid w:val="00FE2BE0"/>
    <w:rsid w:val="00FE5E5E"/>
    <w:rsid w:val="00FE5FE5"/>
    <w:rsid w:val="00FF053F"/>
    <w:rsid w:val="00FF0FFC"/>
    <w:rsid w:val="00FF112A"/>
    <w:rsid w:val="0BC5BC2B"/>
    <w:rsid w:val="10C4F2C9"/>
    <w:rsid w:val="3B73639E"/>
    <w:rsid w:val="44CAA3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F2757"/>
  <w15:chartTrackingRefBased/>
  <w15:docId w15:val="{3327F35A-70C3-4BB0-83C4-997187F9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915"/>
    <w:rPr>
      <w:rFonts w:ascii="Times New Roman" w:eastAsia="Times New Roman" w:hAnsi="Times New Roman"/>
      <w:sz w:val="24"/>
      <w:szCs w:val="24"/>
    </w:rPr>
  </w:style>
  <w:style w:type="paragraph" w:styleId="Heading1">
    <w:name w:val="heading 1"/>
    <w:basedOn w:val="Normal"/>
    <w:next w:val="Normal"/>
    <w:link w:val="Heading1Char"/>
    <w:uiPriority w:val="9"/>
    <w:qFormat/>
    <w:rsid w:val="0075179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75179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751798"/>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C933E8"/>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0E31F6"/>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0E31F6"/>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0E31F6"/>
    <w:pPr>
      <w:tabs>
        <w:tab w:val="num" w:pos="1296"/>
      </w:tabs>
      <w:spacing w:before="240" w:after="60"/>
      <w:ind w:left="1296" w:hanging="1296"/>
      <w:outlineLvl w:val="6"/>
    </w:pPr>
  </w:style>
  <w:style w:type="paragraph" w:styleId="Heading8">
    <w:name w:val="heading 8"/>
    <w:basedOn w:val="Normal"/>
    <w:next w:val="Normal"/>
    <w:link w:val="Heading8Char"/>
    <w:qFormat/>
    <w:rsid w:val="000E31F6"/>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0E31F6"/>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Recommendatio,OBC Bullet,List Paragraph11,Dot pt,Bullet 1,Numbered Para 1,No Spacing1,List Paragraph Char Char Char,Indicator Text,List Paragraph1,Bullet Points,MAIN CONTENT,List Paragraph12,F5 List Paragraph,L"/>
    <w:basedOn w:val="Normal"/>
    <w:link w:val="ListParagraphChar"/>
    <w:uiPriority w:val="34"/>
    <w:qFormat/>
    <w:rsid w:val="00AD636B"/>
    <w:pPr>
      <w:ind w:left="720"/>
      <w:contextualSpacing/>
    </w:pPr>
  </w:style>
  <w:style w:type="character" w:styleId="Hyperlink">
    <w:name w:val="Hyperlink"/>
    <w:uiPriority w:val="99"/>
    <w:unhideWhenUsed/>
    <w:rsid w:val="00913594"/>
    <w:rPr>
      <w:color w:val="0000FF"/>
      <w:u w:val="single"/>
    </w:rPr>
  </w:style>
  <w:style w:type="paragraph" w:styleId="FootnoteText">
    <w:name w:val="footnote text"/>
    <w:basedOn w:val="Normal"/>
    <w:link w:val="FootnoteTextChar"/>
    <w:uiPriority w:val="99"/>
    <w:semiHidden/>
    <w:unhideWhenUsed/>
    <w:rsid w:val="00850DA7"/>
    <w:rPr>
      <w:sz w:val="20"/>
      <w:szCs w:val="20"/>
    </w:rPr>
  </w:style>
  <w:style w:type="character" w:customStyle="1" w:styleId="FootnoteTextChar">
    <w:name w:val="Footnote Text Char"/>
    <w:link w:val="FootnoteText"/>
    <w:uiPriority w:val="99"/>
    <w:semiHidden/>
    <w:rsid w:val="00850DA7"/>
    <w:rPr>
      <w:sz w:val="20"/>
      <w:szCs w:val="20"/>
    </w:rPr>
  </w:style>
  <w:style w:type="character" w:styleId="FootnoteReference">
    <w:name w:val="footnote reference"/>
    <w:uiPriority w:val="99"/>
    <w:semiHidden/>
    <w:unhideWhenUsed/>
    <w:rsid w:val="00850DA7"/>
    <w:rPr>
      <w:vertAlign w:val="superscript"/>
    </w:rPr>
  </w:style>
  <w:style w:type="paragraph" w:customStyle="1" w:styleId="Default">
    <w:name w:val="Default"/>
    <w:rsid w:val="00850DA7"/>
    <w:pPr>
      <w:autoSpaceDE w:val="0"/>
      <w:autoSpaceDN w:val="0"/>
      <w:adjustRightInd w:val="0"/>
    </w:pPr>
    <w:rPr>
      <w:rFonts w:ascii="Arial" w:hAnsi="Arial" w:cs="Arial"/>
      <w:color w:val="000000"/>
      <w:sz w:val="24"/>
      <w:szCs w:val="24"/>
      <w:lang w:eastAsia="en-US"/>
    </w:rPr>
  </w:style>
  <w:style w:type="character" w:customStyle="1" w:styleId="Heading1Char">
    <w:name w:val="Heading 1 Char"/>
    <w:link w:val="Heading1"/>
    <w:uiPriority w:val="9"/>
    <w:rsid w:val="0075179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5179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51798"/>
    <w:rPr>
      <w:rFonts w:ascii="Cambria" w:eastAsia="Times New Roman" w:hAnsi="Cambria" w:cs="Times New Roman"/>
      <w:b/>
      <w:bCs/>
      <w:color w:val="4F81BD"/>
    </w:rPr>
  </w:style>
  <w:style w:type="paragraph" w:styleId="TOC1">
    <w:name w:val="toc 1"/>
    <w:basedOn w:val="Normal"/>
    <w:next w:val="Normal"/>
    <w:autoRedefine/>
    <w:uiPriority w:val="39"/>
    <w:unhideWhenUsed/>
    <w:rsid w:val="009867F0"/>
    <w:pPr>
      <w:spacing w:after="100"/>
    </w:pPr>
    <w:rPr>
      <w:rFonts w:ascii="Arial" w:hAnsi="Arial"/>
    </w:rPr>
  </w:style>
  <w:style w:type="character" w:styleId="FollowedHyperlink">
    <w:name w:val="FollowedHyperlink"/>
    <w:uiPriority w:val="99"/>
    <w:semiHidden/>
    <w:unhideWhenUsed/>
    <w:rsid w:val="00B45F66"/>
    <w:rPr>
      <w:color w:val="800080"/>
      <w:u w:val="single"/>
    </w:rPr>
  </w:style>
  <w:style w:type="paragraph" w:styleId="Header">
    <w:name w:val="header"/>
    <w:basedOn w:val="Normal"/>
    <w:link w:val="HeaderChar"/>
    <w:uiPriority w:val="99"/>
    <w:unhideWhenUsed/>
    <w:rsid w:val="000238F8"/>
    <w:pPr>
      <w:tabs>
        <w:tab w:val="center" w:pos="4513"/>
        <w:tab w:val="right" w:pos="9026"/>
      </w:tabs>
    </w:pPr>
  </w:style>
  <w:style w:type="character" w:customStyle="1" w:styleId="HeaderChar">
    <w:name w:val="Header Char"/>
    <w:basedOn w:val="DefaultParagraphFont"/>
    <w:link w:val="Header"/>
    <w:uiPriority w:val="99"/>
    <w:rsid w:val="000238F8"/>
  </w:style>
  <w:style w:type="paragraph" w:styleId="Footer">
    <w:name w:val="footer"/>
    <w:basedOn w:val="Normal"/>
    <w:link w:val="FooterChar"/>
    <w:uiPriority w:val="99"/>
    <w:unhideWhenUsed/>
    <w:rsid w:val="000238F8"/>
    <w:pPr>
      <w:tabs>
        <w:tab w:val="center" w:pos="4513"/>
        <w:tab w:val="right" w:pos="9026"/>
      </w:tabs>
    </w:pPr>
  </w:style>
  <w:style w:type="character" w:customStyle="1" w:styleId="FooterChar">
    <w:name w:val="Footer Char"/>
    <w:basedOn w:val="DefaultParagraphFont"/>
    <w:link w:val="Footer"/>
    <w:uiPriority w:val="99"/>
    <w:rsid w:val="000238F8"/>
  </w:style>
  <w:style w:type="character" w:styleId="CommentReference">
    <w:name w:val="annotation reference"/>
    <w:uiPriority w:val="99"/>
    <w:semiHidden/>
    <w:unhideWhenUsed/>
    <w:rsid w:val="005E14D3"/>
    <w:rPr>
      <w:sz w:val="16"/>
      <w:szCs w:val="16"/>
    </w:rPr>
  </w:style>
  <w:style w:type="paragraph" w:styleId="CommentText">
    <w:name w:val="annotation text"/>
    <w:basedOn w:val="Normal"/>
    <w:link w:val="CommentTextChar"/>
    <w:uiPriority w:val="99"/>
    <w:unhideWhenUsed/>
    <w:rsid w:val="005E14D3"/>
    <w:rPr>
      <w:sz w:val="20"/>
      <w:szCs w:val="20"/>
    </w:rPr>
  </w:style>
  <w:style w:type="character" w:customStyle="1" w:styleId="CommentTextChar">
    <w:name w:val="Comment Text Char"/>
    <w:link w:val="CommentText"/>
    <w:uiPriority w:val="99"/>
    <w:rsid w:val="005E14D3"/>
    <w:rPr>
      <w:sz w:val="20"/>
      <w:szCs w:val="20"/>
    </w:rPr>
  </w:style>
  <w:style w:type="paragraph" w:styleId="CommentSubject">
    <w:name w:val="annotation subject"/>
    <w:basedOn w:val="CommentText"/>
    <w:next w:val="CommentText"/>
    <w:link w:val="CommentSubjectChar"/>
    <w:uiPriority w:val="99"/>
    <w:semiHidden/>
    <w:unhideWhenUsed/>
    <w:rsid w:val="005E14D3"/>
    <w:rPr>
      <w:b/>
      <w:bCs/>
    </w:rPr>
  </w:style>
  <w:style w:type="character" w:customStyle="1" w:styleId="CommentSubjectChar">
    <w:name w:val="Comment Subject Char"/>
    <w:link w:val="CommentSubject"/>
    <w:uiPriority w:val="99"/>
    <w:semiHidden/>
    <w:rsid w:val="005E14D3"/>
    <w:rPr>
      <w:b/>
      <w:bCs/>
      <w:sz w:val="20"/>
      <w:szCs w:val="20"/>
    </w:rPr>
  </w:style>
  <w:style w:type="paragraph" w:styleId="BalloonText">
    <w:name w:val="Balloon Text"/>
    <w:basedOn w:val="Normal"/>
    <w:link w:val="BalloonTextChar"/>
    <w:uiPriority w:val="99"/>
    <w:semiHidden/>
    <w:unhideWhenUsed/>
    <w:rsid w:val="005E14D3"/>
    <w:rPr>
      <w:rFonts w:ascii="Tahoma" w:hAnsi="Tahoma" w:cs="Tahoma"/>
      <w:sz w:val="16"/>
      <w:szCs w:val="16"/>
    </w:rPr>
  </w:style>
  <w:style w:type="character" w:customStyle="1" w:styleId="BalloonTextChar">
    <w:name w:val="Balloon Text Char"/>
    <w:link w:val="BalloonText"/>
    <w:uiPriority w:val="99"/>
    <w:semiHidden/>
    <w:rsid w:val="005E14D3"/>
    <w:rPr>
      <w:rFonts w:ascii="Tahoma" w:hAnsi="Tahoma" w:cs="Tahoma"/>
      <w:sz w:val="16"/>
      <w:szCs w:val="16"/>
    </w:rPr>
  </w:style>
  <w:style w:type="paragraph" w:styleId="TOC2">
    <w:name w:val="toc 2"/>
    <w:basedOn w:val="Normal"/>
    <w:next w:val="Normal"/>
    <w:autoRedefine/>
    <w:uiPriority w:val="39"/>
    <w:unhideWhenUsed/>
    <w:rsid w:val="009867F0"/>
    <w:pPr>
      <w:spacing w:after="100"/>
      <w:ind w:left="220"/>
    </w:pPr>
  </w:style>
  <w:style w:type="paragraph" w:styleId="TOC3">
    <w:name w:val="toc 3"/>
    <w:basedOn w:val="Normal"/>
    <w:next w:val="Normal"/>
    <w:autoRedefine/>
    <w:uiPriority w:val="39"/>
    <w:unhideWhenUsed/>
    <w:rsid w:val="009867F0"/>
    <w:pPr>
      <w:spacing w:after="100"/>
      <w:ind w:left="440"/>
    </w:pPr>
  </w:style>
  <w:style w:type="character" w:customStyle="1" w:styleId="Heading4Char">
    <w:name w:val="Heading 4 Char"/>
    <w:link w:val="Heading4"/>
    <w:uiPriority w:val="9"/>
    <w:rsid w:val="00C933E8"/>
    <w:rPr>
      <w:rFonts w:ascii="Cambria" w:eastAsia="Times New Roman" w:hAnsi="Cambria" w:cs="Times New Roman"/>
      <w:b/>
      <w:bCs/>
      <w:i/>
      <w:iCs/>
      <w:color w:val="4F81BD"/>
    </w:rPr>
  </w:style>
  <w:style w:type="character" w:customStyle="1" w:styleId="ListParagraphChar">
    <w:name w:val="List Paragraph Char"/>
    <w:aliases w:val="List Paragraph2 Char,Recommendatio Char,OBC Bullet Char,List Paragraph11 Char,Dot pt Char,Bullet 1 Char,Numbered Para 1 Char,No Spacing1 Char,List Paragraph Char Char Char Char,Indicator Text Char,List Paragraph1 Char,L Char"/>
    <w:basedOn w:val="DefaultParagraphFont"/>
    <w:link w:val="ListParagraph"/>
    <w:uiPriority w:val="34"/>
    <w:qFormat/>
    <w:locked/>
    <w:rsid w:val="00B147A4"/>
  </w:style>
  <w:style w:type="paragraph" w:customStyle="1" w:styleId="LQN3">
    <w:name w:val="LQN3"/>
    <w:basedOn w:val="Normal"/>
    <w:rsid w:val="00FE1A02"/>
    <w:pPr>
      <w:tabs>
        <w:tab w:val="left" w:pos="1304"/>
      </w:tabs>
      <w:spacing w:before="80" w:line="220" w:lineRule="atLeast"/>
      <w:ind w:left="1304" w:hanging="397"/>
      <w:jc w:val="both"/>
    </w:pPr>
    <w:rPr>
      <w:sz w:val="21"/>
      <w:szCs w:val="20"/>
    </w:rPr>
  </w:style>
  <w:style w:type="paragraph" w:customStyle="1" w:styleId="LQDefPara">
    <w:name w:val="LQ Def Para"/>
    <w:basedOn w:val="Normal"/>
    <w:rsid w:val="00FE1A02"/>
    <w:pPr>
      <w:spacing w:before="80" w:line="220" w:lineRule="atLeast"/>
      <w:ind w:left="907"/>
      <w:jc w:val="both"/>
    </w:pPr>
    <w:rPr>
      <w:sz w:val="21"/>
      <w:szCs w:val="20"/>
    </w:rPr>
  </w:style>
  <w:style w:type="paragraph" w:customStyle="1" w:styleId="LQN4">
    <w:name w:val="LQN4"/>
    <w:basedOn w:val="LQN3"/>
    <w:rsid w:val="00F637B5"/>
    <w:pPr>
      <w:tabs>
        <w:tab w:val="clear" w:pos="1304"/>
        <w:tab w:val="right" w:pos="1588"/>
        <w:tab w:val="left" w:pos="1701"/>
      </w:tabs>
      <w:ind w:left="1701" w:hanging="1701"/>
    </w:pPr>
  </w:style>
  <w:style w:type="table" w:styleId="TableGrid">
    <w:name w:val="Table Grid"/>
    <w:basedOn w:val="TableNormal"/>
    <w:uiPriority w:val="39"/>
    <w:rsid w:val="00DA4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nerCoverTitle">
    <w:name w:val="Inner Cover Title"/>
    <w:basedOn w:val="Normal"/>
    <w:qFormat/>
    <w:rsid w:val="00DA41EA"/>
    <w:pPr>
      <w:spacing w:line="320" w:lineRule="atLeast"/>
    </w:pPr>
    <w:rPr>
      <w:rFonts w:ascii="Arial" w:hAnsi="Arial"/>
      <w:caps/>
      <w:color w:val="000000"/>
      <w:sz w:val="64"/>
    </w:rPr>
  </w:style>
  <w:style w:type="paragraph" w:customStyle="1" w:styleId="InnerCoverSubtitle">
    <w:name w:val="Inner Cover Subtitle"/>
    <w:basedOn w:val="Normal"/>
    <w:qFormat/>
    <w:rsid w:val="00DA41EA"/>
    <w:pPr>
      <w:spacing w:before="240"/>
    </w:pPr>
    <w:rPr>
      <w:rFonts w:ascii="Arial" w:hAnsi="Arial"/>
      <w:color w:val="000000"/>
      <w:sz w:val="48"/>
    </w:rPr>
  </w:style>
  <w:style w:type="paragraph" w:customStyle="1" w:styleId="Acknowledgements">
    <w:name w:val="Acknowledgements"/>
    <w:basedOn w:val="Normal"/>
    <w:qFormat/>
    <w:rsid w:val="00DA41EA"/>
    <w:rPr>
      <w:rFonts w:ascii="Arial" w:hAnsi="Arial"/>
    </w:rPr>
  </w:style>
  <w:style w:type="paragraph" w:customStyle="1" w:styleId="BackSheetFooter">
    <w:name w:val="Back Sheet Footer"/>
    <w:basedOn w:val="Normal"/>
    <w:qFormat/>
    <w:rsid w:val="00D714FD"/>
    <w:rPr>
      <w:rFonts w:ascii="Arial" w:hAnsi="Arial"/>
    </w:rPr>
  </w:style>
  <w:style w:type="paragraph" w:customStyle="1" w:styleId="Pa3">
    <w:name w:val="Pa3"/>
    <w:basedOn w:val="Default"/>
    <w:next w:val="Default"/>
    <w:uiPriority w:val="99"/>
    <w:rsid w:val="00722282"/>
    <w:pPr>
      <w:spacing w:line="161" w:lineRule="atLeast"/>
    </w:pPr>
    <w:rPr>
      <w:color w:val="auto"/>
    </w:rPr>
  </w:style>
  <w:style w:type="paragraph" w:customStyle="1" w:styleId="Guidance2">
    <w:name w:val="Guidance 2"/>
    <w:basedOn w:val="Heading2"/>
    <w:link w:val="Guidance2Char"/>
    <w:qFormat/>
    <w:rsid w:val="007A34FC"/>
    <w:pPr>
      <w:spacing w:before="0"/>
    </w:pPr>
    <w:rPr>
      <w:rFonts w:ascii="Arial" w:hAnsi="Arial" w:cs="Arial"/>
      <w:color w:val="1F497D"/>
      <w:sz w:val="24"/>
      <w:szCs w:val="24"/>
    </w:rPr>
  </w:style>
  <w:style w:type="paragraph" w:customStyle="1" w:styleId="Guidance1">
    <w:name w:val="Guidance 1"/>
    <w:basedOn w:val="Heading1"/>
    <w:link w:val="Guidance1Char"/>
    <w:qFormat/>
    <w:rsid w:val="007A34FC"/>
    <w:pPr>
      <w:spacing w:before="0"/>
    </w:pPr>
    <w:rPr>
      <w:rFonts w:ascii="Arial" w:hAnsi="Arial" w:cs="Arial"/>
      <w:color w:val="1F497D"/>
      <w:sz w:val="50"/>
      <w:szCs w:val="50"/>
    </w:rPr>
  </w:style>
  <w:style w:type="character" w:customStyle="1" w:styleId="Guidance2Char">
    <w:name w:val="Guidance 2 Char"/>
    <w:link w:val="Guidance2"/>
    <w:rsid w:val="007A34FC"/>
    <w:rPr>
      <w:rFonts w:ascii="Arial" w:eastAsia="Times New Roman" w:hAnsi="Arial" w:cs="Arial"/>
      <w:b/>
      <w:bCs/>
      <w:color w:val="1F497D"/>
      <w:sz w:val="24"/>
      <w:szCs w:val="24"/>
    </w:rPr>
  </w:style>
  <w:style w:type="paragraph" w:customStyle="1" w:styleId="Guidance3">
    <w:name w:val="Guidance 3"/>
    <w:basedOn w:val="Heading3"/>
    <w:link w:val="Guidance3Char"/>
    <w:qFormat/>
    <w:rsid w:val="00894BD8"/>
    <w:pPr>
      <w:spacing w:before="0"/>
    </w:pPr>
    <w:rPr>
      <w:rFonts w:ascii="Arial" w:hAnsi="Arial" w:cs="Arial"/>
      <w:b w:val="0"/>
      <w:i/>
      <w:color w:val="1F497D"/>
    </w:rPr>
  </w:style>
  <w:style w:type="character" w:customStyle="1" w:styleId="Guidance1Char">
    <w:name w:val="Guidance 1 Char"/>
    <w:link w:val="Guidance1"/>
    <w:rsid w:val="007A34FC"/>
    <w:rPr>
      <w:rFonts w:ascii="Arial" w:eastAsia="Times New Roman" w:hAnsi="Arial" w:cs="Arial"/>
      <w:b/>
      <w:bCs/>
      <w:color w:val="1F497D"/>
      <w:sz w:val="50"/>
      <w:szCs w:val="50"/>
    </w:rPr>
  </w:style>
  <w:style w:type="character" w:customStyle="1" w:styleId="Guidance3Char">
    <w:name w:val="Guidance 3 Char"/>
    <w:link w:val="Guidance3"/>
    <w:rsid w:val="00894BD8"/>
    <w:rPr>
      <w:rFonts w:ascii="Arial" w:eastAsia="Times New Roman" w:hAnsi="Arial" w:cs="Arial"/>
      <w:b w:val="0"/>
      <w:bCs/>
      <w:i/>
      <w:color w:val="1F497D"/>
      <w:sz w:val="24"/>
      <w:szCs w:val="24"/>
    </w:rPr>
  </w:style>
  <w:style w:type="paragraph" w:styleId="EndnoteText">
    <w:name w:val="endnote text"/>
    <w:basedOn w:val="Normal"/>
    <w:link w:val="EndnoteTextChar"/>
    <w:uiPriority w:val="99"/>
    <w:semiHidden/>
    <w:unhideWhenUsed/>
    <w:rsid w:val="00597CF7"/>
    <w:rPr>
      <w:sz w:val="20"/>
      <w:szCs w:val="20"/>
    </w:rPr>
  </w:style>
  <w:style w:type="character" w:customStyle="1" w:styleId="EndnoteTextChar">
    <w:name w:val="Endnote Text Char"/>
    <w:link w:val="EndnoteText"/>
    <w:uiPriority w:val="99"/>
    <w:semiHidden/>
    <w:rsid w:val="00597CF7"/>
    <w:rPr>
      <w:lang w:eastAsia="en-US"/>
    </w:rPr>
  </w:style>
  <w:style w:type="character" w:styleId="EndnoteReference">
    <w:name w:val="endnote reference"/>
    <w:uiPriority w:val="99"/>
    <w:semiHidden/>
    <w:unhideWhenUsed/>
    <w:rsid w:val="00597CF7"/>
    <w:rPr>
      <w:vertAlign w:val="superscript"/>
    </w:rPr>
  </w:style>
  <w:style w:type="paragraph" w:styleId="Revision">
    <w:name w:val="Revision"/>
    <w:hidden/>
    <w:uiPriority w:val="99"/>
    <w:semiHidden/>
    <w:rsid w:val="00190370"/>
    <w:rPr>
      <w:sz w:val="22"/>
      <w:szCs w:val="22"/>
      <w:lang w:eastAsia="en-US"/>
    </w:rPr>
  </w:style>
  <w:style w:type="character" w:styleId="UnresolvedMention">
    <w:name w:val="Unresolved Mention"/>
    <w:uiPriority w:val="99"/>
    <w:unhideWhenUsed/>
    <w:rsid w:val="00310508"/>
    <w:rPr>
      <w:color w:val="808080"/>
      <w:shd w:val="clear" w:color="auto" w:fill="E6E6E6"/>
    </w:rPr>
  </w:style>
  <w:style w:type="paragraph" w:styleId="Title">
    <w:name w:val="Title"/>
    <w:basedOn w:val="Normal"/>
    <w:link w:val="TitleChar"/>
    <w:qFormat/>
    <w:rsid w:val="001747B8"/>
    <w:pPr>
      <w:spacing w:after="600"/>
      <w:jc w:val="center"/>
    </w:pPr>
    <w:rPr>
      <w:kern w:val="28"/>
      <w:sz w:val="32"/>
      <w:szCs w:val="20"/>
    </w:rPr>
  </w:style>
  <w:style w:type="character" w:customStyle="1" w:styleId="TitleChar">
    <w:name w:val="Title Char"/>
    <w:link w:val="Title"/>
    <w:rsid w:val="001747B8"/>
    <w:rPr>
      <w:rFonts w:ascii="Times New Roman" w:eastAsia="Times New Roman" w:hAnsi="Times New Roman"/>
      <w:kern w:val="28"/>
      <w:sz w:val="32"/>
    </w:rPr>
  </w:style>
  <w:style w:type="character" w:customStyle="1" w:styleId="normaltextrun">
    <w:name w:val="normaltextrun"/>
    <w:rsid w:val="006C0915"/>
  </w:style>
  <w:style w:type="character" w:customStyle="1" w:styleId="Heading5Char">
    <w:name w:val="Heading 5 Char"/>
    <w:link w:val="Heading5"/>
    <w:rsid w:val="000E31F6"/>
    <w:rPr>
      <w:rFonts w:ascii="Times New Roman" w:eastAsia="Times New Roman" w:hAnsi="Times New Roman"/>
      <w:b/>
      <w:bCs/>
      <w:i/>
      <w:iCs/>
      <w:sz w:val="26"/>
      <w:szCs w:val="26"/>
    </w:rPr>
  </w:style>
  <w:style w:type="character" w:customStyle="1" w:styleId="Heading6Char">
    <w:name w:val="Heading 6 Char"/>
    <w:link w:val="Heading6"/>
    <w:rsid w:val="000E31F6"/>
    <w:rPr>
      <w:rFonts w:ascii="Times New Roman" w:eastAsia="Times New Roman" w:hAnsi="Times New Roman"/>
      <w:b/>
      <w:bCs/>
      <w:sz w:val="22"/>
      <w:szCs w:val="22"/>
    </w:rPr>
  </w:style>
  <w:style w:type="character" w:customStyle="1" w:styleId="Heading7Char">
    <w:name w:val="Heading 7 Char"/>
    <w:link w:val="Heading7"/>
    <w:rsid w:val="000E31F6"/>
    <w:rPr>
      <w:rFonts w:ascii="Times New Roman" w:eastAsia="Times New Roman" w:hAnsi="Times New Roman"/>
      <w:sz w:val="24"/>
      <w:szCs w:val="24"/>
    </w:rPr>
  </w:style>
  <w:style w:type="character" w:customStyle="1" w:styleId="Heading8Char">
    <w:name w:val="Heading 8 Char"/>
    <w:link w:val="Heading8"/>
    <w:rsid w:val="000E31F6"/>
    <w:rPr>
      <w:rFonts w:ascii="Times New Roman" w:eastAsia="Times New Roman" w:hAnsi="Times New Roman"/>
      <w:i/>
      <w:iCs/>
      <w:sz w:val="24"/>
      <w:szCs w:val="24"/>
    </w:rPr>
  </w:style>
  <w:style w:type="character" w:customStyle="1" w:styleId="Heading9Char">
    <w:name w:val="Heading 9 Char"/>
    <w:link w:val="Heading9"/>
    <w:rsid w:val="000E31F6"/>
    <w:rPr>
      <w:rFonts w:ascii="Arial" w:eastAsia="Times New Roman" w:hAnsi="Arial" w:cs="Arial"/>
      <w:sz w:val="22"/>
      <w:szCs w:val="22"/>
    </w:rPr>
  </w:style>
  <w:style w:type="paragraph" w:customStyle="1" w:styleId="EMSectionTitle">
    <w:name w:val="EM Section Title"/>
    <w:basedOn w:val="Heading1"/>
    <w:next w:val="EMLevel1Paragraph"/>
    <w:rsid w:val="000E31F6"/>
    <w:pPr>
      <w:keepLines w:val="0"/>
      <w:spacing w:before="240"/>
      <w:ind w:left="720" w:hanging="720"/>
    </w:pPr>
    <w:rPr>
      <w:rFonts w:ascii="Times New Roman" w:hAnsi="Times New Roman" w:cs="Arial"/>
      <w:color w:val="auto"/>
      <w:kern w:val="32"/>
      <w:sz w:val="24"/>
      <w:szCs w:val="32"/>
    </w:rPr>
  </w:style>
  <w:style w:type="paragraph" w:customStyle="1" w:styleId="EMLevel1Paragraph">
    <w:name w:val="EM Level 1 Paragraph"/>
    <w:basedOn w:val="Heading2"/>
    <w:rsid w:val="000E31F6"/>
    <w:pPr>
      <w:keepNext w:val="0"/>
      <w:keepLines w:val="0"/>
      <w:numPr>
        <w:ilvl w:val="1"/>
      </w:numPr>
      <w:tabs>
        <w:tab w:val="num" w:pos="696"/>
      </w:tabs>
      <w:spacing w:before="120" w:after="60"/>
      <w:ind w:left="696" w:hanging="576"/>
    </w:pPr>
    <w:rPr>
      <w:rFonts w:ascii="Times New Roman" w:hAnsi="Times New Roman" w:cs="Arial"/>
      <w:b w:val="0"/>
      <w:bCs w:val="0"/>
      <w:color w:val="auto"/>
      <w:sz w:val="24"/>
      <w:szCs w:val="28"/>
    </w:rPr>
  </w:style>
  <w:style w:type="character" w:styleId="Mention">
    <w:name w:val="Mention"/>
    <w:uiPriority w:val="99"/>
    <w:unhideWhenUsed/>
    <w:rsid w:val="00B964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08492">
      <w:bodyDiv w:val="1"/>
      <w:marLeft w:val="0"/>
      <w:marRight w:val="0"/>
      <w:marTop w:val="0"/>
      <w:marBottom w:val="0"/>
      <w:divBdr>
        <w:top w:val="none" w:sz="0" w:space="0" w:color="auto"/>
        <w:left w:val="none" w:sz="0" w:space="0" w:color="auto"/>
        <w:bottom w:val="none" w:sz="0" w:space="0" w:color="auto"/>
        <w:right w:val="none" w:sz="0" w:space="0" w:color="auto"/>
      </w:divBdr>
    </w:div>
    <w:div w:id="287320961">
      <w:bodyDiv w:val="1"/>
      <w:marLeft w:val="0"/>
      <w:marRight w:val="0"/>
      <w:marTop w:val="0"/>
      <w:marBottom w:val="0"/>
      <w:divBdr>
        <w:top w:val="none" w:sz="0" w:space="0" w:color="auto"/>
        <w:left w:val="none" w:sz="0" w:space="0" w:color="auto"/>
        <w:bottom w:val="none" w:sz="0" w:space="0" w:color="auto"/>
        <w:right w:val="none" w:sz="0" w:space="0" w:color="auto"/>
      </w:divBdr>
    </w:div>
    <w:div w:id="433285612">
      <w:bodyDiv w:val="1"/>
      <w:marLeft w:val="0"/>
      <w:marRight w:val="0"/>
      <w:marTop w:val="0"/>
      <w:marBottom w:val="0"/>
      <w:divBdr>
        <w:top w:val="none" w:sz="0" w:space="0" w:color="auto"/>
        <w:left w:val="none" w:sz="0" w:space="0" w:color="auto"/>
        <w:bottom w:val="none" w:sz="0" w:space="0" w:color="auto"/>
        <w:right w:val="none" w:sz="0" w:space="0" w:color="auto"/>
      </w:divBdr>
    </w:div>
    <w:div w:id="652608527">
      <w:bodyDiv w:val="1"/>
      <w:marLeft w:val="0"/>
      <w:marRight w:val="0"/>
      <w:marTop w:val="0"/>
      <w:marBottom w:val="0"/>
      <w:divBdr>
        <w:top w:val="none" w:sz="0" w:space="0" w:color="auto"/>
        <w:left w:val="none" w:sz="0" w:space="0" w:color="auto"/>
        <w:bottom w:val="none" w:sz="0" w:space="0" w:color="auto"/>
        <w:right w:val="none" w:sz="0" w:space="0" w:color="auto"/>
      </w:divBdr>
    </w:div>
    <w:div w:id="714742195">
      <w:bodyDiv w:val="1"/>
      <w:marLeft w:val="0"/>
      <w:marRight w:val="0"/>
      <w:marTop w:val="0"/>
      <w:marBottom w:val="0"/>
      <w:divBdr>
        <w:top w:val="none" w:sz="0" w:space="0" w:color="auto"/>
        <w:left w:val="none" w:sz="0" w:space="0" w:color="auto"/>
        <w:bottom w:val="none" w:sz="0" w:space="0" w:color="auto"/>
        <w:right w:val="none" w:sz="0" w:space="0" w:color="auto"/>
      </w:divBdr>
    </w:div>
    <w:div w:id="988290770">
      <w:bodyDiv w:val="1"/>
      <w:marLeft w:val="0"/>
      <w:marRight w:val="0"/>
      <w:marTop w:val="0"/>
      <w:marBottom w:val="0"/>
      <w:divBdr>
        <w:top w:val="none" w:sz="0" w:space="0" w:color="auto"/>
        <w:left w:val="none" w:sz="0" w:space="0" w:color="auto"/>
        <w:bottom w:val="none" w:sz="0" w:space="0" w:color="auto"/>
        <w:right w:val="none" w:sz="0" w:space="0" w:color="auto"/>
      </w:divBdr>
    </w:div>
    <w:div w:id="1135760218">
      <w:bodyDiv w:val="1"/>
      <w:marLeft w:val="0"/>
      <w:marRight w:val="0"/>
      <w:marTop w:val="0"/>
      <w:marBottom w:val="0"/>
      <w:divBdr>
        <w:top w:val="none" w:sz="0" w:space="0" w:color="auto"/>
        <w:left w:val="none" w:sz="0" w:space="0" w:color="auto"/>
        <w:bottom w:val="none" w:sz="0" w:space="0" w:color="auto"/>
        <w:right w:val="none" w:sz="0" w:space="0" w:color="auto"/>
      </w:divBdr>
    </w:div>
    <w:div w:id="1157115391">
      <w:bodyDiv w:val="1"/>
      <w:marLeft w:val="0"/>
      <w:marRight w:val="0"/>
      <w:marTop w:val="0"/>
      <w:marBottom w:val="0"/>
      <w:divBdr>
        <w:top w:val="none" w:sz="0" w:space="0" w:color="auto"/>
        <w:left w:val="none" w:sz="0" w:space="0" w:color="auto"/>
        <w:bottom w:val="none" w:sz="0" w:space="0" w:color="auto"/>
        <w:right w:val="none" w:sz="0" w:space="0" w:color="auto"/>
      </w:divBdr>
    </w:div>
    <w:div w:id="1300381413">
      <w:bodyDiv w:val="1"/>
      <w:marLeft w:val="0"/>
      <w:marRight w:val="0"/>
      <w:marTop w:val="0"/>
      <w:marBottom w:val="0"/>
      <w:divBdr>
        <w:top w:val="none" w:sz="0" w:space="0" w:color="auto"/>
        <w:left w:val="none" w:sz="0" w:space="0" w:color="auto"/>
        <w:bottom w:val="none" w:sz="0" w:space="0" w:color="auto"/>
        <w:right w:val="none" w:sz="0" w:space="0" w:color="auto"/>
      </w:divBdr>
    </w:div>
    <w:div w:id="1849900202">
      <w:bodyDiv w:val="1"/>
      <w:marLeft w:val="0"/>
      <w:marRight w:val="0"/>
      <w:marTop w:val="0"/>
      <w:marBottom w:val="0"/>
      <w:divBdr>
        <w:top w:val="none" w:sz="0" w:space="0" w:color="auto"/>
        <w:left w:val="none" w:sz="0" w:space="0" w:color="auto"/>
        <w:bottom w:val="none" w:sz="0" w:space="0" w:color="auto"/>
        <w:right w:val="none" w:sz="0" w:space="0" w:color="auto"/>
      </w:divBdr>
    </w:div>
    <w:div w:id="1968509024">
      <w:bodyDiv w:val="1"/>
      <w:marLeft w:val="0"/>
      <w:marRight w:val="0"/>
      <w:marTop w:val="0"/>
      <w:marBottom w:val="0"/>
      <w:divBdr>
        <w:top w:val="none" w:sz="0" w:space="0" w:color="auto"/>
        <w:left w:val="none" w:sz="0" w:space="0" w:color="auto"/>
        <w:bottom w:val="none" w:sz="0" w:space="0" w:color="auto"/>
        <w:right w:val="none" w:sz="0" w:space="0" w:color="auto"/>
      </w:divBdr>
    </w:div>
    <w:div w:id="2023387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nsiireview@beis.gov.uk" TargetMode="External"/><Relationship Id="rId26" Type="http://schemas.openxmlformats.org/officeDocument/2006/relationships/hyperlink" Target="http://www.gov.uk/bei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si@nationalarchives.gsi.gov.uk"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nationalarchives.gov.uk/doc/open-government-licence/"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gov.uk/beis"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mergers-guidance-on-the-cmas-jurisdiction-and-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2BE611386BE24EA9BAECBFA52F5C4D" ma:contentTypeVersion="14" ma:contentTypeDescription="Create a new document." ma:contentTypeScope="" ma:versionID="e1ff8eb4350b633a6a02fdcf167c3676">
  <xsd:schema xmlns:xsd="http://www.w3.org/2001/XMLSchema" xmlns:xs="http://www.w3.org/2001/XMLSchema" xmlns:p="http://schemas.microsoft.com/office/2006/metadata/properties" xmlns:ns2="f5306899-96aa-46e9-8b25-112cc89a50d9" xmlns:ns3="b67a7830-db79-4a49-bf27-2aff92a2201a" xmlns:ns4="b413c3fd-5a3b-4239-b985-69032e371c04" xmlns:ns5="c963a4c1-1bb4-49f2-a011-9c776a7eed2a" xmlns:ns6="a8f60570-4bd3-4f2b-950b-a996de8ab151" xmlns:ns7="a172083e-e40c-4314-b43a-827352a1ed2c" xmlns:ns8="c0e5669f-1bcb-499c-94e0-3ccb733d3d13" xmlns:ns9="038493d2-be98-4500-968c-b1cbd2e8370d" xmlns:ns10="a99b7023-9e6b-4fb6-be86-23d87a6549e6" xmlns:ns11="40b40c50-ea91-49fb-b96e-8225733f989f" targetNamespace="http://schemas.microsoft.com/office/2006/metadata/properties" ma:root="true" ma:fieldsID="b1288f38f9c97a7db62b46eba517014c" ns2:_="" ns3:_="" ns4:_="" ns5:_="" ns6:_="" ns7:_="" ns8:_="" ns9:_="" ns10:_="" ns11:_="">
    <xsd:import namespace="f5306899-96aa-46e9-8b25-112cc89a50d9"/>
    <xsd:import namespace="b67a7830-db79-4a49-bf27-2aff92a2201a"/>
    <xsd:import namespace="b413c3fd-5a3b-4239-b985-69032e371c04"/>
    <xsd:import namespace="c963a4c1-1bb4-49f2-a011-9c776a7eed2a"/>
    <xsd:import namespace="a8f60570-4bd3-4f2b-950b-a996de8ab151"/>
    <xsd:import namespace="a172083e-e40c-4314-b43a-827352a1ed2c"/>
    <xsd:import namespace="c0e5669f-1bcb-499c-94e0-3ccb733d3d13"/>
    <xsd:import namespace="038493d2-be98-4500-968c-b1cbd2e8370d"/>
    <xsd:import namespace="a99b7023-9e6b-4fb6-be86-23d87a6549e6"/>
    <xsd:import namespace="40b40c50-ea91-49fb-b96e-8225733f989f"/>
    <xsd:element name="properties">
      <xsd:complexType>
        <xsd:sequence>
          <xsd:element name="documentManagement">
            <xsd:complexType>
              <xsd:all>
                <xsd:element ref="ns2:_dlc_DocId" minOccurs="0"/>
                <xsd:element ref="ns2:_dlc_DocIdUrl" minOccurs="0"/>
                <xsd:element ref="ns2:_dlc_DocIdPersistId" minOccurs="0"/>
                <xsd:element ref="ns3:ExternallyShared" minOccurs="0"/>
                <xsd:element ref="ns4:Document_x0020_Notes" minOccurs="0"/>
                <xsd:element ref="ns2:Security_x0020_Classification" minOccurs="0"/>
                <xsd:element ref="ns4:Handling_x0020_Instructions" minOccurs="0"/>
                <xsd:element ref="ns2:Descriptor" minOccurs="0"/>
                <xsd:element ref="ns4:Government_x0020_Body" minOccurs="0"/>
                <xsd:element ref="ns5:m975189f4ba442ecbf67d4147307b177" minOccurs="0"/>
                <xsd:element ref="ns2:TaxCatchAll" minOccurs="0"/>
                <xsd:element ref="ns2:TaxCatchAllLabel" minOccurs="0"/>
                <xsd:element ref="ns6:Retention_x0020_Label" minOccurs="0"/>
                <xsd:element ref="ns4:Date_x0020_Opened" minOccurs="0"/>
                <xsd:element ref="ns4:Date_x0020_Closed" minOccurs="0"/>
                <xsd:element ref="ns2:National_x0020_Caveat" minOccurs="0"/>
                <xsd:element ref="ns4:CIRRUSPreviousLocation" minOccurs="0"/>
                <xsd:element ref="ns4:CIRRUSPreviousID" minOccurs="0"/>
                <xsd:element ref="ns4:CIRRUSPreviousRetentionPolicy" minOccurs="0"/>
                <xsd:element ref="ns3:LegacyDocumentType" minOccurs="0"/>
                <xsd:element ref="ns3:LegacyAdditionalAuthors" minOccurs="0"/>
                <xsd:element ref="ns3:LegacyFileplanTarget" minOccurs="0"/>
                <xsd:element ref="ns3:LegacyNumericClass" minOccurs="0"/>
                <xsd:element ref="ns3:LegacyFolderType" minOccurs="0"/>
                <xsd:element ref="ns3:LegacyCustodian" minOccurs="0"/>
                <xsd:element ref="ns3:LegacyRecordFolderIdentifier" minOccurs="0"/>
                <xsd:element ref="ns3:LegacyCopyright" minOccurs="0"/>
                <xsd:element ref="ns3:LegacyLastModifiedDate" minOccurs="0"/>
                <xsd:element ref="ns3:LegacyModifier" minOccurs="0"/>
                <xsd:element ref="ns3:LegacyFolder" minOccurs="0"/>
                <xsd:element ref="ns3:LegacyContentType" minOccurs="0"/>
                <xsd:element ref="ns3:LegacyExpiryReviewDate" minOccurs="0"/>
                <xsd:element ref="ns3:LegacyLastActionDate" minOccurs="0"/>
                <xsd:element ref="ns3:LegacyProtectiveMarking" minOccurs="0"/>
                <xsd:element ref="ns7:LegacyDescriptor" minOccurs="0"/>
                <xsd:element ref="ns3:LegacyTags" minOccurs="0"/>
                <xsd:element ref="ns3:LegacyReferencesFromOtherItems" minOccurs="0"/>
                <xsd:element ref="ns3:LegacyReferencesToOtherItems" minOccurs="0"/>
                <xsd:element ref="ns3:LegacyStatusonTransfer" minOccurs="0"/>
                <xsd:element ref="ns3:LegacyDateClosed" minOccurs="0"/>
                <xsd:element ref="ns3:LegacyRecordCategoryIdentifier" minOccurs="0"/>
                <xsd:element ref="ns3:LegacyDispositionAsOfDate" minOccurs="0"/>
                <xsd:element ref="ns3:LegacyHomeLocation" minOccurs="0"/>
                <xsd:element ref="ns3: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3:LegacyDocumentLink" minOccurs="0"/>
                <xsd:element ref="ns3:LegacyFolderLink" minOccurs="0"/>
                <xsd:element ref="ns7:LegacyRequestType" minOccurs="0"/>
                <xsd:element ref="ns9:_dlc_BarcodeValue" minOccurs="0"/>
                <xsd:element ref="ns9:_dlc_BarcodePreview" minOccurs="0"/>
                <xsd:element ref="ns10:MediaServiceMetadata" minOccurs="0"/>
                <xsd:element ref="ns10:MediaServiceFastMetadata" minOccurs="0"/>
                <xsd:element ref="ns10:MediaServiceAutoKeyPoints" minOccurs="0"/>
                <xsd:element ref="ns10:MediaServiceKeyPoints" minOccurs="0"/>
                <xsd:element ref="ns10:MediaServiceAutoTags" minOccurs="0"/>
                <xsd:element ref="ns10:MediaServiceOCR" minOccurs="0"/>
                <xsd:element ref="ns10:MediaServiceGenerationTime" minOccurs="0"/>
                <xsd:element ref="ns10:MediaServiceEventHashCode" minOccurs="0"/>
                <xsd:element ref="ns11:SharedWithUsers" minOccurs="0"/>
                <xsd:element ref="ns11:SharedWithDetails" minOccurs="0"/>
                <xsd:element ref="ns10:MediaServiceDateTaken" minOccurs="0"/>
                <xsd:element ref="ns10: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06899-96aa-46e9-8b25-112cc89a5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8" nillable="true" ma:displayName="Taxonomy Catch All Column" ma:hidden="true" ma:list="{4eca3b40-ed15-4c44-9b6e-716bb16a41f9}" ma:internalName="TaxCatchAll" ma:showField="CatchAllData"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eca3b40-ed15-4c44-9b6e-716bb16a41f9}" ma:internalName="TaxCatchAllLabel" ma:readOnly="true" ma:showField="CatchAllDataLabel"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National_x0020_Caveat" ma:index="24" nillable="true" ma:displayName="National Caveat" ma:default="" ma:format="Dropdown" ma:indexed="true" ma:internalName="National_x0020_Caveat">
      <xsd:simpleType>
        <xsd:restriction base="dms:Choice">
          <xsd:enumeration value="UK EYES ONLY"/>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1" nillable="true" ma:displayName="External" ma:description="Used with SPFX field customizer, displays if the item is externally shared" ma:hidden="true" ma:internalName="ExternallyShared">
      <xsd:simpleType>
        <xsd:restriction base="dms:Text"/>
      </xsd:simpleType>
    </xsd:element>
    <xsd:element name="LegacyDocumentType" ma:index="28" nillable="true" ma:displayName="Legacy Document Type" ma:internalName="LegacyDocumentType">
      <xsd:simpleType>
        <xsd:restriction base="dms:Text">
          <xsd:maxLength value="255"/>
        </xsd:restriction>
      </xsd:simpleType>
    </xsd:element>
    <xsd:element name="LegacyAdditionalAuthors" ma:index="29" nillable="true" ma:displayName="Legacy Additional Authors" ma:internalName="LegacyAdditionalAuthors">
      <xsd:simpleType>
        <xsd:restriction base="dms:Note"/>
      </xsd:simpleType>
    </xsd:element>
    <xsd:element name="LegacyFileplanTarget" ma:index="30" nillable="true" ma:displayName="Legacy Fileplan Target" ma:internalName="LegacyFileplanTarget">
      <xsd:simpleType>
        <xsd:restriction base="dms:Text">
          <xsd:maxLength value="255"/>
        </xsd:restriction>
      </xsd:simpleType>
    </xsd:element>
    <xsd:element name="LegacyNumericClass" ma:index="31" nillable="true" ma:displayName="Legacy Numeric Class" ma:internalName="LegacyNumericClass">
      <xsd:simpleType>
        <xsd:restriction base="dms:Text">
          <xsd:maxLength value="255"/>
        </xsd:restriction>
      </xsd:simpleType>
    </xsd:element>
    <xsd:element name="LegacyFolderType" ma:index="32" nillable="true" ma:displayName="Legacy Folder Type" ma:internalName="LegacyFolderType">
      <xsd:simpleType>
        <xsd:restriction base="dms:Text">
          <xsd:maxLength value="255"/>
        </xsd:restriction>
      </xsd:simpleType>
    </xsd:element>
    <xsd:element name="LegacyCustodian" ma:index="33" nillable="true" ma:displayName="Legacy Custodian" ma:internalName="LegacyCustodian">
      <xsd:simpleType>
        <xsd:restriction base="dms:Note"/>
      </xsd:simpleType>
    </xsd:element>
    <xsd:element name="LegacyRecordFolderIdentifier" ma:index="34" nillable="true" ma:displayName="Legacy Record Folder Identifier" ma:internalName="LegacyRecordFolderIdentifier">
      <xsd:simpleType>
        <xsd:restriction base="dms:Text">
          <xsd:maxLength value="255"/>
        </xsd:restriction>
      </xsd:simpleType>
    </xsd:element>
    <xsd:element name="LegacyCopyright" ma:index="35" nillable="true" ma:displayName="Legacy Copyright" ma:internalName="LegacyCopyright">
      <xsd:simpleType>
        <xsd:restriction base="dms:Text">
          <xsd:maxLength value="255"/>
        </xsd:restriction>
      </xsd:simpleType>
    </xsd:element>
    <xsd:element name="LegacyLastModifiedDate" ma:index="36" nillable="true" ma:displayName="Legacy Last Modified Date" ma:format="DateTime" ma:internalName="LegacyLastModifiedDate">
      <xsd:simpleType>
        <xsd:restriction base="dms:DateTime"/>
      </xsd:simpleType>
    </xsd:element>
    <xsd:element name="LegacyModifier" ma:index="37"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8" nillable="true" ma:displayName="Legacy Folder" ma:internalName="LegacyFolder">
      <xsd:simpleType>
        <xsd:restriction base="dms:Text">
          <xsd:maxLength value="255"/>
        </xsd:restriction>
      </xsd:simpleType>
    </xsd:element>
    <xsd:element name="LegacyContentType" ma:index="39" nillable="true" ma:displayName="Legacy Content Type" ma:internalName="LegacyContentType">
      <xsd:simpleType>
        <xsd:restriction base="dms:Text">
          <xsd:maxLength value="255"/>
        </xsd:restriction>
      </xsd:simpleType>
    </xsd:element>
    <xsd:element name="LegacyExpiryReviewDate" ma:index="40" nillable="true" ma:displayName="Legacy Expiry Review Date" ma:format="DateTime" ma:internalName="LegacyExpiryReviewDate">
      <xsd:simpleType>
        <xsd:restriction base="dms:DateTime"/>
      </xsd:simpleType>
    </xsd:element>
    <xsd:element name="LegacyLastActionDate" ma:index="41" nillable="true" ma:displayName="Legacy Last Action Date" ma:format="DateTime" ma:internalName="LegacyLastActionDate">
      <xsd:simpleType>
        <xsd:restriction base="dms:DateTime"/>
      </xsd:simpleType>
    </xsd:element>
    <xsd:element name="LegacyProtectiveMarking" ma:index="42" nillable="true" ma:displayName="Legacy Protective Marking" ma:internalName="LegacyProtectiveMarking">
      <xsd:simpleType>
        <xsd:restriction base="dms:Text">
          <xsd:maxLength value="255"/>
        </xsd:restriction>
      </xsd:simpleType>
    </xsd:element>
    <xsd:element name="LegacyTags" ma:index="44" nillable="true" ma:displayName="Legacy Tags" ma:internalName="LegacyTags">
      <xsd:simpleType>
        <xsd:restriction base="dms:Note"/>
      </xsd:simpleType>
    </xsd:element>
    <xsd:element name="LegacyReferencesFromOtherItems" ma:index="45" nillable="true" ma:displayName="Legacy References From Other Items" ma:internalName="LegacyReferencesFromOtherItems">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simpleType>
    </xsd:element>
    <xsd:element name="LegacyStatusonTransfer" ma:index="47" nillable="true" ma:displayName="Legacy Status on Transfer" ma:internalName="LegacyStatusonTransfer">
      <xsd:simpleType>
        <xsd:restriction base="dms:Text">
          <xsd:maxLength value="255"/>
        </xsd:restriction>
      </xsd:simpleType>
    </xsd:element>
    <xsd:element name="LegacyDateClosed" ma:index="48" nillable="true" ma:displayName="Legacy Date Closed" ma:format="DateOnly" ma:internalName="LegacyDateClosed">
      <xsd:simpleType>
        <xsd:restriction base="dms:DateTime"/>
      </xsd:simpleType>
    </xsd:element>
    <xsd:element name="LegacyRecordCategoryIdentifier" ma:index="49" nillable="true" ma:displayName="Legacy Record Category Identifier" ma:internalName="LegacyRecordCategoryIdentifier">
      <xsd:simpleType>
        <xsd:restriction base="dms:Text">
          <xsd:maxLength value="255"/>
        </xsd:restriction>
      </xsd:simpleType>
    </xsd:element>
    <xsd:element name="LegacyDispositionAsOfDate" ma:index="50" nillable="true" ma:displayName="Legacy Disposition as of Date" ma:format="DateOnly" ma:internalName="LegacyDispositionAsOfDate">
      <xsd:simpleType>
        <xsd:restriction base="dms:DateTime"/>
      </xsd:simpleType>
    </xsd:element>
    <xsd:element name="LegacyHomeLocation" ma:index="51" nillable="true" ma:displayName="Legacy Home Location" ma:internalName="LegacyHomeLocation">
      <xsd:simpleType>
        <xsd:restriction base="dms:Text">
          <xsd:maxLength value="255"/>
        </xsd:restriction>
      </xsd:simpleType>
    </xsd:element>
    <xsd:element name="LegacyCurrentLocation" ma:index="52" nillable="true" ma:displayName="Legacy Current Location" ma:internalName="LegacyCurrentLocation">
      <xsd:simpleType>
        <xsd:restriction base="dms:Text">
          <xsd:maxLength value="255"/>
        </xsd:restriction>
      </xsd:simpleType>
    </xsd:element>
    <xsd:element name="LegacyDocumentLink" ma:index="62" nillable="true" ma:displayName="Legacy Document Link" ma:internalName="LegacyDocumentLink">
      <xsd:simpleType>
        <xsd:restriction base="dms:Text">
          <xsd:maxLength value="255"/>
        </xsd:restriction>
      </xsd:simpleType>
    </xsd:element>
    <xsd:element name="LegacyFolderLink" ma:index="6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2" nillable="true" ma:displayName="Document Notes" ma:internalName="Document_0x0020_Notes">
      <xsd:simpleType>
        <xsd:restriction base="dms:Note"/>
      </xsd:simpleType>
    </xsd:element>
    <xsd:element name="Handling_x0020_Instructions" ma:index="14" nillable="true" ma:displayName="Handling Instructions" ma:internalName="Handling_x0020_Instructions">
      <xsd:simpleType>
        <xsd:restriction base="dms:Text">
          <xsd:maxLength value="255"/>
        </xsd:restriction>
      </xsd:simpleType>
    </xsd:element>
    <xsd:element name="Government_x0020_Body" ma:index="16" nillable="true" ma:displayName="Government Body"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element name="CIRRUSPreviousLocation" ma:index="25"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6"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7"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3" nillable="true" ma:displayName="Legacy Descriptor" ma:internalName="LegacyDescriptor">
      <xsd:simpleType>
        <xsd:restriction base="dms:Note"/>
      </xsd:simpleType>
    </xsd:element>
    <xsd:element name="LegacyPhysicalFormat" ma:index="53" nillable="true" ma:displayName="Legacy Physical Format" ma:default="0" ma:internalName="LegacyPhysicalFormat">
      <xsd:simpleType>
        <xsd:restriction base="dms:Boolean"/>
      </xsd:simpleType>
    </xsd:element>
    <xsd:element name="LegacyDateFileReceived" ma:index="55" nillable="true" ma:displayName="Legacy Date File Received" ma:format="DateOnly" ma:internalName="LegacyDateFileReceived">
      <xsd:simpleType>
        <xsd:restriction base="dms:DateTime"/>
      </xsd:simpleType>
    </xsd:element>
    <xsd:element name="LegacyDateFileRequested" ma:index="56" nillable="true" ma:displayName="Legacy Date File Requested" ma:format="DateOnly" ma:internalName="LegacyDateFileRequested">
      <xsd:simpleType>
        <xsd:restriction base="dms:DateTime"/>
      </xsd:simpleType>
    </xsd:element>
    <xsd:element name="LegacyDateFileReturned" ma:index="57" nillable="true" ma:displayName="Legacy Date File Returned" ma:format="DateOnly" ma:internalName="LegacyDateFileReturned">
      <xsd:simpleType>
        <xsd:restriction base="dms:DateTime"/>
      </xsd:simpleType>
    </xsd:element>
    <xsd:element name="LegacyMinister" ma:index="58" nillable="true" ma:displayName="Legacy Minister" ma:internalName="LegacyMinister">
      <xsd:simpleType>
        <xsd:restriction base="dms:Text">
          <xsd:maxLength value="255"/>
        </xsd:restriction>
      </xsd:simpleType>
    </xsd:element>
    <xsd:element name="LegacyMP" ma:index="59" nillable="true" ma:displayName="Legacy MP" ma:internalName="LegacyMP">
      <xsd:simpleType>
        <xsd:restriction base="dms:Text">
          <xsd:maxLength value="255"/>
        </xsd:restriction>
      </xsd:simpleType>
    </xsd:element>
    <xsd:element name="LegacyFolderNotes" ma:index="60" nillable="true" ma:displayName="Legacy Folder Notes" ma:internalName="LegacyFolderNotes">
      <xsd:simpleType>
        <xsd:restriction base="dms:Note"/>
      </xsd:simpleType>
    </xsd:element>
    <xsd:element name="LegacyPhysicalItemLocation" ma:index="6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4"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4"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8493d2-be98-4500-968c-b1cbd2e8370d" elementFormDefault="qualified">
    <xsd:import namespace="http://schemas.microsoft.com/office/2006/documentManagement/types"/>
    <xsd:import namespace="http://schemas.microsoft.com/office/infopath/2007/PartnerControls"/>
    <xsd:element name="_dlc_BarcodeValue" ma:index="65" nillable="true" ma:displayName="Barcode Value" ma:description="The value of the barcode assigned to this item." ma:internalName="_dlc_BarcodeValue" ma:readOnly="true">
      <xsd:simpleType>
        <xsd:restriction base="dms:Text"/>
      </xsd:simpleType>
    </xsd:element>
    <xsd:element name="_dlc_BarcodePreview" ma:index="66"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9b7023-9e6b-4fb6-be86-23d87a6549e6"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KeyPoints" ma:index="69" nillable="true" ma:displayName="MediaServiceAutoKeyPoints" ma:hidden="true" ma:internalName="MediaServiceAutoKeyPoints" ma:readOnly="true">
      <xsd:simpleType>
        <xsd:restriction base="dms:Note"/>
      </xsd:simpleType>
    </xsd:element>
    <xsd:element name="MediaServiceKeyPoints" ma:index="70" nillable="true" ma:displayName="KeyPoints" ma:internalName="MediaServiceKeyPoints" ma:readOnly="true">
      <xsd:simpleType>
        <xsd:restriction base="dms:Note">
          <xsd:maxLength value="255"/>
        </xsd:restriction>
      </xsd:simpleType>
    </xsd:element>
    <xsd:element name="MediaServiceAutoTags" ma:index="71" nillable="true" ma:displayName="Tags" ma:internalName="MediaServiceAutoTags" ma:readOnly="true">
      <xsd:simpleType>
        <xsd:restriction base="dms:Text"/>
      </xsd:simpleType>
    </xsd:element>
    <xsd:element name="MediaServiceOCR" ma:index="72" nillable="true" ma:displayName="Extracted Text" ma:internalName="MediaServiceOCR" ma:readOnly="true">
      <xsd:simpleType>
        <xsd:restriction base="dms:Note">
          <xsd:maxLength value="255"/>
        </xsd:restriction>
      </xsd:simpleType>
    </xsd:element>
    <xsd:element name="MediaServiceGenerationTime" ma:index="73" nillable="true" ma:displayName="MediaServiceGenerationTime" ma:hidden="true" ma:internalName="MediaServiceGenerationTime" ma:readOnly="true">
      <xsd:simpleType>
        <xsd:restriction base="dms:Text"/>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DateTaken" ma:index="77" nillable="true" ma:displayName="MediaServiceDateTaken" ma:hidden="true" ma:internalName="MediaServiceDateTaken" ma:readOnly="true">
      <xsd:simpleType>
        <xsd:restriction base="dms:Text"/>
      </xsd:simpleType>
    </xsd:element>
    <xsd:element name="MediaServiceLocation" ma:index="7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40c50-ea91-49fb-b96e-8225733f989f" elementFormDefault="qualified">
    <xsd:import namespace="http://schemas.microsoft.com/office/2006/documentManagement/types"/>
    <xsd:import namespace="http://schemas.microsoft.com/office/infopath/2007/PartnerControls"/>
    <xsd:element name="SharedWithUsers" ma:index="7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BarcodeValue xmlns="038493d2-be98-4500-968c-b1cbd2e8370d" xsi:nil="true"/>
    <LegacyDocumentLink xmlns="b67a7830-db79-4a49-bf27-2aff92a2201a" xsi:nil="true"/>
    <LegacyDocumentType xmlns="b67a7830-db79-4a49-bf27-2aff92a2201a" xsi:nil="true"/>
    <LegacyRequestType xmlns="a172083e-e40c-4314-b43a-827352a1ed2c" xsi:nil="true"/>
    <LegacyLastActionDate xmlns="b67a7830-db79-4a49-bf27-2aff92a2201a" xsi:nil="true"/>
    <LegacyFolderNotes xmlns="a172083e-e40c-4314-b43a-827352a1ed2c" xsi:nil="true"/>
    <LegacyDescriptor xmlns="a172083e-e40c-4314-b43a-827352a1ed2c" xsi:nil="true"/>
    <LegacyExpiryReviewDate xmlns="b67a7830-db79-4a49-bf27-2aff92a2201a" xsi:nil="true"/>
    <_dlc_DocId xmlns="f5306899-96aa-46e9-8b25-112cc89a50d9">CQ7C7EK6CYH2-457165629-7390</_dlc_DocId>
    <LegacyNumericClass xmlns="b67a7830-db79-4a49-bf27-2aff92a2201a" xsi:nil="true"/>
    <ExternallyShared xmlns="b67a7830-db79-4a49-bf27-2aff92a2201a" xsi:nil="true"/>
    <LegacyProtectiveMarking xmlns="b67a7830-db79-4a49-bf27-2aff92a2201a" xsi:nil="true"/>
    <LegacyDateFileReturned xmlns="a172083e-e40c-4314-b43a-827352a1ed2c" xsi:nil="true"/>
    <LegacyLastModified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Analysis, Strategy and Critical Infrastructure</TermName>
          <TermId xmlns="http://schemas.microsoft.com/office/infopath/2007/PartnerControls">4b051bf0-2ecd-41ff-accb-f2792d7c72cd</TermId>
        </TermInfo>
      </Terms>
    </m975189f4ba442ecbf67d4147307b177>
    <LegacyReferencesToOtherItems xmlns="b67a7830-db79-4a49-bf27-2aff92a2201a" xsi:nil="true"/>
    <LegacyDateFileReceived xmlns="a172083e-e40c-4314-b43a-827352a1ed2c" xsi:nil="true"/>
    <Document_x0020_Notes xmlns="b413c3fd-5a3b-4239-b985-69032e371c04" xsi:nil="true"/>
    <LegacyPhysicalFormat xmlns="a172083e-e40c-4314-b43a-827352a1ed2c">false</LegacyPhysicalFormat>
    <Retention_x0020_Label xmlns="a8f60570-4bd3-4f2b-950b-a996de8ab151">HMG PPP Review</Retention_x0020_Label>
    <Government_x0020_Body xmlns="b413c3fd-5a3b-4239-b985-69032e371c04">BEIS</Government_x0020_Body>
    <Date_x0020_Opened xmlns="b413c3fd-5a3b-4239-b985-69032e371c04">2018-03-14T16:58:22+00:00</Date_x0020_Opened>
    <Descriptor xmlns="f5306899-96aa-46e9-8b25-112cc89a50d9" xsi:nil="true"/>
    <LegacyMP xmlns="a172083e-e40c-4314-b43a-827352a1ed2c" xsi:nil="true"/>
    <CIRRUSPreviousID xmlns="b413c3fd-5a3b-4239-b985-69032e371c04" xsi:nil="true"/>
    <_dlc_DocIdPersistId xmlns="f5306899-96aa-46e9-8b25-112cc89a50d9">false</_dlc_DocIdPersistId>
    <LegacyRecordCategoryIdentifier xmlns="b67a7830-db79-4a49-bf27-2aff92a2201a" xsi:nil="true"/>
    <LegacyDateFileRequested xmlns="a172083e-e40c-4314-b43a-827352a1ed2c" xsi:nil="true"/>
    <LegacyDateClosed xmlns="b67a7830-db79-4a49-bf27-2aff92a2201a" xsi:nil="true"/>
    <CIRRUSPreviousRetentionPolicy xmlns="b413c3fd-5a3b-4239-b985-69032e371c04" xsi:nil="true"/>
    <LegacyMinister xmlns="a172083e-e40c-4314-b43a-827352a1ed2c" xsi:nil="true"/>
    <LegacyCurrentLocation xmlns="b67a7830-db79-4a49-bf27-2aff92a2201a" xsi:nil="true"/>
    <LegacyPhysicalItemLocation xmlns="a172083e-e40c-4314-b43a-827352a1ed2c" xsi:nil="true"/>
    <LegacyDispositionAsOfDate xmlns="b67a7830-db79-4a49-bf27-2aff92a2201a" xsi:nil="true"/>
    <_dlc_DocIdUrl xmlns="f5306899-96aa-46e9-8b25-112cc89a50d9">
      <Url>https://beisgov.sharepoint.com/sites/beis2/255/_layouts/15/DocIdRedir.aspx?ID=CQ7C7EK6CYH2-457165629-7390</Url>
      <Description>CQ7C7EK6CYH2-457165629-7390</Description>
    </_dlc_DocIdUrl>
    <LegacyAdditionalAuthors xmlns="b67a7830-db79-4a49-bf27-2aff92a2201a" xsi:nil="true"/>
    <National_x0020_Caveat xmlns="f5306899-96aa-46e9-8b25-112cc89a50d9" xsi:nil="true"/>
    <Security_x0020_Classification xmlns="f5306899-96aa-46e9-8b25-112cc89a50d9">OFFICIAL</Security_x0020_Classification>
    <LegacyModifier xmlns="b67a7830-db79-4a49-bf27-2aff92a2201a">
      <UserInfo>
        <DisplayName/>
        <AccountId xsi:nil="true"/>
        <AccountType/>
      </UserInfo>
    </LegacyModifier>
    <LegacyStatusonTransfer xmlns="b67a7830-db79-4a49-bf27-2aff92a2201a" xsi:nil="true"/>
    <LegacyFolder xmlns="b67a7830-db79-4a49-bf27-2aff92a2201a" xsi:nil="true"/>
    <Date_x0020_Closed xmlns="b413c3fd-5a3b-4239-b985-69032e371c04" xsi:nil="true"/>
    <LegacyTags xmlns="b67a7830-db79-4a49-bf27-2aff92a2201a" xsi:nil="true"/>
    <_dlc_BarcodePreview xmlns="038493d2-be98-4500-968c-b1cbd2e8370d">
      <Url xsi:nil="true"/>
      <Description xsi:nil="true"/>
    </_dlc_BarcodePreview>
    <Handling_x0020_Instructions xmlns="b413c3fd-5a3b-4239-b985-69032e371c04" xsi:nil="true"/>
    <CIRRUSPreviousLocation xmlns="b413c3fd-5a3b-4239-b985-69032e371c04" xsi:nil="true"/>
    <LegacyCaseReferenceNumber xmlns="c0e5669f-1bcb-499c-94e0-3ccb733d3d13" xsi:nil="true"/>
    <LegacyRecordFolderIdentifier xmlns="b67a7830-db79-4a49-bf27-2aff92a2201a" xsi:nil="true"/>
    <LegacyContentType xmlns="b67a7830-db79-4a49-bf27-2aff92a2201a" xsi:nil="true"/>
    <LegacyFolderLink xmlns="b67a7830-db79-4a49-bf27-2aff92a2201a" xsi:nil="true"/>
    <LegacyCopyright xmlns="b67a7830-db79-4a49-bf27-2aff92a2201a" xsi:nil="true"/>
    <TaxCatchAll xmlns="f5306899-96aa-46e9-8b25-112cc89a50d9">
      <Value>112</Value>
    </TaxCatchAll>
    <LegacyFolderType xmlns="b67a7830-db79-4a49-bf27-2aff92a2201a" xsi:nil="true"/>
    <LegacyHomeLocation xmlns="b67a7830-db79-4a49-bf27-2aff92a2201a" xsi:nil="true"/>
    <LegacyFileplanTarget xmlns="b67a7830-db79-4a49-bf27-2aff92a2201a" xsi:nil="true"/>
    <LegacyReferencesFromOtherItems xmlns="b67a7830-db79-4a49-bf27-2aff92a2201a" xsi:nil="true"/>
    <LegacyCustodian xmlns="b67a7830-db79-4a49-bf27-2aff92a2201a" xsi:nil="true"/>
    <SharedWithUsers xmlns="40b40c50-ea91-49fb-b96e-8225733f989f">
      <UserInfo>
        <DisplayName/>
        <AccountId xsi:nil="true"/>
        <AccountType/>
      </UserInfo>
    </SharedWithUsers>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D11370D-6D64-4CC6-9D2E-F1B12F02667F}">
  <ds:schemaRefs>
    <ds:schemaRef ds:uri="http://schemas.microsoft.com/sharepoint/events"/>
  </ds:schemaRefs>
</ds:datastoreItem>
</file>

<file path=customXml/itemProps2.xml><?xml version="1.0" encoding="utf-8"?>
<ds:datastoreItem xmlns:ds="http://schemas.openxmlformats.org/officeDocument/2006/customXml" ds:itemID="{AB716B6E-ECC7-4390-82AF-7659F30909E6}">
  <ds:schemaRefs>
    <ds:schemaRef ds:uri="http://schemas.openxmlformats.org/officeDocument/2006/bibliography"/>
  </ds:schemaRefs>
</ds:datastoreItem>
</file>

<file path=customXml/itemProps3.xml><?xml version="1.0" encoding="utf-8"?>
<ds:datastoreItem xmlns:ds="http://schemas.openxmlformats.org/officeDocument/2006/customXml" ds:itemID="{EE154FEF-1206-4820-BFB8-1D1B7815EF2C}">
  <ds:schemaRefs>
    <ds:schemaRef ds:uri="http://schemas.microsoft.com/sharepoint/v3/contenttype/forms"/>
  </ds:schemaRefs>
</ds:datastoreItem>
</file>

<file path=customXml/itemProps4.xml><?xml version="1.0" encoding="utf-8"?>
<ds:datastoreItem xmlns:ds="http://schemas.openxmlformats.org/officeDocument/2006/customXml" ds:itemID="{E9987DC6-32B4-4033-9C0F-1CD89D0E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06899-96aa-46e9-8b25-112cc89a50d9"/>
    <ds:schemaRef ds:uri="b67a7830-db79-4a49-bf27-2aff92a2201a"/>
    <ds:schemaRef ds:uri="b413c3fd-5a3b-4239-b985-69032e371c04"/>
    <ds:schemaRef ds:uri="c963a4c1-1bb4-49f2-a011-9c776a7eed2a"/>
    <ds:schemaRef ds:uri="a8f60570-4bd3-4f2b-950b-a996de8ab151"/>
    <ds:schemaRef ds:uri="a172083e-e40c-4314-b43a-827352a1ed2c"/>
    <ds:schemaRef ds:uri="c0e5669f-1bcb-499c-94e0-3ccb733d3d13"/>
    <ds:schemaRef ds:uri="038493d2-be98-4500-968c-b1cbd2e8370d"/>
    <ds:schemaRef ds:uri="a99b7023-9e6b-4fb6-be86-23d87a6549e6"/>
    <ds:schemaRef ds:uri="40b40c50-ea91-49fb-b96e-8225733f9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DA99B3-C45D-41CA-B524-B014C9C0931A}">
  <ds:schemaRefs>
    <ds:schemaRef ds:uri="http://schemas.microsoft.com/office/2006/metadata/properties"/>
    <ds:schemaRef ds:uri="http://schemas.microsoft.com/office/infopath/2007/PartnerControls"/>
    <ds:schemaRef ds:uri="038493d2-be98-4500-968c-b1cbd2e8370d"/>
    <ds:schemaRef ds:uri="b67a7830-db79-4a49-bf27-2aff92a2201a"/>
    <ds:schemaRef ds:uri="a172083e-e40c-4314-b43a-827352a1ed2c"/>
    <ds:schemaRef ds:uri="f5306899-96aa-46e9-8b25-112cc89a50d9"/>
    <ds:schemaRef ds:uri="c963a4c1-1bb4-49f2-a011-9c776a7eed2a"/>
    <ds:schemaRef ds:uri="b413c3fd-5a3b-4239-b985-69032e371c04"/>
    <ds:schemaRef ds:uri="a8f60570-4bd3-4f2b-950b-a996de8ab151"/>
    <ds:schemaRef ds:uri="c0e5669f-1bcb-499c-94e0-3ccb733d3d13"/>
    <ds:schemaRef ds:uri="40b40c50-ea91-49fb-b96e-8225733f989f"/>
  </ds:schemaRefs>
</ds:datastoreItem>
</file>

<file path=customXml/itemProps6.xml><?xml version="1.0" encoding="utf-8"?>
<ds:datastoreItem xmlns:ds="http://schemas.openxmlformats.org/officeDocument/2006/customXml" ds:itemID="{8FDE7C4C-92E7-4076-8097-5A2C10CA5D6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2747</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Alan (consumer and competition policy)</dc:creator>
  <cp:keywords/>
  <cp:lastModifiedBy>Najeeb, Aashiya (Consumer &amp; Competition)</cp:lastModifiedBy>
  <cp:revision>2</cp:revision>
  <cp:lastPrinted>2018-02-23T00:02:00Z</cp:lastPrinted>
  <dcterms:created xsi:type="dcterms:W3CDTF">2020-06-26T14:46:00Z</dcterms:created>
  <dcterms:modified xsi:type="dcterms:W3CDTF">2020-06-26T14:46:00Z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 template version">
    <vt:lpwstr>Version 9.0</vt:lpwstr>
  </property>
  <property fmtid="{D5CDD505-2E9C-101B-9397-08002B2CF9AE}" pid="3" name="LastOSversion">
    <vt:lpwstr>16.0</vt:lpwstr>
  </property>
  <property fmtid="{D5CDD505-2E9C-101B-9397-08002B2CF9AE}" pid="4" name="_dlc_DocId">
    <vt:lpwstr>CQ7C7EK6CYH2-457165629-7386</vt:lpwstr>
  </property>
  <property fmtid="{D5CDD505-2E9C-101B-9397-08002B2CF9AE}" pid="5" name="_dlc_DocIdItemGuid">
    <vt:lpwstr>642b5b2f-b9f9-4a07-9baa-b4dfd66909b7</vt:lpwstr>
  </property>
  <property fmtid="{D5CDD505-2E9C-101B-9397-08002B2CF9AE}" pid="6" name="_dlc_DocIdUrl">
    <vt:lpwstr>https://beisgov.sharepoint.com/sites/beis2/255/_layouts/15/DocIdRedir.aspx?ID=CQ7C7EK6CYH2-457165629-7386, CQ7C7EK6CYH2-457165629-7386</vt:lpwstr>
  </property>
  <property fmtid="{D5CDD505-2E9C-101B-9397-08002B2CF9AE}" pid="7" name="Business Unit">
    <vt:lpwstr>112;#Analysis, Strategy and Critical Infrastructure|4b051bf0-2ecd-41ff-accb-f2792d7c72cd</vt:lpwstr>
  </property>
  <property fmtid="{D5CDD505-2E9C-101B-9397-08002B2CF9AE}" pid="8" name="MailSubject">
    <vt:lpwstr/>
  </property>
  <property fmtid="{D5CDD505-2E9C-101B-9397-08002B2CF9AE}" pid="9" name="Order">
    <vt:lpwstr>800.000000000000</vt:lpwstr>
  </property>
  <property fmtid="{D5CDD505-2E9C-101B-9397-08002B2CF9AE}" pid="10" name="LegacyPaperReason">
    <vt:lpwstr/>
  </property>
  <property fmtid="{D5CDD505-2E9C-101B-9397-08002B2CF9AE}" pid="11" name="LegacyPhysicalObject">
    <vt:lpwstr/>
  </property>
  <property fmtid="{D5CDD505-2E9C-101B-9397-08002B2CF9AE}" pid="12" name="MailAttachments">
    <vt:lpwstr/>
  </property>
  <property fmtid="{D5CDD505-2E9C-101B-9397-08002B2CF9AE}" pid="13" name="MailPreviewData">
    <vt:lpwstr/>
  </property>
  <property fmtid="{D5CDD505-2E9C-101B-9397-08002B2CF9AE}" pid="14" name="LegacyAddressee">
    <vt:lpwstr/>
  </property>
  <property fmtid="{D5CDD505-2E9C-101B-9397-08002B2CF9AE}" pid="15" name="LegacyMovementHistory">
    <vt:lpwstr/>
  </property>
  <property fmtid="{D5CDD505-2E9C-101B-9397-08002B2CF9AE}" pid="16" name="xd_Signature">
    <vt:lpwstr/>
  </property>
  <property fmtid="{D5CDD505-2E9C-101B-9397-08002B2CF9AE}" pid="17" name="xd_ProgID">
    <vt:lpwstr/>
  </property>
  <property fmtid="{D5CDD505-2E9C-101B-9397-08002B2CF9AE}" pid="18" name="ContentTypeId">
    <vt:lpwstr>0x010100162BE611386BE24EA9BAECBFA52F5C4D</vt:lpwstr>
  </property>
  <property fmtid="{D5CDD505-2E9C-101B-9397-08002B2CF9AE}" pid="19" name="MailIn-Reply-To">
    <vt:lpwstr/>
  </property>
  <property fmtid="{D5CDD505-2E9C-101B-9397-08002B2CF9AE}" pid="20" name="MailReferences">
    <vt:lpwstr/>
  </property>
  <property fmtid="{D5CDD505-2E9C-101B-9397-08002B2CF9AE}" pid="21" name="Held By">
    <vt:lpwstr/>
  </property>
  <property fmtid="{D5CDD505-2E9C-101B-9397-08002B2CF9AE}" pid="22" name="display_urn:schemas-microsoft-com:office:office#Editor">
    <vt:lpwstr>zz_Lam, Christopher (Consumer &amp; Competition)</vt:lpwstr>
  </property>
  <property fmtid="{D5CDD505-2E9C-101B-9397-08002B2CF9AE}" pid="23" name="ComplianceAssetId">
    <vt:lpwstr/>
  </property>
  <property fmtid="{D5CDD505-2E9C-101B-9397-08002B2CF9AE}" pid="24" name="TemplateUrl">
    <vt:lpwstr/>
  </property>
  <property fmtid="{D5CDD505-2E9C-101B-9397-08002B2CF9AE}" pid="25" name="LegacyDocumentID">
    <vt:lpwstr/>
  </property>
  <property fmtid="{D5CDD505-2E9C-101B-9397-08002B2CF9AE}" pid="26" name="Barcode">
    <vt:lpwstr/>
  </property>
  <property fmtid="{D5CDD505-2E9C-101B-9397-08002B2CF9AE}" pid="27" name="MailTo">
    <vt:lpwstr/>
  </property>
  <property fmtid="{D5CDD505-2E9C-101B-9397-08002B2CF9AE}" pid="28" name="LegacyHistoricalBarcode">
    <vt:lpwstr/>
  </property>
  <property fmtid="{D5CDD505-2E9C-101B-9397-08002B2CF9AE}" pid="29" name="MailFrom">
    <vt:lpwstr/>
  </property>
  <property fmtid="{D5CDD505-2E9C-101B-9397-08002B2CF9AE}" pid="30" name="MailOriginalSubject">
    <vt:lpwstr/>
  </property>
  <property fmtid="{D5CDD505-2E9C-101B-9397-08002B2CF9AE}" pid="31" name="LegacyAddresses">
    <vt:lpwstr/>
  </property>
  <property fmtid="{D5CDD505-2E9C-101B-9397-08002B2CF9AE}" pid="32" name="LegacySubject">
    <vt:lpwstr/>
  </property>
  <property fmtid="{D5CDD505-2E9C-101B-9397-08002B2CF9AE}" pid="33" name="LegacyFolderDocumentID">
    <vt:lpwstr/>
  </property>
  <property fmtid="{D5CDD505-2E9C-101B-9397-08002B2CF9AE}" pid="34" name="LegacyBarcode">
    <vt:lpwstr/>
  </property>
  <property fmtid="{D5CDD505-2E9C-101B-9397-08002B2CF9AE}" pid="35" name="MailReply-To">
    <vt:lpwstr/>
  </property>
  <property fmtid="{D5CDD505-2E9C-101B-9397-08002B2CF9AE}" pid="36" name="_dlc_DocIdPersistId">
    <vt:lpwstr/>
  </property>
  <property fmtid="{D5CDD505-2E9C-101B-9397-08002B2CF9AE}" pid="37" name="LegacyForeignBarcode">
    <vt:lpwstr/>
  </property>
  <property fmtid="{D5CDD505-2E9C-101B-9397-08002B2CF9AE}" pid="38" name="display_urn:schemas-microsoft-com:office:office#Author">
    <vt:lpwstr>Dave, Zubin (Consumer &amp; Competition)</vt:lpwstr>
  </property>
  <property fmtid="{D5CDD505-2E9C-101B-9397-08002B2CF9AE}" pid="39" name="MailDate">
    <vt:lpwstr/>
  </property>
  <property fmtid="{D5CDD505-2E9C-101B-9397-08002B2CF9AE}" pid="40" name="LegacyDisposition">
    <vt:lpwstr/>
  </property>
  <property fmtid="{D5CDD505-2E9C-101B-9397-08002B2CF9AE}" pid="41" name="LegacyOriginator">
    <vt:lpwstr/>
  </property>
  <property fmtid="{D5CDD505-2E9C-101B-9397-08002B2CF9AE}" pid="42" name="LegacySentDate">
    <vt:lpwstr/>
  </property>
  <property fmtid="{D5CDD505-2E9C-101B-9397-08002B2CF9AE}" pid="43" name="MailCc">
    <vt:lpwstr/>
  </property>
  <property fmtid="{D5CDD505-2E9C-101B-9397-08002B2CF9AE}" pid="44" name="_dlc_BarcodeValue">
    <vt:lpwstr/>
  </property>
  <property fmtid="{D5CDD505-2E9C-101B-9397-08002B2CF9AE}" pid="45" name="_dlc_BarcodePreview">
    <vt:lpwstr/>
  </property>
  <property fmtid="{D5CDD505-2E9C-101B-9397-08002B2CF9AE}" pid="46" name="MSIP_Label_ba62f585-b40f-4ab9-bafe-39150f03d124_Enabled">
    <vt:lpwstr>true</vt:lpwstr>
  </property>
  <property fmtid="{D5CDD505-2E9C-101B-9397-08002B2CF9AE}" pid="47" name="MSIP_Label_ba62f585-b40f-4ab9-bafe-39150f03d124_SetDate">
    <vt:lpwstr>2020-05-29T10:34:20Z</vt:lpwstr>
  </property>
  <property fmtid="{D5CDD505-2E9C-101B-9397-08002B2CF9AE}" pid="48" name="MSIP_Label_ba62f585-b40f-4ab9-bafe-39150f03d124_Method">
    <vt:lpwstr>Standard</vt:lpwstr>
  </property>
  <property fmtid="{D5CDD505-2E9C-101B-9397-08002B2CF9AE}" pid="49" name="MSIP_Label_ba62f585-b40f-4ab9-bafe-39150f03d124_Name">
    <vt:lpwstr>OFFICIAL</vt:lpwstr>
  </property>
  <property fmtid="{D5CDD505-2E9C-101B-9397-08002B2CF9AE}" pid="50" name="MSIP_Label_ba62f585-b40f-4ab9-bafe-39150f03d124_SiteId">
    <vt:lpwstr>cbac7005-02c1-43eb-b497-e6492d1b2dd8</vt:lpwstr>
  </property>
  <property fmtid="{D5CDD505-2E9C-101B-9397-08002B2CF9AE}" pid="51" name="MSIP_Label_ba62f585-b40f-4ab9-bafe-39150f03d124_ActionId">
    <vt:lpwstr>20655e9f-f8a3-4b92-a99f-000044dc9932</vt:lpwstr>
  </property>
  <property fmtid="{D5CDD505-2E9C-101B-9397-08002B2CF9AE}" pid="52" name="MSIP_Label_ba62f585-b40f-4ab9-bafe-39150f03d124_ContentBits">
    <vt:lpwstr>0</vt:lpwstr>
  </property>
  <property fmtid="{D5CDD505-2E9C-101B-9397-08002B2CF9AE}" pid="53" name="Government Body">
    <vt:lpwstr>BEIS</vt:lpwstr>
  </property>
  <property fmtid="{D5CDD505-2E9C-101B-9397-08002B2CF9AE}" pid="54" name="TaxCatchAll">
    <vt:lpwstr>112;#</vt:lpwstr>
  </property>
  <property fmtid="{D5CDD505-2E9C-101B-9397-08002B2CF9AE}" pid="55" name="Date Opened">
    <vt:lpwstr>2018-03-14T16:58:22Z</vt:lpwstr>
  </property>
  <property fmtid="{D5CDD505-2E9C-101B-9397-08002B2CF9AE}" pid="56" name="LegacyRecordCategoryIdentifier">
    <vt:lpwstr/>
  </property>
  <property fmtid="{D5CDD505-2E9C-101B-9397-08002B2CF9AE}" pid="57" name="LegacyCaseReferenceNumber">
    <vt:lpwstr/>
  </property>
  <property fmtid="{D5CDD505-2E9C-101B-9397-08002B2CF9AE}" pid="58" name="LegacyDateFileRequested">
    <vt:lpwstr/>
  </property>
  <property fmtid="{D5CDD505-2E9C-101B-9397-08002B2CF9AE}" pid="59" name="Descriptor">
    <vt:lpwstr/>
  </property>
  <property fmtid="{D5CDD505-2E9C-101B-9397-08002B2CF9AE}" pid="60" name="LegacyFolderType">
    <vt:lpwstr/>
  </property>
  <property fmtid="{D5CDD505-2E9C-101B-9397-08002B2CF9AE}" pid="61" name="LegacyRecordFolderIdentifier">
    <vt:lpwstr/>
  </property>
  <property fmtid="{D5CDD505-2E9C-101B-9397-08002B2CF9AE}" pid="62" name="LegacyFolder">
    <vt:lpwstr/>
  </property>
  <property fmtid="{D5CDD505-2E9C-101B-9397-08002B2CF9AE}" pid="63" name="LegacyMP">
    <vt:lpwstr/>
  </property>
  <property fmtid="{D5CDD505-2E9C-101B-9397-08002B2CF9AE}" pid="64" name="ExternallyShared">
    <vt:lpwstr/>
  </property>
  <property fmtid="{D5CDD505-2E9C-101B-9397-08002B2CF9AE}" pid="65" name="LegacyDateFileReceived">
    <vt:lpwstr/>
  </property>
  <property fmtid="{D5CDD505-2E9C-101B-9397-08002B2CF9AE}" pid="66" name="LegacyFolderLink">
    <vt:lpwstr/>
  </property>
  <property fmtid="{D5CDD505-2E9C-101B-9397-08002B2CF9AE}" pid="67" name="Document_0x0020_Notes">
    <vt:lpwstr/>
  </property>
  <property fmtid="{D5CDD505-2E9C-101B-9397-08002B2CF9AE}" pid="68" name="LegacyAdditionalAuthors">
    <vt:lpwstr/>
  </property>
  <property fmtid="{D5CDD505-2E9C-101B-9397-08002B2CF9AE}" pid="69" name="LegacyDocumentLink">
    <vt:lpwstr/>
  </property>
  <property fmtid="{D5CDD505-2E9C-101B-9397-08002B2CF9AE}" pid="70" name="National Caveat">
    <vt:lpwstr/>
  </property>
  <property fmtid="{D5CDD505-2E9C-101B-9397-08002B2CF9AE}" pid="71" name="CIRRUSPreviousLocation">
    <vt:lpwstr/>
  </property>
  <property fmtid="{D5CDD505-2E9C-101B-9397-08002B2CF9AE}" pid="72" name="LegacyPhysicalItemLocation">
    <vt:lpwstr/>
  </property>
  <property fmtid="{D5CDD505-2E9C-101B-9397-08002B2CF9AE}" pid="73" name="Security Classification">
    <vt:lpwstr>OFFICIAL</vt:lpwstr>
  </property>
  <property fmtid="{D5CDD505-2E9C-101B-9397-08002B2CF9AE}" pid="74" name="LegacyDescriptor">
    <vt:lpwstr/>
  </property>
  <property fmtid="{D5CDD505-2E9C-101B-9397-08002B2CF9AE}" pid="75" name="LegacyRequestType">
    <vt:lpwstr/>
  </property>
  <property fmtid="{D5CDD505-2E9C-101B-9397-08002B2CF9AE}" pid="76" name="LegacyLastModifiedDate">
    <vt:lpwstr/>
  </property>
  <property fmtid="{D5CDD505-2E9C-101B-9397-08002B2CF9AE}" pid="77" name="LegacyDateClosed">
    <vt:lpwstr/>
  </property>
  <property fmtid="{D5CDD505-2E9C-101B-9397-08002B2CF9AE}" pid="78" name="LegacyHomeLocation">
    <vt:lpwstr/>
  </property>
  <property fmtid="{D5CDD505-2E9C-101B-9397-08002B2CF9AE}" pid="79" name="LegacyExpiryReviewDate">
    <vt:lpwstr/>
  </property>
  <property fmtid="{D5CDD505-2E9C-101B-9397-08002B2CF9AE}" pid="80" name="LegacyPhysicalFormat">
    <vt:lpwstr/>
  </property>
  <property fmtid="{D5CDD505-2E9C-101B-9397-08002B2CF9AE}" pid="81" name="LegacyDocumentType">
    <vt:lpwstr/>
  </property>
  <property fmtid="{D5CDD505-2E9C-101B-9397-08002B2CF9AE}" pid="82" name="LegacyReferencesFromOtherItems">
    <vt:lpwstr/>
  </property>
  <property fmtid="{D5CDD505-2E9C-101B-9397-08002B2CF9AE}" pid="83" name="m975189f4ba442ecbf67d4147307b177">
    <vt:lpwstr>Analysis, Strategy and Critical Infrastructure|4b051bf0-2ecd-41ff-accb-f2792d7c72cd</vt:lpwstr>
  </property>
  <property fmtid="{D5CDD505-2E9C-101B-9397-08002B2CF9AE}" pid="84" name="LegacyLastActionDate">
    <vt:lpwstr/>
  </property>
  <property fmtid="{D5CDD505-2E9C-101B-9397-08002B2CF9AE}" pid="85" name="CIRRUSPreviousID">
    <vt:lpwstr/>
  </property>
  <property fmtid="{D5CDD505-2E9C-101B-9397-08002B2CF9AE}" pid="86" name="LegacyModifier">
    <vt:lpwstr/>
  </property>
  <property fmtid="{D5CDD505-2E9C-101B-9397-08002B2CF9AE}" pid="87" name="CIRRUSPreviousRetentionPolicy">
    <vt:lpwstr/>
  </property>
  <property fmtid="{D5CDD505-2E9C-101B-9397-08002B2CF9AE}" pid="88" name="LegacyStatusonTransfer">
    <vt:lpwstr/>
  </property>
  <property fmtid="{D5CDD505-2E9C-101B-9397-08002B2CF9AE}" pid="89" name="LegacyDispositionAsOfDate">
    <vt:lpwstr/>
  </property>
  <property fmtid="{D5CDD505-2E9C-101B-9397-08002B2CF9AE}" pid="90" name="LegacyMinister">
    <vt:lpwstr/>
  </property>
  <property fmtid="{D5CDD505-2E9C-101B-9397-08002B2CF9AE}" pid="91" name="LegacyFileplanTarget">
    <vt:lpwstr/>
  </property>
  <property fmtid="{D5CDD505-2E9C-101B-9397-08002B2CF9AE}" pid="92" name="LegacyCustodian">
    <vt:lpwstr/>
  </property>
  <property fmtid="{D5CDD505-2E9C-101B-9397-08002B2CF9AE}" pid="93" name="LegacyContentType">
    <vt:lpwstr/>
  </property>
  <property fmtid="{D5CDD505-2E9C-101B-9397-08002B2CF9AE}" pid="94" name="LegacyProtectiveMarking">
    <vt:lpwstr/>
  </property>
  <property fmtid="{D5CDD505-2E9C-101B-9397-08002B2CF9AE}" pid="95" name="LegacyReferencesToOtherItems">
    <vt:lpwstr/>
  </property>
  <property fmtid="{D5CDD505-2E9C-101B-9397-08002B2CF9AE}" pid="96" name="LegacyDateFileReturned">
    <vt:lpwstr/>
  </property>
  <property fmtid="{D5CDD505-2E9C-101B-9397-08002B2CF9AE}" pid="97" name="Retention Label">
    <vt:lpwstr>HMG PPP Review</vt:lpwstr>
  </property>
  <property fmtid="{D5CDD505-2E9C-101B-9397-08002B2CF9AE}" pid="98" name="LegacyCopyright">
    <vt:lpwstr/>
  </property>
  <property fmtid="{D5CDD505-2E9C-101B-9397-08002B2CF9AE}" pid="99" name="Handling Instructions">
    <vt:lpwstr/>
  </property>
  <property fmtid="{D5CDD505-2E9C-101B-9397-08002B2CF9AE}" pid="100" name="Date Closed">
    <vt:lpwstr/>
  </property>
  <property fmtid="{D5CDD505-2E9C-101B-9397-08002B2CF9AE}" pid="101" name="LegacyTags">
    <vt:lpwstr/>
  </property>
  <property fmtid="{D5CDD505-2E9C-101B-9397-08002B2CF9AE}" pid="102" name="LegacyFolderNotes">
    <vt:lpwstr/>
  </property>
  <property fmtid="{D5CDD505-2E9C-101B-9397-08002B2CF9AE}" pid="103" name="LegacyNumericClass">
    <vt:lpwstr/>
  </property>
  <property fmtid="{D5CDD505-2E9C-101B-9397-08002B2CF9AE}" pid="104" name="LegacyCurrentLocation">
    <vt:lpwstr/>
  </property>
</Properties>
</file>