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3D7DB" w14:textId="77777777" w:rsidR="00DB2EC5" w:rsidRPr="00E949BE" w:rsidRDefault="00DB2EC5" w:rsidP="00A848CA">
      <w:pPr>
        <w:spacing w:line="240" w:lineRule="auto"/>
        <w:ind w:left="0" w:firstLine="0"/>
        <w:rPr>
          <w:rFonts w:ascii="Arial" w:hAnsi="Arial" w:cs="Arial"/>
          <w:b/>
          <w:sz w:val="28"/>
          <w:szCs w:val="28"/>
        </w:rPr>
      </w:pPr>
    </w:p>
    <w:p w14:paraId="006BC80C" w14:textId="5640A06A" w:rsidR="001F58EB" w:rsidRPr="00E949BE" w:rsidRDefault="00503A9D" w:rsidP="00807315">
      <w:pPr>
        <w:spacing w:line="240" w:lineRule="auto"/>
        <w:ind w:left="0" w:firstLine="0"/>
        <w:rPr>
          <w:rFonts w:ascii="Arial" w:hAnsi="Arial" w:cs="Arial"/>
          <w:b/>
          <w:sz w:val="28"/>
          <w:szCs w:val="28"/>
        </w:rPr>
      </w:pPr>
      <w:r w:rsidRPr="00CB6FA2">
        <w:rPr>
          <w:rFonts w:ascii="Arial" w:hAnsi="Arial" w:cs="Arial"/>
          <w:b/>
          <w:sz w:val="28"/>
          <w:szCs w:val="28"/>
        </w:rPr>
        <w:t xml:space="preserve">A REPORT ON </w:t>
      </w:r>
      <w:r w:rsidR="001F58EB" w:rsidRPr="00CB6FA2">
        <w:rPr>
          <w:rFonts w:ascii="Arial" w:hAnsi="Arial" w:cs="Arial"/>
          <w:b/>
          <w:sz w:val="28"/>
          <w:szCs w:val="28"/>
        </w:rPr>
        <w:t xml:space="preserve">DECISIONS TAKEN </w:t>
      </w:r>
      <w:r w:rsidR="00877BB5" w:rsidRPr="00CB6FA2">
        <w:rPr>
          <w:rFonts w:ascii="Arial" w:hAnsi="Arial" w:cs="Arial"/>
          <w:b/>
          <w:sz w:val="28"/>
          <w:szCs w:val="28"/>
        </w:rPr>
        <w:t xml:space="preserve">DURING </w:t>
      </w:r>
      <w:r w:rsidR="005B0A3D">
        <w:rPr>
          <w:rFonts w:ascii="Arial" w:hAnsi="Arial" w:cs="Arial"/>
          <w:b/>
          <w:sz w:val="28"/>
          <w:szCs w:val="28"/>
        </w:rPr>
        <w:t>OCTOBER</w:t>
      </w:r>
      <w:r w:rsidR="00726A6C">
        <w:rPr>
          <w:rFonts w:ascii="Arial" w:hAnsi="Arial" w:cs="Arial"/>
          <w:b/>
          <w:sz w:val="28"/>
          <w:szCs w:val="28"/>
        </w:rPr>
        <w:t xml:space="preserve"> </w:t>
      </w:r>
      <w:r w:rsidR="00877BB5" w:rsidRPr="00CB6FA2">
        <w:rPr>
          <w:rFonts w:ascii="Arial" w:hAnsi="Arial" w:cs="Arial"/>
          <w:b/>
          <w:sz w:val="28"/>
          <w:szCs w:val="28"/>
        </w:rPr>
        <w:t>201</w:t>
      </w:r>
      <w:r w:rsidR="00490A7B" w:rsidRPr="00CB6FA2">
        <w:rPr>
          <w:rFonts w:ascii="Arial" w:hAnsi="Arial" w:cs="Arial"/>
          <w:b/>
          <w:sz w:val="28"/>
          <w:szCs w:val="28"/>
        </w:rPr>
        <w:t>9</w:t>
      </w:r>
      <w:r w:rsidR="00877BB5" w:rsidRPr="00CB6FA2">
        <w:rPr>
          <w:rFonts w:ascii="Arial" w:hAnsi="Arial" w:cs="Arial"/>
          <w:b/>
          <w:sz w:val="28"/>
          <w:szCs w:val="28"/>
        </w:rPr>
        <w:t xml:space="preserve"> </w:t>
      </w:r>
      <w:r w:rsidR="001F58EB" w:rsidRPr="00CB6FA2">
        <w:rPr>
          <w:rFonts w:ascii="Arial" w:hAnsi="Arial" w:cs="Arial"/>
          <w:b/>
          <w:sz w:val="28"/>
          <w:szCs w:val="28"/>
        </w:rPr>
        <w:t>BY N</w:t>
      </w:r>
      <w:r w:rsidR="00877BB5" w:rsidRPr="00CB6FA2">
        <w:rPr>
          <w:rFonts w:ascii="Arial" w:hAnsi="Arial" w:cs="Arial"/>
          <w:b/>
          <w:sz w:val="28"/>
          <w:szCs w:val="28"/>
        </w:rPr>
        <w:t xml:space="preserve">ORTHERN </w:t>
      </w:r>
      <w:r w:rsidR="001F58EB" w:rsidRPr="00CB6FA2">
        <w:rPr>
          <w:rFonts w:ascii="Arial" w:hAnsi="Arial" w:cs="Arial"/>
          <w:b/>
          <w:sz w:val="28"/>
          <w:szCs w:val="28"/>
        </w:rPr>
        <w:t>I</w:t>
      </w:r>
      <w:r w:rsidR="00877BB5" w:rsidRPr="00CB6FA2">
        <w:rPr>
          <w:rFonts w:ascii="Arial" w:hAnsi="Arial" w:cs="Arial"/>
          <w:b/>
          <w:sz w:val="28"/>
          <w:szCs w:val="28"/>
        </w:rPr>
        <w:t>RELAND</w:t>
      </w:r>
      <w:r w:rsidR="00243DB8" w:rsidRPr="00CB6FA2">
        <w:rPr>
          <w:rFonts w:ascii="Arial" w:hAnsi="Arial" w:cs="Arial"/>
          <w:b/>
          <w:sz w:val="28"/>
          <w:szCs w:val="28"/>
        </w:rPr>
        <w:t xml:space="preserve"> </w:t>
      </w:r>
      <w:r w:rsidR="001F58EB" w:rsidRPr="00CB6FA2">
        <w:rPr>
          <w:rFonts w:ascii="Arial" w:hAnsi="Arial" w:cs="Arial"/>
          <w:b/>
          <w:sz w:val="28"/>
          <w:szCs w:val="28"/>
        </w:rPr>
        <w:t xml:space="preserve">DEPARTMENTS </w:t>
      </w:r>
      <w:r w:rsidR="005348C6" w:rsidRPr="00CB6FA2">
        <w:rPr>
          <w:rFonts w:ascii="Arial" w:hAnsi="Arial" w:cs="Arial"/>
          <w:b/>
          <w:sz w:val="28"/>
          <w:szCs w:val="28"/>
        </w:rPr>
        <w:t xml:space="preserve">IN </w:t>
      </w:r>
      <w:r w:rsidR="001F58EB" w:rsidRPr="00CB6FA2">
        <w:rPr>
          <w:rFonts w:ascii="Arial" w:hAnsi="Arial" w:cs="Arial"/>
          <w:b/>
          <w:sz w:val="28"/>
          <w:szCs w:val="28"/>
        </w:rPr>
        <w:t xml:space="preserve">ACCORDANCE WITH THE GUIDANCE ISSUED BY THE SECRETARY OF STATE </w:t>
      </w:r>
      <w:r w:rsidR="00C212C9" w:rsidRPr="00CB6FA2">
        <w:rPr>
          <w:rFonts w:ascii="Arial" w:hAnsi="Arial" w:cs="Arial"/>
          <w:b/>
          <w:sz w:val="28"/>
          <w:szCs w:val="28"/>
        </w:rPr>
        <w:t xml:space="preserve">FOR NORTHERN IRELAND </w:t>
      </w:r>
      <w:r w:rsidR="001F58EB" w:rsidRPr="00CB6FA2">
        <w:rPr>
          <w:rFonts w:ascii="Arial" w:hAnsi="Arial" w:cs="Arial"/>
          <w:b/>
          <w:sz w:val="28"/>
          <w:szCs w:val="28"/>
        </w:rPr>
        <w:t>UNDER THE PROVISIONS OF THE NORTHERN IRELAND (EXECUTIVE FORMATION AND EXERCISE OF FUNCTIONS) ACT 2018</w:t>
      </w:r>
      <w:r w:rsidR="001F58EB" w:rsidRPr="00E949BE">
        <w:rPr>
          <w:rFonts w:ascii="Arial" w:hAnsi="Arial" w:cs="Arial"/>
          <w:b/>
          <w:sz w:val="28"/>
          <w:szCs w:val="28"/>
        </w:rPr>
        <w:t xml:space="preserve"> </w:t>
      </w:r>
    </w:p>
    <w:p w14:paraId="41E62630" w14:textId="77777777" w:rsidR="001F58EB" w:rsidRPr="00E949BE" w:rsidRDefault="001F58EB" w:rsidP="00632DE8">
      <w:pPr>
        <w:ind w:left="0" w:firstLine="0"/>
        <w:rPr>
          <w:rFonts w:ascii="Arial" w:hAnsi="Arial" w:cs="Arial"/>
        </w:rPr>
      </w:pPr>
    </w:p>
    <w:p w14:paraId="713A487C" w14:textId="77777777" w:rsidR="00F97644" w:rsidRDefault="00632DE8" w:rsidP="00CC34AD">
      <w:pPr>
        <w:ind w:left="0" w:firstLine="0"/>
        <w:rPr>
          <w:rFonts w:ascii="Arial" w:hAnsi="Arial" w:cs="Arial"/>
        </w:rPr>
      </w:pPr>
      <w:r w:rsidRPr="00E949BE">
        <w:rPr>
          <w:rFonts w:ascii="Arial" w:hAnsi="Arial" w:cs="Arial"/>
        </w:rPr>
        <w:t xml:space="preserve">On 5 November 2018 the Secretary of State </w:t>
      </w:r>
      <w:r w:rsidR="00086567" w:rsidRPr="00E949BE">
        <w:rPr>
          <w:rFonts w:ascii="Arial" w:hAnsi="Arial" w:cs="Arial"/>
        </w:rPr>
        <w:t>for Northern Ire</w:t>
      </w:r>
      <w:r w:rsidR="00503A9D" w:rsidRPr="00E949BE">
        <w:rPr>
          <w:rFonts w:ascii="Arial" w:hAnsi="Arial" w:cs="Arial"/>
        </w:rPr>
        <w:t>land, in accordance with section 3(2) of the Northern Ireland (Ex</w:t>
      </w:r>
      <w:r w:rsidR="009C41E3" w:rsidRPr="00E949BE">
        <w:rPr>
          <w:rFonts w:ascii="Arial" w:hAnsi="Arial" w:cs="Arial"/>
        </w:rPr>
        <w:t xml:space="preserve">ecutive Formation and Exercise </w:t>
      </w:r>
      <w:r w:rsidR="00503A9D" w:rsidRPr="00E949BE">
        <w:rPr>
          <w:rFonts w:ascii="Arial" w:hAnsi="Arial" w:cs="Arial"/>
        </w:rPr>
        <w:t>of Functions) Act</w:t>
      </w:r>
      <w:r w:rsidR="00877BB5" w:rsidRPr="00E949BE">
        <w:rPr>
          <w:rFonts w:ascii="Arial" w:hAnsi="Arial" w:cs="Arial"/>
        </w:rPr>
        <w:t xml:space="preserve"> 2018</w:t>
      </w:r>
      <w:r w:rsidR="009C41E3" w:rsidRPr="00E949BE">
        <w:rPr>
          <w:rFonts w:ascii="Arial" w:hAnsi="Arial" w:cs="Arial"/>
        </w:rPr>
        <w:t>,</w:t>
      </w:r>
      <w:r w:rsidR="00503A9D" w:rsidRPr="00E949BE">
        <w:rPr>
          <w:rFonts w:ascii="Arial" w:hAnsi="Arial" w:cs="Arial"/>
        </w:rPr>
        <w:t xml:space="preserve"> </w:t>
      </w:r>
      <w:r w:rsidRPr="00E949BE">
        <w:rPr>
          <w:rFonts w:ascii="Arial" w:hAnsi="Arial" w:cs="Arial"/>
        </w:rPr>
        <w:t xml:space="preserve">published guidance </w:t>
      </w:r>
      <w:r w:rsidR="00503A9D" w:rsidRPr="00E949BE">
        <w:rPr>
          <w:rFonts w:ascii="Arial" w:hAnsi="Arial" w:cs="Arial"/>
        </w:rPr>
        <w:t xml:space="preserve">about the exercise of the functions of </w:t>
      </w:r>
      <w:r w:rsidRPr="00E949BE">
        <w:rPr>
          <w:rFonts w:ascii="Arial" w:hAnsi="Arial" w:cs="Arial"/>
        </w:rPr>
        <w:t>Northern Ireland departments during the period for Executive Formation</w:t>
      </w:r>
      <w:r w:rsidR="00E23ECD" w:rsidRPr="00E949BE">
        <w:rPr>
          <w:rFonts w:ascii="Arial" w:hAnsi="Arial" w:cs="Arial"/>
        </w:rPr>
        <w:t>.</w:t>
      </w:r>
      <w:r w:rsidRPr="00E949BE">
        <w:rPr>
          <w:rFonts w:ascii="Arial" w:hAnsi="Arial" w:cs="Arial"/>
        </w:rPr>
        <w:t xml:space="preserve">  </w:t>
      </w:r>
      <w:r w:rsidR="00503A9D" w:rsidRPr="00E949BE">
        <w:rPr>
          <w:rFonts w:ascii="Arial" w:hAnsi="Arial" w:cs="Arial"/>
        </w:rPr>
        <w:t xml:space="preserve">This </w:t>
      </w:r>
      <w:r w:rsidR="005348C6" w:rsidRPr="00E949BE">
        <w:rPr>
          <w:rFonts w:ascii="Arial" w:hAnsi="Arial" w:cs="Arial"/>
        </w:rPr>
        <w:t>guidance requires N</w:t>
      </w:r>
      <w:r w:rsidR="00503A9D" w:rsidRPr="00E949BE">
        <w:rPr>
          <w:rFonts w:ascii="Arial" w:hAnsi="Arial" w:cs="Arial"/>
        </w:rPr>
        <w:t xml:space="preserve">orthern Ireland </w:t>
      </w:r>
      <w:r w:rsidRPr="00E949BE">
        <w:rPr>
          <w:rFonts w:ascii="Arial" w:hAnsi="Arial" w:cs="Arial"/>
        </w:rPr>
        <w:t xml:space="preserve">departments </w:t>
      </w:r>
      <w:r w:rsidR="00503A9D" w:rsidRPr="00E949BE">
        <w:rPr>
          <w:rFonts w:ascii="Arial" w:hAnsi="Arial" w:cs="Arial"/>
        </w:rPr>
        <w:t xml:space="preserve">to prepare </w:t>
      </w:r>
      <w:r w:rsidRPr="00E949BE">
        <w:rPr>
          <w:rFonts w:ascii="Arial" w:hAnsi="Arial" w:cs="Arial"/>
        </w:rPr>
        <w:t xml:space="preserve">a monthly summary report of decisions </w:t>
      </w:r>
      <w:r w:rsidR="00CC34AD" w:rsidRPr="00E949BE">
        <w:rPr>
          <w:rFonts w:ascii="Arial" w:hAnsi="Arial" w:cs="Arial"/>
        </w:rPr>
        <w:t xml:space="preserve">taken </w:t>
      </w:r>
      <w:r w:rsidR="00C761D6" w:rsidRPr="00E949BE">
        <w:rPr>
          <w:rFonts w:ascii="Arial" w:hAnsi="Arial" w:cs="Arial"/>
        </w:rPr>
        <w:t xml:space="preserve">by senior officials </w:t>
      </w:r>
      <w:r w:rsidR="00CC34AD" w:rsidRPr="00E949BE">
        <w:rPr>
          <w:rFonts w:ascii="Arial" w:hAnsi="Arial" w:cs="Arial"/>
        </w:rPr>
        <w:t xml:space="preserve">using the guidance </w:t>
      </w:r>
      <w:r w:rsidR="00503A9D" w:rsidRPr="00E949BE">
        <w:rPr>
          <w:rFonts w:ascii="Arial" w:hAnsi="Arial" w:cs="Arial"/>
        </w:rPr>
        <w:t xml:space="preserve">and to share this with </w:t>
      </w:r>
      <w:r w:rsidRPr="00E949BE">
        <w:rPr>
          <w:rFonts w:ascii="Arial" w:hAnsi="Arial" w:cs="Arial"/>
        </w:rPr>
        <w:t>the Secretary of State</w:t>
      </w:r>
      <w:r w:rsidR="00F97644">
        <w:rPr>
          <w:rFonts w:ascii="Arial" w:hAnsi="Arial" w:cs="Arial"/>
        </w:rPr>
        <w:t>, who will in turn make it available to Parliament and to the Northern Ireland political parties</w:t>
      </w:r>
      <w:r w:rsidR="00034FB4">
        <w:rPr>
          <w:rFonts w:ascii="Arial" w:hAnsi="Arial" w:cs="Arial"/>
        </w:rPr>
        <w:t>.</w:t>
      </w:r>
    </w:p>
    <w:p w14:paraId="483C9897" w14:textId="77777777" w:rsidR="00F97644" w:rsidRDefault="00F97644" w:rsidP="00CC34AD">
      <w:pPr>
        <w:ind w:left="0" w:firstLine="0"/>
        <w:rPr>
          <w:rFonts w:ascii="Arial" w:hAnsi="Arial" w:cs="Arial"/>
        </w:rPr>
      </w:pPr>
    </w:p>
    <w:p w14:paraId="05561A89" w14:textId="63FBA6D8" w:rsidR="001F58EB" w:rsidRPr="00034FB4" w:rsidRDefault="00CC34AD" w:rsidP="00CC34AD">
      <w:pPr>
        <w:ind w:left="0" w:firstLine="0"/>
        <w:rPr>
          <w:rFonts w:ascii="Arial" w:hAnsi="Arial" w:cs="Arial"/>
        </w:rPr>
      </w:pPr>
      <w:r w:rsidRPr="00E949BE">
        <w:rPr>
          <w:rFonts w:ascii="Arial" w:hAnsi="Arial" w:cs="Arial"/>
        </w:rPr>
        <w:t xml:space="preserve">This Summary Report </w:t>
      </w:r>
      <w:r w:rsidR="00877BB5" w:rsidRPr="00E949BE">
        <w:rPr>
          <w:rFonts w:ascii="Arial" w:hAnsi="Arial" w:cs="Arial"/>
        </w:rPr>
        <w:t xml:space="preserve">has been </w:t>
      </w:r>
      <w:r w:rsidR="00503A9D" w:rsidRPr="00E949BE">
        <w:rPr>
          <w:rFonts w:ascii="Arial" w:hAnsi="Arial" w:cs="Arial"/>
        </w:rPr>
        <w:t xml:space="preserve">prepared by the Executive Office </w:t>
      </w:r>
      <w:r w:rsidR="00877BB5" w:rsidRPr="00E949BE">
        <w:rPr>
          <w:rFonts w:ascii="Arial" w:hAnsi="Arial" w:cs="Arial"/>
        </w:rPr>
        <w:t xml:space="preserve">and </w:t>
      </w:r>
      <w:r w:rsidR="00503A9D" w:rsidRPr="00E949BE">
        <w:rPr>
          <w:rFonts w:ascii="Arial" w:hAnsi="Arial" w:cs="Arial"/>
        </w:rPr>
        <w:t xml:space="preserve">provides information on </w:t>
      </w:r>
      <w:r w:rsidRPr="00E949BE">
        <w:rPr>
          <w:rFonts w:ascii="Arial" w:hAnsi="Arial" w:cs="Arial"/>
        </w:rPr>
        <w:t>the decisions taken by N</w:t>
      </w:r>
      <w:r w:rsidR="00503A9D" w:rsidRPr="00E949BE">
        <w:rPr>
          <w:rFonts w:ascii="Arial" w:hAnsi="Arial" w:cs="Arial"/>
        </w:rPr>
        <w:t xml:space="preserve">orthern </w:t>
      </w:r>
      <w:r w:rsidRPr="00E949BE">
        <w:rPr>
          <w:rFonts w:ascii="Arial" w:hAnsi="Arial" w:cs="Arial"/>
        </w:rPr>
        <w:t>I</w:t>
      </w:r>
      <w:r w:rsidR="00486872" w:rsidRPr="00E949BE">
        <w:rPr>
          <w:rFonts w:ascii="Arial" w:hAnsi="Arial" w:cs="Arial"/>
        </w:rPr>
        <w:t>reland</w:t>
      </w:r>
      <w:r w:rsidRPr="00E949BE">
        <w:rPr>
          <w:rFonts w:ascii="Arial" w:hAnsi="Arial" w:cs="Arial"/>
        </w:rPr>
        <w:t xml:space="preserve"> departments </w:t>
      </w:r>
      <w:r w:rsidR="00D82650" w:rsidRPr="00E949BE">
        <w:rPr>
          <w:rFonts w:ascii="Arial" w:hAnsi="Arial" w:cs="Arial"/>
        </w:rPr>
        <w:t>in</w:t>
      </w:r>
      <w:r w:rsidR="005B0A3D">
        <w:rPr>
          <w:rFonts w:ascii="Arial" w:hAnsi="Arial" w:cs="Arial"/>
        </w:rPr>
        <w:t xml:space="preserve"> October </w:t>
      </w:r>
      <w:r w:rsidR="00FB500E" w:rsidRPr="00E949BE">
        <w:rPr>
          <w:rFonts w:ascii="Arial" w:hAnsi="Arial" w:cs="Arial"/>
        </w:rPr>
        <w:t>2019</w:t>
      </w:r>
      <w:r w:rsidR="00503A9D" w:rsidRPr="00E949BE">
        <w:rPr>
          <w:rFonts w:ascii="Arial" w:hAnsi="Arial" w:cs="Arial"/>
        </w:rPr>
        <w:t>.</w:t>
      </w:r>
      <w:r w:rsidRPr="00E949BE">
        <w:rPr>
          <w:rFonts w:ascii="Arial" w:hAnsi="Arial" w:cs="Arial"/>
        </w:rPr>
        <w:t xml:space="preserve"> </w:t>
      </w:r>
    </w:p>
    <w:p w14:paraId="5344B5A3" w14:textId="77777777" w:rsidR="001F58EB" w:rsidRPr="00E949BE" w:rsidRDefault="001F58EB" w:rsidP="001F58EB">
      <w:pPr>
        <w:rPr>
          <w:rFonts w:ascii="Arial" w:hAnsi="Arial" w:cs="Arial"/>
          <w:b/>
          <w:sz w:val="28"/>
          <w:szCs w:val="28"/>
        </w:rPr>
      </w:pPr>
    </w:p>
    <w:tbl>
      <w:tblPr>
        <w:tblW w:w="0" w:type="auto"/>
        <w:tblLayout w:type="fixed"/>
        <w:tblLook w:val="04A0" w:firstRow="1" w:lastRow="0" w:firstColumn="1" w:lastColumn="0" w:noHBand="0" w:noVBand="1"/>
      </w:tblPr>
      <w:tblGrid>
        <w:gridCol w:w="1985"/>
        <w:gridCol w:w="7041"/>
      </w:tblGrid>
      <w:tr w:rsidR="001F58EB" w:rsidRPr="00E949BE" w14:paraId="4E2DEC8A" w14:textId="77777777" w:rsidTr="00AB2286">
        <w:trPr>
          <w:trHeight w:val="663"/>
        </w:trPr>
        <w:tc>
          <w:tcPr>
            <w:tcW w:w="9026" w:type="dxa"/>
            <w:gridSpan w:val="2"/>
            <w:hideMark/>
          </w:tcPr>
          <w:p w14:paraId="0DF90D14" w14:textId="30373ECB" w:rsidR="001F58EB" w:rsidRPr="00E949BE" w:rsidRDefault="0029710F" w:rsidP="00387F69">
            <w:pPr>
              <w:ind w:left="0" w:firstLine="0"/>
              <w:rPr>
                <w:rFonts w:ascii="Arial" w:hAnsi="Arial" w:cs="Arial"/>
                <w:b/>
                <w:sz w:val="28"/>
                <w:szCs w:val="28"/>
              </w:rPr>
            </w:pPr>
            <w:r w:rsidRPr="00E949BE">
              <w:rPr>
                <w:rFonts w:ascii="Arial" w:hAnsi="Arial" w:cs="Arial"/>
                <w:b/>
                <w:sz w:val="28"/>
                <w:szCs w:val="28"/>
              </w:rPr>
              <w:t>Decisions Taken by N</w:t>
            </w:r>
            <w:r w:rsidR="00877BB5" w:rsidRPr="00E949BE">
              <w:rPr>
                <w:rFonts w:ascii="Arial" w:hAnsi="Arial" w:cs="Arial"/>
                <w:b/>
                <w:sz w:val="28"/>
                <w:szCs w:val="28"/>
              </w:rPr>
              <w:t xml:space="preserve">orthern </w:t>
            </w:r>
            <w:r w:rsidRPr="00E949BE">
              <w:rPr>
                <w:rFonts w:ascii="Arial" w:hAnsi="Arial" w:cs="Arial"/>
                <w:b/>
                <w:sz w:val="28"/>
                <w:szCs w:val="28"/>
              </w:rPr>
              <w:t>I</w:t>
            </w:r>
            <w:r w:rsidR="00877BB5" w:rsidRPr="00E949BE">
              <w:rPr>
                <w:rFonts w:ascii="Arial" w:hAnsi="Arial" w:cs="Arial"/>
                <w:b/>
                <w:sz w:val="28"/>
                <w:szCs w:val="28"/>
              </w:rPr>
              <w:t>reland</w:t>
            </w:r>
            <w:r w:rsidR="00F4058D">
              <w:rPr>
                <w:rFonts w:ascii="Arial" w:hAnsi="Arial" w:cs="Arial"/>
                <w:b/>
                <w:sz w:val="28"/>
                <w:szCs w:val="28"/>
              </w:rPr>
              <w:t xml:space="preserve"> Departments: </w:t>
            </w:r>
            <w:r w:rsidR="005B0A3D">
              <w:rPr>
                <w:rFonts w:ascii="Arial" w:hAnsi="Arial" w:cs="Arial"/>
                <w:b/>
                <w:sz w:val="28"/>
                <w:szCs w:val="28"/>
              </w:rPr>
              <w:t>October</w:t>
            </w:r>
            <w:r w:rsidR="00726A6C">
              <w:rPr>
                <w:rFonts w:ascii="Arial" w:hAnsi="Arial" w:cs="Arial"/>
                <w:b/>
                <w:sz w:val="28"/>
                <w:szCs w:val="28"/>
              </w:rPr>
              <w:t xml:space="preserve"> </w:t>
            </w:r>
            <w:r w:rsidRPr="00E949BE">
              <w:rPr>
                <w:rFonts w:ascii="Arial" w:hAnsi="Arial" w:cs="Arial"/>
                <w:b/>
                <w:sz w:val="28"/>
                <w:szCs w:val="28"/>
              </w:rPr>
              <w:t>201</w:t>
            </w:r>
            <w:r w:rsidR="00AB2286" w:rsidRPr="00E949BE">
              <w:rPr>
                <w:rFonts w:ascii="Arial" w:hAnsi="Arial" w:cs="Arial"/>
                <w:b/>
                <w:sz w:val="28"/>
                <w:szCs w:val="28"/>
              </w:rPr>
              <w:t>9</w:t>
            </w:r>
            <w:r w:rsidRPr="00E949BE">
              <w:rPr>
                <w:rFonts w:ascii="Arial" w:hAnsi="Arial" w:cs="Arial"/>
                <w:b/>
                <w:sz w:val="28"/>
                <w:szCs w:val="28"/>
              </w:rPr>
              <w:t xml:space="preserve"> </w:t>
            </w:r>
          </w:p>
          <w:p w14:paraId="26776A18" w14:textId="77777777" w:rsidR="0029710F" w:rsidRPr="00E949BE" w:rsidRDefault="0029710F" w:rsidP="0029710F">
            <w:pPr>
              <w:rPr>
                <w:rFonts w:ascii="Arial" w:hAnsi="Arial" w:cs="Arial"/>
                <w:b/>
              </w:rPr>
            </w:pPr>
          </w:p>
        </w:tc>
      </w:tr>
      <w:tr w:rsidR="00FB2F61" w:rsidRPr="00E949BE" w14:paraId="291A34B3" w14:textId="77777777" w:rsidTr="00E0646F">
        <w:trPr>
          <w:trHeight w:val="554"/>
        </w:trPr>
        <w:tc>
          <w:tcPr>
            <w:tcW w:w="1985" w:type="dxa"/>
            <w:hideMark/>
          </w:tcPr>
          <w:p w14:paraId="52D85175" w14:textId="77777777" w:rsidR="001F58EB" w:rsidRPr="00E949BE" w:rsidRDefault="0029710F" w:rsidP="0029710F">
            <w:pPr>
              <w:rPr>
                <w:rFonts w:ascii="Arial" w:hAnsi="Arial" w:cs="Arial"/>
                <w:b/>
              </w:rPr>
            </w:pPr>
            <w:r w:rsidRPr="00E949BE">
              <w:rPr>
                <w:rFonts w:ascii="Arial" w:hAnsi="Arial" w:cs="Arial"/>
                <w:b/>
              </w:rPr>
              <w:t>Department</w:t>
            </w:r>
          </w:p>
        </w:tc>
        <w:tc>
          <w:tcPr>
            <w:tcW w:w="7041" w:type="dxa"/>
            <w:hideMark/>
          </w:tcPr>
          <w:p w14:paraId="4FB9E1D9" w14:textId="2ED3634B" w:rsidR="0029710F" w:rsidRPr="00E949BE" w:rsidRDefault="008E7721" w:rsidP="00D82650">
            <w:pPr>
              <w:ind w:left="34" w:firstLine="0"/>
              <w:rPr>
                <w:rFonts w:ascii="Arial" w:hAnsi="Arial" w:cs="Arial"/>
                <w:b/>
              </w:rPr>
            </w:pPr>
            <w:r w:rsidRPr="00E949BE">
              <w:rPr>
                <w:rFonts w:ascii="Arial" w:hAnsi="Arial" w:cs="Arial"/>
                <w:b/>
              </w:rPr>
              <w:t>Description</w:t>
            </w:r>
            <w:r w:rsidR="009C41E3" w:rsidRPr="00E949BE">
              <w:rPr>
                <w:rFonts w:ascii="Arial" w:hAnsi="Arial" w:cs="Arial"/>
                <w:b/>
              </w:rPr>
              <w:t xml:space="preserve"> </w:t>
            </w:r>
          </w:p>
        </w:tc>
      </w:tr>
      <w:tr w:rsidR="00E70308" w:rsidRPr="00E949BE" w14:paraId="2F654F63" w14:textId="77777777" w:rsidTr="00FB2F61">
        <w:tc>
          <w:tcPr>
            <w:tcW w:w="1985" w:type="dxa"/>
            <w:vMerge w:val="restart"/>
          </w:tcPr>
          <w:p w14:paraId="13D687DE" w14:textId="77777777" w:rsidR="00E70308" w:rsidRPr="00175EDA" w:rsidRDefault="00E70308" w:rsidP="00175EDA">
            <w:pPr>
              <w:ind w:left="0" w:firstLine="0"/>
              <w:jc w:val="left"/>
              <w:rPr>
                <w:rFonts w:ascii="Arial" w:hAnsi="Arial" w:cs="Arial"/>
                <w:b/>
              </w:rPr>
            </w:pPr>
            <w:r w:rsidRPr="00175EDA">
              <w:rPr>
                <w:rFonts w:ascii="Arial" w:hAnsi="Arial" w:cs="Arial"/>
                <w:b/>
              </w:rPr>
              <w:t xml:space="preserve">Department </w:t>
            </w:r>
          </w:p>
          <w:p w14:paraId="04381EFB" w14:textId="77777777" w:rsidR="00166036" w:rsidRDefault="00E70308" w:rsidP="00175EDA">
            <w:pPr>
              <w:ind w:left="0" w:firstLine="0"/>
              <w:jc w:val="left"/>
              <w:rPr>
                <w:rFonts w:ascii="Arial" w:hAnsi="Arial" w:cs="Arial"/>
                <w:b/>
              </w:rPr>
            </w:pPr>
            <w:r w:rsidRPr="00175EDA">
              <w:rPr>
                <w:rFonts w:ascii="Arial" w:hAnsi="Arial" w:cs="Arial"/>
                <w:b/>
              </w:rPr>
              <w:t>of Agriculture, Environment and Rural Affairs</w:t>
            </w:r>
            <w:r>
              <w:rPr>
                <w:rFonts w:ascii="Arial" w:hAnsi="Arial" w:cs="Arial"/>
                <w:b/>
              </w:rPr>
              <w:t xml:space="preserve"> </w:t>
            </w:r>
          </w:p>
          <w:p w14:paraId="2C19BDE8" w14:textId="2CBB17E4" w:rsidR="00E70308" w:rsidRPr="007D29A6" w:rsidRDefault="00E70308" w:rsidP="00D42DCA">
            <w:pPr>
              <w:ind w:left="0" w:firstLine="0"/>
              <w:jc w:val="left"/>
              <w:rPr>
                <w:rFonts w:ascii="Arial" w:hAnsi="Arial" w:cs="Arial"/>
                <w:b/>
                <w:i/>
                <w:color w:val="0070C0"/>
              </w:rPr>
            </w:pPr>
          </w:p>
        </w:tc>
        <w:tc>
          <w:tcPr>
            <w:tcW w:w="7041" w:type="dxa"/>
          </w:tcPr>
          <w:p w14:paraId="12DE7C81" w14:textId="1E392C09" w:rsidR="0052662A" w:rsidRDefault="009A4AA5" w:rsidP="006D69AF">
            <w:pPr>
              <w:ind w:left="0" w:firstLine="0"/>
              <w:rPr>
                <w:rFonts w:ascii="Arial" w:hAnsi="Arial" w:cs="Arial"/>
              </w:rPr>
            </w:pPr>
            <w:r w:rsidRPr="009A4AA5">
              <w:rPr>
                <w:rFonts w:ascii="Arial" w:hAnsi="Arial" w:cs="Arial"/>
              </w:rPr>
              <w:t>A decision was taken to approve the issue of the Environmental Impact Assessment (EIA) Consent Decision and the draft marine licences, in respect of the marine aspects of the proposed D3 development at Belfast Harbour.</w:t>
            </w:r>
          </w:p>
          <w:p w14:paraId="72973F53" w14:textId="0DA4B3D5" w:rsidR="00E70308" w:rsidRPr="0015150B" w:rsidRDefault="00E70308" w:rsidP="006D69AF">
            <w:pPr>
              <w:ind w:left="0" w:firstLine="0"/>
              <w:rPr>
                <w:rFonts w:ascii="Arial" w:hAnsi="Arial" w:cs="Arial"/>
                <w:i/>
                <w:color w:val="0070C0"/>
              </w:rPr>
            </w:pPr>
          </w:p>
        </w:tc>
      </w:tr>
      <w:tr w:rsidR="00E70308" w:rsidRPr="00E949BE" w14:paraId="52C70F25" w14:textId="77777777" w:rsidTr="00FB2F61">
        <w:tc>
          <w:tcPr>
            <w:tcW w:w="1985" w:type="dxa"/>
            <w:vMerge/>
          </w:tcPr>
          <w:p w14:paraId="2263705A" w14:textId="77777777" w:rsidR="00E70308" w:rsidRPr="00175EDA" w:rsidRDefault="00E70308" w:rsidP="00175EDA">
            <w:pPr>
              <w:ind w:left="0" w:firstLine="0"/>
              <w:jc w:val="left"/>
              <w:rPr>
                <w:rFonts w:ascii="Arial" w:hAnsi="Arial" w:cs="Arial"/>
                <w:b/>
              </w:rPr>
            </w:pPr>
          </w:p>
        </w:tc>
        <w:tc>
          <w:tcPr>
            <w:tcW w:w="7041" w:type="dxa"/>
          </w:tcPr>
          <w:p w14:paraId="48E34C4D" w14:textId="73A759F8" w:rsidR="00D052D6" w:rsidRDefault="009A4AA5" w:rsidP="000B2047">
            <w:pPr>
              <w:ind w:left="0" w:firstLine="0"/>
              <w:rPr>
                <w:rFonts w:ascii="Arial" w:hAnsi="Arial" w:cs="Arial"/>
              </w:rPr>
            </w:pPr>
            <w:r w:rsidRPr="009A4AA5">
              <w:rPr>
                <w:rFonts w:ascii="Arial" w:hAnsi="Arial" w:cs="Arial"/>
              </w:rPr>
              <w:t>A decision was taken to support Defra’s recommendation to publish the Marine Strategy Part One: UK Updated assessment and Good Environmental Status and the Government Summary of Responses to the public consultation.</w:t>
            </w:r>
          </w:p>
          <w:p w14:paraId="5BD9EF88" w14:textId="5A269639" w:rsidR="0087165A" w:rsidRPr="0015150B" w:rsidRDefault="0087165A" w:rsidP="009A4AA5">
            <w:pPr>
              <w:ind w:left="0" w:firstLine="0"/>
              <w:rPr>
                <w:rFonts w:ascii="Arial" w:hAnsi="Arial" w:cs="Arial"/>
                <w:color w:val="0070C0"/>
              </w:rPr>
            </w:pPr>
          </w:p>
        </w:tc>
      </w:tr>
      <w:tr w:rsidR="009A4AA5" w:rsidRPr="00E949BE" w14:paraId="7520E73A" w14:textId="77777777" w:rsidTr="00FB2F61">
        <w:tc>
          <w:tcPr>
            <w:tcW w:w="1985" w:type="dxa"/>
          </w:tcPr>
          <w:p w14:paraId="2FD9EB95" w14:textId="77777777" w:rsidR="009A4AA5" w:rsidRPr="00175EDA" w:rsidRDefault="009A4AA5" w:rsidP="00175EDA">
            <w:pPr>
              <w:ind w:left="0" w:firstLine="0"/>
              <w:jc w:val="left"/>
              <w:rPr>
                <w:rFonts w:ascii="Arial" w:hAnsi="Arial" w:cs="Arial"/>
                <w:b/>
              </w:rPr>
            </w:pPr>
          </w:p>
        </w:tc>
        <w:tc>
          <w:tcPr>
            <w:tcW w:w="7041" w:type="dxa"/>
          </w:tcPr>
          <w:p w14:paraId="362D303C" w14:textId="2EB2CE5F" w:rsidR="009A4AA5" w:rsidRDefault="009A4AA5" w:rsidP="00B876DD">
            <w:pPr>
              <w:ind w:left="0" w:firstLine="0"/>
              <w:rPr>
                <w:rFonts w:ascii="Arial" w:hAnsi="Arial" w:cs="Arial"/>
              </w:rPr>
            </w:pPr>
            <w:r w:rsidRPr="009A4AA5">
              <w:rPr>
                <w:rFonts w:ascii="Arial" w:hAnsi="Arial" w:cs="Arial"/>
              </w:rPr>
              <w:t xml:space="preserve">A decision was taken to lay </w:t>
            </w:r>
            <w:r w:rsidR="00B876DD" w:rsidRPr="00B876DD">
              <w:rPr>
                <w:rFonts w:ascii="Arial" w:hAnsi="Arial" w:cs="Arial"/>
              </w:rPr>
              <w:t xml:space="preserve">the Carrier Bag Levy </w:t>
            </w:r>
            <w:r w:rsidR="008D1310">
              <w:rPr>
                <w:rFonts w:ascii="Arial" w:hAnsi="Arial" w:cs="Arial"/>
              </w:rPr>
              <w:t>R</w:t>
            </w:r>
            <w:r w:rsidR="00B876DD" w:rsidRPr="00B876DD">
              <w:rPr>
                <w:rFonts w:ascii="Arial" w:hAnsi="Arial" w:cs="Arial"/>
              </w:rPr>
              <w:t>eview</w:t>
            </w:r>
            <w:r w:rsidR="008D1310">
              <w:rPr>
                <w:rFonts w:ascii="Arial" w:hAnsi="Arial" w:cs="Arial"/>
              </w:rPr>
              <w:t xml:space="preserve"> in the Northern Ireland Assembly</w:t>
            </w:r>
            <w:r>
              <w:rPr>
                <w:rFonts w:ascii="Arial" w:hAnsi="Arial" w:cs="Arial"/>
              </w:rPr>
              <w:t>.</w:t>
            </w:r>
          </w:p>
          <w:p w14:paraId="562F7178" w14:textId="2798A119" w:rsidR="00B876DD" w:rsidRPr="00780FD3" w:rsidRDefault="00B876DD" w:rsidP="00B876DD">
            <w:pPr>
              <w:ind w:left="0" w:firstLine="0"/>
              <w:rPr>
                <w:rFonts w:ascii="Arial" w:hAnsi="Arial" w:cs="Arial"/>
              </w:rPr>
            </w:pPr>
          </w:p>
        </w:tc>
      </w:tr>
      <w:tr w:rsidR="009A4AA5" w:rsidRPr="00E949BE" w14:paraId="29B27443" w14:textId="77777777" w:rsidTr="00FB2F61">
        <w:tc>
          <w:tcPr>
            <w:tcW w:w="1985" w:type="dxa"/>
          </w:tcPr>
          <w:p w14:paraId="794F2C7C" w14:textId="77777777" w:rsidR="009A4AA5" w:rsidRPr="00175EDA" w:rsidRDefault="009A4AA5" w:rsidP="00175EDA">
            <w:pPr>
              <w:ind w:left="0" w:firstLine="0"/>
              <w:jc w:val="left"/>
              <w:rPr>
                <w:rFonts w:ascii="Arial" w:hAnsi="Arial" w:cs="Arial"/>
                <w:b/>
              </w:rPr>
            </w:pPr>
          </w:p>
        </w:tc>
        <w:tc>
          <w:tcPr>
            <w:tcW w:w="7041" w:type="dxa"/>
          </w:tcPr>
          <w:p w14:paraId="5D77CB0B" w14:textId="77777777" w:rsidR="00B876DD" w:rsidRPr="00B876DD" w:rsidRDefault="00B876DD" w:rsidP="00B876DD">
            <w:pPr>
              <w:ind w:left="0" w:firstLine="0"/>
              <w:rPr>
                <w:rFonts w:ascii="Arial" w:hAnsi="Arial" w:cs="Arial"/>
              </w:rPr>
            </w:pPr>
            <w:r w:rsidRPr="00B876DD">
              <w:rPr>
                <w:rFonts w:ascii="Arial" w:hAnsi="Arial" w:cs="Arial"/>
              </w:rPr>
              <w:t>A decision was taken to delegate DAERA’s devolved function of licensing foreign fishing vessels in the NI zone and NI fishing vessels in foreign waters to a UK Single Issuing Authority.</w:t>
            </w:r>
          </w:p>
          <w:p w14:paraId="6D6A7FB7" w14:textId="77777777" w:rsidR="009A4AA5" w:rsidRPr="00780FD3" w:rsidRDefault="009A4AA5" w:rsidP="00B876DD">
            <w:pPr>
              <w:ind w:left="0" w:firstLine="0"/>
              <w:rPr>
                <w:rFonts w:ascii="Arial" w:hAnsi="Arial" w:cs="Arial"/>
              </w:rPr>
            </w:pPr>
          </w:p>
        </w:tc>
      </w:tr>
      <w:tr w:rsidR="009A4AA5" w:rsidRPr="00E949BE" w14:paraId="358EADC7" w14:textId="77777777" w:rsidTr="00FB2F61">
        <w:tc>
          <w:tcPr>
            <w:tcW w:w="1985" w:type="dxa"/>
          </w:tcPr>
          <w:p w14:paraId="7F5381B1" w14:textId="77777777" w:rsidR="009A4AA5" w:rsidRPr="00175EDA" w:rsidRDefault="009A4AA5" w:rsidP="00175EDA">
            <w:pPr>
              <w:ind w:left="0" w:firstLine="0"/>
              <w:jc w:val="left"/>
              <w:rPr>
                <w:rFonts w:ascii="Arial" w:hAnsi="Arial" w:cs="Arial"/>
                <w:b/>
              </w:rPr>
            </w:pPr>
          </w:p>
        </w:tc>
        <w:tc>
          <w:tcPr>
            <w:tcW w:w="7041" w:type="dxa"/>
          </w:tcPr>
          <w:p w14:paraId="47FCD0E2" w14:textId="02AD0F74" w:rsidR="00B876DD" w:rsidRPr="00B876DD" w:rsidRDefault="00B876DD" w:rsidP="00B876DD">
            <w:pPr>
              <w:ind w:left="0" w:firstLine="0"/>
              <w:rPr>
                <w:rFonts w:ascii="Arial" w:hAnsi="Arial" w:cs="Arial"/>
              </w:rPr>
            </w:pPr>
            <w:r w:rsidRPr="00B876DD">
              <w:rPr>
                <w:rFonts w:ascii="Arial" w:hAnsi="Arial" w:cs="Arial"/>
              </w:rPr>
              <w:t xml:space="preserve">A decision was taken to agree a Joint Statement of Intent on Environmental Principles between the UK Government and </w:t>
            </w:r>
            <w:r w:rsidR="008D1310">
              <w:rPr>
                <w:rFonts w:ascii="Arial" w:hAnsi="Arial" w:cs="Arial"/>
              </w:rPr>
              <w:t xml:space="preserve">the </w:t>
            </w:r>
            <w:r w:rsidRPr="00B876DD">
              <w:rPr>
                <w:rFonts w:ascii="Arial" w:hAnsi="Arial" w:cs="Arial"/>
              </w:rPr>
              <w:t>devolved administrations.</w:t>
            </w:r>
          </w:p>
          <w:p w14:paraId="41A36CB8" w14:textId="703E2A8E" w:rsidR="009A4AA5" w:rsidRPr="00780FD3" w:rsidRDefault="009A4AA5" w:rsidP="00B876DD">
            <w:pPr>
              <w:ind w:left="0" w:firstLine="0"/>
              <w:rPr>
                <w:rFonts w:ascii="Arial" w:hAnsi="Arial" w:cs="Arial"/>
              </w:rPr>
            </w:pPr>
          </w:p>
        </w:tc>
      </w:tr>
      <w:tr w:rsidR="009A4AA5" w:rsidRPr="00E949BE" w14:paraId="076A68BC" w14:textId="77777777" w:rsidTr="00FB2F61">
        <w:tc>
          <w:tcPr>
            <w:tcW w:w="1985" w:type="dxa"/>
          </w:tcPr>
          <w:p w14:paraId="72418CCE" w14:textId="77777777" w:rsidR="009A4AA5" w:rsidRPr="00175EDA" w:rsidRDefault="009A4AA5" w:rsidP="00175EDA">
            <w:pPr>
              <w:ind w:left="0" w:firstLine="0"/>
              <w:jc w:val="left"/>
              <w:rPr>
                <w:rFonts w:ascii="Arial" w:hAnsi="Arial" w:cs="Arial"/>
                <w:b/>
              </w:rPr>
            </w:pPr>
          </w:p>
        </w:tc>
        <w:tc>
          <w:tcPr>
            <w:tcW w:w="7041" w:type="dxa"/>
          </w:tcPr>
          <w:p w14:paraId="3F445596" w14:textId="71CEBE47" w:rsidR="00B876DD" w:rsidRPr="00B876DD" w:rsidRDefault="00B876DD" w:rsidP="00B876DD">
            <w:pPr>
              <w:ind w:left="0" w:firstLine="0"/>
              <w:rPr>
                <w:rFonts w:ascii="Arial" w:hAnsi="Arial" w:cs="Arial"/>
              </w:rPr>
            </w:pPr>
            <w:r w:rsidRPr="00B876DD">
              <w:rPr>
                <w:rFonts w:ascii="Arial" w:hAnsi="Arial" w:cs="Arial"/>
              </w:rPr>
              <w:t>A decision was taken to agree general clearance of the N</w:t>
            </w:r>
            <w:r>
              <w:rPr>
                <w:rFonts w:ascii="Arial" w:hAnsi="Arial" w:cs="Arial"/>
              </w:rPr>
              <w:t>orthern Ireland</w:t>
            </w:r>
            <w:r w:rsidRPr="00B876DD">
              <w:rPr>
                <w:rFonts w:ascii="Arial" w:hAnsi="Arial" w:cs="Arial"/>
              </w:rPr>
              <w:t xml:space="preserve"> provisions of the draft Environment Bill for introduction to Parliament.</w:t>
            </w:r>
          </w:p>
          <w:p w14:paraId="57C3A3A9" w14:textId="1AE67E03" w:rsidR="009A4AA5" w:rsidRPr="00780FD3" w:rsidRDefault="009A4AA5" w:rsidP="00B876DD">
            <w:pPr>
              <w:ind w:left="0" w:firstLine="0"/>
              <w:rPr>
                <w:rFonts w:ascii="Arial" w:hAnsi="Arial" w:cs="Arial"/>
              </w:rPr>
            </w:pPr>
          </w:p>
        </w:tc>
      </w:tr>
      <w:tr w:rsidR="00B876DD" w:rsidRPr="00E949BE" w14:paraId="0C582948" w14:textId="77777777" w:rsidTr="00FB2F61">
        <w:tc>
          <w:tcPr>
            <w:tcW w:w="1985" w:type="dxa"/>
          </w:tcPr>
          <w:p w14:paraId="396704CD" w14:textId="77777777" w:rsidR="00B876DD" w:rsidRPr="00175EDA" w:rsidRDefault="00B876DD" w:rsidP="00175EDA">
            <w:pPr>
              <w:ind w:left="0" w:firstLine="0"/>
              <w:jc w:val="left"/>
              <w:rPr>
                <w:rFonts w:ascii="Arial" w:hAnsi="Arial" w:cs="Arial"/>
                <w:b/>
              </w:rPr>
            </w:pPr>
          </w:p>
        </w:tc>
        <w:tc>
          <w:tcPr>
            <w:tcW w:w="7041" w:type="dxa"/>
          </w:tcPr>
          <w:p w14:paraId="4A39CDCB" w14:textId="77777777" w:rsidR="00B876DD" w:rsidRDefault="00DD2B8D" w:rsidP="000B2047">
            <w:pPr>
              <w:ind w:left="0" w:firstLine="0"/>
              <w:rPr>
                <w:rFonts w:ascii="Arial" w:hAnsi="Arial" w:cs="Arial"/>
              </w:rPr>
            </w:pPr>
            <w:r w:rsidRPr="00DD2B8D">
              <w:rPr>
                <w:rFonts w:ascii="Arial" w:hAnsi="Arial" w:cs="Arial"/>
              </w:rPr>
              <w:t>A decision was taken to note the Defra alteration of DAERA’s previous decision and agree that regulations relating to certain Northern Ireland provisions of the draft Environment Bill (resource efficiency, waste tracking and extended producer responsibility) are made subject to affirmative rather than negative resolution procedures in the Northern Ireland Assembly, as had previously been decided.</w:t>
            </w:r>
          </w:p>
          <w:p w14:paraId="402FFF0B" w14:textId="1A1246FB" w:rsidR="00DD2B8D" w:rsidRPr="00780FD3" w:rsidRDefault="00DD2B8D" w:rsidP="000B2047">
            <w:pPr>
              <w:ind w:left="0" w:firstLine="0"/>
              <w:rPr>
                <w:rFonts w:ascii="Arial" w:hAnsi="Arial" w:cs="Arial"/>
              </w:rPr>
            </w:pPr>
          </w:p>
        </w:tc>
      </w:tr>
      <w:tr w:rsidR="00034FB4" w:rsidRPr="00E949BE" w14:paraId="46C845A8" w14:textId="77777777" w:rsidTr="00FB2F61">
        <w:tc>
          <w:tcPr>
            <w:tcW w:w="1985" w:type="dxa"/>
          </w:tcPr>
          <w:p w14:paraId="0C3DBB21" w14:textId="7CCCC657" w:rsidR="00034FB4" w:rsidRPr="00175EDA" w:rsidRDefault="00034FB4" w:rsidP="00175EDA">
            <w:pPr>
              <w:ind w:left="0" w:firstLine="0"/>
              <w:jc w:val="left"/>
              <w:rPr>
                <w:rFonts w:ascii="Arial" w:hAnsi="Arial" w:cs="Arial"/>
                <w:b/>
              </w:rPr>
            </w:pPr>
          </w:p>
        </w:tc>
        <w:tc>
          <w:tcPr>
            <w:tcW w:w="7041" w:type="dxa"/>
          </w:tcPr>
          <w:p w14:paraId="4DBFA37C" w14:textId="063C1493" w:rsidR="00034FB4" w:rsidRDefault="00034FB4" w:rsidP="00776D62">
            <w:pPr>
              <w:ind w:left="0" w:firstLine="0"/>
              <w:rPr>
                <w:rFonts w:ascii="Arial" w:hAnsi="Arial" w:cs="Arial"/>
              </w:rPr>
            </w:pPr>
            <w:r w:rsidRPr="00034FB4">
              <w:rPr>
                <w:rFonts w:ascii="Arial" w:hAnsi="Arial" w:cs="Arial"/>
              </w:rPr>
              <w:t>A decision was taken to agree the D</w:t>
            </w:r>
            <w:r w:rsidR="00DC2191">
              <w:rPr>
                <w:rFonts w:ascii="Arial" w:hAnsi="Arial" w:cs="Arial"/>
              </w:rPr>
              <w:t>efra</w:t>
            </w:r>
            <w:r w:rsidRPr="00034FB4">
              <w:rPr>
                <w:rFonts w:ascii="Arial" w:hAnsi="Arial" w:cs="Arial"/>
              </w:rPr>
              <w:t xml:space="preserve"> position and include Northern Ireland provisions in the Environment Bill on both civil sanctions for hazardous waste and an urgent enforcement procedure for the Office for Environmental Protection (OEP).</w:t>
            </w:r>
          </w:p>
          <w:p w14:paraId="3740AA0B" w14:textId="11ADA5D5" w:rsidR="00034FB4" w:rsidRPr="00B876DD" w:rsidRDefault="00034FB4" w:rsidP="00776D62">
            <w:pPr>
              <w:ind w:left="0" w:firstLine="0"/>
              <w:rPr>
                <w:rFonts w:ascii="Arial" w:hAnsi="Arial" w:cs="Arial"/>
              </w:rPr>
            </w:pPr>
          </w:p>
        </w:tc>
      </w:tr>
      <w:tr w:rsidR="00B876DD" w:rsidRPr="00E949BE" w14:paraId="5A57D713" w14:textId="77777777" w:rsidTr="00FB2F61">
        <w:tc>
          <w:tcPr>
            <w:tcW w:w="1985" w:type="dxa"/>
          </w:tcPr>
          <w:p w14:paraId="49220B38" w14:textId="77777777" w:rsidR="00B876DD" w:rsidRPr="00175EDA" w:rsidRDefault="00B876DD" w:rsidP="00175EDA">
            <w:pPr>
              <w:ind w:left="0" w:firstLine="0"/>
              <w:jc w:val="left"/>
              <w:rPr>
                <w:rFonts w:ascii="Arial" w:hAnsi="Arial" w:cs="Arial"/>
                <w:b/>
              </w:rPr>
            </w:pPr>
          </w:p>
        </w:tc>
        <w:tc>
          <w:tcPr>
            <w:tcW w:w="7041" w:type="dxa"/>
          </w:tcPr>
          <w:p w14:paraId="38F18DBD" w14:textId="51C271E8" w:rsidR="00B876DD" w:rsidRPr="00B876DD" w:rsidRDefault="00B876DD" w:rsidP="00B876DD">
            <w:pPr>
              <w:ind w:left="0" w:firstLine="0"/>
              <w:rPr>
                <w:rFonts w:ascii="Arial" w:hAnsi="Arial" w:cs="Arial"/>
              </w:rPr>
            </w:pPr>
            <w:r w:rsidRPr="00B876DD">
              <w:rPr>
                <w:rFonts w:ascii="Arial" w:hAnsi="Arial" w:cs="Arial"/>
              </w:rPr>
              <w:t>A decision was taken to make The Fishing Boats Designation Order (No</w:t>
            </w:r>
            <w:r>
              <w:rPr>
                <w:rFonts w:ascii="Arial" w:hAnsi="Arial" w:cs="Arial"/>
              </w:rPr>
              <w:t>rthern Ireland) 2019 and amend T</w:t>
            </w:r>
            <w:r w:rsidRPr="00B876DD">
              <w:rPr>
                <w:rFonts w:ascii="Arial" w:hAnsi="Arial" w:cs="Arial"/>
              </w:rPr>
              <w:t>he Sea Fishing (Licences and Notices) Regulations (Northern Ireland) 2014</w:t>
            </w:r>
            <w:r>
              <w:rPr>
                <w:rFonts w:ascii="Arial" w:hAnsi="Arial" w:cs="Arial"/>
              </w:rPr>
              <w:t>.</w:t>
            </w:r>
          </w:p>
          <w:p w14:paraId="3A153325" w14:textId="2B98A5BA" w:rsidR="00B876DD" w:rsidRPr="00780FD3" w:rsidRDefault="00B876DD" w:rsidP="00B876DD">
            <w:pPr>
              <w:ind w:left="0" w:firstLine="0"/>
              <w:rPr>
                <w:rFonts w:ascii="Arial" w:hAnsi="Arial" w:cs="Arial"/>
              </w:rPr>
            </w:pPr>
          </w:p>
        </w:tc>
      </w:tr>
      <w:tr w:rsidR="00B876DD" w:rsidRPr="00E949BE" w14:paraId="46BA50CA" w14:textId="77777777" w:rsidTr="00FB2F61">
        <w:tc>
          <w:tcPr>
            <w:tcW w:w="1985" w:type="dxa"/>
          </w:tcPr>
          <w:p w14:paraId="44786FC6" w14:textId="77777777" w:rsidR="00B876DD" w:rsidRPr="00175EDA" w:rsidRDefault="00B876DD" w:rsidP="00175EDA">
            <w:pPr>
              <w:ind w:left="0" w:firstLine="0"/>
              <w:jc w:val="left"/>
              <w:rPr>
                <w:rFonts w:ascii="Arial" w:hAnsi="Arial" w:cs="Arial"/>
                <w:b/>
              </w:rPr>
            </w:pPr>
          </w:p>
        </w:tc>
        <w:tc>
          <w:tcPr>
            <w:tcW w:w="7041" w:type="dxa"/>
          </w:tcPr>
          <w:p w14:paraId="3AAD1AAB" w14:textId="77777777" w:rsidR="00B876DD" w:rsidRPr="00B876DD" w:rsidRDefault="00B876DD" w:rsidP="00B876DD">
            <w:pPr>
              <w:ind w:left="0" w:firstLine="0"/>
              <w:rPr>
                <w:rFonts w:ascii="Arial" w:hAnsi="Arial" w:cs="Arial"/>
              </w:rPr>
            </w:pPr>
            <w:r w:rsidRPr="00B876DD">
              <w:rPr>
                <w:rFonts w:ascii="Arial" w:hAnsi="Arial" w:cs="Arial"/>
              </w:rPr>
              <w:t>A decision was taken to agree to the launch of a public consultation on the UK Dolphin and Porpoise Conservation Strategy.</w:t>
            </w:r>
          </w:p>
          <w:p w14:paraId="5B64D7DE" w14:textId="2F25DFE5" w:rsidR="00B876DD" w:rsidRPr="00780FD3" w:rsidRDefault="00B876DD" w:rsidP="00B876DD">
            <w:pPr>
              <w:ind w:left="0" w:firstLine="0"/>
              <w:rPr>
                <w:rFonts w:ascii="Arial" w:hAnsi="Arial" w:cs="Arial"/>
              </w:rPr>
            </w:pPr>
          </w:p>
        </w:tc>
      </w:tr>
      <w:tr w:rsidR="00B876DD" w:rsidRPr="00E949BE" w14:paraId="091A4849" w14:textId="77777777" w:rsidTr="00FB2F61">
        <w:tc>
          <w:tcPr>
            <w:tcW w:w="1985" w:type="dxa"/>
          </w:tcPr>
          <w:p w14:paraId="5AAC6B10" w14:textId="77777777" w:rsidR="00B876DD" w:rsidRPr="00175EDA" w:rsidRDefault="00B876DD" w:rsidP="00175EDA">
            <w:pPr>
              <w:ind w:left="0" w:firstLine="0"/>
              <w:jc w:val="left"/>
              <w:rPr>
                <w:rFonts w:ascii="Arial" w:hAnsi="Arial" w:cs="Arial"/>
                <w:b/>
              </w:rPr>
            </w:pPr>
          </w:p>
        </w:tc>
        <w:tc>
          <w:tcPr>
            <w:tcW w:w="7041" w:type="dxa"/>
          </w:tcPr>
          <w:p w14:paraId="66AC2A0D" w14:textId="6C482C7E" w:rsidR="00B876DD" w:rsidRPr="00B876DD" w:rsidRDefault="00B876DD" w:rsidP="00B876DD">
            <w:pPr>
              <w:ind w:left="0" w:firstLine="0"/>
              <w:rPr>
                <w:rFonts w:ascii="Arial" w:hAnsi="Arial" w:cs="Arial"/>
              </w:rPr>
            </w:pPr>
            <w:r w:rsidRPr="00B876DD">
              <w:rPr>
                <w:rFonts w:ascii="Arial" w:hAnsi="Arial" w:cs="Arial"/>
              </w:rPr>
              <w:t xml:space="preserve">A decision was taken to agree </w:t>
            </w:r>
            <w:r w:rsidR="00776D62">
              <w:rPr>
                <w:rFonts w:ascii="Arial" w:hAnsi="Arial" w:cs="Arial"/>
              </w:rPr>
              <w:t xml:space="preserve">to </w:t>
            </w:r>
            <w:r w:rsidRPr="00B876DD">
              <w:rPr>
                <w:rFonts w:ascii="Arial" w:hAnsi="Arial" w:cs="Arial"/>
              </w:rPr>
              <w:t>D</w:t>
            </w:r>
            <w:r w:rsidR="008E6F7A">
              <w:rPr>
                <w:rFonts w:ascii="Arial" w:hAnsi="Arial" w:cs="Arial"/>
              </w:rPr>
              <w:t>efra</w:t>
            </w:r>
            <w:r w:rsidR="00034FB4">
              <w:rPr>
                <w:rFonts w:ascii="Arial" w:hAnsi="Arial" w:cs="Arial"/>
              </w:rPr>
              <w:t>’</w:t>
            </w:r>
            <w:r w:rsidRPr="00B876DD">
              <w:rPr>
                <w:rFonts w:ascii="Arial" w:hAnsi="Arial" w:cs="Arial"/>
              </w:rPr>
              <w:t xml:space="preserve">s proposal to launch a UK wide consultation on implementing the Ivory Act 2018. </w:t>
            </w:r>
          </w:p>
          <w:p w14:paraId="23943DF9" w14:textId="33C0167F" w:rsidR="00B876DD" w:rsidRPr="00780FD3" w:rsidRDefault="00B876DD" w:rsidP="00B876DD">
            <w:pPr>
              <w:ind w:left="0" w:firstLine="0"/>
              <w:rPr>
                <w:rFonts w:ascii="Arial" w:hAnsi="Arial" w:cs="Arial"/>
              </w:rPr>
            </w:pPr>
          </w:p>
        </w:tc>
      </w:tr>
      <w:tr w:rsidR="00B876DD" w:rsidRPr="00E949BE" w14:paraId="25AC6A32" w14:textId="77777777" w:rsidTr="00FB2F61">
        <w:tc>
          <w:tcPr>
            <w:tcW w:w="1985" w:type="dxa"/>
          </w:tcPr>
          <w:p w14:paraId="00AAA7A6" w14:textId="77777777" w:rsidR="00B876DD" w:rsidRPr="00175EDA" w:rsidRDefault="00B876DD" w:rsidP="00175EDA">
            <w:pPr>
              <w:ind w:left="0" w:firstLine="0"/>
              <w:jc w:val="left"/>
              <w:rPr>
                <w:rFonts w:ascii="Arial" w:hAnsi="Arial" w:cs="Arial"/>
                <w:b/>
              </w:rPr>
            </w:pPr>
          </w:p>
        </w:tc>
        <w:tc>
          <w:tcPr>
            <w:tcW w:w="7041" w:type="dxa"/>
          </w:tcPr>
          <w:p w14:paraId="78E72A01" w14:textId="77777777" w:rsidR="00B876DD" w:rsidRDefault="00B876DD" w:rsidP="000B2047">
            <w:pPr>
              <w:ind w:left="0" w:firstLine="0"/>
              <w:rPr>
                <w:rFonts w:ascii="Arial" w:hAnsi="Arial" w:cs="Arial"/>
              </w:rPr>
            </w:pPr>
            <w:bookmarkStart w:id="0" w:name="_GoBack"/>
            <w:r w:rsidRPr="00B876DD">
              <w:rPr>
                <w:rFonts w:ascii="Arial" w:hAnsi="Arial" w:cs="Arial"/>
              </w:rPr>
              <w:t>A decision was taken that, following EU exit, the requirement for cattle being exported from Northern Ireland to the Republic of Ireland to be accompanied by a cattle passport would continue.</w:t>
            </w:r>
          </w:p>
          <w:bookmarkEnd w:id="0"/>
          <w:p w14:paraId="2DEE2FCC" w14:textId="1060F047" w:rsidR="00B876DD" w:rsidRPr="00780FD3" w:rsidRDefault="00B876DD" w:rsidP="000B2047">
            <w:pPr>
              <w:ind w:left="0" w:firstLine="0"/>
              <w:rPr>
                <w:rFonts w:ascii="Arial" w:hAnsi="Arial" w:cs="Arial"/>
              </w:rPr>
            </w:pPr>
          </w:p>
        </w:tc>
      </w:tr>
      <w:tr w:rsidR="00B876DD" w:rsidRPr="00E949BE" w14:paraId="76D6771D" w14:textId="77777777" w:rsidTr="00FB2F61">
        <w:tc>
          <w:tcPr>
            <w:tcW w:w="1985" w:type="dxa"/>
          </w:tcPr>
          <w:p w14:paraId="67962E47" w14:textId="77777777" w:rsidR="00B876DD" w:rsidRPr="00175EDA" w:rsidRDefault="00B876DD" w:rsidP="00175EDA">
            <w:pPr>
              <w:ind w:left="0" w:firstLine="0"/>
              <w:jc w:val="left"/>
              <w:rPr>
                <w:rFonts w:ascii="Arial" w:hAnsi="Arial" w:cs="Arial"/>
                <w:b/>
              </w:rPr>
            </w:pPr>
          </w:p>
        </w:tc>
        <w:tc>
          <w:tcPr>
            <w:tcW w:w="7041" w:type="dxa"/>
          </w:tcPr>
          <w:p w14:paraId="0A685C17" w14:textId="77777777" w:rsidR="00B876DD" w:rsidRPr="00B876DD" w:rsidRDefault="00B876DD" w:rsidP="00B876DD">
            <w:pPr>
              <w:ind w:left="0" w:firstLine="0"/>
              <w:rPr>
                <w:rFonts w:ascii="Arial" w:hAnsi="Arial" w:cs="Arial"/>
              </w:rPr>
            </w:pPr>
            <w:r w:rsidRPr="00B876DD">
              <w:rPr>
                <w:rFonts w:ascii="Arial" w:hAnsi="Arial" w:cs="Arial"/>
              </w:rPr>
              <w:t>A decision was taken that, following EU exit, cattle exported from Northern Ireland to EU Member States will be required to bear an ear tag with the numeric International Standard Organisation (ISO) code 826 and the full animal identification number, in compliance with Commission Regulation (EU) No 206/2010.</w:t>
            </w:r>
          </w:p>
          <w:p w14:paraId="077A3882" w14:textId="13C8CC01" w:rsidR="00B876DD" w:rsidRPr="00780FD3" w:rsidRDefault="00B876DD" w:rsidP="00B876DD">
            <w:pPr>
              <w:ind w:left="0" w:firstLine="0"/>
              <w:rPr>
                <w:rFonts w:ascii="Arial" w:hAnsi="Arial" w:cs="Arial"/>
              </w:rPr>
            </w:pPr>
          </w:p>
        </w:tc>
      </w:tr>
      <w:tr w:rsidR="00B876DD" w:rsidRPr="00E949BE" w14:paraId="62C2DD40" w14:textId="77777777" w:rsidTr="00FB2F61">
        <w:tc>
          <w:tcPr>
            <w:tcW w:w="1985" w:type="dxa"/>
          </w:tcPr>
          <w:p w14:paraId="09FB12AF" w14:textId="77777777" w:rsidR="00B876DD" w:rsidRPr="00175EDA" w:rsidRDefault="00B876DD" w:rsidP="00175EDA">
            <w:pPr>
              <w:ind w:left="0" w:firstLine="0"/>
              <w:jc w:val="left"/>
              <w:rPr>
                <w:rFonts w:ascii="Arial" w:hAnsi="Arial" w:cs="Arial"/>
                <w:b/>
              </w:rPr>
            </w:pPr>
          </w:p>
        </w:tc>
        <w:tc>
          <w:tcPr>
            <w:tcW w:w="7041" w:type="dxa"/>
          </w:tcPr>
          <w:p w14:paraId="1B8B10F5" w14:textId="6F12D745" w:rsidR="00B876DD" w:rsidRDefault="00B876DD" w:rsidP="000B2047">
            <w:pPr>
              <w:ind w:left="0" w:firstLine="0"/>
              <w:rPr>
                <w:rFonts w:ascii="Arial" w:hAnsi="Arial" w:cs="Arial"/>
              </w:rPr>
            </w:pPr>
            <w:r>
              <w:rPr>
                <w:rFonts w:ascii="Arial" w:hAnsi="Arial" w:cs="Arial"/>
              </w:rPr>
              <w:t xml:space="preserve">Decisions were taken to </w:t>
            </w:r>
            <w:r w:rsidRPr="00B876DD">
              <w:rPr>
                <w:rFonts w:ascii="Arial" w:hAnsi="Arial" w:cs="Arial"/>
              </w:rPr>
              <w:t>request D</w:t>
            </w:r>
            <w:r w:rsidR="008E6F7A">
              <w:rPr>
                <w:rFonts w:ascii="Arial" w:hAnsi="Arial" w:cs="Arial"/>
              </w:rPr>
              <w:t>efra</w:t>
            </w:r>
            <w:r w:rsidR="00776D62">
              <w:rPr>
                <w:rFonts w:ascii="Arial" w:hAnsi="Arial" w:cs="Arial"/>
              </w:rPr>
              <w:t xml:space="preserve"> to </w:t>
            </w:r>
            <w:r w:rsidRPr="00B876DD">
              <w:rPr>
                <w:rFonts w:ascii="Arial" w:hAnsi="Arial" w:cs="Arial"/>
              </w:rPr>
              <w:t xml:space="preserve">list DAERA as </w:t>
            </w:r>
            <w:r>
              <w:rPr>
                <w:rFonts w:ascii="Arial" w:hAnsi="Arial" w:cs="Arial"/>
              </w:rPr>
              <w:t xml:space="preserve">the </w:t>
            </w:r>
            <w:r w:rsidRPr="00B876DD">
              <w:rPr>
                <w:rFonts w:ascii="Arial" w:hAnsi="Arial" w:cs="Arial"/>
              </w:rPr>
              <w:t>EU competent authority for</w:t>
            </w:r>
            <w:r>
              <w:rPr>
                <w:rFonts w:ascii="Arial" w:hAnsi="Arial" w:cs="Arial"/>
              </w:rPr>
              <w:t xml:space="preserve">: </w:t>
            </w:r>
            <w:r w:rsidRPr="00B876DD">
              <w:rPr>
                <w:rFonts w:ascii="Arial" w:hAnsi="Arial" w:cs="Arial"/>
              </w:rPr>
              <w:t>poultry meat marketing standards cer</w:t>
            </w:r>
            <w:r>
              <w:rPr>
                <w:rFonts w:ascii="Arial" w:hAnsi="Arial" w:cs="Arial"/>
              </w:rPr>
              <w:t>tification for Northern Ireland; and beef and veal marketing standards</w:t>
            </w:r>
            <w:r w:rsidR="0022573B">
              <w:rPr>
                <w:rFonts w:ascii="Arial" w:hAnsi="Arial" w:cs="Arial"/>
              </w:rPr>
              <w:t xml:space="preserve"> for Northern </w:t>
            </w:r>
            <w:r w:rsidR="00641068">
              <w:rPr>
                <w:rFonts w:ascii="Arial" w:hAnsi="Arial" w:cs="Arial"/>
              </w:rPr>
              <w:t>I</w:t>
            </w:r>
            <w:r w:rsidR="0022573B">
              <w:rPr>
                <w:rFonts w:ascii="Arial" w:hAnsi="Arial" w:cs="Arial"/>
              </w:rPr>
              <w:t>reland,</w:t>
            </w:r>
            <w:r w:rsidRPr="00B876DD">
              <w:rPr>
                <w:rFonts w:ascii="Arial" w:hAnsi="Arial" w:cs="Arial"/>
              </w:rPr>
              <w:t xml:space="preserve"> in the event that the UK exits the EU with no deal.</w:t>
            </w:r>
          </w:p>
          <w:p w14:paraId="00088AD6" w14:textId="61E2CD42" w:rsidR="00B876DD" w:rsidRPr="00780FD3" w:rsidRDefault="00B876DD" w:rsidP="000B2047">
            <w:pPr>
              <w:ind w:left="0" w:firstLine="0"/>
              <w:rPr>
                <w:rFonts w:ascii="Arial" w:hAnsi="Arial" w:cs="Arial"/>
              </w:rPr>
            </w:pPr>
          </w:p>
        </w:tc>
      </w:tr>
      <w:tr w:rsidR="00674749" w:rsidRPr="00E949BE" w14:paraId="07741C58" w14:textId="77777777" w:rsidTr="00FB2F61">
        <w:tc>
          <w:tcPr>
            <w:tcW w:w="1985" w:type="dxa"/>
          </w:tcPr>
          <w:p w14:paraId="2AC2771D" w14:textId="77777777" w:rsidR="00674749" w:rsidRDefault="00674749" w:rsidP="00674749">
            <w:pPr>
              <w:ind w:left="0" w:firstLine="0"/>
              <w:jc w:val="left"/>
              <w:rPr>
                <w:rFonts w:ascii="Arial" w:hAnsi="Arial" w:cs="Arial"/>
                <w:b/>
              </w:rPr>
            </w:pPr>
            <w:r>
              <w:rPr>
                <w:rFonts w:ascii="Arial" w:hAnsi="Arial" w:cs="Arial"/>
                <w:b/>
              </w:rPr>
              <w:t>Department for Communities</w:t>
            </w:r>
          </w:p>
          <w:p w14:paraId="0F496F23" w14:textId="57B6B6D0" w:rsidR="00EF19A3" w:rsidRPr="00EF19A3" w:rsidRDefault="00EF19A3" w:rsidP="00674749">
            <w:pPr>
              <w:ind w:left="0" w:firstLine="0"/>
              <w:jc w:val="left"/>
              <w:rPr>
                <w:rFonts w:ascii="Arial" w:hAnsi="Arial" w:cs="Arial"/>
                <w:b/>
                <w:color w:val="FF0000"/>
              </w:rPr>
            </w:pPr>
          </w:p>
          <w:p w14:paraId="51F3568D" w14:textId="1343FFE3" w:rsidR="0087165A" w:rsidRDefault="0087165A" w:rsidP="00674749">
            <w:pPr>
              <w:ind w:left="0" w:firstLine="0"/>
              <w:jc w:val="left"/>
              <w:rPr>
                <w:rFonts w:ascii="Arial" w:hAnsi="Arial" w:cs="Arial"/>
                <w:b/>
              </w:rPr>
            </w:pPr>
          </w:p>
          <w:p w14:paraId="0988D0E0" w14:textId="7D4CC612" w:rsidR="006E14E4" w:rsidRPr="00E949BE" w:rsidRDefault="006E14E4" w:rsidP="00674749">
            <w:pPr>
              <w:ind w:left="0" w:firstLine="0"/>
              <w:jc w:val="left"/>
              <w:rPr>
                <w:rFonts w:ascii="Arial" w:hAnsi="Arial" w:cs="Arial"/>
                <w:b/>
              </w:rPr>
            </w:pPr>
          </w:p>
        </w:tc>
        <w:tc>
          <w:tcPr>
            <w:tcW w:w="7041" w:type="dxa"/>
          </w:tcPr>
          <w:p w14:paraId="730B5D9C" w14:textId="0312D206" w:rsidR="0087165A" w:rsidRPr="0087165A" w:rsidRDefault="0087165A" w:rsidP="0087165A">
            <w:pPr>
              <w:ind w:left="0" w:firstLine="0"/>
              <w:rPr>
                <w:rFonts w:ascii="Arial" w:hAnsi="Arial" w:cs="Arial"/>
              </w:rPr>
            </w:pPr>
            <w:r w:rsidRPr="0087165A">
              <w:rPr>
                <w:rFonts w:ascii="Arial" w:hAnsi="Arial" w:cs="Arial"/>
              </w:rPr>
              <w:t xml:space="preserve">The following decisions were taken in relation to public appointments: </w:t>
            </w:r>
          </w:p>
          <w:p w14:paraId="1A24CB1D" w14:textId="71D92D0B" w:rsidR="0087165A" w:rsidRDefault="0087165A" w:rsidP="0087165A">
            <w:pPr>
              <w:pStyle w:val="ListParagraph"/>
              <w:numPr>
                <w:ilvl w:val="0"/>
                <w:numId w:val="22"/>
              </w:numPr>
              <w:rPr>
                <w:rFonts w:ascii="Arial" w:hAnsi="Arial" w:cs="Arial"/>
              </w:rPr>
            </w:pPr>
            <w:r>
              <w:rPr>
                <w:rFonts w:ascii="Arial" w:hAnsi="Arial" w:cs="Arial"/>
              </w:rPr>
              <w:t xml:space="preserve">An extension of the </w:t>
            </w:r>
            <w:r w:rsidRPr="0087165A">
              <w:rPr>
                <w:rFonts w:ascii="Arial" w:hAnsi="Arial" w:cs="Arial"/>
              </w:rPr>
              <w:t>appointment</w:t>
            </w:r>
            <w:r>
              <w:rPr>
                <w:rFonts w:ascii="Arial" w:hAnsi="Arial" w:cs="Arial"/>
              </w:rPr>
              <w:t xml:space="preserve">s </w:t>
            </w:r>
            <w:r w:rsidRPr="0087165A">
              <w:rPr>
                <w:rFonts w:ascii="Arial" w:hAnsi="Arial" w:cs="Arial"/>
              </w:rPr>
              <w:t>of four Trustees to the Board of National Museums NI from 1 November 2019 to 31 December 2019</w:t>
            </w:r>
            <w:r>
              <w:rPr>
                <w:rFonts w:ascii="Arial" w:hAnsi="Arial" w:cs="Arial"/>
              </w:rPr>
              <w:t>;</w:t>
            </w:r>
          </w:p>
          <w:p w14:paraId="33A1E187" w14:textId="6FCBB6A9" w:rsidR="0087165A" w:rsidRDefault="0087165A" w:rsidP="0087165A">
            <w:pPr>
              <w:pStyle w:val="ListParagraph"/>
              <w:numPr>
                <w:ilvl w:val="0"/>
                <w:numId w:val="22"/>
              </w:numPr>
              <w:rPr>
                <w:rFonts w:ascii="Arial" w:hAnsi="Arial" w:cs="Arial"/>
              </w:rPr>
            </w:pPr>
            <w:r>
              <w:rPr>
                <w:rFonts w:ascii="Arial" w:hAnsi="Arial" w:cs="Arial"/>
              </w:rPr>
              <w:t xml:space="preserve">An extension to the </w:t>
            </w:r>
            <w:r w:rsidRPr="0087165A">
              <w:rPr>
                <w:rFonts w:ascii="Arial" w:hAnsi="Arial" w:cs="Arial"/>
              </w:rPr>
              <w:t>appointments of two members of the Arts Council for one month from 31 O</w:t>
            </w:r>
            <w:r>
              <w:rPr>
                <w:rFonts w:ascii="Arial" w:hAnsi="Arial" w:cs="Arial"/>
              </w:rPr>
              <w:t>ctober 2019 to 30 November 2019; and</w:t>
            </w:r>
          </w:p>
          <w:p w14:paraId="752B611C" w14:textId="4D827F45" w:rsidR="0087165A" w:rsidRPr="0087165A" w:rsidRDefault="00963365" w:rsidP="0087165A">
            <w:pPr>
              <w:pStyle w:val="ListParagraph"/>
              <w:numPr>
                <w:ilvl w:val="0"/>
                <w:numId w:val="22"/>
              </w:numPr>
              <w:rPr>
                <w:rFonts w:ascii="Arial" w:hAnsi="Arial" w:cs="Arial"/>
              </w:rPr>
            </w:pPr>
            <w:r>
              <w:rPr>
                <w:rFonts w:ascii="Arial" w:hAnsi="Arial" w:cs="Arial"/>
              </w:rPr>
              <w:t xml:space="preserve">The appointment of </w:t>
            </w:r>
            <w:r w:rsidR="0087165A" w:rsidRPr="0087165A">
              <w:rPr>
                <w:rFonts w:ascii="Arial" w:hAnsi="Arial" w:cs="Arial"/>
              </w:rPr>
              <w:t>fi</w:t>
            </w:r>
            <w:r>
              <w:rPr>
                <w:rFonts w:ascii="Arial" w:hAnsi="Arial" w:cs="Arial"/>
              </w:rPr>
              <w:t>v</w:t>
            </w:r>
            <w:r w:rsidR="0087165A" w:rsidRPr="0087165A">
              <w:rPr>
                <w:rFonts w:ascii="Arial" w:hAnsi="Arial" w:cs="Arial"/>
              </w:rPr>
              <w:t>e members of the Board of Libraries NI (one non-Councillor and four Councillor</w:t>
            </w:r>
            <w:r>
              <w:rPr>
                <w:rFonts w:ascii="Arial" w:hAnsi="Arial" w:cs="Arial"/>
              </w:rPr>
              <w:t>s</w:t>
            </w:r>
            <w:r w:rsidR="0087165A" w:rsidRPr="0087165A">
              <w:rPr>
                <w:rFonts w:ascii="Arial" w:hAnsi="Arial" w:cs="Arial"/>
              </w:rPr>
              <w:t>) from 1 November 2019 until the date of the next Council elections or for a period of up to four years.</w:t>
            </w:r>
          </w:p>
          <w:p w14:paraId="60C1D779" w14:textId="47488224" w:rsidR="00674749" w:rsidRPr="000B2047" w:rsidRDefault="00674749" w:rsidP="0087165A">
            <w:pPr>
              <w:ind w:left="0" w:firstLine="0"/>
              <w:rPr>
                <w:rFonts w:ascii="Arial" w:hAnsi="Arial" w:cs="Arial"/>
              </w:rPr>
            </w:pPr>
          </w:p>
        </w:tc>
      </w:tr>
      <w:tr w:rsidR="00674749" w:rsidRPr="00E949BE" w14:paraId="23964680" w14:textId="77777777" w:rsidTr="00FB2F61">
        <w:tc>
          <w:tcPr>
            <w:tcW w:w="1985" w:type="dxa"/>
          </w:tcPr>
          <w:p w14:paraId="09E2BF8C" w14:textId="1C3968C8" w:rsidR="00674749" w:rsidRPr="00E949BE" w:rsidRDefault="00674749" w:rsidP="00674749">
            <w:pPr>
              <w:jc w:val="left"/>
              <w:rPr>
                <w:rFonts w:ascii="Arial" w:hAnsi="Arial" w:cs="Arial"/>
                <w:b/>
              </w:rPr>
            </w:pPr>
          </w:p>
        </w:tc>
        <w:tc>
          <w:tcPr>
            <w:tcW w:w="7041" w:type="dxa"/>
          </w:tcPr>
          <w:p w14:paraId="704F6406" w14:textId="28D73602" w:rsidR="00674749" w:rsidRPr="00AE42E9" w:rsidRDefault="00963365" w:rsidP="00674749">
            <w:pPr>
              <w:ind w:left="0" w:firstLine="0"/>
              <w:rPr>
                <w:rFonts w:ascii="Arial" w:hAnsi="Arial" w:cs="Arial"/>
              </w:rPr>
            </w:pPr>
            <w:r>
              <w:rPr>
                <w:rFonts w:ascii="Arial" w:hAnsi="Arial" w:cs="Arial"/>
              </w:rPr>
              <w:t xml:space="preserve">A decision was taken </w:t>
            </w:r>
            <w:r w:rsidR="006E14E4">
              <w:rPr>
                <w:rFonts w:ascii="Arial" w:hAnsi="Arial" w:cs="Arial"/>
              </w:rPr>
              <w:t xml:space="preserve">to </w:t>
            </w:r>
            <w:r w:rsidRPr="00963365">
              <w:rPr>
                <w:rFonts w:ascii="Arial" w:hAnsi="Arial" w:cs="Arial"/>
              </w:rPr>
              <w:t>agree the inclusion of provisions for Northern Ireland in a forthcoming DWP Pension Schemes Bill to maintain parity between GB and N</w:t>
            </w:r>
            <w:r w:rsidR="00500D88">
              <w:rPr>
                <w:rFonts w:ascii="Arial" w:hAnsi="Arial" w:cs="Arial"/>
              </w:rPr>
              <w:t xml:space="preserve">orthern </w:t>
            </w:r>
            <w:r w:rsidRPr="00963365">
              <w:rPr>
                <w:rFonts w:ascii="Arial" w:hAnsi="Arial" w:cs="Arial"/>
              </w:rPr>
              <w:t>I</w:t>
            </w:r>
            <w:r w:rsidR="00500D88">
              <w:rPr>
                <w:rFonts w:ascii="Arial" w:hAnsi="Arial" w:cs="Arial"/>
              </w:rPr>
              <w:t>reland</w:t>
            </w:r>
            <w:r w:rsidRPr="00963365">
              <w:rPr>
                <w:rFonts w:ascii="Arial" w:hAnsi="Arial" w:cs="Arial"/>
              </w:rPr>
              <w:t xml:space="preserve"> pension law. The Bill seeks to strengthen regulation of pension schemes and provide greater protection for pension savings.</w:t>
            </w:r>
          </w:p>
          <w:p w14:paraId="5ADB2138" w14:textId="65AB1B9E" w:rsidR="00674749" w:rsidRPr="00BB0189" w:rsidRDefault="00674749" w:rsidP="00674749">
            <w:pPr>
              <w:ind w:left="0" w:firstLine="0"/>
              <w:rPr>
                <w:rFonts w:ascii="Arial" w:hAnsi="Arial" w:cs="Arial"/>
              </w:rPr>
            </w:pPr>
          </w:p>
        </w:tc>
      </w:tr>
      <w:tr w:rsidR="00674749" w:rsidRPr="00E949BE" w14:paraId="234B12CE" w14:textId="77777777" w:rsidTr="00FB2F61">
        <w:tc>
          <w:tcPr>
            <w:tcW w:w="1985" w:type="dxa"/>
          </w:tcPr>
          <w:p w14:paraId="67FEEEEE" w14:textId="77777777" w:rsidR="00674749" w:rsidRPr="00E949BE" w:rsidRDefault="00674749" w:rsidP="00674749">
            <w:pPr>
              <w:jc w:val="left"/>
              <w:rPr>
                <w:rFonts w:ascii="Arial" w:hAnsi="Arial" w:cs="Arial"/>
                <w:b/>
              </w:rPr>
            </w:pPr>
          </w:p>
        </w:tc>
        <w:tc>
          <w:tcPr>
            <w:tcW w:w="7041" w:type="dxa"/>
          </w:tcPr>
          <w:p w14:paraId="27FCD726" w14:textId="2F9CC5A1" w:rsidR="00674749" w:rsidRDefault="00963365" w:rsidP="00963365">
            <w:pPr>
              <w:ind w:left="0" w:firstLine="0"/>
              <w:rPr>
                <w:rFonts w:ascii="Arial" w:hAnsi="Arial" w:cs="Arial"/>
              </w:rPr>
            </w:pPr>
            <w:r>
              <w:rPr>
                <w:rFonts w:ascii="Arial" w:hAnsi="Arial" w:cs="Arial"/>
              </w:rPr>
              <w:t>D</w:t>
            </w:r>
            <w:r w:rsidR="00674749" w:rsidRPr="00F46A33">
              <w:rPr>
                <w:rFonts w:ascii="Arial" w:hAnsi="Arial" w:cs="Arial"/>
              </w:rPr>
              <w:t>ecision</w:t>
            </w:r>
            <w:r>
              <w:rPr>
                <w:rFonts w:ascii="Arial" w:hAnsi="Arial" w:cs="Arial"/>
              </w:rPr>
              <w:t>s</w:t>
            </w:r>
            <w:r w:rsidR="00674749" w:rsidRPr="00F46A33">
              <w:rPr>
                <w:rFonts w:ascii="Arial" w:hAnsi="Arial" w:cs="Arial"/>
              </w:rPr>
              <w:t xml:space="preserve"> w</w:t>
            </w:r>
            <w:r>
              <w:rPr>
                <w:rFonts w:ascii="Arial" w:hAnsi="Arial" w:cs="Arial"/>
              </w:rPr>
              <w:t xml:space="preserve">ere </w:t>
            </w:r>
            <w:r w:rsidR="00674749" w:rsidRPr="00F46A33">
              <w:rPr>
                <w:rFonts w:ascii="Arial" w:hAnsi="Arial" w:cs="Arial"/>
              </w:rPr>
              <w:t>taken to</w:t>
            </w:r>
            <w:r>
              <w:rPr>
                <w:rFonts w:ascii="Arial" w:hAnsi="Arial" w:cs="Arial"/>
              </w:rPr>
              <w:t xml:space="preserve"> </w:t>
            </w:r>
            <w:r w:rsidRPr="00963365">
              <w:rPr>
                <w:rFonts w:ascii="Arial" w:hAnsi="Arial" w:cs="Arial"/>
              </w:rPr>
              <w:t>make</w:t>
            </w:r>
            <w:r>
              <w:rPr>
                <w:rFonts w:ascii="Arial" w:hAnsi="Arial" w:cs="Arial"/>
              </w:rPr>
              <w:t>:</w:t>
            </w:r>
            <w:r w:rsidRPr="00963365">
              <w:rPr>
                <w:rFonts w:ascii="Arial" w:hAnsi="Arial" w:cs="Arial"/>
              </w:rPr>
              <w:t xml:space="preserve"> the Social Security (Industrial Injuries) (Prescribed Diseases) (Amendment) Regulations (NI) 2019</w:t>
            </w:r>
            <w:r>
              <w:rPr>
                <w:rFonts w:ascii="Arial" w:hAnsi="Arial" w:cs="Arial"/>
              </w:rPr>
              <w:t>,</w:t>
            </w:r>
            <w:r w:rsidRPr="00963365">
              <w:rPr>
                <w:rFonts w:ascii="Arial" w:hAnsi="Arial" w:cs="Arial"/>
              </w:rPr>
              <w:t xml:space="preserve"> to ensure maintenance of single systems of social security across GB and N</w:t>
            </w:r>
            <w:r>
              <w:rPr>
                <w:rFonts w:ascii="Arial" w:hAnsi="Arial" w:cs="Arial"/>
              </w:rPr>
              <w:t>orthern Ireland</w:t>
            </w:r>
            <w:r w:rsidRPr="00963365">
              <w:rPr>
                <w:rFonts w:ascii="Arial" w:hAnsi="Arial" w:cs="Arial"/>
              </w:rPr>
              <w:t xml:space="preserve"> as provided for in section 87 o</w:t>
            </w:r>
            <w:r>
              <w:rPr>
                <w:rFonts w:ascii="Arial" w:hAnsi="Arial" w:cs="Arial"/>
              </w:rPr>
              <w:t xml:space="preserve">f the Northern Ireland Act 1998; and </w:t>
            </w:r>
            <w:r w:rsidRPr="00963365">
              <w:rPr>
                <w:rFonts w:ascii="Arial" w:hAnsi="Arial" w:cs="Arial"/>
              </w:rPr>
              <w:t>the Local Government Pension Scheme (Amendment) Regulations (Northern Ireland) 2019</w:t>
            </w:r>
            <w:r>
              <w:rPr>
                <w:rFonts w:ascii="Arial" w:hAnsi="Arial" w:cs="Arial"/>
              </w:rPr>
              <w:t>,</w:t>
            </w:r>
            <w:r w:rsidRPr="00963365">
              <w:rPr>
                <w:rFonts w:ascii="Arial" w:hAnsi="Arial" w:cs="Arial"/>
              </w:rPr>
              <w:t xml:space="preserve"> to ensure the effective administration of public services.</w:t>
            </w:r>
          </w:p>
          <w:p w14:paraId="3A211C65" w14:textId="03672B82" w:rsidR="00963365" w:rsidRDefault="00963365" w:rsidP="00963365">
            <w:pPr>
              <w:ind w:left="0" w:firstLine="0"/>
              <w:rPr>
                <w:rFonts w:ascii="Arial" w:hAnsi="Arial" w:cs="Arial"/>
              </w:rPr>
            </w:pPr>
          </w:p>
        </w:tc>
      </w:tr>
      <w:tr w:rsidR="00963365" w:rsidRPr="00E949BE" w14:paraId="74469D73" w14:textId="77777777" w:rsidTr="00FB2F61">
        <w:tc>
          <w:tcPr>
            <w:tcW w:w="1985" w:type="dxa"/>
          </w:tcPr>
          <w:p w14:paraId="59649C38" w14:textId="77777777" w:rsidR="00963365" w:rsidRPr="00E949BE" w:rsidRDefault="00963365" w:rsidP="00674749">
            <w:pPr>
              <w:jc w:val="left"/>
              <w:rPr>
                <w:rFonts w:ascii="Arial" w:hAnsi="Arial" w:cs="Arial"/>
                <w:b/>
              </w:rPr>
            </w:pPr>
          </w:p>
        </w:tc>
        <w:tc>
          <w:tcPr>
            <w:tcW w:w="7041" w:type="dxa"/>
          </w:tcPr>
          <w:p w14:paraId="541341AF" w14:textId="5D90087F" w:rsidR="00963365" w:rsidRDefault="001F4D4D" w:rsidP="00963365">
            <w:pPr>
              <w:ind w:left="0" w:firstLine="0"/>
              <w:rPr>
                <w:rFonts w:ascii="Arial" w:hAnsi="Arial" w:cs="Arial"/>
              </w:rPr>
            </w:pPr>
            <w:r w:rsidRPr="001F4D4D">
              <w:rPr>
                <w:rFonts w:ascii="Arial" w:hAnsi="Arial" w:cs="Arial"/>
              </w:rPr>
              <w:t>A decision was taken to continue to make the Statutory Rules necessary to maintain the single systems of social security, child support and pensions in line with section 87 of the Northern Ireland Act 1998 in the event that section 3 (Exercise of departmental functions during the period for Executive formation) of the Northern Ireland (Executive Formation and Exercise of Functions) Act 2019 were to lapse.</w:t>
            </w:r>
          </w:p>
          <w:p w14:paraId="03C9EAF0" w14:textId="77777777" w:rsidR="00963365" w:rsidRDefault="00963365" w:rsidP="00963365">
            <w:pPr>
              <w:ind w:left="0" w:firstLine="0"/>
              <w:rPr>
                <w:rFonts w:ascii="Arial" w:hAnsi="Arial" w:cs="Arial"/>
              </w:rPr>
            </w:pPr>
          </w:p>
        </w:tc>
      </w:tr>
      <w:tr w:rsidR="00674749" w:rsidRPr="00E949BE" w14:paraId="48CEA01C" w14:textId="77777777" w:rsidTr="00FB2F61">
        <w:tc>
          <w:tcPr>
            <w:tcW w:w="1985" w:type="dxa"/>
          </w:tcPr>
          <w:p w14:paraId="4A859FC7" w14:textId="30BD1C0A" w:rsidR="00674749" w:rsidRPr="00E949BE" w:rsidRDefault="00674749" w:rsidP="00674749">
            <w:pPr>
              <w:jc w:val="left"/>
              <w:rPr>
                <w:rFonts w:ascii="Arial" w:hAnsi="Arial" w:cs="Arial"/>
                <w:b/>
              </w:rPr>
            </w:pPr>
            <w:r w:rsidRPr="00E949BE">
              <w:rPr>
                <w:rFonts w:ascii="Arial" w:hAnsi="Arial" w:cs="Arial"/>
                <w:b/>
              </w:rPr>
              <w:t xml:space="preserve">Department </w:t>
            </w:r>
          </w:p>
          <w:p w14:paraId="650A973B" w14:textId="77777777" w:rsidR="00674749" w:rsidRDefault="00674749" w:rsidP="00674749">
            <w:pPr>
              <w:ind w:left="0" w:firstLine="0"/>
              <w:jc w:val="left"/>
              <w:rPr>
                <w:rFonts w:ascii="Arial" w:hAnsi="Arial" w:cs="Arial"/>
                <w:b/>
              </w:rPr>
            </w:pPr>
            <w:r w:rsidRPr="00E949BE">
              <w:rPr>
                <w:rFonts w:ascii="Arial" w:hAnsi="Arial" w:cs="Arial"/>
                <w:b/>
              </w:rPr>
              <w:t>for the Economy</w:t>
            </w:r>
          </w:p>
          <w:p w14:paraId="6C2B5BAD" w14:textId="44F20203" w:rsidR="00CA77E4" w:rsidRDefault="00CA77E4" w:rsidP="00674749">
            <w:pPr>
              <w:ind w:left="0" w:firstLine="0"/>
              <w:jc w:val="left"/>
              <w:rPr>
                <w:rFonts w:ascii="Arial" w:hAnsi="Arial" w:cs="Arial"/>
                <w:b/>
              </w:rPr>
            </w:pPr>
          </w:p>
          <w:p w14:paraId="401DCE7B" w14:textId="43FA8854" w:rsidR="00CD4370" w:rsidRDefault="00CD4370" w:rsidP="00674749">
            <w:pPr>
              <w:ind w:left="0" w:firstLine="0"/>
              <w:jc w:val="left"/>
              <w:rPr>
                <w:rFonts w:ascii="Arial" w:hAnsi="Arial" w:cs="Arial"/>
                <w:b/>
              </w:rPr>
            </w:pPr>
          </w:p>
          <w:p w14:paraId="034F75BB" w14:textId="1484CA82" w:rsidR="00674749" w:rsidRPr="00E949BE" w:rsidRDefault="00674749" w:rsidP="00674749">
            <w:pPr>
              <w:ind w:left="0" w:firstLine="0"/>
              <w:jc w:val="left"/>
              <w:rPr>
                <w:rFonts w:ascii="Arial" w:hAnsi="Arial" w:cs="Arial"/>
                <w:b/>
              </w:rPr>
            </w:pPr>
          </w:p>
        </w:tc>
        <w:tc>
          <w:tcPr>
            <w:tcW w:w="7041" w:type="dxa"/>
          </w:tcPr>
          <w:p w14:paraId="79C9A584" w14:textId="5562CF02" w:rsidR="00CA77E4" w:rsidRDefault="00CA77E4" w:rsidP="00CD4370">
            <w:pPr>
              <w:ind w:left="0" w:firstLine="0"/>
              <w:rPr>
                <w:rFonts w:ascii="Arial" w:hAnsi="Arial" w:cs="Arial"/>
              </w:rPr>
            </w:pPr>
            <w:bookmarkStart w:id="1" w:name="OLE_LINK1"/>
            <w:bookmarkStart w:id="2" w:name="OLE_LINK2"/>
            <w:bookmarkEnd w:id="1"/>
            <w:bookmarkEnd w:id="2"/>
            <w:r>
              <w:rPr>
                <w:rFonts w:ascii="Arial" w:hAnsi="Arial" w:cs="Arial"/>
              </w:rPr>
              <w:t xml:space="preserve">A </w:t>
            </w:r>
            <w:r w:rsidRPr="00CA77E4">
              <w:rPr>
                <w:rFonts w:ascii="Arial" w:hAnsi="Arial" w:cs="Arial"/>
              </w:rPr>
              <w:t xml:space="preserve">decision </w:t>
            </w:r>
            <w:r>
              <w:rPr>
                <w:rFonts w:ascii="Arial" w:hAnsi="Arial" w:cs="Arial"/>
              </w:rPr>
              <w:t xml:space="preserve">was taken </w:t>
            </w:r>
            <w:r w:rsidRPr="00CA77E4">
              <w:rPr>
                <w:rFonts w:ascii="Arial" w:hAnsi="Arial" w:cs="Arial"/>
              </w:rPr>
              <w:t>to make the Employer's Liability (Compulsory Insurance) (Amendment) Regulations (Northern Ireland) 2019.  These Regulations require most employers to insure against liability for injury or disease to their employees arising out of their employment.</w:t>
            </w:r>
          </w:p>
          <w:p w14:paraId="10D14EF4" w14:textId="638CDB04" w:rsidR="00CD4370" w:rsidRPr="00CA77E4" w:rsidRDefault="00CD4370" w:rsidP="00CA77E4">
            <w:pPr>
              <w:ind w:left="0"/>
              <w:rPr>
                <w:rFonts w:ascii="Arial" w:hAnsi="Arial" w:cs="Arial"/>
                <w:i/>
                <w:color w:val="0070C0"/>
              </w:rPr>
            </w:pPr>
          </w:p>
        </w:tc>
      </w:tr>
      <w:tr w:rsidR="00B17A88" w:rsidRPr="00E949BE" w14:paraId="4267C99D" w14:textId="77777777" w:rsidTr="00FB2F61">
        <w:tc>
          <w:tcPr>
            <w:tcW w:w="1985" w:type="dxa"/>
          </w:tcPr>
          <w:p w14:paraId="35483C9C" w14:textId="546A6338" w:rsidR="00B17A88" w:rsidRPr="00E949BE" w:rsidRDefault="00B17A88" w:rsidP="00B17A88">
            <w:pPr>
              <w:ind w:left="0" w:firstLine="0"/>
              <w:jc w:val="left"/>
              <w:rPr>
                <w:rFonts w:ascii="Arial" w:hAnsi="Arial" w:cs="Arial"/>
                <w:b/>
              </w:rPr>
            </w:pPr>
            <w:r>
              <w:rPr>
                <w:rFonts w:ascii="Arial" w:hAnsi="Arial" w:cs="Arial"/>
                <w:b/>
              </w:rPr>
              <w:t>Department of Education</w:t>
            </w:r>
          </w:p>
        </w:tc>
        <w:tc>
          <w:tcPr>
            <w:tcW w:w="7041" w:type="dxa"/>
          </w:tcPr>
          <w:p w14:paraId="6FE5C9D7" w14:textId="2A53C52A" w:rsidR="00B17A88" w:rsidRDefault="00B17A88" w:rsidP="00CD4370">
            <w:pPr>
              <w:ind w:left="0" w:firstLine="0"/>
              <w:rPr>
                <w:rFonts w:ascii="Arial" w:hAnsi="Arial" w:cs="Arial"/>
              </w:rPr>
            </w:pPr>
            <w:r>
              <w:rPr>
                <w:rFonts w:ascii="Arial" w:hAnsi="Arial" w:cs="Arial"/>
              </w:rPr>
              <w:t xml:space="preserve">A </w:t>
            </w:r>
            <w:r w:rsidRPr="00B17A88">
              <w:rPr>
                <w:rFonts w:ascii="Arial" w:hAnsi="Arial" w:cs="Arial"/>
              </w:rPr>
              <w:t xml:space="preserve">decision </w:t>
            </w:r>
            <w:r>
              <w:rPr>
                <w:rFonts w:ascii="Arial" w:hAnsi="Arial" w:cs="Arial"/>
              </w:rPr>
              <w:t xml:space="preserve">was taken </w:t>
            </w:r>
            <w:r w:rsidRPr="00B17A88">
              <w:rPr>
                <w:rFonts w:ascii="Arial" w:hAnsi="Arial" w:cs="Arial"/>
              </w:rPr>
              <w:t xml:space="preserve">to approve the establishment of a statutory nursery unit at </w:t>
            </w:r>
            <w:proofErr w:type="spellStart"/>
            <w:r w:rsidRPr="00B17A88">
              <w:rPr>
                <w:rFonts w:ascii="Arial" w:hAnsi="Arial" w:cs="Arial"/>
              </w:rPr>
              <w:t>Glencraig</w:t>
            </w:r>
            <w:proofErr w:type="spellEnd"/>
            <w:r w:rsidRPr="00B17A88">
              <w:rPr>
                <w:rFonts w:ascii="Arial" w:hAnsi="Arial" w:cs="Arial"/>
              </w:rPr>
              <w:t xml:space="preserve"> Integrated Primary School</w:t>
            </w:r>
            <w:r>
              <w:rPr>
                <w:rFonts w:ascii="Arial" w:hAnsi="Arial" w:cs="Arial"/>
              </w:rPr>
              <w:t xml:space="preserve">, </w:t>
            </w:r>
            <w:r w:rsidRPr="00B17A88">
              <w:rPr>
                <w:rFonts w:ascii="Arial" w:hAnsi="Arial" w:cs="Arial"/>
              </w:rPr>
              <w:t>loca</w:t>
            </w:r>
            <w:r>
              <w:rPr>
                <w:rFonts w:ascii="Arial" w:hAnsi="Arial" w:cs="Arial"/>
              </w:rPr>
              <w:t xml:space="preserve">ted between </w:t>
            </w:r>
            <w:proofErr w:type="spellStart"/>
            <w:r>
              <w:rPr>
                <w:rFonts w:ascii="Arial" w:hAnsi="Arial" w:cs="Arial"/>
              </w:rPr>
              <w:t>Holywood</w:t>
            </w:r>
            <w:proofErr w:type="spellEnd"/>
            <w:r>
              <w:rPr>
                <w:rFonts w:ascii="Arial" w:hAnsi="Arial" w:cs="Arial"/>
              </w:rPr>
              <w:t xml:space="preserve"> and Bangor.</w:t>
            </w:r>
          </w:p>
          <w:p w14:paraId="2F49EF22" w14:textId="5D7D3E0E" w:rsidR="00B17A88" w:rsidRDefault="00B17A88" w:rsidP="00CD4370">
            <w:pPr>
              <w:ind w:left="0" w:firstLine="0"/>
              <w:rPr>
                <w:rFonts w:ascii="Arial" w:hAnsi="Arial" w:cs="Arial"/>
              </w:rPr>
            </w:pPr>
            <w:r w:rsidRPr="00B17A88">
              <w:rPr>
                <w:rFonts w:ascii="Arial" w:hAnsi="Arial" w:cs="Arial"/>
              </w:rPr>
              <w:t xml:space="preserve">  </w:t>
            </w:r>
          </w:p>
        </w:tc>
      </w:tr>
      <w:tr w:rsidR="00B17A88" w:rsidRPr="00E949BE" w14:paraId="341CEAD9" w14:textId="77777777" w:rsidTr="00FB2F61">
        <w:tc>
          <w:tcPr>
            <w:tcW w:w="1985" w:type="dxa"/>
          </w:tcPr>
          <w:p w14:paraId="4A3BD985" w14:textId="77777777" w:rsidR="00B17A88" w:rsidRPr="00E949BE" w:rsidRDefault="00B17A88" w:rsidP="00674749">
            <w:pPr>
              <w:jc w:val="left"/>
              <w:rPr>
                <w:rFonts w:ascii="Arial" w:hAnsi="Arial" w:cs="Arial"/>
                <w:b/>
              </w:rPr>
            </w:pPr>
          </w:p>
        </w:tc>
        <w:tc>
          <w:tcPr>
            <w:tcW w:w="7041" w:type="dxa"/>
          </w:tcPr>
          <w:p w14:paraId="28C29028" w14:textId="092AF125" w:rsidR="00B17A88" w:rsidRDefault="00FF7B6F" w:rsidP="00CD4370">
            <w:pPr>
              <w:ind w:left="0" w:firstLine="0"/>
              <w:rPr>
                <w:rFonts w:ascii="Arial" w:hAnsi="Arial" w:cs="Arial"/>
              </w:rPr>
            </w:pPr>
            <w:r>
              <w:rPr>
                <w:rFonts w:ascii="Arial" w:hAnsi="Arial" w:cs="Arial"/>
              </w:rPr>
              <w:t xml:space="preserve">A </w:t>
            </w:r>
            <w:r w:rsidRPr="00FF7B6F">
              <w:rPr>
                <w:rFonts w:ascii="Arial" w:hAnsi="Arial" w:cs="Arial"/>
              </w:rPr>
              <w:t>decision was taken to re-appoint two members to the General Teaching Council for N</w:t>
            </w:r>
            <w:r>
              <w:rPr>
                <w:rFonts w:ascii="Arial" w:hAnsi="Arial" w:cs="Arial"/>
              </w:rPr>
              <w:t>orthern Ireland</w:t>
            </w:r>
            <w:r w:rsidRPr="00FF7B6F">
              <w:rPr>
                <w:rFonts w:ascii="Arial" w:hAnsi="Arial" w:cs="Arial"/>
              </w:rPr>
              <w:t xml:space="preserve">.  </w:t>
            </w:r>
          </w:p>
          <w:p w14:paraId="7514A578" w14:textId="602D9DCB" w:rsidR="00FF7B6F" w:rsidRDefault="00FF7B6F" w:rsidP="00CD4370">
            <w:pPr>
              <w:ind w:left="0" w:firstLine="0"/>
              <w:rPr>
                <w:rFonts w:ascii="Arial" w:hAnsi="Arial" w:cs="Arial"/>
              </w:rPr>
            </w:pPr>
          </w:p>
        </w:tc>
      </w:tr>
      <w:tr w:rsidR="00674749" w:rsidRPr="00C61A5D" w14:paraId="256962E2" w14:textId="77777777" w:rsidTr="00CD57A5">
        <w:tc>
          <w:tcPr>
            <w:tcW w:w="1985" w:type="dxa"/>
          </w:tcPr>
          <w:p w14:paraId="0E469B61" w14:textId="19739E7C" w:rsidR="00674749" w:rsidRDefault="00674749" w:rsidP="00674749">
            <w:pPr>
              <w:ind w:left="0" w:firstLine="0"/>
              <w:jc w:val="left"/>
              <w:rPr>
                <w:rFonts w:ascii="Arial" w:hAnsi="Arial" w:cs="Arial"/>
                <w:b/>
              </w:rPr>
            </w:pPr>
            <w:r w:rsidRPr="00C61A5D">
              <w:rPr>
                <w:rFonts w:ascii="Arial" w:hAnsi="Arial" w:cs="Arial"/>
                <w:b/>
              </w:rPr>
              <w:t>Department of Finance</w:t>
            </w:r>
          </w:p>
          <w:p w14:paraId="417185A6" w14:textId="172F56B8" w:rsidR="00792A7D" w:rsidRPr="00C61A5D" w:rsidRDefault="00792A7D" w:rsidP="00674749">
            <w:pPr>
              <w:ind w:left="0" w:firstLine="0"/>
              <w:jc w:val="left"/>
              <w:rPr>
                <w:rFonts w:ascii="Arial" w:hAnsi="Arial" w:cs="Arial"/>
                <w:b/>
              </w:rPr>
            </w:pPr>
          </w:p>
          <w:p w14:paraId="731F0138" w14:textId="77777777" w:rsidR="00674749" w:rsidRPr="00C61A5D" w:rsidRDefault="00674749" w:rsidP="00674749">
            <w:pPr>
              <w:ind w:left="0" w:firstLine="0"/>
              <w:jc w:val="left"/>
              <w:rPr>
                <w:rFonts w:ascii="Arial" w:hAnsi="Arial" w:cs="Arial"/>
                <w:b/>
              </w:rPr>
            </w:pPr>
          </w:p>
        </w:tc>
        <w:tc>
          <w:tcPr>
            <w:tcW w:w="7041" w:type="dxa"/>
          </w:tcPr>
          <w:p w14:paraId="09466452" w14:textId="606A07C7" w:rsidR="00674749" w:rsidRDefault="007D5BE9" w:rsidP="00674749">
            <w:pPr>
              <w:ind w:left="34" w:firstLine="0"/>
              <w:rPr>
                <w:rFonts w:ascii="Arial" w:hAnsi="Arial" w:cs="Arial"/>
              </w:rPr>
            </w:pPr>
            <w:r>
              <w:rPr>
                <w:rFonts w:ascii="Arial" w:hAnsi="Arial" w:cs="Arial"/>
              </w:rPr>
              <w:t xml:space="preserve">A decision was taken to </w:t>
            </w:r>
            <w:r w:rsidRPr="007D5BE9">
              <w:rPr>
                <w:rFonts w:ascii="Arial" w:hAnsi="Arial" w:cs="Arial"/>
              </w:rPr>
              <w:t xml:space="preserve">determine Northern Ireland public sector pay policy for 2019/20 on 31 October 2019.  </w:t>
            </w:r>
            <w:r w:rsidR="00792A7D">
              <w:rPr>
                <w:rFonts w:ascii="Arial" w:hAnsi="Arial" w:cs="Arial"/>
              </w:rPr>
              <w:t>T</w:t>
            </w:r>
            <w:r>
              <w:rPr>
                <w:rFonts w:ascii="Arial" w:hAnsi="Arial" w:cs="Arial"/>
              </w:rPr>
              <w:t xml:space="preserve">his follows the </w:t>
            </w:r>
            <w:r w:rsidRPr="007D5BE9">
              <w:rPr>
                <w:rFonts w:ascii="Arial" w:hAnsi="Arial" w:cs="Arial"/>
              </w:rPr>
              <w:t xml:space="preserve">approach set in 2018/19 </w:t>
            </w:r>
            <w:r w:rsidRPr="00034FB4">
              <w:rPr>
                <w:rFonts w:ascii="Arial" w:hAnsi="Arial" w:cs="Arial"/>
              </w:rPr>
              <w:t>of moving away from a cross-public sector pay policy of limiting average awards to one per cent</w:t>
            </w:r>
            <w:r w:rsidR="00792A7D" w:rsidRPr="00034FB4">
              <w:rPr>
                <w:rFonts w:ascii="Arial" w:hAnsi="Arial" w:cs="Arial"/>
              </w:rPr>
              <w:t xml:space="preserve"> and is in keeping with the overarching policy set by the UK Government</w:t>
            </w:r>
            <w:r w:rsidRPr="00034FB4">
              <w:rPr>
                <w:rFonts w:ascii="Arial" w:hAnsi="Arial" w:cs="Arial"/>
              </w:rPr>
              <w:t>.</w:t>
            </w:r>
            <w:r w:rsidRPr="007D5BE9">
              <w:rPr>
                <w:rFonts w:ascii="Arial" w:hAnsi="Arial" w:cs="Arial"/>
              </w:rPr>
              <w:t xml:space="preserve"> </w:t>
            </w:r>
          </w:p>
          <w:p w14:paraId="077EC572" w14:textId="5EFD9607" w:rsidR="00792A7D" w:rsidRPr="00C61A5D" w:rsidRDefault="00792A7D">
            <w:pPr>
              <w:ind w:left="34" w:firstLine="0"/>
              <w:rPr>
                <w:rFonts w:ascii="Arial" w:hAnsi="Arial" w:cs="Arial"/>
              </w:rPr>
            </w:pPr>
          </w:p>
        </w:tc>
      </w:tr>
      <w:tr w:rsidR="00674749" w:rsidRPr="00E949BE" w14:paraId="1C5FD611" w14:textId="77777777" w:rsidTr="00CD57A5">
        <w:tc>
          <w:tcPr>
            <w:tcW w:w="1985" w:type="dxa"/>
          </w:tcPr>
          <w:p w14:paraId="6FD75734" w14:textId="70F3F7F0" w:rsidR="00674749" w:rsidRDefault="00674749" w:rsidP="00674749">
            <w:pPr>
              <w:ind w:left="0" w:firstLine="0"/>
              <w:jc w:val="left"/>
              <w:rPr>
                <w:rFonts w:ascii="Arial" w:hAnsi="Arial" w:cs="Arial"/>
                <w:b/>
              </w:rPr>
            </w:pPr>
            <w:r w:rsidRPr="00E949BE">
              <w:rPr>
                <w:rFonts w:ascii="Arial" w:hAnsi="Arial" w:cs="Arial"/>
                <w:b/>
              </w:rPr>
              <w:t>Department of Health</w:t>
            </w:r>
          </w:p>
          <w:p w14:paraId="6D07FDAC" w14:textId="77777777" w:rsidR="00674749" w:rsidRDefault="00674749" w:rsidP="00674749">
            <w:pPr>
              <w:ind w:left="0" w:firstLine="0"/>
              <w:jc w:val="left"/>
              <w:rPr>
                <w:rFonts w:ascii="Arial" w:hAnsi="Arial" w:cs="Arial"/>
                <w:b/>
                <w:color w:val="FF0000"/>
              </w:rPr>
            </w:pPr>
          </w:p>
          <w:p w14:paraId="19BAE06F" w14:textId="77777777" w:rsidR="00674749" w:rsidRPr="00E949BE" w:rsidRDefault="00674749" w:rsidP="00674749">
            <w:pPr>
              <w:ind w:left="0" w:firstLine="0"/>
              <w:jc w:val="left"/>
              <w:rPr>
                <w:rFonts w:ascii="Arial" w:hAnsi="Arial" w:cs="Arial"/>
                <w:b/>
              </w:rPr>
            </w:pPr>
          </w:p>
        </w:tc>
        <w:tc>
          <w:tcPr>
            <w:tcW w:w="7041" w:type="dxa"/>
          </w:tcPr>
          <w:p w14:paraId="1E6B7C2E" w14:textId="77777777" w:rsidR="00432902" w:rsidRDefault="009952EC" w:rsidP="00681896">
            <w:pPr>
              <w:ind w:left="0" w:firstLine="0"/>
              <w:rPr>
                <w:rFonts w:ascii="Arial" w:hAnsi="Arial" w:cs="Arial"/>
              </w:rPr>
            </w:pPr>
            <w:r w:rsidRPr="009952EC">
              <w:rPr>
                <w:rFonts w:ascii="Arial" w:hAnsi="Arial" w:cs="Arial"/>
              </w:rPr>
              <w:t>A decision was taken to publish in draft the Interdepartmental Action Plan in response to the agreed recommendations in the Northern Ireland Commissioner for Children and Young People’s report “Still Waiting – A Rights Based Review of Mental Health Services and Support for Children and Young People in Northern Ireland”.</w:t>
            </w:r>
          </w:p>
          <w:p w14:paraId="3140C204" w14:textId="54C82CCC" w:rsidR="009952EC" w:rsidRPr="009952EC" w:rsidRDefault="009952EC" w:rsidP="00681896">
            <w:pPr>
              <w:ind w:left="0" w:firstLine="0"/>
              <w:rPr>
                <w:rFonts w:ascii="Arial" w:hAnsi="Arial" w:cs="Arial"/>
              </w:rPr>
            </w:pPr>
          </w:p>
        </w:tc>
      </w:tr>
      <w:tr w:rsidR="00884971" w:rsidRPr="00E949BE" w14:paraId="4AC21133" w14:textId="77777777" w:rsidTr="00CD57A5">
        <w:tc>
          <w:tcPr>
            <w:tcW w:w="1985" w:type="dxa"/>
          </w:tcPr>
          <w:p w14:paraId="672DD1A3" w14:textId="77777777" w:rsidR="00884971" w:rsidRPr="00E949BE" w:rsidRDefault="00884971" w:rsidP="00674749">
            <w:pPr>
              <w:ind w:left="0" w:firstLine="0"/>
              <w:jc w:val="left"/>
              <w:rPr>
                <w:rFonts w:ascii="Arial" w:hAnsi="Arial" w:cs="Arial"/>
                <w:b/>
              </w:rPr>
            </w:pPr>
          </w:p>
        </w:tc>
        <w:tc>
          <w:tcPr>
            <w:tcW w:w="7041" w:type="dxa"/>
          </w:tcPr>
          <w:p w14:paraId="4C68FC66" w14:textId="7F071030" w:rsidR="00D42DCA" w:rsidRDefault="009952EC">
            <w:pPr>
              <w:ind w:left="0" w:firstLine="0"/>
              <w:rPr>
                <w:rFonts w:ascii="Arial" w:hAnsi="Arial" w:cs="Arial"/>
              </w:rPr>
            </w:pPr>
            <w:r w:rsidRPr="009952EC">
              <w:rPr>
                <w:rFonts w:ascii="Arial" w:hAnsi="Arial" w:cs="Arial"/>
              </w:rPr>
              <w:t>A decision was taken to amend the Misuse of Drugs Regulations (N</w:t>
            </w:r>
            <w:r w:rsidR="005A7106">
              <w:rPr>
                <w:rFonts w:ascii="Arial" w:hAnsi="Arial" w:cs="Arial"/>
              </w:rPr>
              <w:t xml:space="preserve">orthern </w:t>
            </w:r>
            <w:r w:rsidRPr="009952EC">
              <w:rPr>
                <w:rFonts w:ascii="Arial" w:hAnsi="Arial" w:cs="Arial"/>
              </w:rPr>
              <w:t>I</w:t>
            </w:r>
            <w:r w:rsidR="005A7106">
              <w:rPr>
                <w:rFonts w:ascii="Arial" w:hAnsi="Arial" w:cs="Arial"/>
              </w:rPr>
              <w:t>reland</w:t>
            </w:r>
            <w:r w:rsidRPr="009952EC">
              <w:rPr>
                <w:rFonts w:ascii="Arial" w:hAnsi="Arial" w:cs="Arial"/>
              </w:rPr>
              <w:t>) 2002 (“the 2002 Regulations”) and the Misuse of Drugs (Designation) Order (N</w:t>
            </w:r>
            <w:r w:rsidR="005A7106">
              <w:rPr>
                <w:rFonts w:ascii="Arial" w:hAnsi="Arial" w:cs="Arial"/>
              </w:rPr>
              <w:t xml:space="preserve">orthern </w:t>
            </w:r>
            <w:r w:rsidRPr="009952EC">
              <w:rPr>
                <w:rFonts w:ascii="Arial" w:hAnsi="Arial" w:cs="Arial"/>
              </w:rPr>
              <w:t>I</w:t>
            </w:r>
            <w:r w:rsidR="005A7106">
              <w:rPr>
                <w:rFonts w:ascii="Arial" w:hAnsi="Arial" w:cs="Arial"/>
              </w:rPr>
              <w:t>reland</w:t>
            </w:r>
            <w:r w:rsidRPr="009952EC">
              <w:rPr>
                <w:rFonts w:ascii="Arial" w:hAnsi="Arial" w:cs="Arial"/>
              </w:rPr>
              <w:t xml:space="preserve">) 2001 </w:t>
            </w:r>
            <w:r w:rsidRPr="00EF19A3">
              <w:rPr>
                <w:rFonts w:ascii="Arial" w:hAnsi="Arial" w:cs="Arial"/>
              </w:rPr>
              <w:t>by means of the Statutory Rules</w:t>
            </w:r>
            <w:r w:rsidRPr="009952EC">
              <w:rPr>
                <w:rFonts w:ascii="Arial" w:hAnsi="Arial" w:cs="Arial"/>
              </w:rPr>
              <w:t>. This will ensure that Northern Ireland maintains parity with GB amendments to the Misuse of Drugs Regulations 2001 (“the 2001 Regulations”) and the Misuse of Drugs (Designation) (England, Wales and Scotland) Order 2015.</w:t>
            </w:r>
          </w:p>
          <w:p w14:paraId="63D057B8" w14:textId="188C18D5" w:rsidR="009952EC" w:rsidRPr="0093427C" w:rsidRDefault="009952EC">
            <w:pPr>
              <w:ind w:left="0" w:firstLine="0"/>
              <w:rPr>
                <w:rFonts w:ascii="Arial" w:hAnsi="Arial" w:cs="Arial"/>
              </w:rPr>
            </w:pPr>
          </w:p>
        </w:tc>
      </w:tr>
      <w:tr w:rsidR="00884971" w:rsidRPr="00E949BE" w14:paraId="0857338D" w14:textId="77777777" w:rsidTr="00CD57A5">
        <w:tc>
          <w:tcPr>
            <w:tcW w:w="1985" w:type="dxa"/>
          </w:tcPr>
          <w:p w14:paraId="38259E14" w14:textId="77777777" w:rsidR="00884971" w:rsidRPr="00E949BE" w:rsidRDefault="00884971" w:rsidP="00674749">
            <w:pPr>
              <w:ind w:left="0" w:firstLine="0"/>
              <w:jc w:val="left"/>
              <w:rPr>
                <w:rFonts w:ascii="Arial" w:hAnsi="Arial" w:cs="Arial"/>
                <w:b/>
              </w:rPr>
            </w:pPr>
          </w:p>
        </w:tc>
        <w:tc>
          <w:tcPr>
            <w:tcW w:w="7041" w:type="dxa"/>
          </w:tcPr>
          <w:p w14:paraId="2CF2D293" w14:textId="5D9477D7" w:rsidR="00884971" w:rsidRDefault="009952EC" w:rsidP="009952EC">
            <w:pPr>
              <w:ind w:left="0" w:firstLine="0"/>
              <w:rPr>
                <w:rFonts w:ascii="Arial" w:hAnsi="Arial" w:cs="Arial"/>
              </w:rPr>
            </w:pPr>
            <w:r w:rsidRPr="009952EC">
              <w:rPr>
                <w:rFonts w:ascii="Arial" w:hAnsi="Arial" w:cs="Arial"/>
              </w:rPr>
              <w:t>A decision was taken to approve the Memorandum of Understanding with the Home Office in relation to the interim support arrangements required to enable the Department to carry out its statutory duties under the Animals (Scientific Procedures) Act</w:t>
            </w:r>
            <w:r>
              <w:rPr>
                <w:rFonts w:ascii="Arial" w:hAnsi="Arial" w:cs="Arial"/>
              </w:rPr>
              <w:t xml:space="preserve"> </w:t>
            </w:r>
            <w:r w:rsidRPr="00E12823">
              <w:rPr>
                <w:rFonts w:ascii="Arial" w:hAnsi="Arial" w:cs="Arial"/>
              </w:rPr>
              <w:t>1986</w:t>
            </w:r>
            <w:r w:rsidRPr="009952EC">
              <w:rPr>
                <w:rFonts w:ascii="Arial" w:hAnsi="Arial" w:cs="Arial"/>
              </w:rPr>
              <w:t>.</w:t>
            </w:r>
          </w:p>
          <w:p w14:paraId="162E469A" w14:textId="00A74AF2" w:rsidR="009952EC" w:rsidRPr="0093427C" w:rsidRDefault="009952EC" w:rsidP="00E12823">
            <w:pPr>
              <w:ind w:left="0" w:firstLine="0"/>
              <w:rPr>
                <w:rFonts w:ascii="Arial" w:hAnsi="Arial" w:cs="Arial"/>
              </w:rPr>
            </w:pPr>
          </w:p>
        </w:tc>
      </w:tr>
      <w:tr w:rsidR="008D6B0C" w:rsidRPr="00E949BE" w14:paraId="1001C27B" w14:textId="77777777" w:rsidTr="00CD57A5">
        <w:tc>
          <w:tcPr>
            <w:tcW w:w="1985" w:type="dxa"/>
          </w:tcPr>
          <w:p w14:paraId="3801AB7E" w14:textId="212B7423" w:rsidR="008D6B0C" w:rsidRPr="00FC4521" w:rsidRDefault="008D6B0C" w:rsidP="008D6B0C">
            <w:pPr>
              <w:ind w:left="0" w:firstLine="0"/>
              <w:rPr>
                <w:rFonts w:ascii="Arial" w:hAnsi="Arial" w:cs="Arial"/>
                <w:b/>
              </w:rPr>
            </w:pPr>
            <w:r w:rsidRPr="00FC4521">
              <w:rPr>
                <w:rFonts w:ascii="Arial" w:hAnsi="Arial" w:cs="Arial"/>
                <w:b/>
              </w:rPr>
              <w:t xml:space="preserve">Department for </w:t>
            </w:r>
          </w:p>
          <w:p w14:paraId="14C3676E" w14:textId="6F407758" w:rsidR="007829AA" w:rsidRDefault="008D6B0C" w:rsidP="008D6B0C">
            <w:pPr>
              <w:ind w:left="0" w:firstLine="0"/>
              <w:rPr>
                <w:rFonts w:ascii="Arial" w:hAnsi="Arial" w:cs="Arial"/>
                <w:b/>
              </w:rPr>
            </w:pPr>
            <w:r w:rsidRPr="00FC4521">
              <w:rPr>
                <w:rFonts w:ascii="Arial" w:hAnsi="Arial" w:cs="Arial"/>
                <w:b/>
              </w:rPr>
              <w:t>Infrastructure</w:t>
            </w:r>
          </w:p>
          <w:p w14:paraId="32162209" w14:textId="21F3FDD7" w:rsidR="008D6B0C" w:rsidRPr="00E949BE" w:rsidRDefault="008D6B0C" w:rsidP="008D6B0C">
            <w:pPr>
              <w:ind w:left="0" w:firstLine="0"/>
              <w:rPr>
                <w:rFonts w:ascii="Arial" w:hAnsi="Arial" w:cs="Arial"/>
                <w:b/>
              </w:rPr>
            </w:pPr>
          </w:p>
        </w:tc>
        <w:tc>
          <w:tcPr>
            <w:tcW w:w="7041" w:type="dxa"/>
          </w:tcPr>
          <w:p w14:paraId="0DC27C80" w14:textId="77777777" w:rsidR="008D6B0C" w:rsidRPr="008D6B0C" w:rsidRDefault="008D6B0C" w:rsidP="008D6B0C">
            <w:pPr>
              <w:ind w:left="0" w:firstLine="0"/>
              <w:rPr>
                <w:rFonts w:ascii="Arial" w:hAnsi="Arial" w:cs="Arial"/>
              </w:rPr>
            </w:pPr>
            <w:r w:rsidRPr="008D6B0C">
              <w:rPr>
                <w:rFonts w:ascii="Arial" w:hAnsi="Arial" w:cs="Arial"/>
              </w:rPr>
              <w:lastRenderedPageBreak/>
              <w:t xml:space="preserve">A decision was taken to refuse planning permission for a hydro-electric scheme near </w:t>
            </w:r>
            <w:proofErr w:type="spellStart"/>
            <w:r w:rsidRPr="008D6B0C">
              <w:rPr>
                <w:rFonts w:ascii="Arial" w:hAnsi="Arial" w:cs="Arial"/>
              </w:rPr>
              <w:t>Claudy</w:t>
            </w:r>
            <w:proofErr w:type="spellEnd"/>
            <w:r w:rsidRPr="008D6B0C">
              <w:rPr>
                <w:rFonts w:ascii="Arial" w:hAnsi="Arial" w:cs="Arial"/>
              </w:rPr>
              <w:t>.</w:t>
            </w:r>
          </w:p>
          <w:p w14:paraId="1624774F" w14:textId="3530831E" w:rsidR="008D6B0C" w:rsidRPr="008D6B0C" w:rsidRDefault="008D6B0C" w:rsidP="008D6B0C">
            <w:pPr>
              <w:ind w:left="0"/>
              <w:rPr>
                <w:rFonts w:ascii="Arial" w:hAnsi="Arial" w:cs="Arial"/>
              </w:rPr>
            </w:pPr>
          </w:p>
        </w:tc>
      </w:tr>
      <w:tr w:rsidR="008D6B0C" w:rsidRPr="00E949BE" w14:paraId="72DC12BD" w14:textId="77777777" w:rsidTr="00CD57A5">
        <w:tc>
          <w:tcPr>
            <w:tcW w:w="1985" w:type="dxa"/>
          </w:tcPr>
          <w:p w14:paraId="745CED2C" w14:textId="5AD5B567" w:rsidR="008D6B0C" w:rsidRPr="00E949BE" w:rsidRDefault="008D6B0C" w:rsidP="008D6B0C">
            <w:pPr>
              <w:rPr>
                <w:rFonts w:ascii="Arial" w:hAnsi="Arial" w:cs="Arial"/>
              </w:rPr>
            </w:pPr>
          </w:p>
        </w:tc>
        <w:tc>
          <w:tcPr>
            <w:tcW w:w="7041" w:type="dxa"/>
          </w:tcPr>
          <w:p w14:paraId="792EF265" w14:textId="77777777" w:rsidR="008D6B0C" w:rsidRDefault="008D6B0C" w:rsidP="008D6B0C">
            <w:pPr>
              <w:ind w:left="0" w:firstLine="0"/>
              <w:rPr>
                <w:rFonts w:ascii="Arial" w:hAnsi="Arial" w:cs="Arial"/>
              </w:rPr>
            </w:pPr>
            <w:r w:rsidRPr="008D6B0C">
              <w:rPr>
                <w:rFonts w:ascii="Arial" w:hAnsi="Arial" w:cs="Arial"/>
              </w:rPr>
              <w:t xml:space="preserve">A decision was taken to “call in” a planning application for determination by the Department relating to a development proposal at </w:t>
            </w:r>
            <w:proofErr w:type="spellStart"/>
            <w:r w:rsidRPr="008D6B0C">
              <w:rPr>
                <w:rFonts w:ascii="Arial" w:hAnsi="Arial" w:cs="Arial"/>
              </w:rPr>
              <w:t>Lurgan</w:t>
            </w:r>
            <w:proofErr w:type="spellEnd"/>
            <w:r w:rsidRPr="008D6B0C">
              <w:rPr>
                <w:rFonts w:ascii="Arial" w:hAnsi="Arial" w:cs="Arial"/>
              </w:rPr>
              <w:t xml:space="preserve"> Road, Moira.</w:t>
            </w:r>
          </w:p>
          <w:p w14:paraId="231EE24B" w14:textId="4F4BA21C" w:rsidR="008D6B0C" w:rsidRPr="00C914C1" w:rsidRDefault="008D6B0C" w:rsidP="008D6B0C">
            <w:pPr>
              <w:ind w:left="0" w:firstLine="0"/>
              <w:rPr>
                <w:rFonts w:ascii="Arial" w:hAnsi="Arial" w:cs="Arial"/>
                <w:sz w:val="20"/>
                <w:szCs w:val="20"/>
              </w:rPr>
            </w:pPr>
          </w:p>
        </w:tc>
      </w:tr>
      <w:tr w:rsidR="008D6B0C" w:rsidRPr="00E949BE" w14:paraId="009F6711" w14:textId="77777777" w:rsidTr="00EC5816">
        <w:trPr>
          <w:trHeight w:val="2898"/>
        </w:trPr>
        <w:tc>
          <w:tcPr>
            <w:tcW w:w="1985" w:type="dxa"/>
          </w:tcPr>
          <w:p w14:paraId="478F870D" w14:textId="35CDEF69" w:rsidR="008D6B0C" w:rsidRPr="00E949BE" w:rsidRDefault="008D6B0C" w:rsidP="008D6B0C">
            <w:pPr>
              <w:rPr>
                <w:rFonts w:ascii="Arial" w:hAnsi="Arial" w:cs="Arial"/>
              </w:rPr>
            </w:pPr>
          </w:p>
        </w:tc>
        <w:tc>
          <w:tcPr>
            <w:tcW w:w="7041" w:type="dxa"/>
          </w:tcPr>
          <w:p w14:paraId="464169C8" w14:textId="77BC2620" w:rsidR="008D6B0C" w:rsidRDefault="008D6B0C" w:rsidP="008D6B0C">
            <w:pPr>
              <w:ind w:left="0" w:firstLine="0"/>
              <w:rPr>
                <w:rFonts w:ascii="Arial" w:hAnsi="Arial" w:cs="Arial"/>
              </w:rPr>
            </w:pPr>
            <w:r w:rsidRPr="008D6B0C">
              <w:rPr>
                <w:rFonts w:ascii="Arial" w:hAnsi="Arial" w:cs="Arial"/>
              </w:rPr>
              <w:t>A decision was taken to launch a recruitment competition to make Councillor appointments to the Boards of three Trust Ports</w:t>
            </w:r>
            <w:r>
              <w:rPr>
                <w:rFonts w:ascii="Arial" w:hAnsi="Arial" w:cs="Arial"/>
              </w:rPr>
              <w:t xml:space="preserve">, and to </w:t>
            </w:r>
            <w:r w:rsidRPr="008D6B0C">
              <w:rPr>
                <w:rFonts w:ascii="Arial" w:hAnsi="Arial" w:cs="Arial"/>
              </w:rPr>
              <w:t>extend the term of appointment of one Councillor board member on the Londonderry Port and Harbour Commissioners</w:t>
            </w:r>
            <w:r>
              <w:rPr>
                <w:rFonts w:ascii="Arial" w:hAnsi="Arial" w:cs="Arial"/>
              </w:rPr>
              <w:t>,</w:t>
            </w:r>
            <w:r w:rsidRPr="008D6B0C">
              <w:rPr>
                <w:rFonts w:ascii="Arial" w:hAnsi="Arial" w:cs="Arial"/>
              </w:rPr>
              <w:t xml:space="preserve"> and three Councillor board members on Belfast Harbour Commissioners until March 2020.</w:t>
            </w:r>
          </w:p>
          <w:p w14:paraId="683CD40A" w14:textId="08786FDF" w:rsidR="008D6B0C" w:rsidRDefault="008D6B0C" w:rsidP="008D6B0C">
            <w:pPr>
              <w:ind w:left="0"/>
              <w:rPr>
                <w:rFonts w:ascii="Arial" w:hAnsi="Arial" w:cs="Arial"/>
              </w:rPr>
            </w:pPr>
          </w:p>
        </w:tc>
      </w:tr>
      <w:tr w:rsidR="00123D1C" w:rsidRPr="00726A6C" w14:paraId="09FD99D1" w14:textId="77777777" w:rsidTr="00CD57A5">
        <w:tc>
          <w:tcPr>
            <w:tcW w:w="1985" w:type="dxa"/>
          </w:tcPr>
          <w:p w14:paraId="74FB1410" w14:textId="77777777" w:rsidR="00123D1C" w:rsidRPr="00123D1C" w:rsidRDefault="00123D1C" w:rsidP="00123D1C">
            <w:pPr>
              <w:rPr>
                <w:rFonts w:ascii="Arial" w:hAnsi="Arial" w:cs="Arial"/>
                <w:b/>
              </w:rPr>
            </w:pPr>
            <w:r w:rsidRPr="00123D1C">
              <w:rPr>
                <w:rFonts w:ascii="Arial" w:hAnsi="Arial" w:cs="Arial"/>
                <w:b/>
              </w:rPr>
              <w:t>Department of</w:t>
            </w:r>
          </w:p>
          <w:p w14:paraId="5F3DB241" w14:textId="77777777" w:rsidR="00123D1C" w:rsidRPr="00123D1C" w:rsidRDefault="00123D1C" w:rsidP="00123D1C">
            <w:pPr>
              <w:rPr>
                <w:rFonts w:ascii="Arial" w:hAnsi="Arial" w:cs="Arial"/>
                <w:b/>
              </w:rPr>
            </w:pPr>
            <w:r w:rsidRPr="00123D1C">
              <w:rPr>
                <w:rFonts w:ascii="Arial" w:hAnsi="Arial" w:cs="Arial"/>
                <w:b/>
              </w:rPr>
              <w:t>Justice</w:t>
            </w:r>
          </w:p>
          <w:p w14:paraId="227B93BC" w14:textId="7E6639C1" w:rsidR="00123D1C" w:rsidRPr="00726A6C" w:rsidRDefault="00123D1C" w:rsidP="00123D1C">
            <w:pPr>
              <w:rPr>
                <w:rFonts w:ascii="Arial" w:hAnsi="Arial" w:cs="Arial"/>
                <w:b/>
              </w:rPr>
            </w:pPr>
          </w:p>
        </w:tc>
        <w:tc>
          <w:tcPr>
            <w:tcW w:w="7041" w:type="dxa"/>
          </w:tcPr>
          <w:p w14:paraId="2C52A7C4" w14:textId="77777777" w:rsidR="00123D1C" w:rsidRPr="00123D1C" w:rsidRDefault="00123D1C" w:rsidP="00123D1C">
            <w:pPr>
              <w:ind w:left="0" w:firstLine="0"/>
              <w:rPr>
                <w:rFonts w:ascii="Arial" w:hAnsi="Arial" w:cs="Arial"/>
              </w:rPr>
            </w:pPr>
            <w:r w:rsidRPr="00123D1C">
              <w:rPr>
                <w:rFonts w:ascii="Arial" w:hAnsi="Arial" w:cs="Arial"/>
              </w:rPr>
              <w:t>A decision was taken to make the Review Tribunal (Amendment No.2) Rules (Northern Ireland) to allow the Review Tribunal to hear appeals against decisions of HSC Trusts to deprive persons of their liberty.</w:t>
            </w:r>
          </w:p>
          <w:p w14:paraId="79DF639E" w14:textId="77777777" w:rsidR="00123D1C" w:rsidRDefault="00123D1C" w:rsidP="00123D1C">
            <w:pPr>
              <w:ind w:left="0" w:firstLine="0"/>
              <w:rPr>
                <w:rFonts w:ascii="Arial" w:hAnsi="Arial" w:cs="Arial"/>
              </w:rPr>
            </w:pPr>
          </w:p>
        </w:tc>
      </w:tr>
      <w:tr w:rsidR="00123D1C" w:rsidRPr="00726A6C" w14:paraId="7508F2C6" w14:textId="77777777" w:rsidTr="00CD57A5">
        <w:tc>
          <w:tcPr>
            <w:tcW w:w="1985" w:type="dxa"/>
          </w:tcPr>
          <w:p w14:paraId="0BAAA9DA" w14:textId="77777777" w:rsidR="00123D1C" w:rsidRPr="00726A6C" w:rsidRDefault="00123D1C" w:rsidP="008D6B0C">
            <w:pPr>
              <w:rPr>
                <w:rFonts w:ascii="Arial" w:hAnsi="Arial" w:cs="Arial"/>
                <w:b/>
              </w:rPr>
            </w:pPr>
          </w:p>
        </w:tc>
        <w:tc>
          <w:tcPr>
            <w:tcW w:w="7041" w:type="dxa"/>
          </w:tcPr>
          <w:p w14:paraId="4B55253E" w14:textId="66961FF4" w:rsidR="00123D1C" w:rsidRDefault="009A4AA5" w:rsidP="00123D1C">
            <w:pPr>
              <w:ind w:left="0" w:firstLine="0"/>
              <w:rPr>
                <w:rFonts w:ascii="Arial" w:hAnsi="Arial" w:cs="Arial"/>
              </w:rPr>
            </w:pPr>
            <w:r w:rsidRPr="009A4AA5">
              <w:rPr>
                <w:rFonts w:ascii="Arial" w:hAnsi="Arial" w:cs="Arial"/>
              </w:rPr>
              <w:t>A decision was taken to agree to the inclusion</w:t>
            </w:r>
            <w:r w:rsidR="00034FB4">
              <w:rPr>
                <w:rFonts w:ascii="Arial" w:hAnsi="Arial" w:cs="Arial"/>
              </w:rPr>
              <w:t xml:space="preserve"> </w:t>
            </w:r>
            <w:r w:rsidRPr="009A4AA5">
              <w:rPr>
                <w:rFonts w:ascii="Arial" w:hAnsi="Arial" w:cs="Arial"/>
              </w:rPr>
              <w:t>in the Westminster Domestic Abuse Bill</w:t>
            </w:r>
            <w:r w:rsidR="00353610">
              <w:rPr>
                <w:rFonts w:ascii="Arial" w:hAnsi="Arial" w:cs="Arial"/>
              </w:rPr>
              <w:t xml:space="preserve"> of </w:t>
            </w:r>
            <w:r w:rsidRPr="009A4AA5">
              <w:rPr>
                <w:rFonts w:ascii="Arial" w:hAnsi="Arial" w:cs="Arial"/>
              </w:rPr>
              <w:t>provisions relating to the prohibition of cross-examination in person in family proceedings in Northern Ireland</w:t>
            </w:r>
            <w:r w:rsidR="00641068">
              <w:rPr>
                <w:rFonts w:ascii="Arial" w:hAnsi="Arial" w:cs="Arial"/>
              </w:rPr>
              <w:t>.</w:t>
            </w:r>
          </w:p>
          <w:p w14:paraId="2D42C193" w14:textId="29E79AEF" w:rsidR="009A4AA5" w:rsidRDefault="009A4AA5" w:rsidP="00E12823">
            <w:pPr>
              <w:ind w:left="0" w:firstLine="0"/>
              <w:rPr>
                <w:rFonts w:ascii="Arial" w:hAnsi="Arial" w:cs="Arial"/>
              </w:rPr>
            </w:pPr>
          </w:p>
        </w:tc>
      </w:tr>
      <w:tr w:rsidR="00123D1C" w:rsidRPr="00726A6C" w14:paraId="36BEF111" w14:textId="77777777" w:rsidTr="00CD57A5">
        <w:tc>
          <w:tcPr>
            <w:tcW w:w="1985" w:type="dxa"/>
          </w:tcPr>
          <w:p w14:paraId="0DBD5982" w14:textId="77777777" w:rsidR="00123D1C" w:rsidRPr="00726A6C" w:rsidRDefault="00123D1C" w:rsidP="008D6B0C">
            <w:pPr>
              <w:rPr>
                <w:rFonts w:ascii="Arial" w:hAnsi="Arial" w:cs="Arial"/>
                <w:b/>
              </w:rPr>
            </w:pPr>
          </w:p>
        </w:tc>
        <w:tc>
          <w:tcPr>
            <w:tcW w:w="7041" w:type="dxa"/>
          </w:tcPr>
          <w:p w14:paraId="72025871" w14:textId="06FB971C" w:rsidR="00123D1C" w:rsidRPr="00123D1C" w:rsidRDefault="00123D1C" w:rsidP="00123D1C">
            <w:pPr>
              <w:ind w:left="0" w:firstLine="0"/>
              <w:rPr>
                <w:rFonts w:ascii="Arial" w:hAnsi="Arial" w:cs="Arial"/>
              </w:rPr>
            </w:pPr>
            <w:r w:rsidRPr="00123D1C">
              <w:rPr>
                <w:rFonts w:ascii="Arial" w:hAnsi="Arial" w:cs="Arial"/>
              </w:rPr>
              <w:t>A decision was taken to agree a proposal to amend Regulations to include a new provider for the police additional voluntary contributions scheme.</w:t>
            </w:r>
          </w:p>
          <w:p w14:paraId="341F7B03" w14:textId="5F07ED19" w:rsidR="00123D1C" w:rsidRDefault="00123D1C" w:rsidP="00034FB4">
            <w:pPr>
              <w:ind w:left="0" w:firstLine="0"/>
              <w:rPr>
                <w:rFonts w:ascii="Arial" w:hAnsi="Arial" w:cs="Arial"/>
              </w:rPr>
            </w:pPr>
          </w:p>
        </w:tc>
      </w:tr>
    </w:tbl>
    <w:p w14:paraId="7BBB1744" w14:textId="29FA9947" w:rsidR="001D2DFE" w:rsidRDefault="001D2DFE" w:rsidP="00CD57A5">
      <w:pPr>
        <w:ind w:left="0" w:firstLine="0"/>
        <w:rPr>
          <w:rFonts w:ascii="Arial" w:hAnsi="Arial" w:cs="Arial"/>
          <w:b/>
        </w:rPr>
      </w:pPr>
    </w:p>
    <w:p w14:paraId="72F16C72" w14:textId="07490627" w:rsidR="00093AE9" w:rsidRPr="001D2DFE" w:rsidRDefault="00C761D6" w:rsidP="00CD57A5">
      <w:pPr>
        <w:ind w:left="0" w:firstLine="0"/>
        <w:rPr>
          <w:rFonts w:ascii="Arial" w:hAnsi="Arial" w:cs="Arial"/>
          <w:b/>
          <w:sz w:val="28"/>
          <w:szCs w:val="28"/>
        </w:rPr>
      </w:pPr>
      <w:r w:rsidRPr="00D96432">
        <w:rPr>
          <w:rFonts w:ascii="Arial" w:hAnsi="Arial" w:cs="Arial"/>
          <w:b/>
        </w:rPr>
        <w:t>THE EXECUTIVE OFFICE</w:t>
      </w:r>
    </w:p>
    <w:p w14:paraId="25202BD1" w14:textId="53FEADEF" w:rsidR="00EB54DA" w:rsidRPr="00D96432" w:rsidRDefault="005B0A3D" w:rsidP="00CD57A5">
      <w:pPr>
        <w:ind w:left="0" w:firstLine="0"/>
        <w:rPr>
          <w:rFonts w:ascii="Arial" w:hAnsi="Arial" w:cs="Arial"/>
          <w:b/>
        </w:rPr>
      </w:pPr>
      <w:r>
        <w:rPr>
          <w:rFonts w:ascii="Arial" w:hAnsi="Arial" w:cs="Arial"/>
          <w:b/>
        </w:rPr>
        <w:t>NOVEMBER</w:t>
      </w:r>
      <w:r w:rsidR="00E46A76">
        <w:rPr>
          <w:rFonts w:ascii="Arial" w:hAnsi="Arial" w:cs="Arial"/>
          <w:b/>
        </w:rPr>
        <w:t xml:space="preserve"> </w:t>
      </w:r>
      <w:r w:rsidR="00C761D6" w:rsidRPr="00D96432">
        <w:rPr>
          <w:rFonts w:ascii="Arial" w:hAnsi="Arial" w:cs="Arial"/>
          <w:b/>
        </w:rPr>
        <w:t>201</w:t>
      </w:r>
      <w:r w:rsidR="003E254F">
        <w:rPr>
          <w:rFonts w:ascii="Arial" w:hAnsi="Arial" w:cs="Arial"/>
          <w:b/>
        </w:rPr>
        <w:t>9</w:t>
      </w:r>
    </w:p>
    <w:sectPr w:rsidR="00EB54DA" w:rsidRPr="00D96432">
      <w:head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1A836D" w16cid:durableId="1FC48F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B402F" w14:textId="77777777" w:rsidR="00686042" w:rsidRDefault="00686042" w:rsidP="005348C6">
      <w:pPr>
        <w:spacing w:line="240" w:lineRule="auto"/>
      </w:pPr>
      <w:r>
        <w:separator/>
      </w:r>
    </w:p>
  </w:endnote>
  <w:endnote w:type="continuationSeparator" w:id="0">
    <w:p w14:paraId="665D7944" w14:textId="77777777" w:rsidR="00686042" w:rsidRDefault="00686042" w:rsidP="00534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384BE" w14:textId="77777777" w:rsidR="00686042" w:rsidRDefault="00686042" w:rsidP="005348C6">
      <w:pPr>
        <w:spacing w:line="240" w:lineRule="auto"/>
      </w:pPr>
      <w:r>
        <w:separator/>
      </w:r>
    </w:p>
  </w:footnote>
  <w:footnote w:type="continuationSeparator" w:id="0">
    <w:p w14:paraId="5A89A03A" w14:textId="77777777" w:rsidR="00686042" w:rsidRDefault="00686042" w:rsidP="005348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47C7E" w14:textId="047A1F43" w:rsidR="005348C6" w:rsidRPr="00845664" w:rsidRDefault="005348C6" w:rsidP="005348C6">
    <w:pPr>
      <w:pStyle w:val="Header"/>
      <w:jc w:val="center"/>
      <w:rPr>
        <w:color w:val="FF0000"/>
        <w:sz w:val="16"/>
        <w:szCs w:val="16"/>
      </w:rPr>
    </w:pPr>
    <w:r w:rsidRPr="00845664">
      <w:rPr>
        <w:color w:val="FF0000"/>
        <w:sz w:val="16"/>
        <w:szCs w:val="16"/>
      </w:rPr>
      <w:t xml:space="preserve">Summary of Decisions Taken in </w:t>
    </w:r>
    <w:r w:rsidR="005B0A3D">
      <w:rPr>
        <w:color w:val="FF0000"/>
        <w:sz w:val="16"/>
        <w:szCs w:val="16"/>
      </w:rPr>
      <w:t xml:space="preserve">October </w:t>
    </w:r>
    <w:r w:rsidRPr="00845664">
      <w:rPr>
        <w:color w:val="FF0000"/>
        <w:sz w:val="16"/>
        <w:szCs w:val="16"/>
      </w:rPr>
      <w:t>201</w:t>
    </w:r>
    <w:r w:rsidR="00490A7B">
      <w:rPr>
        <w:color w:val="FF0000"/>
        <w:sz w:val="16"/>
        <w:szCs w:val="1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FA7"/>
    <w:multiLevelType w:val="hybridMultilevel"/>
    <w:tmpl w:val="B4108266"/>
    <w:lvl w:ilvl="0" w:tplc="18C210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0519E"/>
    <w:multiLevelType w:val="multilevel"/>
    <w:tmpl w:val="4F5284F8"/>
    <w:lvl w:ilvl="0">
      <w:start w:val="1"/>
      <w:numFmt w:val="decimal"/>
      <w:lvlText w:val="%1."/>
      <w:lvlJc w:val="left"/>
      <w:pPr>
        <w:ind w:left="502" w:hanging="360"/>
      </w:pPr>
      <w:rPr>
        <w:sz w:val="24"/>
        <w:szCs w:val="24"/>
      </w:r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1942" w:hanging="1800"/>
      </w:pPr>
    </w:lvl>
  </w:abstractNum>
  <w:abstractNum w:abstractNumId="2" w15:restartNumberingAfterBreak="0">
    <w:nsid w:val="095E7CB7"/>
    <w:multiLevelType w:val="hybridMultilevel"/>
    <w:tmpl w:val="9D5EAB0E"/>
    <w:lvl w:ilvl="0" w:tplc="D24A1E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03AD3"/>
    <w:multiLevelType w:val="hybridMultilevel"/>
    <w:tmpl w:val="E7CE62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773E01"/>
    <w:multiLevelType w:val="hybridMultilevel"/>
    <w:tmpl w:val="85F203AA"/>
    <w:lvl w:ilvl="0" w:tplc="3E48BAA2">
      <w:start w:val="25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1042B"/>
    <w:multiLevelType w:val="hybridMultilevel"/>
    <w:tmpl w:val="B0EE41AE"/>
    <w:lvl w:ilvl="0" w:tplc="09427D0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1210E3"/>
    <w:multiLevelType w:val="hybridMultilevel"/>
    <w:tmpl w:val="2A3A3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EA3CB1"/>
    <w:multiLevelType w:val="hybridMultilevel"/>
    <w:tmpl w:val="0FC8B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2D722A"/>
    <w:multiLevelType w:val="hybridMultilevel"/>
    <w:tmpl w:val="B4B2A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A409D"/>
    <w:multiLevelType w:val="hybridMultilevel"/>
    <w:tmpl w:val="2F2AD1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7296856"/>
    <w:multiLevelType w:val="hybridMultilevel"/>
    <w:tmpl w:val="F538E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75409A"/>
    <w:multiLevelType w:val="hybridMultilevel"/>
    <w:tmpl w:val="468AA794"/>
    <w:lvl w:ilvl="0" w:tplc="8C8669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43608FF"/>
    <w:multiLevelType w:val="hybridMultilevel"/>
    <w:tmpl w:val="60040DEE"/>
    <w:lvl w:ilvl="0" w:tplc="39E0A71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5A8741D"/>
    <w:multiLevelType w:val="hybridMultilevel"/>
    <w:tmpl w:val="D9984C86"/>
    <w:lvl w:ilvl="0" w:tplc="0E0E921C">
      <w:start w:val="1"/>
      <w:numFmt w:val="decimal"/>
      <w:lvlText w:val="%1."/>
      <w:lvlJc w:val="left"/>
      <w:pPr>
        <w:ind w:left="360" w:hanging="360"/>
      </w:pPr>
      <w:rPr>
        <w:rFonts w:ascii="Arial" w:eastAsiaTheme="minorHAnsi"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4DCF3D86"/>
    <w:multiLevelType w:val="hybridMultilevel"/>
    <w:tmpl w:val="20825D5E"/>
    <w:lvl w:ilvl="0" w:tplc="7C7E62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43487"/>
    <w:multiLevelType w:val="hybridMultilevel"/>
    <w:tmpl w:val="5184C46C"/>
    <w:lvl w:ilvl="0" w:tplc="ADBED8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E4A1D"/>
    <w:multiLevelType w:val="hybridMultilevel"/>
    <w:tmpl w:val="A05C775A"/>
    <w:lvl w:ilvl="0" w:tplc="8A822004">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7" w15:restartNumberingAfterBreak="0">
    <w:nsid w:val="6A6A4003"/>
    <w:multiLevelType w:val="hybridMultilevel"/>
    <w:tmpl w:val="10FA9ED8"/>
    <w:lvl w:ilvl="0" w:tplc="D5FA5E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6B5CB3"/>
    <w:multiLevelType w:val="hybridMultilevel"/>
    <w:tmpl w:val="F51C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39174D"/>
    <w:multiLevelType w:val="hybridMultilevel"/>
    <w:tmpl w:val="A7AC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77790"/>
    <w:multiLevelType w:val="hybridMultilevel"/>
    <w:tmpl w:val="E67245D2"/>
    <w:lvl w:ilvl="0" w:tplc="58342D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5"/>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9"/>
  </w:num>
  <w:num w:numId="10">
    <w:abstractNumId w:val="8"/>
  </w:num>
  <w:num w:numId="11">
    <w:abstractNumId w:val="17"/>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0"/>
  </w:num>
  <w:num w:numId="20">
    <w:abstractNumId w:val="16"/>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EB"/>
    <w:rsid w:val="000008DD"/>
    <w:rsid w:val="00003D4C"/>
    <w:rsid w:val="0000452B"/>
    <w:rsid w:val="00006E27"/>
    <w:rsid w:val="000079F2"/>
    <w:rsid w:val="000124B9"/>
    <w:rsid w:val="00016A06"/>
    <w:rsid w:val="00021C8C"/>
    <w:rsid w:val="00026560"/>
    <w:rsid w:val="00030D37"/>
    <w:rsid w:val="0003234B"/>
    <w:rsid w:val="0003376D"/>
    <w:rsid w:val="00033D5B"/>
    <w:rsid w:val="00034FB4"/>
    <w:rsid w:val="00042672"/>
    <w:rsid w:val="00052CEC"/>
    <w:rsid w:val="00053E78"/>
    <w:rsid w:val="00071EF9"/>
    <w:rsid w:val="00076AD4"/>
    <w:rsid w:val="0008292E"/>
    <w:rsid w:val="00082D86"/>
    <w:rsid w:val="00083635"/>
    <w:rsid w:val="00086567"/>
    <w:rsid w:val="00093AE9"/>
    <w:rsid w:val="000947E3"/>
    <w:rsid w:val="000A0BC2"/>
    <w:rsid w:val="000A59D2"/>
    <w:rsid w:val="000A7A66"/>
    <w:rsid w:val="000B2047"/>
    <w:rsid w:val="000D028E"/>
    <w:rsid w:val="000D1D40"/>
    <w:rsid w:val="000D26EF"/>
    <w:rsid w:val="000E4CFC"/>
    <w:rsid w:val="000F57E9"/>
    <w:rsid w:val="001179C3"/>
    <w:rsid w:val="00121681"/>
    <w:rsid w:val="00121D87"/>
    <w:rsid w:val="00123D1C"/>
    <w:rsid w:val="001272A4"/>
    <w:rsid w:val="001432D9"/>
    <w:rsid w:val="00144343"/>
    <w:rsid w:val="0015150B"/>
    <w:rsid w:val="00154513"/>
    <w:rsid w:val="00160ABF"/>
    <w:rsid w:val="00166036"/>
    <w:rsid w:val="001738E2"/>
    <w:rsid w:val="00175EDA"/>
    <w:rsid w:val="00176949"/>
    <w:rsid w:val="00180F69"/>
    <w:rsid w:val="001817A4"/>
    <w:rsid w:val="00182A1A"/>
    <w:rsid w:val="001874CE"/>
    <w:rsid w:val="0018769A"/>
    <w:rsid w:val="001954D3"/>
    <w:rsid w:val="00197C7C"/>
    <w:rsid w:val="00197E1D"/>
    <w:rsid w:val="001A078F"/>
    <w:rsid w:val="001B573A"/>
    <w:rsid w:val="001C170E"/>
    <w:rsid w:val="001C2077"/>
    <w:rsid w:val="001C2271"/>
    <w:rsid w:val="001C3F4F"/>
    <w:rsid w:val="001C475A"/>
    <w:rsid w:val="001D2DFE"/>
    <w:rsid w:val="001E485A"/>
    <w:rsid w:val="001F149A"/>
    <w:rsid w:val="001F4D4D"/>
    <w:rsid w:val="001F58EB"/>
    <w:rsid w:val="00207AEC"/>
    <w:rsid w:val="002123D2"/>
    <w:rsid w:val="0022573B"/>
    <w:rsid w:val="002259D6"/>
    <w:rsid w:val="00237291"/>
    <w:rsid w:val="0024011A"/>
    <w:rsid w:val="00240B3F"/>
    <w:rsid w:val="0024144A"/>
    <w:rsid w:val="00243DB8"/>
    <w:rsid w:val="00250CAA"/>
    <w:rsid w:val="0025273B"/>
    <w:rsid w:val="002631A0"/>
    <w:rsid w:val="002702D3"/>
    <w:rsid w:val="002746CE"/>
    <w:rsid w:val="00275489"/>
    <w:rsid w:val="00282BDE"/>
    <w:rsid w:val="00287979"/>
    <w:rsid w:val="0029449A"/>
    <w:rsid w:val="0029710F"/>
    <w:rsid w:val="002A3352"/>
    <w:rsid w:val="002B0A8C"/>
    <w:rsid w:val="002C4243"/>
    <w:rsid w:val="002C67A2"/>
    <w:rsid w:val="002E04B7"/>
    <w:rsid w:val="002E13FC"/>
    <w:rsid w:val="002E42FD"/>
    <w:rsid w:val="002E6160"/>
    <w:rsid w:val="002F1194"/>
    <w:rsid w:val="002F1412"/>
    <w:rsid w:val="002F4E99"/>
    <w:rsid w:val="003030AC"/>
    <w:rsid w:val="00321FD0"/>
    <w:rsid w:val="00336EF7"/>
    <w:rsid w:val="00343FEB"/>
    <w:rsid w:val="0035215D"/>
    <w:rsid w:val="00353610"/>
    <w:rsid w:val="00365B96"/>
    <w:rsid w:val="00373965"/>
    <w:rsid w:val="003805F7"/>
    <w:rsid w:val="00380EAE"/>
    <w:rsid w:val="00381AC0"/>
    <w:rsid w:val="00383355"/>
    <w:rsid w:val="0038555D"/>
    <w:rsid w:val="00385B3B"/>
    <w:rsid w:val="00387F69"/>
    <w:rsid w:val="00392C0E"/>
    <w:rsid w:val="003953EC"/>
    <w:rsid w:val="003D11EC"/>
    <w:rsid w:val="003E1571"/>
    <w:rsid w:val="003E254F"/>
    <w:rsid w:val="003F3927"/>
    <w:rsid w:val="00403EF5"/>
    <w:rsid w:val="00406502"/>
    <w:rsid w:val="00411CC4"/>
    <w:rsid w:val="004152EB"/>
    <w:rsid w:val="00415BEC"/>
    <w:rsid w:val="00420587"/>
    <w:rsid w:val="00431EFC"/>
    <w:rsid w:val="00432902"/>
    <w:rsid w:val="00445B53"/>
    <w:rsid w:val="00446276"/>
    <w:rsid w:val="00447970"/>
    <w:rsid w:val="00452006"/>
    <w:rsid w:val="004629A8"/>
    <w:rsid w:val="004637A2"/>
    <w:rsid w:val="00463D25"/>
    <w:rsid w:val="0046401B"/>
    <w:rsid w:val="00464EED"/>
    <w:rsid w:val="00467634"/>
    <w:rsid w:val="00467E61"/>
    <w:rsid w:val="00471B2C"/>
    <w:rsid w:val="00486872"/>
    <w:rsid w:val="0048773E"/>
    <w:rsid w:val="00490A7B"/>
    <w:rsid w:val="00490E08"/>
    <w:rsid w:val="00496799"/>
    <w:rsid w:val="004A1033"/>
    <w:rsid w:val="004A5C28"/>
    <w:rsid w:val="004A60CE"/>
    <w:rsid w:val="004B018A"/>
    <w:rsid w:val="004B069A"/>
    <w:rsid w:val="004B15A1"/>
    <w:rsid w:val="004C3EDE"/>
    <w:rsid w:val="004C7D10"/>
    <w:rsid w:val="004D325B"/>
    <w:rsid w:val="004E4AFD"/>
    <w:rsid w:val="004E4DFA"/>
    <w:rsid w:val="004F027E"/>
    <w:rsid w:val="004F186E"/>
    <w:rsid w:val="00500D88"/>
    <w:rsid w:val="005011C4"/>
    <w:rsid w:val="00503A9D"/>
    <w:rsid w:val="0050461F"/>
    <w:rsid w:val="00506F2C"/>
    <w:rsid w:val="005105B6"/>
    <w:rsid w:val="0052662A"/>
    <w:rsid w:val="00527546"/>
    <w:rsid w:val="005348C6"/>
    <w:rsid w:val="005362FE"/>
    <w:rsid w:val="005411F1"/>
    <w:rsid w:val="00541540"/>
    <w:rsid w:val="00541782"/>
    <w:rsid w:val="0054506B"/>
    <w:rsid w:val="00557EFE"/>
    <w:rsid w:val="00580F93"/>
    <w:rsid w:val="0058222B"/>
    <w:rsid w:val="00583288"/>
    <w:rsid w:val="00583F8B"/>
    <w:rsid w:val="005A3F00"/>
    <w:rsid w:val="005A7106"/>
    <w:rsid w:val="005B0A3D"/>
    <w:rsid w:val="005B0F3F"/>
    <w:rsid w:val="005B16B9"/>
    <w:rsid w:val="005B22A9"/>
    <w:rsid w:val="005B6524"/>
    <w:rsid w:val="005C2F89"/>
    <w:rsid w:val="005C6530"/>
    <w:rsid w:val="005D33AE"/>
    <w:rsid w:val="005E0F5C"/>
    <w:rsid w:val="005E1064"/>
    <w:rsid w:val="005E2FDB"/>
    <w:rsid w:val="005E5058"/>
    <w:rsid w:val="005E5369"/>
    <w:rsid w:val="005E5D3E"/>
    <w:rsid w:val="005F0118"/>
    <w:rsid w:val="005F05EE"/>
    <w:rsid w:val="00600D4E"/>
    <w:rsid w:val="00602615"/>
    <w:rsid w:val="00605664"/>
    <w:rsid w:val="00614949"/>
    <w:rsid w:val="00617F75"/>
    <w:rsid w:val="00626CA0"/>
    <w:rsid w:val="006274EC"/>
    <w:rsid w:val="00632DE8"/>
    <w:rsid w:val="00641068"/>
    <w:rsid w:val="00651B50"/>
    <w:rsid w:val="0065220E"/>
    <w:rsid w:val="00662809"/>
    <w:rsid w:val="00662C38"/>
    <w:rsid w:val="00664254"/>
    <w:rsid w:val="00664F1C"/>
    <w:rsid w:val="00665E37"/>
    <w:rsid w:val="0067382D"/>
    <w:rsid w:val="006739FA"/>
    <w:rsid w:val="00674749"/>
    <w:rsid w:val="00674F9F"/>
    <w:rsid w:val="00681896"/>
    <w:rsid w:val="0068431C"/>
    <w:rsid w:val="0068472D"/>
    <w:rsid w:val="00686042"/>
    <w:rsid w:val="00687F0D"/>
    <w:rsid w:val="0069599C"/>
    <w:rsid w:val="006A03F1"/>
    <w:rsid w:val="006A0CEC"/>
    <w:rsid w:val="006C536C"/>
    <w:rsid w:val="006C578C"/>
    <w:rsid w:val="006D6072"/>
    <w:rsid w:val="006D69AF"/>
    <w:rsid w:val="006D7AFA"/>
    <w:rsid w:val="006E14E4"/>
    <w:rsid w:val="006E397C"/>
    <w:rsid w:val="006E4C37"/>
    <w:rsid w:val="006E4DCD"/>
    <w:rsid w:val="006F41DD"/>
    <w:rsid w:val="007029F2"/>
    <w:rsid w:val="00704E9F"/>
    <w:rsid w:val="007050D8"/>
    <w:rsid w:val="00706B98"/>
    <w:rsid w:val="00714DF2"/>
    <w:rsid w:val="007162BF"/>
    <w:rsid w:val="0072241B"/>
    <w:rsid w:val="00722480"/>
    <w:rsid w:val="00726A6C"/>
    <w:rsid w:val="00727B28"/>
    <w:rsid w:val="007313B1"/>
    <w:rsid w:val="00733B1D"/>
    <w:rsid w:val="007500EB"/>
    <w:rsid w:val="00751AA9"/>
    <w:rsid w:val="00762393"/>
    <w:rsid w:val="007643A1"/>
    <w:rsid w:val="00765D6E"/>
    <w:rsid w:val="0077062A"/>
    <w:rsid w:val="007753EF"/>
    <w:rsid w:val="00776D62"/>
    <w:rsid w:val="00780FD3"/>
    <w:rsid w:val="007829AA"/>
    <w:rsid w:val="00785B83"/>
    <w:rsid w:val="00792A7D"/>
    <w:rsid w:val="007A14EA"/>
    <w:rsid w:val="007A38C8"/>
    <w:rsid w:val="007B538C"/>
    <w:rsid w:val="007B5A0F"/>
    <w:rsid w:val="007B6DAC"/>
    <w:rsid w:val="007B7B3B"/>
    <w:rsid w:val="007C761B"/>
    <w:rsid w:val="007D0259"/>
    <w:rsid w:val="007D12C4"/>
    <w:rsid w:val="007D29A6"/>
    <w:rsid w:val="007D55F7"/>
    <w:rsid w:val="007D5BE9"/>
    <w:rsid w:val="008002C3"/>
    <w:rsid w:val="0080640C"/>
    <w:rsid w:val="00806A19"/>
    <w:rsid w:val="008072CA"/>
    <w:rsid w:val="00807315"/>
    <w:rsid w:val="00813320"/>
    <w:rsid w:val="00820AD2"/>
    <w:rsid w:val="0082197B"/>
    <w:rsid w:val="00823FB5"/>
    <w:rsid w:val="008306E2"/>
    <w:rsid w:val="00833F81"/>
    <w:rsid w:val="00841581"/>
    <w:rsid w:val="00843DEE"/>
    <w:rsid w:val="008449DD"/>
    <w:rsid w:val="00845664"/>
    <w:rsid w:val="00861143"/>
    <w:rsid w:val="00865508"/>
    <w:rsid w:val="0087165A"/>
    <w:rsid w:val="00877816"/>
    <w:rsid w:val="00877BB5"/>
    <w:rsid w:val="00877D5D"/>
    <w:rsid w:val="00884971"/>
    <w:rsid w:val="008879F7"/>
    <w:rsid w:val="00891E08"/>
    <w:rsid w:val="00893851"/>
    <w:rsid w:val="00894CCD"/>
    <w:rsid w:val="008A04A2"/>
    <w:rsid w:val="008B4D45"/>
    <w:rsid w:val="008C4E47"/>
    <w:rsid w:val="008D1310"/>
    <w:rsid w:val="008D5146"/>
    <w:rsid w:val="008D6B0C"/>
    <w:rsid w:val="008E6F13"/>
    <w:rsid w:val="008E6F7A"/>
    <w:rsid w:val="008E7721"/>
    <w:rsid w:val="008F0524"/>
    <w:rsid w:val="008F4A6F"/>
    <w:rsid w:val="009040CC"/>
    <w:rsid w:val="00906954"/>
    <w:rsid w:val="00910CC2"/>
    <w:rsid w:val="0091545B"/>
    <w:rsid w:val="00917C39"/>
    <w:rsid w:val="00920CC2"/>
    <w:rsid w:val="00920DB8"/>
    <w:rsid w:val="00922AAB"/>
    <w:rsid w:val="00923365"/>
    <w:rsid w:val="009250BE"/>
    <w:rsid w:val="00930B9D"/>
    <w:rsid w:val="0093427C"/>
    <w:rsid w:val="00935D52"/>
    <w:rsid w:val="00944A21"/>
    <w:rsid w:val="00952125"/>
    <w:rsid w:val="00962A3A"/>
    <w:rsid w:val="00963365"/>
    <w:rsid w:val="00963A31"/>
    <w:rsid w:val="00972CFF"/>
    <w:rsid w:val="00981755"/>
    <w:rsid w:val="00990781"/>
    <w:rsid w:val="0099113E"/>
    <w:rsid w:val="00994C11"/>
    <w:rsid w:val="009952EC"/>
    <w:rsid w:val="009A4AA5"/>
    <w:rsid w:val="009A5794"/>
    <w:rsid w:val="009B03EF"/>
    <w:rsid w:val="009B05C0"/>
    <w:rsid w:val="009B0EE8"/>
    <w:rsid w:val="009B5D63"/>
    <w:rsid w:val="009C1CBE"/>
    <w:rsid w:val="009C41E3"/>
    <w:rsid w:val="009D0C85"/>
    <w:rsid w:val="009D3E7F"/>
    <w:rsid w:val="009D4995"/>
    <w:rsid w:val="009E2944"/>
    <w:rsid w:val="009E7F2E"/>
    <w:rsid w:val="00A04E54"/>
    <w:rsid w:val="00A12307"/>
    <w:rsid w:val="00A16F76"/>
    <w:rsid w:val="00A20644"/>
    <w:rsid w:val="00A237D1"/>
    <w:rsid w:val="00A322A5"/>
    <w:rsid w:val="00A342E1"/>
    <w:rsid w:val="00A357DF"/>
    <w:rsid w:val="00A360B4"/>
    <w:rsid w:val="00A415A9"/>
    <w:rsid w:val="00A42D69"/>
    <w:rsid w:val="00A50A1D"/>
    <w:rsid w:val="00A538C8"/>
    <w:rsid w:val="00A547C1"/>
    <w:rsid w:val="00A65087"/>
    <w:rsid w:val="00A6605E"/>
    <w:rsid w:val="00A66861"/>
    <w:rsid w:val="00A72BEB"/>
    <w:rsid w:val="00A748FB"/>
    <w:rsid w:val="00A825B7"/>
    <w:rsid w:val="00A83FA6"/>
    <w:rsid w:val="00A848CA"/>
    <w:rsid w:val="00A92654"/>
    <w:rsid w:val="00A9670F"/>
    <w:rsid w:val="00AA5985"/>
    <w:rsid w:val="00AB2286"/>
    <w:rsid w:val="00AB2D8F"/>
    <w:rsid w:val="00AB412B"/>
    <w:rsid w:val="00AB5A40"/>
    <w:rsid w:val="00AB6DBE"/>
    <w:rsid w:val="00AC1B5C"/>
    <w:rsid w:val="00AD32B2"/>
    <w:rsid w:val="00AD4042"/>
    <w:rsid w:val="00AD42E6"/>
    <w:rsid w:val="00AE42E9"/>
    <w:rsid w:val="00AE7A41"/>
    <w:rsid w:val="00AF0B0F"/>
    <w:rsid w:val="00AF74A4"/>
    <w:rsid w:val="00B00B30"/>
    <w:rsid w:val="00B01632"/>
    <w:rsid w:val="00B0332C"/>
    <w:rsid w:val="00B03A16"/>
    <w:rsid w:val="00B1179F"/>
    <w:rsid w:val="00B1521C"/>
    <w:rsid w:val="00B17A88"/>
    <w:rsid w:val="00B17D0A"/>
    <w:rsid w:val="00B3564A"/>
    <w:rsid w:val="00B37477"/>
    <w:rsid w:val="00B473A4"/>
    <w:rsid w:val="00B51CD7"/>
    <w:rsid w:val="00B5561B"/>
    <w:rsid w:val="00B604C8"/>
    <w:rsid w:val="00B61041"/>
    <w:rsid w:val="00B65D1A"/>
    <w:rsid w:val="00B77E5D"/>
    <w:rsid w:val="00B876DD"/>
    <w:rsid w:val="00B90A24"/>
    <w:rsid w:val="00B96E60"/>
    <w:rsid w:val="00BA1157"/>
    <w:rsid w:val="00BA3CCA"/>
    <w:rsid w:val="00BB0189"/>
    <w:rsid w:val="00BC40C8"/>
    <w:rsid w:val="00BC55C1"/>
    <w:rsid w:val="00BC5F74"/>
    <w:rsid w:val="00BC6FA6"/>
    <w:rsid w:val="00BD44B0"/>
    <w:rsid w:val="00BD519B"/>
    <w:rsid w:val="00BD6CCF"/>
    <w:rsid w:val="00BD73BB"/>
    <w:rsid w:val="00BE2100"/>
    <w:rsid w:val="00C03E6B"/>
    <w:rsid w:val="00C078BC"/>
    <w:rsid w:val="00C109B7"/>
    <w:rsid w:val="00C13126"/>
    <w:rsid w:val="00C212C9"/>
    <w:rsid w:val="00C22742"/>
    <w:rsid w:val="00C2357C"/>
    <w:rsid w:val="00C31CE3"/>
    <w:rsid w:val="00C407D6"/>
    <w:rsid w:val="00C447C3"/>
    <w:rsid w:val="00C46D45"/>
    <w:rsid w:val="00C472CA"/>
    <w:rsid w:val="00C506FF"/>
    <w:rsid w:val="00C530EC"/>
    <w:rsid w:val="00C5494C"/>
    <w:rsid w:val="00C54E02"/>
    <w:rsid w:val="00C554DF"/>
    <w:rsid w:val="00C5690A"/>
    <w:rsid w:val="00C56FE7"/>
    <w:rsid w:val="00C60684"/>
    <w:rsid w:val="00C61A5D"/>
    <w:rsid w:val="00C62BEB"/>
    <w:rsid w:val="00C642B7"/>
    <w:rsid w:val="00C65500"/>
    <w:rsid w:val="00C70651"/>
    <w:rsid w:val="00C713A0"/>
    <w:rsid w:val="00C74FFA"/>
    <w:rsid w:val="00C761D6"/>
    <w:rsid w:val="00C7682D"/>
    <w:rsid w:val="00C8006D"/>
    <w:rsid w:val="00C84A77"/>
    <w:rsid w:val="00C86794"/>
    <w:rsid w:val="00C914C1"/>
    <w:rsid w:val="00C94D2F"/>
    <w:rsid w:val="00CA0FFB"/>
    <w:rsid w:val="00CA40BF"/>
    <w:rsid w:val="00CA42C2"/>
    <w:rsid w:val="00CA52C9"/>
    <w:rsid w:val="00CA7305"/>
    <w:rsid w:val="00CA77E4"/>
    <w:rsid w:val="00CB4A3E"/>
    <w:rsid w:val="00CB6FA2"/>
    <w:rsid w:val="00CC34AD"/>
    <w:rsid w:val="00CD4370"/>
    <w:rsid w:val="00CD542F"/>
    <w:rsid w:val="00CD57A5"/>
    <w:rsid w:val="00CE0316"/>
    <w:rsid w:val="00CE6085"/>
    <w:rsid w:val="00CF3351"/>
    <w:rsid w:val="00D02133"/>
    <w:rsid w:val="00D052D6"/>
    <w:rsid w:val="00D1129B"/>
    <w:rsid w:val="00D16CAF"/>
    <w:rsid w:val="00D20367"/>
    <w:rsid w:val="00D31178"/>
    <w:rsid w:val="00D31BD2"/>
    <w:rsid w:val="00D37452"/>
    <w:rsid w:val="00D42DCA"/>
    <w:rsid w:val="00D43B73"/>
    <w:rsid w:val="00D64B72"/>
    <w:rsid w:val="00D67248"/>
    <w:rsid w:val="00D679D2"/>
    <w:rsid w:val="00D7268E"/>
    <w:rsid w:val="00D7512A"/>
    <w:rsid w:val="00D7544A"/>
    <w:rsid w:val="00D77BD5"/>
    <w:rsid w:val="00D808E8"/>
    <w:rsid w:val="00D82650"/>
    <w:rsid w:val="00D86C8A"/>
    <w:rsid w:val="00D91EBB"/>
    <w:rsid w:val="00D96432"/>
    <w:rsid w:val="00DA4FE1"/>
    <w:rsid w:val="00DA706F"/>
    <w:rsid w:val="00DB2EC5"/>
    <w:rsid w:val="00DC2191"/>
    <w:rsid w:val="00DC2BA9"/>
    <w:rsid w:val="00DD2B8D"/>
    <w:rsid w:val="00DD6350"/>
    <w:rsid w:val="00DE2BA3"/>
    <w:rsid w:val="00DE2E8C"/>
    <w:rsid w:val="00DE75B0"/>
    <w:rsid w:val="00DF1E02"/>
    <w:rsid w:val="00DF36BC"/>
    <w:rsid w:val="00E0646F"/>
    <w:rsid w:val="00E104B0"/>
    <w:rsid w:val="00E12823"/>
    <w:rsid w:val="00E20113"/>
    <w:rsid w:val="00E23ECD"/>
    <w:rsid w:val="00E25D3F"/>
    <w:rsid w:val="00E276E6"/>
    <w:rsid w:val="00E35919"/>
    <w:rsid w:val="00E409DC"/>
    <w:rsid w:val="00E42DB0"/>
    <w:rsid w:val="00E46A76"/>
    <w:rsid w:val="00E47B25"/>
    <w:rsid w:val="00E50271"/>
    <w:rsid w:val="00E55CFE"/>
    <w:rsid w:val="00E678A2"/>
    <w:rsid w:val="00E6799E"/>
    <w:rsid w:val="00E70308"/>
    <w:rsid w:val="00E711F9"/>
    <w:rsid w:val="00E73773"/>
    <w:rsid w:val="00E949BE"/>
    <w:rsid w:val="00EA0F07"/>
    <w:rsid w:val="00EB3504"/>
    <w:rsid w:val="00EB54DA"/>
    <w:rsid w:val="00EB7351"/>
    <w:rsid w:val="00EC28E6"/>
    <w:rsid w:val="00ED5020"/>
    <w:rsid w:val="00EF19A3"/>
    <w:rsid w:val="00EF5B92"/>
    <w:rsid w:val="00EF75D7"/>
    <w:rsid w:val="00F000D0"/>
    <w:rsid w:val="00F06020"/>
    <w:rsid w:val="00F07DF4"/>
    <w:rsid w:val="00F10D98"/>
    <w:rsid w:val="00F133B7"/>
    <w:rsid w:val="00F14ECA"/>
    <w:rsid w:val="00F15AFD"/>
    <w:rsid w:val="00F234FA"/>
    <w:rsid w:val="00F27C97"/>
    <w:rsid w:val="00F33979"/>
    <w:rsid w:val="00F4058D"/>
    <w:rsid w:val="00F42BDF"/>
    <w:rsid w:val="00F43475"/>
    <w:rsid w:val="00F46A33"/>
    <w:rsid w:val="00F509F0"/>
    <w:rsid w:val="00F523E2"/>
    <w:rsid w:val="00F544C2"/>
    <w:rsid w:val="00F555A6"/>
    <w:rsid w:val="00F71EEE"/>
    <w:rsid w:val="00F74616"/>
    <w:rsid w:val="00F75A53"/>
    <w:rsid w:val="00F75B7C"/>
    <w:rsid w:val="00F87B4E"/>
    <w:rsid w:val="00F90A82"/>
    <w:rsid w:val="00F97644"/>
    <w:rsid w:val="00F97D89"/>
    <w:rsid w:val="00FA0CA6"/>
    <w:rsid w:val="00FA6697"/>
    <w:rsid w:val="00FB1CE2"/>
    <w:rsid w:val="00FB2DE4"/>
    <w:rsid w:val="00FB2F61"/>
    <w:rsid w:val="00FB500E"/>
    <w:rsid w:val="00FB6C3C"/>
    <w:rsid w:val="00FC4521"/>
    <w:rsid w:val="00FC71E3"/>
    <w:rsid w:val="00FD0F47"/>
    <w:rsid w:val="00FD26A5"/>
    <w:rsid w:val="00FF680F"/>
    <w:rsid w:val="00FF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AA38"/>
  <w15:docId w15:val="{50D4060F-6809-469D-ADE8-32BB8F6C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8EB"/>
    <w:pPr>
      <w:spacing w:after="0" w:line="360" w:lineRule="auto"/>
      <w:ind w:left="720" w:hanging="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DE8"/>
    <w:pPr>
      <w:spacing w:line="240" w:lineRule="auto"/>
      <w:ind w:firstLine="0"/>
      <w:jc w:val="left"/>
    </w:pPr>
  </w:style>
  <w:style w:type="paragraph" w:styleId="Header">
    <w:name w:val="header"/>
    <w:basedOn w:val="Normal"/>
    <w:link w:val="HeaderChar"/>
    <w:uiPriority w:val="99"/>
    <w:unhideWhenUsed/>
    <w:rsid w:val="005348C6"/>
    <w:pPr>
      <w:tabs>
        <w:tab w:val="center" w:pos="4513"/>
        <w:tab w:val="right" w:pos="9026"/>
      </w:tabs>
      <w:spacing w:line="240" w:lineRule="auto"/>
    </w:pPr>
  </w:style>
  <w:style w:type="character" w:customStyle="1" w:styleId="HeaderChar">
    <w:name w:val="Header Char"/>
    <w:basedOn w:val="DefaultParagraphFont"/>
    <w:link w:val="Header"/>
    <w:uiPriority w:val="99"/>
    <w:rsid w:val="00534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48C6"/>
    <w:pPr>
      <w:tabs>
        <w:tab w:val="center" w:pos="4513"/>
        <w:tab w:val="right" w:pos="9026"/>
      </w:tabs>
      <w:spacing w:line="240" w:lineRule="auto"/>
    </w:pPr>
  </w:style>
  <w:style w:type="character" w:customStyle="1" w:styleId="FooterChar">
    <w:name w:val="Footer Char"/>
    <w:basedOn w:val="DefaultParagraphFont"/>
    <w:link w:val="Footer"/>
    <w:uiPriority w:val="99"/>
    <w:rsid w:val="005348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77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7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B069A"/>
    <w:rPr>
      <w:sz w:val="16"/>
      <w:szCs w:val="16"/>
    </w:rPr>
  </w:style>
  <w:style w:type="paragraph" w:styleId="CommentText">
    <w:name w:val="annotation text"/>
    <w:basedOn w:val="Normal"/>
    <w:link w:val="CommentTextChar"/>
    <w:uiPriority w:val="99"/>
    <w:semiHidden/>
    <w:unhideWhenUsed/>
    <w:rsid w:val="004B069A"/>
    <w:pPr>
      <w:spacing w:line="240" w:lineRule="auto"/>
    </w:pPr>
    <w:rPr>
      <w:sz w:val="20"/>
      <w:szCs w:val="20"/>
    </w:rPr>
  </w:style>
  <w:style w:type="character" w:customStyle="1" w:styleId="CommentTextChar">
    <w:name w:val="Comment Text Char"/>
    <w:basedOn w:val="DefaultParagraphFont"/>
    <w:link w:val="CommentText"/>
    <w:uiPriority w:val="99"/>
    <w:semiHidden/>
    <w:rsid w:val="004B06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069A"/>
    <w:rPr>
      <w:b/>
      <w:bCs/>
    </w:rPr>
  </w:style>
  <w:style w:type="character" w:customStyle="1" w:styleId="CommentSubjectChar">
    <w:name w:val="Comment Subject Char"/>
    <w:basedOn w:val="CommentTextChar"/>
    <w:link w:val="CommentSubject"/>
    <w:uiPriority w:val="99"/>
    <w:semiHidden/>
    <w:rsid w:val="004B069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3376D"/>
    <w:rPr>
      <w:color w:val="0563C1" w:themeColor="hyperlink"/>
      <w:u w:val="single"/>
    </w:rPr>
  </w:style>
  <w:style w:type="character" w:customStyle="1" w:styleId="s6">
    <w:name w:val="s6"/>
    <w:basedOn w:val="DefaultParagraphFont"/>
    <w:rsid w:val="00053E78"/>
  </w:style>
  <w:style w:type="paragraph" w:styleId="PlainText">
    <w:name w:val="Plain Text"/>
    <w:basedOn w:val="Normal"/>
    <w:link w:val="PlainTextChar"/>
    <w:uiPriority w:val="99"/>
    <w:semiHidden/>
    <w:unhideWhenUsed/>
    <w:rsid w:val="002F4E9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4E99"/>
    <w:rPr>
      <w:rFonts w:ascii="Consolas" w:eastAsia="Times New Roman" w:hAnsi="Consolas" w:cs="Times New Roman"/>
      <w:sz w:val="21"/>
      <w:szCs w:val="21"/>
    </w:rPr>
  </w:style>
  <w:style w:type="paragraph" w:styleId="NormalWeb">
    <w:name w:val="Normal (Web)"/>
    <w:basedOn w:val="Normal"/>
    <w:uiPriority w:val="99"/>
    <w:unhideWhenUsed/>
    <w:rsid w:val="00FB1CE2"/>
    <w:pPr>
      <w:spacing w:before="100" w:beforeAutospacing="1" w:after="100" w:afterAutospacing="1" w:line="240" w:lineRule="auto"/>
      <w:ind w:left="0" w:firstLine="0"/>
      <w:jc w:val="left"/>
    </w:pPr>
    <w:rPr>
      <w:rFonts w:ascii="Arial" w:eastAsiaTheme="minorHAnsi"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0687">
      <w:bodyDiv w:val="1"/>
      <w:marLeft w:val="0"/>
      <w:marRight w:val="0"/>
      <w:marTop w:val="0"/>
      <w:marBottom w:val="0"/>
      <w:divBdr>
        <w:top w:val="none" w:sz="0" w:space="0" w:color="auto"/>
        <w:left w:val="none" w:sz="0" w:space="0" w:color="auto"/>
        <w:bottom w:val="none" w:sz="0" w:space="0" w:color="auto"/>
        <w:right w:val="none" w:sz="0" w:space="0" w:color="auto"/>
      </w:divBdr>
    </w:div>
    <w:div w:id="174156709">
      <w:bodyDiv w:val="1"/>
      <w:marLeft w:val="0"/>
      <w:marRight w:val="0"/>
      <w:marTop w:val="0"/>
      <w:marBottom w:val="0"/>
      <w:divBdr>
        <w:top w:val="none" w:sz="0" w:space="0" w:color="auto"/>
        <w:left w:val="none" w:sz="0" w:space="0" w:color="auto"/>
        <w:bottom w:val="none" w:sz="0" w:space="0" w:color="auto"/>
        <w:right w:val="none" w:sz="0" w:space="0" w:color="auto"/>
      </w:divBdr>
    </w:div>
    <w:div w:id="238447287">
      <w:bodyDiv w:val="1"/>
      <w:marLeft w:val="0"/>
      <w:marRight w:val="0"/>
      <w:marTop w:val="0"/>
      <w:marBottom w:val="0"/>
      <w:divBdr>
        <w:top w:val="none" w:sz="0" w:space="0" w:color="auto"/>
        <w:left w:val="none" w:sz="0" w:space="0" w:color="auto"/>
        <w:bottom w:val="none" w:sz="0" w:space="0" w:color="auto"/>
        <w:right w:val="none" w:sz="0" w:space="0" w:color="auto"/>
      </w:divBdr>
    </w:div>
    <w:div w:id="366956227">
      <w:bodyDiv w:val="1"/>
      <w:marLeft w:val="0"/>
      <w:marRight w:val="0"/>
      <w:marTop w:val="0"/>
      <w:marBottom w:val="0"/>
      <w:divBdr>
        <w:top w:val="none" w:sz="0" w:space="0" w:color="auto"/>
        <w:left w:val="none" w:sz="0" w:space="0" w:color="auto"/>
        <w:bottom w:val="none" w:sz="0" w:space="0" w:color="auto"/>
        <w:right w:val="none" w:sz="0" w:space="0" w:color="auto"/>
      </w:divBdr>
    </w:div>
    <w:div w:id="427578876">
      <w:bodyDiv w:val="1"/>
      <w:marLeft w:val="0"/>
      <w:marRight w:val="0"/>
      <w:marTop w:val="0"/>
      <w:marBottom w:val="0"/>
      <w:divBdr>
        <w:top w:val="none" w:sz="0" w:space="0" w:color="auto"/>
        <w:left w:val="none" w:sz="0" w:space="0" w:color="auto"/>
        <w:bottom w:val="none" w:sz="0" w:space="0" w:color="auto"/>
        <w:right w:val="none" w:sz="0" w:space="0" w:color="auto"/>
      </w:divBdr>
    </w:div>
    <w:div w:id="502430969">
      <w:bodyDiv w:val="1"/>
      <w:marLeft w:val="0"/>
      <w:marRight w:val="0"/>
      <w:marTop w:val="0"/>
      <w:marBottom w:val="0"/>
      <w:divBdr>
        <w:top w:val="none" w:sz="0" w:space="0" w:color="auto"/>
        <w:left w:val="none" w:sz="0" w:space="0" w:color="auto"/>
        <w:bottom w:val="none" w:sz="0" w:space="0" w:color="auto"/>
        <w:right w:val="none" w:sz="0" w:space="0" w:color="auto"/>
      </w:divBdr>
    </w:div>
    <w:div w:id="518587787">
      <w:bodyDiv w:val="1"/>
      <w:marLeft w:val="0"/>
      <w:marRight w:val="0"/>
      <w:marTop w:val="0"/>
      <w:marBottom w:val="0"/>
      <w:divBdr>
        <w:top w:val="none" w:sz="0" w:space="0" w:color="auto"/>
        <w:left w:val="none" w:sz="0" w:space="0" w:color="auto"/>
        <w:bottom w:val="none" w:sz="0" w:space="0" w:color="auto"/>
        <w:right w:val="none" w:sz="0" w:space="0" w:color="auto"/>
      </w:divBdr>
    </w:div>
    <w:div w:id="544684702">
      <w:bodyDiv w:val="1"/>
      <w:marLeft w:val="0"/>
      <w:marRight w:val="0"/>
      <w:marTop w:val="0"/>
      <w:marBottom w:val="0"/>
      <w:divBdr>
        <w:top w:val="none" w:sz="0" w:space="0" w:color="auto"/>
        <w:left w:val="none" w:sz="0" w:space="0" w:color="auto"/>
        <w:bottom w:val="none" w:sz="0" w:space="0" w:color="auto"/>
        <w:right w:val="none" w:sz="0" w:space="0" w:color="auto"/>
      </w:divBdr>
    </w:div>
    <w:div w:id="820459641">
      <w:bodyDiv w:val="1"/>
      <w:marLeft w:val="0"/>
      <w:marRight w:val="0"/>
      <w:marTop w:val="0"/>
      <w:marBottom w:val="0"/>
      <w:divBdr>
        <w:top w:val="none" w:sz="0" w:space="0" w:color="auto"/>
        <w:left w:val="none" w:sz="0" w:space="0" w:color="auto"/>
        <w:bottom w:val="none" w:sz="0" w:space="0" w:color="auto"/>
        <w:right w:val="none" w:sz="0" w:space="0" w:color="auto"/>
      </w:divBdr>
    </w:div>
    <w:div w:id="828717224">
      <w:bodyDiv w:val="1"/>
      <w:marLeft w:val="0"/>
      <w:marRight w:val="0"/>
      <w:marTop w:val="0"/>
      <w:marBottom w:val="0"/>
      <w:divBdr>
        <w:top w:val="none" w:sz="0" w:space="0" w:color="auto"/>
        <w:left w:val="none" w:sz="0" w:space="0" w:color="auto"/>
        <w:bottom w:val="none" w:sz="0" w:space="0" w:color="auto"/>
        <w:right w:val="none" w:sz="0" w:space="0" w:color="auto"/>
      </w:divBdr>
    </w:div>
    <w:div w:id="928123533">
      <w:bodyDiv w:val="1"/>
      <w:marLeft w:val="0"/>
      <w:marRight w:val="0"/>
      <w:marTop w:val="0"/>
      <w:marBottom w:val="0"/>
      <w:divBdr>
        <w:top w:val="none" w:sz="0" w:space="0" w:color="auto"/>
        <w:left w:val="none" w:sz="0" w:space="0" w:color="auto"/>
        <w:bottom w:val="none" w:sz="0" w:space="0" w:color="auto"/>
        <w:right w:val="none" w:sz="0" w:space="0" w:color="auto"/>
      </w:divBdr>
    </w:div>
    <w:div w:id="948317723">
      <w:bodyDiv w:val="1"/>
      <w:marLeft w:val="0"/>
      <w:marRight w:val="0"/>
      <w:marTop w:val="0"/>
      <w:marBottom w:val="0"/>
      <w:divBdr>
        <w:top w:val="none" w:sz="0" w:space="0" w:color="auto"/>
        <w:left w:val="none" w:sz="0" w:space="0" w:color="auto"/>
        <w:bottom w:val="none" w:sz="0" w:space="0" w:color="auto"/>
        <w:right w:val="none" w:sz="0" w:space="0" w:color="auto"/>
      </w:divBdr>
    </w:div>
    <w:div w:id="1009068752">
      <w:bodyDiv w:val="1"/>
      <w:marLeft w:val="0"/>
      <w:marRight w:val="0"/>
      <w:marTop w:val="0"/>
      <w:marBottom w:val="0"/>
      <w:divBdr>
        <w:top w:val="none" w:sz="0" w:space="0" w:color="auto"/>
        <w:left w:val="none" w:sz="0" w:space="0" w:color="auto"/>
        <w:bottom w:val="none" w:sz="0" w:space="0" w:color="auto"/>
        <w:right w:val="none" w:sz="0" w:space="0" w:color="auto"/>
      </w:divBdr>
    </w:div>
    <w:div w:id="1124272721">
      <w:bodyDiv w:val="1"/>
      <w:marLeft w:val="0"/>
      <w:marRight w:val="0"/>
      <w:marTop w:val="0"/>
      <w:marBottom w:val="0"/>
      <w:divBdr>
        <w:top w:val="none" w:sz="0" w:space="0" w:color="auto"/>
        <w:left w:val="none" w:sz="0" w:space="0" w:color="auto"/>
        <w:bottom w:val="none" w:sz="0" w:space="0" w:color="auto"/>
        <w:right w:val="none" w:sz="0" w:space="0" w:color="auto"/>
      </w:divBdr>
    </w:div>
    <w:div w:id="1175072971">
      <w:bodyDiv w:val="1"/>
      <w:marLeft w:val="0"/>
      <w:marRight w:val="0"/>
      <w:marTop w:val="0"/>
      <w:marBottom w:val="0"/>
      <w:divBdr>
        <w:top w:val="none" w:sz="0" w:space="0" w:color="auto"/>
        <w:left w:val="none" w:sz="0" w:space="0" w:color="auto"/>
        <w:bottom w:val="none" w:sz="0" w:space="0" w:color="auto"/>
        <w:right w:val="none" w:sz="0" w:space="0" w:color="auto"/>
      </w:divBdr>
    </w:div>
    <w:div w:id="1192643127">
      <w:bodyDiv w:val="1"/>
      <w:marLeft w:val="0"/>
      <w:marRight w:val="0"/>
      <w:marTop w:val="0"/>
      <w:marBottom w:val="0"/>
      <w:divBdr>
        <w:top w:val="none" w:sz="0" w:space="0" w:color="auto"/>
        <w:left w:val="none" w:sz="0" w:space="0" w:color="auto"/>
        <w:bottom w:val="none" w:sz="0" w:space="0" w:color="auto"/>
        <w:right w:val="none" w:sz="0" w:space="0" w:color="auto"/>
      </w:divBdr>
    </w:div>
    <w:div w:id="1209144629">
      <w:bodyDiv w:val="1"/>
      <w:marLeft w:val="0"/>
      <w:marRight w:val="0"/>
      <w:marTop w:val="0"/>
      <w:marBottom w:val="0"/>
      <w:divBdr>
        <w:top w:val="none" w:sz="0" w:space="0" w:color="auto"/>
        <w:left w:val="none" w:sz="0" w:space="0" w:color="auto"/>
        <w:bottom w:val="none" w:sz="0" w:space="0" w:color="auto"/>
        <w:right w:val="none" w:sz="0" w:space="0" w:color="auto"/>
      </w:divBdr>
    </w:div>
    <w:div w:id="1234003773">
      <w:bodyDiv w:val="1"/>
      <w:marLeft w:val="0"/>
      <w:marRight w:val="0"/>
      <w:marTop w:val="0"/>
      <w:marBottom w:val="0"/>
      <w:divBdr>
        <w:top w:val="none" w:sz="0" w:space="0" w:color="auto"/>
        <w:left w:val="none" w:sz="0" w:space="0" w:color="auto"/>
        <w:bottom w:val="none" w:sz="0" w:space="0" w:color="auto"/>
        <w:right w:val="none" w:sz="0" w:space="0" w:color="auto"/>
      </w:divBdr>
    </w:div>
    <w:div w:id="1279412757">
      <w:bodyDiv w:val="1"/>
      <w:marLeft w:val="0"/>
      <w:marRight w:val="0"/>
      <w:marTop w:val="0"/>
      <w:marBottom w:val="0"/>
      <w:divBdr>
        <w:top w:val="none" w:sz="0" w:space="0" w:color="auto"/>
        <w:left w:val="none" w:sz="0" w:space="0" w:color="auto"/>
        <w:bottom w:val="none" w:sz="0" w:space="0" w:color="auto"/>
        <w:right w:val="none" w:sz="0" w:space="0" w:color="auto"/>
      </w:divBdr>
    </w:div>
    <w:div w:id="1307393706">
      <w:bodyDiv w:val="1"/>
      <w:marLeft w:val="0"/>
      <w:marRight w:val="0"/>
      <w:marTop w:val="0"/>
      <w:marBottom w:val="0"/>
      <w:divBdr>
        <w:top w:val="none" w:sz="0" w:space="0" w:color="auto"/>
        <w:left w:val="none" w:sz="0" w:space="0" w:color="auto"/>
        <w:bottom w:val="none" w:sz="0" w:space="0" w:color="auto"/>
        <w:right w:val="none" w:sz="0" w:space="0" w:color="auto"/>
      </w:divBdr>
    </w:div>
    <w:div w:id="1332296509">
      <w:bodyDiv w:val="1"/>
      <w:marLeft w:val="0"/>
      <w:marRight w:val="0"/>
      <w:marTop w:val="0"/>
      <w:marBottom w:val="0"/>
      <w:divBdr>
        <w:top w:val="none" w:sz="0" w:space="0" w:color="auto"/>
        <w:left w:val="none" w:sz="0" w:space="0" w:color="auto"/>
        <w:bottom w:val="none" w:sz="0" w:space="0" w:color="auto"/>
        <w:right w:val="none" w:sz="0" w:space="0" w:color="auto"/>
      </w:divBdr>
    </w:div>
    <w:div w:id="1358462232">
      <w:bodyDiv w:val="1"/>
      <w:marLeft w:val="0"/>
      <w:marRight w:val="0"/>
      <w:marTop w:val="0"/>
      <w:marBottom w:val="0"/>
      <w:divBdr>
        <w:top w:val="none" w:sz="0" w:space="0" w:color="auto"/>
        <w:left w:val="none" w:sz="0" w:space="0" w:color="auto"/>
        <w:bottom w:val="none" w:sz="0" w:space="0" w:color="auto"/>
        <w:right w:val="none" w:sz="0" w:space="0" w:color="auto"/>
      </w:divBdr>
    </w:div>
    <w:div w:id="1389645305">
      <w:bodyDiv w:val="1"/>
      <w:marLeft w:val="0"/>
      <w:marRight w:val="0"/>
      <w:marTop w:val="0"/>
      <w:marBottom w:val="0"/>
      <w:divBdr>
        <w:top w:val="none" w:sz="0" w:space="0" w:color="auto"/>
        <w:left w:val="none" w:sz="0" w:space="0" w:color="auto"/>
        <w:bottom w:val="none" w:sz="0" w:space="0" w:color="auto"/>
        <w:right w:val="none" w:sz="0" w:space="0" w:color="auto"/>
      </w:divBdr>
    </w:div>
    <w:div w:id="1425228737">
      <w:bodyDiv w:val="1"/>
      <w:marLeft w:val="0"/>
      <w:marRight w:val="0"/>
      <w:marTop w:val="0"/>
      <w:marBottom w:val="0"/>
      <w:divBdr>
        <w:top w:val="none" w:sz="0" w:space="0" w:color="auto"/>
        <w:left w:val="none" w:sz="0" w:space="0" w:color="auto"/>
        <w:bottom w:val="none" w:sz="0" w:space="0" w:color="auto"/>
        <w:right w:val="none" w:sz="0" w:space="0" w:color="auto"/>
      </w:divBdr>
    </w:div>
    <w:div w:id="1474522724">
      <w:bodyDiv w:val="1"/>
      <w:marLeft w:val="0"/>
      <w:marRight w:val="0"/>
      <w:marTop w:val="0"/>
      <w:marBottom w:val="0"/>
      <w:divBdr>
        <w:top w:val="none" w:sz="0" w:space="0" w:color="auto"/>
        <w:left w:val="none" w:sz="0" w:space="0" w:color="auto"/>
        <w:bottom w:val="none" w:sz="0" w:space="0" w:color="auto"/>
        <w:right w:val="none" w:sz="0" w:space="0" w:color="auto"/>
      </w:divBdr>
    </w:div>
    <w:div w:id="1487823959">
      <w:bodyDiv w:val="1"/>
      <w:marLeft w:val="0"/>
      <w:marRight w:val="0"/>
      <w:marTop w:val="0"/>
      <w:marBottom w:val="0"/>
      <w:divBdr>
        <w:top w:val="none" w:sz="0" w:space="0" w:color="auto"/>
        <w:left w:val="none" w:sz="0" w:space="0" w:color="auto"/>
        <w:bottom w:val="none" w:sz="0" w:space="0" w:color="auto"/>
        <w:right w:val="none" w:sz="0" w:space="0" w:color="auto"/>
      </w:divBdr>
    </w:div>
    <w:div w:id="1539925675">
      <w:bodyDiv w:val="1"/>
      <w:marLeft w:val="0"/>
      <w:marRight w:val="0"/>
      <w:marTop w:val="0"/>
      <w:marBottom w:val="0"/>
      <w:divBdr>
        <w:top w:val="none" w:sz="0" w:space="0" w:color="auto"/>
        <w:left w:val="none" w:sz="0" w:space="0" w:color="auto"/>
        <w:bottom w:val="none" w:sz="0" w:space="0" w:color="auto"/>
        <w:right w:val="none" w:sz="0" w:space="0" w:color="auto"/>
      </w:divBdr>
    </w:div>
    <w:div w:id="1752189903">
      <w:bodyDiv w:val="1"/>
      <w:marLeft w:val="0"/>
      <w:marRight w:val="0"/>
      <w:marTop w:val="0"/>
      <w:marBottom w:val="0"/>
      <w:divBdr>
        <w:top w:val="none" w:sz="0" w:space="0" w:color="auto"/>
        <w:left w:val="none" w:sz="0" w:space="0" w:color="auto"/>
        <w:bottom w:val="none" w:sz="0" w:space="0" w:color="auto"/>
        <w:right w:val="none" w:sz="0" w:space="0" w:color="auto"/>
      </w:divBdr>
    </w:div>
    <w:div w:id="1999917130">
      <w:bodyDiv w:val="1"/>
      <w:marLeft w:val="0"/>
      <w:marRight w:val="0"/>
      <w:marTop w:val="0"/>
      <w:marBottom w:val="0"/>
      <w:divBdr>
        <w:top w:val="none" w:sz="0" w:space="0" w:color="auto"/>
        <w:left w:val="none" w:sz="0" w:space="0" w:color="auto"/>
        <w:bottom w:val="none" w:sz="0" w:space="0" w:color="auto"/>
        <w:right w:val="none" w:sz="0" w:space="0" w:color="auto"/>
      </w:divBdr>
    </w:div>
    <w:div w:id="2013147118">
      <w:bodyDiv w:val="1"/>
      <w:marLeft w:val="0"/>
      <w:marRight w:val="0"/>
      <w:marTop w:val="0"/>
      <w:marBottom w:val="0"/>
      <w:divBdr>
        <w:top w:val="none" w:sz="0" w:space="0" w:color="auto"/>
        <w:left w:val="none" w:sz="0" w:space="0" w:color="auto"/>
        <w:bottom w:val="none" w:sz="0" w:space="0" w:color="auto"/>
        <w:right w:val="none" w:sz="0" w:space="0" w:color="auto"/>
      </w:divBdr>
    </w:div>
    <w:div w:id="2029866307">
      <w:bodyDiv w:val="1"/>
      <w:marLeft w:val="0"/>
      <w:marRight w:val="0"/>
      <w:marTop w:val="0"/>
      <w:marBottom w:val="0"/>
      <w:divBdr>
        <w:top w:val="none" w:sz="0" w:space="0" w:color="auto"/>
        <w:left w:val="none" w:sz="0" w:space="0" w:color="auto"/>
        <w:bottom w:val="none" w:sz="0" w:space="0" w:color="auto"/>
        <w:right w:val="none" w:sz="0" w:space="0" w:color="auto"/>
      </w:divBdr>
    </w:div>
    <w:div w:id="2058049569">
      <w:bodyDiv w:val="1"/>
      <w:marLeft w:val="0"/>
      <w:marRight w:val="0"/>
      <w:marTop w:val="0"/>
      <w:marBottom w:val="0"/>
      <w:divBdr>
        <w:top w:val="none" w:sz="0" w:space="0" w:color="auto"/>
        <w:left w:val="none" w:sz="0" w:space="0" w:color="auto"/>
        <w:bottom w:val="none" w:sz="0" w:space="0" w:color="auto"/>
        <w:right w:val="none" w:sz="0" w:space="0" w:color="auto"/>
      </w:divBdr>
    </w:div>
    <w:div w:id="2130969035">
      <w:bodyDiv w:val="1"/>
      <w:marLeft w:val="0"/>
      <w:marRight w:val="0"/>
      <w:marTop w:val="0"/>
      <w:marBottom w:val="0"/>
      <w:divBdr>
        <w:top w:val="none" w:sz="0" w:space="0" w:color="auto"/>
        <w:left w:val="none" w:sz="0" w:space="0" w:color="auto"/>
        <w:bottom w:val="none" w:sz="0" w:space="0" w:color="auto"/>
        <w:right w:val="none" w:sz="0" w:space="0" w:color="auto"/>
      </w:divBdr>
    </w:div>
    <w:div w:id="213898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C99CDBCA2BB249B508A0D3E6F071A4" ma:contentTypeVersion="0" ma:contentTypeDescription="Create a new document." ma:contentTypeScope="" ma:versionID="cf1905f3de5b6e00fa87c55540a34d7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7A15B-79EA-4AD7-A14E-6F529942F8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05395E-D9E7-4029-98C7-37FE3D25B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061C2B-E85F-4186-A4E0-C821F92B2CB4}">
  <ds:schemaRefs>
    <ds:schemaRef ds:uri="http://schemas.microsoft.com/sharepoint/v3/contenttype/forms"/>
  </ds:schemaRefs>
</ds:datastoreItem>
</file>

<file path=customXml/itemProps4.xml><?xml version="1.0" encoding="utf-8"?>
<ds:datastoreItem xmlns:ds="http://schemas.openxmlformats.org/officeDocument/2006/customXml" ds:itemID="{F3AACDFE-D609-410B-B2E3-2F4028FB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Reid</dc:creator>
  <cp:lastModifiedBy>William Durkin</cp:lastModifiedBy>
  <cp:revision>2</cp:revision>
  <cp:lastPrinted>2019-11-18T16:31:00Z</cp:lastPrinted>
  <dcterms:created xsi:type="dcterms:W3CDTF">2019-11-27T14:12:00Z</dcterms:created>
  <dcterms:modified xsi:type="dcterms:W3CDTF">2019-11-27T14:12:00Z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0x01010074C99CDBCA2BB249B508A0D3E6F071A4</vt:lpwstr>
  </property>
</Properties>
</file>