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C5" w:rsidRPr="00E949BE" w:rsidRDefault="00DB2EC5" w:rsidP="00A848CA">
      <w:pPr>
        <w:spacing w:line="240" w:lineRule="auto"/>
        <w:ind w:left="0" w:firstLine="0"/>
        <w:rPr>
          <w:rFonts w:ascii="Arial" w:hAnsi="Arial" w:cs="Arial"/>
          <w:b/>
          <w:sz w:val="28"/>
          <w:szCs w:val="28"/>
        </w:rPr>
      </w:pPr>
      <w:bookmarkStart w:id="0" w:name="_GoBack"/>
      <w:bookmarkEnd w:id="0"/>
    </w:p>
    <w:p w:rsidR="001F58EB" w:rsidRPr="00E949BE" w:rsidRDefault="00503A9D" w:rsidP="00807315">
      <w:pPr>
        <w:spacing w:line="240" w:lineRule="auto"/>
        <w:ind w:left="0" w:firstLine="0"/>
        <w:rPr>
          <w:rFonts w:ascii="Arial" w:hAnsi="Arial" w:cs="Arial"/>
          <w:b/>
          <w:sz w:val="28"/>
          <w:szCs w:val="28"/>
        </w:rPr>
      </w:pPr>
      <w:r w:rsidRPr="00CB6FA2">
        <w:rPr>
          <w:rFonts w:ascii="Arial" w:hAnsi="Arial" w:cs="Arial"/>
          <w:b/>
          <w:sz w:val="28"/>
          <w:szCs w:val="28"/>
        </w:rPr>
        <w:t xml:space="preserve">A REPORT ON </w:t>
      </w:r>
      <w:r w:rsidR="001F58EB" w:rsidRPr="00CB6FA2">
        <w:rPr>
          <w:rFonts w:ascii="Arial" w:hAnsi="Arial" w:cs="Arial"/>
          <w:b/>
          <w:sz w:val="28"/>
          <w:szCs w:val="28"/>
        </w:rPr>
        <w:t xml:space="preserve">DECISIONS TAKEN </w:t>
      </w:r>
      <w:r w:rsidR="00877BB5" w:rsidRPr="00CB6FA2">
        <w:rPr>
          <w:rFonts w:ascii="Arial" w:hAnsi="Arial" w:cs="Arial"/>
          <w:b/>
          <w:sz w:val="28"/>
          <w:szCs w:val="28"/>
        </w:rPr>
        <w:t xml:space="preserve">DURING </w:t>
      </w:r>
      <w:r w:rsidR="006E14E4">
        <w:rPr>
          <w:rFonts w:ascii="Arial" w:hAnsi="Arial" w:cs="Arial"/>
          <w:b/>
          <w:sz w:val="28"/>
          <w:szCs w:val="28"/>
        </w:rPr>
        <w:t>SEPTEMBER</w:t>
      </w:r>
      <w:r w:rsidR="00726A6C">
        <w:rPr>
          <w:rFonts w:ascii="Arial" w:hAnsi="Arial" w:cs="Arial"/>
          <w:b/>
          <w:sz w:val="28"/>
          <w:szCs w:val="28"/>
        </w:rPr>
        <w:t xml:space="preserve"> </w:t>
      </w:r>
      <w:r w:rsidR="00877BB5" w:rsidRPr="00CB6FA2">
        <w:rPr>
          <w:rFonts w:ascii="Arial" w:hAnsi="Arial" w:cs="Arial"/>
          <w:b/>
          <w:sz w:val="28"/>
          <w:szCs w:val="28"/>
        </w:rPr>
        <w:t>201</w:t>
      </w:r>
      <w:r w:rsidR="00490A7B" w:rsidRPr="00CB6FA2">
        <w:rPr>
          <w:rFonts w:ascii="Arial" w:hAnsi="Arial" w:cs="Arial"/>
          <w:b/>
          <w:sz w:val="28"/>
          <w:szCs w:val="28"/>
        </w:rPr>
        <w:t>9</w:t>
      </w:r>
      <w:r w:rsidR="00877BB5" w:rsidRPr="00CB6FA2">
        <w:rPr>
          <w:rFonts w:ascii="Arial" w:hAnsi="Arial" w:cs="Arial"/>
          <w:b/>
          <w:sz w:val="28"/>
          <w:szCs w:val="28"/>
        </w:rPr>
        <w:t xml:space="preserve"> </w:t>
      </w:r>
      <w:r w:rsidR="001F58EB" w:rsidRPr="00CB6FA2">
        <w:rPr>
          <w:rFonts w:ascii="Arial" w:hAnsi="Arial" w:cs="Arial"/>
          <w:b/>
          <w:sz w:val="28"/>
          <w:szCs w:val="28"/>
        </w:rPr>
        <w:t>BY N</w:t>
      </w:r>
      <w:r w:rsidR="00877BB5" w:rsidRPr="00CB6FA2">
        <w:rPr>
          <w:rFonts w:ascii="Arial" w:hAnsi="Arial" w:cs="Arial"/>
          <w:b/>
          <w:sz w:val="28"/>
          <w:szCs w:val="28"/>
        </w:rPr>
        <w:t xml:space="preserve">ORTHERN </w:t>
      </w:r>
      <w:r w:rsidR="001F58EB" w:rsidRPr="00CB6FA2">
        <w:rPr>
          <w:rFonts w:ascii="Arial" w:hAnsi="Arial" w:cs="Arial"/>
          <w:b/>
          <w:sz w:val="28"/>
          <w:szCs w:val="28"/>
        </w:rPr>
        <w:t>I</w:t>
      </w:r>
      <w:r w:rsidR="00877BB5" w:rsidRPr="00CB6FA2">
        <w:rPr>
          <w:rFonts w:ascii="Arial" w:hAnsi="Arial" w:cs="Arial"/>
          <w:b/>
          <w:sz w:val="28"/>
          <w:szCs w:val="28"/>
        </w:rPr>
        <w:t>RELAND</w:t>
      </w:r>
      <w:r w:rsidR="00243DB8" w:rsidRPr="00CB6FA2">
        <w:rPr>
          <w:rFonts w:ascii="Arial" w:hAnsi="Arial" w:cs="Arial"/>
          <w:b/>
          <w:sz w:val="28"/>
          <w:szCs w:val="28"/>
        </w:rPr>
        <w:t xml:space="preserve"> </w:t>
      </w:r>
      <w:r w:rsidR="001F58EB" w:rsidRPr="00CB6FA2">
        <w:rPr>
          <w:rFonts w:ascii="Arial" w:hAnsi="Arial" w:cs="Arial"/>
          <w:b/>
          <w:sz w:val="28"/>
          <w:szCs w:val="28"/>
        </w:rPr>
        <w:t xml:space="preserve">DEPARTMENTS </w:t>
      </w:r>
      <w:r w:rsidR="005348C6" w:rsidRPr="00CB6FA2">
        <w:rPr>
          <w:rFonts w:ascii="Arial" w:hAnsi="Arial" w:cs="Arial"/>
          <w:b/>
          <w:sz w:val="28"/>
          <w:szCs w:val="28"/>
        </w:rPr>
        <w:t xml:space="preserve">IN </w:t>
      </w:r>
      <w:r w:rsidR="001F58EB" w:rsidRPr="00CB6FA2">
        <w:rPr>
          <w:rFonts w:ascii="Arial" w:hAnsi="Arial" w:cs="Arial"/>
          <w:b/>
          <w:sz w:val="28"/>
          <w:szCs w:val="28"/>
        </w:rPr>
        <w:t xml:space="preserve">ACCORDANCE WITH THE GUIDANCE ISSUED BY THE SECRETARY OF STATE </w:t>
      </w:r>
      <w:r w:rsidR="00C212C9" w:rsidRPr="00CB6FA2">
        <w:rPr>
          <w:rFonts w:ascii="Arial" w:hAnsi="Arial" w:cs="Arial"/>
          <w:b/>
          <w:sz w:val="28"/>
          <w:szCs w:val="28"/>
        </w:rPr>
        <w:t xml:space="preserve">FOR NORTHERN IRELAND </w:t>
      </w:r>
      <w:r w:rsidR="001F58EB" w:rsidRPr="00CB6FA2">
        <w:rPr>
          <w:rFonts w:ascii="Arial" w:hAnsi="Arial" w:cs="Arial"/>
          <w:b/>
          <w:sz w:val="28"/>
          <w:szCs w:val="28"/>
        </w:rPr>
        <w:t>UNDER THE PROVISIONS OF THE NORTHERN IRELAND (EXECUTIVE FORMATION AND EXERCISE OF FUNCTIONS) ACT 2018</w:t>
      </w:r>
      <w:r w:rsidR="001F58EB" w:rsidRPr="00E949BE">
        <w:rPr>
          <w:rFonts w:ascii="Arial" w:hAnsi="Arial" w:cs="Arial"/>
          <w:b/>
          <w:sz w:val="28"/>
          <w:szCs w:val="28"/>
        </w:rPr>
        <w:t xml:space="preserve"> </w:t>
      </w:r>
    </w:p>
    <w:p w:rsidR="001F58EB" w:rsidRPr="00E949BE" w:rsidRDefault="001F58EB" w:rsidP="00632DE8">
      <w:pPr>
        <w:ind w:left="0" w:firstLine="0"/>
        <w:rPr>
          <w:rFonts w:ascii="Arial" w:hAnsi="Arial" w:cs="Arial"/>
        </w:rPr>
      </w:pPr>
    </w:p>
    <w:p w:rsidR="00632DE8" w:rsidRPr="00E949BE" w:rsidRDefault="00632DE8" w:rsidP="005348C6">
      <w:pPr>
        <w:ind w:left="0" w:firstLine="0"/>
        <w:rPr>
          <w:rFonts w:ascii="Arial" w:hAnsi="Arial" w:cs="Arial"/>
        </w:rPr>
      </w:pPr>
      <w:r w:rsidRPr="00E949BE">
        <w:rPr>
          <w:rFonts w:ascii="Arial" w:hAnsi="Arial" w:cs="Arial"/>
        </w:rPr>
        <w:t xml:space="preserve">On 5 November 2018 the Secretary of State </w:t>
      </w:r>
      <w:r w:rsidR="00086567" w:rsidRPr="00E949BE">
        <w:rPr>
          <w:rFonts w:ascii="Arial" w:hAnsi="Arial" w:cs="Arial"/>
        </w:rPr>
        <w:t>for Northern Ire</w:t>
      </w:r>
      <w:r w:rsidR="00503A9D" w:rsidRPr="00E949BE">
        <w:rPr>
          <w:rFonts w:ascii="Arial" w:hAnsi="Arial" w:cs="Arial"/>
        </w:rPr>
        <w:t>land, in accordance with section 3(2) of the Northern Ireland (Ex</w:t>
      </w:r>
      <w:r w:rsidR="009C41E3" w:rsidRPr="00E949BE">
        <w:rPr>
          <w:rFonts w:ascii="Arial" w:hAnsi="Arial" w:cs="Arial"/>
        </w:rPr>
        <w:t xml:space="preserve">ecutive Formation and Exercise </w:t>
      </w:r>
      <w:r w:rsidR="00503A9D" w:rsidRPr="00E949BE">
        <w:rPr>
          <w:rFonts w:ascii="Arial" w:hAnsi="Arial" w:cs="Arial"/>
        </w:rPr>
        <w:t>of Functions) Act</w:t>
      </w:r>
      <w:r w:rsidR="00877BB5" w:rsidRPr="00E949BE">
        <w:rPr>
          <w:rFonts w:ascii="Arial" w:hAnsi="Arial" w:cs="Arial"/>
        </w:rPr>
        <w:t xml:space="preserve"> 2018</w:t>
      </w:r>
      <w:r w:rsidR="009C41E3" w:rsidRPr="00E949BE">
        <w:rPr>
          <w:rFonts w:ascii="Arial" w:hAnsi="Arial" w:cs="Arial"/>
        </w:rPr>
        <w:t>,</w:t>
      </w:r>
      <w:r w:rsidR="00503A9D" w:rsidRPr="00E949BE">
        <w:rPr>
          <w:rFonts w:ascii="Arial" w:hAnsi="Arial" w:cs="Arial"/>
        </w:rPr>
        <w:t xml:space="preserve"> </w:t>
      </w:r>
      <w:r w:rsidRPr="00E949BE">
        <w:rPr>
          <w:rFonts w:ascii="Arial" w:hAnsi="Arial" w:cs="Arial"/>
        </w:rPr>
        <w:t xml:space="preserve">published guidance </w:t>
      </w:r>
      <w:r w:rsidR="00503A9D" w:rsidRPr="00E949BE">
        <w:rPr>
          <w:rFonts w:ascii="Arial" w:hAnsi="Arial" w:cs="Arial"/>
        </w:rPr>
        <w:t xml:space="preserve">about the exercise of the functions of </w:t>
      </w:r>
      <w:r w:rsidRPr="00E949BE">
        <w:rPr>
          <w:rFonts w:ascii="Arial" w:hAnsi="Arial" w:cs="Arial"/>
        </w:rPr>
        <w:t>Northern Ireland departments during the period for Executive Formation</w:t>
      </w:r>
      <w:r w:rsidR="00E23ECD" w:rsidRPr="00E949BE">
        <w:rPr>
          <w:rFonts w:ascii="Arial" w:hAnsi="Arial" w:cs="Arial"/>
        </w:rPr>
        <w:t>.</w:t>
      </w:r>
      <w:r w:rsidRPr="00E949BE">
        <w:rPr>
          <w:rFonts w:ascii="Arial" w:hAnsi="Arial" w:cs="Arial"/>
        </w:rPr>
        <w:t xml:space="preserve">  </w:t>
      </w:r>
      <w:r w:rsidR="00503A9D" w:rsidRPr="00E949BE">
        <w:rPr>
          <w:rFonts w:ascii="Arial" w:hAnsi="Arial" w:cs="Arial"/>
        </w:rPr>
        <w:t xml:space="preserve">This </w:t>
      </w:r>
      <w:r w:rsidR="005348C6" w:rsidRPr="00E949BE">
        <w:rPr>
          <w:rFonts w:ascii="Arial" w:hAnsi="Arial" w:cs="Arial"/>
        </w:rPr>
        <w:t>guidance requires N</w:t>
      </w:r>
      <w:r w:rsidR="00503A9D" w:rsidRPr="00E949BE">
        <w:rPr>
          <w:rFonts w:ascii="Arial" w:hAnsi="Arial" w:cs="Arial"/>
        </w:rPr>
        <w:t xml:space="preserve">orthern Ireland </w:t>
      </w:r>
      <w:r w:rsidRPr="00E949BE">
        <w:rPr>
          <w:rFonts w:ascii="Arial" w:hAnsi="Arial" w:cs="Arial"/>
        </w:rPr>
        <w:t xml:space="preserve">departments </w:t>
      </w:r>
      <w:r w:rsidR="00503A9D" w:rsidRPr="00E949BE">
        <w:rPr>
          <w:rFonts w:ascii="Arial" w:hAnsi="Arial" w:cs="Arial"/>
        </w:rPr>
        <w:t xml:space="preserve">to prepare </w:t>
      </w:r>
      <w:r w:rsidRPr="00E949BE">
        <w:rPr>
          <w:rFonts w:ascii="Arial" w:hAnsi="Arial" w:cs="Arial"/>
        </w:rPr>
        <w:t xml:space="preserve">a monthly summary report of decisions </w:t>
      </w:r>
      <w:r w:rsidR="00CC34AD" w:rsidRPr="00E949BE">
        <w:rPr>
          <w:rFonts w:ascii="Arial" w:hAnsi="Arial" w:cs="Arial"/>
        </w:rPr>
        <w:t xml:space="preserve">taken </w:t>
      </w:r>
      <w:r w:rsidR="00C761D6" w:rsidRPr="00E949BE">
        <w:rPr>
          <w:rFonts w:ascii="Arial" w:hAnsi="Arial" w:cs="Arial"/>
        </w:rPr>
        <w:t xml:space="preserve">by senior officials </w:t>
      </w:r>
      <w:r w:rsidR="00CC34AD" w:rsidRPr="00E949BE">
        <w:rPr>
          <w:rFonts w:ascii="Arial" w:hAnsi="Arial" w:cs="Arial"/>
        </w:rPr>
        <w:t xml:space="preserve">using the guidance </w:t>
      </w:r>
      <w:r w:rsidR="00503A9D" w:rsidRPr="00E949BE">
        <w:rPr>
          <w:rFonts w:ascii="Arial" w:hAnsi="Arial" w:cs="Arial"/>
        </w:rPr>
        <w:t xml:space="preserve">and to share this with </w:t>
      </w:r>
      <w:r w:rsidRPr="00E949BE">
        <w:rPr>
          <w:rFonts w:ascii="Arial" w:hAnsi="Arial" w:cs="Arial"/>
        </w:rPr>
        <w:t>the Secretary of State</w:t>
      </w:r>
      <w:r w:rsidR="005348C6" w:rsidRPr="00E949BE">
        <w:rPr>
          <w:rFonts w:ascii="Arial" w:hAnsi="Arial" w:cs="Arial"/>
        </w:rPr>
        <w:t>,</w:t>
      </w:r>
      <w:r w:rsidRPr="00E949BE">
        <w:rPr>
          <w:rFonts w:ascii="Arial" w:hAnsi="Arial" w:cs="Arial"/>
        </w:rPr>
        <w:t xml:space="preserve"> who will </w:t>
      </w:r>
      <w:r w:rsidR="005348C6" w:rsidRPr="00E949BE">
        <w:rPr>
          <w:rFonts w:ascii="Arial" w:hAnsi="Arial" w:cs="Arial"/>
        </w:rPr>
        <w:t xml:space="preserve">in turn </w:t>
      </w:r>
      <w:r w:rsidR="00503A9D" w:rsidRPr="00E949BE">
        <w:rPr>
          <w:rFonts w:ascii="Arial" w:hAnsi="Arial" w:cs="Arial"/>
        </w:rPr>
        <w:t xml:space="preserve">promptly </w:t>
      </w:r>
      <w:r w:rsidRPr="00E949BE">
        <w:rPr>
          <w:rFonts w:ascii="Arial" w:hAnsi="Arial" w:cs="Arial"/>
        </w:rPr>
        <w:t>make it available to Parliament and to the N</w:t>
      </w:r>
      <w:r w:rsidR="00877BB5" w:rsidRPr="00E949BE">
        <w:rPr>
          <w:rFonts w:ascii="Arial" w:hAnsi="Arial" w:cs="Arial"/>
        </w:rPr>
        <w:t xml:space="preserve">orthern </w:t>
      </w:r>
      <w:r w:rsidRPr="00E949BE">
        <w:rPr>
          <w:rFonts w:ascii="Arial" w:hAnsi="Arial" w:cs="Arial"/>
        </w:rPr>
        <w:t>I</w:t>
      </w:r>
      <w:r w:rsidR="00877BB5" w:rsidRPr="00E949BE">
        <w:rPr>
          <w:rFonts w:ascii="Arial" w:hAnsi="Arial" w:cs="Arial"/>
        </w:rPr>
        <w:t>reland</w:t>
      </w:r>
      <w:r w:rsidRPr="00E949BE">
        <w:rPr>
          <w:rFonts w:ascii="Arial" w:hAnsi="Arial" w:cs="Arial"/>
        </w:rPr>
        <w:t xml:space="preserve"> political parties.</w:t>
      </w:r>
    </w:p>
    <w:p w:rsidR="00CC34AD" w:rsidRPr="00E949BE" w:rsidRDefault="00CC34AD" w:rsidP="005348C6">
      <w:pPr>
        <w:ind w:left="0" w:firstLine="0"/>
        <w:rPr>
          <w:rFonts w:ascii="Arial" w:hAnsi="Arial" w:cs="Arial"/>
        </w:rPr>
      </w:pPr>
    </w:p>
    <w:p w:rsidR="001F58EB" w:rsidRPr="00E949BE" w:rsidRDefault="00CC34AD" w:rsidP="00CC34AD">
      <w:pPr>
        <w:ind w:left="0" w:firstLine="0"/>
        <w:rPr>
          <w:rFonts w:ascii="Arial" w:hAnsi="Arial" w:cs="Arial"/>
          <w:b/>
          <w:sz w:val="28"/>
          <w:szCs w:val="28"/>
        </w:rPr>
      </w:pPr>
      <w:r w:rsidRPr="00E949BE">
        <w:rPr>
          <w:rFonts w:ascii="Arial" w:hAnsi="Arial" w:cs="Arial"/>
        </w:rPr>
        <w:t xml:space="preserve">This Summary Report </w:t>
      </w:r>
      <w:r w:rsidR="00877BB5" w:rsidRPr="00E949BE">
        <w:rPr>
          <w:rFonts w:ascii="Arial" w:hAnsi="Arial" w:cs="Arial"/>
        </w:rPr>
        <w:t xml:space="preserve">has been </w:t>
      </w:r>
      <w:r w:rsidR="00503A9D" w:rsidRPr="00E949BE">
        <w:rPr>
          <w:rFonts w:ascii="Arial" w:hAnsi="Arial" w:cs="Arial"/>
        </w:rPr>
        <w:t xml:space="preserve">prepared by the Executive Office </w:t>
      </w:r>
      <w:r w:rsidR="00877BB5" w:rsidRPr="00E949BE">
        <w:rPr>
          <w:rFonts w:ascii="Arial" w:hAnsi="Arial" w:cs="Arial"/>
        </w:rPr>
        <w:t xml:space="preserve">and </w:t>
      </w:r>
      <w:r w:rsidR="00503A9D" w:rsidRPr="00E949BE">
        <w:rPr>
          <w:rFonts w:ascii="Arial" w:hAnsi="Arial" w:cs="Arial"/>
        </w:rPr>
        <w:t xml:space="preserve">provides information on </w:t>
      </w:r>
      <w:r w:rsidRPr="00E949BE">
        <w:rPr>
          <w:rFonts w:ascii="Arial" w:hAnsi="Arial" w:cs="Arial"/>
        </w:rPr>
        <w:t>the decisions taken by N</w:t>
      </w:r>
      <w:r w:rsidR="00503A9D" w:rsidRPr="00E949BE">
        <w:rPr>
          <w:rFonts w:ascii="Arial" w:hAnsi="Arial" w:cs="Arial"/>
        </w:rPr>
        <w:t xml:space="preserve">orthern </w:t>
      </w:r>
      <w:r w:rsidRPr="00E949BE">
        <w:rPr>
          <w:rFonts w:ascii="Arial" w:hAnsi="Arial" w:cs="Arial"/>
        </w:rPr>
        <w:t>I</w:t>
      </w:r>
      <w:r w:rsidR="00486872" w:rsidRPr="00E949BE">
        <w:rPr>
          <w:rFonts w:ascii="Arial" w:hAnsi="Arial" w:cs="Arial"/>
        </w:rPr>
        <w:t>reland</w:t>
      </w:r>
      <w:r w:rsidRPr="00E949BE">
        <w:rPr>
          <w:rFonts w:ascii="Arial" w:hAnsi="Arial" w:cs="Arial"/>
        </w:rPr>
        <w:t xml:space="preserve"> departments </w:t>
      </w:r>
      <w:r w:rsidR="00D82650" w:rsidRPr="00E949BE">
        <w:rPr>
          <w:rFonts w:ascii="Arial" w:hAnsi="Arial" w:cs="Arial"/>
        </w:rPr>
        <w:t xml:space="preserve">in </w:t>
      </w:r>
      <w:r w:rsidR="006E14E4">
        <w:rPr>
          <w:rFonts w:ascii="Arial" w:hAnsi="Arial" w:cs="Arial"/>
        </w:rPr>
        <w:t>September</w:t>
      </w:r>
      <w:r w:rsidR="00726A6C">
        <w:rPr>
          <w:rFonts w:ascii="Arial" w:hAnsi="Arial" w:cs="Arial"/>
        </w:rPr>
        <w:t xml:space="preserve"> </w:t>
      </w:r>
      <w:r w:rsidR="00FB500E" w:rsidRPr="00E949BE">
        <w:rPr>
          <w:rFonts w:ascii="Arial" w:hAnsi="Arial" w:cs="Arial"/>
        </w:rPr>
        <w:t>2019</w:t>
      </w:r>
      <w:r w:rsidR="00503A9D" w:rsidRPr="00E949BE">
        <w:rPr>
          <w:rFonts w:ascii="Arial" w:hAnsi="Arial" w:cs="Arial"/>
        </w:rPr>
        <w:t>.</w:t>
      </w:r>
      <w:r w:rsidRPr="00E949BE">
        <w:rPr>
          <w:rFonts w:ascii="Arial" w:hAnsi="Arial" w:cs="Arial"/>
        </w:rPr>
        <w:t xml:space="preserve"> </w:t>
      </w:r>
    </w:p>
    <w:p w:rsidR="001F58EB" w:rsidRPr="00E949BE" w:rsidRDefault="001F58EB" w:rsidP="001F58EB">
      <w:pPr>
        <w:rPr>
          <w:rFonts w:ascii="Arial" w:hAnsi="Arial" w:cs="Arial"/>
          <w:b/>
          <w:sz w:val="28"/>
          <w:szCs w:val="28"/>
        </w:rPr>
      </w:pPr>
    </w:p>
    <w:tbl>
      <w:tblPr>
        <w:tblW w:w="0" w:type="auto"/>
        <w:tblLayout w:type="fixed"/>
        <w:tblLook w:val="04A0" w:firstRow="1" w:lastRow="0" w:firstColumn="1" w:lastColumn="0" w:noHBand="0" w:noVBand="1"/>
      </w:tblPr>
      <w:tblGrid>
        <w:gridCol w:w="1985"/>
        <w:gridCol w:w="7041"/>
      </w:tblGrid>
      <w:tr w:rsidR="001F58EB" w:rsidRPr="00E949BE" w:rsidTr="00AB2286">
        <w:trPr>
          <w:trHeight w:val="663"/>
        </w:trPr>
        <w:tc>
          <w:tcPr>
            <w:tcW w:w="9026" w:type="dxa"/>
            <w:gridSpan w:val="2"/>
            <w:hideMark/>
          </w:tcPr>
          <w:p w:rsidR="001F58EB" w:rsidRPr="00E949BE" w:rsidRDefault="0029710F" w:rsidP="00387F69">
            <w:pPr>
              <w:ind w:left="0" w:firstLine="0"/>
              <w:rPr>
                <w:rFonts w:ascii="Arial" w:hAnsi="Arial" w:cs="Arial"/>
                <w:b/>
                <w:sz w:val="28"/>
                <w:szCs w:val="28"/>
              </w:rPr>
            </w:pPr>
            <w:r w:rsidRPr="00E949BE">
              <w:rPr>
                <w:rFonts w:ascii="Arial" w:hAnsi="Arial" w:cs="Arial"/>
                <w:b/>
                <w:sz w:val="28"/>
                <w:szCs w:val="28"/>
              </w:rPr>
              <w:t>Decisions Taken by N</w:t>
            </w:r>
            <w:r w:rsidR="00877BB5" w:rsidRPr="00E949BE">
              <w:rPr>
                <w:rFonts w:ascii="Arial" w:hAnsi="Arial" w:cs="Arial"/>
                <w:b/>
                <w:sz w:val="28"/>
                <w:szCs w:val="28"/>
              </w:rPr>
              <w:t xml:space="preserve">orthern </w:t>
            </w:r>
            <w:r w:rsidRPr="00E949BE">
              <w:rPr>
                <w:rFonts w:ascii="Arial" w:hAnsi="Arial" w:cs="Arial"/>
                <w:b/>
                <w:sz w:val="28"/>
                <w:szCs w:val="28"/>
              </w:rPr>
              <w:t>I</w:t>
            </w:r>
            <w:r w:rsidR="00877BB5" w:rsidRPr="00E949BE">
              <w:rPr>
                <w:rFonts w:ascii="Arial" w:hAnsi="Arial" w:cs="Arial"/>
                <w:b/>
                <w:sz w:val="28"/>
                <w:szCs w:val="28"/>
              </w:rPr>
              <w:t>reland</w:t>
            </w:r>
            <w:r w:rsidR="00F4058D">
              <w:rPr>
                <w:rFonts w:ascii="Arial" w:hAnsi="Arial" w:cs="Arial"/>
                <w:b/>
                <w:sz w:val="28"/>
                <w:szCs w:val="28"/>
              </w:rPr>
              <w:t xml:space="preserve"> Departments: </w:t>
            </w:r>
            <w:r w:rsidR="006E14E4">
              <w:rPr>
                <w:rFonts w:ascii="Arial" w:hAnsi="Arial" w:cs="Arial"/>
                <w:b/>
                <w:sz w:val="28"/>
                <w:szCs w:val="28"/>
              </w:rPr>
              <w:t>September</w:t>
            </w:r>
            <w:r w:rsidR="00726A6C">
              <w:rPr>
                <w:rFonts w:ascii="Arial" w:hAnsi="Arial" w:cs="Arial"/>
                <w:b/>
                <w:sz w:val="28"/>
                <w:szCs w:val="28"/>
              </w:rPr>
              <w:t xml:space="preserve"> </w:t>
            </w:r>
            <w:r w:rsidRPr="00E949BE">
              <w:rPr>
                <w:rFonts w:ascii="Arial" w:hAnsi="Arial" w:cs="Arial"/>
                <w:b/>
                <w:sz w:val="28"/>
                <w:szCs w:val="28"/>
              </w:rPr>
              <w:t>201</w:t>
            </w:r>
            <w:r w:rsidR="00AB2286" w:rsidRPr="00E949BE">
              <w:rPr>
                <w:rFonts w:ascii="Arial" w:hAnsi="Arial" w:cs="Arial"/>
                <w:b/>
                <w:sz w:val="28"/>
                <w:szCs w:val="28"/>
              </w:rPr>
              <w:t>9</w:t>
            </w:r>
            <w:r w:rsidRPr="00E949BE">
              <w:rPr>
                <w:rFonts w:ascii="Arial" w:hAnsi="Arial" w:cs="Arial"/>
                <w:b/>
                <w:sz w:val="28"/>
                <w:szCs w:val="28"/>
              </w:rPr>
              <w:t xml:space="preserve"> </w:t>
            </w:r>
          </w:p>
          <w:p w:rsidR="0029710F" w:rsidRPr="00E949BE" w:rsidRDefault="0029710F" w:rsidP="0029710F">
            <w:pPr>
              <w:rPr>
                <w:rFonts w:ascii="Arial" w:hAnsi="Arial" w:cs="Arial"/>
                <w:b/>
              </w:rPr>
            </w:pPr>
          </w:p>
        </w:tc>
      </w:tr>
      <w:tr w:rsidR="00FB2F61" w:rsidRPr="00E949BE" w:rsidTr="00E0646F">
        <w:trPr>
          <w:trHeight w:val="554"/>
        </w:trPr>
        <w:tc>
          <w:tcPr>
            <w:tcW w:w="1985" w:type="dxa"/>
            <w:hideMark/>
          </w:tcPr>
          <w:p w:rsidR="001F58EB" w:rsidRPr="00E949BE" w:rsidRDefault="0029710F" w:rsidP="0029710F">
            <w:pPr>
              <w:rPr>
                <w:rFonts w:ascii="Arial" w:hAnsi="Arial" w:cs="Arial"/>
                <w:b/>
              </w:rPr>
            </w:pPr>
            <w:r w:rsidRPr="00E949BE">
              <w:rPr>
                <w:rFonts w:ascii="Arial" w:hAnsi="Arial" w:cs="Arial"/>
                <w:b/>
              </w:rPr>
              <w:t>Department</w:t>
            </w:r>
          </w:p>
        </w:tc>
        <w:tc>
          <w:tcPr>
            <w:tcW w:w="7041" w:type="dxa"/>
            <w:hideMark/>
          </w:tcPr>
          <w:p w:rsidR="0029710F" w:rsidRPr="00E949BE" w:rsidRDefault="008E7721" w:rsidP="00D82650">
            <w:pPr>
              <w:ind w:left="34" w:firstLine="0"/>
              <w:rPr>
                <w:rFonts w:ascii="Arial" w:hAnsi="Arial" w:cs="Arial"/>
                <w:b/>
              </w:rPr>
            </w:pPr>
            <w:r w:rsidRPr="00E949BE">
              <w:rPr>
                <w:rFonts w:ascii="Arial" w:hAnsi="Arial" w:cs="Arial"/>
                <w:b/>
              </w:rPr>
              <w:t>Description</w:t>
            </w:r>
            <w:r w:rsidR="009C41E3" w:rsidRPr="00E949BE">
              <w:rPr>
                <w:rFonts w:ascii="Arial" w:hAnsi="Arial" w:cs="Arial"/>
                <w:b/>
              </w:rPr>
              <w:t xml:space="preserve"> </w:t>
            </w:r>
          </w:p>
        </w:tc>
      </w:tr>
      <w:tr w:rsidR="00E70308" w:rsidRPr="00E949BE" w:rsidTr="00FB2F61">
        <w:tc>
          <w:tcPr>
            <w:tcW w:w="1985" w:type="dxa"/>
            <w:vMerge w:val="restart"/>
          </w:tcPr>
          <w:p w:rsidR="00E70308" w:rsidRPr="00175EDA" w:rsidRDefault="00E70308" w:rsidP="00175EDA">
            <w:pPr>
              <w:ind w:left="0" w:firstLine="0"/>
              <w:jc w:val="left"/>
              <w:rPr>
                <w:rFonts w:ascii="Arial" w:hAnsi="Arial" w:cs="Arial"/>
                <w:b/>
              </w:rPr>
            </w:pPr>
            <w:r w:rsidRPr="00175EDA">
              <w:rPr>
                <w:rFonts w:ascii="Arial" w:hAnsi="Arial" w:cs="Arial"/>
                <w:b/>
              </w:rPr>
              <w:t xml:space="preserve">Department </w:t>
            </w:r>
          </w:p>
          <w:p w:rsidR="00166036" w:rsidRDefault="00E70308" w:rsidP="00175EDA">
            <w:pPr>
              <w:ind w:left="0" w:firstLine="0"/>
              <w:jc w:val="left"/>
              <w:rPr>
                <w:rFonts w:ascii="Arial" w:hAnsi="Arial" w:cs="Arial"/>
                <w:b/>
              </w:rPr>
            </w:pPr>
            <w:r w:rsidRPr="00175EDA">
              <w:rPr>
                <w:rFonts w:ascii="Arial" w:hAnsi="Arial" w:cs="Arial"/>
                <w:b/>
              </w:rPr>
              <w:t>of Agriculture, Environment and Rural Affairs</w:t>
            </w:r>
            <w:r>
              <w:rPr>
                <w:rFonts w:ascii="Arial" w:hAnsi="Arial" w:cs="Arial"/>
                <w:b/>
              </w:rPr>
              <w:t xml:space="preserve"> </w:t>
            </w:r>
          </w:p>
          <w:p w:rsidR="00E70308" w:rsidRPr="007D29A6" w:rsidRDefault="00E70308" w:rsidP="00D42DCA">
            <w:pPr>
              <w:ind w:left="0" w:firstLine="0"/>
              <w:jc w:val="left"/>
              <w:rPr>
                <w:rFonts w:ascii="Arial" w:hAnsi="Arial" w:cs="Arial"/>
                <w:b/>
                <w:i/>
                <w:color w:val="0070C0"/>
              </w:rPr>
            </w:pPr>
          </w:p>
        </w:tc>
        <w:tc>
          <w:tcPr>
            <w:tcW w:w="7041" w:type="dxa"/>
          </w:tcPr>
          <w:p w:rsidR="0052662A" w:rsidRDefault="0052662A" w:rsidP="006D69AF">
            <w:pPr>
              <w:ind w:left="0" w:firstLine="0"/>
              <w:rPr>
                <w:rFonts w:ascii="Arial" w:hAnsi="Arial" w:cs="Arial"/>
              </w:rPr>
            </w:pPr>
            <w:r w:rsidRPr="0052662A">
              <w:rPr>
                <w:rFonts w:ascii="Arial" w:hAnsi="Arial" w:cs="Arial"/>
              </w:rPr>
              <w:t>A decision was taken to commence sections 4 and 5 of the Waste and Contaminated Land (Amendment) Act (Northern Ireland) 2011 which will strengthen and harmonise the legislative framework for addressing illegal waste disposal by the NIEA and Local Councils. This decision also formalises a joint fly-tipping protocol between the NIEA and Local District Councils in dealing wi</w:t>
            </w:r>
            <w:r>
              <w:rPr>
                <w:rFonts w:ascii="Arial" w:hAnsi="Arial" w:cs="Arial"/>
              </w:rPr>
              <w:t>th fly-tipping of waste.</w:t>
            </w:r>
          </w:p>
          <w:p w:rsidR="00E70308" w:rsidRPr="0015150B" w:rsidRDefault="00E70308" w:rsidP="006D69AF">
            <w:pPr>
              <w:ind w:left="0" w:firstLine="0"/>
              <w:rPr>
                <w:rFonts w:ascii="Arial" w:hAnsi="Arial" w:cs="Arial"/>
                <w:i/>
                <w:color w:val="0070C0"/>
              </w:rPr>
            </w:pPr>
          </w:p>
        </w:tc>
      </w:tr>
      <w:tr w:rsidR="00E70308" w:rsidRPr="00E949BE" w:rsidTr="00FB2F61">
        <w:tc>
          <w:tcPr>
            <w:tcW w:w="1985" w:type="dxa"/>
            <w:vMerge/>
          </w:tcPr>
          <w:p w:rsidR="00E70308" w:rsidRPr="00175EDA" w:rsidRDefault="00E70308" w:rsidP="00175EDA">
            <w:pPr>
              <w:ind w:left="0" w:firstLine="0"/>
              <w:jc w:val="left"/>
              <w:rPr>
                <w:rFonts w:ascii="Arial" w:hAnsi="Arial" w:cs="Arial"/>
                <w:b/>
              </w:rPr>
            </w:pPr>
          </w:p>
        </w:tc>
        <w:tc>
          <w:tcPr>
            <w:tcW w:w="7041" w:type="dxa"/>
          </w:tcPr>
          <w:p w:rsidR="000B2047" w:rsidRDefault="00780FD3" w:rsidP="000B2047">
            <w:pPr>
              <w:ind w:left="0" w:firstLine="0"/>
              <w:rPr>
                <w:rFonts w:ascii="Arial" w:hAnsi="Arial" w:cs="Arial"/>
              </w:rPr>
            </w:pPr>
            <w:r w:rsidRPr="00780FD3">
              <w:rPr>
                <w:rFonts w:ascii="Arial" w:hAnsi="Arial" w:cs="Arial"/>
              </w:rPr>
              <w:t>A decision was taken to agree the most appropriate option of delivery for Export Health Certificates (EHCs) in a no deal Brexit scenario</w:t>
            </w:r>
            <w:r>
              <w:rPr>
                <w:rFonts w:ascii="Arial" w:hAnsi="Arial" w:cs="Arial"/>
              </w:rPr>
              <w:t xml:space="preserve">, thereby </w:t>
            </w:r>
            <w:r w:rsidRPr="00780FD3">
              <w:rPr>
                <w:rFonts w:ascii="Arial" w:hAnsi="Arial" w:cs="Arial"/>
              </w:rPr>
              <w:t>ensur</w:t>
            </w:r>
            <w:r>
              <w:rPr>
                <w:rFonts w:ascii="Arial" w:hAnsi="Arial" w:cs="Arial"/>
              </w:rPr>
              <w:t>ing</w:t>
            </w:r>
            <w:r w:rsidRPr="00780FD3">
              <w:rPr>
                <w:rFonts w:ascii="Arial" w:hAnsi="Arial" w:cs="Arial"/>
              </w:rPr>
              <w:t xml:space="preserve"> the supply chain for output of the </w:t>
            </w:r>
            <w:proofErr w:type="spellStart"/>
            <w:r w:rsidRPr="00780FD3">
              <w:rPr>
                <w:rFonts w:ascii="Arial" w:hAnsi="Arial" w:cs="Arial"/>
              </w:rPr>
              <w:t>agrifood</w:t>
            </w:r>
            <w:proofErr w:type="spellEnd"/>
            <w:r w:rsidRPr="00780FD3">
              <w:rPr>
                <w:rFonts w:ascii="Arial" w:hAnsi="Arial" w:cs="Arial"/>
              </w:rPr>
              <w:t xml:space="preserve"> industry is maintained.</w:t>
            </w:r>
          </w:p>
          <w:p w:rsidR="00780FD3" w:rsidRDefault="00780FD3" w:rsidP="000B2047">
            <w:pPr>
              <w:ind w:left="0" w:firstLine="0"/>
              <w:rPr>
                <w:rFonts w:ascii="Arial" w:hAnsi="Arial" w:cs="Arial"/>
                <w:color w:val="0070C0"/>
              </w:rPr>
            </w:pPr>
          </w:p>
          <w:p w:rsidR="00D052D6" w:rsidRDefault="00D052D6" w:rsidP="000B2047">
            <w:pPr>
              <w:ind w:left="0" w:firstLine="0"/>
              <w:rPr>
                <w:rFonts w:ascii="Arial" w:hAnsi="Arial" w:cs="Arial"/>
              </w:rPr>
            </w:pPr>
            <w:r w:rsidRPr="00614949">
              <w:rPr>
                <w:rFonts w:ascii="Arial" w:hAnsi="Arial" w:cs="Arial"/>
              </w:rPr>
              <w:t xml:space="preserve">A decision was taken to make certain provisions of the Environment Bill (waste tracking, producer responsibility, and resources efficiency) subject to negative resolution procedures in the </w:t>
            </w:r>
            <w:r>
              <w:rPr>
                <w:rFonts w:ascii="Arial" w:hAnsi="Arial" w:cs="Arial"/>
              </w:rPr>
              <w:t>N</w:t>
            </w:r>
            <w:r w:rsidR="00D42DCA">
              <w:rPr>
                <w:rFonts w:ascii="Arial" w:hAnsi="Arial" w:cs="Arial"/>
              </w:rPr>
              <w:t xml:space="preserve">orthern </w:t>
            </w:r>
            <w:r>
              <w:rPr>
                <w:rFonts w:ascii="Arial" w:hAnsi="Arial" w:cs="Arial"/>
              </w:rPr>
              <w:t>I</w:t>
            </w:r>
            <w:r w:rsidR="00D42DCA">
              <w:rPr>
                <w:rFonts w:ascii="Arial" w:hAnsi="Arial" w:cs="Arial"/>
              </w:rPr>
              <w:t>reland</w:t>
            </w:r>
            <w:r w:rsidRPr="00614949">
              <w:rPr>
                <w:rFonts w:ascii="Arial" w:hAnsi="Arial" w:cs="Arial"/>
              </w:rPr>
              <w:t xml:space="preserve"> Assembly</w:t>
            </w:r>
            <w:r>
              <w:rPr>
                <w:rFonts w:ascii="Arial" w:hAnsi="Arial" w:cs="Arial"/>
              </w:rPr>
              <w:t>.</w:t>
            </w:r>
          </w:p>
          <w:p w:rsidR="00D052D6" w:rsidRDefault="00D052D6" w:rsidP="000B2047">
            <w:pPr>
              <w:ind w:left="0" w:firstLine="0"/>
              <w:rPr>
                <w:rFonts w:ascii="Arial" w:hAnsi="Arial" w:cs="Arial"/>
              </w:rPr>
            </w:pPr>
          </w:p>
          <w:p w:rsidR="00D052D6" w:rsidRDefault="00D052D6" w:rsidP="000B2047">
            <w:pPr>
              <w:ind w:left="0" w:firstLine="0"/>
              <w:rPr>
                <w:rFonts w:ascii="Arial" w:hAnsi="Arial" w:cs="Arial"/>
              </w:rPr>
            </w:pPr>
            <w:r w:rsidRPr="009A5794">
              <w:rPr>
                <w:rFonts w:ascii="Arial" w:hAnsi="Arial" w:cs="Arial"/>
              </w:rPr>
              <w:t xml:space="preserve">A decision was taken to agree to the inclusion of </w:t>
            </w:r>
            <w:r>
              <w:rPr>
                <w:rFonts w:ascii="Arial" w:hAnsi="Arial" w:cs="Arial"/>
              </w:rPr>
              <w:t xml:space="preserve">chemical </w:t>
            </w:r>
            <w:r w:rsidRPr="009A5794">
              <w:rPr>
                <w:rFonts w:ascii="Arial" w:hAnsi="Arial" w:cs="Arial"/>
              </w:rPr>
              <w:t>provisions for Northern Ireland in the UK Environment Bill specifically relating to REACH (Registration, Evaluation, Authorisation and restriction of Chemicals) subject to negative resolution in the Northern Ireland Assembly. After Brexit, this will facilitate the amendment of provisions of the 2019 UK REACH legislation and the UK wide REACH</w:t>
            </w:r>
            <w:r>
              <w:rPr>
                <w:rFonts w:ascii="Arial" w:hAnsi="Arial" w:cs="Arial"/>
              </w:rPr>
              <w:t xml:space="preserve"> Enforcement Regulations 2008.</w:t>
            </w:r>
          </w:p>
          <w:p w:rsidR="00D052D6" w:rsidRDefault="00D052D6" w:rsidP="000B2047">
            <w:pPr>
              <w:ind w:left="0" w:firstLine="0"/>
              <w:rPr>
                <w:rFonts w:ascii="Arial" w:hAnsi="Arial" w:cs="Arial"/>
              </w:rPr>
            </w:pPr>
          </w:p>
          <w:p w:rsidR="00D052D6" w:rsidRDefault="00D052D6" w:rsidP="000B2047">
            <w:pPr>
              <w:ind w:left="0" w:firstLine="0"/>
              <w:rPr>
                <w:rFonts w:ascii="Arial" w:hAnsi="Arial" w:cs="Arial"/>
              </w:rPr>
            </w:pPr>
            <w:r w:rsidRPr="00D86C8A">
              <w:rPr>
                <w:rFonts w:ascii="Arial" w:hAnsi="Arial" w:cs="Arial"/>
              </w:rPr>
              <w:t>A decision was taken to</w:t>
            </w:r>
            <w:r>
              <w:rPr>
                <w:rFonts w:ascii="Arial" w:hAnsi="Arial" w:cs="Arial"/>
              </w:rPr>
              <w:t xml:space="preserve"> </w:t>
            </w:r>
            <w:r w:rsidRPr="008D5146">
              <w:rPr>
                <w:rFonts w:ascii="Arial" w:hAnsi="Arial" w:cs="Arial"/>
              </w:rPr>
              <w:t>extend the first term appointment of an independent member of the Agricultural Wages Board for a further six months, up to 31 March 2020</w:t>
            </w:r>
            <w:r>
              <w:rPr>
                <w:rFonts w:ascii="Arial" w:hAnsi="Arial" w:cs="Arial"/>
              </w:rPr>
              <w:t xml:space="preserve">; and to seek approval from the Commissioner for Public Appointments for Northern Ireland to </w:t>
            </w:r>
            <w:r w:rsidRPr="00D86C8A">
              <w:rPr>
                <w:rFonts w:ascii="Arial" w:hAnsi="Arial" w:cs="Arial"/>
              </w:rPr>
              <w:t xml:space="preserve">extend the </w:t>
            </w:r>
            <w:r>
              <w:rPr>
                <w:rFonts w:ascii="Arial" w:hAnsi="Arial" w:cs="Arial"/>
              </w:rPr>
              <w:t xml:space="preserve">first terms of the </w:t>
            </w:r>
            <w:r w:rsidRPr="00D86C8A">
              <w:rPr>
                <w:rFonts w:ascii="Arial" w:hAnsi="Arial" w:cs="Arial"/>
              </w:rPr>
              <w:t xml:space="preserve">appointments of </w:t>
            </w:r>
            <w:r>
              <w:rPr>
                <w:rFonts w:ascii="Arial" w:hAnsi="Arial" w:cs="Arial"/>
              </w:rPr>
              <w:t>two board members of the Northern Ireland Fishery Harbour Authority from 30 November 2019 to 31 May 2020</w:t>
            </w:r>
            <w:r w:rsidRPr="00D86C8A">
              <w:rPr>
                <w:rFonts w:ascii="Arial" w:hAnsi="Arial" w:cs="Arial"/>
              </w:rPr>
              <w:t>.</w:t>
            </w:r>
          </w:p>
          <w:p w:rsidR="00D42DCA" w:rsidRPr="0015150B" w:rsidRDefault="00D42DCA" w:rsidP="000B2047">
            <w:pPr>
              <w:ind w:left="0" w:firstLine="0"/>
              <w:rPr>
                <w:rFonts w:ascii="Arial" w:hAnsi="Arial" w:cs="Arial"/>
                <w:color w:val="0070C0"/>
              </w:rPr>
            </w:pPr>
          </w:p>
        </w:tc>
      </w:tr>
      <w:tr w:rsidR="00674749" w:rsidRPr="00E949BE" w:rsidTr="00FB2F61">
        <w:tc>
          <w:tcPr>
            <w:tcW w:w="1985" w:type="dxa"/>
          </w:tcPr>
          <w:p w:rsidR="00674749" w:rsidRDefault="00674749" w:rsidP="00674749">
            <w:pPr>
              <w:ind w:left="0" w:firstLine="0"/>
              <w:jc w:val="left"/>
              <w:rPr>
                <w:rFonts w:ascii="Arial" w:hAnsi="Arial" w:cs="Arial"/>
                <w:b/>
              </w:rPr>
            </w:pPr>
            <w:r>
              <w:rPr>
                <w:rFonts w:ascii="Arial" w:hAnsi="Arial" w:cs="Arial"/>
                <w:b/>
              </w:rPr>
              <w:t>Department for Communities</w:t>
            </w:r>
          </w:p>
          <w:p w:rsidR="006E14E4" w:rsidRPr="00E949BE" w:rsidRDefault="006E14E4" w:rsidP="00674749">
            <w:pPr>
              <w:ind w:left="0" w:firstLine="0"/>
              <w:jc w:val="left"/>
              <w:rPr>
                <w:rFonts w:ascii="Arial" w:hAnsi="Arial" w:cs="Arial"/>
                <w:b/>
              </w:rPr>
            </w:pPr>
          </w:p>
        </w:tc>
        <w:tc>
          <w:tcPr>
            <w:tcW w:w="7041" w:type="dxa"/>
          </w:tcPr>
          <w:p w:rsidR="00674749" w:rsidRDefault="006E14E4" w:rsidP="00674749">
            <w:pPr>
              <w:ind w:left="0" w:firstLine="0"/>
              <w:rPr>
                <w:rFonts w:ascii="Arial" w:hAnsi="Arial" w:cs="Arial"/>
              </w:rPr>
            </w:pPr>
            <w:r>
              <w:rPr>
                <w:rFonts w:ascii="Arial" w:hAnsi="Arial" w:cs="Arial"/>
              </w:rPr>
              <w:t>A d</w:t>
            </w:r>
            <w:r w:rsidR="00674749">
              <w:rPr>
                <w:rFonts w:ascii="Arial" w:hAnsi="Arial" w:cs="Arial"/>
              </w:rPr>
              <w:t xml:space="preserve">ecision </w:t>
            </w:r>
            <w:r>
              <w:rPr>
                <w:rFonts w:ascii="Arial" w:hAnsi="Arial" w:cs="Arial"/>
              </w:rPr>
              <w:t xml:space="preserve">was taken to </w:t>
            </w:r>
            <w:r w:rsidRPr="006E14E4">
              <w:rPr>
                <w:rFonts w:ascii="Arial" w:hAnsi="Arial" w:cs="Arial"/>
              </w:rPr>
              <w:t>activate a Scheme of Emergency Financial Assistance to support households which ha</w:t>
            </w:r>
            <w:r>
              <w:rPr>
                <w:rFonts w:ascii="Arial" w:hAnsi="Arial" w:cs="Arial"/>
              </w:rPr>
              <w:t xml:space="preserve">d suffered from flooding. </w:t>
            </w:r>
          </w:p>
          <w:p w:rsidR="00674749" w:rsidRPr="000B2047" w:rsidRDefault="00674749" w:rsidP="00674749">
            <w:pPr>
              <w:ind w:left="0" w:firstLine="0"/>
              <w:rPr>
                <w:rFonts w:ascii="Arial" w:hAnsi="Arial" w:cs="Arial"/>
              </w:rPr>
            </w:pPr>
          </w:p>
        </w:tc>
      </w:tr>
      <w:tr w:rsidR="00674749" w:rsidRPr="00E949BE" w:rsidTr="00FB2F61">
        <w:tc>
          <w:tcPr>
            <w:tcW w:w="1985" w:type="dxa"/>
          </w:tcPr>
          <w:p w:rsidR="00674749" w:rsidRPr="00E949BE" w:rsidRDefault="00674749" w:rsidP="00674749">
            <w:pPr>
              <w:jc w:val="left"/>
              <w:rPr>
                <w:rFonts w:ascii="Arial" w:hAnsi="Arial" w:cs="Arial"/>
                <w:b/>
              </w:rPr>
            </w:pPr>
          </w:p>
        </w:tc>
        <w:tc>
          <w:tcPr>
            <w:tcW w:w="7041" w:type="dxa"/>
          </w:tcPr>
          <w:p w:rsidR="00674749" w:rsidRPr="00AE42E9" w:rsidRDefault="006E14E4" w:rsidP="00674749">
            <w:pPr>
              <w:ind w:left="0" w:firstLine="0"/>
              <w:rPr>
                <w:rFonts w:ascii="Arial" w:hAnsi="Arial" w:cs="Arial"/>
              </w:rPr>
            </w:pPr>
            <w:r>
              <w:rPr>
                <w:rFonts w:ascii="Arial" w:hAnsi="Arial" w:cs="Arial"/>
              </w:rPr>
              <w:t>D</w:t>
            </w:r>
            <w:r w:rsidR="00674749">
              <w:rPr>
                <w:rFonts w:ascii="Arial" w:hAnsi="Arial" w:cs="Arial"/>
              </w:rPr>
              <w:t>ecision</w:t>
            </w:r>
            <w:r>
              <w:rPr>
                <w:rFonts w:ascii="Arial" w:hAnsi="Arial" w:cs="Arial"/>
              </w:rPr>
              <w:t xml:space="preserve">s were taken to </w:t>
            </w:r>
            <w:r w:rsidRPr="006E14E4">
              <w:rPr>
                <w:rFonts w:ascii="Arial" w:hAnsi="Arial" w:cs="Arial"/>
              </w:rPr>
              <w:t xml:space="preserve">enable Belfast City Council to dispose of property at River Terrace by way of a lease, and to enable Newry, </w:t>
            </w:r>
            <w:proofErr w:type="spellStart"/>
            <w:r w:rsidRPr="006E14E4">
              <w:rPr>
                <w:rFonts w:ascii="Arial" w:hAnsi="Arial" w:cs="Arial"/>
              </w:rPr>
              <w:lastRenderedPageBreak/>
              <w:t>Mourne</w:t>
            </w:r>
            <w:proofErr w:type="spellEnd"/>
            <w:r w:rsidRPr="006E14E4">
              <w:rPr>
                <w:rFonts w:ascii="Arial" w:hAnsi="Arial" w:cs="Arial"/>
              </w:rPr>
              <w:t xml:space="preserve"> and Down District Council to license the car park at </w:t>
            </w:r>
            <w:proofErr w:type="spellStart"/>
            <w:r w:rsidRPr="006E14E4">
              <w:rPr>
                <w:rFonts w:ascii="Arial" w:hAnsi="Arial" w:cs="Arial"/>
              </w:rPr>
              <w:t>Barnmeen</w:t>
            </w:r>
            <w:proofErr w:type="spellEnd"/>
            <w:r w:rsidRPr="006E14E4">
              <w:rPr>
                <w:rFonts w:ascii="Arial" w:hAnsi="Arial" w:cs="Arial"/>
              </w:rPr>
              <w:t xml:space="preserve"> Community Centre</w:t>
            </w:r>
            <w:r w:rsidR="00CD4370">
              <w:rPr>
                <w:rFonts w:ascii="Arial" w:hAnsi="Arial" w:cs="Arial"/>
              </w:rPr>
              <w:t xml:space="preserve">, </w:t>
            </w:r>
            <w:proofErr w:type="spellStart"/>
            <w:r w:rsidR="00CD4370" w:rsidRPr="00AE42E9">
              <w:rPr>
                <w:rFonts w:ascii="Arial" w:hAnsi="Arial" w:cs="Arial"/>
              </w:rPr>
              <w:t>Rathfriland</w:t>
            </w:r>
            <w:proofErr w:type="spellEnd"/>
            <w:r w:rsidRPr="00AE42E9">
              <w:rPr>
                <w:rFonts w:ascii="Arial" w:hAnsi="Arial" w:cs="Arial"/>
              </w:rPr>
              <w:t>.</w:t>
            </w:r>
          </w:p>
          <w:p w:rsidR="00674749" w:rsidRPr="00BB0189" w:rsidRDefault="00674749" w:rsidP="00674749">
            <w:pPr>
              <w:ind w:left="0" w:firstLine="0"/>
              <w:rPr>
                <w:rFonts w:ascii="Arial" w:hAnsi="Arial" w:cs="Arial"/>
              </w:rPr>
            </w:pPr>
          </w:p>
        </w:tc>
      </w:tr>
      <w:tr w:rsidR="00674749" w:rsidRPr="00E949BE" w:rsidTr="00FB2F61">
        <w:tc>
          <w:tcPr>
            <w:tcW w:w="1985" w:type="dxa"/>
          </w:tcPr>
          <w:p w:rsidR="00674749" w:rsidRPr="00E949BE" w:rsidRDefault="00674749" w:rsidP="00674749">
            <w:pPr>
              <w:jc w:val="left"/>
              <w:rPr>
                <w:rFonts w:ascii="Arial" w:hAnsi="Arial" w:cs="Arial"/>
                <w:b/>
              </w:rPr>
            </w:pPr>
          </w:p>
        </w:tc>
        <w:tc>
          <w:tcPr>
            <w:tcW w:w="7041" w:type="dxa"/>
          </w:tcPr>
          <w:p w:rsidR="00674749" w:rsidRDefault="00674749" w:rsidP="00674749">
            <w:pPr>
              <w:ind w:left="0" w:firstLine="0"/>
              <w:rPr>
                <w:rFonts w:ascii="Arial" w:hAnsi="Arial" w:cs="Arial"/>
              </w:rPr>
            </w:pPr>
            <w:r w:rsidRPr="00F46A33">
              <w:rPr>
                <w:rFonts w:ascii="Arial" w:hAnsi="Arial" w:cs="Arial"/>
              </w:rPr>
              <w:t xml:space="preserve">A decision was taken to </w:t>
            </w:r>
            <w:r w:rsidR="006E14E4">
              <w:rPr>
                <w:rFonts w:ascii="Arial" w:hAnsi="Arial" w:cs="Arial"/>
              </w:rPr>
              <w:t xml:space="preserve">extend </w:t>
            </w:r>
            <w:r w:rsidR="006E14E4" w:rsidRPr="006E14E4">
              <w:rPr>
                <w:rFonts w:ascii="Arial" w:hAnsi="Arial" w:cs="Arial"/>
              </w:rPr>
              <w:t xml:space="preserve">the term of a Board member of </w:t>
            </w:r>
            <w:proofErr w:type="spellStart"/>
            <w:r w:rsidR="006E14E4" w:rsidRPr="006E14E4">
              <w:rPr>
                <w:rFonts w:ascii="Arial" w:hAnsi="Arial" w:cs="Arial"/>
              </w:rPr>
              <w:t>SportNI</w:t>
            </w:r>
            <w:proofErr w:type="spellEnd"/>
            <w:r w:rsidR="006E14E4" w:rsidRPr="006E14E4">
              <w:rPr>
                <w:rFonts w:ascii="Arial" w:hAnsi="Arial" w:cs="Arial"/>
              </w:rPr>
              <w:t xml:space="preserve"> for a further three months from 30 September 2019 to 31 December 2019.</w:t>
            </w:r>
          </w:p>
          <w:p w:rsidR="00674749" w:rsidRDefault="00674749" w:rsidP="00674749">
            <w:pPr>
              <w:ind w:left="0" w:firstLine="0"/>
              <w:rPr>
                <w:rFonts w:ascii="Arial" w:hAnsi="Arial" w:cs="Arial"/>
              </w:rPr>
            </w:pPr>
          </w:p>
        </w:tc>
      </w:tr>
      <w:tr w:rsidR="00674749" w:rsidRPr="00E949BE" w:rsidTr="00FB2F61">
        <w:tc>
          <w:tcPr>
            <w:tcW w:w="1985" w:type="dxa"/>
          </w:tcPr>
          <w:p w:rsidR="00674749" w:rsidRPr="00E949BE" w:rsidRDefault="00674749" w:rsidP="00674749">
            <w:pPr>
              <w:jc w:val="left"/>
              <w:rPr>
                <w:rFonts w:ascii="Arial" w:hAnsi="Arial" w:cs="Arial"/>
                <w:b/>
              </w:rPr>
            </w:pPr>
            <w:r w:rsidRPr="00E949BE">
              <w:rPr>
                <w:rFonts w:ascii="Arial" w:hAnsi="Arial" w:cs="Arial"/>
                <w:b/>
              </w:rPr>
              <w:t xml:space="preserve">Department </w:t>
            </w:r>
          </w:p>
          <w:p w:rsidR="00674749" w:rsidRDefault="00674749" w:rsidP="00674749">
            <w:pPr>
              <w:ind w:left="0" w:firstLine="0"/>
              <w:jc w:val="left"/>
              <w:rPr>
                <w:rFonts w:ascii="Arial" w:hAnsi="Arial" w:cs="Arial"/>
                <w:b/>
              </w:rPr>
            </w:pPr>
            <w:r w:rsidRPr="00E949BE">
              <w:rPr>
                <w:rFonts w:ascii="Arial" w:hAnsi="Arial" w:cs="Arial"/>
                <w:b/>
              </w:rPr>
              <w:t>for the Economy</w:t>
            </w:r>
          </w:p>
          <w:p w:rsidR="00CD4370" w:rsidRDefault="00CD4370" w:rsidP="00674749">
            <w:pPr>
              <w:ind w:left="0" w:firstLine="0"/>
              <w:jc w:val="left"/>
              <w:rPr>
                <w:rFonts w:ascii="Arial" w:hAnsi="Arial" w:cs="Arial"/>
                <w:b/>
              </w:rPr>
            </w:pPr>
          </w:p>
          <w:p w:rsidR="00674749" w:rsidRPr="000A7A66" w:rsidRDefault="00674749" w:rsidP="00674749">
            <w:pPr>
              <w:ind w:left="0" w:firstLine="0"/>
              <w:jc w:val="left"/>
              <w:rPr>
                <w:rFonts w:ascii="Arial" w:hAnsi="Arial" w:cs="Arial"/>
                <w:b/>
                <w:color w:val="FF0000"/>
              </w:rPr>
            </w:pPr>
          </w:p>
          <w:p w:rsidR="00674749" w:rsidRPr="00E949BE" w:rsidRDefault="00674749" w:rsidP="00674749">
            <w:pPr>
              <w:ind w:left="0" w:firstLine="0"/>
              <w:jc w:val="left"/>
              <w:rPr>
                <w:rFonts w:ascii="Arial" w:hAnsi="Arial" w:cs="Arial"/>
                <w:b/>
              </w:rPr>
            </w:pPr>
          </w:p>
        </w:tc>
        <w:tc>
          <w:tcPr>
            <w:tcW w:w="7041" w:type="dxa"/>
          </w:tcPr>
          <w:p w:rsidR="00893851" w:rsidRDefault="00CD4370" w:rsidP="00CD4370">
            <w:pPr>
              <w:ind w:left="0" w:firstLine="0"/>
              <w:rPr>
                <w:rFonts w:ascii="Arial" w:hAnsi="Arial" w:cs="Arial"/>
              </w:rPr>
            </w:pPr>
            <w:bookmarkStart w:id="1" w:name="OLE_LINK1"/>
            <w:bookmarkStart w:id="2" w:name="OLE_LINK2"/>
            <w:bookmarkEnd w:id="1"/>
            <w:bookmarkEnd w:id="2"/>
            <w:r w:rsidRPr="00CD4370">
              <w:rPr>
                <w:rFonts w:ascii="Arial" w:hAnsi="Arial" w:cs="Arial"/>
              </w:rPr>
              <w:t xml:space="preserve">The following decisions were taken in relation to public appointments: </w:t>
            </w:r>
          </w:p>
          <w:p w:rsidR="00CD4370" w:rsidRPr="00CD4370" w:rsidRDefault="00CD4370" w:rsidP="00CD4370">
            <w:pPr>
              <w:ind w:left="0" w:firstLine="0"/>
              <w:rPr>
                <w:rFonts w:ascii="Arial" w:hAnsi="Arial" w:cs="Arial"/>
              </w:rPr>
            </w:pPr>
            <w:r w:rsidRPr="00CD4370">
              <w:rPr>
                <w:rFonts w:ascii="Arial" w:hAnsi="Arial" w:cs="Arial"/>
              </w:rPr>
              <w:t xml:space="preserve"> </w:t>
            </w:r>
          </w:p>
          <w:p w:rsidR="00CD4370" w:rsidRPr="00CD4370" w:rsidRDefault="00CD4370" w:rsidP="00CD4370">
            <w:pPr>
              <w:pStyle w:val="ListParagraph"/>
              <w:numPr>
                <w:ilvl w:val="0"/>
                <w:numId w:val="20"/>
              </w:numPr>
              <w:rPr>
                <w:rFonts w:ascii="Arial" w:hAnsi="Arial" w:cs="Arial"/>
                <w:lang w:val="en"/>
              </w:rPr>
            </w:pPr>
            <w:r w:rsidRPr="00CD4370">
              <w:rPr>
                <w:rFonts w:ascii="Arial" w:hAnsi="Arial" w:cs="Arial"/>
                <w:lang w:val="en"/>
              </w:rPr>
              <w:t>the appointment of the Chair of the Governing Body of Northern Regional College and the reappointment of four members to the Governing Body for a period of four years;</w:t>
            </w:r>
          </w:p>
          <w:p w:rsidR="00CD4370" w:rsidRDefault="00CD4370" w:rsidP="00CD4370">
            <w:pPr>
              <w:pStyle w:val="ListParagraph"/>
              <w:rPr>
                <w:rFonts w:ascii="Arial" w:hAnsi="Arial" w:cs="Arial"/>
                <w:lang w:val="en"/>
              </w:rPr>
            </w:pPr>
          </w:p>
          <w:p w:rsidR="00CD4370" w:rsidRPr="00CD4370" w:rsidRDefault="00CD4370" w:rsidP="00CD4370">
            <w:pPr>
              <w:pStyle w:val="ListParagraph"/>
              <w:numPr>
                <w:ilvl w:val="0"/>
                <w:numId w:val="20"/>
              </w:numPr>
              <w:rPr>
                <w:rFonts w:ascii="Arial" w:hAnsi="Arial" w:cs="Arial"/>
                <w:lang w:val="en"/>
              </w:rPr>
            </w:pPr>
            <w:r w:rsidRPr="00CD4370">
              <w:rPr>
                <w:rFonts w:ascii="Arial" w:hAnsi="Arial" w:cs="Arial"/>
                <w:lang w:val="en"/>
              </w:rPr>
              <w:t>the reappointment of the Chair and eight members to the Governing Body of Belfast Metropolitan College;</w:t>
            </w:r>
          </w:p>
          <w:p w:rsidR="00CD4370" w:rsidRDefault="00CD4370" w:rsidP="00CD4370">
            <w:pPr>
              <w:pStyle w:val="ListParagraph"/>
              <w:rPr>
                <w:rFonts w:ascii="Arial" w:hAnsi="Arial" w:cs="Arial"/>
                <w:lang w:val="en"/>
              </w:rPr>
            </w:pPr>
          </w:p>
          <w:p w:rsidR="00CD4370" w:rsidRPr="00CD4370" w:rsidRDefault="00CD4370" w:rsidP="00CD4370">
            <w:pPr>
              <w:pStyle w:val="ListParagraph"/>
              <w:numPr>
                <w:ilvl w:val="0"/>
                <w:numId w:val="20"/>
              </w:numPr>
              <w:rPr>
                <w:rFonts w:ascii="Arial" w:hAnsi="Arial" w:cs="Arial"/>
                <w:lang w:val="en"/>
              </w:rPr>
            </w:pPr>
            <w:r w:rsidRPr="00CD4370">
              <w:rPr>
                <w:rFonts w:ascii="Arial" w:hAnsi="Arial" w:cs="Arial"/>
                <w:lang w:val="en"/>
              </w:rPr>
              <w:t xml:space="preserve">the reappointment of nine members to the Governing Body of Southern Regional College for a period of four years; </w:t>
            </w:r>
          </w:p>
          <w:p w:rsidR="00CD4370" w:rsidRDefault="00CD4370" w:rsidP="00CD4370">
            <w:pPr>
              <w:pStyle w:val="ListParagraph"/>
              <w:rPr>
                <w:rFonts w:ascii="Arial" w:hAnsi="Arial" w:cs="Arial"/>
                <w:lang w:val="en"/>
              </w:rPr>
            </w:pPr>
          </w:p>
          <w:p w:rsidR="00CD4370" w:rsidRPr="00CD4370" w:rsidRDefault="00CD4370" w:rsidP="00CD4370">
            <w:pPr>
              <w:pStyle w:val="ListParagraph"/>
              <w:numPr>
                <w:ilvl w:val="0"/>
                <w:numId w:val="20"/>
              </w:numPr>
              <w:rPr>
                <w:rFonts w:ascii="Arial" w:hAnsi="Arial" w:cs="Arial"/>
                <w:lang w:val="en"/>
              </w:rPr>
            </w:pPr>
            <w:r w:rsidRPr="00CD4370">
              <w:rPr>
                <w:rFonts w:ascii="Arial" w:hAnsi="Arial" w:cs="Arial"/>
                <w:lang w:val="en"/>
              </w:rPr>
              <w:t xml:space="preserve">the reappointment of one member to the Governing Body of South Eastern Regional College for a period of four years; </w:t>
            </w:r>
          </w:p>
          <w:p w:rsidR="00CD4370" w:rsidRDefault="00CD4370" w:rsidP="00CD4370">
            <w:pPr>
              <w:pStyle w:val="ListParagraph"/>
              <w:rPr>
                <w:rFonts w:ascii="Arial" w:hAnsi="Arial" w:cs="Arial"/>
                <w:lang w:val="en"/>
              </w:rPr>
            </w:pPr>
          </w:p>
          <w:p w:rsidR="00CD4370" w:rsidRPr="00CD4370" w:rsidRDefault="00CD4370" w:rsidP="00CD4370">
            <w:pPr>
              <w:pStyle w:val="ListParagraph"/>
              <w:numPr>
                <w:ilvl w:val="0"/>
                <w:numId w:val="20"/>
              </w:numPr>
              <w:rPr>
                <w:rFonts w:ascii="Arial" w:hAnsi="Arial" w:cs="Arial"/>
                <w:lang w:val="en"/>
              </w:rPr>
            </w:pPr>
            <w:r w:rsidRPr="00CD4370">
              <w:rPr>
                <w:rFonts w:ascii="Arial" w:hAnsi="Arial" w:cs="Arial"/>
                <w:lang w:val="en"/>
              </w:rPr>
              <w:t>the reappointment of three members to the Governing Body of South West College for a period of four years; and</w:t>
            </w:r>
          </w:p>
          <w:p w:rsidR="00CD4370" w:rsidRDefault="00CD4370" w:rsidP="00CD4370">
            <w:pPr>
              <w:pStyle w:val="ListParagraph"/>
              <w:rPr>
                <w:rFonts w:ascii="Arial" w:hAnsi="Arial" w:cs="Arial"/>
                <w:lang w:val="en"/>
              </w:rPr>
            </w:pPr>
          </w:p>
          <w:p w:rsidR="00CD4370" w:rsidRPr="00CD4370" w:rsidRDefault="00CD4370" w:rsidP="00CD4370">
            <w:pPr>
              <w:pStyle w:val="ListParagraph"/>
              <w:numPr>
                <w:ilvl w:val="0"/>
                <w:numId w:val="20"/>
              </w:numPr>
              <w:rPr>
                <w:rFonts w:ascii="Arial" w:hAnsi="Arial" w:cs="Arial"/>
                <w:lang w:val="en"/>
              </w:rPr>
            </w:pPr>
            <w:proofErr w:type="gramStart"/>
            <w:r w:rsidRPr="00CD4370">
              <w:rPr>
                <w:rFonts w:ascii="Arial" w:hAnsi="Arial" w:cs="Arial"/>
                <w:lang w:val="en"/>
              </w:rPr>
              <w:t>the</w:t>
            </w:r>
            <w:proofErr w:type="gramEnd"/>
            <w:r w:rsidRPr="00CD4370">
              <w:rPr>
                <w:rFonts w:ascii="Arial" w:hAnsi="Arial" w:cs="Arial"/>
                <w:lang w:val="en"/>
              </w:rPr>
              <w:t xml:space="preserve"> reappointment of the Chair and two members to the Governing Body of North West Regional College for a period of four years.</w:t>
            </w:r>
          </w:p>
          <w:p w:rsidR="00CD4370" w:rsidRPr="0015150B" w:rsidRDefault="00CD4370" w:rsidP="00674749">
            <w:pPr>
              <w:ind w:left="0" w:firstLine="0"/>
              <w:rPr>
                <w:rFonts w:ascii="Arial" w:hAnsi="Arial" w:cs="Arial"/>
                <w:i/>
                <w:color w:val="0070C0"/>
              </w:rPr>
            </w:pPr>
          </w:p>
        </w:tc>
      </w:tr>
      <w:tr w:rsidR="00674749" w:rsidRPr="00C61A5D" w:rsidTr="00CD57A5">
        <w:tc>
          <w:tcPr>
            <w:tcW w:w="1985" w:type="dxa"/>
          </w:tcPr>
          <w:p w:rsidR="00674749" w:rsidRPr="00C61A5D" w:rsidRDefault="00674749" w:rsidP="00674749">
            <w:pPr>
              <w:ind w:left="0" w:firstLine="0"/>
              <w:jc w:val="left"/>
              <w:rPr>
                <w:rFonts w:ascii="Arial" w:hAnsi="Arial" w:cs="Arial"/>
                <w:b/>
              </w:rPr>
            </w:pPr>
            <w:r w:rsidRPr="00C61A5D">
              <w:rPr>
                <w:rFonts w:ascii="Arial" w:hAnsi="Arial" w:cs="Arial"/>
                <w:b/>
              </w:rPr>
              <w:t>Department of Finance</w:t>
            </w:r>
          </w:p>
          <w:p w:rsidR="00674749" w:rsidRPr="00C61A5D" w:rsidRDefault="00674749" w:rsidP="00674749">
            <w:pPr>
              <w:ind w:left="0" w:firstLine="0"/>
              <w:jc w:val="left"/>
              <w:rPr>
                <w:rFonts w:ascii="Arial" w:hAnsi="Arial" w:cs="Arial"/>
                <w:b/>
              </w:rPr>
            </w:pPr>
          </w:p>
        </w:tc>
        <w:tc>
          <w:tcPr>
            <w:tcW w:w="7041" w:type="dxa"/>
          </w:tcPr>
          <w:p w:rsidR="00674749" w:rsidRDefault="00674749" w:rsidP="00674749">
            <w:pPr>
              <w:ind w:left="34" w:firstLine="0"/>
              <w:rPr>
                <w:rFonts w:ascii="Arial" w:hAnsi="Arial" w:cs="Arial"/>
              </w:rPr>
            </w:pPr>
            <w:r w:rsidRPr="00A6605E">
              <w:rPr>
                <w:rFonts w:ascii="Arial" w:hAnsi="Arial" w:cs="Arial"/>
              </w:rPr>
              <w:t>A decision was take</w:t>
            </w:r>
            <w:r w:rsidR="00C5690A">
              <w:rPr>
                <w:rFonts w:ascii="Arial" w:hAnsi="Arial" w:cs="Arial"/>
              </w:rPr>
              <w:t xml:space="preserve">n to </w:t>
            </w:r>
            <w:r w:rsidR="00C5690A" w:rsidRPr="00C5690A">
              <w:rPr>
                <w:rFonts w:ascii="Arial" w:hAnsi="Arial" w:cs="Arial"/>
              </w:rPr>
              <w:t>direct the National Lottery Community Fund</w:t>
            </w:r>
            <w:r w:rsidR="00C5690A">
              <w:rPr>
                <w:rFonts w:ascii="Arial" w:hAnsi="Arial" w:cs="Arial"/>
              </w:rPr>
              <w:t xml:space="preserve"> (u</w:t>
            </w:r>
            <w:r w:rsidR="00C5690A" w:rsidRPr="00C5690A">
              <w:rPr>
                <w:rFonts w:ascii="Arial" w:hAnsi="Arial" w:cs="Arial"/>
              </w:rPr>
              <w:t>nder the Dormant Accounts and Building Society Accounts Act 2008</w:t>
            </w:r>
            <w:r w:rsidR="00C5690A">
              <w:rPr>
                <w:rFonts w:ascii="Arial" w:hAnsi="Arial" w:cs="Arial"/>
              </w:rPr>
              <w:t>)</w:t>
            </w:r>
            <w:r w:rsidR="00C5690A" w:rsidRPr="00C5690A">
              <w:rPr>
                <w:rFonts w:ascii="Arial" w:hAnsi="Arial" w:cs="Arial"/>
              </w:rPr>
              <w:t>, to establish a Scheme to utilise Dormant Accounts to benefit the third sector in Northern Ireland, through projects</w:t>
            </w:r>
            <w:r w:rsidR="008306E2">
              <w:rPr>
                <w:rFonts w:ascii="Arial" w:hAnsi="Arial" w:cs="Arial"/>
              </w:rPr>
              <w:t xml:space="preserve"> and </w:t>
            </w:r>
            <w:r w:rsidR="00C5690A" w:rsidRPr="00C5690A">
              <w:rPr>
                <w:rFonts w:ascii="Arial" w:hAnsi="Arial" w:cs="Arial"/>
              </w:rPr>
              <w:t xml:space="preserve">work delivered </w:t>
            </w:r>
            <w:r w:rsidR="008306E2" w:rsidRPr="00C5690A">
              <w:rPr>
                <w:rFonts w:ascii="Arial" w:hAnsi="Arial" w:cs="Arial"/>
              </w:rPr>
              <w:t xml:space="preserve">primarily </w:t>
            </w:r>
            <w:r w:rsidR="00C5690A" w:rsidRPr="00C5690A">
              <w:rPr>
                <w:rFonts w:ascii="Arial" w:hAnsi="Arial" w:cs="Arial"/>
              </w:rPr>
              <w:t>by Voluntary, Community and Social Enterprise organisations</w:t>
            </w:r>
            <w:r w:rsidR="00C5690A">
              <w:rPr>
                <w:rFonts w:ascii="Arial" w:hAnsi="Arial" w:cs="Arial"/>
              </w:rPr>
              <w:t>.</w:t>
            </w:r>
          </w:p>
          <w:p w:rsidR="00674749" w:rsidRPr="00C61A5D" w:rsidRDefault="00674749" w:rsidP="00674749">
            <w:pPr>
              <w:ind w:left="34" w:firstLine="0"/>
              <w:rPr>
                <w:rFonts w:ascii="Arial" w:hAnsi="Arial" w:cs="Arial"/>
              </w:rPr>
            </w:pPr>
          </w:p>
        </w:tc>
      </w:tr>
      <w:tr w:rsidR="001F149A" w:rsidRPr="00C61A5D" w:rsidTr="00CD57A5">
        <w:tc>
          <w:tcPr>
            <w:tcW w:w="1985" w:type="dxa"/>
          </w:tcPr>
          <w:p w:rsidR="001F149A" w:rsidRPr="00C61A5D" w:rsidRDefault="001F149A" w:rsidP="00674749">
            <w:pPr>
              <w:ind w:left="0" w:firstLine="0"/>
              <w:jc w:val="left"/>
              <w:rPr>
                <w:rFonts w:ascii="Arial" w:hAnsi="Arial" w:cs="Arial"/>
                <w:b/>
              </w:rPr>
            </w:pPr>
          </w:p>
        </w:tc>
        <w:tc>
          <w:tcPr>
            <w:tcW w:w="7041" w:type="dxa"/>
          </w:tcPr>
          <w:p w:rsidR="001F149A" w:rsidRDefault="001F149A" w:rsidP="001F149A">
            <w:pPr>
              <w:ind w:left="34" w:firstLine="0"/>
              <w:rPr>
                <w:rFonts w:ascii="Arial" w:hAnsi="Arial" w:cs="Arial"/>
              </w:rPr>
            </w:pPr>
            <w:r w:rsidRPr="001F149A">
              <w:rPr>
                <w:rFonts w:ascii="Arial" w:hAnsi="Arial" w:cs="Arial"/>
              </w:rPr>
              <w:t xml:space="preserve">Working with </w:t>
            </w:r>
            <w:r>
              <w:rPr>
                <w:rFonts w:ascii="Arial" w:hAnsi="Arial" w:cs="Arial"/>
              </w:rPr>
              <w:t xml:space="preserve">officials </w:t>
            </w:r>
            <w:r w:rsidRPr="001F149A">
              <w:rPr>
                <w:rFonts w:ascii="Arial" w:hAnsi="Arial" w:cs="Arial"/>
              </w:rPr>
              <w:t xml:space="preserve">in TEO and the Strategic Investment Fund a decision was taken to release a second tranche of £30m Financial Transactions Capital funding to the Northern Ireland </w:t>
            </w:r>
            <w:r w:rsidRPr="001F149A">
              <w:rPr>
                <w:rFonts w:ascii="Arial" w:hAnsi="Arial" w:cs="Arial"/>
              </w:rPr>
              <w:lastRenderedPageBreak/>
              <w:t>Investment Fund to progress the Lisburn Square development in Lisburn</w:t>
            </w:r>
            <w:r w:rsidR="00D67248">
              <w:rPr>
                <w:rFonts w:ascii="Arial" w:hAnsi="Arial" w:cs="Arial"/>
              </w:rPr>
              <w:t>; and</w:t>
            </w:r>
            <w:r w:rsidRPr="001F149A">
              <w:rPr>
                <w:rFonts w:ascii="Arial" w:hAnsi="Arial" w:cs="Arial"/>
              </w:rPr>
              <w:t xml:space="preserve"> the Merchant Square development and Grade </w:t>
            </w:r>
            <w:proofErr w:type="gramStart"/>
            <w:r w:rsidRPr="001F149A">
              <w:rPr>
                <w:rFonts w:ascii="Arial" w:hAnsi="Arial" w:cs="Arial"/>
              </w:rPr>
              <w:t>A</w:t>
            </w:r>
            <w:proofErr w:type="gramEnd"/>
            <w:r w:rsidRPr="001F149A">
              <w:rPr>
                <w:rFonts w:ascii="Arial" w:hAnsi="Arial" w:cs="Arial"/>
              </w:rPr>
              <w:t xml:space="preserve"> office accommodation linked to the </w:t>
            </w:r>
            <w:proofErr w:type="spellStart"/>
            <w:r w:rsidRPr="001F149A">
              <w:rPr>
                <w:rFonts w:ascii="Arial" w:hAnsi="Arial" w:cs="Arial"/>
              </w:rPr>
              <w:t>McCausland</w:t>
            </w:r>
            <w:proofErr w:type="spellEnd"/>
            <w:r w:rsidRPr="001F149A">
              <w:rPr>
                <w:rFonts w:ascii="Arial" w:hAnsi="Arial" w:cs="Arial"/>
              </w:rPr>
              <w:t xml:space="preserve"> car park development, both in Belfast.</w:t>
            </w:r>
          </w:p>
          <w:p w:rsidR="001F149A" w:rsidRPr="00A6605E" w:rsidRDefault="001F149A" w:rsidP="001F149A">
            <w:pPr>
              <w:ind w:left="34" w:firstLine="0"/>
              <w:rPr>
                <w:rFonts w:ascii="Arial" w:hAnsi="Arial" w:cs="Arial"/>
              </w:rPr>
            </w:pPr>
          </w:p>
        </w:tc>
      </w:tr>
      <w:tr w:rsidR="001F149A" w:rsidRPr="00C61A5D" w:rsidTr="00CD57A5">
        <w:tc>
          <w:tcPr>
            <w:tcW w:w="1985" w:type="dxa"/>
          </w:tcPr>
          <w:p w:rsidR="001F149A" w:rsidRPr="00C61A5D" w:rsidRDefault="001F149A" w:rsidP="00674749">
            <w:pPr>
              <w:ind w:left="0" w:firstLine="0"/>
              <w:jc w:val="left"/>
              <w:rPr>
                <w:rFonts w:ascii="Arial" w:hAnsi="Arial" w:cs="Arial"/>
                <w:b/>
              </w:rPr>
            </w:pPr>
          </w:p>
        </w:tc>
        <w:tc>
          <w:tcPr>
            <w:tcW w:w="7041" w:type="dxa"/>
          </w:tcPr>
          <w:p w:rsidR="001F149A" w:rsidRDefault="001F149A" w:rsidP="00674749">
            <w:pPr>
              <w:ind w:left="34" w:firstLine="0"/>
              <w:rPr>
                <w:rFonts w:ascii="Arial" w:hAnsi="Arial" w:cs="Arial"/>
              </w:rPr>
            </w:pPr>
            <w:r>
              <w:rPr>
                <w:rFonts w:ascii="Arial" w:hAnsi="Arial" w:cs="Arial"/>
              </w:rPr>
              <w:t xml:space="preserve">A decision was taken to appoint two members to the Northern Ireland Buildings Regulations Advisory Committee commencing </w:t>
            </w:r>
            <w:r w:rsidR="008306E2">
              <w:rPr>
                <w:rFonts w:ascii="Arial" w:hAnsi="Arial" w:cs="Arial"/>
              </w:rPr>
              <w:t xml:space="preserve">on </w:t>
            </w:r>
            <w:r>
              <w:rPr>
                <w:rFonts w:ascii="Arial" w:hAnsi="Arial" w:cs="Arial"/>
              </w:rPr>
              <w:t>30 September 2019.</w:t>
            </w:r>
          </w:p>
          <w:p w:rsidR="001F149A" w:rsidRPr="00A6605E" w:rsidRDefault="001F149A" w:rsidP="00674749">
            <w:pPr>
              <w:ind w:left="34" w:firstLine="0"/>
              <w:rPr>
                <w:rFonts w:ascii="Arial" w:hAnsi="Arial" w:cs="Arial"/>
              </w:rPr>
            </w:pPr>
          </w:p>
        </w:tc>
      </w:tr>
      <w:tr w:rsidR="00674749" w:rsidRPr="00E949BE" w:rsidTr="00CD57A5">
        <w:tc>
          <w:tcPr>
            <w:tcW w:w="1985" w:type="dxa"/>
          </w:tcPr>
          <w:p w:rsidR="00674749" w:rsidRDefault="00674749" w:rsidP="00674749">
            <w:pPr>
              <w:ind w:left="0" w:firstLine="0"/>
              <w:jc w:val="left"/>
              <w:rPr>
                <w:rFonts w:ascii="Arial" w:hAnsi="Arial" w:cs="Arial"/>
                <w:b/>
              </w:rPr>
            </w:pPr>
            <w:r w:rsidRPr="00E949BE">
              <w:rPr>
                <w:rFonts w:ascii="Arial" w:hAnsi="Arial" w:cs="Arial"/>
                <w:b/>
              </w:rPr>
              <w:t>Department of Health</w:t>
            </w:r>
          </w:p>
          <w:p w:rsidR="00674749" w:rsidRDefault="00674749" w:rsidP="00674749">
            <w:pPr>
              <w:ind w:left="0" w:firstLine="0"/>
              <w:jc w:val="left"/>
              <w:rPr>
                <w:rFonts w:ascii="Arial" w:hAnsi="Arial" w:cs="Arial"/>
                <w:b/>
                <w:color w:val="FF0000"/>
              </w:rPr>
            </w:pPr>
          </w:p>
          <w:p w:rsidR="00674749" w:rsidRPr="00E949BE" w:rsidRDefault="00674749" w:rsidP="00674749">
            <w:pPr>
              <w:ind w:left="0" w:firstLine="0"/>
              <w:jc w:val="left"/>
              <w:rPr>
                <w:rFonts w:ascii="Arial" w:hAnsi="Arial" w:cs="Arial"/>
                <w:b/>
              </w:rPr>
            </w:pPr>
          </w:p>
        </w:tc>
        <w:tc>
          <w:tcPr>
            <w:tcW w:w="7041" w:type="dxa"/>
          </w:tcPr>
          <w:p w:rsidR="00432902" w:rsidRPr="00726A6C" w:rsidRDefault="00884971" w:rsidP="00681896">
            <w:pPr>
              <w:ind w:left="0" w:firstLine="0"/>
              <w:rPr>
                <w:rFonts w:ascii="Arial" w:hAnsi="Arial" w:cs="Arial"/>
                <w:i/>
              </w:rPr>
            </w:pPr>
            <w:r w:rsidRPr="00884971">
              <w:rPr>
                <w:rFonts w:ascii="Arial" w:hAnsi="Arial" w:cs="Arial"/>
              </w:rPr>
              <w:t>A decision was taken to publish the Protect Life 2 Suicide Prevention Strategy</w:t>
            </w:r>
            <w:r>
              <w:rPr>
                <w:rFonts w:ascii="Arial" w:hAnsi="Arial" w:cs="Arial"/>
              </w:rPr>
              <w:t xml:space="preserve"> setting </w:t>
            </w:r>
            <w:r w:rsidRPr="00884971">
              <w:rPr>
                <w:rFonts w:ascii="Arial" w:hAnsi="Arial" w:cs="Arial"/>
              </w:rPr>
              <w:t>out what the Department will do to reduce suicide and self-harm over the next five years</w:t>
            </w:r>
            <w:r w:rsidR="00681896">
              <w:rPr>
                <w:rFonts w:ascii="Arial" w:hAnsi="Arial" w:cs="Arial"/>
              </w:rPr>
              <w:t>.</w:t>
            </w:r>
            <w:r w:rsidR="00681896" w:rsidRPr="00726A6C">
              <w:rPr>
                <w:rFonts w:ascii="Arial" w:hAnsi="Arial" w:cs="Arial"/>
                <w:i/>
              </w:rPr>
              <w:t xml:space="preserve"> </w:t>
            </w:r>
          </w:p>
        </w:tc>
      </w:tr>
      <w:tr w:rsidR="00884971" w:rsidRPr="00E949BE" w:rsidTr="00CD57A5">
        <w:tc>
          <w:tcPr>
            <w:tcW w:w="1985" w:type="dxa"/>
          </w:tcPr>
          <w:p w:rsidR="00884971" w:rsidRPr="00E949BE" w:rsidRDefault="00884971" w:rsidP="00674749">
            <w:pPr>
              <w:ind w:left="0" w:firstLine="0"/>
              <w:jc w:val="left"/>
              <w:rPr>
                <w:rFonts w:ascii="Arial" w:hAnsi="Arial" w:cs="Arial"/>
                <w:b/>
              </w:rPr>
            </w:pPr>
          </w:p>
        </w:tc>
        <w:tc>
          <w:tcPr>
            <w:tcW w:w="7041" w:type="dxa"/>
          </w:tcPr>
          <w:p w:rsidR="00884971" w:rsidRDefault="00884971">
            <w:pPr>
              <w:ind w:left="0" w:firstLine="0"/>
              <w:rPr>
                <w:rFonts w:ascii="Arial" w:hAnsi="Arial" w:cs="Arial"/>
              </w:rPr>
            </w:pPr>
            <w:r w:rsidRPr="00884971">
              <w:rPr>
                <w:rFonts w:ascii="Arial" w:hAnsi="Arial" w:cs="Arial"/>
              </w:rPr>
              <w:t>A decision was taken to provide for the execution of powers and enforcement of the Official Control Regulation (EU) 2017/625</w:t>
            </w:r>
            <w:r w:rsidR="008306E2">
              <w:rPr>
                <w:rFonts w:ascii="Arial" w:hAnsi="Arial" w:cs="Arial"/>
              </w:rPr>
              <w:t xml:space="preserve"> (OCR)</w:t>
            </w:r>
            <w:r w:rsidRPr="00884971">
              <w:rPr>
                <w:rFonts w:ascii="Arial" w:hAnsi="Arial" w:cs="Arial"/>
              </w:rPr>
              <w:t xml:space="preserve"> in domestic legislation in N</w:t>
            </w:r>
            <w:r>
              <w:rPr>
                <w:rFonts w:ascii="Arial" w:hAnsi="Arial" w:cs="Arial"/>
              </w:rPr>
              <w:t xml:space="preserve">orthern </w:t>
            </w:r>
            <w:r w:rsidRPr="00884971">
              <w:rPr>
                <w:rFonts w:ascii="Arial" w:hAnsi="Arial" w:cs="Arial"/>
              </w:rPr>
              <w:t>I</w:t>
            </w:r>
            <w:r>
              <w:rPr>
                <w:rFonts w:ascii="Arial" w:hAnsi="Arial" w:cs="Arial"/>
              </w:rPr>
              <w:t>reland</w:t>
            </w:r>
            <w:r w:rsidRPr="00884971">
              <w:rPr>
                <w:rFonts w:ascii="Arial" w:hAnsi="Arial" w:cs="Arial"/>
              </w:rPr>
              <w:t xml:space="preserve"> in the event that the UK is in the EU or in a transition period on 14 December 2019. The OCR takes effect</w:t>
            </w:r>
            <w:r w:rsidR="008306E2">
              <w:rPr>
                <w:rFonts w:ascii="Arial" w:hAnsi="Arial" w:cs="Arial"/>
              </w:rPr>
              <w:t xml:space="preserve"> fully</w:t>
            </w:r>
            <w:r w:rsidRPr="00884971">
              <w:rPr>
                <w:rFonts w:ascii="Arial" w:hAnsi="Arial" w:cs="Arial"/>
              </w:rPr>
              <w:t xml:space="preserve"> on 14 December 2019</w:t>
            </w:r>
            <w:r>
              <w:rPr>
                <w:rFonts w:ascii="Arial" w:hAnsi="Arial" w:cs="Arial"/>
              </w:rPr>
              <w:t xml:space="preserve"> and </w:t>
            </w:r>
            <w:r w:rsidRPr="00884971">
              <w:rPr>
                <w:rFonts w:ascii="Arial" w:hAnsi="Arial" w:cs="Arial"/>
              </w:rPr>
              <w:t xml:space="preserve">establishes a single legislative framework for the organisation of official controls to verify compliance with EU </w:t>
            </w:r>
            <w:proofErr w:type="spellStart"/>
            <w:r w:rsidRPr="00884971">
              <w:rPr>
                <w:rFonts w:ascii="Arial" w:hAnsi="Arial" w:cs="Arial"/>
              </w:rPr>
              <w:t>agri</w:t>
            </w:r>
            <w:proofErr w:type="spellEnd"/>
            <w:r w:rsidRPr="00884971">
              <w:rPr>
                <w:rFonts w:ascii="Arial" w:hAnsi="Arial" w:cs="Arial"/>
              </w:rPr>
              <w:t xml:space="preserve">-food chain legislation in relation to food and feed, animal health and welfare, plant health and plant protection products. </w:t>
            </w:r>
          </w:p>
          <w:p w:rsidR="00D42DCA" w:rsidRPr="0093427C" w:rsidRDefault="00D42DCA">
            <w:pPr>
              <w:ind w:left="0" w:firstLine="0"/>
              <w:rPr>
                <w:rFonts w:ascii="Arial" w:hAnsi="Arial" w:cs="Arial"/>
              </w:rPr>
            </w:pPr>
          </w:p>
        </w:tc>
      </w:tr>
      <w:tr w:rsidR="00884971" w:rsidRPr="00E949BE" w:rsidTr="00CD57A5">
        <w:tc>
          <w:tcPr>
            <w:tcW w:w="1985" w:type="dxa"/>
          </w:tcPr>
          <w:p w:rsidR="00884971" w:rsidRPr="00E949BE" w:rsidRDefault="00884971" w:rsidP="00674749">
            <w:pPr>
              <w:ind w:left="0" w:firstLine="0"/>
              <w:jc w:val="left"/>
              <w:rPr>
                <w:rFonts w:ascii="Arial" w:hAnsi="Arial" w:cs="Arial"/>
                <w:b/>
              </w:rPr>
            </w:pPr>
          </w:p>
        </w:tc>
        <w:tc>
          <w:tcPr>
            <w:tcW w:w="7041" w:type="dxa"/>
          </w:tcPr>
          <w:p w:rsidR="00884971" w:rsidRDefault="00884971" w:rsidP="00884971">
            <w:pPr>
              <w:ind w:left="0" w:firstLine="0"/>
              <w:rPr>
                <w:rFonts w:ascii="Arial" w:hAnsi="Arial" w:cs="Arial"/>
              </w:rPr>
            </w:pPr>
            <w:r w:rsidRPr="00884971">
              <w:rPr>
                <w:rFonts w:ascii="Arial" w:hAnsi="Arial" w:cs="Arial"/>
              </w:rPr>
              <w:t xml:space="preserve">A decision was taken to delay </w:t>
            </w:r>
            <w:r>
              <w:rPr>
                <w:rFonts w:ascii="Arial" w:hAnsi="Arial" w:cs="Arial"/>
              </w:rPr>
              <w:t xml:space="preserve">from 1 October 2019 to 2 December 2019 </w:t>
            </w:r>
            <w:r w:rsidR="008306E2">
              <w:rPr>
                <w:rFonts w:ascii="Arial" w:hAnsi="Arial" w:cs="Arial"/>
              </w:rPr>
              <w:t xml:space="preserve">the </w:t>
            </w:r>
            <w:r w:rsidRPr="00884971">
              <w:rPr>
                <w:rFonts w:ascii="Arial" w:hAnsi="Arial" w:cs="Arial"/>
              </w:rPr>
              <w:t>commencement of the Mental Capacity Act (Northern Ireland) 2016 for the purposes of deprivation of liberty and money and valuables in residential care and nursing h</w:t>
            </w:r>
            <w:r>
              <w:rPr>
                <w:rFonts w:ascii="Arial" w:hAnsi="Arial" w:cs="Arial"/>
              </w:rPr>
              <w:t xml:space="preserve">omes. </w:t>
            </w:r>
          </w:p>
          <w:p w:rsidR="00884971" w:rsidRPr="0093427C" w:rsidRDefault="00884971" w:rsidP="00884971">
            <w:pPr>
              <w:ind w:left="0" w:firstLine="0"/>
              <w:rPr>
                <w:rFonts w:ascii="Arial" w:hAnsi="Arial" w:cs="Arial"/>
              </w:rPr>
            </w:pPr>
          </w:p>
        </w:tc>
      </w:tr>
      <w:tr w:rsidR="00884971" w:rsidRPr="00E949BE" w:rsidTr="00CD57A5">
        <w:tc>
          <w:tcPr>
            <w:tcW w:w="1985" w:type="dxa"/>
          </w:tcPr>
          <w:p w:rsidR="00884971" w:rsidRPr="00E949BE" w:rsidRDefault="00884971" w:rsidP="00674749">
            <w:pPr>
              <w:ind w:left="0" w:firstLine="0"/>
              <w:jc w:val="left"/>
              <w:rPr>
                <w:rFonts w:ascii="Arial" w:hAnsi="Arial" w:cs="Arial"/>
                <w:b/>
              </w:rPr>
            </w:pPr>
          </w:p>
        </w:tc>
        <w:tc>
          <w:tcPr>
            <w:tcW w:w="7041" w:type="dxa"/>
          </w:tcPr>
          <w:p w:rsidR="00681896" w:rsidRPr="00681896" w:rsidRDefault="00681896" w:rsidP="00681896">
            <w:pPr>
              <w:ind w:left="0" w:firstLine="0"/>
            </w:pPr>
            <w:r w:rsidRPr="00681896">
              <w:rPr>
                <w:rFonts w:ascii="Arial" w:hAnsi="Arial" w:cs="Arial"/>
              </w:rPr>
              <w:t xml:space="preserve">A decision was taken to agree to </w:t>
            </w:r>
            <w:r>
              <w:rPr>
                <w:rFonts w:ascii="Arial" w:hAnsi="Arial" w:cs="Arial"/>
              </w:rPr>
              <w:t xml:space="preserve">an extension of up to two years </w:t>
            </w:r>
            <w:r w:rsidRPr="00681896">
              <w:rPr>
                <w:rFonts w:ascii="Arial" w:hAnsi="Arial" w:cs="Arial"/>
              </w:rPr>
              <w:t>until September 2021 to the term of the CEO of the Food Safety Promotion Board (</w:t>
            </w:r>
            <w:proofErr w:type="spellStart"/>
            <w:r w:rsidRPr="00681896">
              <w:rPr>
                <w:rFonts w:ascii="Arial" w:hAnsi="Arial" w:cs="Arial"/>
              </w:rPr>
              <w:t>Safefood</w:t>
            </w:r>
            <w:proofErr w:type="spellEnd"/>
            <w:r w:rsidRPr="00681896">
              <w:rPr>
                <w:rFonts w:ascii="Arial" w:hAnsi="Arial" w:cs="Arial"/>
              </w:rPr>
              <w:t>), or until this position can be formally considered by Ministers at a future NSMC meeting.</w:t>
            </w:r>
          </w:p>
          <w:p w:rsidR="00F07DF4" w:rsidRPr="00762393" w:rsidRDefault="00F07DF4" w:rsidP="00071EF9">
            <w:pPr>
              <w:ind w:left="0" w:firstLine="0"/>
              <w:rPr>
                <w:rFonts w:ascii="Arial" w:hAnsi="Arial" w:cs="Arial"/>
                <w:i/>
              </w:rPr>
            </w:pPr>
          </w:p>
        </w:tc>
      </w:tr>
      <w:tr w:rsidR="00674749" w:rsidRPr="00E949BE" w:rsidTr="00CD57A5">
        <w:tc>
          <w:tcPr>
            <w:tcW w:w="1985" w:type="dxa"/>
          </w:tcPr>
          <w:p w:rsidR="00674749" w:rsidRPr="00E949BE" w:rsidRDefault="00674749" w:rsidP="00674749">
            <w:pPr>
              <w:ind w:left="0" w:firstLine="0"/>
              <w:jc w:val="left"/>
              <w:rPr>
                <w:rFonts w:ascii="Arial" w:hAnsi="Arial" w:cs="Arial"/>
                <w:b/>
              </w:rPr>
            </w:pPr>
          </w:p>
        </w:tc>
        <w:tc>
          <w:tcPr>
            <w:tcW w:w="7041" w:type="dxa"/>
          </w:tcPr>
          <w:p w:rsidR="00762393" w:rsidRPr="00A65087" w:rsidRDefault="00762393" w:rsidP="00762393">
            <w:pPr>
              <w:ind w:left="0" w:firstLine="0"/>
              <w:rPr>
                <w:rFonts w:ascii="Arial" w:hAnsi="Arial" w:cs="Arial"/>
              </w:rPr>
            </w:pPr>
            <w:r w:rsidRPr="00A65087">
              <w:rPr>
                <w:rFonts w:ascii="Arial" w:hAnsi="Arial" w:cs="Arial"/>
              </w:rPr>
              <w:t xml:space="preserve">The following decisions were taken in relation to public appointments: </w:t>
            </w:r>
          </w:p>
          <w:p w:rsidR="00F07DF4" w:rsidRPr="00681896" w:rsidRDefault="00F07DF4" w:rsidP="00681896">
            <w:pPr>
              <w:ind w:left="0" w:firstLine="0"/>
              <w:rPr>
                <w:rFonts w:ascii="Arial" w:hAnsi="Arial" w:cs="Arial"/>
              </w:rPr>
            </w:pPr>
          </w:p>
          <w:p w:rsidR="00071EF9" w:rsidRDefault="00D67248" w:rsidP="00071EF9">
            <w:pPr>
              <w:pStyle w:val="ListParagraph"/>
              <w:numPr>
                <w:ilvl w:val="0"/>
                <w:numId w:val="20"/>
              </w:numPr>
              <w:rPr>
                <w:rFonts w:ascii="Arial" w:hAnsi="Arial" w:cs="Arial"/>
              </w:rPr>
            </w:pPr>
            <w:r>
              <w:rPr>
                <w:rFonts w:ascii="Arial" w:hAnsi="Arial" w:cs="Arial"/>
              </w:rPr>
              <w:t>an</w:t>
            </w:r>
            <w:r w:rsidR="00071EF9" w:rsidRPr="00071EF9">
              <w:rPr>
                <w:rFonts w:ascii="Arial" w:hAnsi="Arial" w:cs="Arial"/>
              </w:rPr>
              <w:t xml:space="preserve"> extension until 31 January 2020 to the terms of Appointment for two non-executive Directors in the Western Health and Social Care Trust Board;</w:t>
            </w:r>
          </w:p>
          <w:p w:rsidR="00071EF9" w:rsidRPr="00071EF9" w:rsidRDefault="00071EF9" w:rsidP="00071EF9">
            <w:pPr>
              <w:ind w:left="0" w:firstLine="0"/>
              <w:rPr>
                <w:rFonts w:ascii="Arial" w:hAnsi="Arial" w:cs="Arial"/>
              </w:rPr>
            </w:pPr>
          </w:p>
          <w:p w:rsidR="00071EF9" w:rsidRDefault="00071EF9" w:rsidP="00071EF9">
            <w:pPr>
              <w:pStyle w:val="ListParagraph"/>
              <w:numPr>
                <w:ilvl w:val="0"/>
                <w:numId w:val="20"/>
              </w:numPr>
              <w:rPr>
                <w:rFonts w:ascii="Arial" w:hAnsi="Arial" w:cs="Arial"/>
              </w:rPr>
            </w:pPr>
            <w:r w:rsidRPr="00071EF9">
              <w:rPr>
                <w:rFonts w:ascii="Arial" w:hAnsi="Arial" w:cs="Arial"/>
              </w:rPr>
              <w:t xml:space="preserve">the </w:t>
            </w:r>
            <w:r w:rsidR="00D67248">
              <w:rPr>
                <w:rFonts w:ascii="Arial" w:hAnsi="Arial" w:cs="Arial"/>
              </w:rPr>
              <w:t>r</w:t>
            </w:r>
            <w:r w:rsidRPr="00071EF9">
              <w:rPr>
                <w:rFonts w:ascii="Arial" w:hAnsi="Arial" w:cs="Arial"/>
              </w:rPr>
              <w:t xml:space="preserve">eappointment of </w:t>
            </w:r>
            <w:r w:rsidR="00D67248">
              <w:rPr>
                <w:rFonts w:ascii="Arial" w:hAnsi="Arial" w:cs="Arial"/>
              </w:rPr>
              <w:t>e</w:t>
            </w:r>
            <w:r w:rsidRPr="00071EF9">
              <w:rPr>
                <w:rFonts w:ascii="Arial" w:hAnsi="Arial" w:cs="Arial"/>
              </w:rPr>
              <w:t>leven Non-Executive Directors to the Health and Social Care Trusts;</w:t>
            </w:r>
          </w:p>
          <w:p w:rsidR="00071EF9" w:rsidRPr="00071EF9" w:rsidRDefault="00071EF9" w:rsidP="00071EF9">
            <w:pPr>
              <w:ind w:left="0" w:firstLine="0"/>
              <w:rPr>
                <w:rFonts w:ascii="Arial" w:hAnsi="Arial" w:cs="Arial"/>
              </w:rPr>
            </w:pPr>
          </w:p>
          <w:p w:rsidR="00071EF9" w:rsidRDefault="00071EF9" w:rsidP="00071EF9">
            <w:pPr>
              <w:pStyle w:val="ListParagraph"/>
              <w:numPr>
                <w:ilvl w:val="0"/>
                <w:numId w:val="20"/>
              </w:numPr>
              <w:rPr>
                <w:rFonts w:ascii="Arial" w:hAnsi="Arial" w:cs="Arial"/>
              </w:rPr>
            </w:pPr>
            <w:r w:rsidRPr="00071EF9">
              <w:rPr>
                <w:rFonts w:ascii="Arial" w:hAnsi="Arial" w:cs="Arial"/>
              </w:rPr>
              <w:t>to proceed with a competition for a Non-Executive Chair of the Health and Social Care Board (HSCB); and</w:t>
            </w:r>
          </w:p>
          <w:p w:rsidR="00071EF9" w:rsidRPr="00071EF9" w:rsidRDefault="00071EF9" w:rsidP="00071EF9">
            <w:pPr>
              <w:ind w:left="0" w:firstLine="0"/>
              <w:rPr>
                <w:rFonts w:ascii="Arial" w:hAnsi="Arial" w:cs="Arial"/>
              </w:rPr>
            </w:pPr>
          </w:p>
          <w:p w:rsidR="00071EF9" w:rsidRPr="00071EF9" w:rsidRDefault="00071EF9" w:rsidP="00071EF9">
            <w:pPr>
              <w:pStyle w:val="ListParagraph"/>
              <w:numPr>
                <w:ilvl w:val="0"/>
                <w:numId w:val="20"/>
              </w:numPr>
              <w:rPr>
                <w:rFonts w:ascii="Arial" w:hAnsi="Arial" w:cs="Arial"/>
              </w:rPr>
            </w:pPr>
            <w:proofErr w:type="gramStart"/>
            <w:r w:rsidRPr="00071EF9">
              <w:rPr>
                <w:rFonts w:ascii="Arial" w:hAnsi="Arial" w:cs="Arial"/>
              </w:rPr>
              <w:t>to</w:t>
            </w:r>
            <w:proofErr w:type="gramEnd"/>
            <w:r w:rsidRPr="00071EF9">
              <w:rPr>
                <w:rFonts w:ascii="Arial" w:hAnsi="Arial" w:cs="Arial"/>
              </w:rPr>
              <w:t xml:space="preserve"> proceed with a competition for a Non-Executive Chair and Non-Executive Social </w:t>
            </w:r>
            <w:r w:rsidR="00D67248">
              <w:rPr>
                <w:rFonts w:ascii="Arial" w:hAnsi="Arial" w:cs="Arial"/>
              </w:rPr>
              <w:t>W</w:t>
            </w:r>
            <w:r w:rsidRPr="00071EF9">
              <w:rPr>
                <w:rFonts w:ascii="Arial" w:hAnsi="Arial" w:cs="Arial"/>
              </w:rPr>
              <w:t xml:space="preserve">ork Professional Member of the Northern Ireland Guardian Ad Litem Agency (NIGALA). </w:t>
            </w:r>
          </w:p>
          <w:p w:rsidR="00762393" w:rsidRPr="00726A6C" w:rsidRDefault="00762393" w:rsidP="00762393">
            <w:pPr>
              <w:ind w:left="0" w:firstLine="0"/>
              <w:rPr>
                <w:rFonts w:ascii="Arial" w:hAnsi="Arial" w:cs="Arial"/>
                <w:i/>
              </w:rPr>
            </w:pPr>
          </w:p>
        </w:tc>
      </w:tr>
      <w:tr w:rsidR="00674749" w:rsidRPr="00E949BE" w:rsidTr="00CD57A5">
        <w:tc>
          <w:tcPr>
            <w:tcW w:w="1985" w:type="dxa"/>
          </w:tcPr>
          <w:p w:rsidR="00674749" w:rsidRPr="00FC4521" w:rsidRDefault="00674749" w:rsidP="00674749">
            <w:pPr>
              <w:ind w:left="0" w:firstLine="0"/>
              <w:rPr>
                <w:rFonts w:ascii="Arial" w:hAnsi="Arial" w:cs="Arial"/>
                <w:b/>
              </w:rPr>
            </w:pPr>
            <w:r w:rsidRPr="00FC4521">
              <w:rPr>
                <w:rFonts w:ascii="Arial" w:hAnsi="Arial" w:cs="Arial"/>
                <w:b/>
              </w:rPr>
              <w:t xml:space="preserve">Department for </w:t>
            </w:r>
          </w:p>
          <w:p w:rsidR="00674749" w:rsidRDefault="00674749" w:rsidP="00674749">
            <w:pPr>
              <w:ind w:left="0" w:firstLine="0"/>
              <w:rPr>
                <w:rFonts w:ascii="Arial" w:hAnsi="Arial" w:cs="Arial"/>
                <w:b/>
              </w:rPr>
            </w:pPr>
            <w:r w:rsidRPr="00FC4521">
              <w:rPr>
                <w:rFonts w:ascii="Arial" w:hAnsi="Arial" w:cs="Arial"/>
                <w:b/>
              </w:rPr>
              <w:t>Infrastructure</w:t>
            </w:r>
          </w:p>
          <w:p w:rsidR="008449DD" w:rsidRPr="00E949BE" w:rsidRDefault="008449DD" w:rsidP="00674749">
            <w:pPr>
              <w:ind w:left="0" w:firstLine="0"/>
              <w:rPr>
                <w:rFonts w:ascii="Arial" w:hAnsi="Arial" w:cs="Arial"/>
                <w:b/>
              </w:rPr>
            </w:pPr>
          </w:p>
        </w:tc>
        <w:tc>
          <w:tcPr>
            <w:tcW w:w="7041" w:type="dxa"/>
          </w:tcPr>
          <w:p w:rsidR="00674749" w:rsidRDefault="00674749" w:rsidP="008449DD">
            <w:pPr>
              <w:ind w:left="0" w:firstLine="0"/>
              <w:rPr>
                <w:rFonts w:ascii="Arial" w:hAnsi="Arial" w:cs="Arial"/>
              </w:rPr>
            </w:pPr>
            <w:r>
              <w:rPr>
                <w:rFonts w:ascii="Arial" w:hAnsi="Arial" w:cs="Arial"/>
              </w:rPr>
              <w:t xml:space="preserve">The following </w:t>
            </w:r>
            <w:r w:rsidRPr="00F71EEE">
              <w:rPr>
                <w:rFonts w:ascii="Arial" w:hAnsi="Arial" w:cs="Arial"/>
              </w:rPr>
              <w:t>decision</w:t>
            </w:r>
            <w:r>
              <w:rPr>
                <w:rFonts w:ascii="Arial" w:hAnsi="Arial" w:cs="Arial"/>
              </w:rPr>
              <w:t>s</w:t>
            </w:r>
            <w:r w:rsidRPr="00F71EEE">
              <w:rPr>
                <w:rFonts w:ascii="Arial" w:hAnsi="Arial" w:cs="Arial"/>
              </w:rPr>
              <w:t xml:space="preserve"> w</w:t>
            </w:r>
            <w:r>
              <w:rPr>
                <w:rFonts w:ascii="Arial" w:hAnsi="Arial" w:cs="Arial"/>
              </w:rPr>
              <w:t xml:space="preserve">ere </w:t>
            </w:r>
            <w:r w:rsidRPr="00F71EEE">
              <w:rPr>
                <w:rFonts w:ascii="Arial" w:hAnsi="Arial" w:cs="Arial"/>
              </w:rPr>
              <w:t xml:space="preserve">taken </w:t>
            </w:r>
            <w:r>
              <w:rPr>
                <w:rFonts w:ascii="Arial" w:hAnsi="Arial" w:cs="Arial"/>
              </w:rPr>
              <w:t xml:space="preserve">in relation </w:t>
            </w:r>
            <w:r w:rsidRPr="00F71EEE">
              <w:rPr>
                <w:rFonts w:ascii="Arial" w:hAnsi="Arial" w:cs="Arial"/>
              </w:rPr>
              <w:t>to</w:t>
            </w:r>
            <w:r>
              <w:rPr>
                <w:rFonts w:ascii="Arial" w:hAnsi="Arial" w:cs="Arial"/>
              </w:rPr>
              <w:t xml:space="preserve"> public appointments:  </w:t>
            </w:r>
          </w:p>
          <w:p w:rsidR="00F07DF4" w:rsidRDefault="00F07DF4" w:rsidP="008449DD">
            <w:pPr>
              <w:ind w:left="0" w:firstLine="0"/>
              <w:rPr>
                <w:rFonts w:ascii="Arial" w:hAnsi="Arial" w:cs="Arial"/>
              </w:rPr>
            </w:pPr>
          </w:p>
          <w:p w:rsidR="008449DD" w:rsidRDefault="00071EF9" w:rsidP="00F07DF4">
            <w:pPr>
              <w:pStyle w:val="ListParagraph"/>
              <w:numPr>
                <w:ilvl w:val="0"/>
                <w:numId w:val="14"/>
              </w:numPr>
              <w:ind w:left="317"/>
              <w:jc w:val="both"/>
              <w:rPr>
                <w:rFonts w:ascii="Arial" w:hAnsi="Arial" w:cs="Arial"/>
              </w:rPr>
            </w:pPr>
            <w:r>
              <w:rPr>
                <w:rFonts w:ascii="Arial" w:hAnsi="Arial" w:cs="Arial"/>
              </w:rPr>
              <w:t>the extension of</w:t>
            </w:r>
            <w:r w:rsidR="008449DD" w:rsidRPr="008449DD">
              <w:rPr>
                <w:rFonts w:ascii="Arial" w:hAnsi="Arial" w:cs="Arial"/>
              </w:rPr>
              <w:t xml:space="preserve"> the appointment of the Chair of </w:t>
            </w:r>
            <w:proofErr w:type="spellStart"/>
            <w:r w:rsidR="008449DD" w:rsidRPr="008449DD">
              <w:rPr>
                <w:rFonts w:ascii="Arial" w:hAnsi="Arial" w:cs="Arial"/>
              </w:rPr>
              <w:t>Warrenpoint</w:t>
            </w:r>
            <w:proofErr w:type="spellEnd"/>
            <w:r w:rsidR="008449DD" w:rsidRPr="008449DD">
              <w:rPr>
                <w:rFonts w:ascii="Arial" w:hAnsi="Arial" w:cs="Arial"/>
              </w:rPr>
              <w:t xml:space="preserve"> Harbour Authority f</w:t>
            </w:r>
            <w:r w:rsidR="008449DD">
              <w:rPr>
                <w:rFonts w:ascii="Arial" w:hAnsi="Arial" w:cs="Arial"/>
              </w:rPr>
              <w:t>or a period of 8 months from 1 October 2019 to 31 May</w:t>
            </w:r>
            <w:r>
              <w:rPr>
                <w:rFonts w:ascii="Arial" w:hAnsi="Arial" w:cs="Arial"/>
              </w:rPr>
              <w:t xml:space="preserve"> 2020</w:t>
            </w:r>
            <w:r w:rsidR="008449DD">
              <w:rPr>
                <w:rFonts w:ascii="Arial" w:hAnsi="Arial" w:cs="Arial"/>
              </w:rPr>
              <w:t>;</w:t>
            </w:r>
            <w:r w:rsidR="00674749">
              <w:rPr>
                <w:rFonts w:ascii="Arial" w:hAnsi="Arial" w:cs="Arial"/>
              </w:rPr>
              <w:t xml:space="preserve">  </w:t>
            </w:r>
          </w:p>
          <w:p w:rsidR="00F07DF4" w:rsidRDefault="00F07DF4" w:rsidP="00F07DF4">
            <w:pPr>
              <w:pStyle w:val="ListParagraph"/>
              <w:ind w:left="317"/>
              <w:jc w:val="both"/>
              <w:rPr>
                <w:rFonts w:ascii="Arial" w:hAnsi="Arial" w:cs="Arial"/>
              </w:rPr>
            </w:pPr>
          </w:p>
          <w:p w:rsidR="00674749" w:rsidRDefault="00071EF9" w:rsidP="00F07DF4">
            <w:pPr>
              <w:pStyle w:val="ListParagraph"/>
              <w:numPr>
                <w:ilvl w:val="0"/>
                <w:numId w:val="14"/>
              </w:numPr>
              <w:ind w:left="317"/>
              <w:jc w:val="both"/>
              <w:rPr>
                <w:rFonts w:ascii="Arial" w:hAnsi="Arial" w:cs="Arial"/>
              </w:rPr>
            </w:pPr>
            <w:r>
              <w:rPr>
                <w:rFonts w:ascii="Arial" w:hAnsi="Arial" w:cs="Arial"/>
              </w:rPr>
              <w:t>the appointment of</w:t>
            </w:r>
            <w:r w:rsidR="008449DD" w:rsidRPr="008449DD">
              <w:rPr>
                <w:rFonts w:ascii="Arial" w:hAnsi="Arial" w:cs="Arial"/>
              </w:rPr>
              <w:t xml:space="preserve"> the new Chief Executive of </w:t>
            </w:r>
            <w:proofErr w:type="spellStart"/>
            <w:r w:rsidR="008449DD" w:rsidRPr="008449DD">
              <w:rPr>
                <w:rFonts w:ascii="Arial" w:hAnsi="Arial" w:cs="Arial"/>
              </w:rPr>
              <w:t>Warrenpoint</w:t>
            </w:r>
            <w:proofErr w:type="spellEnd"/>
            <w:r w:rsidR="008449DD" w:rsidRPr="008449DD">
              <w:rPr>
                <w:rFonts w:ascii="Arial" w:hAnsi="Arial" w:cs="Arial"/>
              </w:rPr>
              <w:t xml:space="preserve"> Harbour as a member of the Authority’s board as required under the </w:t>
            </w:r>
            <w:proofErr w:type="spellStart"/>
            <w:r w:rsidR="008449DD" w:rsidRPr="008449DD">
              <w:rPr>
                <w:rFonts w:ascii="Arial" w:hAnsi="Arial" w:cs="Arial"/>
              </w:rPr>
              <w:t>Warrenpoint</w:t>
            </w:r>
            <w:proofErr w:type="spellEnd"/>
            <w:r w:rsidR="008449DD" w:rsidRPr="008449DD">
              <w:rPr>
                <w:rFonts w:ascii="Arial" w:hAnsi="Arial" w:cs="Arial"/>
              </w:rPr>
              <w:t xml:space="preserve"> Harbour Authority (NI) O</w:t>
            </w:r>
            <w:r w:rsidR="008449DD">
              <w:rPr>
                <w:rFonts w:ascii="Arial" w:hAnsi="Arial" w:cs="Arial"/>
              </w:rPr>
              <w:t>rder 2002; and</w:t>
            </w:r>
            <w:r w:rsidR="00674749">
              <w:rPr>
                <w:rFonts w:ascii="Arial" w:hAnsi="Arial" w:cs="Arial"/>
              </w:rPr>
              <w:t xml:space="preserve"> </w:t>
            </w:r>
          </w:p>
          <w:p w:rsidR="00F07DF4" w:rsidRPr="00F07DF4" w:rsidRDefault="00F07DF4" w:rsidP="00F07DF4">
            <w:pPr>
              <w:ind w:left="317" w:firstLine="0"/>
              <w:rPr>
                <w:rFonts w:ascii="Arial" w:hAnsi="Arial" w:cs="Arial"/>
              </w:rPr>
            </w:pPr>
          </w:p>
          <w:p w:rsidR="00674749" w:rsidRPr="002E13FC" w:rsidRDefault="00071EF9" w:rsidP="00F07DF4">
            <w:pPr>
              <w:pStyle w:val="ListParagraph"/>
              <w:numPr>
                <w:ilvl w:val="0"/>
                <w:numId w:val="14"/>
              </w:numPr>
              <w:ind w:left="317"/>
              <w:jc w:val="both"/>
              <w:rPr>
                <w:rFonts w:ascii="Arial" w:hAnsi="Arial" w:cs="Arial"/>
              </w:rPr>
            </w:pPr>
            <w:proofErr w:type="gramStart"/>
            <w:r>
              <w:rPr>
                <w:rFonts w:ascii="Arial" w:hAnsi="Arial" w:cs="Arial"/>
              </w:rPr>
              <w:t>the</w:t>
            </w:r>
            <w:proofErr w:type="gramEnd"/>
            <w:r>
              <w:rPr>
                <w:rFonts w:ascii="Arial" w:hAnsi="Arial" w:cs="Arial"/>
              </w:rPr>
              <w:t xml:space="preserve"> appointment of</w:t>
            </w:r>
            <w:r w:rsidR="008449DD" w:rsidRPr="008449DD">
              <w:rPr>
                <w:rFonts w:ascii="Arial" w:hAnsi="Arial" w:cs="Arial"/>
              </w:rPr>
              <w:t xml:space="preserve"> four non-executive members to the Board of Londonderry Port and Harbour Commissioners from 1 October 2019 to 30 September 2023.</w:t>
            </w:r>
          </w:p>
          <w:p w:rsidR="00674749" w:rsidRPr="00C914C1" w:rsidRDefault="00674749" w:rsidP="00674749">
            <w:pPr>
              <w:ind w:left="0" w:firstLine="0"/>
              <w:rPr>
                <w:rFonts w:ascii="Arial" w:hAnsi="Arial" w:cs="Arial"/>
              </w:rPr>
            </w:pPr>
          </w:p>
        </w:tc>
      </w:tr>
      <w:tr w:rsidR="00674749" w:rsidRPr="00E949BE" w:rsidTr="00CD57A5">
        <w:tc>
          <w:tcPr>
            <w:tcW w:w="1985" w:type="dxa"/>
          </w:tcPr>
          <w:p w:rsidR="00674749" w:rsidRPr="00E949BE" w:rsidRDefault="00674749" w:rsidP="00674749">
            <w:pPr>
              <w:rPr>
                <w:rFonts w:ascii="Arial" w:hAnsi="Arial" w:cs="Arial"/>
              </w:rPr>
            </w:pPr>
          </w:p>
        </w:tc>
        <w:tc>
          <w:tcPr>
            <w:tcW w:w="7041" w:type="dxa"/>
          </w:tcPr>
          <w:p w:rsidR="00674749" w:rsidRDefault="008449DD" w:rsidP="009B5D63">
            <w:pPr>
              <w:ind w:left="0" w:firstLine="0"/>
              <w:rPr>
                <w:rFonts w:ascii="Arial" w:hAnsi="Arial" w:cs="Arial"/>
              </w:rPr>
            </w:pPr>
            <w:r>
              <w:rPr>
                <w:rFonts w:ascii="Arial" w:hAnsi="Arial" w:cs="Arial"/>
              </w:rPr>
              <w:t>A d</w:t>
            </w:r>
            <w:r w:rsidR="00674749" w:rsidRPr="00F71EEE">
              <w:rPr>
                <w:rFonts w:ascii="Arial" w:hAnsi="Arial" w:cs="Arial"/>
              </w:rPr>
              <w:t>ecision</w:t>
            </w:r>
            <w:r>
              <w:rPr>
                <w:rFonts w:ascii="Arial" w:hAnsi="Arial" w:cs="Arial"/>
              </w:rPr>
              <w:t xml:space="preserve"> was </w:t>
            </w:r>
            <w:r w:rsidR="00674749" w:rsidRPr="00F71EEE">
              <w:rPr>
                <w:rFonts w:ascii="Arial" w:hAnsi="Arial" w:cs="Arial"/>
              </w:rPr>
              <w:t>taken to</w:t>
            </w:r>
            <w:r>
              <w:t xml:space="preserve"> </w:t>
            </w:r>
            <w:r w:rsidRPr="008449DD">
              <w:rPr>
                <w:rFonts w:ascii="Arial" w:hAnsi="Arial" w:cs="Arial"/>
              </w:rPr>
              <w:t>commence the process of assessment</w:t>
            </w:r>
            <w:r>
              <w:rPr>
                <w:rFonts w:ascii="Arial" w:hAnsi="Arial" w:cs="Arial"/>
              </w:rPr>
              <w:t xml:space="preserve"> of</w:t>
            </w:r>
            <w:r w:rsidRPr="008449DD">
              <w:rPr>
                <w:rFonts w:ascii="Arial" w:hAnsi="Arial" w:cs="Arial"/>
              </w:rPr>
              <w:t xml:space="preserve"> </w:t>
            </w:r>
            <w:r>
              <w:rPr>
                <w:rFonts w:ascii="Arial" w:hAnsi="Arial" w:cs="Arial"/>
              </w:rPr>
              <w:t>the Quarterly</w:t>
            </w:r>
            <w:r w:rsidRPr="008449DD">
              <w:rPr>
                <w:rFonts w:ascii="Arial" w:hAnsi="Arial" w:cs="Arial"/>
              </w:rPr>
              <w:t>/Annual NI Planning Statistics publication as National Statistics.</w:t>
            </w:r>
          </w:p>
          <w:p w:rsidR="009B5D63" w:rsidRPr="00C914C1" w:rsidRDefault="009B5D63" w:rsidP="009B5D63">
            <w:pPr>
              <w:ind w:left="0" w:firstLine="0"/>
              <w:rPr>
                <w:rFonts w:ascii="Arial" w:hAnsi="Arial" w:cs="Arial"/>
                <w:sz w:val="20"/>
                <w:szCs w:val="20"/>
              </w:rPr>
            </w:pPr>
          </w:p>
        </w:tc>
      </w:tr>
      <w:tr w:rsidR="00674749" w:rsidRPr="00E949BE" w:rsidTr="00CD57A5">
        <w:tc>
          <w:tcPr>
            <w:tcW w:w="1985" w:type="dxa"/>
          </w:tcPr>
          <w:p w:rsidR="00674749" w:rsidRPr="00E949BE" w:rsidRDefault="00674749" w:rsidP="00674749">
            <w:pPr>
              <w:rPr>
                <w:rFonts w:ascii="Arial" w:hAnsi="Arial" w:cs="Arial"/>
              </w:rPr>
            </w:pPr>
          </w:p>
        </w:tc>
        <w:tc>
          <w:tcPr>
            <w:tcW w:w="7041" w:type="dxa"/>
          </w:tcPr>
          <w:p w:rsidR="00674749" w:rsidRDefault="00674749" w:rsidP="00674749">
            <w:pPr>
              <w:ind w:left="0" w:firstLine="0"/>
              <w:rPr>
                <w:rFonts w:ascii="Arial" w:hAnsi="Arial" w:cs="Arial"/>
              </w:rPr>
            </w:pPr>
            <w:r w:rsidRPr="007B7B3B">
              <w:rPr>
                <w:rFonts w:ascii="Arial" w:hAnsi="Arial" w:cs="Arial"/>
              </w:rPr>
              <w:t xml:space="preserve">A decision was taken to </w:t>
            </w:r>
            <w:r w:rsidR="008449DD">
              <w:rPr>
                <w:rFonts w:ascii="Arial" w:hAnsi="Arial" w:cs="Arial"/>
              </w:rPr>
              <w:t xml:space="preserve">establish </w:t>
            </w:r>
            <w:r w:rsidR="008449DD" w:rsidRPr="008449DD">
              <w:rPr>
                <w:rFonts w:ascii="Arial" w:hAnsi="Arial" w:cs="Arial"/>
              </w:rPr>
              <w:t>a £1m grant fund scheme for ports as part of preparations for EU Exit. N</w:t>
            </w:r>
            <w:r w:rsidR="00D42DCA">
              <w:rPr>
                <w:rFonts w:ascii="Arial" w:hAnsi="Arial" w:cs="Arial"/>
              </w:rPr>
              <w:t xml:space="preserve">orthern </w:t>
            </w:r>
            <w:r w:rsidR="008449DD" w:rsidRPr="008449DD">
              <w:rPr>
                <w:rFonts w:ascii="Arial" w:hAnsi="Arial" w:cs="Arial"/>
              </w:rPr>
              <w:t>I</w:t>
            </w:r>
            <w:r w:rsidR="00D42DCA">
              <w:rPr>
                <w:rFonts w:ascii="Arial" w:hAnsi="Arial" w:cs="Arial"/>
              </w:rPr>
              <w:t>reland</w:t>
            </w:r>
            <w:r w:rsidR="008449DD" w:rsidRPr="008449DD">
              <w:rPr>
                <w:rFonts w:ascii="Arial" w:hAnsi="Arial" w:cs="Arial"/>
              </w:rPr>
              <w:t xml:space="preserve">’s four commercial ports have been invited to bid for EU Exit infrastructure projects that can be completed by March 2020. </w:t>
            </w:r>
          </w:p>
        </w:tc>
      </w:tr>
      <w:tr w:rsidR="00674749" w:rsidRPr="00726A6C" w:rsidTr="00CD57A5">
        <w:tc>
          <w:tcPr>
            <w:tcW w:w="1985" w:type="dxa"/>
          </w:tcPr>
          <w:p w:rsidR="00674749" w:rsidRPr="00726A6C" w:rsidRDefault="00674749" w:rsidP="00674749">
            <w:pPr>
              <w:rPr>
                <w:rFonts w:ascii="Arial" w:hAnsi="Arial" w:cs="Arial"/>
                <w:b/>
              </w:rPr>
            </w:pPr>
            <w:r w:rsidRPr="00726A6C">
              <w:rPr>
                <w:rFonts w:ascii="Arial" w:hAnsi="Arial" w:cs="Arial"/>
                <w:b/>
              </w:rPr>
              <w:lastRenderedPageBreak/>
              <w:t>Department of</w:t>
            </w:r>
          </w:p>
          <w:p w:rsidR="00674749" w:rsidRPr="00726A6C" w:rsidRDefault="00674749" w:rsidP="00674749">
            <w:pPr>
              <w:rPr>
                <w:rFonts w:ascii="Arial" w:hAnsi="Arial" w:cs="Arial"/>
                <w:b/>
              </w:rPr>
            </w:pPr>
            <w:r w:rsidRPr="00726A6C">
              <w:rPr>
                <w:rFonts w:ascii="Arial" w:hAnsi="Arial" w:cs="Arial"/>
                <w:b/>
              </w:rPr>
              <w:t>Justice</w:t>
            </w:r>
          </w:p>
          <w:p w:rsidR="00674749" w:rsidRPr="00726A6C" w:rsidRDefault="00674749" w:rsidP="00674749">
            <w:pPr>
              <w:ind w:left="0" w:firstLine="0"/>
              <w:rPr>
                <w:rFonts w:ascii="Arial" w:hAnsi="Arial" w:cs="Arial"/>
              </w:rPr>
            </w:pPr>
          </w:p>
        </w:tc>
        <w:tc>
          <w:tcPr>
            <w:tcW w:w="7041" w:type="dxa"/>
          </w:tcPr>
          <w:p w:rsidR="00674749" w:rsidRPr="00726A6C" w:rsidRDefault="00674749" w:rsidP="000947E3">
            <w:pPr>
              <w:ind w:left="0" w:firstLine="0"/>
              <w:rPr>
                <w:rFonts w:ascii="Arial" w:hAnsi="Arial" w:cs="Arial"/>
              </w:rPr>
            </w:pPr>
            <w:r>
              <w:rPr>
                <w:rFonts w:ascii="Arial" w:hAnsi="Arial" w:cs="Arial"/>
              </w:rPr>
              <w:t>A decision was taken to</w:t>
            </w:r>
            <w:r w:rsidRPr="00726A6C">
              <w:rPr>
                <w:rFonts w:ascii="Arial" w:hAnsi="Arial" w:cs="Arial"/>
              </w:rPr>
              <w:t xml:space="preserve"> </w:t>
            </w:r>
            <w:r w:rsidR="000947E3" w:rsidRPr="000947E3">
              <w:rPr>
                <w:rFonts w:ascii="Arial" w:hAnsi="Arial" w:cs="Arial"/>
              </w:rPr>
              <w:t xml:space="preserve">replace </w:t>
            </w:r>
            <w:r w:rsidR="000947E3">
              <w:rPr>
                <w:rFonts w:ascii="Arial" w:hAnsi="Arial" w:cs="Arial"/>
              </w:rPr>
              <w:t xml:space="preserve">an </w:t>
            </w:r>
            <w:r w:rsidR="000947E3" w:rsidRPr="000947E3">
              <w:rPr>
                <w:rFonts w:ascii="Arial" w:hAnsi="Arial" w:cs="Arial"/>
              </w:rPr>
              <w:t>interface fence at Parkside Gardens in Belfast with a standard boundary fence.</w:t>
            </w:r>
          </w:p>
        </w:tc>
      </w:tr>
      <w:tr w:rsidR="00674749" w:rsidRPr="00726A6C" w:rsidTr="00CD57A5">
        <w:tc>
          <w:tcPr>
            <w:tcW w:w="1985" w:type="dxa"/>
          </w:tcPr>
          <w:p w:rsidR="00674749" w:rsidRPr="00726A6C" w:rsidRDefault="00674749" w:rsidP="00674749">
            <w:pPr>
              <w:rPr>
                <w:rFonts w:ascii="Arial" w:hAnsi="Arial" w:cs="Arial"/>
                <w:b/>
              </w:rPr>
            </w:pPr>
          </w:p>
        </w:tc>
        <w:tc>
          <w:tcPr>
            <w:tcW w:w="7041" w:type="dxa"/>
          </w:tcPr>
          <w:p w:rsidR="00674749" w:rsidRPr="00726A6C" w:rsidRDefault="000947E3" w:rsidP="00674749">
            <w:pPr>
              <w:ind w:left="0" w:firstLine="0"/>
              <w:rPr>
                <w:rFonts w:ascii="Arial" w:hAnsi="Arial" w:cs="Arial"/>
              </w:rPr>
            </w:pPr>
            <w:r>
              <w:rPr>
                <w:rFonts w:ascii="Arial" w:hAnsi="Arial" w:cs="Arial"/>
              </w:rPr>
              <w:t>A d</w:t>
            </w:r>
            <w:r w:rsidR="00674749" w:rsidRPr="00726A6C">
              <w:rPr>
                <w:rFonts w:ascii="Arial" w:hAnsi="Arial" w:cs="Arial"/>
              </w:rPr>
              <w:t>ecision</w:t>
            </w:r>
            <w:r w:rsidR="00674749">
              <w:rPr>
                <w:rFonts w:ascii="Arial" w:hAnsi="Arial" w:cs="Arial"/>
              </w:rPr>
              <w:t xml:space="preserve"> w</w:t>
            </w:r>
            <w:r>
              <w:rPr>
                <w:rFonts w:ascii="Arial" w:hAnsi="Arial" w:cs="Arial"/>
              </w:rPr>
              <w:t>as</w:t>
            </w:r>
            <w:r w:rsidR="00674749">
              <w:rPr>
                <w:rFonts w:ascii="Arial" w:hAnsi="Arial" w:cs="Arial"/>
              </w:rPr>
              <w:t xml:space="preserve"> taken to </w:t>
            </w:r>
            <w:r w:rsidRPr="000947E3">
              <w:rPr>
                <w:rFonts w:ascii="Arial" w:hAnsi="Arial" w:cs="Arial"/>
              </w:rPr>
              <w:t xml:space="preserve">issue a Departmental Direction under rule 5(1) of the Magistrates’ Courts and County Courts Appeals (Criminal Legal Aid) (Costs) Rules (Northern Ireland) 2009 to make provisions for legal aid remuneration arrangements for the pilot </w:t>
            </w:r>
            <w:r w:rsidR="00071EF9">
              <w:rPr>
                <w:rFonts w:ascii="Arial" w:hAnsi="Arial" w:cs="Arial"/>
              </w:rPr>
              <w:t xml:space="preserve">scheme </w:t>
            </w:r>
            <w:r w:rsidRPr="000947E3">
              <w:rPr>
                <w:rFonts w:ascii="Arial" w:hAnsi="Arial" w:cs="Arial"/>
              </w:rPr>
              <w:t>to fast track serious sexual offences involving children aged under 13 years in Belfast Crown Court from 1 September 2019.</w:t>
            </w:r>
          </w:p>
          <w:p w:rsidR="00674749" w:rsidRPr="00726A6C" w:rsidRDefault="00674749" w:rsidP="00674749">
            <w:pPr>
              <w:ind w:left="0" w:firstLine="0"/>
              <w:rPr>
                <w:rFonts w:ascii="Arial" w:hAnsi="Arial" w:cs="Arial"/>
                <w:sz w:val="20"/>
                <w:szCs w:val="20"/>
              </w:rPr>
            </w:pPr>
          </w:p>
        </w:tc>
      </w:tr>
      <w:tr w:rsidR="000947E3" w:rsidRPr="00726A6C" w:rsidTr="00CD57A5">
        <w:tc>
          <w:tcPr>
            <w:tcW w:w="1985" w:type="dxa"/>
          </w:tcPr>
          <w:p w:rsidR="000947E3" w:rsidRPr="00726A6C" w:rsidRDefault="000947E3" w:rsidP="00674749">
            <w:pPr>
              <w:rPr>
                <w:rFonts w:ascii="Arial" w:hAnsi="Arial" w:cs="Arial"/>
                <w:b/>
              </w:rPr>
            </w:pPr>
          </w:p>
        </w:tc>
        <w:tc>
          <w:tcPr>
            <w:tcW w:w="7041" w:type="dxa"/>
          </w:tcPr>
          <w:p w:rsidR="000947E3" w:rsidRDefault="000947E3" w:rsidP="000947E3">
            <w:pPr>
              <w:ind w:left="0" w:firstLine="0"/>
              <w:rPr>
                <w:rFonts w:ascii="Arial" w:hAnsi="Arial" w:cs="Arial"/>
              </w:rPr>
            </w:pPr>
            <w:r>
              <w:rPr>
                <w:rFonts w:ascii="Arial" w:hAnsi="Arial" w:cs="Arial"/>
              </w:rPr>
              <w:t>A d</w:t>
            </w:r>
            <w:r w:rsidRPr="000947E3">
              <w:rPr>
                <w:rFonts w:ascii="Arial" w:hAnsi="Arial" w:cs="Arial"/>
              </w:rPr>
              <w:t xml:space="preserve">ecision </w:t>
            </w:r>
            <w:r>
              <w:rPr>
                <w:rFonts w:ascii="Arial" w:hAnsi="Arial" w:cs="Arial"/>
              </w:rPr>
              <w:t xml:space="preserve">was taken </w:t>
            </w:r>
            <w:r w:rsidRPr="000947E3">
              <w:rPr>
                <w:rFonts w:ascii="Arial" w:hAnsi="Arial" w:cs="Arial"/>
              </w:rPr>
              <w:t>to procure an additional voluntary contribution service provider for the Northern Ireland Judicial Pension scheme</w:t>
            </w:r>
            <w:r>
              <w:rPr>
                <w:rFonts w:ascii="Arial" w:hAnsi="Arial" w:cs="Arial"/>
              </w:rPr>
              <w:t>.</w:t>
            </w:r>
          </w:p>
          <w:p w:rsidR="000947E3" w:rsidRDefault="000947E3" w:rsidP="000947E3">
            <w:pPr>
              <w:ind w:left="0" w:firstLine="0"/>
              <w:rPr>
                <w:rFonts w:ascii="Arial" w:hAnsi="Arial" w:cs="Arial"/>
              </w:rPr>
            </w:pPr>
          </w:p>
        </w:tc>
      </w:tr>
      <w:tr w:rsidR="000947E3" w:rsidRPr="00726A6C" w:rsidTr="00CD57A5">
        <w:tc>
          <w:tcPr>
            <w:tcW w:w="1985" w:type="dxa"/>
          </w:tcPr>
          <w:p w:rsidR="000947E3" w:rsidRPr="00726A6C" w:rsidRDefault="000947E3" w:rsidP="00674749">
            <w:pPr>
              <w:rPr>
                <w:rFonts w:ascii="Arial" w:hAnsi="Arial" w:cs="Arial"/>
                <w:b/>
              </w:rPr>
            </w:pPr>
          </w:p>
        </w:tc>
        <w:tc>
          <w:tcPr>
            <w:tcW w:w="7041" w:type="dxa"/>
          </w:tcPr>
          <w:p w:rsidR="000947E3" w:rsidRDefault="000947E3" w:rsidP="000947E3">
            <w:pPr>
              <w:ind w:left="0" w:firstLine="0"/>
              <w:rPr>
                <w:rFonts w:ascii="Arial" w:hAnsi="Arial" w:cs="Arial"/>
              </w:rPr>
            </w:pPr>
            <w:r>
              <w:rPr>
                <w:rFonts w:ascii="Arial" w:hAnsi="Arial" w:cs="Arial"/>
              </w:rPr>
              <w:t>A d</w:t>
            </w:r>
            <w:r w:rsidRPr="000947E3">
              <w:rPr>
                <w:rFonts w:ascii="Arial" w:hAnsi="Arial" w:cs="Arial"/>
              </w:rPr>
              <w:t xml:space="preserve">ecision </w:t>
            </w:r>
            <w:r>
              <w:rPr>
                <w:rFonts w:ascii="Arial" w:hAnsi="Arial" w:cs="Arial"/>
              </w:rPr>
              <w:t xml:space="preserve">was taken </w:t>
            </w:r>
            <w:r w:rsidRPr="000947E3">
              <w:rPr>
                <w:rFonts w:ascii="Arial" w:hAnsi="Arial" w:cs="Arial"/>
              </w:rPr>
              <w:t xml:space="preserve">to amend </w:t>
            </w:r>
            <w:r>
              <w:rPr>
                <w:rFonts w:ascii="Arial" w:hAnsi="Arial" w:cs="Arial"/>
              </w:rPr>
              <w:t xml:space="preserve">the </w:t>
            </w:r>
            <w:r w:rsidRPr="000947E3">
              <w:rPr>
                <w:rFonts w:ascii="Arial" w:hAnsi="Arial" w:cs="Arial"/>
              </w:rPr>
              <w:t xml:space="preserve">Access NI filtering scheme in response to </w:t>
            </w:r>
            <w:r>
              <w:rPr>
                <w:rFonts w:ascii="Arial" w:hAnsi="Arial" w:cs="Arial"/>
              </w:rPr>
              <w:t xml:space="preserve">a </w:t>
            </w:r>
            <w:r w:rsidRPr="000947E3">
              <w:rPr>
                <w:rFonts w:ascii="Arial" w:hAnsi="Arial" w:cs="Arial"/>
              </w:rPr>
              <w:t xml:space="preserve">Supreme Court Judgement on aspects of the </w:t>
            </w:r>
            <w:proofErr w:type="spellStart"/>
            <w:r w:rsidRPr="000947E3">
              <w:rPr>
                <w:rFonts w:ascii="Arial" w:hAnsi="Arial" w:cs="Arial"/>
              </w:rPr>
              <w:t>DoJ’s</w:t>
            </w:r>
            <w:proofErr w:type="spellEnd"/>
            <w:r w:rsidRPr="000947E3">
              <w:rPr>
                <w:rFonts w:ascii="Arial" w:hAnsi="Arial" w:cs="Arial"/>
              </w:rPr>
              <w:t xml:space="preserve"> Criminal Record Disclosure and Rehabilitation of Offenders Regimes.</w:t>
            </w:r>
          </w:p>
          <w:p w:rsidR="000947E3" w:rsidRDefault="000947E3" w:rsidP="000947E3">
            <w:pPr>
              <w:ind w:left="0" w:firstLine="0"/>
              <w:rPr>
                <w:rFonts w:ascii="Arial" w:hAnsi="Arial" w:cs="Arial"/>
              </w:rPr>
            </w:pPr>
          </w:p>
        </w:tc>
      </w:tr>
      <w:tr w:rsidR="00674749" w:rsidRPr="00726A6C" w:rsidTr="00CD57A5">
        <w:tc>
          <w:tcPr>
            <w:tcW w:w="1985" w:type="dxa"/>
          </w:tcPr>
          <w:p w:rsidR="00674749" w:rsidRPr="00726A6C" w:rsidRDefault="00674749" w:rsidP="00674749">
            <w:pPr>
              <w:jc w:val="center"/>
              <w:rPr>
                <w:rFonts w:ascii="Arial" w:hAnsi="Arial" w:cs="Arial"/>
                <w:b/>
              </w:rPr>
            </w:pPr>
          </w:p>
        </w:tc>
        <w:tc>
          <w:tcPr>
            <w:tcW w:w="7041" w:type="dxa"/>
          </w:tcPr>
          <w:p w:rsidR="00674749" w:rsidRDefault="00C078BC" w:rsidP="00674749">
            <w:pPr>
              <w:ind w:left="0" w:firstLine="0"/>
              <w:rPr>
                <w:rFonts w:ascii="Arial" w:hAnsi="Arial" w:cs="Arial"/>
              </w:rPr>
            </w:pPr>
            <w:r>
              <w:rPr>
                <w:rFonts w:ascii="Arial" w:hAnsi="Arial" w:cs="Arial"/>
              </w:rPr>
              <w:t>The</w:t>
            </w:r>
            <w:r w:rsidR="00674749" w:rsidRPr="00726A6C">
              <w:rPr>
                <w:rFonts w:ascii="Arial" w:hAnsi="Arial" w:cs="Arial"/>
              </w:rPr>
              <w:t xml:space="preserve"> </w:t>
            </w:r>
            <w:r w:rsidR="00674749">
              <w:rPr>
                <w:rFonts w:ascii="Arial" w:hAnsi="Arial" w:cs="Arial"/>
              </w:rPr>
              <w:t xml:space="preserve">following decisions were </w:t>
            </w:r>
            <w:r w:rsidR="00674749" w:rsidRPr="00726A6C">
              <w:rPr>
                <w:rFonts w:ascii="Arial" w:hAnsi="Arial" w:cs="Arial"/>
              </w:rPr>
              <w:t xml:space="preserve">taken </w:t>
            </w:r>
            <w:r w:rsidR="00674749">
              <w:rPr>
                <w:rFonts w:ascii="Arial" w:hAnsi="Arial" w:cs="Arial"/>
              </w:rPr>
              <w:t xml:space="preserve">in relation </w:t>
            </w:r>
            <w:r w:rsidR="00674749" w:rsidRPr="00726A6C">
              <w:rPr>
                <w:rFonts w:ascii="Arial" w:hAnsi="Arial" w:cs="Arial"/>
              </w:rPr>
              <w:t xml:space="preserve">to </w:t>
            </w:r>
            <w:r w:rsidR="00674749">
              <w:rPr>
                <w:rFonts w:ascii="Arial" w:hAnsi="Arial" w:cs="Arial"/>
              </w:rPr>
              <w:t xml:space="preserve">public appointments: </w:t>
            </w:r>
          </w:p>
          <w:p w:rsidR="00674749" w:rsidRDefault="00071EF9" w:rsidP="00962A3A">
            <w:pPr>
              <w:pStyle w:val="ListParagraph"/>
              <w:numPr>
                <w:ilvl w:val="0"/>
                <w:numId w:val="14"/>
              </w:numPr>
              <w:ind w:left="317"/>
              <w:rPr>
                <w:rFonts w:ascii="Arial" w:hAnsi="Arial" w:cs="Arial"/>
              </w:rPr>
            </w:pPr>
            <w:r>
              <w:rPr>
                <w:rFonts w:ascii="Arial" w:hAnsi="Arial" w:cs="Arial"/>
              </w:rPr>
              <w:t>the appointment of</w:t>
            </w:r>
            <w:r w:rsidR="000947E3">
              <w:rPr>
                <w:rFonts w:ascii="Arial" w:hAnsi="Arial" w:cs="Arial"/>
              </w:rPr>
              <w:t xml:space="preserve"> a new Chief Inspector of the Criminal Justice Inspectorate Northern Ireland (CJINI)</w:t>
            </w:r>
            <w:r w:rsidR="00674749">
              <w:rPr>
                <w:rFonts w:ascii="Arial" w:hAnsi="Arial" w:cs="Arial"/>
              </w:rPr>
              <w:t>;</w:t>
            </w:r>
          </w:p>
          <w:p w:rsidR="00962A3A" w:rsidRDefault="00962A3A" w:rsidP="00962A3A">
            <w:pPr>
              <w:pStyle w:val="ListParagraph"/>
              <w:ind w:left="317"/>
              <w:rPr>
                <w:rFonts w:ascii="Arial" w:hAnsi="Arial" w:cs="Arial"/>
              </w:rPr>
            </w:pPr>
          </w:p>
          <w:p w:rsidR="000947E3" w:rsidRDefault="00071EF9" w:rsidP="00962A3A">
            <w:pPr>
              <w:pStyle w:val="ListParagraph"/>
              <w:numPr>
                <w:ilvl w:val="0"/>
                <w:numId w:val="14"/>
              </w:numPr>
              <w:ind w:left="317"/>
              <w:rPr>
                <w:rFonts w:ascii="Arial" w:hAnsi="Arial" w:cs="Arial"/>
              </w:rPr>
            </w:pPr>
            <w:r>
              <w:rPr>
                <w:rFonts w:ascii="Arial" w:hAnsi="Arial" w:cs="Arial"/>
              </w:rPr>
              <w:t>the appointment of</w:t>
            </w:r>
            <w:r w:rsidR="000947E3" w:rsidRPr="000947E3">
              <w:rPr>
                <w:rFonts w:ascii="Arial" w:hAnsi="Arial" w:cs="Arial"/>
              </w:rPr>
              <w:t xml:space="preserve"> a new Chairperson to the Northern Ireland Search and Rescue Practitioners Group</w:t>
            </w:r>
            <w:r w:rsidR="00674749" w:rsidRPr="000947E3">
              <w:rPr>
                <w:rFonts w:ascii="Arial" w:hAnsi="Arial" w:cs="Arial"/>
              </w:rPr>
              <w:t xml:space="preserve">; </w:t>
            </w:r>
          </w:p>
          <w:p w:rsidR="00962A3A" w:rsidRPr="00962A3A" w:rsidRDefault="00962A3A" w:rsidP="00962A3A">
            <w:pPr>
              <w:ind w:left="0" w:firstLine="0"/>
              <w:rPr>
                <w:rFonts w:ascii="Arial" w:hAnsi="Arial" w:cs="Arial"/>
              </w:rPr>
            </w:pPr>
          </w:p>
          <w:p w:rsidR="000947E3" w:rsidRDefault="00071EF9" w:rsidP="00962A3A">
            <w:pPr>
              <w:pStyle w:val="ListParagraph"/>
              <w:numPr>
                <w:ilvl w:val="0"/>
                <w:numId w:val="14"/>
              </w:numPr>
              <w:ind w:left="317"/>
              <w:rPr>
                <w:rFonts w:ascii="Arial" w:hAnsi="Arial" w:cs="Arial"/>
              </w:rPr>
            </w:pPr>
            <w:r>
              <w:rPr>
                <w:rFonts w:ascii="Arial" w:hAnsi="Arial" w:cs="Arial"/>
              </w:rPr>
              <w:t>the appointment of</w:t>
            </w:r>
            <w:r w:rsidR="000947E3">
              <w:rPr>
                <w:rFonts w:ascii="Arial" w:hAnsi="Arial" w:cs="Arial"/>
              </w:rPr>
              <w:t xml:space="preserve"> a Chief Commissioner of the Parole Commissioners for Northern Ireland;</w:t>
            </w:r>
          </w:p>
          <w:p w:rsidR="00962A3A" w:rsidRPr="00962A3A" w:rsidRDefault="00962A3A" w:rsidP="00962A3A">
            <w:pPr>
              <w:ind w:left="0" w:firstLine="0"/>
              <w:rPr>
                <w:rFonts w:ascii="Arial" w:hAnsi="Arial" w:cs="Arial"/>
              </w:rPr>
            </w:pPr>
          </w:p>
          <w:p w:rsidR="000947E3" w:rsidRDefault="00071EF9" w:rsidP="00962A3A">
            <w:pPr>
              <w:pStyle w:val="ListParagraph"/>
              <w:numPr>
                <w:ilvl w:val="0"/>
                <w:numId w:val="14"/>
              </w:numPr>
              <w:ind w:left="317"/>
              <w:rPr>
                <w:rFonts w:ascii="Arial" w:hAnsi="Arial" w:cs="Arial"/>
              </w:rPr>
            </w:pPr>
            <w:r>
              <w:rPr>
                <w:rFonts w:ascii="Arial" w:hAnsi="Arial" w:cs="Arial"/>
              </w:rPr>
              <w:t>the reappointment of</w:t>
            </w:r>
            <w:r w:rsidR="000947E3">
              <w:rPr>
                <w:rFonts w:ascii="Arial" w:hAnsi="Arial" w:cs="Arial"/>
              </w:rPr>
              <w:t xml:space="preserve"> 34 Parole Commissioners for Northern Ireland; and</w:t>
            </w:r>
            <w:r w:rsidR="00962A3A">
              <w:rPr>
                <w:rFonts w:ascii="Arial" w:hAnsi="Arial" w:cs="Arial"/>
              </w:rPr>
              <w:t>;</w:t>
            </w:r>
          </w:p>
          <w:p w:rsidR="00962A3A" w:rsidRPr="00962A3A" w:rsidRDefault="00962A3A" w:rsidP="00962A3A">
            <w:pPr>
              <w:ind w:left="0" w:firstLine="0"/>
              <w:rPr>
                <w:rFonts w:ascii="Arial" w:hAnsi="Arial" w:cs="Arial"/>
              </w:rPr>
            </w:pPr>
          </w:p>
          <w:p w:rsidR="00674749" w:rsidRPr="000947E3" w:rsidRDefault="00071EF9" w:rsidP="00962A3A">
            <w:pPr>
              <w:pStyle w:val="ListParagraph"/>
              <w:numPr>
                <w:ilvl w:val="0"/>
                <w:numId w:val="14"/>
              </w:numPr>
              <w:ind w:left="317"/>
              <w:rPr>
                <w:rFonts w:ascii="Arial" w:hAnsi="Arial" w:cs="Arial"/>
              </w:rPr>
            </w:pPr>
            <w:proofErr w:type="gramStart"/>
            <w:r>
              <w:rPr>
                <w:rFonts w:ascii="Arial" w:hAnsi="Arial" w:cs="Arial"/>
              </w:rPr>
              <w:t>the</w:t>
            </w:r>
            <w:proofErr w:type="gramEnd"/>
            <w:r>
              <w:rPr>
                <w:rFonts w:ascii="Arial" w:hAnsi="Arial" w:cs="Arial"/>
              </w:rPr>
              <w:t xml:space="preserve"> appointment of</w:t>
            </w:r>
            <w:r w:rsidR="000947E3">
              <w:rPr>
                <w:rFonts w:ascii="Arial" w:hAnsi="Arial" w:cs="Arial"/>
              </w:rPr>
              <w:t xml:space="preserve"> six additional Parole Commissioners for Northern Ireland.</w:t>
            </w:r>
          </w:p>
          <w:p w:rsidR="00674749" w:rsidRPr="00726A6C" w:rsidRDefault="00674749" w:rsidP="00674749">
            <w:pPr>
              <w:pStyle w:val="NormalWeb"/>
              <w:rPr>
                <w:i/>
              </w:rPr>
            </w:pPr>
          </w:p>
        </w:tc>
      </w:tr>
    </w:tbl>
    <w:p w:rsidR="001D2DFE" w:rsidRDefault="001D2DFE" w:rsidP="00CD57A5">
      <w:pPr>
        <w:ind w:left="0" w:firstLine="0"/>
        <w:rPr>
          <w:rFonts w:ascii="Arial" w:hAnsi="Arial" w:cs="Arial"/>
          <w:b/>
        </w:rPr>
      </w:pPr>
    </w:p>
    <w:p w:rsidR="00093AE9" w:rsidRPr="001D2DFE" w:rsidRDefault="00C761D6" w:rsidP="00CD57A5">
      <w:pPr>
        <w:ind w:left="0" w:firstLine="0"/>
        <w:rPr>
          <w:rFonts w:ascii="Arial" w:hAnsi="Arial" w:cs="Arial"/>
          <w:b/>
          <w:sz w:val="28"/>
          <w:szCs w:val="28"/>
        </w:rPr>
      </w:pPr>
      <w:r w:rsidRPr="00D96432">
        <w:rPr>
          <w:rFonts w:ascii="Arial" w:hAnsi="Arial" w:cs="Arial"/>
          <w:b/>
        </w:rPr>
        <w:t>THE EXECUTIVE OFFICE</w:t>
      </w:r>
    </w:p>
    <w:p w:rsidR="00EB54DA" w:rsidRPr="00D96432" w:rsidRDefault="005B6524" w:rsidP="00CD57A5">
      <w:pPr>
        <w:ind w:left="0" w:firstLine="0"/>
        <w:rPr>
          <w:rFonts w:ascii="Arial" w:hAnsi="Arial" w:cs="Arial"/>
          <w:b/>
        </w:rPr>
      </w:pPr>
      <w:r>
        <w:rPr>
          <w:rFonts w:ascii="Arial" w:hAnsi="Arial" w:cs="Arial"/>
          <w:b/>
        </w:rPr>
        <w:t>OCTOBER</w:t>
      </w:r>
      <w:r w:rsidR="00E46A76">
        <w:rPr>
          <w:rFonts w:ascii="Arial" w:hAnsi="Arial" w:cs="Arial"/>
          <w:b/>
        </w:rPr>
        <w:t xml:space="preserve"> </w:t>
      </w:r>
      <w:r w:rsidR="00C761D6" w:rsidRPr="00D96432">
        <w:rPr>
          <w:rFonts w:ascii="Arial" w:hAnsi="Arial" w:cs="Arial"/>
          <w:b/>
        </w:rPr>
        <w:t>201</w:t>
      </w:r>
      <w:r w:rsidR="003E254F">
        <w:rPr>
          <w:rFonts w:ascii="Arial" w:hAnsi="Arial" w:cs="Arial"/>
          <w:b/>
        </w:rPr>
        <w:t>9</w:t>
      </w:r>
    </w:p>
    <w:sectPr w:rsidR="00EB54DA" w:rsidRPr="00D96432">
      <w:head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A836D" w16cid:durableId="1FC48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E0" w:rsidRDefault="00F359E0" w:rsidP="005348C6">
      <w:pPr>
        <w:spacing w:line="240" w:lineRule="auto"/>
      </w:pPr>
      <w:r>
        <w:separator/>
      </w:r>
    </w:p>
  </w:endnote>
  <w:endnote w:type="continuationSeparator" w:id="0">
    <w:p w:rsidR="00F359E0" w:rsidRDefault="00F359E0" w:rsidP="00534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E0" w:rsidRDefault="00F359E0" w:rsidP="005348C6">
      <w:pPr>
        <w:spacing w:line="240" w:lineRule="auto"/>
      </w:pPr>
      <w:r>
        <w:separator/>
      </w:r>
    </w:p>
  </w:footnote>
  <w:footnote w:type="continuationSeparator" w:id="0">
    <w:p w:rsidR="00F359E0" w:rsidRDefault="00F359E0" w:rsidP="005348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8C6" w:rsidRPr="00845664" w:rsidRDefault="005348C6" w:rsidP="005348C6">
    <w:pPr>
      <w:pStyle w:val="Header"/>
      <w:jc w:val="center"/>
      <w:rPr>
        <w:color w:val="FF0000"/>
        <w:sz w:val="16"/>
        <w:szCs w:val="16"/>
      </w:rPr>
    </w:pPr>
    <w:r w:rsidRPr="00845664">
      <w:rPr>
        <w:color w:val="FF0000"/>
        <w:sz w:val="16"/>
        <w:szCs w:val="16"/>
      </w:rPr>
      <w:t xml:space="preserve">Summary of Decisions Taken in </w:t>
    </w:r>
    <w:r w:rsidR="006E14E4">
      <w:rPr>
        <w:color w:val="FF0000"/>
        <w:sz w:val="16"/>
        <w:szCs w:val="16"/>
      </w:rPr>
      <w:t>September</w:t>
    </w:r>
    <w:r w:rsidR="00726A6C">
      <w:rPr>
        <w:color w:val="FF0000"/>
        <w:sz w:val="16"/>
        <w:szCs w:val="16"/>
      </w:rPr>
      <w:t xml:space="preserve"> </w:t>
    </w:r>
    <w:r w:rsidRPr="00845664">
      <w:rPr>
        <w:color w:val="FF0000"/>
        <w:sz w:val="16"/>
        <w:szCs w:val="16"/>
      </w:rPr>
      <w:t>201</w:t>
    </w:r>
    <w:r w:rsidR="00490A7B">
      <w:rPr>
        <w:color w:val="FF0000"/>
        <w:sz w:val="16"/>
        <w:szCs w:val="16"/>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FA7"/>
    <w:multiLevelType w:val="hybridMultilevel"/>
    <w:tmpl w:val="B4108266"/>
    <w:lvl w:ilvl="0" w:tplc="18C210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519E"/>
    <w:multiLevelType w:val="multilevel"/>
    <w:tmpl w:val="4F5284F8"/>
    <w:lvl w:ilvl="0">
      <w:start w:val="1"/>
      <w:numFmt w:val="decimal"/>
      <w:lvlText w:val="%1."/>
      <w:lvlJc w:val="left"/>
      <w:pPr>
        <w:ind w:left="502" w:hanging="360"/>
      </w:pPr>
      <w:rPr>
        <w:sz w:val="24"/>
        <w:szCs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1942" w:hanging="1800"/>
      </w:pPr>
    </w:lvl>
  </w:abstractNum>
  <w:abstractNum w:abstractNumId="2" w15:restartNumberingAfterBreak="0">
    <w:nsid w:val="095E7CB7"/>
    <w:multiLevelType w:val="hybridMultilevel"/>
    <w:tmpl w:val="9D5EAB0E"/>
    <w:lvl w:ilvl="0" w:tplc="D24A1E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3AD3"/>
    <w:multiLevelType w:val="hybridMultilevel"/>
    <w:tmpl w:val="E7CE62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773E01"/>
    <w:multiLevelType w:val="hybridMultilevel"/>
    <w:tmpl w:val="85F203AA"/>
    <w:lvl w:ilvl="0" w:tplc="3E48BAA2">
      <w:start w:val="25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042B"/>
    <w:multiLevelType w:val="hybridMultilevel"/>
    <w:tmpl w:val="B0EE41AE"/>
    <w:lvl w:ilvl="0" w:tplc="09427D0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210E3"/>
    <w:multiLevelType w:val="hybridMultilevel"/>
    <w:tmpl w:val="2A3A3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EA3CB1"/>
    <w:multiLevelType w:val="hybridMultilevel"/>
    <w:tmpl w:val="0FC8B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2D722A"/>
    <w:multiLevelType w:val="hybridMultilevel"/>
    <w:tmpl w:val="B4B2A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A409D"/>
    <w:multiLevelType w:val="hybridMultilevel"/>
    <w:tmpl w:val="2F2AD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7296856"/>
    <w:multiLevelType w:val="hybridMultilevel"/>
    <w:tmpl w:val="F538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5409A"/>
    <w:multiLevelType w:val="hybridMultilevel"/>
    <w:tmpl w:val="468AA794"/>
    <w:lvl w:ilvl="0" w:tplc="8C8669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3608FF"/>
    <w:multiLevelType w:val="hybridMultilevel"/>
    <w:tmpl w:val="60040DEE"/>
    <w:lvl w:ilvl="0" w:tplc="39E0A71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45A8741D"/>
    <w:multiLevelType w:val="hybridMultilevel"/>
    <w:tmpl w:val="D9984C86"/>
    <w:lvl w:ilvl="0" w:tplc="0E0E921C">
      <w:start w:val="1"/>
      <w:numFmt w:val="decimal"/>
      <w:lvlText w:val="%1."/>
      <w:lvlJc w:val="left"/>
      <w:pPr>
        <w:ind w:left="360" w:hanging="360"/>
      </w:pPr>
      <w:rPr>
        <w:rFonts w:ascii="Arial" w:eastAsiaTheme="minorHAnsi" w:hAnsi="Arial" w:cs="Aria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043487"/>
    <w:multiLevelType w:val="hybridMultilevel"/>
    <w:tmpl w:val="5184C46C"/>
    <w:lvl w:ilvl="0" w:tplc="ADBED8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E4A1D"/>
    <w:multiLevelType w:val="hybridMultilevel"/>
    <w:tmpl w:val="A05C775A"/>
    <w:lvl w:ilvl="0" w:tplc="8A822004">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6A6A4003"/>
    <w:multiLevelType w:val="hybridMultilevel"/>
    <w:tmpl w:val="10FA9ED8"/>
    <w:lvl w:ilvl="0" w:tplc="D5FA5E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B5CB3"/>
    <w:multiLevelType w:val="hybridMultilevel"/>
    <w:tmpl w:val="F51C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9174D"/>
    <w:multiLevelType w:val="hybridMultilevel"/>
    <w:tmpl w:val="A7A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77790"/>
    <w:multiLevelType w:val="hybridMultilevel"/>
    <w:tmpl w:val="E67245D2"/>
    <w:lvl w:ilvl="0" w:tplc="58342D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5"/>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8"/>
  </w:num>
  <w:num w:numId="10">
    <w:abstractNumId w:val="8"/>
  </w:num>
  <w:num w:numId="11">
    <w:abstractNumId w:val="1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EB"/>
    <w:rsid w:val="000008DD"/>
    <w:rsid w:val="00003D4C"/>
    <w:rsid w:val="0000452B"/>
    <w:rsid w:val="000124B9"/>
    <w:rsid w:val="00016A06"/>
    <w:rsid w:val="00021C8C"/>
    <w:rsid w:val="00026560"/>
    <w:rsid w:val="00030D37"/>
    <w:rsid w:val="0003234B"/>
    <w:rsid w:val="0003376D"/>
    <w:rsid w:val="00033D5B"/>
    <w:rsid w:val="00035E04"/>
    <w:rsid w:val="00042672"/>
    <w:rsid w:val="00052CEC"/>
    <w:rsid w:val="00053E78"/>
    <w:rsid w:val="00071EF9"/>
    <w:rsid w:val="00076AD4"/>
    <w:rsid w:val="0008292E"/>
    <w:rsid w:val="00082D86"/>
    <w:rsid w:val="00083635"/>
    <w:rsid w:val="00086567"/>
    <w:rsid w:val="00093AE9"/>
    <w:rsid w:val="000947E3"/>
    <w:rsid w:val="000A0BC2"/>
    <w:rsid w:val="000A59D2"/>
    <w:rsid w:val="000A7A66"/>
    <w:rsid w:val="000B2047"/>
    <w:rsid w:val="000D028E"/>
    <w:rsid w:val="000D1D40"/>
    <w:rsid w:val="000D26EF"/>
    <w:rsid w:val="000E4CFC"/>
    <w:rsid w:val="000F57E9"/>
    <w:rsid w:val="001179C3"/>
    <w:rsid w:val="00121681"/>
    <w:rsid w:val="00121D87"/>
    <w:rsid w:val="001272A4"/>
    <w:rsid w:val="001432D9"/>
    <w:rsid w:val="00144343"/>
    <w:rsid w:val="0015150B"/>
    <w:rsid w:val="00154513"/>
    <w:rsid w:val="00160ABF"/>
    <w:rsid w:val="00166036"/>
    <w:rsid w:val="001738E2"/>
    <w:rsid w:val="00175EDA"/>
    <w:rsid w:val="00176949"/>
    <w:rsid w:val="00180F69"/>
    <w:rsid w:val="001817A4"/>
    <w:rsid w:val="00182A1A"/>
    <w:rsid w:val="001874CE"/>
    <w:rsid w:val="0018769A"/>
    <w:rsid w:val="001954D3"/>
    <w:rsid w:val="00197C7C"/>
    <w:rsid w:val="00197E1D"/>
    <w:rsid w:val="001A078F"/>
    <w:rsid w:val="001B573A"/>
    <w:rsid w:val="001C170E"/>
    <w:rsid w:val="001C2077"/>
    <w:rsid w:val="001C2271"/>
    <w:rsid w:val="001C3F4F"/>
    <w:rsid w:val="001C475A"/>
    <w:rsid w:val="001D2DFE"/>
    <w:rsid w:val="001E485A"/>
    <w:rsid w:val="001F149A"/>
    <w:rsid w:val="001F58EB"/>
    <w:rsid w:val="00207AEC"/>
    <w:rsid w:val="002123D2"/>
    <w:rsid w:val="002259D6"/>
    <w:rsid w:val="00237291"/>
    <w:rsid w:val="0024011A"/>
    <w:rsid w:val="00240B3F"/>
    <w:rsid w:val="0024144A"/>
    <w:rsid w:val="00243DB8"/>
    <w:rsid w:val="00250CAA"/>
    <w:rsid w:val="0025273B"/>
    <w:rsid w:val="002631A0"/>
    <w:rsid w:val="002746CE"/>
    <w:rsid w:val="00275489"/>
    <w:rsid w:val="00282BDE"/>
    <w:rsid w:val="00287979"/>
    <w:rsid w:val="0029449A"/>
    <w:rsid w:val="0029710F"/>
    <w:rsid w:val="002A3352"/>
    <w:rsid w:val="002B0A8C"/>
    <w:rsid w:val="002C4243"/>
    <w:rsid w:val="002C67A2"/>
    <w:rsid w:val="002E04B7"/>
    <w:rsid w:val="002E13FC"/>
    <w:rsid w:val="002E2412"/>
    <w:rsid w:val="002E42FD"/>
    <w:rsid w:val="002E6160"/>
    <w:rsid w:val="002F1194"/>
    <w:rsid w:val="002F1412"/>
    <w:rsid w:val="002F4E99"/>
    <w:rsid w:val="003030AC"/>
    <w:rsid w:val="00321FD0"/>
    <w:rsid w:val="00336EF7"/>
    <w:rsid w:val="00343FEB"/>
    <w:rsid w:val="0035215D"/>
    <w:rsid w:val="00365B96"/>
    <w:rsid w:val="00373965"/>
    <w:rsid w:val="003805F7"/>
    <w:rsid w:val="00380EAE"/>
    <w:rsid w:val="00381AC0"/>
    <w:rsid w:val="00383355"/>
    <w:rsid w:val="0038555D"/>
    <w:rsid w:val="00385B3B"/>
    <w:rsid w:val="00387F69"/>
    <w:rsid w:val="00392C0E"/>
    <w:rsid w:val="003953EC"/>
    <w:rsid w:val="003D11EC"/>
    <w:rsid w:val="003E1571"/>
    <w:rsid w:val="003E254F"/>
    <w:rsid w:val="003F3927"/>
    <w:rsid w:val="00403EF5"/>
    <w:rsid w:val="00406502"/>
    <w:rsid w:val="00411CC4"/>
    <w:rsid w:val="004152EB"/>
    <w:rsid w:val="00415BEC"/>
    <w:rsid w:val="00420587"/>
    <w:rsid w:val="00431EFC"/>
    <w:rsid w:val="00432902"/>
    <w:rsid w:val="00445B53"/>
    <w:rsid w:val="00446276"/>
    <w:rsid w:val="00447970"/>
    <w:rsid w:val="00452006"/>
    <w:rsid w:val="004637A2"/>
    <w:rsid w:val="00463D25"/>
    <w:rsid w:val="0046401B"/>
    <w:rsid w:val="00464EED"/>
    <w:rsid w:val="00467634"/>
    <w:rsid w:val="00467E61"/>
    <w:rsid w:val="00471B2C"/>
    <w:rsid w:val="00486872"/>
    <w:rsid w:val="0048773E"/>
    <w:rsid w:val="00490A7B"/>
    <w:rsid w:val="00490E08"/>
    <w:rsid w:val="00496799"/>
    <w:rsid w:val="004A1033"/>
    <w:rsid w:val="004A5C28"/>
    <w:rsid w:val="004A60CE"/>
    <w:rsid w:val="004B018A"/>
    <w:rsid w:val="004B069A"/>
    <w:rsid w:val="004B15A1"/>
    <w:rsid w:val="004C3EDE"/>
    <w:rsid w:val="004C7D10"/>
    <w:rsid w:val="004D325B"/>
    <w:rsid w:val="004E4DFA"/>
    <w:rsid w:val="004F027E"/>
    <w:rsid w:val="004F186E"/>
    <w:rsid w:val="005011C4"/>
    <w:rsid w:val="00503A9D"/>
    <w:rsid w:val="0050461F"/>
    <w:rsid w:val="00506F2C"/>
    <w:rsid w:val="005105B6"/>
    <w:rsid w:val="0052662A"/>
    <w:rsid w:val="00527546"/>
    <w:rsid w:val="005348C6"/>
    <w:rsid w:val="005362FE"/>
    <w:rsid w:val="005411F1"/>
    <w:rsid w:val="00541540"/>
    <w:rsid w:val="00541782"/>
    <w:rsid w:val="0054506B"/>
    <w:rsid w:val="00557EFE"/>
    <w:rsid w:val="00580F93"/>
    <w:rsid w:val="0058222B"/>
    <w:rsid w:val="00583288"/>
    <w:rsid w:val="00583F8B"/>
    <w:rsid w:val="005A3F00"/>
    <w:rsid w:val="005B0F3F"/>
    <w:rsid w:val="005B16B9"/>
    <w:rsid w:val="005B22A9"/>
    <w:rsid w:val="005B6524"/>
    <w:rsid w:val="005C2F89"/>
    <w:rsid w:val="005C6530"/>
    <w:rsid w:val="005D33AE"/>
    <w:rsid w:val="005E0F5C"/>
    <w:rsid w:val="005E1064"/>
    <w:rsid w:val="005E2FDB"/>
    <w:rsid w:val="005E5058"/>
    <w:rsid w:val="005E5369"/>
    <w:rsid w:val="005E5D3E"/>
    <w:rsid w:val="005F0118"/>
    <w:rsid w:val="005F05EE"/>
    <w:rsid w:val="00602615"/>
    <w:rsid w:val="00605664"/>
    <w:rsid w:val="00614949"/>
    <w:rsid w:val="00617F75"/>
    <w:rsid w:val="00626CA0"/>
    <w:rsid w:val="006274EC"/>
    <w:rsid w:val="00632DE8"/>
    <w:rsid w:val="00651B50"/>
    <w:rsid w:val="0065220E"/>
    <w:rsid w:val="00662809"/>
    <w:rsid w:val="00662C38"/>
    <w:rsid w:val="00664254"/>
    <w:rsid w:val="00664F1C"/>
    <w:rsid w:val="00665E37"/>
    <w:rsid w:val="0067382D"/>
    <w:rsid w:val="006739FA"/>
    <w:rsid w:val="00674749"/>
    <w:rsid w:val="00674F9F"/>
    <w:rsid w:val="00681896"/>
    <w:rsid w:val="0068431C"/>
    <w:rsid w:val="0068472D"/>
    <w:rsid w:val="00687F0D"/>
    <w:rsid w:val="0069599C"/>
    <w:rsid w:val="006A03F1"/>
    <w:rsid w:val="006A0CEC"/>
    <w:rsid w:val="006C536C"/>
    <w:rsid w:val="006C578C"/>
    <w:rsid w:val="006D6072"/>
    <w:rsid w:val="006D69AF"/>
    <w:rsid w:val="006D7AFA"/>
    <w:rsid w:val="006E14E4"/>
    <w:rsid w:val="006E397C"/>
    <w:rsid w:val="006E4C37"/>
    <w:rsid w:val="006E4DCD"/>
    <w:rsid w:val="006F41DD"/>
    <w:rsid w:val="007029F2"/>
    <w:rsid w:val="00704E9F"/>
    <w:rsid w:val="007050D8"/>
    <w:rsid w:val="00706B98"/>
    <w:rsid w:val="00714DF2"/>
    <w:rsid w:val="007162BF"/>
    <w:rsid w:val="0072241B"/>
    <w:rsid w:val="00722480"/>
    <w:rsid w:val="00726A6C"/>
    <w:rsid w:val="00727B28"/>
    <w:rsid w:val="007313B1"/>
    <w:rsid w:val="00733B1D"/>
    <w:rsid w:val="007500EB"/>
    <w:rsid w:val="00762393"/>
    <w:rsid w:val="007643A1"/>
    <w:rsid w:val="00765D6E"/>
    <w:rsid w:val="0077062A"/>
    <w:rsid w:val="007753EF"/>
    <w:rsid w:val="00780FD3"/>
    <w:rsid w:val="00785B83"/>
    <w:rsid w:val="007A14EA"/>
    <w:rsid w:val="007A38C8"/>
    <w:rsid w:val="007B538C"/>
    <w:rsid w:val="007B7B3B"/>
    <w:rsid w:val="007C761B"/>
    <w:rsid w:val="007D0259"/>
    <w:rsid w:val="007D12C4"/>
    <w:rsid w:val="007D29A6"/>
    <w:rsid w:val="007D55F7"/>
    <w:rsid w:val="008002C3"/>
    <w:rsid w:val="0080640C"/>
    <w:rsid w:val="00806A19"/>
    <w:rsid w:val="008072CA"/>
    <w:rsid w:val="00807315"/>
    <w:rsid w:val="00820AD2"/>
    <w:rsid w:val="0082197B"/>
    <w:rsid w:val="00823FB5"/>
    <w:rsid w:val="008306E2"/>
    <w:rsid w:val="00833F81"/>
    <w:rsid w:val="00841581"/>
    <w:rsid w:val="00843DEE"/>
    <w:rsid w:val="008449DD"/>
    <w:rsid w:val="00845664"/>
    <w:rsid w:val="00861143"/>
    <w:rsid w:val="00865508"/>
    <w:rsid w:val="00877816"/>
    <w:rsid w:val="00877BB5"/>
    <w:rsid w:val="00877D5D"/>
    <w:rsid w:val="00884971"/>
    <w:rsid w:val="008879F7"/>
    <w:rsid w:val="00891E08"/>
    <w:rsid w:val="00893851"/>
    <w:rsid w:val="00894CCD"/>
    <w:rsid w:val="008A04A2"/>
    <w:rsid w:val="008B4D45"/>
    <w:rsid w:val="008C4E47"/>
    <w:rsid w:val="008D5146"/>
    <w:rsid w:val="008E6F13"/>
    <w:rsid w:val="008E7721"/>
    <w:rsid w:val="008F0524"/>
    <w:rsid w:val="008F4A6F"/>
    <w:rsid w:val="009040CC"/>
    <w:rsid w:val="00906954"/>
    <w:rsid w:val="00910CC2"/>
    <w:rsid w:val="0091545B"/>
    <w:rsid w:val="00917C39"/>
    <w:rsid w:val="00920CC2"/>
    <w:rsid w:val="00920DB8"/>
    <w:rsid w:val="00922AAB"/>
    <w:rsid w:val="00923365"/>
    <w:rsid w:val="009250BE"/>
    <w:rsid w:val="00930B9D"/>
    <w:rsid w:val="0093427C"/>
    <w:rsid w:val="00935D52"/>
    <w:rsid w:val="00944A21"/>
    <w:rsid w:val="00952125"/>
    <w:rsid w:val="00962A3A"/>
    <w:rsid w:val="00963A31"/>
    <w:rsid w:val="00972CFF"/>
    <w:rsid w:val="00974A4E"/>
    <w:rsid w:val="00981755"/>
    <w:rsid w:val="00990781"/>
    <w:rsid w:val="0099113E"/>
    <w:rsid w:val="00994C11"/>
    <w:rsid w:val="009A5794"/>
    <w:rsid w:val="009B03EF"/>
    <w:rsid w:val="009B05C0"/>
    <w:rsid w:val="009B0EE8"/>
    <w:rsid w:val="009B5D63"/>
    <w:rsid w:val="009C1CBE"/>
    <w:rsid w:val="009C41E3"/>
    <w:rsid w:val="009D0C85"/>
    <w:rsid w:val="009D3E7F"/>
    <w:rsid w:val="009D4995"/>
    <w:rsid w:val="009E2944"/>
    <w:rsid w:val="009E7F2E"/>
    <w:rsid w:val="00A04E54"/>
    <w:rsid w:val="00A12307"/>
    <w:rsid w:val="00A16F76"/>
    <w:rsid w:val="00A20644"/>
    <w:rsid w:val="00A237D1"/>
    <w:rsid w:val="00A322A5"/>
    <w:rsid w:val="00A342E1"/>
    <w:rsid w:val="00A357DF"/>
    <w:rsid w:val="00A360B4"/>
    <w:rsid w:val="00A415A9"/>
    <w:rsid w:val="00A42D69"/>
    <w:rsid w:val="00A538C8"/>
    <w:rsid w:val="00A547C1"/>
    <w:rsid w:val="00A65087"/>
    <w:rsid w:val="00A6605E"/>
    <w:rsid w:val="00A66861"/>
    <w:rsid w:val="00A72BEB"/>
    <w:rsid w:val="00A748FB"/>
    <w:rsid w:val="00A83FA6"/>
    <w:rsid w:val="00A848CA"/>
    <w:rsid w:val="00A92654"/>
    <w:rsid w:val="00A9670F"/>
    <w:rsid w:val="00AA5985"/>
    <w:rsid w:val="00AB2286"/>
    <w:rsid w:val="00AB2D8F"/>
    <w:rsid w:val="00AB412B"/>
    <w:rsid w:val="00AB5A40"/>
    <w:rsid w:val="00AB6DBE"/>
    <w:rsid w:val="00AC1B5C"/>
    <w:rsid w:val="00AD32B2"/>
    <w:rsid w:val="00AD4042"/>
    <w:rsid w:val="00AE42E9"/>
    <w:rsid w:val="00AE7A41"/>
    <w:rsid w:val="00AF0B0F"/>
    <w:rsid w:val="00AF53B3"/>
    <w:rsid w:val="00AF74A4"/>
    <w:rsid w:val="00B00B30"/>
    <w:rsid w:val="00B01632"/>
    <w:rsid w:val="00B0332C"/>
    <w:rsid w:val="00B03A16"/>
    <w:rsid w:val="00B1179F"/>
    <w:rsid w:val="00B1521C"/>
    <w:rsid w:val="00B17D0A"/>
    <w:rsid w:val="00B3564A"/>
    <w:rsid w:val="00B37477"/>
    <w:rsid w:val="00B473A4"/>
    <w:rsid w:val="00B51CD7"/>
    <w:rsid w:val="00B5561B"/>
    <w:rsid w:val="00B604C8"/>
    <w:rsid w:val="00B61041"/>
    <w:rsid w:val="00B65D1A"/>
    <w:rsid w:val="00B77E5D"/>
    <w:rsid w:val="00B90A24"/>
    <w:rsid w:val="00B96E60"/>
    <w:rsid w:val="00BA1157"/>
    <w:rsid w:val="00BA3CCA"/>
    <w:rsid w:val="00BB0189"/>
    <w:rsid w:val="00BC40C8"/>
    <w:rsid w:val="00BC6FA6"/>
    <w:rsid w:val="00BD44B0"/>
    <w:rsid w:val="00BD519B"/>
    <w:rsid w:val="00BD6CCF"/>
    <w:rsid w:val="00BD73BB"/>
    <w:rsid w:val="00BE2100"/>
    <w:rsid w:val="00C03E6B"/>
    <w:rsid w:val="00C078BC"/>
    <w:rsid w:val="00C109B7"/>
    <w:rsid w:val="00C13126"/>
    <w:rsid w:val="00C212C9"/>
    <w:rsid w:val="00C22742"/>
    <w:rsid w:val="00C2357C"/>
    <w:rsid w:val="00C31CE3"/>
    <w:rsid w:val="00C407D6"/>
    <w:rsid w:val="00C447C3"/>
    <w:rsid w:val="00C46D45"/>
    <w:rsid w:val="00C472CA"/>
    <w:rsid w:val="00C506FF"/>
    <w:rsid w:val="00C530EC"/>
    <w:rsid w:val="00C5494C"/>
    <w:rsid w:val="00C54E02"/>
    <w:rsid w:val="00C554DF"/>
    <w:rsid w:val="00C5690A"/>
    <w:rsid w:val="00C56FE7"/>
    <w:rsid w:val="00C60684"/>
    <w:rsid w:val="00C61A5D"/>
    <w:rsid w:val="00C62BEB"/>
    <w:rsid w:val="00C642B7"/>
    <w:rsid w:val="00C671B8"/>
    <w:rsid w:val="00C70651"/>
    <w:rsid w:val="00C713A0"/>
    <w:rsid w:val="00C74FFA"/>
    <w:rsid w:val="00C761D6"/>
    <w:rsid w:val="00C7682D"/>
    <w:rsid w:val="00C8006D"/>
    <w:rsid w:val="00C84A77"/>
    <w:rsid w:val="00C86794"/>
    <w:rsid w:val="00C914C1"/>
    <w:rsid w:val="00C94D2F"/>
    <w:rsid w:val="00CA0FFB"/>
    <w:rsid w:val="00CA40BF"/>
    <w:rsid w:val="00CA42C2"/>
    <w:rsid w:val="00CA52C9"/>
    <w:rsid w:val="00CA7305"/>
    <w:rsid w:val="00CB4A3E"/>
    <w:rsid w:val="00CB6FA2"/>
    <w:rsid w:val="00CC34AD"/>
    <w:rsid w:val="00CD4370"/>
    <w:rsid w:val="00CD542F"/>
    <w:rsid w:val="00CD57A5"/>
    <w:rsid w:val="00CE0316"/>
    <w:rsid w:val="00CE6085"/>
    <w:rsid w:val="00CF3351"/>
    <w:rsid w:val="00D02133"/>
    <w:rsid w:val="00D052D6"/>
    <w:rsid w:val="00D1129B"/>
    <w:rsid w:val="00D16CAF"/>
    <w:rsid w:val="00D20367"/>
    <w:rsid w:val="00D31178"/>
    <w:rsid w:val="00D31BD2"/>
    <w:rsid w:val="00D37452"/>
    <w:rsid w:val="00D42DCA"/>
    <w:rsid w:val="00D43B73"/>
    <w:rsid w:val="00D64B72"/>
    <w:rsid w:val="00D67248"/>
    <w:rsid w:val="00D679D2"/>
    <w:rsid w:val="00D7268E"/>
    <w:rsid w:val="00D7512A"/>
    <w:rsid w:val="00D7544A"/>
    <w:rsid w:val="00D808E8"/>
    <w:rsid w:val="00D82650"/>
    <w:rsid w:val="00D86C8A"/>
    <w:rsid w:val="00D91EBB"/>
    <w:rsid w:val="00D96432"/>
    <w:rsid w:val="00DA4FE1"/>
    <w:rsid w:val="00DA706F"/>
    <w:rsid w:val="00DB2EC5"/>
    <w:rsid w:val="00DC2BA9"/>
    <w:rsid w:val="00DD6350"/>
    <w:rsid w:val="00DE2BA3"/>
    <w:rsid w:val="00DE2E8C"/>
    <w:rsid w:val="00DE75B0"/>
    <w:rsid w:val="00DF1E02"/>
    <w:rsid w:val="00DF36BC"/>
    <w:rsid w:val="00E0646F"/>
    <w:rsid w:val="00E104B0"/>
    <w:rsid w:val="00E20113"/>
    <w:rsid w:val="00E23ECD"/>
    <w:rsid w:val="00E25D3F"/>
    <w:rsid w:val="00E276E6"/>
    <w:rsid w:val="00E35919"/>
    <w:rsid w:val="00E409DC"/>
    <w:rsid w:val="00E42DB0"/>
    <w:rsid w:val="00E46A76"/>
    <w:rsid w:val="00E47B25"/>
    <w:rsid w:val="00E50271"/>
    <w:rsid w:val="00E55CFE"/>
    <w:rsid w:val="00E678A2"/>
    <w:rsid w:val="00E6799E"/>
    <w:rsid w:val="00E70308"/>
    <w:rsid w:val="00E711F9"/>
    <w:rsid w:val="00E73773"/>
    <w:rsid w:val="00E949BE"/>
    <w:rsid w:val="00EA0F07"/>
    <w:rsid w:val="00EB3504"/>
    <w:rsid w:val="00EB54DA"/>
    <w:rsid w:val="00EB7351"/>
    <w:rsid w:val="00EC28E6"/>
    <w:rsid w:val="00ED5020"/>
    <w:rsid w:val="00EE2426"/>
    <w:rsid w:val="00EF5B92"/>
    <w:rsid w:val="00EF75D7"/>
    <w:rsid w:val="00F000D0"/>
    <w:rsid w:val="00F06020"/>
    <w:rsid w:val="00F07DF4"/>
    <w:rsid w:val="00F14ECA"/>
    <w:rsid w:val="00F15AFD"/>
    <w:rsid w:val="00F234FA"/>
    <w:rsid w:val="00F33979"/>
    <w:rsid w:val="00F359E0"/>
    <w:rsid w:val="00F4058D"/>
    <w:rsid w:val="00F42BDF"/>
    <w:rsid w:val="00F43475"/>
    <w:rsid w:val="00F46A33"/>
    <w:rsid w:val="00F509F0"/>
    <w:rsid w:val="00F523E2"/>
    <w:rsid w:val="00F544C2"/>
    <w:rsid w:val="00F555A6"/>
    <w:rsid w:val="00F71EEE"/>
    <w:rsid w:val="00F74616"/>
    <w:rsid w:val="00F75A53"/>
    <w:rsid w:val="00F75B7C"/>
    <w:rsid w:val="00F87B4E"/>
    <w:rsid w:val="00F97D89"/>
    <w:rsid w:val="00FA0CA6"/>
    <w:rsid w:val="00FA6697"/>
    <w:rsid w:val="00FB1CE2"/>
    <w:rsid w:val="00FB2DE4"/>
    <w:rsid w:val="00FB2F61"/>
    <w:rsid w:val="00FB500E"/>
    <w:rsid w:val="00FB6C3C"/>
    <w:rsid w:val="00FC4521"/>
    <w:rsid w:val="00FC71E3"/>
    <w:rsid w:val="00FD0F47"/>
    <w:rsid w:val="00FD26A5"/>
    <w:rsid w:val="00FF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4060F-6809-469D-ADE8-32BB8F6C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8EB"/>
    <w:pPr>
      <w:spacing w:after="0" w:line="360" w:lineRule="auto"/>
      <w:ind w:left="720" w:hanging="720"/>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DE8"/>
    <w:pPr>
      <w:spacing w:line="240" w:lineRule="auto"/>
      <w:ind w:firstLine="0"/>
      <w:jc w:val="left"/>
    </w:pPr>
  </w:style>
  <w:style w:type="paragraph" w:styleId="Header">
    <w:name w:val="header"/>
    <w:basedOn w:val="Normal"/>
    <w:link w:val="HeaderChar"/>
    <w:uiPriority w:val="99"/>
    <w:unhideWhenUsed/>
    <w:rsid w:val="005348C6"/>
    <w:pPr>
      <w:tabs>
        <w:tab w:val="center" w:pos="4513"/>
        <w:tab w:val="right" w:pos="9026"/>
      </w:tabs>
      <w:spacing w:line="240" w:lineRule="auto"/>
    </w:pPr>
  </w:style>
  <w:style w:type="character" w:customStyle="1" w:styleId="HeaderChar">
    <w:name w:val="Header Char"/>
    <w:basedOn w:val="DefaultParagraphFont"/>
    <w:link w:val="Header"/>
    <w:uiPriority w:val="99"/>
    <w:rsid w:val="00534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48C6"/>
    <w:pPr>
      <w:tabs>
        <w:tab w:val="center" w:pos="4513"/>
        <w:tab w:val="right" w:pos="9026"/>
      </w:tabs>
      <w:spacing w:line="240" w:lineRule="auto"/>
    </w:pPr>
  </w:style>
  <w:style w:type="character" w:customStyle="1" w:styleId="FooterChar">
    <w:name w:val="Footer Char"/>
    <w:basedOn w:val="DefaultParagraphFont"/>
    <w:link w:val="Footer"/>
    <w:uiPriority w:val="99"/>
    <w:rsid w:val="005348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77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72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B069A"/>
    <w:rPr>
      <w:sz w:val="16"/>
      <w:szCs w:val="16"/>
    </w:rPr>
  </w:style>
  <w:style w:type="paragraph" w:styleId="CommentText">
    <w:name w:val="annotation text"/>
    <w:basedOn w:val="Normal"/>
    <w:link w:val="CommentTextChar"/>
    <w:uiPriority w:val="99"/>
    <w:semiHidden/>
    <w:unhideWhenUsed/>
    <w:rsid w:val="004B069A"/>
    <w:pPr>
      <w:spacing w:line="240" w:lineRule="auto"/>
    </w:pPr>
    <w:rPr>
      <w:sz w:val="20"/>
      <w:szCs w:val="20"/>
    </w:rPr>
  </w:style>
  <w:style w:type="character" w:customStyle="1" w:styleId="CommentTextChar">
    <w:name w:val="Comment Text Char"/>
    <w:basedOn w:val="DefaultParagraphFont"/>
    <w:link w:val="CommentText"/>
    <w:uiPriority w:val="99"/>
    <w:semiHidden/>
    <w:rsid w:val="004B06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069A"/>
    <w:rPr>
      <w:b/>
      <w:bCs/>
    </w:rPr>
  </w:style>
  <w:style w:type="character" w:customStyle="1" w:styleId="CommentSubjectChar">
    <w:name w:val="Comment Subject Char"/>
    <w:basedOn w:val="CommentTextChar"/>
    <w:link w:val="CommentSubject"/>
    <w:uiPriority w:val="99"/>
    <w:semiHidden/>
    <w:rsid w:val="004B069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3376D"/>
    <w:rPr>
      <w:color w:val="0563C1" w:themeColor="hyperlink"/>
      <w:u w:val="single"/>
    </w:rPr>
  </w:style>
  <w:style w:type="character" w:customStyle="1" w:styleId="s6">
    <w:name w:val="s6"/>
    <w:basedOn w:val="DefaultParagraphFont"/>
    <w:rsid w:val="00053E78"/>
  </w:style>
  <w:style w:type="paragraph" w:styleId="PlainText">
    <w:name w:val="Plain Text"/>
    <w:basedOn w:val="Normal"/>
    <w:link w:val="PlainTextChar"/>
    <w:uiPriority w:val="99"/>
    <w:semiHidden/>
    <w:unhideWhenUsed/>
    <w:rsid w:val="002F4E99"/>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4E99"/>
    <w:rPr>
      <w:rFonts w:ascii="Consolas" w:eastAsia="Times New Roman" w:hAnsi="Consolas" w:cs="Times New Roman"/>
      <w:sz w:val="21"/>
      <w:szCs w:val="21"/>
    </w:rPr>
  </w:style>
  <w:style w:type="paragraph" w:styleId="NormalWeb">
    <w:name w:val="Normal (Web)"/>
    <w:basedOn w:val="Normal"/>
    <w:uiPriority w:val="99"/>
    <w:unhideWhenUsed/>
    <w:rsid w:val="00FB1CE2"/>
    <w:pPr>
      <w:spacing w:before="100" w:beforeAutospacing="1" w:after="100" w:afterAutospacing="1" w:line="240" w:lineRule="auto"/>
      <w:ind w:left="0" w:firstLine="0"/>
      <w:jc w:val="left"/>
    </w:pPr>
    <w:rPr>
      <w:rFonts w:ascii="Arial" w:eastAsiaTheme="minorHAnsi"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687">
      <w:bodyDiv w:val="1"/>
      <w:marLeft w:val="0"/>
      <w:marRight w:val="0"/>
      <w:marTop w:val="0"/>
      <w:marBottom w:val="0"/>
      <w:divBdr>
        <w:top w:val="none" w:sz="0" w:space="0" w:color="auto"/>
        <w:left w:val="none" w:sz="0" w:space="0" w:color="auto"/>
        <w:bottom w:val="none" w:sz="0" w:space="0" w:color="auto"/>
        <w:right w:val="none" w:sz="0" w:space="0" w:color="auto"/>
      </w:divBdr>
    </w:div>
    <w:div w:id="174156709">
      <w:bodyDiv w:val="1"/>
      <w:marLeft w:val="0"/>
      <w:marRight w:val="0"/>
      <w:marTop w:val="0"/>
      <w:marBottom w:val="0"/>
      <w:divBdr>
        <w:top w:val="none" w:sz="0" w:space="0" w:color="auto"/>
        <w:left w:val="none" w:sz="0" w:space="0" w:color="auto"/>
        <w:bottom w:val="none" w:sz="0" w:space="0" w:color="auto"/>
        <w:right w:val="none" w:sz="0" w:space="0" w:color="auto"/>
      </w:divBdr>
    </w:div>
    <w:div w:id="238447287">
      <w:bodyDiv w:val="1"/>
      <w:marLeft w:val="0"/>
      <w:marRight w:val="0"/>
      <w:marTop w:val="0"/>
      <w:marBottom w:val="0"/>
      <w:divBdr>
        <w:top w:val="none" w:sz="0" w:space="0" w:color="auto"/>
        <w:left w:val="none" w:sz="0" w:space="0" w:color="auto"/>
        <w:bottom w:val="none" w:sz="0" w:space="0" w:color="auto"/>
        <w:right w:val="none" w:sz="0" w:space="0" w:color="auto"/>
      </w:divBdr>
    </w:div>
    <w:div w:id="366956227">
      <w:bodyDiv w:val="1"/>
      <w:marLeft w:val="0"/>
      <w:marRight w:val="0"/>
      <w:marTop w:val="0"/>
      <w:marBottom w:val="0"/>
      <w:divBdr>
        <w:top w:val="none" w:sz="0" w:space="0" w:color="auto"/>
        <w:left w:val="none" w:sz="0" w:space="0" w:color="auto"/>
        <w:bottom w:val="none" w:sz="0" w:space="0" w:color="auto"/>
        <w:right w:val="none" w:sz="0" w:space="0" w:color="auto"/>
      </w:divBdr>
    </w:div>
    <w:div w:id="427578876">
      <w:bodyDiv w:val="1"/>
      <w:marLeft w:val="0"/>
      <w:marRight w:val="0"/>
      <w:marTop w:val="0"/>
      <w:marBottom w:val="0"/>
      <w:divBdr>
        <w:top w:val="none" w:sz="0" w:space="0" w:color="auto"/>
        <w:left w:val="none" w:sz="0" w:space="0" w:color="auto"/>
        <w:bottom w:val="none" w:sz="0" w:space="0" w:color="auto"/>
        <w:right w:val="none" w:sz="0" w:space="0" w:color="auto"/>
      </w:divBdr>
    </w:div>
    <w:div w:id="502430969">
      <w:bodyDiv w:val="1"/>
      <w:marLeft w:val="0"/>
      <w:marRight w:val="0"/>
      <w:marTop w:val="0"/>
      <w:marBottom w:val="0"/>
      <w:divBdr>
        <w:top w:val="none" w:sz="0" w:space="0" w:color="auto"/>
        <w:left w:val="none" w:sz="0" w:space="0" w:color="auto"/>
        <w:bottom w:val="none" w:sz="0" w:space="0" w:color="auto"/>
        <w:right w:val="none" w:sz="0" w:space="0" w:color="auto"/>
      </w:divBdr>
    </w:div>
    <w:div w:id="518587787">
      <w:bodyDiv w:val="1"/>
      <w:marLeft w:val="0"/>
      <w:marRight w:val="0"/>
      <w:marTop w:val="0"/>
      <w:marBottom w:val="0"/>
      <w:divBdr>
        <w:top w:val="none" w:sz="0" w:space="0" w:color="auto"/>
        <w:left w:val="none" w:sz="0" w:space="0" w:color="auto"/>
        <w:bottom w:val="none" w:sz="0" w:space="0" w:color="auto"/>
        <w:right w:val="none" w:sz="0" w:space="0" w:color="auto"/>
      </w:divBdr>
    </w:div>
    <w:div w:id="544684702">
      <w:bodyDiv w:val="1"/>
      <w:marLeft w:val="0"/>
      <w:marRight w:val="0"/>
      <w:marTop w:val="0"/>
      <w:marBottom w:val="0"/>
      <w:divBdr>
        <w:top w:val="none" w:sz="0" w:space="0" w:color="auto"/>
        <w:left w:val="none" w:sz="0" w:space="0" w:color="auto"/>
        <w:bottom w:val="none" w:sz="0" w:space="0" w:color="auto"/>
        <w:right w:val="none" w:sz="0" w:space="0" w:color="auto"/>
      </w:divBdr>
    </w:div>
    <w:div w:id="820459641">
      <w:bodyDiv w:val="1"/>
      <w:marLeft w:val="0"/>
      <w:marRight w:val="0"/>
      <w:marTop w:val="0"/>
      <w:marBottom w:val="0"/>
      <w:divBdr>
        <w:top w:val="none" w:sz="0" w:space="0" w:color="auto"/>
        <w:left w:val="none" w:sz="0" w:space="0" w:color="auto"/>
        <w:bottom w:val="none" w:sz="0" w:space="0" w:color="auto"/>
        <w:right w:val="none" w:sz="0" w:space="0" w:color="auto"/>
      </w:divBdr>
    </w:div>
    <w:div w:id="828717224">
      <w:bodyDiv w:val="1"/>
      <w:marLeft w:val="0"/>
      <w:marRight w:val="0"/>
      <w:marTop w:val="0"/>
      <w:marBottom w:val="0"/>
      <w:divBdr>
        <w:top w:val="none" w:sz="0" w:space="0" w:color="auto"/>
        <w:left w:val="none" w:sz="0" w:space="0" w:color="auto"/>
        <w:bottom w:val="none" w:sz="0" w:space="0" w:color="auto"/>
        <w:right w:val="none" w:sz="0" w:space="0" w:color="auto"/>
      </w:divBdr>
    </w:div>
    <w:div w:id="928123533">
      <w:bodyDiv w:val="1"/>
      <w:marLeft w:val="0"/>
      <w:marRight w:val="0"/>
      <w:marTop w:val="0"/>
      <w:marBottom w:val="0"/>
      <w:divBdr>
        <w:top w:val="none" w:sz="0" w:space="0" w:color="auto"/>
        <w:left w:val="none" w:sz="0" w:space="0" w:color="auto"/>
        <w:bottom w:val="none" w:sz="0" w:space="0" w:color="auto"/>
        <w:right w:val="none" w:sz="0" w:space="0" w:color="auto"/>
      </w:divBdr>
    </w:div>
    <w:div w:id="948317723">
      <w:bodyDiv w:val="1"/>
      <w:marLeft w:val="0"/>
      <w:marRight w:val="0"/>
      <w:marTop w:val="0"/>
      <w:marBottom w:val="0"/>
      <w:divBdr>
        <w:top w:val="none" w:sz="0" w:space="0" w:color="auto"/>
        <w:left w:val="none" w:sz="0" w:space="0" w:color="auto"/>
        <w:bottom w:val="none" w:sz="0" w:space="0" w:color="auto"/>
        <w:right w:val="none" w:sz="0" w:space="0" w:color="auto"/>
      </w:divBdr>
    </w:div>
    <w:div w:id="1009068752">
      <w:bodyDiv w:val="1"/>
      <w:marLeft w:val="0"/>
      <w:marRight w:val="0"/>
      <w:marTop w:val="0"/>
      <w:marBottom w:val="0"/>
      <w:divBdr>
        <w:top w:val="none" w:sz="0" w:space="0" w:color="auto"/>
        <w:left w:val="none" w:sz="0" w:space="0" w:color="auto"/>
        <w:bottom w:val="none" w:sz="0" w:space="0" w:color="auto"/>
        <w:right w:val="none" w:sz="0" w:space="0" w:color="auto"/>
      </w:divBdr>
    </w:div>
    <w:div w:id="1124272721">
      <w:bodyDiv w:val="1"/>
      <w:marLeft w:val="0"/>
      <w:marRight w:val="0"/>
      <w:marTop w:val="0"/>
      <w:marBottom w:val="0"/>
      <w:divBdr>
        <w:top w:val="none" w:sz="0" w:space="0" w:color="auto"/>
        <w:left w:val="none" w:sz="0" w:space="0" w:color="auto"/>
        <w:bottom w:val="none" w:sz="0" w:space="0" w:color="auto"/>
        <w:right w:val="none" w:sz="0" w:space="0" w:color="auto"/>
      </w:divBdr>
    </w:div>
    <w:div w:id="1175072971">
      <w:bodyDiv w:val="1"/>
      <w:marLeft w:val="0"/>
      <w:marRight w:val="0"/>
      <w:marTop w:val="0"/>
      <w:marBottom w:val="0"/>
      <w:divBdr>
        <w:top w:val="none" w:sz="0" w:space="0" w:color="auto"/>
        <w:left w:val="none" w:sz="0" w:space="0" w:color="auto"/>
        <w:bottom w:val="none" w:sz="0" w:space="0" w:color="auto"/>
        <w:right w:val="none" w:sz="0" w:space="0" w:color="auto"/>
      </w:divBdr>
    </w:div>
    <w:div w:id="1192643127">
      <w:bodyDiv w:val="1"/>
      <w:marLeft w:val="0"/>
      <w:marRight w:val="0"/>
      <w:marTop w:val="0"/>
      <w:marBottom w:val="0"/>
      <w:divBdr>
        <w:top w:val="none" w:sz="0" w:space="0" w:color="auto"/>
        <w:left w:val="none" w:sz="0" w:space="0" w:color="auto"/>
        <w:bottom w:val="none" w:sz="0" w:space="0" w:color="auto"/>
        <w:right w:val="none" w:sz="0" w:space="0" w:color="auto"/>
      </w:divBdr>
    </w:div>
    <w:div w:id="1209144629">
      <w:bodyDiv w:val="1"/>
      <w:marLeft w:val="0"/>
      <w:marRight w:val="0"/>
      <w:marTop w:val="0"/>
      <w:marBottom w:val="0"/>
      <w:divBdr>
        <w:top w:val="none" w:sz="0" w:space="0" w:color="auto"/>
        <w:left w:val="none" w:sz="0" w:space="0" w:color="auto"/>
        <w:bottom w:val="none" w:sz="0" w:space="0" w:color="auto"/>
        <w:right w:val="none" w:sz="0" w:space="0" w:color="auto"/>
      </w:divBdr>
    </w:div>
    <w:div w:id="1234003773">
      <w:bodyDiv w:val="1"/>
      <w:marLeft w:val="0"/>
      <w:marRight w:val="0"/>
      <w:marTop w:val="0"/>
      <w:marBottom w:val="0"/>
      <w:divBdr>
        <w:top w:val="none" w:sz="0" w:space="0" w:color="auto"/>
        <w:left w:val="none" w:sz="0" w:space="0" w:color="auto"/>
        <w:bottom w:val="none" w:sz="0" w:space="0" w:color="auto"/>
        <w:right w:val="none" w:sz="0" w:space="0" w:color="auto"/>
      </w:divBdr>
    </w:div>
    <w:div w:id="1279412757">
      <w:bodyDiv w:val="1"/>
      <w:marLeft w:val="0"/>
      <w:marRight w:val="0"/>
      <w:marTop w:val="0"/>
      <w:marBottom w:val="0"/>
      <w:divBdr>
        <w:top w:val="none" w:sz="0" w:space="0" w:color="auto"/>
        <w:left w:val="none" w:sz="0" w:space="0" w:color="auto"/>
        <w:bottom w:val="none" w:sz="0" w:space="0" w:color="auto"/>
        <w:right w:val="none" w:sz="0" w:space="0" w:color="auto"/>
      </w:divBdr>
    </w:div>
    <w:div w:id="1307393706">
      <w:bodyDiv w:val="1"/>
      <w:marLeft w:val="0"/>
      <w:marRight w:val="0"/>
      <w:marTop w:val="0"/>
      <w:marBottom w:val="0"/>
      <w:divBdr>
        <w:top w:val="none" w:sz="0" w:space="0" w:color="auto"/>
        <w:left w:val="none" w:sz="0" w:space="0" w:color="auto"/>
        <w:bottom w:val="none" w:sz="0" w:space="0" w:color="auto"/>
        <w:right w:val="none" w:sz="0" w:space="0" w:color="auto"/>
      </w:divBdr>
    </w:div>
    <w:div w:id="1332296509">
      <w:bodyDiv w:val="1"/>
      <w:marLeft w:val="0"/>
      <w:marRight w:val="0"/>
      <w:marTop w:val="0"/>
      <w:marBottom w:val="0"/>
      <w:divBdr>
        <w:top w:val="none" w:sz="0" w:space="0" w:color="auto"/>
        <w:left w:val="none" w:sz="0" w:space="0" w:color="auto"/>
        <w:bottom w:val="none" w:sz="0" w:space="0" w:color="auto"/>
        <w:right w:val="none" w:sz="0" w:space="0" w:color="auto"/>
      </w:divBdr>
    </w:div>
    <w:div w:id="1358462232">
      <w:bodyDiv w:val="1"/>
      <w:marLeft w:val="0"/>
      <w:marRight w:val="0"/>
      <w:marTop w:val="0"/>
      <w:marBottom w:val="0"/>
      <w:divBdr>
        <w:top w:val="none" w:sz="0" w:space="0" w:color="auto"/>
        <w:left w:val="none" w:sz="0" w:space="0" w:color="auto"/>
        <w:bottom w:val="none" w:sz="0" w:space="0" w:color="auto"/>
        <w:right w:val="none" w:sz="0" w:space="0" w:color="auto"/>
      </w:divBdr>
    </w:div>
    <w:div w:id="1389645305">
      <w:bodyDiv w:val="1"/>
      <w:marLeft w:val="0"/>
      <w:marRight w:val="0"/>
      <w:marTop w:val="0"/>
      <w:marBottom w:val="0"/>
      <w:divBdr>
        <w:top w:val="none" w:sz="0" w:space="0" w:color="auto"/>
        <w:left w:val="none" w:sz="0" w:space="0" w:color="auto"/>
        <w:bottom w:val="none" w:sz="0" w:space="0" w:color="auto"/>
        <w:right w:val="none" w:sz="0" w:space="0" w:color="auto"/>
      </w:divBdr>
    </w:div>
    <w:div w:id="1425228737">
      <w:bodyDiv w:val="1"/>
      <w:marLeft w:val="0"/>
      <w:marRight w:val="0"/>
      <w:marTop w:val="0"/>
      <w:marBottom w:val="0"/>
      <w:divBdr>
        <w:top w:val="none" w:sz="0" w:space="0" w:color="auto"/>
        <w:left w:val="none" w:sz="0" w:space="0" w:color="auto"/>
        <w:bottom w:val="none" w:sz="0" w:space="0" w:color="auto"/>
        <w:right w:val="none" w:sz="0" w:space="0" w:color="auto"/>
      </w:divBdr>
    </w:div>
    <w:div w:id="1474522724">
      <w:bodyDiv w:val="1"/>
      <w:marLeft w:val="0"/>
      <w:marRight w:val="0"/>
      <w:marTop w:val="0"/>
      <w:marBottom w:val="0"/>
      <w:divBdr>
        <w:top w:val="none" w:sz="0" w:space="0" w:color="auto"/>
        <w:left w:val="none" w:sz="0" w:space="0" w:color="auto"/>
        <w:bottom w:val="none" w:sz="0" w:space="0" w:color="auto"/>
        <w:right w:val="none" w:sz="0" w:space="0" w:color="auto"/>
      </w:divBdr>
    </w:div>
    <w:div w:id="1487823959">
      <w:bodyDiv w:val="1"/>
      <w:marLeft w:val="0"/>
      <w:marRight w:val="0"/>
      <w:marTop w:val="0"/>
      <w:marBottom w:val="0"/>
      <w:divBdr>
        <w:top w:val="none" w:sz="0" w:space="0" w:color="auto"/>
        <w:left w:val="none" w:sz="0" w:space="0" w:color="auto"/>
        <w:bottom w:val="none" w:sz="0" w:space="0" w:color="auto"/>
        <w:right w:val="none" w:sz="0" w:space="0" w:color="auto"/>
      </w:divBdr>
    </w:div>
    <w:div w:id="1539925675">
      <w:bodyDiv w:val="1"/>
      <w:marLeft w:val="0"/>
      <w:marRight w:val="0"/>
      <w:marTop w:val="0"/>
      <w:marBottom w:val="0"/>
      <w:divBdr>
        <w:top w:val="none" w:sz="0" w:space="0" w:color="auto"/>
        <w:left w:val="none" w:sz="0" w:space="0" w:color="auto"/>
        <w:bottom w:val="none" w:sz="0" w:space="0" w:color="auto"/>
        <w:right w:val="none" w:sz="0" w:space="0" w:color="auto"/>
      </w:divBdr>
    </w:div>
    <w:div w:id="1752189903">
      <w:bodyDiv w:val="1"/>
      <w:marLeft w:val="0"/>
      <w:marRight w:val="0"/>
      <w:marTop w:val="0"/>
      <w:marBottom w:val="0"/>
      <w:divBdr>
        <w:top w:val="none" w:sz="0" w:space="0" w:color="auto"/>
        <w:left w:val="none" w:sz="0" w:space="0" w:color="auto"/>
        <w:bottom w:val="none" w:sz="0" w:space="0" w:color="auto"/>
        <w:right w:val="none" w:sz="0" w:space="0" w:color="auto"/>
      </w:divBdr>
    </w:div>
    <w:div w:id="1999917130">
      <w:bodyDiv w:val="1"/>
      <w:marLeft w:val="0"/>
      <w:marRight w:val="0"/>
      <w:marTop w:val="0"/>
      <w:marBottom w:val="0"/>
      <w:divBdr>
        <w:top w:val="none" w:sz="0" w:space="0" w:color="auto"/>
        <w:left w:val="none" w:sz="0" w:space="0" w:color="auto"/>
        <w:bottom w:val="none" w:sz="0" w:space="0" w:color="auto"/>
        <w:right w:val="none" w:sz="0" w:space="0" w:color="auto"/>
      </w:divBdr>
    </w:div>
    <w:div w:id="2013147118">
      <w:bodyDiv w:val="1"/>
      <w:marLeft w:val="0"/>
      <w:marRight w:val="0"/>
      <w:marTop w:val="0"/>
      <w:marBottom w:val="0"/>
      <w:divBdr>
        <w:top w:val="none" w:sz="0" w:space="0" w:color="auto"/>
        <w:left w:val="none" w:sz="0" w:space="0" w:color="auto"/>
        <w:bottom w:val="none" w:sz="0" w:space="0" w:color="auto"/>
        <w:right w:val="none" w:sz="0" w:space="0" w:color="auto"/>
      </w:divBdr>
    </w:div>
    <w:div w:id="2029866307">
      <w:bodyDiv w:val="1"/>
      <w:marLeft w:val="0"/>
      <w:marRight w:val="0"/>
      <w:marTop w:val="0"/>
      <w:marBottom w:val="0"/>
      <w:divBdr>
        <w:top w:val="none" w:sz="0" w:space="0" w:color="auto"/>
        <w:left w:val="none" w:sz="0" w:space="0" w:color="auto"/>
        <w:bottom w:val="none" w:sz="0" w:space="0" w:color="auto"/>
        <w:right w:val="none" w:sz="0" w:space="0" w:color="auto"/>
      </w:divBdr>
    </w:div>
    <w:div w:id="2058049569">
      <w:bodyDiv w:val="1"/>
      <w:marLeft w:val="0"/>
      <w:marRight w:val="0"/>
      <w:marTop w:val="0"/>
      <w:marBottom w:val="0"/>
      <w:divBdr>
        <w:top w:val="none" w:sz="0" w:space="0" w:color="auto"/>
        <w:left w:val="none" w:sz="0" w:space="0" w:color="auto"/>
        <w:bottom w:val="none" w:sz="0" w:space="0" w:color="auto"/>
        <w:right w:val="none" w:sz="0" w:space="0" w:color="auto"/>
      </w:divBdr>
    </w:div>
    <w:div w:id="2130969035">
      <w:bodyDiv w:val="1"/>
      <w:marLeft w:val="0"/>
      <w:marRight w:val="0"/>
      <w:marTop w:val="0"/>
      <w:marBottom w:val="0"/>
      <w:divBdr>
        <w:top w:val="none" w:sz="0" w:space="0" w:color="auto"/>
        <w:left w:val="none" w:sz="0" w:space="0" w:color="auto"/>
        <w:bottom w:val="none" w:sz="0" w:space="0" w:color="auto"/>
        <w:right w:val="none" w:sz="0" w:space="0" w:color="auto"/>
      </w:divBdr>
    </w:div>
    <w:div w:id="21389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C99CDBCA2BB249B508A0D3E6F071A4" ma:contentTypeVersion="0" ma:contentTypeDescription="Create a new document." ma:contentTypeScope="" ma:versionID="cf1905f3de5b6e00fa87c55540a34d7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2A84D-2086-496B-B03B-3B6AA1DFE49F}">
  <ds:schemaRefs>
    <ds:schemaRef ds:uri="http://schemas.microsoft.com/sharepoint/v3/contenttype/forms"/>
  </ds:schemaRefs>
</ds:datastoreItem>
</file>

<file path=customXml/itemProps2.xml><?xml version="1.0" encoding="utf-8"?>
<ds:datastoreItem xmlns:ds="http://schemas.openxmlformats.org/officeDocument/2006/customXml" ds:itemID="{97C2C945-39A0-4805-9AD8-2E5FA0C5B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E83AF-3F33-4C55-A31A-AF6346FE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7279EE-C7C3-41D5-9A12-535C20D9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Reid</dc:creator>
  <cp:lastModifiedBy>Julie Miller</cp:lastModifiedBy>
  <cp:revision>2</cp:revision>
  <cp:lastPrinted>2019-07-18T09:46:00Z</cp:lastPrinted>
  <dcterms:created xsi:type="dcterms:W3CDTF">2019-10-31T11:48:00Z</dcterms:created>
  <dcterms:modified xsi:type="dcterms:W3CDTF">2019-10-31T11:48:00Z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0x01010074C99CDBCA2BB249B508A0D3E6F071A4</vt:lpwstr>
  </property>
</Properties>
</file>