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3D7DB" w14:textId="77777777" w:rsidR="00DB2EC5" w:rsidRPr="00E949BE" w:rsidRDefault="00DB2EC5" w:rsidP="00A848CA">
      <w:pPr>
        <w:spacing w:line="240" w:lineRule="auto"/>
        <w:ind w:left="0" w:firstLine="0"/>
        <w:rPr>
          <w:rFonts w:ascii="Arial" w:hAnsi="Arial" w:cs="Arial"/>
          <w:b/>
          <w:sz w:val="28"/>
          <w:szCs w:val="28"/>
        </w:rPr>
      </w:pPr>
      <w:bookmarkStart w:id="0" w:name="_GoBack"/>
      <w:bookmarkEnd w:id="0"/>
    </w:p>
    <w:p w14:paraId="006BC80C" w14:textId="603CF9E5" w:rsidR="001F58EB" w:rsidRPr="00E949BE" w:rsidRDefault="00503A9D" w:rsidP="00807315">
      <w:pPr>
        <w:spacing w:line="240" w:lineRule="auto"/>
        <w:ind w:left="0" w:firstLine="0"/>
        <w:rPr>
          <w:rFonts w:ascii="Arial" w:hAnsi="Arial" w:cs="Arial"/>
          <w:b/>
          <w:sz w:val="28"/>
          <w:szCs w:val="28"/>
        </w:rPr>
      </w:pPr>
      <w:r w:rsidRPr="00CB6FA2">
        <w:rPr>
          <w:rFonts w:ascii="Arial" w:hAnsi="Arial" w:cs="Arial"/>
          <w:b/>
          <w:sz w:val="28"/>
          <w:szCs w:val="28"/>
        </w:rPr>
        <w:t xml:space="preserve">A REPORT ON </w:t>
      </w:r>
      <w:r w:rsidR="001F58EB" w:rsidRPr="00CB6FA2">
        <w:rPr>
          <w:rFonts w:ascii="Arial" w:hAnsi="Arial" w:cs="Arial"/>
          <w:b/>
          <w:sz w:val="28"/>
          <w:szCs w:val="28"/>
        </w:rPr>
        <w:t xml:space="preserve">DECISIONS TAKEN </w:t>
      </w:r>
      <w:r w:rsidR="00877BB5" w:rsidRPr="00CB6FA2">
        <w:rPr>
          <w:rFonts w:ascii="Arial" w:hAnsi="Arial" w:cs="Arial"/>
          <w:b/>
          <w:sz w:val="28"/>
          <w:szCs w:val="28"/>
        </w:rPr>
        <w:t xml:space="preserve">DURING </w:t>
      </w:r>
      <w:r w:rsidR="00726A6C">
        <w:rPr>
          <w:rFonts w:ascii="Arial" w:hAnsi="Arial" w:cs="Arial"/>
          <w:b/>
          <w:sz w:val="28"/>
          <w:szCs w:val="28"/>
        </w:rPr>
        <w:t xml:space="preserve">AUGUST </w:t>
      </w:r>
      <w:r w:rsidR="00877BB5" w:rsidRPr="00CB6FA2">
        <w:rPr>
          <w:rFonts w:ascii="Arial" w:hAnsi="Arial" w:cs="Arial"/>
          <w:b/>
          <w:sz w:val="28"/>
          <w:szCs w:val="28"/>
        </w:rPr>
        <w:t>201</w:t>
      </w:r>
      <w:r w:rsidR="00490A7B" w:rsidRPr="00CB6FA2">
        <w:rPr>
          <w:rFonts w:ascii="Arial" w:hAnsi="Arial" w:cs="Arial"/>
          <w:b/>
          <w:sz w:val="28"/>
          <w:szCs w:val="28"/>
        </w:rPr>
        <w:t>9</w:t>
      </w:r>
      <w:r w:rsidR="00877BB5" w:rsidRPr="00CB6FA2">
        <w:rPr>
          <w:rFonts w:ascii="Arial" w:hAnsi="Arial" w:cs="Arial"/>
          <w:b/>
          <w:sz w:val="28"/>
          <w:szCs w:val="28"/>
        </w:rPr>
        <w:t xml:space="preserve"> </w:t>
      </w:r>
      <w:r w:rsidR="001F58EB" w:rsidRPr="00CB6FA2">
        <w:rPr>
          <w:rFonts w:ascii="Arial" w:hAnsi="Arial" w:cs="Arial"/>
          <w:b/>
          <w:sz w:val="28"/>
          <w:szCs w:val="28"/>
        </w:rPr>
        <w:t>BY N</w:t>
      </w:r>
      <w:r w:rsidR="00877BB5" w:rsidRPr="00CB6FA2">
        <w:rPr>
          <w:rFonts w:ascii="Arial" w:hAnsi="Arial" w:cs="Arial"/>
          <w:b/>
          <w:sz w:val="28"/>
          <w:szCs w:val="28"/>
        </w:rPr>
        <w:t xml:space="preserve">ORTHERN </w:t>
      </w:r>
      <w:r w:rsidR="001F58EB" w:rsidRPr="00CB6FA2">
        <w:rPr>
          <w:rFonts w:ascii="Arial" w:hAnsi="Arial" w:cs="Arial"/>
          <w:b/>
          <w:sz w:val="28"/>
          <w:szCs w:val="28"/>
        </w:rPr>
        <w:t>I</w:t>
      </w:r>
      <w:r w:rsidR="00877BB5" w:rsidRPr="00CB6FA2">
        <w:rPr>
          <w:rFonts w:ascii="Arial" w:hAnsi="Arial" w:cs="Arial"/>
          <w:b/>
          <w:sz w:val="28"/>
          <w:szCs w:val="28"/>
        </w:rPr>
        <w:t>RELAND</w:t>
      </w:r>
      <w:r w:rsidR="00243DB8" w:rsidRPr="00CB6FA2">
        <w:rPr>
          <w:rFonts w:ascii="Arial" w:hAnsi="Arial" w:cs="Arial"/>
          <w:b/>
          <w:sz w:val="28"/>
          <w:szCs w:val="28"/>
        </w:rPr>
        <w:t xml:space="preserve"> </w:t>
      </w:r>
      <w:r w:rsidR="001F58EB" w:rsidRPr="00CB6FA2">
        <w:rPr>
          <w:rFonts w:ascii="Arial" w:hAnsi="Arial" w:cs="Arial"/>
          <w:b/>
          <w:sz w:val="28"/>
          <w:szCs w:val="28"/>
        </w:rPr>
        <w:t xml:space="preserve">DEPARTMENTS </w:t>
      </w:r>
      <w:r w:rsidR="005348C6" w:rsidRPr="00CB6FA2">
        <w:rPr>
          <w:rFonts w:ascii="Arial" w:hAnsi="Arial" w:cs="Arial"/>
          <w:b/>
          <w:sz w:val="28"/>
          <w:szCs w:val="28"/>
        </w:rPr>
        <w:t xml:space="preserve">IN </w:t>
      </w:r>
      <w:r w:rsidR="001F58EB" w:rsidRPr="00CB6FA2">
        <w:rPr>
          <w:rFonts w:ascii="Arial" w:hAnsi="Arial" w:cs="Arial"/>
          <w:b/>
          <w:sz w:val="28"/>
          <w:szCs w:val="28"/>
        </w:rPr>
        <w:t xml:space="preserve">ACCORDANCE WITH THE GUIDANCE ISSUED BY THE SECRETARY OF STATE </w:t>
      </w:r>
      <w:r w:rsidR="00C212C9" w:rsidRPr="00CB6FA2">
        <w:rPr>
          <w:rFonts w:ascii="Arial" w:hAnsi="Arial" w:cs="Arial"/>
          <w:b/>
          <w:sz w:val="28"/>
          <w:szCs w:val="28"/>
        </w:rPr>
        <w:t xml:space="preserve">FOR NORTHERN IRELAND </w:t>
      </w:r>
      <w:r w:rsidR="001F58EB" w:rsidRPr="00CB6FA2">
        <w:rPr>
          <w:rFonts w:ascii="Arial" w:hAnsi="Arial" w:cs="Arial"/>
          <w:b/>
          <w:sz w:val="28"/>
          <w:szCs w:val="28"/>
        </w:rPr>
        <w:t>UNDER THE PROVISIONS OF THE NORTHERN IRELAND (EXECUTIVE FORMATION AND EXERCISE OF FUNCTIONS) ACT 2018</w:t>
      </w:r>
      <w:r w:rsidR="001F58EB" w:rsidRPr="00E949BE">
        <w:rPr>
          <w:rFonts w:ascii="Arial" w:hAnsi="Arial" w:cs="Arial"/>
          <w:b/>
          <w:sz w:val="28"/>
          <w:szCs w:val="28"/>
        </w:rPr>
        <w:t xml:space="preserve"> </w:t>
      </w:r>
    </w:p>
    <w:p w14:paraId="41E62630" w14:textId="77777777" w:rsidR="001F58EB" w:rsidRPr="00E949BE" w:rsidRDefault="001F58EB" w:rsidP="00632DE8">
      <w:pPr>
        <w:ind w:left="0" w:firstLine="0"/>
        <w:rPr>
          <w:rFonts w:ascii="Arial" w:hAnsi="Arial" w:cs="Arial"/>
        </w:rPr>
      </w:pPr>
    </w:p>
    <w:p w14:paraId="3553D143" w14:textId="5662DD5B" w:rsidR="00632DE8" w:rsidRPr="00E949BE" w:rsidRDefault="00632DE8" w:rsidP="005348C6">
      <w:pPr>
        <w:ind w:left="0" w:firstLine="0"/>
        <w:rPr>
          <w:rFonts w:ascii="Arial" w:hAnsi="Arial" w:cs="Arial"/>
        </w:rPr>
      </w:pPr>
      <w:r w:rsidRPr="00E949BE">
        <w:rPr>
          <w:rFonts w:ascii="Arial" w:hAnsi="Arial" w:cs="Arial"/>
        </w:rPr>
        <w:t xml:space="preserve">On 5 November 2018 the Secretary of State </w:t>
      </w:r>
      <w:r w:rsidR="00086567" w:rsidRPr="00E949BE">
        <w:rPr>
          <w:rFonts w:ascii="Arial" w:hAnsi="Arial" w:cs="Arial"/>
        </w:rPr>
        <w:t>for Northern Ire</w:t>
      </w:r>
      <w:r w:rsidR="00503A9D" w:rsidRPr="00E949BE">
        <w:rPr>
          <w:rFonts w:ascii="Arial" w:hAnsi="Arial" w:cs="Arial"/>
        </w:rPr>
        <w:t>land, in accordance with section 3(2) of the Northern Ireland (Ex</w:t>
      </w:r>
      <w:r w:rsidR="009C41E3" w:rsidRPr="00E949BE">
        <w:rPr>
          <w:rFonts w:ascii="Arial" w:hAnsi="Arial" w:cs="Arial"/>
        </w:rPr>
        <w:t xml:space="preserve">ecutive Formation and Exercise </w:t>
      </w:r>
      <w:r w:rsidR="00503A9D" w:rsidRPr="00E949BE">
        <w:rPr>
          <w:rFonts w:ascii="Arial" w:hAnsi="Arial" w:cs="Arial"/>
        </w:rPr>
        <w:t>of Functions) Act</w:t>
      </w:r>
      <w:r w:rsidR="00877BB5" w:rsidRPr="00E949BE">
        <w:rPr>
          <w:rFonts w:ascii="Arial" w:hAnsi="Arial" w:cs="Arial"/>
        </w:rPr>
        <w:t xml:space="preserve"> 2018</w:t>
      </w:r>
      <w:r w:rsidR="009C41E3" w:rsidRPr="00E949BE">
        <w:rPr>
          <w:rFonts w:ascii="Arial" w:hAnsi="Arial" w:cs="Arial"/>
        </w:rPr>
        <w:t>,</w:t>
      </w:r>
      <w:r w:rsidR="00503A9D" w:rsidRPr="00E949BE">
        <w:rPr>
          <w:rFonts w:ascii="Arial" w:hAnsi="Arial" w:cs="Arial"/>
        </w:rPr>
        <w:t xml:space="preserve"> </w:t>
      </w:r>
      <w:r w:rsidRPr="00E949BE">
        <w:rPr>
          <w:rFonts w:ascii="Arial" w:hAnsi="Arial" w:cs="Arial"/>
        </w:rPr>
        <w:t xml:space="preserve">published guidance </w:t>
      </w:r>
      <w:r w:rsidR="00503A9D" w:rsidRPr="00E949BE">
        <w:rPr>
          <w:rFonts w:ascii="Arial" w:hAnsi="Arial" w:cs="Arial"/>
        </w:rPr>
        <w:t xml:space="preserve">about the exercise of the functions of </w:t>
      </w:r>
      <w:r w:rsidRPr="00E949BE">
        <w:rPr>
          <w:rFonts w:ascii="Arial" w:hAnsi="Arial" w:cs="Arial"/>
        </w:rPr>
        <w:t>Northern Ireland departments during the period for Executive Formation</w:t>
      </w:r>
      <w:r w:rsidR="00E23ECD" w:rsidRPr="00E949BE">
        <w:rPr>
          <w:rFonts w:ascii="Arial" w:hAnsi="Arial" w:cs="Arial"/>
        </w:rPr>
        <w:t>.</w:t>
      </w:r>
      <w:r w:rsidRPr="00E949BE">
        <w:rPr>
          <w:rFonts w:ascii="Arial" w:hAnsi="Arial" w:cs="Arial"/>
        </w:rPr>
        <w:t xml:space="preserve">  </w:t>
      </w:r>
      <w:r w:rsidR="00503A9D" w:rsidRPr="00E949BE">
        <w:rPr>
          <w:rFonts w:ascii="Arial" w:hAnsi="Arial" w:cs="Arial"/>
        </w:rPr>
        <w:t xml:space="preserve">This </w:t>
      </w:r>
      <w:r w:rsidR="005348C6" w:rsidRPr="00E949BE">
        <w:rPr>
          <w:rFonts w:ascii="Arial" w:hAnsi="Arial" w:cs="Arial"/>
        </w:rPr>
        <w:t>guidance requires N</w:t>
      </w:r>
      <w:r w:rsidR="00503A9D" w:rsidRPr="00E949BE">
        <w:rPr>
          <w:rFonts w:ascii="Arial" w:hAnsi="Arial" w:cs="Arial"/>
        </w:rPr>
        <w:t xml:space="preserve">orthern Ireland </w:t>
      </w:r>
      <w:r w:rsidRPr="00E949BE">
        <w:rPr>
          <w:rFonts w:ascii="Arial" w:hAnsi="Arial" w:cs="Arial"/>
        </w:rPr>
        <w:t xml:space="preserve">departments </w:t>
      </w:r>
      <w:r w:rsidR="00503A9D" w:rsidRPr="00E949BE">
        <w:rPr>
          <w:rFonts w:ascii="Arial" w:hAnsi="Arial" w:cs="Arial"/>
        </w:rPr>
        <w:t xml:space="preserve">to prepare </w:t>
      </w:r>
      <w:r w:rsidRPr="00E949BE">
        <w:rPr>
          <w:rFonts w:ascii="Arial" w:hAnsi="Arial" w:cs="Arial"/>
        </w:rPr>
        <w:t xml:space="preserve">a monthly summary report of decisions </w:t>
      </w:r>
      <w:r w:rsidR="00CC34AD" w:rsidRPr="00E949BE">
        <w:rPr>
          <w:rFonts w:ascii="Arial" w:hAnsi="Arial" w:cs="Arial"/>
        </w:rPr>
        <w:t xml:space="preserve">taken </w:t>
      </w:r>
      <w:r w:rsidR="00C761D6" w:rsidRPr="00E949BE">
        <w:rPr>
          <w:rFonts w:ascii="Arial" w:hAnsi="Arial" w:cs="Arial"/>
        </w:rPr>
        <w:t xml:space="preserve">by senior officials </w:t>
      </w:r>
      <w:r w:rsidR="00CC34AD" w:rsidRPr="00E949BE">
        <w:rPr>
          <w:rFonts w:ascii="Arial" w:hAnsi="Arial" w:cs="Arial"/>
        </w:rPr>
        <w:t xml:space="preserve">using the guidance </w:t>
      </w:r>
      <w:r w:rsidR="00503A9D" w:rsidRPr="00E949BE">
        <w:rPr>
          <w:rFonts w:ascii="Arial" w:hAnsi="Arial" w:cs="Arial"/>
        </w:rPr>
        <w:t xml:space="preserve">and to share this with </w:t>
      </w:r>
      <w:r w:rsidRPr="00E949BE">
        <w:rPr>
          <w:rFonts w:ascii="Arial" w:hAnsi="Arial" w:cs="Arial"/>
        </w:rPr>
        <w:t>the Secretary of State</w:t>
      </w:r>
      <w:r w:rsidR="005348C6" w:rsidRPr="00E949BE">
        <w:rPr>
          <w:rFonts w:ascii="Arial" w:hAnsi="Arial" w:cs="Arial"/>
        </w:rPr>
        <w:t>,</w:t>
      </w:r>
      <w:r w:rsidRPr="00E949BE">
        <w:rPr>
          <w:rFonts w:ascii="Arial" w:hAnsi="Arial" w:cs="Arial"/>
        </w:rPr>
        <w:t xml:space="preserve"> who will </w:t>
      </w:r>
      <w:r w:rsidR="005348C6" w:rsidRPr="00E949BE">
        <w:rPr>
          <w:rFonts w:ascii="Arial" w:hAnsi="Arial" w:cs="Arial"/>
        </w:rPr>
        <w:t xml:space="preserve">in turn </w:t>
      </w:r>
      <w:r w:rsidR="00503A9D" w:rsidRPr="00E949BE">
        <w:rPr>
          <w:rFonts w:ascii="Arial" w:hAnsi="Arial" w:cs="Arial"/>
        </w:rPr>
        <w:t xml:space="preserve">promptly </w:t>
      </w:r>
      <w:r w:rsidRPr="00E949BE">
        <w:rPr>
          <w:rFonts w:ascii="Arial" w:hAnsi="Arial" w:cs="Arial"/>
        </w:rPr>
        <w:t>make it available to Parliament and to the N</w:t>
      </w:r>
      <w:r w:rsidR="00877BB5" w:rsidRPr="00E949BE">
        <w:rPr>
          <w:rFonts w:ascii="Arial" w:hAnsi="Arial" w:cs="Arial"/>
        </w:rPr>
        <w:t xml:space="preserve">orthern </w:t>
      </w:r>
      <w:r w:rsidRPr="00E949BE">
        <w:rPr>
          <w:rFonts w:ascii="Arial" w:hAnsi="Arial" w:cs="Arial"/>
        </w:rPr>
        <w:t>I</w:t>
      </w:r>
      <w:r w:rsidR="00877BB5" w:rsidRPr="00E949BE">
        <w:rPr>
          <w:rFonts w:ascii="Arial" w:hAnsi="Arial" w:cs="Arial"/>
        </w:rPr>
        <w:t>reland</w:t>
      </w:r>
      <w:r w:rsidRPr="00E949BE">
        <w:rPr>
          <w:rFonts w:ascii="Arial" w:hAnsi="Arial" w:cs="Arial"/>
        </w:rPr>
        <w:t xml:space="preserve"> political parties.</w:t>
      </w:r>
    </w:p>
    <w:p w14:paraId="6B8FC3C4" w14:textId="77777777" w:rsidR="00CC34AD" w:rsidRPr="00E949BE" w:rsidRDefault="00CC34AD" w:rsidP="005348C6">
      <w:pPr>
        <w:ind w:left="0" w:firstLine="0"/>
        <w:rPr>
          <w:rFonts w:ascii="Arial" w:hAnsi="Arial" w:cs="Arial"/>
        </w:rPr>
      </w:pPr>
    </w:p>
    <w:p w14:paraId="05561A89" w14:textId="5525AB1B" w:rsidR="001F58EB" w:rsidRPr="00E949BE" w:rsidRDefault="00CC34AD" w:rsidP="00CC34AD">
      <w:pPr>
        <w:ind w:left="0" w:firstLine="0"/>
        <w:rPr>
          <w:rFonts w:ascii="Arial" w:hAnsi="Arial" w:cs="Arial"/>
          <w:b/>
          <w:sz w:val="28"/>
          <w:szCs w:val="28"/>
        </w:rPr>
      </w:pPr>
      <w:r w:rsidRPr="00E949BE">
        <w:rPr>
          <w:rFonts w:ascii="Arial" w:hAnsi="Arial" w:cs="Arial"/>
        </w:rPr>
        <w:t xml:space="preserve">This Summary Report </w:t>
      </w:r>
      <w:r w:rsidR="00877BB5" w:rsidRPr="00E949BE">
        <w:rPr>
          <w:rFonts w:ascii="Arial" w:hAnsi="Arial" w:cs="Arial"/>
        </w:rPr>
        <w:t xml:space="preserve">has been </w:t>
      </w:r>
      <w:r w:rsidR="00503A9D" w:rsidRPr="00E949BE">
        <w:rPr>
          <w:rFonts w:ascii="Arial" w:hAnsi="Arial" w:cs="Arial"/>
        </w:rPr>
        <w:t xml:space="preserve">prepared by the Executive Office </w:t>
      </w:r>
      <w:r w:rsidR="00877BB5" w:rsidRPr="00E949BE">
        <w:rPr>
          <w:rFonts w:ascii="Arial" w:hAnsi="Arial" w:cs="Arial"/>
        </w:rPr>
        <w:t xml:space="preserve">and </w:t>
      </w:r>
      <w:r w:rsidR="00503A9D" w:rsidRPr="00E949BE">
        <w:rPr>
          <w:rFonts w:ascii="Arial" w:hAnsi="Arial" w:cs="Arial"/>
        </w:rPr>
        <w:t xml:space="preserve">provides information on </w:t>
      </w:r>
      <w:r w:rsidRPr="00E949BE">
        <w:rPr>
          <w:rFonts w:ascii="Arial" w:hAnsi="Arial" w:cs="Arial"/>
        </w:rPr>
        <w:t>the decisions taken by N</w:t>
      </w:r>
      <w:r w:rsidR="00503A9D" w:rsidRPr="00E949BE">
        <w:rPr>
          <w:rFonts w:ascii="Arial" w:hAnsi="Arial" w:cs="Arial"/>
        </w:rPr>
        <w:t xml:space="preserve">orthern </w:t>
      </w:r>
      <w:r w:rsidRPr="00E949BE">
        <w:rPr>
          <w:rFonts w:ascii="Arial" w:hAnsi="Arial" w:cs="Arial"/>
        </w:rPr>
        <w:t>I</w:t>
      </w:r>
      <w:r w:rsidR="00486872" w:rsidRPr="00E949BE">
        <w:rPr>
          <w:rFonts w:ascii="Arial" w:hAnsi="Arial" w:cs="Arial"/>
        </w:rPr>
        <w:t>reland</w:t>
      </w:r>
      <w:r w:rsidRPr="00E949BE">
        <w:rPr>
          <w:rFonts w:ascii="Arial" w:hAnsi="Arial" w:cs="Arial"/>
        </w:rPr>
        <w:t xml:space="preserve"> departments </w:t>
      </w:r>
      <w:r w:rsidR="00D82650" w:rsidRPr="00E949BE">
        <w:rPr>
          <w:rFonts w:ascii="Arial" w:hAnsi="Arial" w:cs="Arial"/>
        </w:rPr>
        <w:t xml:space="preserve">in </w:t>
      </w:r>
      <w:r w:rsidR="00726A6C">
        <w:rPr>
          <w:rFonts w:ascii="Arial" w:hAnsi="Arial" w:cs="Arial"/>
        </w:rPr>
        <w:t xml:space="preserve">August </w:t>
      </w:r>
      <w:r w:rsidR="00FB500E" w:rsidRPr="00E949BE">
        <w:rPr>
          <w:rFonts w:ascii="Arial" w:hAnsi="Arial" w:cs="Arial"/>
        </w:rPr>
        <w:t>2019</w:t>
      </w:r>
      <w:r w:rsidR="00503A9D" w:rsidRPr="00E949BE">
        <w:rPr>
          <w:rFonts w:ascii="Arial" w:hAnsi="Arial" w:cs="Arial"/>
        </w:rPr>
        <w:t>.</w:t>
      </w:r>
      <w:r w:rsidRPr="00E949BE">
        <w:rPr>
          <w:rFonts w:ascii="Arial" w:hAnsi="Arial" w:cs="Arial"/>
        </w:rPr>
        <w:t xml:space="preserve"> </w:t>
      </w:r>
    </w:p>
    <w:p w14:paraId="5344B5A3" w14:textId="77777777" w:rsidR="001F58EB" w:rsidRPr="00E949BE" w:rsidRDefault="001F58EB" w:rsidP="001F58EB">
      <w:pPr>
        <w:rPr>
          <w:rFonts w:ascii="Arial" w:hAnsi="Arial" w:cs="Arial"/>
          <w:b/>
          <w:sz w:val="28"/>
          <w:szCs w:val="28"/>
        </w:rPr>
      </w:pPr>
    </w:p>
    <w:tbl>
      <w:tblPr>
        <w:tblW w:w="0" w:type="auto"/>
        <w:tblLayout w:type="fixed"/>
        <w:tblLook w:val="04A0" w:firstRow="1" w:lastRow="0" w:firstColumn="1" w:lastColumn="0" w:noHBand="0" w:noVBand="1"/>
      </w:tblPr>
      <w:tblGrid>
        <w:gridCol w:w="1985"/>
        <w:gridCol w:w="7041"/>
      </w:tblGrid>
      <w:tr w:rsidR="001F58EB" w:rsidRPr="00E949BE" w14:paraId="4E2DEC8A" w14:textId="77777777" w:rsidTr="00AB2286">
        <w:trPr>
          <w:trHeight w:val="663"/>
        </w:trPr>
        <w:tc>
          <w:tcPr>
            <w:tcW w:w="9026" w:type="dxa"/>
            <w:gridSpan w:val="2"/>
            <w:hideMark/>
          </w:tcPr>
          <w:p w14:paraId="0DF90D14" w14:textId="0BB1E7C8" w:rsidR="001F58EB" w:rsidRPr="00E949BE" w:rsidRDefault="0029710F" w:rsidP="00387F69">
            <w:pPr>
              <w:ind w:left="0" w:firstLine="0"/>
              <w:rPr>
                <w:rFonts w:ascii="Arial" w:hAnsi="Arial" w:cs="Arial"/>
                <w:b/>
                <w:sz w:val="28"/>
                <w:szCs w:val="28"/>
              </w:rPr>
            </w:pPr>
            <w:r w:rsidRPr="00E949BE">
              <w:rPr>
                <w:rFonts w:ascii="Arial" w:hAnsi="Arial" w:cs="Arial"/>
                <w:b/>
                <w:sz w:val="28"/>
                <w:szCs w:val="28"/>
              </w:rPr>
              <w:t>Decisions Taken by N</w:t>
            </w:r>
            <w:r w:rsidR="00877BB5" w:rsidRPr="00E949BE">
              <w:rPr>
                <w:rFonts w:ascii="Arial" w:hAnsi="Arial" w:cs="Arial"/>
                <w:b/>
                <w:sz w:val="28"/>
                <w:szCs w:val="28"/>
              </w:rPr>
              <w:t xml:space="preserve">orthern </w:t>
            </w:r>
            <w:r w:rsidRPr="00E949BE">
              <w:rPr>
                <w:rFonts w:ascii="Arial" w:hAnsi="Arial" w:cs="Arial"/>
                <w:b/>
                <w:sz w:val="28"/>
                <w:szCs w:val="28"/>
              </w:rPr>
              <w:t>I</w:t>
            </w:r>
            <w:r w:rsidR="00877BB5" w:rsidRPr="00E949BE">
              <w:rPr>
                <w:rFonts w:ascii="Arial" w:hAnsi="Arial" w:cs="Arial"/>
                <w:b/>
                <w:sz w:val="28"/>
                <w:szCs w:val="28"/>
              </w:rPr>
              <w:t>reland</w:t>
            </w:r>
            <w:r w:rsidR="00F4058D">
              <w:rPr>
                <w:rFonts w:ascii="Arial" w:hAnsi="Arial" w:cs="Arial"/>
                <w:b/>
                <w:sz w:val="28"/>
                <w:szCs w:val="28"/>
              </w:rPr>
              <w:t xml:space="preserve"> Departments: </w:t>
            </w:r>
            <w:r w:rsidR="00726A6C">
              <w:rPr>
                <w:rFonts w:ascii="Arial" w:hAnsi="Arial" w:cs="Arial"/>
                <w:b/>
                <w:sz w:val="28"/>
                <w:szCs w:val="28"/>
              </w:rPr>
              <w:t xml:space="preserve">August </w:t>
            </w:r>
            <w:r w:rsidRPr="00E949BE">
              <w:rPr>
                <w:rFonts w:ascii="Arial" w:hAnsi="Arial" w:cs="Arial"/>
                <w:b/>
                <w:sz w:val="28"/>
                <w:szCs w:val="28"/>
              </w:rPr>
              <w:t>201</w:t>
            </w:r>
            <w:r w:rsidR="00AB2286" w:rsidRPr="00E949BE">
              <w:rPr>
                <w:rFonts w:ascii="Arial" w:hAnsi="Arial" w:cs="Arial"/>
                <w:b/>
                <w:sz w:val="28"/>
                <w:szCs w:val="28"/>
              </w:rPr>
              <w:t>9</w:t>
            </w:r>
            <w:r w:rsidRPr="00E949BE">
              <w:rPr>
                <w:rFonts w:ascii="Arial" w:hAnsi="Arial" w:cs="Arial"/>
                <w:b/>
                <w:sz w:val="28"/>
                <w:szCs w:val="28"/>
              </w:rPr>
              <w:t xml:space="preserve"> </w:t>
            </w:r>
          </w:p>
          <w:p w14:paraId="26776A18" w14:textId="77777777" w:rsidR="0029710F" w:rsidRPr="00E949BE" w:rsidRDefault="0029710F" w:rsidP="0029710F">
            <w:pPr>
              <w:rPr>
                <w:rFonts w:ascii="Arial" w:hAnsi="Arial" w:cs="Arial"/>
                <w:b/>
              </w:rPr>
            </w:pPr>
          </w:p>
        </w:tc>
      </w:tr>
      <w:tr w:rsidR="00FB2F61" w:rsidRPr="00E949BE" w14:paraId="291A34B3" w14:textId="77777777" w:rsidTr="00E0646F">
        <w:trPr>
          <w:trHeight w:val="554"/>
        </w:trPr>
        <w:tc>
          <w:tcPr>
            <w:tcW w:w="1985" w:type="dxa"/>
            <w:hideMark/>
          </w:tcPr>
          <w:p w14:paraId="52D85175" w14:textId="77777777" w:rsidR="001F58EB" w:rsidRPr="00E949BE" w:rsidRDefault="0029710F" w:rsidP="0029710F">
            <w:pPr>
              <w:rPr>
                <w:rFonts w:ascii="Arial" w:hAnsi="Arial" w:cs="Arial"/>
                <w:b/>
              </w:rPr>
            </w:pPr>
            <w:r w:rsidRPr="00E949BE">
              <w:rPr>
                <w:rFonts w:ascii="Arial" w:hAnsi="Arial" w:cs="Arial"/>
                <w:b/>
              </w:rPr>
              <w:t>Department</w:t>
            </w:r>
          </w:p>
        </w:tc>
        <w:tc>
          <w:tcPr>
            <w:tcW w:w="7041" w:type="dxa"/>
            <w:hideMark/>
          </w:tcPr>
          <w:p w14:paraId="4FB9E1D9" w14:textId="2ED3634B" w:rsidR="0029710F" w:rsidRPr="00E949BE" w:rsidRDefault="008E7721" w:rsidP="00D82650">
            <w:pPr>
              <w:ind w:left="34" w:firstLine="0"/>
              <w:rPr>
                <w:rFonts w:ascii="Arial" w:hAnsi="Arial" w:cs="Arial"/>
                <w:b/>
              </w:rPr>
            </w:pPr>
            <w:r w:rsidRPr="00E949BE">
              <w:rPr>
                <w:rFonts w:ascii="Arial" w:hAnsi="Arial" w:cs="Arial"/>
                <w:b/>
              </w:rPr>
              <w:t>Description</w:t>
            </w:r>
            <w:r w:rsidR="009C41E3" w:rsidRPr="00E949BE">
              <w:rPr>
                <w:rFonts w:ascii="Arial" w:hAnsi="Arial" w:cs="Arial"/>
                <w:b/>
              </w:rPr>
              <w:t xml:space="preserve"> </w:t>
            </w:r>
          </w:p>
        </w:tc>
      </w:tr>
      <w:tr w:rsidR="0015150B" w:rsidRPr="00E949BE" w14:paraId="28B45263" w14:textId="77777777" w:rsidTr="00E0646F">
        <w:trPr>
          <w:trHeight w:val="554"/>
        </w:trPr>
        <w:tc>
          <w:tcPr>
            <w:tcW w:w="1985" w:type="dxa"/>
          </w:tcPr>
          <w:p w14:paraId="7ED42764" w14:textId="77777777" w:rsidR="0015150B" w:rsidRDefault="0015150B" w:rsidP="0015150B">
            <w:pPr>
              <w:ind w:left="0" w:firstLine="0"/>
              <w:jc w:val="left"/>
              <w:rPr>
                <w:rFonts w:ascii="Arial" w:hAnsi="Arial" w:cs="Arial"/>
                <w:b/>
              </w:rPr>
            </w:pPr>
            <w:r>
              <w:rPr>
                <w:rFonts w:ascii="Arial" w:hAnsi="Arial" w:cs="Arial"/>
                <w:b/>
              </w:rPr>
              <w:t>The Executive Office</w:t>
            </w:r>
          </w:p>
          <w:p w14:paraId="2F190B4A" w14:textId="35F70DBA" w:rsidR="0015150B" w:rsidRPr="00E949BE" w:rsidRDefault="0015150B" w:rsidP="0015150B">
            <w:pPr>
              <w:ind w:left="0" w:firstLine="0"/>
              <w:jc w:val="left"/>
              <w:rPr>
                <w:rFonts w:ascii="Arial" w:hAnsi="Arial" w:cs="Arial"/>
                <w:b/>
              </w:rPr>
            </w:pPr>
          </w:p>
        </w:tc>
        <w:tc>
          <w:tcPr>
            <w:tcW w:w="7041" w:type="dxa"/>
          </w:tcPr>
          <w:p w14:paraId="530B5CDA" w14:textId="77777777" w:rsidR="0015150B" w:rsidRDefault="0038555D" w:rsidP="0038555D">
            <w:pPr>
              <w:ind w:left="0" w:firstLine="0"/>
              <w:rPr>
                <w:rFonts w:ascii="Arial" w:hAnsi="Arial" w:cs="Arial"/>
              </w:rPr>
            </w:pPr>
            <w:r w:rsidRPr="0038555D">
              <w:rPr>
                <w:rFonts w:ascii="Arial" w:hAnsi="Arial" w:cs="Arial"/>
              </w:rPr>
              <w:t>A decision was taken to extend the terms of appointment of the Chair and two Non-Executive Directors of the Strategic Investment Board for a 12 month period from 23 September 2019.</w:t>
            </w:r>
          </w:p>
          <w:p w14:paraId="6ED2D14C" w14:textId="2EAB5CD3" w:rsidR="0038555D" w:rsidRPr="00E949BE" w:rsidRDefault="0038555D" w:rsidP="0038555D">
            <w:pPr>
              <w:ind w:left="0" w:firstLine="0"/>
              <w:rPr>
                <w:rFonts w:ascii="Arial" w:hAnsi="Arial" w:cs="Arial"/>
                <w:b/>
              </w:rPr>
            </w:pPr>
          </w:p>
        </w:tc>
      </w:tr>
      <w:tr w:rsidR="00E70308" w:rsidRPr="00E949BE" w14:paraId="2F654F63" w14:textId="77777777" w:rsidTr="00FB2F61">
        <w:tc>
          <w:tcPr>
            <w:tcW w:w="1985" w:type="dxa"/>
            <w:vMerge w:val="restart"/>
          </w:tcPr>
          <w:p w14:paraId="13D687DE" w14:textId="77777777" w:rsidR="00E70308" w:rsidRPr="00175EDA" w:rsidRDefault="00E70308" w:rsidP="00175EDA">
            <w:pPr>
              <w:ind w:left="0" w:firstLine="0"/>
              <w:jc w:val="left"/>
              <w:rPr>
                <w:rFonts w:ascii="Arial" w:hAnsi="Arial" w:cs="Arial"/>
                <w:b/>
              </w:rPr>
            </w:pPr>
            <w:r w:rsidRPr="00175EDA">
              <w:rPr>
                <w:rFonts w:ascii="Arial" w:hAnsi="Arial" w:cs="Arial"/>
                <w:b/>
              </w:rPr>
              <w:t xml:space="preserve">Department </w:t>
            </w:r>
          </w:p>
          <w:p w14:paraId="04381EFB" w14:textId="77777777" w:rsidR="00166036" w:rsidRDefault="00E70308" w:rsidP="00175EDA">
            <w:pPr>
              <w:ind w:left="0" w:firstLine="0"/>
              <w:jc w:val="left"/>
              <w:rPr>
                <w:rFonts w:ascii="Arial" w:hAnsi="Arial" w:cs="Arial"/>
                <w:b/>
              </w:rPr>
            </w:pPr>
            <w:r w:rsidRPr="00175EDA">
              <w:rPr>
                <w:rFonts w:ascii="Arial" w:hAnsi="Arial" w:cs="Arial"/>
                <w:b/>
              </w:rPr>
              <w:t>of Agriculture, Environment and Rural Affairs</w:t>
            </w:r>
            <w:r>
              <w:rPr>
                <w:rFonts w:ascii="Arial" w:hAnsi="Arial" w:cs="Arial"/>
                <w:b/>
              </w:rPr>
              <w:t xml:space="preserve"> </w:t>
            </w:r>
          </w:p>
          <w:p w14:paraId="7D03DBE1" w14:textId="6D518C48" w:rsidR="00E70308" w:rsidRPr="00166036" w:rsidRDefault="00E70308" w:rsidP="00175EDA">
            <w:pPr>
              <w:ind w:left="0" w:firstLine="0"/>
              <w:jc w:val="left"/>
              <w:rPr>
                <w:rFonts w:ascii="Arial" w:hAnsi="Arial" w:cs="Arial"/>
                <w:b/>
                <w:color w:val="FF0000"/>
              </w:rPr>
            </w:pPr>
          </w:p>
          <w:p w14:paraId="2C19BDE8" w14:textId="2CBB17E4" w:rsidR="00E70308" w:rsidRPr="007D29A6" w:rsidRDefault="00E70308" w:rsidP="00175EDA">
            <w:pPr>
              <w:ind w:left="0" w:firstLine="0"/>
              <w:jc w:val="left"/>
              <w:rPr>
                <w:rFonts w:ascii="Arial" w:hAnsi="Arial" w:cs="Arial"/>
                <w:b/>
                <w:i/>
                <w:color w:val="0070C0"/>
              </w:rPr>
            </w:pPr>
          </w:p>
        </w:tc>
        <w:tc>
          <w:tcPr>
            <w:tcW w:w="7041" w:type="dxa"/>
          </w:tcPr>
          <w:p w14:paraId="2FD82328" w14:textId="775E20C8" w:rsidR="00E70308" w:rsidRPr="000B2047" w:rsidRDefault="00E70308" w:rsidP="006D69AF">
            <w:pPr>
              <w:ind w:left="0" w:firstLine="0"/>
              <w:rPr>
                <w:rFonts w:ascii="Arial" w:hAnsi="Arial" w:cs="Arial"/>
              </w:rPr>
            </w:pPr>
            <w:r w:rsidRPr="000B2047">
              <w:rPr>
                <w:rFonts w:ascii="Arial" w:hAnsi="Arial" w:cs="Arial"/>
              </w:rPr>
              <w:lastRenderedPageBreak/>
              <w:t xml:space="preserve">A decision was taken to </w:t>
            </w:r>
            <w:r w:rsidR="00D86C8A" w:rsidRPr="00D86C8A">
              <w:rPr>
                <w:rFonts w:ascii="Arial" w:hAnsi="Arial" w:cs="Arial"/>
              </w:rPr>
              <w:t xml:space="preserve">launch a public consultation on </w:t>
            </w:r>
            <w:r w:rsidR="00C078BC">
              <w:rPr>
                <w:rFonts w:ascii="Arial" w:hAnsi="Arial" w:cs="Arial"/>
              </w:rPr>
              <w:t xml:space="preserve">a </w:t>
            </w:r>
            <w:r w:rsidR="00D86C8A" w:rsidRPr="00D86C8A">
              <w:rPr>
                <w:rFonts w:ascii="Arial" w:hAnsi="Arial" w:cs="Arial"/>
              </w:rPr>
              <w:t xml:space="preserve">proposed DAERA Science Strategy Framework. </w:t>
            </w:r>
          </w:p>
          <w:p w14:paraId="72973F53" w14:textId="0DA4B3D5" w:rsidR="00E70308" w:rsidRPr="0015150B" w:rsidRDefault="00E70308" w:rsidP="006D69AF">
            <w:pPr>
              <w:ind w:left="0" w:firstLine="0"/>
              <w:rPr>
                <w:rFonts w:ascii="Arial" w:hAnsi="Arial" w:cs="Arial"/>
                <w:i/>
                <w:color w:val="0070C0"/>
              </w:rPr>
            </w:pPr>
          </w:p>
        </w:tc>
      </w:tr>
      <w:tr w:rsidR="00E70308" w:rsidRPr="00E949BE" w14:paraId="52C70F25" w14:textId="77777777" w:rsidTr="00FB2F61">
        <w:tc>
          <w:tcPr>
            <w:tcW w:w="1985" w:type="dxa"/>
            <w:vMerge/>
          </w:tcPr>
          <w:p w14:paraId="2263705A" w14:textId="77777777" w:rsidR="00E70308" w:rsidRPr="00175EDA" w:rsidRDefault="00E70308" w:rsidP="00175EDA">
            <w:pPr>
              <w:ind w:left="0" w:firstLine="0"/>
              <w:jc w:val="left"/>
              <w:rPr>
                <w:rFonts w:ascii="Arial" w:hAnsi="Arial" w:cs="Arial"/>
                <w:b/>
              </w:rPr>
            </w:pPr>
          </w:p>
        </w:tc>
        <w:tc>
          <w:tcPr>
            <w:tcW w:w="7041" w:type="dxa"/>
          </w:tcPr>
          <w:p w14:paraId="50EC2592" w14:textId="50EEFF6F" w:rsidR="00AB412B" w:rsidRPr="000B2047" w:rsidRDefault="00E70308" w:rsidP="000B2047">
            <w:pPr>
              <w:ind w:left="0" w:firstLine="0"/>
              <w:rPr>
                <w:rFonts w:ascii="Arial" w:hAnsi="Arial" w:cs="Arial"/>
              </w:rPr>
            </w:pPr>
            <w:r w:rsidRPr="000B2047">
              <w:rPr>
                <w:rFonts w:ascii="Arial" w:hAnsi="Arial" w:cs="Arial"/>
              </w:rPr>
              <w:t xml:space="preserve">A decision was taken to </w:t>
            </w:r>
            <w:r w:rsidR="00D86C8A" w:rsidRPr="00D86C8A">
              <w:rPr>
                <w:rFonts w:ascii="Arial" w:hAnsi="Arial" w:cs="Arial"/>
              </w:rPr>
              <w:t xml:space="preserve">proceed with an inter-departmental consultation exercise on a draft Clean Air Strategy for Northern </w:t>
            </w:r>
            <w:r w:rsidR="00D86C8A" w:rsidRPr="00D86C8A">
              <w:rPr>
                <w:rFonts w:ascii="Arial" w:hAnsi="Arial" w:cs="Arial"/>
              </w:rPr>
              <w:lastRenderedPageBreak/>
              <w:t>Ireland, to be followed by the launch of a public discussion document.</w:t>
            </w:r>
          </w:p>
          <w:p w14:paraId="5BD9EF88" w14:textId="143167A2" w:rsidR="000B2047" w:rsidRPr="0015150B" w:rsidRDefault="000B2047" w:rsidP="000B2047">
            <w:pPr>
              <w:ind w:left="0" w:firstLine="0"/>
              <w:rPr>
                <w:rFonts w:ascii="Arial" w:hAnsi="Arial" w:cs="Arial"/>
                <w:color w:val="0070C0"/>
              </w:rPr>
            </w:pPr>
          </w:p>
        </w:tc>
      </w:tr>
      <w:tr w:rsidR="00CA52C9" w:rsidRPr="00E949BE" w14:paraId="67FA8A1B" w14:textId="77777777" w:rsidTr="00FB2F61">
        <w:tc>
          <w:tcPr>
            <w:tcW w:w="1985" w:type="dxa"/>
          </w:tcPr>
          <w:p w14:paraId="580DD766" w14:textId="03B2DD5F" w:rsidR="00CA52C9" w:rsidRPr="00175EDA" w:rsidRDefault="00CA52C9" w:rsidP="00CA52C9">
            <w:pPr>
              <w:ind w:left="0" w:firstLine="0"/>
              <w:jc w:val="left"/>
              <w:rPr>
                <w:rFonts w:ascii="Arial" w:hAnsi="Arial" w:cs="Arial"/>
                <w:b/>
              </w:rPr>
            </w:pPr>
          </w:p>
        </w:tc>
        <w:tc>
          <w:tcPr>
            <w:tcW w:w="7041" w:type="dxa"/>
          </w:tcPr>
          <w:p w14:paraId="2821D668" w14:textId="678F16D2" w:rsidR="00CA52C9" w:rsidRPr="000B2047" w:rsidRDefault="00CA52C9" w:rsidP="00AB412B">
            <w:pPr>
              <w:ind w:left="0" w:firstLine="0"/>
              <w:rPr>
                <w:rFonts w:ascii="Arial" w:hAnsi="Arial" w:cs="Arial"/>
              </w:rPr>
            </w:pPr>
            <w:r w:rsidRPr="000B2047">
              <w:rPr>
                <w:rFonts w:ascii="Arial" w:hAnsi="Arial" w:cs="Arial"/>
              </w:rPr>
              <w:t xml:space="preserve">A decision was taken to </w:t>
            </w:r>
            <w:r w:rsidR="00D86C8A" w:rsidRPr="00D86C8A">
              <w:rPr>
                <w:rFonts w:ascii="Arial" w:hAnsi="Arial" w:cs="Arial"/>
              </w:rPr>
              <w:t>launch a public discussion document on the proposed Environment Strategy for Northern Ireland.</w:t>
            </w:r>
          </w:p>
          <w:p w14:paraId="260D5174" w14:textId="2B9EDFE9" w:rsidR="00CA52C9" w:rsidRPr="0015150B" w:rsidRDefault="00CA52C9" w:rsidP="00AB412B">
            <w:pPr>
              <w:ind w:left="0" w:firstLine="0"/>
              <w:rPr>
                <w:rFonts w:ascii="Arial" w:hAnsi="Arial" w:cs="Arial"/>
                <w:color w:val="0070C0"/>
              </w:rPr>
            </w:pPr>
          </w:p>
        </w:tc>
      </w:tr>
      <w:tr w:rsidR="000B2047" w:rsidRPr="00E949BE" w14:paraId="13F86247" w14:textId="77777777" w:rsidTr="00FB2F61">
        <w:tc>
          <w:tcPr>
            <w:tcW w:w="1985" w:type="dxa"/>
          </w:tcPr>
          <w:p w14:paraId="6DA24F96" w14:textId="77777777" w:rsidR="000B2047" w:rsidRPr="00E949BE" w:rsidRDefault="000B2047" w:rsidP="002E04B7">
            <w:pPr>
              <w:jc w:val="left"/>
              <w:rPr>
                <w:rFonts w:ascii="Arial" w:hAnsi="Arial" w:cs="Arial"/>
                <w:b/>
              </w:rPr>
            </w:pPr>
          </w:p>
        </w:tc>
        <w:tc>
          <w:tcPr>
            <w:tcW w:w="7041" w:type="dxa"/>
          </w:tcPr>
          <w:p w14:paraId="6F9CC185" w14:textId="45321A08" w:rsidR="000B2047" w:rsidRPr="000B2047" w:rsidRDefault="00D86C8A" w:rsidP="000B2047">
            <w:pPr>
              <w:ind w:left="0" w:firstLine="0"/>
              <w:rPr>
                <w:rFonts w:ascii="Arial" w:hAnsi="Arial" w:cs="Arial"/>
              </w:rPr>
            </w:pPr>
            <w:r w:rsidRPr="00D86C8A">
              <w:rPr>
                <w:rFonts w:ascii="Arial" w:hAnsi="Arial" w:cs="Arial"/>
              </w:rPr>
              <w:t>A decision was taken to progress and implement the Department’s Bovine Tuberculosis Eradication Strategy proposals, in relation to the four thematic areas of management</w:t>
            </w:r>
            <w:r w:rsidR="00C078BC">
              <w:rPr>
                <w:rFonts w:ascii="Arial" w:hAnsi="Arial" w:cs="Arial"/>
              </w:rPr>
              <w:t>:</w:t>
            </w:r>
            <w:r w:rsidRPr="00D86C8A">
              <w:rPr>
                <w:rFonts w:ascii="Arial" w:hAnsi="Arial" w:cs="Arial"/>
              </w:rPr>
              <w:t xml:space="preserve"> oversight and partnership working</w:t>
            </w:r>
            <w:r w:rsidR="00C078BC">
              <w:rPr>
                <w:rFonts w:ascii="Arial" w:hAnsi="Arial" w:cs="Arial"/>
              </w:rPr>
              <w:t>;</w:t>
            </w:r>
            <w:r w:rsidRPr="00D86C8A">
              <w:rPr>
                <w:rFonts w:ascii="Arial" w:hAnsi="Arial" w:cs="Arial"/>
              </w:rPr>
              <w:t xml:space="preserve"> tools and processes</w:t>
            </w:r>
            <w:r w:rsidR="00C078BC">
              <w:rPr>
                <w:rFonts w:ascii="Arial" w:hAnsi="Arial" w:cs="Arial"/>
              </w:rPr>
              <w:t>;</w:t>
            </w:r>
            <w:r w:rsidRPr="00D86C8A">
              <w:rPr>
                <w:rFonts w:ascii="Arial" w:hAnsi="Arial" w:cs="Arial"/>
              </w:rPr>
              <w:t xml:space="preserve"> herd health management</w:t>
            </w:r>
            <w:r w:rsidR="00C078BC">
              <w:rPr>
                <w:rFonts w:ascii="Arial" w:hAnsi="Arial" w:cs="Arial"/>
              </w:rPr>
              <w:t>;</w:t>
            </w:r>
            <w:r w:rsidRPr="00D86C8A">
              <w:rPr>
                <w:rFonts w:ascii="Arial" w:hAnsi="Arial" w:cs="Arial"/>
              </w:rPr>
              <w:t xml:space="preserve"> and research.</w:t>
            </w:r>
          </w:p>
          <w:p w14:paraId="06D42768" w14:textId="1C84FD28" w:rsidR="000B2047" w:rsidRPr="0015150B" w:rsidRDefault="000B2047" w:rsidP="000B2047">
            <w:pPr>
              <w:ind w:left="0" w:firstLine="0"/>
              <w:rPr>
                <w:rFonts w:ascii="Arial" w:hAnsi="Arial" w:cs="Arial"/>
                <w:color w:val="0070C0"/>
              </w:rPr>
            </w:pPr>
          </w:p>
        </w:tc>
      </w:tr>
      <w:tr w:rsidR="000B2047" w:rsidRPr="00E949BE" w14:paraId="148A8318" w14:textId="77777777" w:rsidTr="00FB2F61">
        <w:tc>
          <w:tcPr>
            <w:tcW w:w="1985" w:type="dxa"/>
          </w:tcPr>
          <w:p w14:paraId="1002CC6C" w14:textId="77777777" w:rsidR="000B2047" w:rsidRPr="00E949BE" w:rsidRDefault="000B2047" w:rsidP="002E04B7">
            <w:pPr>
              <w:jc w:val="left"/>
              <w:rPr>
                <w:rFonts w:ascii="Arial" w:hAnsi="Arial" w:cs="Arial"/>
                <w:b/>
              </w:rPr>
            </w:pPr>
          </w:p>
        </w:tc>
        <w:tc>
          <w:tcPr>
            <w:tcW w:w="7041" w:type="dxa"/>
          </w:tcPr>
          <w:p w14:paraId="33AC8489" w14:textId="5F756D71" w:rsidR="000B2047" w:rsidRDefault="000B2047" w:rsidP="000B2047">
            <w:pPr>
              <w:ind w:left="0" w:firstLine="0"/>
              <w:rPr>
                <w:rFonts w:ascii="Arial" w:hAnsi="Arial" w:cs="Arial"/>
              </w:rPr>
            </w:pPr>
            <w:r w:rsidRPr="000B2047">
              <w:rPr>
                <w:rFonts w:ascii="Arial" w:hAnsi="Arial" w:cs="Arial"/>
              </w:rPr>
              <w:t xml:space="preserve">A decision was taken to </w:t>
            </w:r>
            <w:r w:rsidR="00D86C8A" w:rsidRPr="00D86C8A">
              <w:rPr>
                <w:rFonts w:ascii="Arial" w:hAnsi="Arial" w:cs="Arial"/>
              </w:rPr>
              <w:t xml:space="preserve">initiate the disposal of approximately 17.7 hectares of </w:t>
            </w:r>
            <w:r w:rsidR="00674749">
              <w:rPr>
                <w:rFonts w:ascii="Arial" w:hAnsi="Arial" w:cs="Arial"/>
              </w:rPr>
              <w:t xml:space="preserve">surplus </w:t>
            </w:r>
            <w:r w:rsidR="00D86C8A" w:rsidRPr="00D86C8A">
              <w:rPr>
                <w:rFonts w:ascii="Arial" w:hAnsi="Arial" w:cs="Arial"/>
              </w:rPr>
              <w:t>DAERA Forest Service land at Fews Forest, Co Armagh.</w:t>
            </w:r>
          </w:p>
          <w:p w14:paraId="5668FBA3" w14:textId="393923F2" w:rsidR="00C8006D" w:rsidRPr="000B2047" w:rsidRDefault="00C8006D" w:rsidP="000B2047">
            <w:pPr>
              <w:ind w:left="0" w:firstLine="0"/>
              <w:rPr>
                <w:rFonts w:ascii="Arial" w:hAnsi="Arial" w:cs="Arial"/>
              </w:rPr>
            </w:pPr>
          </w:p>
        </w:tc>
      </w:tr>
      <w:tr w:rsidR="00D86C8A" w:rsidRPr="00E949BE" w14:paraId="3F89D439" w14:textId="77777777" w:rsidTr="00FB2F61">
        <w:tc>
          <w:tcPr>
            <w:tcW w:w="1985" w:type="dxa"/>
          </w:tcPr>
          <w:p w14:paraId="57F08188" w14:textId="77777777" w:rsidR="00D86C8A" w:rsidRPr="00E949BE" w:rsidRDefault="00D86C8A" w:rsidP="002E04B7">
            <w:pPr>
              <w:jc w:val="left"/>
              <w:rPr>
                <w:rFonts w:ascii="Arial" w:hAnsi="Arial" w:cs="Arial"/>
                <w:b/>
              </w:rPr>
            </w:pPr>
          </w:p>
        </w:tc>
        <w:tc>
          <w:tcPr>
            <w:tcW w:w="7041" w:type="dxa"/>
          </w:tcPr>
          <w:p w14:paraId="12A323D1" w14:textId="77777777" w:rsidR="00D86C8A" w:rsidRDefault="00D86C8A" w:rsidP="000B2047">
            <w:pPr>
              <w:ind w:left="0" w:firstLine="0"/>
              <w:rPr>
                <w:rFonts w:ascii="Arial" w:hAnsi="Arial" w:cs="Arial"/>
              </w:rPr>
            </w:pPr>
            <w:r w:rsidRPr="00D86C8A">
              <w:rPr>
                <w:rFonts w:ascii="Arial" w:hAnsi="Arial" w:cs="Arial"/>
              </w:rPr>
              <w:t xml:space="preserve">A decision was taken to extend the appointments of the Chair, Deputy Chair and seven members of the Council for Nature Conservation and the Countryside (CNCC) for a further period of six months in line with CPANI’s Code of Practice. This will extend the tenure of the Chair and seven Council members to 29 February 2020 and the Deputy Chair to 30 April 2020.  </w:t>
            </w:r>
          </w:p>
          <w:p w14:paraId="40A61BEB" w14:textId="1963543B" w:rsidR="00D86C8A" w:rsidRPr="000B2047" w:rsidRDefault="00D86C8A" w:rsidP="000B2047">
            <w:pPr>
              <w:ind w:left="0" w:firstLine="0"/>
              <w:rPr>
                <w:rFonts w:ascii="Arial" w:hAnsi="Arial" w:cs="Arial"/>
              </w:rPr>
            </w:pPr>
          </w:p>
        </w:tc>
      </w:tr>
      <w:tr w:rsidR="00674749" w:rsidRPr="00E949BE" w14:paraId="07741C58" w14:textId="77777777" w:rsidTr="00FB2F61">
        <w:tc>
          <w:tcPr>
            <w:tcW w:w="1985" w:type="dxa"/>
          </w:tcPr>
          <w:p w14:paraId="0988D0E0" w14:textId="254E000B" w:rsidR="00674749" w:rsidRPr="00E949BE" w:rsidRDefault="00674749" w:rsidP="00674749">
            <w:pPr>
              <w:ind w:left="0" w:firstLine="0"/>
              <w:jc w:val="left"/>
              <w:rPr>
                <w:rFonts w:ascii="Arial" w:hAnsi="Arial" w:cs="Arial"/>
                <w:b/>
              </w:rPr>
            </w:pPr>
            <w:r>
              <w:rPr>
                <w:rFonts w:ascii="Arial" w:hAnsi="Arial" w:cs="Arial"/>
                <w:b/>
              </w:rPr>
              <w:t>Department for Communities</w:t>
            </w:r>
          </w:p>
        </w:tc>
        <w:tc>
          <w:tcPr>
            <w:tcW w:w="7041" w:type="dxa"/>
          </w:tcPr>
          <w:p w14:paraId="43B56CDB" w14:textId="7F0B5DF7" w:rsidR="00674749" w:rsidRDefault="00674749" w:rsidP="00674749">
            <w:pPr>
              <w:ind w:left="0" w:firstLine="0"/>
              <w:rPr>
                <w:rFonts w:ascii="Arial" w:hAnsi="Arial" w:cs="Arial"/>
              </w:rPr>
            </w:pPr>
            <w:r>
              <w:rPr>
                <w:rFonts w:ascii="Arial" w:hAnsi="Arial" w:cs="Arial"/>
              </w:rPr>
              <w:t xml:space="preserve">Decisions were taken to revoke and remake </w:t>
            </w:r>
            <w:r w:rsidRPr="00CF3351">
              <w:rPr>
                <w:rFonts w:ascii="Arial" w:hAnsi="Arial" w:cs="Arial"/>
              </w:rPr>
              <w:t>The Pension Schemes Act 2015 (Judicial Pensions) (Consequential Provision No. 2) Regulations (Northern Ireland) 2019 and The Pension Schemes Act 2015 (Transitional Provisions and Appropriate Independent Advice) (Amendment No. 2) Regulations (Northern Ireland) 2019</w:t>
            </w:r>
            <w:r>
              <w:rPr>
                <w:rFonts w:ascii="Arial" w:hAnsi="Arial" w:cs="Arial"/>
              </w:rPr>
              <w:t>,</w:t>
            </w:r>
            <w:r w:rsidRPr="00CF3351">
              <w:rPr>
                <w:rFonts w:ascii="Arial" w:hAnsi="Arial" w:cs="Arial"/>
              </w:rPr>
              <w:t xml:space="preserve"> to ensure the UK-wide judicial pensions scheme remains compatible with Northern Ireland law.</w:t>
            </w:r>
          </w:p>
          <w:p w14:paraId="60C1D779" w14:textId="47488224" w:rsidR="00674749" w:rsidRPr="000B2047" w:rsidRDefault="00674749" w:rsidP="00674749">
            <w:pPr>
              <w:ind w:left="0" w:firstLine="0"/>
              <w:rPr>
                <w:rFonts w:ascii="Arial" w:hAnsi="Arial" w:cs="Arial"/>
              </w:rPr>
            </w:pPr>
          </w:p>
        </w:tc>
      </w:tr>
      <w:tr w:rsidR="00674749" w:rsidRPr="00E949BE" w14:paraId="23964680" w14:textId="77777777" w:rsidTr="00FB2F61">
        <w:tc>
          <w:tcPr>
            <w:tcW w:w="1985" w:type="dxa"/>
          </w:tcPr>
          <w:p w14:paraId="09E2BF8C" w14:textId="77777777" w:rsidR="00674749" w:rsidRPr="00E949BE" w:rsidRDefault="00674749" w:rsidP="00674749">
            <w:pPr>
              <w:jc w:val="left"/>
              <w:rPr>
                <w:rFonts w:ascii="Arial" w:hAnsi="Arial" w:cs="Arial"/>
                <w:b/>
              </w:rPr>
            </w:pPr>
          </w:p>
        </w:tc>
        <w:tc>
          <w:tcPr>
            <w:tcW w:w="7041" w:type="dxa"/>
          </w:tcPr>
          <w:p w14:paraId="704F6406" w14:textId="54594805" w:rsidR="00674749" w:rsidRDefault="00674749" w:rsidP="00674749">
            <w:pPr>
              <w:ind w:left="0" w:firstLine="0"/>
              <w:rPr>
                <w:rFonts w:ascii="Arial" w:hAnsi="Arial" w:cs="Arial"/>
              </w:rPr>
            </w:pPr>
            <w:r>
              <w:rPr>
                <w:rFonts w:ascii="Arial" w:hAnsi="Arial" w:cs="Arial"/>
              </w:rPr>
              <w:t xml:space="preserve">A decision was taken to revoke </w:t>
            </w:r>
            <w:r w:rsidRPr="00CF3351">
              <w:rPr>
                <w:rFonts w:ascii="Arial" w:hAnsi="Arial" w:cs="Arial"/>
              </w:rPr>
              <w:t>The Local Government (Payments to Councillors) Regulations (Northern Ireland) 2012</w:t>
            </w:r>
            <w:r>
              <w:rPr>
                <w:rFonts w:ascii="Arial" w:hAnsi="Arial" w:cs="Arial"/>
              </w:rPr>
              <w:t xml:space="preserve"> </w:t>
            </w:r>
            <w:r>
              <w:rPr>
                <w:rFonts w:ascii="Arial" w:hAnsi="Arial" w:cs="Arial"/>
              </w:rPr>
              <w:lastRenderedPageBreak/>
              <w:t>and to make T</w:t>
            </w:r>
            <w:r w:rsidRPr="00CF3351">
              <w:rPr>
                <w:rFonts w:ascii="Arial" w:hAnsi="Arial" w:cs="Arial"/>
              </w:rPr>
              <w:t>he Local Government (Payments to Councillors) Regulations (Northern Ireland) 2019</w:t>
            </w:r>
            <w:r>
              <w:rPr>
                <w:rFonts w:ascii="Arial" w:hAnsi="Arial" w:cs="Arial"/>
              </w:rPr>
              <w:t xml:space="preserve">. </w:t>
            </w:r>
          </w:p>
          <w:p w14:paraId="5ADB2138" w14:textId="65AB1B9E" w:rsidR="00674749" w:rsidRPr="00BB0189" w:rsidRDefault="00674749" w:rsidP="00674749">
            <w:pPr>
              <w:ind w:left="0" w:firstLine="0"/>
              <w:rPr>
                <w:rFonts w:ascii="Arial" w:hAnsi="Arial" w:cs="Arial"/>
              </w:rPr>
            </w:pPr>
          </w:p>
        </w:tc>
      </w:tr>
      <w:tr w:rsidR="00674749" w:rsidRPr="00E949BE" w14:paraId="2A636C68" w14:textId="77777777" w:rsidTr="00FB2F61">
        <w:tc>
          <w:tcPr>
            <w:tcW w:w="1985" w:type="dxa"/>
          </w:tcPr>
          <w:p w14:paraId="1A3E0CC7" w14:textId="77777777" w:rsidR="00674749" w:rsidRPr="00E949BE" w:rsidRDefault="00674749" w:rsidP="00674749">
            <w:pPr>
              <w:jc w:val="left"/>
              <w:rPr>
                <w:rFonts w:ascii="Arial" w:hAnsi="Arial" w:cs="Arial"/>
                <w:b/>
              </w:rPr>
            </w:pPr>
          </w:p>
        </w:tc>
        <w:tc>
          <w:tcPr>
            <w:tcW w:w="7041" w:type="dxa"/>
          </w:tcPr>
          <w:p w14:paraId="36F479CB" w14:textId="3FB4489C" w:rsidR="00674749" w:rsidRDefault="00674749" w:rsidP="00674749">
            <w:pPr>
              <w:ind w:left="0" w:firstLine="0"/>
              <w:rPr>
                <w:rFonts w:ascii="Arial" w:hAnsi="Arial" w:cs="Arial"/>
              </w:rPr>
            </w:pPr>
            <w:r>
              <w:rPr>
                <w:rFonts w:ascii="Arial" w:hAnsi="Arial" w:cs="Arial"/>
              </w:rPr>
              <w:t xml:space="preserve">A decision was taken, in </w:t>
            </w:r>
            <w:r w:rsidRPr="00F46A33">
              <w:rPr>
                <w:rFonts w:ascii="Arial" w:hAnsi="Arial" w:cs="Arial"/>
              </w:rPr>
              <w:t>line with the Code of Practice on the management of records issued under Section 46 of the Freedom of Information Act 2000</w:t>
            </w:r>
            <w:r>
              <w:rPr>
                <w:rFonts w:ascii="Arial" w:hAnsi="Arial" w:cs="Arial"/>
              </w:rPr>
              <w:t>,</w:t>
            </w:r>
            <w:r w:rsidRPr="00F46A33">
              <w:rPr>
                <w:rFonts w:ascii="Arial" w:hAnsi="Arial" w:cs="Arial"/>
              </w:rPr>
              <w:t xml:space="preserve"> to release 530 Northern Ireland Office 1995 files in full, to redact 172 files before release and to hold 45 files for a lon</w:t>
            </w:r>
            <w:r w:rsidR="00C078BC">
              <w:rPr>
                <w:rFonts w:ascii="Arial" w:hAnsi="Arial" w:cs="Arial"/>
              </w:rPr>
              <w:t>ger period</w:t>
            </w:r>
            <w:r w:rsidRPr="00F46A33">
              <w:rPr>
                <w:rFonts w:ascii="Arial" w:hAnsi="Arial" w:cs="Arial"/>
              </w:rPr>
              <w:t>.</w:t>
            </w:r>
          </w:p>
          <w:p w14:paraId="597CF8D8" w14:textId="57A982EB" w:rsidR="00674749" w:rsidRDefault="00674749" w:rsidP="00674749">
            <w:pPr>
              <w:ind w:left="0" w:firstLine="0"/>
              <w:rPr>
                <w:rFonts w:ascii="Arial" w:hAnsi="Arial" w:cs="Arial"/>
              </w:rPr>
            </w:pPr>
          </w:p>
        </w:tc>
      </w:tr>
      <w:tr w:rsidR="00674749" w:rsidRPr="00E949BE" w14:paraId="234B12CE" w14:textId="77777777" w:rsidTr="00FB2F61">
        <w:tc>
          <w:tcPr>
            <w:tcW w:w="1985" w:type="dxa"/>
          </w:tcPr>
          <w:p w14:paraId="67FEEEEE" w14:textId="77777777" w:rsidR="00674749" w:rsidRPr="00E949BE" w:rsidRDefault="00674749" w:rsidP="00674749">
            <w:pPr>
              <w:jc w:val="left"/>
              <w:rPr>
                <w:rFonts w:ascii="Arial" w:hAnsi="Arial" w:cs="Arial"/>
                <w:b/>
              </w:rPr>
            </w:pPr>
          </w:p>
        </w:tc>
        <w:tc>
          <w:tcPr>
            <w:tcW w:w="7041" w:type="dxa"/>
          </w:tcPr>
          <w:p w14:paraId="21AA432D" w14:textId="6747CD5B" w:rsidR="00674749" w:rsidRDefault="00674749" w:rsidP="00674749">
            <w:pPr>
              <w:ind w:left="0" w:firstLine="0"/>
              <w:rPr>
                <w:rFonts w:ascii="Arial" w:hAnsi="Arial" w:cs="Arial"/>
              </w:rPr>
            </w:pPr>
            <w:r w:rsidRPr="00F46A33">
              <w:rPr>
                <w:rFonts w:ascii="Arial" w:hAnsi="Arial" w:cs="Arial"/>
              </w:rPr>
              <w:t>A decision was taken to provide a guarantee to the Northern Ireland Local Government Officers’ Superannuation Committee in respect of the pension liabilities of SportNI,</w:t>
            </w:r>
            <w:r w:rsidR="00C078BC">
              <w:rPr>
                <w:rFonts w:ascii="Arial" w:hAnsi="Arial" w:cs="Arial"/>
              </w:rPr>
              <w:t xml:space="preserve"> in case of default</w:t>
            </w:r>
            <w:r w:rsidRPr="00F46A33">
              <w:rPr>
                <w:rFonts w:ascii="Arial" w:hAnsi="Arial" w:cs="Arial"/>
              </w:rPr>
              <w:t>.</w:t>
            </w:r>
          </w:p>
          <w:p w14:paraId="3A211C65" w14:textId="240CFF48" w:rsidR="00674749" w:rsidRDefault="00674749" w:rsidP="00674749">
            <w:pPr>
              <w:ind w:left="0" w:firstLine="0"/>
              <w:rPr>
                <w:rFonts w:ascii="Arial" w:hAnsi="Arial" w:cs="Arial"/>
              </w:rPr>
            </w:pPr>
          </w:p>
        </w:tc>
      </w:tr>
      <w:tr w:rsidR="00674749" w:rsidRPr="00E949BE" w14:paraId="48CEA01C" w14:textId="77777777" w:rsidTr="00FB2F61">
        <w:tc>
          <w:tcPr>
            <w:tcW w:w="1985" w:type="dxa"/>
          </w:tcPr>
          <w:p w14:paraId="4A859FC7" w14:textId="30BD1C0A" w:rsidR="00674749" w:rsidRPr="00E949BE" w:rsidRDefault="00674749" w:rsidP="00674749">
            <w:pPr>
              <w:jc w:val="left"/>
              <w:rPr>
                <w:rFonts w:ascii="Arial" w:hAnsi="Arial" w:cs="Arial"/>
                <w:b/>
              </w:rPr>
            </w:pPr>
            <w:r w:rsidRPr="00E949BE">
              <w:rPr>
                <w:rFonts w:ascii="Arial" w:hAnsi="Arial" w:cs="Arial"/>
                <w:b/>
              </w:rPr>
              <w:t xml:space="preserve">Department </w:t>
            </w:r>
          </w:p>
          <w:p w14:paraId="650A973B" w14:textId="77777777" w:rsidR="00674749" w:rsidRDefault="00674749" w:rsidP="00674749">
            <w:pPr>
              <w:ind w:left="0" w:firstLine="0"/>
              <w:jc w:val="left"/>
              <w:rPr>
                <w:rFonts w:ascii="Arial" w:hAnsi="Arial" w:cs="Arial"/>
                <w:b/>
              </w:rPr>
            </w:pPr>
            <w:r w:rsidRPr="00E949BE">
              <w:rPr>
                <w:rFonts w:ascii="Arial" w:hAnsi="Arial" w:cs="Arial"/>
                <w:b/>
              </w:rPr>
              <w:t>for the Economy</w:t>
            </w:r>
          </w:p>
          <w:p w14:paraId="7BCA8740" w14:textId="375644C2" w:rsidR="00674749" w:rsidRPr="000A7A66" w:rsidRDefault="00674749" w:rsidP="00674749">
            <w:pPr>
              <w:ind w:left="0" w:firstLine="0"/>
              <w:jc w:val="left"/>
              <w:rPr>
                <w:rFonts w:ascii="Arial" w:hAnsi="Arial" w:cs="Arial"/>
                <w:b/>
                <w:color w:val="FF0000"/>
              </w:rPr>
            </w:pPr>
          </w:p>
          <w:p w14:paraId="034F75BB" w14:textId="1484CA82" w:rsidR="00674749" w:rsidRPr="00E949BE" w:rsidRDefault="00674749" w:rsidP="00674749">
            <w:pPr>
              <w:ind w:left="0" w:firstLine="0"/>
              <w:jc w:val="left"/>
              <w:rPr>
                <w:rFonts w:ascii="Arial" w:hAnsi="Arial" w:cs="Arial"/>
                <w:b/>
              </w:rPr>
            </w:pPr>
          </w:p>
        </w:tc>
        <w:tc>
          <w:tcPr>
            <w:tcW w:w="7041" w:type="dxa"/>
          </w:tcPr>
          <w:p w14:paraId="2DBB1507" w14:textId="70175CE7" w:rsidR="00674749" w:rsidRDefault="00674749" w:rsidP="00674749">
            <w:pPr>
              <w:ind w:left="0" w:firstLine="0"/>
              <w:rPr>
                <w:rFonts w:ascii="Arial" w:hAnsi="Arial" w:cs="Arial"/>
              </w:rPr>
            </w:pPr>
            <w:bookmarkStart w:id="1" w:name="OLE_LINK1"/>
            <w:bookmarkStart w:id="2" w:name="OLE_LINK2"/>
            <w:bookmarkEnd w:id="1"/>
            <w:bookmarkEnd w:id="2"/>
            <w:r w:rsidRPr="00BB0189">
              <w:rPr>
                <w:rFonts w:ascii="Arial" w:hAnsi="Arial" w:cs="Arial"/>
              </w:rPr>
              <w:t xml:space="preserve">A decision was taken to </w:t>
            </w:r>
            <w:r w:rsidRPr="00944A21">
              <w:rPr>
                <w:rFonts w:ascii="Arial" w:hAnsi="Arial" w:cs="Arial"/>
              </w:rPr>
              <w:t xml:space="preserve">introduce The Radiation (Emergency Preparedness and Public Information) Regulations (Northern Ireland) 2019.  These Regulations revoke and supersede the Radiation (Emergency Preparedness and Public Information) Regulations (Northern Ireland) 2001.  </w:t>
            </w:r>
          </w:p>
          <w:p w14:paraId="10D14EF4" w14:textId="638CDB04" w:rsidR="00674749" w:rsidRPr="0015150B" w:rsidRDefault="00674749" w:rsidP="00674749">
            <w:pPr>
              <w:ind w:left="0" w:firstLine="0"/>
              <w:rPr>
                <w:rFonts w:ascii="Arial" w:hAnsi="Arial" w:cs="Arial"/>
                <w:i/>
                <w:color w:val="0070C0"/>
              </w:rPr>
            </w:pPr>
          </w:p>
        </w:tc>
      </w:tr>
      <w:tr w:rsidR="00674749" w:rsidRPr="00C61A5D" w14:paraId="256962E2" w14:textId="77777777" w:rsidTr="00CD57A5">
        <w:tc>
          <w:tcPr>
            <w:tcW w:w="1985" w:type="dxa"/>
          </w:tcPr>
          <w:p w14:paraId="0E469B61" w14:textId="19739E7C" w:rsidR="00674749" w:rsidRPr="00C61A5D" w:rsidRDefault="00674749" w:rsidP="00674749">
            <w:pPr>
              <w:ind w:left="0" w:firstLine="0"/>
              <w:jc w:val="left"/>
              <w:rPr>
                <w:rFonts w:ascii="Arial" w:hAnsi="Arial" w:cs="Arial"/>
                <w:b/>
              </w:rPr>
            </w:pPr>
            <w:r w:rsidRPr="00C61A5D">
              <w:rPr>
                <w:rFonts w:ascii="Arial" w:hAnsi="Arial" w:cs="Arial"/>
                <w:b/>
              </w:rPr>
              <w:t>Department of Finance</w:t>
            </w:r>
          </w:p>
          <w:p w14:paraId="731F0138" w14:textId="77777777" w:rsidR="00674749" w:rsidRPr="00C61A5D" w:rsidRDefault="00674749" w:rsidP="00674749">
            <w:pPr>
              <w:ind w:left="0" w:firstLine="0"/>
              <w:jc w:val="left"/>
              <w:rPr>
                <w:rFonts w:ascii="Arial" w:hAnsi="Arial" w:cs="Arial"/>
                <w:b/>
              </w:rPr>
            </w:pPr>
          </w:p>
        </w:tc>
        <w:tc>
          <w:tcPr>
            <w:tcW w:w="7041" w:type="dxa"/>
          </w:tcPr>
          <w:p w14:paraId="5D9F0C69" w14:textId="6C4E4E1D" w:rsidR="00674749" w:rsidRDefault="00674749" w:rsidP="00674749">
            <w:pPr>
              <w:ind w:left="34" w:firstLine="0"/>
              <w:rPr>
                <w:rFonts w:ascii="Arial" w:hAnsi="Arial" w:cs="Arial"/>
              </w:rPr>
            </w:pPr>
            <w:r w:rsidRPr="00A6605E">
              <w:rPr>
                <w:rFonts w:ascii="Arial" w:hAnsi="Arial" w:cs="Arial"/>
              </w:rPr>
              <w:t>A decision was taken to allocate additional funding to departments for No Deal Brexit preparation measures. Departments were notified and funding will be confirmed as part of the next 2019-20 financial exercise.</w:t>
            </w:r>
          </w:p>
          <w:p w14:paraId="077EC572" w14:textId="6C4E4E1D" w:rsidR="00674749" w:rsidRPr="00C61A5D" w:rsidRDefault="00674749" w:rsidP="00674749">
            <w:pPr>
              <w:ind w:left="34" w:firstLine="0"/>
              <w:rPr>
                <w:rFonts w:ascii="Arial" w:hAnsi="Arial" w:cs="Arial"/>
              </w:rPr>
            </w:pPr>
          </w:p>
        </w:tc>
      </w:tr>
      <w:tr w:rsidR="00674749" w:rsidRPr="00E949BE" w14:paraId="1C5FD611" w14:textId="77777777" w:rsidTr="00CD57A5">
        <w:tc>
          <w:tcPr>
            <w:tcW w:w="1985" w:type="dxa"/>
          </w:tcPr>
          <w:p w14:paraId="6FD75734" w14:textId="77777777" w:rsidR="00674749" w:rsidRDefault="00674749" w:rsidP="00674749">
            <w:pPr>
              <w:ind w:left="0" w:firstLine="0"/>
              <w:jc w:val="left"/>
              <w:rPr>
                <w:rFonts w:ascii="Arial" w:hAnsi="Arial" w:cs="Arial"/>
                <w:b/>
              </w:rPr>
            </w:pPr>
            <w:r w:rsidRPr="00E949BE">
              <w:rPr>
                <w:rFonts w:ascii="Arial" w:hAnsi="Arial" w:cs="Arial"/>
                <w:b/>
              </w:rPr>
              <w:t>Department of Health</w:t>
            </w:r>
          </w:p>
          <w:p w14:paraId="6D07FDAC" w14:textId="77777777" w:rsidR="00674749" w:rsidRDefault="00674749" w:rsidP="00674749">
            <w:pPr>
              <w:ind w:left="0" w:firstLine="0"/>
              <w:jc w:val="left"/>
              <w:rPr>
                <w:rFonts w:ascii="Arial" w:hAnsi="Arial" w:cs="Arial"/>
                <w:b/>
                <w:color w:val="FF0000"/>
              </w:rPr>
            </w:pPr>
          </w:p>
          <w:p w14:paraId="19BAE06F" w14:textId="77777777" w:rsidR="00674749" w:rsidRPr="00E949BE" w:rsidRDefault="00674749" w:rsidP="00674749">
            <w:pPr>
              <w:ind w:left="0" w:firstLine="0"/>
              <w:jc w:val="left"/>
              <w:rPr>
                <w:rFonts w:ascii="Arial" w:hAnsi="Arial" w:cs="Arial"/>
                <w:b/>
              </w:rPr>
            </w:pPr>
          </w:p>
        </w:tc>
        <w:tc>
          <w:tcPr>
            <w:tcW w:w="7041" w:type="dxa"/>
          </w:tcPr>
          <w:p w14:paraId="3140C204" w14:textId="4CD7AFF3" w:rsidR="00674749" w:rsidRPr="00726A6C" w:rsidRDefault="00674749" w:rsidP="00674749">
            <w:pPr>
              <w:ind w:left="0" w:firstLine="0"/>
              <w:rPr>
                <w:rFonts w:ascii="Arial" w:hAnsi="Arial" w:cs="Arial"/>
                <w:i/>
              </w:rPr>
            </w:pPr>
            <w:r w:rsidRPr="00726A6C">
              <w:rPr>
                <w:rFonts w:ascii="Arial" w:hAnsi="Arial" w:cs="Arial"/>
              </w:rPr>
              <w:t xml:space="preserve">A decision was taken to </w:t>
            </w:r>
            <w:r>
              <w:rPr>
                <w:rFonts w:ascii="Arial" w:hAnsi="Arial" w:cs="Arial"/>
              </w:rPr>
              <w:t>proceed with the replacement of the Separated Minors and Intensive Support Unit at Glenmona Support Centre, Belfast.</w:t>
            </w:r>
          </w:p>
        </w:tc>
      </w:tr>
      <w:tr w:rsidR="00674749" w:rsidRPr="00E949BE" w14:paraId="3DF2642E" w14:textId="77777777" w:rsidTr="00CD57A5">
        <w:tc>
          <w:tcPr>
            <w:tcW w:w="1985" w:type="dxa"/>
          </w:tcPr>
          <w:p w14:paraId="34F37FAA" w14:textId="77777777" w:rsidR="00674749" w:rsidRPr="00E949BE" w:rsidRDefault="00674749" w:rsidP="00674749">
            <w:pPr>
              <w:ind w:left="0" w:firstLine="0"/>
              <w:jc w:val="left"/>
              <w:rPr>
                <w:rFonts w:ascii="Arial" w:hAnsi="Arial" w:cs="Arial"/>
                <w:b/>
              </w:rPr>
            </w:pPr>
          </w:p>
        </w:tc>
        <w:tc>
          <w:tcPr>
            <w:tcW w:w="7041" w:type="dxa"/>
          </w:tcPr>
          <w:p w14:paraId="6EA91A60" w14:textId="5DDBFBCB" w:rsidR="00674749" w:rsidRPr="00726A6C" w:rsidRDefault="00674749" w:rsidP="00674749">
            <w:pPr>
              <w:ind w:left="0" w:firstLine="0"/>
              <w:rPr>
                <w:rFonts w:ascii="Arial" w:hAnsi="Arial" w:cs="Arial"/>
              </w:rPr>
            </w:pPr>
            <w:r w:rsidRPr="0093427C">
              <w:rPr>
                <w:rFonts w:ascii="Arial" w:hAnsi="Arial" w:cs="Arial"/>
              </w:rPr>
              <w:t xml:space="preserve">A decision was taken to re-appoint, for a period of </w:t>
            </w:r>
            <w:r>
              <w:rPr>
                <w:rFonts w:ascii="Arial" w:hAnsi="Arial" w:cs="Arial"/>
              </w:rPr>
              <w:t xml:space="preserve">up to four </w:t>
            </w:r>
            <w:r w:rsidRPr="0093427C">
              <w:rPr>
                <w:rFonts w:ascii="Arial" w:hAnsi="Arial" w:cs="Arial"/>
              </w:rPr>
              <w:t xml:space="preserve"> years, three Non-Executive District Council Members of the Northern Ireland Fire &amp; Rescue Service (NIFRS) Board. These reappointments are required in order to ensure that the quorum </w:t>
            </w:r>
            <w:r w:rsidRPr="0093427C">
              <w:rPr>
                <w:rFonts w:ascii="Arial" w:hAnsi="Arial" w:cs="Arial"/>
              </w:rPr>
              <w:lastRenderedPageBreak/>
              <w:t xml:space="preserve">could be met and that the governance and accountability of the organisation is not compromised.  </w:t>
            </w:r>
          </w:p>
          <w:p w14:paraId="7C75600A" w14:textId="358B6A55" w:rsidR="00674749" w:rsidRPr="00726A6C" w:rsidRDefault="00674749" w:rsidP="00674749">
            <w:pPr>
              <w:ind w:left="0" w:firstLine="0"/>
              <w:rPr>
                <w:rFonts w:ascii="Arial" w:hAnsi="Arial" w:cs="Arial"/>
                <w:i/>
              </w:rPr>
            </w:pPr>
          </w:p>
        </w:tc>
      </w:tr>
      <w:tr w:rsidR="00674749" w:rsidRPr="00E949BE" w14:paraId="1001C27B" w14:textId="77777777" w:rsidTr="00CD57A5">
        <w:tc>
          <w:tcPr>
            <w:tcW w:w="1985" w:type="dxa"/>
          </w:tcPr>
          <w:p w14:paraId="3801AB7E" w14:textId="77777777" w:rsidR="00674749" w:rsidRPr="00FC4521" w:rsidRDefault="00674749" w:rsidP="00674749">
            <w:pPr>
              <w:ind w:left="0" w:firstLine="0"/>
              <w:rPr>
                <w:rFonts w:ascii="Arial" w:hAnsi="Arial" w:cs="Arial"/>
                <w:b/>
              </w:rPr>
            </w:pPr>
            <w:r w:rsidRPr="00FC4521">
              <w:rPr>
                <w:rFonts w:ascii="Arial" w:hAnsi="Arial" w:cs="Arial"/>
                <w:b/>
              </w:rPr>
              <w:lastRenderedPageBreak/>
              <w:t xml:space="preserve">Department for </w:t>
            </w:r>
          </w:p>
          <w:p w14:paraId="32162209" w14:textId="331CDBE3" w:rsidR="00674749" w:rsidRPr="00E949BE" w:rsidRDefault="00674749" w:rsidP="00674749">
            <w:pPr>
              <w:ind w:left="0" w:firstLine="0"/>
              <w:rPr>
                <w:rFonts w:ascii="Arial" w:hAnsi="Arial" w:cs="Arial"/>
                <w:b/>
              </w:rPr>
            </w:pPr>
            <w:r w:rsidRPr="00FC4521">
              <w:rPr>
                <w:rFonts w:ascii="Arial" w:hAnsi="Arial" w:cs="Arial"/>
                <w:b/>
              </w:rPr>
              <w:t>Infrastructure</w:t>
            </w:r>
          </w:p>
        </w:tc>
        <w:tc>
          <w:tcPr>
            <w:tcW w:w="7041" w:type="dxa"/>
          </w:tcPr>
          <w:p w14:paraId="04B28548" w14:textId="77777777" w:rsidR="00674749" w:rsidRDefault="00674749" w:rsidP="00674749">
            <w:pPr>
              <w:ind w:left="0" w:firstLine="0"/>
              <w:rPr>
                <w:rFonts w:ascii="Arial" w:hAnsi="Arial" w:cs="Arial"/>
              </w:rPr>
            </w:pPr>
            <w:r>
              <w:rPr>
                <w:rFonts w:ascii="Arial" w:hAnsi="Arial" w:cs="Arial"/>
              </w:rPr>
              <w:t xml:space="preserve">The following </w:t>
            </w:r>
            <w:r w:rsidRPr="00F71EEE">
              <w:rPr>
                <w:rFonts w:ascii="Arial" w:hAnsi="Arial" w:cs="Arial"/>
              </w:rPr>
              <w:t>decision</w:t>
            </w:r>
            <w:r>
              <w:rPr>
                <w:rFonts w:ascii="Arial" w:hAnsi="Arial" w:cs="Arial"/>
              </w:rPr>
              <w:t>s</w:t>
            </w:r>
            <w:r w:rsidRPr="00F71EEE">
              <w:rPr>
                <w:rFonts w:ascii="Arial" w:hAnsi="Arial" w:cs="Arial"/>
              </w:rPr>
              <w:t xml:space="preserve"> w</w:t>
            </w:r>
            <w:r>
              <w:rPr>
                <w:rFonts w:ascii="Arial" w:hAnsi="Arial" w:cs="Arial"/>
              </w:rPr>
              <w:t xml:space="preserve">ere </w:t>
            </w:r>
            <w:r w:rsidRPr="00F71EEE">
              <w:rPr>
                <w:rFonts w:ascii="Arial" w:hAnsi="Arial" w:cs="Arial"/>
              </w:rPr>
              <w:t xml:space="preserve">taken </w:t>
            </w:r>
            <w:r>
              <w:rPr>
                <w:rFonts w:ascii="Arial" w:hAnsi="Arial" w:cs="Arial"/>
              </w:rPr>
              <w:t xml:space="preserve">in relation </w:t>
            </w:r>
            <w:r w:rsidRPr="00F71EEE">
              <w:rPr>
                <w:rFonts w:ascii="Arial" w:hAnsi="Arial" w:cs="Arial"/>
              </w:rPr>
              <w:t>to</w:t>
            </w:r>
            <w:r>
              <w:rPr>
                <w:rFonts w:ascii="Arial" w:hAnsi="Arial" w:cs="Arial"/>
              </w:rPr>
              <w:t xml:space="preserve"> public appointments:  </w:t>
            </w:r>
          </w:p>
          <w:p w14:paraId="2122DD3B" w14:textId="7B3AEAD0" w:rsidR="00674749" w:rsidRDefault="00674749" w:rsidP="00674749">
            <w:pPr>
              <w:pStyle w:val="ListParagraph"/>
              <w:numPr>
                <w:ilvl w:val="0"/>
                <w:numId w:val="14"/>
              </w:numPr>
              <w:rPr>
                <w:rFonts w:ascii="Arial" w:hAnsi="Arial" w:cs="Arial"/>
              </w:rPr>
            </w:pPr>
            <w:r>
              <w:rPr>
                <w:rFonts w:ascii="Arial" w:hAnsi="Arial" w:cs="Arial"/>
              </w:rPr>
              <w:t xml:space="preserve">To initiate a </w:t>
            </w:r>
            <w:r w:rsidRPr="002E13FC">
              <w:rPr>
                <w:rFonts w:ascii="Arial" w:hAnsi="Arial" w:cs="Arial"/>
              </w:rPr>
              <w:t>competition to appoint a chair to the Board of Londonderry</w:t>
            </w:r>
            <w:r>
              <w:rPr>
                <w:rFonts w:ascii="Arial" w:hAnsi="Arial" w:cs="Arial"/>
              </w:rPr>
              <w:t xml:space="preserve"> Port and Harbour Commissioners; and </w:t>
            </w:r>
          </w:p>
          <w:p w14:paraId="1E4F1497" w14:textId="4C236630" w:rsidR="00674749" w:rsidRPr="002E13FC" w:rsidRDefault="00674749" w:rsidP="00674749">
            <w:pPr>
              <w:pStyle w:val="ListParagraph"/>
              <w:numPr>
                <w:ilvl w:val="0"/>
                <w:numId w:val="14"/>
              </w:numPr>
              <w:rPr>
                <w:rFonts w:ascii="Arial" w:hAnsi="Arial" w:cs="Arial"/>
              </w:rPr>
            </w:pPr>
            <w:r>
              <w:rPr>
                <w:rFonts w:ascii="Arial" w:hAnsi="Arial" w:cs="Arial"/>
              </w:rPr>
              <w:t>To initiate a recruitment competition to make five public (non-executive director) appointments to the Board of Northern Ireland Water.</w:t>
            </w:r>
          </w:p>
          <w:p w14:paraId="1624774F" w14:textId="3530831E" w:rsidR="00674749" w:rsidRPr="00C914C1" w:rsidRDefault="00674749" w:rsidP="00674749">
            <w:pPr>
              <w:ind w:left="0" w:firstLine="0"/>
              <w:rPr>
                <w:rFonts w:ascii="Arial" w:hAnsi="Arial" w:cs="Arial"/>
              </w:rPr>
            </w:pPr>
          </w:p>
        </w:tc>
      </w:tr>
      <w:tr w:rsidR="00674749" w:rsidRPr="00E949BE" w14:paraId="72DC12BD" w14:textId="77777777" w:rsidTr="00CD57A5">
        <w:tc>
          <w:tcPr>
            <w:tcW w:w="1985" w:type="dxa"/>
          </w:tcPr>
          <w:p w14:paraId="745CED2C" w14:textId="5AD5B567" w:rsidR="00674749" w:rsidRPr="00E949BE" w:rsidRDefault="00674749" w:rsidP="00674749">
            <w:pPr>
              <w:rPr>
                <w:rFonts w:ascii="Arial" w:hAnsi="Arial" w:cs="Arial"/>
              </w:rPr>
            </w:pPr>
          </w:p>
        </w:tc>
        <w:tc>
          <w:tcPr>
            <w:tcW w:w="7041" w:type="dxa"/>
          </w:tcPr>
          <w:p w14:paraId="1B26AD2A" w14:textId="77777777" w:rsidR="00674749" w:rsidRDefault="00674749" w:rsidP="009B5D63">
            <w:pPr>
              <w:ind w:left="0" w:firstLine="0"/>
              <w:rPr>
                <w:rFonts w:ascii="Arial" w:hAnsi="Arial" w:cs="Arial"/>
              </w:rPr>
            </w:pPr>
            <w:r>
              <w:rPr>
                <w:rFonts w:ascii="Arial" w:hAnsi="Arial" w:cs="Arial"/>
              </w:rPr>
              <w:t>D</w:t>
            </w:r>
            <w:r w:rsidRPr="00F71EEE">
              <w:rPr>
                <w:rFonts w:ascii="Arial" w:hAnsi="Arial" w:cs="Arial"/>
              </w:rPr>
              <w:t>ecision</w:t>
            </w:r>
            <w:r>
              <w:rPr>
                <w:rFonts w:ascii="Arial" w:hAnsi="Arial" w:cs="Arial"/>
              </w:rPr>
              <w:t>s</w:t>
            </w:r>
            <w:r w:rsidRPr="00F71EEE">
              <w:rPr>
                <w:rFonts w:ascii="Arial" w:hAnsi="Arial" w:cs="Arial"/>
              </w:rPr>
              <w:t xml:space="preserve"> w</w:t>
            </w:r>
            <w:r>
              <w:rPr>
                <w:rFonts w:ascii="Arial" w:hAnsi="Arial" w:cs="Arial"/>
              </w:rPr>
              <w:t xml:space="preserve">ere </w:t>
            </w:r>
            <w:r w:rsidRPr="00F71EEE">
              <w:rPr>
                <w:rFonts w:ascii="Arial" w:hAnsi="Arial" w:cs="Arial"/>
              </w:rPr>
              <w:t>taken to</w:t>
            </w:r>
            <w:r>
              <w:rPr>
                <w:rFonts w:ascii="Arial" w:hAnsi="Arial" w:cs="Arial"/>
              </w:rPr>
              <w:t xml:space="preserve">: </w:t>
            </w:r>
            <w:r w:rsidRPr="007B7B3B">
              <w:rPr>
                <w:rFonts w:ascii="Arial" w:hAnsi="Arial" w:cs="Arial"/>
              </w:rPr>
              <w:t>issue a revised Notice of Opinion to approv</w:t>
            </w:r>
            <w:r>
              <w:rPr>
                <w:rFonts w:ascii="Arial" w:hAnsi="Arial" w:cs="Arial"/>
              </w:rPr>
              <w:t>e a planning application for a s</w:t>
            </w:r>
            <w:r w:rsidRPr="007B7B3B">
              <w:rPr>
                <w:rFonts w:ascii="Arial" w:hAnsi="Arial" w:cs="Arial"/>
              </w:rPr>
              <w:t xml:space="preserve">olar farm </w:t>
            </w:r>
            <w:r>
              <w:rPr>
                <w:rFonts w:ascii="Arial" w:hAnsi="Arial" w:cs="Arial"/>
              </w:rPr>
              <w:t xml:space="preserve">near Kells, Co. Antrim; and to ‘call in’ </w:t>
            </w:r>
            <w:r w:rsidR="009B5D63" w:rsidRPr="009B5D63">
              <w:rPr>
                <w:rFonts w:ascii="Arial" w:hAnsi="Arial" w:cs="Arial"/>
              </w:rPr>
              <w:t>two planning applications from Causeway Coast and Glens Borough Council relating to a development proposal at the Londonderry Hotel in Portrush</w:t>
            </w:r>
            <w:r w:rsidR="009B5D63">
              <w:rPr>
                <w:rFonts w:ascii="Arial" w:hAnsi="Arial" w:cs="Arial"/>
              </w:rPr>
              <w:t>.</w:t>
            </w:r>
          </w:p>
          <w:p w14:paraId="231EE24B" w14:textId="72AE1348" w:rsidR="009B5D63" w:rsidRPr="00C914C1" w:rsidRDefault="009B5D63" w:rsidP="009B5D63">
            <w:pPr>
              <w:ind w:left="0" w:firstLine="0"/>
              <w:rPr>
                <w:rFonts w:ascii="Arial" w:hAnsi="Arial" w:cs="Arial"/>
                <w:sz w:val="20"/>
                <w:szCs w:val="20"/>
              </w:rPr>
            </w:pPr>
          </w:p>
        </w:tc>
      </w:tr>
      <w:tr w:rsidR="00674749" w:rsidRPr="00E949BE" w14:paraId="009F6711" w14:textId="77777777" w:rsidTr="00CD57A5">
        <w:tc>
          <w:tcPr>
            <w:tcW w:w="1985" w:type="dxa"/>
          </w:tcPr>
          <w:p w14:paraId="478F870D" w14:textId="35CDEF69" w:rsidR="00674749" w:rsidRPr="00E949BE" w:rsidRDefault="00674749" w:rsidP="00674749">
            <w:pPr>
              <w:rPr>
                <w:rFonts w:ascii="Arial" w:hAnsi="Arial" w:cs="Arial"/>
              </w:rPr>
            </w:pPr>
          </w:p>
        </w:tc>
        <w:tc>
          <w:tcPr>
            <w:tcW w:w="7041" w:type="dxa"/>
          </w:tcPr>
          <w:p w14:paraId="33DF8386" w14:textId="442324E1" w:rsidR="00674749" w:rsidRDefault="00674749" w:rsidP="00674749">
            <w:pPr>
              <w:ind w:left="0" w:firstLine="0"/>
              <w:rPr>
                <w:rFonts w:ascii="Arial" w:hAnsi="Arial" w:cs="Arial"/>
              </w:rPr>
            </w:pPr>
            <w:r w:rsidRPr="007B7B3B">
              <w:rPr>
                <w:rFonts w:ascii="Arial" w:hAnsi="Arial" w:cs="Arial"/>
              </w:rPr>
              <w:t>A decision was taken to make a Confirmation Order</w:t>
            </w:r>
            <w:r w:rsidR="009B5D63">
              <w:rPr>
                <w:rFonts w:ascii="Arial" w:hAnsi="Arial" w:cs="Arial"/>
              </w:rPr>
              <w:t xml:space="preserve"> </w:t>
            </w:r>
            <w:r w:rsidR="009B5D63" w:rsidRPr="009B5D63">
              <w:rPr>
                <w:rFonts w:ascii="Arial" w:hAnsi="Arial" w:cs="Arial"/>
              </w:rPr>
              <w:t>allowing the Department to carry out</w:t>
            </w:r>
            <w:r w:rsidRPr="007B7B3B">
              <w:rPr>
                <w:rFonts w:ascii="Arial" w:hAnsi="Arial" w:cs="Arial"/>
              </w:rPr>
              <w:t xml:space="preserve"> the Belfast Tidal Flood Alleviation Scheme</w:t>
            </w:r>
            <w:r w:rsidR="00C078BC">
              <w:rPr>
                <w:rFonts w:ascii="Arial" w:hAnsi="Arial" w:cs="Arial"/>
              </w:rPr>
              <w:t xml:space="preserve">.  This </w:t>
            </w:r>
            <w:r>
              <w:rPr>
                <w:rFonts w:ascii="Arial" w:hAnsi="Arial" w:cs="Arial"/>
              </w:rPr>
              <w:t>confer</w:t>
            </w:r>
            <w:r w:rsidR="00C078BC">
              <w:rPr>
                <w:rFonts w:ascii="Arial" w:hAnsi="Arial" w:cs="Arial"/>
              </w:rPr>
              <w:t>s</w:t>
            </w:r>
            <w:r>
              <w:rPr>
                <w:rFonts w:ascii="Arial" w:hAnsi="Arial" w:cs="Arial"/>
              </w:rPr>
              <w:t xml:space="preserve"> various </w:t>
            </w:r>
            <w:r w:rsidRPr="007A14EA">
              <w:rPr>
                <w:rFonts w:ascii="Arial" w:hAnsi="Arial" w:cs="Arial"/>
              </w:rPr>
              <w:t>powers on the Department</w:t>
            </w:r>
            <w:r>
              <w:rPr>
                <w:rFonts w:ascii="Arial" w:hAnsi="Arial" w:cs="Arial"/>
              </w:rPr>
              <w:t>,</w:t>
            </w:r>
            <w:r w:rsidRPr="007A14EA">
              <w:rPr>
                <w:rFonts w:ascii="Arial" w:hAnsi="Arial" w:cs="Arial"/>
              </w:rPr>
              <w:t xml:space="preserve"> including entering land and other such acts, </w:t>
            </w:r>
            <w:r>
              <w:rPr>
                <w:rFonts w:ascii="Arial" w:hAnsi="Arial" w:cs="Arial"/>
              </w:rPr>
              <w:t xml:space="preserve">as part of the </w:t>
            </w:r>
            <w:r w:rsidRPr="007A14EA">
              <w:rPr>
                <w:rFonts w:ascii="Arial" w:hAnsi="Arial" w:cs="Arial"/>
              </w:rPr>
              <w:t>scheme.</w:t>
            </w:r>
          </w:p>
          <w:p w14:paraId="683CD40A" w14:textId="5EFD3B79" w:rsidR="00674749" w:rsidRDefault="00674749" w:rsidP="00674749">
            <w:pPr>
              <w:ind w:left="0" w:firstLine="0"/>
              <w:rPr>
                <w:rFonts w:ascii="Arial" w:hAnsi="Arial" w:cs="Arial"/>
              </w:rPr>
            </w:pPr>
          </w:p>
        </w:tc>
      </w:tr>
      <w:tr w:rsidR="00674749" w:rsidRPr="00E949BE" w14:paraId="328BEB1A" w14:textId="77777777" w:rsidTr="00CD57A5">
        <w:tc>
          <w:tcPr>
            <w:tcW w:w="1985" w:type="dxa"/>
          </w:tcPr>
          <w:p w14:paraId="3733BC88" w14:textId="20C57B1B" w:rsidR="00674749" w:rsidRPr="00E949BE" w:rsidRDefault="00674749" w:rsidP="00674749">
            <w:pPr>
              <w:rPr>
                <w:rFonts w:ascii="Arial" w:hAnsi="Arial" w:cs="Arial"/>
              </w:rPr>
            </w:pPr>
          </w:p>
        </w:tc>
        <w:tc>
          <w:tcPr>
            <w:tcW w:w="7041" w:type="dxa"/>
          </w:tcPr>
          <w:p w14:paraId="3EDF1C95" w14:textId="2D59BD6A" w:rsidR="00C13126" w:rsidRPr="009B5D63" w:rsidRDefault="009B5D63" w:rsidP="00C13126">
            <w:pPr>
              <w:ind w:left="0" w:firstLine="0"/>
              <w:rPr>
                <w:rFonts w:ascii="Arial" w:hAnsi="Arial" w:cs="Arial"/>
                <w:b/>
              </w:rPr>
            </w:pPr>
            <w:r w:rsidRPr="009B5D63">
              <w:rPr>
                <w:rFonts w:ascii="Arial" w:hAnsi="Arial" w:cs="Arial"/>
              </w:rPr>
              <w:t xml:space="preserve">A decision </w:t>
            </w:r>
            <w:r>
              <w:rPr>
                <w:rFonts w:ascii="Arial" w:hAnsi="Arial" w:cs="Arial"/>
              </w:rPr>
              <w:t xml:space="preserve">was taken </w:t>
            </w:r>
            <w:r w:rsidRPr="009B5D63">
              <w:rPr>
                <w:rFonts w:ascii="Arial" w:hAnsi="Arial" w:cs="Arial"/>
              </w:rPr>
              <w:t>to extend to Northern Ireland possible D</w:t>
            </w:r>
            <w:r w:rsidR="004A5C28">
              <w:rPr>
                <w:rFonts w:ascii="Arial" w:hAnsi="Arial" w:cs="Arial"/>
              </w:rPr>
              <w:t xml:space="preserve">epartment </w:t>
            </w:r>
            <w:r w:rsidRPr="009B5D63">
              <w:rPr>
                <w:rFonts w:ascii="Arial" w:hAnsi="Arial" w:cs="Arial"/>
              </w:rPr>
              <w:t>f</w:t>
            </w:r>
            <w:r w:rsidR="004A5C28">
              <w:rPr>
                <w:rFonts w:ascii="Arial" w:hAnsi="Arial" w:cs="Arial"/>
              </w:rPr>
              <w:t xml:space="preserve">or </w:t>
            </w:r>
            <w:r w:rsidRPr="009B5D63">
              <w:rPr>
                <w:rFonts w:ascii="Arial" w:hAnsi="Arial" w:cs="Arial"/>
              </w:rPr>
              <w:t>T</w:t>
            </w:r>
            <w:r w:rsidR="004A5C28">
              <w:rPr>
                <w:rFonts w:ascii="Arial" w:hAnsi="Arial" w:cs="Arial"/>
              </w:rPr>
              <w:t>ransport</w:t>
            </w:r>
            <w:r w:rsidRPr="009B5D63">
              <w:rPr>
                <w:rFonts w:ascii="Arial" w:hAnsi="Arial" w:cs="Arial"/>
              </w:rPr>
              <w:t xml:space="preserve"> primary legislation designed to address gaps in regulation-making powers which will emerge following EU exit. This covers areas where NI high priority gaps align with corresponding gaps in GB legislation. </w:t>
            </w:r>
          </w:p>
          <w:p w14:paraId="56D488AB" w14:textId="3AF5F045" w:rsidR="009B5D63" w:rsidRPr="009B5D63" w:rsidRDefault="009B5D63" w:rsidP="009B5D63">
            <w:pPr>
              <w:ind w:left="0" w:firstLine="0"/>
              <w:rPr>
                <w:rFonts w:ascii="Arial" w:hAnsi="Arial" w:cs="Arial"/>
                <w:b/>
              </w:rPr>
            </w:pPr>
          </w:p>
        </w:tc>
      </w:tr>
      <w:tr w:rsidR="00674749" w:rsidRPr="00E949BE" w14:paraId="6EBCB068" w14:textId="77777777" w:rsidTr="00CD57A5">
        <w:tc>
          <w:tcPr>
            <w:tcW w:w="1985" w:type="dxa"/>
          </w:tcPr>
          <w:p w14:paraId="73910E24" w14:textId="396632D6" w:rsidR="00674749" w:rsidRPr="00E949BE" w:rsidRDefault="00674749" w:rsidP="00674749">
            <w:pPr>
              <w:rPr>
                <w:rFonts w:ascii="Arial" w:hAnsi="Arial" w:cs="Arial"/>
              </w:rPr>
            </w:pPr>
          </w:p>
        </w:tc>
        <w:tc>
          <w:tcPr>
            <w:tcW w:w="7041" w:type="dxa"/>
          </w:tcPr>
          <w:p w14:paraId="05142BF0" w14:textId="77777777" w:rsidR="00674749" w:rsidRDefault="00674749" w:rsidP="00674749">
            <w:pPr>
              <w:ind w:left="0" w:firstLine="0"/>
              <w:rPr>
                <w:rFonts w:ascii="Arial" w:hAnsi="Arial" w:cs="Arial"/>
              </w:rPr>
            </w:pPr>
            <w:r>
              <w:rPr>
                <w:rFonts w:ascii="Arial" w:hAnsi="Arial" w:cs="Arial"/>
              </w:rPr>
              <w:t xml:space="preserve">Decisions were taken to make eight Statutory Rules:  </w:t>
            </w:r>
            <w:r w:rsidRPr="00C642B7">
              <w:rPr>
                <w:rFonts w:ascii="Arial" w:hAnsi="Arial" w:cs="Arial"/>
              </w:rPr>
              <w:t>The Passenger and Goods Vehicles (Tachographs) (Amendment) Regulations (Northern Ireland) 2019</w:t>
            </w:r>
            <w:r>
              <w:rPr>
                <w:rFonts w:ascii="Arial" w:hAnsi="Arial" w:cs="Arial"/>
              </w:rPr>
              <w:t xml:space="preserve">; </w:t>
            </w:r>
            <w:r w:rsidRPr="00C642B7">
              <w:rPr>
                <w:rFonts w:ascii="Arial" w:hAnsi="Arial" w:cs="Arial"/>
              </w:rPr>
              <w:t>The Waiting</w:t>
            </w:r>
            <w:r>
              <w:rPr>
                <w:rFonts w:ascii="Arial" w:hAnsi="Arial" w:cs="Arial"/>
              </w:rPr>
              <w:t xml:space="preserve"> Restrictions (Clogher) Order (</w:t>
            </w:r>
            <w:r w:rsidRPr="00C642B7">
              <w:rPr>
                <w:rFonts w:ascii="Arial" w:hAnsi="Arial" w:cs="Arial"/>
              </w:rPr>
              <w:t>Northern Irela</w:t>
            </w:r>
            <w:r>
              <w:rPr>
                <w:rFonts w:ascii="Arial" w:hAnsi="Arial" w:cs="Arial"/>
              </w:rPr>
              <w:t>nd) 2019;</w:t>
            </w:r>
            <w:r w:rsidRPr="00C642B7">
              <w:rPr>
                <w:rFonts w:ascii="Arial" w:hAnsi="Arial" w:cs="Arial"/>
              </w:rPr>
              <w:t xml:space="preserve"> The Loading Bays on Roads  (Amendment</w:t>
            </w:r>
            <w:r>
              <w:rPr>
                <w:rFonts w:ascii="Arial" w:hAnsi="Arial" w:cs="Arial"/>
              </w:rPr>
              <w:t>) Order (Northern Ireland) 2019; The Parking Places (</w:t>
            </w:r>
            <w:r w:rsidRPr="00C642B7">
              <w:rPr>
                <w:rFonts w:ascii="Arial" w:hAnsi="Arial" w:cs="Arial"/>
              </w:rPr>
              <w:t xml:space="preserve">Disabled Persons’ Vehicles) (Amendment No 3) Order ( </w:t>
            </w:r>
            <w:r w:rsidRPr="00C642B7">
              <w:rPr>
                <w:rFonts w:ascii="Arial" w:hAnsi="Arial" w:cs="Arial"/>
              </w:rPr>
              <w:lastRenderedPageBreak/>
              <w:t>Northern Ireland) 2019</w:t>
            </w:r>
            <w:r>
              <w:rPr>
                <w:rFonts w:ascii="Arial" w:hAnsi="Arial" w:cs="Arial"/>
              </w:rPr>
              <w:t xml:space="preserve">; </w:t>
            </w:r>
            <w:r w:rsidRPr="00C642B7">
              <w:rPr>
                <w:rFonts w:ascii="Arial" w:hAnsi="Arial" w:cs="Arial"/>
              </w:rPr>
              <w:t>The Monaghan Road, Armagh (Abandonment</w:t>
            </w:r>
            <w:r>
              <w:rPr>
                <w:rFonts w:ascii="Arial" w:hAnsi="Arial" w:cs="Arial"/>
              </w:rPr>
              <w:t xml:space="preserve">) Order (Northern Ireland) 2019; </w:t>
            </w:r>
            <w:r w:rsidRPr="00C642B7">
              <w:rPr>
                <w:rFonts w:ascii="Arial" w:hAnsi="Arial" w:cs="Arial"/>
              </w:rPr>
              <w:t>The Tyndale Gardens, Belfast (Abandonment) Order (Northern Ireland) 2019</w:t>
            </w:r>
            <w:r>
              <w:rPr>
                <w:rFonts w:ascii="Arial" w:hAnsi="Arial" w:cs="Arial"/>
              </w:rPr>
              <w:t xml:space="preserve">; </w:t>
            </w:r>
            <w:r w:rsidRPr="00C642B7">
              <w:rPr>
                <w:rFonts w:ascii="Arial" w:hAnsi="Arial" w:cs="Arial"/>
              </w:rPr>
              <w:t>The Millmount Road, Dundonald (Stopping-Up) Order (Northern Ireland) 2019</w:t>
            </w:r>
            <w:r>
              <w:rPr>
                <w:rFonts w:ascii="Arial" w:hAnsi="Arial" w:cs="Arial"/>
              </w:rPr>
              <w:t xml:space="preserve">; and </w:t>
            </w:r>
            <w:r w:rsidRPr="00C642B7">
              <w:rPr>
                <w:rFonts w:ascii="Arial" w:hAnsi="Arial" w:cs="Arial"/>
              </w:rPr>
              <w:t>The Central Reservations on the A1 Dromore By-Pass, Dromore and the A1 Dromore Road, Hillsborough (Stopping-Up) Order (Northern Ireland) 2019</w:t>
            </w:r>
            <w:r>
              <w:rPr>
                <w:rFonts w:ascii="Arial" w:hAnsi="Arial" w:cs="Arial"/>
              </w:rPr>
              <w:t xml:space="preserve"> [both Stopping-Up’ Orders were made under the Roads (Northern Ireland) Order 1993].</w:t>
            </w:r>
          </w:p>
          <w:p w14:paraId="1ED8658E" w14:textId="38849F5B" w:rsidR="00674749" w:rsidRDefault="00674749" w:rsidP="00674749">
            <w:pPr>
              <w:ind w:left="0" w:firstLine="0"/>
              <w:rPr>
                <w:rFonts w:ascii="Arial" w:hAnsi="Arial" w:cs="Arial"/>
              </w:rPr>
            </w:pPr>
          </w:p>
        </w:tc>
      </w:tr>
      <w:tr w:rsidR="00674749" w:rsidRPr="00E949BE" w14:paraId="3D3DB386" w14:textId="77777777" w:rsidTr="00CD57A5">
        <w:tc>
          <w:tcPr>
            <w:tcW w:w="1985" w:type="dxa"/>
          </w:tcPr>
          <w:p w14:paraId="5A056D54" w14:textId="77777777" w:rsidR="00674749" w:rsidRPr="00E949BE" w:rsidRDefault="00674749" w:rsidP="00674749">
            <w:pPr>
              <w:rPr>
                <w:rFonts w:ascii="Arial" w:hAnsi="Arial" w:cs="Arial"/>
              </w:rPr>
            </w:pPr>
          </w:p>
        </w:tc>
        <w:tc>
          <w:tcPr>
            <w:tcW w:w="7041" w:type="dxa"/>
          </w:tcPr>
          <w:p w14:paraId="6DCB2196" w14:textId="5B886CF4" w:rsidR="00674749" w:rsidRDefault="00674749" w:rsidP="00674749">
            <w:pPr>
              <w:ind w:left="0" w:firstLine="0"/>
              <w:rPr>
                <w:rFonts w:ascii="Arial" w:hAnsi="Arial" w:cs="Arial"/>
              </w:rPr>
            </w:pPr>
            <w:r w:rsidRPr="007029F2">
              <w:rPr>
                <w:rFonts w:ascii="Arial" w:hAnsi="Arial" w:cs="Arial"/>
              </w:rPr>
              <w:t>A decision was taken to make a Direction to trial, for a period of 6 months, an experimental traffic control system</w:t>
            </w:r>
            <w:r>
              <w:rPr>
                <w:rFonts w:ascii="Arial" w:hAnsi="Arial" w:cs="Arial"/>
              </w:rPr>
              <w:t xml:space="preserve"> involving</w:t>
            </w:r>
            <w:r w:rsidRPr="007029F2">
              <w:rPr>
                <w:rFonts w:ascii="Arial" w:hAnsi="Arial" w:cs="Arial"/>
              </w:rPr>
              <w:t xml:space="preserve"> measures to prevent collisions at the M2 Junction 11 off-slip/ Raceview Road /Broughs</w:t>
            </w:r>
            <w:r>
              <w:rPr>
                <w:rFonts w:ascii="Arial" w:hAnsi="Arial" w:cs="Arial"/>
              </w:rPr>
              <w:t>hane Road junction in Ballymena.</w:t>
            </w:r>
          </w:p>
          <w:p w14:paraId="1D400CF4" w14:textId="0B62F12E" w:rsidR="00674749" w:rsidRDefault="00674749" w:rsidP="00674749">
            <w:pPr>
              <w:ind w:left="0" w:firstLine="0"/>
              <w:rPr>
                <w:rFonts w:ascii="Arial" w:hAnsi="Arial" w:cs="Arial"/>
              </w:rPr>
            </w:pPr>
          </w:p>
        </w:tc>
      </w:tr>
      <w:tr w:rsidR="00674749" w:rsidRPr="00E949BE" w14:paraId="5A6E2864" w14:textId="77777777" w:rsidTr="00CD57A5">
        <w:tc>
          <w:tcPr>
            <w:tcW w:w="1985" w:type="dxa"/>
          </w:tcPr>
          <w:p w14:paraId="36C343AD" w14:textId="24D47A52" w:rsidR="00674749" w:rsidRPr="00E949BE" w:rsidRDefault="00674749" w:rsidP="00674749">
            <w:pPr>
              <w:rPr>
                <w:rFonts w:ascii="Arial" w:hAnsi="Arial" w:cs="Arial"/>
              </w:rPr>
            </w:pPr>
          </w:p>
        </w:tc>
        <w:tc>
          <w:tcPr>
            <w:tcW w:w="7041" w:type="dxa"/>
          </w:tcPr>
          <w:p w14:paraId="32890FA2" w14:textId="77777777" w:rsidR="00674749" w:rsidRDefault="00674749" w:rsidP="00674749">
            <w:pPr>
              <w:ind w:left="0" w:firstLine="0"/>
              <w:rPr>
                <w:rFonts w:ascii="Arial" w:hAnsi="Arial" w:cs="Arial"/>
              </w:rPr>
            </w:pPr>
            <w:r w:rsidRPr="002E13FC">
              <w:rPr>
                <w:rFonts w:ascii="Arial" w:hAnsi="Arial" w:cs="Arial"/>
              </w:rPr>
              <w:t>A decision was taken to instruct an operation to remove bonfire material from a site at Victoria Place in the New Lodge, Belfast.</w:t>
            </w:r>
          </w:p>
          <w:p w14:paraId="7C080329" w14:textId="4F88148C" w:rsidR="00674749" w:rsidRDefault="00674749" w:rsidP="00674749">
            <w:pPr>
              <w:ind w:left="0" w:firstLine="0"/>
              <w:rPr>
                <w:rFonts w:ascii="Arial" w:hAnsi="Arial" w:cs="Arial"/>
              </w:rPr>
            </w:pPr>
          </w:p>
        </w:tc>
      </w:tr>
      <w:tr w:rsidR="00674749" w:rsidRPr="00E949BE" w14:paraId="58BFA70A" w14:textId="77777777" w:rsidTr="00CD57A5">
        <w:tc>
          <w:tcPr>
            <w:tcW w:w="1985" w:type="dxa"/>
          </w:tcPr>
          <w:p w14:paraId="1E9DA690" w14:textId="77777777" w:rsidR="00674749" w:rsidRPr="00E949BE" w:rsidRDefault="00674749" w:rsidP="00674749">
            <w:pPr>
              <w:rPr>
                <w:rFonts w:ascii="Arial" w:hAnsi="Arial" w:cs="Arial"/>
              </w:rPr>
            </w:pPr>
          </w:p>
        </w:tc>
        <w:tc>
          <w:tcPr>
            <w:tcW w:w="7041" w:type="dxa"/>
          </w:tcPr>
          <w:p w14:paraId="3DDD21D5" w14:textId="36E0E1F3" w:rsidR="00674749" w:rsidRDefault="00674749" w:rsidP="00674749">
            <w:pPr>
              <w:ind w:left="0" w:firstLine="0"/>
              <w:rPr>
                <w:rFonts w:ascii="Arial" w:hAnsi="Arial" w:cs="Arial"/>
              </w:rPr>
            </w:pPr>
            <w:r>
              <w:rPr>
                <w:rFonts w:ascii="Arial" w:hAnsi="Arial" w:cs="Arial"/>
              </w:rPr>
              <w:t>D</w:t>
            </w:r>
            <w:r w:rsidRPr="002E13FC">
              <w:rPr>
                <w:rFonts w:ascii="Arial" w:hAnsi="Arial" w:cs="Arial"/>
              </w:rPr>
              <w:t>ecision</w:t>
            </w:r>
            <w:r>
              <w:rPr>
                <w:rFonts w:ascii="Arial" w:hAnsi="Arial" w:cs="Arial"/>
              </w:rPr>
              <w:t xml:space="preserve">s were </w:t>
            </w:r>
            <w:r w:rsidRPr="002E13FC">
              <w:rPr>
                <w:rFonts w:ascii="Arial" w:hAnsi="Arial" w:cs="Arial"/>
              </w:rPr>
              <w:t>taken to</w:t>
            </w:r>
            <w:r>
              <w:rPr>
                <w:rFonts w:ascii="Arial" w:hAnsi="Arial" w:cs="Arial"/>
              </w:rPr>
              <w:t xml:space="preserve"> </w:t>
            </w:r>
            <w:r w:rsidRPr="002E13FC">
              <w:rPr>
                <w:rFonts w:ascii="Arial" w:hAnsi="Arial" w:cs="Arial"/>
              </w:rPr>
              <w:t>extend the current service agreement with the Northern Ireland Transport Holding Company (NITHC) for a further year until March 2022</w:t>
            </w:r>
            <w:r>
              <w:rPr>
                <w:rFonts w:ascii="Arial" w:hAnsi="Arial" w:cs="Arial"/>
              </w:rPr>
              <w:t>; and to approve NITHC’s Business Plan and Outline Corporate Plan for 2019-20.</w:t>
            </w:r>
          </w:p>
          <w:p w14:paraId="210BB230" w14:textId="2258A5CB" w:rsidR="00674749" w:rsidRPr="002E13FC" w:rsidRDefault="00674749" w:rsidP="00674749">
            <w:pPr>
              <w:ind w:left="0" w:firstLine="0"/>
              <w:rPr>
                <w:rFonts w:ascii="Arial" w:hAnsi="Arial" w:cs="Arial"/>
              </w:rPr>
            </w:pPr>
          </w:p>
        </w:tc>
      </w:tr>
      <w:tr w:rsidR="00674749" w:rsidRPr="00726A6C" w14:paraId="76CF036E" w14:textId="77777777" w:rsidTr="00CD57A5">
        <w:tc>
          <w:tcPr>
            <w:tcW w:w="1985" w:type="dxa"/>
          </w:tcPr>
          <w:p w14:paraId="5EA34CF4" w14:textId="4F5D4AF2" w:rsidR="00674749" w:rsidRPr="00726A6C" w:rsidRDefault="00674749" w:rsidP="00674749">
            <w:pPr>
              <w:rPr>
                <w:rFonts w:ascii="Arial" w:hAnsi="Arial" w:cs="Arial"/>
                <w:b/>
              </w:rPr>
            </w:pPr>
            <w:r w:rsidRPr="00726A6C">
              <w:rPr>
                <w:rFonts w:ascii="Arial" w:hAnsi="Arial" w:cs="Arial"/>
                <w:b/>
              </w:rPr>
              <w:t>Department of</w:t>
            </w:r>
          </w:p>
          <w:p w14:paraId="5E623424" w14:textId="77777777" w:rsidR="00674749" w:rsidRPr="00726A6C" w:rsidRDefault="00674749" w:rsidP="00674749">
            <w:pPr>
              <w:rPr>
                <w:rFonts w:ascii="Arial" w:hAnsi="Arial" w:cs="Arial"/>
                <w:b/>
              </w:rPr>
            </w:pPr>
            <w:r w:rsidRPr="00726A6C">
              <w:rPr>
                <w:rFonts w:ascii="Arial" w:hAnsi="Arial" w:cs="Arial"/>
                <w:b/>
              </w:rPr>
              <w:t>Justice</w:t>
            </w:r>
          </w:p>
          <w:p w14:paraId="39CC1218" w14:textId="1101F08A" w:rsidR="00674749" w:rsidRPr="00726A6C" w:rsidRDefault="00674749" w:rsidP="00674749">
            <w:pPr>
              <w:ind w:left="0" w:firstLine="0"/>
              <w:rPr>
                <w:rFonts w:ascii="Arial" w:hAnsi="Arial" w:cs="Arial"/>
              </w:rPr>
            </w:pPr>
          </w:p>
        </w:tc>
        <w:tc>
          <w:tcPr>
            <w:tcW w:w="7041" w:type="dxa"/>
          </w:tcPr>
          <w:p w14:paraId="6305D216" w14:textId="2ACFF0DD" w:rsidR="00674749" w:rsidRPr="00726A6C" w:rsidRDefault="00674749" w:rsidP="00674749">
            <w:pPr>
              <w:ind w:left="0" w:firstLine="0"/>
              <w:rPr>
                <w:rFonts w:ascii="Arial" w:hAnsi="Arial" w:cs="Arial"/>
              </w:rPr>
            </w:pPr>
            <w:r>
              <w:rPr>
                <w:rFonts w:ascii="Arial" w:hAnsi="Arial" w:cs="Arial"/>
              </w:rPr>
              <w:t xml:space="preserve">A decision was taken to </w:t>
            </w:r>
            <w:r w:rsidRPr="00F523E2">
              <w:rPr>
                <w:rFonts w:ascii="Arial" w:hAnsi="Arial" w:cs="Arial"/>
              </w:rPr>
              <w:t>accept the recommendations of the Senior Salaries Review Body (SSRB) to increase the daily fee paid to legal chairs of devolved tribunals.</w:t>
            </w:r>
          </w:p>
          <w:p w14:paraId="59358F80" w14:textId="02A22256" w:rsidR="00674749" w:rsidRPr="00726A6C" w:rsidRDefault="00674749" w:rsidP="00674749">
            <w:pPr>
              <w:ind w:left="0" w:firstLine="0"/>
              <w:rPr>
                <w:rFonts w:ascii="Arial" w:hAnsi="Arial" w:cs="Arial"/>
              </w:rPr>
            </w:pPr>
            <w:r w:rsidRPr="00726A6C">
              <w:rPr>
                <w:rFonts w:ascii="Arial" w:hAnsi="Arial" w:cs="Arial"/>
              </w:rPr>
              <w:t xml:space="preserve">  </w:t>
            </w:r>
          </w:p>
        </w:tc>
      </w:tr>
      <w:tr w:rsidR="00674749" w:rsidRPr="00726A6C" w14:paraId="3F5AA696" w14:textId="77777777" w:rsidTr="00CD57A5">
        <w:tc>
          <w:tcPr>
            <w:tcW w:w="1985" w:type="dxa"/>
          </w:tcPr>
          <w:p w14:paraId="5F676202" w14:textId="77777777" w:rsidR="00674749" w:rsidRPr="00726A6C" w:rsidRDefault="00674749" w:rsidP="00674749">
            <w:pPr>
              <w:rPr>
                <w:rFonts w:ascii="Arial" w:hAnsi="Arial" w:cs="Arial"/>
                <w:b/>
              </w:rPr>
            </w:pPr>
          </w:p>
        </w:tc>
        <w:tc>
          <w:tcPr>
            <w:tcW w:w="7041" w:type="dxa"/>
          </w:tcPr>
          <w:p w14:paraId="200CDBB2" w14:textId="5D800CB5" w:rsidR="00674749" w:rsidRPr="00726A6C" w:rsidRDefault="00674749" w:rsidP="00674749">
            <w:pPr>
              <w:ind w:left="0" w:firstLine="0"/>
              <w:rPr>
                <w:rFonts w:ascii="Arial" w:hAnsi="Arial" w:cs="Arial"/>
              </w:rPr>
            </w:pPr>
            <w:r>
              <w:rPr>
                <w:rFonts w:ascii="Arial" w:hAnsi="Arial" w:cs="Arial"/>
              </w:rPr>
              <w:t>D</w:t>
            </w:r>
            <w:r w:rsidRPr="00726A6C">
              <w:rPr>
                <w:rFonts w:ascii="Arial" w:hAnsi="Arial" w:cs="Arial"/>
              </w:rPr>
              <w:t>ecision</w:t>
            </w:r>
            <w:r>
              <w:rPr>
                <w:rFonts w:ascii="Arial" w:hAnsi="Arial" w:cs="Arial"/>
              </w:rPr>
              <w:t xml:space="preserve">s were taken to make six Statutory Rules in relation to cost recovery: </w:t>
            </w:r>
            <w:r w:rsidRPr="00F523E2">
              <w:rPr>
                <w:rFonts w:ascii="Arial" w:hAnsi="Arial" w:cs="Arial"/>
              </w:rPr>
              <w:t>The Court of Judicature Fees (Amendment) Order (Northern Ire</w:t>
            </w:r>
            <w:r>
              <w:rPr>
                <w:rFonts w:ascii="Arial" w:hAnsi="Arial" w:cs="Arial"/>
              </w:rPr>
              <w:t xml:space="preserve">land) 2019; </w:t>
            </w:r>
            <w:r w:rsidRPr="00F523E2">
              <w:rPr>
                <w:rFonts w:ascii="Arial" w:hAnsi="Arial" w:cs="Arial"/>
              </w:rPr>
              <w:t>The Family Proceedings Fees (Amendment</w:t>
            </w:r>
            <w:r>
              <w:rPr>
                <w:rFonts w:ascii="Arial" w:hAnsi="Arial" w:cs="Arial"/>
              </w:rPr>
              <w:t xml:space="preserve">) Order (Northern Ireland) 2019; </w:t>
            </w:r>
            <w:r w:rsidRPr="00F523E2">
              <w:rPr>
                <w:rFonts w:ascii="Arial" w:hAnsi="Arial" w:cs="Arial"/>
              </w:rPr>
              <w:t>The Judgment Enforcement Fees (Amendment</w:t>
            </w:r>
            <w:r>
              <w:rPr>
                <w:rFonts w:ascii="Arial" w:hAnsi="Arial" w:cs="Arial"/>
              </w:rPr>
              <w:t xml:space="preserve">) Order (Northern Ireland) 2019; </w:t>
            </w:r>
            <w:r w:rsidRPr="00F523E2">
              <w:rPr>
                <w:rFonts w:ascii="Arial" w:hAnsi="Arial" w:cs="Arial"/>
              </w:rPr>
              <w:t>The Magistrates’ Courts Fees (Amendment</w:t>
            </w:r>
            <w:r>
              <w:rPr>
                <w:rFonts w:ascii="Arial" w:hAnsi="Arial" w:cs="Arial"/>
              </w:rPr>
              <w:t xml:space="preserve">) Order (Northern </w:t>
            </w:r>
            <w:r>
              <w:rPr>
                <w:rFonts w:ascii="Arial" w:hAnsi="Arial" w:cs="Arial"/>
              </w:rPr>
              <w:lastRenderedPageBreak/>
              <w:t xml:space="preserve">Ireland) 2019; </w:t>
            </w:r>
            <w:r w:rsidRPr="00F523E2">
              <w:rPr>
                <w:rFonts w:ascii="Arial" w:hAnsi="Arial" w:cs="Arial"/>
              </w:rPr>
              <w:t>The County Court Fees (Amendment</w:t>
            </w:r>
            <w:r>
              <w:rPr>
                <w:rFonts w:ascii="Arial" w:hAnsi="Arial" w:cs="Arial"/>
              </w:rPr>
              <w:t xml:space="preserve">) Order (Northern Ireland) 2019; and </w:t>
            </w:r>
            <w:r w:rsidRPr="00F523E2">
              <w:rPr>
                <w:rFonts w:ascii="Arial" w:hAnsi="Arial" w:cs="Arial"/>
              </w:rPr>
              <w:t>The Court of Judicature (Non Contentious Probate) Fees (Amendment) Order (Northern Ireland) 2019</w:t>
            </w:r>
            <w:r>
              <w:rPr>
                <w:rFonts w:ascii="Arial" w:hAnsi="Arial" w:cs="Arial"/>
              </w:rPr>
              <w:t>.</w:t>
            </w:r>
          </w:p>
          <w:p w14:paraId="1C27D672" w14:textId="58646F40" w:rsidR="00674749" w:rsidRPr="00726A6C" w:rsidRDefault="00674749" w:rsidP="00674749">
            <w:pPr>
              <w:ind w:left="0" w:firstLine="0"/>
              <w:rPr>
                <w:rFonts w:ascii="Arial" w:hAnsi="Arial" w:cs="Arial"/>
                <w:sz w:val="20"/>
                <w:szCs w:val="20"/>
              </w:rPr>
            </w:pPr>
          </w:p>
        </w:tc>
      </w:tr>
      <w:tr w:rsidR="00674749" w:rsidRPr="00726A6C" w14:paraId="0E13321A" w14:textId="77777777" w:rsidTr="00CD57A5">
        <w:tc>
          <w:tcPr>
            <w:tcW w:w="1985" w:type="dxa"/>
          </w:tcPr>
          <w:p w14:paraId="488BD27F" w14:textId="77777777" w:rsidR="00674749" w:rsidRPr="00726A6C" w:rsidRDefault="00674749" w:rsidP="00674749">
            <w:pPr>
              <w:jc w:val="center"/>
              <w:rPr>
                <w:rFonts w:ascii="Arial" w:hAnsi="Arial" w:cs="Arial"/>
                <w:b/>
              </w:rPr>
            </w:pPr>
          </w:p>
        </w:tc>
        <w:tc>
          <w:tcPr>
            <w:tcW w:w="7041" w:type="dxa"/>
          </w:tcPr>
          <w:p w14:paraId="27DE09C8" w14:textId="4D454F0E" w:rsidR="00674749" w:rsidRDefault="00C078BC" w:rsidP="00674749">
            <w:pPr>
              <w:ind w:left="0" w:firstLine="0"/>
              <w:rPr>
                <w:rFonts w:ascii="Arial" w:hAnsi="Arial" w:cs="Arial"/>
              </w:rPr>
            </w:pPr>
            <w:r>
              <w:rPr>
                <w:rFonts w:ascii="Arial" w:hAnsi="Arial" w:cs="Arial"/>
              </w:rPr>
              <w:t>The</w:t>
            </w:r>
            <w:r w:rsidR="00674749" w:rsidRPr="00726A6C">
              <w:rPr>
                <w:rFonts w:ascii="Arial" w:hAnsi="Arial" w:cs="Arial"/>
              </w:rPr>
              <w:t xml:space="preserve"> </w:t>
            </w:r>
            <w:r w:rsidR="00674749">
              <w:rPr>
                <w:rFonts w:ascii="Arial" w:hAnsi="Arial" w:cs="Arial"/>
              </w:rPr>
              <w:t xml:space="preserve">following decisions were </w:t>
            </w:r>
            <w:r w:rsidR="00674749" w:rsidRPr="00726A6C">
              <w:rPr>
                <w:rFonts w:ascii="Arial" w:hAnsi="Arial" w:cs="Arial"/>
              </w:rPr>
              <w:t xml:space="preserve">taken </w:t>
            </w:r>
            <w:r w:rsidR="00674749">
              <w:rPr>
                <w:rFonts w:ascii="Arial" w:hAnsi="Arial" w:cs="Arial"/>
              </w:rPr>
              <w:t xml:space="preserve">in relation </w:t>
            </w:r>
            <w:r w:rsidR="00674749" w:rsidRPr="00726A6C">
              <w:rPr>
                <w:rFonts w:ascii="Arial" w:hAnsi="Arial" w:cs="Arial"/>
              </w:rPr>
              <w:t xml:space="preserve">to </w:t>
            </w:r>
            <w:r w:rsidR="00674749">
              <w:rPr>
                <w:rFonts w:ascii="Arial" w:hAnsi="Arial" w:cs="Arial"/>
              </w:rPr>
              <w:t xml:space="preserve">public appointments: </w:t>
            </w:r>
          </w:p>
          <w:p w14:paraId="7CC57272" w14:textId="14B87ACD" w:rsidR="00674749" w:rsidRDefault="00674749" w:rsidP="00674749">
            <w:pPr>
              <w:pStyle w:val="ListParagraph"/>
              <w:numPr>
                <w:ilvl w:val="0"/>
                <w:numId w:val="14"/>
              </w:numPr>
              <w:rPr>
                <w:rFonts w:ascii="Arial" w:hAnsi="Arial" w:cs="Arial"/>
              </w:rPr>
            </w:pPr>
            <w:r>
              <w:rPr>
                <w:rFonts w:ascii="Arial" w:hAnsi="Arial" w:cs="Arial"/>
              </w:rPr>
              <w:t>To agree the establishment of a complement of 10 temporary High Court Judges;</w:t>
            </w:r>
          </w:p>
          <w:p w14:paraId="0A726DBB" w14:textId="7FF8476F" w:rsidR="00674749" w:rsidRPr="00F523E2" w:rsidRDefault="00674749" w:rsidP="00674749">
            <w:pPr>
              <w:pStyle w:val="ListParagraph"/>
              <w:numPr>
                <w:ilvl w:val="0"/>
                <w:numId w:val="14"/>
              </w:numPr>
              <w:rPr>
                <w:rFonts w:ascii="Arial" w:hAnsi="Arial" w:cs="Arial"/>
              </w:rPr>
            </w:pPr>
            <w:r w:rsidRPr="00F523E2">
              <w:rPr>
                <w:rFonts w:ascii="Arial" w:hAnsi="Arial" w:cs="Arial"/>
              </w:rPr>
              <w:t>To extend by one year the appointment of</w:t>
            </w:r>
            <w:r>
              <w:rPr>
                <w:rFonts w:ascii="Arial" w:hAnsi="Arial" w:cs="Arial"/>
              </w:rPr>
              <w:t>:</w:t>
            </w:r>
            <w:r w:rsidRPr="00F523E2">
              <w:rPr>
                <w:rFonts w:ascii="Arial" w:hAnsi="Arial" w:cs="Arial"/>
              </w:rPr>
              <w:t xml:space="preserve"> a fee paid Disability Qualified member of the Appeals Tribunal; </w:t>
            </w:r>
            <w:r>
              <w:rPr>
                <w:rFonts w:ascii="Arial" w:hAnsi="Arial" w:cs="Arial"/>
              </w:rPr>
              <w:t xml:space="preserve">a </w:t>
            </w:r>
            <w:r w:rsidRPr="00F523E2">
              <w:rPr>
                <w:rFonts w:ascii="Arial" w:hAnsi="Arial" w:cs="Arial"/>
              </w:rPr>
              <w:t>fee paid Financially Qualified member of the Appeals Tribunal</w:t>
            </w:r>
            <w:r>
              <w:rPr>
                <w:rFonts w:ascii="Arial" w:hAnsi="Arial" w:cs="Arial"/>
              </w:rPr>
              <w:t xml:space="preserve">; and </w:t>
            </w:r>
            <w:r w:rsidRPr="00F523E2">
              <w:rPr>
                <w:rFonts w:ascii="Arial" w:hAnsi="Arial" w:cs="Arial"/>
              </w:rPr>
              <w:t>a fee paid Medical member (Consultant) of the Appeals Tribunal</w:t>
            </w:r>
            <w:r>
              <w:rPr>
                <w:rFonts w:ascii="Arial" w:hAnsi="Arial" w:cs="Arial"/>
              </w:rPr>
              <w:t>; and</w:t>
            </w:r>
          </w:p>
          <w:p w14:paraId="27BF1186" w14:textId="4EA60DFA" w:rsidR="00674749" w:rsidRPr="00F523E2" w:rsidRDefault="00674749" w:rsidP="00674749">
            <w:pPr>
              <w:pStyle w:val="ListParagraph"/>
              <w:numPr>
                <w:ilvl w:val="0"/>
                <w:numId w:val="14"/>
              </w:numPr>
              <w:rPr>
                <w:rFonts w:ascii="Arial" w:hAnsi="Arial" w:cs="Arial"/>
              </w:rPr>
            </w:pPr>
            <w:r w:rsidRPr="00F523E2">
              <w:rPr>
                <w:rFonts w:ascii="Arial" w:hAnsi="Arial" w:cs="Arial"/>
              </w:rPr>
              <w:t xml:space="preserve">The </w:t>
            </w:r>
            <w:r>
              <w:rPr>
                <w:rFonts w:ascii="Arial" w:hAnsi="Arial" w:cs="Arial"/>
              </w:rPr>
              <w:t>a</w:t>
            </w:r>
            <w:r w:rsidRPr="00F523E2">
              <w:rPr>
                <w:rFonts w:ascii="Arial" w:hAnsi="Arial" w:cs="Arial"/>
              </w:rPr>
              <w:t>ppointment of new chairperson to the Northern Ireland Search and Rescue Practitioner’s Group</w:t>
            </w:r>
            <w:r w:rsidR="00F06020">
              <w:rPr>
                <w:rFonts w:ascii="Arial" w:hAnsi="Arial" w:cs="Arial"/>
              </w:rPr>
              <w:t>.</w:t>
            </w:r>
          </w:p>
          <w:p w14:paraId="371725D5" w14:textId="4C10496F" w:rsidR="00674749" w:rsidRPr="00726A6C" w:rsidRDefault="00674749" w:rsidP="00674749">
            <w:pPr>
              <w:pStyle w:val="NormalWeb"/>
              <w:rPr>
                <w:i/>
              </w:rPr>
            </w:pPr>
          </w:p>
        </w:tc>
      </w:tr>
    </w:tbl>
    <w:p w14:paraId="7BBB1744" w14:textId="50D0EFB7" w:rsidR="001D2DFE" w:rsidRDefault="001D2DFE" w:rsidP="00CD57A5">
      <w:pPr>
        <w:ind w:left="0" w:firstLine="0"/>
        <w:rPr>
          <w:rFonts w:ascii="Arial" w:hAnsi="Arial" w:cs="Arial"/>
          <w:b/>
        </w:rPr>
      </w:pPr>
    </w:p>
    <w:p w14:paraId="72F16C72" w14:textId="07490627" w:rsidR="00093AE9" w:rsidRPr="001D2DFE" w:rsidRDefault="00C761D6" w:rsidP="00CD57A5">
      <w:pPr>
        <w:ind w:left="0" w:firstLine="0"/>
        <w:rPr>
          <w:rFonts w:ascii="Arial" w:hAnsi="Arial" w:cs="Arial"/>
          <w:b/>
          <w:sz w:val="28"/>
          <w:szCs w:val="28"/>
        </w:rPr>
      </w:pPr>
      <w:r w:rsidRPr="00D96432">
        <w:rPr>
          <w:rFonts w:ascii="Arial" w:hAnsi="Arial" w:cs="Arial"/>
          <w:b/>
        </w:rPr>
        <w:t>THE EXECUTIVE OFFICE</w:t>
      </w:r>
    </w:p>
    <w:p w14:paraId="25202BD1" w14:textId="5CAD6D15" w:rsidR="00EB54DA" w:rsidRPr="00D96432" w:rsidRDefault="00726A6C" w:rsidP="00CD57A5">
      <w:pPr>
        <w:ind w:left="0" w:firstLine="0"/>
        <w:rPr>
          <w:rFonts w:ascii="Arial" w:hAnsi="Arial" w:cs="Arial"/>
          <w:b/>
        </w:rPr>
      </w:pPr>
      <w:r>
        <w:rPr>
          <w:rFonts w:ascii="Arial" w:hAnsi="Arial" w:cs="Arial"/>
          <w:b/>
        </w:rPr>
        <w:t>SEPTEMBER</w:t>
      </w:r>
      <w:r w:rsidR="00E46A76">
        <w:rPr>
          <w:rFonts w:ascii="Arial" w:hAnsi="Arial" w:cs="Arial"/>
          <w:b/>
        </w:rPr>
        <w:t xml:space="preserve"> </w:t>
      </w:r>
      <w:r w:rsidR="00C761D6" w:rsidRPr="00D96432">
        <w:rPr>
          <w:rFonts w:ascii="Arial" w:hAnsi="Arial" w:cs="Arial"/>
          <w:b/>
        </w:rPr>
        <w:t>201</w:t>
      </w:r>
      <w:r w:rsidR="003E254F">
        <w:rPr>
          <w:rFonts w:ascii="Arial" w:hAnsi="Arial" w:cs="Arial"/>
          <w:b/>
        </w:rPr>
        <w:t>9</w:t>
      </w:r>
    </w:p>
    <w:sectPr w:rsidR="00EB54DA" w:rsidRPr="00D96432">
      <w:headerReference w:type="default" r:id="rId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1A836D" w16cid:durableId="1FC48F6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CE10B" w14:textId="77777777" w:rsidR="001874CE" w:rsidRDefault="001874CE" w:rsidP="005348C6">
      <w:pPr>
        <w:spacing w:line="240" w:lineRule="auto"/>
      </w:pPr>
      <w:r>
        <w:separator/>
      </w:r>
    </w:p>
  </w:endnote>
  <w:endnote w:type="continuationSeparator" w:id="0">
    <w:p w14:paraId="640BD3D0" w14:textId="77777777" w:rsidR="001874CE" w:rsidRDefault="001874CE" w:rsidP="005348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3F09D" w14:textId="77777777" w:rsidR="001874CE" w:rsidRDefault="001874CE" w:rsidP="005348C6">
      <w:pPr>
        <w:spacing w:line="240" w:lineRule="auto"/>
      </w:pPr>
      <w:r>
        <w:separator/>
      </w:r>
    </w:p>
  </w:footnote>
  <w:footnote w:type="continuationSeparator" w:id="0">
    <w:p w14:paraId="093453C1" w14:textId="77777777" w:rsidR="001874CE" w:rsidRDefault="001874CE" w:rsidP="005348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47C7E" w14:textId="7EF5D936" w:rsidR="005348C6" w:rsidRPr="00845664" w:rsidRDefault="005348C6" w:rsidP="005348C6">
    <w:pPr>
      <w:pStyle w:val="Header"/>
      <w:jc w:val="center"/>
      <w:rPr>
        <w:color w:val="FF0000"/>
        <w:sz w:val="16"/>
        <w:szCs w:val="16"/>
      </w:rPr>
    </w:pPr>
    <w:r w:rsidRPr="00845664">
      <w:rPr>
        <w:color w:val="FF0000"/>
        <w:sz w:val="16"/>
        <w:szCs w:val="16"/>
      </w:rPr>
      <w:t xml:space="preserve">Summary of Decisions Taken in </w:t>
    </w:r>
    <w:r w:rsidR="00726A6C">
      <w:rPr>
        <w:color w:val="FF0000"/>
        <w:sz w:val="16"/>
        <w:szCs w:val="16"/>
      </w:rPr>
      <w:t xml:space="preserve">August </w:t>
    </w:r>
    <w:r w:rsidRPr="00845664">
      <w:rPr>
        <w:color w:val="FF0000"/>
        <w:sz w:val="16"/>
        <w:szCs w:val="16"/>
      </w:rPr>
      <w:t>201</w:t>
    </w:r>
    <w:r w:rsidR="00490A7B">
      <w:rPr>
        <w:color w:val="FF0000"/>
        <w:sz w:val="16"/>
        <w:szCs w:val="16"/>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2FA7"/>
    <w:multiLevelType w:val="hybridMultilevel"/>
    <w:tmpl w:val="B4108266"/>
    <w:lvl w:ilvl="0" w:tplc="18C2100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0519E"/>
    <w:multiLevelType w:val="multilevel"/>
    <w:tmpl w:val="4F5284F8"/>
    <w:lvl w:ilvl="0">
      <w:start w:val="1"/>
      <w:numFmt w:val="decimal"/>
      <w:lvlText w:val="%1."/>
      <w:lvlJc w:val="left"/>
      <w:pPr>
        <w:ind w:left="502" w:hanging="360"/>
      </w:pPr>
      <w:rPr>
        <w:sz w:val="24"/>
        <w:szCs w:val="24"/>
      </w:rPr>
    </w:lvl>
    <w:lvl w:ilvl="1">
      <w:start w:val="1"/>
      <w:numFmt w:val="decimal"/>
      <w:isLgl/>
      <w:lvlText w:val="%1.%2"/>
      <w:lvlJc w:val="left"/>
      <w:pPr>
        <w:ind w:left="502" w:hanging="360"/>
      </w:pPr>
    </w:lvl>
    <w:lvl w:ilvl="2">
      <w:start w:val="1"/>
      <w:numFmt w:val="decimal"/>
      <w:isLgl/>
      <w:lvlText w:val="%1.%2.%3"/>
      <w:lvlJc w:val="left"/>
      <w:pPr>
        <w:ind w:left="862" w:hanging="720"/>
      </w:pPr>
    </w:lvl>
    <w:lvl w:ilvl="3">
      <w:start w:val="1"/>
      <w:numFmt w:val="decimal"/>
      <w:isLgl/>
      <w:lvlText w:val="%1.%2.%3.%4"/>
      <w:lvlJc w:val="left"/>
      <w:pPr>
        <w:ind w:left="1222" w:hanging="1080"/>
      </w:pPr>
    </w:lvl>
    <w:lvl w:ilvl="4">
      <w:start w:val="1"/>
      <w:numFmt w:val="decimal"/>
      <w:isLgl/>
      <w:lvlText w:val="%1.%2.%3.%4.%5"/>
      <w:lvlJc w:val="left"/>
      <w:pPr>
        <w:ind w:left="1222" w:hanging="1080"/>
      </w:pPr>
    </w:lvl>
    <w:lvl w:ilvl="5">
      <w:start w:val="1"/>
      <w:numFmt w:val="decimal"/>
      <w:isLgl/>
      <w:lvlText w:val="%1.%2.%3.%4.%5.%6"/>
      <w:lvlJc w:val="left"/>
      <w:pPr>
        <w:ind w:left="1582" w:hanging="1440"/>
      </w:pPr>
    </w:lvl>
    <w:lvl w:ilvl="6">
      <w:start w:val="1"/>
      <w:numFmt w:val="decimal"/>
      <w:isLgl/>
      <w:lvlText w:val="%1.%2.%3.%4.%5.%6.%7"/>
      <w:lvlJc w:val="left"/>
      <w:pPr>
        <w:ind w:left="1582" w:hanging="1440"/>
      </w:pPr>
    </w:lvl>
    <w:lvl w:ilvl="7">
      <w:start w:val="1"/>
      <w:numFmt w:val="decimal"/>
      <w:isLgl/>
      <w:lvlText w:val="%1.%2.%3.%4.%5.%6.%7.%8"/>
      <w:lvlJc w:val="left"/>
      <w:pPr>
        <w:ind w:left="1942" w:hanging="1800"/>
      </w:pPr>
    </w:lvl>
    <w:lvl w:ilvl="8">
      <w:start w:val="1"/>
      <w:numFmt w:val="decimal"/>
      <w:isLgl/>
      <w:lvlText w:val="%1.%2.%3.%4.%5.%6.%7.%8.%9"/>
      <w:lvlJc w:val="left"/>
      <w:pPr>
        <w:ind w:left="1942" w:hanging="1800"/>
      </w:pPr>
    </w:lvl>
  </w:abstractNum>
  <w:abstractNum w:abstractNumId="2" w15:restartNumberingAfterBreak="0">
    <w:nsid w:val="095E7CB7"/>
    <w:multiLevelType w:val="hybridMultilevel"/>
    <w:tmpl w:val="9D5EAB0E"/>
    <w:lvl w:ilvl="0" w:tplc="D24A1E8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03AD3"/>
    <w:multiLevelType w:val="hybridMultilevel"/>
    <w:tmpl w:val="E7CE62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8773E01"/>
    <w:multiLevelType w:val="hybridMultilevel"/>
    <w:tmpl w:val="85F203AA"/>
    <w:lvl w:ilvl="0" w:tplc="3E48BAA2">
      <w:start w:val="25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1042B"/>
    <w:multiLevelType w:val="hybridMultilevel"/>
    <w:tmpl w:val="B0EE41AE"/>
    <w:lvl w:ilvl="0" w:tplc="09427D08">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71210E3"/>
    <w:multiLevelType w:val="hybridMultilevel"/>
    <w:tmpl w:val="2A3A3A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EA3CB1"/>
    <w:multiLevelType w:val="hybridMultilevel"/>
    <w:tmpl w:val="0FC8B1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32D722A"/>
    <w:multiLevelType w:val="hybridMultilevel"/>
    <w:tmpl w:val="B4B2A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AA409D"/>
    <w:multiLevelType w:val="hybridMultilevel"/>
    <w:tmpl w:val="2F2AD1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7296856"/>
    <w:multiLevelType w:val="hybridMultilevel"/>
    <w:tmpl w:val="F538E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B75409A"/>
    <w:multiLevelType w:val="hybridMultilevel"/>
    <w:tmpl w:val="468AA794"/>
    <w:lvl w:ilvl="0" w:tplc="8C8669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43608FF"/>
    <w:multiLevelType w:val="hybridMultilevel"/>
    <w:tmpl w:val="60040DEE"/>
    <w:lvl w:ilvl="0" w:tplc="39E0A718">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45A8741D"/>
    <w:multiLevelType w:val="hybridMultilevel"/>
    <w:tmpl w:val="D9984C86"/>
    <w:lvl w:ilvl="0" w:tplc="0E0E921C">
      <w:start w:val="1"/>
      <w:numFmt w:val="decimal"/>
      <w:lvlText w:val="%1."/>
      <w:lvlJc w:val="left"/>
      <w:pPr>
        <w:ind w:left="360" w:hanging="360"/>
      </w:pPr>
      <w:rPr>
        <w:rFonts w:ascii="Arial" w:eastAsiaTheme="minorHAnsi" w:hAnsi="Arial" w:cs="Arial"/>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52043487"/>
    <w:multiLevelType w:val="hybridMultilevel"/>
    <w:tmpl w:val="5184C46C"/>
    <w:lvl w:ilvl="0" w:tplc="ADBED8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6A4003"/>
    <w:multiLevelType w:val="hybridMultilevel"/>
    <w:tmpl w:val="10FA9ED8"/>
    <w:lvl w:ilvl="0" w:tplc="D5FA5E7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39174D"/>
    <w:multiLevelType w:val="hybridMultilevel"/>
    <w:tmpl w:val="A7ACE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277790"/>
    <w:multiLevelType w:val="hybridMultilevel"/>
    <w:tmpl w:val="E67245D2"/>
    <w:lvl w:ilvl="0" w:tplc="58342D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5"/>
  </w:num>
  <w:num w:numId="5">
    <w:abstractNumId w:val="12"/>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4"/>
  </w:num>
  <w:num w:numId="9">
    <w:abstractNumId w:val="16"/>
  </w:num>
  <w:num w:numId="10">
    <w:abstractNumId w:val="8"/>
  </w:num>
  <w:num w:numId="11">
    <w:abstractNumId w:val="15"/>
  </w:num>
  <w:num w:numId="12">
    <w:abstractNumId w:val="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0"/>
  </w:num>
  <w:num w:numId="16">
    <w:abstractNumId w:val="7"/>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8EB"/>
    <w:rsid w:val="000008DD"/>
    <w:rsid w:val="00003D4C"/>
    <w:rsid w:val="0000452B"/>
    <w:rsid w:val="000124B9"/>
    <w:rsid w:val="00016A06"/>
    <w:rsid w:val="00021C8C"/>
    <w:rsid w:val="00026560"/>
    <w:rsid w:val="00030D37"/>
    <w:rsid w:val="0003234B"/>
    <w:rsid w:val="0003376D"/>
    <w:rsid w:val="00033D5B"/>
    <w:rsid w:val="00042672"/>
    <w:rsid w:val="00052CEC"/>
    <w:rsid w:val="00053E78"/>
    <w:rsid w:val="00076AD4"/>
    <w:rsid w:val="0008292E"/>
    <w:rsid w:val="00082D86"/>
    <w:rsid w:val="00083635"/>
    <w:rsid w:val="00086567"/>
    <w:rsid w:val="00093AE9"/>
    <w:rsid w:val="000A0BC2"/>
    <w:rsid w:val="000A59D2"/>
    <w:rsid w:val="000A7A66"/>
    <w:rsid w:val="000B2047"/>
    <w:rsid w:val="000D028E"/>
    <w:rsid w:val="000D1D40"/>
    <w:rsid w:val="000D26EF"/>
    <w:rsid w:val="000E4CFC"/>
    <w:rsid w:val="000F57E9"/>
    <w:rsid w:val="001179C3"/>
    <w:rsid w:val="00121681"/>
    <w:rsid w:val="00121D87"/>
    <w:rsid w:val="001272A4"/>
    <w:rsid w:val="001432D9"/>
    <w:rsid w:val="00144343"/>
    <w:rsid w:val="0015150B"/>
    <w:rsid w:val="00154513"/>
    <w:rsid w:val="00160ABF"/>
    <w:rsid w:val="00166036"/>
    <w:rsid w:val="001738E2"/>
    <w:rsid w:val="00175EDA"/>
    <w:rsid w:val="00176949"/>
    <w:rsid w:val="00180F69"/>
    <w:rsid w:val="001817A4"/>
    <w:rsid w:val="00182A1A"/>
    <w:rsid w:val="001874CE"/>
    <w:rsid w:val="0018769A"/>
    <w:rsid w:val="001954D3"/>
    <w:rsid w:val="00197C7C"/>
    <w:rsid w:val="00197E1D"/>
    <w:rsid w:val="001A078F"/>
    <w:rsid w:val="001B573A"/>
    <w:rsid w:val="001C170E"/>
    <w:rsid w:val="001C2077"/>
    <w:rsid w:val="001C2271"/>
    <w:rsid w:val="001C3F4F"/>
    <w:rsid w:val="001C475A"/>
    <w:rsid w:val="001D2DFE"/>
    <w:rsid w:val="001E485A"/>
    <w:rsid w:val="001F58EB"/>
    <w:rsid w:val="00207AEC"/>
    <w:rsid w:val="002123D2"/>
    <w:rsid w:val="002259D6"/>
    <w:rsid w:val="00237291"/>
    <w:rsid w:val="0024011A"/>
    <w:rsid w:val="00240B3F"/>
    <w:rsid w:val="0024144A"/>
    <w:rsid w:val="00243DB8"/>
    <w:rsid w:val="00250CAA"/>
    <w:rsid w:val="0025273B"/>
    <w:rsid w:val="002746CE"/>
    <w:rsid w:val="00275489"/>
    <w:rsid w:val="00282BDE"/>
    <w:rsid w:val="00287979"/>
    <w:rsid w:val="0029449A"/>
    <w:rsid w:val="0029710F"/>
    <w:rsid w:val="002A3352"/>
    <w:rsid w:val="002B0A8C"/>
    <w:rsid w:val="002C4243"/>
    <w:rsid w:val="002E04B7"/>
    <w:rsid w:val="002E13FC"/>
    <w:rsid w:val="002E6160"/>
    <w:rsid w:val="002F1194"/>
    <w:rsid w:val="002F1412"/>
    <w:rsid w:val="002F4E99"/>
    <w:rsid w:val="003030AC"/>
    <w:rsid w:val="00321FD0"/>
    <w:rsid w:val="00336EF7"/>
    <w:rsid w:val="00343FEB"/>
    <w:rsid w:val="0035215D"/>
    <w:rsid w:val="00365B96"/>
    <w:rsid w:val="00373965"/>
    <w:rsid w:val="003805F7"/>
    <w:rsid w:val="00380EAE"/>
    <w:rsid w:val="00381AC0"/>
    <w:rsid w:val="00383355"/>
    <w:rsid w:val="0038555D"/>
    <w:rsid w:val="00385B3B"/>
    <w:rsid w:val="00387F69"/>
    <w:rsid w:val="00392C0E"/>
    <w:rsid w:val="003953EC"/>
    <w:rsid w:val="003E1571"/>
    <w:rsid w:val="003E254F"/>
    <w:rsid w:val="003F3927"/>
    <w:rsid w:val="00403EF5"/>
    <w:rsid w:val="00406502"/>
    <w:rsid w:val="00411CC4"/>
    <w:rsid w:val="004152EB"/>
    <w:rsid w:val="00415BEC"/>
    <w:rsid w:val="00420587"/>
    <w:rsid w:val="00431EFC"/>
    <w:rsid w:val="00445B53"/>
    <w:rsid w:val="00446276"/>
    <w:rsid w:val="00447970"/>
    <w:rsid w:val="00452006"/>
    <w:rsid w:val="004637A2"/>
    <w:rsid w:val="00463D25"/>
    <w:rsid w:val="0046401B"/>
    <w:rsid w:val="00467634"/>
    <w:rsid w:val="00467E61"/>
    <w:rsid w:val="00471B2C"/>
    <w:rsid w:val="00486872"/>
    <w:rsid w:val="0048773E"/>
    <w:rsid w:val="00490A7B"/>
    <w:rsid w:val="00496799"/>
    <w:rsid w:val="004A1033"/>
    <w:rsid w:val="004A5C28"/>
    <w:rsid w:val="004A60CE"/>
    <w:rsid w:val="004B018A"/>
    <w:rsid w:val="004B069A"/>
    <w:rsid w:val="004B15A1"/>
    <w:rsid w:val="004C3EDE"/>
    <w:rsid w:val="004C7D10"/>
    <w:rsid w:val="004D325B"/>
    <w:rsid w:val="004E4DFA"/>
    <w:rsid w:val="004F027E"/>
    <w:rsid w:val="004F186E"/>
    <w:rsid w:val="005011C4"/>
    <w:rsid w:val="00503A9D"/>
    <w:rsid w:val="0050461F"/>
    <w:rsid w:val="00506F2C"/>
    <w:rsid w:val="005105B6"/>
    <w:rsid w:val="00527546"/>
    <w:rsid w:val="005348C6"/>
    <w:rsid w:val="005362FE"/>
    <w:rsid w:val="005411F1"/>
    <w:rsid w:val="00541540"/>
    <w:rsid w:val="00541782"/>
    <w:rsid w:val="0054506B"/>
    <w:rsid w:val="00557EFE"/>
    <w:rsid w:val="00580F93"/>
    <w:rsid w:val="0058222B"/>
    <w:rsid w:val="00583288"/>
    <w:rsid w:val="00583F8B"/>
    <w:rsid w:val="005A3F00"/>
    <w:rsid w:val="005B0F3F"/>
    <w:rsid w:val="005B16B9"/>
    <w:rsid w:val="005B22A9"/>
    <w:rsid w:val="005C2F89"/>
    <w:rsid w:val="005C6530"/>
    <w:rsid w:val="005D33AE"/>
    <w:rsid w:val="005E0F5C"/>
    <w:rsid w:val="005E1064"/>
    <w:rsid w:val="005E2FDB"/>
    <w:rsid w:val="005E5058"/>
    <w:rsid w:val="005E5369"/>
    <w:rsid w:val="005E5D3E"/>
    <w:rsid w:val="005F0118"/>
    <w:rsid w:val="005F05EE"/>
    <w:rsid w:val="00602615"/>
    <w:rsid w:val="00605664"/>
    <w:rsid w:val="00617F75"/>
    <w:rsid w:val="00626CA0"/>
    <w:rsid w:val="006274EC"/>
    <w:rsid w:val="00632DE8"/>
    <w:rsid w:val="00651B50"/>
    <w:rsid w:val="0065220E"/>
    <w:rsid w:val="00662809"/>
    <w:rsid w:val="00662C38"/>
    <w:rsid w:val="00664254"/>
    <w:rsid w:val="00664F1C"/>
    <w:rsid w:val="00665E37"/>
    <w:rsid w:val="0067382D"/>
    <w:rsid w:val="006739FA"/>
    <w:rsid w:val="00674749"/>
    <w:rsid w:val="00674F9F"/>
    <w:rsid w:val="0068431C"/>
    <w:rsid w:val="0068472D"/>
    <w:rsid w:val="00687F0D"/>
    <w:rsid w:val="0069599C"/>
    <w:rsid w:val="006A03F1"/>
    <w:rsid w:val="006A0CEC"/>
    <w:rsid w:val="006C536C"/>
    <w:rsid w:val="006C578C"/>
    <w:rsid w:val="006D6072"/>
    <w:rsid w:val="006D69AF"/>
    <w:rsid w:val="006D7AFA"/>
    <w:rsid w:val="006E397C"/>
    <w:rsid w:val="006E4C37"/>
    <w:rsid w:val="006F41DD"/>
    <w:rsid w:val="007029F2"/>
    <w:rsid w:val="00704E9F"/>
    <w:rsid w:val="007050D8"/>
    <w:rsid w:val="00706B98"/>
    <w:rsid w:val="00714DF2"/>
    <w:rsid w:val="007162BF"/>
    <w:rsid w:val="00722480"/>
    <w:rsid w:val="00726A6C"/>
    <w:rsid w:val="00727B28"/>
    <w:rsid w:val="007313B1"/>
    <w:rsid w:val="00733B1D"/>
    <w:rsid w:val="007500EB"/>
    <w:rsid w:val="007643A1"/>
    <w:rsid w:val="00765D6E"/>
    <w:rsid w:val="0077062A"/>
    <w:rsid w:val="007753EF"/>
    <w:rsid w:val="00785B83"/>
    <w:rsid w:val="007A14EA"/>
    <w:rsid w:val="007A38C8"/>
    <w:rsid w:val="007B538C"/>
    <w:rsid w:val="007B7B3B"/>
    <w:rsid w:val="007C761B"/>
    <w:rsid w:val="007D0259"/>
    <w:rsid w:val="007D12C4"/>
    <w:rsid w:val="007D29A6"/>
    <w:rsid w:val="007D55F7"/>
    <w:rsid w:val="008002C3"/>
    <w:rsid w:val="0080640C"/>
    <w:rsid w:val="00806A19"/>
    <w:rsid w:val="008072CA"/>
    <w:rsid w:val="00807315"/>
    <w:rsid w:val="00820AD2"/>
    <w:rsid w:val="0082197B"/>
    <w:rsid w:val="00823FB5"/>
    <w:rsid w:val="00833F81"/>
    <w:rsid w:val="00841581"/>
    <w:rsid w:val="00843DEE"/>
    <w:rsid w:val="00845664"/>
    <w:rsid w:val="00861143"/>
    <w:rsid w:val="00865508"/>
    <w:rsid w:val="00877816"/>
    <w:rsid w:val="00877BB5"/>
    <w:rsid w:val="00877D5D"/>
    <w:rsid w:val="008879F7"/>
    <w:rsid w:val="00891E08"/>
    <w:rsid w:val="00894CCD"/>
    <w:rsid w:val="008A04A2"/>
    <w:rsid w:val="008B4D45"/>
    <w:rsid w:val="008C4E47"/>
    <w:rsid w:val="008E6F13"/>
    <w:rsid w:val="008E7721"/>
    <w:rsid w:val="008F0524"/>
    <w:rsid w:val="008F4A6F"/>
    <w:rsid w:val="009040CC"/>
    <w:rsid w:val="00906954"/>
    <w:rsid w:val="0091545B"/>
    <w:rsid w:val="00920CC2"/>
    <w:rsid w:val="00920DB8"/>
    <w:rsid w:val="00922AAB"/>
    <w:rsid w:val="00923365"/>
    <w:rsid w:val="009250BE"/>
    <w:rsid w:val="00930B9D"/>
    <w:rsid w:val="0093427C"/>
    <w:rsid w:val="00935D52"/>
    <w:rsid w:val="00944A21"/>
    <w:rsid w:val="00952125"/>
    <w:rsid w:val="00972CFF"/>
    <w:rsid w:val="00981755"/>
    <w:rsid w:val="00990781"/>
    <w:rsid w:val="00994C11"/>
    <w:rsid w:val="009B03EF"/>
    <w:rsid w:val="009B05C0"/>
    <w:rsid w:val="009B0EE8"/>
    <w:rsid w:val="009B5D63"/>
    <w:rsid w:val="009C1CBE"/>
    <w:rsid w:val="009C41E3"/>
    <w:rsid w:val="009D0C85"/>
    <w:rsid w:val="009D3E7F"/>
    <w:rsid w:val="009D4995"/>
    <w:rsid w:val="009E2944"/>
    <w:rsid w:val="009E7F2E"/>
    <w:rsid w:val="00A12307"/>
    <w:rsid w:val="00A16F76"/>
    <w:rsid w:val="00A20644"/>
    <w:rsid w:val="00A237D1"/>
    <w:rsid w:val="00A322A5"/>
    <w:rsid w:val="00A342E1"/>
    <w:rsid w:val="00A357DF"/>
    <w:rsid w:val="00A360B4"/>
    <w:rsid w:val="00A415A9"/>
    <w:rsid w:val="00A42D69"/>
    <w:rsid w:val="00A538C8"/>
    <w:rsid w:val="00A547C1"/>
    <w:rsid w:val="00A6605E"/>
    <w:rsid w:val="00A66861"/>
    <w:rsid w:val="00A72BEB"/>
    <w:rsid w:val="00A748FB"/>
    <w:rsid w:val="00A83FA6"/>
    <w:rsid w:val="00A848CA"/>
    <w:rsid w:val="00A92654"/>
    <w:rsid w:val="00A9670F"/>
    <w:rsid w:val="00AA5985"/>
    <w:rsid w:val="00AB2286"/>
    <w:rsid w:val="00AB2D8F"/>
    <w:rsid w:val="00AB412B"/>
    <w:rsid w:val="00AB6DBE"/>
    <w:rsid w:val="00AC1B5C"/>
    <w:rsid w:val="00AD32B2"/>
    <w:rsid w:val="00AD4042"/>
    <w:rsid w:val="00AE7A41"/>
    <w:rsid w:val="00AF0B0F"/>
    <w:rsid w:val="00AF74A4"/>
    <w:rsid w:val="00B00B30"/>
    <w:rsid w:val="00B01632"/>
    <w:rsid w:val="00B0332C"/>
    <w:rsid w:val="00B03A16"/>
    <w:rsid w:val="00B1179F"/>
    <w:rsid w:val="00B1521C"/>
    <w:rsid w:val="00B17D0A"/>
    <w:rsid w:val="00B3564A"/>
    <w:rsid w:val="00B37477"/>
    <w:rsid w:val="00B473A4"/>
    <w:rsid w:val="00B51CD7"/>
    <w:rsid w:val="00B5561B"/>
    <w:rsid w:val="00B604C8"/>
    <w:rsid w:val="00B61041"/>
    <w:rsid w:val="00B65D1A"/>
    <w:rsid w:val="00B77E5D"/>
    <w:rsid w:val="00B90A24"/>
    <w:rsid w:val="00B96E60"/>
    <w:rsid w:val="00BA1157"/>
    <w:rsid w:val="00BA3CCA"/>
    <w:rsid w:val="00BB0189"/>
    <w:rsid w:val="00BC40C8"/>
    <w:rsid w:val="00BC6FA6"/>
    <w:rsid w:val="00BD44B0"/>
    <w:rsid w:val="00BD519B"/>
    <w:rsid w:val="00BD73BB"/>
    <w:rsid w:val="00BE2100"/>
    <w:rsid w:val="00C03E6B"/>
    <w:rsid w:val="00C078BC"/>
    <w:rsid w:val="00C109B7"/>
    <w:rsid w:val="00C13126"/>
    <w:rsid w:val="00C212C9"/>
    <w:rsid w:val="00C22742"/>
    <w:rsid w:val="00C2357C"/>
    <w:rsid w:val="00C31CE3"/>
    <w:rsid w:val="00C407D6"/>
    <w:rsid w:val="00C447C3"/>
    <w:rsid w:val="00C46D45"/>
    <w:rsid w:val="00C472CA"/>
    <w:rsid w:val="00C506FF"/>
    <w:rsid w:val="00C530EC"/>
    <w:rsid w:val="00C5494C"/>
    <w:rsid w:val="00C54E02"/>
    <w:rsid w:val="00C554DF"/>
    <w:rsid w:val="00C56FE7"/>
    <w:rsid w:val="00C60684"/>
    <w:rsid w:val="00C61A5D"/>
    <w:rsid w:val="00C62BEB"/>
    <w:rsid w:val="00C642B7"/>
    <w:rsid w:val="00C70651"/>
    <w:rsid w:val="00C713A0"/>
    <w:rsid w:val="00C74FFA"/>
    <w:rsid w:val="00C761D6"/>
    <w:rsid w:val="00C7682D"/>
    <w:rsid w:val="00C8006D"/>
    <w:rsid w:val="00C84A77"/>
    <w:rsid w:val="00C86794"/>
    <w:rsid w:val="00C914C1"/>
    <w:rsid w:val="00C94D2F"/>
    <w:rsid w:val="00CA0FFB"/>
    <w:rsid w:val="00CA40BF"/>
    <w:rsid w:val="00CA42C2"/>
    <w:rsid w:val="00CA52C9"/>
    <w:rsid w:val="00CA7305"/>
    <w:rsid w:val="00CB4A3E"/>
    <w:rsid w:val="00CB6FA2"/>
    <w:rsid w:val="00CC34AD"/>
    <w:rsid w:val="00CD542F"/>
    <w:rsid w:val="00CD57A5"/>
    <w:rsid w:val="00CE0316"/>
    <w:rsid w:val="00CE6085"/>
    <w:rsid w:val="00CF3351"/>
    <w:rsid w:val="00D02133"/>
    <w:rsid w:val="00D1129B"/>
    <w:rsid w:val="00D16CAF"/>
    <w:rsid w:val="00D20367"/>
    <w:rsid w:val="00D31178"/>
    <w:rsid w:val="00D31BD2"/>
    <w:rsid w:val="00D37452"/>
    <w:rsid w:val="00D43B73"/>
    <w:rsid w:val="00D64B72"/>
    <w:rsid w:val="00D679D2"/>
    <w:rsid w:val="00D7268E"/>
    <w:rsid w:val="00D7512A"/>
    <w:rsid w:val="00D7544A"/>
    <w:rsid w:val="00D808E8"/>
    <w:rsid w:val="00D82650"/>
    <w:rsid w:val="00D86C8A"/>
    <w:rsid w:val="00D91EBB"/>
    <w:rsid w:val="00D96432"/>
    <w:rsid w:val="00DA4FE1"/>
    <w:rsid w:val="00DA706F"/>
    <w:rsid w:val="00DB2EC5"/>
    <w:rsid w:val="00DC2BA9"/>
    <w:rsid w:val="00DD6350"/>
    <w:rsid w:val="00DE2BA3"/>
    <w:rsid w:val="00DE2E8C"/>
    <w:rsid w:val="00DE75B0"/>
    <w:rsid w:val="00DF1E02"/>
    <w:rsid w:val="00DF36BC"/>
    <w:rsid w:val="00E0646F"/>
    <w:rsid w:val="00E104B0"/>
    <w:rsid w:val="00E20113"/>
    <w:rsid w:val="00E23ECD"/>
    <w:rsid w:val="00E25D3F"/>
    <w:rsid w:val="00E276E6"/>
    <w:rsid w:val="00E35919"/>
    <w:rsid w:val="00E409DC"/>
    <w:rsid w:val="00E42DB0"/>
    <w:rsid w:val="00E46A76"/>
    <w:rsid w:val="00E47B25"/>
    <w:rsid w:val="00E50271"/>
    <w:rsid w:val="00E55CFE"/>
    <w:rsid w:val="00E678A2"/>
    <w:rsid w:val="00E6799E"/>
    <w:rsid w:val="00E70308"/>
    <w:rsid w:val="00E711F9"/>
    <w:rsid w:val="00E73773"/>
    <w:rsid w:val="00E949BE"/>
    <w:rsid w:val="00EA0F07"/>
    <w:rsid w:val="00EB3504"/>
    <w:rsid w:val="00EB54DA"/>
    <w:rsid w:val="00EB7351"/>
    <w:rsid w:val="00EC28E6"/>
    <w:rsid w:val="00ED5020"/>
    <w:rsid w:val="00EF75D7"/>
    <w:rsid w:val="00F000D0"/>
    <w:rsid w:val="00F06020"/>
    <w:rsid w:val="00F14ECA"/>
    <w:rsid w:val="00F15AFD"/>
    <w:rsid w:val="00F234FA"/>
    <w:rsid w:val="00F33979"/>
    <w:rsid w:val="00F4058D"/>
    <w:rsid w:val="00F42BDF"/>
    <w:rsid w:val="00F43475"/>
    <w:rsid w:val="00F46A33"/>
    <w:rsid w:val="00F509F0"/>
    <w:rsid w:val="00F523E2"/>
    <w:rsid w:val="00F544C2"/>
    <w:rsid w:val="00F555A6"/>
    <w:rsid w:val="00F71EEE"/>
    <w:rsid w:val="00F74616"/>
    <w:rsid w:val="00F75A53"/>
    <w:rsid w:val="00F75B7C"/>
    <w:rsid w:val="00F97D89"/>
    <w:rsid w:val="00FA0CA6"/>
    <w:rsid w:val="00FA6697"/>
    <w:rsid w:val="00FB1CE2"/>
    <w:rsid w:val="00FB2DE4"/>
    <w:rsid w:val="00FB2F61"/>
    <w:rsid w:val="00FB500E"/>
    <w:rsid w:val="00FB6C3C"/>
    <w:rsid w:val="00FC4521"/>
    <w:rsid w:val="00FC71E3"/>
    <w:rsid w:val="00FD0F47"/>
    <w:rsid w:val="00FD26A5"/>
    <w:rsid w:val="00FF6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DAA38"/>
  <w15:docId w15:val="{50D4060F-6809-469D-ADE8-32BB8F6C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8EB"/>
    <w:pPr>
      <w:spacing w:after="0" w:line="360" w:lineRule="auto"/>
      <w:ind w:left="720" w:hanging="720"/>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DE8"/>
    <w:pPr>
      <w:spacing w:line="240" w:lineRule="auto"/>
      <w:ind w:firstLine="0"/>
      <w:jc w:val="left"/>
    </w:pPr>
  </w:style>
  <w:style w:type="paragraph" w:styleId="Header">
    <w:name w:val="header"/>
    <w:basedOn w:val="Normal"/>
    <w:link w:val="HeaderChar"/>
    <w:uiPriority w:val="99"/>
    <w:unhideWhenUsed/>
    <w:rsid w:val="005348C6"/>
    <w:pPr>
      <w:tabs>
        <w:tab w:val="center" w:pos="4513"/>
        <w:tab w:val="right" w:pos="9026"/>
      </w:tabs>
      <w:spacing w:line="240" w:lineRule="auto"/>
    </w:pPr>
  </w:style>
  <w:style w:type="character" w:customStyle="1" w:styleId="HeaderChar">
    <w:name w:val="Header Char"/>
    <w:basedOn w:val="DefaultParagraphFont"/>
    <w:link w:val="Header"/>
    <w:uiPriority w:val="99"/>
    <w:rsid w:val="005348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48C6"/>
    <w:pPr>
      <w:tabs>
        <w:tab w:val="center" w:pos="4513"/>
        <w:tab w:val="right" w:pos="9026"/>
      </w:tabs>
      <w:spacing w:line="240" w:lineRule="auto"/>
    </w:pPr>
  </w:style>
  <w:style w:type="character" w:customStyle="1" w:styleId="FooterChar">
    <w:name w:val="Footer Char"/>
    <w:basedOn w:val="DefaultParagraphFont"/>
    <w:link w:val="Footer"/>
    <w:uiPriority w:val="99"/>
    <w:rsid w:val="005348C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772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72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B069A"/>
    <w:rPr>
      <w:sz w:val="16"/>
      <w:szCs w:val="16"/>
    </w:rPr>
  </w:style>
  <w:style w:type="paragraph" w:styleId="CommentText">
    <w:name w:val="annotation text"/>
    <w:basedOn w:val="Normal"/>
    <w:link w:val="CommentTextChar"/>
    <w:uiPriority w:val="99"/>
    <w:semiHidden/>
    <w:unhideWhenUsed/>
    <w:rsid w:val="004B069A"/>
    <w:pPr>
      <w:spacing w:line="240" w:lineRule="auto"/>
    </w:pPr>
    <w:rPr>
      <w:sz w:val="20"/>
      <w:szCs w:val="20"/>
    </w:rPr>
  </w:style>
  <w:style w:type="character" w:customStyle="1" w:styleId="CommentTextChar">
    <w:name w:val="Comment Text Char"/>
    <w:basedOn w:val="DefaultParagraphFont"/>
    <w:link w:val="CommentText"/>
    <w:uiPriority w:val="99"/>
    <w:semiHidden/>
    <w:rsid w:val="004B06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069A"/>
    <w:rPr>
      <w:b/>
      <w:bCs/>
    </w:rPr>
  </w:style>
  <w:style w:type="character" w:customStyle="1" w:styleId="CommentSubjectChar">
    <w:name w:val="Comment Subject Char"/>
    <w:basedOn w:val="CommentTextChar"/>
    <w:link w:val="CommentSubject"/>
    <w:uiPriority w:val="99"/>
    <w:semiHidden/>
    <w:rsid w:val="004B069A"/>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3376D"/>
    <w:rPr>
      <w:color w:val="0563C1" w:themeColor="hyperlink"/>
      <w:u w:val="single"/>
    </w:rPr>
  </w:style>
  <w:style w:type="character" w:customStyle="1" w:styleId="s6">
    <w:name w:val="s6"/>
    <w:basedOn w:val="DefaultParagraphFont"/>
    <w:rsid w:val="00053E78"/>
  </w:style>
  <w:style w:type="paragraph" w:styleId="PlainText">
    <w:name w:val="Plain Text"/>
    <w:basedOn w:val="Normal"/>
    <w:link w:val="PlainTextChar"/>
    <w:uiPriority w:val="99"/>
    <w:semiHidden/>
    <w:unhideWhenUsed/>
    <w:rsid w:val="002F4E99"/>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F4E99"/>
    <w:rPr>
      <w:rFonts w:ascii="Consolas" w:eastAsia="Times New Roman" w:hAnsi="Consolas" w:cs="Times New Roman"/>
      <w:sz w:val="21"/>
      <w:szCs w:val="21"/>
    </w:rPr>
  </w:style>
  <w:style w:type="paragraph" w:styleId="NormalWeb">
    <w:name w:val="Normal (Web)"/>
    <w:basedOn w:val="Normal"/>
    <w:uiPriority w:val="99"/>
    <w:unhideWhenUsed/>
    <w:rsid w:val="00FB1CE2"/>
    <w:pPr>
      <w:spacing w:before="100" w:beforeAutospacing="1" w:after="100" w:afterAutospacing="1" w:line="240" w:lineRule="auto"/>
      <w:ind w:left="0" w:firstLine="0"/>
      <w:jc w:val="left"/>
    </w:pPr>
    <w:rPr>
      <w:rFonts w:ascii="Arial" w:eastAsiaTheme="minorHAnsi"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20687">
      <w:bodyDiv w:val="1"/>
      <w:marLeft w:val="0"/>
      <w:marRight w:val="0"/>
      <w:marTop w:val="0"/>
      <w:marBottom w:val="0"/>
      <w:divBdr>
        <w:top w:val="none" w:sz="0" w:space="0" w:color="auto"/>
        <w:left w:val="none" w:sz="0" w:space="0" w:color="auto"/>
        <w:bottom w:val="none" w:sz="0" w:space="0" w:color="auto"/>
        <w:right w:val="none" w:sz="0" w:space="0" w:color="auto"/>
      </w:divBdr>
    </w:div>
    <w:div w:id="174156709">
      <w:bodyDiv w:val="1"/>
      <w:marLeft w:val="0"/>
      <w:marRight w:val="0"/>
      <w:marTop w:val="0"/>
      <w:marBottom w:val="0"/>
      <w:divBdr>
        <w:top w:val="none" w:sz="0" w:space="0" w:color="auto"/>
        <w:left w:val="none" w:sz="0" w:space="0" w:color="auto"/>
        <w:bottom w:val="none" w:sz="0" w:space="0" w:color="auto"/>
        <w:right w:val="none" w:sz="0" w:space="0" w:color="auto"/>
      </w:divBdr>
    </w:div>
    <w:div w:id="238447287">
      <w:bodyDiv w:val="1"/>
      <w:marLeft w:val="0"/>
      <w:marRight w:val="0"/>
      <w:marTop w:val="0"/>
      <w:marBottom w:val="0"/>
      <w:divBdr>
        <w:top w:val="none" w:sz="0" w:space="0" w:color="auto"/>
        <w:left w:val="none" w:sz="0" w:space="0" w:color="auto"/>
        <w:bottom w:val="none" w:sz="0" w:space="0" w:color="auto"/>
        <w:right w:val="none" w:sz="0" w:space="0" w:color="auto"/>
      </w:divBdr>
    </w:div>
    <w:div w:id="366956227">
      <w:bodyDiv w:val="1"/>
      <w:marLeft w:val="0"/>
      <w:marRight w:val="0"/>
      <w:marTop w:val="0"/>
      <w:marBottom w:val="0"/>
      <w:divBdr>
        <w:top w:val="none" w:sz="0" w:space="0" w:color="auto"/>
        <w:left w:val="none" w:sz="0" w:space="0" w:color="auto"/>
        <w:bottom w:val="none" w:sz="0" w:space="0" w:color="auto"/>
        <w:right w:val="none" w:sz="0" w:space="0" w:color="auto"/>
      </w:divBdr>
    </w:div>
    <w:div w:id="427578876">
      <w:bodyDiv w:val="1"/>
      <w:marLeft w:val="0"/>
      <w:marRight w:val="0"/>
      <w:marTop w:val="0"/>
      <w:marBottom w:val="0"/>
      <w:divBdr>
        <w:top w:val="none" w:sz="0" w:space="0" w:color="auto"/>
        <w:left w:val="none" w:sz="0" w:space="0" w:color="auto"/>
        <w:bottom w:val="none" w:sz="0" w:space="0" w:color="auto"/>
        <w:right w:val="none" w:sz="0" w:space="0" w:color="auto"/>
      </w:divBdr>
    </w:div>
    <w:div w:id="518587787">
      <w:bodyDiv w:val="1"/>
      <w:marLeft w:val="0"/>
      <w:marRight w:val="0"/>
      <w:marTop w:val="0"/>
      <w:marBottom w:val="0"/>
      <w:divBdr>
        <w:top w:val="none" w:sz="0" w:space="0" w:color="auto"/>
        <w:left w:val="none" w:sz="0" w:space="0" w:color="auto"/>
        <w:bottom w:val="none" w:sz="0" w:space="0" w:color="auto"/>
        <w:right w:val="none" w:sz="0" w:space="0" w:color="auto"/>
      </w:divBdr>
    </w:div>
    <w:div w:id="544684702">
      <w:bodyDiv w:val="1"/>
      <w:marLeft w:val="0"/>
      <w:marRight w:val="0"/>
      <w:marTop w:val="0"/>
      <w:marBottom w:val="0"/>
      <w:divBdr>
        <w:top w:val="none" w:sz="0" w:space="0" w:color="auto"/>
        <w:left w:val="none" w:sz="0" w:space="0" w:color="auto"/>
        <w:bottom w:val="none" w:sz="0" w:space="0" w:color="auto"/>
        <w:right w:val="none" w:sz="0" w:space="0" w:color="auto"/>
      </w:divBdr>
    </w:div>
    <w:div w:id="828717224">
      <w:bodyDiv w:val="1"/>
      <w:marLeft w:val="0"/>
      <w:marRight w:val="0"/>
      <w:marTop w:val="0"/>
      <w:marBottom w:val="0"/>
      <w:divBdr>
        <w:top w:val="none" w:sz="0" w:space="0" w:color="auto"/>
        <w:left w:val="none" w:sz="0" w:space="0" w:color="auto"/>
        <w:bottom w:val="none" w:sz="0" w:space="0" w:color="auto"/>
        <w:right w:val="none" w:sz="0" w:space="0" w:color="auto"/>
      </w:divBdr>
    </w:div>
    <w:div w:id="928123533">
      <w:bodyDiv w:val="1"/>
      <w:marLeft w:val="0"/>
      <w:marRight w:val="0"/>
      <w:marTop w:val="0"/>
      <w:marBottom w:val="0"/>
      <w:divBdr>
        <w:top w:val="none" w:sz="0" w:space="0" w:color="auto"/>
        <w:left w:val="none" w:sz="0" w:space="0" w:color="auto"/>
        <w:bottom w:val="none" w:sz="0" w:space="0" w:color="auto"/>
        <w:right w:val="none" w:sz="0" w:space="0" w:color="auto"/>
      </w:divBdr>
    </w:div>
    <w:div w:id="948317723">
      <w:bodyDiv w:val="1"/>
      <w:marLeft w:val="0"/>
      <w:marRight w:val="0"/>
      <w:marTop w:val="0"/>
      <w:marBottom w:val="0"/>
      <w:divBdr>
        <w:top w:val="none" w:sz="0" w:space="0" w:color="auto"/>
        <w:left w:val="none" w:sz="0" w:space="0" w:color="auto"/>
        <w:bottom w:val="none" w:sz="0" w:space="0" w:color="auto"/>
        <w:right w:val="none" w:sz="0" w:space="0" w:color="auto"/>
      </w:divBdr>
    </w:div>
    <w:div w:id="1009068752">
      <w:bodyDiv w:val="1"/>
      <w:marLeft w:val="0"/>
      <w:marRight w:val="0"/>
      <w:marTop w:val="0"/>
      <w:marBottom w:val="0"/>
      <w:divBdr>
        <w:top w:val="none" w:sz="0" w:space="0" w:color="auto"/>
        <w:left w:val="none" w:sz="0" w:space="0" w:color="auto"/>
        <w:bottom w:val="none" w:sz="0" w:space="0" w:color="auto"/>
        <w:right w:val="none" w:sz="0" w:space="0" w:color="auto"/>
      </w:divBdr>
    </w:div>
    <w:div w:id="1124272721">
      <w:bodyDiv w:val="1"/>
      <w:marLeft w:val="0"/>
      <w:marRight w:val="0"/>
      <w:marTop w:val="0"/>
      <w:marBottom w:val="0"/>
      <w:divBdr>
        <w:top w:val="none" w:sz="0" w:space="0" w:color="auto"/>
        <w:left w:val="none" w:sz="0" w:space="0" w:color="auto"/>
        <w:bottom w:val="none" w:sz="0" w:space="0" w:color="auto"/>
        <w:right w:val="none" w:sz="0" w:space="0" w:color="auto"/>
      </w:divBdr>
    </w:div>
    <w:div w:id="1175072971">
      <w:bodyDiv w:val="1"/>
      <w:marLeft w:val="0"/>
      <w:marRight w:val="0"/>
      <w:marTop w:val="0"/>
      <w:marBottom w:val="0"/>
      <w:divBdr>
        <w:top w:val="none" w:sz="0" w:space="0" w:color="auto"/>
        <w:left w:val="none" w:sz="0" w:space="0" w:color="auto"/>
        <w:bottom w:val="none" w:sz="0" w:space="0" w:color="auto"/>
        <w:right w:val="none" w:sz="0" w:space="0" w:color="auto"/>
      </w:divBdr>
    </w:div>
    <w:div w:id="1192643127">
      <w:bodyDiv w:val="1"/>
      <w:marLeft w:val="0"/>
      <w:marRight w:val="0"/>
      <w:marTop w:val="0"/>
      <w:marBottom w:val="0"/>
      <w:divBdr>
        <w:top w:val="none" w:sz="0" w:space="0" w:color="auto"/>
        <w:left w:val="none" w:sz="0" w:space="0" w:color="auto"/>
        <w:bottom w:val="none" w:sz="0" w:space="0" w:color="auto"/>
        <w:right w:val="none" w:sz="0" w:space="0" w:color="auto"/>
      </w:divBdr>
    </w:div>
    <w:div w:id="1209144629">
      <w:bodyDiv w:val="1"/>
      <w:marLeft w:val="0"/>
      <w:marRight w:val="0"/>
      <w:marTop w:val="0"/>
      <w:marBottom w:val="0"/>
      <w:divBdr>
        <w:top w:val="none" w:sz="0" w:space="0" w:color="auto"/>
        <w:left w:val="none" w:sz="0" w:space="0" w:color="auto"/>
        <w:bottom w:val="none" w:sz="0" w:space="0" w:color="auto"/>
        <w:right w:val="none" w:sz="0" w:space="0" w:color="auto"/>
      </w:divBdr>
    </w:div>
    <w:div w:id="1234003773">
      <w:bodyDiv w:val="1"/>
      <w:marLeft w:val="0"/>
      <w:marRight w:val="0"/>
      <w:marTop w:val="0"/>
      <w:marBottom w:val="0"/>
      <w:divBdr>
        <w:top w:val="none" w:sz="0" w:space="0" w:color="auto"/>
        <w:left w:val="none" w:sz="0" w:space="0" w:color="auto"/>
        <w:bottom w:val="none" w:sz="0" w:space="0" w:color="auto"/>
        <w:right w:val="none" w:sz="0" w:space="0" w:color="auto"/>
      </w:divBdr>
    </w:div>
    <w:div w:id="1279412757">
      <w:bodyDiv w:val="1"/>
      <w:marLeft w:val="0"/>
      <w:marRight w:val="0"/>
      <w:marTop w:val="0"/>
      <w:marBottom w:val="0"/>
      <w:divBdr>
        <w:top w:val="none" w:sz="0" w:space="0" w:color="auto"/>
        <w:left w:val="none" w:sz="0" w:space="0" w:color="auto"/>
        <w:bottom w:val="none" w:sz="0" w:space="0" w:color="auto"/>
        <w:right w:val="none" w:sz="0" w:space="0" w:color="auto"/>
      </w:divBdr>
    </w:div>
    <w:div w:id="1307393706">
      <w:bodyDiv w:val="1"/>
      <w:marLeft w:val="0"/>
      <w:marRight w:val="0"/>
      <w:marTop w:val="0"/>
      <w:marBottom w:val="0"/>
      <w:divBdr>
        <w:top w:val="none" w:sz="0" w:space="0" w:color="auto"/>
        <w:left w:val="none" w:sz="0" w:space="0" w:color="auto"/>
        <w:bottom w:val="none" w:sz="0" w:space="0" w:color="auto"/>
        <w:right w:val="none" w:sz="0" w:space="0" w:color="auto"/>
      </w:divBdr>
    </w:div>
    <w:div w:id="1332296509">
      <w:bodyDiv w:val="1"/>
      <w:marLeft w:val="0"/>
      <w:marRight w:val="0"/>
      <w:marTop w:val="0"/>
      <w:marBottom w:val="0"/>
      <w:divBdr>
        <w:top w:val="none" w:sz="0" w:space="0" w:color="auto"/>
        <w:left w:val="none" w:sz="0" w:space="0" w:color="auto"/>
        <w:bottom w:val="none" w:sz="0" w:space="0" w:color="auto"/>
        <w:right w:val="none" w:sz="0" w:space="0" w:color="auto"/>
      </w:divBdr>
    </w:div>
    <w:div w:id="1358462232">
      <w:bodyDiv w:val="1"/>
      <w:marLeft w:val="0"/>
      <w:marRight w:val="0"/>
      <w:marTop w:val="0"/>
      <w:marBottom w:val="0"/>
      <w:divBdr>
        <w:top w:val="none" w:sz="0" w:space="0" w:color="auto"/>
        <w:left w:val="none" w:sz="0" w:space="0" w:color="auto"/>
        <w:bottom w:val="none" w:sz="0" w:space="0" w:color="auto"/>
        <w:right w:val="none" w:sz="0" w:space="0" w:color="auto"/>
      </w:divBdr>
    </w:div>
    <w:div w:id="1389645305">
      <w:bodyDiv w:val="1"/>
      <w:marLeft w:val="0"/>
      <w:marRight w:val="0"/>
      <w:marTop w:val="0"/>
      <w:marBottom w:val="0"/>
      <w:divBdr>
        <w:top w:val="none" w:sz="0" w:space="0" w:color="auto"/>
        <w:left w:val="none" w:sz="0" w:space="0" w:color="auto"/>
        <w:bottom w:val="none" w:sz="0" w:space="0" w:color="auto"/>
        <w:right w:val="none" w:sz="0" w:space="0" w:color="auto"/>
      </w:divBdr>
    </w:div>
    <w:div w:id="1425228737">
      <w:bodyDiv w:val="1"/>
      <w:marLeft w:val="0"/>
      <w:marRight w:val="0"/>
      <w:marTop w:val="0"/>
      <w:marBottom w:val="0"/>
      <w:divBdr>
        <w:top w:val="none" w:sz="0" w:space="0" w:color="auto"/>
        <w:left w:val="none" w:sz="0" w:space="0" w:color="auto"/>
        <w:bottom w:val="none" w:sz="0" w:space="0" w:color="auto"/>
        <w:right w:val="none" w:sz="0" w:space="0" w:color="auto"/>
      </w:divBdr>
    </w:div>
    <w:div w:id="1474522724">
      <w:bodyDiv w:val="1"/>
      <w:marLeft w:val="0"/>
      <w:marRight w:val="0"/>
      <w:marTop w:val="0"/>
      <w:marBottom w:val="0"/>
      <w:divBdr>
        <w:top w:val="none" w:sz="0" w:space="0" w:color="auto"/>
        <w:left w:val="none" w:sz="0" w:space="0" w:color="auto"/>
        <w:bottom w:val="none" w:sz="0" w:space="0" w:color="auto"/>
        <w:right w:val="none" w:sz="0" w:space="0" w:color="auto"/>
      </w:divBdr>
    </w:div>
    <w:div w:id="1487823959">
      <w:bodyDiv w:val="1"/>
      <w:marLeft w:val="0"/>
      <w:marRight w:val="0"/>
      <w:marTop w:val="0"/>
      <w:marBottom w:val="0"/>
      <w:divBdr>
        <w:top w:val="none" w:sz="0" w:space="0" w:color="auto"/>
        <w:left w:val="none" w:sz="0" w:space="0" w:color="auto"/>
        <w:bottom w:val="none" w:sz="0" w:space="0" w:color="auto"/>
        <w:right w:val="none" w:sz="0" w:space="0" w:color="auto"/>
      </w:divBdr>
    </w:div>
    <w:div w:id="1539925675">
      <w:bodyDiv w:val="1"/>
      <w:marLeft w:val="0"/>
      <w:marRight w:val="0"/>
      <w:marTop w:val="0"/>
      <w:marBottom w:val="0"/>
      <w:divBdr>
        <w:top w:val="none" w:sz="0" w:space="0" w:color="auto"/>
        <w:left w:val="none" w:sz="0" w:space="0" w:color="auto"/>
        <w:bottom w:val="none" w:sz="0" w:space="0" w:color="auto"/>
        <w:right w:val="none" w:sz="0" w:space="0" w:color="auto"/>
      </w:divBdr>
    </w:div>
    <w:div w:id="1752189903">
      <w:bodyDiv w:val="1"/>
      <w:marLeft w:val="0"/>
      <w:marRight w:val="0"/>
      <w:marTop w:val="0"/>
      <w:marBottom w:val="0"/>
      <w:divBdr>
        <w:top w:val="none" w:sz="0" w:space="0" w:color="auto"/>
        <w:left w:val="none" w:sz="0" w:space="0" w:color="auto"/>
        <w:bottom w:val="none" w:sz="0" w:space="0" w:color="auto"/>
        <w:right w:val="none" w:sz="0" w:space="0" w:color="auto"/>
      </w:divBdr>
    </w:div>
    <w:div w:id="1999917130">
      <w:bodyDiv w:val="1"/>
      <w:marLeft w:val="0"/>
      <w:marRight w:val="0"/>
      <w:marTop w:val="0"/>
      <w:marBottom w:val="0"/>
      <w:divBdr>
        <w:top w:val="none" w:sz="0" w:space="0" w:color="auto"/>
        <w:left w:val="none" w:sz="0" w:space="0" w:color="auto"/>
        <w:bottom w:val="none" w:sz="0" w:space="0" w:color="auto"/>
        <w:right w:val="none" w:sz="0" w:space="0" w:color="auto"/>
      </w:divBdr>
    </w:div>
    <w:div w:id="2013147118">
      <w:bodyDiv w:val="1"/>
      <w:marLeft w:val="0"/>
      <w:marRight w:val="0"/>
      <w:marTop w:val="0"/>
      <w:marBottom w:val="0"/>
      <w:divBdr>
        <w:top w:val="none" w:sz="0" w:space="0" w:color="auto"/>
        <w:left w:val="none" w:sz="0" w:space="0" w:color="auto"/>
        <w:bottom w:val="none" w:sz="0" w:space="0" w:color="auto"/>
        <w:right w:val="none" w:sz="0" w:space="0" w:color="auto"/>
      </w:divBdr>
    </w:div>
    <w:div w:id="2029866307">
      <w:bodyDiv w:val="1"/>
      <w:marLeft w:val="0"/>
      <w:marRight w:val="0"/>
      <w:marTop w:val="0"/>
      <w:marBottom w:val="0"/>
      <w:divBdr>
        <w:top w:val="none" w:sz="0" w:space="0" w:color="auto"/>
        <w:left w:val="none" w:sz="0" w:space="0" w:color="auto"/>
        <w:bottom w:val="none" w:sz="0" w:space="0" w:color="auto"/>
        <w:right w:val="none" w:sz="0" w:space="0" w:color="auto"/>
      </w:divBdr>
    </w:div>
    <w:div w:id="2058049569">
      <w:bodyDiv w:val="1"/>
      <w:marLeft w:val="0"/>
      <w:marRight w:val="0"/>
      <w:marTop w:val="0"/>
      <w:marBottom w:val="0"/>
      <w:divBdr>
        <w:top w:val="none" w:sz="0" w:space="0" w:color="auto"/>
        <w:left w:val="none" w:sz="0" w:space="0" w:color="auto"/>
        <w:bottom w:val="none" w:sz="0" w:space="0" w:color="auto"/>
        <w:right w:val="none" w:sz="0" w:space="0" w:color="auto"/>
      </w:divBdr>
    </w:div>
    <w:div w:id="2130969035">
      <w:bodyDiv w:val="1"/>
      <w:marLeft w:val="0"/>
      <w:marRight w:val="0"/>
      <w:marTop w:val="0"/>
      <w:marBottom w:val="0"/>
      <w:divBdr>
        <w:top w:val="none" w:sz="0" w:space="0" w:color="auto"/>
        <w:left w:val="none" w:sz="0" w:space="0" w:color="auto"/>
        <w:bottom w:val="none" w:sz="0" w:space="0" w:color="auto"/>
        <w:right w:val="none" w:sz="0" w:space="0" w:color="auto"/>
      </w:divBdr>
    </w:div>
    <w:div w:id="213898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BD783-9E9E-48F0-9177-EBF86C080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1296</Words>
  <Characters>7278</Characters>
  <Application>Microsoft Office Word</Application>
  <DocSecurity>0</DocSecurity>
  <Lines>233</Lines>
  <Paragraphs>51</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8552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 Reid</dc:creator>
  <cp:lastModifiedBy>Graeme Reid</cp:lastModifiedBy>
  <cp:revision>2</cp:revision>
  <cp:lastPrinted>2019-07-18T09:46:00Z</cp:lastPrinted>
  <dcterms:created xsi:type="dcterms:W3CDTF">2019-09-27T15:09:00Z</dcterms:created>
  <dcterms:modified xsi:type="dcterms:W3CDTF">2019-09-27T15:09:00Z</dcterms:modified>
</cp:coreProperties>
</file>