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21D7" w:rsidRDefault="00712533" w:rsidP="004F22AD">
      <w:pPr>
        <w:rPr>
          <w:u w:val="single"/>
        </w:rPr>
      </w:pPr>
      <w:r w:rsidRPr="00712533">
        <w:rPr>
          <w:u w:val="single"/>
        </w:rPr>
        <w:t>Civil Service People Survey 2017: results by organisation and health status</w:t>
      </w:r>
    </w:p>
    <w:p w:rsidR="00B16AD8" w:rsidRDefault="00B16AD8" w:rsidP="00F717D1">
      <w:pPr>
        <w:spacing w:after="0"/>
        <w:rPr>
          <w:u w:val="single"/>
        </w:rPr>
      </w:pPr>
    </w:p>
    <w:p w:rsidR="00D56801" w:rsidRDefault="003A76A8" w:rsidP="003A76A8">
      <w:pPr>
        <w:keepNext/>
        <w:spacing w:after="0"/>
        <w:rPr>
          <w:i/>
          <w:color w:val="222222"/>
        </w:rPr>
      </w:pPr>
      <w:r w:rsidRPr="00D56801">
        <w:rPr>
          <w:i/>
          <w:color w:val="222222"/>
        </w:rPr>
        <w:t>Long-term health status is captured in the People Survey through questions J04 and J04A. J04 asks if the individual has a "long-standing physical or mental health condition, illness, impairment or disability?" and, if they answer yes, J04A asks whether their condition, illness or disability has an impact on their daily activity or the work they can do.</w:t>
      </w:r>
      <w:r w:rsidR="00D56801">
        <w:rPr>
          <w:i/>
          <w:color w:val="222222"/>
        </w:rPr>
        <w:t xml:space="preserve"> </w:t>
      </w:r>
    </w:p>
    <w:p w:rsidR="003A76A8" w:rsidRPr="00D56801" w:rsidRDefault="003A76A8" w:rsidP="003A76A8">
      <w:pPr>
        <w:keepNext/>
        <w:spacing w:after="0"/>
        <w:rPr>
          <w:i/>
          <w:color w:val="222222"/>
        </w:rPr>
      </w:pPr>
      <w:r w:rsidRPr="00D56801">
        <w:rPr>
          <w:i/>
          <w:color w:val="222222"/>
        </w:rPr>
        <w:t>Results are aggregated in to two broad categories: "No long-term limiting condition", combining those who answer No to either J04 or J04A; and, "Long-term limiting condition", those who answer Yes to J04 and who answer that their condition limits what they can do either "a little" or "a lot" at J04A.</w:t>
      </w:r>
    </w:p>
    <w:p w:rsidR="003A76A8" w:rsidRDefault="003A76A8" w:rsidP="00F717D1">
      <w:pPr>
        <w:spacing w:after="0"/>
        <w:rPr>
          <w:u w:val="single"/>
        </w:rPr>
      </w:pPr>
    </w:p>
    <w:tbl>
      <w:tblPr>
        <w:tblStyle w:val="TableGrid"/>
        <w:tblW w:w="5000" w:type="pct"/>
        <w:tblLook w:val="04A0" w:firstRow="1" w:lastRow="0" w:firstColumn="1" w:lastColumn="0" w:noHBand="0" w:noVBand="1"/>
      </w:tblPr>
      <w:tblGrid>
        <w:gridCol w:w="7254"/>
        <w:gridCol w:w="904"/>
        <w:gridCol w:w="904"/>
      </w:tblGrid>
      <w:tr w:rsidR="00B16AD8" w:rsidRPr="00F659C8" w:rsidTr="00B16AD8">
        <w:trPr>
          <w:trHeight w:val="1975"/>
        </w:trPr>
        <w:tc>
          <w:tcPr>
            <w:tcW w:w="7254" w:type="dxa"/>
            <w:hideMark/>
          </w:tcPr>
          <w:p w:rsidR="00B16AD8" w:rsidRPr="007912D2" w:rsidRDefault="007912D2" w:rsidP="00B16AD8">
            <w:pPr>
              <w:rPr>
                <w:rFonts w:ascii="Arial" w:hAnsi="Arial" w:cs="Arial"/>
              </w:rPr>
            </w:pPr>
            <w:r w:rsidRPr="007912D2">
              <w:rPr>
                <w:rFonts w:ascii="Arial" w:hAnsi="Arial" w:cs="Arial"/>
              </w:rPr>
              <w:t>Answered “Yes” to the question “During the past 12 months have you personally experienced bullying or harassment at work?”</w:t>
            </w:r>
          </w:p>
        </w:tc>
        <w:tc>
          <w:tcPr>
            <w:tcW w:w="904" w:type="dxa"/>
            <w:textDirection w:val="btLr"/>
            <w:hideMark/>
          </w:tcPr>
          <w:p w:rsidR="00B16AD8" w:rsidRPr="00F659C8" w:rsidRDefault="00B16AD8" w:rsidP="00B16AD8">
            <w:pPr>
              <w:rPr>
                <w:rFonts w:ascii="Arial" w:hAnsi="Arial" w:cs="Arial"/>
              </w:rPr>
            </w:pPr>
            <w:r>
              <w:rPr>
                <w:rFonts w:ascii="Arial" w:hAnsi="Arial" w:cs="Arial"/>
              </w:rPr>
              <w:t>No limiting long-term illness</w:t>
            </w:r>
          </w:p>
        </w:tc>
        <w:tc>
          <w:tcPr>
            <w:tcW w:w="904" w:type="dxa"/>
            <w:textDirection w:val="btLr"/>
            <w:hideMark/>
          </w:tcPr>
          <w:p w:rsidR="00B16AD8" w:rsidRPr="00F659C8" w:rsidRDefault="00B16AD8" w:rsidP="00B16AD8">
            <w:pPr>
              <w:rPr>
                <w:rFonts w:ascii="Arial" w:hAnsi="Arial" w:cs="Arial"/>
              </w:rPr>
            </w:pPr>
            <w:r>
              <w:rPr>
                <w:rFonts w:ascii="Arial" w:hAnsi="Arial" w:cs="Arial"/>
              </w:rPr>
              <w:t>Has a limiting long-term illness</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proofErr w:type="spellStart"/>
            <w:r w:rsidRPr="00F659C8">
              <w:rPr>
                <w:rFonts w:ascii="Arial" w:hAnsi="Arial" w:cs="Arial"/>
              </w:rPr>
              <w:t>Acas</w:t>
            </w:r>
            <w:proofErr w:type="spellEnd"/>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21%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Accountant in Bankruptcy</w:t>
            </w:r>
          </w:p>
        </w:tc>
        <w:tc>
          <w:tcPr>
            <w:tcW w:w="904" w:type="dxa"/>
            <w:hideMark/>
          </w:tcPr>
          <w:p w:rsidR="00B16AD8" w:rsidRPr="00F659C8" w:rsidRDefault="00B16AD8" w:rsidP="00B16AD8">
            <w:pPr>
              <w:rPr>
                <w:rFonts w:ascii="Arial" w:hAnsi="Arial" w:cs="Arial"/>
              </w:rPr>
            </w:pPr>
            <w:r w:rsidRPr="00F659C8">
              <w:rPr>
                <w:rFonts w:ascii="Arial" w:hAnsi="Arial" w:cs="Arial"/>
              </w:rPr>
              <w:t>4%</w:t>
            </w:r>
          </w:p>
        </w:tc>
        <w:tc>
          <w:tcPr>
            <w:tcW w:w="904" w:type="dxa"/>
            <w:hideMark/>
          </w:tcPr>
          <w:p w:rsidR="00B16AD8" w:rsidRPr="00F659C8" w:rsidRDefault="00B16AD8" w:rsidP="00B16AD8">
            <w:pPr>
              <w:rPr>
                <w:rFonts w:ascii="Arial" w:hAnsi="Arial" w:cs="Arial"/>
              </w:rPr>
            </w:pPr>
            <w:r w:rsidRPr="00F659C8">
              <w:rPr>
                <w:rFonts w:ascii="Arial" w:hAnsi="Arial" w:cs="Arial"/>
              </w:rPr>
              <w:t>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Animal and Plant Health Agency</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23%</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Attorney General's Office</w:t>
            </w:r>
          </w:p>
        </w:tc>
        <w:tc>
          <w:tcPr>
            <w:tcW w:w="904" w:type="dxa"/>
            <w:hideMark/>
          </w:tcPr>
          <w:p w:rsidR="00B16AD8" w:rsidRPr="00F659C8" w:rsidRDefault="00B16AD8" w:rsidP="00B16AD8">
            <w:pPr>
              <w:rPr>
                <w:rFonts w:ascii="Arial" w:hAnsi="Arial" w:cs="Arial"/>
              </w:rPr>
            </w:pPr>
            <w:r w:rsidRPr="00F659C8">
              <w:rPr>
                <w:rFonts w:ascii="Arial" w:hAnsi="Arial" w:cs="Arial"/>
              </w:rPr>
              <w:t>4%</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Cabinet Office</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19%</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Centre for Environment, Fisheries and Aquaculture Science</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22%</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Charity Commission</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22%</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Civil Service HR</w:t>
            </w:r>
          </w:p>
        </w:tc>
        <w:tc>
          <w:tcPr>
            <w:tcW w:w="904" w:type="dxa"/>
            <w:hideMark/>
          </w:tcPr>
          <w:p w:rsidR="00B16AD8" w:rsidRPr="00F659C8" w:rsidRDefault="00B16AD8" w:rsidP="00B16AD8">
            <w:pPr>
              <w:rPr>
                <w:rFonts w:ascii="Arial" w:hAnsi="Arial" w:cs="Arial"/>
              </w:rPr>
            </w:pPr>
            <w:r w:rsidRPr="00F659C8">
              <w:rPr>
                <w:rFonts w:ascii="Arial" w:hAnsi="Arial" w:cs="Arial"/>
              </w:rPr>
              <w:t>13%</w:t>
            </w:r>
          </w:p>
        </w:tc>
        <w:tc>
          <w:tcPr>
            <w:tcW w:w="904" w:type="dxa"/>
            <w:hideMark/>
          </w:tcPr>
          <w:p w:rsidR="00B16AD8" w:rsidRPr="00F659C8" w:rsidRDefault="00B16AD8" w:rsidP="00B16AD8">
            <w:pPr>
              <w:rPr>
                <w:rFonts w:ascii="Arial" w:hAnsi="Arial" w:cs="Arial"/>
              </w:rPr>
            </w:pPr>
            <w:r w:rsidRPr="00F659C8">
              <w:rPr>
                <w:rFonts w:ascii="Arial" w:hAnsi="Arial" w:cs="Arial"/>
              </w:rPr>
              <w:t>22%</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 xml:space="preserve">Companies House </w:t>
            </w:r>
          </w:p>
        </w:tc>
        <w:tc>
          <w:tcPr>
            <w:tcW w:w="904" w:type="dxa"/>
            <w:hideMark/>
          </w:tcPr>
          <w:p w:rsidR="00B16AD8" w:rsidRPr="00F659C8" w:rsidRDefault="00B16AD8" w:rsidP="00B16AD8">
            <w:pPr>
              <w:rPr>
                <w:rFonts w:ascii="Arial" w:hAnsi="Arial" w:cs="Arial"/>
              </w:rPr>
            </w:pPr>
            <w:r w:rsidRPr="00F659C8">
              <w:rPr>
                <w:rFonts w:ascii="Arial" w:hAnsi="Arial" w:cs="Arial"/>
              </w:rPr>
              <w:t>4%</w:t>
            </w:r>
          </w:p>
        </w:tc>
        <w:tc>
          <w:tcPr>
            <w:tcW w:w="904" w:type="dxa"/>
            <w:hideMark/>
          </w:tcPr>
          <w:p w:rsidR="00B16AD8" w:rsidRPr="00F659C8" w:rsidRDefault="00B16AD8" w:rsidP="00B16AD8">
            <w:pPr>
              <w:rPr>
                <w:rFonts w:ascii="Arial" w:hAnsi="Arial" w:cs="Arial"/>
              </w:rPr>
            </w:pPr>
            <w:r w:rsidRPr="00F659C8">
              <w:rPr>
                <w:rFonts w:ascii="Arial" w:hAnsi="Arial" w:cs="Arial"/>
              </w:rPr>
              <w:t>11%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lastRenderedPageBreak/>
              <w:t>Competition and Markets Authority</w:t>
            </w:r>
          </w:p>
        </w:tc>
        <w:tc>
          <w:tcPr>
            <w:tcW w:w="904" w:type="dxa"/>
            <w:hideMark/>
          </w:tcPr>
          <w:p w:rsidR="00B16AD8" w:rsidRPr="00F659C8" w:rsidRDefault="00B16AD8" w:rsidP="00B16AD8">
            <w:pPr>
              <w:rPr>
                <w:rFonts w:ascii="Arial" w:hAnsi="Arial" w:cs="Arial"/>
              </w:rPr>
            </w:pPr>
            <w:r w:rsidRPr="00F659C8">
              <w:rPr>
                <w:rFonts w:ascii="Arial" w:hAnsi="Arial" w:cs="Arial"/>
              </w:rPr>
              <w:t>11%</w:t>
            </w:r>
          </w:p>
        </w:tc>
        <w:tc>
          <w:tcPr>
            <w:tcW w:w="904" w:type="dxa"/>
            <w:hideMark/>
          </w:tcPr>
          <w:p w:rsidR="00B16AD8" w:rsidRPr="00F659C8" w:rsidRDefault="00B16AD8" w:rsidP="00B16AD8">
            <w:pPr>
              <w:rPr>
                <w:rFonts w:ascii="Arial" w:hAnsi="Arial" w:cs="Arial"/>
              </w:rPr>
            </w:pPr>
            <w:r w:rsidRPr="00F659C8">
              <w:rPr>
                <w:rFonts w:ascii="Arial" w:hAnsi="Arial" w:cs="Arial"/>
              </w:rPr>
              <w:t>33%</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Criminal Injuries Compensation Authority</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31%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Crown Commercial Service</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Crown Office and Procurator Fiscal Service</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35%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Crown Prosecution Service</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21%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Defence Electronics and Components Agency</w:t>
            </w:r>
          </w:p>
        </w:tc>
        <w:tc>
          <w:tcPr>
            <w:tcW w:w="904" w:type="dxa"/>
            <w:hideMark/>
          </w:tcPr>
          <w:p w:rsidR="00B16AD8" w:rsidRPr="00F659C8" w:rsidRDefault="00B16AD8" w:rsidP="00B16AD8">
            <w:pPr>
              <w:rPr>
                <w:rFonts w:ascii="Arial" w:hAnsi="Arial" w:cs="Arial"/>
              </w:rPr>
            </w:pPr>
            <w:r w:rsidRPr="00F659C8">
              <w:rPr>
                <w:rFonts w:ascii="Arial" w:hAnsi="Arial" w:cs="Arial"/>
              </w:rPr>
              <w:t>17%</w:t>
            </w:r>
          </w:p>
        </w:tc>
        <w:tc>
          <w:tcPr>
            <w:tcW w:w="904" w:type="dxa"/>
            <w:hideMark/>
          </w:tcPr>
          <w:p w:rsidR="00B16AD8" w:rsidRPr="00F659C8" w:rsidRDefault="00B16AD8" w:rsidP="00B16AD8">
            <w:pPr>
              <w:rPr>
                <w:rFonts w:ascii="Arial" w:hAnsi="Arial" w:cs="Arial"/>
              </w:rPr>
            </w:pPr>
            <w:r w:rsidRPr="00F659C8">
              <w:rPr>
                <w:rFonts w:ascii="Arial" w:hAnsi="Arial" w:cs="Arial"/>
              </w:rPr>
              <w:t>38%</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Defence Equipment &amp; Support</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Business, Energy and Industrial Strategy</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15%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Communities and Local Government</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19%</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Digital, Culture, Media and Sport</w:t>
            </w:r>
          </w:p>
        </w:tc>
        <w:tc>
          <w:tcPr>
            <w:tcW w:w="904" w:type="dxa"/>
            <w:hideMark/>
          </w:tcPr>
          <w:p w:rsidR="00B16AD8" w:rsidRPr="00F659C8" w:rsidRDefault="00B16AD8" w:rsidP="00B16AD8">
            <w:pPr>
              <w:rPr>
                <w:rFonts w:ascii="Arial" w:hAnsi="Arial" w:cs="Arial"/>
              </w:rPr>
            </w:pPr>
            <w:r w:rsidRPr="00F659C8">
              <w:rPr>
                <w:rFonts w:ascii="Arial" w:hAnsi="Arial" w:cs="Arial"/>
              </w:rPr>
              <w:t>4%</w:t>
            </w:r>
          </w:p>
        </w:tc>
        <w:tc>
          <w:tcPr>
            <w:tcW w:w="904" w:type="dxa"/>
            <w:hideMark/>
          </w:tcPr>
          <w:p w:rsidR="00B16AD8" w:rsidRPr="00F659C8" w:rsidRDefault="00B16AD8" w:rsidP="00B16AD8">
            <w:pPr>
              <w:rPr>
                <w:rFonts w:ascii="Arial" w:hAnsi="Arial" w:cs="Arial"/>
              </w:rPr>
            </w:pPr>
            <w:r w:rsidRPr="00F659C8">
              <w:rPr>
                <w:rFonts w:ascii="Arial" w:hAnsi="Arial" w:cs="Arial"/>
              </w:rPr>
              <w:t>12%</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Education</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17%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Environment, Food and Rural Affairs</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16%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Exiting the European Union</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25%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International Development</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International Trade</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17%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Transport</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14%</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for Work and Pensions</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20%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Department of Health</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Disclosure Scotland</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27%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Driver and Vehicle Licensing Agency</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16%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Driver and Vehicle Standards Agency</w:t>
            </w:r>
          </w:p>
        </w:tc>
        <w:tc>
          <w:tcPr>
            <w:tcW w:w="904" w:type="dxa"/>
            <w:hideMark/>
          </w:tcPr>
          <w:p w:rsidR="00B16AD8" w:rsidRPr="00F659C8" w:rsidRDefault="00B16AD8" w:rsidP="00B16AD8">
            <w:pPr>
              <w:rPr>
                <w:rFonts w:ascii="Arial" w:hAnsi="Arial" w:cs="Arial"/>
              </w:rPr>
            </w:pPr>
            <w:r w:rsidRPr="00F659C8">
              <w:rPr>
                <w:rFonts w:ascii="Arial" w:hAnsi="Arial" w:cs="Arial"/>
              </w:rPr>
              <w:t>17%</w:t>
            </w:r>
          </w:p>
        </w:tc>
        <w:tc>
          <w:tcPr>
            <w:tcW w:w="904" w:type="dxa"/>
            <w:hideMark/>
          </w:tcPr>
          <w:p w:rsidR="00B16AD8" w:rsidRPr="00F659C8" w:rsidRDefault="00B16AD8" w:rsidP="00B16AD8">
            <w:pPr>
              <w:rPr>
                <w:rFonts w:ascii="Arial" w:hAnsi="Arial" w:cs="Arial"/>
              </w:rPr>
            </w:pPr>
            <w:r w:rsidRPr="00F659C8">
              <w:rPr>
                <w:rFonts w:ascii="Arial" w:hAnsi="Arial" w:cs="Arial"/>
              </w:rPr>
              <w:t>37%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proofErr w:type="spellStart"/>
            <w:r w:rsidRPr="00F659C8">
              <w:rPr>
                <w:rFonts w:ascii="Arial" w:hAnsi="Arial" w:cs="Arial"/>
              </w:rPr>
              <w:t>Dstl</w:t>
            </w:r>
            <w:proofErr w:type="spellEnd"/>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Education Scotland</w:t>
            </w:r>
          </w:p>
        </w:tc>
        <w:tc>
          <w:tcPr>
            <w:tcW w:w="904" w:type="dxa"/>
            <w:hideMark/>
          </w:tcPr>
          <w:p w:rsidR="00B16AD8" w:rsidRPr="00F659C8" w:rsidRDefault="00B16AD8" w:rsidP="00B16AD8">
            <w:pPr>
              <w:rPr>
                <w:rFonts w:ascii="Arial" w:hAnsi="Arial" w:cs="Arial"/>
              </w:rPr>
            </w:pPr>
            <w:r w:rsidRPr="00F659C8">
              <w:rPr>
                <w:rFonts w:ascii="Arial" w:hAnsi="Arial" w:cs="Arial"/>
              </w:rPr>
              <w:t>19%</w:t>
            </w:r>
          </w:p>
        </w:tc>
        <w:tc>
          <w:tcPr>
            <w:tcW w:w="904" w:type="dxa"/>
            <w:hideMark/>
          </w:tcPr>
          <w:p w:rsidR="00B16AD8" w:rsidRPr="00F659C8" w:rsidRDefault="00B16AD8" w:rsidP="00B16AD8">
            <w:pPr>
              <w:rPr>
                <w:rFonts w:ascii="Arial" w:hAnsi="Arial" w:cs="Arial"/>
              </w:rPr>
            </w:pPr>
            <w:r w:rsidRPr="00F659C8">
              <w:rPr>
                <w:rFonts w:ascii="Arial" w:hAnsi="Arial" w:cs="Arial"/>
              </w:rPr>
              <w:t>36%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proofErr w:type="spellStart"/>
            <w:r w:rsidRPr="00F659C8">
              <w:rPr>
                <w:rFonts w:ascii="Arial" w:hAnsi="Arial" w:cs="Arial"/>
              </w:rPr>
              <w:t>Estyn</w:t>
            </w:r>
            <w:proofErr w:type="spellEnd"/>
          </w:p>
        </w:tc>
        <w:tc>
          <w:tcPr>
            <w:tcW w:w="904" w:type="dxa"/>
            <w:hideMark/>
          </w:tcPr>
          <w:p w:rsidR="00B16AD8" w:rsidRPr="00F659C8" w:rsidRDefault="00B16AD8" w:rsidP="00B16AD8">
            <w:pPr>
              <w:rPr>
                <w:rFonts w:ascii="Arial" w:hAnsi="Arial" w:cs="Arial"/>
              </w:rPr>
            </w:pPr>
            <w:r w:rsidRPr="00F659C8">
              <w:rPr>
                <w:rFonts w:ascii="Arial" w:hAnsi="Arial" w:cs="Arial"/>
              </w:rPr>
              <w:t>5%</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FCO Services</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37%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Food Standards Agency</w:t>
            </w:r>
          </w:p>
        </w:tc>
        <w:tc>
          <w:tcPr>
            <w:tcW w:w="904" w:type="dxa"/>
            <w:hideMark/>
          </w:tcPr>
          <w:p w:rsidR="00B16AD8" w:rsidRPr="00F659C8" w:rsidRDefault="00B16AD8" w:rsidP="00B16AD8">
            <w:pPr>
              <w:rPr>
                <w:rFonts w:ascii="Arial" w:hAnsi="Arial" w:cs="Arial"/>
              </w:rPr>
            </w:pPr>
            <w:r w:rsidRPr="00F659C8">
              <w:rPr>
                <w:rFonts w:ascii="Arial" w:hAnsi="Arial" w:cs="Arial"/>
              </w:rPr>
              <w:t>16%</w:t>
            </w:r>
          </w:p>
        </w:tc>
        <w:tc>
          <w:tcPr>
            <w:tcW w:w="904" w:type="dxa"/>
            <w:hideMark/>
          </w:tcPr>
          <w:p w:rsidR="00B16AD8" w:rsidRPr="00F659C8" w:rsidRDefault="00B16AD8" w:rsidP="00B16AD8">
            <w:pPr>
              <w:rPr>
                <w:rFonts w:ascii="Arial" w:hAnsi="Arial" w:cs="Arial"/>
              </w:rPr>
            </w:pPr>
            <w:r w:rsidRPr="00F659C8">
              <w:rPr>
                <w:rFonts w:ascii="Arial" w:hAnsi="Arial" w:cs="Arial"/>
              </w:rPr>
              <w:t>27%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Food Standards Scotland</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Foreign and Commonwealth Office</w:t>
            </w:r>
          </w:p>
        </w:tc>
        <w:tc>
          <w:tcPr>
            <w:tcW w:w="904" w:type="dxa"/>
            <w:hideMark/>
          </w:tcPr>
          <w:p w:rsidR="00B16AD8" w:rsidRPr="00F659C8" w:rsidRDefault="00B16AD8" w:rsidP="00B16AD8">
            <w:pPr>
              <w:rPr>
                <w:rFonts w:ascii="Arial" w:hAnsi="Arial" w:cs="Arial"/>
              </w:rPr>
            </w:pPr>
            <w:r w:rsidRPr="00F659C8">
              <w:rPr>
                <w:rFonts w:ascii="Arial" w:hAnsi="Arial" w:cs="Arial"/>
              </w:rPr>
              <w:t>12%</w:t>
            </w:r>
          </w:p>
        </w:tc>
        <w:tc>
          <w:tcPr>
            <w:tcW w:w="904" w:type="dxa"/>
            <w:hideMark/>
          </w:tcPr>
          <w:p w:rsidR="00B16AD8" w:rsidRPr="00F659C8" w:rsidRDefault="00B16AD8" w:rsidP="00B16AD8">
            <w:pPr>
              <w:rPr>
                <w:rFonts w:ascii="Arial" w:hAnsi="Arial" w:cs="Arial"/>
              </w:rPr>
            </w:pPr>
            <w:r w:rsidRPr="00F659C8">
              <w:rPr>
                <w:rFonts w:ascii="Arial" w:hAnsi="Arial" w:cs="Arial"/>
              </w:rPr>
              <w:t>22%</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Government Actuary's Department</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Government Internal Audit Agency</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21%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Government Legal Department</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11%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Health and Safety Executive</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HM Courts and Tribunals Service</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21%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HM CPS Inspectorate</w:t>
            </w:r>
          </w:p>
        </w:tc>
        <w:tc>
          <w:tcPr>
            <w:tcW w:w="904" w:type="dxa"/>
            <w:hideMark/>
          </w:tcPr>
          <w:p w:rsidR="00B16AD8" w:rsidRPr="00F659C8" w:rsidRDefault="00B16AD8" w:rsidP="00B16AD8">
            <w:pPr>
              <w:rPr>
                <w:rFonts w:ascii="Arial" w:hAnsi="Arial" w:cs="Arial"/>
              </w:rPr>
            </w:pPr>
            <w:r w:rsidRPr="00F659C8">
              <w:rPr>
                <w:rFonts w:ascii="Arial" w:hAnsi="Arial" w:cs="Arial"/>
              </w:rPr>
              <w:t>31%</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HM Inspectorate of Constabulary and Fire &amp; Rescue Services</w:t>
            </w:r>
          </w:p>
        </w:tc>
        <w:tc>
          <w:tcPr>
            <w:tcW w:w="904" w:type="dxa"/>
            <w:hideMark/>
          </w:tcPr>
          <w:p w:rsidR="00B16AD8" w:rsidRPr="00F659C8" w:rsidRDefault="00B16AD8" w:rsidP="00B16AD8">
            <w:pPr>
              <w:rPr>
                <w:rFonts w:ascii="Arial" w:hAnsi="Arial" w:cs="Arial"/>
              </w:rPr>
            </w:pPr>
            <w:r w:rsidRPr="00F659C8">
              <w:rPr>
                <w:rFonts w:ascii="Arial" w:hAnsi="Arial" w:cs="Arial"/>
              </w:rPr>
              <w:t>20%</w:t>
            </w:r>
          </w:p>
        </w:tc>
        <w:tc>
          <w:tcPr>
            <w:tcW w:w="904" w:type="dxa"/>
            <w:hideMark/>
          </w:tcPr>
          <w:p w:rsidR="00B16AD8" w:rsidRPr="00F659C8" w:rsidRDefault="00B16AD8" w:rsidP="00B16AD8">
            <w:pPr>
              <w:rPr>
                <w:rFonts w:ascii="Arial" w:hAnsi="Arial" w:cs="Arial"/>
              </w:rPr>
            </w:pPr>
            <w:r w:rsidRPr="00F659C8">
              <w:rPr>
                <w:rFonts w:ascii="Arial" w:hAnsi="Arial" w:cs="Arial"/>
              </w:rPr>
              <w:t>23%</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HM Prison and Probation Service HQ</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14%</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HM Revenue &amp; Customs</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22%</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HM Treasury</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20%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Home Office: Border Force</w:t>
            </w:r>
          </w:p>
        </w:tc>
        <w:tc>
          <w:tcPr>
            <w:tcW w:w="904" w:type="dxa"/>
            <w:hideMark/>
          </w:tcPr>
          <w:p w:rsidR="00B16AD8" w:rsidRPr="00F659C8" w:rsidRDefault="00B16AD8" w:rsidP="00B16AD8">
            <w:pPr>
              <w:rPr>
                <w:rFonts w:ascii="Arial" w:hAnsi="Arial" w:cs="Arial"/>
              </w:rPr>
            </w:pPr>
            <w:r w:rsidRPr="00F659C8">
              <w:rPr>
                <w:rFonts w:ascii="Arial" w:hAnsi="Arial" w:cs="Arial"/>
              </w:rPr>
              <w:t>14%</w:t>
            </w:r>
          </w:p>
        </w:tc>
        <w:tc>
          <w:tcPr>
            <w:tcW w:w="904" w:type="dxa"/>
            <w:hideMark/>
          </w:tcPr>
          <w:p w:rsidR="00B16AD8" w:rsidRPr="00F659C8" w:rsidRDefault="00B16AD8" w:rsidP="00B16AD8">
            <w:pPr>
              <w:rPr>
                <w:rFonts w:ascii="Arial" w:hAnsi="Arial" w:cs="Arial"/>
              </w:rPr>
            </w:pPr>
            <w:r w:rsidRPr="00F659C8">
              <w:rPr>
                <w:rFonts w:ascii="Arial" w:hAnsi="Arial" w:cs="Arial"/>
              </w:rPr>
              <w:t>40%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Home Office: HM Passport Office</w:t>
            </w:r>
          </w:p>
        </w:tc>
        <w:tc>
          <w:tcPr>
            <w:tcW w:w="904" w:type="dxa"/>
            <w:hideMark/>
          </w:tcPr>
          <w:p w:rsidR="00B16AD8" w:rsidRPr="00F659C8" w:rsidRDefault="00B16AD8" w:rsidP="00B16AD8">
            <w:pPr>
              <w:rPr>
                <w:rFonts w:ascii="Arial" w:hAnsi="Arial" w:cs="Arial"/>
              </w:rPr>
            </w:pPr>
            <w:r w:rsidRPr="00F659C8">
              <w:rPr>
                <w:rFonts w:ascii="Arial" w:hAnsi="Arial" w:cs="Arial"/>
              </w:rPr>
              <w:t>11%</w:t>
            </w:r>
          </w:p>
        </w:tc>
        <w:tc>
          <w:tcPr>
            <w:tcW w:w="904" w:type="dxa"/>
            <w:hideMark/>
          </w:tcPr>
          <w:p w:rsidR="00B16AD8" w:rsidRPr="00F659C8" w:rsidRDefault="00B16AD8" w:rsidP="00B16AD8">
            <w:pPr>
              <w:rPr>
                <w:rFonts w:ascii="Arial" w:hAnsi="Arial" w:cs="Arial"/>
              </w:rPr>
            </w:pPr>
            <w:r w:rsidRPr="00F659C8">
              <w:rPr>
                <w:rFonts w:ascii="Arial" w:hAnsi="Arial" w:cs="Arial"/>
              </w:rPr>
              <w:t>25%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Home Office: Immigration Enforcement</w:t>
            </w:r>
          </w:p>
        </w:tc>
        <w:tc>
          <w:tcPr>
            <w:tcW w:w="904" w:type="dxa"/>
            <w:hideMark/>
          </w:tcPr>
          <w:p w:rsidR="00B16AD8" w:rsidRPr="00F659C8" w:rsidRDefault="00B16AD8" w:rsidP="00B16AD8">
            <w:pPr>
              <w:rPr>
                <w:rFonts w:ascii="Arial" w:hAnsi="Arial" w:cs="Arial"/>
              </w:rPr>
            </w:pPr>
            <w:r w:rsidRPr="00F659C8">
              <w:rPr>
                <w:rFonts w:ascii="Arial" w:hAnsi="Arial" w:cs="Arial"/>
              </w:rPr>
              <w:t>13%</w:t>
            </w:r>
          </w:p>
        </w:tc>
        <w:tc>
          <w:tcPr>
            <w:tcW w:w="904" w:type="dxa"/>
            <w:hideMark/>
          </w:tcPr>
          <w:p w:rsidR="00B16AD8" w:rsidRPr="00F659C8" w:rsidRDefault="00B16AD8" w:rsidP="00B16AD8">
            <w:pPr>
              <w:rPr>
                <w:rFonts w:ascii="Arial" w:hAnsi="Arial" w:cs="Arial"/>
              </w:rPr>
            </w:pPr>
            <w:r w:rsidRPr="00F659C8">
              <w:rPr>
                <w:rFonts w:ascii="Arial" w:hAnsi="Arial" w:cs="Arial"/>
              </w:rPr>
              <w:t>28%</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Home Office: Policy and Enablers</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21%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lastRenderedPageBreak/>
              <w:t>Home Office: UK Visas and Immigration</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20%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Intellectual Property Office</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Land Registry</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14%</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Legal Aid Agency</w:t>
            </w:r>
          </w:p>
        </w:tc>
        <w:tc>
          <w:tcPr>
            <w:tcW w:w="904" w:type="dxa"/>
            <w:hideMark/>
          </w:tcPr>
          <w:p w:rsidR="00B16AD8" w:rsidRPr="00F659C8" w:rsidRDefault="00B16AD8" w:rsidP="00B16AD8">
            <w:pPr>
              <w:rPr>
                <w:rFonts w:ascii="Arial" w:hAnsi="Arial" w:cs="Arial"/>
              </w:rPr>
            </w:pPr>
            <w:r w:rsidRPr="00F659C8">
              <w:rPr>
                <w:rFonts w:ascii="Arial" w:hAnsi="Arial" w:cs="Arial"/>
              </w:rPr>
              <w:t>5%</w:t>
            </w:r>
          </w:p>
        </w:tc>
        <w:tc>
          <w:tcPr>
            <w:tcW w:w="904" w:type="dxa"/>
            <w:hideMark/>
          </w:tcPr>
          <w:p w:rsidR="00B16AD8" w:rsidRPr="00F659C8" w:rsidRDefault="00B16AD8" w:rsidP="00B16AD8">
            <w:pPr>
              <w:rPr>
                <w:rFonts w:ascii="Arial" w:hAnsi="Arial" w:cs="Arial"/>
              </w:rPr>
            </w:pPr>
            <w:r w:rsidRPr="00F659C8">
              <w:rPr>
                <w:rFonts w:ascii="Arial" w:hAnsi="Arial" w:cs="Arial"/>
              </w:rPr>
              <w:t>16%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Maritime and Coastguard Agency</w:t>
            </w:r>
          </w:p>
        </w:tc>
        <w:tc>
          <w:tcPr>
            <w:tcW w:w="904" w:type="dxa"/>
            <w:hideMark/>
          </w:tcPr>
          <w:p w:rsidR="00B16AD8" w:rsidRPr="00F659C8" w:rsidRDefault="00B16AD8" w:rsidP="00B16AD8">
            <w:pPr>
              <w:rPr>
                <w:rFonts w:ascii="Arial" w:hAnsi="Arial" w:cs="Arial"/>
              </w:rPr>
            </w:pPr>
            <w:r w:rsidRPr="00F659C8">
              <w:rPr>
                <w:rFonts w:ascii="Arial" w:hAnsi="Arial" w:cs="Arial"/>
              </w:rPr>
              <w:t>14%</w:t>
            </w:r>
          </w:p>
        </w:tc>
        <w:tc>
          <w:tcPr>
            <w:tcW w:w="904" w:type="dxa"/>
            <w:hideMark/>
          </w:tcPr>
          <w:p w:rsidR="00B16AD8" w:rsidRPr="00F659C8" w:rsidRDefault="00B16AD8" w:rsidP="00B16AD8">
            <w:pPr>
              <w:rPr>
                <w:rFonts w:ascii="Arial" w:hAnsi="Arial" w:cs="Arial"/>
              </w:rPr>
            </w:pPr>
            <w:r w:rsidRPr="00F659C8">
              <w:rPr>
                <w:rFonts w:ascii="Arial" w:hAnsi="Arial" w:cs="Arial"/>
              </w:rPr>
              <w:t>42%</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Medicines and Healthcare products Regulatory Agency</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23%</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Met Office</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21%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Ministry of Defence</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Ministry of Justice HQ</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18%</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proofErr w:type="spellStart"/>
            <w:r w:rsidRPr="00F659C8">
              <w:rPr>
                <w:rFonts w:ascii="Arial" w:hAnsi="Arial" w:cs="Arial"/>
              </w:rPr>
              <w:t>MoJ</w:t>
            </w:r>
            <w:proofErr w:type="spellEnd"/>
            <w:r w:rsidRPr="00F659C8">
              <w:rPr>
                <w:rFonts w:ascii="Arial" w:hAnsi="Arial" w:cs="Arial"/>
              </w:rPr>
              <w:t xml:space="preserve"> </w:t>
            </w:r>
            <w:proofErr w:type="spellStart"/>
            <w:r w:rsidRPr="00F659C8">
              <w:rPr>
                <w:rFonts w:ascii="Arial" w:hAnsi="Arial" w:cs="Arial"/>
              </w:rPr>
              <w:t>Arms Length</w:t>
            </w:r>
            <w:proofErr w:type="spellEnd"/>
            <w:r w:rsidRPr="00F659C8">
              <w:rPr>
                <w:rFonts w:ascii="Arial" w:hAnsi="Arial" w:cs="Arial"/>
              </w:rPr>
              <w:t xml:space="preserve"> Bodies</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18%</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National Crime Agency</w:t>
            </w:r>
          </w:p>
        </w:tc>
        <w:tc>
          <w:tcPr>
            <w:tcW w:w="904" w:type="dxa"/>
            <w:hideMark/>
          </w:tcPr>
          <w:p w:rsidR="00B16AD8" w:rsidRPr="00F659C8" w:rsidRDefault="00B16AD8" w:rsidP="00B16AD8">
            <w:pPr>
              <w:rPr>
                <w:rFonts w:ascii="Arial" w:hAnsi="Arial" w:cs="Arial"/>
              </w:rPr>
            </w:pPr>
            <w:r w:rsidRPr="00F659C8">
              <w:rPr>
                <w:rFonts w:ascii="Arial" w:hAnsi="Arial" w:cs="Arial"/>
              </w:rPr>
              <w:t>11%</w:t>
            </w:r>
          </w:p>
        </w:tc>
        <w:tc>
          <w:tcPr>
            <w:tcW w:w="904" w:type="dxa"/>
            <w:hideMark/>
          </w:tcPr>
          <w:p w:rsidR="00B16AD8" w:rsidRPr="00F659C8" w:rsidRDefault="00B16AD8" w:rsidP="00B16AD8">
            <w:pPr>
              <w:rPr>
                <w:rFonts w:ascii="Arial" w:hAnsi="Arial" w:cs="Arial"/>
              </w:rPr>
            </w:pPr>
            <w:r w:rsidRPr="00F659C8">
              <w:rPr>
                <w:rFonts w:ascii="Arial" w:hAnsi="Arial" w:cs="Arial"/>
              </w:rPr>
              <w:t>26%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National Records of Scotland</w:t>
            </w:r>
          </w:p>
        </w:tc>
        <w:tc>
          <w:tcPr>
            <w:tcW w:w="904" w:type="dxa"/>
            <w:hideMark/>
          </w:tcPr>
          <w:p w:rsidR="00B16AD8" w:rsidRPr="00F659C8" w:rsidRDefault="00B16AD8" w:rsidP="00B16AD8">
            <w:pPr>
              <w:rPr>
                <w:rFonts w:ascii="Arial" w:hAnsi="Arial" w:cs="Arial"/>
              </w:rPr>
            </w:pPr>
            <w:r w:rsidRPr="00F659C8">
              <w:rPr>
                <w:rFonts w:ascii="Arial" w:hAnsi="Arial" w:cs="Arial"/>
              </w:rPr>
              <w:t>5%</w:t>
            </w:r>
          </w:p>
        </w:tc>
        <w:tc>
          <w:tcPr>
            <w:tcW w:w="904" w:type="dxa"/>
            <w:hideMark/>
          </w:tcPr>
          <w:p w:rsidR="00B16AD8" w:rsidRPr="00F659C8" w:rsidRDefault="00B16AD8" w:rsidP="00B16AD8">
            <w:pPr>
              <w:rPr>
                <w:rFonts w:ascii="Arial" w:hAnsi="Arial" w:cs="Arial"/>
              </w:rPr>
            </w:pPr>
            <w:r w:rsidRPr="00F659C8">
              <w:rPr>
                <w:rFonts w:ascii="Arial" w:hAnsi="Arial" w:cs="Arial"/>
              </w:rPr>
              <w:t>12%</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National Savings &amp; Investment</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45%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Office for National Statistics</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18%</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Office of Gas and Electricity Markets</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11%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Office of Qualifications and Examinations Regulation</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Office of Rail and Road</w:t>
            </w:r>
          </w:p>
        </w:tc>
        <w:tc>
          <w:tcPr>
            <w:tcW w:w="904" w:type="dxa"/>
            <w:hideMark/>
          </w:tcPr>
          <w:p w:rsidR="00B16AD8" w:rsidRPr="00F659C8" w:rsidRDefault="00B16AD8" w:rsidP="00B16AD8">
            <w:pPr>
              <w:rPr>
                <w:rFonts w:ascii="Arial" w:hAnsi="Arial" w:cs="Arial"/>
              </w:rPr>
            </w:pPr>
            <w:r w:rsidRPr="00F659C8">
              <w:rPr>
                <w:rFonts w:ascii="Arial" w:hAnsi="Arial" w:cs="Arial"/>
              </w:rPr>
              <w:t>12%</w:t>
            </w:r>
          </w:p>
        </w:tc>
        <w:tc>
          <w:tcPr>
            <w:tcW w:w="904" w:type="dxa"/>
            <w:hideMark/>
          </w:tcPr>
          <w:p w:rsidR="00B16AD8" w:rsidRPr="00F659C8" w:rsidRDefault="00B16AD8" w:rsidP="00B16AD8">
            <w:pPr>
              <w:rPr>
                <w:rFonts w:ascii="Arial" w:hAnsi="Arial" w:cs="Arial"/>
              </w:rPr>
            </w:pPr>
            <w:r w:rsidRPr="00F659C8">
              <w:rPr>
                <w:rFonts w:ascii="Arial" w:hAnsi="Arial" w:cs="Arial"/>
              </w:rPr>
              <w:t>20%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Office of the Public Guardian</w:t>
            </w:r>
          </w:p>
        </w:tc>
        <w:tc>
          <w:tcPr>
            <w:tcW w:w="904" w:type="dxa"/>
            <w:hideMark/>
          </w:tcPr>
          <w:p w:rsidR="00B16AD8" w:rsidRPr="00F659C8" w:rsidRDefault="00B16AD8" w:rsidP="00B16AD8">
            <w:pPr>
              <w:rPr>
                <w:rFonts w:ascii="Arial" w:hAnsi="Arial" w:cs="Arial"/>
              </w:rPr>
            </w:pPr>
            <w:r w:rsidRPr="00F659C8">
              <w:rPr>
                <w:rFonts w:ascii="Arial" w:hAnsi="Arial" w:cs="Arial"/>
              </w:rPr>
              <w:t>15%</w:t>
            </w:r>
          </w:p>
        </w:tc>
        <w:tc>
          <w:tcPr>
            <w:tcW w:w="904" w:type="dxa"/>
            <w:hideMark/>
          </w:tcPr>
          <w:p w:rsidR="00B16AD8" w:rsidRPr="00F659C8" w:rsidRDefault="00B16AD8" w:rsidP="00B16AD8">
            <w:pPr>
              <w:rPr>
                <w:rFonts w:ascii="Arial" w:hAnsi="Arial" w:cs="Arial"/>
              </w:rPr>
            </w:pPr>
            <w:r w:rsidRPr="00F659C8">
              <w:rPr>
                <w:rFonts w:ascii="Arial" w:hAnsi="Arial" w:cs="Arial"/>
              </w:rPr>
              <w:t>26%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Office of the Scottish Charity Regulator</w:t>
            </w:r>
          </w:p>
        </w:tc>
        <w:tc>
          <w:tcPr>
            <w:tcW w:w="904" w:type="dxa"/>
            <w:hideMark/>
          </w:tcPr>
          <w:p w:rsidR="00B16AD8" w:rsidRPr="00F659C8" w:rsidRDefault="00B16AD8" w:rsidP="00B16AD8">
            <w:pPr>
              <w:rPr>
                <w:rFonts w:ascii="Arial" w:hAnsi="Arial" w:cs="Arial"/>
              </w:rPr>
            </w:pPr>
            <w:r w:rsidRPr="00F659C8">
              <w:rPr>
                <w:rFonts w:ascii="Arial" w:hAnsi="Arial" w:cs="Arial"/>
              </w:rPr>
              <w:t>15%</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Ofsted</w:t>
            </w:r>
          </w:p>
        </w:tc>
        <w:tc>
          <w:tcPr>
            <w:tcW w:w="904" w:type="dxa"/>
            <w:hideMark/>
          </w:tcPr>
          <w:p w:rsidR="00B16AD8" w:rsidRPr="00F659C8" w:rsidRDefault="00B16AD8" w:rsidP="00B16AD8">
            <w:pPr>
              <w:rPr>
                <w:rFonts w:ascii="Arial" w:hAnsi="Arial" w:cs="Arial"/>
              </w:rPr>
            </w:pPr>
            <w:r w:rsidRPr="00F659C8">
              <w:rPr>
                <w:rFonts w:ascii="Arial" w:hAnsi="Arial" w:cs="Arial"/>
              </w:rPr>
              <w:t>5%</w:t>
            </w:r>
          </w:p>
        </w:tc>
        <w:tc>
          <w:tcPr>
            <w:tcW w:w="904" w:type="dxa"/>
            <w:hideMark/>
          </w:tcPr>
          <w:p w:rsidR="00B16AD8" w:rsidRPr="00F659C8" w:rsidRDefault="00B16AD8" w:rsidP="00B16AD8">
            <w:pPr>
              <w:rPr>
                <w:rFonts w:ascii="Arial" w:hAnsi="Arial" w:cs="Arial"/>
              </w:rPr>
            </w:pPr>
            <w:r w:rsidRPr="00F659C8">
              <w:rPr>
                <w:rFonts w:ascii="Arial" w:hAnsi="Arial" w:cs="Arial"/>
              </w:rPr>
              <w:t>15%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Public Health England</w:t>
            </w:r>
          </w:p>
        </w:tc>
        <w:tc>
          <w:tcPr>
            <w:tcW w:w="904" w:type="dxa"/>
            <w:hideMark/>
          </w:tcPr>
          <w:p w:rsidR="00B16AD8" w:rsidRPr="00F659C8" w:rsidRDefault="00B16AD8" w:rsidP="00B16AD8">
            <w:pPr>
              <w:rPr>
                <w:rFonts w:ascii="Arial" w:hAnsi="Arial" w:cs="Arial"/>
              </w:rPr>
            </w:pPr>
            <w:r w:rsidRPr="00F659C8">
              <w:rPr>
                <w:rFonts w:ascii="Arial" w:hAnsi="Arial" w:cs="Arial"/>
              </w:rPr>
              <w:t>11%</w:t>
            </w:r>
          </w:p>
        </w:tc>
        <w:tc>
          <w:tcPr>
            <w:tcW w:w="904" w:type="dxa"/>
            <w:hideMark/>
          </w:tcPr>
          <w:p w:rsidR="00B16AD8" w:rsidRPr="00F659C8" w:rsidRDefault="00B16AD8" w:rsidP="00B16AD8">
            <w:pPr>
              <w:rPr>
                <w:rFonts w:ascii="Arial" w:hAnsi="Arial" w:cs="Arial"/>
              </w:rPr>
            </w:pPr>
            <w:r w:rsidRPr="00F659C8">
              <w:rPr>
                <w:rFonts w:ascii="Arial" w:hAnsi="Arial" w:cs="Arial"/>
              </w:rPr>
              <w:t>19%</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Registers of Scotland</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Revenue Scotland</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Rural Payments Agency</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Scotland, Wales &amp; Northern Ireland Offices</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15%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Scottish Courts and Tribunals Service</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19%</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Scottish Government</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17%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Scottish Housing Regulator</w:t>
            </w:r>
          </w:p>
        </w:tc>
        <w:tc>
          <w:tcPr>
            <w:tcW w:w="904" w:type="dxa"/>
            <w:hideMark/>
          </w:tcPr>
          <w:p w:rsidR="00B16AD8" w:rsidRPr="00F659C8" w:rsidRDefault="00B16AD8" w:rsidP="00B16AD8">
            <w:pPr>
              <w:rPr>
                <w:rFonts w:ascii="Arial" w:hAnsi="Arial" w:cs="Arial"/>
              </w:rPr>
            </w:pPr>
            <w:r w:rsidRPr="00F659C8">
              <w:rPr>
                <w:rFonts w:ascii="Arial" w:hAnsi="Arial" w:cs="Arial"/>
              </w:rPr>
              <w:t>5%</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Scottish Prison Service</w:t>
            </w:r>
          </w:p>
        </w:tc>
        <w:tc>
          <w:tcPr>
            <w:tcW w:w="904" w:type="dxa"/>
            <w:hideMark/>
          </w:tcPr>
          <w:p w:rsidR="00B16AD8" w:rsidRPr="00F659C8" w:rsidRDefault="00B16AD8" w:rsidP="00B16AD8">
            <w:pPr>
              <w:rPr>
                <w:rFonts w:ascii="Arial" w:hAnsi="Arial" w:cs="Arial"/>
              </w:rPr>
            </w:pPr>
            <w:r w:rsidRPr="00F659C8">
              <w:rPr>
                <w:rFonts w:ascii="Arial" w:hAnsi="Arial" w:cs="Arial"/>
              </w:rPr>
              <w:t>15%</w:t>
            </w:r>
          </w:p>
        </w:tc>
        <w:tc>
          <w:tcPr>
            <w:tcW w:w="904" w:type="dxa"/>
            <w:hideMark/>
          </w:tcPr>
          <w:p w:rsidR="00B16AD8" w:rsidRPr="00F659C8" w:rsidRDefault="00B16AD8" w:rsidP="00B16AD8">
            <w:pPr>
              <w:rPr>
                <w:rFonts w:ascii="Arial" w:hAnsi="Arial" w:cs="Arial"/>
              </w:rPr>
            </w:pPr>
            <w:r w:rsidRPr="00F659C8">
              <w:rPr>
                <w:rFonts w:ascii="Arial" w:hAnsi="Arial" w:cs="Arial"/>
              </w:rPr>
              <w:t>40%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Scottish Public Pensions Agency</w:t>
            </w:r>
          </w:p>
        </w:tc>
        <w:tc>
          <w:tcPr>
            <w:tcW w:w="904" w:type="dxa"/>
            <w:hideMark/>
          </w:tcPr>
          <w:p w:rsidR="00B16AD8" w:rsidRPr="00F659C8" w:rsidRDefault="00B16AD8" w:rsidP="00B16AD8">
            <w:pPr>
              <w:rPr>
                <w:rFonts w:ascii="Arial" w:hAnsi="Arial" w:cs="Arial"/>
              </w:rPr>
            </w:pPr>
            <w:r w:rsidRPr="00F659C8">
              <w:rPr>
                <w:rFonts w:ascii="Arial" w:hAnsi="Arial" w:cs="Arial"/>
              </w:rPr>
              <w:t>13%</w:t>
            </w:r>
          </w:p>
        </w:tc>
        <w:tc>
          <w:tcPr>
            <w:tcW w:w="904" w:type="dxa"/>
            <w:hideMark/>
          </w:tcPr>
          <w:p w:rsidR="00B16AD8" w:rsidRPr="00F659C8" w:rsidRDefault="00B16AD8" w:rsidP="00B16AD8">
            <w:pPr>
              <w:rPr>
                <w:rFonts w:ascii="Arial" w:hAnsi="Arial" w:cs="Arial"/>
              </w:rPr>
            </w:pPr>
            <w:r w:rsidRPr="00F659C8">
              <w:rPr>
                <w:rFonts w:ascii="Arial" w:hAnsi="Arial" w:cs="Arial"/>
              </w:rPr>
              <w:t>23%</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Serious Fraud Office</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20%</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Student Awards Agency Scotland</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16%</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The Insolvency Service</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13%</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The National Archives</w:t>
            </w:r>
          </w:p>
        </w:tc>
        <w:tc>
          <w:tcPr>
            <w:tcW w:w="904" w:type="dxa"/>
            <w:hideMark/>
          </w:tcPr>
          <w:p w:rsidR="00B16AD8" w:rsidRPr="00F659C8" w:rsidRDefault="00B16AD8" w:rsidP="00B16AD8">
            <w:pPr>
              <w:rPr>
                <w:rFonts w:ascii="Arial" w:hAnsi="Arial" w:cs="Arial"/>
              </w:rPr>
            </w:pPr>
            <w:r w:rsidRPr="00F659C8">
              <w:rPr>
                <w:rFonts w:ascii="Arial" w:hAnsi="Arial" w:cs="Arial"/>
              </w:rPr>
              <w:t>5%</w:t>
            </w:r>
          </w:p>
        </w:tc>
        <w:tc>
          <w:tcPr>
            <w:tcW w:w="904" w:type="dxa"/>
            <w:hideMark/>
          </w:tcPr>
          <w:p w:rsidR="00B16AD8" w:rsidRPr="00F659C8" w:rsidRDefault="00B16AD8" w:rsidP="00B16AD8">
            <w:pPr>
              <w:rPr>
                <w:rFonts w:ascii="Arial" w:hAnsi="Arial" w:cs="Arial"/>
              </w:rPr>
            </w:pPr>
            <w:r w:rsidRPr="00F659C8">
              <w:rPr>
                <w:rFonts w:ascii="Arial" w:hAnsi="Arial" w:cs="Arial"/>
              </w:rPr>
              <w:t>21%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The National Probation Service</w:t>
            </w:r>
          </w:p>
        </w:tc>
        <w:tc>
          <w:tcPr>
            <w:tcW w:w="904" w:type="dxa"/>
            <w:hideMark/>
          </w:tcPr>
          <w:p w:rsidR="00B16AD8" w:rsidRPr="00F659C8" w:rsidRDefault="00B16AD8" w:rsidP="00B16AD8">
            <w:pPr>
              <w:rPr>
                <w:rFonts w:ascii="Arial" w:hAnsi="Arial" w:cs="Arial"/>
              </w:rPr>
            </w:pPr>
            <w:r w:rsidRPr="00F659C8">
              <w:rPr>
                <w:rFonts w:ascii="Arial" w:hAnsi="Arial" w:cs="Arial"/>
              </w:rPr>
              <w:t>10%</w:t>
            </w:r>
          </w:p>
        </w:tc>
        <w:tc>
          <w:tcPr>
            <w:tcW w:w="904" w:type="dxa"/>
            <w:hideMark/>
          </w:tcPr>
          <w:p w:rsidR="00B16AD8" w:rsidRPr="00F659C8" w:rsidRDefault="00B16AD8" w:rsidP="00B16AD8">
            <w:pPr>
              <w:rPr>
                <w:rFonts w:ascii="Arial" w:hAnsi="Arial" w:cs="Arial"/>
              </w:rPr>
            </w:pPr>
            <w:r w:rsidRPr="00F659C8">
              <w:rPr>
                <w:rFonts w:ascii="Arial" w:hAnsi="Arial" w:cs="Arial"/>
              </w:rPr>
              <w:t>25%</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The Planning Inspectorate</w:t>
            </w:r>
          </w:p>
        </w:tc>
        <w:tc>
          <w:tcPr>
            <w:tcW w:w="904" w:type="dxa"/>
            <w:hideMark/>
          </w:tcPr>
          <w:p w:rsidR="00B16AD8" w:rsidRPr="00F659C8" w:rsidRDefault="00B16AD8" w:rsidP="00B16AD8">
            <w:pPr>
              <w:rPr>
                <w:rFonts w:ascii="Arial" w:hAnsi="Arial" w:cs="Arial"/>
              </w:rPr>
            </w:pPr>
            <w:r w:rsidRPr="00F659C8">
              <w:rPr>
                <w:rFonts w:ascii="Arial" w:hAnsi="Arial" w:cs="Arial"/>
              </w:rPr>
              <w:t>4%</w:t>
            </w:r>
          </w:p>
        </w:tc>
        <w:tc>
          <w:tcPr>
            <w:tcW w:w="904" w:type="dxa"/>
            <w:hideMark/>
          </w:tcPr>
          <w:p w:rsidR="00B16AD8" w:rsidRPr="00F659C8" w:rsidRDefault="00B16AD8" w:rsidP="00B16AD8">
            <w:pPr>
              <w:rPr>
                <w:rFonts w:ascii="Arial" w:hAnsi="Arial" w:cs="Arial"/>
              </w:rPr>
            </w:pPr>
            <w:r w:rsidRPr="00F659C8">
              <w:rPr>
                <w:rFonts w:ascii="Arial" w:hAnsi="Arial" w:cs="Arial"/>
              </w:rPr>
              <w:t>11%</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The Prison Service</w:t>
            </w:r>
          </w:p>
        </w:tc>
        <w:tc>
          <w:tcPr>
            <w:tcW w:w="904" w:type="dxa"/>
            <w:hideMark/>
          </w:tcPr>
          <w:p w:rsidR="00B16AD8" w:rsidRPr="00F659C8" w:rsidRDefault="00B16AD8" w:rsidP="00B16AD8">
            <w:pPr>
              <w:rPr>
                <w:rFonts w:ascii="Arial" w:hAnsi="Arial" w:cs="Arial"/>
              </w:rPr>
            </w:pPr>
            <w:r w:rsidRPr="00F659C8">
              <w:rPr>
                <w:rFonts w:ascii="Arial" w:hAnsi="Arial" w:cs="Arial"/>
              </w:rPr>
              <w:t>13%</w:t>
            </w:r>
          </w:p>
        </w:tc>
        <w:tc>
          <w:tcPr>
            <w:tcW w:w="904" w:type="dxa"/>
            <w:hideMark/>
          </w:tcPr>
          <w:p w:rsidR="00B16AD8" w:rsidRPr="00F659C8" w:rsidRDefault="00B16AD8" w:rsidP="00B16AD8">
            <w:pPr>
              <w:rPr>
                <w:rFonts w:ascii="Arial" w:hAnsi="Arial" w:cs="Arial"/>
              </w:rPr>
            </w:pPr>
            <w:r w:rsidRPr="00F659C8">
              <w:rPr>
                <w:rFonts w:ascii="Arial" w:hAnsi="Arial" w:cs="Arial"/>
              </w:rPr>
              <w:t>28%</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Transport Scotland</w:t>
            </w:r>
          </w:p>
        </w:tc>
        <w:tc>
          <w:tcPr>
            <w:tcW w:w="904" w:type="dxa"/>
            <w:hideMark/>
          </w:tcPr>
          <w:p w:rsidR="00B16AD8" w:rsidRPr="00F659C8" w:rsidRDefault="00B16AD8" w:rsidP="00B16AD8">
            <w:pPr>
              <w:rPr>
                <w:rFonts w:ascii="Arial" w:hAnsi="Arial" w:cs="Arial"/>
              </w:rPr>
            </w:pPr>
            <w:r w:rsidRPr="00F659C8">
              <w:rPr>
                <w:rFonts w:ascii="Arial" w:hAnsi="Arial" w:cs="Arial"/>
              </w:rPr>
              <w:t>9%</w:t>
            </w:r>
          </w:p>
        </w:tc>
        <w:tc>
          <w:tcPr>
            <w:tcW w:w="904" w:type="dxa"/>
            <w:hideMark/>
          </w:tcPr>
          <w:p w:rsidR="00B16AD8" w:rsidRPr="00F659C8" w:rsidRDefault="00B16AD8" w:rsidP="00B16AD8">
            <w:pPr>
              <w:rPr>
                <w:rFonts w:ascii="Arial" w:hAnsi="Arial" w:cs="Arial"/>
              </w:rPr>
            </w:pPr>
            <w:r w:rsidRPr="00F659C8">
              <w:rPr>
                <w:rFonts w:ascii="Arial" w:hAnsi="Arial" w:cs="Arial"/>
              </w:rPr>
              <w:t>17%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UK Debt Management Office</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UK Export Finance</w:t>
            </w:r>
          </w:p>
        </w:tc>
        <w:tc>
          <w:tcPr>
            <w:tcW w:w="904" w:type="dxa"/>
            <w:hideMark/>
          </w:tcPr>
          <w:p w:rsidR="00B16AD8" w:rsidRPr="00F659C8" w:rsidRDefault="00B16AD8" w:rsidP="00B16AD8">
            <w:pPr>
              <w:rPr>
                <w:rFonts w:ascii="Arial" w:hAnsi="Arial" w:cs="Arial"/>
              </w:rPr>
            </w:pPr>
            <w:r w:rsidRPr="00F659C8">
              <w:rPr>
                <w:rFonts w:ascii="Arial" w:hAnsi="Arial" w:cs="Arial"/>
              </w:rPr>
              <w:t>16%</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UK Hydrographic Office</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17%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UK Statistics Authority</w:t>
            </w:r>
          </w:p>
        </w:tc>
        <w:tc>
          <w:tcPr>
            <w:tcW w:w="904" w:type="dxa"/>
            <w:hideMark/>
          </w:tcPr>
          <w:p w:rsidR="00B16AD8" w:rsidRPr="00F659C8" w:rsidRDefault="00B16AD8" w:rsidP="00B16AD8">
            <w:pPr>
              <w:rPr>
                <w:rFonts w:ascii="Arial" w:hAnsi="Arial" w:cs="Arial"/>
              </w:rPr>
            </w:pPr>
            <w:r w:rsidRPr="00F659C8">
              <w:rPr>
                <w:rFonts w:ascii="Arial" w:hAnsi="Arial" w:cs="Arial"/>
              </w:rPr>
              <w:t>15%</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lastRenderedPageBreak/>
              <w:t>Valuation Office Agency</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17%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Vehicle Certification Agency</w:t>
            </w:r>
          </w:p>
        </w:tc>
        <w:tc>
          <w:tcPr>
            <w:tcW w:w="904" w:type="dxa"/>
            <w:hideMark/>
          </w:tcPr>
          <w:p w:rsidR="00B16AD8" w:rsidRPr="00F659C8" w:rsidRDefault="00B16AD8" w:rsidP="00B16AD8">
            <w:pPr>
              <w:rPr>
                <w:rFonts w:ascii="Arial" w:hAnsi="Arial" w:cs="Arial"/>
              </w:rPr>
            </w:pPr>
            <w:r w:rsidRPr="00F659C8">
              <w:rPr>
                <w:rFonts w:ascii="Arial" w:hAnsi="Arial" w:cs="Arial"/>
              </w:rPr>
              <w:t>12%</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Veterinary Medicines Directorate</w:t>
            </w:r>
          </w:p>
        </w:tc>
        <w:tc>
          <w:tcPr>
            <w:tcW w:w="904" w:type="dxa"/>
            <w:hideMark/>
          </w:tcPr>
          <w:p w:rsidR="00B16AD8" w:rsidRPr="00F659C8" w:rsidRDefault="00B16AD8" w:rsidP="00B16AD8">
            <w:pPr>
              <w:rPr>
                <w:rFonts w:ascii="Arial" w:hAnsi="Arial" w:cs="Arial"/>
              </w:rPr>
            </w:pPr>
            <w:r w:rsidRPr="00F659C8">
              <w:rPr>
                <w:rFonts w:ascii="Arial" w:hAnsi="Arial" w:cs="Arial"/>
              </w:rPr>
              <w:t>6%</w:t>
            </w:r>
          </w:p>
        </w:tc>
        <w:tc>
          <w:tcPr>
            <w:tcW w:w="904" w:type="dxa"/>
            <w:hideMark/>
          </w:tcPr>
          <w:p w:rsidR="00B16AD8" w:rsidRPr="00F659C8" w:rsidRDefault="00B16AD8" w:rsidP="00B16AD8">
            <w:pPr>
              <w:rPr>
                <w:rFonts w:ascii="Arial" w:hAnsi="Arial" w:cs="Arial"/>
              </w:rPr>
            </w:pPr>
            <w:r w:rsidRPr="00F659C8">
              <w:rPr>
                <w:rFonts w:ascii="Arial" w:hAnsi="Arial" w:cs="Arial"/>
              </w:rPr>
              <w:t>27%</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Welsh Government</w:t>
            </w:r>
          </w:p>
        </w:tc>
        <w:tc>
          <w:tcPr>
            <w:tcW w:w="904" w:type="dxa"/>
            <w:hideMark/>
          </w:tcPr>
          <w:p w:rsidR="00B16AD8" w:rsidRPr="00F659C8" w:rsidRDefault="00B16AD8" w:rsidP="00B16AD8">
            <w:pPr>
              <w:rPr>
                <w:rFonts w:ascii="Arial" w:hAnsi="Arial" w:cs="Arial"/>
              </w:rPr>
            </w:pPr>
            <w:r w:rsidRPr="00F659C8">
              <w:rPr>
                <w:rFonts w:ascii="Arial" w:hAnsi="Arial" w:cs="Arial"/>
              </w:rPr>
              <w:t>7%</w:t>
            </w:r>
          </w:p>
        </w:tc>
        <w:tc>
          <w:tcPr>
            <w:tcW w:w="904" w:type="dxa"/>
            <w:hideMark/>
          </w:tcPr>
          <w:p w:rsidR="00B16AD8" w:rsidRPr="00F659C8" w:rsidRDefault="00B16AD8" w:rsidP="00B16AD8">
            <w:pPr>
              <w:rPr>
                <w:rFonts w:ascii="Arial" w:hAnsi="Arial" w:cs="Arial"/>
              </w:rPr>
            </w:pPr>
            <w:r w:rsidRPr="00F659C8">
              <w:rPr>
                <w:rFonts w:ascii="Arial" w:hAnsi="Arial" w:cs="Arial"/>
              </w:rPr>
              <w:t>18%</w:t>
            </w:r>
          </w:p>
        </w:tc>
      </w:tr>
      <w:tr w:rsidR="00B16AD8" w:rsidRPr="00F659C8" w:rsidTr="00B16AD8">
        <w:trPr>
          <w:trHeight w:val="320"/>
        </w:trPr>
        <w:tc>
          <w:tcPr>
            <w:tcW w:w="7254" w:type="dxa"/>
            <w:hideMark/>
          </w:tcPr>
          <w:p w:rsidR="00B16AD8" w:rsidRPr="00F659C8" w:rsidRDefault="00B16AD8" w:rsidP="00B16AD8">
            <w:pPr>
              <w:rPr>
                <w:rFonts w:ascii="Arial" w:hAnsi="Arial" w:cs="Arial"/>
              </w:rPr>
            </w:pPr>
            <w:r w:rsidRPr="00F659C8">
              <w:rPr>
                <w:rFonts w:ascii="Arial" w:hAnsi="Arial" w:cs="Arial"/>
              </w:rPr>
              <w:t>Wilton Park</w:t>
            </w:r>
          </w:p>
        </w:tc>
        <w:tc>
          <w:tcPr>
            <w:tcW w:w="904" w:type="dxa"/>
            <w:hideMark/>
          </w:tcPr>
          <w:p w:rsidR="00B16AD8" w:rsidRPr="00F659C8" w:rsidRDefault="00B16AD8" w:rsidP="00B16AD8">
            <w:pPr>
              <w:rPr>
                <w:rFonts w:ascii="Arial" w:hAnsi="Arial" w:cs="Arial"/>
              </w:rPr>
            </w:pPr>
            <w:r w:rsidRPr="00F659C8">
              <w:rPr>
                <w:rFonts w:ascii="Arial" w:hAnsi="Arial" w:cs="Arial"/>
              </w:rPr>
              <w:t>8%</w:t>
            </w:r>
          </w:p>
        </w:tc>
        <w:tc>
          <w:tcPr>
            <w:tcW w:w="904" w:type="dxa"/>
            <w:hideMark/>
          </w:tcPr>
          <w:p w:rsidR="00B16AD8" w:rsidRPr="00F659C8" w:rsidRDefault="00B16AD8" w:rsidP="00B16AD8">
            <w:pPr>
              <w:rPr>
                <w:rFonts w:ascii="Arial" w:hAnsi="Arial" w:cs="Arial"/>
              </w:rPr>
            </w:pPr>
            <w:r w:rsidRPr="00F659C8">
              <w:rPr>
                <w:rFonts w:ascii="Arial" w:hAnsi="Arial" w:cs="Arial"/>
              </w:rPr>
              <w:t>..</w:t>
            </w:r>
          </w:p>
        </w:tc>
      </w:tr>
    </w:tbl>
    <w:p w:rsidR="00444F6E" w:rsidRDefault="00444F6E" w:rsidP="00F717D1">
      <w:pPr>
        <w:spacing w:after="0"/>
      </w:pPr>
    </w:p>
    <w:p w:rsidR="00444F6E" w:rsidRDefault="00444F6E" w:rsidP="00F717D1">
      <w:pPr>
        <w:spacing w:after="0"/>
      </w:pPr>
    </w:p>
    <w:p w:rsidR="001345FE" w:rsidRDefault="001345FE" w:rsidP="00F717D1">
      <w:pPr>
        <w:spacing w:after="0"/>
      </w:pPr>
      <w:bookmarkStart w:id="0" w:name="_GoBack"/>
      <w:bookmarkEnd w:id="0"/>
    </w:p>
    <w:sectPr w:rsidR="001345FE">
      <w:headerReference w:type="default" r:id="rId7"/>
      <w:footerReference w:type="default" r:id="rId8"/>
      <w:headerReference w:type="first" r:id="rId9"/>
      <w:footerReference w:type="first" r:id="rId10"/>
      <w:pgSz w:w="11906" w:h="16838"/>
      <w:pgMar w:top="38" w:right="1558" w:bottom="245" w:left="1276"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2A" w:rsidRDefault="0017772A">
      <w:pPr>
        <w:spacing w:after="0"/>
      </w:pPr>
      <w:r>
        <w:separator/>
      </w:r>
    </w:p>
  </w:endnote>
  <w:endnote w:type="continuationSeparator" w:id="0">
    <w:p w:rsidR="0017772A" w:rsidRDefault="001777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D8" w:rsidRDefault="00B16AD8">
    <w:pPr>
      <w:tabs>
        <w:tab w:val="center" w:pos="4153"/>
        <w:tab w:val="right" w:pos="8306"/>
      </w:tabs>
      <w:spacing w:after="9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D8" w:rsidRDefault="00B16AD8">
    <w:pPr>
      <w:widowControl w:val="0"/>
      <w:spacing w:after="0" w:line="276" w:lineRule="auto"/>
    </w:pPr>
  </w:p>
  <w:tbl>
    <w:tblPr>
      <w:tblStyle w:val="a0"/>
      <w:tblW w:w="9640" w:type="dxa"/>
      <w:tblInd w:w="-716" w:type="dxa"/>
      <w:tblLayout w:type="fixed"/>
      <w:tblLook w:val="0000" w:firstRow="0" w:lastRow="0" w:firstColumn="0" w:lastColumn="0" w:noHBand="0" w:noVBand="0"/>
    </w:tblPr>
    <w:tblGrid>
      <w:gridCol w:w="4820"/>
      <w:gridCol w:w="4820"/>
    </w:tblGrid>
    <w:tr w:rsidR="00B16AD8">
      <w:tc>
        <w:tcPr>
          <w:tcW w:w="4820" w:type="dxa"/>
        </w:tcPr>
        <w:p w:rsidR="00B16AD8" w:rsidRDefault="00B16AD8">
          <w:pPr>
            <w:ind w:left="-113"/>
            <w:jc w:val="center"/>
          </w:pPr>
        </w:p>
        <w:p w:rsidR="00B16AD8" w:rsidRDefault="00B16AD8">
          <w:pPr>
            <w:ind w:left="-113"/>
            <w:jc w:val="center"/>
          </w:pPr>
        </w:p>
      </w:tc>
      <w:tc>
        <w:tcPr>
          <w:tcW w:w="4820" w:type="dxa"/>
        </w:tcPr>
        <w:p w:rsidR="00B16AD8" w:rsidRDefault="00B16AD8">
          <w:pPr>
            <w:ind w:right="-113"/>
            <w:jc w:val="center"/>
          </w:pPr>
        </w:p>
      </w:tc>
    </w:tr>
  </w:tbl>
  <w:p w:rsidR="00B16AD8" w:rsidRDefault="00B16AD8">
    <w:pPr>
      <w:tabs>
        <w:tab w:val="center" w:pos="4153"/>
        <w:tab w:val="right" w:pos="8306"/>
      </w:tabs>
      <w:spacing w:after="9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2A" w:rsidRDefault="0017772A">
      <w:pPr>
        <w:spacing w:after="0"/>
      </w:pPr>
      <w:r>
        <w:separator/>
      </w:r>
    </w:p>
  </w:footnote>
  <w:footnote w:type="continuationSeparator" w:id="0">
    <w:p w:rsidR="0017772A" w:rsidRDefault="001777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D8" w:rsidRDefault="00B16AD8">
    <w:pPr>
      <w:tabs>
        <w:tab w:val="center" w:pos="4153"/>
        <w:tab w:val="right" w:pos="8306"/>
      </w:tabs>
      <w:spacing w:before="39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D8" w:rsidRDefault="00B16AD8">
    <w:pPr>
      <w:widowControl w:val="0"/>
      <w:spacing w:before="397" w:after="0" w:line="276" w:lineRule="auto"/>
    </w:pPr>
  </w:p>
  <w:tbl>
    <w:tblPr>
      <w:tblStyle w:val="a"/>
      <w:tblW w:w="10435" w:type="dxa"/>
      <w:tblInd w:w="-433" w:type="dxa"/>
      <w:tblLayout w:type="fixed"/>
      <w:tblLook w:val="0000" w:firstRow="0" w:lastRow="0" w:firstColumn="0" w:lastColumn="0" w:noHBand="0" w:noVBand="0"/>
    </w:tblPr>
    <w:tblGrid>
      <w:gridCol w:w="2442"/>
      <w:gridCol w:w="1723"/>
      <w:gridCol w:w="1867"/>
      <w:gridCol w:w="1056"/>
      <w:gridCol w:w="3347"/>
    </w:tblGrid>
    <w:tr w:rsidR="00B16AD8">
      <w:trPr>
        <w:trHeight w:val="680"/>
      </w:trPr>
      <w:tc>
        <w:tcPr>
          <w:tcW w:w="2442" w:type="dxa"/>
          <w:vAlign w:val="center"/>
        </w:tcPr>
        <w:p w:rsidR="00B16AD8" w:rsidRDefault="00B16AD8">
          <w:pPr>
            <w:ind w:left="175" w:right="-113"/>
            <w:jc w:val="center"/>
          </w:pPr>
        </w:p>
        <w:p w:rsidR="00B16AD8" w:rsidRDefault="00B16AD8">
          <w:pPr>
            <w:ind w:left="175" w:right="-113"/>
            <w:jc w:val="center"/>
          </w:pPr>
          <w:r>
            <w:rPr>
              <w:noProof/>
            </w:rPr>
            <w:drawing>
              <wp:anchor distT="0" distB="0" distL="0" distR="0" simplePos="0" relativeHeight="251658240" behindDoc="0" locked="0" layoutInCell="1" hidden="0" allowOverlap="1">
                <wp:simplePos x="0" y="0"/>
                <wp:positionH relativeFrom="margin">
                  <wp:posOffset>113665</wp:posOffset>
                </wp:positionH>
                <wp:positionV relativeFrom="paragraph">
                  <wp:posOffset>-562608</wp:posOffset>
                </wp:positionV>
                <wp:extent cx="1433830" cy="533400"/>
                <wp:effectExtent l="0" t="0" r="0" b="0"/>
                <wp:wrapTopAndBottom distT="0" distB="0"/>
                <wp:docPr id="1" name="image3.png" descr="Description: GIB_377_AW-RGB for Office.png"/>
                <wp:cNvGraphicFramePr/>
                <a:graphic xmlns:a="http://schemas.openxmlformats.org/drawingml/2006/main">
                  <a:graphicData uri="http://schemas.openxmlformats.org/drawingml/2006/picture">
                    <pic:pic xmlns:pic="http://schemas.openxmlformats.org/drawingml/2006/picture">
                      <pic:nvPicPr>
                        <pic:cNvPr id="0" name="image3.png" descr="Description: GIB_377_AW-RGB for Office.png"/>
                        <pic:cNvPicPr preferRelativeResize="0"/>
                      </pic:nvPicPr>
                      <pic:blipFill>
                        <a:blip r:embed="rId1"/>
                        <a:srcRect/>
                        <a:stretch>
                          <a:fillRect/>
                        </a:stretch>
                      </pic:blipFill>
                      <pic:spPr>
                        <a:xfrm>
                          <a:off x="0" y="0"/>
                          <a:ext cx="1433830" cy="533400"/>
                        </a:xfrm>
                        <a:prstGeom prst="rect">
                          <a:avLst/>
                        </a:prstGeom>
                        <a:ln/>
                      </pic:spPr>
                    </pic:pic>
                  </a:graphicData>
                </a:graphic>
              </wp:anchor>
            </w:drawing>
          </w:r>
        </w:p>
      </w:tc>
      <w:tc>
        <w:tcPr>
          <w:tcW w:w="4646" w:type="dxa"/>
          <w:gridSpan w:val="3"/>
        </w:tcPr>
        <w:p w:rsidR="00B16AD8" w:rsidRDefault="00B16AD8">
          <w:pPr>
            <w:ind w:left="175" w:right="-113"/>
            <w:jc w:val="center"/>
          </w:pPr>
        </w:p>
      </w:tc>
      <w:tc>
        <w:tcPr>
          <w:tcW w:w="3347" w:type="dxa"/>
        </w:tcPr>
        <w:p w:rsidR="00B16AD8" w:rsidRDefault="00B16AD8">
          <w:pPr>
            <w:spacing w:after="40"/>
            <w:ind w:left="175" w:right="-113"/>
            <w:jc w:val="center"/>
          </w:pPr>
          <w:r>
            <w:rPr>
              <w:noProof/>
            </w:rPr>
            <w:drawing>
              <wp:inline distT="0" distB="0" distL="0" distR="0">
                <wp:extent cx="571500" cy="495300"/>
                <wp:effectExtent l="0" t="0" r="0" b="0"/>
                <wp:docPr id="2" name="image4.png" descr="Cabinet Office crest mono"/>
                <wp:cNvGraphicFramePr/>
                <a:graphic xmlns:a="http://schemas.openxmlformats.org/drawingml/2006/main">
                  <a:graphicData uri="http://schemas.openxmlformats.org/drawingml/2006/picture">
                    <pic:pic xmlns:pic="http://schemas.openxmlformats.org/drawingml/2006/picture">
                      <pic:nvPicPr>
                        <pic:cNvPr id="0" name="image4.png" descr="Cabinet Office crest mono"/>
                        <pic:cNvPicPr preferRelativeResize="0"/>
                      </pic:nvPicPr>
                      <pic:blipFill>
                        <a:blip r:embed="rId2"/>
                        <a:srcRect/>
                        <a:stretch>
                          <a:fillRect/>
                        </a:stretch>
                      </pic:blipFill>
                      <pic:spPr>
                        <a:xfrm>
                          <a:off x="0" y="0"/>
                          <a:ext cx="571500" cy="495300"/>
                        </a:xfrm>
                        <a:prstGeom prst="rect">
                          <a:avLst/>
                        </a:prstGeom>
                        <a:ln/>
                      </pic:spPr>
                    </pic:pic>
                  </a:graphicData>
                </a:graphic>
              </wp:inline>
            </w:drawing>
          </w:r>
        </w:p>
      </w:tc>
    </w:tr>
    <w:tr w:rsidR="00B16AD8">
      <w:trPr>
        <w:trHeight w:val="1220"/>
      </w:trPr>
      <w:tc>
        <w:tcPr>
          <w:tcW w:w="4165" w:type="dxa"/>
          <w:gridSpan w:val="2"/>
          <w:tcBorders>
            <w:top w:val="single" w:sz="4" w:space="0" w:color="000000"/>
          </w:tcBorders>
        </w:tcPr>
        <w:p w:rsidR="00B16AD8" w:rsidRDefault="00B16AD8">
          <w:pPr>
            <w:pStyle w:val="Heading1"/>
            <w:spacing w:before="0"/>
            <w:ind w:left="175"/>
            <w:jc w:val="center"/>
            <w:rPr>
              <w:sz w:val="20"/>
              <w:szCs w:val="20"/>
            </w:rPr>
          </w:pPr>
        </w:p>
        <w:p w:rsidR="00B16AD8" w:rsidRDefault="00B16AD8">
          <w:pPr>
            <w:pStyle w:val="Heading1"/>
            <w:spacing w:before="0"/>
            <w:ind w:left="175"/>
            <w:jc w:val="center"/>
            <w:rPr>
              <w:b w:val="0"/>
              <w:sz w:val="14"/>
              <w:szCs w:val="14"/>
            </w:rPr>
          </w:pPr>
          <w:r>
            <w:rPr>
              <w:sz w:val="20"/>
              <w:szCs w:val="20"/>
            </w:rPr>
            <w:t>Parliamentary Branch</w:t>
          </w:r>
        </w:p>
        <w:p w:rsidR="00B16AD8" w:rsidRDefault="00B16AD8">
          <w:pPr>
            <w:ind w:left="175"/>
            <w:jc w:val="center"/>
          </w:pPr>
        </w:p>
        <w:p w:rsidR="00B16AD8" w:rsidRDefault="00B16AD8">
          <w:pPr>
            <w:pStyle w:val="Heading1"/>
            <w:spacing w:before="160"/>
            <w:ind w:left="175"/>
            <w:jc w:val="right"/>
            <w:rPr>
              <w:sz w:val="18"/>
              <w:szCs w:val="18"/>
            </w:rPr>
          </w:pPr>
        </w:p>
      </w:tc>
      <w:tc>
        <w:tcPr>
          <w:tcW w:w="1867" w:type="dxa"/>
          <w:tcBorders>
            <w:top w:val="single" w:sz="4" w:space="0" w:color="000000"/>
            <w:bottom w:val="nil"/>
          </w:tcBorders>
        </w:tcPr>
        <w:p w:rsidR="00B16AD8" w:rsidRDefault="00B16AD8">
          <w:pPr>
            <w:pStyle w:val="Heading3"/>
            <w:spacing w:before="180" w:after="60"/>
            <w:ind w:left="175"/>
            <w:jc w:val="center"/>
            <w:rPr>
              <w:b w:val="0"/>
            </w:rPr>
          </w:pPr>
          <w:r>
            <w:rPr>
              <w:b w:val="0"/>
            </w:rPr>
            <w:t>70 Whitehall</w:t>
          </w:r>
        </w:p>
        <w:p w:rsidR="00B16AD8" w:rsidRDefault="00B16AD8">
          <w:pPr>
            <w:spacing w:after="60"/>
            <w:ind w:left="175"/>
            <w:jc w:val="center"/>
            <w:rPr>
              <w:sz w:val="15"/>
              <w:szCs w:val="15"/>
            </w:rPr>
          </w:pPr>
          <w:r>
            <w:rPr>
              <w:sz w:val="15"/>
              <w:szCs w:val="15"/>
            </w:rPr>
            <w:t xml:space="preserve">London </w:t>
          </w:r>
        </w:p>
        <w:p w:rsidR="00B16AD8" w:rsidRDefault="00B16AD8">
          <w:pPr>
            <w:spacing w:after="60"/>
            <w:ind w:left="175"/>
            <w:jc w:val="center"/>
            <w:rPr>
              <w:sz w:val="15"/>
              <w:szCs w:val="15"/>
            </w:rPr>
          </w:pPr>
          <w:r>
            <w:rPr>
              <w:sz w:val="15"/>
              <w:szCs w:val="15"/>
            </w:rPr>
            <w:t>SW1A 2AS</w:t>
          </w:r>
        </w:p>
        <w:p w:rsidR="00B16AD8" w:rsidRDefault="00B16AD8">
          <w:pPr>
            <w:ind w:left="175"/>
            <w:jc w:val="center"/>
            <w:rPr>
              <w:sz w:val="15"/>
              <w:szCs w:val="15"/>
            </w:rPr>
          </w:pPr>
        </w:p>
        <w:p w:rsidR="00B16AD8" w:rsidRDefault="00B16AD8">
          <w:pPr>
            <w:spacing w:after="60"/>
            <w:ind w:left="175"/>
            <w:jc w:val="center"/>
          </w:pPr>
        </w:p>
      </w:tc>
      <w:tc>
        <w:tcPr>
          <w:tcW w:w="4403" w:type="dxa"/>
          <w:gridSpan w:val="2"/>
          <w:tcBorders>
            <w:top w:val="single" w:sz="4" w:space="0" w:color="000000"/>
            <w:left w:val="nil"/>
          </w:tcBorders>
        </w:tcPr>
        <w:p w:rsidR="00B16AD8" w:rsidRDefault="00B16AD8">
          <w:pPr>
            <w:spacing w:before="180" w:after="60"/>
            <w:ind w:left="175"/>
            <w:jc w:val="center"/>
            <w:rPr>
              <w:sz w:val="15"/>
              <w:szCs w:val="15"/>
            </w:rPr>
          </w:pPr>
          <w:r>
            <w:rPr>
              <w:b/>
              <w:sz w:val="15"/>
              <w:szCs w:val="15"/>
            </w:rPr>
            <w:t xml:space="preserve">Telephone  </w:t>
          </w:r>
          <w:r>
            <w:rPr>
              <w:sz w:val="15"/>
              <w:szCs w:val="15"/>
            </w:rPr>
            <w:t>020 7276 1208</w:t>
          </w:r>
        </w:p>
        <w:p w:rsidR="00B16AD8" w:rsidRDefault="00B16AD8">
          <w:pPr>
            <w:spacing w:after="60"/>
            <w:ind w:left="175"/>
            <w:jc w:val="center"/>
            <w:rPr>
              <w:sz w:val="15"/>
              <w:szCs w:val="15"/>
            </w:rPr>
          </w:pPr>
        </w:p>
      </w:tc>
    </w:tr>
  </w:tbl>
  <w:p w:rsidR="00B16AD8" w:rsidRDefault="00B16AD8">
    <w:pPr>
      <w:tabs>
        <w:tab w:val="center" w:pos="4153"/>
        <w:tab w:val="right"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26A9"/>
    <w:multiLevelType w:val="hybridMultilevel"/>
    <w:tmpl w:val="3D5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FE"/>
    <w:rsid w:val="00110FB5"/>
    <w:rsid w:val="001317EA"/>
    <w:rsid w:val="001345FE"/>
    <w:rsid w:val="0017772A"/>
    <w:rsid w:val="00284203"/>
    <w:rsid w:val="003A76A8"/>
    <w:rsid w:val="00442933"/>
    <w:rsid w:val="00444F6E"/>
    <w:rsid w:val="004F22AD"/>
    <w:rsid w:val="00513BF4"/>
    <w:rsid w:val="0060513A"/>
    <w:rsid w:val="00621C0B"/>
    <w:rsid w:val="00712533"/>
    <w:rsid w:val="007912D2"/>
    <w:rsid w:val="008C21D7"/>
    <w:rsid w:val="00B16AD8"/>
    <w:rsid w:val="00C14DEA"/>
    <w:rsid w:val="00C26ED0"/>
    <w:rsid w:val="00CC0867"/>
    <w:rsid w:val="00D14AB3"/>
    <w:rsid w:val="00D56801"/>
    <w:rsid w:val="00F7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F17"/>
  <w15:docId w15:val="{57943B8E-DBAC-4977-8AF2-951EF233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28"/>
      <w:szCs w:val="28"/>
    </w:rPr>
  </w:style>
  <w:style w:type="paragraph" w:styleId="Heading2">
    <w:name w:val="heading 2"/>
    <w:basedOn w:val="Normal"/>
    <w:next w:val="Normal"/>
    <w:pPr>
      <w:keepNext/>
      <w:outlineLvl w:val="1"/>
    </w:pPr>
    <w:rPr>
      <w:b/>
      <w:sz w:val="15"/>
      <w:szCs w:val="15"/>
    </w:rPr>
  </w:style>
  <w:style w:type="paragraph" w:styleId="Heading3">
    <w:name w:val="heading 3"/>
    <w:basedOn w:val="Normal"/>
    <w:next w:val="Normal"/>
    <w:pPr>
      <w:keepNext/>
      <w:ind w:left="-113"/>
      <w:outlineLvl w:val="2"/>
    </w:pPr>
    <w:rPr>
      <w:b/>
      <w:sz w:val="15"/>
      <w:szCs w:val="15"/>
    </w:rPr>
  </w:style>
  <w:style w:type="paragraph" w:styleId="Heading4">
    <w:name w:val="heading 4"/>
    <w:basedOn w:val="Normal"/>
    <w:next w:val="Normal"/>
    <w:pPr>
      <w:keepNext/>
      <w:spacing w:before="160" w:after="60"/>
      <w:ind w:left="-113"/>
      <w:outlineLvl w:val="3"/>
    </w:pPr>
    <w:rPr>
      <w:b/>
      <w:i/>
      <w:sz w:val="15"/>
      <w:szCs w:val="1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317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7EA"/>
    <w:rPr>
      <w:rFonts w:ascii="Tahoma" w:hAnsi="Tahoma" w:cs="Tahoma"/>
      <w:sz w:val="16"/>
      <w:szCs w:val="16"/>
    </w:rPr>
  </w:style>
  <w:style w:type="paragraph" w:styleId="Header">
    <w:name w:val="header"/>
    <w:basedOn w:val="Normal"/>
    <w:link w:val="HeaderChar"/>
    <w:uiPriority w:val="99"/>
    <w:unhideWhenUsed/>
    <w:rsid w:val="001317EA"/>
    <w:pPr>
      <w:tabs>
        <w:tab w:val="center" w:pos="4513"/>
        <w:tab w:val="right" w:pos="9026"/>
      </w:tabs>
      <w:spacing w:after="0"/>
    </w:pPr>
  </w:style>
  <w:style w:type="character" w:customStyle="1" w:styleId="HeaderChar">
    <w:name w:val="Header Char"/>
    <w:basedOn w:val="DefaultParagraphFont"/>
    <w:link w:val="Header"/>
    <w:uiPriority w:val="99"/>
    <w:rsid w:val="001317EA"/>
  </w:style>
  <w:style w:type="paragraph" w:styleId="Footer">
    <w:name w:val="footer"/>
    <w:basedOn w:val="Normal"/>
    <w:link w:val="FooterChar"/>
    <w:uiPriority w:val="99"/>
    <w:unhideWhenUsed/>
    <w:rsid w:val="001317EA"/>
    <w:pPr>
      <w:tabs>
        <w:tab w:val="center" w:pos="4513"/>
        <w:tab w:val="right" w:pos="9026"/>
      </w:tabs>
      <w:spacing w:after="0"/>
    </w:pPr>
  </w:style>
  <w:style w:type="character" w:customStyle="1" w:styleId="FooterChar">
    <w:name w:val="Footer Char"/>
    <w:basedOn w:val="DefaultParagraphFont"/>
    <w:link w:val="Footer"/>
    <w:uiPriority w:val="99"/>
    <w:rsid w:val="001317EA"/>
  </w:style>
  <w:style w:type="paragraph" w:styleId="NormalWeb">
    <w:name w:val="Normal (Web)"/>
    <w:basedOn w:val="Normal"/>
    <w:uiPriority w:val="99"/>
    <w:unhideWhenUsed/>
    <w:rsid w:val="00F717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F717D1"/>
    <w:rPr>
      <w:color w:val="0000FF"/>
      <w:u w:val="single"/>
    </w:rPr>
  </w:style>
  <w:style w:type="paragraph" w:styleId="ListParagraph">
    <w:name w:val="List Paragraph"/>
    <w:basedOn w:val="Normal"/>
    <w:uiPriority w:val="34"/>
    <w:qFormat/>
    <w:rsid w:val="00F717D1"/>
    <w:pPr>
      <w:ind w:left="720"/>
      <w:contextualSpacing/>
    </w:pPr>
  </w:style>
  <w:style w:type="table" w:styleId="TableGrid">
    <w:name w:val="Table Grid"/>
    <w:basedOn w:val="TableNormal"/>
    <w:uiPriority w:val="39"/>
    <w:rsid w:val="00B16AD8"/>
    <w:pPr>
      <w:pBdr>
        <w:top w:val="none" w:sz="0" w:space="0" w:color="auto"/>
        <w:left w:val="none" w:sz="0" w:space="0" w:color="auto"/>
        <w:bottom w:val="none" w:sz="0" w:space="0" w:color="auto"/>
        <w:right w:val="none" w:sz="0" w:space="0" w:color="auto"/>
        <w:between w:val="none" w:sz="0" w:space="0" w:color="auto"/>
      </w:pBdr>
      <w:spacing w:after="0"/>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32910">
      <w:bodyDiv w:val="1"/>
      <w:marLeft w:val="0"/>
      <w:marRight w:val="0"/>
      <w:marTop w:val="0"/>
      <w:marBottom w:val="0"/>
      <w:divBdr>
        <w:top w:val="none" w:sz="0" w:space="0" w:color="auto"/>
        <w:left w:val="none" w:sz="0" w:space="0" w:color="auto"/>
        <w:bottom w:val="none" w:sz="0" w:space="0" w:color="auto"/>
        <w:right w:val="none" w:sz="0" w:space="0" w:color="auto"/>
      </w:divBdr>
      <w:divsChild>
        <w:div w:id="1609586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Reading</dc:creator>
  <cp:lastModifiedBy>Sam Wright</cp:lastModifiedBy>
  <cp:revision>2</cp:revision>
  <cp:lastPrinted>2019-02-15T15:09:00Z</cp:lastPrinted>
  <dcterms:created xsi:type="dcterms:W3CDTF">2019-02-15T15:50:00Z</dcterms:created>
  <dcterms:modified xsi:type="dcterms:W3CDTF">2019-02-15T15:50:00Z</dcterms:modified>
</cp:coreProperties>
</file>