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100.8661417322844"/>
        <w:contextualSpacing w:val="0"/>
        <w:rPr/>
      </w:pPr>
      <w:r w:rsidDel="00000000" w:rsidR="00000000" w:rsidRPr="00000000">
        <w:rPr>
          <w:rtl w:val="0"/>
        </w:rPr>
        <w:t xml:space="preserve">Lord Boswell of Aynho</w:t>
        <w:br w:type="textWrapping"/>
        <w:t xml:space="preserve">Chairman, European Union Committee</w:t>
      </w:r>
    </w:p>
    <w:p w:rsidR="00000000" w:rsidDel="00000000" w:rsidP="00000000" w:rsidRDefault="00000000" w:rsidRPr="00000000" w14:paraId="00000001">
      <w:pPr>
        <w:ind w:right="100.8661417322844"/>
        <w:contextualSpacing w:val="0"/>
        <w:rPr/>
      </w:pPr>
      <w:r w:rsidDel="00000000" w:rsidR="00000000" w:rsidRPr="00000000">
        <w:rPr>
          <w:rtl w:val="0"/>
        </w:rPr>
        <w:t xml:space="preserve">House of Lords</w:t>
      </w:r>
    </w:p>
    <w:p w:rsidR="00000000" w:rsidDel="00000000" w:rsidP="00000000" w:rsidRDefault="00000000" w:rsidRPr="00000000" w14:paraId="00000002">
      <w:pPr>
        <w:ind w:right="100.8661417322844"/>
        <w:contextualSpacing w:val="0"/>
        <w:rPr/>
      </w:pPr>
      <w:r w:rsidDel="00000000" w:rsidR="00000000" w:rsidRPr="00000000">
        <w:rPr>
          <w:rtl w:val="0"/>
        </w:rPr>
        <w:t xml:space="preserve">London</w:t>
        <w:br w:type="textWrapping"/>
        <w:t xml:space="preserve">SW1A 0PW</w:t>
      </w:r>
    </w:p>
    <w:p w:rsidR="00000000" w:rsidDel="00000000" w:rsidP="00000000" w:rsidRDefault="00000000" w:rsidRPr="00000000" w14:paraId="00000003">
      <w:pPr>
        <w:ind w:right="100.8661417322844"/>
        <w:contextualSpacing w:val="0"/>
        <w:rPr/>
      </w:pPr>
      <w:r w:rsidDel="00000000" w:rsidR="00000000" w:rsidRPr="00000000">
        <w:rPr>
          <w:rtl w:val="0"/>
        </w:rPr>
      </w:r>
    </w:p>
    <w:p w:rsidR="00000000" w:rsidDel="00000000" w:rsidP="00000000" w:rsidRDefault="00000000" w:rsidRPr="00000000" w14:paraId="00000004">
      <w:pPr>
        <w:ind w:right="100.8661417322844"/>
        <w:contextualSpacing w:val="0"/>
        <w:jc w:val="right"/>
        <w:rPr/>
      </w:pPr>
      <w:r w:rsidDel="00000000" w:rsidR="00000000" w:rsidRPr="00000000">
        <w:rPr>
          <w:rtl w:val="0"/>
        </w:rPr>
        <w:t xml:space="preserve">22 November 2018 </w:t>
      </w:r>
    </w:p>
    <w:p w:rsidR="00000000" w:rsidDel="00000000" w:rsidP="00000000" w:rsidRDefault="00000000" w:rsidRPr="00000000" w14:paraId="00000005">
      <w:pPr>
        <w:ind w:right="100.8661417322844"/>
        <w:contextualSpacing w:val="0"/>
        <w:rPr/>
      </w:pPr>
      <w:r w:rsidDel="00000000" w:rsidR="00000000" w:rsidRPr="00000000">
        <w:rPr>
          <w:rtl w:val="0"/>
        </w:rPr>
      </w:r>
    </w:p>
    <w:p w:rsidR="00000000" w:rsidDel="00000000" w:rsidP="00000000" w:rsidRDefault="00000000" w:rsidRPr="00000000" w14:paraId="00000006">
      <w:pPr>
        <w:ind w:right="100.8661417322844"/>
        <w:contextualSpacing w:val="0"/>
        <w:rPr/>
      </w:pPr>
      <w:r w:rsidDel="00000000" w:rsidR="00000000" w:rsidRPr="00000000">
        <w:rPr>
          <w:rtl w:val="0"/>
        </w:rPr>
        <w:t xml:space="preserve">Dear Lord Boswell,</w:t>
      </w:r>
    </w:p>
    <w:p w:rsidR="00000000" w:rsidDel="00000000" w:rsidP="00000000" w:rsidRDefault="00000000" w:rsidRPr="00000000" w14:paraId="00000007">
      <w:pPr>
        <w:ind w:right="100.8661417322844"/>
        <w:contextualSpacing w:val="0"/>
        <w:rPr/>
      </w:pPr>
      <w:r w:rsidDel="00000000" w:rsidR="00000000" w:rsidRPr="00000000">
        <w:rPr>
          <w:rtl w:val="0"/>
        </w:rPr>
      </w:r>
    </w:p>
    <w:p w:rsidR="00000000" w:rsidDel="00000000" w:rsidP="00000000" w:rsidRDefault="00000000" w:rsidRPr="00000000" w14:paraId="00000008">
      <w:pPr>
        <w:ind w:right="100.8661417322844"/>
        <w:contextualSpacing w:val="0"/>
        <w:rPr/>
      </w:pPr>
      <w:r w:rsidDel="00000000" w:rsidR="00000000" w:rsidRPr="00000000">
        <w:rPr>
          <w:rtl w:val="0"/>
        </w:rPr>
        <w:t xml:space="preserve">In advance of the meeting of the European Council on Sunday 25 November, the UK </w:t>
      </w:r>
      <w:r w:rsidDel="00000000" w:rsidR="00000000" w:rsidRPr="00000000">
        <w:rPr>
          <w:rtl w:val="0"/>
        </w:rPr>
        <w:t xml:space="preserve">and EU </w:t>
      </w:r>
      <w:r w:rsidDel="00000000" w:rsidR="00000000" w:rsidRPr="00000000">
        <w:rPr>
          <w:rtl w:val="0"/>
        </w:rPr>
        <w:t xml:space="preserve">have today published a draft Political Declaration setting out the framework for the future relationship between the EU and the UK, which has been agreed at negotiators’ level and agreed in principle at political level, subject to endorsement by the 27 leaders of the EU Member States. This follows the shorter Outline Political Declaration published last week. </w:t>
      </w:r>
    </w:p>
    <w:p w:rsidR="00000000" w:rsidDel="00000000" w:rsidP="00000000" w:rsidRDefault="00000000" w:rsidRPr="00000000" w14:paraId="00000009">
      <w:pPr>
        <w:ind w:right="100.8661417322844"/>
        <w:contextualSpacing w:val="0"/>
        <w:rPr/>
      </w:pPr>
      <w:r w:rsidDel="00000000" w:rsidR="00000000" w:rsidRPr="00000000">
        <w:rPr>
          <w:rtl w:val="0"/>
        </w:rPr>
        <w:br w:type="textWrapping"/>
        <w:t xml:space="preserve">This builds on the progress that has already been made and signals the ambition of both sides to embark on a new, deep and special partnership after the UK leaves the EU.</w:t>
        <w:br w:type="textWrapping"/>
      </w:r>
    </w:p>
    <w:p w:rsidR="00000000" w:rsidDel="00000000" w:rsidP="00000000" w:rsidRDefault="00000000" w:rsidRPr="00000000" w14:paraId="0000000A">
      <w:pPr>
        <w:ind w:right="100.8661417322844"/>
        <w:contextualSpacing w:val="0"/>
        <w:rPr/>
      </w:pPr>
      <w:r w:rsidDel="00000000" w:rsidR="00000000" w:rsidRPr="00000000">
        <w:rPr>
          <w:rtl w:val="0"/>
        </w:rPr>
        <w:t xml:space="preserve">I am placing a copy of the draft Political Declaration and this letter in the Library of the House. </w:t>
      </w:r>
    </w:p>
    <w:p w:rsidR="00000000" w:rsidDel="00000000" w:rsidP="00000000" w:rsidRDefault="00000000" w:rsidRPr="00000000" w14:paraId="0000000B">
      <w:pPr>
        <w:ind w:right="100.8661417322844"/>
        <w:contextualSpacing w:val="0"/>
        <w:rPr/>
      </w:pPr>
      <w:r w:rsidDel="00000000" w:rsidR="00000000" w:rsidRPr="00000000">
        <w:rPr>
          <w:rtl w:val="0"/>
        </w:rPr>
      </w:r>
    </w:p>
    <w:p w:rsidR="00000000" w:rsidDel="00000000" w:rsidP="00000000" w:rsidRDefault="00000000" w:rsidRPr="00000000" w14:paraId="0000000C">
      <w:pPr>
        <w:ind w:right="100.8661417322844"/>
        <w:contextualSpacing w:val="0"/>
        <w:rPr/>
      </w:pPr>
      <w:r w:rsidDel="00000000" w:rsidR="00000000" w:rsidRPr="00000000">
        <w:rPr>
          <w:rtl w:val="0"/>
        </w:rPr>
      </w:r>
    </w:p>
    <w:p w:rsidR="00000000" w:rsidDel="00000000" w:rsidP="00000000" w:rsidRDefault="00000000" w:rsidRPr="00000000" w14:paraId="0000000D">
      <w:pPr>
        <w:ind w:right="100.8661417322844"/>
        <w:contextualSpacing w:val="0"/>
        <w:jc w:val="center"/>
        <w:rPr/>
      </w:pPr>
      <w:r w:rsidDel="00000000" w:rsidR="00000000" w:rsidRPr="00000000">
        <w:rPr/>
        <w:drawing>
          <wp:inline distB="114300" distT="114300" distL="114300" distR="114300">
            <wp:extent cx="2625260" cy="7953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25260" cy="79533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right="100.8661417322844"/>
        <w:contextualSpacing w:val="0"/>
        <w:jc w:val="center"/>
        <w:rPr/>
      </w:pPr>
      <w:r w:rsidDel="00000000" w:rsidR="00000000" w:rsidRPr="00000000">
        <w:rPr>
          <w:rtl w:val="0"/>
        </w:rPr>
      </w:r>
    </w:p>
    <w:p w:rsidR="00000000" w:rsidDel="00000000" w:rsidP="00000000" w:rsidRDefault="00000000" w:rsidRPr="00000000" w14:paraId="0000000F">
      <w:pPr>
        <w:ind w:right="100.8661417322844"/>
        <w:contextualSpacing w:val="0"/>
        <w:rPr/>
      </w:pPr>
      <w:r w:rsidDel="00000000" w:rsidR="00000000" w:rsidRPr="00000000">
        <w:rPr>
          <w:rtl w:val="0"/>
        </w:rPr>
      </w:r>
    </w:p>
    <w:p w:rsidR="00000000" w:rsidDel="00000000" w:rsidP="00000000" w:rsidRDefault="00000000" w:rsidRPr="00000000" w14:paraId="00000010">
      <w:pPr>
        <w:widowControl w:val="0"/>
        <w:tabs>
          <w:tab w:val="left" w:pos="-720"/>
        </w:tabs>
        <w:ind w:right="100.8661417322844"/>
        <w:contextualSpacing w:val="0"/>
        <w:jc w:val="center"/>
        <w:rPr>
          <w:highlight w:val="yellow"/>
        </w:rPr>
      </w:pPr>
      <w:r w:rsidDel="00000000" w:rsidR="00000000" w:rsidRPr="00000000">
        <w:rPr>
          <w:b w:val="1"/>
          <w:rtl w:val="0"/>
        </w:rPr>
        <w:t xml:space="preserve">RT HON STEPHEN BARCLAY MP</w:t>
        <w:br w:type="textWrapping"/>
        <w:t xml:space="preserve">SECRETARY OF STATE FOR EXITING THE EUROPEAN UNION</w:t>
      </w:r>
      <w:r w:rsidDel="00000000" w:rsidR="00000000" w:rsidRPr="00000000">
        <w:rPr>
          <w:rtl w:val="0"/>
        </w:rPr>
      </w:r>
    </w:p>
    <w:p w:rsidR="00000000" w:rsidDel="00000000" w:rsidP="00000000" w:rsidRDefault="00000000" w:rsidRPr="00000000" w14:paraId="00000011">
      <w:pPr>
        <w:ind w:right="100.8661417322844"/>
        <w:contextualSpacing w:val="0"/>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40"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195263</wp:posOffset>
          </wp:positionV>
          <wp:extent cx="1425735" cy="10429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5735" cy="1042988"/>
                  </a:xfrm>
                  <a:prstGeom prst="rect"/>
                  <a:ln/>
                </pic:spPr>
              </pic:pic>
            </a:graphicData>
          </a:graphic>
        </wp:anchor>
      </w:drawing>
    </w:r>
  </w:p>
  <w:tbl>
    <w:tblPr>
      <w:tblStyle w:val="Table1"/>
      <w:tblW w:w="7575.0" w:type="dxa"/>
      <w:jc w:val="left"/>
      <w:tblInd w:w="29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960"/>
      <w:gridCol w:w="3615"/>
      <w:tblGridChange w:id="0">
        <w:tblGrid>
          <w:gridCol w:w="3960"/>
          <w:gridCol w:w="3615"/>
        </w:tblGrid>
      </w:tblGridChange>
    </w:tblGrid>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contextualSpacing w:val="0"/>
            <w:rPr>
              <w:b w:val="1"/>
              <w:sz w:val="16"/>
              <w:szCs w:val="16"/>
            </w:rPr>
          </w:pPr>
          <w:r w:rsidDel="00000000" w:rsidR="00000000" w:rsidRPr="00000000">
            <w:rPr>
              <w:b w:val="1"/>
              <w:sz w:val="16"/>
              <w:szCs w:val="16"/>
              <w:rtl w:val="0"/>
            </w:rPr>
            <w:t xml:space="preserve">Rt Hon Stephen Barclay MP </w:t>
          </w:r>
        </w:p>
        <w:p w:rsidR="00000000" w:rsidDel="00000000" w:rsidP="00000000" w:rsidRDefault="00000000" w:rsidRPr="00000000" w14:paraId="00000014">
          <w:pPr>
            <w:widowControl w:val="0"/>
            <w:spacing w:line="240" w:lineRule="auto"/>
            <w:contextualSpacing w:val="0"/>
            <w:rPr>
              <w:sz w:val="16"/>
              <w:szCs w:val="16"/>
            </w:rPr>
          </w:pPr>
          <w:r w:rsidDel="00000000" w:rsidR="00000000" w:rsidRPr="00000000">
            <w:rPr>
              <w:sz w:val="16"/>
              <w:szCs w:val="16"/>
              <w:rtl w:val="0"/>
            </w:rPr>
            <w:t xml:space="preserve">Secretary of State for </w:t>
          </w:r>
        </w:p>
        <w:p w:rsidR="00000000" w:rsidDel="00000000" w:rsidP="00000000" w:rsidRDefault="00000000" w:rsidRPr="00000000" w14:paraId="00000015">
          <w:pPr>
            <w:widowControl w:val="0"/>
            <w:spacing w:line="240" w:lineRule="auto"/>
            <w:contextualSpacing w:val="0"/>
            <w:rPr>
              <w:sz w:val="16"/>
              <w:szCs w:val="16"/>
            </w:rPr>
          </w:pPr>
          <w:r w:rsidDel="00000000" w:rsidR="00000000" w:rsidRPr="00000000">
            <w:rPr>
              <w:sz w:val="16"/>
              <w:szCs w:val="16"/>
              <w:rtl w:val="0"/>
            </w:rPr>
            <w:t xml:space="preserve">Exiting the European Union</w:t>
          </w:r>
        </w:p>
        <w:p w:rsidR="00000000" w:rsidDel="00000000" w:rsidP="00000000" w:rsidRDefault="00000000" w:rsidRPr="00000000" w14:paraId="00000016">
          <w:pPr>
            <w:widowControl w:val="0"/>
            <w:spacing w:line="240" w:lineRule="auto"/>
            <w:contextualSpacing w:val="0"/>
            <w:rPr>
              <w:sz w:val="16"/>
              <w:szCs w:val="16"/>
            </w:rPr>
          </w:pPr>
          <w:r w:rsidDel="00000000" w:rsidR="00000000" w:rsidRPr="00000000">
            <w:rPr>
              <w:sz w:val="16"/>
              <w:szCs w:val="16"/>
              <w:rtl w:val="0"/>
            </w:rPr>
            <w:t xml:space="preserve">9 Downing Street</w:t>
          </w:r>
        </w:p>
        <w:p w:rsidR="00000000" w:rsidDel="00000000" w:rsidP="00000000" w:rsidRDefault="00000000" w:rsidRPr="00000000" w14:paraId="00000017">
          <w:pPr>
            <w:widowControl w:val="0"/>
            <w:spacing w:line="240" w:lineRule="auto"/>
            <w:contextualSpacing w:val="0"/>
            <w:rPr>
              <w:sz w:val="16"/>
              <w:szCs w:val="16"/>
            </w:rPr>
          </w:pPr>
          <w:r w:rsidDel="00000000" w:rsidR="00000000" w:rsidRPr="00000000">
            <w:rPr>
              <w:sz w:val="16"/>
              <w:szCs w:val="16"/>
              <w:rtl w:val="0"/>
            </w:rPr>
            <w:t xml:space="preserve">SW1A 2AG</w:t>
          </w:r>
        </w:p>
        <w:p w:rsidR="00000000" w:rsidDel="00000000" w:rsidP="00000000" w:rsidRDefault="00000000" w:rsidRPr="00000000" w14:paraId="00000018">
          <w:pPr>
            <w:widowControl w:val="0"/>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contextualSpacing w:val="0"/>
            <w:rPr>
              <w:sz w:val="16"/>
              <w:szCs w:val="16"/>
            </w:rPr>
          </w:pPr>
          <w:r w:rsidDel="00000000" w:rsidR="00000000" w:rsidRPr="00000000">
            <w:rPr>
              <w:sz w:val="16"/>
              <w:szCs w:val="16"/>
              <w:rtl w:val="0"/>
            </w:rPr>
            <w:t xml:space="preserve">+44 (0)20 7004 1234 psstephenbarclay@dexeu.gov.uk</w:t>
          </w:r>
        </w:p>
        <w:p w:rsidR="00000000" w:rsidDel="00000000" w:rsidP="00000000" w:rsidRDefault="00000000" w:rsidRPr="00000000" w14:paraId="0000001A">
          <w:pPr>
            <w:widowControl w:val="0"/>
            <w:spacing w:line="240" w:lineRule="auto"/>
            <w:contextualSpacing w:val="0"/>
            <w:rPr>
              <w:sz w:val="16"/>
              <w:szCs w:val="16"/>
            </w:rPr>
          </w:pPr>
          <w:hyperlink r:id="rId2">
            <w:r w:rsidDel="00000000" w:rsidR="00000000" w:rsidRPr="00000000">
              <w:rPr>
                <w:color w:val="1155cc"/>
                <w:sz w:val="16"/>
                <w:szCs w:val="16"/>
                <w:u w:val="single"/>
                <w:rtl w:val="0"/>
              </w:rPr>
              <w:t xml:space="preserve">www.gov.uk</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sz w:val="16"/>
              <w:szCs w:val="16"/>
            </w:rPr>
          </w:pPr>
          <w:r w:rsidDel="00000000" w:rsidR="00000000" w:rsidRPr="00000000">
            <w:rPr>
              <w:rtl w:val="0"/>
            </w:rPr>
          </w:r>
        </w:p>
      </w:tc>
    </w:tr>
  </w:tbl>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