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9D61" w14:textId="3E8A9104" w:rsidR="000263FD" w:rsidRDefault="008B020D" w:rsidP="000263FD">
      <w:pPr>
        <w:framePr w:w="4026" w:hSpace="181" w:wrap="notBeside" w:vAnchor="page" w:hAnchor="page" w:x="820" w:y="3426" w:anchorLock="1"/>
        <w:spacing w:after="160"/>
        <w:jc w:val="both"/>
      </w:pPr>
      <w:r>
        <w:t>Lord Duncan</w:t>
      </w:r>
      <w:r w:rsidR="00366093">
        <w:t xml:space="preserve"> of </w:t>
      </w:r>
      <w:proofErr w:type="spellStart"/>
      <w:r w:rsidR="00366093">
        <w:t>Springbank</w:t>
      </w:r>
      <w:proofErr w:type="spellEnd"/>
    </w:p>
    <w:p w14:paraId="293DAFB6" w14:textId="10973689" w:rsidR="00366093" w:rsidRDefault="00366093" w:rsidP="000263FD">
      <w:pPr>
        <w:framePr w:w="4026" w:hSpace="181" w:wrap="notBeside" w:vAnchor="page" w:hAnchor="page" w:x="820" w:y="3426" w:anchorLock="1"/>
        <w:spacing w:after="160"/>
        <w:jc w:val="both"/>
      </w:pPr>
      <w:r>
        <w:t>Minister for Scotland</w:t>
      </w:r>
    </w:p>
    <w:p w14:paraId="64EA0D42" w14:textId="1413E191" w:rsidR="00366093" w:rsidRPr="000263FD" w:rsidRDefault="00366093" w:rsidP="000263FD">
      <w:pPr>
        <w:framePr w:w="4026" w:hSpace="181" w:wrap="notBeside" w:vAnchor="page" w:hAnchor="page" w:x="820" w:y="3426" w:anchorLock="1"/>
        <w:spacing w:after="160"/>
        <w:jc w:val="both"/>
      </w:pPr>
      <w:r>
        <w:t>Dover House</w:t>
      </w:r>
    </w:p>
    <w:p w14:paraId="43B21A0D" w14:textId="1EA22347" w:rsidR="000263FD" w:rsidRPr="000263FD" w:rsidRDefault="00366093" w:rsidP="000263FD">
      <w:pPr>
        <w:framePr w:w="4026" w:hSpace="181" w:wrap="notBeside" w:vAnchor="page" w:hAnchor="page" w:x="820" w:y="3426" w:anchorLock="1"/>
        <w:spacing w:after="160"/>
        <w:jc w:val="both"/>
        <w:rPr>
          <w:lang w:eastAsia="en-GB"/>
        </w:rPr>
      </w:pPr>
      <w:r>
        <w:rPr>
          <w:lang w:eastAsia="en-GB"/>
        </w:rPr>
        <w:t>Whitehall</w:t>
      </w:r>
    </w:p>
    <w:p w14:paraId="727ADC36" w14:textId="77777777" w:rsidR="00366093" w:rsidRDefault="000263FD" w:rsidP="000263FD">
      <w:pPr>
        <w:framePr w:w="4026" w:hSpace="181" w:wrap="notBeside" w:vAnchor="page" w:hAnchor="page" w:x="820" w:y="3426" w:anchorLock="1"/>
        <w:spacing w:after="160"/>
        <w:jc w:val="both"/>
        <w:rPr>
          <w:lang w:eastAsia="en-GB"/>
        </w:rPr>
      </w:pPr>
      <w:r w:rsidRPr="000263FD">
        <w:rPr>
          <w:lang w:eastAsia="en-GB"/>
        </w:rPr>
        <w:t xml:space="preserve">LONDON  </w:t>
      </w:r>
    </w:p>
    <w:p w14:paraId="473DA9BC" w14:textId="02C0469F" w:rsidR="000263FD" w:rsidRPr="000263FD" w:rsidRDefault="00366093" w:rsidP="000263FD">
      <w:pPr>
        <w:framePr w:w="4026" w:hSpace="181" w:wrap="notBeside" w:vAnchor="page" w:hAnchor="page" w:x="820" w:y="3426" w:anchorLock="1"/>
        <w:spacing w:after="160"/>
        <w:jc w:val="both"/>
        <w:rPr>
          <w:lang w:eastAsia="en-GB"/>
        </w:rPr>
      </w:pPr>
      <w:r>
        <w:rPr>
          <w:lang w:eastAsia="en-GB"/>
        </w:rPr>
        <w:t>SW1A 2AU</w:t>
      </w:r>
    </w:p>
    <w:p w14:paraId="6AED68EC" w14:textId="77777777" w:rsidR="00FD49DB" w:rsidRDefault="00FD49DB" w:rsidP="00623D65">
      <w:pPr>
        <w:framePr w:w="4026" w:hSpace="181" w:wrap="notBeside" w:vAnchor="page" w:hAnchor="page" w:x="820" w:y="3426" w:anchorLock="1"/>
      </w:pPr>
    </w:p>
    <w:p w14:paraId="1407286B" w14:textId="71E1A9E1" w:rsidR="00623D65" w:rsidRDefault="00623D65" w:rsidP="000263FD">
      <w:pPr>
        <w:framePr w:w="4026" w:hSpace="181" w:wrap="notBeside" w:vAnchor="page" w:hAnchor="page" w:x="820" w:y="3426" w:anchorLock="1"/>
      </w:pPr>
      <w:r>
        <w:t xml:space="preserve"> </w:t>
      </w:r>
    </w:p>
    <w:p w14:paraId="7A64D98D" w14:textId="77777777" w:rsidR="00FD49DB" w:rsidRDefault="00FD49DB" w:rsidP="00FD49DB">
      <w:r>
        <w:rPr>
          <w:noProof/>
          <w:lang w:eastAsia="en-GB"/>
        </w:rPr>
        <w:drawing>
          <wp:anchor distT="0" distB="0" distL="114300" distR="114300" simplePos="0" relativeHeight="251660288" behindDoc="1" locked="0" layoutInCell="1" allowOverlap="1" wp14:anchorId="35A2068A" wp14:editId="3BE17164">
            <wp:simplePos x="0" y="0"/>
            <wp:positionH relativeFrom="column">
              <wp:posOffset>-19919</wp:posOffset>
            </wp:positionH>
            <wp:positionV relativeFrom="paragraph">
              <wp:posOffset>34</wp:posOffset>
            </wp:positionV>
            <wp:extent cx="1600200" cy="1019175"/>
            <wp:effectExtent l="0" t="0" r="0" b="9525"/>
            <wp:wrapTight wrapText="bothSides">
              <wp:wrapPolygon edited="0">
                <wp:start x="0" y="0"/>
                <wp:lineTo x="0" y="20994"/>
                <wp:lineTo x="14657" y="21398"/>
                <wp:lineTo x="16200" y="21398"/>
                <wp:lineTo x="21343" y="20994"/>
                <wp:lineTo x="21343" y="16957"/>
                <wp:lineTo x="20314" y="12920"/>
                <wp:lineTo x="21086" y="10901"/>
                <wp:lineTo x="19543" y="10093"/>
                <wp:lineTo x="8486" y="5249"/>
                <wp:lineTo x="7971" y="2826"/>
                <wp:lineTo x="6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19175"/>
                    </a:xfrm>
                    <a:prstGeom prst="rect">
                      <a:avLst/>
                    </a:prstGeom>
                    <a:noFill/>
                  </pic:spPr>
                </pic:pic>
              </a:graphicData>
            </a:graphic>
            <wp14:sizeRelH relativeFrom="page">
              <wp14:pctWidth>0</wp14:pctWidth>
            </wp14:sizeRelH>
            <wp14:sizeRelV relativeFrom="page">
              <wp14:pctHeight>0</wp14:pctHeight>
            </wp14:sizeRelV>
          </wp:anchor>
        </w:drawing>
      </w:r>
    </w:p>
    <w:p w14:paraId="09FAFE4C" w14:textId="77777777" w:rsidR="00FD49DB" w:rsidRDefault="00FD49DB" w:rsidP="00FD49DB"/>
    <w:p w14:paraId="7CFA57B0" w14:textId="06F5D9BE" w:rsidR="00FD49DB" w:rsidRPr="005B4527" w:rsidRDefault="00986415" w:rsidP="007E473C">
      <w:pPr>
        <w:framePr w:w="3895" w:wrap="around" w:vAnchor="page" w:hAnchor="page" w:x="7096" w:y="2236" w:anchorLock="1"/>
        <w:rPr>
          <w:rFonts w:cs="Arial"/>
          <w:sz w:val="20"/>
        </w:rPr>
      </w:pPr>
      <w:bookmarkStart w:id="0" w:name="OurName"/>
      <w:bookmarkStart w:id="1" w:name="FTitle"/>
      <w:bookmarkStart w:id="2" w:name="Today"/>
      <w:bookmarkEnd w:id="0"/>
      <w:bookmarkEnd w:id="1"/>
      <w:bookmarkEnd w:id="2"/>
      <w:r>
        <w:rPr>
          <w:rFonts w:cs="Arial"/>
          <w:sz w:val="20"/>
        </w:rPr>
        <w:t>Dan Moore</w:t>
      </w:r>
    </w:p>
    <w:p w14:paraId="2B02EFFA" w14:textId="20AEF331" w:rsidR="00FD49DB" w:rsidRDefault="00986415" w:rsidP="007E473C">
      <w:pPr>
        <w:framePr w:w="3895" w:wrap="around" w:vAnchor="page" w:hAnchor="page" w:x="7096" w:y="2236" w:anchorLock="1"/>
        <w:rPr>
          <w:rFonts w:cs="Arial"/>
          <w:smallCaps/>
          <w:sz w:val="18"/>
        </w:rPr>
      </w:pPr>
      <w:r>
        <w:rPr>
          <w:rFonts w:cs="Arial"/>
          <w:smallCaps/>
          <w:sz w:val="18"/>
        </w:rPr>
        <w:t xml:space="preserve">Deputy </w:t>
      </w:r>
      <w:r w:rsidR="00F736A1">
        <w:rPr>
          <w:rFonts w:cs="Arial"/>
          <w:smallCaps/>
          <w:sz w:val="18"/>
        </w:rPr>
        <w:t>Director</w:t>
      </w:r>
    </w:p>
    <w:p w14:paraId="2ABD192C" w14:textId="3F9E1E4A" w:rsidR="00FD49DB" w:rsidRPr="005B4527" w:rsidRDefault="00F736A1" w:rsidP="007E473C">
      <w:pPr>
        <w:framePr w:w="3895" w:wrap="around" w:vAnchor="page" w:hAnchor="page" w:x="7096" w:y="2236" w:anchorLock="1"/>
        <w:rPr>
          <w:rFonts w:cs="Arial"/>
          <w:smallCaps/>
          <w:sz w:val="18"/>
        </w:rPr>
      </w:pPr>
      <w:r>
        <w:rPr>
          <w:rFonts w:cs="Arial"/>
          <w:smallCaps/>
          <w:sz w:val="18"/>
        </w:rPr>
        <w:t>Rail Strateg</w:t>
      </w:r>
      <w:r w:rsidR="008B020D">
        <w:rPr>
          <w:rFonts w:cs="Arial"/>
          <w:smallCaps/>
          <w:sz w:val="18"/>
        </w:rPr>
        <w:t>y, Reform and Analysis</w:t>
      </w:r>
    </w:p>
    <w:p w14:paraId="337B6E2C" w14:textId="77777777" w:rsidR="00FD49DB" w:rsidRPr="005B4527" w:rsidRDefault="00FD49DB" w:rsidP="007E473C">
      <w:pPr>
        <w:framePr w:w="3895" w:wrap="around" w:vAnchor="page" w:hAnchor="page" w:x="7096" w:y="2236" w:anchorLock="1"/>
        <w:rPr>
          <w:rFonts w:cs="Arial"/>
          <w:smallCaps/>
          <w:sz w:val="18"/>
        </w:rPr>
      </w:pPr>
      <w:r w:rsidRPr="005B4527">
        <w:rPr>
          <w:rFonts w:cs="Arial"/>
          <w:smallCaps/>
          <w:sz w:val="18"/>
        </w:rPr>
        <w:t>Department for Transport</w:t>
      </w:r>
    </w:p>
    <w:p w14:paraId="213E68E0" w14:textId="063CD4E9" w:rsidR="00FD49DB" w:rsidRPr="005B4527" w:rsidRDefault="00F736A1" w:rsidP="007E473C">
      <w:pPr>
        <w:framePr w:w="3895" w:wrap="around" w:vAnchor="page" w:hAnchor="page" w:x="7096" w:y="2236" w:anchorLock="1"/>
        <w:rPr>
          <w:rFonts w:cs="Arial"/>
          <w:smallCaps/>
          <w:sz w:val="18"/>
        </w:rPr>
      </w:pPr>
      <w:r>
        <w:rPr>
          <w:rFonts w:cs="Arial"/>
          <w:smallCaps/>
          <w:sz w:val="18"/>
        </w:rPr>
        <w:t>3</w:t>
      </w:r>
      <w:r w:rsidR="00FD49DB" w:rsidRPr="005B4527">
        <w:rPr>
          <w:rFonts w:cs="Arial"/>
          <w:smallCaps/>
          <w:sz w:val="18"/>
        </w:rPr>
        <w:t>th floor</w:t>
      </w:r>
    </w:p>
    <w:p w14:paraId="724A1983" w14:textId="77777777" w:rsidR="00FD49DB" w:rsidRPr="005B4527" w:rsidRDefault="00FD49DB" w:rsidP="007E473C">
      <w:pPr>
        <w:framePr w:w="3895" w:wrap="around" w:vAnchor="page" w:hAnchor="page" w:x="7096" w:y="2236" w:anchorLock="1"/>
        <w:rPr>
          <w:rFonts w:cs="Arial"/>
          <w:smallCaps/>
          <w:sz w:val="18"/>
        </w:rPr>
      </w:pPr>
      <w:r w:rsidRPr="005B4527">
        <w:rPr>
          <w:rFonts w:cs="Arial"/>
          <w:smallCaps/>
          <w:sz w:val="18"/>
        </w:rPr>
        <w:t>33 Horseferry Road</w:t>
      </w:r>
    </w:p>
    <w:p w14:paraId="1FC1A303" w14:textId="77777777" w:rsidR="00FD49DB" w:rsidRPr="005B4527" w:rsidRDefault="00FD49DB" w:rsidP="007E473C">
      <w:pPr>
        <w:framePr w:w="3895" w:wrap="around" w:vAnchor="page" w:hAnchor="page" w:x="7096" w:y="2236" w:anchorLock="1"/>
        <w:rPr>
          <w:rFonts w:cs="Arial"/>
          <w:smallCaps/>
          <w:sz w:val="18"/>
        </w:rPr>
      </w:pPr>
      <w:r w:rsidRPr="005B4527">
        <w:rPr>
          <w:rFonts w:cs="Arial"/>
          <w:smallCaps/>
          <w:sz w:val="18"/>
        </w:rPr>
        <w:t>London</w:t>
      </w:r>
    </w:p>
    <w:p w14:paraId="62977DA2" w14:textId="77777777" w:rsidR="00FD49DB" w:rsidRPr="005B4527" w:rsidRDefault="00FD49DB" w:rsidP="007E473C">
      <w:pPr>
        <w:framePr w:w="3895" w:wrap="around" w:vAnchor="page" w:hAnchor="page" w:x="7096" w:y="2236" w:anchorLock="1"/>
        <w:rPr>
          <w:rFonts w:cs="Arial"/>
          <w:smallCaps/>
          <w:sz w:val="18"/>
        </w:rPr>
      </w:pPr>
      <w:r w:rsidRPr="005B4527">
        <w:rPr>
          <w:rFonts w:cs="Arial"/>
          <w:smallCaps/>
          <w:sz w:val="18"/>
        </w:rPr>
        <w:t>SW1P 4DR</w:t>
      </w:r>
    </w:p>
    <w:p w14:paraId="68BB9DFE" w14:textId="77777777" w:rsidR="00FD49DB" w:rsidRDefault="00FD49DB" w:rsidP="007E473C">
      <w:pPr>
        <w:framePr w:w="3895" w:wrap="around" w:vAnchor="page" w:hAnchor="page" w:x="7096" w:y="2236" w:anchorLock="1"/>
        <w:rPr>
          <w:rFonts w:cs="Arial"/>
          <w:smallCaps/>
          <w:sz w:val="18"/>
        </w:rPr>
      </w:pPr>
    </w:p>
    <w:p w14:paraId="00A919EE" w14:textId="25F98B48" w:rsidR="00FD49DB" w:rsidRDefault="00FD49DB" w:rsidP="007E473C">
      <w:pPr>
        <w:framePr w:w="3895" w:wrap="around" w:vAnchor="page" w:hAnchor="page" w:x="7096" w:y="2236" w:anchorLock="1"/>
        <w:rPr>
          <w:rFonts w:cs="Arial"/>
          <w:smallCaps/>
          <w:sz w:val="18"/>
        </w:rPr>
      </w:pPr>
      <w:r w:rsidRPr="00E56ED5">
        <w:rPr>
          <w:rFonts w:cs="Arial"/>
          <w:smallCaps/>
          <w:sz w:val="18"/>
        </w:rPr>
        <w:t>DATE</w:t>
      </w:r>
      <w:r w:rsidR="000263FD">
        <w:rPr>
          <w:rFonts w:cs="Arial"/>
          <w:smallCaps/>
          <w:sz w:val="18"/>
        </w:rPr>
        <w:t xml:space="preserve"> </w:t>
      </w:r>
      <w:r w:rsidR="008B020D">
        <w:rPr>
          <w:rFonts w:cs="Arial"/>
          <w:smallCaps/>
          <w:sz w:val="18"/>
        </w:rPr>
        <w:t>16</w:t>
      </w:r>
      <w:r w:rsidR="000263FD">
        <w:rPr>
          <w:rFonts w:cs="Arial"/>
          <w:smallCaps/>
          <w:sz w:val="18"/>
        </w:rPr>
        <w:t xml:space="preserve"> </w:t>
      </w:r>
      <w:r w:rsidR="008B020D">
        <w:rPr>
          <w:rFonts w:cs="Arial"/>
          <w:smallCaps/>
          <w:sz w:val="18"/>
        </w:rPr>
        <w:t>March</w:t>
      </w:r>
      <w:r w:rsidR="000263FD">
        <w:rPr>
          <w:rFonts w:cs="Arial"/>
          <w:smallCaps/>
          <w:sz w:val="18"/>
        </w:rPr>
        <w:t xml:space="preserve"> 2018</w:t>
      </w:r>
    </w:p>
    <w:p w14:paraId="72546E37" w14:textId="77777777" w:rsidR="00FD49DB" w:rsidRPr="005B4527" w:rsidRDefault="00FD49DB" w:rsidP="007E473C">
      <w:pPr>
        <w:framePr w:w="3895" w:wrap="around" w:vAnchor="page" w:hAnchor="page" w:x="7096" w:y="2236" w:anchorLock="1"/>
        <w:rPr>
          <w:rFonts w:cs="Arial"/>
          <w:smallCaps/>
          <w:sz w:val="18"/>
        </w:rPr>
      </w:pPr>
    </w:p>
    <w:p w14:paraId="2C151B02" w14:textId="77777777" w:rsidR="00FD49DB" w:rsidRDefault="00FD49DB" w:rsidP="007E473C">
      <w:pPr>
        <w:framePr w:w="3895" w:wrap="around" w:vAnchor="page" w:hAnchor="page" w:x="7096" w:y="2236" w:anchorLock="1"/>
        <w:rPr>
          <w:smallCaps/>
          <w:sz w:val="18"/>
        </w:rPr>
      </w:pPr>
      <w:r w:rsidRPr="005B4527">
        <w:rPr>
          <w:rFonts w:cs="Arial"/>
          <w:sz w:val="20"/>
        </w:rPr>
        <w:t>Web Site: www.dft.gov.uk</w:t>
      </w:r>
    </w:p>
    <w:p w14:paraId="40B9F7D0" w14:textId="77777777" w:rsidR="00FD49DB" w:rsidRDefault="00FD49DB" w:rsidP="00FD49DB"/>
    <w:p w14:paraId="3964C978" w14:textId="77777777" w:rsidR="00FD49DB" w:rsidRDefault="00FD49DB" w:rsidP="00FD49DB">
      <w:r>
        <w:rPr>
          <w:noProof/>
          <w:lang w:eastAsia="en-GB"/>
        </w:rPr>
        <mc:AlternateContent>
          <mc:Choice Requires="wps">
            <w:drawing>
              <wp:anchor distT="0" distB="0" distL="114300" distR="114300" simplePos="0" relativeHeight="251659264" behindDoc="0" locked="1" layoutInCell="0" allowOverlap="1" wp14:anchorId="2617573C" wp14:editId="687A5051">
                <wp:simplePos x="0" y="0"/>
                <wp:positionH relativeFrom="margin">
                  <wp:posOffset>6261100</wp:posOffset>
                </wp:positionH>
                <wp:positionV relativeFrom="page">
                  <wp:posOffset>3510280</wp:posOffset>
                </wp:positionV>
                <wp:extent cx="18034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6BEC"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3pt,276.4pt" to="507.2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" o:allowincell="f" strokeweight=".25pt">
                <v:stroke startarrowwidth="narrow" startarrowlength="short" endarrowwidth="narrow" endarrowlength="short"/>
                <w10:wrap anchorx="margin" anchory="page"/>
                <w10:anchorlock/>
              </v:line>
            </w:pict>
          </mc:Fallback>
        </mc:AlternateContent>
      </w:r>
    </w:p>
    <w:p w14:paraId="6A91D170" w14:textId="77777777" w:rsidR="00FD49DB" w:rsidRDefault="00FD49DB" w:rsidP="00FD49DB"/>
    <w:p w14:paraId="771CB583" w14:textId="77777777" w:rsidR="00FD49DB" w:rsidRDefault="00FD49DB" w:rsidP="00FD49DB"/>
    <w:p w14:paraId="3C43459E" w14:textId="77777777" w:rsidR="00A951F0" w:rsidRDefault="00A951F0" w:rsidP="00FD49DB">
      <w:bookmarkStart w:id="3" w:name="StartPos"/>
      <w:bookmarkStart w:id="4" w:name="_GoBack"/>
      <w:bookmarkEnd w:id="3"/>
      <w:bookmarkEnd w:id="4"/>
    </w:p>
    <w:p w14:paraId="7BD2850D" w14:textId="77777777" w:rsidR="00A951F0" w:rsidRDefault="00A951F0" w:rsidP="00FD49DB"/>
    <w:p w14:paraId="02DD26E9" w14:textId="77777777" w:rsidR="007E473C" w:rsidRDefault="007E473C" w:rsidP="00FD49DB"/>
    <w:p w14:paraId="64CF19F1" w14:textId="77777777" w:rsidR="009C6210" w:rsidRPr="00187F40" w:rsidRDefault="009C6210" w:rsidP="009C6210">
      <w:pPr>
        <w:rPr>
          <w:rFonts w:cs="Arial"/>
          <w:szCs w:val="24"/>
        </w:rPr>
      </w:pPr>
      <w:r w:rsidRPr="00187F40">
        <w:rPr>
          <w:rFonts w:cs="Arial"/>
          <w:szCs w:val="24"/>
        </w:rPr>
        <w:t>Dear Lord Duncan</w:t>
      </w:r>
    </w:p>
    <w:p w14:paraId="27089D6E" w14:textId="77777777" w:rsidR="009C6210" w:rsidRDefault="009C6210" w:rsidP="009C6210">
      <w:pPr>
        <w:jc w:val="both"/>
        <w:rPr>
          <w:rFonts w:cs="Arial"/>
          <w:b/>
          <w:szCs w:val="24"/>
        </w:rPr>
      </w:pPr>
    </w:p>
    <w:p w14:paraId="78232556" w14:textId="77777777" w:rsidR="009C6210" w:rsidRPr="00187F40" w:rsidRDefault="009C6210" w:rsidP="009C6210">
      <w:pPr>
        <w:jc w:val="both"/>
        <w:rPr>
          <w:rFonts w:cs="Arial"/>
          <w:b/>
          <w:szCs w:val="24"/>
        </w:rPr>
      </w:pPr>
      <w:r w:rsidRPr="00187F40">
        <w:rPr>
          <w:rFonts w:cs="Arial"/>
          <w:b/>
          <w:szCs w:val="24"/>
        </w:rPr>
        <w:t>British Transport Police Devolution</w:t>
      </w:r>
    </w:p>
    <w:p w14:paraId="108C4FE4" w14:textId="77777777" w:rsidR="009C6210" w:rsidRDefault="009C6210" w:rsidP="009C6210">
      <w:pPr>
        <w:jc w:val="both"/>
        <w:rPr>
          <w:rFonts w:cs="Arial"/>
          <w:szCs w:val="24"/>
        </w:rPr>
      </w:pPr>
    </w:p>
    <w:p w14:paraId="775C5EEE" w14:textId="77777777" w:rsidR="009C6210" w:rsidRDefault="009C6210" w:rsidP="009C6210">
      <w:pPr>
        <w:jc w:val="both"/>
        <w:rPr>
          <w:rFonts w:cs="Arial"/>
          <w:szCs w:val="24"/>
        </w:rPr>
      </w:pPr>
      <w:r w:rsidRPr="00187F40">
        <w:rPr>
          <w:rFonts w:cs="Arial"/>
          <w:szCs w:val="24"/>
        </w:rPr>
        <w:t>Thank you for your letter of the 22</w:t>
      </w:r>
      <w:r w:rsidRPr="00187F40">
        <w:rPr>
          <w:rFonts w:cs="Arial"/>
          <w:szCs w:val="24"/>
          <w:vertAlign w:val="superscript"/>
        </w:rPr>
        <w:t>nd</w:t>
      </w:r>
      <w:r w:rsidRPr="00187F40">
        <w:rPr>
          <w:rFonts w:cs="Arial"/>
          <w:szCs w:val="24"/>
        </w:rPr>
        <w:t xml:space="preserve"> January 2018 to me in my capacity as UK </w:t>
      </w:r>
      <w:r>
        <w:rPr>
          <w:rFonts w:cs="Arial"/>
          <w:szCs w:val="24"/>
        </w:rPr>
        <w:t xml:space="preserve">Government </w:t>
      </w:r>
      <w:r w:rsidRPr="00187F40">
        <w:rPr>
          <w:rFonts w:cs="Arial"/>
          <w:szCs w:val="24"/>
        </w:rPr>
        <w:t>Co-Chair of the Joint Programme Board (JPB) overseeing the merger of the British Transport Police (BTP) with Police Scotland (PS). In your letter you raise a number of issues which were raised by noble Lords during the debate on the motion of regret on the recent</w:t>
      </w:r>
      <w:r>
        <w:rPr>
          <w:rFonts w:cs="Arial"/>
          <w:szCs w:val="24"/>
        </w:rPr>
        <w:t xml:space="preserve"> Criminal Justice (Scotland) Act 2016 (Consequential Provisions) Order 2017 on 10 January 2018.</w:t>
      </w:r>
      <w:r w:rsidRPr="00187F40">
        <w:rPr>
          <w:rFonts w:cs="Arial"/>
          <w:szCs w:val="24"/>
        </w:rPr>
        <w:t xml:space="preserve"> </w:t>
      </w:r>
    </w:p>
    <w:p w14:paraId="793F0496" w14:textId="77777777" w:rsidR="009C6210" w:rsidRDefault="009C6210" w:rsidP="009C6210">
      <w:pPr>
        <w:jc w:val="both"/>
        <w:rPr>
          <w:rFonts w:cs="Arial"/>
          <w:szCs w:val="24"/>
        </w:rPr>
      </w:pPr>
    </w:p>
    <w:p w14:paraId="2DB2D90F" w14:textId="77777777" w:rsidR="009C6210" w:rsidRPr="00187F40" w:rsidRDefault="009C6210" w:rsidP="009C6210">
      <w:pPr>
        <w:jc w:val="both"/>
        <w:rPr>
          <w:rFonts w:cs="Arial"/>
          <w:szCs w:val="24"/>
        </w:rPr>
      </w:pPr>
      <w:r w:rsidRPr="00187F40">
        <w:rPr>
          <w:rFonts w:cs="Arial"/>
          <w:szCs w:val="24"/>
        </w:rPr>
        <w:t xml:space="preserve">Since that letter, there have been further important developments regarding the devolution of the British Transport Police to Scotland, which I updated you about in the briefing session on </w:t>
      </w:r>
      <w:r>
        <w:rPr>
          <w:rFonts w:cs="Arial"/>
          <w:szCs w:val="24"/>
        </w:rPr>
        <w:t>27 February</w:t>
      </w:r>
      <w:r w:rsidRPr="00187F40">
        <w:rPr>
          <w:rFonts w:cs="Arial"/>
          <w:szCs w:val="24"/>
        </w:rPr>
        <w:t>. I thought that, in addition to responding directly to your letter, it would be helpful to provide a written update, which captures the discussions at each of the JPBs which took place on 30</w:t>
      </w:r>
      <w:r w:rsidRPr="00187F40">
        <w:rPr>
          <w:rFonts w:cs="Arial"/>
          <w:szCs w:val="24"/>
          <w:vertAlign w:val="superscript"/>
        </w:rPr>
        <w:t>th</w:t>
      </w:r>
      <w:r w:rsidRPr="00187F40">
        <w:rPr>
          <w:rFonts w:cs="Arial"/>
          <w:szCs w:val="24"/>
        </w:rPr>
        <w:t xml:space="preserve"> January 2018, 20</w:t>
      </w:r>
      <w:r w:rsidRPr="00187F40">
        <w:rPr>
          <w:rFonts w:cs="Arial"/>
          <w:szCs w:val="24"/>
          <w:vertAlign w:val="superscript"/>
        </w:rPr>
        <w:t>th</w:t>
      </w:r>
      <w:r w:rsidRPr="00187F40">
        <w:rPr>
          <w:rFonts w:cs="Arial"/>
          <w:szCs w:val="24"/>
        </w:rPr>
        <w:t xml:space="preserve"> February 2018 and 6</w:t>
      </w:r>
      <w:r w:rsidRPr="00187F40">
        <w:rPr>
          <w:rFonts w:cs="Arial"/>
          <w:szCs w:val="24"/>
          <w:vertAlign w:val="superscript"/>
        </w:rPr>
        <w:t>th</w:t>
      </w:r>
      <w:r w:rsidRPr="00187F40">
        <w:rPr>
          <w:rFonts w:cs="Arial"/>
          <w:szCs w:val="24"/>
        </w:rPr>
        <w:t xml:space="preserve"> March 2018, and which reflects the update provided to the House of Commons by Jo Johnson, the Minister of State for Rail, in the Westminster Hall debate on 6</w:t>
      </w:r>
      <w:r w:rsidRPr="00187F40">
        <w:rPr>
          <w:rFonts w:cs="Arial"/>
          <w:szCs w:val="24"/>
          <w:vertAlign w:val="superscript"/>
        </w:rPr>
        <w:t>th</w:t>
      </w:r>
      <w:r w:rsidRPr="00187F40">
        <w:rPr>
          <w:rFonts w:cs="Arial"/>
          <w:szCs w:val="24"/>
        </w:rPr>
        <w:t xml:space="preserve"> March 2018.  </w:t>
      </w:r>
    </w:p>
    <w:p w14:paraId="019FE568" w14:textId="77777777" w:rsidR="009C6210" w:rsidRDefault="009C6210" w:rsidP="009C6210">
      <w:pPr>
        <w:jc w:val="both"/>
        <w:rPr>
          <w:rFonts w:cs="Arial"/>
          <w:b/>
          <w:szCs w:val="24"/>
        </w:rPr>
      </w:pPr>
    </w:p>
    <w:p w14:paraId="413DCD05" w14:textId="77777777" w:rsidR="009C6210" w:rsidRPr="00187F40" w:rsidRDefault="009C6210" w:rsidP="009C6210">
      <w:pPr>
        <w:jc w:val="both"/>
        <w:rPr>
          <w:rFonts w:cs="Arial"/>
          <w:b/>
          <w:szCs w:val="24"/>
        </w:rPr>
      </w:pPr>
      <w:r w:rsidRPr="00187F40">
        <w:rPr>
          <w:rFonts w:cs="Arial"/>
          <w:b/>
          <w:szCs w:val="24"/>
        </w:rPr>
        <w:t>Update on the BTP devolution programme</w:t>
      </w:r>
    </w:p>
    <w:p w14:paraId="6E308472" w14:textId="77777777" w:rsidR="009C6210" w:rsidRDefault="009C6210" w:rsidP="009C6210">
      <w:pPr>
        <w:jc w:val="both"/>
        <w:rPr>
          <w:rFonts w:cs="Arial"/>
          <w:szCs w:val="24"/>
        </w:rPr>
      </w:pPr>
    </w:p>
    <w:p w14:paraId="7AEF17F9" w14:textId="77777777" w:rsidR="009C6210" w:rsidRPr="00187F40" w:rsidRDefault="009C6210" w:rsidP="009C6210">
      <w:pPr>
        <w:jc w:val="both"/>
        <w:rPr>
          <w:rFonts w:cs="Arial"/>
          <w:szCs w:val="24"/>
        </w:rPr>
      </w:pPr>
      <w:r w:rsidRPr="00187F40">
        <w:rPr>
          <w:rFonts w:cs="Arial"/>
          <w:szCs w:val="24"/>
        </w:rPr>
        <w:t>Starting first with the broader update on developments. Following the JPB on 20</w:t>
      </w:r>
      <w:r w:rsidRPr="00187F40">
        <w:rPr>
          <w:rFonts w:cs="Arial"/>
          <w:szCs w:val="24"/>
          <w:vertAlign w:val="superscript"/>
        </w:rPr>
        <w:t>th</w:t>
      </w:r>
      <w:r w:rsidRPr="00187F40">
        <w:rPr>
          <w:rFonts w:cs="Arial"/>
          <w:szCs w:val="24"/>
        </w:rPr>
        <w:t xml:space="preserve"> February, at which your letter was discussed, the JPB were advised that the planned integration date of 1st April 2019 was no longer practicable to deliver safe and effective integration. This reflected additional time required to ensure the transfer of the BTP’s functions, most particularly to ensure that these were practicable from an operational standpoint. The Scottish Government, which has responsibility for the key policy decisions regarding devolution, consistent with the devolution of legislative competence, subsequently accepted that advice and announced that a new delivery date would be established. It confirmed, however, that the integration process would continue, with the delivery date to be confirmed following a robust </w:t>
      </w:r>
      <w:proofErr w:type="spellStart"/>
      <w:r w:rsidRPr="00187F40">
        <w:rPr>
          <w:rFonts w:cs="Arial"/>
          <w:szCs w:val="24"/>
        </w:rPr>
        <w:t>replanning</w:t>
      </w:r>
      <w:proofErr w:type="spellEnd"/>
      <w:r w:rsidRPr="00187F40">
        <w:rPr>
          <w:rFonts w:cs="Arial"/>
          <w:szCs w:val="24"/>
        </w:rPr>
        <w:t xml:space="preserve"> process. This process will be supported by external advi</w:t>
      </w:r>
      <w:r>
        <w:rPr>
          <w:rFonts w:cs="Arial"/>
          <w:szCs w:val="24"/>
        </w:rPr>
        <w:t>sors</w:t>
      </w:r>
      <w:r w:rsidRPr="00187F40">
        <w:rPr>
          <w:rFonts w:cs="Arial"/>
          <w:szCs w:val="24"/>
        </w:rPr>
        <w:t xml:space="preserve">. </w:t>
      </w:r>
    </w:p>
    <w:p w14:paraId="41779F85" w14:textId="77777777" w:rsidR="009C6210" w:rsidRPr="00187F40" w:rsidRDefault="009C6210" w:rsidP="009C6210">
      <w:pPr>
        <w:jc w:val="both"/>
        <w:rPr>
          <w:rFonts w:cs="Arial"/>
          <w:szCs w:val="24"/>
        </w:rPr>
      </w:pPr>
      <w:r w:rsidRPr="00187F40">
        <w:rPr>
          <w:rFonts w:cs="Arial"/>
          <w:szCs w:val="24"/>
        </w:rPr>
        <w:lastRenderedPageBreak/>
        <w:t>I should stress, however, that the UK bodies, working closely with the Scottish Government, and other partners in the JPB have made considerable progress, consistent with the UK Government’s commitment to fully delivering on the Smith Commission commitments. This has included confirm</w:t>
      </w:r>
      <w:r>
        <w:rPr>
          <w:rFonts w:cs="Arial"/>
          <w:szCs w:val="24"/>
        </w:rPr>
        <w:t xml:space="preserve">ation </w:t>
      </w:r>
      <w:r w:rsidRPr="00187F40">
        <w:rPr>
          <w:rFonts w:cs="Arial"/>
          <w:szCs w:val="24"/>
        </w:rPr>
        <w:t>that officers and staff will transfer on an “as is” basis, maintaining their current status, terms and conditions; a proposition is also being discussed with the Trustee of the BTP Shared Cost Section of the Railways Pension Scheme to enable BTP officers and staff to retain access to their current pensions. Additionally, the draft secondary legislation had reached an advanced stage of preparation in order that the original timetable could have been met. As the delivery date has changed, consistent with Jo Johnson’s update to the House of Commons, and the briefing session on</w:t>
      </w:r>
      <w:r>
        <w:rPr>
          <w:rFonts w:cs="Arial"/>
          <w:szCs w:val="24"/>
        </w:rPr>
        <w:t xml:space="preserve"> 27 February</w:t>
      </w:r>
      <w:r w:rsidRPr="00187F40">
        <w:rPr>
          <w:rFonts w:cs="Arial"/>
          <w:szCs w:val="24"/>
        </w:rPr>
        <w:t>, the Orders will now be delayed to reflect the updated timetable once that has been established.</w:t>
      </w:r>
      <w:r>
        <w:rPr>
          <w:rFonts w:cs="Arial"/>
          <w:szCs w:val="24"/>
        </w:rPr>
        <w:t xml:space="preserve">  As the transfer date is linked to funding arrangements for the BTP, the earliest date on which the transfer can now take place is 1 April 2020, albeit, as I mention above, the precise delivery date will be confirmed following the </w:t>
      </w:r>
      <w:proofErr w:type="spellStart"/>
      <w:r>
        <w:rPr>
          <w:rFonts w:cs="Arial"/>
          <w:szCs w:val="24"/>
        </w:rPr>
        <w:t>replanning</w:t>
      </w:r>
      <w:proofErr w:type="spellEnd"/>
      <w:r>
        <w:rPr>
          <w:rFonts w:cs="Arial"/>
          <w:szCs w:val="24"/>
        </w:rPr>
        <w:t xml:space="preserve"> process.</w:t>
      </w:r>
    </w:p>
    <w:p w14:paraId="5655F60F" w14:textId="77777777" w:rsidR="009C6210" w:rsidRDefault="009C6210" w:rsidP="009C6210">
      <w:pPr>
        <w:jc w:val="both"/>
        <w:rPr>
          <w:rFonts w:cs="Arial"/>
          <w:szCs w:val="24"/>
        </w:rPr>
      </w:pPr>
    </w:p>
    <w:p w14:paraId="252F9918" w14:textId="77777777" w:rsidR="009C6210" w:rsidRPr="00187F40" w:rsidRDefault="009C6210" w:rsidP="009C6210">
      <w:pPr>
        <w:jc w:val="both"/>
        <w:rPr>
          <w:rFonts w:cs="Arial"/>
          <w:szCs w:val="24"/>
        </w:rPr>
      </w:pPr>
      <w:r w:rsidRPr="00187F40">
        <w:rPr>
          <w:rFonts w:cs="Arial"/>
          <w:szCs w:val="24"/>
        </w:rPr>
        <w:t xml:space="preserve">I can assure you that UK officials, and those bodies within the direct ambit of the UK Government, will continue to actively and collaboratively work with partners in the Scottish Government, Police Scotland and the Scottish Police Authority to ensure the seamless and effective delivery of devolution. This will include both an active role in the </w:t>
      </w:r>
      <w:proofErr w:type="spellStart"/>
      <w:r w:rsidRPr="00187F40">
        <w:rPr>
          <w:rFonts w:cs="Arial"/>
          <w:szCs w:val="24"/>
        </w:rPr>
        <w:t>replanning</w:t>
      </w:r>
      <w:proofErr w:type="spellEnd"/>
      <w:r w:rsidRPr="00187F40">
        <w:rPr>
          <w:rFonts w:cs="Arial"/>
          <w:szCs w:val="24"/>
        </w:rPr>
        <w:t xml:space="preserve"> process and in supporting a significant increase in the level and effectiveness of broader stakeholder engagement with passengers, staff and the rail industry. The priority has been, and will continue to be, to ensure a transfer of responsibilities which provides continuity of service and secures the safety of rail customers, staff and the wider rail network.  </w:t>
      </w:r>
    </w:p>
    <w:p w14:paraId="3ACD915D" w14:textId="77777777" w:rsidR="009C6210" w:rsidRDefault="009C6210" w:rsidP="009C6210">
      <w:pPr>
        <w:jc w:val="both"/>
        <w:rPr>
          <w:rFonts w:cs="Arial"/>
          <w:b/>
          <w:szCs w:val="24"/>
        </w:rPr>
      </w:pPr>
    </w:p>
    <w:p w14:paraId="2E10F726" w14:textId="77777777" w:rsidR="009C6210" w:rsidRPr="00187F40" w:rsidRDefault="009C6210" w:rsidP="009C6210">
      <w:pPr>
        <w:jc w:val="both"/>
        <w:rPr>
          <w:rFonts w:cs="Arial"/>
          <w:b/>
          <w:szCs w:val="24"/>
        </w:rPr>
      </w:pPr>
      <w:r w:rsidRPr="00187F40">
        <w:rPr>
          <w:rFonts w:cs="Arial"/>
          <w:b/>
          <w:szCs w:val="24"/>
        </w:rPr>
        <w:t>Specific issues raised in your letter</w:t>
      </w:r>
    </w:p>
    <w:p w14:paraId="7B4E768C" w14:textId="77777777" w:rsidR="009C6210" w:rsidRDefault="009C6210" w:rsidP="009C6210">
      <w:pPr>
        <w:jc w:val="both"/>
        <w:rPr>
          <w:rFonts w:cs="Arial"/>
          <w:szCs w:val="24"/>
        </w:rPr>
      </w:pPr>
    </w:p>
    <w:p w14:paraId="5BE646F1" w14:textId="77777777" w:rsidR="009C6210" w:rsidRPr="00187F40" w:rsidRDefault="009C6210" w:rsidP="009C6210">
      <w:pPr>
        <w:jc w:val="both"/>
        <w:rPr>
          <w:rFonts w:cs="Arial"/>
          <w:szCs w:val="24"/>
        </w:rPr>
      </w:pPr>
      <w:r w:rsidRPr="00187F40">
        <w:rPr>
          <w:rFonts w:cs="Arial"/>
          <w:szCs w:val="24"/>
        </w:rPr>
        <w:t>With respect to the specific issues you have raised in your letter, I am conscious that many of these have already been the subject of separate correspondence with noble Lords. I can assure you that each of them have been and will continue to be carefully considered by the JPB as the process continues, including the issues you raise about complexity, maintaining the vital specialism of railway policing and providing clarity on funding. More specific answers to the points raised by noble Lords are included in the Annex.</w:t>
      </w:r>
    </w:p>
    <w:p w14:paraId="0C26C9EE" w14:textId="77777777" w:rsidR="009C6210" w:rsidRDefault="009C6210" w:rsidP="009C6210">
      <w:pPr>
        <w:jc w:val="both"/>
        <w:rPr>
          <w:rFonts w:cs="Arial"/>
          <w:b/>
          <w:szCs w:val="24"/>
        </w:rPr>
      </w:pPr>
    </w:p>
    <w:p w14:paraId="2C3C7919" w14:textId="77777777" w:rsidR="009C6210" w:rsidRPr="00187F40" w:rsidRDefault="009C6210" w:rsidP="009C6210">
      <w:pPr>
        <w:jc w:val="both"/>
        <w:rPr>
          <w:rFonts w:cs="Arial"/>
          <w:b/>
          <w:szCs w:val="24"/>
        </w:rPr>
      </w:pPr>
      <w:r w:rsidRPr="00187F40">
        <w:rPr>
          <w:rFonts w:cs="Arial"/>
          <w:b/>
          <w:szCs w:val="24"/>
        </w:rPr>
        <w:t>Concluding remarks</w:t>
      </w:r>
    </w:p>
    <w:p w14:paraId="471D66AF" w14:textId="77777777" w:rsidR="009C6210" w:rsidRDefault="009C6210" w:rsidP="009C6210">
      <w:pPr>
        <w:jc w:val="both"/>
        <w:rPr>
          <w:rFonts w:cs="Arial"/>
          <w:szCs w:val="24"/>
        </w:rPr>
      </w:pPr>
    </w:p>
    <w:p w14:paraId="26FE7CFD" w14:textId="2C5CF214" w:rsidR="009C6210" w:rsidRPr="00187F40" w:rsidRDefault="009C6210" w:rsidP="009C6210">
      <w:pPr>
        <w:jc w:val="both"/>
        <w:rPr>
          <w:rFonts w:cs="Arial"/>
          <w:szCs w:val="24"/>
        </w:rPr>
      </w:pPr>
      <w:r w:rsidRPr="00187F40">
        <w:rPr>
          <w:rFonts w:cs="Arial"/>
          <w:szCs w:val="24"/>
        </w:rPr>
        <w:t xml:space="preserve">I hope this update has been helpful. We will continue to provide updates to your officials, who have continued to provide important and valued assistance to the project, as the project </w:t>
      </w:r>
      <w:r w:rsidR="003F3D3A">
        <w:rPr>
          <w:rFonts w:cs="Arial"/>
          <w:szCs w:val="24"/>
        </w:rPr>
        <w:t>progresses</w:t>
      </w:r>
      <w:r w:rsidRPr="00187F40">
        <w:rPr>
          <w:rFonts w:cs="Arial"/>
          <w:szCs w:val="24"/>
        </w:rPr>
        <w:t xml:space="preserve">. I would also be very happy to provide a further briefing following the </w:t>
      </w:r>
      <w:proofErr w:type="spellStart"/>
      <w:r w:rsidRPr="00187F40">
        <w:rPr>
          <w:rFonts w:cs="Arial"/>
          <w:szCs w:val="24"/>
        </w:rPr>
        <w:t>replanning</w:t>
      </w:r>
      <w:proofErr w:type="spellEnd"/>
      <w:r w:rsidRPr="00187F40">
        <w:rPr>
          <w:rFonts w:cs="Arial"/>
          <w:szCs w:val="24"/>
        </w:rPr>
        <w:t xml:space="preserve"> process should that be helpful.</w:t>
      </w:r>
    </w:p>
    <w:p w14:paraId="4DF91C64" w14:textId="77777777" w:rsidR="009C6210" w:rsidRDefault="009C6210" w:rsidP="009C6210">
      <w:pPr>
        <w:jc w:val="both"/>
        <w:rPr>
          <w:rFonts w:cs="Arial"/>
          <w:szCs w:val="24"/>
        </w:rPr>
      </w:pPr>
    </w:p>
    <w:p w14:paraId="0C0DC5A3" w14:textId="77777777" w:rsidR="009C6210" w:rsidRPr="00187F40" w:rsidRDefault="009C6210" w:rsidP="009C6210">
      <w:pPr>
        <w:jc w:val="both"/>
        <w:rPr>
          <w:rFonts w:cs="Arial"/>
          <w:szCs w:val="24"/>
        </w:rPr>
      </w:pPr>
      <w:r w:rsidRPr="00187F40">
        <w:rPr>
          <w:rFonts w:cs="Arial"/>
          <w:szCs w:val="24"/>
        </w:rPr>
        <w:t>Yours Sincerely</w:t>
      </w:r>
    </w:p>
    <w:p w14:paraId="0763BBE2" w14:textId="77777777" w:rsidR="009C6210" w:rsidRPr="00187F40" w:rsidRDefault="009C6210" w:rsidP="009C6210">
      <w:pPr>
        <w:jc w:val="both"/>
        <w:rPr>
          <w:rFonts w:cs="Arial"/>
          <w:szCs w:val="24"/>
        </w:rPr>
      </w:pPr>
    </w:p>
    <w:p w14:paraId="182B9363" w14:textId="7EBC806B" w:rsidR="009C6210" w:rsidRDefault="008B020D" w:rsidP="009C6210">
      <w:pPr>
        <w:jc w:val="both"/>
        <w:rPr>
          <w:rFonts w:cs="Arial"/>
          <w:szCs w:val="24"/>
        </w:rPr>
      </w:pPr>
      <w:r>
        <w:rPr>
          <w:noProof/>
          <w:szCs w:val="32"/>
          <w:lang w:eastAsia="en-GB"/>
        </w:rPr>
        <w:drawing>
          <wp:inline distT="0" distB="0" distL="0" distR="0" wp14:anchorId="20978B8C" wp14:editId="70D14B4E">
            <wp:extent cx="881506" cy="2257425"/>
            <wp:effectExtent l="704850" t="0" r="6805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75433" t="58599" r="7866" b="11122"/>
                    <a:stretch>
                      <a:fillRect/>
                    </a:stretch>
                  </pic:blipFill>
                  <pic:spPr bwMode="auto">
                    <a:xfrm rot="16200000">
                      <a:off x="0" y="0"/>
                      <a:ext cx="881506" cy="2257425"/>
                    </a:xfrm>
                    <a:prstGeom prst="rect">
                      <a:avLst/>
                    </a:prstGeom>
                    <a:noFill/>
                    <a:ln w="9525">
                      <a:noFill/>
                      <a:miter lim="800000"/>
                      <a:headEnd/>
                      <a:tailEnd/>
                    </a:ln>
                  </pic:spPr>
                </pic:pic>
              </a:graphicData>
            </a:graphic>
          </wp:inline>
        </w:drawing>
      </w:r>
    </w:p>
    <w:p w14:paraId="5F5F97A2" w14:textId="77777777" w:rsidR="009C6210" w:rsidRPr="00187F40" w:rsidRDefault="009C6210" w:rsidP="009C6210">
      <w:pPr>
        <w:jc w:val="both"/>
        <w:rPr>
          <w:rFonts w:cs="Arial"/>
          <w:szCs w:val="24"/>
        </w:rPr>
      </w:pPr>
    </w:p>
    <w:p w14:paraId="71490162" w14:textId="77777777" w:rsidR="009C6210" w:rsidRPr="008D6DD1" w:rsidRDefault="009C6210" w:rsidP="009C6210">
      <w:pPr>
        <w:jc w:val="both"/>
        <w:rPr>
          <w:rFonts w:cs="Arial"/>
          <w:b/>
          <w:szCs w:val="24"/>
        </w:rPr>
      </w:pPr>
      <w:r w:rsidRPr="008D6DD1">
        <w:rPr>
          <w:rFonts w:cs="Arial"/>
          <w:b/>
          <w:szCs w:val="24"/>
        </w:rPr>
        <w:t>Dan Moore</w:t>
      </w:r>
    </w:p>
    <w:p w14:paraId="18C6FD26" w14:textId="77777777" w:rsidR="009C6210" w:rsidRPr="008D6DD1" w:rsidRDefault="009C6210" w:rsidP="009C6210">
      <w:pPr>
        <w:jc w:val="both"/>
        <w:rPr>
          <w:rFonts w:cs="Arial"/>
          <w:b/>
          <w:szCs w:val="24"/>
        </w:rPr>
      </w:pPr>
      <w:r w:rsidRPr="008D6DD1">
        <w:rPr>
          <w:rFonts w:cs="Arial"/>
          <w:b/>
          <w:szCs w:val="24"/>
        </w:rPr>
        <w:t>Co-Chair</w:t>
      </w:r>
    </w:p>
    <w:p w14:paraId="24EA47B0" w14:textId="77777777" w:rsidR="009C6210" w:rsidRPr="008D6DD1" w:rsidRDefault="009C6210" w:rsidP="009C6210">
      <w:pPr>
        <w:jc w:val="both"/>
        <w:rPr>
          <w:rFonts w:cs="Arial"/>
          <w:b/>
          <w:szCs w:val="24"/>
        </w:rPr>
      </w:pPr>
      <w:r w:rsidRPr="008D6DD1">
        <w:rPr>
          <w:rFonts w:cs="Arial"/>
          <w:b/>
          <w:szCs w:val="24"/>
        </w:rPr>
        <w:t>Joint Programme Board</w:t>
      </w:r>
    </w:p>
    <w:p w14:paraId="4ACCFD35" w14:textId="77777777" w:rsidR="009C6210" w:rsidRPr="00187F40" w:rsidRDefault="009C6210" w:rsidP="009C6210">
      <w:pPr>
        <w:jc w:val="both"/>
        <w:rPr>
          <w:rFonts w:cs="Arial"/>
          <w:szCs w:val="24"/>
        </w:rPr>
      </w:pPr>
      <w:r w:rsidRPr="008D6DD1">
        <w:rPr>
          <w:rFonts w:cs="Arial"/>
          <w:b/>
          <w:szCs w:val="24"/>
        </w:rPr>
        <w:t>BTP Integration Programme</w:t>
      </w:r>
      <w:r w:rsidRPr="00187F40">
        <w:rPr>
          <w:rFonts w:cs="Arial"/>
          <w:szCs w:val="24"/>
        </w:rPr>
        <w:br w:type="page"/>
      </w:r>
    </w:p>
    <w:p w14:paraId="351AC507" w14:textId="77777777" w:rsidR="009C6210" w:rsidRPr="00187F40" w:rsidRDefault="009C6210" w:rsidP="009C6210">
      <w:pPr>
        <w:jc w:val="both"/>
        <w:rPr>
          <w:rFonts w:cs="Arial"/>
          <w:b/>
          <w:szCs w:val="24"/>
        </w:rPr>
      </w:pPr>
      <w:r w:rsidRPr="00187F40">
        <w:rPr>
          <w:rFonts w:cs="Arial"/>
          <w:b/>
          <w:szCs w:val="24"/>
        </w:rPr>
        <w:lastRenderedPageBreak/>
        <w:t>ANNEX: ISSUES RAISED BY NOBLE LORDS – SUMMARISED QUESTIONS</w:t>
      </w:r>
    </w:p>
    <w:p w14:paraId="5F057129" w14:textId="77777777" w:rsidR="009C6210" w:rsidRPr="00187F40" w:rsidRDefault="009C6210" w:rsidP="009C6210">
      <w:pPr>
        <w:jc w:val="both"/>
        <w:rPr>
          <w:rFonts w:cs="Arial"/>
          <w:szCs w:val="24"/>
        </w:rPr>
      </w:pPr>
    </w:p>
    <w:p w14:paraId="6ED32701" w14:textId="77777777" w:rsidR="009C6210" w:rsidRPr="00187F40" w:rsidRDefault="009C6210" w:rsidP="009C6210">
      <w:pPr>
        <w:jc w:val="both"/>
        <w:rPr>
          <w:rFonts w:cs="Arial"/>
          <w:b/>
          <w:szCs w:val="24"/>
        </w:rPr>
      </w:pPr>
      <w:r w:rsidRPr="00187F40">
        <w:rPr>
          <w:rFonts w:cs="Arial"/>
          <w:b/>
          <w:szCs w:val="24"/>
        </w:rPr>
        <w:t>Who is funding the BTP in Scotland and how will it work?</w:t>
      </w:r>
    </w:p>
    <w:p w14:paraId="2FFCE0C3" w14:textId="77777777" w:rsidR="008B020D" w:rsidRDefault="008B020D" w:rsidP="009C6210">
      <w:pPr>
        <w:jc w:val="both"/>
        <w:rPr>
          <w:rFonts w:cs="Arial"/>
          <w:szCs w:val="24"/>
        </w:rPr>
      </w:pPr>
    </w:p>
    <w:p w14:paraId="358C4DE5" w14:textId="76D10CB6" w:rsidR="009C6210" w:rsidRPr="00187F40" w:rsidRDefault="009C6210" w:rsidP="009C6210">
      <w:pPr>
        <w:jc w:val="both"/>
        <w:rPr>
          <w:rFonts w:cs="Arial"/>
          <w:szCs w:val="24"/>
        </w:rPr>
      </w:pPr>
      <w:r w:rsidRPr="00187F40">
        <w:rPr>
          <w:rFonts w:cs="Arial"/>
          <w:szCs w:val="24"/>
        </w:rPr>
        <w:t xml:space="preserve">Future funding of policing in Scotland, once the British Transport Police’s functions have been transferred, </w:t>
      </w:r>
      <w:r w:rsidR="008B020D">
        <w:rPr>
          <w:rFonts w:cs="Arial"/>
          <w:szCs w:val="24"/>
        </w:rPr>
        <w:t xml:space="preserve">as clearly envisaged by the Railway Policing (Scotland ) Act 2017, </w:t>
      </w:r>
      <w:r w:rsidRPr="00187F40">
        <w:rPr>
          <w:rFonts w:cs="Arial"/>
          <w:szCs w:val="24"/>
        </w:rPr>
        <w:t>is a matter for the Scottish Government. We understand that it is their intention to charge the railway operators as the British Transport Police currently do. Any train operator who runs services in both Scotland and in England and Wales will therefore be charged separately for the policing services received.</w:t>
      </w:r>
    </w:p>
    <w:p w14:paraId="62951FD5" w14:textId="77777777" w:rsidR="009C6210" w:rsidRPr="00187F40" w:rsidRDefault="009C6210" w:rsidP="009C6210">
      <w:pPr>
        <w:jc w:val="both"/>
        <w:rPr>
          <w:rFonts w:cs="Arial"/>
          <w:b/>
          <w:szCs w:val="24"/>
        </w:rPr>
      </w:pPr>
    </w:p>
    <w:p w14:paraId="0DF31FD3" w14:textId="77777777" w:rsidR="009C6210" w:rsidRPr="00187F40" w:rsidRDefault="009C6210" w:rsidP="009C6210">
      <w:pPr>
        <w:jc w:val="both"/>
        <w:rPr>
          <w:rFonts w:cs="Arial"/>
          <w:b/>
          <w:szCs w:val="24"/>
        </w:rPr>
      </w:pPr>
      <w:r w:rsidRPr="00187F40">
        <w:rPr>
          <w:rFonts w:cs="Arial"/>
          <w:b/>
          <w:szCs w:val="24"/>
        </w:rPr>
        <w:t>What are the proposals for the practical issues in terms of policing the railways between the two</w:t>
      </w:r>
      <w:r w:rsidRPr="00187F40">
        <w:rPr>
          <w:rFonts w:cs="Arial"/>
          <w:szCs w:val="24"/>
        </w:rPr>
        <w:t xml:space="preserve"> </w:t>
      </w:r>
      <w:r w:rsidRPr="00187F40">
        <w:rPr>
          <w:rFonts w:cs="Arial"/>
          <w:b/>
          <w:szCs w:val="24"/>
        </w:rPr>
        <w:t>forces?</w:t>
      </w:r>
    </w:p>
    <w:p w14:paraId="1347778D" w14:textId="77777777" w:rsidR="008B020D" w:rsidRDefault="008B020D" w:rsidP="009C6210">
      <w:pPr>
        <w:pStyle w:val="ListParagraph"/>
        <w:ind w:left="0"/>
        <w:jc w:val="both"/>
        <w:rPr>
          <w:szCs w:val="24"/>
          <w:lang w:eastAsia="en-GB"/>
        </w:rPr>
      </w:pPr>
    </w:p>
    <w:p w14:paraId="43189547" w14:textId="09589C76" w:rsidR="009C6210" w:rsidRPr="00187F40" w:rsidRDefault="009C6210" w:rsidP="009C6210">
      <w:pPr>
        <w:pStyle w:val="ListParagraph"/>
        <w:ind w:left="0"/>
        <w:jc w:val="both"/>
        <w:rPr>
          <w:szCs w:val="24"/>
          <w:lang w:eastAsia="en-GB"/>
        </w:rPr>
      </w:pPr>
      <w:r w:rsidRPr="00187F40">
        <w:rPr>
          <w:szCs w:val="24"/>
          <w:lang w:eastAsia="en-GB"/>
        </w:rPr>
        <w:t>Arrangements will be put in place to provide for officers of the BTP and Police Scotland to have jurisdiction to police in the others’ normal jurisdiction when necessary to ensure effective policing across the border. The two Governments are working together, through the Joint Programme Board, with the two forces and the two police authorities to identify the legislative provisions necessary to achieve this</w:t>
      </w:r>
      <w:r w:rsidR="008B020D">
        <w:rPr>
          <w:szCs w:val="24"/>
          <w:lang w:eastAsia="en-GB"/>
        </w:rPr>
        <w:t xml:space="preserve"> – these are now at a developed stage</w:t>
      </w:r>
      <w:r w:rsidRPr="00187F40">
        <w:rPr>
          <w:szCs w:val="24"/>
          <w:lang w:eastAsia="en-GB"/>
        </w:rPr>
        <w:t xml:space="preserve">. The border clearly cannot be a barrier to the effective policing of the railway. Mutual aid arrangements will remain in place.  </w:t>
      </w:r>
    </w:p>
    <w:p w14:paraId="2123A467" w14:textId="77777777" w:rsidR="009C6210" w:rsidRPr="00187F40" w:rsidRDefault="009C6210" w:rsidP="009C6210">
      <w:pPr>
        <w:jc w:val="both"/>
        <w:rPr>
          <w:rFonts w:cs="Arial"/>
          <w:szCs w:val="24"/>
        </w:rPr>
      </w:pPr>
    </w:p>
    <w:p w14:paraId="6F66D490" w14:textId="77777777" w:rsidR="009C6210" w:rsidRPr="00187F40" w:rsidRDefault="009C6210" w:rsidP="009C6210">
      <w:pPr>
        <w:jc w:val="both"/>
        <w:rPr>
          <w:rFonts w:cs="Arial"/>
          <w:b/>
          <w:szCs w:val="24"/>
        </w:rPr>
      </w:pPr>
      <w:r w:rsidRPr="00187F40">
        <w:rPr>
          <w:rFonts w:cs="Arial"/>
          <w:b/>
          <w:szCs w:val="24"/>
        </w:rPr>
        <w:t>What is the number of officers who are being taken out of the BTP, and where does that leave the rest of the BTP and its infrastructure arrangements?  How will the merger affect the ‘floor’ for police officers in Scotland?</w:t>
      </w:r>
    </w:p>
    <w:p w14:paraId="37C2267A" w14:textId="77777777" w:rsidR="008B020D" w:rsidRDefault="008B020D" w:rsidP="009C6210">
      <w:pPr>
        <w:jc w:val="both"/>
        <w:rPr>
          <w:rFonts w:cs="Arial"/>
          <w:szCs w:val="24"/>
        </w:rPr>
      </w:pPr>
    </w:p>
    <w:p w14:paraId="56F58DA6" w14:textId="3E494EC5" w:rsidR="009C6210" w:rsidRPr="00187F40" w:rsidRDefault="009C6210" w:rsidP="009C6210">
      <w:pPr>
        <w:jc w:val="both"/>
        <w:rPr>
          <w:rFonts w:cs="Arial"/>
          <w:szCs w:val="24"/>
        </w:rPr>
      </w:pPr>
      <w:r w:rsidRPr="00187F40">
        <w:rPr>
          <w:rFonts w:cs="Arial"/>
          <w:szCs w:val="24"/>
        </w:rPr>
        <w:t xml:space="preserve">The exact number affected by the transfer will depend on numbers in post at the time of the transfer, but the expectation </w:t>
      </w:r>
      <w:r w:rsidR="00255596">
        <w:rPr>
          <w:rFonts w:cs="Arial"/>
          <w:szCs w:val="24"/>
        </w:rPr>
        <w:t xml:space="preserve">at the current time </w:t>
      </w:r>
      <w:r w:rsidRPr="00187F40">
        <w:rPr>
          <w:rFonts w:cs="Arial"/>
          <w:szCs w:val="24"/>
        </w:rPr>
        <w:t>is this will be approximately 2</w:t>
      </w:r>
      <w:r w:rsidR="008B020D">
        <w:rPr>
          <w:rFonts w:cs="Arial"/>
          <w:szCs w:val="24"/>
        </w:rPr>
        <w:t>25</w:t>
      </w:r>
      <w:r w:rsidRPr="00187F40">
        <w:rPr>
          <w:rFonts w:cs="Arial"/>
          <w:szCs w:val="24"/>
        </w:rPr>
        <w:t xml:space="preserve"> officers and around </w:t>
      </w:r>
      <w:r w:rsidR="008B020D">
        <w:rPr>
          <w:rFonts w:cs="Arial"/>
          <w:szCs w:val="24"/>
        </w:rPr>
        <w:t>60</w:t>
      </w:r>
      <w:r w:rsidRPr="00187F40">
        <w:rPr>
          <w:rFonts w:cs="Arial"/>
          <w:szCs w:val="24"/>
        </w:rPr>
        <w:t xml:space="preserve"> civilian support staff.  This represents well under 10% of the British Transport Police’s existing front line police officer complement. During the passage of the Railway Policing (Scotland) Act 2017 through the Scottish Parliament</w:t>
      </w:r>
      <w:r w:rsidR="00255596">
        <w:rPr>
          <w:rFonts w:cs="Arial"/>
          <w:szCs w:val="24"/>
        </w:rPr>
        <w:t>,</w:t>
      </w:r>
      <w:r w:rsidRPr="00187F40">
        <w:rPr>
          <w:rFonts w:cs="Arial"/>
          <w:szCs w:val="24"/>
        </w:rPr>
        <w:t xml:space="preserve"> </w:t>
      </w:r>
      <w:r w:rsidR="00255596">
        <w:rPr>
          <w:rFonts w:cs="Arial"/>
          <w:szCs w:val="24"/>
        </w:rPr>
        <w:t xml:space="preserve">specific </w:t>
      </w:r>
      <w:r w:rsidRPr="00187F40">
        <w:rPr>
          <w:rFonts w:cs="Arial"/>
          <w:szCs w:val="24"/>
        </w:rPr>
        <w:t xml:space="preserve">assurances were provided by the Scottish Government and Police Scotland that a specialist railway policing service will be maintained in Scotland.  The Scottish Police Authority is now required in that legislation to agree the priorities, objectives, arrangements and costs for railway policing with railway operators. </w:t>
      </w:r>
    </w:p>
    <w:p w14:paraId="25480487" w14:textId="77777777" w:rsidR="009C6210" w:rsidRDefault="009C6210" w:rsidP="009C6210">
      <w:pPr>
        <w:jc w:val="both"/>
        <w:rPr>
          <w:rFonts w:cs="Arial"/>
          <w:b/>
          <w:szCs w:val="24"/>
        </w:rPr>
      </w:pPr>
    </w:p>
    <w:p w14:paraId="77188AE8" w14:textId="4CCF5FBB" w:rsidR="00255596" w:rsidRDefault="00255596" w:rsidP="009C6210">
      <w:pPr>
        <w:jc w:val="both"/>
        <w:rPr>
          <w:rFonts w:cs="Arial"/>
          <w:szCs w:val="24"/>
        </w:rPr>
      </w:pPr>
      <w:r w:rsidRPr="00255596">
        <w:rPr>
          <w:rFonts w:cs="Arial"/>
          <w:szCs w:val="24"/>
        </w:rPr>
        <w:t>We</w:t>
      </w:r>
      <w:r>
        <w:rPr>
          <w:rFonts w:cs="Arial"/>
          <w:szCs w:val="24"/>
        </w:rPr>
        <w:t xml:space="preserve"> are clear that following the transfer, the BTP must have sufficient staff and officers to continue to play its important, specialist role in England and Wales.</w:t>
      </w:r>
    </w:p>
    <w:p w14:paraId="1D5FA72C" w14:textId="77777777" w:rsidR="00366093" w:rsidRDefault="00366093" w:rsidP="009C6210">
      <w:pPr>
        <w:jc w:val="both"/>
        <w:rPr>
          <w:rFonts w:cs="Arial"/>
          <w:szCs w:val="24"/>
        </w:rPr>
      </w:pPr>
    </w:p>
    <w:p w14:paraId="799D0106" w14:textId="173D2C4F" w:rsidR="00366093" w:rsidRPr="00255596" w:rsidRDefault="00366093" w:rsidP="009C6210">
      <w:pPr>
        <w:jc w:val="both"/>
        <w:rPr>
          <w:rFonts w:cs="Arial"/>
          <w:szCs w:val="24"/>
        </w:rPr>
      </w:pPr>
      <w:r w:rsidRPr="00187F40">
        <w:rPr>
          <w:rFonts w:cs="Arial"/>
          <w:szCs w:val="24"/>
        </w:rPr>
        <w:t>The Scottish Government and Police Scotland have provided assurances that railway policing is not related to the question of wider police numbers.</w:t>
      </w:r>
    </w:p>
    <w:p w14:paraId="49204C36" w14:textId="77777777" w:rsidR="00255596" w:rsidRPr="00187F40" w:rsidRDefault="00255596" w:rsidP="009C6210">
      <w:pPr>
        <w:jc w:val="both"/>
        <w:rPr>
          <w:rFonts w:cs="Arial"/>
          <w:b/>
          <w:szCs w:val="24"/>
        </w:rPr>
      </w:pPr>
    </w:p>
    <w:p w14:paraId="56E2861C" w14:textId="77777777" w:rsidR="009C6210" w:rsidRDefault="009C6210" w:rsidP="009C6210">
      <w:pPr>
        <w:jc w:val="both"/>
        <w:rPr>
          <w:rFonts w:cs="Arial"/>
          <w:b/>
          <w:szCs w:val="24"/>
        </w:rPr>
      </w:pPr>
      <w:r w:rsidRPr="00187F40">
        <w:rPr>
          <w:rFonts w:cs="Arial"/>
          <w:b/>
          <w:szCs w:val="24"/>
        </w:rPr>
        <w:t>If it transpires that there are costs to transport policing in England and Wales, where will those costs fall?</w:t>
      </w:r>
    </w:p>
    <w:p w14:paraId="4B3FBC8F" w14:textId="77777777" w:rsidR="009C6210" w:rsidRDefault="009C6210" w:rsidP="009C6210">
      <w:pPr>
        <w:jc w:val="both"/>
        <w:rPr>
          <w:rFonts w:cs="Arial"/>
          <w:b/>
          <w:szCs w:val="24"/>
        </w:rPr>
      </w:pPr>
    </w:p>
    <w:p w14:paraId="6731925D" w14:textId="77777777" w:rsidR="009C6210" w:rsidRPr="00187F40" w:rsidRDefault="009C6210" w:rsidP="009C6210">
      <w:pPr>
        <w:jc w:val="both"/>
        <w:rPr>
          <w:rFonts w:cs="Arial"/>
          <w:szCs w:val="24"/>
        </w:rPr>
      </w:pPr>
      <w:r w:rsidRPr="00187F40">
        <w:rPr>
          <w:rFonts w:cs="Arial"/>
          <w:szCs w:val="24"/>
        </w:rPr>
        <w:t xml:space="preserve">The underlying principle of the approach to the transfer is that costs should lie where they fall. Any additional cost burden which falls on the British Transport Police as a result of the transfer of its functions in Scotland, once the transfer has taken place, will need to be met by the British Transport Police Authority. The UK Government are working with the British Transport Police Authority to seek to ensure that such costs are kept to the absolute minimum necessary, so that the impact on those railway operators who will continue to use and pay for the British Transport Police’s services, is minimised. Any additional costs in </w:t>
      </w:r>
      <w:r w:rsidRPr="00187F40">
        <w:rPr>
          <w:rFonts w:cs="Arial"/>
          <w:szCs w:val="24"/>
        </w:rPr>
        <w:lastRenderedPageBreak/>
        <w:t xml:space="preserve">Scotland will be the responsibility of the Scottish Government, and the Scottish Police Authority. </w:t>
      </w:r>
    </w:p>
    <w:p w14:paraId="73C8E082" w14:textId="77777777" w:rsidR="009C6210" w:rsidRDefault="009C6210" w:rsidP="009C6210">
      <w:pPr>
        <w:jc w:val="both"/>
        <w:rPr>
          <w:rFonts w:cs="Arial"/>
          <w:b/>
          <w:szCs w:val="24"/>
        </w:rPr>
      </w:pPr>
    </w:p>
    <w:p w14:paraId="7C59DC8D" w14:textId="77777777" w:rsidR="009C6210" w:rsidRPr="00187F40" w:rsidRDefault="009C6210" w:rsidP="009C6210">
      <w:pPr>
        <w:jc w:val="both"/>
        <w:rPr>
          <w:rFonts w:cs="Arial"/>
          <w:b/>
          <w:szCs w:val="24"/>
        </w:rPr>
      </w:pPr>
      <w:r w:rsidRPr="00187F40">
        <w:rPr>
          <w:rFonts w:cs="Arial"/>
          <w:b/>
          <w:szCs w:val="24"/>
        </w:rPr>
        <w:t>Can the no detriment policy apply to train operators that make contributions in this area?</w:t>
      </w:r>
    </w:p>
    <w:p w14:paraId="1E6EFAD8" w14:textId="4301704A" w:rsidR="009C6210" w:rsidRPr="00187F40" w:rsidRDefault="009C6210" w:rsidP="009C6210">
      <w:pPr>
        <w:jc w:val="both"/>
        <w:rPr>
          <w:rFonts w:cs="Arial"/>
          <w:szCs w:val="24"/>
        </w:rPr>
      </w:pPr>
      <w:r w:rsidRPr="00187F40">
        <w:rPr>
          <w:rFonts w:cs="Arial"/>
          <w:szCs w:val="24"/>
        </w:rPr>
        <w:t xml:space="preserve">Whilst it has been argued that as the transfer cannot be delivered at no cost, it does not meet the ‘no detriment’ principle, this misunderstands the context set out in the Smith Commission’s report which relates to fiscal matters only.  </w:t>
      </w:r>
      <w:r w:rsidR="00366093">
        <w:rPr>
          <w:rFonts w:cs="Arial"/>
          <w:szCs w:val="24"/>
        </w:rPr>
        <w:t>However, we are working closely with the BTP/BTPA to minimise the costs associated with the transfer.</w:t>
      </w:r>
    </w:p>
    <w:p w14:paraId="229A006B" w14:textId="77777777" w:rsidR="009C6210" w:rsidRPr="00187F40" w:rsidRDefault="009C6210" w:rsidP="009C6210">
      <w:pPr>
        <w:jc w:val="both"/>
        <w:rPr>
          <w:rFonts w:cs="Arial"/>
          <w:b/>
          <w:szCs w:val="24"/>
        </w:rPr>
      </w:pPr>
    </w:p>
    <w:p w14:paraId="090EDB72" w14:textId="77777777" w:rsidR="009C6210" w:rsidRPr="00187F40" w:rsidRDefault="009C6210" w:rsidP="009C6210">
      <w:pPr>
        <w:jc w:val="both"/>
        <w:rPr>
          <w:rFonts w:cs="Arial"/>
          <w:b/>
          <w:szCs w:val="24"/>
        </w:rPr>
      </w:pPr>
      <w:r w:rsidRPr="00187F40">
        <w:rPr>
          <w:rFonts w:cs="Arial"/>
          <w:b/>
          <w:szCs w:val="24"/>
        </w:rPr>
        <w:t>What are the terms and conditions and the extra costs associated with harmonising terms and conditions between the two forces?</w:t>
      </w:r>
    </w:p>
    <w:p w14:paraId="2E4AF063" w14:textId="77777777" w:rsidR="008B020D" w:rsidRDefault="008B020D" w:rsidP="009C6210">
      <w:pPr>
        <w:jc w:val="both"/>
        <w:rPr>
          <w:rFonts w:cs="Arial"/>
          <w:szCs w:val="24"/>
        </w:rPr>
      </w:pPr>
    </w:p>
    <w:p w14:paraId="1A055E56" w14:textId="77777777" w:rsidR="009C6210" w:rsidRPr="00187F40" w:rsidRDefault="009C6210" w:rsidP="009C6210">
      <w:pPr>
        <w:jc w:val="both"/>
        <w:rPr>
          <w:rFonts w:cs="Arial"/>
          <w:szCs w:val="24"/>
        </w:rPr>
      </w:pPr>
      <w:r w:rsidRPr="00187F40">
        <w:rPr>
          <w:rFonts w:cs="Arial"/>
          <w:szCs w:val="24"/>
        </w:rPr>
        <w:t>Scottish Ministers have provided assurances to the Scottish Parliament that British Transport Police officers and staff in Scotland will transfer to Police Scotland with their current terms and conditions of service including pensions.  Costs should lie where they fall.</w:t>
      </w:r>
    </w:p>
    <w:p w14:paraId="5B00CC60" w14:textId="77777777" w:rsidR="009C6210" w:rsidRPr="00187F40" w:rsidRDefault="009C6210" w:rsidP="009C6210">
      <w:pPr>
        <w:jc w:val="both"/>
        <w:rPr>
          <w:rFonts w:cs="Arial"/>
          <w:szCs w:val="24"/>
        </w:rPr>
      </w:pPr>
    </w:p>
    <w:p w14:paraId="48AD757C" w14:textId="77777777" w:rsidR="009C6210" w:rsidRPr="00187F40" w:rsidRDefault="009C6210" w:rsidP="009C6210">
      <w:pPr>
        <w:jc w:val="both"/>
        <w:rPr>
          <w:rFonts w:cs="Arial"/>
          <w:b/>
          <w:szCs w:val="24"/>
        </w:rPr>
      </w:pPr>
      <w:r w:rsidRPr="00187F40">
        <w:rPr>
          <w:rFonts w:cs="Arial"/>
          <w:b/>
          <w:szCs w:val="24"/>
        </w:rPr>
        <w:t>Who will provide transport-specific training to officers working on the railways post-Police Scotland merger?</w:t>
      </w:r>
    </w:p>
    <w:p w14:paraId="0BF4C62F" w14:textId="77777777" w:rsidR="008B020D" w:rsidRDefault="008B020D" w:rsidP="009C6210">
      <w:pPr>
        <w:jc w:val="both"/>
        <w:rPr>
          <w:rFonts w:cs="Arial"/>
          <w:szCs w:val="24"/>
        </w:rPr>
      </w:pPr>
    </w:p>
    <w:p w14:paraId="4181047E" w14:textId="2FEE21A2" w:rsidR="009C6210" w:rsidRPr="00187F40" w:rsidRDefault="009C6210" w:rsidP="009C6210">
      <w:pPr>
        <w:jc w:val="both"/>
        <w:rPr>
          <w:rFonts w:cs="Arial"/>
          <w:szCs w:val="24"/>
        </w:rPr>
      </w:pPr>
      <w:r w:rsidRPr="00187F40">
        <w:rPr>
          <w:rFonts w:cs="Arial"/>
          <w:szCs w:val="24"/>
        </w:rPr>
        <w:t>Future arrangements for training are a matter for the two forces. Training is an operational matter and it would be inappropriate for the UK Government to become directly involved in these arrangements. However, during the passage of the Railway Policing (Scotland) Act 2017 through the Scottish Parliament, assurances were provided by the Scottish Government and Police Scotland that a specialist railway policing service will be maintained in Scotland. As such, there is scope for Police Scotland to draw on the British Transport Police’s experience and consider the opportunities for adopting similar, or indeed joint, training programmes.</w:t>
      </w:r>
    </w:p>
    <w:p w14:paraId="0C0F4905" w14:textId="77777777" w:rsidR="003F3D3A" w:rsidRDefault="003F3D3A" w:rsidP="009C6210">
      <w:pPr>
        <w:autoSpaceDE w:val="0"/>
        <w:autoSpaceDN w:val="0"/>
        <w:adjustRightInd w:val="0"/>
        <w:spacing w:after="200"/>
        <w:contextualSpacing/>
        <w:jc w:val="both"/>
        <w:rPr>
          <w:rFonts w:eastAsia="Calibri" w:cs="Arial"/>
          <w:szCs w:val="24"/>
        </w:rPr>
      </w:pPr>
    </w:p>
    <w:p w14:paraId="0D962593" w14:textId="77777777" w:rsidR="009C6210" w:rsidRPr="00187F40" w:rsidRDefault="009C6210" w:rsidP="009C6210">
      <w:pPr>
        <w:autoSpaceDE w:val="0"/>
        <w:autoSpaceDN w:val="0"/>
        <w:adjustRightInd w:val="0"/>
        <w:spacing w:after="200"/>
        <w:contextualSpacing/>
        <w:jc w:val="both"/>
        <w:rPr>
          <w:rFonts w:cs="Arial"/>
          <w:szCs w:val="24"/>
        </w:rPr>
      </w:pPr>
      <w:r w:rsidRPr="00187F40">
        <w:rPr>
          <w:rFonts w:eastAsia="Calibri" w:cs="Arial"/>
          <w:szCs w:val="24"/>
        </w:rPr>
        <w:t xml:space="preserve">Maintaining high levels of service across the UK is at the forefront of our planning for an efficient and effective transfer of functions. </w:t>
      </w:r>
      <w:r w:rsidRPr="00187F40">
        <w:rPr>
          <w:rFonts w:cs="Arial"/>
          <w:bCs/>
          <w:color w:val="000000"/>
          <w:szCs w:val="24"/>
        </w:rPr>
        <w:t>The two Governments are working closely to ensure maintenance of the standards of railway policing in Scotland and to prevent any detrimental effect on the British Transport Police for the rest of England and Wales.</w:t>
      </w:r>
      <w:r w:rsidRPr="00187F40">
        <w:rPr>
          <w:rFonts w:cs="Arial"/>
          <w:szCs w:val="24"/>
        </w:rPr>
        <w:t xml:space="preserve"> </w:t>
      </w:r>
    </w:p>
    <w:p w14:paraId="542C3D09" w14:textId="77777777" w:rsidR="009C6210" w:rsidRPr="00187F40" w:rsidRDefault="009C6210" w:rsidP="009C6210">
      <w:pPr>
        <w:jc w:val="both"/>
        <w:rPr>
          <w:rFonts w:cs="Arial"/>
          <w:szCs w:val="24"/>
        </w:rPr>
      </w:pPr>
    </w:p>
    <w:p w14:paraId="402E6ACB" w14:textId="77777777" w:rsidR="009C6210" w:rsidRPr="00187F40" w:rsidRDefault="009C6210" w:rsidP="009C6210">
      <w:pPr>
        <w:jc w:val="both"/>
        <w:rPr>
          <w:rFonts w:cs="Arial"/>
          <w:b/>
          <w:szCs w:val="24"/>
        </w:rPr>
      </w:pPr>
      <w:r w:rsidRPr="00187F40">
        <w:rPr>
          <w:rFonts w:cs="Arial"/>
          <w:b/>
          <w:szCs w:val="24"/>
        </w:rPr>
        <w:t>Do firearms officer in Police Scotland have the same type and level of training as those in the BTP?</w:t>
      </w:r>
    </w:p>
    <w:p w14:paraId="48639FBD" w14:textId="77777777" w:rsidR="008B020D" w:rsidRDefault="008B020D" w:rsidP="009C6210">
      <w:pPr>
        <w:jc w:val="both"/>
        <w:rPr>
          <w:rFonts w:cs="Arial"/>
          <w:szCs w:val="24"/>
        </w:rPr>
      </w:pPr>
    </w:p>
    <w:p w14:paraId="4FC3D67F" w14:textId="77777777" w:rsidR="009C6210" w:rsidRPr="00546BE0" w:rsidRDefault="009C6210" w:rsidP="009C6210">
      <w:pPr>
        <w:jc w:val="both"/>
        <w:rPr>
          <w:rFonts w:cs="Arial"/>
        </w:rPr>
      </w:pPr>
      <w:r w:rsidRPr="00187F40">
        <w:rPr>
          <w:rFonts w:cs="Arial"/>
          <w:szCs w:val="24"/>
        </w:rPr>
        <w:t>Firearms officers are trained to consistent standards. It should be noted that there are currently no trained firearms officers in the British Transport Police in Scotland.</w:t>
      </w:r>
    </w:p>
    <w:p w14:paraId="4795BEE2" w14:textId="77777777" w:rsidR="00FD49DB" w:rsidRDefault="00FD49DB" w:rsidP="00FD49DB"/>
    <w:sectPr w:rsidR="00FD49DB" w:rsidSect="006C0C5A">
      <w:footerReference w:type="default" r:id="rId10"/>
      <w:endnotePr>
        <w:numFmt w:val="decimal"/>
      </w:endnotePr>
      <w:pgSz w:w="11907" w:h="16840" w:code="9"/>
      <w:pgMar w:top="1440" w:right="1418" w:bottom="851" w:left="851"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2E26" w14:textId="77777777" w:rsidR="00BE5B58" w:rsidRDefault="00BE5B58" w:rsidP="00592406">
      <w:r>
        <w:separator/>
      </w:r>
    </w:p>
  </w:endnote>
  <w:endnote w:type="continuationSeparator" w:id="0">
    <w:p w14:paraId="1BC630E5" w14:textId="77777777" w:rsidR="00BE5B58" w:rsidRDefault="00BE5B58"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AA05" w14:textId="77777777" w:rsidR="00E831C0" w:rsidRPr="004100E1" w:rsidRDefault="00E831C0" w:rsidP="004100E1">
    <w:pPr>
      <w:pStyle w:val="Foote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E56ED5">
      <w:rPr>
        <w:rStyle w:val="PageNumber"/>
        <w:noProof/>
      </w:rPr>
      <w:t>1</w:t>
    </w:r>
    <w:r w:rsidRPr="001769C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5276" w14:textId="77777777" w:rsidR="00BE5B58" w:rsidRDefault="00BE5B58" w:rsidP="00592406">
      <w:r>
        <w:separator/>
      </w:r>
    </w:p>
  </w:footnote>
  <w:footnote w:type="continuationSeparator" w:id="0">
    <w:p w14:paraId="0DE3F032" w14:textId="77777777" w:rsidR="00BE5B58" w:rsidRDefault="00BE5B58" w:rsidP="0059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6A26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67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6E6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4A2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E83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64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1CF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43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5C2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68B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D7894"/>
    <w:multiLevelType w:val="multilevel"/>
    <w:tmpl w:val="8DE6174E"/>
    <w:lvl w:ilvl="0">
      <w:start w:val="1"/>
      <w:numFmt w:val="upperLetter"/>
      <w:pStyle w:val="AnnexHeading1"/>
      <w:suff w:val="space"/>
      <w:lvlText w:val="Annex %1:"/>
      <w:lvlJc w:val="left"/>
      <w:pPr>
        <w:ind w:left="567" w:hanging="567"/>
      </w:pPr>
      <w:rPr>
        <w:rFonts w:hint="default"/>
        <w:color w:val="006853" w:themeColor="accent1"/>
      </w:rPr>
    </w:lvl>
    <w:lvl w:ilvl="1">
      <w:start w:val="1"/>
      <w:numFmt w:val="decimal"/>
      <w:pStyle w:val="AnnexNumber1"/>
      <w:lvlText w:val="%1.%2"/>
      <w:lvlJc w:val="left"/>
      <w:pPr>
        <w:tabs>
          <w:tab w:val="num" w:pos="567"/>
        </w:tabs>
        <w:ind w:left="567" w:hanging="567"/>
      </w:pPr>
      <w:rPr>
        <w:rFonts w:hint="default"/>
        <w:b w:val="0"/>
        <w:i w:val="0"/>
        <w:color w:val="auto"/>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5B2994"/>
    <w:multiLevelType w:val="multilevel"/>
    <w:tmpl w:val="EA5C4D16"/>
    <w:styleLink w:val="DFTNumbering"/>
    <w:lvl w:ilvl="0">
      <w:start w:val="1"/>
      <w:numFmt w:val="decimal"/>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3" w15:restartNumberingAfterBreak="0">
    <w:nsid w:val="0AF2285E"/>
    <w:multiLevelType w:val="multilevel"/>
    <w:tmpl w:val="03BEC79E"/>
    <w:styleLink w:val="DFTBullets"/>
    <w:lvl w:ilvl="0">
      <w:start w:val="1"/>
      <w:numFmt w:val="bullet"/>
      <w:pStyle w:val="ListBullet"/>
      <w:lvlText w:val=""/>
      <w:lvlJc w:val="left"/>
      <w:pPr>
        <w:ind w:left="924" w:hanging="357"/>
      </w:pPr>
      <w:rPr>
        <w:rFonts w:ascii="Symbol" w:hAnsi="Symbol" w:hint="default"/>
        <w:color w:val="006853" w:themeColor="accent1"/>
      </w:rPr>
    </w:lvl>
    <w:lvl w:ilvl="1">
      <w:start w:val="1"/>
      <w:numFmt w:val="bullet"/>
      <w:pStyle w:val="ListBullet2"/>
      <w:lvlText w:val="─"/>
      <w:lvlJc w:val="left"/>
      <w:pPr>
        <w:ind w:left="924" w:hanging="357"/>
      </w:pPr>
      <w:rPr>
        <w:rFonts w:ascii="Arial" w:hAnsi="Arial" w:hint="default"/>
        <w:color w:val="006853" w:themeColor="accent1"/>
      </w:rPr>
    </w:lvl>
    <w:lvl w:ilvl="2">
      <w:start w:val="1"/>
      <w:numFmt w:val="decimal"/>
      <w:pStyle w:val="ListNumber"/>
      <w:lvlText w:val="%3"/>
      <w:lvlJc w:val="left"/>
      <w:pPr>
        <w:ind w:left="924" w:hanging="357"/>
      </w:pPr>
      <w:rPr>
        <w:rFonts w:hint="default"/>
        <w:color w:val="auto"/>
      </w:rPr>
    </w:lvl>
    <w:lvl w:ilvl="3">
      <w:start w:val="1"/>
      <w:numFmt w:val="lowerLetter"/>
      <w:pStyle w:val="Listalpha"/>
      <w:lvlText w:val="%4."/>
      <w:lvlJc w:val="left"/>
      <w:pPr>
        <w:ind w:left="924" w:hanging="357"/>
      </w:pPr>
      <w:rPr>
        <w:rFonts w:hint="default"/>
        <w:color w:val="auto"/>
      </w:rPr>
    </w:lvl>
    <w:lvl w:ilvl="4">
      <w:start w:val="1"/>
      <w:numFmt w:val="bullet"/>
      <w:lvlText w:val=""/>
      <w:lvlJc w:val="left"/>
      <w:pPr>
        <w:tabs>
          <w:tab w:val="num" w:pos="567"/>
        </w:tabs>
        <w:ind w:left="924" w:hanging="357"/>
      </w:pPr>
      <w:rPr>
        <w:rFonts w:ascii="Symbol" w:hAnsi="Symbol" w:hint="default"/>
        <w:color w:val="auto"/>
      </w:rPr>
    </w:lvl>
    <w:lvl w:ilvl="5">
      <w:start w:val="1"/>
      <w:numFmt w:val="bullet"/>
      <w:lvlText w:val=""/>
      <w:lvlJc w:val="left"/>
      <w:pPr>
        <w:tabs>
          <w:tab w:val="num" w:pos="567"/>
        </w:tabs>
        <w:ind w:left="924" w:hanging="357"/>
      </w:pPr>
      <w:rPr>
        <w:rFonts w:ascii="Symbol" w:hAnsi="Symbol" w:hint="default"/>
        <w:color w:val="auto"/>
      </w:rPr>
    </w:lvl>
    <w:lvl w:ilvl="6">
      <w:start w:val="1"/>
      <w:numFmt w:val="bullet"/>
      <w:lvlText w:val=""/>
      <w:lvlJc w:val="left"/>
      <w:pPr>
        <w:tabs>
          <w:tab w:val="num" w:pos="567"/>
        </w:tabs>
        <w:ind w:left="924" w:hanging="357"/>
      </w:pPr>
      <w:rPr>
        <w:rFonts w:ascii="Symbol" w:hAnsi="Symbol" w:hint="default"/>
        <w:color w:val="auto"/>
      </w:rPr>
    </w:lvl>
    <w:lvl w:ilvl="7">
      <w:start w:val="1"/>
      <w:numFmt w:val="bullet"/>
      <w:lvlText w:val=""/>
      <w:lvlJc w:val="left"/>
      <w:pPr>
        <w:tabs>
          <w:tab w:val="num" w:pos="567"/>
        </w:tabs>
        <w:ind w:left="924" w:hanging="357"/>
      </w:pPr>
      <w:rPr>
        <w:rFonts w:ascii="Symbol" w:hAnsi="Symbol" w:hint="default"/>
        <w:color w:val="auto"/>
      </w:rPr>
    </w:lvl>
    <w:lvl w:ilvl="8">
      <w:start w:val="1"/>
      <w:numFmt w:val="bullet"/>
      <w:lvlText w:val=""/>
      <w:lvlJc w:val="left"/>
      <w:pPr>
        <w:tabs>
          <w:tab w:val="num" w:pos="567"/>
        </w:tabs>
        <w:ind w:left="924" w:hanging="357"/>
      </w:pPr>
      <w:rPr>
        <w:rFonts w:ascii="Symbol" w:hAnsi="Symbol" w:hint="default"/>
        <w:color w:val="auto"/>
      </w:rPr>
    </w:lvl>
  </w:abstractNum>
  <w:abstractNum w:abstractNumId="14" w15:restartNumberingAfterBreak="0">
    <w:nsid w:val="0B223A0E"/>
    <w:multiLevelType w:val="hybridMultilevel"/>
    <w:tmpl w:val="C4A479F4"/>
    <w:lvl w:ilvl="0" w:tplc="883832BC">
      <w:start w:val="1"/>
      <w:numFmt w:val="lowerLetter"/>
      <w:pStyle w:val="iStyle"/>
      <w:lvlText w:val="(%1)"/>
      <w:lvlJc w:val="left"/>
      <w:pPr>
        <w:tabs>
          <w:tab w:val="num" w:pos="547"/>
        </w:tabs>
        <w:ind w:left="1094" w:hanging="547"/>
      </w:pPr>
      <w:rPr>
        <w:rFonts w:hint="default"/>
        <w:b w:val="0"/>
      </w:rPr>
    </w:lvl>
    <w:lvl w:ilvl="1" w:tplc="08090019" w:tentative="1">
      <w:start w:val="1"/>
      <w:numFmt w:val="lowerLetter"/>
      <w:lvlText w:val="%2."/>
      <w:lvlJc w:val="left"/>
      <w:pPr>
        <w:tabs>
          <w:tab w:val="num" w:pos="1267"/>
        </w:tabs>
        <w:ind w:left="1267" w:hanging="360"/>
      </w:pPr>
    </w:lvl>
    <w:lvl w:ilvl="2" w:tplc="0809001B" w:tentative="1">
      <w:start w:val="1"/>
      <w:numFmt w:val="lowerRoman"/>
      <w:lvlText w:val="%3."/>
      <w:lvlJc w:val="right"/>
      <w:pPr>
        <w:tabs>
          <w:tab w:val="num" w:pos="1987"/>
        </w:tabs>
        <w:ind w:left="1987" w:hanging="180"/>
      </w:pPr>
    </w:lvl>
    <w:lvl w:ilvl="3" w:tplc="0809000F" w:tentative="1">
      <w:start w:val="1"/>
      <w:numFmt w:val="decimal"/>
      <w:lvlText w:val="%4."/>
      <w:lvlJc w:val="left"/>
      <w:pPr>
        <w:tabs>
          <w:tab w:val="num" w:pos="2707"/>
        </w:tabs>
        <w:ind w:left="2707" w:hanging="360"/>
      </w:pPr>
    </w:lvl>
    <w:lvl w:ilvl="4" w:tplc="08090019" w:tentative="1">
      <w:start w:val="1"/>
      <w:numFmt w:val="lowerLetter"/>
      <w:lvlText w:val="%5."/>
      <w:lvlJc w:val="left"/>
      <w:pPr>
        <w:tabs>
          <w:tab w:val="num" w:pos="3427"/>
        </w:tabs>
        <w:ind w:left="3427" w:hanging="360"/>
      </w:pPr>
    </w:lvl>
    <w:lvl w:ilvl="5" w:tplc="0809001B" w:tentative="1">
      <w:start w:val="1"/>
      <w:numFmt w:val="lowerRoman"/>
      <w:lvlText w:val="%6."/>
      <w:lvlJc w:val="right"/>
      <w:pPr>
        <w:tabs>
          <w:tab w:val="num" w:pos="4147"/>
        </w:tabs>
        <w:ind w:left="4147" w:hanging="180"/>
      </w:pPr>
    </w:lvl>
    <w:lvl w:ilvl="6" w:tplc="0809000F" w:tentative="1">
      <w:start w:val="1"/>
      <w:numFmt w:val="decimal"/>
      <w:lvlText w:val="%7."/>
      <w:lvlJc w:val="left"/>
      <w:pPr>
        <w:tabs>
          <w:tab w:val="num" w:pos="4867"/>
        </w:tabs>
        <w:ind w:left="4867" w:hanging="360"/>
      </w:pPr>
    </w:lvl>
    <w:lvl w:ilvl="7" w:tplc="08090019" w:tentative="1">
      <w:start w:val="1"/>
      <w:numFmt w:val="lowerLetter"/>
      <w:lvlText w:val="%8."/>
      <w:lvlJc w:val="left"/>
      <w:pPr>
        <w:tabs>
          <w:tab w:val="num" w:pos="5587"/>
        </w:tabs>
        <w:ind w:left="5587" w:hanging="360"/>
      </w:pPr>
    </w:lvl>
    <w:lvl w:ilvl="8" w:tplc="0809001B" w:tentative="1">
      <w:start w:val="1"/>
      <w:numFmt w:val="lowerRoman"/>
      <w:lvlText w:val="%9."/>
      <w:lvlJc w:val="right"/>
      <w:pPr>
        <w:tabs>
          <w:tab w:val="num" w:pos="6307"/>
        </w:tabs>
        <w:ind w:left="6307" w:hanging="180"/>
      </w:pPr>
    </w:lvl>
  </w:abstractNum>
  <w:abstractNum w:abstractNumId="15" w15:restartNumberingAfterBreak="0">
    <w:nsid w:val="15685A66"/>
    <w:multiLevelType w:val="multilevel"/>
    <w:tmpl w:val="89DC2BBE"/>
    <w:lvl w:ilvl="0">
      <w:start w:val="1"/>
      <w:numFmt w:val="none"/>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D41E9E"/>
    <w:multiLevelType w:val="hybridMultilevel"/>
    <w:tmpl w:val="288E162E"/>
    <w:lvl w:ilvl="0" w:tplc="0388FC36">
      <w:numFmt w:val="bullet"/>
      <w:lvlText w:val="-"/>
      <w:lvlJc w:val="left"/>
      <w:pPr>
        <w:ind w:left="360" w:hanging="360"/>
      </w:pPr>
      <w:rPr>
        <w:rFonts w:ascii="Segoe UI Symbol" w:eastAsia="Times New Roman" w:hAnsi="Segoe UI Symbol" w:cs="Segoe UI 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0A5765"/>
    <w:multiLevelType w:val="hybridMultilevel"/>
    <w:tmpl w:val="A9D262A6"/>
    <w:lvl w:ilvl="0" w:tplc="2A627150">
      <w:start w:val="1"/>
      <w:numFmt w:val="decimal"/>
      <w:pStyle w:val="Style1"/>
      <w:lvlText w:val="%1."/>
      <w:lvlJc w:val="left"/>
      <w:pPr>
        <w:tabs>
          <w:tab w:val="num" w:pos="0"/>
        </w:tabs>
        <w:ind w:left="547" w:hanging="54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A630DD"/>
    <w:multiLevelType w:val="multilevel"/>
    <w:tmpl w:val="7806EB5A"/>
    <w:lvl w:ilvl="0">
      <w:start w:val="1"/>
      <w:numFmt w:val="decimal"/>
      <w:pStyle w:val="Heading1"/>
      <w:lvlText w:val="%1."/>
      <w:lvlJc w:val="left"/>
      <w:pPr>
        <w:ind w:left="567" w:hanging="567"/>
      </w:pPr>
      <w:rPr>
        <w:rFonts w:hint="default"/>
        <w:b w:val="0"/>
        <w:i w:val="0"/>
        <w:vanish w:val="0"/>
        <w:color w:val="006853" w:themeColor="accent1"/>
      </w:rPr>
    </w:lvl>
    <w:lvl w:ilvl="1">
      <w:start w:val="1"/>
      <w:numFmt w:val="decimal"/>
      <w:pStyle w:val="Number1"/>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19"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20"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28775D"/>
    <w:multiLevelType w:val="hybridMultilevel"/>
    <w:tmpl w:val="FCE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23" w15:restartNumberingAfterBreak="0">
    <w:nsid w:val="2FE05831"/>
    <w:multiLevelType w:val="hybridMultilevel"/>
    <w:tmpl w:val="11C887F2"/>
    <w:lvl w:ilvl="0" w:tplc="08090019">
      <w:start w:val="1"/>
      <w:numFmt w:val="lowerLetter"/>
      <w:lvlText w:val="%1."/>
      <w:lvlJc w:val="left"/>
      <w:pPr>
        <w:ind w:left="1814" w:hanging="360"/>
      </w:pPr>
    </w:lvl>
    <w:lvl w:ilvl="1" w:tplc="08090019" w:tentative="1">
      <w:start w:val="1"/>
      <w:numFmt w:val="lowerLetter"/>
      <w:lvlText w:val="%2."/>
      <w:lvlJc w:val="left"/>
      <w:pPr>
        <w:ind w:left="2534" w:hanging="360"/>
      </w:pPr>
    </w:lvl>
    <w:lvl w:ilvl="2" w:tplc="0809001B" w:tentative="1">
      <w:start w:val="1"/>
      <w:numFmt w:val="lowerRoman"/>
      <w:lvlText w:val="%3."/>
      <w:lvlJc w:val="right"/>
      <w:pPr>
        <w:ind w:left="3254" w:hanging="180"/>
      </w:pPr>
    </w:lvl>
    <w:lvl w:ilvl="3" w:tplc="0809000F" w:tentative="1">
      <w:start w:val="1"/>
      <w:numFmt w:val="decimal"/>
      <w:lvlText w:val="%4."/>
      <w:lvlJc w:val="left"/>
      <w:pPr>
        <w:ind w:left="3974" w:hanging="360"/>
      </w:pPr>
    </w:lvl>
    <w:lvl w:ilvl="4" w:tplc="08090019" w:tentative="1">
      <w:start w:val="1"/>
      <w:numFmt w:val="lowerLetter"/>
      <w:lvlText w:val="%5."/>
      <w:lvlJc w:val="left"/>
      <w:pPr>
        <w:ind w:left="4694" w:hanging="360"/>
      </w:pPr>
    </w:lvl>
    <w:lvl w:ilvl="5" w:tplc="0809001B" w:tentative="1">
      <w:start w:val="1"/>
      <w:numFmt w:val="lowerRoman"/>
      <w:lvlText w:val="%6."/>
      <w:lvlJc w:val="right"/>
      <w:pPr>
        <w:ind w:left="5414" w:hanging="180"/>
      </w:pPr>
    </w:lvl>
    <w:lvl w:ilvl="6" w:tplc="0809000F" w:tentative="1">
      <w:start w:val="1"/>
      <w:numFmt w:val="decimal"/>
      <w:lvlText w:val="%7."/>
      <w:lvlJc w:val="left"/>
      <w:pPr>
        <w:ind w:left="6134" w:hanging="360"/>
      </w:pPr>
    </w:lvl>
    <w:lvl w:ilvl="7" w:tplc="08090019" w:tentative="1">
      <w:start w:val="1"/>
      <w:numFmt w:val="lowerLetter"/>
      <w:lvlText w:val="%8."/>
      <w:lvlJc w:val="left"/>
      <w:pPr>
        <w:ind w:left="6854" w:hanging="360"/>
      </w:pPr>
    </w:lvl>
    <w:lvl w:ilvl="8" w:tplc="0809001B" w:tentative="1">
      <w:start w:val="1"/>
      <w:numFmt w:val="lowerRoman"/>
      <w:lvlText w:val="%9."/>
      <w:lvlJc w:val="right"/>
      <w:pPr>
        <w:ind w:left="7574" w:hanging="180"/>
      </w:pPr>
    </w:lvl>
  </w:abstractNum>
  <w:abstractNum w:abstractNumId="24" w15:restartNumberingAfterBreak="0">
    <w:nsid w:val="359A1D48"/>
    <w:multiLevelType w:val="multilevel"/>
    <w:tmpl w:val="D78E1DBE"/>
    <w:lvl w:ilvl="0">
      <w:start w:val="1"/>
      <w:numFmt w:val="decimal"/>
      <w:pStyle w:val="MainTextNumbered"/>
      <w:lvlText w:val="%1"/>
      <w:lvlJc w:val="left"/>
      <w:pPr>
        <w:ind w:left="567" w:hanging="567"/>
      </w:pPr>
      <w:rPr>
        <w:rFonts w:hint="default"/>
        <w:b w:val="0"/>
        <w:i w:val="0"/>
        <w:vanish w:val="0"/>
        <w:color w:val="auto"/>
      </w:rPr>
    </w:lvl>
    <w:lvl w:ilvl="1">
      <w:start w:val="1"/>
      <w:numFmt w:val="none"/>
      <w:lvlText w:val=""/>
      <w:lvlJc w:val="left"/>
      <w:pPr>
        <w:ind w:left="567" w:hanging="567"/>
      </w:pPr>
      <w:rPr>
        <w:rFonts w:hint="default"/>
        <w:b/>
        <w:i w:val="0"/>
      </w:rPr>
    </w:lvl>
    <w:lvl w:ilvl="2">
      <w:start w:val="1"/>
      <w:numFmt w:val="none"/>
      <w:lvlText w:val="%3"/>
      <w:lvlJc w:val="left"/>
      <w:pPr>
        <w:tabs>
          <w:tab w:val="num" w:pos="454"/>
        </w:tabs>
        <w:ind w:left="567" w:hanging="567"/>
      </w:pPr>
      <w:rPr>
        <w:rFonts w:hint="default"/>
        <w:b/>
        <w:i w:val="0"/>
      </w:rPr>
    </w:lvl>
    <w:lvl w:ilvl="3">
      <w:start w:val="1"/>
      <w:numFmt w:val="none"/>
      <w:lvlText w:val="%4"/>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5" w15:restartNumberingAfterBreak="0">
    <w:nsid w:val="36B33434"/>
    <w:multiLevelType w:val="hybridMultilevel"/>
    <w:tmpl w:val="E9A86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F72D6"/>
    <w:multiLevelType w:val="hybridMultilevel"/>
    <w:tmpl w:val="80DE45F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3D68A2"/>
    <w:multiLevelType w:val="multilevel"/>
    <w:tmpl w:val="F0B88C48"/>
    <w:styleLink w:val="NAONotesnumber"/>
    <w:lvl w:ilvl="0">
      <w:start w:val="1"/>
      <w:numFmt w:val="none"/>
      <w:suff w:val="nothing"/>
      <w:lvlText w:val=""/>
      <w:lvlJc w:val="left"/>
      <w:pPr>
        <w:ind w:left="0" w:firstLine="0"/>
      </w:pPr>
      <w:rPr>
        <w:rFonts w:hint="default"/>
      </w:rPr>
    </w:lvl>
    <w:lvl w:ilvl="1">
      <w:start w:val="1"/>
      <w:numFmt w:val="decimal"/>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CAA0301"/>
    <w:multiLevelType w:val="hybridMultilevel"/>
    <w:tmpl w:val="59F2F446"/>
    <w:lvl w:ilvl="0" w:tplc="0809000F">
      <w:start w:val="1"/>
      <w:numFmt w:val="decimal"/>
      <w:lvlText w:val="%1."/>
      <w:lvlJc w:val="left"/>
      <w:pPr>
        <w:ind w:left="360" w:hanging="360"/>
      </w:pPr>
    </w:lvl>
    <w:lvl w:ilvl="1" w:tplc="A8D46D8C">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A00B7C"/>
    <w:multiLevelType w:val="hybridMultilevel"/>
    <w:tmpl w:val="C3B6BB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22B1C01"/>
    <w:multiLevelType w:val="multilevel"/>
    <w:tmpl w:val="4DB81430"/>
    <w:lvl w:ilvl="0">
      <w:start w:val="1"/>
      <w:numFmt w:val="decimal"/>
      <w:lvlText w:val="%1."/>
      <w:lvlJc w:val="left"/>
      <w:pPr>
        <w:ind w:left="720" w:hanging="360"/>
      </w:pPr>
      <w:rPr>
        <w:b/>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B820DA8"/>
    <w:multiLevelType w:val="hybridMultilevel"/>
    <w:tmpl w:val="D1E49DF4"/>
    <w:lvl w:ilvl="0" w:tplc="CF6AC2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529557A"/>
    <w:multiLevelType w:val="hybridMultilevel"/>
    <w:tmpl w:val="F2960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36"/>
  </w:num>
  <w:num w:numId="2">
    <w:abstractNumId w:val="30"/>
  </w:num>
  <w:num w:numId="3">
    <w:abstractNumId w:val="11"/>
  </w:num>
  <w:num w:numId="4">
    <w:abstractNumId w:val="19"/>
  </w:num>
  <w:num w:numId="5">
    <w:abstractNumId w:val="12"/>
  </w:num>
  <w:num w:numId="6">
    <w:abstractNumId w:val="35"/>
  </w:num>
  <w:num w:numId="7">
    <w:abstractNumId w:val="15"/>
  </w:num>
  <w:num w:numId="8">
    <w:abstractNumId w:val="28"/>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21"/>
  </w:num>
  <w:num w:numId="36">
    <w:abstractNumId w:val="26"/>
  </w:num>
  <w:num w:numId="37">
    <w:abstractNumId w:val="31"/>
  </w:num>
  <w:num w:numId="38">
    <w:abstractNumId w:val="25"/>
  </w:num>
  <w:num w:numId="39">
    <w:abstractNumId w:val="29"/>
  </w:num>
  <w:num w:numId="40">
    <w:abstractNumId w:val="14"/>
  </w:num>
  <w:num w:numId="41">
    <w:abstractNumId w:val="14"/>
    <w:lvlOverride w:ilvl="0">
      <w:startOverride w:val="1"/>
    </w:lvlOverride>
  </w:num>
  <w:num w:numId="42">
    <w:abstractNumId w:val="17"/>
  </w:num>
  <w:num w:numId="43">
    <w:abstractNumId w:val="17"/>
    <w:lvlOverride w:ilvl="0">
      <w:startOverride w:val="9"/>
    </w:lvlOverride>
  </w:num>
  <w:num w:numId="44">
    <w:abstractNumId w:val="32"/>
  </w:num>
  <w:num w:numId="45">
    <w:abstractNumId w:val="23"/>
  </w:num>
  <w:num w:numId="46">
    <w:abstractNumId w:val="16"/>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B"/>
    <w:rsid w:val="00001491"/>
    <w:rsid w:val="0001476A"/>
    <w:rsid w:val="0001706B"/>
    <w:rsid w:val="00020D87"/>
    <w:rsid w:val="000263FD"/>
    <w:rsid w:val="00030693"/>
    <w:rsid w:val="00042130"/>
    <w:rsid w:val="000424C9"/>
    <w:rsid w:val="0006698C"/>
    <w:rsid w:val="00067811"/>
    <w:rsid w:val="00073CE8"/>
    <w:rsid w:val="00074238"/>
    <w:rsid w:val="0007496D"/>
    <w:rsid w:val="000767E6"/>
    <w:rsid w:val="00081EB5"/>
    <w:rsid w:val="000838B7"/>
    <w:rsid w:val="00086C24"/>
    <w:rsid w:val="000923CC"/>
    <w:rsid w:val="000941B5"/>
    <w:rsid w:val="000A2148"/>
    <w:rsid w:val="000A6F68"/>
    <w:rsid w:val="000A7DC3"/>
    <w:rsid w:val="000B2C3C"/>
    <w:rsid w:val="000B7896"/>
    <w:rsid w:val="000B7D9A"/>
    <w:rsid w:val="000C319A"/>
    <w:rsid w:val="000C3634"/>
    <w:rsid w:val="000C7C18"/>
    <w:rsid w:val="000F1B85"/>
    <w:rsid w:val="000F3023"/>
    <w:rsid w:val="000F4655"/>
    <w:rsid w:val="00100AC4"/>
    <w:rsid w:val="001024FD"/>
    <w:rsid w:val="00106D9E"/>
    <w:rsid w:val="00110CA7"/>
    <w:rsid w:val="00113837"/>
    <w:rsid w:val="001142B8"/>
    <w:rsid w:val="00114E42"/>
    <w:rsid w:val="00121559"/>
    <w:rsid w:val="0012175F"/>
    <w:rsid w:val="00126052"/>
    <w:rsid w:val="00135681"/>
    <w:rsid w:val="00136A94"/>
    <w:rsid w:val="001444FC"/>
    <w:rsid w:val="00151029"/>
    <w:rsid w:val="001513D1"/>
    <w:rsid w:val="00154A7A"/>
    <w:rsid w:val="00161C3D"/>
    <w:rsid w:val="00167A38"/>
    <w:rsid w:val="001705A2"/>
    <w:rsid w:val="00172DCD"/>
    <w:rsid w:val="00174F31"/>
    <w:rsid w:val="001769CE"/>
    <w:rsid w:val="0018098B"/>
    <w:rsid w:val="00181259"/>
    <w:rsid w:val="00181C29"/>
    <w:rsid w:val="001827BB"/>
    <w:rsid w:val="00191E59"/>
    <w:rsid w:val="001954AB"/>
    <w:rsid w:val="001A2D0C"/>
    <w:rsid w:val="001A4709"/>
    <w:rsid w:val="001A6F83"/>
    <w:rsid w:val="001B32B2"/>
    <w:rsid w:val="001B4E42"/>
    <w:rsid w:val="001B71B4"/>
    <w:rsid w:val="001C1323"/>
    <w:rsid w:val="001D20BD"/>
    <w:rsid w:val="001E180D"/>
    <w:rsid w:val="001F1468"/>
    <w:rsid w:val="0021550E"/>
    <w:rsid w:val="002157CD"/>
    <w:rsid w:val="00221360"/>
    <w:rsid w:val="00222F10"/>
    <w:rsid w:val="0022744F"/>
    <w:rsid w:val="002277C7"/>
    <w:rsid w:val="00237671"/>
    <w:rsid w:val="002376BA"/>
    <w:rsid w:val="00237C13"/>
    <w:rsid w:val="00253B53"/>
    <w:rsid w:val="00255596"/>
    <w:rsid w:val="00260066"/>
    <w:rsid w:val="00266EDB"/>
    <w:rsid w:val="00270600"/>
    <w:rsid w:val="0028285C"/>
    <w:rsid w:val="00282E51"/>
    <w:rsid w:val="00284850"/>
    <w:rsid w:val="002854C5"/>
    <w:rsid w:val="00290035"/>
    <w:rsid w:val="00292B9B"/>
    <w:rsid w:val="002A5EF9"/>
    <w:rsid w:val="002D3EB5"/>
    <w:rsid w:val="002D61B8"/>
    <w:rsid w:val="002D6F93"/>
    <w:rsid w:val="002E0775"/>
    <w:rsid w:val="002E1550"/>
    <w:rsid w:val="002E7B01"/>
    <w:rsid w:val="002F0D63"/>
    <w:rsid w:val="002F5E55"/>
    <w:rsid w:val="00301253"/>
    <w:rsid w:val="003016C2"/>
    <w:rsid w:val="00302885"/>
    <w:rsid w:val="0031014A"/>
    <w:rsid w:val="00331219"/>
    <w:rsid w:val="0033704E"/>
    <w:rsid w:val="00343FF1"/>
    <w:rsid w:val="0034468E"/>
    <w:rsid w:val="00345113"/>
    <w:rsid w:val="00352B00"/>
    <w:rsid w:val="0035415B"/>
    <w:rsid w:val="003553AD"/>
    <w:rsid w:val="00355B3D"/>
    <w:rsid w:val="00356127"/>
    <w:rsid w:val="003567D4"/>
    <w:rsid w:val="00365D19"/>
    <w:rsid w:val="00366093"/>
    <w:rsid w:val="00374BB1"/>
    <w:rsid w:val="0037604D"/>
    <w:rsid w:val="00380BA6"/>
    <w:rsid w:val="003832DB"/>
    <w:rsid w:val="00386377"/>
    <w:rsid w:val="00392ADF"/>
    <w:rsid w:val="00393624"/>
    <w:rsid w:val="003A15C4"/>
    <w:rsid w:val="003A2D7A"/>
    <w:rsid w:val="003A30AA"/>
    <w:rsid w:val="003A4610"/>
    <w:rsid w:val="003C274E"/>
    <w:rsid w:val="003C5076"/>
    <w:rsid w:val="003C62E0"/>
    <w:rsid w:val="003E094E"/>
    <w:rsid w:val="003E19F8"/>
    <w:rsid w:val="003E1A81"/>
    <w:rsid w:val="003E3145"/>
    <w:rsid w:val="003E3963"/>
    <w:rsid w:val="003E6265"/>
    <w:rsid w:val="003F3D3A"/>
    <w:rsid w:val="003F45FC"/>
    <w:rsid w:val="003F64CA"/>
    <w:rsid w:val="003F6B30"/>
    <w:rsid w:val="004100E1"/>
    <w:rsid w:val="00410E30"/>
    <w:rsid w:val="00415BD9"/>
    <w:rsid w:val="004167E4"/>
    <w:rsid w:val="004205CD"/>
    <w:rsid w:val="00421D04"/>
    <w:rsid w:val="00422496"/>
    <w:rsid w:val="00426455"/>
    <w:rsid w:val="004312C3"/>
    <w:rsid w:val="004358C5"/>
    <w:rsid w:val="004358D5"/>
    <w:rsid w:val="00436E83"/>
    <w:rsid w:val="00440D6E"/>
    <w:rsid w:val="00440F58"/>
    <w:rsid w:val="00444E83"/>
    <w:rsid w:val="0045723D"/>
    <w:rsid w:val="00464E54"/>
    <w:rsid w:val="004656FB"/>
    <w:rsid w:val="00475529"/>
    <w:rsid w:val="00480223"/>
    <w:rsid w:val="004818E4"/>
    <w:rsid w:val="0048519B"/>
    <w:rsid w:val="00485268"/>
    <w:rsid w:val="004863E2"/>
    <w:rsid w:val="00486669"/>
    <w:rsid w:val="004870B4"/>
    <w:rsid w:val="00490351"/>
    <w:rsid w:val="00492EBA"/>
    <w:rsid w:val="004946D5"/>
    <w:rsid w:val="004957C2"/>
    <w:rsid w:val="004A085A"/>
    <w:rsid w:val="004A139C"/>
    <w:rsid w:val="004A3776"/>
    <w:rsid w:val="004B0A13"/>
    <w:rsid w:val="004C5A6C"/>
    <w:rsid w:val="004C6007"/>
    <w:rsid w:val="004D0A58"/>
    <w:rsid w:val="004D27E4"/>
    <w:rsid w:val="004D2800"/>
    <w:rsid w:val="004D380C"/>
    <w:rsid w:val="004D491D"/>
    <w:rsid w:val="004D63AF"/>
    <w:rsid w:val="004E1E51"/>
    <w:rsid w:val="004F245D"/>
    <w:rsid w:val="0050100A"/>
    <w:rsid w:val="00501909"/>
    <w:rsid w:val="00501AAD"/>
    <w:rsid w:val="0050213C"/>
    <w:rsid w:val="005066C1"/>
    <w:rsid w:val="00523770"/>
    <w:rsid w:val="005344D1"/>
    <w:rsid w:val="00534E22"/>
    <w:rsid w:val="00547B27"/>
    <w:rsid w:val="005510EE"/>
    <w:rsid w:val="00570F98"/>
    <w:rsid w:val="0057596E"/>
    <w:rsid w:val="00585CE3"/>
    <w:rsid w:val="00585F2F"/>
    <w:rsid w:val="00586A8F"/>
    <w:rsid w:val="0059097B"/>
    <w:rsid w:val="00591683"/>
    <w:rsid w:val="00592406"/>
    <w:rsid w:val="00594B2C"/>
    <w:rsid w:val="005A0DF9"/>
    <w:rsid w:val="005B143F"/>
    <w:rsid w:val="005B2F30"/>
    <w:rsid w:val="005B54EE"/>
    <w:rsid w:val="005C0925"/>
    <w:rsid w:val="005C2DE3"/>
    <w:rsid w:val="005C340F"/>
    <w:rsid w:val="005C37AA"/>
    <w:rsid w:val="005D01CE"/>
    <w:rsid w:val="005E0E6A"/>
    <w:rsid w:val="005F57E7"/>
    <w:rsid w:val="00600622"/>
    <w:rsid w:val="00601AFF"/>
    <w:rsid w:val="00602312"/>
    <w:rsid w:val="00606AE3"/>
    <w:rsid w:val="00607D7B"/>
    <w:rsid w:val="00612729"/>
    <w:rsid w:val="00615555"/>
    <w:rsid w:val="0061560A"/>
    <w:rsid w:val="00623D65"/>
    <w:rsid w:val="00623FFD"/>
    <w:rsid w:val="006242C4"/>
    <w:rsid w:val="00632C72"/>
    <w:rsid w:val="00633257"/>
    <w:rsid w:val="00636123"/>
    <w:rsid w:val="00641EDF"/>
    <w:rsid w:val="00645214"/>
    <w:rsid w:val="00652BD3"/>
    <w:rsid w:val="00654D58"/>
    <w:rsid w:val="006616C4"/>
    <w:rsid w:val="0068106C"/>
    <w:rsid w:val="006812CA"/>
    <w:rsid w:val="00683547"/>
    <w:rsid w:val="0068443F"/>
    <w:rsid w:val="0068496E"/>
    <w:rsid w:val="0069287F"/>
    <w:rsid w:val="00692BB0"/>
    <w:rsid w:val="00693CB1"/>
    <w:rsid w:val="00695270"/>
    <w:rsid w:val="00695D94"/>
    <w:rsid w:val="00696055"/>
    <w:rsid w:val="006A0D3E"/>
    <w:rsid w:val="006B32D5"/>
    <w:rsid w:val="006B3F71"/>
    <w:rsid w:val="006B41A8"/>
    <w:rsid w:val="006B4D29"/>
    <w:rsid w:val="006C0C5A"/>
    <w:rsid w:val="006C2DDD"/>
    <w:rsid w:val="006C55E0"/>
    <w:rsid w:val="006C6DBA"/>
    <w:rsid w:val="006D002A"/>
    <w:rsid w:val="006D4BE9"/>
    <w:rsid w:val="006D5469"/>
    <w:rsid w:val="006D5928"/>
    <w:rsid w:val="006D7F58"/>
    <w:rsid w:val="006D7F7B"/>
    <w:rsid w:val="006F09C0"/>
    <w:rsid w:val="006F1513"/>
    <w:rsid w:val="006F52C4"/>
    <w:rsid w:val="006F747C"/>
    <w:rsid w:val="007022A4"/>
    <w:rsid w:val="0070264E"/>
    <w:rsid w:val="00702B77"/>
    <w:rsid w:val="007042FE"/>
    <w:rsid w:val="00705C84"/>
    <w:rsid w:val="00706043"/>
    <w:rsid w:val="00707D86"/>
    <w:rsid w:val="00710E7D"/>
    <w:rsid w:val="0071116A"/>
    <w:rsid w:val="00712501"/>
    <w:rsid w:val="00714823"/>
    <w:rsid w:val="007152D3"/>
    <w:rsid w:val="007158CA"/>
    <w:rsid w:val="007258BB"/>
    <w:rsid w:val="00725B08"/>
    <w:rsid w:val="0073034D"/>
    <w:rsid w:val="007419DF"/>
    <w:rsid w:val="00756590"/>
    <w:rsid w:val="00762C92"/>
    <w:rsid w:val="00766916"/>
    <w:rsid w:val="00767CE0"/>
    <w:rsid w:val="00771F8E"/>
    <w:rsid w:val="00772B53"/>
    <w:rsid w:val="00777441"/>
    <w:rsid w:val="007817D6"/>
    <w:rsid w:val="00783E87"/>
    <w:rsid w:val="00784AC8"/>
    <w:rsid w:val="00787235"/>
    <w:rsid w:val="007928F4"/>
    <w:rsid w:val="007A5981"/>
    <w:rsid w:val="007A59BA"/>
    <w:rsid w:val="007A5E0A"/>
    <w:rsid w:val="007B4D41"/>
    <w:rsid w:val="007C00F8"/>
    <w:rsid w:val="007C1DBA"/>
    <w:rsid w:val="007C236D"/>
    <w:rsid w:val="007C42AE"/>
    <w:rsid w:val="007D0CF6"/>
    <w:rsid w:val="007D0CFB"/>
    <w:rsid w:val="007D18E6"/>
    <w:rsid w:val="007D67C0"/>
    <w:rsid w:val="007D6FFF"/>
    <w:rsid w:val="007E473C"/>
    <w:rsid w:val="007E5521"/>
    <w:rsid w:val="007E5F9C"/>
    <w:rsid w:val="007F2C1B"/>
    <w:rsid w:val="007F464B"/>
    <w:rsid w:val="007F78ED"/>
    <w:rsid w:val="008039B4"/>
    <w:rsid w:val="00804F42"/>
    <w:rsid w:val="0080650B"/>
    <w:rsid w:val="00806DEC"/>
    <w:rsid w:val="008077E1"/>
    <w:rsid w:val="0080783C"/>
    <w:rsid w:val="0081468B"/>
    <w:rsid w:val="00814E85"/>
    <w:rsid w:val="0081584B"/>
    <w:rsid w:val="008169EE"/>
    <w:rsid w:val="00824872"/>
    <w:rsid w:val="00825823"/>
    <w:rsid w:val="00827378"/>
    <w:rsid w:val="00830AB5"/>
    <w:rsid w:val="00834D08"/>
    <w:rsid w:val="00834F0D"/>
    <w:rsid w:val="008359D5"/>
    <w:rsid w:val="00840908"/>
    <w:rsid w:val="00845764"/>
    <w:rsid w:val="00845B8A"/>
    <w:rsid w:val="0085103C"/>
    <w:rsid w:val="00857B00"/>
    <w:rsid w:val="00861B8B"/>
    <w:rsid w:val="00862FCE"/>
    <w:rsid w:val="00865A28"/>
    <w:rsid w:val="00866BE8"/>
    <w:rsid w:val="00867977"/>
    <w:rsid w:val="0087078E"/>
    <w:rsid w:val="008819E6"/>
    <w:rsid w:val="00881C36"/>
    <w:rsid w:val="00882185"/>
    <w:rsid w:val="00882EE9"/>
    <w:rsid w:val="0088383E"/>
    <w:rsid w:val="00886B2D"/>
    <w:rsid w:val="0089182B"/>
    <w:rsid w:val="00891F55"/>
    <w:rsid w:val="008A097F"/>
    <w:rsid w:val="008A144B"/>
    <w:rsid w:val="008A4DB2"/>
    <w:rsid w:val="008B020D"/>
    <w:rsid w:val="008B4994"/>
    <w:rsid w:val="008B4B54"/>
    <w:rsid w:val="008B72FD"/>
    <w:rsid w:val="008C66CD"/>
    <w:rsid w:val="008C769B"/>
    <w:rsid w:val="008D0D11"/>
    <w:rsid w:val="008D310E"/>
    <w:rsid w:val="008D3A8F"/>
    <w:rsid w:val="008D4C4A"/>
    <w:rsid w:val="008E01F2"/>
    <w:rsid w:val="008E7913"/>
    <w:rsid w:val="008F00DA"/>
    <w:rsid w:val="008F09FD"/>
    <w:rsid w:val="008F0D64"/>
    <w:rsid w:val="008F1CF3"/>
    <w:rsid w:val="008F3B0C"/>
    <w:rsid w:val="00900616"/>
    <w:rsid w:val="00905533"/>
    <w:rsid w:val="00910A62"/>
    <w:rsid w:val="00913549"/>
    <w:rsid w:val="00921D68"/>
    <w:rsid w:val="0092389A"/>
    <w:rsid w:val="00926680"/>
    <w:rsid w:val="009271B9"/>
    <w:rsid w:val="00930378"/>
    <w:rsid w:val="0093049C"/>
    <w:rsid w:val="00931B54"/>
    <w:rsid w:val="00932EA0"/>
    <w:rsid w:val="00942DEF"/>
    <w:rsid w:val="0095067E"/>
    <w:rsid w:val="00954079"/>
    <w:rsid w:val="00960CB7"/>
    <w:rsid w:val="00966363"/>
    <w:rsid w:val="00970FB3"/>
    <w:rsid w:val="009740B8"/>
    <w:rsid w:val="009859C5"/>
    <w:rsid w:val="00986415"/>
    <w:rsid w:val="009975DD"/>
    <w:rsid w:val="009A723D"/>
    <w:rsid w:val="009B0B81"/>
    <w:rsid w:val="009B10B7"/>
    <w:rsid w:val="009B156F"/>
    <w:rsid w:val="009C0576"/>
    <w:rsid w:val="009C46BC"/>
    <w:rsid w:val="009C6210"/>
    <w:rsid w:val="009C7AC3"/>
    <w:rsid w:val="009D7588"/>
    <w:rsid w:val="009D7D6A"/>
    <w:rsid w:val="009E08EF"/>
    <w:rsid w:val="009E2DBA"/>
    <w:rsid w:val="009E668E"/>
    <w:rsid w:val="009F1B48"/>
    <w:rsid w:val="009F7E6E"/>
    <w:rsid w:val="00A00807"/>
    <w:rsid w:val="00A06C85"/>
    <w:rsid w:val="00A11D29"/>
    <w:rsid w:val="00A279B5"/>
    <w:rsid w:val="00A323CD"/>
    <w:rsid w:val="00A35639"/>
    <w:rsid w:val="00A469CA"/>
    <w:rsid w:val="00A47107"/>
    <w:rsid w:val="00A50357"/>
    <w:rsid w:val="00A52DD5"/>
    <w:rsid w:val="00A56394"/>
    <w:rsid w:val="00A5664E"/>
    <w:rsid w:val="00A600BE"/>
    <w:rsid w:val="00A600EE"/>
    <w:rsid w:val="00A6787D"/>
    <w:rsid w:val="00A70330"/>
    <w:rsid w:val="00A70493"/>
    <w:rsid w:val="00A70943"/>
    <w:rsid w:val="00A72AAA"/>
    <w:rsid w:val="00A73A08"/>
    <w:rsid w:val="00A73B88"/>
    <w:rsid w:val="00A746F1"/>
    <w:rsid w:val="00A749F0"/>
    <w:rsid w:val="00A7724C"/>
    <w:rsid w:val="00A80711"/>
    <w:rsid w:val="00A83EFE"/>
    <w:rsid w:val="00A87B70"/>
    <w:rsid w:val="00A951F0"/>
    <w:rsid w:val="00A9620A"/>
    <w:rsid w:val="00A962E1"/>
    <w:rsid w:val="00A963CB"/>
    <w:rsid w:val="00A971FE"/>
    <w:rsid w:val="00AA31F3"/>
    <w:rsid w:val="00AA3ABE"/>
    <w:rsid w:val="00AB1331"/>
    <w:rsid w:val="00AC1B72"/>
    <w:rsid w:val="00AC35D5"/>
    <w:rsid w:val="00AC4AD7"/>
    <w:rsid w:val="00AC7519"/>
    <w:rsid w:val="00AD47BC"/>
    <w:rsid w:val="00AE14B5"/>
    <w:rsid w:val="00AE3959"/>
    <w:rsid w:val="00AE56AD"/>
    <w:rsid w:val="00AE5964"/>
    <w:rsid w:val="00AE5BEF"/>
    <w:rsid w:val="00AE7C88"/>
    <w:rsid w:val="00B15FD5"/>
    <w:rsid w:val="00B161AA"/>
    <w:rsid w:val="00B17292"/>
    <w:rsid w:val="00B20489"/>
    <w:rsid w:val="00B21E1E"/>
    <w:rsid w:val="00B23DA5"/>
    <w:rsid w:val="00B30530"/>
    <w:rsid w:val="00B32483"/>
    <w:rsid w:val="00B33B5B"/>
    <w:rsid w:val="00B3541E"/>
    <w:rsid w:val="00B375C4"/>
    <w:rsid w:val="00B37771"/>
    <w:rsid w:val="00B377C7"/>
    <w:rsid w:val="00B37AB3"/>
    <w:rsid w:val="00B40A01"/>
    <w:rsid w:val="00B40AF5"/>
    <w:rsid w:val="00B444ED"/>
    <w:rsid w:val="00B50A63"/>
    <w:rsid w:val="00B56480"/>
    <w:rsid w:val="00B65927"/>
    <w:rsid w:val="00B67668"/>
    <w:rsid w:val="00B70668"/>
    <w:rsid w:val="00B71704"/>
    <w:rsid w:val="00B76A38"/>
    <w:rsid w:val="00B818E6"/>
    <w:rsid w:val="00B83971"/>
    <w:rsid w:val="00B8653B"/>
    <w:rsid w:val="00B9002D"/>
    <w:rsid w:val="00B903A0"/>
    <w:rsid w:val="00B97D02"/>
    <w:rsid w:val="00BA24EA"/>
    <w:rsid w:val="00BA7714"/>
    <w:rsid w:val="00BB3A63"/>
    <w:rsid w:val="00BB3C2C"/>
    <w:rsid w:val="00BB4069"/>
    <w:rsid w:val="00BB57E8"/>
    <w:rsid w:val="00BB75B0"/>
    <w:rsid w:val="00BC02B2"/>
    <w:rsid w:val="00BC04E4"/>
    <w:rsid w:val="00BC1619"/>
    <w:rsid w:val="00BC1FFD"/>
    <w:rsid w:val="00BC3CEB"/>
    <w:rsid w:val="00BC4D9F"/>
    <w:rsid w:val="00BD255E"/>
    <w:rsid w:val="00BD3F41"/>
    <w:rsid w:val="00BD7B99"/>
    <w:rsid w:val="00BE3C74"/>
    <w:rsid w:val="00BE5B58"/>
    <w:rsid w:val="00BF1D26"/>
    <w:rsid w:val="00BF2D56"/>
    <w:rsid w:val="00BF5425"/>
    <w:rsid w:val="00C17CF1"/>
    <w:rsid w:val="00C20EE5"/>
    <w:rsid w:val="00C215D5"/>
    <w:rsid w:val="00C34E66"/>
    <w:rsid w:val="00C37049"/>
    <w:rsid w:val="00C54094"/>
    <w:rsid w:val="00C54E3F"/>
    <w:rsid w:val="00C55167"/>
    <w:rsid w:val="00C60044"/>
    <w:rsid w:val="00C60682"/>
    <w:rsid w:val="00C60F95"/>
    <w:rsid w:val="00C60FF4"/>
    <w:rsid w:val="00C61C1D"/>
    <w:rsid w:val="00C67AA2"/>
    <w:rsid w:val="00C71646"/>
    <w:rsid w:val="00C72DF3"/>
    <w:rsid w:val="00C74134"/>
    <w:rsid w:val="00C75CBC"/>
    <w:rsid w:val="00C766BA"/>
    <w:rsid w:val="00C77896"/>
    <w:rsid w:val="00C81BFE"/>
    <w:rsid w:val="00C84694"/>
    <w:rsid w:val="00C86EA3"/>
    <w:rsid w:val="00C917AA"/>
    <w:rsid w:val="00C9687A"/>
    <w:rsid w:val="00C97692"/>
    <w:rsid w:val="00CA030B"/>
    <w:rsid w:val="00CA0DD3"/>
    <w:rsid w:val="00CA409B"/>
    <w:rsid w:val="00CA7D1D"/>
    <w:rsid w:val="00CB43E3"/>
    <w:rsid w:val="00CC06BD"/>
    <w:rsid w:val="00CC5E63"/>
    <w:rsid w:val="00CD4ED8"/>
    <w:rsid w:val="00CD74BD"/>
    <w:rsid w:val="00CE32BD"/>
    <w:rsid w:val="00CE409C"/>
    <w:rsid w:val="00CE5ABD"/>
    <w:rsid w:val="00CF4722"/>
    <w:rsid w:val="00CF67CF"/>
    <w:rsid w:val="00CF7133"/>
    <w:rsid w:val="00D03697"/>
    <w:rsid w:val="00D03A5A"/>
    <w:rsid w:val="00D05D89"/>
    <w:rsid w:val="00D05E92"/>
    <w:rsid w:val="00D13153"/>
    <w:rsid w:val="00D131DA"/>
    <w:rsid w:val="00D13262"/>
    <w:rsid w:val="00D17455"/>
    <w:rsid w:val="00D236F1"/>
    <w:rsid w:val="00D2421E"/>
    <w:rsid w:val="00D31364"/>
    <w:rsid w:val="00D40571"/>
    <w:rsid w:val="00D4494F"/>
    <w:rsid w:val="00D50410"/>
    <w:rsid w:val="00D51243"/>
    <w:rsid w:val="00D5213A"/>
    <w:rsid w:val="00D56CF3"/>
    <w:rsid w:val="00D57C32"/>
    <w:rsid w:val="00D60395"/>
    <w:rsid w:val="00D606EE"/>
    <w:rsid w:val="00D6465C"/>
    <w:rsid w:val="00D70781"/>
    <w:rsid w:val="00D716B1"/>
    <w:rsid w:val="00D75D51"/>
    <w:rsid w:val="00D76BCE"/>
    <w:rsid w:val="00D848B2"/>
    <w:rsid w:val="00D85511"/>
    <w:rsid w:val="00D86C5B"/>
    <w:rsid w:val="00D909BE"/>
    <w:rsid w:val="00D9783C"/>
    <w:rsid w:val="00DA08A6"/>
    <w:rsid w:val="00DA0CB7"/>
    <w:rsid w:val="00DA5363"/>
    <w:rsid w:val="00DC3203"/>
    <w:rsid w:val="00DC655F"/>
    <w:rsid w:val="00DD0FDD"/>
    <w:rsid w:val="00DD2721"/>
    <w:rsid w:val="00DD505D"/>
    <w:rsid w:val="00DD7037"/>
    <w:rsid w:val="00DE51F0"/>
    <w:rsid w:val="00DF45A3"/>
    <w:rsid w:val="00DF68BD"/>
    <w:rsid w:val="00DF7BAE"/>
    <w:rsid w:val="00E00296"/>
    <w:rsid w:val="00E01B91"/>
    <w:rsid w:val="00E0419B"/>
    <w:rsid w:val="00E10B93"/>
    <w:rsid w:val="00E1314C"/>
    <w:rsid w:val="00E216A7"/>
    <w:rsid w:val="00E274A4"/>
    <w:rsid w:val="00E27D30"/>
    <w:rsid w:val="00E30F28"/>
    <w:rsid w:val="00E32AED"/>
    <w:rsid w:val="00E36576"/>
    <w:rsid w:val="00E36C8E"/>
    <w:rsid w:val="00E371E8"/>
    <w:rsid w:val="00E403CC"/>
    <w:rsid w:val="00E409DE"/>
    <w:rsid w:val="00E412F7"/>
    <w:rsid w:val="00E454BB"/>
    <w:rsid w:val="00E468FB"/>
    <w:rsid w:val="00E54D3D"/>
    <w:rsid w:val="00E56102"/>
    <w:rsid w:val="00E563DB"/>
    <w:rsid w:val="00E56ED5"/>
    <w:rsid w:val="00E640D8"/>
    <w:rsid w:val="00E647D7"/>
    <w:rsid w:val="00E66813"/>
    <w:rsid w:val="00E71FC5"/>
    <w:rsid w:val="00E80064"/>
    <w:rsid w:val="00E81332"/>
    <w:rsid w:val="00E831C0"/>
    <w:rsid w:val="00E85035"/>
    <w:rsid w:val="00E853A7"/>
    <w:rsid w:val="00E9084E"/>
    <w:rsid w:val="00E95518"/>
    <w:rsid w:val="00EA058B"/>
    <w:rsid w:val="00EA4042"/>
    <w:rsid w:val="00EA6584"/>
    <w:rsid w:val="00EB004E"/>
    <w:rsid w:val="00EB1A7D"/>
    <w:rsid w:val="00EB3B97"/>
    <w:rsid w:val="00EC1AA8"/>
    <w:rsid w:val="00EC24D1"/>
    <w:rsid w:val="00EC3F0B"/>
    <w:rsid w:val="00EC48DA"/>
    <w:rsid w:val="00ED1320"/>
    <w:rsid w:val="00ED17BF"/>
    <w:rsid w:val="00EE4909"/>
    <w:rsid w:val="00EE6E96"/>
    <w:rsid w:val="00EF0D14"/>
    <w:rsid w:val="00EF3D8A"/>
    <w:rsid w:val="00F02471"/>
    <w:rsid w:val="00F05FC6"/>
    <w:rsid w:val="00F071C8"/>
    <w:rsid w:val="00F112AD"/>
    <w:rsid w:val="00F15546"/>
    <w:rsid w:val="00F21998"/>
    <w:rsid w:val="00F253E6"/>
    <w:rsid w:val="00F26B66"/>
    <w:rsid w:val="00F317A8"/>
    <w:rsid w:val="00F3400A"/>
    <w:rsid w:val="00F36E35"/>
    <w:rsid w:val="00F425BF"/>
    <w:rsid w:val="00F4707D"/>
    <w:rsid w:val="00F4776C"/>
    <w:rsid w:val="00F52535"/>
    <w:rsid w:val="00F52B21"/>
    <w:rsid w:val="00F53E25"/>
    <w:rsid w:val="00F62C7C"/>
    <w:rsid w:val="00F63C16"/>
    <w:rsid w:val="00F6761A"/>
    <w:rsid w:val="00F67AC7"/>
    <w:rsid w:val="00F736A1"/>
    <w:rsid w:val="00F90AFA"/>
    <w:rsid w:val="00F93441"/>
    <w:rsid w:val="00F96140"/>
    <w:rsid w:val="00FB0D51"/>
    <w:rsid w:val="00FB1BBB"/>
    <w:rsid w:val="00FB1E55"/>
    <w:rsid w:val="00FB21BD"/>
    <w:rsid w:val="00FB5BA6"/>
    <w:rsid w:val="00FB73E4"/>
    <w:rsid w:val="00FC1D55"/>
    <w:rsid w:val="00FC215B"/>
    <w:rsid w:val="00FC37A6"/>
    <w:rsid w:val="00FD49DB"/>
    <w:rsid w:val="00FD73FD"/>
    <w:rsid w:val="00FE0920"/>
    <w:rsid w:val="00FE27CF"/>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21D29F"/>
  <w15:docId w15:val="{516E7D26-FB41-424D-BF3E-8A2BB7B9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qFormat="1"/>
    <w:lsdException w:name="heading 1" w:uiPriority="5" w:qFormat="1"/>
    <w:lsdException w:name="heading 2" w:semiHidden="1" w:uiPriority="7" w:qFormat="1"/>
    <w:lsdException w:name="heading 3" w:semiHidden="1" w:uiPriority="8" w:qFormat="1"/>
    <w:lsdException w:name="heading 4" w:semiHidden="1" w:uiPriority="9"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iPriority="17" w:qFormat="1"/>
    <w:lsdException w:name="List 2" w:semiHidden="1" w:unhideWhenUsed="1"/>
    <w:lsdException w:name="List 3" w:semiHidden="1" w:unhideWhenUsed="1"/>
    <w:lsdException w:name="List 4" w:semiHidden="1"/>
    <w:lsdException w:name="List 5" w:semiHidden="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D49DB"/>
    <w:rPr>
      <w:rFonts w:eastAsia="Times New Roman" w:cs="Times New Roman"/>
      <w:szCs w:val="20"/>
    </w:rPr>
  </w:style>
  <w:style w:type="paragraph" w:styleId="Heading1">
    <w:name w:val="heading 1"/>
    <w:next w:val="Heading2"/>
    <w:link w:val="Heading1Char"/>
    <w:uiPriority w:val="5"/>
    <w:qFormat/>
    <w:rsid w:val="001B32B2"/>
    <w:pPr>
      <w:keepNext/>
      <w:pageBreakBefore/>
      <w:numPr>
        <w:numId w:val="33"/>
      </w:numPr>
      <w:spacing w:after="1920"/>
      <w:outlineLvl w:val="0"/>
    </w:pPr>
    <w:rPr>
      <w:rFonts w:eastAsia="Times New Roman" w:cs="HelveticaNeue-Light"/>
      <w:color w:val="006853" w:themeColor="accent1"/>
      <w:sz w:val="50"/>
      <w:szCs w:val="56"/>
    </w:rPr>
  </w:style>
  <w:style w:type="paragraph" w:styleId="Heading2">
    <w:name w:val="heading 2"/>
    <w:next w:val="BodyText"/>
    <w:link w:val="Heading2Char"/>
    <w:uiPriority w:val="7"/>
    <w:qFormat/>
    <w:rsid w:val="006616C4"/>
    <w:pPr>
      <w:keepNext/>
      <w:keepLines/>
      <w:widowControl w:val="0"/>
      <w:adjustRightInd w:val="0"/>
      <w:spacing w:line="380" w:lineRule="atLeast"/>
      <w:ind w:left="567"/>
      <w:textAlignment w:val="baseline"/>
      <w:outlineLvl w:val="1"/>
    </w:pPr>
    <w:rPr>
      <w:rFonts w:eastAsia="Times New Roman" w:cs="Arial"/>
      <w:color w:val="006853" w:themeColor="accent1"/>
      <w:sz w:val="32"/>
      <w:szCs w:val="70"/>
    </w:rPr>
  </w:style>
  <w:style w:type="paragraph" w:styleId="Heading3">
    <w:name w:val="heading 3"/>
    <w:next w:val="BodyText"/>
    <w:link w:val="Heading3Char"/>
    <w:uiPriority w:val="8"/>
    <w:qFormat/>
    <w:rsid w:val="006616C4"/>
    <w:pPr>
      <w:keepNext/>
      <w:keepLines/>
      <w:widowControl w:val="0"/>
      <w:adjustRightInd w:val="0"/>
      <w:spacing w:line="280" w:lineRule="atLeast"/>
      <w:ind w:left="567"/>
      <w:textAlignment w:val="baseline"/>
      <w:outlineLvl w:val="2"/>
    </w:pPr>
    <w:rPr>
      <w:rFonts w:eastAsia="Times New Roman" w:cs="Arial"/>
      <w:b/>
      <w:color w:val="006853" w:themeColor="accent1"/>
      <w:szCs w:val="44"/>
    </w:rPr>
  </w:style>
  <w:style w:type="paragraph" w:styleId="Heading4">
    <w:name w:val="heading 4"/>
    <w:basedOn w:val="Normal"/>
    <w:next w:val="BodyText"/>
    <w:link w:val="Heading4Char"/>
    <w:uiPriority w:val="9"/>
    <w:qFormat/>
    <w:rsid w:val="006616C4"/>
    <w:pPr>
      <w:keepNext/>
      <w:keepLines/>
      <w:spacing w:line="280" w:lineRule="atLeast"/>
      <w:ind w:left="567"/>
      <w:outlineLvl w:val="3"/>
    </w:pPr>
    <w:rPr>
      <w:b/>
    </w:rPr>
  </w:style>
  <w:style w:type="paragraph" w:styleId="Heading5">
    <w:name w:val="heading 5"/>
    <w:basedOn w:val="Normal"/>
    <w:next w:val="Normal"/>
    <w:link w:val="Heading5Char"/>
    <w:uiPriority w:val="14"/>
    <w:semiHidden/>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42130"/>
    <w:rPr>
      <w:rFonts w:eastAsia="Times New Roman" w:cs="HelveticaNeue-Light"/>
      <w:color w:val="006853" w:themeColor="accent1"/>
      <w:sz w:val="50"/>
      <w:szCs w:val="56"/>
    </w:rPr>
  </w:style>
  <w:style w:type="character" w:customStyle="1" w:styleId="Heading2Char">
    <w:name w:val="Heading 2 Char"/>
    <w:basedOn w:val="DefaultParagraphFont"/>
    <w:link w:val="Heading2"/>
    <w:uiPriority w:val="6"/>
    <w:semiHidden/>
    <w:rsid w:val="00042130"/>
    <w:rPr>
      <w:rFonts w:eastAsia="Times New Roman" w:cs="Arial"/>
      <w:color w:val="006853" w:themeColor="accent1"/>
      <w:sz w:val="32"/>
      <w:szCs w:val="70"/>
    </w:rPr>
  </w:style>
  <w:style w:type="character" w:customStyle="1" w:styleId="Heading3Char">
    <w:name w:val="Heading 3 Char"/>
    <w:basedOn w:val="DefaultParagraphFont"/>
    <w:link w:val="Heading3"/>
    <w:uiPriority w:val="8"/>
    <w:rsid w:val="00042130"/>
    <w:rPr>
      <w:rFonts w:eastAsia="Times New Roman" w:cs="Arial"/>
      <w:b/>
      <w:color w:val="006853" w:themeColor="accent1"/>
      <w:szCs w:val="44"/>
    </w:rPr>
  </w:style>
  <w:style w:type="character" w:customStyle="1" w:styleId="Heading4Char">
    <w:name w:val="Heading 4 Char"/>
    <w:basedOn w:val="DefaultParagraphFont"/>
    <w:link w:val="Heading4"/>
    <w:uiPriority w:val="8"/>
    <w:semiHidden/>
    <w:rsid w:val="00042130"/>
    <w:rPr>
      <w:b/>
    </w:rPr>
  </w:style>
  <w:style w:type="character" w:customStyle="1" w:styleId="Heading5Char">
    <w:name w:val="Heading 5 Char"/>
    <w:basedOn w:val="DefaultParagraphFont"/>
    <w:link w:val="Heading5"/>
    <w:uiPriority w:val="14"/>
    <w:semiHidden/>
    <w:rsid w:val="00042130"/>
    <w:rPr>
      <w:b/>
      <w:bCs/>
      <w:iCs/>
      <w:szCs w:val="26"/>
    </w:rPr>
  </w:style>
  <w:style w:type="paragraph" w:customStyle="1" w:styleId="Bullet">
    <w:name w:val="Bullet"/>
    <w:uiPriority w:val="5"/>
    <w:semiHidden/>
    <w:qFormat/>
    <w:locked/>
    <w:rsid w:val="00D60395"/>
    <w:pPr>
      <w:widowControl w:val="0"/>
      <w:adjustRightInd w:val="0"/>
      <w:spacing w:line="280" w:lineRule="exact"/>
      <w:textAlignment w:val="baseline"/>
    </w:pPr>
    <w:rPr>
      <w:rFonts w:eastAsia="Times New Roman" w:cs="Arial"/>
      <w:color w:val="000000"/>
    </w:rPr>
  </w:style>
  <w:style w:type="character" w:customStyle="1" w:styleId="Italic">
    <w:name w:val="Italic"/>
    <w:uiPriority w:val="13"/>
    <w:qFormat/>
    <w:rsid w:val="00C34E66"/>
    <w:rPr>
      <w:i/>
      <w:iCs/>
    </w:rPr>
  </w:style>
  <w:style w:type="character" w:customStyle="1" w:styleId="Bold">
    <w:name w:val="Bold"/>
    <w:uiPriority w:val="12"/>
    <w:qFormat/>
    <w:rsid w:val="00C34E66"/>
    <w:rPr>
      <w:b/>
      <w:bCs/>
    </w:rPr>
  </w:style>
  <w:style w:type="paragraph" w:customStyle="1" w:styleId="image">
    <w:name w:val="image"/>
    <w:next w:val="Normal"/>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semiHidden/>
    <w:qFormat/>
    <w:locked/>
    <w:rsid w:val="00783E87"/>
    <w:pPr>
      <w:widowControl w:val="0"/>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semiHidden/>
    <w:qFormat/>
    <w:locked/>
    <w:rsid w:val="00D60395"/>
    <w:pPr>
      <w:widowControl w:val="0"/>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E85035"/>
    <w:pPr>
      <w:numPr>
        <w:numId w:val="34"/>
      </w:numPr>
      <w:spacing w:after="120" w:line="240" w:lineRule="auto"/>
    </w:pPr>
  </w:style>
  <w:style w:type="paragraph" w:styleId="Header">
    <w:name w:val="header"/>
    <w:link w:val="HeaderChar"/>
    <w:semiHidden/>
    <w:rsid w:val="009859C5"/>
    <w:pPr>
      <w:widowControl w:val="0"/>
      <w:adjustRightInd w:val="0"/>
      <w:jc w:val="right"/>
      <w:textAlignment w:val="baseline"/>
    </w:pPr>
    <w:rPr>
      <w:rFonts w:eastAsia="Times New Roman" w:cs="Arial"/>
      <w:sz w:val="20"/>
    </w:rPr>
  </w:style>
  <w:style w:type="character" w:customStyle="1" w:styleId="HeaderChar">
    <w:name w:val="Header Char"/>
    <w:basedOn w:val="DefaultParagraphFont"/>
    <w:link w:val="Header"/>
    <w:semiHidden/>
    <w:rsid w:val="00042130"/>
    <w:rPr>
      <w:rFonts w:eastAsia="Times New Roman" w:cs="Arial"/>
      <w:sz w:val="20"/>
    </w:rPr>
  </w:style>
  <w:style w:type="paragraph" w:customStyle="1" w:styleId="Number1">
    <w:name w:val="Number 1"/>
    <w:link w:val="Number1Char"/>
    <w:uiPriority w:val="2"/>
    <w:qFormat/>
    <w:rsid w:val="00B20489"/>
    <w:pPr>
      <w:numPr>
        <w:ilvl w:val="1"/>
        <w:numId w:val="33"/>
      </w:numPr>
      <w:adjustRightInd w:val="0"/>
      <w:spacing w:after="120"/>
      <w:textAlignment w:val="baseline"/>
    </w:pPr>
    <w:rPr>
      <w:rFonts w:eastAsia="Times New Roman" w:cs="Arial"/>
      <w:color w:val="000000"/>
    </w:rPr>
  </w:style>
  <w:style w:type="character" w:customStyle="1" w:styleId="imageChar">
    <w:name w:val="image Char"/>
    <w:link w:val="image"/>
    <w:uiPriority w:val="26"/>
    <w:semiHidden/>
    <w:rsid w:val="00042130"/>
    <w:rPr>
      <w:rFonts w:eastAsia="Times New Roman" w:cs="Arial"/>
      <w:color w:val="FF0000"/>
      <w:sz w:val="18"/>
    </w:rPr>
  </w:style>
  <w:style w:type="character" w:customStyle="1" w:styleId="BulletalphabetChar">
    <w:name w:val="Bullet alphabet Char"/>
    <w:link w:val="Bulletalphabet"/>
    <w:uiPriority w:val="7"/>
    <w:semiHidden/>
    <w:rsid w:val="00042130"/>
    <w:rPr>
      <w:rFonts w:eastAsia="Times New Roman" w:cs="Arial"/>
      <w:color w:val="000000"/>
    </w:rPr>
  </w:style>
  <w:style w:type="paragraph" w:styleId="TOC1">
    <w:name w:val="toc 1"/>
    <w:basedOn w:val="TOAHeading"/>
    <w:next w:val="Normal"/>
    <w:uiPriority w:val="39"/>
    <w:rsid w:val="00042130"/>
    <w:pPr>
      <w:tabs>
        <w:tab w:val="left" w:pos="851"/>
        <w:tab w:val="right" w:pos="9639"/>
      </w:tabs>
      <w:spacing w:line="280" w:lineRule="atLeast"/>
      <w:ind w:left="567" w:right="284"/>
    </w:pPr>
    <w:rPr>
      <w:rFonts w:ascii="Arial" w:eastAsia="Times New Roman" w:hAnsi="Arial" w:cs="Times New Roman"/>
      <w:b w:val="0"/>
      <w:noProof/>
    </w:rPr>
  </w:style>
  <w:style w:type="paragraph" w:styleId="TOC2">
    <w:name w:val="toc 2"/>
    <w:next w:val="Normal"/>
    <w:uiPriority w:val="39"/>
    <w:rsid w:val="00623FFD"/>
    <w:pPr>
      <w:tabs>
        <w:tab w:val="right" w:pos="9639"/>
      </w:tabs>
      <w:spacing w:before="120"/>
      <w:ind w:left="851" w:right="284"/>
    </w:pPr>
    <w:rPr>
      <w:rFonts w:eastAsia="Times New Roman" w:cs="Times New Roman"/>
      <w:noProof/>
    </w:rPr>
  </w:style>
  <w:style w:type="numbering" w:customStyle="1" w:styleId="DFTNumbering">
    <w:name w:val="DFT Numbering"/>
    <w:basedOn w:val="NoList"/>
    <w:uiPriority w:val="99"/>
    <w:rsid w:val="00E85035"/>
    <w:pPr>
      <w:numPr>
        <w:numId w:val="5"/>
      </w:numPr>
    </w:pPr>
  </w:style>
  <w:style w:type="character" w:customStyle="1" w:styleId="BulletsecondaryChar">
    <w:name w:val="Bullet secondary Char"/>
    <w:link w:val="Bulletsecondary"/>
    <w:uiPriority w:val="6"/>
    <w:semiHidden/>
    <w:rsid w:val="00042130"/>
    <w:rPr>
      <w:rFonts w:eastAsia="Times New Roman" w:cs="Arial"/>
      <w:color w:val="000000"/>
    </w:rPr>
  </w:style>
  <w:style w:type="paragraph" w:styleId="BodyTextIndent">
    <w:name w:val="Body Text Indent"/>
    <w:basedOn w:val="Normal"/>
    <w:link w:val="BodyTextIndentChar"/>
    <w:uiPriority w:val="8"/>
    <w:semiHidden/>
    <w:qFormat/>
    <w:locked/>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042130"/>
  </w:style>
  <w:style w:type="character" w:styleId="PageNumber">
    <w:name w:val="page number"/>
    <w:semiHidden/>
    <w:rsid w:val="0093049C"/>
    <w:rPr>
      <w:rFonts w:ascii="Arial" w:hAnsi="Arial"/>
      <w:sz w:val="20"/>
    </w:rPr>
  </w:style>
  <w:style w:type="character" w:customStyle="1" w:styleId="Number1Char">
    <w:name w:val="Number 1 Char"/>
    <w:link w:val="Number1"/>
    <w:uiPriority w:val="2"/>
    <w:rsid w:val="00042130"/>
    <w:rPr>
      <w:rFonts w:eastAsia="Times New Roman" w:cs="Arial"/>
      <w:color w:val="000000"/>
    </w:rPr>
  </w:style>
  <w:style w:type="paragraph" w:customStyle="1" w:styleId="Figuretitle">
    <w:name w:val="Figure title"/>
    <w:basedOn w:val="Normal"/>
    <w:uiPriority w:val="18"/>
    <w:semiHidden/>
    <w:qFormat/>
    <w:rsid w:val="00C34E66"/>
    <w:pPr>
      <w:keepNext/>
      <w:keepLines/>
      <w:spacing w:before="120" w:line="300" w:lineRule="exact"/>
    </w:pPr>
    <w:rPr>
      <w:bCs/>
      <w:color w:val="000000"/>
    </w:rPr>
  </w:style>
  <w:style w:type="paragraph" w:customStyle="1" w:styleId="FigureSource">
    <w:name w:val="Figure Source"/>
    <w:uiPriority w:val="21"/>
    <w:semiHidden/>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semiHidden/>
    <w:qFormat/>
    <w:rsid w:val="00C34E66"/>
    <w:pPr>
      <w:spacing w:before="40" w:after="40" w:line="220" w:lineRule="exact"/>
    </w:pPr>
    <w:rPr>
      <w:color w:val="000000"/>
      <w:sz w:val="16"/>
      <w:szCs w:val="16"/>
    </w:rPr>
  </w:style>
  <w:style w:type="paragraph" w:customStyle="1" w:styleId="ColumnHeading">
    <w:name w:val="Column Heading"/>
    <w:basedOn w:val="Normal"/>
    <w:uiPriority w:val="19"/>
    <w:semiHidden/>
    <w:qFormat/>
    <w:rsid w:val="00C34E66"/>
    <w:pPr>
      <w:spacing w:before="120" w:line="240" w:lineRule="atLeast"/>
    </w:pPr>
    <w:rPr>
      <w:b/>
      <w:color w:val="000000"/>
      <w:sz w:val="16"/>
      <w:szCs w:val="16"/>
    </w:rPr>
  </w:style>
  <w:style w:type="paragraph" w:customStyle="1" w:styleId="NumberedNotes">
    <w:name w:val="Numbered Notes"/>
    <w:basedOn w:val="BodyText"/>
    <w:uiPriority w:val="23"/>
    <w:semiHidden/>
    <w:qFormat/>
    <w:rsid w:val="003E094E"/>
    <w:pPr>
      <w:keepNext/>
      <w:keepLines/>
      <w:numPr>
        <w:ilvl w:val="1"/>
        <w:numId w:val="7"/>
      </w:numPr>
      <w:spacing w:line="220" w:lineRule="exact"/>
    </w:pPr>
    <w:rPr>
      <w:color w:val="000000"/>
      <w:sz w:val="14"/>
    </w:rPr>
  </w:style>
  <w:style w:type="paragraph" w:customStyle="1" w:styleId="LandscapeHeader">
    <w:name w:val="Landscape Header"/>
    <w:basedOn w:val="Heading1"/>
    <w:next w:val="BodyText"/>
    <w:uiPriority w:val="16"/>
    <w:semiHidden/>
    <w:qFormat/>
    <w:locked/>
    <w:rsid w:val="00C34E66"/>
    <w:pPr>
      <w:spacing w:after="240"/>
    </w:pPr>
  </w:style>
  <w:style w:type="paragraph" w:customStyle="1" w:styleId="FigureBullets">
    <w:name w:val="Figure Bullets"/>
    <w:basedOn w:val="Bullet"/>
    <w:uiPriority w:val="25"/>
    <w:semiHidden/>
    <w:qFormat/>
    <w:rsid w:val="00C34E66"/>
    <w:pPr>
      <w:numPr>
        <w:numId w:val="2"/>
      </w:numPr>
      <w:spacing w:line="220" w:lineRule="exact"/>
    </w:pPr>
    <w:rPr>
      <w:sz w:val="16"/>
      <w:szCs w:val="16"/>
    </w:rPr>
  </w:style>
  <w:style w:type="character" w:customStyle="1" w:styleId="FiguretextChar">
    <w:name w:val="Figure text Char"/>
    <w:link w:val="Figuretext"/>
    <w:uiPriority w:val="20"/>
    <w:semiHidden/>
    <w:rsid w:val="00042130"/>
    <w:rPr>
      <w:color w:val="000000"/>
      <w:sz w:val="16"/>
      <w:szCs w:val="16"/>
    </w:rPr>
  </w:style>
  <w:style w:type="paragraph" w:styleId="BodyText">
    <w:name w:val="Body Text"/>
    <w:basedOn w:val="Normal"/>
    <w:link w:val="BodyTextChar"/>
    <w:qFormat/>
    <w:rsid w:val="00834F0D"/>
    <w:pPr>
      <w:spacing w:after="120" w:line="280" w:lineRule="atLeast"/>
      <w:ind w:left="567"/>
    </w:pPr>
  </w:style>
  <w:style w:type="character" w:customStyle="1" w:styleId="BodyTextChar">
    <w:name w:val="Body Text Char"/>
    <w:basedOn w:val="DefaultParagraphFont"/>
    <w:link w:val="BodyText"/>
    <w:rsid w:val="00042130"/>
  </w:style>
  <w:style w:type="paragraph" w:customStyle="1" w:styleId="Figurenumbers">
    <w:name w:val="Figure numbers"/>
    <w:basedOn w:val="Normal"/>
    <w:uiPriority w:val="24"/>
    <w:semiHidden/>
    <w:qFormat/>
    <w:rsid w:val="00C34E66"/>
    <w:pPr>
      <w:widowControl w:val="0"/>
      <w:numPr>
        <w:numId w:val="4"/>
      </w:numPr>
      <w:adjustRightInd w:val="0"/>
      <w:spacing w:line="220" w:lineRule="exact"/>
      <w:textAlignment w:val="baseline"/>
    </w:pPr>
    <w:rPr>
      <w:rFonts w:cs="Arial"/>
      <w:color w:val="000000"/>
      <w:sz w:val="16"/>
      <w:szCs w:val="16"/>
    </w:rPr>
  </w:style>
  <w:style w:type="paragraph" w:styleId="Quote">
    <w:name w:val="Quote"/>
    <w:basedOn w:val="Normal"/>
    <w:next w:val="Normal"/>
    <w:link w:val="QuoteChar"/>
    <w:uiPriority w:val="21"/>
    <w:qFormat/>
    <w:rsid w:val="00632C72"/>
    <w:pPr>
      <w:spacing w:line="280" w:lineRule="atLeast"/>
      <w:ind w:left="567"/>
    </w:pPr>
    <w:rPr>
      <w:i/>
      <w:iCs/>
      <w:color w:val="000000" w:themeColor="text1"/>
    </w:rPr>
  </w:style>
  <w:style w:type="character" w:customStyle="1" w:styleId="QuoteChar">
    <w:name w:val="Quote Char"/>
    <w:basedOn w:val="DefaultParagraphFont"/>
    <w:link w:val="Quote"/>
    <w:uiPriority w:val="20"/>
    <w:semiHidden/>
    <w:rsid w:val="00042130"/>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rPr>
  </w:style>
  <w:style w:type="table" w:customStyle="1" w:styleId="DFTTable">
    <w:name w:val="DFT Table"/>
    <w:basedOn w:val="TableNormal"/>
    <w:rsid w:val="0057596E"/>
    <w:pPr>
      <w:spacing w:before="40" w:after="40"/>
    </w:pPr>
    <w:rPr>
      <w:rFonts w:eastAsia="Times New Roman" w:cs="Times New Roman"/>
      <w:color w:val="000000"/>
      <w:sz w:val="20"/>
      <w:lang w:eastAsia="en-GB"/>
    </w:rPr>
    <w:tblPr>
      <w:tblStyleRowBandSize w:val="1"/>
      <w:tblInd w:w="567" w:type="dxa"/>
      <w:tblBorders>
        <w:bottom w:val="single" w:sz="4" w:space="0" w:color="000000" w:themeColor="text1"/>
        <w:insideH w:val="single" w:sz="4" w:space="0" w:color="000000" w:themeColor="text1"/>
      </w:tblBorders>
      <w:tblCellMar>
        <w:top w:w="28" w:type="dxa"/>
        <w:bottom w:w="28" w:type="dxa"/>
      </w:tblCellMar>
    </w:tblPr>
    <w:tblStylePr w:type="firstRow">
      <w:pPr>
        <w:wordWrap/>
        <w:spacing w:beforeLines="0" w:before="40" w:beforeAutospacing="0" w:afterLines="0" w:after="40" w:afterAutospacing="0" w:line="240" w:lineRule="atLeast"/>
      </w:pPr>
      <w:rPr>
        <w:rFonts w:ascii="Arial" w:hAnsi="Arial"/>
        <w:b/>
        <w:color w:val="auto"/>
        <w:sz w:val="20"/>
      </w:rPr>
    </w:tblStylePr>
    <w:tblStylePr w:type="lastRow">
      <w:rPr>
        <w:rFonts w:ascii="Arial" w:hAnsi="Arial"/>
      </w:rPr>
      <w:tblPr/>
      <w:tcPr>
        <w:tcBorders>
          <w:top w:val="single" w:sz="4" w:space="0" w:color="auto"/>
          <w:left w:val="nil"/>
          <w:bottom w:val="nil"/>
          <w:right w:val="nil"/>
          <w:insideH w:val="nil"/>
          <w:insideV w:val="nil"/>
          <w:tl2br w:val="nil"/>
          <w:tr2bl w:val="nil"/>
        </w:tcBorders>
      </w:tcPr>
    </w:tblStylePr>
  </w:style>
  <w:style w:type="paragraph" w:styleId="Caption">
    <w:name w:val="caption"/>
    <w:basedOn w:val="BodyText"/>
    <w:next w:val="BodyText"/>
    <w:uiPriority w:val="22"/>
    <w:qFormat/>
    <w:rsid w:val="00042130"/>
    <w:pPr>
      <w:pBdr>
        <w:top w:val="single" w:sz="12" w:space="4" w:color="54565B" w:themeColor="accent5"/>
      </w:pBdr>
      <w:spacing w:before="240" w:after="240"/>
    </w:pPr>
    <w:rPr>
      <w:b/>
      <w:color w:val="54565B" w:themeColor="accent5"/>
    </w:rPr>
  </w:style>
  <w:style w:type="paragraph" w:styleId="Footer">
    <w:name w:val="footer"/>
    <w:basedOn w:val="Normal"/>
    <w:link w:val="FooterChar"/>
    <w:uiPriority w:val="99"/>
    <w:semiHidden/>
    <w:rsid w:val="009859C5"/>
    <w:pPr>
      <w:tabs>
        <w:tab w:val="center" w:pos="4820"/>
        <w:tab w:val="right" w:pos="9639"/>
      </w:tabs>
      <w:jc w:val="right"/>
    </w:pPr>
    <w:rPr>
      <w:sz w:val="20"/>
    </w:rPr>
  </w:style>
  <w:style w:type="character" w:customStyle="1" w:styleId="FooterChar">
    <w:name w:val="Footer Char"/>
    <w:basedOn w:val="DefaultParagraphFont"/>
    <w:link w:val="Footer"/>
    <w:uiPriority w:val="99"/>
    <w:semiHidden/>
    <w:rsid w:val="00042130"/>
    <w:rPr>
      <w:sz w:val="20"/>
    </w:rPr>
  </w:style>
  <w:style w:type="table" w:styleId="TableGrid">
    <w:name w:val="Table Grid"/>
    <w:basedOn w:val="TableNormal"/>
    <w:locked/>
    <w:rsid w:val="0086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63DB"/>
    <w:rPr>
      <w:color w:val="0082CA" w:themeColor="accent3"/>
      <w:u w:val="single"/>
    </w:rPr>
  </w:style>
  <w:style w:type="numbering" w:customStyle="1" w:styleId="DFTBullets">
    <w:name w:val="DFT_Bullets"/>
    <w:basedOn w:val="NoList"/>
    <w:uiPriority w:val="99"/>
    <w:rsid w:val="00834F0D"/>
    <w:pPr>
      <w:numPr>
        <w:numId w:val="9"/>
      </w:numPr>
    </w:pPr>
  </w:style>
  <w:style w:type="paragraph" w:styleId="FootnoteText">
    <w:name w:val="footnote text"/>
    <w:basedOn w:val="Normal"/>
    <w:link w:val="FootnoteTextChar"/>
    <w:semiHidden/>
    <w:rsid w:val="00352B00"/>
    <w:rPr>
      <w:sz w:val="16"/>
    </w:rPr>
  </w:style>
  <w:style w:type="character" w:customStyle="1" w:styleId="FootnoteTextChar">
    <w:name w:val="Footnote Text Char"/>
    <w:basedOn w:val="DefaultParagraphFont"/>
    <w:link w:val="FootnoteText"/>
    <w:semiHidden/>
    <w:rsid w:val="00042130"/>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tblPr>
      <w:tblStyleRowBandSize w:val="1"/>
      <w:tblStyleColBandSize w:val="1"/>
      <w:tblBorders>
        <w:top w:val="single" w:sz="8" w:space="0" w:color="D25F15" w:themeColor="accent4"/>
        <w:left w:val="single" w:sz="8" w:space="0" w:color="D25F15" w:themeColor="accent4"/>
        <w:bottom w:val="single" w:sz="8" w:space="0" w:color="D25F15" w:themeColor="accent4"/>
        <w:right w:val="single" w:sz="8" w:space="0" w:color="D25F15" w:themeColor="accent4"/>
      </w:tblBorders>
    </w:tblPr>
    <w:tblStylePr w:type="firstRow">
      <w:pPr>
        <w:spacing w:before="0" w:after="0" w:line="240" w:lineRule="auto"/>
      </w:pPr>
      <w:rPr>
        <w:b/>
        <w:bCs/>
        <w:color w:val="FFFFFF" w:themeColor="background1"/>
      </w:rPr>
      <w:tblPr/>
      <w:tcPr>
        <w:shd w:val="clear" w:color="auto" w:fill="D25F15" w:themeFill="accent4"/>
      </w:tcPr>
    </w:tblStylePr>
    <w:tblStylePr w:type="lastRow">
      <w:pPr>
        <w:spacing w:before="0" w:after="0" w:line="240" w:lineRule="auto"/>
      </w:pPr>
      <w:rPr>
        <w:b/>
        <w:bCs/>
      </w:rPr>
      <w:tblPr/>
      <w:tcPr>
        <w:tcBorders>
          <w:top w:val="double" w:sz="6" w:space="0" w:color="D25F15" w:themeColor="accent4"/>
          <w:left w:val="single" w:sz="8" w:space="0" w:color="D25F15" w:themeColor="accent4"/>
          <w:bottom w:val="single" w:sz="8" w:space="0" w:color="D25F15" w:themeColor="accent4"/>
          <w:right w:val="single" w:sz="8" w:space="0" w:color="D25F15" w:themeColor="accent4"/>
        </w:tcBorders>
      </w:tcPr>
    </w:tblStylePr>
    <w:tblStylePr w:type="firstCol">
      <w:rPr>
        <w:b/>
        <w:bCs/>
      </w:rPr>
    </w:tblStylePr>
    <w:tblStylePr w:type="lastCol">
      <w:rPr>
        <w:b/>
        <w:bCs/>
      </w:rPr>
    </w:tblStylePr>
    <w:tblStylePr w:type="band1Vert">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tblStylePr w:type="band1Horz">
      <w:tblPr/>
      <w:tcPr>
        <w:tcBorders>
          <w:top w:val="single" w:sz="8" w:space="0" w:color="D25F15" w:themeColor="accent4"/>
          <w:left w:val="single" w:sz="8" w:space="0" w:color="D25F15" w:themeColor="accent4"/>
          <w:bottom w:val="single" w:sz="8" w:space="0" w:color="D25F15" w:themeColor="accent4"/>
          <w:right w:val="single" w:sz="8" w:space="0" w:color="D25F15" w:themeColor="accent4"/>
        </w:tcBorders>
      </w:tcPr>
    </w:tblStylePr>
  </w:style>
  <w:style w:type="table" w:styleId="LightShading-Accent5">
    <w:name w:val="Light Shading Accent 5"/>
    <w:basedOn w:val="TableNormal"/>
    <w:uiPriority w:val="60"/>
    <w:locked/>
    <w:rsid w:val="008D310E"/>
    <w:rPr>
      <w:color w:val="3F4044" w:themeColor="accent5" w:themeShade="BF"/>
    </w:rPr>
    <w:tblPr>
      <w:tblStyleRowBandSize w:val="1"/>
      <w:tblStyleColBandSize w:val="1"/>
      <w:tblBorders>
        <w:top w:val="single" w:sz="8" w:space="0" w:color="54565B" w:themeColor="accent5"/>
        <w:bottom w:val="single" w:sz="8" w:space="0" w:color="54565B" w:themeColor="accent5"/>
      </w:tblBorders>
    </w:tblPr>
    <w:tblStylePr w:type="fir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lastRow">
      <w:pPr>
        <w:spacing w:before="0" w:after="0" w:line="240" w:lineRule="auto"/>
      </w:pPr>
      <w:rPr>
        <w:b/>
        <w:bCs/>
      </w:rPr>
      <w:tblPr/>
      <w:tcPr>
        <w:tcBorders>
          <w:top w:val="single" w:sz="8" w:space="0" w:color="54565B" w:themeColor="accent5"/>
          <w:left w:val="nil"/>
          <w:bottom w:val="single" w:sz="8" w:space="0" w:color="5456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4D7" w:themeFill="accent5" w:themeFillTint="3F"/>
      </w:tcPr>
    </w:tblStylePr>
    <w:tblStylePr w:type="band1Horz">
      <w:tblPr/>
      <w:tcPr>
        <w:tcBorders>
          <w:left w:val="nil"/>
          <w:right w:val="nil"/>
          <w:insideH w:val="nil"/>
          <w:insideV w:val="nil"/>
        </w:tcBorders>
        <w:shd w:val="clear" w:color="auto" w:fill="D3D4D7" w:themeFill="accent5" w:themeFillTint="3F"/>
      </w:tcPr>
    </w:tblStylePr>
  </w:style>
  <w:style w:type="table" w:styleId="DarkList-Accent4">
    <w:name w:val="Dark List Accent 4"/>
    <w:basedOn w:val="TableNormal"/>
    <w:uiPriority w:val="70"/>
    <w:locked/>
    <w:rsid w:val="008D310E"/>
    <w:rPr>
      <w:color w:val="FFFFFF" w:themeColor="background1"/>
    </w:rPr>
    <w:tblPr>
      <w:tblStyleRowBandSize w:val="1"/>
      <w:tblStyleColBandSize w:val="1"/>
    </w:tblPr>
    <w:tcPr>
      <w:shd w:val="clear" w:color="auto" w:fill="D25F1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E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46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460F" w:themeFill="accent4" w:themeFillShade="BF"/>
      </w:tcPr>
    </w:tblStylePr>
    <w:tblStylePr w:type="band1Vert">
      <w:tblPr/>
      <w:tcPr>
        <w:tcBorders>
          <w:top w:val="nil"/>
          <w:left w:val="nil"/>
          <w:bottom w:val="nil"/>
          <w:right w:val="nil"/>
          <w:insideH w:val="nil"/>
          <w:insideV w:val="nil"/>
        </w:tcBorders>
        <w:shd w:val="clear" w:color="auto" w:fill="9D460F" w:themeFill="accent4" w:themeFillShade="BF"/>
      </w:tcPr>
    </w:tblStylePr>
    <w:tblStylePr w:type="band1Horz">
      <w:tblPr/>
      <w:tcPr>
        <w:tcBorders>
          <w:top w:val="nil"/>
          <w:left w:val="nil"/>
          <w:bottom w:val="nil"/>
          <w:right w:val="nil"/>
          <w:insideH w:val="nil"/>
          <w:insideV w:val="nil"/>
        </w:tcBorders>
        <w:shd w:val="clear" w:color="auto" w:fill="9D460F" w:themeFill="accent4" w:themeFillShade="BF"/>
      </w:tcPr>
    </w:tblStylePr>
  </w:style>
  <w:style w:type="table" w:styleId="LightList-Accent1">
    <w:name w:val="Light List Accent 1"/>
    <w:basedOn w:val="TableNormal"/>
    <w:uiPriority w:val="61"/>
    <w:locked/>
    <w:rsid w:val="00547B27"/>
    <w:tblPr>
      <w:tblStyleRowBandSize w:val="1"/>
      <w:tblStyleColBandSize w:val="1"/>
      <w:tblBorders>
        <w:top w:val="single" w:sz="8" w:space="0" w:color="006853" w:themeColor="accent1"/>
        <w:left w:val="single" w:sz="8" w:space="0" w:color="006853" w:themeColor="accent1"/>
        <w:bottom w:val="single" w:sz="8" w:space="0" w:color="006853" w:themeColor="accent1"/>
        <w:right w:val="single" w:sz="8" w:space="0" w:color="006853" w:themeColor="accent1"/>
      </w:tblBorders>
    </w:tblPr>
    <w:tblStylePr w:type="firstRow">
      <w:pPr>
        <w:spacing w:before="0" w:after="0" w:line="240" w:lineRule="auto"/>
      </w:pPr>
      <w:rPr>
        <w:b/>
        <w:bCs/>
        <w:color w:val="FFFFFF" w:themeColor="background1"/>
      </w:rPr>
      <w:tblPr/>
      <w:tcPr>
        <w:shd w:val="clear" w:color="auto" w:fill="006853" w:themeFill="accent1"/>
      </w:tcPr>
    </w:tblStylePr>
    <w:tblStylePr w:type="lastRow">
      <w:pPr>
        <w:spacing w:before="0" w:after="0" w:line="240" w:lineRule="auto"/>
      </w:pPr>
      <w:rPr>
        <w:b/>
        <w:bCs/>
      </w:rPr>
      <w:tblPr/>
      <w:tcPr>
        <w:tcBorders>
          <w:top w:val="double" w:sz="6" w:space="0" w:color="006853" w:themeColor="accent1"/>
          <w:left w:val="single" w:sz="8" w:space="0" w:color="006853" w:themeColor="accent1"/>
          <w:bottom w:val="single" w:sz="8" w:space="0" w:color="006853" w:themeColor="accent1"/>
          <w:right w:val="single" w:sz="8" w:space="0" w:color="006853" w:themeColor="accent1"/>
        </w:tcBorders>
      </w:tcPr>
    </w:tblStylePr>
    <w:tblStylePr w:type="firstCol">
      <w:rPr>
        <w:b/>
        <w:bCs/>
      </w:rPr>
    </w:tblStylePr>
    <w:tblStylePr w:type="lastCol">
      <w:rPr>
        <w:b/>
        <w:bCs/>
      </w:rPr>
    </w:tblStylePr>
    <w:tblStylePr w:type="band1Vert">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tblStylePr w:type="band1Horz">
      <w:tblPr/>
      <w:tcPr>
        <w:tcBorders>
          <w:top w:val="single" w:sz="8" w:space="0" w:color="006853" w:themeColor="accent1"/>
          <w:left w:val="single" w:sz="8" w:space="0" w:color="006853" w:themeColor="accent1"/>
          <w:bottom w:val="single" w:sz="8" w:space="0" w:color="006853" w:themeColor="accent1"/>
          <w:right w:val="single" w:sz="8" w:space="0" w:color="006853"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nnexHeading1">
    <w:name w:val="Annex Heading 1"/>
    <w:next w:val="AnnexNumber1"/>
    <w:uiPriority w:val="10"/>
    <w:qFormat/>
    <w:rsid w:val="0093049C"/>
    <w:pPr>
      <w:pageBreakBefore/>
      <w:numPr>
        <w:numId w:val="12"/>
      </w:numPr>
      <w:spacing w:after="1920" w:line="560" w:lineRule="atLeast"/>
      <w:outlineLvl w:val="2"/>
    </w:pPr>
    <w:rPr>
      <w:rFonts w:eastAsia="Times New Roman" w:cs="HelveticaNeue-Light"/>
      <w:color w:val="006853" w:themeColor="accent1"/>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Primarycolour">
    <w:name w:val="Primary colour"/>
    <w:basedOn w:val="DefaultParagraphFont"/>
    <w:uiPriority w:val="19"/>
    <w:qFormat/>
    <w:rsid w:val="00D70781"/>
    <w:rPr>
      <w:color w:val="006853" w:themeColor="accent1"/>
    </w:rPr>
  </w:style>
  <w:style w:type="character" w:customStyle="1" w:styleId="Secondarycolour">
    <w:name w:val="Secondary colour"/>
    <w:basedOn w:val="DefaultParagraphFont"/>
    <w:uiPriority w:val="20"/>
    <w:qFormat/>
    <w:rsid w:val="00D70781"/>
    <w:rPr>
      <w:color w:val="00953B" w:themeColor="accent2"/>
    </w:rPr>
  </w:style>
  <w:style w:type="paragraph" w:customStyle="1" w:styleId="Helptext">
    <w:name w:val="Help text"/>
    <w:basedOn w:val="BodyText"/>
    <w:uiPriority w:val="23"/>
    <w:qFormat/>
    <w:rsid w:val="000A2148"/>
    <w:rPr>
      <w:i/>
      <w:color w:val="0000FF"/>
    </w:rPr>
  </w:style>
  <w:style w:type="paragraph" w:styleId="Subtitle">
    <w:name w:val="Subtitle"/>
    <w:basedOn w:val="Normal"/>
    <w:next w:val="Normal"/>
    <w:link w:val="SubtitleChar"/>
    <w:uiPriority w:val="11"/>
    <w:semiHidden/>
    <w:qFormat/>
    <w:rsid w:val="001142B8"/>
    <w:pPr>
      <w:numPr>
        <w:ilvl w:val="1"/>
      </w:numPr>
      <w:jc w:val="right"/>
    </w:pPr>
    <w:rPr>
      <w:rFonts w:eastAsiaTheme="majorEastAsia" w:cstheme="majorBidi"/>
      <w:iCs/>
      <w:color w:val="00953B" w:themeColor="accent2"/>
      <w:spacing w:val="15"/>
      <w:sz w:val="56"/>
      <w:szCs w:val="46"/>
    </w:rPr>
  </w:style>
  <w:style w:type="paragraph" w:styleId="Title">
    <w:name w:val="Title"/>
    <w:basedOn w:val="Normal"/>
    <w:next w:val="Normal"/>
    <w:link w:val="TitleChar"/>
    <w:uiPriority w:val="10"/>
    <w:semiHidden/>
    <w:qFormat/>
    <w:rsid w:val="000C319A"/>
    <w:pPr>
      <w:spacing w:line="780" w:lineRule="exact"/>
      <w:ind w:firstLine="1701"/>
      <w:contextualSpacing/>
      <w:jc w:val="right"/>
    </w:pPr>
    <w:rPr>
      <w:rFonts w:eastAsiaTheme="majorEastAsia" w:cstheme="majorBidi"/>
      <w:color w:val="006853" w:themeColor="accent1"/>
      <w:spacing w:val="5"/>
      <w:kern w:val="28"/>
      <w:sz w:val="60"/>
      <w:szCs w:val="52"/>
    </w:rPr>
  </w:style>
  <w:style w:type="character" w:customStyle="1" w:styleId="TitleChar">
    <w:name w:val="Title Char"/>
    <w:basedOn w:val="DefaultParagraphFont"/>
    <w:link w:val="Title"/>
    <w:uiPriority w:val="10"/>
    <w:semiHidden/>
    <w:rsid w:val="00042130"/>
    <w:rPr>
      <w:rFonts w:eastAsiaTheme="majorEastAsia" w:cstheme="majorBidi"/>
      <w:color w:val="006853" w:themeColor="accent1"/>
      <w:spacing w:val="5"/>
      <w:kern w:val="28"/>
      <w:sz w:val="60"/>
      <w:szCs w:val="52"/>
    </w:rPr>
  </w:style>
  <w:style w:type="character" w:customStyle="1" w:styleId="SubtitleChar">
    <w:name w:val="Subtitle Char"/>
    <w:basedOn w:val="DefaultParagraphFont"/>
    <w:link w:val="Subtitle"/>
    <w:uiPriority w:val="11"/>
    <w:semiHidden/>
    <w:rsid w:val="00042130"/>
    <w:rPr>
      <w:rFonts w:eastAsiaTheme="majorEastAsia" w:cstheme="majorBidi"/>
      <w:iCs/>
      <w:color w:val="00953B" w:themeColor="accent2"/>
      <w:spacing w:val="15"/>
      <w:sz w:val="56"/>
      <w:szCs w:val="46"/>
    </w:rPr>
  </w:style>
  <w:style w:type="paragraph" w:customStyle="1" w:styleId="Strapline">
    <w:name w:val="Strapline"/>
    <w:basedOn w:val="Normal"/>
    <w:semiHidden/>
    <w:qFormat/>
    <w:rsid w:val="00D56CF3"/>
    <w:pPr>
      <w:jc w:val="right"/>
    </w:pPr>
    <w:rPr>
      <w:b/>
      <w:color w:val="006853" w:themeColor="accent1"/>
      <w:sz w:val="34"/>
    </w:rPr>
  </w:style>
  <w:style w:type="paragraph" w:customStyle="1" w:styleId="Heading1nonumber">
    <w:name w:val="Heading 1 nonumber"/>
    <w:basedOn w:val="Normal"/>
    <w:next w:val="Heading2"/>
    <w:uiPriority w:val="6"/>
    <w:qFormat/>
    <w:rsid w:val="00931B54"/>
    <w:pPr>
      <w:pageBreakBefore/>
      <w:spacing w:after="1920"/>
      <w:ind w:left="567"/>
    </w:pPr>
    <w:rPr>
      <w:color w:val="006853" w:themeColor="accent1"/>
      <w:sz w:val="50"/>
    </w:rPr>
  </w:style>
  <w:style w:type="paragraph" w:customStyle="1" w:styleId="AnnexNumber1">
    <w:name w:val="Annex Number 1"/>
    <w:basedOn w:val="Normal"/>
    <w:uiPriority w:val="11"/>
    <w:qFormat/>
    <w:rsid w:val="0057596E"/>
    <w:pPr>
      <w:numPr>
        <w:ilvl w:val="1"/>
        <w:numId w:val="12"/>
      </w:numPr>
      <w:spacing w:after="120" w:line="280" w:lineRule="atLeast"/>
    </w:pPr>
  </w:style>
  <w:style w:type="paragraph" w:customStyle="1" w:styleId="Tabletext">
    <w:name w:val="Table text"/>
    <w:basedOn w:val="Normal"/>
    <w:uiPriority w:val="4"/>
    <w:qFormat/>
    <w:rsid w:val="00BB75B0"/>
    <w:pPr>
      <w:spacing w:before="40" w:after="40"/>
    </w:pPr>
    <w:rPr>
      <w:sz w:val="20"/>
      <w:lang w:eastAsia="en-GB"/>
    </w:rPr>
  </w:style>
  <w:style w:type="table" w:customStyle="1" w:styleId="Table">
    <w:name w:val="Table"/>
    <w:basedOn w:val="TableNormal"/>
    <w:rsid w:val="00A47107"/>
    <w:rPr>
      <w:rFonts w:eastAsia="Times New Roman"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customStyle="1" w:styleId="Coverfooter">
    <w:name w:val="Cover footer"/>
    <w:basedOn w:val="Footer"/>
    <w:semiHidden/>
    <w:qFormat/>
    <w:rsid w:val="007D0CFB"/>
    <w:rPr>
      <w:b/>
      <w:color w:val="FFFFFF" w:themeColor="background1"/>
      <w:sz w:val="28"/>
    </w:rPr>
  </w:style>
  <w:style w:type="paragraph" w:customStyle="1" w:styleId="Introduction">
    <w:name w:val="Introduction"/>
    <w:basedOn w:val="BodyText"/>
    <w:next w:val="BodyText"/>
    <w:uiPriority w:val="3"/>
    <w:qFormat/>
    <w:rsid w:val="00B20489"/>
    <w:pPr>
      <w:spacing w:line="380" w:lineRule="atLeast"/>
    </w:pPr>
    <w:rPr>
      <w:color w:val="006853" w:themeColor="accent1"/>
      <w:sz w:val="32"/>
    </w:rPr>
  </w:style>
  <w:style w:type="paragraph" w:customStyle="1" w:styleId="Copyright">
    <w:name w:val="Copyright"/>
    <w:basedOn w:val="Footer"/>
    <w:semiHidden/>
    <w:qFormat/>
    <w:rsid w:val="009859C5"/>
    <w:pPr>
      <w:spacing w:after="120"/>
      <w:jc w:val="left"/>
    </w:pPr>
  </w:style>
  <w:style w:type="table" w:styleId="LightShading">
    <w:name w:val="Light Shading"/>
    <w:basedOn w:val="TableNormal"/>
    <w:uiPriority w:val="60"/>
    <w:locked/>
    <w:rsid w:val="003370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qFormat/>
    <w:rsid w:val="009E2DBA"/>
    <w:pPr>
      <w:keepLines/>
      <w:pageBreakBefore w:val="0"/>
      <w:numPr>
        <w:numId w:val="0"/>
      </w:numPr>
      <w:ind w:left="567"/>
      <w:outlineLvl w:val="9"/>
    </w:pPr>
    <w:rPr>
      <w:rFonts w:eastAsiaTheme="majorEastAsia" w:cstheme="majorBidi"/>
      <w:bCs/>
      <w:szCs w:val="28"/>
      <w:lang w:val="en-US" w:eastAsia="ja-JP"/>
    </w:rPr>
  </w:style>
  <w:style w:type="paragraph" w:customStyle="1" w:styleId="NOTES">
    <w:name w:val="NOTES"/>
    <w:uiPriority w:val="22"/>
    <w:semiHidden/>
    <w:qFormat/>
    <w:rsid w:val="00A600BE"/>
    <w:pPr>
      <w:keepNext/>
      <w:keepLines/>
      <w:spacing w:before="120" w:line="180" w:lineRule="exact"/>
    </w:pPr>
    <w:rPr>
      <w:rFonts w:eastAsia="Times New Roman" w:cs="Times New Roman"/>
      <w:b/>
      <w:sz w:val="14"/>
      <w:szCs w:val="16"/>
      <w:lang w:eastAsia="en-GB"/>
    </w:rPr>
  </w:style>
  <w:style w:type="numbering" w:customStyle="1" w:styleId="NAONotesnumber">
    <w:name w:val="NAO_Notes number"/>
    <w:basedOn w:val="NoList"/>
    <w:uiPriority w:val="99"/>
    <w:rsid w:val="00A600BE"/>
    <w:pPr>
      <w:numPr>
        <w:numId w:val="31"/>
      </w:numPr>
    </w:pPr>
  </w:style>
  <w:style w:type="table" w:customStyle="1" w:styleId="DFTTintbox">
    <w:name w:val="DFT Tint box"/>
    <w:basedOn w:val="TableNormal"/>
    <w:uiPriority w:val="99"/>
    <w:rsid w:val="00C81BFE"/>
    <w:tblPr>
      <w:tblInd w:w="680" w:type="dxa"/>
      <w:tblCellMar>
        <w:top w:w="113" w:type="dxa"/>
        <w:bottom w:w="113" w:type="dxa"/>
      </w:tblCellMar>
    </w:tblPr>
    <w:tcPr>
      <w:shd w:val="clear" w:color="auto" w:fill="ADFFEE" w:themeFill="accent1" w:themeFillTint="33"/>
    </w:tcPr>
  </w:style>
  <w:style w:type="paragraph" w:customStyle="1" w:styleId="Listalpha">
    <w:name w:val="List alpha"/>
    <w:uiPriority w:val="18"/>
    <w:qFormat/>
    <w:rsid w:val="00834F0D"/>
    <w:pPr>
      <w:numPr>
        <w:ilvl w:val="3"/>
        <w:numId w:val="9"/>
      </w:numPr>
      <w:spacing w:after="120"/>
    </w:pPr>
  </w:style>
  <w:style w:type="paragraph" w:styleId="ListBullet">
    <w:name w:val="List Bullet"/>
    <w:basedOn w:val="Normal"/>
    <w:uiPriority w:val="15"/>
    <w:qFormat/>
    <w:rsid w:val="00834F0D"/>
    <w:pPr>
      <w:numPr>
        <w:numId w:val="9"/>
      </w:numPr>
      <w:spacing w:after="120"/>
    </w:pPr>
  </w:style>
  <w:style w:type="paragraph" w:styleId="ListBullet2">
    <w:name w:val="List Bullet 2"/>
    <w:basedOn w:val="Normal"/>
    <w:uiPriority w:val="16"/>
    <w:qFormat/>
    <w:rsid w:val="00834F0D"/>
    <w:pPr>
      <w:numPr>
        <w:ilvl w:val="1"/>
        <w:numId w:val="9"/>
      </w:numPr>
      <w:spacing w:after="120"/>
    </w:pPr>
  </w:style>
  <w:style w:type="paragraph" w:styleId="ListNumber">
    <w:name w:val="List Number"/>
    <w:basedOn w:val="Normal"/>
    <w:uiPriority w:val="17"/>
    <w:qFormat/>
    <w:rsid w:val="00834F0D"/>
    <w:pPr>
      <w:numPr>
        <w:ilvl w:val="2"/>
        <w:numId w:val="9"/>
      </w:numPr>
      <w:spacing w:after="120"/>
    </w:pPr>
  </w:style>
  <w:style w:type="paragraph" w:styleId="ListNumber2">
    <w:name w:val="List Number 2"/>
    <w:basedOn w:val="Normal"/>
    <w:uiPriority w:val="99"/>
    <w:semiHidden/>
    <w:locked/>
    <w:rsid w:val="00834F0D"/>
    <w:pPr>
      <w:contextualSpacing/>
    </w:pPr>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locked/>
    <w:rsid w:val="00FD49DB"/>
    <w:pPr>
      <w:ind w:left="720"/>
      <w:contextualSpacing/>
    </w:pPr>
  </w:style>
  <w:style w:type="character" w:styleId="CommentReference">
    <w:name w:val="annotation reference"/>
    <w:basedOn w:val="DefaultParagraphFont"/>
    <w:uiPriority w:val="99"/>
    <w:rsid w:val="00FD49DB"/>
    <w:rPr>
      <w:sz w:val="16"/>
      <w:szCs w:val="16"/>
    </w:rPr>
  </w:style>
  <w:style w:type="paragraph" w:styleId="CommentText">
    <w:name w:val="annotation text"/>
    <w:basedOn w:val="Normal"/>
    <w:link w:val="CommentTextChar"/>
    <w:uiPriority w:val="99"/>
    <w:rsid w:val="00FD49DB"/>
    <w:rPr>
      <w:sz w:val="20"/>
    </w:rPr>
  </w:style>
  <w:style w:type="character" w:customStyle="1" w:styleId="CommentTextChar">
    <w:name w:val="Comment Text Char"/>
    <w:basedOn w:val="DefaultParagraphFont"/>
    <w:link w:val="CommentText"/>
    <w:uiPriority w:val="99"/>
    <w:rsid w:val="00FD49DB"/>
    <w:rPr>
      <w:rFonts w:eastAsia="Times New Roman" w:cs="Times New Roman"/>
      <w:sz w:val="20"/>
      <w:szCs w:val="20"/>
    </w:rPr>
  </w:style>
  <w:style w:type="paragraph" w:customStyle="1" w:styleId="Style1">
    <w:name w:val="Style1"/>
    <w:basedOn w:val="Normal"/>
    <w:next w:val="Normal"/>
    <w:link w:val="Style1CharChar"/>
    <w:rsid w:val="00FD49DB"/>
    <w:pPr>
      <w:numPr>
        <w:numId w:val="42"/>
      </w:numPr>
      <w:tabs>
        <w:tab w:val="left" w:pos="432"/>
      </w:tabs>
      <w:spacing w:before="360" w:after="240"/>
    </w:pPr>
    <w:rPr>
      <w:b/>
      <w:color w:val="008080"/>
      <w:szCs w:val="24"/>
      <w:lang w:eastAsia="en-GB"/>
    </w:rPr>
  </w:style>
  <w:style w:type="character" w:customStyle="1" w:styleId="Style1CharChar">
    <w:name w:val="Style1 Char Char"/>
    <w:link w:val="Style1"/>
    <w:rsid w:val="00FD49DB"/>
    <w:rPr>
      <w:rFonts w:eastAsia="Times New Roman" w:cs="Times New Roman"/>
      <w:b/>
      <w:color w:val="008080"/>
      <w:lang w:eastAsia="en-GB"/>
    </w:rPr>
  </w:style>
  <w:style w:type="paragraph" w:customStyle="1" w:styleId="iStyle">
    <w:name w:val="(i) Style"/>
    <w:basedOn w:val="Normal"/>
    <w:rsid w:val="00FD49DB"/>
    <w:pPr>
      <w:numPr>
        <w:numId w:val="40"/>
      </w:numPr>
    </w:pPr>
    <w:rPr>
      <w:szCs w:val="24"/>
      <w:lang w:eastAsia="en-GB"/>
    </w:rPr>
  </w:style>
  <w:style w:type="paragraph" w:styleId="BalloonText">
    <w:name w:val="Balloon Text"/>
    <w:basedOn w:val="Normal"/>
    <w:link w:val="BalloonTextChar"/>
    <w:uiPriority w:val="99"/>
    <w:semiHidden/>
    <w:unhideWhenUsed/>
    <w:locked/>
    <w:rsid w:val="00FD4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D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C1B72"/>
    <w:rPr>
      <w:b/>
      <w:bCs/>
    </w:rPr>
  </w:style>
  <w:style w:type="character" w:customStyle="1" w:styleId="CommentSubjectChar">
    <w:name w:val="Comment Subject Char"/>
    <w:basedOn w:val="CommentTextChar"/>
    <w:link w:val="CommentSubject"/>
    <w:uiPriority w:val="99"/>
    <w:semiHidden/>
    <w:rsid w:val="00AC1B72"/>
    <w:rPr>
      <w:rFonts w:eastAsia="Times New Roman" w:cs="Times New Roman"/>
      <w:b/>
      <w:bCs/>
      <w:sz w:val="20"/>
      <w:szCs w:val="20"/>
    </w:rPr>
  </w:style>
  <w:style w:type="character" w:styleId="FollowedHyperlink">
    <w:name w:val="FollowedHyperlink"/>
    <w:basedOn w:val="DefaultParagraphFont"/>
    <w:uiPriority w:val="99"/>
    <w:semiHidden/>
    <w:unhideWhenUsed/>
    <w:rsid w:val="007A5E0A"/>
    <w:rPr>
      <w:color w:val="76F1FF" w:themeColor="followedHyperlink"/>
      <w:u w:val="single"/>
    </w:rPr>
  </w:style>
  <w:style w:type="table" w:styleId="GridTable6Colorful">
    <w:name w:val="Grid Table 6 Colorful"/>
    <w:basedOn w:val="TableNormal"/>
    <w:uiPriority w:val="51"/>
    <w:rsid w:val="00E813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E813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2C7C"/>
    <w:tblPr>
      <w:tblStyleRowBandSize w:val="1"/>
      <w:tblStyleColBandSize w:val="1"/>
      <w:tblBorders>
        <w:top w:val="single" w:sz="4" w:space="0" w:color="83D2FF" w:themeColor="accent3" w:themeTint="66"/>
        <w:left w:val="single" w:sz="4" w:space="0" w:color="83D2FF" w:themeColor="accent3" w:themeTint="66"/>
        <w:bottom w:val="single" w:sz="4" w:space="0" w:color="83D2FF" w:themeColor="accent3" w:themeTint="66"/>
        <w:right w:val="single" w:sz="4" w:space="0" w:color="83D2FF" w:themeColor="accent3" w:themeTint="66"/>
        <w:insideH w:val="single" w:sz="4" w:space="0" w:color="83D2FF" w:themeColor="accent3" w:themeTint="66"/>
        <w:insideV w:val="single" w:sz="4" w:space="0" w:color="83D2FF" w:themeColor="accent3" w:themeTint="66"/>
      </w:tblBorders>
    </w:tblPr>
    <w:tblStylePr w:type="firstRow">
      <w:rPr>
        <w:b/>
        <w:bCs/>
      </w:rPr>
      <w:tblPr/>
      <w:tcPr>
        <w:tcBorders>
          <w:bottom w:val="single" w:sz="12" w:space="0" w:color="46BCFF" w:themeColor="accent3" w:themeTint="99"/>
        </w:tcBorders>
      </w:tcPr>
    </w:tblStylePr>
    <w:tblStylePr w:type="lastRow">
      <w:rPr>
        <w:b/>
        <w:bCs/>
      </w:rPr>
      <w:tblPr/>
      <w:tcPr>
        <w:tcBorders>
          <w:top w:val="double" w:sz="2" w:space="0" w:color="46BCFF"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62C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62C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2C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F62C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CharCharCharCharCharCharCharChar">
    <w:name w:val="Char Char Char Char Char Char Char Char Char Char"/>
    <w:basedOn w:val="Normal"/>
    <w:rsid w:val="00F62C7C"/>
    <w:pPr>
      <w:spacing w:after="120" w:line="240" w:lineRule="exact"/>
    </w:pPr>
    <w:rPr>
      <w:rFonts w:ascii="Verdana" w:hAnsi="Verdana"/>
      <w:sz w:val="20"/>
      <w:lang w:val="en-US"/>
    </w:rPr>
  </w:style>
  <w:style w:type="paragraph" w:customStyle="1" w:styleId="CharCharCharCharCharCharCharCharCharChar0">
    <w:name w:val="Char Char Char Char Char Char Char Char Char Char"/>
    <w:basedOn w:val="Normal"/>
    <w:rsid w:val="006B3F71"/>
    <w:pPr>
      <w:spacing w:after="120" w:line="240" w:lineRule="exact"/>
    </w:pPr>
    <w:rPr>
      <w:rFonts w:ascii="Verdana" w:hAnsi="Verdana"/>
      <w:sz w:val="20"/>
      <w:lang w:val="en-US"/>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9C621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0522">
      <w:bodyDiv w:val="1"/>
      <w:marLeft w:val="0"/>
      <w:marRight w:val="0"/>
      <w:marTop w:val="0"/>
      <w:marBottom w:val="0"/>
      <w:divBdr>
        <w:top w:val="none" w:sz="0" w:space="0" w:color="auto"/>
        <w:left w:val="none" w:sz="0" w:space="0" w:color="auto"/>
        <w:bottom w:val="none" w:sz="0" w:space="0" w:color="auto"/>
        <w:right w:val="none" w:sz="0" w:space="0" w:color="auto"/>
      </w:divBdr>
    </w:div>
    <w:div w:id="495191559">
      <w:bodyDiv w:val="1"/>
      <w:marLeft w:val="0"/>
      <w:marRight w:val="0"/>
      <w:marTop w:val="0"/>
      <w:marBottom w:val="0"/>
      <w:divBdr>
        <w:top w:val="none" w:sz="0" w:space="0" w:color="auto"/>
        <w:left w:val="none" w:sz="0" w:space="0" w:color="auto"/>
        <w:bottom w:val="none" w:sz="0" w:space="0" w:color="auto"/>
        <w:right w:val="none" w:sz="0" w:space="0" w:color="auto"/>
      </w:divBdr>
    </w:div>
    <w:div w:id="758867454">
      <w:bodyDiv w:val="1"/>
      <w:marLeft w:val="0"/>
      <w:marRight w:val="0"/>
      <w:marTop w:val="0"/>
      <w:marBottom w:val="0"/>
      <w:divBdr>
        <w:top w:val="none" w:sz="0" w:space="0" w:color="auto"/>
        <w:left w:val="none" w:sz="0" w:space="0" w:color="auto"/>
        <w:bottom w:val="none" w:sz="0" w:space="0" w:color="auto"/>
        <w:right w:val="none" w:sz="0" w:space="0" w:color="auto"/>
      </w:divBdr>
    </w:div>
    <w:div w:id="840778832">
      <w:bodyDiv w:val="1"/>
      <w:marLeft w:val="0"/>
      <w:marRight w:val="0"/>
      <w:marTop w:val="0"/>
      <w:marBottom w:val="0"/>
      <w:divBdr>
        <w:top w:val="none" w:sz="0" w:space="0" w:color="auto"/>
        <w:left w:val="none" w:sz="0" w:space="0" w:color="auto"/>
        <w:bottom w:val="none" w:sz="0" w:space="0" w:color="auto"/>
        <w:right w:val="none" w:sz="0" w:space="0" w:color="auto"/>
      </w:divBdr>
    </w:div>
    <w:div w:id="1123235412">
      <w:bodyDiv w:val="1"/>
      <w:marLeft w:val="0"/>
      <w:marRight w:val="0"/>
      <w:marTop w:val="0"/>
      <w:marBottom w:val="0"/>
      <w:divBdr>
        <w:top w:val="none" w:sz="0" w:space="0" w:color="auto"/>
        <w:left w:val="none" w:sz="0" w:space="0" w:color="auto"/>
        <w:bottom w:val="none" w:sz="0" w:space="0" w:color="auto"/>
        <w:right w:val="none" w:sz="0" w:space="0" w:color="auto"/>
      </w:divBdr>
    </w:div>
    <w:div w:id="1370036414">
      <w:bodyDiv w:val="1"/>
      <w:marLeft w:val="0"/>
      <w:marRight w:val="0"/>
      <w:marTop w:val="0"/>
      <w:marBottom w:val="0"/>
      <w:divBdr>
        <w:top w:val="none" w:sz="0" w:space="0" w:color="auto"/>
        <w:left w:val="none" w:sz="0" w:space="0" w:color="auto"/>
        <w:bottom w:val="none" w:sz="0" w:space="0" w:color="auto"/>
        <w:right w:val="none" w:sz="0" w:space="0" w:color="auto"/>
      </w:divBdr>
    </w:div>
    <w:div w:id="1776250766">
      <w:bodyDiv w:val="1"/>
      <w:marLeft w:val="0"/>
      <w:marRight w:val="0"/>
      <w:marTop w:val="0"/>
      <w:marBottom w:val="0"/>
      <w:divBdr>
        <w:top w:val="none" w:sz="0" w:space="0" w:color="auto"/>
        <w:left w:val="none" w:sz="0" w:space="0" w:color="auto"/>
        <w:bottom w:val="none" w:sz="0" w:space="0" w:color="auto"/>
        <w:right w:val="none" w:sz="0" w:space="0" w:color="auto"/>
      </w:divBdr>
    </w:div>
    <w:div w:id="1799713168">
      <w:bodyDiv w:val="1"/>
      <w:marLeft w:val="0"/>
      <w:marRight w:val="0"/>
      <w:marTop w:val="0"/>
      <w:marBottom w:val="0"/>
      <w:divBdr>
        <w:top w:val="none" w:sz="0" w:space="0" w:color="auto"/>
        <w:left w:val="none" w:sz="0" w:space="0" w:color="auto"/>
        <w:bottom w:val="none" w:sz="0" w:space="0" w:color="auto"/>
        <w:right w:val="none" w:sz="0" w:space="0" w:color="auto"/>
      </w:divBdr>
    </w:div>
    <w:div w:id="1815098568">
      <w:bodyDiv w:val="1"/>
      <w:marLeft w:val="0"/>
      <w:marRight w:val="0"/>
      <w:marTop w:val="0"/>
      <w:marBottom w:val="0"/>
      <w:divBdr>
        <w:top w:val="none" w:sz="0" w:space="0" w:color="auto"/>
        <w:left w:val="none" w:sz="0" w:space="0" w:color="auto"/>
        <w:bottom w:val="none" w:sz="0" w:space="0" w:color="auto"/>
        <w:right w:val="none" w:sz="0" w:space="0" w:color="auto"/>
      </w:divBdr>
    </w:div>
    <w:div w:id="20160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DFT">
      <a:dk1>
        <a:srgbClr val="000000"/>
      </a:dk1>
      <a:lt1>
        <a:srgbClr val="FFFFFF"/>
      </a:lt1>
      <a:dk2>
        <a:srgbClr val="0099A9"/>
      </a:dk2>
      <a:lt2>
        <a:srgbClr val="C99212"/>
      </a:lt2>
      <a:accent1>
        <a:srgbClr val="006853"/>
      </a:accent1>
      <a:accent2>
        <a:srgbClr val="00953B"/>
      </a:accent2>
      <a:accent3>
        <a:srgbClr val="0082CA"/>
      </a:accent3>
      <a:accent4>
        <a:srgbClr val="D25F15"/>
      </a:accent4>
      <a:accent5>
        <a:srgbClr val="54565B"/>
      </a:accent5>
      <a:accent6>
        <a:srgbClr val="62A70F"/>
      </a:accent6>
      <a:hlink>
        <a:srgbClr val="0082CA"/>
      </a:hlink>
      <a:folHlink>
        <a:srgbClr val="76F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4A12-253A-4902-8CC0-0C2FF8B8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CC1D078F</Template>
  <TotalTime>160</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&lt;Report Title&gt;</vt:lpstr>
    </vt:vector>
  </TitlesOfParts>
  <Company>DFT</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&lt;Report Title&gt;</dc:title>
  <dc:subject>&lt;Subtitle&gt;</dc:subject>
  <dc:creator>Clare McMenemy</dc:creator>
  <cp:lastModifiedBy>Steve Marshall-Camm</cp:lastModifiedBy>
  <cp:revision>5</cp:revision>
  <cp:lastPrinted>2015-02-10T01:04:00Z</cp:lastPrinted>
  <dcterms:created xsi:type="dcterms:W3CDTF">2018-03-16T12:47:00Z</dcterms:created>
  <dcterms:modified xsi:type="dcterms:W3CDTF">2018-03-16T17:03:00Z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DFT Report Template</vt:lpwstr>
  </property>
  <property fmtid="{D5CDD505-2E9C-101B-9397-08002B2CF9AE}" pid="3" name="Date">
    <vt:lpwstr>&lt;Date&gt;</vt:lpwstr>
  </property>
  <property fmtid="{D5CDD505-2E9C-101B-9397-08002B2CF9AE}" pid="4" name="TemplateVersion">
    <vt:lpwstr>1.0</vt:lpwstr>
  </property>
</Properties>
</file>