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F5" w:rsidRPr="00CF6F19" w:rsidRDefault="00C2308C" w:rsidP="00EB2929">
      <w:pPr>
        <w:rPr>
          <w:sz w:val="40"/>
          <w:szCs w:val="40"/>
        </w:rPr>
      </w:pPr>
      <w:r w:rsidRPr="00CF6F19">
        <w:rPr>
          <w:sz w:val="40"/>
          <w:szCs w:val="40"/>
        </w:rPr>
        <w:t xml:space="preserve">Factsheet: </w:t>
      </w:r>
      <w:r w:rsidR="00EB2929" w:rsidRPr="00EB2929">
        <w:rPr>
          <w:sz w:val="40"/>
          <w:szCs w:val="40"/>
        </w:rPr>
        <w:t>Higher amoun</w:t>
      </w:r>
      <w:r w:rsidR="00EB2929">
        <w:rPr>
          <w:sz w:val="40"/>
          <w:szCs w:val="40"/>
        </w:rPr>
        <w:t xml:space="preserve">t for long-term empty dwellings - </w:t>
      </w:r>
      <w:r w:rsidR="00EB2929" w:rsidRPr="00EB2929">
        <w:rPr>
          <w:sz w:val="40"/>
          <w:szCs w:val="40"/>
        </w:rPr>
        <w:t>Clause 2</w:t>
      </w:r>
    </w:p>
    <w:p w:rsidR="00074F28" w:rsidRPr="00CF6F19" w:rsidRDefault="00BB5E22" w:rsidP="00892B03">
      <w:pPr>
        <w:rPr>
          <w:sz w:val="48"/>
          <w:szCs w:val="48"/>
        </w:rPr>
      </w:pPr>
      <w:r w:rsidRPr="00CF6F19">
        <w:rPr>
          <w:noProof/>
          <w:sz w:val="48"/>
          <w:szCs w:val="48"/>
        </w:rPr>
        <mc:AlternateContent>
          <mc:Choice Requires="wps">
            <w:drawing>
              <wp:anchor distT="0" distB="0" distL="114300" distR="114300" simplePos="0" relativeHeight="251659264" behindDoc="0" locked="0" layoutInCell="1" allowOverlap="1" wp14:anchorId="0A318752" wp14:editId="29210BA3">
                <wp:simplePos x="0" y="0"/>
                <wp:positionH relativeFrom="column">
                  <wp:posOffset>0</wp:posOffset>
                </wp:positionH>
                <wp:positionV relativeFrom="paragraph">
                  <wp:posOffset>166370</wp:posOffset>
                </wp:positionV>
                <wp:extent cx="5210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210175" cy="0"/>
                        </a:xfrm>
                        <a:prstGeom prst="line">
                          <a:avLst/>
                        </a:prstGeom>
                        <a:ln w="15875">
                          <a:solidFill>
                            <a:srgbClr val="00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pt" to="41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" strokecolor="#099" strokeweight="1.25pt"/>
            </w:pict>
          </mc:Fallback>
        </mc:AlternateContent>
      </w:r>
    </w:p>
    <w:p w:rsidR="00470083" w:rsidRPr="00CF6F19" w:rsidRDefault="00470083" w:rsidP="00892B03">
      <w:pPr>
        <w:rPr>
          <w:b/>
        </w:rPr>
      </w:pPr>
      <w:r w:rsidRPr="00CF6F19">
        <w:rPr>
          <w:b/>
        </w:rPr>
        <w:t>What is</w:t>
      </w:r>
      <w:r w:rsidR="00595AF4" w:rsidRPr="00CF6F19">
        <w:rPr>
          <w:b/>
        </w:rPr>
        <w:t xml:space="preserve"> </w:t>
      </w:r>
      <w:r w:rsidR="00F55142" w:rsidRPr="00CF6F19">
        <w:rPr>
          <w:b/>
        </w:rPr>
        <w:t xml:space="preserve">the </w:t>
      </w:r>
      <w:r w:rsidR="00E65CE7" w:rsidRPr="00CF6F19">
        <w:rPr>
          <w:b/>
        </w:rPr>
        <w:t>Council Tax (</w:t>
      </w:r>
      <w:r w:rsidR="00F55142" w:rsidRPr="00CF6F19">
        <w:rPr>
          <w:b/>
        </w:rPr>
        <w:t>Empty Homes</w:t>
      </w:r>
      <w:r w:rsidR="00E65CE7" w:rsidRPr="00CF6F19">
        <w:rPr>
          <w:b/>
        </w:rPr>
        <w:t>)</w:t>
      </w:r>
      <w:r w:rsidR="00F55142" w:rsidRPr="00CF6F19">
        <w:rPr>
          <w:b/>
        </w:rPr>
        <w:t xml:space="preserve"> Premium</w:t>
      </w:r>
      <w:r w:rsidRPr="00CF6F19">
        <w:rPr>
          <w:b/>
        </w:rPr>
        <w:t>?</w:t>
      </w:r>
    </w:p>
    <w:p w:rsidR="00B20E88" w:rsidRPr="00CF6F19" w:rsidRDefault="00B20E88" w:rsidP="00892B03">
      <w:pPr>
        <w:rPr>
          <w:b/>
          <w:sz w:val="16"/>
          <w:szCs w:val="16"/>
        </w:rPr>
      </w:pPr>
    </w:p>
    <w:p w:rsidR="00030482" w:rsidRPr="00CF6F19" w:rsidRDefault="00030482" w:rsidP="000E619A">
      <w:r w:rsidRPr="00CF6F19">
        <w:t>Since 201</w:t>
      </w:r>
      <w:r w:rsidR="00E65CE7" w:rsidRPr="00CF6F19">
        <w:t>3</w:t>
      </w:r>
      <w:r w:rsidRPr="00CF6F19">
        <w:t>, l</w:t>
      </w:r>
      <w:r w:rsidR="000E619A" w:rsidRPr="00CF6F19">
        <w:t xml:space="preserve">ocal authorities </w:t>
      </w:r>
      <w:r w:rsidRPr="00CF6F19">
        <w:t xml:space="preserve">in England </w:t>
      </w:r>
      <w:r w:rsidR="000E619A" w:rsidRPr="00CF6F19">
        <w:t>have</w:t>
      </w:r>
      <w:r w:rsidRPr="00CF6F19">
        <w:t xml:space="preserve"> had the discretion to charge a premium of up to 50% on ‘long-term empty dwellings’ – that is, homes that have been unoccupied and substantially unfurnished for </w:t>
      </w:r>
      <w:r w:rsidR="00FA2EE3">
        <w:t xml:space="preserve">at least </w:t>
      </w:r>
      <w:r w:rsidRPr="00CF6F19">
        <w:t>two years. The premium is in addition</w:t>
      </w:r>
      <w:bookmarkStart w:id="0" w:name="_GoBack"/>
      <w:bookmarkEnd w:id="0"/>
      <w:r w:rsidRPr="00CF6F19">
        <w:t xml:space="preserve"> to the usual council tax </w:t>
      </w:r>
      <w:r w:rsidR="00E65CE7" w:rsidRPr="00CF6F19">
        <w:t>charge that applies to</w:t>
      </w:r>
      <w:r w:rsidRPr="00CF6F19">
        <w:t xml:space="preserve"> </w:t>
      </w:r>
      <w:r w:rsidR="00FA2EE3" w:rsidRPr="00CF6F19">
        <w:t>th</w:t>
      </w:r>
      <w:r w:rsidR="00FA2EE3">
        <w:t>e</w:t>
      </w:r>
      <w:r w:rsidR="00FA2EE3" w:rsidRPr="00CF6F19">
        <w:t xml:space="preserve"> </w:t>
      </w:r>
      <w:r w:rsidRPr="00CF6F19">
        <w:t>property.</w:t>
      </w:r>
    </w:p>
    <w:p w:rsidR="00030482" w:rsidRPr="00CF6F19" w:rsidRDefault="00030482" w:rsidP="000E619A"/>
    <w:p w:rsidR="00030482" w:rsidRPr="00CF6F19" w:rsidRDefault="00030482" w:rsidP="000E619A">
      <w:r w:rsidRPr="00CF6F19">
        <w:t xml:space="preserve">This Bill </w:t>
      </w:r>
      <w:r w:rsidR="00E9291C" w:rsidRPr="00CF6F19">
        <w:t>increases</w:t>
      </w:r>
      <w:r w:rsidRPr="00CF6F19">
        <w:t xml:space="preserve"> the</w:t>
      </w:r>
      <w:r w:rsidR="00FA2EE3">
        <w:t xml:space="preserve"> premium’s</w:t>
      </w:r>
      <w:r w:rsidRPr="00CF6F19">
        <w:t xml:space="preserve"> </w:t>
      </w:r>
      <w:r w:rsidR="00BD5A5E">
        <w:t xml:space="preserve">maximum level </w:t>
      </w:r>
      <w:r w:rsidR="000E619A" w:rsidRPr="00CF6F19">
        <w:t>to 100%</w:t>
      </w:r>
      <w:r w:rsidRPr="00CF6F19">
        <w:t xml:space="preserve">. </w:t>
      </w:r>
      <w:r w:rsidR="00FA2EE3">
        <w:t>D</w:t>
      </w:r>
      <w:r w:rsidR="00E776CC" w:rsidRPr="00CF6F19">
        <w:t>ecision</w:t>
      </w:r>
      <w:r w:rsidR="00FA2EE3">
        <w:t>s</w:t>
      </w:r>
      <w:r w:rsidR="00E776CC" w:rsidRPr="00CF6F19">
        <w:t xml:space="preserve"> on whether to apply a premium, and t</w:t>
      </w:r>
      <w:r w:rsidRPr="00CF6F19">
        <w:t xml:space="preserve">he exact rates </w:t>
      </w:r>
      <w:r w:rsidR="00E9291C" w:rsidRPr="00CF6F19">
        <w:t>to</w:t>
      </w:r>
      <w:r w:rsidRPr="00CF6F19">
        <w:t xml:space="preserve"> be charged</w:t>
      </w:r>
      <w:r w:rsidR="00E776CC" w:rsidRPr="00CF6F19">
        <w:t>,</w:t>
      </w:r>
      <w:r w:rsidRPr="00CF6F19">
        <w:t xml:space="preserve"> </w:t>
      </w:r>
      <w:r w:rsidR="00E9291C" w:rsidRPr="00CF6F19">
        <w:t>will remain</w:t>
      </w:r>
      <w:r w:rsidRPr="00CF6F19">
        <w:t xml:space="preserve"> a matter for individual local authorities, which will take into account local circumstances.</w:t>
      </w:r>
    </w:p>
    <w:p w:rsidR="004D638D" w:rsidRPr="00CF6F19" w:rsidRDefault="004D638D" w:rsidP="00892B03"/>
    <w:p w:rsidR="000C54FE" w:rsidRPr="00CF6F19" w:rsidRDefault="00BB5E22" w:rsidP="000C54FE">
      <w:pPr>
        <w:rPr>
          <w:b/>
        </w:rPr>
      </w:pPr>
      <w:r w:rsidRPr="00CF6F19">
        <w:rPr>
          <w:b/>
        </w:rPr>
        <w:t xml:space="preserve">What is the </w:t>
      </w:r>
      <w:r w:rsidR="004B3F4A" w:rsidRPr="00CF6F19">
        <w:rPr>
          <w:b/>
        </w:rPr>
        <w:t xml:space="preserve">policy </w:t>
      </w:r>
      <w:r w:rsidR="000C54FE" w:rsidRPr="00CF6F19">
        <w:rPr>
          <w:b/>
        </w:rPr>
        <w:t>hoping to achieve and where are we now?</w:t>
      </w:r>
    </w:p>
    <w:p w:rsidR="00BB5E22" w:rsidRPr="00CF6F19" w:rsidRDefault="00BB5E22" w:rsidP="00892B03">
      <w:pPr>
        <w:rPr>
          <w:b/>
        </w:rPr>
      </w:pPr>
    </w:p>
    <w:p w:rsidR="00E9291C" w:rsidRPr="00CF6F19" w:rsidRDefault="00DC2E4D" w:rsidP="00466FEC">
      <w:pPr>
        <w:rPr>
          <w:rFonts w:cs="Arial"/>
        </w:rPr>
      </w:pPr>
      <w:r w:rsidRPr="00AB0BA9">
        <w:rPr>
          <w:rFonts w:cs="Arial"/>
        </w:rPr>
        <w:t>There is no silver bullet to fix our broken housing market</w:t>
      </w:r>
      <w:r w:rsidR="00AB0BA9" w:rsidRPr="00AB0BA9">
        <w:rPr>
          <w:rFonts w:cs="Arial"/>
        </w:rPr>
        <w:t xml:space="preserve"> – w</w:t>
      </w:r>
      <w:r w:rsidRPr="00AB0BA9">
        <w:rPr>
          <w:rFonts w:cs="Arial"/>
        </w:rPr>
        <w:t>e need action on all fronts</w:t>
      </w:r>
      <w:r w:rsidR="00AB0BA9" w:rsidRPr="00AB0BA9">
        <w:rPr>
          <w:rFonts w:cs="Arial"/>
        </w:rPr>
        <w:t>. There is a serious shortage of decent, affordable housing in this country, and tackling the issue of empty homes, while also seeking to ensure that we respect the rights of property-owners, is part of the solution.</w:t>
      </w:r>
      <w:r w:rsidR="00AB0BA9">
        <w:rPr>
          <w:rFonts w:cs="Arial"/>
        </w:rPr>
        <w:t xml:space="preserve"> </w:t>
      </w:r>
      <w:r w:rsidR="00CF7DD4" w:rsidRPr="00AB0BA9">
        <w:rPr>
          <w:rFonts w:cs="Arial"/>
        </w:rPr>
        <w:t>There are currently more than 200,000 properties standing empty in England</w:t>
      </w:r>
      <w:r w:rsidR="00CF7DD4" w:rsidRPr="00CF6F19">
        <w:rPr>
          <w:rFonts w:cs="Arial"/>
        </w:rPr>
        <w:t xml:space="preserve">. </w:t>
      </w:r>
      <w:r w:rsidR="00466FEC" w:rsidRPr="00CF6F19">
        <w:rPr>
          <w:rFonts w:cs="Arial"/>
        </w:rPr>
        <w:t xml:space="preserve">As well as being </w:t>
      </w:r>
      <w:proofErr w:type="gramStart"/>
      <w:r w:rsidR="00466FEC" w:rsidRPr="00CF6F19">
        <w:rPr>
          <w:rFonts w:cs="Arial"/>
        </w:rPr>
        <w:t>a blight</w:t>
      </w:r>
      <w:proofErr w:type="gramEnd"/>
      <w:r w:rsidR="00466FEC" w:rsidRPr="00CF6F19">
        <w:rPr>
          <w:rFonts w:cs="Arial"/>
        </w:rPr>
        <w:t xml:space="preserve"> on the local community and attracting squatters, vandalism and anti-social behaviour, long-term empty properties are a wasted resource when </w:t>
      </w:r>
      <w:r w:rsidR="00466FEC" w:rsidRPr="00CF6F19">
        <w:rPr>
          <w:rFonts w:cs="Arial"/>
          <w:bCs/>
        </w:rPr>
        <w:t xml:space="preserve">1.16 million households </w:t>
      </w:r>
      <w:r w:rsidR="00466FEC" w:rsidRPr="00CF6F19">
        <w:rPr>
          <w:rFonts w:cs="Arial"/>
        </w:rPr>
        <w:t xml:space="preserve">are on social housing waiting lists. </w:t>
      </w:r>
      <w:r w:rsidRPr="00CF6F19">
        <w:rPr>
          <w:rFonts w:cs="Arial"/>
        </w:rPr>
        <w:t>Doubling the cap on</w:t>
      </w:r>
      <w:r w:rsidR="00E21AF9" w:rsidRPr="00CF6F19">
        <w:rPr>
          <w:rFonts w:cs="Arial"/>
        </w:rPr>
        <w:t xml:space="preserve"> </w:t>
      </w:r>
      <w:r w:rsidR="006D0EEB" w:rsidRPr="00CF6F19">
        <w:rPr>
          <w:rFonts w:cs="Arial"/>
        </w:rPr>
        <w:t xml:space="preserve">the premium will </w:t>
      </w:r>
      <w:r w:rsidRPr="00CF6F19">
        <w:rPr>
          <w:rFonts w:cs="Arial"/>
        </w:rPr>
        <w:t>allow</w:t>
      </w:r>
      <w:r w:rsidR="00E776CC" w:rsidRPr="00CF6F19">
        <w:rPr>
          <w:rFonts w:cs="Arial"/>
        </w:rPr>
        <w:t xml:space="preserve"> local authorities </w:t>
      </w:r>
      <w:r w:rsidR="00E21AF9" w:rsidRPr="00CF6F19">
        <w:rPr>
          <w:rFonts w:cs="Arial"/>
        </w:rPr>
        <w:t xml:space="preserve">to </w:t>
      </w:r>
      <w:r w:rsidR="000C75FE" w:rsidRPr="00CF6F19">
        <w:rPr>
          <w:rFonts w:cs="Arial"/>
        </w:rPr>
        <w:t>strengthen the incentive for</w:t>
      </w:r>
      <w:r w:rsidR="006D0EEB" w:rsidRPr="00CF6F19">
        <w:rPr>
          <w:rFonts w:cs="Arial"/>
        </w:rPr>
        <w:t xml:space="preserve"> owners of empty homes to bring </w:t>
      </w:r>
      <w:r w:rsidR="000C75FE" w:rsidRPr="00CF6F19">
        <w:rPr>
          <w:rFonts w:cs="Arial"/>
        </w:rPr>
        <w:t xml:space="preserve">them </w:t>
      </w:r>
      <w:r w:rsidR="006D0EEB" w:rsidRPr="00CF6F19">
        <w:rPr>
          <w:rFonts w:cs="Arial"/>
        </w:rPr>
        <w:t>back into use.</w:t>
      </w:r>
    </w:p>
    <w:p w:rsidR="00917CD8" w:rsidRPr="00CF6F19" w:rsidRDefault="00917CD8" w:rsidP="00EE6DFC">
      <w:pPr>
        <w:rPr>
          <w:rFonts w:cs="Arial"/>
        </w:rPr>
      </w:pPr>
    </w:p>
    <w:p w:rsidR="001314CF" w:rsidRPr="00CF6F19" w:rsidRDefault="00AA66DB" w:rsidP="00EE6DFC">
      <w:r w:rsidRPr="00CF6F19">
        <w:t xml:space="preserve">The Government </w:t>
      </w:r>
      <w:r w:rsidR="000C75FE" w:rsidRPr="00CF6F19">
        <w:t xml:space="preserve">recognises </w:t>
      </w:r>
      <w:r w:rsidRPr="00CF6F19">
        <w:t xml:space="preserve">that a one-size-fits-all approach is </w:t>
      </w:r>
      <w:r w:rsidR="00AB0BA9">
        <w:t>in</w:t>
      </w:r>
      <w:r w:rsidRPr="00CF6F19">
        <w:t>appropriate, given that different areas will have different housing needs and different numbers of</w:t>
      </w:r>
      <w:r w:rsidR="000C75FE" w:rsidRPr="00CF6F19">
        <w:t xml:space="preserve"> long-term</w:t>
      </w:r>
      <w:r w:rsidRPr="00CF6F19">
        <w:t xml:space="preserve"> empty homes.</w:t>
      </w:r>
      <w:r w:rsidR="001314CF" w:rsidRPr="00CF6F19">
        <w:t xml:space="preserve"> That is </w:t>
      </w:r>
      <w:proofErr w:type="gramStart"/>
      <w:r w:rsidR="001314CF" w:rsidRPr="00CF6F19">
        <w:t>why</w:t>
      </w:r>
      <w:proofErr w:type="gramEnd"/>
      <w:r w:rsidR="001314CF" w:rsidRPr="00CF6F19">
        <w:t xml:space="preserve"> we are keeping the premium as a </w:t>
      </w:r>
      <w:r w:rsidR="001314CF" w:rsidRPr="00CF6F19">
        <w:rPr>
          <w:i/>
        </w:rPr>
        <w:t>discretionary</w:t>
      </w:r>
      <w:r w:rsidR="001314CF" w:rsidRPr="00CF6F19">
        <w:t xml:space="preserve"> discount, allowing local authorities to decide whether it is appropriate </w:t>
      </w:r>
      <w:r w:rsidR="00AB0BA9">
        <w:t>for</w:t>
      </w:r>
      <w:r w:rsidR="00AB0BA9" w:rsidRPr="00CF6F19">
        <w:t xml:space="preserve"> </w:t>
      </w:r>
      <w:r w:rsidR="001314CF" w:rsidRPr="00CF6F19">
        <w:t>their areas</w:t>
      </w:r>
      <w:r w:rsidR="00F50DEF" w:rsidRPr="00CF6F19">
        <w:t>, and what level of premium should be charged</w:t>
      </w:r>
      <w:r w:rsidR="001314CF" w:rsidRPr="00CF6F19">
        <w:t>.</w:t>
      </w:r>
    </w:p>
    <w:p w:rsidR="001314CF" w:rsidRPr="00CF6F19" w:rsidRDefault="001314CF" w:rsidP="00EE6DFC"/>
    <w:p w:rsidR="00AA66DB" w:rsidRPr="00CF6F19" w:rsidRDefault="00AA66DB" w:rsidP="00EE6DFC">
      <w:r w:rsidRPr="00CF6F19">
        <w:t xml:space="preserve">We also recognise that </w:t>
      </w:r>
      <w:r w:rsidR="00937D6E" w:rsidRPr="00CF6F19">
        <w:t>loca</w:t>
      </w:r>
      <w:r w:rsidR="00C746CF" w:rsidRPr="00CF6F19">
        <w:t>l</w:t>
      </w:r>
      <w:r w:rsidR="00937D6E" w:rsidRPr="00CF6F19">
        <w:t xml:space="preserve"> authorities will wish to reflect carefully on the local housing market in deciding whether to issue a determination</w:t>
      </w:r>
      <w:r w:rsidR="00CF7DD4" w:rsidRPr="00CF6F19">
        <w:t xml:space="preserve"> –</w:t>
      </w:r>
      <w:r w:rsidRPr="00CF6F19">
        <w:t xml:space="preserve"> for example, w</w:t>
      </w:r>
      <w:r w:rsidR="001314CF" w:rsidRPr="00CF6F19">
        <w:t xml:space="preserve">here a home-owner is struggling to rent or sell a property in a challenging market. That is why we published guidance in 2013 that reminds local authorities to take into account the reasons why a property is empty. The guidance </w:t>
      </w:r>
      <w:r w:rsidR="000C75FE" w:rsidRPr="00CF6F19">
        <w:t>makes clear</w:t>
      </w:r>
      <w:r w:rsidR="001314CF" w:rsidRPr="00CF6F19">
        <w:t xml:space="preserve"> that the premium should not be used to penalise owners of homes that are genuinely on the market for rent or sale.</w:t>
      </w:r>
    </w:p>
    <w:p w:rsidR="00237772" w:rsidRPr="00CF6F19" w:rsidRDefault="00237772" w:rsidP="00892B03">
      <w:pPr>
        <w:rPr>
          <w:i/>
        </w:rPr>
      </w:pPr>
    </w:p>
    <w:p w:rsidR="00237772" w:rsidRPr="00CF6F19" w:rsidRDefault="007E4E38" w:rsidP="00892B03">
      <w:pPr>
        <w:rPr>
          <w:b/>
        </w:rPr>
      </w:pPr>
      <w:r w:rsidRPr="00CF6F19">
        <w:rPr>
          <w:b/>
        </w:rPr>
        <w:t>Why is legislation needed</w:t>
      </w:r>
      <w:r w:rsidR="00237772" w:rsidRPr="00CF6F19">
        <w:rPr>
          <w:b/>
        </w:rPr>
        <w:t>?</w:t>
      </w:r>
    </w:p>
    <w:p w:rsidR="00B20E88" w:rsidRPr="00CF6F19" w:rsidRDefault="00B20E88" w:rsidP="00892B03">
      <w:pPr>
        <w:rPr>
          <w:b/>
        </w:rPr>
      </w:pPr>
    </w:p>
    <w:p w:rsidR="00F12434" w:rsidRPr="00CF6F19" w:rsidRDefault="00F12434" w:rsidP="00F12434">
      <w:r w:rsidRPr="00CF6F19">
        <w:t xml:space="preserve">The level of premium available to local authorities is set down in primary legislation and </w:t>
      </w:r>
      <w:r w:rsidR="00CD20D8">
        <w:t>can be changed only through</w:t>
      </w:r>
      <w:r w:rsidRPr="00CF6F19">
        <w:t xml:space="preserve"> primary legislation. A Legislative Reform Order (LRO) would not be appropriate since the measure relates to changing the level of taxation. LROs are applicable to remove burdens on private individuals or bodies, whereas the effect of </w:t>
      </w:r>
      <w:r w:rsidR="00CD20D8">
        <w:t>this</w:t>
      </w:r>
      <w:r w:rsidRPr="00CF6F19">
        <w:t xml:space="preserve"> measure would be to make adjustments to the level of council tax that local </w:t>
      </w:r>
      <w:r w:rsidR="00CD20D8">
        <w:t>authorities</w:t>
      </w:r>
      <w:r w:rsidR="00CD20D8" w:rsidRPr="00CF6F19">
        <w:t xml:space="preserve"> </w:t>
      </w:r>
      <w:r w:rsidRPr="00CF6F19">
        <w:t>could apply in certain circumstances.</w:t>
      </w:r>
    </w:p>
    <w:p w:rsidR="00F948B0" w:rsidRPr="00CF6F19" w:rsidRDefault="00F948B0" w:rsidP="00892B03">
      <w:pPr>
        <w:rPr>
          <w:b/>
        </w:rPr>
      </w:pPr>
    </w:p>
    <w:p w:rsidR="00045B1E" w:rsidRPr="00CF6F19" w:rsidRDefault="00045B1E" w:rsidP="00892B03">
      <w:pPr>
        <w:rPr>
          <w:b/>
        </w:rPr>
      </w:pPr>
      <w:r w:rsidRPr="00CF6F19">
        <w:rPr>
          <w:b/>
        </w:rPr>
        <w:t>How do we see this working in practice?</w:t>
      </w:r>
    </w:p>
    <w:p w:rsidR="00B20E88" w:rsidRPr="00CF6F19" w:rsidRDefault="00B20E88" w:rsidP="00892B03">
      <w:pPr>
        <w:rPr>
          <w:b/>
          <w:sz w:val="16"/>
          <w:szCs w:val="16"/>
        </w:rPr>
      </w:pPr>
    </w:p>
    <w:p w:rsidR="006954DE" w:rsidRPr="00CF6F19" w:rsidRDefault="00321898" w:rsidP="00892B03">
      <w:r w:rsidRPr="00CF6F19">
        <w:rPr>
          <w:szCs w:val="24"/>
        </w:rPr>
        <w:t xml:space="preserve">Local authorities will continue to be required to make </w:t>
      </w:r>
      <w:r w:rsidR="009F4B6F" w:rsidRPr="00CF6F19">
        <w:rPr>
          <w:szCs w:val="24"/>
        </w:rPr>
        <w:t>a determination setting out their policy. However, t</w:t>
      </w:r>
      <w:r w:rsidR="006954DE" w:rsidRPr="00CF6F19">
        <w:t xml:space="preserve">he Bill would not bring any </w:t>
      </w:r>
      <w:r w:rsidR="00EA1831" w:rsidRPr="00CF6F19">
        <w:t>additional</w:t>
      </w:r>
      <w:r w:rsidR="006954DE" w:rsidRPr="00CF6F19">
        <w:t xml:space="preserve"> properties within scope of an empty homes premium.</w:t>
      </w:r>
      <w:r w:rsidR="003D323A" w:rsidRPr="00CF6F19">
        <w:t xml:space="preserve"> Only properties that would </w:t>
      </w:r>
      <w:r w:rsidR="003D53FC" w:rsidRPr="00CF6F19">
        <w:t xml:space="preserve">already </w:t>
      </w:r>
      <w:r w:rsidR="003D323A" w:rsidRPr="00CF6F19">
        <w:t xml:space="preserve">have been </w:t>
      </w:r>
      <w:r w:rsidR="003D53FC" w:rsidRPr="00CF6F19">
        <w:t>potentially liable</w:t>
      </w:r>
      <w:r w:rsidR="003D323A" w:rsidRPr="00CF6F19">
        <w:t xml:space="preserve"> </w:t>
      </w:r>
      <w:r w:rsidR="00E776CC" w:rsidRPr="00CF6F19">
        <w:t>for</w:t>
      </w:r>
      <w:r w:rsidR="003D323A" w:rsidRPr="00CF6F19">
        <w:t xml:space="preserve"> a premium would be </w:t>
      </w:r>
      <w:r w:rsidR="003D323A" w:rsidRPr="00CF6F19">
        <w:lastRenderedPageBreak/>
        <w:t>affected. In such cases, the only change is that these properties could be sub</w:t>
      </w:r>
      <w:r w:rsidR="000C75FE" w:rsidRPr="00CF6F19">
        <w:t xml:space="preserve">ject to a premium of up to 100%, rather than </w:t>
      </w:r>
      <w:r w:rsidR="003D323A" w:rsidRPr="00CF6F19">
        <w:t xml:space="preserve">50%. </w:t>
      </w:r>
      <w:r w:rsidR="000C75FE" w:rsidRPr="00CF6F19">
        <w:t>The</w:t>
      </w:r>
      <w:r w:rsidR="003D323A" w:rsidRPr="00CF6F19">
        <w:t xml:space="preserve"> qualifying period </w:t>
      </w:r>
      <w:r w:rsidR="000C75FE" w:rsidRPr="00CF6F19">
        <w:t>will remain</w:t>
      </w:r>
      <w:r w:rsidR="003D323A" w:rsidRPr="00CF6F19">
        <w:t xml:space="preserve"> two years.</w:t>
      </w:r>
    </w:p>
    <w:p w:rsidR="003D323A" w:rsidRPr="00CF6F19" w:rsidRDefault="003D323A" w:rsidP="00892B03"/>
    <w:p w:rsidR="007E4E38" w:rsidRPr="00CF6F19" w:rsidRDefault="00D835E0" w:rsidP="00892B03">
      <w:pPr>
        <w:rPr>
          <w:b/>
        </w:rPr>
      </w:pPr>
      <w:r w:rsidRPr="00CF6F19">
        <w:rPr>
          <w:b/>
        </w:rPr>
        <w:t>How can I find out more</w:t>
      </w:r>
      <w:r w:rsidR="007E4E38" w:rsidRPr="00CF6F19">
        <w:rPr>
          <w:b/>
        </w:rPr>
        <w:t>?</w:t>
      </w:r>
    </w:p>
    <w:p w:rsidR="007E5200" w:rsidRPr="00CF6F19" w:rsidRDefault="007E5200" w:rsidP="00892B03">
      <w:pPr>
        <w:rPr>
          <w:b/>
        </w:rPr>
      </w:pPr>
    </w:p>
    <w:p w:rsidR="007E5200" w:rsidRPr="00CF6F19" w:rsidRDefault="007E5200" w:rsidP="00892B03">
      <w:r w:rsidRPr="00CF6F19">
        <w:t xml:space="preserve">The </w:t>
      </w:r>
      <w:r w:rsidRPr="00CF6F19">
        <w:rPr>
          <w:i/>
        </w:rPr>
        <w:t xml:space="preserve">Empty homes premium: Guidance for properties for sale and letting </w:t>
      </w:r>
      <w:r w:rsidRPr="00CF6F19">
        <w:t xml:space="preserve">(2013) is at </w:t>
      </w:r>
      <w:hyperlink r:id="rId10" w:history="1">
        <w:r w:rsidRPr="00CF6F19">
          <w:rPr>
            <w:rStyle w:val="Hyperlink"/>
          </w:rPr>
          <w:t>www.gov.uk/government/uploads/system/uploads/attachment_data/file/194389/Empty_home_premium_guidance_-_May.pdf</w:t>
        </w:r>
      </w:hyperlink>
    </w:p>
    <w:p w:rsidR="007E5200" w:rsidRPr="00CF6F19" w:rsidRDefault="007E5200" w:rsidP="00892B03">
      <w:pPr>
        <w:rPr>
          <w:b/>
          <w:szCs w:val="24"/>
        </w:rPr>
      </w:pPr>
    </w:p>
    <w:p w:rsidR="00391B72" w:rsidRPr="00CF6F19" w:rsidRDefault="00D835E0" w:rsidP="00892B03">
      <w:pPr>
        <w:rPr>
          <w:b/>
          <w:szCs w:val="24"/>
        </w:rPr>
      </w:pPr>
      <w:r w:rsidRPr="00CF6F19">
        <w:rPr>
          <w:b/>
          <w:szCs w:val="24"/>
        </w:rPr>
        <w:t>Key questions &amp; answers</w:t>
      </w:r>
      <w:r w:rsidR="0097102E" w:rsidRPr="00CF6F19">
        <w:rPr>
          <w:b/>
          <w:szCs w:val="24"/>
        </w:rPr>
        <w:t>:</w:t>
      </w:r>
    </w:p>
    <w:p w:rsidR="00AB2068" w:rsidRPr="00CF6F19" w:rsidRDefault="00AB2068" w:rsidP="00AB2068">
      <w:pPr>
        <w:rPr>
          <w:b/>
          <w:szCs w:val="24"/>
        </w:rPr>
      </w:pPr>
    </w:p>
    <w:p w:rsidR="00AB2068" w:rsidRPr="00CF6F19" w:rsidRDefault="00AB2068" w:rsidP="00AB2068">
      <w:pPr>
        <w:rPr>
          <w:b/>
          <w:szCs w:val="24"/>
        </w:rPr>
      </w:pPr>
      <w:r w:rsidRPr="00CF6F19">
        <w:rPr>
          <w:b/>
          <w:szCs w:val="24"/>
        </w:rPr>
        <w:t xml:space="preserve">Q. It is unfair to charge a premium on empty homes </w:t>
      </w:r>
      <w:r w:rsidR="000C75FE" w:rsidRPr="00CF6F19">
        <w:rPr>
          <w:b/>
          <w:szCs w:val="24"/>
        </w:rPr>
        <w:t>because</w:t>
      </w:r>
      <w:r w:rsidRPr="00CF6F19">
        <w:rPr>
          <w:b/>
          <w:szCs w:val="24"/>
        </w:rPr>
        <w:t xml:space="preserve"> they do not consume local services.</w:t>
      </w:r>
    </w:p>
    <w:p w:rsidR="00AB2068" w:rsidRPr="00CF6F19" w:rsidRDefault="00AB2068" w:rsidP="00AB2068">
      <w:pPr>
        <w:rPr>
          <w:b/>
          <w:szCs w:val="24"/>
        </w:rPr>
      </w:pPr>
    </w:p>
    <w:p w:rsidR="00AB2068" w:rsidRPr="00CF6F19" w:rsidRDefault="00AB2068" w:rsidP="00AB2068">
      <w:pPr>
        <w:rPr>
          <w:szCs w:val="24"/>
        </w:rPr>
      </w:pPr>
      <w:r w:rsidRPr="00CF6F19">
        <w:rPr>
          <w:szCs w:val="24"/>
        </w:rPr>
        <w:t xml:space="preserve">Empty homes benefit </w:t>
      </w:r>
      <w:r w:rsidRPr="00CF6F19">
        <w:t>from services such as police and fire services, street lighting and road maintenance,</w:t>
      </w:r>
      <w:r w:rsidR="00EA1831" w:rsidRPr="00CF6F19">
        <w:t xml:space="preserve"> and</w:t>
      </w:r>
      <w:r w:rsidRPr="00CF6F19">
        <w:t xml:space="preserve"> the Government believes that owners of such properties should contribute towards these costs through council tax.</w:t>
      </w:r>
      <w:r w:rsidR="003D53FC" w:rsidRPr="00CF6F19">
        <w:t xml:space="preserve"> </w:t>
      </w:r>
      <w:r w:rsidR="00001560">
        <w:t xml:space="preserve">Furthermore, </w:t>
      </w:r>
      <w:r w:rsidR="00001560">
        <w:rPr>
          <w:rFonts w:cs="Arial"/>
        </w:rPr>
        <w:t>w</w:t>
      </w:r>
      <w:r w:rsidR="00DC2E4D" w:rsidRPr="00CF6F19">
        <w:rPr>
          <w:rFonts w:cs="Arial"/>
        </w:rPr>
        <w:t>e need action on all fronts to fix o</w:t>
      </w:r>
      <w:r w:rsidR="00CF7DD4" w:rsidRPr="00CF6F19">
        <w:rPr>
          <w:rFonts w:cs="Arial"/>
        </w:rPr>
        <w:t xml:space="preserve">ur dysfunctional housing market, and that includes working to reduce the number of </w:t>
      </w:r>
      <w:r w:rsidR="00001560">
        <w:rPr>
          <w:rFonts w:cs="Arial"/>
        </w:rPr>
        <w:t xml:space="preserve">long-term </w:t>
      </w:r>
      <w:r w:rsidR="00CF7DD4" w:rsidRPr="00CF6F19">
        <w:rPr>
          <w:rFonts w:cs="Arial"/>
        </w:rPr>
        <w:t>empty homes</w:t>
      </w:r>
      <w:r w:rsidR="00DC2E4D" w:rsidRPr="00CF6F19">
        <w:rPr>
          <w:rFonts w:cs="Arial"/>
        </w:rPr>
        <w:t>.</w:t>
      </w:r>
    </w:p>
    <w:p w:rsidR="00D848CB" w:rsidRPr="00CF6F19" w:rsidRDefault="00D848CB" w:rsidP="00633F91">
      <w:pPr>
        <w:rPr>
          <w:b/>
          <w:szCs w:val="24"/>
        </w:rPr>
      </w:pPr>
    </w:p>
    <w:p w:rsidR="00D848CB" w:rsidRPr="00CF6F19" w:rsidRDefault="00F50DEF" w:rsidP="00633F91">
      <w:pPr>
        <w:rPr>
          <w:b/>
          <w:szCs w:val="24"/>
        </w:rPr>
      </w:pPr>
      <w:r w:rsidRPr="00CF6F19">
        <w:rPr>
          <w:b/>
          <w:szCs w:val="24"/>
        </w:rPr>
        <w:t xml:space="preserve">Q. Why </w:t>
      </w:r>
      <w:r w:rsidR="000C75FE" w:rsidRPr="00CF6F19">
        <w:rPr>
          <w:b/>
          <w:szCs w:val="24"/>
        </w:rPr>
        <w:t>is</w:t>
      </w:r>
      <w:r w:rsidRPr="00CF6F19">
        <w:rPr>
          <w:b/>
          <w:szCs w:val="24"/>
        </w:rPr>
        <w:t xml:space="preserve"> the qualifying period two years?</w:t>
      </w:r>
    </w:p>
    <w:p w:rsidR="00D848CB" w:rsidRPr="00CF6F19" w:rsidRDefault="00D848CB" w:rsidP="00633F91">
      <w:pPr>
        <w:rPr>
          <w:b/>
          <w:szCs w:val="24"/>
        </w:rPr>
      </w:pPr>
    </w:p>
    <w:p w:rsidR="00375B03" w:rsidRPr="00CF6F19" w:rsidRDefault="000C75FE" w:rsidP="00633F91">
      <w:pPr>
        <w:rPr>
          <w:szCs w:val="24"/>
        </w:rPr>
      </w:pPr>
      <w:r w:rsidRPr="00CF6F19">
        <w:rPr>
          <w:szCs w:val="24"/>
        </w:rPr>
        <w:t xml:space="preserve">We are not proposing to change this period because </w:t>
      </w:r>
      <w:r w:rsidR="00292313" w:rsidRPr="00CF6F19">
        <w:rPr>
          <w:szCs w:val="24"/>
        </w:rPr>
        <w:t xml:space="preserve">we believe </w:t>
      </w:r>
      <w:r w:rsidR="00001560">
        <w:rPr>
          <w:szCs w:val="24"/>
        </w:rPr>
        <w:t>it</w:t>
      </w:r>
      <w:r w:rsidRPr="00CF6F19">
        <w:rPr>
          <w:szCs w:val="24"/>
        </w:rPr>
        <w:t xml:space="preserve"> </w:t>
      </w:r>
      <w:r w:rsidR="00F50DEF" w:rsidRPr="00CF6F19">
        <w:rPr>
          <w:szCs w:val="24"/>
        </w:rPr>
        <w:t>strikes a balance between providing a strong incentive for bringing empty homes back into use</w:t>
      </w:r>
      <w:r w:rsidR="00292313" w:rsidRPr="00CF6F19">
        <w:rPr>
          <w:szCs w:val="24"/>
        </w:rPr>
        <w:t xml:space="preserve"> and giving </w:t>
      </w:r>
      <w:r w:rsidR="00001560">
        <w:rPr>
          <w:szCs w:val="24"/>
        </w:rPr>
        <w:t>home</w:t>
      </w:r>
      <w:r w:rsidR="00E776CC" w:rsidRPr="00CF6F19">
        <w:rPr>
          <w:szCs w:val="24"/>
        </w:rPr>
        <w:t>-</w:t>
      </w:r>
      <w:r w:rsidR="00292313" w:rsidRPr="00CF6F19">
        <w:rPr>
          <w:szCs w:val="24"/>
        </w:rPr>
        <w:t xml:space="preserve">owners sufficient opportunity to sell or rent out </w:t>
      </w:r>
      <w:r w:rsidR="00001560">
        <w:rPr>
          <w:szCs w:val="24"/>
        </w:rPr>
        <w:t>their</w:t>
      </w:r>
      <w:r w:rsidR="00292313" w:rsidRPr="00CF6F19">
        <w:rPr>
          <w:szCs w:val="24"/>
        </w:rPr>
        <w:t xml:space="preserve"> propert</w:t>
      </w:r>
      <w:r w:rsidR="00001560">
        <w:rPr>
          <w:szCs w:val="24"/>
        </w:rPr>
        <w:t>ies</w:t>
      </w:r>
      <w:r w:rsidR="00292313" w:rsidRPr="00CF6F19">
        <w:rPr>
          <w:szCs w:val="24"/>
        </w:rPr>
        <w:t>, or to complete any major renovations that might be required</w:t>
      </w:r>
      <w:r w:rsidR="00F50DEF" w:rsidRPr="00CF6F19">
        <w:rPr>
          <w:szCs w:val="24"/>
        </w:rPr>
        <w:t>.</w:t>
      </w:r>
    </w:p>
    <w:p w:rsidR="00AB2068" w:rsidRPr="00CF6F19" w:rsidRDefault="00AB2068" w:rsidP="00633F91">
      <w:pPr>
        <w:rPr>
          <w:b/>
          <w:szCs w:val="24"/>
        </w:rPr>
      </w:pPr>
    </w:p>
    <w:p w:rsidR="00AD1A34" w:rsidRPr="00CF6F19" w:rsidRDefault="00AD1A34" w:rsidP="00633F91">
      <w:pPr>
        <w:rPr>
          <w:b/>
          <w:szCs w:val="24"/>
        </w:rPr>
      </w:pPr>
      <w:r w:rsidRPr="00CF6F19">
        <w:rPr>
          <w:b/>
          <w:szCs w:val="24"/>
        </w:rPr>
        <w:t xml:space="preserve">Q. </w:t>
      </w:r>
      <w:r w:rsidR="000C75FE" w:rsidRPr="00CF6F19">
        <w:rPr>
          <w:b/>
          <w:szCs w:val="24"/>
        </w:rPr>
        <w:t>Why is the premium discretionary, not mandatory?</w:t>
      </w:r>
    </w:p>
    <w:p w:rsidR="00AD1A34" w:rsidRPr="00CF6F19" w:rsidRDefault="00AD1A34" w:rsidP="00633F91">
      <w:pPr>
        <w:rPr>
          <w:b/>
          <w:szCs w:val="24"/>
        </w:rPr>
      </w:pPr>
    </w:p>
    <w:p w:rsidR="0097102E" w:rsidRPr="00CF6F19" w:rsidRDefault="00AB2068" w:rsidP="00892B03">
      <w:pPr>
        <w:rPr>
          <w:rFonts w:cs="Arial"/>
        </w:rPr>
      </w:pPr>
      <w:r w:rsidRPr="00CF6F19">
        <w:t xml:space="preserve">It is right </w:t>
      </w:r>
      <w:r w:rsidRPr="00CF6F19">
        <w:rPr>
          <w:rFonts w:cs="Arial"/>
        </w:rPr>
        <w:t>that decisions on whether to apply a premium</w:t>
      </w:r>
      <w:r w:rsidR="00292313" w:rsidRPr="00CF6F19">
        <w:rPr>
          <w:rFonts w:cs="Arial"/>
        </w:rPr>
        <w:t>,</w:t>
      </w:r>
      <w:r w:rsidRPr="00CF6F19">
        <w:rPr>
          <w:rFonts w:cs="Arial"/>
        </w:rPr>
        <w:t xml:space="preserve"> and the exact rate </w:t>
      </w:r>
      <w:r w:rsidR="00001560">
        <w:rPr>
          <w:rFonts w:cs="Arial"/>
        </w:rPr>
        <w:t xml:space="preserve">to be </w:t>
      </w:r>
      <w:proofErr w:type="gramStart"/>
      <w:r w:rsidRPr="00CF6F19">
        <w:rPr>
          <w:rFonts w:cs="Arial"/>
        </w:rPr>
        <w:t>charged</w:t>
      </w:r>
      <w:r w:rsidR="00292313" w:rsidRPr="00CF6F19">
        <w:rPr>
          <w:rFonts w:cs="Arial"/>
        </w:rPr>
        <w:t>,</w:t>
      </w:r>
      <w:proofErr w:type="gramEnd"/>
      <w:r w:rsidRPr="00CF6F19">
        <w:rPr>
          <w:rFonts w:cs="Arial"/>
        </w:rPr>
        <w:t xml:space="preserve"> remain a matter for individual local authorities. They are best placed to judge whether a premium would be appropriate, taking into account </w:t>
      </w:r>
      <w:r w:rsidR="00322177" w:rsidRPr="00CF6F19">
        <w:rPr>
          <w:rFonts w:cs="Arial"/>
        </w:rPr>
        <w:t>local circumstances</w:t>
      </w:r>
      <w:r w:rsidR="00001560">
        <w:rPr>
          <w:rFonts w:cs="Arial"/>
        </w:rPr>
        <w:t>,</w:t>
      </w:r>
      <w:r w:rsidRPr="00CF6F19">
        <w:rPr>
          <w:rFonts w:cs="Arial"/>
        </w:rPr>
        <w:t xml:space="preserve"> such as the number of empty properties and housing </w:t>
      </w:r>
      <w:r w:rsidR="00322177" w:rsidRPr="00CF6F19">
        <w:rPr>
          <w:rFonts w:cs="Arial"/>
        </w:rPr>
        <w:t>supply and demand</w:t>
      </w:r>
      <w:r w:rsidRPr="00CF6F19">
        <w:rPr>
          <w:rFonts w:cs="Arial"/>
        </w:rPr>
        <w:t>.</w:t>
      </w:r>
    </w:p>
    <w:p w:rsidR="00C164ED" w:rsidRPr="00CF6F19" w:rsidRDefault="00C164ED" w:rsidP="00892B03">
      <w:pPr>
        <w:rPr>
          <w:rFonts w:cs="Arial"/>
        </w:rPr>
      </w:pPr>
    </w:p>
    <w:p w:rsidR="00C164ED" w:rsidRPr="00CF6F19" w:rsidRDefault="00C164ED" w:rsidP="00892B03">
      <w:pPr>
        <w:rPr>
          <w:rFonts w:cs="Arial"/>
          <w:b/>
        </w:rPr>
      </w:pPr>
      <w:r w:rsidRPr="00CF6F19">
        <w:rPr>
          <w:rFonts w:cs="Arial"/>
          <w:b/>
        </w:rPr>
        <w:t>Q. Are there any exemptions?</w:t>
      </w:r>
    </w:p>
    <w:p w:rsidR="00C164ED" w:rsidRPr="00CF6F19" w:rsidRDefault="00C164ED" w:rsidP="00892B03">
      <w:pPr>
        <w:rPr>
          <w:rFonts w:cs="Arial"/>
          <w:b/>
        </w:rPr>
      </w:pPr>
    </w:p>
    <w:p w:rsidR="00105606" w:rsidRPr="00CF6F19" w:rsidRDefault="00C164ED" w:rsidP="00105606">
      <w:pPr>
        <w:rPr>
          <w:rFonts w:cs="Arial"/>
          <w:color w:val="000000"/>
        </w:rPr>
      </w:pPr>
      <w:r w:rsidRPr="00CF6F19">
        <w:rPr>
          <w:rFonts w:cs="Arial"/>
        </w:rPr>
        <w:t xml:space="preserve">The premium cannot apply to homes that are empty due to the occupant living in armed forces accommodation for job-related purposes, or to annexes being used as part of a main property. </w:t>
      </w:r>
      <w:r w:rsidR="003419B9" w:rsidRPr="00CF6F19">
        <w:rPr>
          <w:rFonts w:cs="Arial"/>
        </w:rPr>
        <w:t>Furthermore, t</w:t>
      </w:r>
      <w:r w:rsidR="003419B9" w:rsidRPr="00CF6F19">
        <w:rPr>
          <w:rFonts w:cs="Arial"/>
          <w:color w:val="000000"/>
        </w:rPr>
        <w:t xml:space="preserve">he council tax system provides specific statutory exemptions for properties left empty for a specific purpose – for example, when a person goes into care. </w:t>
      </w:r>
      <w:r w:rsidR="00105606" w:rsidRPr="00CF6F19">
        <w:rPr>
          <w:rFonts w:cs="Arial"/>
        </w:rPr>
        <w:t xml:space="preserve">Councils also have powers to apply discretionary discounts in cases where homes are empty due to special circumstances – </w:t>
      </w:r>
      <w:r w:rsidR="00001560">
        <w:rPr>
          <w:rFonts w:cs="Arial"/>
        </w:rPr>
        <w:t>for example,</w:t>
      </w:r>
      <w:r w:rsidR="00105606" w:rsidRPr="00CF6F19">
        <w:rPr>
          <w:rFonts w:cs="Arial"/>
        </w:rPr>
        <w:t xml:space="preserve"> hardship, fire or flooding.</w:t>
      </w:r>
    </w:p>
    <w:p w:rsidR="00105606" w:rsidRPr="00CF6F19" w:rsidRDefault="00105606" w:rsidP="003419B9">
      <w:pPr>
        <w:rPr>
          <w:rFonts w:cs="Arial"/>
          <w:b/>
        </w:rPr>
      </w:pPr>
    </w:p>
    <w:p w:rsidR="00AB2068" w:rsidRPr="00CF6F19" w:rsidRDefault="00AB2068" w:rsidP="00892B03">
      <w:pPr>
        <w:rPr>
          <w:rFonts w:cs="Arial"/>
        </w:rPr>
      </w:pPr>
    </w:p>
    <w:p w:rsidR="00AB2068" w:rsidRPr="00CF6F19" w:rsidRDefault="00AB2068" w:rsidP="00892B03">
      <w:pPr>
        <w:rPr>
          <w:rFonts w:cs="Arial"/>
        </w:rPr>
      </w:pPr>
    </w:p>
    <w:p w:rsidR="00AB2068" w:rsidRPr="00CF6F19" w:rsidRDefault="00AB2068" w:rsidP="00892B03"/>
    <w:p w:rsidR="00431786" w:rsidRPr="00453EF9" w:rsidRDefault="002762FE" w:rsidP="000C75FE">
      <w:pPr>
        <w:jc w:val="right"/>
        <w:rPr>
          <w:b/>
          <w:color w:val="000000" w:themeColor="text1"/>
        </w:rPr>
      </w:pPr>
      <w:r w:rsidRPr="00CF6F19">
        <w:rPr>
          <w:b/>
          <w:color w:val="000000" w:themeColor="text1"/>
        </w:rPr>
        <w:t>March</w:t>
      </w:r>
      <w:r w:rsidR="00FB25FA" w:rsidRPr="00CF6F19">
        <w:rPr>
          <w:b/>
          <w:color w:val="000000" w:themeColor="text1"/>
        </w:rPr>
        <w:t xml:space="preserve"> 2018</w:t>
      </w:r>
    </w:p>
    <w:sectPr w:rsidR="00431786" w:rsidRPr="00453EF9" w:rsidSect="0065679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199" w:rsidRDefault="001A1199" w:rsidP="00D62DA2">
      <w:r>
        <w:separator/>
      </w:r>
    </w:p>
  </w:endnote>
  <w:endnote w:type="continuationSeparator" w:id="0">
    <w:p w:rsidR="001A1199" w:rsidRDefault="001A1199" w:rsidP="00D6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FE" w:rsidRDefault="000C7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FE" w:rsidRDefault="000C7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FE" w:rsidRDefault="000C7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199" w:rsidRDefault="001A1199" w:rsidP="00D62DA2">
      <w:r>
        <w:separator/>
      </w:r>
    </w:p>
  </w:footnote>
  <w:footnote w:type="continuationSeparator" w:id="0">
    <w:p w:rsidR="001A1199" w:rsidRDefault="001A1199" w:rsidP="00D6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FE" w:rsidRDefault="000C7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2A0" w:rsidRDefault="000E619A" w:rsidP="00D62DA2">
    <w:pPr>
      <w:pStyle w:val="Header"/>
    </w:pPr>
    <w:r w:rsidRPr="00A26CF9">
      <w:rPr>
        <w:rFonts w:eastAsiaTheme="minorHAnsi" w:cs="Arial"/>
        <w:noProof/>
        <w:sz w:val="24"/>
        <w:szCs w:val="24"/>
      </w:rPr>
      <mc:AlternateContent>
        <mc:Choice Requires="wps">
          <w:drawing>
            <wp:anchor distT="0" distB="0" distL="114300" distR="114300" simplePos="0" relativeHeight="251660288" behindDoc="0" locked="0" layoutInCell="1" allowOverlap="1" wp14:anchorId="7D573E21" wp14:editId="16F7793E">
              <wp:simplePos x="0" y="0"/>
              <wp:positionH relativeFrom="column">
                <wp:posOffset>2828499</wp:posOffset>
              </wp:positionH>
              <wp:positionV relativeFrom="paragraph">
                <wp:posOffset>-26499</wp:posOffset>
              </wp:positionV>
              <wp:extent cx="3445794" cy="436728"/>
              <wp:effectExtent l="0" t="0" r="21590" b="20955"/>
              <wp:wrapNone/>
              <wp:docPr id="3" name="Text Box 3"/>
              <wp:cNvGraphicFramePr/>
              <a:graphic xmlns:a="http://schemas.openxmlformats.org/drawingml/2006/main">
                <a:graphicData uri="http://schemas.microsoft.com/office/word/2010/wordprocessingShape">
                  <wps:wsp>
                    <wps:cNvSpPr txBox="1"/>
                    <wps:spPr>
                      <a:xfrm>
                        <a:off x="0" y="0"/>
                        <a:ext cx="3445794" cy="436728"/>
                      </a:xfrm>
                      <a:prstGeom prst="rect">
                        <a:avLst/>
                      </a:prstGeom>
                      <a:solidFill>
                        <a:sysClr val="window" lastClr="FFFFFF"/>
                      </a:solidFill>
                      <a:ln w="0">
                        <a:solidFill>
                          <a:schemeClr val="bg1"/>
                        </a:solidFill>
                      </a:ln>
                      <a:effectLst/>
                    </wps:spPr>
                    <wps:txbx>
                      <w:txbxContent>
                        <w:p w:rsidR="00A26CF9" w:rsidRPr="002B022F" w:rsidRDefault="002B022F" w:rsidP="00D93FDD">
                          <w:pPr>
                            <w:ind w:left="1440"/>
                            <w:jc w:val="right"/>
                            <w:rPr>
                              <w:sz w:val="18"/>
                              <w:szCs w:val="18"/>
                              <w:lang w:val="en-US"/>
                            </w:rPr>
                          </w:pPr>
                          <w:r w:rsidRPr="002B022F">
                            <w:rPr>
                              <w:sz w:val="18"/>
                              <w:szCs w:val="18"/>
                            </w:rPr>
                            <w:t xml:space="preserve">Rating </w:t>
                          </w:r>
                          <w:r w:rsidR="00D93FDD">
                            <w:rPr>
                              <w:sz w:val="18"/>
                              <w:szCs w:val="18"/>
                            </w:rPr>
                            <w:t xml:space="preserve">(Property in Common Occupation) </w:t>
                          </w:r>
                          <w:r w:rsidR="00D93FDD">
                            <w:rPr>
                              <w:sz w:val="18"/>
                              <w:szCs w:val="18"/>
                            </w:rPr>
                            <w:br/>
                            <w:t xml:space="preserve">and </w:t>
                          </w:r>
                          <w:r w:rsidR="00D93FDD" w:rsidRPr="002B022F">
                            <w:rPr>
                              <w:sz w:val="18"/>
                              <w:szCs w:val="18"/>
                            </w:rPr>
                            <w:t>Co</w:t>
                          </w:r>
                          <w:r w:rsidR="00D93FDD">
                            <w:rPr>
                              <w:sz w:val="18"/>
                              <w:szCs w:val="18"/>
                            </w:rPr>
                            <w:t xml:space="preserve">uncil Tax (Empty Dwellings) </w:t>
                          </w:r>
                          <w:r w:rsidRPr="002B022F">
                            <w:rPr>
                              <w:sz w:val="18"/>
                              <w:szCs w:val="18"/>
                            </w:rPr>
                            <w:t>Bill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2.7pt;margin-top:-2.1pt;width:271.3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" fillcolor="window" strokecolor="white [3212]" strokeweight="0">
              <v:textbox>
                <w:txbxContent>
                  <w:p w:rsidR="00A26CF9" w:rsidRPr="002B022F" w:rsidRDefault="002B022F" w:rsidP="00D93FDD">
                    <w:pPr>
                      <w:ind w:left="1440"/>
                      <w:jc w:val="right"/>
                      <w:rPr>
                        <w:sz w:val="18"/>
                        <w:szCs w:val="18"/>
                        <w:lang w:val="en-US"/>
                      </w:rPr>
                    </w:pPr>
                    <w:r w:rsidRPr="002B022F">
                      <w:rPr>
                        <w:sz w:val="18"/>
                        <w:szCs w:val="18"/>
                      </w:rPr>
                      <w:t xml:space="preserve">Rating </w:t>
                    </w:r>
                    <w:r w:rsidR="00D93FDD">
                      <w:rPr>
                        <w:sz w:val="18"/>
                        <w:szCs w:val="18"/>
                      </w:rPr>
                      <w:t xml:space="preserve">(Property in Common Occupation) </w:t>
                    </w:r>
                    <w:r w:rsidR="00D93FDD">
                      <w:rPr>
                        <w:sz w:val="18"/>
                        <w:szCs w:val="18"/>
                      </w:rPr>
                      <w:br/>
                      <w:t xml:space="preserve">and </w:t>
                    </w:r>
                    <w:r w:rsidR="00D93FDD" w:rsidRPr="002B022F">
                      <w:rPr>
                        <w:sz w:val="18"/>
                        <w:szCs w:val="18"/>
                      </w:rPr>
                      <w:t>Co</w:t>
                    </w:r>
                    <w:r w:rsidR="00D93FDD">
                      <w:rPr>
                        <w:sz w:val="18"/>
                        <w:szCs w:val="18"/>
                      </w:rPr>
                      <w:t xml:space="preserve">uncil Tax (Empty Dwellings) </w:t>
                    </w:r>
                    <w:r w:rsidRPr="002B022F">
                      <w:rPr>
                        <w:sz w:val="18"/>
                        <w:szCs w:val="18"/>
                      </w:rPr>
                      <w:t>Bill</w:t>
                    </w:r>
                  </w:p>
                </w:txbxContent>
              </v:textbox>
            </v:shape>
          </w:pict>
        </mc:Fallback>
      </mc:AlternateContent>
    </w:r>
    <w:r>
      <w:rPr>
        <w:noProof/>
        <w:color w:val="1F497D"/>
        <w:sz w:val="20"/>
      </w:rPr>
      <w:drawing>
        <wp:anchor distT="0" distB="0" distL="114300" distR="114300" simplePos="0" relativeHeight="251662336" behindDoc="0" locked="0" layoutInCell="1" allowOverlap="1" wp14:anchorId="547AA055" wp14:editId="7F65B79D">
          <wp:simplePos x="0" y="0"/>
          <wp:positionH relativeFrom="column">
            <wp:posOffset>569</wp:posOffset>
          </wp:positionH>
          <wp:positionV relativeFrom="paragraph">
            <wp:posOffset>40640</wp:posOffset>
          </wp:positionV>
          <wp:extent cx="2991485" cy="171450"/>
          <wp:effectExtent l="0" t="0" r="0" b="0"/>
          <wp:wrapNone/>
          <wp:docPr id="5" name="Picture 5" descr="MHCLG_3282_DIGI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LG_3282_DIGI_A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91485"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2A0" w:rsidRDefault="001622A0" w:rsidP="00D62DA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FE" w:rsidRDefault="000C7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3933"/>
    <w:multiLevelType w:val="hybridMultilevel"/>
    <w:tmpl w:val="2052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C0678A"/>
    <w:multiLevelType w:val="hybridMultilevel"/>
    <w:tmpl w:val="C64A7D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AC27354"/>
    <w:multiLevelType w:val="hybridMultilevel"/>
    <w:tmpl w:val="E578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121E4"/>
    <w:multiLevelType w:val="hybridMultilevel"/>
    <w:tmpl w:val="5E9AAC9E"/>
    <w:lvl w:ilvl="0" w:tplc="9B14C5C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15592494"/>
    <w:multiLevelType w:val="hybridMultilevel"/>
    <w:tmpl w:val="10005192"/>
    <w:lvl w:ilvl="0" w:tplc="02B05E1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60F09"/>
    <w:multiLevelType w:val="hybridMultilevel"/>
    <w:tmpl w:val="02806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D562E1"/>
    <w:multiLevelType w:val="hybridMultilevel"/>
    <w:tmpl w:val="5E00832A"/>
    <w:lvl w:ilvl="0" w:tplc="02B05E1A">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99D1600"/>
    <w:multiLevelType w:val="hybridMultilevel"/>
    <w:tmpl w:val="478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3142E0"/>
    <w:multiLevelType w:val="hybridMultilevel"/>
    <w:tmpl w:val="9410D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164787"/>
    <w:multiLevelType w:val="hybridMultilevel"/>
    <w:tmpl w:val="1FD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30F1D"/>
    <w:multiLevelType w:val="hybridMultilevel"/>
    <w:tmpl w:val="0208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1355F9"/>
    <w:multiLevelType w:val="hybridMultilevel"/>
    <w:tmpl w:val="14EAA054"/>
    <w:lvl w:ilvl="0" w:tplc="308E235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627857A7"/>
    <w:multiLevelType w:val="hybridMultilevel"/>
    <w:tmpl w:val="DBB67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8629CE"/>
    <w:multiLevelType w:val="hybridMultilevel"/>
    <w:tmpl w:val="A11AF1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3A46BF"/>
    <w:multiLevelType w:val="hybridMultilevel"/>
    <w:tmpl w:val="930EE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DCA0897"/>
    <w:multiLevelType w:val="hybridMultilevel"/>
    <w:tmpl w:val="50240408"/>
    <w:lvl w:ilvl="0" w:tplc="308E235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
  </w:num>
  <w:num w:numId="5">
    <w:abstractNumId w:val="9"/>
  </w:num>
  <w:num w:numId="6">
    <w:abstractNumId w:val="2"/>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3"/>
  </w:num>
  <w:num w:numId="12">
    <w:abstractNumId w:val="10"/>
  </w:num>
  <w:num w:numId="13">
    <w:abstractNumId w:val="0"/>
  </w:num>
  <w:num w:numId="14">
    <w:abstractNumId w:val="4"/>
  </w:num>
  <w:num w:numId="15">
    <w:abstractNumId w:val="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A2"/>
    <w:rsid w:val="00001560"/>
    <w:rsid w:val="000124DD"/>
    <w:rsid w:val="00030482"/>
    <w:rsid w:val="00045B1E"/>
    <w:rsid w:val="00050745"/>
    <w:rsid w:val="000523B0"/>
    <w:rsid w:val="00071BE2"/>
    <w:rsid w:val="00074F28"/>
    <w:rsid w:val="00093B88"/>
    <w:rsid w:val="00096004"/>
    <w:rsid w:val="000B6992"/>
    <w:rsid w:val="000C54FE"/>
    <w:rsid w:val="000C75FE"/>
    <w:rsid w:val="000E619A"/>
    <w:rsid w:val="000F18BC"/>
    <w:rsid w:val="00105606"/>
    <w:rsid w:val="001261BF"/>
    <w:rsid w:val="00130DB1"/>
    <w:rsid w:val="001314CF"/>
    <w:rsid w:val="00140E0F"/>
    <w:rsid w:val="001479E2"/>
    <w:rsid w:val="001622A0"/>
    <w:rsid w:val="001A1199"/>
    <w:rsid w:val="001B28C6"/>
    <w:rsid w:val="001B2D6D"/>
    <w:rsid w:val="001D3300"/>
    <w:rsid w:val="00237772"/>
    <w:rsid w:val="00255C32"/>
    <w:rsid w:val="00264E6E"/>
    <w:rsid w:val="002762FE"/>
    <w:rsid w:val="0027727F"/>
    <w:rsid w:val="00292313"/>
    <w:rsid w:val="00295ADC"/>
    <w:rsid w:val="002B022F"/>
    <w:rsid w:val="002E59C4"/>
    <w:rsid w:val="00321898"/>
    <w:rsid w:val="00322177"/>
    <w:rsid w:val="00322DD1"/>
    <w:rsid w:val="00337CB9"/>
    <w:rsid w:val="0034030A"/>
    <w:rsid w:val="003419B9"/>
    <w:rsid w:val="00375B03"/>
    <w:rsid w:val="00376CB7"/>
    <w:rsid w:val="00391B72"/>
    <w:rsid w:val="003B3A12"/>
    <w:rsid w:val="003B50A0"/>
    <w:rsid w:val="003D323A"/>
    <w:rsid w:val="003D53FC"/>
    <w:rsid w:val="003D65AF"/>
    <w:rsid w:val="003D76BD"/>
    <w:rsid w:val="003F3A82"/>
    <w:rsid w:val="003F523D"/>
    <w:rsid w:val="00431786"/>
    <w:rsid w:val="00453EF9"/>
    <w:rsid w:val="00455FF3"/>
    <w:rsid w:val="00464049"/>
    <w:rsid w:val="00466FEC"/>
    <w:rsid w:val="00470083"/>
    <w:rsid w:val="0048706C"/>
    <w:rsid w:val="00497EFE"/>
    <w:rsid w:val="004B3F4A"/>
    <w:rsid w:val="004B491A"/>
    <w:rsid w:val="004C251D"/>
    <w:rsid w:val="004C4126"/>
    <w:rsid w:val="004D638D"/>
    <w:rsid w:val="00574B0D"/>
    <w:rsid w:val="00582DDD"/>
    <w:rsid w:val="00595AF4"/>
    <w:rsid w:val="005B0F3D"/>
    <w:rsid w:val="005C4B61"/>
    <w:rsid w:val="005F7D7B"/>
    <w:rsid w:val="00603A99"/>
    <w:rsid w:val="00610679"/>
    <w:rsid w:val="00633F91"/>
    <w:rsid w:val="00636990"/>
    <w:rsid w:val="00653EED"/>
    <w:rsid w:val="00654565"/>
    <w:rsid w:val="00656799"/>
    <w:rsid w:val="00672AA5"/>
    <w:rsid w:val="00687357"/>
    <w:rsid w:val="006954DE"/>
    <w:rsid w:val="006C0242"/>
    <w:rsid w:val="006D0EEB"/>
    <w:rsid w:val="006D675E"/>
    <w:rsid w:val="006F20D8"/>
    <w:rsid w:val="006F4932"/>
    <w:rsid w:val="007262A4"/>
    <w:rsid w:val="00733505"/>
    <w:rsid w:val="007E4E38"/>
    <w:rsid w:val="007E5200"/>
    <w:rsid w:val="00807DA7"/>
    <w:rsid w:val="0082486E"/>
    <w:rsid w:val="00846E4B"/>
    <w:rsid w:val="00861B5B"/>
    <w:rsid w:val="0086208A"/>
    <w:rsid w:val="00873B2D"/>
    <w:rsid w:val="00885D59"/>
    <w:rsid w:val="00887CA2"/>
    <w:rsid w:val="00892B03"/>
    <w:rsid w:val="008B22BA"/>
    <w:rsid w:val="008E52F3"/>
    <w:rsid w:val="008F2A55"/>
    <w:rsid w:val="009025B8"/>
    <w:rsid w:val="009070E7"/>
    <w:rsid w:val="00917CD8"/>
    <w:rsid w:val="009274F9"/>
    <w:rsid w:val="009303CC"/>
    <w:rsid w:val="00937D6E"/>
    <w:rsid w:val="009418FB"/>
    <w:rsid w:val="00944BE8"/>
    <w:rsid w:val="00950078"/>
    <w:rsid w:val="00950B8E"/>
    <w:rsid w:val="00954562"/>
    <w:rsid w:val="0097102E"/>
    <w:rsid w:val="00983ECF"/>
    <w:rsid w:val="009B1C9D"/>
    <w:rsid w:val="009B572A"/>
    <w:rsid w:val="009C15A1"/>
    <w:rsid w:val="009C573A"/>
    <w:rsid w:val="009F3B81"/>
    <w:rsid w:val="009F4B6F"/>
    <w:rsid w:val="00A26CF9"/>
    <w:rsid w:val="00A51D40"/>
    <w:rsid w:val="00A60FC4"/>
    <w:rsid w:val="00A820B5"/>
    <w:rsid w:val="00AA66DB"/>
    <w:rsid w:val="00AB0BA9"/>
    <w:rsid w:val="00AB2068"/>
    <w:rsid w:val="00AB21F0"/>
    <w:rsid w:val="00AD1A34"/>
    <w:rsid w:val="00AE40FD"/>
    <w:rsid w:val="00B20E88"/>
    <w:rsid w:val="00B241EA"/>
    <w:rsid w:val="00B26FF5"/>
    <w:rsid w:val="00B72ED4"/>
    <w:rsid w:val="00BB11D4"/>
    <w:rsid w:val="00BB5E22"/>
    <w:rsid w:val="00BC2D89"/>
    <w:rsid w:val="00BD5A5E"/>
    <w:rsid w:val="00BF303B"/>
    <w:rsid w:val="00BF4395"/>
    <w:rsid w:val="00C035B4"/>
    <w:rsid w:val="00C164ED"/>
    <w:rsid w:val="00C2308C"/>
    <w:rsid w:val="00C47AE6"/>
    <w:rsid w:val="00C746CF"/>
    <w:rsid w:val="00C83DB5"/>
    <w:rsid w:val="00C87C24"/>
    <w:rsid w:val="00C946EA"/>
    <w:rsid w:val="00C95B47"/>
    <w:rsid w:val="00CB705D"/>
    <w:rsid w:val="00CC6A0F"/>
    <w:rsid w:val="00CD20D8"/>
    <w:rsid w:val="00CF1F86"/>
    <w:rsid w:val="00CF6F19"/>
    <w:rsid w:val="00CF7DD4"/>
    <w:rsid w:val="00D03032"/>
    <w:rsid w:val="00D356DA"/>
    <w:rsid w:val="00D62DA2"/>
    <w:rsid w:val="00D835E0"/>
    <w:rsid w:val="00D848CB"/>
    <w:rsid w:val="00D93FDD"/>
    <w:rsid w:val="00DA573A"/>
    <w:rsid w:val="00DB2FCB"/>
    <w:rsid w:val="00DC2E4D"/>
    <w:rsid w:val="00DD2D78"/>
    <w:rsid w:val="00DE5443"/>
    <w:rsid w:val="00E21AF9"/>
    <w:rsid w:val="00E65CE7"/>
    <w:rsid w:val="00E776CC"/>
    <w:rsid w:val="00E905D6"/>
    <w:rsid w:val="00E9291C"/>
    <w:rsid w:val="00E92AB0"/>
    <w:rsid w:val="00EA1831"/>
    <w:rsid w:val="00EB1436"/>
    <w:rsid w:val="00EB2929"/>
    <w:rsid w:val="00EB3D5D"/>
    <w:rsid w:val="00EE3D11"/>
    <w:rsid w:val="00EE6DFC"/>
    <w:rsid w:val="00F12434"/>
    <w:rsid w:val="00F166FD"/>
    <w:rsid w:val="00F439F3"/>
    <w:rsid w:val="00F50DEF"/>
    <w:rsid w:val="00F54686"/>
    <w:rsid w:val="00F55142"/>
    <w:rsid w:val="00F66D89"/>
    <w:rsid w:val="00F703DE"/>
    <w:rsid w:val="00F73214"/>
    <w:rsid w:val="00F948B0"/>
    <w:rsid w:val="00F95F12"/>
    <w:rsid w:val="00FA2EE3"/>
    <w:rsid w:val="00FB25FA"/>
    <w:rsid w:val="00FC6BFF"/>
    <w:rsid w:val="00FF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30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DA2"/>
    <w:pPr>
      <w:tabs>
        <w:tab w:val="center" w:pos="4513"/>
        <w:tab w:val="right" w:pos="9026"/>
      </w:tabs>
    </w:pPr>
  </w:style>
  <w:style w:type="character" w:customStyle="1" w:styleId="HeaderChar">
    <w:name w:val="Header Char"/>
    <w:basedOn w:val="DefaultParagraphFont"/>
    <w:link w:val="Header"/>
    <w:rsid w:val="00D62DA2"/>
    <w:rPr>
      <w:rFonts w:ascii="Arial" w:hAnsi="Arial"/>
      <w:sz w:val="22"/>
      <w:szCs w:val="22"/>
    </w:rPr>
  </w:style>
  <w:style w:type="paragraph" w:styleId="Footer">
    <w:name w:val="footer"/>
    <w:basedOn w:val="Normal"/>
    <w:link w:val="FooterChar"/>
    <w:rsid w:val="00D62DA2"/>
    <w:pPr>
      <w:tabs>
        <w:tab w:val="center" w:pos="4513"/>
        <w:tab w:val="right" w:pos="9026"/>
      </w:tabs>
    </w:pPr>
  </w:style>
  <w:style w:type="character" w:customStyle="1" w:styleId="FooterChar">
    <w:name w:val="Footer Char"/>
    <w:basedOn w:val="DefaultParagraphFont"/>
    <w:link w:val="Footer"/>
    <w:rsid w:val="00D62DA2"/>
    <w:rPr>
      <w:rFonts w:ascii="Arial" w:hAnsi="Arial"/>
      <w:sz w:val="22"/>
      <w:szCs w:val="22"/>
    </w:rPr>
  </w:style>
  <w:style w:type="paragraph" w:styleId="BalloonText">
    <w:name w:val="Balloon Text"/>
    <w:basedOn w:val="Normal"/>
    <w:link w:val="BalloonTextChar"/>
    <w:rsid w:val="00D62DA2"/>
    <w:rPr>
      <w:rFonts w:ascii="Tahoma" w:hAnsi="Tahoma" w:cs="Tahoma"/>
      <w:sz w:val="16"/>
      <w:szCs w:val="16"/>
    </w:rPr>
  </w:style>
  <w:style w:type="character" w:customStyle="1" w:styleId="BalloonTextChar">
    <w:name w:val="Balloon Text Char"/>
    <w:basedOn w:val="DefaultParagraphFont"/>
    <w:link w:val="BalloonText"/>
    <w:rsid w:val="00D62DA2"/>
    <w:rPr>
      <w:rFonts w:ascii="Tahoma" w:hAnsi="Tahoma" w:cs="Tahoma"/>
      <w:sz w:val="16"/>
      <w:szCs w:val="16"/>
    </w:rPr>
  </w:style>
  <w:style w:type="character" w:styleId="Hyperlink">
    <w:name w:val="Hyperlink"/>
    <w:basedOn w:val="DefaultParagraphFont"/>
    <w:rsid w:val="006F4932"/>
    <w:rPr>
      <w:color w:val="0000FF" w:themeColor="hyperlink"/>
      <w:u w:val="single"/>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140E0F"/>
    <w:pPr>
      <w:ind w:left="720"/>
      <w:contextualSpacing/>
    </w:pPr>
  </w:style>
  <w:style w:type="character" w:styleId="CommentReference">
    <w:name w:val="annotation reference"/>
    <w:basedOn w:val="DefaultParagraphFont"/>
    <w:rsid w:val="00EB1436"/>
    <w:rPr>
      <w:sz w:val="16"/>
      <w:szCs w:val="16"/>
    </w:rPr>
  </w:style>
  <w:style w:type="paragraph" w:styleId="CommentText">
    <w:name w:val="annotation text"/>
    <w:basedOn w:val="Normal"/>
    <w:link w:val="CommentTextChar"/>
    <w:rsid w:val="00EB1436"/>
    <w:rPr>
      <w:sz w:val="20"/>
      <w:szCs w:val="20"/>
    </w:rPr>
  </w:style>
  <w:style w:type="character" w:customStyle="1" w:styleId="CommentTextChar">
    <w:name w:val="Comment Text Char"/>
    <w:basedOn w:val="DefaultParagraphFont"/>
    <w:link w:val="CommentText"/>
    <w:rsid w:val="00EB1436"/>
    <w:rPr>
      <w:rFonts w:ascii="Arial" w:hAnsi="Arial"/>
    </w:rPr>
  </w:style>
  <w:style w:type="paragraph" w:styleId="CommentSubject">
    <w:name w:val="annotation subject"/>
    <w:basedOn w:val="CommentText"/>
    <w:next w:val="CommentText"/>
    <w:link w:val="CommentSubjectChar"/>
    <w:rsid w:val="00EB1436"/>
    <w:rPr>
      <w:b/>
      <w:bCs/>
    </w:rPr>
  </w:style>
  <w:style w:type="character" w:customStyle="1" w:styleId="CommentSubjectChar">
    <w:name w:val="Comment Subject Char"/>
    <w:basedOn w:val="CommentTextChar"/>
    <w:link w:val="CommentSubject"/>
    <w:rsid w:val="00EB1436"/>
    <w:rPr>
      <w:rFonts w:ascii="Arial" w:hAnsi="Arial"/>
      <w:b/>
      <w:bC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48706C"/>
    <w:rPr>
      <w:rFonts w:ascii="Arial" w:hAnsi="Arial"/>
      <w:sz w:val="22"/>
      <w:szCs w:val="22"/>
    </w:rPr>
  </w:style>
  <w:style w:type="paragraph" w:styleId="FootnoteText">
    <w:name w:val="footnote text"/>
    <w:basedOn w:val="Normal"/>
    <w:link w:val="FootnoteTextChar"/>
    <w:rsid w:val="00C95B47"/>
    <w:rPr>
      <w:sz w:val="20"/>
      <w:szCs w:val="20"/>
    </w:rPr>
  </w:style>
  <w:style w:type="character" w:customStyle="1" w:styleId="FootnoteTextChar">
    <w:name w:val="Footnote Text Char"/>
    <w:basedOn w:val="DefaultParagraphFont"/>
    <w:link w:val="FootnoteText"/>
    <w:rsid w:val="00C95B47"/>
    <w:rPr>
      <w:rFonts w:ascii="Arial" w:hAnsi="Arial"/>
    </w:rPr>
  </w:style>
  <w:style w:type="character" w:styleId="FootnoteReference">
    <w:name w:val="footnote reference"/>
    <w:basedOn w:val="DefaultParagraphFont"/>
    <w:rsid w:val="00C95B47"/>
    <w:rPr>
      <w:vertAlign w:val="superscript"/>
    </w:rPr>
  </w:style>
  <w:style w:type="paragraph" w:styleId="NormalWeb">
    <w:name w:val="Normal (Web)"/>
    <w:basedOn w:val="Normal"/>
    <w:uiPriority w:val="99"/>
    <w:unhideWhenUsed/>
    <w:rsid w:val="001B2D6D"/>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F7DD4"/>
    <w:rPr>
      <w:b/>
      <w:bCs/>
      <w:i w:val="0"/>
      <w:iCs w:val="0"/>
    </w:rPr>
  </w:style>
  <w:style w:type="character" w:customStyle="1" w:styleId="st1">
    <w:name w:val="st1"/>
    <w:basedOn w:val="DefaultParagraphFont"/>
    <w:rsid w:val="00CF7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30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2DA2"/>
    <w:pPr>
      <w:tabs>
        <w:tab w:val="center" w:pos="4513"/>
        <w:tab w:val="right" w:pos="9026"/>
      </w:tabs>
    </w:pPr>
  </w:style>
  <w:style w:type="character" w:customStyle="1" w:styleId="HeaderChar">
    <w:name w:val="Header Char"/>
    <w:basedOn w:val="DefaultParagraphFont"/>
    <w:link w:val="Header"/>
    <w:rsid w:val="00D62DA2"/>
    <w:rPr>
      <w:rFonts w:ascii="Arial" w:hAnsi="Arial"/>
      <w:sz w:val="22"/>
      <w:szCs w:val="22"/>
    </w:rPr>
  </w:style>
  <w:style w:type="paragraph" w:styleId="Footer">
    <w:name w:val="footer"/>
    <w:basedOn w:val="Normal"/>
    <w:link w:val="FooterChar"/>
    <w:rsid w:val="00D62DA2"/>
    <w:pPr>
      <w:tabs>
        <w:tab w:val="center" w:pos="4513"/>
        <w:tab w:val="right" w:pos="9026"/>
      </w:tabs>
    </w:pPr>
  </w:style>
  <w:style w:type="character" w:customStyle="1" w:styleId="FooterChar">
    <w:name w:val="Footer Char"/>
    <w:basedOn w:val="DefaultParagraphFont"/>
    <w:link w:val="Footer"/>
    <w:rsid w:val="00D62DA2"/>
    <w:rPr>
      <w:rFonts w:ascii="Arial" w:hAnsi="Arial"/>
      <w:sz w:val="22"/>
      <w:szCs w:val="22"/>
    </w:rPr>
  </w:style>
  <w:style w:type="paragraph" w:styleId="BalloonText">
    <w:name w:val="Balloon Text"/>
    <w:basedOn w:val="Normal"/>
    <w:link w:val="BalloonTextChar"/>
    <w:rsid w:val="00D62DA2"/>
    <w:rPr>
      <w:rFonts w:ascii="Tahoma" w:hAnsi="Tahoma" w:cs="Tahoma"/>
      <w:sz w:val="16"/>
      <w:szCs w:val="16"/>
    </w:rPr>
  </w:style>
  <w:style w:type="character" w:customStyle="1" w:styleId="BalloonTextChar">
    <w:name w:val="Balloon Text Char"/>
    <w:basedOn w:val="DefaultParagraphFont"/>
    <w:link w:val="BalloonText"/>
    <w:rsid w:val="00D62DA2"/>
    <w:rPr>
      <w:rFonts w:ascii="Tahoma" w:hAnsi="Tahoma" w:cs="Tahoma"/>
      <w:sz w:val="16"/>
      <w:szCs w:val="16"/>
    </w:rPr>
  </w:style>
  <w:style w:type="character" w:styleId="Hyperlink">
    <w:name w:val="Hyperlink"/>
    <w:basedOn w:val="DefaultParagraphFont"/>
    <w:rsid w:val="006F4932"/>
    <w:rPr>
      <w:color w:val="0000FF" w:themeColor="hyperlink"/>
      <w:u w:val="single"/>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140E0F"/>
    <w:pPr>
      <w:ind w:left="720"/>
      <w:contextualSpacing/>
    </w:pPr>
  </w:style>
  <w:style w:type="character" w:styleId="CommentReference">
    <w:name w:val="annotation reference"/>
    <w:basedOn w:val="DefaultParagraphFont"/>
    <w:rsid w:val="00EB1436"/>
    <w:rPr>
      <w:sz w:val="16"/>
      <w:szCs w:val="16"/>
    </w:rPr>
  </w:style>
  <w:style w:type="paragraph" w:styleId="CommentText">
    <w:name w:val="annotation text"/>
    <w:basedOn w:val="Normal"/>
    <w:link w:val="CommentTextChar"/>
    <w:rsid w:val="00EB1436"/>
    <w:rPr>
      <w:sz w:val="20"/>
      <w:szCs w:val="20"/>
    </w:rPr>
  </w:style>
  <w:style w:type="character" w:customStyle="1" w:styleId="CommentTextChar">
    <w:name w:val="Comment Text Char"/>
    <w:basedOn w:val="DefaultParagraphFont"/>
    <w:link w:val="CommentText"/>
    <w:rsid w:val="00EB1436"/>
    <w:rPr>
      <w:rFonts w:ascii="Arial" w:hAnsi="Arial"/>
    </w:rPr>
  </w:style>
  <w:style w:type="paragraph" w:styleId="CommentSubject">
    <w:name w:val="annotation subject"/>
    <w:basedOn w:val="CommentText"/>
    <w:next w:val="CommentText"/>
    <w:link w:val="CommentSubjectChar"/>
    <w:rsid w:val="00EB1436"/>
    <w:rPr>
      <w:b/>
      <w:bCs/>
    </w:rPr>
  </w:style>
  <w:style w:type="character" w:customStyle="1" w:styleId="CommentSubjectChar">
    <w:name w:val="Comment Subject Char"/>
    <w:basedOn w:val="CommentTextChar"/>
    <w:link w:val="CommentSubject"/>
    <w:rsid w:val="00EB1436"/>
    <w:rPr>
      <w:rFonts w:ascii="Arial" w:hAnsi="Arial"/>
      <w:b/>
      <w:bCs/>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48706C"/>
    <w:rPr>
      <w:rFonts w:ascii="Arial" w:hAnsi="Arial"/>
      <w:sz w:val="22"/>
      <w:szCs w:val="22"/>
    </w:rPr>
  </w:style>
  <w:style w:type="paragraph" w:styleId="FootnoteText">
    <w:name w:val="footnote text"/>
    <w:basedOn w:val="Normal"/>
    <w:link w:val="FootnoteTextChar"/>
    <w:rsid w:val="00C95B47"/>
    <w:rPr>
      <w:sz w:val="20"/>
      <w:szCs w:val="20"/>
    </w:rPr>
  </w:style>
  <w:style w:type="character" w:customStyle="1" w:styleId="FootnoteTextChar">
    <w:name w:val="Footnote Text Char"/>
    <w:basedOn w:val="DefaultParagraphFont"/>
    <w:link w:val="FootnoteText"/>
    <w:rsid w:val="00C95B47"/>
    <w:rPr>
      <w:rFonts w:ascii="Arial" w:hAnsi="Arial"/>
    </w:rPr>
  </w:style>
  <w:style w:type="character" w:styleId="FootnoteReference">
    <w:name w:val="footnote reference"/>
    <w:basedOn w:val="DefaultParagraphFont"/>
    <w:rsid w:val="00C95B47"/>
    <w:rPr>
      <w:vertAlign w:val="superscript"/>
    </w:rPr>
  </w:style>
  <w:style w:type="paragraph" w:styleId="NormalWeb">
    <w:name w:val="Normal (Web)"/>
    <w:basedOn w:val="Normal"/>
    <w:uiPriority w:val="99"/>
    <w:unhideWhenUsed/>
    <w:rsid w:val="001B2D6D"/>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CF7DD4"/>
    <w:rPr>
      <w:b/>
      <w:bCs/>
      <w:i w:val="0"/>
      <w:iCs w:val="0"/>
    </w:rPr>
  </w:style>
  <w:style w:type="character" w:customStyle="1" w:styleId="st1">
    <w:name w:val="st1"/>
    <w:basedOn w:val="DefaultParagraphFont"/>
    <w:rsid w:val="00CF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6485">
      <w:bodyDiv w:val="1"/>
      <w:marLeft w:val="0"/>
      <w:marRight w:val="0"/>
      <w:marTop w:val="0"/>
      <w:marBottom w:val="0"/>
      <w:divBdr>
        <w:top w:val="none" w:sz="0" w:space="0" w:color="auto"/>
        <w:left w:val="none" w:sz="0" w:space="0" w:color="auto"/>
        <w:bottom w:val="none" w:sz="0" w:space="0" w:color="auto"/>
        <w:right w:val="none" w:sz="0" w:space="0" w:color="auto"/>
      </w:divBdr>
    </w:div>
    <w:div w:id="635600119">
      <w:bodyDiv w:val="1"/>
      <w:marLeft w:val="0"/>
      <w:marRight w:val="0"/>
      <w:marTop w:val="0"/>
      <w:marBottom w:val="0"/>
      <w:divBdr>
        <w:top w:val="none" w:sz="0" w:space="0" w:color="auto"/>
        <w:left w:val="none" w:sz="0" w:space="0" w:color="auto"/>
        <w:bottom w:val="none" w:sz="0" w:space="0" w:color="auto"/>
        <w:right w:val="none" w:sz="0" w:space="0" w:color="auto"/>
      </w:divBdr>
    </w:div>
    <w:div w:id="763260361">
      <w:bodyDiv w:val="1"/>
      <w:marLeft w:val="0"/>
      <w:marRight w:val="0"/>
      <w:marTop w:val="0"/>
      <w:marBottom w:val="0"/>
      <w:divBdr>
        <w:top w:val="none" w:sz="0" w:space="0" w:color="auto"/>
        <w:left w:val="none" w:sz="0" w:space="0" w:color="auto"/>
        <w:bottom w:val="none" w:sz="0" w:space="0" w:color="auto"/>
        <w:right w:val="none" w:sz="0" w:space="0" w:color="auto"/>
      </w:divBdr>
      <w:divsChild>
        <w:div w:id="1275283058">
          <w:marLeft w:val="0"/>
          <w:marRight w:val="0"/>
          <w:marTop w:val="0"/>
          <w:marBottom w:val="0"/>
          <w:divBdr>
            <w:top w:val="none" w:sz="0" w:space="0" w:color="auto"/>
            <w:left w:val="none" w:sz="0" w:space="0" w:color="auto"/>
            <w:bottom w:val="none" w:sz="0" w:space="0" w:color="auto"/>
            <w:right w:val="none" w:sz="0" w:space="0" w:color="auto"/>
          </w:divBdr>
          <w:divsChild>
            <w:div w:id="321010047">
              <w:marLeft w:val="0"/>
              <w:marRight w:val="0"/>
              <w:marTop w:val="0"/>
              <w:marBottom w:val="0"/>
              <w:divBdr>
                <w:top w:val="none" w:sz="0" w:space="0" w:color="auto"/>
                <w:left w:val="none" w:sz="0" w:space="0" w:color="auto"/>
                <w:bottom w:val="none" w:sz="0" w:space="0" w:color="auto"/>
                <w:right w:val="none" w:sz="0" w:space="0" w:color="auto"/>
              </w:divBdr>
              <w:divsChild>
                <w:div w:id="446198199">
                  <w:marLeft w:val="0"/>
                  <w:marRight w:val="0"/>
                  <w:marTop w:val="0"/>
                  <w:marBottom w:val="0"/>
                  <w:divBdr>
                    <w:top w:val="none" w:sz="0" w:space="0" w:color="auto"/>
                    <w:left w:val="none" w:sz="0" w:space="0" w:color="auto"/>
                    <w:bottom w:val="none" w:sz="0" w:space="0" w:color="auto"/>
                    <w:right w:val="none" w:sz="0" w:space="0" w:color="auto"/>
                  </w:divBdr>
                  <w:divsChild>
                    <w:div w:id="23337586">
                      <w:marLeft w:val="0"/>
                      <w:marRight w:val="0"/>
                      <w:marTop w:val="0"/>
                      <w:marBottom w:val="0"/>
                      <w:divBdr>
                        <w:top w:val="none" w:sz="0" w:space="0" w:color="auto"/>
                        <w:left w:val="none" w:sz="0" w:space="0" w:color="auto"/>
                        <w:bottom w:val="none" w:sz="0" w:space="0" w:color="auto"/>
                        <w:right w:val="none" w:sz="0" w:space="0" w:color="auto"/>
                      </w:divBdr>
                      <w:divsChild>
                        <w:div w:id="603997646">
                          <w:marLeft w:val="0"/>
                          <w:marRight w:val="0"/>
                          <w:marTop w:val="0"/>
                          <w:marBottom w:val="0"/>
                          <w:divBdr>
                            <w:top w:val="none" w:sz="0" w:space="0" w:color="auto"/>
                            <w:left w:val="none" w:sz="0" w:space="0" w:color="auto"/>
                            <w:bottom w:val="none" w:sz="0" w:space="0" w:color="auto"/>
                            <w:right w:val="none" w:sz="0" w:space="0" w:color="auto"/>
                          </w:divBdr>
                          <w:divsChild>
                            <w:div w:id="561333587">
                              <w:marLeft w:val="0"/>
                              <w:marRight w:val="0"/>
                              <w:marTop w:val="0"/>
                              <w:marBottom w:val="0"/>
                              <w:divBdr>
                                <w:top w:val="none" w:sz="0" w:space="0" w:color="auto"/>
                                <w:left w:val="none" w:sz="0" w:space="0" w:color="auto"/>
                                <w:bottom w:val="none" w:sz="0" w:space="0" w:color="auto"/>
                                <w:right w:val="none" w:sz="0" w:space="0" w:color="auto"/>
                              </w:divBdr>
                              <w:divsChild>
                                <w:div w:id="21402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864158">
      <w:bodyDiv w:val="1"/>
      <w:marLeft w:val="0"/>
      <w:marRight w:val="0"/>
      <w:marTop w:val="0"/>
      <w:marBottom w:val="0"/>
      <w:divBdr>
        <w:top w:val="none" w:sz="0" w:space="0" w:color="auto"/>
        <w:left w:val="none" w:sz="0" w:space="0" w:color="auto"/>
        <w:bottom w:val="none" w:sz="0" w:space="0" w:color="auto"/>
        <w:right w:val="none" w:sz="0" w:space="0" w:color="auto"/>
      </w:divBdr>
    </w:div>
    <w:div w:id="1775635267">
      <w:bodyDiv w:val="1"/>
      <w:marLeft w:val="0"/>
      <w:marRight w:val="0"/>
      <w:marTop w:val="0"/>
      <w:marBottom w:val="0"/>
      <w:divBdr>
        <w:top w:val="none" w:sz="0" w:space="0" w:color="auto"/>
        <w:left w:val="none" w:sz="0" w:space="0" w:color="auto"/>
        <w:bottom w:val="none" w:sz="0" w:space="0" w:color="auto"/>
        <w:right w:val="none" w:sz="0" w:space="0" w:color="auto"/>
      </w:divBdr>
    </w:div>
    <w:div w:id="20334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gov.uk/government/uploads/system/uploads/attachment_data/file/194389/Empty_home_premium_guidance_-_May.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89F3.0F74FD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0433-5CA6-4EE1-A8A9-57988E837B7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55040CB-D7B8-426E-B220-3184A452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E7EFA8B0</Template>
  <TotalTime>142</TotalTime>
  <Pages>2</Pages>
  <Words>863</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Phipps-Williams</dc:creator>
  <cp:lastModifiedBy>jhutchin</cp:lastModifiedBy>
  <cp:revision>26</cp:revision>
  <cp:lastPrinted>2018-02-26T08:31:00Z</cp:lastPrinted>
  <dcterms:created xsi:type="dcterms:W3CDTF">2018-02-26T16:09:00Z</dcterms:created>
  <dcterms:modified xsi:type="dcterms:W3CDTF">2018-03-26T09:48:00Z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c9a57305-55b9-4c3c-a501-2bd60242d015</vt:lpwstr>
  </property>
  <property fmtid="{D5CDD505-2E9C-101B-9397-08002B2CF9AE}" pid="3" name="bjSaver">
    <vt:lpwstr>+BNk5XFO3xXbLXPai1m0Q1nlb6DeNoou</vt:lpwstr>
  </property>
  <property fmtid="{D5CDD505-2E9C-101B-9397-08002B2CF9AE}" pid="4" name="bjDocumentSecurityLabel">
    <vt:lpwstr>No Marking</vt:lpwstr>
  </property>
</Properties>
</file>